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BA" w:rsidRPr="00066D43" w:rsidRDefault="00D55C8D" w:rsidP="009C7820">
      <w:pPr>
        <w:jc w:val="center"/>
        <w:rPr>
          <w:rFonts w:ascii="Times New Roman" w:hAnsi="Times New Roman" w:cs="Times New Roman"/>
          <w:b/>
          <w:sz w:val="24"/>
          <w:szCs w:val="24"/>
        </w:rPr>
      </w:pPr>
      <w:bookmarkStart w:id="0" w:name="_GoBack"/>
      <w:bookmarkEnd w:id="0"/>
      <w:r w:rsidRPr="00066D43">
        <w:rPr>
          <w:rFonts w:ascii="Times New Roman" w:hAnsi="Times New Roman" w:cs="Times New Roman"/>
          <w:b/>
          <w:sz w:val="24"/>
          <w:szCs w:val="24"/>
        </w:rPr>
        <w:t xml:space="preserve">EXPLANTORY STATEMENT </w:t>
      </w:r>
    </w:p>
    <w:p w:rsidR="00D55C8D" w:rsidRPr="00066D43" w:rsidRDefault="006C7066" w:rsidP="009C7820">
      <w:pPr>
        <w:jc w:val="center"/>
        <w:rPr>
          <w:rFonts w:ascii="Times New Roman" w:hAnsi="Times New Roman" w:cs="Times New Roman"/>
          <w:i/>
          <w:sz w:val="24"/>
          <w:szCs w:val="24"/>
        </w:rPr>
      </w:pPr>
      <w:r>
        <w:rPr>
          <w:rFonts w:ascii="Times New Roman" w:hAnsi="Times New Roman" w:cs="Times New Roman"/>
          <w:i/>
          <w:sz w:val="24"/>
          <w:szCs w:val="24"/>
        </w:rPr>
        <w:t>Telstra Corporations Act 199</w:t>
      </w:r>
      <w:r w:rsidR="00086AE1">
        <w:rPr>
          <w:rFonts w:ascii="Times New Roman" w:hAnsi="Times New Roman" w:cs="Times New Roman"/>
          <w:i/>
          <w:sz w:val="24"/>
          <w:szCs w:val="24"/>
        </w:rPr>
        <w:t>1</w:t>
      </w:r>
    </w:p>
    <w:p w:rsidR="00D55C8D" w:rsidRPr="000017E8" w:rsidRDefault="006C7066" w:rsidP="009C7820">
      <w:pPr>
        <w:jc w:val="center"/>
        <w:rPr>
          <w:rFonts w:ascii="Times New Roman" w:hAnsi="Times New Roman" w:cs="Times New Roman"/>
          <w:i/>
          <w:sz w:val="24"/>
          <w:szCs w:val="24"/>
        </w:rPr>
      </w:pPr>
      <w:r w:rsidRPr="000017E8">
        <w:rPr>
          <w:rFonts w:ascii="Times New Roman" w:hAnsi="Times New Roman" w:cs="Times New Roman"/>
          <w:i/>
          <w:sz w:val="24"/>
          <w:szCs w:val="24"/>
        </w:rPr>
        <w:t>Telstra Corporations (Ownership</w:t>
      </w:r>
      <w:r w:rsidR="009203CB">
        <w:rPr>
          <w:rFonts w:ascii="Times New Roman" w:hAnsi="Times New Roman" w:cs="Times New Roman"/>
          <w:i/>
          <w:sz w:val="24"/>
          <w:szCs w:val="24"/>
        </w:rPr>
        <w:t>—</w:t>
      </w:r>
      <w:r w:rsidRPr="000017E8">
        <w:rPr>
          <w:rFonts w:ascii="Times New Roman" w:hAnsi="Times New Roman" w:cs="Times New Roman"/>
          <w:i/>
          <w:sz w:val="24"/>
          <w:szCs w:val="24"/>
        </w:rPr>
        <w:t xml:space="preserve">Interests in Shares) </w:t>
      </w:r>
      <w:r w:rsidR="00F007A1" w:rsidRPr="000017E8">
        <w:rPr>
          <w:rFonts w:ascii="Times New Roman" w:hAnsi="Times New Roman" w:cs="Times New Roman"/>
          <w:i/>
          <w:sz w:val="24"/>
          <w:szCs w:val="24"/>
        </w:rPr>
        <w:t>Regulations</w:t>
      </w:r>
      <w:r w:rsidRPr="000017E8">
        <w:rPr>
          <w:rFonts w:ascii="Times New Roman" w:hAnsi="Times New Roman" w:cs="Times New Roman"/>
          <w:i/>
          <w:sz w:val="24"/>
          <w:szCs w:val="24"/>
        </w:rPr>
        <w:t xml:space="preserve"> 2018</w:t>
      </w:r>
    </w:p>
    <w:p w:rsidR="00D55C8D" w:rsidRPr="00066D43" w:rsidRDefault="00D55C8D" w:rsidP="009C7820">
      <w:pPr>
        <w:rPr>
          <w:rFonts w:ascii="Times New Roman" w:hAnsi="Times New Roman" w:cs="Times New Roman"/>
          <w:sz w:val="24"/>
          <w:szCs w:val="24"/>
          <w:u w:val="single"/>
        </w:rPr>
      </w:pPr>
      <w:r w:rsidRPr="00066D43">
        <w:rPr>
          <w:rFonts w:ascii="Times New Roman" w:hAnsi="Times New Roman" w:cs="Times New Roman"/>
          <w:sz w:val="24"/>
          <w:szCs w:val="24"/>
          <w:u w:val="single"/>
        </w:rPr>
        <w:t xml:space="preserve">Authority </w:t>
      </w:r>
    </w:p>
    <w:p w:rsidR="00682AF0" w:rsidRPr="00682AF0" w:rsidRDefault="002345E3" w:rsidP="009C7820">
      <w:pPr>
        <w:rPr>
          <w:rFonts w:ascii="Times New Roman" w:hAnsi="Times New Roman" w:cs="Times New Roman"/>
          <w:sz w:val="24"/>
          <w:szCs w:val="24"/>
        </w:rPr>
      </w:pPr>
      <w:r>
        <w:rPr>
          <w:rFonts w:ascii="Times New Roman" w:hAnsi="Times New Roman" w:cs="Times New Roman"/>
          <w:sz w:val="24"/>
          <w:szCs w:val="24"/>
        </w:rPr>
        <w:t xml:space="preserve">The Governor-General has made the </w:t>
      </w:r>
      <w:r w:rsidRPr="002345E3">
        <w:rPr>
          <w:rFonts w:ascii="Times New Roman" w:hAnsi="Times New Roman" w:cs="Times New Roman"/>
          <w:i/>
          <w:sz w:val="24"/>
          <w:szCs w:val="24"/>
        </w:rPr>
        <w:t>Telstra Corporation (Ownership</w:t>
      </w:r>
      <w:r w:rsidR="009203CB">
        <w:rPr>
          <w:rFonts w:ascii="Times New Roman" w:hAnsi="Times New Roman" w:cs="Times New Roman"/>
          <w:i/>
          <w:sz w:val="24"/>
          <w:szCs w:val="24"/>
        </w:rPr>
        <w:t>—</w:t>
      </w:r>
      <w:r w:rsidRPr="002345E3">
        <w:rPr>
          <w:rFonts w:ascii="Times New Roman" w:hAnsi="Times New Roman" w:cs="Times New Roman"/>
          <w:i/>
          <w:sz w:val="24"/>
          <w:szCs w:val="24"/>
        </w:rPr>
        <w:t>Interest</w:t>
      </w:r>
      <w:r w:rsidR="00111283">
        <w:rPr>
          <w:rFonts w:ascii="Times New Roman" w:hAnsi="Times New Roman" w:cs="Times New Roman"/>
          <w:i/>
          <w:sz w:val="24"/>
          <w:szCs w:val="24"/>
        </w:rPr>
        <w:t>s</w:t>
      </w:r>
      <w:r w:rsidRPr="002345E3">
        <w:rPr>
          <w:rFonts w:ascii="Times New Roman" w:hAnsi="Times New Roman" w:cs="Times New Roman"/>
          <w:i/>
          <w:sz w:val="24"/>
          <w:szCs w:val="24"/>
        </w:rPr>
        <w:t xml:space="preserve"> in Shares) Regulations</w:t>
      </w:r>
      <w:r w:rsidRPr="002345E3">
        <w:rPr>
          <w:rFonts w:ascii="Times New Roman" w:hAnsi="Times New Roman" w:cs="Times New Roman"/>
          <w:sz w:val="24"/>
          <w:szCs w:val="24"/>
        </w:rPr>
        <w:t xml:space="preserve"> </w:t>
      </w:r>
      <w:r w:rsidRPr="002345E3">
        <w:rPr>
          <w:rFonts w:ascii="Times New Roman" w:hAnsi="Times New Roman" w:cs="Times New Roman"/>
          <w:i/>
          <w:sz w:val="24"/>
          <w:szCs w:val="24"/>
        </w:rPr>
        <w:t>2018</w:t>
      </w:r>
      <w:r>
        <w:rPr>
          <w:rFonts w:ascii="Times New Roman" w:hAnsi="Times New Roman" w:cs="Times New Roman"/>
          <w:i/>
          <w:sz w:val="24"/>
          <w:szCs w:val="24"/>
        </w:rPr>
        <w:t xml:space="preserve"> </w:t>
      </w:r>
      <w:r>
        <w:rPr>
          <w:rFonts w:ascii="Times New Roman" w:hAnsi="Times New Roman" w:cs="Times New Roman"/>
          <w:sz w:val="24"/>
          <w:szCs w:val="24"/>
        </w:rPr>
        <w:t xml:space="preserve">(the Regulations) under </w:t>
      </w:r>
      <w:r w:rsidR="00C12EDD">
        <w:rPr>
          <w:rFonts w:ascii="Times New Roman" w:hAnsi="Times New Roman" w:cs="Times New Roman"/>
          <w:sz w:val="24"/>
          <w:szCs w:val="24"/>
        </w:rPr>
        <w:t>S</w:t>
      </w:r>
      <w:r w:rsidR="006C11B3">
        <w:rPr>
          <w:rFonts w:ascii="Times New Roman" w:hAnsi="Times New Roman" w:cs="Times New Roman"/>
          <w:sz w:val="24"/>
          <w:szCs w:val="24"/>
        </w:rPr>
        <w:t>ection 42</w:t>
      </w:r>
      <w:r w:rsidR="00C12EDD">
        <w:rPr>
          <w:rFonts w:ascii="Times New Roman" w:hAnsi="Times New Roman" w:cs="Times New Roman"/>
          <w:sz w:val="24"/>
          <w:szCs w:val="24"/>
        </w:rPr>
        <w:t xml:space="preserve"> and Subsections </w:t>
      </w:r>
      <w:r w:rsidR="00C12EDD" w:rsidRPr="00682AF0">
        <w:rPr>
          <w:rFonts w:ascii="Times New Roman" w:hAnsi="Times New Roman" w:cs="Times New Roman"/>
          <w:sz w:val="24"/>
          <w:szCs w:val="24"/>
        </w:rPr>
        <w:t xml:space="preserve">8BN (1) and (5) </w:t>
      </w:r>
      <w:r w:rsidR="006C11B3" w:rsidRPr="00066D43">
        <w:rPr>
          <w:rFonts w:ascii="Times New Roman" w:hAnsi="Times New Roman" w:cs="Times New Roman"/>
          <w:sz w:val="24"/>
          <w:szCs w:val="24"/>
        </w:rPr>
        <w:t>of the</w:t>
      </w:r>
      <w:r w:rsidR="006C11B3">
        <w:rPr>
          <w:rFonts w:ascii="Times New Roman" w:hAnsi="Times New Roman" w:cs="Times New Roman"/>
          <w:i/>
          <w:sz w:val="24"/>
          <w:szCs w:val="24"/>
        </w:rPr>
        <w:t xml:space="preserve"> Telstra Corporation Act 1991 </w:t>
      </w:r>
      <w:r w:rsidR="006C11B3">
        <w:rPr>
          <w:rFonts w:ascii="Times New Roman" w:hAnsi="Times New Roman" w:cs="Times New Roman"/>
          <w:sz w:val="24"/>
          <w:szCs w:val="24"/>
        </w:rPr>
        <w:t>(the Telstra Act</w:t>
      </w:r>
      <w:r w:rsidR="006C11B3" w:rsidRPr="003E271E">
        <w:rPr>
          <w:rFonts w:ascii="Times New Roman" w:hAnsi="Times New Roman" w:cs="Times New Roman"/>
          <w:sz w:val="24"/>
          <w:szCs w:val="24"/>
        </w:rPr>
        <w:t>)</w:t>
      </w:r>
      <w:r w:rsidR="00C12EDD">
        <w:rPr>
          <w:rFonts w:ascii="Times New Roman" w:hAnsi="Times New Roman" w:cs="Times New Roman"/>
          <w:sz w:val="24"/>
          <w:szCs w:val="24"/>
        </w:rPr>
        <w:t xml:space="preserve">. Section 42 of the Telstra Act </w:t>
      </w:r>
      <w:r w:rsidR="006C11B3" w:rsidRPr="00066D43">
        <w:rPr>
          <w:rFonts w:ascii="Times New Roman" w:hAnsi="Times New Roman" w:cs="Times New Roman"/>
          <w:sz w:val="24"/>
          <w:szCs w:val="24"/>
        </w:rPr>
        <w:t>provide</w:t>
      </w:r>
      <w:r w:rsidR="006C11B3">
        <w:rPr>
          <w:rFonts w:ascii="Times New Roman" w:hAnsi="Times New Roman" w:cs="Times New Roman"/>
          <w:sz w:val="24"/>
          <w:szCs w:val="24"/>
        </w:rPr>
        <w:t>s</w:t>
      </w:r>
      <w:r w:rsidR="006C11B3" w:rsidRPr="00066D43">
        <w:rPr>
          <w:rFonts w:ascii="Times New Roman" w:hAnsi="Times New Roman" w:cs="Times New Roman"/>
          <w:sz w:val="24"/>
          <w:szCs w:val="24"/>
        </w:rPr>
        <w:t xml:space="preserve"> that the Governor-General may make </w:t>
      </w:r>
      <w:r w:rsidR="006C11B3">
        <w:rPr>
          <w:rFonts w:ascii="Times New Roman" w:hAnsi="Times New Roman" w:cs="Times New Roman"/>
          <w:sz w:val="24"/>
          <w:szCs w:val="24"/>
        </w:rPr>
        <w:t>Regulations</w:t>
      </w:r>
      <w:r w:rsidR="006C11B3" w:rsidRPr="00066D43">
        <w:rPr>
          <w:rFonts w:ascii="Times New Roman" w:hAnsi="Times New Roman" w:cs="Times New Roman"/>
          <w:sz w:val="24"/>
          <w:szCs w:val="24"/>
        </w:rPr>
        <w:t xml:space="preserve"> prescribing matters required or permitted to be prescribed by the </w:t>
      </w:r>
      <w:r w:rsidR="00C12EDD">
        <w:rPr>
          <w:rFonts w:ascii="Times New Roman" w:hAnsi="Times New Roman" w:cs="Times New Roman"/>
          <w:sz w:val="24"/>
          <w:szCs w:val="24"/>
        </w:rPr>
        <w:t xml:space="preserve">Telstra </w:t>
      </w:r>
      <w:r w:rsidR="006C11B3" w:rsidRPr="00066D43">
        <w:rPr>
          <w:rFonts w:ascii="Times New Roman" w:hAnsi="Times New Roman" w:cs="Times New Roman"/>
          <w:sz w:val="24"/>
          <w:szCs w:val="24"/>
        </w:rPr>
        <w:t xml:space="preserve">Act, or necessary or convenient to be prescribed for carrying out or giving effect to </w:t>
      </w:r>
      <w:r w:rsidR="000B7137">
        <w:rPr>
          <w:rFonts w:ascii="Times New Roman" w:hAnsi="Times New Roman" w:cs="Times New Roman"/>
          <w:sz w:val="24"/>
          <w:szCs w:val="24"/>
        </w:rPr>
        <w:t>the Telstra Act</w:t>
      </w:r>
      <w:r w:rsidR="00D55C8D" w:rsidRPr="00066D43">
        <w:rPr>
          <w:rFonts w:ascii="Times New Roman" w:hAnsi="Times New Roman" w:cs="Times New Roman"/>
          <w:i/>
          <w:sz w:val="24"/>
          <w:szCs w:val="24"/>
        </w:rPr>
        <w:t xml:space="preserve">. </w:t>
      </w:r>
      <w:r w:rsidR="00682AF0" w:rsidRPr="00682AF0">
        <w:rPr>
          <w:rFonts w:ascii="Times New Roman" w:hAnsi="Times New Roman" w:cs="Times New Roman"/>
          <w:sz w:val="24"/>
          <w:szCs w:val="24"/>
        </w:rPr>
        <w:t xml:space="preserve">Subsections 8BN (1) and (5) of the Telstra Act allow the Governor-General to make </w:t>
      </w:r>
      <w:r w:rsidR="00F007A1">
        <w:rPr>
          <w:rFonts w:ascii="Times New Roman" w:hAnsi="Times New Roman" w:cs="Times New Roman"/>
          <w:sz w:val="24"/>
          <w:szCs w:val="24"/>
        </w:rPr>
        <w:t>Regulations</w:t>
      </w:r>
      <w:r w:rsidR="00682AF0" w:rsidRPr="00682AF0">
        <w:rPr>
          <w:rFonts w:ascii="Times New Roman" w:hAnsi="Times New Roman" w:cs="Times New Roman"/>
          <w:sz w:val="24"/>
          <w:szCs w:val="24"/>
        </w:rPr>
        <w:t xml:space="preserve"> requiring Telstra to provide information to the Minister about specific ownership matters. </w:t>
      </w:r>
    </w:p>
    <w:p w:rsidR="00D55C8D" w:rsidRPr="00066D43" w:rsidDel="006C11B3" w:rsidRDefault="00D55C8D" w:rsidP="009C7820">
      <w:pPr>
        <w:rPr>
          <w:rFonts w:ascii="Times New Roman" w:hAnsi="Times New Roman" w:cs="Times New Roman"/>
          <w:sz w:val="24"/>
          <w:szCs w:val="24"/>
        </w:rPr>
      </w:pPr>
      <w:r w:rsidRPr="00066D43">
        <w:rPr>
          <w:rFonts w:ascii="Times New Roman" w:hAnsi="Times New Roman" w:cs="Times New Roman"/>
          <w:sz w:val="24"/>
          <w:szCs w:val="24"/>
        </w:rPr>
        <w:t xml:space="preserve">Subsection 33(3) of the </w:t>
      </w:r>
      <w:r w:rsidRPr="00066D43">
        <w:rPr>
          <w:rFonts w:ascii="Times New Roman" w:hAnsi="Times New Roman" w:cs="Times New Roman"/>
          <w:i/>
          <w:sz w:val="24"/>
          <w:szCs w:val="24"/>
        </w:rPr>
        <w:t xml:space="preserve">Acts Interpretation Act 1901 </w:t>
      </w:r>
      <w:r w:rsidRPr="00066D43">
        <w:rPr>
          <w:rFonts w:ascii="Times New Roman" w:hAnsi="Times New Roman" w:cs="Times New Roman"/>
          <w:sz w:val="24"/>
          <w:szCs w:val="24"/>
        </w:rPr>
        <w:t xml:space="preserve">relevantly provides that where an Act confers a power to make an instrument of a legislative character (including </w:t>
      </w:r>
      <w:r w:rsidR="00F007A1">
        <w:rPr>
          <w:rFonts w:ascii="Times New Roman" w:hAnsi="Times New Roman" w:cs="Times New Roman"/>
          <w:sz w:val="24"/>
          <w:szCs w:val="24"/>
        </w:rPr>
        <w:t>regulations</w:t>
      </w:r>
      <w:r w:rsidRPr="00066D43">
        <w:rPr>
          <w:rFonts w:ascii="Times New Roman" w:hAnsi="Times New Roman" w:cs="Times New Roman"/>
          <w:sz w:val="24"/>
          <w:szCs w:val="24"/>
        </w:rPr>
        <w:t xml:space="preserve">) the power shall be construed as including a power to repeal any such instrument. </w:t>
      </w:r>
      <w:r w:rsidR="00C12EDD" w:rsidRPr="00066D43">
        <w:rPr>
          <w:rFonts w:ascii="Times New Roman" w:hAnsi="Times New Roman" w:cs="Times New Roman"/>
          <w:sz w:val="24"/>
          <w:szCs w:val="24"/>
        </w:rPr>
        <w:t>The Regulations repeal the </w:t>
      </w:r>
      <w:r w:rsidR="00C12EDD" w:rsidRPr="002345E3">
        <w:rPr>
          <w:rFonts w:ascii="Times New Roman" w:hAnsi="Times New Roman" w:cs="Times New Roman"/>
          <w:i/>
          <w:sz w:val="24"/>
          <w:szCs w:val="24"/>
        </w:rPr>
        <w:t xml:space="preserve">Telstra Corporation (Ownership – Interests in Shares) Regulations 1997 </w:t>
      </w:r>
      <w:r w:rsidR="00C12EDD" w:rsidRPr="002345E3">
        <w:rPr>
          <w:rFonts w:ascii="Times New Roman" w:hAnsi="Times New Roman" w:cs="Times New Roman"/>
          <w:sz w:val="24"/>
          <w:szCs w:val="24"/>
        </w:rPr>
        <w:t>(the</w:t>
      </w:r>
      <w:r w:rsidR="00C12EDD">
        <w:rPr>
          <w:rFonts w:ascii="Times New Roman" w:hAnsi="Times New Roman" w:cs="Times New Roman"/>
          <w:sz w:val="24"/>
          <w:szCs w:val="24"/>
        </w:rPr>
        <w:t> sunsetting</w:t>
      </w:r>
      <w:r w:rsidR="00C12EDD" w:rsidRPr="002345E3">
        <w:rPr>
          <w:rFonts w:ascii="Times New Roman" w:hAnsi="Times New Roman" w:cs="Times New Roman"/>
          <w:sz w:val="24"/>
          <w:szCs w:val="24"/>
        </w:rPr>
        <w:t xml:space="preserve"> </w:t>
      </w:r>
      <w:r w:rsidR="00C12EDD">
        <w:rPr>
          <w:rFonts w:ascii="Times New Roman" w:hAnsi="Times New Roman" w:cs="Times New Roman"/>
          <w:sz w:val="24"/>
          <w:szCs w:val="24"/>
        </w:rPr>
        <w:t>R</w:t>
      </w:r>
      <w:r w:rsidR="00C12EDD" w:rsidRPr="002345E3">
        <w:rPr>
          <w:rFonts w:ascii="Times New Roman" w:hAnsi="Times New Roman" w:cs="Times New Roman"/>
          <w:sz w:val="24"/>
          <w:szCs w:val="24"/>
        </w:rPr>
        <w:t>egulations)</w:t>
      </w:r>
      <w:r w:rsidR="00C12EDD" w:rsidRPr="00066D43">
        <w:rPr>
          <w:rFonts w:ascii="Times New Roman" w:hAnsi="Times New Roman" w:cs="Times New Roman"/>
          <w:sz w:val="24"/>
          <w:szCs w:val="24"/>
        </w:rPr>
        <w:t>.</w:t>
      </w:r>
    </w:p>
    <w:p w:rsidR="00D55C8D" w:rsidRPr="00066D43" w:rsidRDefault="00D55C8D" w:rsidP="000017E8">
      <w:pPr>
        <w:tabs>
          <w:tab w:val="left" w:pos="6012"/>
        </w:tabs>
        <w:rPr>
          <w:rFonts w:ascii="Times New Roman" w:hAnsi="Times New Roman" w:cs="Times New Roman"/>
          <w:sz w:val="24"/>
          <w:szCs w:val="24"/>
          <w:u w:val="single"/>
        </w:rPr>
      </w:pPr>
      <w:r w:rsidRPr="00066D43">
        <w:rPr>
          <w:rFonts w:ascii="Times New Roman" w:hAnsi="Times New Roman" w:cs="Times New Roman"/>
          <w:sz w:val="24"/>
          <w:szCs w:val="24"/>
          <w:u w:val="single"/>
        </w:rPr>
        <w:t>Purpose and Operation</w:t>
      </w:r>
      <w:r w:rsidR="00F559BF" w:rsidRPr="000017E8">
        <w:rPr>
          <w:rFonts w:ascii="Times New Roman" w:hAnsi="Times New Roman" w:cs="Times New Roman"/>
          <w:sz w:val="24"/>
          <w:szCs w:val="24"/>
        </w:rPr>
        <w:tab/>
      </w:r>
    </w:p>
    <w:p w:rsidR="004B56F7" w:rsidRDefault="004B56F7" w:rsidP="00F559BF">
      <w:pPr>
        <w:rPr>
          <w:rFonts w:ascii="Times New Roman" w:hAnsi="Times New Roman" w:cs="Times New Roman"/>
          <w:sz w:val="24"/>
          <w:szCs w:val="24"/>
        </w:rPr>
      </w:pPr>
      <w:r w:rsidRPr="004B56F7">
        <w:rPr>
          <w:rFonts w:ascii="Times New Roman" w:hAnsi="Times New Roman" w:cs="Times New Roman"/>
          <w:sz w:val="24"/>
          <w:szCs w:val="24"/>
        </w:rPr>
        <w:t>The Telstra Act imposes limits on the ownership of Telstra shares by foreign persons.</w:t>
      </w:r>
      <w:r w:rsidR="00876929">
        <w:rPr>
          <w:rFonts w:ascii="Times New Roman" w:hAnsi="Times New Roman" w:cs="Times New Roman"/>
          <w:sz w:val="24"/>
          <w:szCs w:val="24"/>
        </w:rPr>
        <w:t xml:space="preserve"> </w:t>
      </w:r>
      <w:r w:rsidRPr="004B56F7">
        <w:rPr>
          <w:rFonts w:ascii="Times New Roman" w:hAnsi="Times New Roman" w:cs="Times New Roman"/>
          <w:sz w:val="24"/>
          <w:szCs w:val="24"/>
        </w:rPr>
        <w:t xml:space="preserve"> The ownership rules are set out in Part 2A of the Telstra Act.</w:t>
      </w:r>
    </w:p>
    <w:p w:rsidR="00F007A1" w:rsidRDefault="00682AF0" w:rsidP="009C7820">
      <w:pPr>
        <w:spacing w:line="276" w:lineRule="auto"/>
        <w:rPr>
          <w:rFonts w:ascii="Times New Roman" w:hAnsi="Times New Roman" w:cs="Times New Roman"/>
          <w:iCs/>
          <w:sz w:val="24"/>
          <w:szCs w:val="24"/>
        </w:rPr>
      </w:pPr>
      <w:r w:rsidRPr="00682AF0">
        <w:rPr>
          <w:rFonts w:ascii="Times New Roman" w:hAnsi="Times New Roman" w:cs="Times New Roman"/>
          <w:iCs/>
          <w:sz w:val="24"/>
          <w:szCs w:val="24"/>
        </w:rPr>
        <w:t>Section 8BG of the Telstra Act specifies that a group of foreign persons cannot hold a particular type of stake in Telstra of more than 35 per cent, and an individual foreign person cannot hold more than 5 per cent of a particular stake in Telstra.</w:t>
      </w:r>
      <w:r w:rsidR="00F007A1" w:rsidRPr="00F007A1">
        <w:rPr>
          <w:rFonts w:ascii="Times New Roman" w:eastAsia="Times New Roman" w:hAnsi="Times New Roman" w:cs="Times New Roman"/>
          <w:sz w:val="24"/>
          <w:szCs w:val="24"/>
        </w:rPr>
        <w:t xml:space="preserve"> </w:t>
      </w:r>
      <w:r w:rsidR="00F007A1" w:rsidRPr="00F007A1">
        <w:rPr>
          <w:rFonts w:ascii="Times New Roman" w:hAnsi="Times New Roman" w:cs="Times New Roman"/>
          <w:iCs/>
          <w:sz w:val="24"/>
          <w:szCs w:val="24"/>
        </w:rPr>
        <w:t>Paragraph</w:t>
      </w:r>
      <w:r w:rsidR="00836387">
        <w:rPr>
          <w:rFonts w:ascii="Times New Roman" w:hAnsi="Times New Roman" w:cs="Times New Roman"/>
          <w:iCs/>
          <w:sz w:val="24"/>
          <w:szCs w:val="24"/>
        </w:rPr>
        <w:t> </w:t>
      </w:r>
      <w:r w:rsidR="00F007A1" w:rsidRPr="00F007A1">
        <w:rPr>
          <w:rFonts w:ascii="Times New Roman" w:hAnsi="Times New Roman" w:cs="Times New Roman"/>
          <w:iCs/>
          <w:sz w:val="24"/>
          <w:szCs w:val="24"/>
        </w:rPr>
        <w:t xml:space="preserve">9(1)(d) of the Schedule to the Telstra Act specifies that, for the purposes of the ownership provisions, an interest of a prescribed kind in a share, held by prescribed persons, must be disregarded. The </w:t>
      </w:r>
      <w:r w:rsidR="006C1A3F">
        <w:rPr>
          <w:rFonts w:ascii="Times New Roman" w:hAnsi="Times New Roman" w:cs="Times New Roman"/>
          <w:iCs/>
          <w:sz w:val="24"/>
          <w:szCs w:val="24"/>
        </w:rPr>
        <w:t>R</w:t>
      </w:r>
      <w:r w:rsidR="00F007A1" w:rsidRPr="00F007A1">
        <w:rPr>
          <w:rFonts w:ascii="Times New Roman" w:hAnsi="Times New Roman" w:cs="Times New Roman"/>
          <w:iCs/>
          <w:sz w:val="24"/>
          <w:szCs w:val="24"/>
        </w:rPr>
        <w:t xml:space="preserve">egulations prescribe these matters, with the purpose of ensuring that Australian citizens and other types of entities are not unintentionally caught by the foreign ownership restrictions in the Telstra Act. </w:t>
      </w:r>
    </w:p>
    <w:p w:rsidR="00FD5AD2" w:rsidRPr="00682AF0" w:rsidRDefault="00FD5AD2" w:rsidP="00FD5AD2">
      <w:pPr>
        <w:rPr>
          <w:rFonts w:ascii="Times New Roman" w:hAnsi="Times New Roman" w:cs="Times New Roman"/>
          <w:iCs/>
          <w:sz w:val="24"/>
          <w:szCs w:val="24"/>
        </w:rPr>
      </w:pPr>
      <w:r w:rsidRPr="00682AF0">
        <w:rPr>
          <w:rFonts w:ascii="Times New Roman" w:hAnsi="Times New Roman" w:cs="Times New Roman"/>
          <w:iCs/>
          <w:sz w:val="24"/>
          <w:szCs w:val="24"/>
        </w:rPr>
        <w:t xml:space="preserve">The </w:t>
      </w:r>
      <w:r>
        <w:rPr>
          <w:rFonts w:ascii="Times New Roman" w:hAnsi="Times New Roman" w:cs="Times New Roman"/>
          <w:iCs/>
          <w:sz w:val="24"/>
          <w:szCs w:val="24"/>
        </w:rPr>
        <w:t>Regulations</w:t>
      </w:r>
      <w:r w:rsidRPr="00682AF0">
        <w:rPr>
          <w:rFonts w:ascii="Times New Roman" w:hAnsi="Times New Roman" w:cs="Times New Roman"/>
          <w:iCs/>
          <w:sz w:val="24"/>
          <w:szCs w:val="24"/>
        </w:rPr>
        <w:t xml:space="preserve"> provide for exemptions from the foreign ownership provisions </w:t>
      </w:r>
      <w:r w:rsidR="00CA2EF3">
        <w:rPr>
          <w:rFonts w:ascii="Times New Roman" w:hAnsi="Times New Roman" w:cs="Times New Roman"/>
          <w:iCs/>
          <w:sz w:val="24"/>
          <w:szCs w:val="24"/>
        </w:rPr>
        <w:t xml:space="preserve">under </w:t>
      </w:r>
      <w:r w:rsidRPr="00682AF0">
        <w:rPr>
          <w:rFonts w:ascii="Times New Roman" w:hAnsi="Times New Roman" w:cs="Times New Roman"/>
          <w:iCs/>
          <w:sz w:val="24"/>
          <w:szCs w:val="24"/>
        </w:rPr>
        <w:t>the following</w:t>
      </w:r>
      <w:r w:rsidR="00CA2EF3">
        <w:rPr>
          <w:rFonts w:ascii="Times New Roman" w:hAnsi="Times New Roman" w:cs="Times New Roman"/>
          <w:iCs/>
          <w:sz w:val="24"/>
          <w:szCs w:val="24"/>
        </w:rPr>
        <w:t xml:space="preserve"> categories, in certain circumstances</w:t>
      </w:r>
      <w:r w:rsidRPr="00682AF0">
        <w:rPr>
          <w:rFonts w:ascii="Times New Roman" w:hAnsi="Times New Roman" w:cs="Times New Roman"/>
          <w:iCs/>
          <w:sz w:val="24"/>
          <w:szCs w:val="24"/>
        </w:rPr>
        <w:t>:</w:t>
      </w:r>
    </w:p>
    <w:p w:rsidR="00FD5AD2" w:rsidRPr="00A25763" w:rsidRDefault="007D67C4" w:rsidP="00FD5AD2">
      <w:pPr>
        <w:pStyle w:val="ListParagraph"/>
        <w:numPr>
          <w:ilvl w:val="0"/>
          <w:numId w:val="31"/>
        </w:numPr>
        <w:spacing w:after="0" w:line="276" w:lineRule="auto"/>
        <w:rPr>
          <w:rFonts w:ascii="Times New Roman" w:hAnsi="Times New Roman"/>
          <w:iCs/>
          <w:sz w:val="24"/>
          <w:szCs w:val="24"/>
        </w:rPr>
      </w:pPr>
      <w:r>
        <w:rPr>
          <w:rFonts w:ascii="Times New Roman" w:hAnsi="Times New Roman"/>
          <w:iCs/>
          <w:sz w:val="24"/>
          <w:szCs w:val="24"/>
        </w:rPr>
        <w:t>T</w:t>
      </w:r>
      <w:r w:rsidR="00FD5AD2" w:rsidRPr="00A25763">
        <w:rPr>
          <w:rFonts w:ascii="Times New Roman" w:hAnsi="Times New Roman"/>
          <w:iCs/>
          <w:sz w:val="24"/>
          <w:szCs w:val="24"/>
        </w:rPr>
        <w:t>rustees, m</w:t>
      </w:r>
      <w:r w:rsidR="00E46E87">
        <w:rPr>
          <w:rFonts w:ascii="Times New Roman" w:hAnsi="Times New Roman"/>
          <w:iCs/>
          <w:sz w:val="24"/>
          <w:szCs w:val="24"/>
        </w:rPr>
        <w:t>anagers etc</w:t>
      </w:r>
      <w:r>
        <w:rPr>
          <w:rFonts w:ascii="Times New Roman" w:hAnsi="Times New Roman"/>
          <w:iCs/>
          <w:sz w:val="24"/>
          <w:szCs w:val="24"/>
        </w:rPr>
        <w:t>.</w:t>
      </w:r>
      <w:r w:rsidR="00E46E87">
        <w:rPr>
          <w:rFonts w:ascii="Times New Roman" w:hAnsi="Times New Roman"/>
          <w:iCs/>
          <w:sz w:val="24"/>
          <w:szCs w:val="24"/>
        </w:rPr>
        <w:t xml:space="preserve"> of investment funds</w:t>
      </w:r>
    </w:p>
    <w:p w:rsidR="00FD5AD2" w:rsidRPr="00A25763" w:rsidRDefault="007D67C4" w:rsidP="00FD5AD2">
      <w:pPr>
        <w:pStyle w:val="ListParagraph"/>
        <w:numPr>
          <w:ilvl w:val="0"/>
          <w:numId w:val="31"/>
        </w:numPr>
        <w:spacing w:after="0" w:line="276" w:lineRule="auto"/>
        <w:rPr>
          <w:rFonts w:ascii="Times New Roman" w:hAnsi="Times New Roman"/>
          <w:iCs/>
          <w:sz w:val="24"/>
          <w:szCs w:val="24"/>
        </w:rPr>
      </w:pPr>
      <w:r>
        <w:rPr>
          <w:rFonts w:ascii="Times New Roman" w:hAnsi="Times New Roman"/>
          <w:iCs/>
          <w:sz w:val="24"/>
          <w:szCs w:val="24"/>
        </w:rPr>
        <w:t>A</w:t>
      </w:r>
      <w:r w:rsidR="00E46E87">
        <w:rPr>
          <w:rFonts w:ascii="Times New Roman" w:hAnsi="Times New Roman"/>
          <w:iCs/>
          <w:sz w:val="24"/>
          <w:szCs w:val="24"/>
        </w:rPr>
        <w:t>gents</w:t>
      </w:r>
    </w:p>
    <w:p w:rsidR="00FD5AD2" w:rsidRPr="00A25763" w:rsidRDefault="00E46E87" w:rsidP="00FD5AD2">
      <w:pPr>
        <w:pStyle w:val="ListParagraph"/>
        <w:numPr>
          <w:ilvl w:val="0"/>
          <w:numId w:val="31"/>
        </w:numPr>
        <w:spacing w:after="0" w:line="276" w:lineRule="auto"/>
        <w:rPr>
          <w:rFonts w:ascii="Times New Roman" w:hAnsi="Times New Roman"/>
          <w:iCs/>
          <w:sz w:val="24"/>
          <w:szCs w:val="24"/>
        </w:rPr>
      </w:pPr>
      <w:r>
        <w:rPr>
          <w:rFonts w:ascii="Times New Roman" w:hAnsi="Times New Roman"/>
          <w:iCs/>
          <w:sz w:val="24"/>
          <w:szCs w:val="24"/>
        </w:rPr>
        <w:t>Brokers</w:t>
      </w:r>
    </w:p>
    <w:p w:rsidR="00FD5AD2" w:rsidRPr="00A25763" w:rsidRDefault="007D67C4" w:rsidP="00FD5AD2">
      <w:pPr>
        <w:pStyle w:val="ListParagraph"/>
        <w:numPr>
          <w:ilvl w:val="0"/>
          <w:numId w:val="31"/>
        </w:numPr>
        <w:spacing w:after="0" w:line="276" w:lineRule="auto"/>
        <w:rPr>
          <w:rFonts w:ascii="Times New Roman" w:hAnsi="Times New Roman"/>
          <w:iCs/>
          <w:sz w:val="24"/>
          <w:szCs w:val="24"/>
        </w:rPr>
      </w:pPr>
      <w:r>
        <w:rPr>
          <w:rFonts w:ascii="Times New Roman" w:hAnsi="Times New Roman"/>
          <w:iCs/>
          <w:sz w:val="24"/>
          <w:szCs w:val="24"/>
        </w:rPr>
        <w:t>Indirect interest-</w:t>
      </w:r>
      <w:r w:rsidR="00E46E87">
        <w:rPr>
          <w:rFonts w:ascii="Times New Roman" w:hAnsi="Times New Roman"/>
          <w:iCs/>
          <w:sz w:val="24"/>
          <w:szCs w:val="24"/>
        </w:rPr>
        <w:t>holders</w:t>
      </w:r>
    </w:p>
    <w:p w:rsidR="00FD5AD2" w:rsidRPr="00A25763" w:rsidRDefault="00FD5AD2" w:rsidP="00FD5AD2">
      <w:pPr>
        <w:pStyle w:val="ListParagraph"/>
        <w:numPr>
          <w:ilvl w:val="0"/>
          <w:numId w:val="31"/>
        </w:numPr>
        <w:spacing w:after="0" w:line="276" w:lineRule="auto"/>
        <w:rPr>
          <w:rFonts w:ascii="Times New Roman" w:hAnsi="Times New Roman"/>
          <w:iCs/>
          <w:sz w:val="24"/>
          <w:szCs w:val="24"/>
        </w:rPr>
      </w:pPr>
      <w:r w:rsidRPr="00A25763">
        <w:rPr>
          <w:rFonts w:ascii="Times New Roman" w:hAnsi="Times New Roman"/>
          <w:iCs/>
          <w:sz w:val="24"/>
          <w:szCs w:val="24"/>
        </w:rPr>
        <w:t>Telstra employees</w:t>
      </w:r>
      <w:r>
        <w:rPr>
          <w:rFonts w:ascii="Times New Roman" w:hAnsi="Times New Roman"/>
          <w:iCs/>
          <w:sz w:val="24"/>
          <w:szCs w:val="24"/>
        </w:rPr>
        <w:t xml:space="preserve"> </w:t>
      </w:r>
    </w:p>
    <w:p w:rsidR="00FD5AD2" w:rsidRPr="00CA2EF3" w:rsidRDefault="007D67C4" w:rsidP="001E25BB">
      <w:pPr>
        <w:pStyle w:val="ListParagraph"/>
        <w:numPr>
          <w:ilvl w:val="0"/>
          <w:numId w:val="31"/>
        </w:numPr>
        <w:spacing w:after="120" w:line="276" w:lineRule="auto"/>
        <w:rPr>
          <w:rFonts w:ascii="Times New Roman" w:hAnsi="Times New Roman"/>
          <w:iCs/>
          <w:sz w:val="24"/>
          <w:szCs w:val="24"/>
        </w:rPr>
      </w:pPr>
      <w:r>
        <w:rPr>
          <w:rFonts w:ascii="Times New Roman" w:hAnsi="Times New Roman"/>
          <w:iCs/>
          <w:sz w:val="24"/>
          <w:szCs w:val="24"/>
        </w:rPr>
        <w:t>A</w:t>
      </w:r>
      <w:r w:rsidR="00E46E87" w:rsidRPr="00CA2EF3">
        <w:rPr>
          <w:rFonts w:ascii="Times New Roman" w:hAnsi="Times New Roman"/>
          <w:iCs/>
          <w:sz w:val="24"/>
          <w:szCs w:val="24"/>
        </w:rPr>
        <w:t>ssociates of foreign person</w:t>
      </w:r>
      <w:r w:rsidR="00CA2EF3" w:rsidRPr="00CA2EF3">
        <w:rPr>
          <w:rFonts w:ascii="Times New Roman" w:hAnsi="Times New Roman"/>
          <w:iCs/>
          <w:sz w:val="24"/>
          <w:szCs w:val="24"/>
        </w:rPr>
        <w:t>s</w:t>
      </w:r>
    </w:p>
    <w:p w:rsidR="00E26D3C" w:rsidRPr="00E26D3C" w:rsidRDefault="00FD5AD2" w:rsidP="00E26D3C">
      <w:pPr>
        <w:spacing w:after="120" w:line="276" w:lineRule="auto"/>
        <w:rPr>
          <w:rFonts w:ascii="Times New Roman" w:hAnsi="Times New Roman"/>
          <w:iCs/>
          <w:sz w:val="24"/>
          <w:szCs w:val="24"/>
        </w:rPr>
      </w:pPr>
      <w:r w:rsidRPr="002345E3">
        <w:rPr>
          <w:rFonts w:ascii="Times New Roman" w:hAnsi="Times New Roman" w:cs="Times New Roman"/>
          <w:sz w:val="24"/>
          <w:szCs w:val="24"/>
        </w:rPr>
        <w:lastRenderedPageBreak/>
        <w:t xml:space="preserve">The </w:t>
      </w:r>
      <w:r w:rsidRPr="00A25763">
        <w:rPr>
          <w:rFonts w:ascii="Times New Roman" w:hAnsi="Times New Roman" w:cs="Times New Roman"/>
          <w:sz w:val="24"/>
          <w:szCs w:val="24"/>
        </w:rPr>
        <w:t>sunsetting</w:t>
      </w:r>
      <w:r w:rsidRPr="002345E3">
        <w:rPr>
          <w:rFonts w:ascii="Times New Roman" w:hAnsi="Times New Roman" w:cs="Times New Roman"/>
          <w:sz w:val="24"/>
          <w:szCs w:val="24"/>
        </w:rPr>
        <w:t xml:space="preserve"> </w:t>
      </w:r>
      <w:r>
        <w:rPr>
          <w:rFonts w:ascii="Times New Roman" w:hAnsi="Times New Roman" w:cs="Times New Roman"/>
          <w:sz w:val="24"/>
          <w:szCs w:val="24"/>
        </w:rPr>
        <w:t>R</w:t>
      </w:r>
      <w:r w:rsidRPr="002345E3">
        <w:rPr>
          <w:rFonts w:ascii="Times New Roman" w:hAnsi="Times New Roman" w:cs="Times New Roman"/>
          <w:sz w:val="24"/>
          <w:szCs w:val="24"/>
        </w:rPr>
        <w:t xml:space="preserve">egulations </w:t>
      </w:r>
      <w:r w:rsidR="00191474">
        <w:rPr>
          <w:rFonts w:ascii="Times New Roman" w:hAnsi="Times New Roman" w:cs="Times New Roman"/>
          <w:sz w:val="24"/>
          <w:szCs w:val="24"/>
        </w:rPr>
        <w:t>are</w:t>
      </w:r>
      <w:r>
        <w:rPr>
          <w:rFonts w:ascii="Times New Roman" w:hAnsi="Times New Roman" w:cs="Times New Roman"/>
          <w:sz w:val="24"/>
          <w:szCs w:val="24"/>
        </w:rPr>
        <w:t xml:space="preserve"> due to sunset</w:t>
      </w:r>
      <w:r w:rsidRPr="002345E3">
        <w:rPr>
          <w:rFonts w:ascii="Times New Roman" w:hAnsi="Times New Roman" w:cs="Times New Roman"/>
          <w:sz w:val="24"/>
          <w:szCs w:val="24"/>
        </w:rPr>
        <w:t xml:space="preserve"> on 1 April 2019</w:t>
      </w:r>
      <w:r>
        <w:rPr>
          <w:rFonts w:ascii="Times New Roman" w:hAnsi="Times New Roman" w:cs="Times New Roman"/>
          <w:sz w:val="24"/>
          <w:szCs w:val="24"/>
        </w:rPr>
        <w:t xml:space="preserve">. </w:t>
      </w:r>
      <w:r w:rsidR="00E26D3C" w:rsidRPr="00A25763">
        <w:rPr>
          <w:rFonts w:ascii="Times New Roman" w:hAnsi="Times New Roman"/>
          <w:iCs/>
          <w:sz w:val="24"/>
          <w:szCs w:val="24"/>
        </w:rPr>
        <w:t xml:space="preserve">Following a review of the sunsetting Regulations and </w:t>
      </w:r>
      <w:r w:rsidR="00E26D3C">
        <w:rPr>
          <w:rFonts w:ascii="Times New Roman" w:hAnsi="Times New Roman"/>
          <w:iCs/>
          <w:sz w:val="24"/>
          <w:szCs w:val="24"/>
        </w:rPr>
        <w:t xml:space="preserve">public </w:t>
      </w:r>
      <w:r w:rsidR="00E26D3C" w:rsidRPr="00A25763">
        <w:rPr>
          <w:rFonts w:ascii="Times New Roman" w:hAnsi="Times New Roman"/>
          <w:iCs/>
          <w:sz w:val="24"/>
          <w:szCs w:val="24"/>
        </w:rPr>
        <w:t>consu</w:t>
      </w:r>
      <w:r w:rsidR="00E26D3C">
        <w:rPr>
          <w:rFonts w:ascii="Times New Roman" w:hAnsi="Times New Roman"/>
          <w:iCs/>
          <w:sz w:val="24"/>
          <w:szCs w:val="24"/>
        </w:rPr>
        <w:t>ltation</w:t>
      </w:r>
      <w:r w:rsidR="00E26D3C" w:rsidRPr="00A25763">
        <w:rPr>
          <w:rFonts w:ascii="Times New Roman" w:hAnsi="Times New Roman"/>
          <w:iCs/>
          <w:sz w:val="24"/>
          <w:szCs w:val="24"/>
        </w:rPr>
        <w:t xml:space="preserve">, it was determined that the Regulations </w:t>
      </w:r>
      <w:r w:rsidR="00E26D3C">
        <w:rPr>
          <w:rFonts w:ascii="Times New Roman" w:hAnsi="Times New Roman"/>
          <w:iCs/>
          <w:sz w:val="24"/>
          <w:szCs w:val="24"/>
        </w:rPr>
        <w:t xml:space="preserve">remain necessary and </w:t>
      </w:r>
      <w:r w:rsidR="00E26D3C" w:rsidRPr="00A25763">
        <w:rPr>
          <w:rFonts w:ascii="Times New Roman" w:hAnsi="Times New Roman"/>
          <w:iCs/>
          <w:sz w:val="24"/>
          <w:szCs w:val="24"/>
        </w:rPr>
        <w:t>continue to be required</w:t>
      </w:r>
      <w:r w:rsidR="00E26D3C">
        <w:rPr>
          <w:rFonts w:ascii="Times New Roman" w:hAnsi="Times New Roman"/>
          <w:iCs/>
          <w:sz w:val="24"/>
          <w:szCs w:val="24"/>
        </w:rPr>
        <w:t>.</w:t>
      </w:r>
      <w:r w:rsidR="00E26D3C" w:rsidRPr="00A25763">
        <w:rPr>
          <w:rFonts w:ascii="Times New Roman" w:hAnsi="Times New Roman"/>
          <w:iCs/>
          <w:sz w:val="24"/>
          <w:szCs w:val="24"/>
        </w:rPr>
        <w:t xml:space="preserve"> </w:t>
      </w:r>
      <w:r w:rsidR="00BB24CA">
        <w:rPr>
          <w:rFonts w:ascii="Times New Roman" w:hAnsi="Times New Roman"/>
          <w:iCs/>
          <w:sz w:val="24"/>
          <w:szCs w:val="24"/>
        </w:rPr>
        <w:t>R</w:t>
      </w:r>
      <w:r w:rsidR="00E26D3C" w:rsidRPr="00E26D3C">
        <w:rPr>
          <w:rFonts w:ascii="Times New Roman" w:hAnsi="Times New Roman"/>
          <w:iCs/>
          <w:sz w:val="24"/>
          <w:szCs w:val="24"/>
        </w:rPr>
        <w:t>estrictions on Telstra’s foreign ownership</w:t>
      </w:r>
      <w:r w:rsidR="00141C6C">
        <w:rPr>
          <w:rFonts w:ascii="Times New Roman" w:hAnsi="Times New Roman"/>
          <w:iCs/>
          <w:sz w:val="24"/>
          <w:szCs w:val="24"/>
        </w:rPr>
        <w:t xml:space="preserve"> </w:t>
      </w:r>
      <w:r w:rsidR="00BB24CA">
        <w:rPr>
          <w:rFonts w:ascii="Times New Roman" w:hAnsi="Times New Roman"/>
          <w:iCs/>
          <w:sz w:val="24"/>
          <w:szCs w:val="24"/>
        </w:rPr>
        <w:t xml:space="preserve">continue to apply </w:t>
      </w:r>
      <w:r w:rsidR="00141C6C">
        <w:rPr>
          <w:rFonts w:ascii="Times New Roman" w:hAnsi="Times New Roman"/>
          <w:iCs/>
          <w:sz w:val="24"/>
          <w:szCs w:val="24"/>
        </w:rPr>
        <w:t xml:space="preserve">in the </w:t>
      </w:r>
      <w:r w:rsidR="00D9669D">
        <w:rPr>
          <w:rFonts w:ascii="Times New Roman" w:hAnsi="Times New Roman"/>
          <w:iCs/>
          <w:sz w:val="24"/>
          <w:szCs w:val="24"/>
        </w:rPr>
        <w:t>Telstra Act</w:t>
      </w:r>
      <w:r w:rsidR="00BB24CA">
        <w:rPr>
          <w:rFonts w:ascii="Times New Roman" w:hAnsi="Times New Roman"/>
          <w:iCs/>
          <w:sz w:val="24"/>
          <w:szCs w:val="24"/>
        </w:rPr>
        <w:t>. As a result, the</w:t>
      </w:r>
      <w:r w:rsidR="00E26D3C" w:rsidRPr="00E26D3C">
        <w:rPr>
          <w:rFonts w:ascii="Times New Roman" w:hAnsi="Times New Roman"/>
          <w:iCs/>
          <w:sz w:val="24"/>
          <w:szCs w:val="24"/>
        </w:rPr>
        <w:t xml:space="preserve"> Regulations</w:t>
      </w:r>
      <w:r w:rsidR="00BB24CA">
        <w:rPr>
          <w:rFonts w:ascii="Times New Roman" w:hAnsi="Times New Roman"/>
          <w:iCs/>
          <w:sz w:val="24"/>
          <w:szCs w:val="24"/>
        </w:rPr>
        <w:t xml:space="preserve"> continue to be required to</w:t>
      </w:r>
      <w:r w:rsidR="00E26D3C" w:rsidRPr="00E26D3C">
        <w:rPr>
          <w:rFonts w:ascii="Times New Roman" w:hAnsi="Times New Roman"/>
          <w:iCs/>
          <w:sz w:val="24"/>
          <w:szCs w:val="24"/>
        </w:rPr>
        <w:t xml:space="preserve"> provide clarity about the sorts of interests in shares that can be discounted by Telstra when it monitors its foreign shareholdings.</w:t>
      </w:r>
      <w:r w:rsidR="00E26D3C">
        <w:rPr>
          <w:rFonts w:ascii="Times New Roman" w:hAnsi="Times New Roman"/>
          <w:iCs/>
          <w:sz w:val="24"/>
          <w:szCs w:val="24"/>
        </w:rPr>
        <w:t xml:space="preserve"> </w:t>
      </w:r>
      <w:r w:rsidR="00E26D3C" w:rsidRPr="00E26D3C">
        <w:rPr>
          <w:rFonts w:ascii="Times New Roman" w:hAnsi="Times New Roman"/>
          <w:iCs/>
          <w:sz w:val="24"/>
          <w:szCs w:val="24"/>
        </w:rPr>
        <w:t>Non-compliance with the foreign ownership provisions could lead to Telstra’s management and directors</w:t>
      </w:r>
      <w:r w:rsidR="00191474">
        <w:rPr>
          <w:rFonts w:ascii="Times New Roman" w:hAnsi="Times New Roman"/>
          <w:iCs/>
          <w:sz w:val="24"/>
          <w:szCs w:val="24"/>
        </w:rPr>
        <w:t xml:space="preserve"> fac</w:t>
      </w:r>
      <w:r w:rsidR="00220AF0">
        <w:rPr>
          <w:rFonts w:ascii="Times New Roman" w:hAnsi="Times New Roman"/>
          <w:iCs/>
          <w:sz w:val="24"/>
          <w:szCs w:val="24"/>
        </w:rPr>
        <w:t>ing</w:t>
      </w:r>
      <w:r w:rsidR="00E26D3C" w:rsidRPr="00E26D3C">
        <w:rPr>
          <w:rFonts w:ascii="Times New Roman" w:hAnsi="Times New Roman"/>
          <w:iCs/>
          <w:sz w:val="24"/>
          <w:szCs w:val="24"/>
        </w:rPr>
        <w:t xml:space="preserve"> civil and criminal penalties.</w:t>
      </w:r>
      <w:r w:rsidR="00E26D3C">
        <w:rPr>
          <w:rFonts w:ascii="Times New Roman" w:hAnsi="Times New Roman"/>
          <w:iCs/>
          <w:sz w:val="24"/>
          <w:szCs w:val="24"/>
        </w:rPr>
        <w:t xml:space="preserve"> </w:t>
      </w:r>
      <w:r w:rsidR="00E26D3C" w:rsidRPr="00E26D3C">
        <w:rPr>
          <w:rFonts w:ascii="Times New Roman" w:hAnsi="Times New Roman"/>
          <w:iCs/>
          <w:sz w:val="24"/>
          <w:szCs w:val="24"/>
        </w:rPr>
        <w:t>If the Regulations are allowed to lapse, there would also be no clear path for Telstra to report to the Minister on an unacceptable foreign-ownership situation, or for the Minister to require such reports.</w:t>
      </w:r>
    </w:p>
    <w:p w:rsidR="00C12EDD" w:rsidRPr="002345E3" w:rsidRDefault="00C12EDD" w:rsidP="00C12EDD">
      <w:pPr>
        <w:rPr>
          <w:rFonts w:ascii="Times New Roman" w:hAnsi="Times New Roman" w:cs="Times New Roman"/>
          <w:sz w:val="24"/>
          <w:szCs w:val="24"/>
        </w:rPr>
      </w:pPr>
      <w:r w:rsidRPr="002345E3">
        <w:rPr>
          <w:rFonts w:ascii="Times New Roman" w:hAnsi="Times New Roman" w:cs="Times New Roman"/>
          <w:sz w:val="24"/>
          <w:szCs w:val="24"/>
        </w:rPr>
        <w:t xml:space="preserve">The </w:t>
      </w:r>
      <w:r>
        <w:rPr>
          <w:rFonts w:ascii="Times New Roman" w:hAnsi="Times New Roman" w:cs="Times New Roman"/>
          <w:sz w:val="24"/>
          <w:szCs w:val="24"/>
        </w:rPr>
        <w:t>Regulations</w:t>
      </w:r>
      <w:r w:rsidRPr="002345E3">
        <w:rPr>
          <w:rFonts w:ascii="Times New Roman" w:hAnsi="Times New Roman" w:cs="Times New Roman"/>
          <w:sz w:val="24"/>
          <w:szCs w:val="24"/>
        </w:rPr>
        <w:t xml:space="preserve"> remake</w:t>
      </w:r>
      <w:r>
        <w:rPr>
          <w:rFonts w:ascii="Times New Roman" w:hAnsi="Times New Roman" w:cs="Times New Roman"/>
          <w:sz w:val="24"/>
          <w:szCs w:val="24"/>
        </w:rPr>
        <w:t xml:space="preserve"> the sunsetting R</w:t>
      </w:r>
      <w:r w:rsidRPr="002345E3">
        <w:rPr>
          <w:rFonts w:ascii="Times New Roman" w:hAnsi="Times New Roman" w:cs="Times New Roman"/>
          <w:sz w:val="24"/>
          <w:szCs w:val="24"/>
        </w:rPr>
        <w:t>egulations</w:t>
      </w:r>
      <w:r w:rsidRPr="002345E3">
        <w:rPr>
          <w:rFonts w:ascii="Times New Roman" w:hAnsi="Times New Roman" w:cs="Times New Roman"/>
          <w:i/>
          <w:sz w:val="24"/>
          <w:szCs w:val="24"/>
        </w:rPr>
        <w:t xml:space="preserve"> </w:t>
      </w:r>
      <w:r>
        <w:rPr>
          <w:rFonts w:ascii="Times New Roman" w:hAnsi="Times New Roman" w:cs="Times New Roman"/>
          <w:sz w:val="24"/>
          <w:szCs w:val="24"/>
        </w:rPr>
        <w:t xml:space="preserve">with </w:t>
      </w:r>
      <w:r w:rsidRPr="00F559BF">
        <w:rPr>
          <w:rFonts w:ascii="Times New Roman" w:hAnsi="Times New Roman" w:cs="Times New Roman"/>
          <w:sz w:val="24"/>
          <w:szCs w:val="24"/>
        </w:rPr>
        <w:t>changes to reflect current drafting practice</w:t>
      </w:r>
      <w:r w:rsidRPr="002345E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11283">
        <w:rPr>
          <w:rFonts w:ascii="Times New Roman" w:hAnsi="Times New Roman" w:cs="Times New Roman"/>
          <w:sz w:val="24"/>
          <w:szCs w:val="24"/>
        </w:rPr>
        <w:t xml:space="preserve">remove </w:t>
      </w:r>
      <w:r w:rsidRPr="002345E3">
        <w:rPr>
          <w:rFonts w:ascii="Times New Roman" w:hAnsi="Times New Roman" w:cs="Times New Roman"/>
          <w:sz w:val="24"/>
          <w:szCs w:val="24"/>
        </w:rPr>
        <w:t xml:space="preserve">spent clauses relating to previous Telstra sale schemes. </w:t>
      </w:r>
      <w:r w:rsidR="00D9669D">
        <w:rPr>
          <w:rFonts w:ascii="Times New Roman" w:hAnsi="Times New Roman" w:cs="Times New Roman"/>
          <w:sz w:val="24"/>
          <w:szCs w:val="24"/>
        </w:rPr>
        <w:t xml:space="preserve">The Regulations do not </w:t>
      </w:r>
      <w:r w:rsidR="00D9669D" w:rsidRPr="00F007A1">
        <w:rPr>
          <w:rFonts w:ascii="Times New Roman" w:hAnsi="Times New Roman" w:cs="Times New Roman"/>
          <w:iCs/>
          <w:sz w:val="24"/>
          <w:szCs w:val="24"/>
        </w:rPr>
        <w:t xml:space="preserve">prescribe </w:t>
      </w:r>
      <w:r w:rsidR="00D9669D">
        <w:rPr>
          <w:rFonts w:ascii="Times New Roman" w:hAnsi="Times New Roman" w:cs="Times New Roman"/>
          <w:iCs/>
          <w:sz w:val="24"/>
          <w:szCs w:val="24"/>
        </w:rPr>
        <w:t xml:space="preserve">any new </w:t>
      </w:r>
      <w:r w:rsidR="00D9669D" w:rsidRPr="00F007A1">
        <w:rPr>
          <w:rFonts w:ascii="Times New Roman" w:hAnsi="Times New Roman" w:cs="Times New Roman"/>
          <w:iCs/>
          <w:sz w:val="24"/>
          <w:szCs w:val="24"/>
        </w:rPr>
        <w:t>kind</w:t>
      </w:r>
      <w:r w:rsidR="00BB24CA">
        <w:rPr>
          <w:rFonts w:ascii="Times New Roman" w:hAnsi="Times New Roman" w:cs="Times New Roman"/>
          <w:iCs/>
          <w:sz w:val="24"/>
          <w:szCs w:val="24"/>
        </w:rPr>
        <w:t>s</w:t>
      </w:r>
      <w:r w:rsidR="00D9669D" w:rsidRPr="00F007A1">
        <w:rPr>
          <w:rFonts w:ascii="Times New Roman" w:hAnsi="Times New Roman" w:cs="Times New Roman"/>
          <w:iCs/>
          <w:sz w:val="24"/>
          <w:szCs w:val="24"/>
        </w:rPr>
        <w:t xml:space="preserve"> </w:t>
      </w:r>
      <w:r w:rsidR="00111283">
        <w:rPr>
          <w:rFonts w:ascii="Times New Roman" w:hAnsi="Times New Roman" w:cs="Times New Roman"/>
          <w:iCs/>
          <w:sz w:val="24"/>
          <w:szCs w:val="24"/>
        </w:rPr>
        <w:t xml:space="preserve">of interest </w:t>
      </w:r>
      <w:r w:rsidR="00D9669D" w:rsidRPr="00F007A1">
        <w:rPr>
          <w:rFonts w:ascii="Times New Roman" w:hAnsi="Times New Roman" w:cs="Times New Roman"/>
          <w:iCs/>
          <w:sz w:val="24"/>
          <w:szCs w:val="24"/>
        </w:rPr>
        <w:t xml:space="preserve">in a share, </w:t>
      </w:r>
      <w:r w:rsidR="00D9669D">
        <w:rPr>
          <w:rFonts w:ascii="Times New Roman" w:hAnsi="Times New Roman" w:cs="Times New Roman"/>
          <w:iCs/>
          <w:sz w:val="24"/>
          <w:szCs w:val="24"/>
        </w:rPr>
        <w:t>or</w:t>
      </w:r>
      <w:r w:rsidR="00BB24CA">
        <w:rPr>
          <w:rFonts w:ascii="Times New Roman" w:hAnsi="Times New Roman" w:cs="Times New Roman"/>
          <w:iCs/>
          <w:sz w:val="24"/>
          <w:szCs w:val="24"/>
        </w:rPr>
        <w:t xml:space="preserve"> related</w:t>
      </w:r>
      <w:r w:rsidR="00D9669D">
        <w:rPr>
          <w:rFonts w:ascii="Times New Roman" w:hAnsi="Times New Roman" w:cs="Times New Roman"/>
          <w:iCs/>
          <w:sz w:val="24"/>
          <w:szCs w:val="24"/>
        </w:rPr>
        <w:t xml:space="preserve"> </w:t>
      </w:r>
      <w:r w:rsidR="00D9669D" w:rsidRPr="00F007A1">
        <w:rPr>
          <w:rFonts w:ascii="Times New Roman" w:hAnsi="Times New Roman" w:cs="Times New Roman"/>
          <w:iCs/>
          <w:sz w:val="24"/>
          <w:szCs w:val="24"/>
        </w:rPr>
        <w:t>prescribed persons</w:t>
      </w:r>
      <w:r w:rsidR="00D9669D">
        <w:rPr>
          <w:rFonts w:ascii="Times New Roman" w:hAnsi="Times New Roman" w:cs="Times New Roman"/>
          <w:iCs/>
          <w:sz w:val="24"/>
          <w:szCs w:val="24"/>
        </w:rPr>
        <w:t xml:space="preserve">. </w:t>
      </w:r>
      <w:r w:rsidR="00D9669D">
        <w:rPr>
          <w:rFonts w:ascii="Times New Roman" w:hAnsi="Times New Roman" w:cs="Times New Roman"/>
          <w:sz w:val="24"/>
          <w:szCs w:val="24"/>
        </w:rPr>
        <w:t xml:space="preserve"> </w:t>
      </w:r>
    </w:p>
    <w:p w:rsidR="00D55C8D" w:rsidRPr="00066D43" w:rsidRDefault="00D55C8D" w:rsidP="009C7820">
      <w:pPr>
        <w:spacing w:line="276" w:lineRule="auto"/>
        <w:rPr>
          <w:rFonts w:ascii="Times New Roman" w:hAnsi="Times New Roman" w:cs="Times New Roman"/>
          <w:i/>
          <w:iCs/>
          <w:sz w:val="24"/>
          <w:szCs w:val="24"/>
        </w:rPr>
      </w:pPr>
      <w:r w:rsidRPr="00066D43">
        <w:rPr>
          <w:rFonts w:ascii="Times New Roman" w:hAnsi="Times New Roman" w:cs="Times New Roman"/>
          <w:iCs/>
          <w:sz w:val="24"/>
          <w:szCs w:val="24"/>
        </w:rPr>
        <w:t xml:space="preserve">The </w:t>
      </w:r>
      <w:r w:rsidR="00F007A1">
        <w:rPr>
          <w:rFonts w:ascii="Times New Roman" w:hAnsi="Times New Roman" w:cs="Times New Roman"/>
          <w:iCs/>
          <w:sz w:val="24"/>
          <w:szCs w:val="24"/>
        </w:rPr>
        <w:t>Regulations</w:t>
      </w:r>
      <w:r w:rsidRPr="00066D43">
        <w:rPr>
          <w:rFonts w:ascii="Times New Roman" w:hAnsi="Times New Roman" w:cs="Times New Roman"/>
          <w:iCs/>
          <w:sz w:val="24"/>
          <w:szCs w:val="24"/>
        </w:rPr>
        <w:t xml:space="preserve"> </w:t>
      </w:r>
      <w:r w:rsidRPr="004120AF">
        <w:rPr>
          <w:rFonts w:ascii="Times New Roman" w:hAnsi="Times New Roman" w:cs="Times New Roman"/>
          <w:iCs/>
          <w:sz w:val="24"/>
          <w:szCs w:val="24"/>
        </w:rPr>
        <w:t xml:space="preserve">are a legislative instrument for the purposes of section 8 of the </w:t>
      </w:r>
      <w:r w:rsidRPr="004120AF">
        <w:rPr>
          <w:rFonts w:ascii="Times New Roman" w:hAnsi="Times New Roman" w:cs="Times New Roman"/>
          <w:i/>
          <w:iCs/>
          <w:sz w:val="24"/>
          <w:szCs w:val="24"/>
        </w:rPr>
        <w:t>Legislation Act 2003.</w:t>
      </w:r>
    </w:p>
    <w:p w:rsidR="00D55C8D" w:rsidRPr="00066D43" w:rsidRDefault="00D55C8D" w:rsidP="009C7820">
      <w:pPr>
        <w:rPr>
          <w:rFonts w:ascii="Times New Roman" w:hAnsi="Times New Roman" w:cs="Times New Roman"/>
          <w:iCs/>
          <w:sz w:val="24"/>
          <w:szCs w:val="24"/>
        </w:rPr>
      </w:pPr>
      <w:r w:rsidRPr="00066D43">
        <w:rPr>
          <w:rFonts w:ascii="Times New Roman" w:hAnsi="Times New Roman" w:cs="Times New Roman"/>
          <w:iCs/>
          <w:sz w:val="24"/>
          <w:szCs w:val="24"/>
        </w:rPr>
        <w:t xml:space="preserve">The notes on the provisions of the new </w:t>
      </w:r>
      <w:r w:rsidR="00F007A1">
        <w:rPr>
          <w:rFonts w:ascii="Times New Roman" w:hAnsi="Times New Roman" w:cs="Times New Roman"/>
          <w:iCs/>
          <w:sz w:val="24"/>
          <w:szCs w:val="24"/>
        </w:rPr>
        <w:t>Regulations</w:t>
      </w:r>
      <w:r w:rsidRPr="00066D43">
        <w:rPr>
          <w:rFonts w:ascii="Times New Roman" w:hAnsi="Times New Roman" w:cs="Times New Roman"/>
          <w:iCs/>
          <w:sz w:val="24"/>
          <w:szCs w:val="24"/>
        </w:rPr>
        <w:t xml:space="preserve"> are set in </w:t>
      </w:r>
      <w:r w:rsidRPr="00066D43">
        <w:rPr>
          <w:rFonts w:ascii="Times New Roman" w:hAnsi="Times New Roman" w:cs="Times New Roman"/>
          <w:iCs/>
          <w:sz w:val="24"/>
          <w:szCs w:val="24"/>
          <w:u w:val="single"/>
        </w:rPr>
        <w:t>Attachment A.</w:t>
      </w:r>
      <w:r w:rsidRPr="00066D43">
        <w:rPr>
          <w:rFonts w:ascii="Times New Roman" w:hAnsi="Times New Roman" w:cs="Times New Roman"/>
          <w:iCs/>
          <w:sz w:val="24"/>
          <w:szCs w:val="24"/>
        </w:rPr>
        <w:t xml:space="preserve"> </w:t>
      </w:r>
    </w:p>
    <w:p w:rsidR="007C4B26" w:rsidRPr="00066D43" w:rsidRDefault="007C4B26" w:rsidP="009C7820">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 xml:space="preserve">Consultation </w:t>
      </w:r>
    </w:p>
    <w:p w:rsidR="00646F21" w:rsidRPr="00646F21" w:rsidRDefault="00646F21" w:rsidP="009C7820">
      <w:pPr>
        <w:rPr>
          <w:rFonts w:ascii="Times New Roman" w:hAnsi="Times New Roman" w:cs="Times New Roman"/>
          <w:i/>
          <w:iCs/>
          <w:sz w:val="24"/>
          <w:szCs w:val="24"/>
        </w:rPr>
      </w:pPr>
      <w:r w:rsidRPr="00646F21">
        <w:rPr>
          <w:rFonts w:ascii="Times New Roman" w:hAnsi="Times New Roman" w:cs="Times New Roman"/>
          <w:iCs/>
          <w:sz w:val="24"/>
          <w:szCs w:val="24"/>
        </w:rPr>
        <w:t xml:space="preserve">On behalf of the Minister for Communications and the Arts, the Department of Communications and the Arts (the </w:t>
      </w:r>
      <w:r w:rsidR="00657C84">
        <w:rPr>
          <w:rFonts w:ascii="Times New Roman" w:hAnsi="Times New Roman" w:cs="Times New Roman"/>
          <w:iCs/>
          <w:sz w:val="24"/>
          <w:szCs w:val="24"/>
        </w:rPr>
        <w:t>d</w:t>
      </w:r>
      <w:r w:rsidRPr="00646F21">
        <w:rPr>
          <w:rFonts w:ascii="Times New Roman" w:hAnsi="Times New Roman" w:cs="Times New Roman"/>
          <w:iCs/>
          <w:sz w:val="24"/>
          <w:szCs w:val="24"/>
        </w:rPr>
        <w:t xml:space="preserve">epartment) </w:t>
      </w:r>
      <w:r w:rsidR="00D9669D">
        <w:rPr>
          <w:rFonts w:ascii="Times New Roman" w:hAnsi="Times New Roman" w:cs="Times New Roman"/>
          <w:iCs/>
          <w:sz w:val="24"/>
          <w:szCs w:val="24"/>
        </w:rPr>
        <w:t>undertook a public consultation process</w:t>
      </w:r>
      <w:r w:rsidRPr="00646F21">
        <w:rPr>
          <w:rFonts w:ascii="Times New Roman" w:hAnsi="Times New Roman" w:cs="Times New Roman"/>
          <w:iCs/>
          <w:sz w:val="24"/>
          <w:szCs w:val="24"/>
        </w:rPr>
        <w:t xml:space="preserve"> on the </w:t>
      </w:r>
      <w:r w:rsidR="00F007A1">
        <w:rPr>
          <w:rFonts w:ascii="Times New Roman" w:hAnsi="Times New Roman" w:cs="Times New Roman"/>
          <w:iCs/>
          <w:sz w:val="24"/>
          <w:szCs w:val="24"/>
        </w:rPr>
        <w:t>Regulations</w:t>
      </w:r>
      <w:r w:rsidRPr="00646F21">
        <w:rPr>
          <w:rFonts w:ascii="Times New Roman" w:hAnsi="Times New Roman" w:cs="Times New Roman"/>
          <w:iCs/>
          <w:sz w:val="24"/>
          <w:szCs w:val="24"/>
        </w:rPr>
        <w:t xml:space="preserve">. </w:t>
      </w:r>
      <w:r w:rsidR="00D9669D">
        <w:rPr>
          <w:rFonts w:ascii="Times New Roman" w:hAnsi="Times New Roman" w:cs="Times New Roman"/>
          <w:iCs/>
          <w:sz w:val="24"/>
          <w:szCs w:val="24"/>
        </w:rPr>
        <w:t>T</w:t>
      </w:r>
      <w:r w:rsidR="00657C84">
        <w:rPr>
          <w:rFonts w:ascii="Times New Roman" w:hAnsi="Times New Roman" w:cs="Times New Roman"/>
          <w:iCs/>
          <w:sz w:val="24"/>
          <w:szCs w:val="24"/>
        </w:rPr>
        <w:t>he d</w:t>
      </w:r>
      <w:r w:rsidRPr="00646F21">
        <w:rPr>
          <w:rFonts w:ascii="Times New Roman" w:hAnsi="Times New Roman" w:cs="Times New Roman"/>
          <w:iCs/>
          <w:sz w:val="24"/>
          <w:szCs w:val="24"/>
        </w:rPr>
        <w:t xml:space="preserve">epartment provided the draft </w:t>
      </w:r>
      <w:r w:rsidR="00F007A1">
        <w:rPr>
          <w:rFonts w:ascii="Times New Roman" w:hAnsi="Times New Roman" w:cs="Times New Roman"/>
          <w:iCs/>
          <w:sz w:val="24"/>
          <w:szCs w:val="24"/>
        </w:rPr>
        <w:t>Regulations</w:t>
      </w:r>
      <w:r w:rsidRPr="00646F21">
        <w:rPr>
          <w:rFonts w:ascii="Times New Roman" w:hAnsi="Times New Roman" w:cs="Times New Roman"/>
          <w:iCs/>
          <w:sz w:val="24"/>
          <w:szCs w:val="24"/>
        </w:rPr>
        <w:t xml:space="preserve"> to key stakeholders via email and published the draft </w:t>
      </w:r>
      <w:r w:rsidR="00E21462">
        <w:rPr>
          <w:rFonts w:ascii="Times New Roman" w:hAnsi="Times New Roman" w:cs="Times New Roman"/>
          <w:iCs/>
          <w:sz w:val="24"/>
          <w:szCs w:val="24"/>
        </w:rPr>
        <w:t xml:space="preserve">Regulations </w:t>
      </w:r>
      <w:r w:rsidRPr="00646F21">
        <w:rPr>
          <w:rFonts w:ascii="Times New Roman" w:hAnsi="Times New Roman" w:cs="Times New Roman"/>
          <w:iCs/>
          <w:sz w:val="24"/>
          <w:szCs w:val="24"/>
        </w:rPr>
        <w:t xml:space="preserve">on the </w:t>
      </w:r>
      <w:r w:rsidR="00191474">
        <w:rPr>
          <w:rFonts w:ascii="Times New Roman" w:hAnsi="Times New Roman" w:cs="Times New Roman"/>
          <w:iCs/>
          <w:sz w:val="24"/>
          <w:szCs w:val="24"/>
        </w:rPr>
        <w:t>d</w:t>
      </w:r>
      <w:r w:rsidRPr="00646F21">
        <w:rPr>
          <w:rFonts w:ascii="Times New Roman" w:hAnsi="Times New Roman" w:cs="Times New Roman"/>
          <w:iCs/>
          <w:sz w:val="24"/>
          <w:szCs w:val="24"/>
        </w:rPr>
        <w:t xml:space="preserve">epartment’s website for comment. </w:t>
      </w:r>
      <w:r w:rsidRPr="00657C84">
        <w:rPr>
          <w:rFonts w:ascii="Times New Roman" w:hAnsi="Times New Roman" w:cs="Times New Roman"/>
          <w:iCs/>
          <w:sz w:val="24"/>
          <w:szCs w:val="24"/>
        </w:rPr>
        <w:t>The stakeholders who were contacted directly include relevant Government Departments, consumer groups,</w:t>
      </w:r>
      <w:r w:rsidR="00657C84">
        <w:rPr>
          <w:rFonts w:ascii="Times New Roman" w:hAnsi="Times New Roman" w:cs="Times New Roman"/>
          <w:iCs/>
          <w:sz w:val="24"/>
          <w:szCs w:val="24"/>
        </w:rPr>
        <w:t xml:space="preserve"> peak bodies and industry. The d</w:t>
      </w:r>
      <w:r w:rsidRPr="00657C84">
        <w:rPr>
          <w:rFonts w:ascii="Times New Roman" w:hAnsi="Times New Roman" w:cs="Times New Roman"/>
          <w:iCs/>
          <w:sz w:val="24"/>
          <w:szCs w:val="24"/>
        </w:rPr>
        <w:t xml:space="preserve">epartment received </w:t>
      </w:r>
      <w:r w:rsidR="00657C84">
        <w:rPr>
          <w:rFonts w:ascii="Times New Roman" w:hAnsi="Times New Roman" w:cs="Times New Roman"/>
          <w:iCs/>
          <w:sz w:val="24"/>
          <w:szCs w:val="24"/>
        </w:rPr>
        <w:t xml:space="preserve">no submissions. </w:t>
      </w:r>
    </w:p>
    <w:p w:rsidR="007C4B26" w:rsidRPr="00066D43" w:rsidRDefault="007C4B26" w:rsidP="009C7820">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Regulation Impact Statement</w:t>
      </w:r>
    </w:p>
    <w:p w:rsidR="007C4B26" w:rsidRDefault="007C4B26" w:rsidP="009C7820">
      <w:pPr>
        <w:rPr>
          <w:rFonts w:ascii="Times New Roman" w:hAnsi="Times New Roman" w:cs="Times New Roman"/>
          <w:iCs/>
          <w:sz w:val="24"/>
          <w:szCs w:val="24"/>
        </w:rPr>
      </w:pPr>
      <w:r w:rsidRPr="00066D43">
        <w:rPr>
          <w:rFonts w:ascii="Times New Roman" w:hAnsi="Times New Roman" w:cs="Times New Roman"/>
          <w:iCs/>
          <w:sz w:val="24"/>
          <w:szCs w:val="24"/>
        </w:rPr>
        <w:t xml:space="preserve">The Office of Best Practice Regulation </w:t>
      </w:r>
      <w:r w:rsidR="00111283">
        <w:rPr>
          <w:rFonts w:ascii="Times New Roman" w:hAnsi="Times New Roman" w:cs="Times New Roman"/>
          <w:iCs/>
          <w:sz w:val="24"/>
          <w:szCs w:val="24"/>
        </w:rPr>
        <w:t>considered</w:t>
      </w:r>
      <w:r w:rsidRPr="00066D43">
        <w:rPr>
          <w:rFonts w:ascii="Times New Roman" w:hAnsi="Times New Roman" w:cs="Times New Roman"/>
          <w:iCs/>
          <w:sz w:val="24"/>
          <w:szCs w:val="24"/>
        </w:rPr>
        <w:t xml:space="preserve"> </w:t>
      </w:r>
      <w:r w:rsidR="0004107B">
        <w:rPr>
          <w:rFonts w:ascii="Times New Roman" w:hAnsi="Times New Roman" w:cs="Times New Roman"/>
          <w:iCs/>
          <w:sz w:val="24"/>
          <w:szCs w:val="24"/>
        </w:rPr>
        <w:t xml:space="preserve">that </w:t>
      </w:r>
      <w:r w:rsidRPr="00066D43">
        <w:rPr>
          <w:rFonts w:ascii="Times New Roman" w:hAnsi="Times New Roman" w:cs="Times New Roman"/>
          <w:iCs/>
          <w:sz w:val="24"/>
          <w:szCs w:val="24"/>
        </w:rPr>
        <w:t xml:space="preserve">remaking the </w:t>
      </w:r>
      <w:r w:rsidR="001B40AB">
        <w:rPr>
          <w:rFonts w:ascii="Times New Roman" w:hAnsi="Times New Roman" w:cs="Times New Roman"/>
          <w:iCs/>
          <w:sz w:val="24"/>
          <w:szCs w:val="24"/>
        </w:rPr>
        <w:t xml:space="preserve">sunsetting </w:t>
      </w:r>
      <w:r w:rsidR="00F559BF">
        <w:rPr>
          <w:rFonts w:ascii="Times New Roman" w:hAnsi="Times New Roman" w:cs="Times New Roman"/>
          <w:iCs/>
          <w:sz w:val="24"/>
          <w:szCs w:val="24"/>
        </w:rPr>
        <w:t xml:space="preserve">Regulations </w:t>
      </w:r>
      <w:r w:rsidRPr="00066D43">
        <w:rPr>
          <w:rFonts w:ascii="Times New Roman" w:hAnsi="Times New Roman" w:cs="Times New Roman"/>
          <w:iCs/>
          <w:sz w:val="24"/>
          <w:szCs w:val="24"/>
        </w:rPr>
        <w:t xml:space="preserve">without substantial changes is not likely to have more than a minor and/or machinery regulatory impact on business, community organisations and individuals. As such, a </w:t>
      </w:r>
      <w:r w:rsidR="00111283">
        <w:rPr>
          <w:rFonts w:ascii="Times New Roman" w:hAnsi="Times New Roman" w:cs="Times New Roman"/>
          <w:iCs/>
          <w:sz w:val="24"/>
          <w:szCs w:val="24"/>
        </w:rPr>
        <w:t>Regulatory Impact Statement</w:t>
      </w:r>
      <w:r w:rsidR="00111283" w:rsidRPr="00066D43">
        <w:rPr>
          <w:rFonts w:ascii="Times New Roman" w:hAnsi="Times New Roman" w:cs="Times New Roman"/>
          <w:iCs/>
          <w:sz w:val="24"/>
          <w:szCs w:val="24"/>
        </w:rPr>
        <w:t xml:space="preserve"> </w:t>
      </w:r>
      <w:r w:rsidRPr="00066D43">
        <w:rPr>
          <w:rFonts w:ascii="Times New Roman" w:hAnsi="Times New Roman" w:cs="Times New Roman"/>
          <w:iCs/>
          <w:sz w:val="24"/>
          <w:szCs w:val="24"/>
        </w:rPr>
        <w:t>is not required</w:t>
      </w:r>
      <w:r w:rsidR="00657C84">
        <w:rPr>
          <w:rFonts w:ascii="Times New Roman" w:hAnsi="Times New Roman" w:cs="Times New Roman"/>
          <w:iCs/>
          <w:sz w:val="24"/>
          <w:szCs w:val="24"/>
        </w:rPr>
        <w:t xml:space="preserve"> (see OBPR reference ID </w:t>
      </w:r>
      <w:r w:rsidR="00B958F1" w:rsidRPr="00B958F1">
        <w:rPr>
          <w:rFonts w:ascii="Times New Roman" w:hAnsi="Times New Roman" w:cs="Times New Roman"/>
          <w:iCs/>
          <w:sz w:val="24"/>
          <w:szCs w:val="24"/>
        </w:rPr>
        <w:t>24327</w:t>
      </w:r>
      <w:r w:rsidR="00657C84">
        <w:rPr>
          <w:rFonts w:ascii="Times New Roman" w:hAnsi="Times New Roman" w:cs="Times New Roman"/>
          <w:iCs/>
          <w:sz w:val="24"/>
          <w:szCs w:val="24"/>
        </w:rPr>
        <w:t>)</w:t>
      </w:r>
      <w:r w:rsidRPr="00066D43">
        <w:rPr>
          <w:rFonts w:ascii="Times New Roman" w:hAnsi="Times New Roman" w:cs="Times New Roman"/>
          <w:iCs/>
          <w:sz w:val="24"/>
          <w:szCs w:val="24"/>
        </w:rPr>
        <w:t>.</w:t>
      </w:r>
      <w:r w:rsidR="00D9669D" w:rsidDel="00D9669D">
        <w:rPr>
          <w:rFonts w:ascii="Times New Roman" w:hAnsi="Times New Roman" w:cs="Times New Roman"/>
          <w:iCs/>
          <w:sz w:val="24"/>
          <w:szCs w:val="24"/>
        </w:rPr>
        <w:t xml:space="preserve"> </w:t>
      </w:r>
    </w:p>
    <w:p w:rsidR="00D55C8D" w:rsidRPr="00066D43" w:rsidRDefault="007C4B26" w:rsidP="009C7820">
      <w:pPr>
        <w:rPr>
          <w:rFonts w:ascii="Times New Roman" w:hAnsi="Times New Roman" w:cs="Times New Roman"/>
          <w:sz w:val="24"/>
          <w:szCs w:val="24"/>
          <w:u w:val="single"/>
        </w:rPr>
      </w:pPr>
      <w:r w:rsidRPr="00066D43">
        <w:rPr>
          <w:rFonts w:ascii="Times New Roman" w:hAnsi="Times New Roman" w:cs="Times New Roman"/>
          <w:sz w:val="24"/>
          <w:szCs w:val="24"/>
          <w:u w:val="single"/>
        </w:rPr>
        <w:t>Statement of Compatibility with Human Rights</w:t>
      </w:r>
    </w:p>
    <w:p w:rsidR="007C4B26" w:rsidRPr="00066D43" w:rsidRDefault="007C4B26" w:rsidP="009C7820">
      <w:pPr>
        <w:rPr>
          <w:rFonts w:ascii="Times New Roman" w:hAnsi="Times New Roman" w:cs="Times New Roman"/>
          <w:sz w:val="24"/>
          <w:szCs w:val="24"/>
          <w:u w:val="single"/>
        </w:rPr>
      </w:pPr>
      <w:r w:rsidRPr="00066D43">
        <w:rPr>
          <w:rFonts w:ascii="Times New Roman" w:hAnsi="Times New Roman" w:cs="Times New Roman"/>
          <w:sz w:val="24"/>
          <w:szCs w:val="24"/>
        </w:rPr>
        <w:t>A statement of compatibility with human rights for the purpo</w:t>
      </w:r>
      <w:r w:rsidRPr="00596034">
        <w:rPr>
          <w:rFonts w:ascii="Times New Roman" w:hAnsi="Times New Roman" w:cs="Times New Roman"/>
          <w:sz w:val="24"/>
          <w:szCs w:val="24"/>
        </w:rPr>
        <w:t>ses of Part 3 of the </w:t>
      </w:r>
      <w:r w:rsidRPr="00596034">
        <w:rPr>
          <w:rFonts w:ascii="Times New Roman" w:hAnsi="Times New Roman" w:cs="Times New Roman"/>
          <w:i/>
          <w:iCs/>
          <w:sz w:val="24"/>
          <w:szCs w:val="24"/>
        </w:rPr>
        <w:t>Human Rights (Parliamentary Scrutiny) Act 2011</w:t>
      </w:r>
      <w:r w:rsidRPr="00066D43">
        <w:rPr>
          <w:rFonts w:ascii="Times New Roman" w:hAnsi="Times New Roman" w:cs="Times New Roman"/>
          <w:sz w:val="24"/>
          <w:szCs w:val="24"/>
        </w:rPr>
        <w:t xml:space="preserve"> is set out at </w:t>
      </w:r>
      <w:r w:rsidRPr="00066D43">
        <w:rPr>
          <w:rFonts w:ascii="Times New Roman" w:hAnsi="Times New Roman" w:cs="Times New Roman"/>
          <w:sz w:val="24"/>
          <w:szCs w:val="24"/>
          <w:u w:val="single"/>
        </w:rPr>
        <w:t>Attachment B.</w:t>
      </w:r>
    </w:p>
    <w:p w:rsidR="007C4B26" w:rsidRDefault="007C4B26" w:rsidP="009C7820">
      <w:pPr>
        <w:rPr>
          <w:rFonts w:ascii="Times New Roman" w:hAnsi="Times New Roman" w:cs="Times New Roman"/>
          <w:sz w:val="24"/>
          <w:szCs w:val="24"/>
          <w:u w:val="single"/>
        </w:rPr>
      </w:pPr>
    </w:p>
    <w:p w:rsidR="00185AA7" w:rsidRDefault="00185AA7" w:rsidP="009C7820">
      <w:pPr>
        <w:rPr>
          <w:rFonts w:ascii="Times New Roman" w:hAnsi="Times New Roman" w:cs="Times New Roman"/>
          <w:sz w:val="24"/>
          <w:szCs w:val="24"/>
          <w:u w:val="single"/>
        </w:rPr>
      </w:pPr>
    </w:p>
    <w:p w:rsidR="00CA2EF3" w:rsidRDefault="00CA2EF3" w:rsidP="009C7820">
      <w:pPr>
        <w:rPr>
          <w:rFonts w:ascii="Times New Roman" w:hAnsi="Times New Roman" w:cs="Times New Roman"/>
          <w:sz w:val="24"/>
          <w:szCs w:val="24"/>
          <w:u w:val="single"/>
        </w:rPr>
      </w:pPr>
    </w:p>
    <w:p w:rsidR="009C7820" w:rsidRPr="003752F9" w:rsidRDefault="009C7820" w:rsidP="00657C84">
      <w:pPr>
        <w:jc w:val="right"/>
        <w:rPr>
          <w:rFonts w:ascii="Times New Roman" w:hAnsi="Times New Roman" w:cs="Times New Roman"/>
          <w:b/>
          <w:caps/>
          <w:sz w:val="24"/>
          <w:szCs w:val="24"/>
          <w:u w:val="single"/>
        </w:rPr>
      </w:pPr>
      <w:r w:rsidRPr="003752F9">
        <w:rPr>
          <w:rFonts w:ascii="Times New Roman" w:hAnsi="Times New Roman" w:cs="Times New Roman"/>
          <w:b/>
          <w:caps/>
          <w:sz w:val="24"/>
          <w:szCs w:val="24"/>
          <w:u w:val="single"/>
        </w:rPr>
        <w:lastRenderedPageBreak/>
        <w:t>Attachment A</w:t>
      </w:r>
    </w:p>
    <w:p w:rsidR="003752F9" w:rsidRPr="000017E8" w:rsidRDefault="003752F9" w:rsidP="003752F9">
      <w:pPr>
        <w:jc w:val="center"/>
        <w:rPr>
          <w:rFonts w:ascii="Times New Roman" w:hAnsi="Times New Roman" w:cs="Times New Roman"/>
          <w:b/>
          <w:i/>
          <w:sz w:val="28"/>
          <w:szCs w:val="24"/>
          <w:u w:val="single"/>
        </w:rPr>
      </w:pPr>
      <w:r w:rsidRPr="003752F9">
        <w:rPr>
          <w:rFonts w:ascii="Times New Roman" w:hAnsi="Times New Roman" w:cs="Times New Roman"/>
          <w:b/>
          <w:sz w:val="28"/>
          <w:szCs w:val="24"/>
          <w:u w:val="single"/>
        </w:rPr>
        <w:t xml:space="preserve">Notes on the provisions of the </w:t>
      </w:r>
      <w:r w:rsidR="000B7137" w:rsidRPr="000017E8">
        <w:rPr>
          <w:rFonts w:ascii="Times New Roman" w:hAnsi="Times New Roman" w:cs="Times New Roman"/>
          <w:b/>
          <w:i/>
          <w:sz w:val="28"/>
          <w:szCs w:val="24"/>
          <w:u w:val="single"/>
        </w:rPr>
        <w:t>Telstra Corporations (Ownership</w:t>
      </w:r>
      <w:r w:rsidR="009203CB">
        <w:rPr>
          <w:i/>
          <w:iCs/>
        </w:rPr>
        <w:t>—</w:t>
      </w:r>
      <w:r w:rsidR="000B7137" w:rsidRPr="000017E8">
        <w:rPr>
          <w:rFonts w:ascii="Times New Roman" w:hAnsi="Times New Roman" w:cs="Times New Roman"/>
          <w:b/>
          <w:i/>
          <w:sz w:val="28"/>
          <w:szCs w:val="24"/>
          <w:u w:val="single"/>
        </w:rPr>
        <w:t>Interests in Shares) Regulations 2018</w:t>
      </w:r>
    </w:p>
    <w:p w:rsidR="009C7820" w:rsidRPr="00833BF0" w:rsidRDefault="009C7820" w:rsidP="009C7820">
      <w:pPr>
        <w:rPr>
          <w:rFonts w:ascii="Times New Roman" w:hAnsi="Times New Roman" w:cs="Times New Roman"/>
          <w:b/>
          <w:sz w:val="28"/>
          <w:szCs w:val="24"/>
          <w:u w:val="single"/>
        </w:rPr>
      </w:pPr>
      <w:r w:rsidRPr="00833BF0">
        <w:rPr>
          <w:rFonts w:ascii="Times New Roman" w:hAnsi="Times New Roman" w:cs="Times New Roman"/>
          <w:b/>
          <w:sz w:val="28"/>
          <w:szCs w:val="24"/>
          <w:u w:val="single"/>
        </w:rPr>
        <w:t xml:space="preserve">Part 1 – Preliminary </w:t>
      </w:r>
    </w:p>
    <w:p w:rsidR="009C7820" w:rsidRPr="00833BF0" w:rsidRDefault="009C7820" w:rsidP="009C7820">
      <w:pPr>
        <w:rPr>
          <w:rFonts w:ascii="Times New Roman" w:hAnsi="Times New Roman" w:cs="Times New Roman"/>
          <w:b/>
          <w:sz w:val="24"/>
          <w:szCs w:val="24"/>
        </w:rPr>
      </w:pPr>
      <w:r w:rsidRPr="00833BF0">
        <w:rPr>
          <w:rFonts w:ascii="Times New Roman" w:hAnsi="Times New Roman" w:cs="Times New Roman"/>
          <w:b/>
          <w:sz w:val="24"/>
          <w:szCs w:val="24"/>
        </w:rPr>
        <w:t>Section 1 – Name</w:t>
      </w:r>
    </w:p>
    <w:p w:rsidR="009C7820" w:rsidRDefault="009C7820" w:rsidP="009C7820">
      <w:pPr>
        <w:rPr>
          <w:rFonts w:ascii="Times New Roman" w:hAnsi="Times New Roman" w:cs="Times New Roman"/>
          <w:sz w:val="24"/>
          <w:szCs w:val="24"/>
        </w:rPr>
      </w:pPr>
      <w:r>
        <w:rPr>
          <w:rFonts w:ascii="Times New Roman" w:hAnsi="Times New Roman" w:cs="Times New Roman"/>
          <w:sz w:val="24"/>
          <w:szCs w:val="24"/>
        </w:rPr>
        <w:t>Section</w:t>
      </w:r>
      <w:r w:rsidRPr="009C7820">
        <w:rPr>
          <w:rFonts w:ascii="Times New Roman" w:hAnsi="Times New Roman" w:cs="Times New Roman"/>
          <w:sz w:val="24"/>
          <w:szCs w:val="24"/>
        </w:rPr>
        <w:t xml:space="preserve"> 1 provides for citation of the </w:t>
      </w:r>
      <w:r w:rsidR="000B7137">
        <w:rPr>
          <w:rFonts w:ascii="Times New Roman" w:hAnsi="Times New Roman" w:cs="Times New Roman"/>
          <w:sz w:val="24"/>
          <w:szCs w:val="24"/>
        </w:rPr>
        <w:t>R</w:t>
      </w:r>
      <w:r w:rsidRPr="009C7820">
        <w:rPr>
          <w:rFonts w:ascii="Times New Roman" w:hAnsi="Times New Roman" w:cs="Times New Roman"/>
          <w:sz w:val="24"/>
          <w:szCs w:val="24"/>
        </w:rPr>
        <w:t>egulation</w:t>
      </w:r>
      <w:r w:rsidR="000B7137">
        <w:rPr>
          <w:rFonts w:ascii="Times New Roman" w:hAnsi="Times New Roman" w:cs="Times New Roman"/>
          <w:sz w:val="24"/>
          <w:szCs w:val="24"/>
        </w:rPr>
        <w:t>s</w:t>
      </w:r>
      <w:r w:rsidRPr="009C7820">
        <w:rPr>
          <w:rFonts w:ascii="Times New Roman" w:hAnsi="Times New Roman" w:cs="Times New Roman"/>
          <w:sz w:val="24"/>
          <w:szCs w:val="24"/>
        </w:rPr>
        <w:t xml:space="preserve"> as the </w:t>
      </w:r>
      <w:r w:rsidRPr="000017E8">
        <w:rPr>
          <w:rFonts w:ascii="Times New Roman" w:hAnsi="Times New Roman" w:cs="Times New Roman"/>
          <w:i/>
          <w:sz w:val="24"/>
          <w:szCs w:val="24"/>
        </w:rPr>
        <w:t>Telstra Corporation (Ownership</w:t>
      </w:r>
      <w:r w:rsidR="009203CB">
        <w:rPr>
          <w:rFonts w:ascii="Times New Roman" w:hAnsi="Times New Roman" w:cs="Times New Roman"/>
          <w:i/>
          <w:sz w:val="24"/>
          <w:szCs w:val="24"/>
        </w:rPr>
        <w:t>—</w:t>
      </w:r>
      <w:r w:rsidRPr="000017E8">
        <w:rPr>
          <w:rFonts w:ascii="Times New Roman" w:hAnsi="Times New Roman" w:cs="Times New Roman"/>
          <w:i/>
          <w:sz w:val="24"/>
          <w:szCs w:val="24"/>
        </w:rPr>
        <w:t xml:space="preserve">Interests in Shares) </w:t>
      </w:r>
      <w:r w:rsidR="00F007A1" w:rsidRPr="000017E8">
        <w:rPr>
          <w:rFonts w:ascii="Times New Roman" w:hAnsi="Times New Roman" w:cs="Times New Roman"/>
          <w:i/>
          <w:sz w:val="24"/>
          <w:szCs w:val="24"/>
        </w:rPr>
        <w:t>Regulations</w:t>
      </w:r>
      <w:r w:rsidRPr="000017E8">
        <w:rPr>
          <w:rFonts w:ascii="Times New Roman" w:hAnsi="Times New Roman" w:cs="Times New Roman"/>
          <w:i/>
          <w:sz w:val="24"/>
          <w:szCs w:val="24"/>
        </w:rPr>
        <w:t xml:space="preserve"> 2018</w:t>
      </w:r>
      <w:r>
        <w:rPr>
          <w:rFonts w:ascii="Times New Roman" w:hAnsi="Times New Roman" w:cs="Times New Roman"/>
          <w:sz w:val="24"/>
          <w:szCs w:val="24"/>
        </w:rPr>
        <w:t>.</w:t>
      </w:r>
    </w:p>
    <w:p w:rsidR="009C7820" w:rsidRPr="00833BF0" w:rsidRDefault="009C7820" w:rsidP="009C7820">
      <w:pPr>
        <w:rPr>
          <w:rFonts w:ascii="Times New Roman" w:hAnsi="Times New Roman" w:cs="Times New Roman"/>
          <w:b/>
          <w:sz w:val="24"/>
          <w:szCs w:val="24"/>
        </w:rPr>
      </w:pPr>
      <w:r w:rsidRPr="00833BF0">
        <w:rPr>
          <w:rFonts w:ascii="Times New Roman" w:hAnsi="Times New Roman" w:cs="Times New Roman"/>
          <w:b/>
          <w:sz w:val="24"/>
          <w:szCs w:val="24"/>
        </w:rPr>
        <w:t xml:space="preserve">Section 2 – Commencement </w:t>
      </w:r>
    </w:p>
    <w:p w:rsidR="009C7820" w:rsidRDefault="00F559BF" w:rsidP="009C7820">
      <w:pPr>
        <w:rPr>
          <w:rFonts w:ascii="Times New Roman" w:hAnsi="Times New Roman" w:cs="Times New Roman"/>
          <w:sz w:val="24"/>
          <w:szCs w:val="24"/>
        </w:rPr>
      </w:pPr>
      <w:r>
        <w:rPr>
          <w:rFonts w:ascii="Times New Roman" w:hAnsi="Times New Roman" w:cs="Times New Roman"/>
          <w:sz w:val="24"/>
          <w:szCs w:val="24"/>
        </w:rPr>
        <w:t xml:space="preserve">This section provides for the </w:t>
      </w:r>
      <w:r w:rsidR="00F007A1">
        <w:rPr>
          <w:rFonts w:ascii="Times New Roman" w:hAnsi="Times New Roman" w:cs="Times New Roman"/>
          <w:sz w:val="24"/>
          <w:szCs w:val="24"/>
        </w:rPr>
        <w:t>Regulations</w:t>
      </w:r>
      <w:r w:rsidR="009C7820">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C7820">
        <w:rPr>
          <w:rFonts w:ascii="Times New Roman" w:hAnsi="Times New Roman" w:cs="Times New Roman"/>
          <w:sz w:val="24"/>
          <w:szCs w:val="24"/>
        </w:rPr>
        <w:t xml:space="preserve">commence </w:t>
      </w:r>
      <w:r w:rsidR="000B7137">
        <w:rPr>
          <w:rFonts w:ascii="Times New Roman" w:hAnsi="Times New Roman" w:cs="Times New Roman"/>
          <w:sz w:val="24"/>
          <w:szCs w:val="24"/>
        </w:rPr>
        <w:t xml:space="preserve">on </w:t>
      </w:r>
      <w:r w:rsidR="009C7820">
        <w:rPr>
          <w:rFonts w:ascii="Times New Roman" w:hAnsi="Times New Roman" w:cs="Times New Roman"/>
          <w:sz w:val="24"/>
          <w:szCs w:val="24"/>
        </w:rPr>
        <w:t xml:space="preserve">the day after </w:t>
      </w:r>
      <w:r w:rsidR="000B7137">
        <w:rPr>
          <w:rFonts w:ascii="Times New Roman" w:hAnsi="Times New Roman" w:cs="Times New Roman"/>
          <w:sz w:val="24"/>
          <w:szCs w:val="24"/>
        </w:rPr>
        <w:t xml:space="preserve">they are </w:t>
      </w:r>
      <w:r w:rsidR="009C7820">
        <w:rPr>
          <w:rFonts w:ascii="Times New Roman" w:hAnsi="Times New Roman" w:cs="Times New Roman"/>
          <w:sz w:val="24"/>
          <w:szCs w:val="24"/>
        </w:rPr>
        <w:t>registered</w:t>
      </w:r>
      <w:r w:rsidR="000B7137">
        <w:rPr>
          <w:rFonts w:ascii="Times New Roman" w:hAnsi="Times New Roman" w:cs="Times New Roman"/>
          <w:sz w:val="24"/>
          <w:szCs w:val="24"/>
        </w:rPr>
        <w:t xml:space="preserve"> on the Federal </w:t>
      </w:r>
      <w:r w:rsidR="00815F02">
        <w:rPr>
          <w:rFonts w:ascii="Times New Roman" w:hAnsi="Times New Roman" w:cs="Times New Roman"/>
          <w:sz w:val="24"/>
          <w:szCs w:val="24"/>
        </w:rPr>
        <w:t>Register of L</w:t>
      </w:r>
      <w:r w:rsidR="000B7137">
        <w:rPr>
          <w:rFonts w:ascii="Times New Roman" w:hAnsi="Times New Roman" w:cs="Times New Roman"/>
          <w:sz w:val="24"/>
          <w:szCs w:val="24"/>
        </w:rPr>
        <w:t>egislation</w:t>
      </w:r>
      <w:r w:rsidR="0004107B">
        <w:rPr>
          <w:rFonts w:ascii="Times New Roman" w:hAnsi="Times New Roman" w:cs="Times New Roman"/>
          <w:sz w:val="24"/>
          <w:szCs w:val="24"/>
        </w:rPr>
        <w:t>.</w:t>
      </w:r>
      <w:r w:rsidR="009C7820">
        <w:rPr>
          <w:rFonts w:ascii="Times New Roman" w:hAnsi="Times New Roman" w:cs="Times New Roman"/>
          <w:sz w:val="24"/>
          <w:szCs w:val="24"/>
        </w:rPr>
        <w:t xml:space="preserve"> </w:t>
      </w:r>
    </w:p>
    <w:p w:rsidR="009C7820" w:rsidRPr="00833BF0" w:rsidRDefault="009C7820" w:rsidP="009C7820">
      <w:pPr>
        <w:rPr>
          <w:rFonts w:ascii="Times New Roman" w:hAnsi="Times New Roman" w:cs="Times New Roman"/>
          <w:b/>
          <w:sz w:val="24"/>
          <w:szCs w:val="24"/>
        </w:rPr>
      </w:pPr>
      <w:r w:rsidRPr="00833BF0">
        <w:rPr>
          <w:rFonts w:ascii="Times New Roman" w:hAnsi="Times New Roman" w:cs="Times New Roman"/>
          <w:b/>
          <w:sz w:val="24"/>
          <w:szCs w:val="24"/>
        </w:rPr>
        <w:t xml:space="preserve">Section 3 – Authority </w:t>
      </w:r>
    </w:p>
    <w:p w:rsidR="009C7820" w:rsidRPr="00086AE1" w:rsidRDefault="009C7820" w:rsidP="009C7820">
      <w:pPr>
        <w:rPr>
          <w:rFonts w:ascii="Times New Roman" w:hAnsi="Times New Roman" w:cs="Times New Roman"/>
          <w:sz w:val="24"/>
          <w:szCs w:val="24"/>
        </w:rPr>
      </w:pPr>
      <w:r>
        <w:rPr>
          <w:rFonts w:ascii="Times New Roman" w:hAnsi="Times New Roman" w:cs="Times New Roman"/>
          <w:sz w:val="24"/>
          <w:szCs w:val="24"/>
        </w:rPr>
        <w:t xml:space="preserve">Section 3 provides that the </w:t>
      </w:r>
      <w:r w:rsidR="00F007A1">
        <w:rPr>
          <w:rFonts w:ascii="Times New Roman" w:hAnsi="Times New Roman" w:cs="Times New Roman"/>
          <w:sz w:val="24"/>
          <w:szCs w:val="24"/>
        </w:rPr>
        <w:t>Regulations</w:t>
      </w:r>
      <w:r>
        <w:rPr>
          <w:rFonts w:ascii="Times New Roman" w:hAnsi="Times New Roman" w:cs="Times New Roman"/>
          <w:sz w:val="24"/>
          <w:szCs w:val="24"/>
        </w:rPr>
        <w:t xml:space="preserve"> </w:t>
      </w:r>
      <w:r w:rsidR="00DE390D">
        <w:rPr>
          <w:rFonts w:ascii="Times New Roman" w:hAnsi="Times New Roman" w:cs="Times New Roman"/>
          <w:sz w:val="24"/>
          <w:szCs w:val="24"/>
        </w:rPr>
        <w:t xml:space="preserve">are made under </w:t>
      </w:r>
      <w:r>
        <w:rPr>
          <w:rFonts w:ascii="Times New Roman" w:hAnsi="Times New Roman" w:cs="Times New Roman"/>
          <w:sz w:val="24"/>
          <w:szCs w:val="24"/>
        </w:rPr>
        <w:t xml:space="preserve">the </w:t>
      </w:r>
      <w:r>
        <w:rPr>
          <w:rFonts w:ascii="Times New Roman" w:hAnsi="Times New Roman" w:cs="Times New Roman"/>
          <w:i/>
          <w:sz w:val="24"/>
          <w:szCs w:val="24"/>
        </w:rPr>
        <w:t>Telstra Corporation Act 1991</w:t>
      </w:r>
      <w:r w:rsidR="0004107B">
        <w:rPr>
          <w:rFonts w:ascii="Times New Roman" w:hAnsi="Times New Roman" w:cs="Times New Roman"/>
          <w:sz w:val="24"/>
          <w:szCs w:val="24"/>
        </w:rPr>
        <w:t>.</w:t>
      </w:r>
    </w:p>
    <w:p w:rsidR="009C7820" w:rsidRPr="00833BF0" w:rsidRDefault="009C7820" w:rsidP="009C7820">
      <w:pPr>
        <w:rPr>
          <w:rFonts w:ascii="Times New Roman" w:hAnsi="Times New Roman" w:cs="Times New Roman"/>
          <w:b/>
          <w:sz w:val="24"/>
          <w:szCs w:val="24"/>
        </w:rPr>
      </w:pPr>
      <w:r w:rsidRPr="00833BF0">
        <w:rPr>
          <w:rFonts w:ascii="Times New Roman" w:hAnsi="Times New Roman" w:cs="Times New Roman"/>
          <w:b/>
          <w:sz w:val="24"/>
          <w:szCs w:val="24"/>
        </w:rPr>
        <w:t xml:space="preserve">Section 4 – Schedules </w:t>
      </w:r>
    </w:p>
    <w:p w:rsidR="009C7820" w:rsidRDefault="009C7820" w:rsidP="009C7820">
      <w:pPr>
        <w:rPr>
          <w:rFonts w:ascii="Times New Roman" w:hAnsi="Times New Roman" w:cs="Times New Roman"/>
          <w:sz w:val="24"/>
          <w:szCs w:val="24"/>
        </w:rPr>
      </w:pPr>
      <w:r>
        <w:rPr>
          <w:rFonts w:ascii="Times New Roman" w:hAnsi="Times New Roman" w:cs="Times New Roman"/>
          <w:sz w:val="24"/>
          <w:szCs w:val="24"/>
        </w:rPr>
        <w:t>Section 4 specifies that each instrument is amended or repealed as set</w:t>
      </w:r>
      <w:r w:rsidR="00BB24CA">
        <w:rPr>
          <w:rFonts w:ascii="Times New Roman" w:hAnsi="Times New Roman" w:cs="Times New Roman"/>
          <w:sz w:val="24"/>
          <w:szCs w:val="24"/>
        </w:rPr>
        <w:t xml:space="preserve"> out</w:t>
      </w:r>
      <w:r>
        <w:rPr>
          <w:rFonts w:ascii="Times New Roman" w:hAnsi="Times New Roman" w:cs="Times New Roman"/>
          <w:sz w:val="24"/>
          <w:szCs w:val="24"/>
        </w:rPr>
        <w:t xml:space="preserve"> in the applicable items</w:t>
      </w:r>
      <w:r w:rsidR="00DE390D">
        <w:rPr>
          <w:rFonts w:ascii="Times New Roman" w:hAnsi="Times New Roman" w:cs="Times New Roman"/>
          <w:sz w:val="24"/>
          <w:szCs w:val="24"/>
        </w:rPr>
        <w:t xml:space="preserve"> in the Schedules concerned</w:t>
      </w:r>
      <w:r w:rsidR="0004107B">
        <w:rPr>
          <w:rFonts w:ascii="Times New Roman" w:hAnsi="Times New Roman" w:cs="Times New Roman"/>
          <w:sz w:val="24"/>
          <w:szCs w:val="24"/>
        </w:rPr>
        <w:t>.</w:t>
      </w:r>
      <w:r w:rsidR="000B7137">
        <w:rPr>
          <w:rFonts w:ascii="Times New Roman" w:hAnsi="Times New Roman" w:cs="Times New Roman"/>
          <w:sz w:val="24"/>
          <w:szCs w:val="24"/>
        </w:rPr>
        <w:t xml:space="preserve"> There is only one Schedule to the Regulations and it lists the </w:t>
      </w:r>
      <w:r w:rsidR="000B7137" w:rsidDel="006C11B3">
        <w:rPr>
          <w:rFonts w:ascii="Times New Roman" w:hAnsi="Times New Roman" w:cs="Times New Roman"/>
          <w:i/>
          <w:iCs/>
          <w:sz w:val="24"/>
          <w:szCs w:val="24"/>
        </w:rPr>
        <w:t xml:space="preserve">Telstra Corporation (Ownership – Interests in Shares) Regulations </w:t>
      </w:r>
      <w:r w:rsidR="000B7137">
        <w:rPr>
          <w:rFonts w:ascii="Times New Roman" w:hAnsi="Times New Roman" w:cs="Times New Roman"/>
          <w:i/>
          <w:iCs/>
          <w:sz w:val="24"/>
          <w:szCs w:val="24"/>
        </w:rPr>
        <w:t>1997</w:t>
      </w:r>
      <w:r w:rsidR="00BB24CA">
        <w:rPr>
          <w:rFonts w:ascii="Times New Roman" w:hAnsi="Times New Roman" w:cs="Times New Roman"/>
          <w:i/>
          <w:iCs/>
          <w:sz w:val="24"/>
          <w:szCs w:val="24"/>
        </w:rPr>
        <w:t xml:space="preserve"> </w:t>
      </w:r>
      <w:r w:rsidR="00BB24CA">
        <w:rPr>
          <w:rFonts w:ascii="Times New Roman" w:hAnsi="Times New Roman" w:cs="Times New Roman"/>
          <w:iCs/>
          <w:sz w:val="24"/>
          <w:szCs w:val="24"/>
        </w:rPr>
        <w:t>(the sunsetting Regulations)</w:t>
      </w:r>
      <w:r w:rsidR="000B7137">
        <w:rPr>
          <w:rFonts w:ascii="Times New Roman" w:hAnsi="Times New Roman" w:cs="Times New Roman"/>
          <w:i/>
          <w:iCs/>
          <w:sz w:val="24"/>
          <w:szCs w:val="24"/>
        </w:rPr>
        <w:t xml:space="preserve">, </w:t>
      </w:r>
      <w:r w:rsidR="000B7137">
        <w:rPr>
          <w:rFonts w:ascii="Times New Roman" w:hAnsi="Times New Roman" w:cs="Times New Roman"/>
          <w:sz w:val="24"/>
          <w:szCs w:val="24"/>
        </w:rPr>
        <w:t xml:space="preserve">which </w:t>
      </w:r>
      <w:r w:rsidR="00BB24CA">
        <w:rPr>
          <w:rFonts w:ascii="Times New Roman" w:hAnsi="Times New Roman" w:cs="Times New Roman"/>
          <w:sz w:val="24"/>
          <w:szCs w:val="24"/>
        </w:rPr>
        <w:t>are</w:t>
      </w:r>
      <w:r w:rsidR="00DE390D">
        <w:rPr>
          <w:rFonts w:ascii="Times New Roman" w:hAnsi="Times New Roman" w:cs="Times New Roman"/>
          <w:sz w:val="24"/>
          <w:szCs w:val="24"/>
        </w:rPr>
        <w:t xml:space="preserve"> </w:t>
      </w:r>
      <w:r w:rsidR="000B7137">
        <w:rPr>
          <w:rFonts w:ascii="Times New Roman" w:hAnsi="Times New Roman" w:cs="Times New Roman"/>
          <w:sz w:val="24"/>
          <w:szCs w:val="24"/>
        </w:rPr>
        <w:t>due to sunset on 1</w:t>
      </w:r>
      <w:r w:rsidR="009203CB">
        <w:rPr>
          <w:rFonts w:ascii="Times New Roman" w:hAnsi="Times New Roman" w:cs="Times New Roman"/>
          <w:sz w:val="24"/>
          <w:szCs w:val="24"/>
        </w:rPr>
        <w:t> </w:t>
      </w:r>
      <w:r w:rsidR="000B7137">
        <w:rPr>
          <w:rFonts w:ascii="Times New Roman" w:hAnsi="Times New Roman" w:cs="Times New Roman"/>
          <w:sz w:val="24"/>
          <w:szCs w:val="24"/>
        </w:rPr>
        <w:t>April</w:t>
      </w:r>
      <w:r w:rsidR="009203CB">
        <w:rPr>
          <w:rFonts w:ascii="Times New Roman" w:hAnsi="Times New Roman" w:cs="Times New Roman"/>
          <w:sz w:val="24"/>
          <w:szCs w:val="24"/>
        </w:rPr>
        <w:t> </w:t>
      </w:r>
      <w:r w:rsidR="000B7137">
        <w:rPr>
          <w:rFonts w:ascii="Times New Roman" w:hAnsi="Times New Roman" w:cs="Times New Roman"/>
          <w:sz w:val="24"/>
          <w:szCs w:val="24"/>
        </w:rPr>
        <w:t>201</w:t>
      </w:r>
      <w:r w:rsidR="00BB24CA">
        <w:rPr>
          <w:rFonts w:ascii="Times New Roman" w:hAnsi="Times New Roman" w:cs="Times New Roman"/>
          <w:sz w:val="24"/>
          <w:szCs w:val="24"/>
        </w:rPr>
        <w:t>9</w:t>
      </w:r>
      <w:r w:rsidR="00BB24CA">
        <w:rPr>
          <w:rFonts w:ascii="Times New Roman" w:hAnsi="Times New Roman" w:cs="Times New Roman"/>
          <w:bCs/>
          <w:sz w:val="24"/>
          <w:szCs w:val="24"/>
        </w:rPr>
        <w:t xml:space="preserve"> (as mentioned above</w:t>
      </w:r>
      <w:r w:rsidR="000B7137" w:rsidRPr="00066D43" w:rsidDel="006C11B3">
        <w:rPr>
          <w:rFonts w:ascii="Times New Roman" w:hAnsi="Times New Roman" w:cs="Times New Roman"/>
          <w:sz w:val="24"/>
          <w:szCs w:val="24"/>
        </w:rPr>
        <w:t>).</w:t>
      </w:r>
      <w:r w:rsidR="000B7137" w:rsidRPr="000B7137">
        <w:rPr>
          <w:rFonts w:ascii="Times New Roman" w:hAnsi="Times New Roman"/>
          <w:sz w:val="24"/>
          <w:szCs w:val="24"/>
        </w:rPr>
        <w:t xml:space="preserve"> </w:t>
      </w:r>
      <w:r w:rsidR="000B7137">
        <w:rPr>
          <w:rFonts w:ascii="Times New Roman" w:hAnsi="Times New Roman"/>
          <w:sz w:val="24"/>
          <w:szCs w:val="24"/>
        </w:rPr>
        <w:t>The</w:t>
      </w:r>
      <w:r w:rsidR="00BB24CA">
        <w:rPr>
          <w:rFonts w:ascii="Times New Roman" w:hAnsi="Times New Roman"/>
          <w:sz w:val="24"/>
          <w:szCs w:val="24"/>
        </w:rPr>
        <w:t> </w:t>
      </w:r>
      <w:r w:rsidR="000B7137">
        <w:rPr>
          <w:rFonts w:ascii="Times New Roman" w:hAnsi="Times New Roman"/>
          <w:sz w:val="24"/>
          <w:szCs w:val="24"/>
        </w:rPr>
        <w:t xml:space="preserve">effect of section 4 </w:t>
      </w:r>
      <w:r w:rsidR="00E8631C">
        <w:rPr>
          <w:rFonts w:ascii="Times New Roman" w:hAnsi="Times New Roman"/>
          <w:sz w:val="24"/>
          <w:szCs w:val="24"/>
        </w:rPr>
        <w:t xml:space="preserve">(by reference </w:t>
      </w:r>
      <w:r w:rsidR="00DE390D">
        <w:rPr>
          <w:rFonts w:ascii="Times New Roman" w:hAnsi="Times New Roman"/>
          <w:sz w:val="24"/>
          <w:szCs w:val="24"/>
        </w:rPr>
        <w:t xml:space="preserve">to </w:t>
      </w:r>
      <w:r w:rsidR="00E8631C">
        <w:rPr>
          <w:rFonts w:ascii="Times New Roman" w:hAnsi="Times New Roman"/>
          <w:sz w:val="24"/>
          <w:szCs w:val="24"/>
        </w:rPr>
        <w:t>Schedule</w:t>
      </w:r>
      <w:r w:rsidR="009203CB">
        <w:rPr>
          <w:rFonts w:ascii="Times New Roman" w:hAnsi="Times New Roman"/>
          <w:sz w:val="24"/>
          <w:szCs w:val="24"/>
        </w:rPr>
        <w:t> </w:t>
      </w:r>
      <w:r w:rsidR="00E8631C">
        <w:rPr>
          <w:rFonts w:ascii="Times New Roman" w:hAnsi="Times New Roman"/>
          <w:sz w:val="24"/>
          <w:szCs w:val="24"/>
        </w:rPr>
        <w:t xml:space="preserve">1) </w:t>
      </w:r>
      <w:r w:rsidR="000B7137">
        <w:rPr>
          <w:rFonts w:ascii="Times New Roman" w:hAnsi="Times New Roman"/>
          <w:sz w:val="24"/>
          <w:szCs w:val="24"/>
        </w:rPr>
        <w:t xml:space="preserve">is to repeal </w:t>
      </w:r>
      <w:r w:rsidR="004B56F7">
        <w:rPr>
          <w:rFonts w:ascii="Times New Roman" w:hAnsi="Times New Roman"/>
          <w:sz w:val="24"/>
          <w:szCs w:val="24"/>
        </w:rPr>
        <w:t>the whole of the su</w:t>
      </w:r>
      <w:r w:rsidR="000B7137">
        <w:rPr>
          <w:rFonts w:ascii="Times New Roman" w:hAnsi="Times New Roman"/>
          <w:sz w:val="24"/>
          <w:szCs w:val="24"/>
        </w:rPr>
        <w:t xml:space="preserve">nsetting </w:t>
      </w:r>
      <w:r w:rsidR="00815F02">
        <w:rPr>
          <w:rFonts w:ascii="Times New Roman" w:hAnsi="Times New Roman"/>
          <w:sz w:val="24"/>
          <w:szCs w:val="24"/>
        </w:rPr>
        <w:t>R</w:t>
      </w:r>
      <w:r w:rsidR="004B56F7">
        <w:rPr>
          <w:rFonts w:ascii="Times New Roman" w:hAnsi="Times New Roman"/>
          <w:sz w:val="24"/>
          <w:szCs w:val="24"/>
        </w:rPr>
        <w:t>egulations</w:t>
      </w:r>
      <w:r w:rsidR="000B7137">
        <w:rPr>
          <w:rFonts w:ascii="Times New Roman" w:hAnsi="Times New Roman"/>
          <w:sz w:val="24"/>
          <w:szCs w:val="24"/>
        </w:rPr>
        <w:t xml:space="preserve"> with effect from the date the </w:t>
      </w:r>
      <w:r w:rsidR="004B56F7">
        <w:rPr>
          <w:rFonts w:ascii="Times New Roman" w:hAnsi="Times New Roman"/>
          <w:sz w:val="24"/>
          <w:szCs w:val="24"/>
        </w:rPr>
        <w:t>Regulations</w:t>
      </w:r>
      <w:r w:rsidR="000B7137">
        <w:rPr>
          <w:rFonts w:ascii="Times New Roman" w:hAnsi="Times New Roman"/>
          <w:sz w:val="24"/>
          <w:szCs w:val="24"/>
        </w:rPr>
        <w:t xml:space="preserve"> </w:t>
      </w:r>
      <w:r w:rsidR="006C1A3F">
        <w:rPr>
          <w:rFonts w:ascii="Times New Roman" w:hAnsi="Times New Roman"/>
          <w:sz w:val="24"/>
          <w:szCs w:val="24"/>
        </w:rPr>
        <w:t xml:space="preserve">(as the replacement) </w:t>
      </w:r>
      <w:r w:rsidR="000B7137">
        <w:rPr>
          <w:rFonts w:ascii="Times New Roman" w:hAnsi="Times New Roman"/>
          <w:sz w:val="24"/>
          <w:szCs w:val="24"/>
        </w:rPr>
        <w:t>com</w:t>
      </w:r>
      <w:r w:rsidR="00815F02">
        <w:rPr>
          <w:rFonts w:ascii="Times New Roman" w:hAnsi="Times New Roman"/>
          <w:sz w:val="24"/>
          <w:szCs w:val="24"/>
        </w:rPr>
        <w:t xml:space="preserve">mence. </w:t>
      </w:r>
    </w:p>
    <w:p w:rsidR="009C7820" w:rsidRPr="00833BF0" w:rsidRDefault="009C7820" w:rsidP="009C7820">
      <w:pPr>
        <w:rPr>
          <w:rFonts w:ascii="Times New Roman" w:hAnsi="Times New Roman" w:cs="Times New Roman"/>
          <w:b/>
          <w:sz w:val="24"/>
          <w:szCs w:val="24"/>
        </w:rPr>
      </w:pPr>
      <w:r w:rsidRPr="00833BF0">
        <w:rPr>
          <w:rFonts w:ascii="Times New Roman" w:hAnsi="Times New Roman" w:cs="Times New Roman"/>
          <w:b/>
          <w:sz w:val="24"/>
          <w:szCs w:val="24"/>
        </w:rPr>
        <w:t>Section 5 – Definitions</w:t>
      </w:r>
    </w:p>
    <w:p w:rsidR="00DE390D" w:rsidRPr="009C7820" w:rsidRDefault="00DE390D" w:rsidP="00DE390D">
      <w:pPr>
        <w:rPr>
          <w:rFonts w:ascii="Times New Roman" w:hAnsi="Times New Roman" w:cs="Times New Roman"/>
          <w:sz w:val="24"/>
          <w:szCs w:val="24"/>
        </w:rPr>
      </w:pPr>
      <w:r>
        <w:rPr>
          <w:rFonts w:ascii="Times New Roman" w:hAnsi="Times New Roman" w:cs="Times New Roman"/>
          <w:sz w:val="24"/>
          <w:szCs w:val="24"/>
        </w:rPr>
        <w:t xml:space="preserve">A note accompanies section 5 to guide readers to certain words used in the Regulations </w:t>
      </w:r>
      <w:r w:rsidR="00BB24CA">
        <w:rPr>
          <w:rFonts w:ascii="Times New Roman" w:hAnsi="Times New Roman" w:cs="Times New Roman"/>
          <w:sz w:val="24"/>
          <w:szCs w:val="24"/>
        </w:rPr>
        <w:t xml:space="preserve">that </w:t>
      </w:r>
      <w:r w:rsidR="00F559BF">
        <w:rPr>
          <w:rFonts w:ascii="Times New Roman" w:hAnsi="Times New Roman" w:cs="Times New Roman"/>
          <w:sz w:val="24"/>
          <w:szCs w:val="24"/>
        </w:rPr>
        <w:t xml:space="preserve">are </w:t>
      </w:r>
      <w:r>
        <w:rPr>
          <w:rFonts w:ascii="Times New Roman" w:hAnsi="Times New Roman" w:cs="Times New Roman"/>
          <w:sz w:val="24"/>
          <w:szCs w:val="24"/>
        </w:rPr>
        <w:t>defined in the Telstra Act (sale-scheme trustee, Telstra, Telstra sale scheme, and unacceptable foreign-ownership situation</w:t>
      </w:r>
      <w:r w:rsidR="00BB24CA">
        <w:rPr>
          <w:rFonts w:ascii="Times New Roman" w:hAnsi="Times New Roman" w:cs="Times New Roman"/>
          <w:sz w:val="24"/>
          <w:szCs w:val="24"/>
        </w:rPr>
        <w:t>)</w:t>
      </w:r>
      <w:r>
        <w:rPr>
          <w:rFonts w:ascii="Times New Roman" w:hAnsi="Times New Roman" w:cs="Times New Roman"/>
          <w:sz w:val="24"/>
          <w:szCs w:val="24"/>
        </w:rPr>
        <w:t>.</w:t>
      </w:r>
    </w:p>
    <w:p w:rsidR="000B7137" w:rsidRDefault="009C7820" w:rsidP="009C7820">
      <w:pPr>
        <w:rPr>
          <w:rFonts w:ascii="Times New Roman" w:hAnsi="Times New Roman" w:cs="Times New Roman"/>
          <w:sz w:val="24"/>
          <w:szCs w:val="24"/>
        </w:rPr>
      </w:pPr>
      <w:r>
        <w:rPr>
          <w:rFonts w:ascii="Times New Roman" w:hAnsi="Times New Roman" w:cs="Times New Roman"/>
          <w:sz w:val="24"/>
          <w:szCs w:val="24"/>
        </w:rPr>
        <w:t>Section 5</w:t>
      </w:r>
      <w:r w:rsidRPr="009C7820">
        <w:rPr>
          <w:rFonts w:ascii="Times New Roman" w:hAnsi="Times New Roman" w:cs="Times New Roman"/>
          <w:sz w:val="24"/>
          <w:szCs w:val="24"/>
        </w:rPr>
        <w:t xml:space="preserve"> defines </w:t>
      </w:r>
      <w:r w:rsidR="00DE390D">
        <w:rPr>
          <w:rFonts w:ascii="Times New Roman" w:hAnsi="Times New Roman" w:cs="Times New Roman"/>
          <w:sz w:val="24"/>
          <w:szCs w:val="24"/>
        </w:rPr>
        <w:t xml:space="preserve">five </w:t>
      </w:r>
      <w:r w:rsidR="000B7137">
        <w:rPr>
          <w:rFonts w:ascii="Times New Roman" w:hAnsi="Times New Roman" w:cs="Times New Roman"/>
          <w:sz w:val="24"/>
          <w:szCs w:val="24"/>
        </w:rPr>
        <w:t xml:space="preserve">key </w:t>
      </w:r>
      <w:r w:rsidRPr="009C7820">
        <w:rPr>
          <w:rFonts w:ascii="Times New Roman" w:hAnsi="Times New Roman" w:cs="Times New Roman"/>
          <w:sz w:val="24"/>
          <w:szCs w:val="24"/>
        </w:rPr>
        <w:t xml:space="preserve">terms used in the </w:t>
      </w:r>
      <w:r w:rsidR="00F007A1">
        <w:rPr>
          <w:rFonts w:ascii="Times New Roman" w:hAnsi="Times New Roman" w:cs="Times New Roman"/>
          <w:sz w:val="24"/>
          <w:szCs w:val="24"/>
        </w:rPr>
        <w:t>Regulations</w:t>
      </w:r>
      <w:r>
        <w:rPr>
          <w:rFonts w:ascii="Times New Roman" w:hAnsi="Times New Roman" w:cs="Times New Roman"/>
          <w:sz w:val="24"/>
          <w:szCs w:val="24"/>
        </w:rPr>
        <w:t xml:space="preserve">. </w:t>
      </w:r>
    </w:p>
    <w:p w:rsidR="009C7820" w:rsidRDefault="009C7820" w:rsidP="009C7820">
      <w:pPr>
        <w:rPr>
          <w:rFonts w:ascii="Times New Roman" w:hAnsi="Times New Roman" w:cs="Times New Roman"/>
          <w:sz w:val="24"/>
          <w:szCs w:val="24"/>
        </w:rPr>
      </w:pPr>
      <w:r w:rsidRPr="009C7820">
        <w:rPr>
          <w:rFonts w:ascii="Times New Roman" w:hAnsi="Times New Roman" w:cs="Times New Roman"/>
          <w:sz w:val="24"/>
          <w:szCs w:val="24"/>
        </w:rPr>
        <w:t xml:space="preserve">In particular, </w:t>
      </w:r>
      <w:r w:rsidR="00DE390D">
        <w:rPr>
          <w:rFonts w:ascii="Times New Roman" w:hAnsi="Times New Roman" w:cs="Times New Roman"/>
          <w:sz w:val="24"/>
          <w:szCs w:val="24"/>
        </w:rPr>
        <w:t xml:space="preserve">the term </w:t>
      </w:r>
      <w:r w:rsidR="00BB24CA">
        <w:rPr>
          <w:rFonts w:ascii="Times New Roman" w:hAnsi="Times New Roman" w:cs="Times New Roman"/>
          <w:sz w:val="24"/>
          <w:szCs w:val="24"/>
        </w:rPr>
        <w:t>‘</w:t>
      </w:r>
      <w:r w:rsidRPr="009C7820">
        <w:rPr>
          <w:rFonts w:ascii="Times New Roman" w:hAnsi="Times New Roman" w:cs="Times New Roman"/>
          <w:sz w:val="24"/>
          <w:szCs w:val="24"/>
        </w:rPr>
        <w:t>investment fund</w:t>
      </w:r>
      <w:r w:rsidR="00DE390D">
        <w:rPr>
          <w:rFonts w:ascii="Times New Roman" w:hAnsi="Times New Roman" w:cs="Times New Roman"/>
          <w:sz w:val="24"/>
          <w:szCs w:val="24"/>
        </w:rPr>
        <w:t xml:space="preserve">’ </w:t>
      </w:r>
      <w:r w:rsidRPr="009C7820">
        <w:rPr>
          <w:rFonts w:ascii="Times New Roman" w:hAnsi="Times New Roman" w:cs="Times New Roman"/>
          <w:sz w:val="24"/>
          <w:szCs w:val="24"/>
        </w:rPr>
        <w:t xml:space="preserve">is defined as a unit trust (but excluding a discretionary trust), a statutory fund of a life </w:t>
      </w:r>
      <w:r w:rsidR="00342095">
        <w:rPr>
          <w:rFonts w:ascii="Times New Roman" w:hAnsi="Times New Roman" w:cs="Times New Roman"/>
          <w:sz w:val="24"/>
          <w:szCs w:val="24"/>
        </w:rPr>
        <w:t xml:space="preserve">insurance </w:t>
      </w:r>
      <w:r w:rsidRPr="009C7820">
        <w:rPr>
          <w:rFonts w:ascii="Times New Roman" w:hAnsi="Times New Roman" w:cs="Times New Roman"/>
          <w:sz w:val="24"/>
          <w:szCs w:val="24"/>
        </w:rPr>
        <w:t>company within the meaning of the </w:t>
      </w:r>
      <w:r w:rsidRPr="009C7820">
        <w:rPr>
          <w:rFonts w:ascii="Times New Roman" w:hAnsi="Times New Roman" w:cs="Times New Roman"/>
          <w:i/>
          <w:iCs/>
          <w:sz w:val="24"/>
          <w:szCs w:val="24"/>
        </w:rPr>
        <w:t>Life</w:t>
      </w:r>
      <w:r w:rsidR="00342095">
        <w:rPr>
          <w:rFonts w:ascii="Times New Roman" w:hAnsi="Times New Roman" w:cs="Times New Roman"/>
          <w:i/>
          <w:iCs/>
          <w:sz w:val="24"/>
          <w:szCs w:val="24"/>
        </w:rPr>
        <w:t> </w:t>
      </w:r>
      <w:r w:rsidRPr="009C7820">
        <w:rPr>
          <w:rFonts w:ascii="Times New Roman" w:hAnsi="Times New Roman" w:cs="Times New Roman"/>
          <w:i/>
          <w:iCs/>
          <w:sz w:val="24"/>
          <w:szCs w:val="24"/>
        </w:rPr>
        <w:t>Insurance Act 1995, </w:t>
      </w:r>
      <w:r w:rsidRPr="009C7820">
        <w:rPr>
          <w:rFonts w:ascii="Times New Roman" w:hAnsi="Times New Roman" w:cs="Times New Roman"/>
          <w:sz w:val="24"/>
          <w:szCs w:val="24"/>
        </w:rPr>
        <w:t>a superannuation entity or an exempt public superannuation scheme within the meaning of the </w:t>
      </w:r>
      <w:r w:rsidRPr="009C7820">
        <w:rPr>
          <w:rFonts w:ascii="Times New Roman" w:hAnsi="Times New Roman" w:cs="Times New Roman"/>
          <w:i/>
          <w:iCs/>
          <w:sz w:val="24"/>
          <w:szCs w:val="24"/>
        </w:rPr>
        <w:t>Superannuation Industry (Supervision) Act 1993. </w:t>
      </w:r>
      <w:r w:rsidRPr="009C7820">
        <w:rPr>
          <w:rFonts w:ascii="Times New Roman" w:hAnsi="Times New Roman" w:cs="Times New Roman"/>
          <w:sz w:val="24"/>
          <w:szCs w:val="24"/>
        </w:rPr>
        <w:t>This definition is intended to cover the major forms of managed public investments.</w:t>
      </w:r>
    </w:p>
    <w:p w:rsidR="00A46631" w:rsidRDefault="00A46631" w:rsidP="00A46631">
      <w:pPr>
        <w:rPr>
          <w:rFonts w:ascii="Times New Roman" w:hAnsi="Times New Roman" w:cs="Times New Roman"/>
          <w:sz w:val="24"/>
          <w:szCs w:val="24"/>
        </w:rPr>
      </w:pPr>
      <w:r>
        <w:rPr>
          <w:rFonts w:ascii="Times New Roman" w:hAnsi="Times New Roman" w:cs="Times New Roman"/>
          <w:sz w:val="24"/>
          <w:szCs w:val="24"/>
        </w:rPr>
        <w:t>Subsection 5</w:t>
      </w:r>
      <w:r w:rsidRPr="00A46631">
        <w:rPr>
          <w:rFonts w:ascii="Times New Roman" w:hAnsi="Times New Roman" w:cs="Times New Roman"/>
          <w:sz w:val="24"/>
          <w:szCs w:val="24"/>
        </w:rPr>
        <w:t>(2)</w:t>
      </w:r>
      <w:r>
        <w:rPr>
          <w:rFonts w:ascii="Times New Roman" w:hAnsi="Times New Roman" w:cs="Times New Roman"/>
          <w:sz w:val="24"/>
          <w:szCs w:val="24"/>
        </w:rPr>
        <w:t xml:space="preserve"> sets out a list of key </w:t>
      </w:r>
      <w:r w:rsidRPr="00A46631">
        <w:rPr>
          <w:rFonts w:ascii="Times New Roman" w:hAnsi="Times New Roman" w:cs="Times New Roman"/>
          <w:sz w:val="24"/>
          <w:szCs w:val="24"/>
        </w:rPr>
        <w:t>expression</w:t>
      </w:r>
      <w:r>
        <w:rPr>
          <w:rFonts w:ascii="Times New Roman" w:hAnsi="Times New Roman" w:cs="Times New Roman"/>
          <w:sz w:val="24"/>
          <w:szCs w:val="24"/>
        </w:rPr>
        <w:t>s</w:t>
      </w:r>
      <w:r w:rsidRPr="00A46631">
        <w:rPr>
          <w:rFonts w:ascii="Times New Roman" w:hAnsi="Times New Roman" w:cs="Times New Roman"/>
          <w:sz w:val="24"/>
          <w:szCs w:val="24"/>
        </w:rPr>
        <w:t xml:space="preserve"> used in </w:t>
      </w:r>
      <w:r>
        <w:rPr>
          <w:rFonts w:ascii="Times New Roman" w:hAnsi="Times New Roman" w:cs="Times New Roman"/>
          <w:sz w:val="24"/>
          <w:szCs w:val="24"/>
        </w:rPr>
        <w:t xml:space="preserve">the </w:t>
      </w:r>
      <w:r w:rsidR="00DE390D">
        <w:rPr>
          <w:rFonts w:ascii="Times New Roman" w:hAnsi="Times New Roman" w:cs="Times New Roman"/>
          <w:sz w:val="24"/>
          <w:szCs w:val="24"/>
        </w:rPr>
        <w:t>Regulations</w:t>
      </w:r>
      <w:r>
        <w:rPr>
          <w:rFonts w:ascii="Times New Roman" w:hAnsi="Times New Roman" w:cs="Times New Roman"/>
          <w:sz w:val="24"/>
          <w:szCs w:val="24"/>
        </w:rPr>
        <w:t xml:space="preserve"> (such as associate, company, share, foreign person) which have the same meaning as </w:t>
      </w:r>
      <w:r w:rsidRPr="00A46631">
        <w:rPr>
          <w:rFonts w:ascii="Times New Roman" w:hAnsi="Times New Roman" w:cs="Times New Roman"/>
          <w:sz w:val="24"/>
          <w:szCs w:val="24"/>
        </w:rPr>
        <w:t xml:space="preserve">in the Schedule to the </w:t>
      </w:r>
      <w:r>
        <w:rPr>
          <w:rFonts w:ascii="Times New Roman" w:hAnsi="Times New Roman" w:cs="Times New Roman"/>
          <w:sz w:val="24"/>
          <w:szCs w:val="24"/>
        </w:rPr>
        <w:t xml:space="preserve">Telstra Act. </w:t>
      </w:r>
    </w:p>
    <w:p w:rsidR="009C7820" w:rsidRPr="00833BF0" w:rsidRDefault="00833BF0" w:rsidP="009C7820">
      <w:pPr>
        <w:rPr>
          <w:rFonts w:ascii="Times New Roman" w:hAnsi="Times New Roman" w:cs="Times New Roman"/>
          <w:b/>
          <w:sz w:val="24"/>
          <w:szCs w:val="24"/>
        </w:rPr>
      </w:pPr>
      <w:r w:rsidRPr="00833BF0">
        <w:rPr>
          <w:rFonts w:ascii="Times New Roman" w:hAnsi="Times New Roman" w:cs="Times New Roman"/>
          <w:b/>
          <w:sz w:val="24"/>
          <w:szCs w:val="24"/>
        </w:rPr>
        <w:lastRenderedPageBreak/>
        <w:t>Section 6 – Beneficial Interest in the capital or income of investment fund</w:t>
      </w:r>
    </w:p>
    <w:p w:rsidR="00833BF0" w:rsidRDefault="00833BF0" w:rsidP="009C7820">
      <w:pPr>
        <w:rPr>
          <w:rFonts w:ascii="Times New Roman" w:hAnsi="Times New Roman" w:cs="Times New Roman"/>
          <w:sz w:val="24"/>
          <w:szCs w:val="24"/>
        </w:rPr>
      </w:pPr>
      <w:r>
        <w:rPr>
          <w:rFonts w:ascii="Times New Roman" w:hAnsi="Times New Roman" w:cs="Times New Roman"/>
          <w:sz w:val="24"/>
          <w:szCs w:val="24"/>
        </w:rPr>
        <w:t>Section 6 explains the circumstances in which a person is taken to hold a beneficial interest in the capital or income of an investment fund.</w:t>
      </w:r>
      <w:r w:rsidR="00DE390D">
        <w:rPr>
          <w:rFonts w:ascii="Times New Roman" w:hAnsi="Times New Roman" w:cs="Times New Roman"/>
          <w:sz w:val="24"/>
          <w:szCs w:val="24"/>
        </w:rPr>
        <w:t xml:space="preserve"> The prescription in section 6 applies regardless of the remoteness of the interest, the way in which the interest arose or the fact that the exercise of a rig</w:t>
      </w:r>
      <w:r w:rsidR="00F559BF">
        <w:rPr>
          <w:rFonts w:ascii="Times New Roman" w:hAnsi="Times New Roman" w:cs="Times New Roman"/>
          <w:sz w:val="24"/>
          <w:szCs w:val="24"/>
        </w:rPr>
        <w:t xml:space="preserve">ht conferred by the interest is, or </w:t>
      </w:r>
      <w:r w:rsidR="00DE390D">
        <w:rPr>
          <w:rFonts w:ascii="Times New Roman" w:hAnsi="Times New Roman" w:cs="Times New Roman"/>
          <w:sz w:val="24"/>
          <w:szCs w:val="24"/>
        </w:rPr>
        <w:t>is capable of being</w:t>
      </w:r>
      <w:r w:rsidR="004B3A80">
        <w:rPr>
          <w:rFonts w:ascii="Times New Roman" w:hAnsi="Times New Roman" w:cs="Times New Roman"/>
          <w:sz w:val="24"/>
          <w:szCs w:val="24"/>
        </w:rPr>
        <w:t>,</w:t>
      </w:r>
      <w:r w:rsidR="00DE390D">
        <w:rPr>
          <w:rFonts w:ascii="Times New Roman" w:hAnsi="Times New Roman" w:cs="Times New Roman"/>
          <w:sz w:val="24"/>
          <w:szCs w:val="24"/>
        </w:rPr>
        <w:t xml:space="preserve"> made subject to some kind of restriction.</w:t>
      </w:r>
    </w:p>
    <w:p w:rsidR="00833BF0" w:rsidRPr="00833BF0" w:rsidRDefault="00833BF0" w:rsidP="009C7820">
      <w:pPr>
        <w:rPr>
          <w:rFonts w:ascii="Times New Roman" w:hAnsi="Times New Roman" w:cs="Times New Roman"/>
          <w:b/>
          <w:sz w:val="28"/>
          <w:szCs w:val="24"/>
          <w:u w:val="single"/>
        </w:rPr>
      </w:pPr>
      <w:r w:rsidRPr="00833BF0">
        <w:rPr>
          <w:rFonts w:ascii="Times New Roman" w:hAnsi="Times New Roman" w:cs="Times New Roman"/>
          <w:b/>
          <w:sz w:val="28"/>
          <w:szCs w:val="24"/>
          <w:u w:val="single"/>
        </w:rPr>
        <w:t xml:space="preserve">Part 2 – Giving of information </w:t>
      </w:r>
    </w:p>
    <w:p w:rsidR="00833BF0" w:rsidRPr="00833BF0" w:rsidRDefault="00833BF0" w:rsidP="009C7820">
      <w:pPr>
        <w:rPr>
          <w:rFonts w:ascii="Times New Roman" w:hAnsi="Times New Roman" w:cs="Times New Roman"/>
          <w:sz w:val="24"/>
          <w:szCs w:val="24"/>
        </w:rPr>
      </w:pPr>
      <w:r>
        <w:rPr>
          <w:rFonts w:ascii="Times New Roman" w:hAnsi="Times New Roman" w:cs="Times New Roman"/>
          <w:sz w:val="24"/>
          <w:szCs w:val="24"/>
        </w:rPr>
        <w:t xml:space="preserve">Part 2 </w:t>
      </w:r>
      <w:r w:rsidR="000B7137">
        <w:rPr>
          <w:rFonts w:ascii="Times New Roman" w:hAnsi="Times New Roman" w:cs="Times New Roman"/>
          <w:sz w:val="24"/>
          <w:szCs w:val="24"/>
        </w:rPr>
        <w:t xml:space="preserve">specifies </w:t>
      </w:r>
      <w:r w:rsidR="0004107B">
        <w:rPr>
          <w:rFonts w:ascii="Times New Roman" w:hAnsi="Times New Roman" w:cs="Times New Roman"/>
          <w:sz w:val="24"/>
          <w:szCs w:val="24"/>
        </w:rPr>
        <w:t xml:space="preserve">circumstances </w:t>
      </w:r>
      <w:r>
        <w:rPr>
          <w:rFonts w:ascii="Times New Roman" w:hAnsi="Times New Roman" w:cs="Times New Roman"/>
          <w:sz w:val="24"/>
          <w:szCs w:val="24"/>
        </w:rPr>
        <w:t xml:space="preserve">when Telstra must give information to the Minister regarding ownership matters. </w:t>
      </w:r>
    </w:p>
    <w:p w:rsidR="00833BF0" w:rsidRPr="00833BF0" w:rsidRDefault="00833BF0" w:rsidP="00086AE1">
      <w:pPr>
        <w:keepNext/>
        <w:rPr>
          <w:rFonts w:ascii="Times New Roman" w:hAnsi="Times New Roman" w:cs="Times New Roman"/>
          <w:b/>
          <w:sz w:val="24"/>
          <w:szCs w:val="24"/>
        </w:rPr>
      </w:pPr>
      <w:r w:rsidRPr="00833BF0">
        <w:rPr>
          <w:rFonts w:ascii="Times New Roman" w:hAnsi="Times New Roman" w:cs="Times New Roman"/>
          <w:b/>
          <w:sz w:val="24"/>
          <w:szCs w:val="24"/>
        </w:rPr>
        <w:t>Section 7 –</w:t>
      </w:r>
      <w:r w:rsidRPr="00086AE1">
        <w:rPr>
          <w:rFonts w:ascii="Times New Roman" w:hAnsi="Times New Roman" w:cs="Times New Roman"/>
          <w:b/>
          <w:sz w:val="24"/>
          <w:szCs w:val="24"/>
        </w:rPr>
        <w:t xml:space="preserve"> </w:t>
      </w:r>
      <w:r w:rsidRPr="00833BF0">
        <w:rPr>
          <w:rFonts w:ascii="Times New Roman" w:hAnsi="Times New Roman" w:cs="Times New Roman"/>
          <w:b/>
          <w:sz w:val="24"/>
          <w:szCs w:val="24"/>
        </w:rPr>
        <w:t xml:space="preserve">Purposes of </w:t>
      </w:r>
      <w:r w:rsidR="00446ADD">
        <w:rPr>
          <w:rFonts w:ascii="Times New Roman" w:hAnsi="Times New Roman" w:cs="Times New Roman"/>
          <w:b/>
          <w:sz w:val="24"/>
          <w:szCs w:val="24"/>
        </w:rPr>
        <w:t>P</w:t>
      </w:r>
      <w:r w:rsidRPr="00833BF0">
        <w:rPr>
          <w:rFonts w:ascii="Times New Roman" w:hAnsi="Times New Roman" w:cs="Times New Roman"/>
          <w:b/>
          <w:sz w:val="24"/>
          <w:szCs w:val="24"/>
        </w:rPr>
        <w:t xml:space="preserve">art </w:t>
      </w:r>
      <w:r w:rsidR="00446ADD">
        <w:rPr>
          <w:rFonts w:ascii="Times New Roman" w:hAnsi="Times New Roman" w:cs="Times New Roman"/>
          <w:b/>
          <w:sz w:val="24"/>
          <w:szCs w:val="24"/>
        </w:rPr>
        <w:t>2</w:t>
      </w:r>
    </w:p>
    <w:p w:rsidR="00086AE1" w:rsidRDefault="00833BF0" w:rsidP="00833BF0">
      <w:pPr>
        <w:rPr>
          <w:rFonts w:ascii="Times New Roman" w:hAnsi="Times New Roman" w:cs="Times New Roman"/>
          <w:b/>
          <w:sz w:val="24"/>
          <w:szCs w:val="24"/>
        </w:rPr>
      </w:pPr>
      <w:r>
        <w:rPr>
          <w:rFonts w:ascii="Times New Roman" w:hAnsi="Times New Roman" w:cs="Times New Roman"/>
          <w:sz w:val="24"/>
          <w:szCs w:val="24"/>
        </w:rPr>
        <w:t>Section 7 outlines the purpose of Part 2</w:t>
      </w:r>
      <w:r w:rsidR="0004107B">
        <w:rPr>
          <w:rFonts w:ascii="Times New Roman" w:hAnsi="Times New Roman" w:cs="Times New Roman"/>
          <w:sz w:val="24"/>
          <w:szCs w:val="24"/>
        </w:rPr>
        <w:t>, that is,</w:t>
      </w:r>
      <w:r>
        <w:rPr>
          <w:rFonts w:ascii="Times New Roman" w:hAnsi="Times New Roman" w:cs="Times New Roman"/>
          <w:sz w:val="24"/>
          <w:szCs w:val="24"/>
        </w:rPr>
        <w:t xml:space="preserve"> making</w:t>
      </w:r>
      <w:r w:rsidRPr="00833BF0">
        <w:rPr>
          <w:rFonts w:ascii="Times New Roman" w:hAnsi="Times New Roman" w:cs="Times New Roman"/>
          <w:sz w:val="24"/>
          <w:szCs w:val="24"/>
        </w:rPr>
        <w:t xml:space="preserve"> provision for and in relation to requiring a person to give information to the Minister that is relevant to an ownership matter</w:t>
      </w:r>
      <w:r w:rsidR="00DE390D">
        <w:rPr>
          <w:rFonts w:ascii="Times New Roman" w:hAnsi="Times New Roman" w:cs="Times New Roman"/>
          <w:sz w:val="24"/>
          <w:szCs w:val="24"/>
        </w:rPr>
        <w:t>, for the purposes of paragraph 8BN(1)(b) of the Telstra Act</w:t>
      </w:r>
      <w:r w:rsidRPr="00833BF0">
        <w:rPr>
          <w:rFonts w:ascii="Times New Roman" w:hAnsi="Times New Roman" w:cs="Times New Roman"/>
          <w:sz w:val="24"/>
          <w:szCs w:val="24"/>
        </w:rPr>
        <w:t>.</w:t>
      </w:r>
    </w:p>
    <w:p w:rsidR="00833BF0" w:rsidRDefault="00833BF0" w:rsidP="00833BF0">
      <w:pPr>
        <w:rPr>
          <w:rFonts w:ascii="Times New Roman" w:hAnsi="Times New Roman" w:cs="Times New Roman"/>
          <w:b/>
          <w:sz w:val="24"/>
          <w:szCs w:val="24"/>
        </w:rPr>
      </w:pPr>
      <w:r>
        <w:rPr>
          <w:rFonts w:ascii="Times New Roman" w:hAnsi="Times New Roman" w:cs="Times New Roman"/>
          <w:b/>
          <w:sz w:val="24"/>
          <w:szCs w:val="24"/>
        </w:rPr>
        <w:t>Section 8 – Information about unacceptable foreign-ownership situations</w:t>
      </w:r>
    </w:p>
    <w:p w:rsidR="00754B13" w:rsidRDefault="004806E8" w:rsidP="00754B13">
      <w:pPr>
        <w:rPr>
          <w:rFonts w:ascii="Times New Roman" w:hAnsi="Times New Roman" w:cs="Times New Roman"/>
          <w:sz w:val="24"/>
          <w:szCs w:val="24"/>
        </w:rPr>
      </w:pPr>
      <w:r>
        <w:rPr>
          <w:rFonts w:ascii="Times New Roman" w:hAnsi="Times New Roman" w:cs="Times New Roman"/>
          <w:sz w:val="24"/>
          <w:szCs w:val="24"/>
        </w:rPr>
        <w:t>Section 8</w:t>
      </w:r>
      <w:r w:rsidR="00833BF0">
        <w:rPr>
          <w:rFonts w:ascii="Times New Roman" w:hAnsi="Times New Roman" w:cs="Times New Roman"/>
          <w:sz w:val="24"/>
          <w:szCs w:val="24"/>
        </w:rPr>
        <w:t xml:space="preserve"> </w:t>
      </w:r>
      <w:r w:rsidR="0004107B">
        <w:rPr>
          <w:rFonts w:ascii="Times New Roman" w:hAnsi="Times New Roman" w:cs="Times New Roman"/>
          <w:sz w:val="24"/>
          <w:szCs w:val="24"/>
        </w:rPr>
        <w:t>outlines circumstances</w:t>
      </w:r>
      <w:r w:rsidR="00833BF0">
        <w:rPr>
          <w:rFonts w:ascii="Times New Roman" w:hAnsi="Times New Roman" w:cs="Times New Roman"/>
          <w:sz w:val="24"/>
          <w:szCs w:val="24"/>
        </w:rPr>
        <w:t xml:space="preserve"> </w:t>
      </w:r>
      <w:r w:rsidR="00754B13">
        <w:rPr>
          <w:rFonts w:ascii="Times New Roman" w:hAnsi="Times New Roman" w:cs="Times New Roman"/>
          <w:sz w:val="24"/>
          <w:szCs w:val="24"/>
        </w:rPr>
        <w:t>when</w:t>
      </w:r>
      <w:r w:rsidR="00833BF0">
        <w:rPr>
          <w:rFonts w:ascii="Times New Roman" w:hAnsi="Times New Roman" w:cs="Times New Roman"/>
          <w:sz w:val="24"/>
          <w:szCs w:val="24"/>
        </w:rPr>
        <w:t xml:space="preserve"> Telstra must give the Minister written notice that an unacceptable foreign-ownership situation may exist</w:t>
      </w:r>
      <w:r w:rsidR="00754B13">
        <w:rPr>
          <w:rFonts w:ascii="Times New Roman" w:hAnsi="Times New Roman" w:cs="Times New Roman"/>
          <w:sz w:val="24"/>
          <w:szCs w:val="24"/>
        </w:rPr>
        <w:t>. This will arise if</w:t>
      </w:r>
      <w:r w:rsidR="00833BF0">
        <w:rPr>
          <w:rFonts w:ascii="Times New Roman" w:hAnsi="Times New Roman" w:cs="Times New Roman"/>
          <w:sz w:val="24"/>
          <w:szCs w:val="24"/>
        </w:rPr>
        <w:t xml:space="preserve"> Telstra has reason to believe that a situation of that kind may exist, and the Minister has directed </w:t>
      </w:r>
      <w:r w:rsidR="00754B13">
        <w:rPr>
          <w:rFonts w:ascii="Times New Roman" w:hAnsi="Times New Roman" w:cs="Times New Roman"/>
          <w:sz w:val="24"/>
          <w:szCs w:val="24"/>
        </w:rPr>
        <w:t>Telstra to give notices of that kind.</w:t>
      </w:r>
      <w:r>
        <w:rPr>
          <w:rFonts w:ascii="Times New Roman" w:hAnsi="Times New Roman" w:cs="Times New Roman"/>
          <w:sz w:val="24"/>
          <w:szCs w:val="24"/>
        </w:rPr>
        <w:t xml:space="preserve"> Section 8 also provides that t</w:t>
      </w:r>
      <w:r w:rsidR="00754B13">
        <w:rPr>
          <w:rFonts w:ascii="Times New Roman" w:hAnsi="Times New Roman" w:cs="Times New Roman"/>
          <w:sz w:val="24"/>
          <w:szCs w:val="24"/>
        </w:rPr>
        <w:t>he Minister’s direction may require that notice is to be given under particular circumstances, in a particular manner and within a certain time period. However, this can</w:t>
      </w:r>
      <w:r w:rsidR="00754B13" w:rsidRPr="00754B13">
        <w:rPr>
          <w:rFonts w:ascii="Times New Roman" w:hAnsi="Times New Roman" w:cs="Times New Roman"/>
          <w:sz w:val="24"/>
          <w:szCs w:val="24"/>
        </w:rPr>
        <w:t>not be a time earlier than 14 days after the direction</w:t>
      </w:r>
      <w:r w:rsidR="00754B13">
        <w:rPr>
          <w:rFonts w:ascii="Times New Roman" w:hAnsi="Times New Roman" w:cs="Times New Roman"/>
          <w:sz w:val="24"/>
          <w:szCs w:val="24"/>
        </w:rPr>
        <w:t xml:space="preserve"> is given</w:t>
      </w:r>
      <w:r w:rsidR="0004107B">
        <w:rPr>
          <w:rFonts w:ascii="Times New Roman" w:hAnsi="Times New Roman" w:cs="Times New Roman"/>
          <w:sz w:val="24"/>
          <w:szCs w:val="24"/>
        </w:rPr>
        <w:t>.</w:t>
      </w:r>
    </w:p>
    <w:p w:rsidR="00754B13" w:rsidRPr="00754B13" w:rsidRDefault="004806E8" w:rsidP="00754B13">
      <w:pPr>
        <w:rPr>
          <w:rFonts w:ascii="Times New Roman" w:hAnsi="Times New Roman" w:cs="Times New Roman"/>
          <w:sz w:val="24"/>
          <w:szCs w:val="24"/>
        </w:rPr>
      </w:pPr>
      <w:r>
        <w:rPr>
          <w:rFonts w:ascii="Times New Roman" w:hAnsi="Times New Roman" w:cs="Times New Roman"/>
          <w:sz w:val="24"/>
          <w:szCs w:val="24"/>
        </w:rPr>
        <w:t xml:space="preserve">Section 8 also </w:t>
      </w:r>
      <w:r w:rsidR="00CD18EB">
        <w:rPr>
          <w:rFonts w:ascii="Times New Roman" w:hAnsi="Times New Roman" w:cs="Times New Roman"/>
          <w:sz w:val="24"/>
          <w:szCs w:val="24"/>
        </w:rPr>
        <w:t>requires</w:t>
      </w:r>
      <w:r w:rsidR="00754B13" w:rsidRPr="00754B13">
        <w:rPr>
          <w:rFonts w:ascii="Times New Roman" w:hAnsi="Times New Roman" w:cs="Times New Roman"/>
          <w:sz w:val="24"/>
          <w:szCs w:val="24"/>
        </w:rPr>
        <w:t xml:space="preserve"> that the notice Telstra provides to the Minister</w:t>
      </w:r>
      <w:r w:rsidR="0004107B">
        <w:rPr>
          <w:rFonts w:ascii="Times New Roman" w:hAnsi="Times New Roman" w:cs="Times New Roman"/>
          <w:sz w:val="24"/>
          <w:szCs w:val="24"/>
        </w:rPr>
        <w:t>,</w:t>
      </w:r>
      <w:r w:rsidR="00754B13" w:rsidRPr="00754B13">
        <w:rPr>
          <w:rFonts w:ascii="Times New Roman" w:hAnsi="Times New Roman" w:cs="Times New Roman"/>
          <w:sz w:val="24"/>
          <w:szCs w:val="24"/>
        </w:rPr>
        <w:t xml:space="preserve"> </w:t>
      </w:r>
      <w:r w:rsidR="00CD18EB">
        <w:rPr>
          <w:rFonts w:ascii="Times New Roman" w:hAnsi="Times New Roman" w:cs="Times New Roman"/>
          <w:sz w:val="24"/>
          <w:szCs w:val="24"/>
        </w:rPr>
        <w:t>must</w:t>
      </w:r>
      <w:r w:rsidR="00754B13" w:rsidRPr="00754B13">
        <w:rPr>
          <w:rFonts w:ascii="Times New Roman" w:hAnsi="Times New Roman" w:cs="Times New Roman"/>
          <w:sz w:val="24"/>
          <w:szCs w:val="24"/>
        </w:rPr>
        <w:t xml:space="preserve"> include the following information:</w:t>
      </w:r>
    </w:p>
    <w:p w:rsidR="00693070" w:rsidRPr="00580429" w:rsidRDefault="00E46E87" w:rsidP="00580429">
      <w:pPr>
        <w:pStyle w:val="ListParagraph"/>
        <w:numPr>
          <w:ilvl w:val="0"/>
          <w:numId w:val="28"/>
        </w:numPr>
        <w:rPr>
          <w:rFonts w:ascii="Times New Roman" w:hAnsi="Times New Roman"/>
          <w:sz w:val="24"/>
          <w:szCs w:val="24"/>
        </w:rPr>
      </w:pPr>
      <w:r>
        <w:rPr>
          <w:rFonts w:ascii="Times New Roman" w:hAnsi="Times New Roman"/>
          <w:sz w:val="24"/>
          <w:szCs w:val="24"/>
        </w:rPr>
        <w:t>the reason for the belief</w:t>
      </w:r>
    </w:p>
    <w:p w:rsidR="00693070" w:rsidRPr="00580429" w:rsidRDefault="00754B13" w:rsidP="00580429">
      <w:pPr>
        <w:pStyle w:val="ListParagraph"/>
        <w:numPr>
          <w:ilvl w:val="0"/>
          <w:numId w:val="28"/>
        </w:numPr>
        <w:rPr>
          <w:rFonts w:ascii="Times New Roman" w:hAnsi="Times New Roman"/>
          <w:sz w:val="24"/>
          <w:szCs w:val="24"/>
        </w:rPr>
      </w:pPr>
      <w:r w:rsidRPr="00580429">
        <w:rPr>
          <w:rFonts w:ascii="Times New Roman" w:hAnsi="Times New Roman"/>
          <w:sz w:val="24"/>
          <w:szCs w:val="24"/>
        </w:rPr>
        <w:t>the steps taken, or intended to be taken, by Telstra to determine whether, in fact, the unacceptable foreign</w:t>
      </w:r>
      <w:r w:rsidR="00E46E87">
        <w:rPr>
          <w:rFonts w:ascii="Times New Roman" w:hAnsi="Times New Roman"/>
          <w:sz w:val="24"/>
          <w:szCs w:val="24"/>
        </w:rPr>
        <w:noBreakHyphen/>
        <w:t>ownership situation does exist</w:t>
      </w:r>
    </w:p>
    <w:p w:rsidR="00754B13" w:rsidRPr="00580429" w:rsidRDefault="00754B13" w:rsidP="00580429">
      <w:pPr>
        <w:pStyle w:val="ListParagraph"/>
        <w:numPr>
          <w:ilvl w:val="0"/>
          <w:numId w:val="28"/>
        </w:numPr>
        <w:rPr>
          <w:rFonts w:ascii="Times New Roman" w:hAnsi="Times New Roman"/>
          <w:sz w:val="24"/>
          <w:szCs w:val="24"/>
        </w:rPr>
      </w:pPr>
      <w:r w:rsidRPr="00580429">
        <w:rPr>
          <w:rFonts w:ascii="Times New Roman" w:hAnsi="Times New Roman"/>
          <w:sz w:val="24"/>
          <w:szCs w:val="24"/>
        </w:rPr>
        <w:t>the steps intended to be taken by Telstra to remedy the unacceptable foreign</w:t>
      </w:r>
      <w:r w:rsidRPr="00580429">
        <w:rPr>
          <w:rFonts w:ascii="Times New Roman" w:hAnsi="Times New Roman"/>
          <w:sz w:val="24"/>
          <w:szCs w:val="24"/>
        </w:rPr>
        <w:noBreakHyphen/>
        <w:t>ownership situatio</w:t>
      </w:r>
      <w:r w:rsidR="00E46E87">
        <w:rPr>
          <w:rFonts w:ascii="Times New Roman" w:hAnsi="Times New Roman"/>
          <w:sz w:val="24"/>
          <w:szCs w:val="24"/>
        </w:rPr>
        <w:t>n, if that situation does exist</w:t>
      </w:r>
    </w:p>
    <w:p w:rsidR="00754B13" w:rsidRPr="006D1A88" w:rsidRDefault="006D1A88" w:rsidP="00754B13">
      <w:pPr>
        <w:rPr>
          <w:rFonts w:ascii="Times New Roman" w:hAnsi="Times New Roman" w:cs="Times New Roman"/>
          <w:b/>
          <w:sz w:val="24"/>
          <w:szCs w:val="24"/>
        </w:rPr>
      </w:pPr>
      <w:r>
        <w:rPr>
          <w:rFonts w:ascii="Times New Roman" w:hAnsi="Times New Roman" w:cs="Times New Roman"/>
          <w:b/>
          <w:sz w:val="24"/>
          <w:szCs w:val="24"/>
        </w:rPr>
        <w:t>Section 9 – Other Information about Ownership Matters</w:t>
      </w:r>
    </w:p>
    <w:p w:rsidR="006D1A88" w:rsidRPr="00754B13" w:rsidRDefault="004806E8" w:rsidP="00833BF0">
      <w:pPr>
        <w:rPr>
          <w:rFonts w:ascii="Times New Roman" w:hAnsi="Times New Roman" w:cs="Times New Roman"/>
          <w:b/>
          <w:sz w:val="24"/>
          <w:szCs w:val="24"/>
        </w:rPr>
      </w:pPr>
      <w:r>
        <w:rPr>
          <w:rFonts w:ascii="Times New Roman" w:hAnsi="Times New Roman" w:cs="Times New Roman"/>
          <w:sz w:val="24"/>
          <w:szCs w:val="24"/>
        </w:rPr>
        <w:t xml:space="preserve">Section 9 </w:t>
      </w:r>
      <w:r w:rsidR="006D1A88">
        <w:rPr>
          <w:rFonts w:ascii="Times New Roman" w:hAnsi="Times New Roman" w:cs="Times New Roman"/>
          <w:sz w:val="24"/>
          <w:szCs w:val="24"/>
        </w:rPr>
        <w:t>provides that the Minister</w:t>
      </w:r>
      <w:r w:rsidR="000B7137">
        <w:rPr>
          <w:rFonts w:ascii="Times New Roman" w:hAnsi="Times New Roman" w:cs="Times New Roman"/>
          <w:sz w:val="24"/>
          <w:szCs w:val="24"/>
        </w:rPr>
        <w:t xml:space="preserve"> </w:t>
      </w:r>
      <w:r w:rsidR="006D1A88" w:rsidRPr="006D1A88">
        <w:rPr>
          <w:rFonts w:ascii="Times New Roman" w:hAnsi="Times New Roman" w:cs="Times New Roman"/>
          <w:sz w:val="24"/>
          <w:szCs w:val="24"/>
        </w:rPr>
        <w:t>may require</w:t>
      </w:r>
      <w:r w:rsidR="006D1A88">
        <w:rPr>
          <w:rFonts w:ascii="Times New Roman" w:hAnsi="Times New Roman" w:cs="Times New Roman"/>
          <w:sz w:val="24"/>
          <w:szCs w:val="24"/>
        </w:rPr>
        <w:t xml:space="preserve"> </w:t>
      </w:r>
      <w:r w:rsidR="006D1A88" w:rsidRPr="006D1A88">
        <w:rPr>
          <w:rFonts w:ascii="Times New Roman" w:hAnsi="Times New Roman" w:cs="Times New Roman"/>
          <w:sz w:val="24"/>
          <w:szCs w:val="24"/>
        </w:rPr>
        <w:t>Telstra</w:t>
      </w:r>
      <w:r w:rsidR="004B3A80">
        <w:rPr>
          <w:rFonts w:ascii="Times New Roman" w:hAnsi="Times New Roman" w:cs="Times New Roman"/>
          <w:sz w:val="24"/>
          <w:szCs w:val="24"/>
        </w:rPr>
        <w:t>, by written notice</w:t>
      </w:r>
      <w:r w:rsidR="000B7137">
        <w:rPr>
          <w:rFonts w:ascii="Times New Roman" w:hAnsi="Times New Roman" w:cs="Times New Roman"/>
          <w:sz w:val="24"/>
          <w:szCs w:val="24"/>
        </w:rPr>
        <w:t xml:space="preserve">, </w:t>
      </w:r>
      <w:r w:rsidR="00CD18EB">
        <w:rPr>
          <w:rFonts w:ascii="Times New Roman" w:hAnsi="Times New Roman" w:cs="Times New Roman"/>
          <w:sz w:val="24"/>
          <w:szCs w:val="24"/>
        </w:rPr>
        <w:t xml:space="preserve">to </w:t>
      </w:r>
      <w:r w:rsidR="006D1A88" w:rsidRPr="006D1A88">
        <w:rPr>
          <w:rFonts w:ascii="Times New Roman" w:hAnsi="Times New Roman" w:cs="Times New Roman"/>
          <w:sz w:val="24"/>
          <w:szCs w:val="24"/>
        </w:rPr>
        <w:t>give written information ab</w:t>
      </w:r>
      <w:r w:rsidR="006D1A88">
        <w:rPr>
          <w:rFonts w:ascii="Times New Roman" w:hAnsi="Times New Roman" w:cs="Times New Roman"/>
          <w:sz w:val="24"/>
          <w:szCs w:val="24"/>
        </w:rPr>
        <w:t xml:space="preserve">out an ownership matter. </w:t>
      </w:r>
      <w:r>
        <w:rPr>
          <w:rFonts w:ascii="Times New Roman" w:hAnsi="Times New Roman" w:cs="Times New Roman"/>
          <w:sz w:val="24"/>
          <w:szCs w:val="24"/>
        </w:rPr>
        <w:t>S</w:t>
      </w:r>
      <w:r w:rsidR="006D1A88">
        <w:rPr>
          <w:rFonts w:ascii="Times New Roman" w:hAnsi="Times New Roman" w:cs="Times New Roman"/>
          <w:sz w:val="24"/>
          <w:szCs w:val="24"/>
        </w:rPr>
        <w:t>ection 9</w:t>
      </w:r>
      <w:r>
        <w:rPr>
          <w:rFonts w:ascii="Times New Roman" w:hAnsi="Times New Roman" w:cs="Times New Roman"/>
          <w:sz w:val="24"/>
          <w:szCs w:val="24"/>
        </w:rPr>
        <w:t xml:space="preserve"> also</w:t>
      </w:r>
      <w:r w:rsidR="006D1A88">
        <w:rPr>
          <w:rFonts w:ascii="Times New Roman" w:hAnsi="Times New Roman" w:cs="Times New Roman"/>
          <w:sz w:val="24"/>
          <w:szCs w:val="24"/>
        </w:rPr>
        <w:t xml:space="preserve"> provides that the written notice from the Minister may require the information to be given in a particular manner and within a certain time. However, this time cannot be earlier than 14 days after the notice is given. </w:t>
      </w:r>
    </w:p>
    <w:p w:rsidR="006D1A88" w:rsidRPr="004806E8" w:rsidRDefault="004806E8" w:rsidP="00833BF0">
      <w:pPr>
        <w:rPr>
          <w:rFonts w:ascii="Times New Roman" w:hAnsi="Times New Roman" w:cs="Times New Roman"/>
          <w:b/>
          <w:sz w:val="28"/>
          <w:szCs w:val="24"/>
          <w:u w:val="single"/>
        </w:rPr>
      </w:pPr>
      <w:r>
        <w:rPr>
          <w:rFonts w:ascii="Times New Roman" w:hAnsi="Times New Roman" w:cs="Times New Roman"/>
          <w:sz w:val="24"/>
          <w:szCs w:val="24"/>
        </w:rPr>
        <w:t>Section 9 requires</w:t>
      </w:r>
      <w:r w:rsidR="006D1A88" w:rsidRPr="006D1A88">
        <w:rPr>
          <w:rFonts w:ascii="Times New Roman" w:hAnsi="Times New Roman" w:cs="Times New Roman"/>
          <w:sz w:val="24"/>
          <w:szCs w:val="24"/>
        </w:rPr>
        <w:t xml:space="preserve"> that Telstra must comply with the Minister</w:t>
      </w:r>
      <w:r w:rsidR="00CD18EB">
        <w:rPr>
          <w:rFonts w:ascii="Times New Roman" w:hAnsi="Times New Roman" w:cs="Times New Roman"/>
          <w:sz w:val="24"/>
          <w:szCs w:val="24"/>
        </w:rPr>
        <w:t>’</w:t>
      </w:r>
      <w:r w:rsidR="006D1A88" w:rsidRPr="006D1A88">
        <w:rPr>
          <w:rFonts w:ascii="Times New Roman" w:hAnsi="Times New Roman" w:cs="Times New Roman"/>
          <w:sz w:val="24"/>
          <w:szCs w:val="24"/>
        </w:rPr>
        <w:t xml:space="preserve">s notice within the time period mentioned in the notice. If no time period is mentioned, </w:t>
      </w:r>
      <w:r w:rsidR="00271F59">
        <w:rPr>
          <w:rFonts w:ascii="Times New Roman" w:hAnsi="Times New Roman" w:cs="Times New Roman"/>
          <w:sz w:val="24"/>
          <w:szCs w:val="24"/>
        </w:rPr>
        <w:t xml:space="preserve">Telstra must comply </w:t>
      </w:r>
      <w:r w:rsidR="00DE390D">
        <w:rPr>
          <w:rFonts w:ascii="Times New Roman" w:hAnsi="Times New Roman" w:cs="Times New Roman"/>
          <w:sz w:val="24"/>
          <w:szCs w:val="24"/>
        </w:rPr>
        <w:t xml:space="preserve">before the end of </w:t>
      </w:r>
      <w:r w:rsidR="006D1A88" w:rsidRPr="006D1A88">
        <w:rPr>
          <w:rFonts w:ascii="Times New Roman" w:hAnsi="Times New Roman" w:cs="Times New Roman"/>
          <w:sz w:val="24"/>
          <w:szCs w:val="24"/>
        </w:rPr>
        <w:t xml:space="preserve">14 days after the notice is received.  </w:t>
      </w:r>
      <w:r w:rsidR="000B7137">
        <w:rPr>
          <w:rFonts w:ascii="Times New Roman" w:hAnsi="Times New Roman" w:cs="Times New Roman"/>
          <w:b/>
          <w:sz w:val="28"/>
          <w:szCs w:val="24"/>
          <w:u w:val="single"/>
        </w:rPr>
        <w:br w:type="column"/>
      </w:r>
      <w:r w:rsidR="006D1A88" w:rsidRPr="004806E8">
        <w:rPr>
          <w:rFonts w:ascii="Times New Roman" w:hAnsi="Times New Roman" w:cs="Times New Roman"/>
          <w:b/>
          <w:sz w:val="28"/>
          <w:szCs w:val="24"/>
          <w:u w:val="single"/>
        </w:rPr>
        <w:lastRenderedPageBreak/>
        <w:t xml:space="preserve">Part 3 – Interests in shares that are to be disregarded </w:t>
      </w:r>
    </w:p>
    <w:p w:rsidR="006D1A88" w:rsidRDefault="006D1A88" w:rsidP="00E46E87">
      <w:pPr>
        <w:spacing w:after="0"/>
        <w:rPr>
          <w:rFonts w:ascii="Times New Roman" w:hAnsi="Times New Roman" w:cs="Times New Roman"/>
          <w:b/>
          <w:sz w:val="24"/>
          <w:szCs w:val="24"/>
        </w:rPr>
      </w:pPr>
      <w:r>
        <w:rPr>
          <w:rFonts w:ascii="Times New Roman" w:hAnsi="Times New Roman" w:cs="Times New Roman"/>
          <w:b/>
          <w:sz w:val="24"/>
          <w:szCs w:val="24"/>
        </w:rPr>
        <w:t xml:space="preserve">Section 10 – Purpose of </w:t>
      </w:r>
      <w:r w:rsidR="000B7137">
        <w:rPr>
          <w:rFonts w:ascii="Times New Roman" w:hAnsi="Times New Roman" w:cs="Times New Roman"/>
          <w:b/>
          <w:sz w:val="24"/>
          <w:szCs w:val="24"/>
        </w:rPr>
        <w:t>P</w:t>
      </w:r>
      <w:r>
        <w:rPr>
          <w:rFonts w:ascii="Times New Roman" w:hAnsi="Times New Roman" w:cs="Times New Roman"/>
          <w:b/>
          <w:sz w:val="24"/>
          <w:szCs w:val="24"/>
        </w:rPr>
        <w:t xml:space="preserve">art </w:t>
      </w:r>
      <w:r w:rsidR="000B7137">
        <w:rPr>
          <w:rFonts w:ascii="Times New Roman" w:hAnsi="Times New Roman" w:cs="Times New Roman"/>
          <w:b/>
          <w:sz w:val="24"/>
          <w:szCs w:val="24"/>
        </w:rPr>
        <w:t>3</w:t>
      </w:r>
    </w:p>
    <w:p w:rsidR="006D1A88" w:rsidRPr="006D1A88" w:rsidRDefault="002D6973" w:rsidP="00E46E87">
      <w:pPr>
        <w:shd w:val="clear" w:color="auto" w:fill="FFFFFF"/>
        <w:spacing w:before="240" w:after="0" w:line="240" w:lineRule="auto"/>
        <w:rPr>
          <w:rFonts w:ascii="Times New Roman" w:hAnsi="Times New Roman" w:cs="Times New Roman"/>
          <w:sz w:val="24"/>
          <w:szCs w:val="24"/>
        </w:rPr>
      </w:pPr>
      <w:r>
        <w:rPr>
          <w:rFonts w:ascii="Times New Roman" w:hAnsi="Times New Roman" w:cs="Times New Roman"/>
          <w:sz w:val="24"/>
          <w:szCs w:val="24"/>
        </w:rPr>
        <w:t>Section 10 expresses the object of Part 3</w:t>
      </w:r>
      <w:r w:rsidR="00CD18EB">
        <w:rPr>
          <w:rFonts w:ascii="Times New Roman" w:hAnsi="Times New Roman" w:cs="Times New Roman"/>
          <w:sz w:val="24"/>
          <w:szCs w:val="24"/>
        </w:rPr>
        <w:t>, that is,</w:t>
      </w:r>
      <w:r w:rsidR="004C06D7">
        <w:rPr>
          <w:rFonts w:ascii="Times New Roman" w:hAnsi="Times New Roman" w:cs="Times New Roman"/>
          <w:sz w:val="24"/>
          <w:szCs w:val="24"/>
        </w:rPr>
        <w:t xml:space="preserve"> to prescribe the </w:t>
      </w:r>
      <w:r w:rsidR="006D1A88" w:rsidRPr="006D1A88">
        <w:rPr>
          <w:rFonts w:ascii="Times New Roman" w:hAnsi="Times New Roman" w:cs="Times New Roman"/>
          <w:sz w:val="24"/>
          <w:szCs w:val="24"/>
        </w:rPr>
        <w:t>kind</w:t>
      </w:r>
      <w:r w:rsidR="004C06D7">
        <w:rPr>
          <w:rFonts w:ascii="Times New Roman" w:hAnsi="Times New Roman" w:cs="Times New Roman"/>
          <w:sz w:val="24"/>
          <w:szCs w:val="24"/>
        </w:rPr>
        <w:t>s</w:t>
      </w:r>
      <w:r w:rsidR="006D1A88" w:rsidRPr="006D1A88">
        <w:rPr>
          <w:rFonts w:ascii="Times New Roman" w:hAnsi="Times New Roman" w:cs="Times New Roman"/>
          <w:sz w:val="24"/>
          <w:szCs w:val="24"/>
        </w:rPr>
        <w:t xml:space="preserve"> of interest</w:t>
      </w:r>
      <w:r w:rsidR="00271F59">
        <w:rPr>
          <w:rFonts w:ascii="Times New Roman" w:hAnsi="Times New Roman" w:cs="Times New Roman"/>
          <w:sz w:val="24"/>
          <w:szCs w:val="24"/>
        </w:rPr>
        <w:t>s</w:t>
      </w:r>
      <w:r w:rsidR="004C06D7">
        <w:rPr>
          <w:rFonts w:ascii="Times New Roman" w:hAnsi="Times New Roman" w:cs="Times New Roman"/>
          <w:sz w:val="24"/>
          <w:szCs w:val="24"/>
        </w:rPr>
        <w:t xml:space="preserve"> and persons who hold those kinds of interests </w:t>
      </w:r>
      <w:r w:rsidR="006D1A88" w:rsidRPr="006D1A88">
        <w:rPr>
          <w:rFonts w:ascii="Times New Roman" w:hAnsi="Times New Roman" w:cs="Times New Roman"/>
          <w:sz w:val="24"/>
          <w:szCs w:val="24"/>
        </w:rPr>
        <w:t xml:space="preserve">(under paragraph 9(1)(d) of the Schedule to the </w:t>
      </w:r>
      <w:r w:rsidR="000B7137">
        <w:rPr>
          <w:rFonts w:ascii="Times New Roman" w:hAnsi="Times New Roman" w:cs="Times New Roman"/>
          <w:sz w:val="24"/>
          <w:szCs w:val="24"/>
        </w:rPr>
        <w:t xml:space="preserve">Telstra </w:t>
      </w:r>
      <w:r w:rsidR="006D1A88" w:rsidRPr="006D1A88">
        <w:rPr>
          <w:rFonts w:ascii="Times New Roman" w:hAnsi="Times New Roman" w:cs="Times New Roman"/>
          <w:sz w:val="24"/>
          <w:szCs w:val="24"/>
        </w:rPr>
        <w:t xml:space="preserve">Act) </w:t>
      </w:r>
      <w:r w:rsidR="004C06D7">
        <w:rPr>
          <w:rFonts w:ascii="Times New Roman" w:hAnsi="Times New Roman" w:cs="Times New Roman"/>
          <w:sz w:val="24"/>
          <w:szCs w:val="24"/>
        </w:rPr>
        <w:t xml:space="preserve">that </w:t>
      </w:r>
      <w:r w:rsidR="006D1A88" w:rsidRPr="006D1A88">
        <w:rPr>
          <w:rFonts w:ascii="Times New Roman" w:hAnsi="Times New Roman" w:cs="Times New Roman"/>
          <w:sz w:val="24"/>
          <w:szCs w:val="24"/>
        </w:rPr>
        <w:t>must be disregarded for the purpo</w:t>
      </w:r>
      <w:r w:rsidR="004C06D7">
        <w:rPr>
          <w:rFonts w:ascii="Times New Roman" w:hAnsi="Times New Roman" w:cs="Times New Roman"/>
          <w:sz w:val="24"/>
          <w:szCs w:val="24"/>
        </w:rPr>
        <w:t>ses of the ownership provisions.</w:t>
      </w:r>
    </w:p>
    <w:p w:rsidR="00580429" w:rsidRDefault="006D1A88" w:rsidP="00580429">
      <w:pPr>
        <w:shd w:val="clear" w:color="auto" w:fill="FFFFFF"/>
        <w:spacing w:before="100" w:beforeAutospacing="1" w:after="100" w:afterAutospacing="1" w:line="240" w:lineRule="auto"/>
        <w:rPr>
          <w:rFonts w:ascii="Times New Roman" w:hAnsi="Times New Roman" w:cs="Times New Roman"/>
          <w:sz w:val="24"/>
          <w:szCs w:val="24"/>
        </w:rPr>
      </w:pPr>
      <w:r w:rsidRPr="006D1A88">
        <w:rPr>
          <w:rFonts w:ascii="Times New Roman" w:hAnsi="Times New Roman" w:cs="Times New Roman"/>
          <w:sz w:val="24"/>
          <w:szCs w:val="24"/>
        </w:rPr>
        <w:t xml:space="preserve">Section 8BG of the </w:t>
      </w:r>
      <w:r w:rsidR="000B7137">
        <w:rPr>
          <w:rFonts w:ascii="Times New Roman" w:hAnsi="Times New Roman" w:cs="Times New Roman"/>
          <w:sz w:val="24"/>
          <w:szCs w:val="24"/>
        </w:rPr>
        <w:t xml:space="preserve">Telstra </w:t>
      </w:r>
      <w:r w:rsidRPr="006D1A88">
        <w:rPr>
          <w:rFonts w:ascii="Times New Roman" w:hAnsi="Times New Roman" w:cs="Times New Roman"/>
          <w:sz w:val="24"/>
          <w:szCs w:val="24"/>
        </w:rPr>
        <w:t xml:space="preserve">Act states that an </w:t>
      </w:r>
      <w:r w:rsidR="000220C3">
        <w:rPr>
          <w:rFonts w:ascii="Times New Roman" w:hAnsi="Times New Roman" w:cs="Times New Roman"/>
          <w:sz w:val="24"/>
          <w:szCs w:val="24"/>
        </w:rPr>
        <w:t>‘</w:t>
      </w:r>
      <w:r w:rsidRPr="006D1A88">
        <w:rPr>
          <w:rFonts w:ascii="Times New Roman" w:hAnsi="Times New Roman" w:cs="Times New Roman"/>
          <w:sz w:val="24"/>
          <w:szCs w:val="24"/>
        </w:rPr>
        <w:t>unacceptable foreign</w:t>
      </w:r>
      <w:r w:rsidR="000220C3">
        <w:rPr>
          <w:rFonts w:ascii="Times New Roman" w:hAnsi="Times New Roman" w:cs="Times New Roman"/>
          <w:sz w:val="24"/>
          <w:szCs w:val="24"/>
        </w:rPr>
        <w:t>-</w:t>
      </w:r>
      <w:r w:rsidRPr="006D1A88">
        <w:rPr>
          <w:rFonts w:ascii="Times New Roman" w:hAnsi="Times New Roman" w:cs="Times New Roman"/>
          <w:sz w:val="24"/>
          <w:szCs w:val="24"/>
        </w:rPr>
        <w:t>ownership situation</w:t>
      </w:r>
      <w:r w:rsidR="000220C3">
        <w:rPr>
          <w:rFonts w:ascii="Times New Roman" w:hAnsi="Times New Roman" w:cs="Times New Roman"/>
          <w:sz w:val="24"/>
          <w:szCs w:val="24"/>
        </w:rPr>
        <w:t xml:space="preserve">’ </w:t>
      </w:r>
      <w:r w:rsidRPr="006D1A88">
        <w:rPr>
          <w:rFonts w:ascii="Times New Roman" w:hAnsi="Times New Roman" w:cs="Times New Roman"/>
          <w:sz w:val="24"/>
          <w:szCs w:val="24"/>
        </w:rPr>
        <w:t>ex</w:t>
      </w:r>
      <w:r w:rsidR="002D6973">
        <w:rPr>
          <w:rFonts w:ascii="Times New Roman" w:hAnsi="Times New Roman" w:cs="Times New Roman"/>
          <w:sz w:val="24"/>
          <w:szCs w:val="24"/>
        </w:rPr>
        <w:t>ists in relation to Telstra if:</w:t>
      </w:r>
    </w:p>
    <w:p w:rsidR="004C06D7" w:rsidRPr="00580429" w:rsidRDefault="004C06D7" w:rsidP="00580429">
      <w:pPr>
        <w:pStyle w:val="ListParagraph"/>
        <w:numPr>
          <w:ilvl w:val="0"/>
          <w:numId w:val="29"/>
        </w:numPr>
        <w:shd w:val="clear" w:color="auto" w:fill="FFFFFF"/>
        <w:spacing w:before="100" w:beforeAutospacing="1" w:after="100" w:afterAutospacing="1" w:line="240" w:lineRule="auto"/>
        <w:rPr>
          <w:rFonts w:ascii="Times New Roman" w:hAnsi="Times New Roman"/>
          <w:sz w:val="24"/>
          <w:szCs w:val="24"/>
        </w:rPr>
      </w:pPr>
      <w:r w:rsidRPr="00580429">
        <w:rPr>
          <w:rFonts w:ascii="Times New Roman" w:hAnsi="Times New Roman"/>
          <w:sz w:val="24"/>
          <w:szCs w:val="24"/>
        </w:rPr>
        <w:t>there is a group of foreign persons who hold, in total, a particular type of sta</w:t>
      </w:r>
      <w:r w:rsidR="00E46E87">
        <w:rPr>
          <w:rFonts w:ascii="Times New Roman" w:hAnsi="Times New Roman"/>
          <w:sz w:val="24"/>
          <w:szCs w:val="24"/>
        </w:rPr>
        <w:t xml:space="preserve">ke in Telstra of more than 35% </w:t>
      </w:r>
      <w:r w:rsidRPr="00580429">
        <w:rPr>
          <w:rFonts w:ascii="Times New Roman" w:hAnsi="Times New Roman"/>
          <w:sz w:val="24"/>
          <w:szCs w:val="24"/>
        </w:rPr>
        <w:t>or</w:t>
      </w:r>
    </w:p>
    <w:p w:rsidR="00693070" w:rsidRPr="005707C9" w:rsidRDefault="004C06D7" w:rsidP="00580429">
      <w:pPr>
        <w:pStyle w:val="ListParagraph"/>
        <w:numPr>
          <w:ilvl w:val="0"/>
          <w:numId w:val="29"/>
        </w:numPr>
        <w:shd w:val="clear" w:color="auto" w:fill="FFFFFF"/>
        <w:spacing w:before="100" w:beforeAutospacing="1" w:after="100" w:afterAutospacing="1" w:line="240" w:lineRule="auto"/>
        <w:rPr>
          <w:rFonts w:ascii="Times New Roman" w:hAnsi="Times New Roman"/>
          <w:sz w:val="24"/>
          <w:szCs w:val="24"/>
        </w:rPr>
      </w:pPr>
      <w:r w:rsidRPr="00580429">
        <w:rPr>
          <w:rFonts w:ascii="Times New Roman" w:hAnsi="Times New Roman"/>
          <w:sz w:val="24"/>
          <w:szCs w:val="24"/>
        </w:rPr>
        <w:t xml:space="preserve">there is or are one or more foreign persons each of whom holds a particular </w:t>
      </w:r>
      <w:r w:rsidRPr="005707C9">
        <w:rPr>
          <w:rFonts w:ascii="Times New Roman" w:hAnsi="Times New Roman"/>
          <w:sz w:val="24"/>
          <w:szCs w:val="24"/>
        </w:rPr>
        <w:t>type of stake in Telstra of more than 5%</w:t>
      </w:r>
    </w:p>
    <w:p w:rsidR="002D6973" w:rsidRPr="00E21462" w:rsidRDefault="00654210" w:rsidP="00693070">
      <w:pPr>
        <w:shd w:val="clear" w:color="auto" w:fill="FFFFFF"/>
        <w:spacing w:before="100" w:beforeAutospacing="1" w:after="100" w:afterAutospacing="1" w:line="240" w:lineRule="auto"/>
        <w:rPr>
          <w:rFonts w:ascii="Times New Roman" w:hAnsi="Times New Roman"/>
          <w:sz w:val="24"/>
          <w:szCs w:val="24"/>
        </w:rPr>
      </w:pPr>
      <w:r w:rsidRPr="00E21462">
        <w:rPr>
          <w:rFonts w:ascii="Times New Roman" w:hAnsi="Times New Roman"/>
          <w:sz w:val="24"/>
          <w:szCs w:val="24"/>
        </w:rPr>
        <w:t>Clause</w:t>
      </w:r>
      <w:r w:rsidR="00FD0629" w:rsidRPr="00E21462">
        <w:rPr>
          <w:rFonts w:ascii="Times New Roman" w:hAnsi="Times New Roman"/>
          <w:sz w:val="24"/>
          <w:szCs w:val="24"/>
        </w:rPr>
        <w:t xml:space="preserve"> 11 of the </w:t>
      </w:r>
      <w:r w:rsidR="005707C9" w:rsidRPr="00E21462">
        <w:rPr>
          <w:rFonts w:ascii="Times New Roman" w:hAnsi="Times New Roman"/>
          <w:sz w:val="24"/>
          <w:szCs w:val="24"/>
        </w:rPr>
        <w:t xml:space="preserve">Schedule to the </w:t>
      </w:r>
      <w:r w:rsidR="00FD0629" w:rsidRPr="00E21462">
        <w:rPr>
          <w:rFonts w:ascii="Times New Roman" w:hAnsi="Times New Roman"/>
          <w:sz w:val="24"/>
          <w:szCs w:val="24"/>
        </w:rPr>
        <w:t>Telstra Act specifies that a</w:t>
      </w:r>
      <w:r w:rsidR="006D1A88" w:rsidRPr="00E21462">
        <w:rPr>
          <w:rFonts w:ascii="Times New Roman" w:hAnsi="Times New Roman"/>
          <w:sz w:val="24"/>
          <w:szCs w:val="24"/>
        </w:rPr>
        <w:t xml:space="preserve"> stake of a particular type that a p</w:t>
      </w:r>
      <w:r w:rsidR="00580429" w:rsidRPr="00E21462">
        <w:rPr>
          <w:rFonts w:ascii="Times New Roman" w:hAnsi="Times New Roman"/>
          <w:sz w:val="24"/>
          <w:szCs w:val="24"/>
        </w:rPr>
        <w:t>erson holds is the aggregate of:</w:t>
      </w:r>
    </w:p>
    <w:p w:rsidR="002D6973" w:rsidRPr="00E21462" w:rsidRDefault="006D1A88" w:rsidP="00693070">
      <w:pPr>
        <w:pStyle w:val="ListParagraph"/>
        <w:numPr>
          <w:ilvl w:val="0"/>
          <w:numId w:val="23"/>
        </w:numPr>
        <w:shd w:val="clear" w:color="auto" w:fill="FFFFFF"/>
        <w:spacing w:before="100" w:beforeAutospacing="1" w:after="100" w:afterAutospacing="1" w:line="240" w:lineRule="auto"/>
        <w:rPr>
          <w:rFonts w:ascii="Times New Roman" w:hAnsi="Times New Roman"/>
          <w:sz w:val="24"/>
          <w:szCs w:val="24"/>
        </w:rPr>
      </w:pPr>
      <w:r w:rsidRPr="00E21462">
        <w:rPr>
          <w:rFonts w:ascii="Times New Roman" w:eastAsiaTheme="minorHAnsi" w:hAnsi="Times New Roman"/>
          <w:sz w:val="24"/>
          <w:szCs w:val="24"/>
        </w:rPr>
        <w:t>the direct control interest in Telstra of a type held by that person</w:t>
      </w:r>
      <w:r w:rsidR="00E46E87" w:rsidRPr="00E21462">
        <w:rPr>
          <w:rFonts w:ascii="Times New Roman" w:eastAsiaTheme="minorHAnsi" w:hAnsi="Times New Roman"/>
          <w:sz w:val="24"/>
          <w:szCs w:val="24"/>
        </w:rPr>
        <w:t xml:space="preserve"> </w:t>
      </w:r>
      <w:r w:rsidRPr="00E21462">
        <w:rPr>
          <w:rFonts w:ascii="Times New Roman" w:eastAsiaTheme="minorHAnsi" w:hAnsi="Times New Roman"/>
          <w:sz w:val="24"/>
          <w:szCs w:val="24"/>
        </w:rPr>
        <w:t>and</w:t>
      </w:r>
    </w:p>
    <w:p w:rsidR="006D1A88" w:rsidRPr="00E21462" w:rsidRDefault="006D1A88" w:rsidP="00693070">
      <w:pPr>
        <w:pStyle w:val="ListParagraph"/>
        <w:numPr>
          <w:ilvl w:val="0"/>
          <w:numId w:val="23"/>
        </w:numPr>
        <w:shd w:val="clear" w:color="auto" w:fill="FFFFFF"/>
        <w:spacing w:before="100" w:beforeAutospacing="1" w:after="100" w:afterAutospacing="1" w:line="240" w:lineRule="auto"/>
        <w:rPr>
          <w:rFonts w:ascii="Times New Roman" w:eastAsiaTheme="minorHAnsi" w:hAnsi="Times New Roman"/>
          <w:sz w:val="24"/>
          <w:szCs w:val="24"/>
        </w:rPr>
      </w:pPr>
      <w:r w:rsidRPr="00E21462">
        <w:rPr>
          <w:rFonts w:ascii="Times New Roman" w:eastAsiaTheme="minorHAnsi" w:hAnsi="Times New Roman"/>
          <w:sz w:val="24"/>
          <w:szCs w:val="24"/>
        </w:rPr>
        <w:t>the direct control interest in Telstra of the same type he</w:t>
      </w:r>
      <w:r w:rsidR="00E46E87" w:rsidRPr="00E21462">
        <w:rPr>
          <w:rFonts w:ascii="Times New Roman" w:eastAsiaTheme="minorHAnsi" w:hAnsi="Times New Roman"/>
          <w:sz w:val="24"/>
          <w:szCs w:val="24"/>
        </w:rPr>
        <w:t>ld by associates of that person</w:t>
      </w:r>
    </w:p>
    <w:p w:rsidR="006D1A88" w:rsidRPr="00E21462" w:rsidRDefault="00654210" w:rsidP="006D1A88">
      <w:pPr>
        <w:shd w:val="clear" w:color="auto" w:fill="FFFFFF"/>
        <w:spacing w:before="100" w:beforeAutospacing="1" w:after="100" w:afterAutospacing="1" w:line="240" w:lineRule="auto"/>
        <w:rPr>
          <w:rFonts w:ascii="Times New Roman" w:hAnsi="Times New Roman" w:cs="Times New Roman"/>
          <w:sz w:val="24"/>
          <w:szCs w:val="24"/>
        </w:rPr>
      </w:pPr>
      <w:r w:rsidRPr="00E21462">
        <w:rPr>
          <w:rFonts w:ascii="Times New Roman" w:hAnsi="Times New Roman" w:cs="Times New Roman"/>
          <w:sz w:val="24"/>
          <w:szCs w:val="24"/>
        </w:rPr>
        <w:t>Clause</w:t>
      </w:r>
      <w:r w:rsidR="000220C3" w:rsidRPr="00E21462">
        <w:rPr>
          <w:rFonts w:ascii="Times New Roman" w:hAnsi="Times New Roman" w:cs="Times New Roman"/>
          <w:sz w:val="24"/>
          <w:szCs w:val="24"/>
        </w:rPr>
        <w:t xml:space="preserve"> </w:t>
      </w:r>
      <w:r w:rsidRPr="00E21462">
        <w:rPr>
          <w:rFonts w:ascii="Times New Roman" w:hAnsi="Times New Roman" w:cs="Times New Roman"/>
          <w:sz w:val="24"/>
          <w:szCs w:val="24"/>
        </w:rPr>
        <w:t>1</w:t>
      </w:r>
      <w:r w:rsidR="000220C3" w:rsidRPr="00E21462">
        <w:rPr>
          <w:rFonts w:ascii="Times New Roman" w:hAnsi="Times New Roman" w:cs="Times New Roman"/>
          <w:sz w:val="24"/>
          <w:szCs w:val="24"/>
        </w:rPr>
        <w:t>2 of the</w:t>
      </w:r>
      <w:r w:rsidR="005707C9" w:rsidRPr="00E21462">
        <w:rPr>
          <w:rFonts w:ascii="Times New Roman" w:hAnsi="Times New Roman" w:cs="Times New Roman"/>
          <w:sz w:val="24"/>
          <w:szCs w:val="24"/>
        </w:rPr>
        <w:t xml:space="preserve"> Schedule to the </w:t>
      </w:r>
      <w:r w:rsidR="000B7137" w:rsidRPr="00E21462">
        <w:rPr>
          <w:rFonts w:ascii="Times New Roman" w:hAnsi="Times New Roman" w:cs="Times New Roman"/>
          <w:sz w:val="24"/>
          <w:szCs w:val="24"/>
        </w:rPr>
        <w:t>Telstra Act</w:t>
      </w:r>
      <w:r w:rsidR="006D1A88" w:rsidRPr="00E21462">
        <w:rPr>
          <w:rFonts w:ascii="Times New Roman" w:hAnsi="Times New Roman" w:cs="Times New Roman"/>
          <w:sz w:val="24"/>
          <w:szCs w:val="24"/>
        </w:rPr>
        <w:t xml:space="preserve"> specifies 4 types of </w:t>
      </w:r>
      <w:r w:rsidR="00815F02" w:rsidRPr="00E21462">
        <w:rPr>
          <w:rFonts w:ascii="Times New Roman" w:hAnsi="Times New Roman" w:cs="Times New Roman"/>
          <w:sz w:val="24"/>
          <w:szCs w:val="24"/>
        </w:rPr>
        <w:t>‘</w:t>
      </w:r>
      <w:r w:rsidR="006D1A88" w:rsidRPr="00E21462">
        <w:rPr>
          <w:rFonts w:ascii="Times New Roman" w:hAnsi="Times New Roman" w:cs="Times New Roman"/>
          <w:sz w:val="24"/>
          <w:szCs w:val="24"/>
        </w:rPr>
        <w:t>direct control</w:t>
      </w:r>
      <w:r w:rsidR="000220C3" w:rsidRPr="00E21462">
        <w:rPr>
          <w:rFonts w:ascii="Times New Roman" w:hAnsi="Times New Roman" w:cs="Times New Roman"/>
          <w:sz w:val="24"/>
          <w:szCs w:val="24"/>
        </w:rPr>
        <w:t xml:space="preserve"> </w:t>
      </w:r>
      <w:r w:rsidR="006D1A88" w:rsidRPr="00E21462">
        <w:rPr>
          <w:rFonts w:ascii="Times New Roman" w:hAnsi="Times New Roman" w:cs="Times New Roman"/>
          <w:sz w:val="24"/>
          <w:szCs w:val="24"/>
        </w:rPr>
        <w:t>interests</w:t>
      </w:r>
      <w:r w:rsidR="000220C3" w:rsidRPr="00E21462">
        <w:rPr>
          <w:rFonts w:ascii="Times New Roman" w:hAnsi="Times New Roman" w:cs="Times New Roman"/>
          <w:sz w:val="24"/>
          <w:szCs w:val="24"/>
        </w:rPr>
        <w:t xml:space="preserve">’ </w:t>
      </w:r>
      <w:r w:rsidR="006D1A88" w:rsidRPr="00E21462">
        <w:rPr>
          <w:rFonts w:ascii="Times New Roman" w:hAnsi="Times New Roman" w:cs="Times New Roman"/>
          <w:sz w:val="24"/>
          <w:szCs w:val="24"/>
        </w:rPr>
        <w:t>in Telstra as the percentage of:</w:t>
      </w:r>
    </w:p>
    <w:p w:rsidR="006D1A88" w:rsidRPr="00E21462" w:rsidRDefault="006D1A88" w:rsidP="00580429">
      <w:pPr>
        <w:pStyle w:val="ListParagraph"/>
        <w:numPr>
          <w:ilvl w:val="0"/>
          <w:numId w:val="30"/>
        </w:numPr>
        <w:shd w:val="clear" w:color="auto" w:fill="FFFFFF"/>
        <w:spacing w:before="100" w:beforeAutospacing="1" w:after="0" w:line="240" w:lineRule="auto"/>
        <w:rPr>
          <w:rFonts w:ascii="Times New Roman" w:hAnsi="Times New Roman"/>
          <w:sz w:val="24"/>
          <w:szCs w:val="24"/>
        </w:rPr>
      </w:pPr>
      <w:r w:rsidRPr="00E21462">
        <w:rPr>
          <w:rFonts w:ascii="Times New Roman" w:hAnsi="Times New Roman"/>
          <w:sz w:val="24"/>
          <w:szCs w:val="24"/>
        </w:rPr>
        <w:t xml:space="preserve">paid-up </w:t>
      </w:r>
      <w:r w:rsidR="00E21462" w:rsidRPr="009F0514">
        <w:rPr>
          <w:rFonts w:ascii="Times New Roman" w:hAnsi="Times New Roman"/>
          <w:sz w:val="24"/>
          <w:szCs w:val="24"/>
        </w:rPr>
        <w:t xml:space="preserve">share </w:t>
      </w:r>
      <w:r w:rsidRPr="00E21462">
        <w:rPr>
          <w:rFonts w:ascii="Times New Roman" w:hAnsi="Times New Roman"/>
          <w:sz w:val="24"/>
          <w:szCs w:val="24"/>
        </w:rPr>
        <w:t>capital of the company</w:t>
      </w:r>
    </w:p>
    <w:p w:rsidR="002D6973" w:rsidRPr="00E21462" w:rsidRDefault="005707C9" w:rsidP="00580429">
      <w:pPr>
        <w:pStyle w:val="ListParagraph"/>
        <w:numPr>
          <w:ilvl w:val="0"/>
          <w:numId w:val="30"/>
        </w:numPr>
        <w:shd w:val="clear" w:color="auto" w:fill="FFFFFF"/>
        <w:spacing w:before="100" w:beforeAutospacing="1" w:after="0" w:line="240" w:lineRule="auto"/>
        <w:rPr>
          <w:rFonts w:ascii="Times New Roman" w:eastAsiaTheme="minorHAnsi" w:hAnsi="Times New Roman"/>
          <w:sz w:val="24"/>
          <w:szCs w:val="24"/>
        </w:rPr>
      </w:pPr>
      <w:r w:rsidRPr="00E21462">
        <w:rPr>
          <w:rFonts w:ascii="Times New Roman" w:eastAsiaTheme="minorHAnsi" w:hAnsi="Times New Roman"/>
          <w:sz w:val="24"/>
          <w:szCs w:val="24"/>
        </w:rPr>
        <w:t>vo</w:t>
      </w:r>
      <w:r w:rsidR="006D1A88" w:rsidRPr="00E21462">
        <w:rPr>
          <w:rFonts w:ascii="Times New Roman" w:eastAsiaTheme="minorHAnsi" w:hAnsi="Times New Roman"/>
          <w:sz w:val="24"/>
          <w:szCs w:val="24"/>
        </w:rPr>
        <w:t>ting power in the com</w:t>
      </w:r>
      <w:r w:rsidR="00E46E87" w:rsidRPr="00E21462">
        <w:rPr>
          <w:rFonts w:ascii="Times New Roman" w:eastAsiaTheme="minorHAnsi" w:hAnsi="Times New Roman"/>
          <w:sz w:val="24"/>
          <w:szCs w:val="24"/>
        </w:rPr>
        <w:t>pany</w:t>
      </w:r>
    </w:p>
    <w:p w:rsidR="006D1A88" w:rsidRPr="00E21462" w:rsidRDefault="006D1A88" w:rsidP="00580429">
      <w:pPr>
        <w:pStyle w:val="ListParagraph"/>
        <w:numPr>
          <w:ilvl w:val="0"/>
          <w:numId w:val="30"/>
        </w:numPr>
        <w:shd w:val="clear" w:color="auto" w:fill="FFFFFF"/>
        <w:spacing w:before="100" w:beforeAutospacing="1" w:after="0" w:line="240" w:lineRule="auto"/>
        <w:rPr>
          <w:rFonts w:ascii="Times New Roman" w:eastAsiaTheme="minorHAnsi" w:hAnsi="Times New Roman"/>
          <w:sz w:val="24"/>
          <w:szCs w:val="24"/>
        </w:rPr>
      </w:pPr>
      <w:r w:rsidRPr="00E21462">
        <w:rPr>
          <w:rFonts w:ascii="Times New Roman" w:eastAsiaTheme="minorHAnsi" w:hAnsi="Times New Roman"/>
          <w:sz w:val="24"/>
          <w:szCs w:val="24"/>
        </w:rPr>
        <w:t xml:space="preserve">rights to distributions of capital or profits on </w:t>
      </w:r>
      <w:r w:rsidR="00E46E87" w:rsidRPr="00E21462">
        <w:rPr>
          <w:rFonts w:ascii="Times New Roman" w:eastAsiaTheme="minorHAnsi" w:hAnsi="Times New Roman"/>
          <w:sz w:val="24"/>
          <w:szCs w:val="24"/>
        </w:rPr>
        <w:t>winding-up of the company and</w:t>
      </w:r>
    </w:p>
    <w:p w:rsidR="006D1A88" w:rsidRPr="00E21462" w:rsidRDefault="006D1A88" w:rsidP="00580429">
      <w:pPr>
        <w:pStyle w:val="ListParagraph"/>
        <w:numPr>
          <w:ilvl w:val="0"/>
          <w:numId w:val="30"/>
        </w:numPr>
        <w:shd w:val="clear" w:color="auto" w:fill="FFFFFF"/>
        <w:spacing w:before="100" w:beforeAutospacing="1" w:after="0" w:line="240" w:lineRule="auto"/>
        <w:rPr>
          <w:rFonts w:ascii="Times New Roman" w:eastAsiaTheme="minorHAnsi" w:hAnsi="Times New Roman"/>
          <w:sz w:val="24"/>
          <w:szCs w:val="24"/>
        </w:rPr>
      </w:pPr>
      <w:r w:rsidRPr="00E21462">
        <w:rPr>
          <w:rFonts w:ascii="Times New Roman" w:eastAsiaTheme="minorHAnsi" w:hAnsi="Times New Roman"/>
          <w:sz w:val="24"/>
          <w:szCs w:val="24"/>
        </w:rPr>
        <w:t>rights to distributions of capital or profits other-wise th</w:t>
      </w:r>
      <w:r w:rsidR="00E46E87" w:rsidRPr="00E21462">
        <w:rPr>
          <w:rFonts w:ascii="Times New Roman" w:eastAsiaTheme="minorHAnsi" w:hAnsi="Times New Roman"/>
          <w:sz w:val="24"/>
          <w:szCs w:val="24"/>
        </w:rPr>
        <w:t>an on winding-up of the company</w:t>
      </w:r>
    </w:p>
    <w:p w:rsidR="006D1A88" w:rsidRDefault="006D1A88" w:rsidP="004C06D7">
      <w:pPr>
        <w:spacing w:after="0" w:line="240" w:lineRule="auto"/>
        <w:rPr>
          <w:rFonts w:ascii="Times New Roman" w:hAnsi="Times New Roman" w:cs="Times New Roman"/>
          <w:sz w:val="24"/>
          <w:szCs w:val="24"/>
        </w:rPr>
      </w:pPr>
    </w:p>
    <w:p w:rsidR="008F65B0" w:rsidRPr="00E46E87" w:rsidRDefault="004C06D7" w:rsidP="00E46E87">
      <w:pPr>
        <w:spacing w:line="240" w:lineRule="auto"/>
        <w:rPr>
          <w:rFonts w:ascii="Times New Roman" w:hAnsi="Times New Roman" w:cs="Times New Roman"/>
          <w:b/>
          <w:sz w:val="24"/>
          <w:szCs w:val="24"/>
        </w:rPr>
      </w:pPr>
      <w:r w:rsidRPr="008F65B0">
        <w:rPr>
          <w:rFonts w:ascii="Times New Roman" w:hAnsi="Times New Roman" w:cs="Times New Roman"/>
          <w:b/>
          <w:sz w:val="24"/>
          <w:szCs w:val="24"/>
        </w:rPr>
        <w:t>Section 11 – Trustees,</w:t>
      </w:r>
      <w:r w:rsidR="008F65B0" w:rsidRPr="008F65B0">
        <w:rPr>
          <w:rFonts w:ascii="Times New Roman" w:hAnsi="Times New Roman" w:cs="Times New Roman"/>
          <w:b/>
          <w:sz w:val="24"/>
          <w:szCs w:val="24"/>
        </w:rPr>
        <w:t xml:space="preserve"> managers etc</w:t>
      </w:r>
      <w:r w:rsidR="00EC0E55">
        <w:rPr>
          <w:rFonts w:ascii="Times New Roman" w:hAnsi="Times New Roman" w:cs="Times New Roman"/>
          <w:b/>
          <w:sz w:val="24"/>
          <w:szCs w:val="24"/>
        </w:rPr>
        <w:t>.</w:t>
      </w:r>
      <w:r w:rsidR="008F65B0" w:rsidRPr="008F65B0">
        <w:rPr>
          <w:rFonts w:ascii="Times New Roman" w:hAnsi="Times New Roman" w:cs="Times New Roman"/>
          <w:b/>
          <w:sz w:val="24"/>
          <w:szCs w:val="24"/>
        </w:rPr>
        <w:t xml:space="preserve"> of investment funds </w:t>
      </w:r>
    </w:p>
    <w:p w:rsidR="00B534E7" w:rsidRPr="00B534E7" w:rsidRDefault="00B534E7" w:rsidP="00E46E87">
      <w:pPr>
        <w:rPr>
          <w:rFonts w:ascii="Times New Roman" w:hAnsi="Times New Roman" w:cs="Times New Roman"/>
          <w:sz w:val="24"/>
          <w:szCs w:val="24"/>
        </w:rPr>
      </w:pPr>
      <w:r w:rsidRPr="00B534E7">
        <w:rPr>
          <w:rFonts w:ascii="Times New Roman" w:hAnsi="Times New Roman" w:cs="Times New Roman"/>
          <w:sz w:val="24"/>
          <w:szCs w:val="24"/>
        </w:rPr>
        <w:t xml:space="preserve">Section 11 provides clarity that particular interests in shares </w:t>
      </w:r>
      <w:r>
        <w:rPr>
          <w:rFonts w:ascii="Times New Roman" w:hAnsi="Times New Roman" w:cs="Times New Roman"/>
          <w:sz w:val="24"/>
          <w:szCs w:val="24"/>
        </w:rPr>
        <w:t>are prescribed in circumstances where the interest may be ancillary to a person’s role in relation to investment funds.</w:t>
      </w:r>
      <w:r w:rsidRPr="00B534E7">
        <w:rPr>
          <w:rFonts w:ascii="Times New Roman" w:hAnsi="Times New Roman" w:cs="Times New Roman"/>
          <w:sz w:val="24"/>
          <w:szCs w:val="24"/>
        </w:rPr>
        <w:t xml:space="preserve"> </w:t>
      </w:r>
    </w:p>
    <w:p w:rsidR="00895F1D" w:rsidRDefault="00895F1D" w:rsidP="00B534E7">
      <w:pPr>
        <w:rPr>
          <w:rFonts w:ascii="Times New Roman" w:hAnsi="Times New Roman" w:cs="Times New Roman"/>
          <w:sz w:val="24"/>
          <w:szCs w:val="24"/>
        </w:rPr>
      </w:pPr>
      <w:r>
        <w:rPr>
          <w:rFonts w:ascii="Times New Roman" w:hAnsi="Times New Roman" w:cs="Times New Roman"/>
          <w:sz w:val="24"/>
          <w:szCs w:val="24"/>
        </w:rPr>
        <w:t>Subsection 11</w:t>
      </w:r>
      <w:r w:rsidR="000220C3">
        <w:rPr>
          <w:rFonts w:ascii="Times New Roman" w:hAnsi="Times New Roman" w:cs="Times New Roman"/>
          <w:sz w:val="24"/>
          <w:szCs w:val="24"/>
        </w:rPr>
        <w:t xml:space="preserve">(1) </w:t>
      </w:r>
      <w:r>
        <w:rPr>
          <w:rFonts w:ascii="Times New Roman" w:hAnsi="Times New Roman" w:cs="Times New Roman"/>
          <w:sz w:val="24"/>
          <w:szCs w:val="24"/>
        </w:rPr>
        <w:t>provides that a person’s interest in a share is prescribed if</w:t>
      </w:r>
      <w:r w:rsidR="002D69C9" w:rsidRPr="002D69C9">
        <w:rPr>
          <w:rFonts w:ascii="Times New Roman" w:hAnsi="Times New Roman"/>
          <w:sz w:val="24"/>
          <w:szCs w:val="24"/>
        </w:rPr>
        <w:t xml:space="preserve"> </w:t>
      </w:r>
      <w:r w:rsidR="002D69C9" w:rsidRPr="00895F1D">
        <w:rPr>
          <w:rFonts w:ascii="Times New Roman" w:hAnsi="Times New Roman"/>
          <w:sz w:val="24"/>
          <w:szCs w:val="24"/>
        </w:rPr>
        <w:t>an interest exists solely as a result of an action taken in relation to an investment fund</w:t>
      </w:r>
      <w:r>
        <w:rPr>
          <w:rFonts w:ascii="Times New Roman" w:hAnsi="Times New Roman" w:cs="Times New Roman"/>
          <w:sz w:val="24"/>
          <w:szCs w:val="24"/>
        </w:rPr>
        <w:t>:</w:t>
      </w:r>
    </w:p>
    <w:p w:rsidR="00895F1D" w:rsidRPr="00895F1D" w:rsidRDefault="002D69C9" w:rsidP="00895F1D">
      <w:pPr>
        <w:pStyle w:val="ListParagraph"/>
        <w:numPr>
          <w:ilvl w:val="0"/>
          <w:numId w:val="16"/>
        </w:numPr>
        <w:rPr>
          <w:rFonts w:ascii="Times New Roman" w:hAnsi="Times New Roman"/>
          <w:sz w:val="24"/>
          <w:szCs w:val="24"/>
        </w:rPr>
      </w:pPr>
      <w:r>
        <w:rPr>
          <w:rFonts w:ascii="Times New Roman" w:hAnsi="Times New Roman"/>
          <w:sz w:val="24"/>
          <w:szCs w:val="24"/>
        </w:rPr>
        <w:t>in the interest</w:t>
      </w:r>
      <w:r w:rsidR="000017E8">
        <w:rPr>
          <w:rFonts w:ascii="Times New Roman" w:hAnsi="Times New Roman"/>
          <w:sz w:val="24"/>
          <w:szCs w:val="24"/>
        </w:rPr>
        <w:t xml:space="preserve"> </w:t>
      </w:r>
      <w:r>
        <w:rPr>
          <w:rFonts w:ascii="Times New Roman" w:hAnsi="Times New Roman"/>
          <w:sz w:val="24"/>
          <w:szCs w:val="24"/>
        </w:rPr>
        <w:t xml:space="preserve">holder’s capacity </w:t>
      </w:r>
      <w:r w:rsidR="00895F1D" w:rsidRPr="00895F1D">
        <w:rPr>
          <w:rFonts w:ascii="Times New Roman" w:hAnsi="Times New Roman"/>
          <w:sz w:val="24"/>
          <w:szCs w:val="24"/>
        </w:rPr>
        <w:t>as a trustee or manager of an investment fund</w:t>
      </w:r>
      <w:r w:rsidR="00E46E87">
        <w:rPr>
          <w:rFonts w:ascii="Times New Roman" w:hAnsi="Times New Roman"/>
          <w:sz w:val="24"/>
          <w:szCs w:val="24"/>
        </w:rPr>
        <w:t xml:space="preserve"> </w:t>
      </w:r>
      <w:r w:rsidR="00A33249">
        <w:rPr>
          <w:rFonts w:ascii="Times New Roman" w:hAnsi="Times New Roman"/>
          <w:sz w:val="24"/>
          <w:szCs w:val="24"/>
        </w:rPr>
        <w:t>or</w:t>
      </w:r>
    </w:p>
    <w:p w:rsidR="00895F1D" w:rsidRDefault="00895F1D" w:rsidP="00895F1D">
      <w:pPr>
        <w:pStyle w:val="ListParagraph"/>
        <w:numPr>
          <w:ilvl w:val="0"/>
          <w:numId w:val="16"/>
        </w:numPr>
        <w:rPr>
          <w:rFonts w:ascii="Times New Roman" w:hAnsi="Times New Roman"/>
          <w:sz w:val="24"/>
          <w:szCs w:val="24"/>
        </w:rPr>
      </w:pPr>
      <w:r w:rsidRPr="00895F1D">
        <w:rPr>
          <w:rFonts w:ascii="Times New Roman" w:hAnsi="Times New Roman"/>
          <w:sz w:val="24"/>
          <w:szCs w:val="24"/>
        </w:rPr>
        <w:t xml:space="preserve">in </w:t>
      </w:r>
      <w:r w:rsidR="002D69C9">
        <w:rPr>
          <w:rFonts w:ascii="Times New Roman" w:hAnsi="Times New Roman"/>
          <w:sz w:val="24"/>
          <w:szCs w:val="24"/>
        </w:rPr>
        <w:t xml:space="preserve">the interest-holder’s capacity in </w:t>
      </w:r>
      <w:r w:rsidRPr="00895F1D">
        <w:rPr>
          <w:rFonts w:ascii="Times New Roman" w:hAnsi="Times New Roman"/>
          <w:sz w:val="24"/>
          <w:szCs w:val="24"/>
        </w:rPr>
        <w:t>administering a statutory fund within the meaning of the </w:t>
      </w:r>
      <w:r w:rsidRPr="00895F1D">
        <w:rPr>
          <w:rFonts w:ascii="Times New Roman" w:hAnsi="Times New Roman"/>
          <w:i/>
          <w:iCs/>
          <w:sz w:val="24"/>
          <w:szCs w:val="24"/>
        </w:rPr>
        <w:t>Life Insurance Act </w:t>
      </w:r>
      <w:r w:rsidR="00A33249" w:rsidRPr="000017E8">
        <w:rPr>
          <w:rFonts w:ascii="Times New Roman" w:hAnsi="Times New Roman"/>
          <w:i/>
          <w:sz w:val="24"/>
          <w:szCs w:val="24"/>
        </w:rPr>
        <w:t>1995</w:t>
      </w:r>
      <w:r w:rsidR="00E46E87">
        <w:rPr>
          <w:rFonts w:ascii="Times New Roman" w:hAnsi="Times New Roman"/>
          <w:sz w:val="24"/>
          <w:szCs w:val="24"/>
        </w:rPr>
        <w:t xml:space="preserve"> </w:t>
      </w:r>
      <w:r w:rsidRPr="00895F1D">
        <w:rPr>
          <w:rFonts w:ascii="Times New Roman" w:hAnsi="Times New Roman"/>
          <w:sz w:val="24"/>
          <w:szCs w:val="24"/>
        </w:rPr>
        <w:t>or</w:t>
      </w:r>
    </w:p>
    <w:p w:rsidR="00895F1D" w:rsidRDefault="00895F1D" w:rsidP="00895F1D">
      <w:pPr>
        <w:pStyle w:val="ListParagraph"/>
        <w:numPr>
          <w:ilvl w:val="0"/>
          <w:numId w:val="16"/>
        </w:numPr>
        <w:rPr>
          <w:rFonts w:ascii="Times New Roman" w:hAnsi="Times New Roman"/>
          <w:sz w:val="24"/>
          <w:szCs w:val="24"/>
        </w:rPr>
      </w:pPr>
      <w:r w:rsidRPr="00895F1D">
        <w:rPr>
          <w:rFonts w:ascii="Times New Roman" w:hAnsi="Times New Roman"/>
          <w:sz w:val="24"/>
          <w:szCs w:val="24"/>
        </w:rPr>
        <w:t xml:space="preserve">because </w:t>
      </w:r>
      <w:r w:rsidR="002D69C9">
        <w:rPr>
          <w:rFonts w:ascii="Times New Roman" w:hAnsi="Times New Roman"/>
          <w:sz w:val="24"/>
          <w:szCs w:val="24"/>
        </w:rPr>
        <w:t>the interest-holder has</w:t>
      </w:r>
      <w:r w:rsidR="00B534E7">
        <w:rPr>
          <w:rFonts w:ascii="Times New Roman" w:hAnsi="Times New Roman"/>
          <w:sz w:val="24"/>
          <w:szCs w:val="24"/>
        </w:rPr>
        <w:t xml:space="preserve"> </w:t>
      </w:r>
      <w:r w:rsidRPr="00895F1D">
        <w:rPr>
          <w:rFonts w:ascii="Times New Roman" w:hAnsi="Times New Roman"/>
          <w:sz w:val="24"/>
          <w:szCs w:val="24"/>
        </w:rPr>
        <w:t>a custodial responsibility in relation to the fund</w:t>
      </w:r>
    </w:p>
    <w:p w:rsidR="00895F1D" w:rsidRDefault="004806E8" w:rsidP="00895F1D">
      <w:pPr>
        <w:rPr>
          <w:rFonts w:ascii="Times New Roman" w:hAnsi="Times New Roman"/>
          <w:sz w:val="24"/>
          <w:szCs w:val="24"/>
        </w:rPr>
      </w:pPr>
      <w:r>
        <w:rPr>
          <w:rFonts w:ascii="Times New Roman" w:hAnsi="Times New Roman"/>
          <w:sz w:val="24"/>
          <w:szCs w:val="24"/>
        </w:rPr>
        <w:lastRenderedPageBreak/>
        <w:t xml:space="preserve">For the purposes of </w:t>
      </w:r>
      <w:r w:rsidR="000220C3">
        <w:rPr>
          <w:rFonts w:ascii="Times New Roman" w:hAnsi="Times New Roman"/>
          <w:sz w:val="24"/>
          <w:szCs w:val="24"/>
        </w:rPr>
        <w:t>sub</w:t>
      </w:r>
      <w:r>
        <w:rPr>
          <w:rFonts w:ascii="Times New Roman" w:hAnsi="Times New Roman"/>
          <w:sz w:val="24"/>
          <w:szCs w:val="24"/>
        </w:rPr>
        <w:t>section 11</w:t>
      </w:r>
      <w:r w:rsidR="00C436BF">
        <w:rPr>
          <w:rFonts w:ascii="Times New Roman" w:hAnsi="Times New Roman"/>
          <w:sz w:val="24"/>
          <w:szCs w:val="24"/>
        </w:rPr>
        <w:t>(1)</w:t>
      </w:r>
      <w:r w:rsidR="00CA2EF3">
        <w:rPr>
          <w:rFonts w:ascii="Times New Roman" w:hAnsi="Times New Roman"/>
          <w:sz w:val="24"/>
          <w:szCs w:val="24"/>
        </w:rPr>
        <w:t>,</w:t>
      </w:r>
      <w:r w:rsidR="000220C3">
        <w:rPr>
          <w:rFonts w:ascii="Times New Roman" w:hAnsi="Times New Roman"/>
          <w:sz w:val="24"/>
          <w:szCs w:val="24"/>
        </w:rPr>
        <w:t xml:space="preserve"> </w:t>
      </w:r>
      <w:r w:rsidR="002D69C9">
        <w:rPr>
          <w:rFonts w:ascii="Times New Roman" w:hAnsi="Times New Roman"/>
          <w:sz w:val="24"/>
          <w:szCs w:val="24"/>
        </w:rPr>
        <w:t xml:space="preserve">subsection </w:t>
      </w:r>
      <w:r>
        <w:rPr>
          <w:rFonts w:ascii="Times New Roman" w:hAnsi="Times New Roman"/>
          <w:sz w:val="24"/>
          <w:szCs w:val="24"/>
        </w:rPr>
        <w:t>11</w:t>
      </w:r>
      <w:r w:rsidR="00C436BF">
        <w:rPr>
          <w:rFonts w:ascii="Times New Roman" w:hAnsi="Times New Roman"/>
          <w:sz w:val="24"/>
          <w:szCs w:val="24"/>
        </w:rPr>
        <w:t>(2)</w:t>
      </w:r>
      <w:r w:rsidR="00895F1D">
        <w:rPr>
          <w:rFonts w:ascii="Times New Roman" w:hAnsi="Times New Roman"/>
          <w:sz w:val="24"/>
          <w:szCs w:val="24"/>
        </w:rPr>
        <w:t xml:space="preserve"> provides that the interest-holder is a prescribed person if the investment fund is a substantially Australian investment fund</w:t>
      </w:r>
      <w:r w:rsidR="00C436BF">
        <w:rPr>
          <w:rFonts w:ascii="Times New Roman" w:hAnsi="Times New Roman"/>
          <w:sz w:val="24"/>
          <w:szCs w:val="24"/>
        </w:rPr>
        <w:t>.</w:t>
      </w:r>
    </w:p>
    <w:p w:rsidR="00895F1D" w:rsidRPr="00895F1D" w:rsidRDefault="004806E8" w:rsidP="00895F1D">
      <w:pPr>
        <w:rPr>
          <w:rFonts w:ascii="Times New Roman" w:hAnsi="Times New Roman"/>
          <w:sz w:val="24"/>
          <w:szCs w:val="24"/>
        </w:rPr>
      </w:pPr>
      <w:r>
        <w:rPr>
          <w:rFonts w:ascii="Times New Roman" w:hAnsi="Times New Roman"/>
          <w:sz w:val="24"/>
          <w:szCs w:val="24"/>
        </w:rPr>
        <w:t>S</w:t>
      </w:r>
      <w:r w:rsidR="000220C3">
        <w:rPr>
          <w:rFonts w:ascii="Times New Roman" w:hAnsi="Times New Roman"/>
          <w:sz w:val="24"/>
          <w:szCs w:val="24"/>
        </w:rPr>
        <w:t>ubs</w:t>
      </w:r>
      <w:r>
        <w:rPr>
          <w:rFonts w:ascii="Times New Roman" w:hAnsi="Times New Roman"/>
          <w:sz w:val="24"/>
          <w:szCs w:val="24"/>
        </w:rPr>
        <w:t>ection 11</w:t>
      </w:r>
      <w:r w:rsidR="00C436BF">
        <w:rPr>
          <w:rFonts w:ascii="Times New Roman" w:hAnsi="Times New Roman"/>
          <w:sz w:val="24"/>
          <w:szCs w:val="24"/>
        </w:rPr>
        <w:t>(3)</w:t>
      </w:r>
      <w:r>
        <w:rPr>
          <w:rFonts w:ascii="Times New Roman" w:hAnsi="Times New Roman"/>
          <w:sz w:val="24"/>
          <w:szCs w:val="24"/>
        </w:rPr>
        <w:t xml:space="preserve"> provides that a</w:t>
      </w:r>
      <w:r w:rsidR="00895F1D">
        <w:rPr>
          <w:rFonts w:ascii="Times New Roman" w:hAnsi="Times New Roman"/>
          <w:sz w:val="24"/>
          <w:szCs w:val="24"/>
        </w:rPr>
        <w:t xml:space="preserve"> substantia</w:t>
      </w:r>
      <w:r>
        <w:rPr>
          <w:rFonts w:ascii="Times New Roman" w:hAnsi="Times New Roman"/>
          <w:sz w:val="24"/>
          <w:szCs w:val="24"/>
        </w:rPr>
        <w:t>lly Australian investment fund is one that</w:t>
      </w:r>
      <w:r w:rsidR="00895F1D">
        <w:rPr>
          <w:rFonts w:ascii="Times New Roman" w:hAnsi="Times New Roman"/>
          <w:sz w:val="24"/>
          <w:szCs w:val="24"/>
        </w:rPr>
        <w:t>, i</w:t>
      </w:r>
      <w:r w:rsidR="00895F1D" w:rsidRPr="00895F1D">
        <w:rPr>
          <w:rFonts w:ascii="Times New Roman" w:hAnsi="Times New Roman"/>
          <w:sz w:val="24"/>
          <w:szCs w:val="24"/>
        </w:rPr>
        <w:t>n the reasonable opinion of the interest</w:t>
      </w:r>
      <w:r w:rsidR="00895F1D" w:rsidRPr="00895F1D">
        <w:rPr>
          <w:rFonts w:ascii="Times New Roman" w:hAnsi="Times New Roman"/>
          <w:sz w:val="24"/>
          <w:szCs w:val="24"/>
        </w:rPr>
        <w:noBreakHyphen/>
        <w:t>holder, is a fund in which:</w:t>
      </w:r>
    </w:p>
    <w:p w:rsidR="00895F1D" w:rsidRPr="00895F1D" w:rsidRDefault="00895F1D" w:rsidP="00895F1D">
      <w:pPr>
        <w:pStyle w:val="ListParagraph"/>
        <w:numPr>
          <w:ilvl w:val="0"/>
          <w:numId w:val="18"/>
        </w:numPr>
        <w:rPr>
          <w:rFonts w:ascii="Times New Roman" w:hAnsi="Times New Roman"/>
          <w:sz w:val="24"/>
          <w:szCs w:val="24"/>
        </w:rPr>
      </w:pPr>
      <w:r w:rsidRPr="00895F1D">
        <w:rPr>
          <w:rFonts w:ascii="Times New Roman" w:hAnsi="Times New Roman"/>
          <w:sz w:val="24"/>
          <w:szCs w:val="24"/>
        </w:rPr>
        <w:t>no more than 40% of policyholder liabilities of the statutory fund are owed to foreign persons</w:t>
      </w:r>
      <w:r w:rsidR="00C436BF" w:rsidRPr="00C436BF">
        <w:rPr>
          <w:rFonts w:ascii="Times New Roman" w:hAnsi="Times New Roman"/>
          <w:sz w:val="24"/>
          <w:szCs w:val="24"/>
        </w:rPr>
        <w:t xml:space="preserve"> </w:t>
      </w:r>
      <w:r w:rsidR="00C436BF">
        <w:rPr>
          <w:rFonts w:ascii="Times New Roman" w:hAnsi="Times New Roman"/>
          <w:sz w:val="24"/>
          <w:szCs w:val="24"/>
        </w:rPr>
        <w:t>(</w:t>
      </w:r>
      <w:r w:rsidR="00C436BF" w:rsidRPr="00895F1D">
        <w:rPr>
          <w:rFonts w:ascii="Times New Roman" w:hAnsi="Times New Roman"/>
          <w:sz w:val="24"/>
          <w:szCs w:val="24"/>
        </w:rPr>
        <w:t xml:space="preserve">in the case of a life insurance company, in its administration of a statutory fund within the meaning of the </w:t>
      </w:r>
      <w:r w:rsidR="00C436BF" w:rsidRPr="00895F1D">
        <w:rPr>
          <w:rFonts w:ascii="Times New Roman" w:hAnsi="Times New Roman"/>
          <w:i/>
          <w:sz w:val="24"/>
          <w:szCs w:val="24"/>
        </w:rPr>
        <w:t>Life Insurance Act 1995</w:t>
      </w:r>
      <w:r w:rsidR="00C436BF">
        <w:rPr>
          <w:rFonts w:ascii="Times New Roman" w:hAnsi="Times New Roman"/>
          <w:sz w:val="24"/>
          <w:szCs w:val="24"/>
        </w:rPr>
        <w:t>)</w:t>
      </w:r>
      <w:r w:rsidRPr="00895F1D">
        <w:rPr>
          <w:rFonts w:ascii="Times New Roman" w:hAnsi="Times New Roman"/>
          <w:sz w:val="24"/>
          <w:szCs w:val="24"/>
        </w:rPr>
        <w:t xml:space="preserve"> and</w:t>
      </w:r>
    </w:p>
    <w:p w:rsidR="00895F1D" w:rsidRDefault="00C436BF" w:rsidP="00895F1D">
      <w:pPr>
        <w:pStyle w:val="ListParagraph"/>
        <w:numPr>
          <w:ilvl w:val="0"/>
          <w:numId w:val="18"/>
        </w:numPr>
        <w:rPr>
          <w:rFonts w:ascii="Times New Roman" w:hAnsi="Times New Roman"/>
          <w:sz w:val="24"/>
          <w:szCs w:val="24"/>
        </w:rPr>
      </w:pPr>
      <w:r>
        <w:rPr>
          <w:rFonts w:ascii="Times New Roman" w:hAnsi="Times New Roman"/>
          <w:sz w:val="24"/>
          <w:szCs w:val="24"/>
        </w:rPr>
        <w:t xml:space="preserve">in any other case, </w:t>
      </w:r>
      <w:r w:rsidR="00895F1D" w:rsidRPr="00895F1D">
        <w:rPr>
          <w:rFonts w:ascii="Times New Roman" w:hAnsi="Times New Roman"/>
          <w:sz w:val="24"/>
          <w:szCs w:val="24"/>
        </w:rPr>
        <w:t>a beneficial interest in less than 40% of the capital, and 40% of the income for distribut</w:t>
      </w:r>
      <w:r w:rsidR="00E46E87">
        <w:rPr>
          <w:rFonts w:ascii="Times New Roman" w:hAnsi="Times New Roman"/>
          <w:sz w:val="24"/>
          <w:szCs w:val="24"/>
        </w:rPr>
        <w:t>ion, is held by foreign persons</w:t>
      </w:r>
    </w:p>
    <w:p w:rsidR="00895F1D" w:rsidRPr="00A33249" w:rsidRDefault="00A33249" w:rsidP="00895F1D">
      <w:pPr>
        <w:rPr>
          <w:rFonts w:ascii="Times New Roman" w:hAnsi="Times New Roman"/>
          <w:b/>
          <w:sz w:val="24"/>
          <w:szCs w:val="24"/>
        </w:rPr>
      </w:pPr>
      <w:r w:rsidRPr="00A33249">
        <w:rPr>
          <w:rFonts w:ascii="Times New Roman" w:hAnsi="Times New Roman"/>
          <w:b/>
          <w:sz w:val="24"/>
          <w:szCs w:val="24"/>
        </w:rPr>
        <w:t xml:space="preserve">Section 12 </w:t>
      </w:r>
      <w:r w:rsidR="00191474">
        <w:rPr>
          <w:rFonts w:ascii="Times New Roman" w:hAnsi="Times New Roman"/>
          <w:b/>
          <w:sz w:val="24"/>
          <w:szCs w:val="24"/>
        </w:rPr>
        <w:t xml:space="preserve">– </w:t>
      </w:r>
      <w:r w:rsidRPr="00A33249">
        <w:rPr>
          <w:rFonts w:ascii="Times New Roman" w:hAnsi="Times New Roman"/>
          <w:b/>
          <w:sz w:val="24"/>
          <w:szCs w:val="24"/>
        </w:rPr>
        <w:t>Agents</w:t>
      </w:r>
    </w:p>
    <w:p w:rsidR="00A33249" w:rsidRDefault="00A33249" w:rsidP="00895F1D">
      <w:pPr>
        <w:rPr>
          <w:rFonts w:ascii="Times New Roman" w:hAnsi="Times New Roman"/>
          <w:sz w:val="24"/>
          <w:szCs w:val="24"/>
        </w:rPr>
      </w:pPr>
      <w:r>
        <w:rPr>
          <w:rFonts w:ascii="Times New Roman" w:hAnsi="Times New Roman"/>
          <w:sz w:val="24"/>
          <w:szCs w:val="24"/>
        </w:rPr>
        <w:t xml:space="preserve">Section 12 </w:t>
      </w:r>
      <w:r w:rsidRPr="00A33249">
        <w:rPr>
          <w:rFonts w:ascii="Times New Roman" w:hAnsi="Times New Roman"/>
          <w:sz w:val="24"/>
          <w:szCs w:val="24"/>
        </w:rPr>
        <w:t xml:space="preserve">provides that a person's interest in a share is prescribed if the interest exists solely as a result of the person acting in </w:t>
      </w:r>
      <w:r w:rsidR="00CF2F39">
        <w:rPr>
          <w:rFonts w:ascii="Times New Roman" w:hAnsi="Times New Roman"/>
          <w:sz w:val="24"/>
          <w:szCs w:val="24"/>
        </w:rPr>
        <w:t>their</w:t>
      </w:r>
      <w:r w:rsidRPr="00A33249">
        <w:rPr>
          <w:rFonts w:ascii="Times New Roman" w:hAnsi="Times New Roman"/>
          <w:sz w:val="24"/>
          <w:szCs w:val="24"/>
        </w:rPr>
        <w:t xml:space="preserve"> capacity as depository or custodian for, or nominee of, another person. This includes the depository for issue of Telstra American Depository Shares.</w:t>
      </w:r>
      <w:r>
        <w:rPr>
          <w:rFonts w:ascii="Times New Roman" w:hAnsi="Times New Roman"/>
          <w:sz w:val="24"/>
          <w:szCs w:val="24"/>
        </w:rPr>
        <w:t xml:space="preserve"> </w:t>
      </w:r>
    </w:p>
    <w:p w:rsidR="00A33249" w:rsidRDefault="00A33249" w:rsidP="00895F1D">
      <w:pPr>
        <w:rPr>
          <w:rFonts w:ascii="Times New Roman" w:hAnsi="Times New Roman"/>
          <w:sz w:val="24"/>
          <w:szCs w:val="24"/>
        </w:rPr>
      </w:pPr>
      <w:r>
        <w:rPr>
          <w:rFonts w:ascii="Times New Roman" w:hAnsi="Times New Roman"/>
          <w:sz w:val="24"/>
          <w:szCs w:val="24"/>
        </w:rPr>
        <w:t xml:space="preserve">Section 12 also provides that an interest-holder is a prescribed person if the interest-holder does not hold a beneficial interest in the share or, have authority, by proxy or any other arrangement with the holder of the beneficial interest in the share, to exercise in a discretionary way the voting rights attached to the share. </w:t>
      </w:r>
    </w:p>
    <w:p w:rsidR="00A33249" w:rsidRDefault="00A33249" w:rsidP="00895F1D">
      <w:pPr>
        <w:rPr>
          <w:rFonts w:ascii="Times New Roman" w:hAnsi="Times New Roman"/>
          <w:b/>
          <w:sz w:val="24"/>
          <w:szCs w:val="24"/>
        </w:rPr>
      </w:pPr>
      <w:r>
        <w:rPr>
          <w:rFonts w:ascii="Times New Roman" w:hAnsi="Times New Roman"/>
          <w:b/>
          <w:sz w:val="24"/>
          <w:szCs w:val="24"/>
        </w:rPr>
        <w:t>Section 13 – Brokers</w:t>
      </w:r>
    </w:p>
    <w:p w:rsidR="00A33249" w:rsidRDefault="00A33249" w:rsidP="00895F1D">
      <w:pPr>
        <w:rPr>
          <w:rFonts w:ascii="Times New Roman" w:hAnsi="Times New Roman"/>
          <w:sz w:val="24"/>
          <w:szCs w:val="24"/>
        </w:rPr>
      </w:pPr>
      <w:r>
        <w:rPr>
          <w:rFonts w:ascii="Times New Roman" w:hAnsi="Times New Roman"/>
          <w:sz w:val="24"/>
          <w:szCs w:val="24"/>
        </w:rPr>
        <w:t xml:space="preserve">Section 13 </w:t>
      </w:r>
      <w:r w:rsidRPr="00A33249">
        <w:rPr>
          <w:rFonts w:ascii="Times New Roman" w:hAnsi="Times New Roman"/>
          <w:sz w:val="24"/>
          <w:szCs w:val="24"/>
        </w:rPr>
        <w:t>provides that a person's interest in a share is prescribed if the interest exists solely as a result of an action taken by the person in the</w:t>
      </w:r>
      <w:r w:rsidR="00786D82">
        <w:rPr>
          <w:rFonts w:ascii="Times New Roman" w:hAnsi="Times New Roman"/>
          <w:sz w:val="24"/>
          <w:szCs w:val="24"/>
        </w:rPr>
        <w:t>ir</w:t>
      </w:r>
      <w:r w:rsidRPr="00A33249">
        <w:rPr>
          <w:rFonts w:ascii="Times New Roman" w:hAnsi="Times New Roman"/>
          <w:sz w:val="24"/>
          <w:szCs w:val="24"/>
        </w:rPr>
        <w:t xml:space="preserve"> capacity as a broker in securities in the ordinary course of business and on the express instruction of a client.</w:t>
      </w:r>
    </w:p>
    <w:p w:rsidR="00A33249" w:rsidRDefault="00A33249" w:rsidP="00895F1D">
      <w:pPr>
        <w:rPr>
          <w:rFonts w:ascii="Times New Roman" w:hAnsi="Times New Roman"/>
          <w:sz w:val="24"/>
          <w:szCs w:val="24"/>
        </w:rPr>
      </w:pPr>
      <w:r>
        <w:rPr>
          <w:rFonts w:ascii="Times New Roman" w:hAnsi="Times New Roman"/>
          <w:sz w:val="24"/>
          <w:szCs w:val="24"/>
        </w:rPr>
        <w:t xml:space="preserve">Section 13 also provides that </w:t>
      </w:r>
      <w:r w:rsidR="00786D82">
        <w:rPr>
          <w:rFonts w:ascii="Times New Roman" w:hAnsi="Times New Roman"/>
          <w:sz w:val="24"/>
          <w:szCs w:val="24"/>
        </w:rPr>
        <w:t>the</w:t>
      </w:r>
      <w:r>
        <w:rPr>
          <w:rFonts w:ascii="Times New Roman" w:hAnsi="Times New Roman"/>
          <w:sz w:val="24"/>
          <w:szCs w:val="24"/>
        </w:rPr>
        <w:t xml:space="preserve"> interest-holder is a prescribed person if the interest-holder does not hold a beneficial interest in the share or, have authority, by proxy or any other arrangement with the holder of the beneficial interest in the share, to exercise in a discretionary way the voting rights attached to the share.</w:t>
      </w:r>
    </w:p>
    <w:p w:rsidR="00A33249" w:rsidRDefault="00A33249" w:rsidP="00895F1D">
      <w:pPr>
        <w:rPr>
          <w:rFonts w:ascii="Times New Roman" w:hAnsi="Times New Roman"/>
          <w:b/>
          <w:sz w:val="24"/>
          <w:szCs w:val="24"/>
        </w:rPr>
      </w:pPr>
      <w:r>
        <w:rPr>
          <w:rFonts w:ascii="Times New Roman" w:hAnsi="Times New Roman"/>
          <w:b/>
          <w:sz w:val="24"/>
          <w:szCs w:val="24"/>
        </w:rPr>
        <w:t xml:space="preserve">Section 14 – Indirect interest-holders </w:t>
      </w:r>
    </w:p>
    <w:p w:rsidR="00657C84" w:rsidRPr="00E46E87" w:rsidRDefault="00A33249" w:rsidP="00895F1D">
      <w:pPr>
        <w:rPr>
          <w:rFonts w:ascii="Times New Roman" w:hAnsi="Times New Roman"/>
          <w:sz w:val="24"/>
          <w:szCs w:val="24"/>
        </w:rPr>
      </w:pPr>
      <w:r>
        <w:rPr>
          <w:rFonts w:ascii="Times New Roman" w:hAnsi="Times New Roman"/>
          <w:sz w:val="24"/>
          <w:szCs w:val="24"/>
        </w:rPr>
        <w:t xml:space="preserve">Section 14 </w:t>
      </w:r>
      <w:r w:rsidRPr="00A33249">
        <w:rPr>
          <w:rFonts w:ascii="Times New Roman" w:hAnsi="Times New Roman"/>
          <w:sz w:val="24"/>
          <w:szCs w:val="24"/>
        </w:rPr>
        <w:t>provides that a person's interest in a share is pre</w:t>
      </w:r>
      <w:r>
        <w:rPr>
          <w:rFonts w:ascii="Times New Roman" w:hAnsi="Times New Roman"/>
          <w:sz w:val="24"/>
          <w:szCs w:val="24"/>
        </w:rPr>
        <w:t>scribed if the interest exists</w:t>
      </w:r>
      <w:r w:rsidRPr="00A33249">
        <w:rPr>
          <w:rFonts w:ascii="Times New Roman" w:hAnsi="Times New Roman"/>
          <w:sz w:val="24"/>
          <w:szCs w:val="24"/>
        </w:rPr>
        <w:t xml:space="preserve"> solely as a result of the person being a shareholder in a company other than Telstra that is not a </w:t>
      </w:r>
      <w:r w:rsidR="003D7ACE">
        <w:rPr>
          <w:rFonts w:ascii="Times New Roman" w:hAnsi="Times New Roman"/>
          <w:sz w:val="24"/>
          <w:szCs w:val="24"/>
        </w:rPr>
        <w:t>‘</w:t>
      </w:r>
      <w:r w:rsidRPr="00A33249">
        <w:rPr>
          <w:rFonts w:ascii="Times New Roman" w:hAnsi="Times New Roman"/>
          <w:sz w:val="24"/>
          <w:szCs w:val="24"/>
        </w:rPr>
        <w:t>foreign person</w:t>
      </w:r>
      <w:r w:rsidR="003D7ACE">
        <w:rPr>
          <w:rFonts w:ascii="Times New Roman" w:hAnsi="Times New Roman"/>
          <w:sz w:val="24"/>
          <w:szCs w:val="24"/>
        </w:rPr>
        <w:t xml:space="preserve">’ </w:t>
      </w:r>
      <w:r w:rsidRPr="00A33249">
        <w:rPr>
          <w:rFonts w:ascii="Times New Roman" w:hAnsi="Times New Roman"/>
          <w:sz w:val="24"/>
          <w:szCs w:val="24"/>
        </w:rPr>
        <w:t>within the meaning of the </w:t>
      </w:r>
      <w:r w:rsidRPr="00A33249">
        <w:rPr>
          <w:rFonts w:ascii="Times New Roman" w:hAnsi="Times New Roman"/>
          <w:i/>
          <w:iCs/>
          <w:sz w:val="24"/>
          <w:szCs w:val="24"/>
        </w:rPr>
        <w:t>Foreign Acquisitions and Takeovers </w:t>
      </w:r>
      <w:r w:rsidRPr="000017E8">
        <w:rPr>
          <w:rFonts w:ascii="Times New Roman" w:hAnsi="Times New Roman"/>
          <w:i/>
          <w:sz w:val="24"/>
          <w:szCs w:val="24"/>
        </w:rPr>
        <w:t>Act 1975</w:t>
      </w:r>
      <w:r w:rsidRPr="00A33249">
        <w:rPr>
          <w:rFonts w:ascii="Times New Roman" w:hAnsi="Times New Roman"/>
          <w:sz w:val="24"/>
          <w:szCs w:val="24"/>
        </w:rPr>
        <w:t>.</w:t>
      </w:r>
      <w:r>
        <w:rPr>
          <w:rFonts w:ascii="Times New Roman" w:hAnsi="Times New Roman"/>
          <w:sz w:val="24"/>
          <w:szCs w:val="24"/>
        </w:rPr>
        <w:t xml:space="preserve"> Section 14 also provides that the interest-holder described in </w:t>
      </w:r>
      <w:r w:rsidR="003D7ACE">
        <w:rPr>
          <w:rFonts w:ascii="Times New Roman" w:hAnsi="Times New Roman"/>
          <w:sz w:val="24"/>
          <w:szCs w:val="24"/>
        </w:rPr>
        <w:t>sub</w:t>
      </w:r>
      <w:r>
        <w:rPr>
          <w:rFonts w:ascii="Times New Roman" w:hAnsi="Times New Roman"/>
          <w:sz w:val="24"/>
          <w:szCs w:val="24"/>
        </w:rPr>
        <w:t xml:space="preserve">section </w:t>
      </w:r>
      <w:r w:rsidR="003D7ACE">
        <w:rPr>
          <w:rFonts w:ascii="Times New Roman" w:hAnsi="Times New Roman"/>
          <w:sz w:val="24"/>
          <w:szCs w:val="24"/>
        </w:rPr>
        <w:t xml:space="preserve">14(1) </w:t>
      </w:r>
      <w:r>
        <w:rPr>
          <w:rFonts w:ascii="Times New Roman" w:hAnsi="Times New Roman"/>
          <w:sz w:val="24"/>
          <w:szCs w:val="24"/>
        </w:rPr>
        <w:t xml:space="preserve">is a prescribed person. </w:t>
      </w:r>
    </w:p>
    <w:p w:rsidR="00A33249" w:rsidRDefault="00A33249" w:rsidP="00895F1D">
      <w:pPr>
        <w:rPr>
          <w:rFonts w:ascii="Times New Roman" w:hAnsi="Times New Roman"/>
          <w:b/>
          <w:sz w:val="24"/>
          <w:szCs w:val="24"/>
        </w:rPr>
      </w:pPr>
      <w:r>
        <w:rPr>
          <w:rFonts w:ascii="Times New Roman" w:hAnsi="Times New Roman"/>
          <w:b/>
          <w:sz w:val="24"/>
          <w:szCs w:val="24"/>
        </w:rPr>
        <w:t>Section 15 – Telstra employees</w:t>
      </w:r>
    </w:p>
    <w:p w:rsidR="00A33249" w:rsidRDefault="00A33249" w:rsidP="00895F1D">
      <w:pPr>
        <w:rPr>
          <w:rFonts w:ascii="Times New Roman" w:hAnsi="Times New Roman"/>
          <w:sz w:val="24"/>
          <w:szCs w:val="24"/>
        </w:rPr>
      </w:pPr>
      <w:r>
        <w:rPr>
          <w:rFonts w:ascii="Times New Roman" w:hAnsi="Times New Roman"/>
          <w:sz w:val="24"/>
          <w:szCs w:val="24"/>
        </w:rPr>
        <w:t xml:space="preserve">Section 15 </w:t>
      </w:r>
      <w:r w:rsidRPr="00A33249">
        <w:rPr>
          <w:rFonts w:ascii="Times New Roman" w:hAnsi="Times New Roman"/>
          <w:sz w:val="24"/>
          <w:szCs w:val="24"/>
        </w:rPr>
        <w:t xml:space="preserve">provides that a person's interest in a share is prescribed if the interest arose solely as a result of participation </w:t>
      </w:r>
      <w:r w:rsidR="00C436BF">
        <w:rPr>
          <w:rFonts w:ascii="Times New Roman" w:hAnsi="Times New Roman"/>
          <w:sz w:val="24"/>
          <w:szCs w:val="24"/>
        </w:rPr>
        <w:t>in</w:t>
      </w:r>
      <w:r w:rsidRPr="00A33249">
        <w:rPr>
          <w:rFonts w:ascii="Times New Roman" w:hAnsi="Times New Roman"/>
          <w:sz w:val="24"/>
          <w:szCs w:val="24"/>
        </w:rPr>
        <w:t xml:space="preserve"> a Telstra employee </w:t>
      </w:r>
      <w:r>
        <w:rPr>
          <w:rFonts w:ascii="Times New Roman" w:hAnsi="Times New Roman"/>
          <w:sz w:val="24"/>
          <w:szCs w:val="24"/>
        </w:rPr>
        <w:t>share</w:t>
      </w:r>
      <w:r w:rsidRPr="00A33249">
        <w:rPr>
          <w:rFonts w:ascii="Times New Roman" w:hAnsi="Times New Roman"/>
          <w:sz w:val="24"/>
          <w:szCs w:val="24"/>
        </w:rPr>
        <w:t xml:space="preserve"> plan</w:t>
      </w:r>
      <w:r>
        <w:rPr>
          <w:rFonts w:ascii="Times New Roman" w:hAnsi="Times New Roman"/>
          <w:sz w:val="24"/>
          <w:szCs w:val="24"/>
        </w:rPr>
        <w:t xml:space="preserve"> administered by Telstra for its employees. This applies where </w:t>
      </w:r>
      <w:r w:rsidRPr="00A33249">
        <w:rPr>
          <w:rFonts w:ascii="Times New Roman" w:hAnsi="Times New Roman"/>
          <w:sz w:val="24"/>
          <w:szCs w:val="24"/>
        </w:rPr>
        <w:t xml:space="preserve">the person is </w:t>
      </w:r>
      <w:r>
        <w:rPr>
          <w:rFonts w:ascii="Times New Roman" w:hAnsi="Times New Roman"/>
          <w:sz w:val="24"/>
          <w:szCs w:val="24"/>
        </w:rPr>
        <w:t xml:space="preserve">also </w:t>
      </w:r>
      <w:r w:rsidRPr="00A33249">
        <w:rPr>
          <w:rFonts w:ascii="Times New Roman" w:hAnsi="Times New Roman"/>
          <w:sz w:val="24"/>
          <w:szCs w:val="24"/>
        </w:rPr>
        <w:t xml:space="preserve">not directly or indirectly controlled by a foreign person, does not act in concert with a foreign person </w:t>
      </w:r>
      <w:r w:rsidRPr="00A33249">
        <w:rPr>
          <w:rFonts w:ascii="Times New Roman" w:hAnsi="Times New Roman"/>
          <w:sz w:val="24"/>
          <w:szCs w:val="24"/>
        </w:rPr>
        <w:lastRenderedPageBreak/>
        <w:t>and is not accustomed or under an obligation, formal or informal, to act in accordance with directions, instructions or wishes of a foreign person.</w:t>
      </w:r>
      <w:r>
        <w:rPr>
          <w:rFonts w:ascii="Times New Roman" w:hAnsi="Times New Roman"/>
          <w:sz w:val="24"/>
          <w:szCs w:val="24"/>
        </w:rPr>
        <w:t xml:space="preserve"> Section 15 also provides that the interest-holder is a prescribed person if the interest-holder is not a foreign person. </w:t>
      </w:r>
    </w:p>
    <w:p w:rsidR="00A33249" w:rsidRDefault="00A33249" w:rsidP="00895F1D">
      <w:pPr>
        <w:rPr>
          <w:rFonts w:ascii="Times New Roman" w:hAnsi="Times New Roman"/>
          <w:b/>
          <w:sz w:val="24"/>
          <w:szCs w:val="24"/>
        </w:rPr>
      </w:pPr>
      <w:r>
        <w:rPr>
          <w:rFonts w:ascii="Times New Roman" w:hAnsi="Times New Roman"/>
          <w:b/>
          <w:sz w:val="24"/>
          <w:szCs w:val="24"/>
        </w:rPr>
        <w:t xml:space="preserve">Section 16 </w:t>
      </w:r>
      <w:r w:rsidR="00191474">
        <w:rPr>
          <w:rFonts w:ascii="Times New Roman" w:hAnsi="Times New Roman"/>
          <w:b/>
          <w:sz w:val="24"/>
          <w:szCs w:val="24"/>
        </w:rPr>
        <w:t xml:space="preserve">– </w:t>
      </w:r>
      <w:r>
        <w:rPr>
          <w:rFonts w:ascii="Times New Roman" w:hAnsi="Times New Roman"/>
          <w:b/>
          <w:sz w:val="24"/>
          <w:szCs w:val="24"/>
        </w:rPr>
        <w:t xml:space="preserve">Australian associates of a foreign person – no action in concert etc. </w:t>
      </w:r>
    </w:p>
    <w:p w:rsidR="00A33249" w:rsidRPr="00A33249" w:rsidRDefault="00A33249" w:rsidP="00A33249">
      <w:pPr>
        <w:rPr>
          <w:rFonts w:ascii="Times New Roman" w:hAnsi="Times New Roman"/>
          <w:sz w:val="24"/>
          <w:szCs w:val="24"/>
        </w:rPr>
      </w:pPr>
      <w:r>
        <w:rPr>
          <w:rFonts w:ascii="Times New Roman" w:hAnsi="Times New Roman"/>
          <w:sz w:val="24"/>
          <w:szCs w:val="24"/>
        </w:rPr>
        <w:t xml:space="preserve">Section 16 </w:t>
      </w:r>
      <w:r w:rsidRPr="00A33249">
        <w:rPr>
          <w:rFonts w:ascii="Times New Roman" w:hAnsi="Times New Roman"/>
          <w:sz w:val="24"/>
          <w:szCs w:val="24"/>
        </w:rPr>
        <w:t>provides that a person's interest in a share</w:t>
      </w:r>
      <w:r w:rsidR="00C436BF">
        <w:rPr>
          <w:rFonts w:ascii="Times New Roman" w:hAnsi="Times New Roman"/>
          <w:sz w:val="24"/>
          <w:szCs w:val="24"/>
        </w:rPr>
        <w:t xml:space="preserve"> is of a prescribed kind</w:t>
      </w:r>
      <w:r w:rsidRPr="00A33249">
        <w:rPr>
          <w:rFonts w:ascii="Times New Roman" w:hAnsi="Times New Roman"/>
          <w:sz w:val="24"/>
          <w:szCs w:val="24"/>
        </w:rPr>
        <w:t xml:space="preserve">, </w:t>
      </w:r>
      <w:r w:rsidR="00C436BF">
        <w:rPr>
          <w:rFonts w:ascii="Times New Roman" w:hAnsi="Times New Roman"/>
          <w:sz w:val="24"/>
          <w:szCs w:val="24"/>
        </w:rPr>
        <w:t xml:space="preserve">even though </w:t>
      </w:r>
      <w:r w:rsidRPr="00A33249">
        <w:rPr>
          <w:rFonts w:ascii="Times New Roman" w:hAnsi="Times New Roman"/>
          <w:sz w:val="24"/>
          <w:szCs w:val="24"/>
        </w:rPr>
        <w:t>the person is an associate of a foreign person, if the person:</w:t>
      </w:r>
    </w:p>
    <w:p w:rsidR="00A33249" w:rsidRPr="00A33249" w:rsidRDefault="00A33249" w:rsidP="00A33249">
      <w:pPr>
        <w:pStyle w:val="ListParagraph"/>
        <w:numPr>
          <w:ilvl w:val="0"/>
          <w:numId w:val="18"/>
        </w:numPr>
        <w:rPr>
          <w:rFonts w:ascii="Times New Roman" w:hAnsi="Times New Roman"/>
          <w:sz w:val="24"/>
          <w:szCs w:val="24"/>
        </w:rPr>
      </w:pPr>
      <w:r w:rsidRPr="00A33249">
        <w:rPr>
          <w:rFonts w:ascii="Times New Roman" w:hAnsi="Times New Roman"/>
          <w:sz w:val="24"/>
          <w:szCs w:val="24"/>
        </w:rPr>
        <w:t xml:space="preserve">is not directly or indirectly controlled </w:t>
      </w:r>
      <w:r w:rsidR="00191474">
        <w:rPr>
          <w:rFonts w:ascii="Times New Roman" w:hAnsi="Times New Roman"/>
          <w:sz w:val="24"/>
          <w:szCs w:val="24"/>
        </w:rPr>
        <w:t xml:space="preserve">by </w:t>
      </w:r>
      <w:r w:rsidRPr="00A33249">
        <w:rPr>
          <w:rFonts w:ascii="Times New Roman" w:hAnsi="Times New Roman"/>
          <w:sz w:val="24"/>
          <w:szCs w:val="24"/>
        </w:rPr>
        <w:t>a foreign person and</w:t>
      </w:r>
    </w:p>
    <w:p w:rsidR="00A33249" w:rsidRPr="00A33249" w:rsidRDefault="00A33249" w:rsidP="00A33249">
      <w:pPr>
        <w:pStyle w:val="ListParagraph"/>
        <w:numPr>
          <w:ilvl w:val="0"/>
          <w:numId w:val="18"/>
        </w:numPr>
        <w:rPr>
          <w:rFonts w:ascii="Times New Roman" w:hAnsi="Times New Roman"/>
          <w:sz w:val="24"/>
          <w:szCs w:val="24"/>
        </w:rPr>
      </w:pPr>
      <w:r w:rsidRPr="00A33249">
        <w:rPr>
          <w:rFonts w:ascii="Times New Roman" w:hAnsi="Times New Roman"/>
          <w:sz w:val="24"/>
          <w:szCs w:val="24"/>
        </w:rPr>
        <w:t>does not act in concert with a foreign person and</w:t>
      </w:r>
    </w:p>
    <w:p w:rsidR="00A33249" w:rsidRPr="00A33249" w:rsidRDefault="00A33249" w:rsidP="00A33249">
      <w:pPr>
        <w:pStyle w:val="ListParagraph"/>
        <w:numPr>
          <w:ilvl w:val="0"/>
          <w:numId w:val="18"/>
        </w:numPr>
        <w:rPr>
          <w:rFonts w:ascii="Times New Roman" w:hAnsi="Times New Roman"/>
          <w:sz w:val="24"/>
          <w:szCs w:val="24"/>
        </w:rPr>
      </w:pPr>
      <w:r w:rsidRPr="00A33249">
        <w:rPr>
          <w:rFonts w:ascii="Times New Roman" w:hAnsi="Times New Roman"/>
          <w:sz w:val="24"/>
          <w:szCs w:val="24"/>
        </w:rPr>
        <w:t>is not accustomed or under an obligation, formal or informal, to act in accordance with directions, instruction</w:t>
      </w:r>
      <w:r w:rsidR="00E46E87">
        <w:rPr>
          <w:rFonts w:ascii="Times New Roman" w:hAnsi="Times New Roman"/>
          <w:sz w:val="24"/>
          <w:szCs w:val="24"/>
        </w:rPr>
        <w:t>s or wishes of a foreign person</w:t>
      </w:r>
    </w:p>
    <w:p w:rsidR="00895F1D" w:rsidRDefault="00A33249" w:rsidP="00A33249">
      <w:pPr>
        <w:rPr>
          <w:rFonts w:ascii="Times New Roman" w:hAnsi="Times New Roman"/>
          <w:sz w:val="24"/>
          <w:szCs w:val="24"/>
        </w:rPr>
      </w:pPr>
      <w:r>
        <w:rPr>
          <w:rFonts w:ascii="Times New Roman" w:hAnsi="Times New Roman"/>
          <w:sz w:val="24"/>
          <w:szCs w:val="24"/>
        </w:rPr>
        <w:t>Section 16 also provides that the interest-holder is a prescribed person if the interest-holder is not a foreign person</w:t>
      </w:r>
      <w:r w:rsidR="00F61A98">
        <w:rPr>
          <w:rFonts w:ascii="Times New Roman" w:hAnsi="Times New Roman"/>
          <w:sz w:val="24"/>
          <w:szCs w:val="24"/>
        </w:rPr>
        <w:t>.</w:t>
      </w:r>
    </w:p>
    <w:p w:rsidR="00A33249" w:rsidRDefault="00870C54" w:rsidP="00A33249">
      <w:pPr>
        <w:rPr>
          <w:rFonts w:ascii="Times New Roman" w:hAnsi="Times New Roman"/>
          <w:b/>
          <w:sz w:val="24"/>
          <w:szCs w:val="24"/>
        </w:rPr>
      </w:pPr>
      <w:r>
        <w:rPr>
          <w:rFonts w:ascii="Times New Roman" w:hAnsi="Times New Roman"/>
          <w:b/>
          <w:sz w:val="24"/>
          <w:szCs w:val="24"/>
        </w:rPr>
        <w:t xml:space="preserve">Section 17 – Associates of a foreign person – action in concert etc. </w:t>
      </w:r>
    </w:p>
    <w:p w:rsidR="00870C54" w:rsidRDefault="00870C54" w:rsidP="00870C54">
      <w:pPr>
        <w:rPr>
          <w:rFonts w:ascii="Times New Roman" w:hAnsi="Times New Roman" w:cs="Times New Roman"/>
          <w:sz w:val="24"/>
          <w:szCs w:val="24"/>
        </w:rPr>
      </w:pPr>
      <w:r>
        <w:rPr>
          <w:rFonts w:ascii="Times New Roman" w:hAnsi="Times New Roman" w:cs="Times New Roman"/>
          <w:sz w:val="24"/>
          <w:szCs w:val="24"/>
        </w:rPr>
        <w:t>Section 17</w:t>
      </w:r>
      <w:r w:rsidRPr="00870C54">
        <w:rPr>
          <w:rFonts w:ascii="Times New Roman" w:hAnsi="Times New Roman" w:cs="Times New Roman"/>
          <w:sz w:val="24"/>
          <w:szCs w:val="24"/>
        </w:rPr>
        <w:t xml:space="preserve"> </w:t>
      </w:r>
      <w:r w:rsidR="00F61A98">
        <w:rPr>
          <w:rFonts w:ascii="Times New Roman" w:hAnsi="Times New Roman" w:cs="Times New Roman"/>
          <w:sz w:val="24"/>
          <w:szCs w:val="24"/>
        </w:rPr>
        <w:t xml:space="preserve">applies to an interest in a share held by </w:t>
      </w:r>
      <w:r w:rsidRPr="00870C54">
        <w:rPr>
          <w:rFonts w:ascii="Times New Roman" w:hAnsi="Times New Roman" w:cs="Times New Roman"/>
          <w:sz w:val="24"/>
          <w:szCs w:val="24"/>
        </w:rPr>
        <w:t>a person (the "primary interest-holder</w:t>
      </w:r>
      <w:r w:rsidR="000B7137" w:rsidRPr="00870C54">
        <w:rPr>
          <w:rFonts w:ascii="Times New Roman" w:hAnsi="Times New Roman" w:cs="Times New Roman"/>
          <w:sz w:val="24"/>
          <w:szCs w:val="24"/>
        </w:rPr>
        <w:t>")</w:t>
      </w:r>
      <w:r w:rsidR="000B7137">
        <w:rPr>
          <w:rFonts w:ascii="Times New Roman" w:hAnsi="Times New Roman" w:cs="Times New Roman"/>
          <w:sz w:val="24"/>
          <w:szCs w:val="24"/>
        </w:rPr>
        <w:t>.</w:t>
      </w:r>
      <w:r w:rsidR="003D7ACE">
        <w:rPr>
          <w:rFonts w:ascii="Times New Roman" w:hAnsi="Times New Roman" w:cs="Times New Roman"/>
          <w:sz w:val="24"/>
          <w:szCs w:val="24"/>
        </w:rPr>
        <w:t xml:space="preserve"> </w:t>
      </w:r>
      <w:r w:rsidR="000B7137">
        <w:rPr>
          <w:rFonts w:ascii="Times New Roman" w:hAnsi="Times New Roman" w:cs="Times New Roman"/>
          <w:sz w:val="24"/>
          <w:szCs w:val="24"/>
        </w:rPr>
        <w:t xml:space="preserve">An </w:t>
      </w:r>
      <w:r w:rsidRPr="00870C54">
        <w:rPr>
          <w:rFonts w:ascii="Times New Roman" w:hAnsi="Times New Roman" w:cs="Times New Roman"/>
          <w:sz w:val="24"/>
          <w:szCs w:val="24"/>
        </w:rPr>
        <w:t>interest in a share is prescribed if when, after being counted for the ownership provisions in determining the stake of the primary interest</w:t>
      </w:r>
      <w:r>
        <w:rPr>
          <w:rFonts w:ascii="Times New Roman" w:hAnsi="Times New Roman" w:cs="Times New Roman"/>
          <w:sz w:val="24"/>
          <w:szCs w:val="24"/>
        </w:rPr>
        <w:t>-</w:t>
      </w:r>
      <w:r w:rsidRPr="00870C54">
        <w:rPr>
          <w:rFonts w:ascii="Times New Roman" w:hAnsi="Times New Roman" w:cs="Times New Roman"/>
          <w:sz w:val="24"/>
          <w:szCs w:val="24"/>
        </w:rPr>
        <w:t xml:space="preserve">holder and any substantive foreign associate, it would also be counted, except for the operation of this </w:t>
      </w:r>
      <w:r w:rsidR="000B7137">
        <w:rPr>
          <w:rFonts w:ascii="Times New Roman" w:hAnsi="Times New Roman" w:cs="Times New Roman"/>
          <w:sz w:val="24"/>
          <w:szCs w:val="24"/>
        </w:rPr>
        <w:t>section</w:t>
      </w:r>
      <w:r w:rsidRPr="00870C54">
        <w:rPr>
          <w:rFonts w:ascii="Times New Roman" w:hAnsi="Times New Roman" w:cs="Times New Roman"/>
          <w:sz w:val="24"/>
          <w:szCs w:val="24"/>
        </w:rPr>
        <w:t>, in determining an irrelevant associate's stake.</w:t>
      </w:r>
    </w:p>
    <w:p w:rsidR="00F07AF1" w:rsidRPr="00870C54" w:rsidRDefault="00F07AF1" w:rsidP="00870C54">
      <w:pPr>
        <w:rPr>
          <w:rFonts w:ascii="Times New Roman" w:hAnsi="Times New Roman" w:cs="Times New Roman"/>
          <w:sz w:val="24"/>
          <w:szCs w:val="24"/>
        </w:rPr>
      </w:pPr>
      <w:r>
        <w:rPr>
          <w:rFonts w:ascii="Times New Roman" w:hAnsi="Times New Roman" w:cs="Times New Roman"/>
          <w:sz w:val="24"/>
          <w:szCs w:val="24"/>
        </w:rPr>
        <w:t>Section 17 also provides that the primary interest-holder is a prescribed person.</w:t>
      </w:r>
    </w:p>
    <w:p w:rsidR="00870C54" w:rsidRPr="00870C54" w:rsidRDefault="00870C54" w:rsidP="00870C54">
      <w:pPr>
        <w:rPr>
          <w:rFonts w:ascii="Times New Roman" w:hAnsi="Times New Roman" w:cs="Times New Roman"/>
          <w:sz w:val="24"/>
          <w:szCs w:val="24"/>
        </w:rPr>
      </w:pPr>
      <w:r w:rsidRPr="00870C54">
        <w:rPr>
          <w:rFonts w:ascii="Times New Roman" w:hAnsi="Times New Roman" w:cs="Times New Roman"/>
          <w:sz w:val="24"/>
          <w:szCs w:val="24"/>
        </w:rPr>
        <w:t xml:space="preserve">A person is an </w:t>
      </w:r>
      <w:r w:rsidR="005F189C">
        <w:rPr>
          <w:rFonts w:ascii="Times New Roman" w:hAnsi="Times New Roman" w:cs="Times New Roman"/>
          <w:sz w:val="24"/>
          <w:szCs w:val="24"/>
        </w:rPr>
        <w:t>‘</w:t>
      </w:r>
      <w:r w:rsidRPr="00870C54">
        <w:rPr>
          <w:rFonts w:ascii="Times New Roman" w:hAnsi="Times New Roman" w:cs="Times New Roman"/>
          <w:sz w:val="24"/>
          <w:szCs w:val="24"/>
        </w:rPr>
        <w:t>irrelevant associate</w:t>
      </w:r>
      <w:r w:rsidR="005F189C">
        <w:rPr>
          <w:rFonts w:ascii="Times New Roman" w:hAnsi="Times New Roman" w:cs="Times New Roman"/>
          <w:sz w:val="24"/>
          <w:szCs w:val="24"/>
        </w:rPr>
        <w:t xml:space="preserve">’ </w:t>
      </w:r>
      <w:r w:rsidRPr="00870C54">
        <w:rPr>
          <w:rFonts w:ascii="Times New Roman" w:hAnsi="Times New Roman" w:cs="Times New Roman"/>
          <w:sz w:val="24"/>
          <w:szCs w:val="24"/>
        </w:rPr>
        <w:t>if</w:t>
      </w:r>
      <w:r w:rsidR="005F189C">
        <w:rPr>
          <w:rFonts w:ascii="Times New Roman" w:hAnsi="Times New Roman" w:cs="Times New Roman"/>
          <w:sz w:val="24"/>
          <w:szCs w:val="24"/>
        </w:rPr>
        <w:t xml:space="preserve"> all of the following conditions are met</w:t>
      </w:r>
      <w:r w:rsidRPr="00870C54">
        <w:rPr>
          <w:rFonts w:ascii="Times New Roman" w:hAnsi="Times New Roman" w:cs="Times New Roman"/>
          <w:sz w:val="24"/>
          <w:szCs w:val="24"/>
        </w:rPr>
        <w:t>:</w:t>
      </w:r>
    </w:p>
    <w:p w:rsidR="00870C54" w:rsidRPr="00870C54" w:rsidRDefault="00870C54" w:rsidP="00870C54">
      <w:pPr>
        <w:pStyle w:val="ListParagraph"/>
        <w:numPr>
          <w:ilvl w:val="0"/>
          <w:numId w:val="18"/>
        </w:numPr>
        <w:rPr>
          <w:rFonts w:ascii="Times New Roman" w:hAnsi="Times New Roman"/>
          <w:sz w:val="24"/>
          <w:szCs w:val="24"/>
        </w:rPr>
      </w:pPr>
      <w:r w:rsidRPr="00870C54">
        <w:rPr>
          <w:rFonts w:ascii="Times New Roman" w:hAnsi="Times New Roman"/>
          <w:sz w:val="24"/>
          <w:szCs w:val="24"/>
        </w:rPr>
        <w:t>the primary interest-holde</w:t>
      </w:r>
      <w:r w:rsidR="00E46E87">
        <w:rPr>
          <w:rFonts w:ascii="Times New Roman" w:hAnsi="Times New Roman"/>
          <w:sz w:val="24"/>
          <w:szCs w:val="24"/>
        </w:rPr>
        <w:t>r is an associate of the person</w:t>
      </w:r>
      <w:r w:rsidRPr="00870C54">
        <w:rPr>
          <w:rFonts w:ascii="Times New Roman" w:hAnsi="Times New Roman"/>
          <w:sz w:val="24"/>
          <w:szCs w:val="24"/>
        </w:rPr>
        <w:t xml:space="preserve"> and</w:t>
      </w:r>
    </w:p>
    <w:p w:rsidR="00870C54" w:rsidRPr="00870C54" w:rsidRDefault="00870C54" w:rsidP="00870C54">
      <w:pPr>
        <w:pStyle w:val="ListParagraph"/>
        <w:numPr>
          <w:ilvl w:val="0"/>
          <w:numId w:val="18"/>
        </w:numPr>
        <w:rPr>
          <w:rFonts w:ascii="Times New Roman" w:hAnsi="Times New Roman"/>
          <w:sz w:val="24"/>
          <w:szCs w:val="24"/>
        </w:rPr>
      </w:pPr>
      <w:r w:rsidRPr="00870C54">
        <w:rPr>
          <w:rFonts w:ascii="Times New Roman" w:hAnsi="Times New Roman"/>
          <w:sz w:val="24"/>
          <w:szCs w:val="24"/>
        </w:rPr>
        <w:t>the primary interest-holder is not directly or indirectly controlled by the person and</w:t>
      </w:r>
    </w:p>
    <w:p w:rsidR="00870C54" w:rsidRPr="00870C54" w:rsidRDefault="00870C54" w:rsidP="00870C54">
      <w:pPr>
        <w:pStyle w:val="ListParagraph"/>
        <w:numPr>
          <w:ilvl w:val="0"/>
          <w:numId w:val="18"/>
        </w:numPr>
        <w:rPr>
          <w:rFonts w:ascii="Times New Roman" w:hAnsi="Times New Roman"/>
          <w:sz w:val="24"/>
          <w:szCs w:val="24"/>
        </w:rPr>
      </w:pPr>
      <w:r w:rsidRPr="00870C54">
        <w:rPr>
          <w:rFonts w:ascii="Times New Roman" w:hAnsi="Times New Roman"/>
          <w:sz w:val="24"/>
          <w:szCs w:val="24"/>
        </w:rPr>
        <w:t>the primary interest-holder does not act in concert with the person and</w:t>
      </w:r>
    </w:p>
    <w:p w:rsidR="00870C54" w:rsidRPr="00870C54" w:rsidRDefault="00870C54" w:rsidP="00870C54">
      <w:pPr>
        <w:pStyle w:val="ListParagraph"/>
        <w:numPr>
          <w:ilvl w:val="0"/>
          <w:numId w:val="18"/>
        </w:numPr>
        <w:rPr>
          <w:rFonts w:ascii="Times New Roman" w:hAnsi="Times New Roman"/>
          <w:sz w:val="24"/>
          <w:szCs w:val="24"/>
        </w:rPr>
      </w:pPr>
      <w:r w:rsidRPr="00870C54">
        <w:rPr>
          <w:rFonts w:ascii="Times New Roman" w:hAnsi="Times New Roman"/>
          <w:sz w:val="24"/>
          <w:szCs w:val="24"/>
        </w:rPr>
        <w:t>the primary interest-holder is not accustomed or under an obligation, formal or informal, to act in accordance with directions, instr</w:t>
      </w:r>
      <w:r w:rsidR="00E46E87">
        <w:rPr>
          <w:rFonts w:ascii="Times New Roman" w:hAnsi="Times New Roman"/>
          <w:sz w:val="24"/>
          <w:szCs w:val="24"/>
        </w:rPr>
        <w:t>uctions or wishes of the person</w:t>
      </w:r>
    </w:p>
    <w:p w:rsidR="00870C54" w:rsidRPr="00A33249" w:rsidRDefault="00F07AF1" w:rsidP="00A33249">
      <w:pPr>
        <w:rPr>
          <w:rFonts w:ascii="Times New Roman" w:hAnsi="Times New Roman" w:cs="Times New Roman"/>
          <w:sz w:val="24"/>
          <w:szCs w:val="24"/>
        </w:rPr>
      </w:pPr>
      <w:r>
        <w:rPr>
          <w:rFonts w:ascii="Times New Roman" w:hAnsi="Times New Roman" w:cs="Times New Roman"/>
          <w:b/>
          <w:sz w:val="24"/>
          <w:szCs w:val="24"/>
        </w:rPr>
        <w:t xml:space="preserve">Section 18 – Australian associates of a foreign person – avoidance of double counting </w:t>
      </w:r>
    </w:p>
    <w:p w:rsidR="00F07AF1" w:rsidRPr="00F07AF1" w:rsidRDefault="00F07AF1" w:rsidP="00F07AF1">
      <w:pPr>
        <w:rPr>
          <w:rFonts w:ascii="Times New Roman" w:hAnsi="Times New Roman" w:cs="Times New Roman"/>
          <w:sz w:val="24"/>
          <w:szCs w:val="24"/>
        </w:rPr>
      </w:pPr>
      <w:r>
        <w:rPr>
          <w:rFonts w:ascii="Times New Roman" w:hAnsi="Times New Roman" w:cs="Times New Roman"/>
          <w:sz w:val="24"/>
          <w:szCs w:val="24"/>
        </w:rPr>
        <w:t xml:space="preserve">Section 18 </w:t>
      </w:r>
      <w:r w:rsidRPr="00F07AF1">
        <w:rPr>
          <w:rFonts w:ascii="Times New Roman" w:hAnsi="Times New Roman" w:cs="Times New Roman"/>
          <w:sz w:val="24"/>
          <w:szCs w:val="24"/>
        </w:rPr>
        <w:t>provides that a person's interest is prescribed when, after being counted once for the ownership provisions in determining the total of the stakes of a particular type that a group holds in Telstra, the interest could, except for the operation of th</w:t>
      </w:r>
      <w:r w:rsidR="00446ADD">
        <w:rPr>
          <w:rFonts w:ascii="Times New Roman" w:hAnsi="Times New Roman" w:cs="Times New Roman"/>
          <w:sz w:val="24"/>
          <w:szCs w:val="24"/>
        </w:rPr>
        <w:t xml:space="preserve">e </w:t>
      </w:r>
      <w:r w:rsidR="000B7137">
        <w:rPr>
          <w:rFonts w:ascii="Times New Roman" w:hAnsi="Times New Roman" w:cs="Times New Roman"/>
          <w:sz w:val="24"/>
          <w:szCs w:val="24"/>
        </w:rPr>
        <w:t>section</w:t>
      </w:r>
      <w:r w:rsidRPr="00F07AF1">
        <w:rPr>
          <w:rFonts w:ascii="Times New Roman" w:hAnsi="Times New Roman" w:cs="Times New Roman"/>
          <w:sz w:val="24"/>
          <w:szCs w:val="24"/>
        </w:rPr>
        <w:t>, be counted more than once.</w:t>
      </w:r>
      <w:r>
        <w:rPr>
          <w:rFonts w:ascii="Times New Roman" w:hAnsi="Times New Roman" w:cs="Times New Roman"/>
          <w:sz w:val="24"/>
          <w:szCs w:val="24"/>
        </w:rPr>
        <w:t xml:space="preserve"> </w:t>
      </w:r>
    </w:p>
    <w:p w:rsidR="00C5462A" w:rsidRDefault="00F07AF1" w:rsidP="00F07AF1">
      <w:pPr>
        <w:rPr>
          <w:rFonts w:ascii="Times New Roman" w:hAnsi="Times New Roman"/>
          <w:sz w:val="24"/>
          <w:szCs w:val="24"/>
        </w:rPr>
      </w:pPr>
      <w:r>
        <w:rPr>
          <w:rFonts w:ascii="Times New Roman" w:hAnsi="Times New Roman"/>
          <w:sz w:val="24"/>
          <w:szCs w:val="24"/>
        </w:rPr>
        <w:t>Section 18 also provides that the interest-holder is a prescribed person if the</w:t>
      </w:r>
      <w:r w:rsidR="00C27914">
        <w:rPr>
          <w:rFonts w:ascii="Times New Roman" w:hAnsi="Times New Roman"/>
          <w:sz w:val="24"/>
          <w:szCs w:val="24"/>
        </w:rPr>
        <w:t xml:space="preserve">     </w:t>
      </w:r>
      <w:r>
        <w:rPr>
          <w:rFonts w:ascii="Times New Roman" w:hAnsi="Times New Roman"/>
          <w:sz w:val="24"/>
          <w:szCs w:val="24"/>
        </w:rPr>
        <w:t>interest-holder is not a foreign person.</w:t>
      </w:r>
    </w:p>
    <w:p w:rsidR="00F07AF1" w:rsidRPr="00C02AAF" w:rsidRDefault="00F07AF1" w:rsidP="000017E8">
      <w:pPr>
        <w:keepNext/>
        <w:rPr>
          <w:rFonts w:ascii="Times New Roman" w:hAnsi="Times New Roman"/>
          <w:b/>
          <w:sz w:val="28"/>
          <w:szCs w:val="24"/>
          <w:u w:val="single"/>
        </w:rPr>
      </w:pPr>
      <w:r w:rsidRPr="00C02AAF">
        <w:rPr>
          <w:rFonts w:ascii="Times New Roman" w:hAnsi="Times New Roman"/>
          <w:b/>
          <w:sz w:val="28"/>
          <w:szCs w:val="24"/>
          <w:u w:val="single"/>
        </w:rPr>
        <w:lastRenderedPageBreak/>
        <w:t>Part 4 – Application, saving and transitional provisions</w:t>
      </w:r>
    </w:p>
    <w:p w:rsidR="004B56F7" w:rsidRPr="005F189C" w:rsidRDefault="004B56F7" w:rsidP="00F07AF1">
      <w:pPr>
        <w:rPr>
          <w:rFonts w:ascii="Times New Roman" w:hAnsi="Times New Roman"/>
          <w:b/>
          <w:sz w:val="24"/>
          <w:szCs w:val="24"/>
        </w:rPr>
      </w:pPr>
      <w:r w:rsidRPr="000017E8">
        <w:rPr>
          <w:rFonts w:ascii="Times New Roman" w:hAnsi="Times New Roman"/>
          <w:sz w:val="24"/>
          <w:szCs w:val="24"/>
        </w:rPr>
        <w:t>Part 4 sets out one transitional rule</w:t>
      </w:r>
      <w:r w:rsidR="005F189C">
        <w:rPr>
          <w:rFonts w:ascii="Times New Roman" w:hAnsi="Times New Roman"/>
          <w:sz w:val="24"/>
          <w:szCs w:val="24"/>
        </w:rPr>
        <w:t xml:space="preserve">, </w:t>
      </w:r>
      <w:r w:rsidR="005F189C" w:rsidRPr="000150D6">
        <w:rPr>
          <w:rFonts w:ascii="Times New Roman" w:hAnsi="Times New Roman"/>
          <w:sz w:val="24"/>
          <w:szCs w:val="24"/>
        </w:rPr>
        <w:t xml:space="preserve">which </w:t>
      </w:r>
      <w:r w:rsidR="005F189C">
        <w:rPr>
          <w:rFonts w:ascii="Times New Roman" w:hAnsi="Times New Roman"/>
          <w:sz w:val="24"/>
          <w:szCs w:val="24"/>
        </w:rPr>
        <w:t xml:space="preserve">provides for the continuity of certain things done under </w:t>
      </w:r>
      <w:r w:rsidR="0033597F">
        <w:rPr>
          <w:rFonts w:ascii="Times New Roman" w:hAnsi="Times New Roman"/>
          <w:sz w:val="24"/>
          <w:szCs w:val="24"/>
        </w:rPr>
        <w:t xml:space="preserve">the </w:t>
      </w:r>
      <w:r w:rsidR="005F189C" w:rsidRPr="000150D6">
        <w:rPr>
          <w:rFonts w:ascii="Times New Roman" w:hAnsi="Times New Roman"/>
          <w:sz w:val="24"/>
          <w:szCs w:val="24"/>
        </w:rPr>
        <w:t>sunsetting Regulations</w:t>
      </w:r>
      <w:r w:rsidR="005F189C">
        <w:rPr>
          <w:rFonts w:ascii="Times New Roman" w:hAnsi="Times New Roman"/>
          <w:sz w:val="24"/>
          <w:szCs w:val="24"/>
        </w:rPr>
        <w:t xml:space="preserve"> for a particular</w:t>
      </w:r>
      <w:r w:rsidR="0033597F">
        <w:rPr>
          <w:rFonts w:ascii="Times New Roman" w:hAnsi="Times New Roman"/>
          <w:sz w:val="24"/>
          <w:szCs w:val="24"/>
        </w:rPr>
        <w:t xml:space="preserve"> purpose</w:t>
      </w:r>
      <w:r w:rsidR="005F189C" w:rsidRPr="000150D6">
        <w:rPr>
          <w:rFonts w:ascii="Times New Roman" w:hAnsi="Times New Roman"/>
          <w:sz w:val="24"/>
          <w:szCs w:val="24"/>
        </w:rPr>
        <w:t>,</w:t>
      </w:r>
      <w:r w:rsidR="005F189C">
        <w:rPr>
          <w:rFonts w:ascii="Times New Roman" w:hAnsi="Times New Roman"/>
          <w:sz w:val="24"/>
          <w:szCs w:val="24"/>
        </w:rPr>
        <w:t xml:space="preserve"> to the extent that </w:t>
      </w:r>
      <w:r w:rsidR="006C1A3F">
        <w:rPr>
          <w:rFonts w:ascii="Times New Roman" w:hAnsi="Times New Roman"/>
          <w:sz w:val="24"/>
          <w:szCs w:val="24"/>
        </w:rPr>
        <w:t xml:space="preserve">the </w:t>
      </w:r>
      <w:r w:rsidR="005F189C">
        <w:rPr>
          <w:rFonts w:ascii="Times New Roman" w:hAnsi="Times New Roman"/>
          <w:sz w:val="24"/>
          <w:szCs w:val="24"/>
        </w:rPr>
        <w:t xml:space="preserve">Regulations </w:t>
      </w:r>
      <w:r w:rsidR="006C1A3F">
        <w:rPr>
          <w:rFonts w:ascii="Times New Roman" w:hAnsi="Times New Roman"/>
          <w:sz w:val="24"/>
          <w:szCs w:val="24"/>
        </w:rPr>
        <w:t xml:space="preserve">– as a replacement </w:t>
      </w:r>
      <w:r w:rsidR="0033597F">
        <w:rPr>
          <w:rFonts w:ascii="Times New Roman" w:hAnsi="Times New Roman"/>
          <w:sz w:val="24"/>
          <w:szCs w:val="24"/>
        </w:rPr>
        <w:t>–</w:t>
      </w:r>
      <w:r w:rsidR="006C1A3F">
        <w:rPr>
          <w:rFonts w:ascii="Times New Roman" w:hAnsi="Times New Roman"/>
          <w:sz w:val="24"/>
          <w:szCs w:val="24"/>
        </w:rPr>
        <w:t xml:space="preserve"> </w:t>
      </w:r>
      <w:r w:rsidR="005F189C">
        <w:rPr>
          <w:rFonts w:ascii="Times New Roman" w:hAnsi="Times New Roman"/>
          <w:sz w:val="24"/>
          <w:szCs w:val="24"/>
        </w:rPr>
        <w:t>can accommodate such purposes.</w:t>
      </w:r>
      <w:r w:rsidR="006C1A3F">
        <w:rPr>
          <w:rFonts w:ascii="Times New Roman" w:hAnsi="Times New Roman"/>
          <w:sz w:val="24"/>
          <w:szCs w:val="24"/>
        </w:rPr>
        <w:t xml:space="preserve"> The effect of the transitional provision is for administrative convenience.</w:t>
      </w:r>
    </w:p>
    <w:p w:rsidR="00F07AF1" w:rsidRDefault="00F07AF1" w:rsidP="00F07AF1">
      <w:pPr>
        <w:rPr>
          <w:rFonts w:ascii="Times New Roman" w:hAnsi="Times New Roman"/>
          <w:b/>
          <w:i/>
          <w:sz w:val="24"/>
          <w:szCs w:val="24"/>
        </w:rPr>
      </w:pPr>
      <w:r>
        <w:rPr>
          <w:rFonts w:ascii="Times New Roman" w:hAnsi="Times New Roman"/>
          <w:b/>
          <w:sz w:val="24"/>
          <w:szCs w:val="24"/>
        </w:rPr>
        <w:t xml:space="preserve">Section 19 – Things done under the </w:t>
      </w:r>
      <w:r>
        <w:rPr>
          <w:rFonts w:ascii="Times New Roman" w:hAnsi="Times New Roman"/>
          <w:b/>
          <w:i/>
          <w:sz w:val="24"/>
          <w:szCs w:val="24"/>
        </w:rPr>
        <w:t xml:space="preserve">Telstra Corporation (Ownership – Interests in Shares) </w:t>
      </w:r>
      <w:r w:rsidR="00F007A1">
        <w:rPr>
          <w:rFonts w:ascii="Times New Roman" w:hAnsi="Times New Roman"/>
          <w:b/>
          <w:i/>
          <w:sz w:val="24"/>
          <w:szCs w:val="24"/>
        </w:rPr>
        <w:t>Regulations</w:t>
      </w:r>
      <w:r>
        <w:rPr>
          <w:rFonts w:ascii="Times New Roman" w:hAnsi="Times New Roman"/>
          <w:b/>
          <w:i/>
          <w:sz w:val="24"/>
          <w:szCs w:val="24"/>
        </w:rPr>
        <w:t xml:space="preserve"> 1997</w:t>
      </w:r>
    </w:p>
    <w:p w:rsidR="00F07AF1" w:rsidRDefault="00FA7743" w:rsidP="00F07AF1">
      <w:pPr>
        <w:rPr>
          <w:rFonts w:ascii="Times New Roman" w:hAnsi="Times New Roman"/>
          <w:sz w:val="24"/>
          <w:szCs w:val="24"/>
        </w:rPr>
      </w:pPr>
      <w:r>
        <w:rPr>
          <w:rFonts w:ascii="Times New Roman" w:hAnsi="Times New Roman"/>
          <w:sz w:val="24"/>
          <w:szCs w:val="24"/>
        </w:rPr>
        <w:t xml:space="preserve">Section 19 provides that if something </w:t>
      </w:r>
      <w:r w:rsidR="005F4854">
        <w:rPr>
          <w:rFonts w:ascii="Times New Roman" w:hAnsi="Times New Roman"/>
          <w:sz w:val="24"/>
          <w:szCs w:val="24"/>
        </w:rPr>
        <w:t>was done for a particular purpose under</w:t>
      </w:r>
      <w:r w:rsidR="005F4854" w:rsidRPr="005F4854">
        <w:rPr>
          <w:rFonts w:ascii="Times New Roman" w:hAnsi="Times New Roman"/>
          <w:sz w:val="24"/>
          <w:szCs w:val="24"/>
        </w:rPr>
        <w:t xml:space="preserve"> the </w:t>
      </w:r>
      <w:r w:rsidR="005F189C">
        <w:rPr>
          <w:rFonts w:ascii="Times New Roman" w:hAnsi="Times New Roman"/>
          <w:sz w:val="24"/>
          <w:szCs w:val="24"/>
        </w:rPr>
        <w:t xml:space="preserve">sunsetting Regulations </w:t>
      </w:r>
      <w:r w:rsidR="005F189C" w:rsidRPr="000017E8">
        <w:rPr>
          <w:rFonts w:ascii="Times New Roman" w:hAnsi="Times New Roman"/>
          <w:sz w:val="24"/>
          <w:szCs w:val="24"/>
        </w:rPr>
        <w:t>(</w:t>
      </w:r>
      <w:r w:rsidR="00921559" w:rsidRPr="000017E8">
        <w:rPr>
          <w:rFonts w:ascii="Times New Roman" w:hAnsi="Times New Roman"/>
          <w:sz w:val="24"/>
          <w:szCs w:val="24"/>
        </w:rPr>
        <w:t>e.g.</w:t>
      </w:r>
      <w:r w:rsidR="005F189C">
        <w:rPr>
          <w:rFonts w:ascii="Times New Roman" w:hAnsi="Times New Roman"/>
          <w:i/>
          <w:sz w:val="24"/>
          <w:szCs w:val="24"/>
        </w:rPr>
        <w:t xml:space="preserve"> </w:t>
      </w:r>
      <w:r w:rsidR="005F4854">
        <w:rPr>
          <w:rFonts w:ascii="Times New Roman" w:hAnsi="Times New Roman"/>
          <w:sz w:val="24"/>
          <w:szCs w:val="24"/>
        </w:rPr>
        <w:t>a direction, notice, application, authorisation or other instrument</w:t>
      </w:r>
      <w:r w:rsidR="005F189C">
        <w:rPr>
          <w:rFonts w:ascii="Times New Roman" w:hAnsi="Times New Roman"/>
          <w:sz w:val="24"/>
          <w:szCs w:val="24"/>
        </w:rPr>
        <w:t xml:space="preserve">) and that same </w:t>
      </w:r>
      <w:r w:rsidR="005F4854">
        <w:rPr>
          <w:rFonts w:ascii="Times New Roman" w:hAnsi="Times New Roman"/>
          <w:sz w:val="24"/>
          <w:szCs w:val="24"/>
        </w:rPr>
        <w:t xml:space="preserve">thing can be done for that purpose under the </w:t>
      </w:r>
      <w:r w:rsidR="0033597F">
        <w:rPr>
          <w:rFonts w:ascii="Times New Roman" w:hAnsi="Times New Roman"/>
          <w:sz w:val="24"/>
          <w:szCs w:val="24"/>
        </w:rPr>
        <w:t>Regulations</w:t>
      </w:r>
      <w:r w:rsidR="005F4854">
        <w:rPr>
          <w:rFonts w:ascii="Times New Roman" w:hAnsi="Times New Roman"/>
          <w:sz w:val="24"/>
          <w:szCs w:val="24"/>
        </w:rPr>
        <w:t xml:space="preserve">, </w:t>
      </w:r>
      <w:r w:rsidR="005F189C">
        <w:rPr>
          <w:rFonts w:ascii="Times New Roman" w:hAnsi="Times New Roman"/>
          <w:sz w:val="24"/>
          <w:szCs w:val="24"/>
        </w:rPr>
        <w:t xml:space="preserve">then </w:t>
      </w:r>
      <w:r w:rsidR="005F4854">
        <w:rPr>
          <w:rFonts w:ascii="Times New Roman" w:hAnsi="Times New Roman"/>
          <w:sz w:val="24"/>
          <w:szCs w:val="24"/>
        </w:rPr>
        <w:t xml:space="preserve">the thing will continue to operate as if it had been done for that purpose under </w:t>
      </w:r>
      <w:r w:rsidR="005F189C">
        <w:rPr>
          <w:rFonts w:ascii="Times New Roman" w:hAnsi="Times New Roman"/>
          <w:sz w:val="24"/>
          <w:szCs w:val="24"/>
        </w:rPr>
        <w:t>the Regulations</w:t>
      </w:r>
      <w:r w:rsidR="005F4854">
        <w:rPr>
          <w:rFonts w:ascii="Times New Roman" w:hAnsi="Times New Roman"/>
          <w:sz w:val="24"/>
          <w:szCs w:val="24"/>
        </w:rPr>
        <w:t xml:space="preserve">. </w:t>
      </w:r>
      <w:r w:rsidR="005F189C">
        <w:rPr>
          <w:rFonts w:ascii="Times New Roman" w:hAnsi="Times New Roman"/>
          <w:sz w:val="24"/>
          <w:szCs w:val="24"/>
        </w:rPr>
        <w:t>This transition</w:t>
      </w:r>
      <w:r w:rsidR="00B534E7">
        <w:rPr>
          <w:rFonts w:ascii="Times New Roman" w:hAnsi="Times New Roman"/>
          <w:sz w:val="24"/>
          <w:szCs w:val="24"/>
        </w:rPr>
        <w:t>al</w:t>
      </w:r>
      <w:r w:rsidR="005F189C">
        <w:rPr>
          <w:rFonts w:ascii="Times New Roman" w:hAnsi="Times New Roman"/>
          <w:sz w:val="24"/>
          <w:szCs w:val="24"/>
        </w:rPr>
        <w:t xml:space="preserve"> provision ensures that </w:t>
      </w:r>
      <w:r w:rsidR="00B534E7">
        <w:rPr>
          <w:rFonts w:ascii="Times New Roman" w:hAnsi="Times New Roman"/>
          <w:sz w:val="24"/>
          <w:szCs w:val="24"/>
        </w:rPr>
        <w:t>there is no need</w:t>
      </w:r>
      <w:r w:rsidR="005F189C">
        <w:rPr>
          <w:rFonts w:ascii="Times New Roman" w:hAnsi="Times New Roman"/>
          <w:sz w:val="24"/>
          <w:szCs w:val="24"/>
        </w:rPr>
        <w:t xml:space="preserve"> to remake past notices, direc</w:t>
      </w:r>
      <w:r w:rsidR="006C1A3F">
        <w:rPr>
          <w:rFonts w:ascii="Times New Roman" w:hAnsi="Times New Roman"/>
          <w:sz w:val="24"/>
          <w:szCs w:val="24"/>
        </w:rPr>
        <w:t xml:space="preserve">tions, </w:t>
      </w:r>
      <w:r w:rsidR="005F189C">
        <w:rPr>
          <w:rFonts w:ascii="Times New Roman" w:hAnsi="Times New Roman"/>
          <w:sz w:val="24"/>
          <w:szCs w:val="24"/>
        </w:rPr>
        <w:t>applica</w:t>
      </w:r>
      <w:r w:rsidR="006C1A3F">
        <w:rPr>
          <w:rFonts w:ascii="Times New Roman" w:hAnsi="Times New Roman"/>
          <w:sz w:val="24"/>
          <w:szCs w:val="24"/>
        </w:rPr>
        <w:t xml:space="preserve">tions </w:t>
      </w:r>
      <w:r w:rsidR="005F189C">
        <w:rPr>
          <w:rFonts w:ascii="Times New Roman" w:hAnsi="Times New Roman"/>
          <w:sz w:val="24"/>
          <w:szCs w:val="24"/>
        </w:rPr>
        <w:t xml:space="preserve">or authorisations done for the purposes of the sunsetting </w:t>
      </w:r>
      <w:r w:rsidR="006C1A3F">
        <w:rPr>
          <w:rFonts w:ascii="Times New Roman" w:hAnsi="Times New Roman"/>
          <w:sz w:val="24"/>
          <w:szCs w:val="24"/>
        </w:rPr>
        <w:t>Regulations</w:t>
      </w:r>
      <w:r w:rsidR="005F189C">
        <w:rPr>
          <w:rFonts w:ascii="Times New Roman" w:hAnsi="Times New Roman"/>
          <w:sz w:val="24"/>
          <w:szCs w:val="24"/>
        </w:rPr>
        <w:t xml:space="preserve">, but only to the extent that the </w:t>
      </w:r>
      <w:r w:rsidR="006C1A3F">
        <w:rPr>
          <w:rFonts w:ascii="Times New Roman" w:hAnsi="Times New Roman"/>
          <w:sz w:val="24"/>
          <w:szCs w:val="24"/>
        </w:rPr>
        <w:t xml:space="preserve">Regulations </w:t>
      </w:r>
      <w:r w:rsidR="00BB24CA">
        <w:rPr>
          <w:rFonts w:ascii="Times New Roman" w:hAnsi="Times New Roman"/>
          <w:sz w:val="24"/>
          <w:szCs w:val="24"/>
        </w:rPr>
        <w:t>c</w:t>
      </w:r>
      <w:r w:rsidR="005F189C">
        <w:rPr>
          <w:rFonts w:ascii="Times New Roman" w:hAnsi="Times New Roman"/>
          <w:sz w:val="24"/>
          <w:szCs w:val="24"/>
        </w:rPr>
        <w:t xml:space="preserve">an accommodate such </w:t>
      </w:r>
      <w:r w:rsidR="006C1A3F">
        <w:rPr>
          <w:rFonts w:ascii="Times New Roman" w:hAnsi="Times New Roman"/>
          <w:sz w:val="24"/>
          <w:szCs w:val="24"/>
        </w:rPr>
        <w:t xml:space="preserve">purposes. </w:t>
      </w:r>
    </w:p>
    <w:p w:rsidR="005F4854" w:rsidRPr="00C02AAF" w:rsidRDefault="005F4854" w:rsidP="00F07AF1">
      <w:pPr>
        <w:rPr>
          <w:rFonts w:ascii="Times New Roman" w:hAnsi="Times New Roman"/>
          <w:b/>
          <w:sz w:val="28"/>
          <w:szCs w:val="24"/>
          <w:u w:val="single"/>
        </w:rPr>
      </w:pPr>
      <w:r w:rsidRPr="00C02AAF">
        <w:rPr>
          <w:rFonts w:ascii="Times New Roman" w:hAnsi="Times New Roman"/>
          <w:b/>
          <w:sz w:val="28"/>
          <w:szCs w:val="24"/>
          <w:u w:val="single"/>
        </w:rPr>
        <w:t xml:space="preserve">Schedule 1 – Repeals </w:t>
      </w:r>
    </w:p>
    <w:p w:rsidR="007A44C6" w:rsidRDefault="005F4854" w:rsidP="009C7820">
      <w:pPr>
        <w:rPr>
          <w:rFonts w:ascii="Times New Roman" w:hAnsi="Times New Roman"/>
          <w:sz w:val="24"/>
          <w:szCs w:val="24"/>
        </w:rPr>
      </w:pPr>
      <w:r>
        <w:rPr>
          <w:rFonts w:ascii="Times New Roman" w:hAnsi="Times New Roman"/>
          <w:sz w:val="24"/>
          <w:szCs w:val="24"/>
        </w:rPr>
        <w:t xml:space="preserve">The </w:t>
      </w:r>
      <w:r w:rsidR="000B7137">
        <w:rPr>
          <w:rFonts w:ascii="Times New Roman" w:hAnsi="Times New Roman"/>
          <w:sz w:val="24"/>
          <w:szCs w:val="24"/>
        </w:rPr>
        <w:t>S</w:t>
      </w:r>
      <w:r>
        <w:rPr>
          <w:rFonts w:ascii="Times New Roman" w:hAnsi="Times New Roman"/>
          <w:sz w:val="24"/>
          <w:szCs w:val="24"/>
        </w:rPr>
        <w:t xml:space="preserve">chedule </w:t>
      </w:r>
      <w:r w:rsidR="000B7137">
        <w:rPr>
          <w:rFonts w:ascii="Times New Roman" w:hAnsi="Times New Roman"/>
          <w:sz w:val="24"/>
          <w:szCs w:val="24"/>
        </w:rPr>
        <w:t xml:space="preserve">lists the </w:t>
      </w:r>
      <w:r>
        <w:rPr>
          <w:rFonts w:ascii="Times New Roman" w:hAnsi="Times New Roman"/>
          <w:i/>
          <w:sz w:val="24"/>
          <w:szCs w:val="24"/>
        </w:rPr>
        <w:t xml:space="preserve">Telstra Corporation (Ownership – Interests in Shares) </w:t>
      </w:r>
      <w:r w:rsidR="00F007A1">
        <w:rPr>
          <w:rFonts w:ascii="Times New Roman" w:hAnsi="Times New Roman"/>
          <w:i/>
          <w:sz w:val="24"/>
          <w:szCs w:val="24"/>
        </w:rPr>
        <w:t>Regulations</w:t>
      </w:r>
      <w:r>
        <w:rPr>
          <w:rFonts w:ascii="Times New Roman" w:hAnsi="Times New Roman"/>
          <w:i/>
          <w:sz w:val="24"/>
          <w:szCs w:val="24"/>
        </w:rPr>
        <w:t xml:space="preserve"> 1997</w:t>
      </w:r>
      <w:r w:rsidR="00BB24CA">
        <w:rPr>
          <w:rFonts w:ascii="Times New Roman" w:hAnsi="Times New Roman"/>
          <w:sz w:val="24"/>
          <w:szCs w:val="24"/>
        </w:rPr>
        <w:t xml:space="preserve">, noting </w:t>
      </w:r>
      <w:r w:rsidR="00BB24CA" w:rsidRPr="000017E8">
        <w:rPr>
          <w:rFonts w:ascii="Times New Roman" w:hAnsi="Times New Roman"/>
          <w:sz w:val="24"/>
          <w:szCs w:val="24"/>
        </w:rPr>
        <w:t>Section 4 is the operative provision that gives effect to the repeal of the sunsetting Regulations.</w:t>
      </w:r>
      <w:r w:rsidR="00BB24CA">
        <w:rPr>
          <w:rFonts w:ascii="Times New Roman" w:hAnsi="Times New Roman"/>
          <w:sz w:val="24"/>
          <w:szCs w:val="24"/>
        </w:rPr>
        <w:t xml:space="preserve"> </w:t>
      </w: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9C7820">
      <w:pPr>
        <w:rPr>
          <w:rFonts w:ascii="Times New Roman" w:hAnsi="Times New Roman" w:cs="Times New Roman"/>
          <w:sz w:val="24"/>
          <w:szCs w:val="24"/>
          <w:u w:val="single"/>
        </w:rPr>
      </w:pPr>
    </w:p>
    <w:p w:rsidR="00A206DF" w:rsidRDefault="00A206DF" w:rsidP="00A206DF">
      <w:pPr>
        <w:pStyle w:val="Heading2"/>
        <w:jc w:val="right"/>
      </w:pPr>
      <w:r>
        <w:rPr>
          <w:sz w:val="24"/>
          <w:u w:val="single"/>
        </w:rPr>
        <w:lastRenderedPageBreak/>
        <w:t>ATTACHMENT B</w:t>
      </w:r>
    </w:p>
    <w:p w:rsidR="00A206DF" w:rsidRDefault="00A206DF" w:rsidP="00A206DF">
      <w:pPr>
        <w:pStyle w:val="Heading2"/>
      </w:pPr>
      <w:r>
        <w:t>Statement of Compatibility with Human Rights</w:t>
      </w:r>
    </w:p>
    <w:p w:rsidR="00A206DF" w:rsidRDefault="00A206DF" w:rsidP="00A206DF">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A206DF" w:rsidRDefault="00A206DF" w:rsidP="00A206DF">
      <w:pPr>
        <w:spacing w:before="120" w:after="120" w:line="240" w:lineRule="auto"/>
        <w:jc w:val="center"/>
        <w:rPr>
          <w:rFonts w:ascii="Times New Roman" w:hAnsi="Times New Roman"/>
          <w:sz w:val="24"/>
          <w:szCs w:val="24"/>
        </w:rPr>
      </w:pPr>
    </w:p>
    <w:p w:rsidR="00A206DF" w:rsidRDefault="00A206DF" w:rsidP="00A206DF">
      <w:pPr>
        <w:spacing w:before="120" w:after="120" w:line="240" w:lineRule="auto"/>
        <w:jc w:val="center"/>
        <w:rPr>
          <w:rFonts w:ascii="Times New Roman" w:hAnsi="Times New Roman"/>
          <w:b/>
          <w:sz w:val="24"/>
          <w:szCs w:val="24"/>
        </w:rPr>
      </w:pPr>
      <w:r>
        <w:rPr>
          <w:rFonts w:ascii="Times New Roman" w:hAnsi="Times New Roman"/>
          <w:b/>
          <w:sz w:val="24"/>
          <w:szCs w:val="24"/>
        </w:rPr>
        <w:t>Telstra Corporation (Ownership</w:t>
      </w:r>
      <w:r w:rsidR="009203CB">
        <w:rPr>
          <w:rFonts w:ascii="Times New Roman" w:hAnsi="Times New Roman"/>
          <w:b/>
          <w:sz w:val="24"/>
          <w:szCs w:val="24"/>
        </w:rPr>
        <w:t>—</w:t>
      </w:r>
      <w:r>
        <w:rPr>
          <w:rFonts w:ascii="Times New Roman" w:hAnsi="Times New Roman"/>
          <w:b/>
          <w:sz w:val="24"/>
          <w:szCs w:val="24"/>
        </w:rPr>
        <w:t>Interests in Shares) Regulations 2018</w:t>
      </w:r>
    </w:p>
    <w:p w:rsidR="00A206DF" w:rsidRDefault="00A206DF" w:rsidP="00A206DF">
      <w:pPr>
        <w:spacing w:before="120" w:after="120" w:line="240" w:lineRule="auto"/>
        <w:jc w:val="center"/>
        <w:rPr>
          <w:rFonts w:ascii="Times New Roman" w:hAnsi="Times New Roman"/>
          <w:sz w:val="24"/>
          <w:szCs w:val="24"/>
        </w:rPr>
      </w:pPr>
    </w:p>
    <w:p w:rsidR="00A206DF" w:rsidRDefault="00A206DF" w:rsidP="00A206DF">
      <w:pPr>
        <w:spacing w:before="120" w:after="120" w:line="240" w:lineRule="auto"/>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rsidR="00A206DF" w:rsidRDefault="00A206DF" w:rsidP="00A206DF">
      <w:pPr>
        <w:spacing w:before="120" w:after="120" w:line="240" w:lineRule="auto"/>
        <w:rPr>
          <w:rFonts w:ascii="Times New Roman" w:hAnsi="Times New Roman"/>
          <w:sz w:val="24"/>
          <w:szCs w:val="24"/>
        </w:rPr>
      </w:pPr>
    </w:p>
    <w:p w:rsidR="00A206DF" w:rsidRDefault="00A206DF" w:rsidP="00A206DF">
      <w:pPr>
        <w:pStyle w:val="Heading3"/>
      </w:pPr>
      <w:r>
        <w:t xml:space="preserve">Overview of the Legislative </w:t>
      </w:r>
      <w:r w:rsidRPr="00017A63">
        <w:t>Instrument</w:t>
      </w:r>
    </w:p>
    <w:p w:rsidR="00A206DF" w:rsidRDefault="00A206DF" w:rsidP="00A206DF">
      <w:pPr>
        <w:rPr>
          <w:rFonts w:ascii="Times New Roman" w:eastAsia="Times New Roman" w:hAnsi="Times New Roman" w:cs="Times New Roman"/>
          <w:sz w:val="24"/>
          <w:szCs w:val="24"/>
        </w:rPr>
      </w:pPr>
      <w:r w:rsidRPr="004B56F7">
        <w:rPr>
          <w:rFonts w:ascii="Times New Roman" w:hAnsi="Times New Roman" w:cs="Times New Roman"/>
          <w:sz w:val="24"/>
          <w:szCs w:val="24"/>
        </w:rPr>
        <w:t xml:space="preserve">The </w:t>
      </w:r>
      <w:r w:rsidRPr="00D70F89">
        <w:rPr>
          <w:rFonts w:ascii="Times New Roman" w:hAnsi="Times New Roman" w:cs="Times New Roman"/>
          <w:i/>
          <w:sz w:val="24"/>
          <w:szCs w:val="24"/>
        </w:rPr>
        <w:t>Telstra Corporations Act 1991</w:t>
      </w:r>
      <w:r w:rsidRPr="004B56F7">
        <w:rPr>
          <w:rFonts w:ascii="Times New Roman" w:hAnsi="Times New Roman" w:cs="Times New Roman"/>
          <w:sz w:val="24"/>
          <w:szCs w:val="24"/>
        </w:rPr>
        <w:t xml:space="preserve"> </w:t>
      </w:r>
      <w:r>
        <w:rPr>
          <w:rFonts w:ascii="Times New Roman" w:hAnsi="Times New Roman" w:cs="Times New Roman"/>
          <w:sz w:val="24"/>
          <w:szCs w:val="24"/>
        </w:rPr>
        <w:t xml:space="preserve">(Telstra Act) </w:t>
      </w:r>
      <w:r w:rsidRPr="004B56F7">
        <w:rPr>
          <w:rFonts w:ascii="Times New Roman" w:hAnsi="Times New Roman" w:cs="Times New Roman"/>
          <w:sz w:val="24"/>
          <w:szCs w:val="24"/>
        </w:rPr>
        <w:t>imposes limits on the ownership of Telstra shares by foreign persons.</w:t>
      </w:r>
      <w:r>
        <w:rPr>
          <w:rFonts w:ascii="Times New Roman" w:hAnsi="Times New Roman" w:cs="Times New Roman"/>
          <w:sz w:val="24"/>
          <w:szCs w:val="24"/>
        </w:rPr>
        <w:t xml:space="preserve"> </w:t>
      </w:r>
      <w:r w:rsidRPr="00682AF0">
        <w:rPr>
          <w:rFonts w:ascii="Times New Roman" w:hAnsi="Times New Roman" w:cs="Times New Roman"/>
          <w:iCs/>
          <w:sz w:val="24"/>
          <w:szCs w:val="24"/>
        </w:rPr>
        <w:t>Section 8BG of the Telstra Act specifies that a group of foreign persons cannot hold a particular type of stake in Telstra of more than 35 per cent, and an individual foreign person cannot hold more than 5 per cent of a particular stake in Telstra.</w:t>
      </w:r>
      <w:r w:rsidRPr="00F007A1">
        <w:rPr>
          <w:rFonts w:ascii="Times New Roman" w:eastAsia="Times New Roman" w:hAnsi="Times New Roman" w:cs="Times New Roman"/>
          <w:sz w:val="24"/>
          <w:szCs w:val="24"/>
        </w:rPr>
        <w:t xml:space="preserve"> </w:t>
      </w:r>
    </w:p>
    <w:p w:rsidR="00A206DF" w:rsidRDefault="00A206DF" w:rsidP="00A206DF">
      <w:pPr>
        <w:rPr>
          <w:rFonts w:ascii="Times New Roman" w:hAnsi="Times New Roman" w:cs="Times New Roman"/>
          <w:iCs/>
          <w:sz w:val="24"/>
          <w:szCs w:val="24"/>
        </w:rPr>
      </w:pPr>
      <w:r w:rsidRPr="00F007A1">
        <w:rPr>
          <w:rFonts w:ascii="Times New Roman" w:hAnsi="Times New Roman" w:cs="Times New Roman"/>
          <w:iCs/>
          <w:sz w:val="24"/>
          <w:szCs w:val="24"/>
        </w:rPr>
        <w:t>Paragraph</w:t>
      </w:r>
      <w:r>
        <w:rPr>
          <w:rFonts w:ascii="Times New Roman" w:hAnsi="Times New Roman" w:cs="Times New Roman"/>
          <w:iCs/>
          <w:sz w:val="24"/>
          <w:szCs w:val="24"/>
        </w:rPr>
        <w:t> </w:t>
      </w:r>
      <w:r w:rsidRPr="00F007A1">
        <w:rPr>
          <w:rFonts w:ascii="Times New Roman" w:hAnsi="Times New Roman" w:cs="Times New Roman"/>
          <w:iCs/>
          <w:sz w:val="24"/>
          <w:szCs w:val="24"/>
        </w:rPr>
        <w:t xml:space="preserve">9(1)(d) of the Schedule to the Telstra Act specifies that, for the purposes of the ownership provisions, an interest of a prescribed kind in a share, held by prescribed persons, must be disregarded. The </w:t>
      </w:r>
      <w:r w:rsidRPr="00D70F89">
        <w:rPr>
          <w:rFonts w:ascii="Times New Roman" w:hAnsi="Times New Roman" w:cs="Times New Roman"/>
          <w:i/>
          <w:iCs/>
          <w:sz w:val="24"/>
          <w:szCs w:val="24"/>
        </w:rPr>
        <w:t>Telstra Corporation (Ownership</w:t>
      </w:r>
      <w:r w:rsidR="009203CB">
        <w:rPr>
          <w:rFonts w:ascii="Times New Roman" w:hAnsi="Times New Roman" w:cs="Times New Roman"/>
          <w:i/>
          <w:iCs/>
          <w:sz w:val="24"/>
          <w:szCs w:val="24"/>
        </w:rPr>
        <w:t>—</w:t>
      </w:r>
      <w:r w:rsidRPr="00D70F89">
        <w:rPr>
          <w:rFonts w:ascii="Times New Roman" w:hAnsi="Times New Roman" w:cs="Times New Roman"/>
          <w:i/>
          <w:iCs/>
          <w:sz w:val="24"/>
          <w:szCs w:val="24"/>
        </w:rPr>
        <w:t>Interests in Shares) Regulations 2018</w:t>
      </w:r>
      <w:r>
        <w:rPr>
          <w:rFonts w:ascii="Times New Roman" w:hAnsi="Times New Roman" w:cs="Times New Roman"/>
          <w:iCs/>
          <w:sz w:val="24"/>
          <w:szCs w:val="24"/>
        </w:rPr>
        <w:t xml:space="preserve"> (the Regulations)</w:t>
      </w:r>
      <w:r w:rsidRPr="00F007A1">
        <w:rPr>
          <w:rFonts w:ascii="Times New Roman" w:hAnsi="Times New Roman" w:cs="Times New Roman"/>
          <w:iCs/>
          <w:sz w:val="24"/>
          <w:szCs w:val="24"/>
        </w:rPr>
        <w:t xml:space="preserve"> prescribe these matters, with the purpose of ensuring that Australian citizens and other types of entities are not unintentionally </w:t>
      </w:r>
      <w:r>
        <w:rPr>
          <w:rFonts w:ascii="Times New Roman" w:hAnsi="Times New Roman" w:cs="Times New Roman"/>
          <w:iCs/>
          <w:sz w:val="24"/>
          <w:szCs w:val="24"/>
        </w:rPr>
        <w:t xml:space="preserve">subject to </w:t>
      </w:r>
      <w:r w:rsidRPr="00F007A1">
        <w:rPr>
          <w:rFonts w:ascii="Times New Roman" w:hAnsi="Times New Roman" w:cs="Times New Roman"/>
          <w:iCs/>
          <w:sz w:val="24"/>
          <w:szCs w:val="24"/>
        </w:rPr>
        <w:t xml:space="preserve">the foreign ownership restrictions in the Telstra Act. </w:t>
      </w:r>
      <w:r>
        <w:rPr>
          <w:rFonts w:ascii="Times New Roman" w:hAnsi="Times New Roman" w:cs="Times New Roman"/>
          <w:iCs/>
          <w:sz w:val="24"/>
          <w:szCs w:val="24"/>
        </w:rPr>
        <w:t xml:space="preserve">The Regulations also provide the process for Telstra to undertake should an unacceptable foreign ownership situation arise. </w:t>
      </w:r>
    </w:p>
    <w:p w:rsidR="00A206DF" w:rsidRPr="00CC5A9A" w:rsidRDefault="00A206DF" w:rsidP="00A206DF">
      <w:pPr>
        <w:rPr>
          <w:rFonts w:ascii="Times New Roman" w:hAnsi="Times New Roman" w:cs="Times New Roman"/>
          <w:sz w:val="24"/>
          <w:szCs w:val="24"/>
        </w:rPr>
      </w:pPr>
      <w:r>
        <w:rPr>
          <w:rFonts w:ascii="Times New Roman" w:hAnsi="Times New Roman" w:cs="Times New Roman"/>
          <w:sz w:val="24"/>
          <w:szCs w:val="24"/>
        </w:rPr>
        <w:t xml:space="preserve">Part 2 </w:t>
      </w:r>
      <w:r w:rsidR="00CA2EF3">
        <w:rPr>
          <w:rFonts w:ascii="Times New Roman" w:hAnsi="Times New Roman" w:cs="Times New Roman"/>
          <w:sz w:val="24"/>
          <w:szCs w:val="24"/>
        </w:rPr>
        <w:t xml:space="preserve">of the Regulations </w:t>
      </w:r>
      <w:r>
        <w:rPr>
          <w:rFonts w:ascii="Times New Roman" w:hAnsi="Times New Roman" w:cs="Times New Roman"/>
          <w:sz w:val="24"/>
          <w:szCs w:val="24"/>
        </w:rPr>
        <w:t xml:space="preserve">specifies circumstances when Telstra must give information to the Minister regarding ownership matters. </w:t>
      </w:r>
    </w:p>
    <w:p w:rsidR="00A206DF" w:rsidRDefault="00A206DF" w:rsidP="00A206DF">
      <w:pPr>
        <w:pStyle w:val="Heading3"/>
      </w:pPr>
      <w:r>
        <w:t>Human rights implications</w:t>
      </w:r>
    </w:p>
    <w:p w:rsidR="00A206DF" w:rsidRPr="00D05710" w:rsidRDefault="00A206DF" w:rsidP="00A206DF">
      <w:pPr>
        <w:rPr>
          <w:rFonts w:ascii="Times New Roman" w:hAnsi="Times New Roman" w:cs="Times New Roman"/>
          <w:sz w:val="24"/>
        </w:rPr>
      </w:pPr>
      <w:r>
        <w:rPr>
          <w:rFonts w:ascii="Times New Roman" w:hAnsi="Times New Roman" w:cs="Times New Roman"/>
          <w:sz w:val="24"/>
        </w:rPr>
        <w:t>Part 2</w:t>
      </w:r>
      <w:r>
        <w:rPr>
          <w:rFonts w:ascii="Times New Roman" w:hAnsi="Times New Roman" w:cs="Times New Roman"/>
          <w:sz w:val="24"/>
          <w:szCs w:val="24"/>
        </w:rPr>
        <w:t xml:space="preserve"> of the Regulations outlines the circumstances when Telstra must give the Minister written notice about an actual or potential unacceptable foreign-ownership situation. </w:t>
      </w:r>
      <w:r>
        <w:rPr>
          <w:rFonts w:ascii="Times New Roman" w:hAnsi="Times New Roman" w:cs="Times New Roman"/>
          <w:sz w:val="24"/>
        </w:rPr>
        <w:t>Part 2 does not require the Minister to request personal information from Telstra, however, th</w:t>
      </w:r>
      <w:r w:rsidRPr="00D05710">
        <w:rPr>
          <w:rFonts w:ascii="Times New Roman" w:hAnsi="Times New Roman" w:cs="Times New Roman"/>
          <w:sz w:val="24"/>
        </w:rPr>
        <w:t>ere is nothing in Part 2 that would preclude the Minister from requesting personal information from Telstra.</w:t>
      </w:r>
      <w:r>
        <w:rPr>
          <w:rFonts w:ascii="Times New Roman" w:hAnsi="Times New Roman" w:cs="Times New Roman"/>
          <w:sz w:val="24"/>
        </w:rPr>
        <w:t xml:space="preserve"> On this basis, </w:t>
      </w:r>
      <w:r>
        <w:rPr>
          <w:rFonts w:ascii="Times New Roman" w:hAnsi="Times New Roman" w:cs="Times New Roman"/>
          <w:iCs/>
          <w:sz w:val="24"/>
        </w:rPr>
        <w:t xml:space="preserve">Article 17 </w:t>
      </w:r>
      <w:r w:rsidRPr="007E1464">
        <w:rPr>
          <w:rFonts w:ascii="Times New Roman" w:hAnsi="Times New Roman" w:cs="Times New Roman"/>
          <w:sz w:val="24"/>
        </w:rPr>
        <w:t xml:space="preserve">of the </w:t>
      </w:r>
      <w:r>
        <w:rPr>
          <w:rFonts w:ascii="Times New Roman" w:hAnsi="Times New Roman" w:cs="Times New Roman"/>
          <w:sz w:val="24"/>
        </w:rPr>
        <w:t>International Covenant on Civil and Political Rights (ICCPR)</w:t>
      </w:r>
      <w:r w:rsidRPr="007E1464">
        <w:rPr>
          <w:rFonts w:ascii="Times New Roman" w:hAnsi="Times New Roman" w:cs="Times New Roman"/>
          <w:sz w:val="24"/>
        </w:rPr>
        <w:t xml:space="preserve"> </w:t>
      </w:r>
      <w:r>
        <w:rPr>
          <w:rFonts w:ascii="Times New Roman" w:hAnsi="Times New Roman" w:cs="Times New Roman"/>
          <w:iCs/>
          <w:sz w:val="24"/>
        </w:rPr>
        <w:t xml:space="preserve">is engaged by the Regulations. </w:t>
      </w:r>
    </w:p>
    <w:p w:rsidR="00A206DF" w:rsidRPr="007E1464" w:rsidRDefault="00A206DF" w:rsidP="00A206DF">
      <w:pPr>
        <w:rPr>
          <w:rFonts w:ascii="Times New Roman" w:hAnsi="Times New Roman" w:cs="Times New Roman"/>
          <w:sz w:val="24"/>
        </w:rPr>
      </w:pPr>
      <w:r w:rsidRPr="007E1464">
        <w:rPr>
          <w:rFonts w:ascii="Times New Roman" w:hAnsi="Times New Roman" w:cs="Times New Roman"/>
          <w:sz w:val="24"/>
        </w:rPr>
        <w:t xml:space="preserve">Article 17 prohibits arbitrary or unlawful interference with an individual’s privacy, family, home or correspondence. The right to privacy includes respect for private and confidential information, particularly the collection, storing, use and sharing of such </w:t>
      </w:r>
      <w:r w:rsidRPr="007E1464">
        <w:rPr>
          <w:rFonts w:ascii="Times New Roman" w:hAnsi="Times New Roman" w:cs="Times New Roman"/>
          <w:sz w:val="24"/>
        </w:rPr>
        <w:lastRenderedPageBreak/>
        <w:t xml:space="preserve">information. The right to privacy may be subject to permissible limitations which are provided by law and are not arbitrary. The term unlawful means that no interference can take place except as authorised under domestic law. In order for limitations not to be arbitrary, they must seek to achieve a legitimate objective and be rationally connected (that is, effective to achieve) and proportionate to that objective. </w:t>
      </w:r>
    </w:p>
    <w:p w:rsidR="00A206DF" w:rsidRPr="00D05710" w:rsidRDefault="00A206DF" w:rsidP="00A206DF">
      <w:pPr>
        <w:rPr>
          <w:rFonts w:ascii="Times New Roman" w:hAnsi="Times New Roman" w:cs="Times New Roman"/>
          <w:iCs/>
          <w:sz w:val="24"/>
          <w:szCs w:val="24"/>
        </w:rPr>
      </w:pPr>
      <w:r w:rsidRPr="007E1464">
        <w:rPr>
          <w:rFonts w:ascii="Times New Roman" w:hAnsi="Times New Roman" w:cs="Times New Roman"/>
          <w:sz w:val="24"/>
        </w:rPr>
        <w:t xml:space="preserve">The </w:t>
      </w:r>
      <w:r>
        <w:rPr>
          <w:rFonts w:ascii="Times New Roman" w:hAnsi="Times New Roman" w:cs="Times New Roman"/>
          <w:sz w:val="24"/>
        </w:rPr>
        <w:t xml:space="preserve">Regulations clearly provide authority, under law, that the Minister may request information from Telstra about ownership matters. </w:t>
      </w:r>
      <w:r>
        <w:rPr>
          <w:rFonts w:ascii="Times New Roman" w:hAnsi="Times New Roman" w:cs="Times New Roman"/>
          <w:iCs/>
          <w:sz w:val="24"/>
          <w:szCs w:val="24"/>
        </w:rPr>
        <w:t>Part 2 is specific in identifying the purpose for which this information can be requested and disclosed. T</w:t>
      </w:r>
      <w:r w:rsidRPr="00CF6947">
        <w:rPr>
          <w:rFonts w:ascii="Times New Roman" w:hAnsi="Times New Roman" w:cs="Times New Roman"/>
          <w:iCs/>
          <w:sz w:val="24"/>
          <w:szCs w:val="24"/>
        </w:rPr>
        <w:t xml:space="preserve">he empowering provision in the Telstra Act (section 8BN) gives clear power for the regulations to provide for the collection of personal information. </w:t>
      </w:r>
      <w:r>
        <w:rPr>
          <w:rFonts w:ascii="Times New Roman" w:hAnsi="Times New Roman" w:cs="Times New Roman"/>
          <w:iCs/>
          <w:sz w:val="24"/>
          <w:szCs w:val="24"/>
        </w:rPr>
        <w:t>T</w:t>
      </w:r>
      <w:r w:rsidRPr="00D05710">
        <w:rPr>
          <w:rFonts w:ascii="Times New Roman" w:hAnsi="Times New Roman" w:cs="Times New Roman"/>
          <w:iCs/>
          <w:sz w:val="24"/>
          <w:szCs w:val="24"/>
        </w:rPr>
        <w:t xml:space="preserve">he scope of Part 2 is </w:t>
      </w:r>
      <w:r>
        <w:rPr>
          <w:rFonts w:ascii="Times New Roman" w:hAnsi="Times New Roman" w:cs="Times New Roman"/>
          <w:iCs/>
          <w:sz w:val="24"/>
          <w:szCs w:val="24"/>
        </w:rPr>
        <w:t xml:space="preserve">also </w:t>
      </w:r>
      <w:r w:rsidRPr="00D05710">
        <w:rPr>
          <w:rFonts w:ascii="Times New Roman" w:hAnsi="Times New Roman" w:cs="Times New Roman"/>
          <w:iCs/>
          <w:sz w:val="24"/>
          <w:szCs w:val="24"/>
        </w:rPr>
        <w:t xml:space="preserve">the same as that of the equivalent provisions in the 1997 Regulations. </w:t>
      </w:r>
    </w:p>
    <w:p w:rsidR="00A206DF" w:rsidRDefault="00A206DF" w:rsidP="00A206DF">
      <w:pPr>
        <w:rPr>
          <w:rFonts w:ascii="Times New Roman" w:hAnsi="Times New Roman" w:cs="Times New Roman"/>
          <w:iCs/>
          <w:sz w:val="24"/>
          <w:szCs w:val="24"/>
        </w:rPr>
      </w:pPr>
      <w:r>
        <w:rPr>
          <w:rFonts w:ascii="Times New Roman" w:hAnsi="Times New Roman" w:cs="Times New Roman"/>
          <w:iCs/>
          <w:sz w:val="24"/>
          <w:szCs w:val="24"/>
        </w:rPr>
        <w:t>Part 2 of the Regulations aim</w:t>
      </w:r>
      <w:r w:rsidR="003B1E5D">
        <w:rPr>
          <w:rFonts w:ascii="Times New Roman" w:hAnsi="Times New Roman" w:cs="Times New Roman"/>
          <w:iCs/>
          <w:sz w:val="24"/>
          <w:szCs w:val="24"/>
        </w:rPr>
        <w:t>s</w:t>
      </w:r>
      <w:r>
        <w:rPr>
          <w:rFonts w:ascii="Times New Roman" w:hAnsi="Times New Roman" w:cs="Times New Roman"/>
          <w:iCs/>
          <w:sz w:val="24"/>
          <w:szCs w:val="24"/>
        </w:rPr>
        <w:t xml:space="preserve"> to ensure compliance by Telstra with its foreign ownership obligations. The ownership obligations serve the national interest, by ensuring that Telstra (as a former Government entity with significant telecommunications infrastructure) remain</w:t>
      </w:r>
      <w:r w:rsidR="00D37C76">
        <w:rPr>
          <w:rFonts w:ascii="Times New Roman" w:hAnsi="Times New Roman" w:cs="Times New Roman"/>
          <w:iCs/>
          <w:sz w:val="24"/>
          <w:szCs w:val="24"/>
        </w:rPr>
        <w:t>s</w:t>
      </w:r>
      <w:r>
        <w:rPr>
          <w:rFonts w:ascii="Times New Roman" w:hAnsi="Times New Roman" w:cs="Times New Roman"/>
          <w:iCs/>
          <w:sz w:val="24"/>
          <w:szCs w:val="24"/>
        </w:rPr>
        <w:t xml:space="preserve"> under Australian control to the extent deemed appropriate in the Telstra Act. By allowing the Minister to obtain necessary information regarding an actual or potential foreign ownership situation, Part 2 of the Regulations represent</w:t>
      </w:r>
      <w:r w:rsidR="00D37C76">
        <w:rPr>
          <w:rFonts w:ascii="Times New Roman" w:hAnsi="Times New Roman" w:cs="Times New Roman"/>
          <w:iCs/>
          <w:sz w:val="24"/>
          <w:szCs w:val="24"/>
        </w:rPr>
        <w:t>s</w:t>
      </w:r>
      <w:r>
        <w:rPr>
          <w:rFonts w:ascii="Times New Roman" w:hAnsi="Times New Roman" w:cs="Times New Roman"/>
          <w:iCs/>
          <w:sz w:val="24"/>
          <w:szCs w:val="24"/>
        </w:rPr>
        <w:t xml:space="preserve"> a modest oversight arrangement that seek</w:t>
      </w:r>
      <w:r w:rsidR="00D37C76">
        <w:rPr>
          <w:rFonts w:ascii="Times New Roman" w:hAnsi="Times New Roman" w:cs="Times New Roman"/>
          <w:iCs/>
          <w:sz w:val="24"/>
          <w:szCs w:val="24"/>
        </w:rPr>
        <w:t>s</w:t>
      </w:r>
      <w:r>
        <w:rPr>
          <w:rFonts w:ascii="Times New Roman" w:hAnsi="Times New Roman" w:cs="Times New Roman"/>
          <w:iCs/>
          <w:sz w:val="24"/>
          <w:szCs w:val="24"/>
        </w:rPr>
        <w:t xml:space="preserve"> to </w:t>
      </w:r>
      <w:r w:rsidR="00D37C76">
        <w:rPr>
          <w:rFonts w:ascii="Times New Roman" w:hAnsi="Times New Roman" w:cs="Times New Roman"/>
          <w:iCs/>
          <w:sz w:val="24"/>
          <w:szCs w:val="24"/>
        </w:rPr>
        <w:t xml:space="preserve">achieve </w:t>
      </w:r>
      <w:r>
        <w:rPr>
          <w:rFonts w:ascii="Times New Roman" w:hAnsi="Times New Roman" w:cs="Times New Roman"/>
          <w:iCs/>
          <w:sz w:val="24"/>
          <w:szCs w:val="24"/>
        </w:rPr>
        <w:t xml:space="preserve">the legitimate </w:t>
      </w:r>
      <w:r w:rsidR="00D37C76">
        <w:rPr>
          <w:rFonts w:ascii="Times New Roman" w:hAnsi="Times New Roman" w:cs="Times New Roman"/>
          <w:iCs/>
          <w:sz w:val="24"/>
          <w:szCs w:val="24"/>
        </w:rPr>
        <w:t>objective</w:t>
      </w:r>
      <w:r>
        <w:rPr>
          <w:rFonts w:ascii="Times New Roman" w:hAnsi="Times New Roman" w:cs="Times New Roman"/>
          <w:iCs/>
          <w:sz w:val="24"/>
          <w:szCs w:val="24"/>
        </w:rPr>
        <w:t xml:space="preserve"> and </w:t>
      </w:r>
      <w:r w:rsidR="00D37C76">
        <w:rPr>
          <w:rFonts w:ascii="Times New Roman" w:hAnsi="Times New Roman" w:cs="Times New Roman"/>
          <w:iCs/>
          <w:sz w:val="24"/>
          <w:szCs w:val="24"/>
        </w:rPr>
        <w:t>is</w:t>
      </w:r>
      <w:r>
        <w:rPr>
          <w:rFonts w:ascii="Times New Roman" w:hAnsi="Times New Roman" w:cs="Times New Roman"/>
          <w:iCs/>
          <w:sz w:val="24"/>
          <w:szCs w:val="24"/>
        </w:rPr>
        <w:t xml:space="preserve"> rationally connected to the </w:t>
      </w:r>
      <w:r w:rsidR="00D37C76">
        <w:rPr>
          <w:rFonts w:ascii="Times New Roman" w:hAnsi="Times New Roman" w:cs="Times New Roman"/>
          <w:iCs/>
          <w:sz w:val="24"/>
          <w:szCs w:val="24"/>
        </w:rPr>
        <w:t>objective</w:t>
      </w:r>
      <w:r>
        <w:rPr>
          <w:rFonts w:ascii="Times New Roman" w:hAnsi="Times New Roman" w:cs="Times New Roman"/>
          <w:iCs/>
          <w:sz w:val="24"/>
          <w:szCs w:val="24"/>
        </w:rPr>
        <w:t xml:space="preserve">. </w:t>
      </w:r>
    </w:p>
    <w:p w:rsidR="00A206DF" w:rsidRDefault="00A206DF" w:rsidP="00A206DF">
      <w:pPr>
        <w:rPr>
          <w:rFonts w:ascii="Times New Roman" w:hAnsi="Times New Roman" w:cs="Times New Roman"/>
          <w:iCs/>
          <w:sz w:val="24"/>
          <w:szCs w:val="24"/>
        </w:rPr>
      </w:pPr>
      <w:r>
        <w:rPr>
          <w:rFonts w:ascii="Times New Roman" w:hAnsi="Times New Roman" w:cs="Times New Roman"/>
          <w:iCs/>
          <w:sz w:val="24"/>
          <w:szCs w:val="24"/>
        </w:rPr>
        <w:t xml:space="preserve">Part 2 of the Regulations </w:t>
      </w:r>
      <w:r w:rsidR="003B1E5D">
        <w:rPr>
          <w:rFonts w:ascii="Times New Roman" w:hAnsi="Times New Roman" w:cs="Times New Roman"/>
          <w:iCs/>
          <w:sz w:val="24"/>
          <w:szCs w:val="24"/>
        </w:rPr>
        <w:t>is</w:t>
      </w:r>
      <w:r>
        <w:rPr>
          <w:rFonts w:ascii="Times New Roman" w:hAnsi="Times New Roman" w:cs="Times New Roman"/>
          <w:iCs/>
          <w:sz w:val="24"/>
          <w:szCs w:val="24"/>
        </w:rPr>
        <w:t xml:space="preserve"> proportionate to the objective and reasonable. </w:t>
      </w:r>
      <w:r w:rsidRPr="00787DF2">
        <w:rPr>
          <w:rFonts w:ascii="Times New Roman" w:hAnsi="Times New Roman" w:cs="Times New Roman"/>
          <w:iCs/>
          <w:sz w:val="24"/>
          <w:szCs w:val="24"/>
        </w:rPr>
        <w:t xml:space="preserve">Without relevant information, the Minister cannot satisfy the legitimate </w:t>
      </w:r>
      <w:r w:rsidR="003B1E5D">
        <w:rPr>
          <w:rFonts w:ascii="Times New Roman" w:hAnsi="Times New Roman" w:cs="Times New Roman"/>
          <w:iCs/>
          <w:sz w:val="24"/>
          <w:szCs w:val="24"/>
        </w:rPr>
        <w:t>objective</w:t>
      </w:r>
      <w:r w:rsidRPr="00787DF2">
        <w:rPr>
          <w:rFonts w:ascii="Times New Roman" w:hAnsi="Times New Roman" w:cs="Times New Roman"/>
          <w:iCs/>
          <w:sz w:val="24"/>
          <w:szCs w:val="24"/>
        </w:rPr>
        <w:t xml:space="preserve"> of ensuring compliance with Telstra’s foreign ownership obligations. </w:t>
      </w:r>
      <w:r>
        <w:rPr>
          <w:rFonts w:ascii="Times New Roman" w:hAnsi="Times New Roman" w:cs="Times New Roman"/>
          <w:iCs/>
          <w:sz w:val="24"/>
          <w:szCs w:val="24"/>
        </w:rPr>
        <w:t>I</w:t>
      </w:r>
      <w:r w:rsidRPr="00787DF2">
        <w:rPr>
          <w:rFonts w:ascii="Times New Roman" w:hAnsi="Times New Roman" w:cs="Times New Roman"/>
          <w:iCs/>
          <w:sz w:val="24"/>
          <w:szCs w:val="24"/>
        </w:rPr>
        <w:t>t would not be possible</w:t>
      </w:r>
      <w:r>
        <w:rPr>
          <w:rFonts w:ascii="Times New Roman" w:hAnsi="Times New Roman" w:cs="Times New Roman"/>
          <w:iCs/>
          <w:sz w:val="24"/>
          <w:szCs w:val="24"/>
        </w:rPr>
        <w:t>, in certain circumstances,</w:t>
      </w:r>
      <w:r w:rsidRPr="00787DF2">
        <w:rPr>
          <w:rFonts w:ascii="Times New Roman" w:hAnsi="Times New Roman" w:cs="Times New Roman"/>
          <w:iCs/>
          <w:sz w:val="24"/>
          <w:szCs w:val="24"/>
        </w:rPr>
        <w:t xml:space="preserve"> to achieve the </w:t>
      </w:r>
      <w:r w:rsidR="003B1E5D">
        <w:rPr>
          <w:rFonts w:ascii="Times New Roman" w:hAnsi="Times New Roman" w:cs="Times New Roman"/>
          <w:iCs/>
          <w:sz w:val="24"/>
          <w:szCs w:val="24"/>
        </w:rPr>
        <w:t>objective</w:t>
      </w:r>
      <w:r w:rsidRPr="00787DF2">
        <w:rPr>
          <w:rFonts w:ascii="Times New Roman" w:hAnsi="Times New Roman" w:cs="Times New Roman"/>
          <w:iCs/>
          <w:sz w:val="24"/>
          <w:szCs w:val="24"/>
        </w:rPr>
        <w:t xml:space="preserve"> without collecting some information about identifiable individuals</w:t>
      </w:r>
      <w:r>
        <w:rPr>
          <w:rFonts w:ascii="Times New Roman" w:hAnsi="Times New Roman" w:cs="Times New Roman"/>
          <w:iCs/>
          <w:sz w:val="24"/>
          <w:szCs w:val="24"/>
        </w:rPr>
        <w:t xml:space="preserve">. </w:t>
      </w:r>
      <w:r w:rsidRPr="00787DF2">
        <w:rPr>
          <w:rFonts w:ascii="Times New Roman" w:hAnsi="Times New Roman" w:cs="Times New Roman"/>
          <w:iCs/>
          <w:sz w:val="24"/>
          <w:szCs w:val="24"/>
        </w:rPr>
        <w:t>The</w:t>
      </w:r>
      <w:r>
        <w:rPr>
          <w:rFonts w:ascii="Times New Roman" w:hAnsi="Times New Roman" w:cs="Times New Roman"/>
          <w:iCs/>
          <w:sz w:val="24"/>
          <w:szCs w:val="24"/>
        </w:rPr>
        <w:t xml:space="preserve"> Regulations do not require the creation of a public register or the publishing of personal information. They do not override the Minister’s obligations in relation to handling that information. </w:t>
      </w:r>
      <w:r w:rsidRPr="00787DF2">
        <w:rPr>
          <w:rFonts w:ascii="Times New Roman" w:hAnsi="Times New Roman" w:cs="Times New Roman"/>
          <w:iCs/>
          <w:sz w:val="24"/>
          <w:szCs w:val="24"/>
        </w:rPr>
        <w:t>The</w:t>
      </w:r>
      <w:r>
        <w:rPr>
          <w:rFonts w:ascii="Times New Roman" w:hAnsi="Times New Roman" w:cs="Times New Roman"/>
          <w:iCs/>
          <w:sz w:val="24"/>
          <w:szCs w:val="24"/>
        </w:rPr>
        <w:t>refore, they</w:t>
      </w:r>
      <w:r w:rsidRPr="00787DF2">
        <w:rPr>
          <w:rFonts w:ascii="Times New Roman" w:hAnsi="Times New Roman" w:cs="Times New Roman"/>
          <w:iCs/>
          <w:sz w:val="24"/>
          <w:szCs w:val="24"/>
        </w:rPr>
        <w:t xml:space="preserve"> do not interfere with the right to privacy of </w:t>
      </w:r>
      <w:r>
        <w:rPr>
          <w:rFonts w:ascii="Times New Roman" w:hAnsi="Times New Roman" w:cs="Times New Roman"/>
          <w:iCs/>
          <w:sz w:val="24"/>
          <w:szCs w:val="24"/>
        </w:rPr>
        <w:t>relevant</w:t>
      </w:r>
      <w:r w:rsidRPr="00787DF2">
        <w:rPr>
          <w:rFonts w:ascii="Times New Roman" w:hAnsi="Times New Roman" w:cs="Times New Roman"/>
          <w:iCs/>
          <w:sz w:val="24"/>
          <w:szCs w:val="24"/>
        </w:rPr>
        <w:t xml:space="preserve"> individuals more than is necessary to achieve the legitimate objective</w:t>
      </w:r>
      <w:r>
        <w:rPr>
          <w:rFonts w:ascii="Times New Roman" w:hAnsi="Times New Roman" w:cs="Times New Roman"/>
          <w:iCs/>
          <w:sz w:val="24"/>
          <w:szCs w:val="24"/>
        </w:rPr>
        <w:t>.</w:t>
      </w:r>
    </w:p>
    <w:p w:rsidR="00A206DF" w:rsidRDefault="00A206DF" w:rsidP="00A206DF">
      <w:pPr>
        <w:pStyle w:val="Heading3"/>
      </w:pPr>
      <w:r>
        <w:t>Conclusion</w:t>
      </w:r>
    </w:p>
    <w:p w:rsidR="00A206DF" w:rsidRDefault="00A206DF" w:rsidP="00A206DF">
      <w:pPr>
        <w:rPr>
          <w:rFonts w:ascii="Times New Roman" w:hAnsi="Times New Roman" w:cs="Times New Roman"/>
          <w:iCs/>
          <w:sz w:val="24"/>
          <w:szCs w:val="24"/>
        </w:rPr>
      </w:pPr>
      <w:r w:rsidRPr="00000C98">
        <w:rPr>
          <w:rFonts w:ascii="Times New Roman" w:hAnsi="Times New Roman" w:cs="Times New Roman"/>
          <w:iCs/>
          <w:sz w:val="24"/>
          <w:szCs w:val="24"/>
        </w:rPr>
        <w:t xml:space="preserve">This Legislative Instrument is compatible with human rights as it </w:t>
      </w:r>
      <w:r>
        <w:rPr>
          <w:rFonts w:ascii="Times New Roman" w:hAnsi="Times New Roman" w:cs="Times New Roman"/>
          <w:iCs/>
          <w:sz w:val="24"/>
          <w:szCs w:val="24"/>
        </w:rPr>
        <w:t>permissibly limits the right to privacy and does not raise any other human rights issues.</w:t>
      </w:r>
    </w:p>
    <w:p w:rsidR="00A206DF" w:rsidRDefault="00A206DF" w:rsidP="00A206DF">
      <w:pPr>
        <w:rPr>
          <w:rFonts w:ascii="Times New Roman" w:hAnsi="Times New Roman" w:cs="Times New Roman"/>
          <w:iCs/>
          <w:sz w:val="24"/>
          <w:szCs w:val="24"/>
        </w:rPr>
      </w:pPr>
    </w:p>
    <w:p w:rsidR="00A206DF" w:rsidRPr="006C27E2" w:rsidRDefault="00A206DF" w:rsidP="00A206DF">
      <w:pPr>
        <w:spacing w:line="240" w:lineRule="auto"/>
        <w:jc w:val="center"/>
        <w:rPr>
          <w:rFonts w:ascii="Times New Roman" w:hAnsi="Times New Roman" w:cs="Times New Roman"/>
          <w:b/>
          <w:sz w:val="24"/>
        </w:rPr>
      </w:pPr>
      <w:r w:rsidRPr="006C27E2">
        <w:rPr>
          <w:rFonts w:ascii="Times New Roman" w:hAnsi="Times New Roman" w:cs="Times New Roman"/>
          <w:b/>
          <w:sz w:val="24"/>
        </w:rPr>
        <w:t>Minister for Communications and the Arts</w:t>
      </w:r>
    </w:p>
    <w:p w:rsidR="00A206DF" w:rsidRPr="00000C98" w:rsidRDefault="00A206DF" w:rsidP="00A206DF">
      <w:pPr>
        <w:rPr>
          <w:rFonts w:ascii="Times New Roman" w:hAnsi="Times New Roman" w:cs="Times New Roman"/>
          <w:iCs/>
          <w:sz w:val="24"/>
          <w:szCs w:val="24"/>
        </w:rPr>
      </w:pPr>
    </w:p>
    <w:p w:rsidR="00A206DF" w:rsidRDefault="00A206DF" w:rsidP="009C7820">
      <w:pPr>
        <w:rPr>
          <w:rFonts w:ascii="Times New Roman" w:hAnsi="Times New Roman" w:cs="Times New Roman"/>
          <w:sz w:val="24"/>
          <w:szCs w:val="24"/>
          <w:u w:val="single"/>
        </w:rPr>
      </w:pPr>
    </w:p>
    <w:sectPr w:rsidR="00A206DF" w:rsidSect="009C7820">
      <w:headerReference w:type="even" r:id="rId10"/>
      <w:footerReference w:type="even" r:id="rId11"/>
      <w:footerReference w:type="default" r:id="rId12"/>
      <w:footerReference w:type="first" r:id="rId13"/>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B3" w:rsidRDefault="00C860B3" w:rsidP="007C4B26">
      <w:pPr>
        <w:spacing w:after="0" w:line="240" w:lineRule="auto"/>
      </w:pPr>
      <w:r>
        <w:separator/>
      </w:r>
    </w:p>
  </w:endnote>
  <w:endnote w:type="continuationSeparator" w:id="0">
    <w:p w:rsidR="00C860B3" w:rsidRDefault="00C860B3" w:rsidP="007C4B26">
      <w:pPr>
        <w:spacing w:after="0" w:line="240" w:lineRule="auto"/>
      </w:pPr>
      <w:r>
        <w:continuationSeparator/>
      </w:r>
    </w:p>
  </w:endnote>
  <w:endnote w:type="continuationNotice" w:id="1">
    <w:p w:rsidR="00C860B3" w:rsidRDefault="00C86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67" w:rsidRPr="00D90ABA" w:rsidRDefault="007F0B67" w:rsidP="009E1220">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3" behindDoc="1" locked="0" layoutInCell="1" allowOverlap="1" wp14:anchorId="1EC945EE" wp14:editId="2A8C7E60">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945EE" id="_x0000_t202" coordsize="21600,21600" o:spt="202" path="m,l,21600r21600,l21600,xe">
              <v:stroke joinstyle="miter"/>
              <v:path gradientshapeok="t" o:connecttype="rect"/>
            </v:shapetype>
            <v:shape id="Text Box 57" o:spid="_x0000_s1028" type="#_x0000_t202" style="position:absolute;margin-left:0;margin-top:766.75pt;width:347.4pt;height:31.2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6zugIAAJo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GQ/82MjiFeihJaADQBpF8xpir4ixj0TDi4JDmBL2AZaSS+i0&#10;POwwqqT+8adzZw8tAS1GLbzQDJvvO6IZRvyrgCeQRDEQBVkvxJPZGAR9qtmcasSuuZXAgMhn57fO&#10;3vJhW2rZPMMwWbqooCKCQuwM22F7a/u5AcOIsuXSG8EjVsSuxFrR4VW4nj91z0SrA1stdPNeDm+Z&#10;pO9I29s6Jgm53FlZ1p7Rrs99VwEJJ8AA8JgchpWbMKeyt3obqYvf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7JXrO6&#10;AgAAmgUAAA4AAAAAAAAAAAAAAAAALgIAAGRycy9lMm9Eb2MueG1sUEsBAi0AFAAGAAgAAAAhAHrs&#10;K6TeAAAACgEAAA8AAAAAAAAAAAAAAAAAFAUAAGRycy9kb3ducmV2LnhtbFBLBQYAAAAABAAEAPMA&#10;AAAfBgAAAAA=&#10;" stroked="f" strokeweight=".5pt">
              <v:path arrowok="t"/>
              <v:textbo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8242" behindDoc="1" locked="0" layoutInCell="1" allowOverlap="1" wp14:anchorId="6AD8E437" wp14:editId="1DB80CCA">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E437" id="Text Box 56" o:spid="_x0000_s1029" type="#_x0000_t202" style="position:absolute;margin-left:0;margin-top:793.7pt;width:347.4pt;height:31.2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Roug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q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wM/1qp8BXoYBegAkFbTJYfYK2LdAzHwouAQpoS7h6USCjqt&#10;9juMamV+/Onc20NLQItRCy+0wPb7lhiGkfgq4QlkSQpEQS4I6eRiDII51qyPNXLb3ChgQBKyC1tv&#10;78SwrYxqnmGYLHxUUBFJIXaB3bC9cf3cgGFE2WIRjOARa+JW8lHT4VX4nj91z8ToPVsddPNODW+Z&#10;5O9I29t6Jkm12DpV8cBo3+e+q4CEF2AABEz2w8pPmGM5WL2N1Plv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AIbxGi6&#10;AgAAmgUAAA4AAAAAAAAAAAAAAAAALgIAAGRycy9lMm9Eb2MueG1sUEsBAi0AFAAGAAgAAAAhAKqW&#10;RA3eAAAACgEAAA8AAAAAAAAAAAAAAAAAFAUAAGRycy9kb3ducmV2LnhtbFBLBQYAAAAABAAEAPMA&#10;AAAfBgAAAAA=&#10;" stroked="f" strokeweight=".5pt">
              <v:path arrowok="t"/>
              <v:textbo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Look w:val="04A0" w:firstRow="1" w:lastRow="0" w:firstColumn="1" w:lastColumn="0" w:noHBand="0" w:noVBand="1"/>
    </w:tblPr>
    <w:tblGrid>
      <w:gridCol w:w="607"/>
      <w:gridCol w:w="6132"/>
      <w:gridCol w:w="1574"/>
    </w:tblGrid>
    <w:tr w:rsidR="007F0B67" w:rsidRPr="00762F85" w:rsidTr="009E1220">
      <w:tc>
        <w:tcPr>
          <w:tcW w:w="365" w:type="pct"/>
          <w:shd w:val="clear" w:color="auto" w:fill="auto"/>
        </w:tcPr>
        <w:p w:rsidR="007F0B67" w:rsidRPr="00762F85" w:rsidRDefault="007F0B67" w:rsidP="009E1220">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Pr>
              <w:i/>
              <w:noProof/>
              <w:sz w:val="18"/>
            </w:rPr>
            <w:t>18</w:t>
          </w:r>
          <w:r w:rsidRPr="00762F85">
            <w:rPr>
              <w:i/>
              <w:sz w:val="18"/>
            </w:rPr>
            <w:fldChar w:fldCharType="end"/>
          </w:r>
        </w:p>
      </w:tc>
      <w:tc>
        <w:tcPr>
          <w:tcW w:w="3688" w:type="pct"/>
          <w:shd w:val="clear" w:color="auto" w:fill="auto"/>
        </w:tcPr>
        <w:p w:rsidR="007F0B67" w:rsidRPr="00762F85" w:rsidRDefault="007F0B67" w:rsidP="009E1220">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Pr>
              <w:b/>
              <w:bCs/>
              <w:i/>
              <w:sz w:val="18"/>
              <w:lang w:val="en-US"/>
            </w:rPr>
            <w:t>Error! Unknown document property name.</w:t>
          </w:r>
          <w:r w:rsidRPr="00762F85">
            <w:rPr>
              <w:i/>
              <w:sz w:val="18"/>
            </w:rPr>
            <w:fldChar w:fldCharType="end"/>
          </w:r>
        </w:p>
      </w:tc>
      <w:tc>
        <w:tcPr>
          <w:tcW w:w="947" w:type="pct"/>
          <w:shd w:val="clear" w:color="auto" w:fill="auto"/>
        </w:tcPr>
        <w:p w:rsidR="007F0B67" w:rsidRPr="00762F85" w:rsidRDefault="007F0B67" w:rsidP="009E1220">
          <w:pPr>
            <w:spacing w:line="0" w:lineRule="atLeast"/>
            <w:jc w:val="right"/>
            <w:rPr>
              <w:sz w:val="18"/>
            </w:rPr>
          </w:pPr>
        </w:p>
      </w:tc>
    </w:tr>
    <w:tr w:rsidR="007F0B67" w:rsidRPr="00762F85" w:rsidTr="009E1220">
      <w:tc>
        <w:tcPr>
          <w:tcW w:w="5000" w:type="pct"/>
          <w:gridSpan w:val="3"/>
          <w:shd w:val="clear" w:color="auto" w:fill="auto"/>
        </w:tcPr>
        <w:p w:rsidR="007F0B67" w:rsidRPr="00762F85" w:rsidRDefault="007F0B67" w:rsidP="009E1220">
          <w:pPr>
            <w:jc w:val="right"/>
            <w:rPr>
              <w:sz w:val="18"/>
            </w:rPr>
          </w:pPr>
          <w:r w:rsidRPr="00762F85">
            <w:rPr>
              <w:i/>
              <w:sz w:val="18"/>
            </w:rPr>
            <w:t xml:space="preserve"> </w:t>
          </w:r>
        </w:p>
      </w:tc>
    </w:tr>
  </w:tbl>
  <w:p w:rsidR="007F0B67" w:rsidRDefault="007F0B67" w:rsidP="009E122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67" w:rsidRDefault="007F0B67">
    <w:pPr>
      <w:pStyle w:val="Footer"/>
      <w:jc w:val="center"/>
    </w:pPr>
  </w:p>
  <w:p w:rsidR="007F0B67" w:rsidRDefault="007F0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67" w:rsidRDefault="007F0B67">
    <w:pPr>
      <w:pBdr>
        <w:top w:val="single" w:sz="6" w:space="1" w:color="auto"/>
      </w:pBdr>
      <w:rPr>
        <w:sz w:val="18"/>
      </w:rPr>
    </w:pPr>
  </w:p>
  <w:p w:rsidR="007F0B67" w:rsidRDefault="007F0B67">
    <w:pPr>
      <w:jc w:val="right"/>
      <w:rPr>
        <w:i/>
        <w:sz w:val="18"/>
      </w:rPr>
    </w:pPr>
    <w:r>
      <w:rPr>
        <w:i/>
        <w:sz w:val="18"/>
      </w:rPr>
      <w:fldChar w:fldCharType="begin"/>
    </w:r>
    <w:r>
      <w:rPr>
        <w:i/>
        <w:sz w:val="18"/>
      </w:rPr>
      <w:instrText xml:space="preserve"> STYLEREF ShortT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w:t>
    </w:r>
    <w:r>
      <w:rPr>
        <w:i/>
        <w:sz w:val="18"/>
      </w:rPr>
      <w:fldChar w:fldCharType="end"/>
    </w:r>
  </w:p>
  <w:p w:rsidR="007F0B67" w:rsidRDefault="007F0B67">
    <w:pPr>
      <w:rPr>
        <w:i/>
        <w:sz w:val="18"/>
      </w:rPr>
    </w:pP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B3" w:rsidRDefault="00C860B3" w:rsidP="007C4B26">
      <w:pPr>
        <w:spacing w:after="0" w:line="240" w:lineRule="auto"/>
      </w:pPr>
      <w:r>
        <w:separator/>
      </w:r>
    </w:p>
  </w:footnote>
  <w:footnote w:type="continuationSeparator" w:id="0">
    <w:p w:rsidR="00C860B3" w:rsidRDefault="00C860B3" w:rsidP="007C4B26">
      <w:pPr>
        <w:spacing w:after="0" w:line="240" w:lineRule="auto"/>
      </w:pPr>
      <w:r>
        <w:continuationSeparator/>
      </w:r>
    </w:p>
  </w:footnote>
  <w:footnote w:type="continuationNotice" w:id="1">
    <w:p w:rsidR="00C860B3" w:rsidRDefault="00C860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67" w:rsidRDefault="007F0B67">
    <w:pPr>
      <w:rPr>
        <w:sz w:val="20"/>
      </w:rPr>
    </w:pPr>
    <w:r>
      <w:rPr>
        <w:noProof/>
        <w:lang w:eastAsia="en-AU"/>
      </w:rPr>
      <mc:AlternateContent>
        <mc:Choice Requires="wps">
          <w:drawing>
            <wp:anchor distT="0" distB="0" distL="114300" distR="114300" simplePos="0" relativeHeight="251658241" behindDoc="1" locked="0" layoutInCell="1" allowOverlap="1" wp14:anchorId="7EE64202" wp14:editId="627F4C06">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64202" id="_x0000_t202" coordsize="21600,21600" o:spt="202" path="m,l,21600r21600,l21600,xe">
              <v:stroke joinstyle="miter"/>
              <v:path gradientshapeok="t" o:connecttype="rect"/>
            </v:shapetype>
            <v:shape id="Text Box 33" o:spid="_x0000_s1026" type="#_x0000_t202" style="position:absolute;margin-left:0;margin-top:34.9pt;width:347.4pt;height:31.2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DfI74UtQIAAJMFAAAO&#10;AAAAAAAAAAAAAAAAAC4CAABkcnMvZTJvRG9jLnhtbFBLAQItABQABgAIAAAAIQD1pfJq2wAAAAcB&#10;AAAPAAAAAAAAAAAAAAAAAA8FAABkcnMvZG93bnJldi54bWxQSwUGAAAAAAQABADzAAAAFwYAAAAA&#10;" stroked="f" strokeweight=".5pt">
              <v:path arrowok="t"/>
              <v:textbo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8240" behindDoc="1" locked="0" layoutInCell="1" allowOverlap="1" wp14:anchorId="4894616A" wp14:editId="7F69F42C">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616A" id="Text Box 32" o:spid="_x0000_s1027" type="#_x0000_t202" style="position:absolute;margin-left:0;margin-top:11.3pt;width:347.4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U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oEfa1W+Aj2MAnQASKvpgkPsJbHukRh4UXAIU8I9wFIJBZ1W&#10;+x1GtTI//nTu7aEloMWohRdaYPt9SwzDSHyV8ASyJAWiIBeE9OJyDII51qyPNXLb3CpgQBKyC1tv&#10;78SwrYxqnmGYzH1UUBFJIXaB3bC9df3cgGFE2XwejOARa+KWcqXp8Cp8z5+6Z2L0nq0OunmvhrdM&#10;8nek7W09k6Sab52qeGC073PfVUDCCzAAAib7YeUnzLEcrN5G6u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MROWhS6AgAA&#10;mgUAAA4AAAAAAAAAAAAAAAAALgIAAGRycy9lMm9Eb2MueG1sUEsBAi0AFAAGAAgAAAAhAA6hTIHb&#10;AAAABgEAAA8AAAAAAAAAAAAAAAAAFAUAAGRycy9kb3ducmV2LnhtbFBLBQYAAAAABAAEAPMAAAAc&#10;BgAAAAA=&#10;" stroked="f" strokeweight=".5pt">
              <v:path arrowok="t"/>
              <v:textbox>
                <w:txbxContent>
                  <w:p w:rsidR="007F0B67" w:rsidRPr="00551C1E" w:rsidRDefault="007F0B67"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b/>
        <w:bCs/>
        <w:noProof/>
        <w:sz w:val="20"/>
        <w:lang w:val="en-US"/>
      </w:rPr>
      <w:t>Error! No text of specified style in document.</w:t>
    </w:r>
    <w:r>
      <w:rPr>
        <w:sz w:val="20"/>
      </w:rPr>
      <w:fldChar w:fldCharType="end"/>
    </w:r>
  </w:p>
  <w:p w:rsidR="007F0B67" w:rsidRDefault="007F0B67">
    <w:pPr>
      <w:rPr>
        <w:b/>
        <w:sz w:val="20"/>
      </w:rPr>
    </w:pPr>
    <w:r>
      <w:rPr>
        <w:b/>
        <w:sz w:val="20"/>
      </w:rPr>
      <w:fldChar w:fldCharType="begin"/>
    </w:r>
    <w:r>
      <w:rPr>
        <w:b/>
        <w:sz w:val="20"/>
      </w:rPr>
      <w:instrText xml:space="preserve"> STYLEREF CharAmPartNo </w:instrText>
    </w:r>
    <w:r>
      <w:rPr>
        <w:b/>
        <w:sz w:val="20"/>
      </w:rPr>
      <w:fldChar w:fldCharType="separate"/>
    </w:r>
    <w:r>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b/>
        <w:bCs/>
        <w:noProof/>
        <w:sz w:val="20"/>
        <w:lang w:val="en-US"/>
      </w:rPr>
      <w:t>Error! No text of specified style in document.</w:t>
    </w:r>
    <w:r>
      <w:rPr>
        <w:sz w:val="20"/>
      </w:rPr>
      <w:fldChar w:fldCharType="end"/>
    </w:r>
  </w:p>
  <w:p w:rsidR="007F0B67" w:rsidRDefault="007F0B67" w:rsidP="009E122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D20"/>
    <w:multiLevelType w:val="hybridMultilevel"/>
    <w:tmpl w:val="7BD89BC0"/>
    <w:lvl w:ilvl="0" w:tplc="84E4A94C">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 w15:restartNumberingAfterBreak="0">
    <w:nsid w:val="07FB6181"/>
    <w:multiLevelType w:val="hybridMultilevel"/>
    <w:tmpl w:val="A89C0690"/>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560DE"/>
    <w:multiLevelType w:val="hybridMultilevel"/>
    <w:tmpl w:val="4790B3A6"/>
    <w:lvl w:ilvl="0" w:tplc="649C1C90">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9516F"/>
    <w:multiLevelType w:val="hybridMultilevel"/>
    <w:tmpl w:val="90B604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C45878"/>
    <w:multiLevelType w:val="hybridMultilevel"/>
    <w:tmpl w:val="7B06F7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A21ED9"/>
    <w:multiLevelType w:val="hybridMultilevel"/>
    <w:tmpl w:val="2D7A29FE"/>
    <w:lvl w:ilvl="0" w:tplc="160ADF00">
      <w:start w:val="1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7A293B"/>
    <w:multiLevelType w:val="hybridMultilevel"/>
    <w:tmpl w:val="E3F61A58"/>
    <w:lvl w:ilvl="0" w:tplc="342AA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824159"/>
    <w:multiLevelType w:val="hybridMultilevel"/>
    <w:tmpl w:val="896C71E0"/>
    <w:lvl w:ilvl="0" w:tplc="160ADF00">
      <w:start w:val="11"/>
      <w:numFmt w:val="bullet"/>
      <w:lvlText w:val=""/>
      <w:lvlJc w:val="left"/>
      <w:pPr>
        <w:ind w:left="720" w:hanging="360"/>
      </w:pPr>
      <w:rPr>
        <w:rFonts w:ascii="Symbol" w:eastAsiaTheme="minorHAnsi" w:hAnsi="Symbol" w:cstheme="minorBidi" w:hint="default"/>
      </w:rPr>
    </w:lvl>
    <w:lvl w:ilvl="1" w:tplc="9F9EE062">
      <w:start w:val="1"/>
      <w:numFmt w:val="lowerLetter"/>
      <w:lvlText w:val="(%2)"/>
      <w:lvlJc w:val="left"/>
      <w:pPr>
        <w:ind w:left="1080" w:firstLine="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DD3443"/>
    <w:multiLevelType w:val="hybridMultilevel"/>
    <w:tmpl w:val="2D8EF972"/>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374747"/>
    <w:multiLevelType w:val="hybridMultilevel"/>
    <w:tmpl w:val="7FE265D4"/>
    <w:lvl w:ilvl="0" w:tplc="160ADF00">
      <w:start w:val="11"/>
      <w:numFmt w:val="bullet"/>
      <w:lvlText w:val=""/>
      <w:lvlJc w:val="left"/>
      <w:pPr>
        <w:ind w:left="720" w:hanging="360"/>
      </w:pPr>
      <w:rPr>
        <w:rFonts w:ascii="Symbol" w:eastAsiaTheme="minorHAnsi" w:hAnsi="Symbol" w:cstheme="minorBidi" w:hint="default"/>
      </w:rPr>
    </w:lvl>
    <w:lvl w:ilvl="1" w:tplc="160ADF00">
      <w:start w:val="11"/>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36761"/>
    <w:multiLevelType w:val="hybridMultilevel"/>
    <w:tmpl w:val="E4308C60"/>
    <w:lvl w:ilvl="0" w:tplc="66CE7F88">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36052F"/>
    <w:multiLevelType w:val="hybridMultilevel"/>
    <w:tmpl w:val="06AC56BA"/>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84AC9"/>
    <w:multiLevelType w:val="hybridMultilevel"/>
    <w:tmpl w:val="76F2C700"/>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ED104C"/>
    <w:multiLevelType w:val="hybridMultilevel"/>
    <w:tmpl w:val="D834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8C62AC"/>
    <w:multiLevelType w:val="hybridMultilevel"/>
    <w:tmpl w:val="54C20D3C"/>
    <w:lvl w:ilvl="0" w:tplc="C4E627B2">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DC6BE4"/>
    <w:multiLevelType w:val="hybridMultilevel"/>
    <w:tmpl w:val="D5B408C2"/>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467208"/>
    <w:multiLevelType w:val="hybridMultilevel"/>
    <w:tmpl w:val="D06090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A90329"/>
    <w:multiLevelType w:val="hybridMultilevel"/>
    <w:tmpl w:val="C512E438"/>
    <w:lvl w:ilvl="0" w:tplc="160ADF00">
      <w:start w:val="1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14574"/>
    <w:multiLevelType w:val="hybridMultilevel"/>
    <w:tmpl w:val="BFDAC272"/>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A0F2A"/>
    <w:multiLevelType w:val="hybridMultilevel"/>
    <w:tmpl w:val="FFE816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09B53FC"/>
    <w:multiLevelType w:val="hybridMultilevel"/>
    <w:tmpl w:val="0DA6E3F8"/>
    <w:lvl w:ilvl="0" w:tplc="B81236CE">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262F02"/>
    <w:multiLevelType w:val="hybridMultilevel"/>
    <w:tmpl w:val="545CA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835F26"/>
    <w:multiLevelType w:val="hybridMultilevel"/>
    <w:tmpl w:val="14929C3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6BE4C21"/>
    <w:multiLevelType w:val="hybridMultilevel"/>
    <w:tmpl w:val="456E18E0"/>
    <w:lvl w:ilvl="0" w:tplc="6B66C7AA">
      <w:start w:val="2"/>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476895"/>
    <w:multiLevelType w:val="hybridMultilevel"/>
    <w:tmpl w:val="B406D3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473252"/>
    <w:multiLevelType w:val="hybridMultilevel"/>
    <w:tmpl w:val="FFB20D7C"/>
    <w:lvl w:ilvl="0" w:tplc="0C090017">
      <w:start w:val="1"/>
      <w:numFmt w:val="lowerLetter"/>
      <w:lvlText w:val="%1)"/>
      <w:lvlJc w:val="left"/>
      <w:pPr>
        <w:ind w:left="720" w:hanging="360"/>
      </w:pPr>
    </w:lvl>
    <w:lvl w:ilvl="1" w:tplc="9F9EE062">
      <w:start w:val="1"/>
      <w:numFmt w:val="lowerLetter"/>
      <w:lvlText w:val="(%2)"/>
      <w:lvlJc w:val="left"/>
      <w:pPr>
        <w:ind w:left="1080" w:firstLine="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E5670F"/>
    <w:multiLevelType w:val="hybridMultilevel"/>
    <w:tmpl w:val="E5381708"/>
    <w:lvl w:ilvl="0" w:tplc="342AA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C21D24"/>
    <w:multiLevelType w:val="hybridMultilevel"/>
    <w:tmpl w:val="3446DBB8"/>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BF7878"/>
    <w:multiLevelType w:val="hybridMultilevel"/>
    <w:tmpl w:val="34E4808E"/>
    <w:lvl w:ilvl="0" w:tplc="7968F218">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CC199F"/>
    <w:multiLevelType w:val="hybridMultilevel"/>
    <w:tmpl w:val="4F0AA8EE"/>
    <w:lvl w:ilvl="0" w:tplc="160ADF00">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3A0563"/>
    <w:multiLevelType w:val="hybridMultilevel"/>
    <w:tmpl w:val="94CCE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20EE"/>
    <w:multiLevelType w:val="hybridMultilevel"/>
    <w:tmpl w:val="18B2A3C8"/>
    <w:lvl w:ilvl="0" w:tplc="160ADF00">
      <w:start w:val="1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3"/>
  </w:num>
  <w:num w:numId="3">
    <w:abstractNumId w:val="0"/>
  </w:num>
  <w:num w:numId="4">
    <w:abstractNumId w:val="13"/>
  </w:num>
  <w:num w:numId="5">
    <w:abstractNumId w:val="8"/>
  </w:num>
  <w:num w:numId="6">
    <w:abstractNumId w:val="21"/>
  </w:num>
  <w:num w:numId="7">
    <w:abstractNumId w:val="6"/>
  </w:num>
  <w:num w:numId="8">
    <w:abstractNumId w:val="4"/>
  </w:num>
  <w:num w:numId="9">
    <w:abstractNumId w:val="26"/>
  </w:num>
  <w:num w:numId="10">
    <w:abstractNumId w:val="28"/>
  </w:num>
  <w:num w:numId="11">
    <w:abstractNumId w:val="24"/>
  </w:num>
  <w:num w:numId="12">
    <w:abstractNumId w:val="16"/>
  </w:num>
  <w:num w:numId="13">
    <w:abstractNumId w:val="14"/>
  </w:num>
  <w:num w:numId="14">
    <w:abstractNumId w:val="25"/>
  </w:num>
  <w:num w:numId="15">
    <w:abstractNumId w:val="2"/>
  </w:num>
  <w:num w:numId="16">
    <w:abstractNumId w:val="18"/>
  </w:num>
  <w:num w:numId="17">
    <w:abstractNumId w:val="17"/>
  </w:num>
  <w:num w:numId="18">
    <w:abstractNumId w:val="9"/>
  </w:num>
  <w:num w:numId="19">
    <w:abstractNumId w:val="15"/>
  </w:num>
  <w:num w:numId="20">
    <w:abstractNumId w:val="1"/>
  </w:num>
  <w:num w:numId="21">
    <w:abstractNumId w:val="22"/>
  </w:num>
  <w:num w:numId="22">
    <w:abstractNumId w:val="31"/>
  </w:num>
  <w:num w:numId="23">
    <w:abstractNumId w:val="7"/>
  </w:num>
  <w:num w:numId="24">
    <w:abstractNumId w:val="5"/>
  </w:num>
  <w:num w:numId="25">
    <w:abstractNumId w:val="10"/>
  </w:num>
  <w:num w:numId="26">
    <w:abstractNumId w:val="27"/>
  </w:num>
  <w:num w:numId="27">
    <w:abstractNumId w:val="20"/>
  </w:num>
  <w:num w:numId="28">
    <w:abstractNumId w:val="12"/>
  </w:num>
  <w:num w:numId="29">
    <w:abstractNumId w:val="11"/>
  </w:num>
  <w:num w:numId="30">
    <w:abstractNumId w:val="29"/>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D"/>
    <w:rsid w:val="000007C2"/>
    <w:rsid w:val="000017E8"/>
    <w:rsid w:val="000132FD"/>
    <w:rsid w:val="000220C3"/>
    <w:rsid w:val="000233A9"/>
    <w:rsid w:val="00024DC0"/>
    <w:rsid w:val="0003553D"/>
    <w:rsid w:val="0004107B"/>
    <w:rsid w:val="00043974"/>
    <w:rsid w:val="00066D43"/>
    <w:rsid w:val="0008595C"/>
    <w:rsid w:val="00086AE1"/>
    <w:rsid w:val="000A214D"/>
    <w:rsid w:val="000B3736"/>
    <w:rsid w:val="000B7137"/>
    <w:rsid w:val="000C39DC"/>
    <w:rsid w:val="000C52CC"/>
    <w:rsid w:val="00111283"/>
    <w:rsid w:val="00116A23"/>
    <w:rsid w:val="00141C6C"/>
    <w:rsid w:val="00170EEB"/>
    <w:rsid w:val="00177EA2"/>
    <w:rsid w:val="00185AA7"/>
    <w:rsid w:val="00191474"/>
    <w:rsid w:val="001B40AB"/>
    <w:rsid w:val="001F228F"/>
    <w:rsid w:val="001F4283"/>
    <w:rsid w:val="00220AF0"/>
    <w:rsid w:val="002345E3"/>
    <w:rsid w:val="00271F59"/>
    <w:rsid w:val="002722FA"/>
    <w:rsid w:val="002810F8"/>
    <w:rsid w:val="002A4084"/>
    <w:rsid w:val="002D6973"/>
    <w:rsid w:val="002D69C9"/>
    <w:rsid w:val="002E0058"/>
    <w:rsid w:val="0033597F"/>
    <w:rsid w:val="00342095"/>
    <w:rsid w:val="003752F9"/>
    <w:rsid w:val="00394AEB"/>
    <w:rsid w:val="003B1E5D"/>
    <w:rsid w:val="003D7ACE"/>
    <w:rsid w:val="003E271E"/>
    <w:rsid w:val="004120AF"/>
    <w:rsid w:val="00435FA1"/>
    <w:rsid w:val="00446ADD"/>
    <w:rsid w:val="00477121"/>
    <w:rsid w:val="004806E8"/>
    <w:rsid w:val="004903D1"/>
    <w:rsid w:val="004B3A80"/>
    <w:rsid w:val="004B56F7"/>
    <w:rsid w:val="004B76A7"/>
    <w:rsid w:val="004C06D7"/>
    <w:rsid w:val="004C76C9"/>
    <w:rsid w:val="004E36F3"/>
    <w:rsid w:val="005707C9"/>
    <w:rsid w:val="00580429"/>
    <w:rsid w:val="0058252C"/>
    <w:rsid w:val="00596034"/>
    <w:rsid w:val="005C3CA9"/>
    <w:rsid w:val="005F189C"/>
    <w:rsid w:val="005F4854"/>
    <w:rsid w:val="0060326C"/>
    <w:rsid w:val="00637996"/>
    <w:rsid w:val="0064166B"/>
    <w:rsid w:val="00646F21"/>
    <w:rsid w:val="00654210"/>
    <w:rsid w:val="00657C84"/>
    <w:rsid w:val="00657EE1"/>
    <w:rsid w:val="00660015"/>
    <w:rsid w:val="00682AF0"/>
    <w:rsid w:val="00693070"/>
    <w:rsid w:val="006C11B3"/>
    <w:rsid w:val="006C1A3F"/>
    <w:rsid w:val="006C7066"/>
    <w:rsid w:val="006D1A88"/>
    <w:rsid w:val="006F25D1"/>
    <w:rsid w:val="007001EB"/>
    <w:rsid w:val="00754B13"/>
    <w:rsid w:val="00786D82"/>
    <w:rsid w:val="007879CA"/>
    <w:rsid w:val="00797B82"/>
    <w:rsid w:val="007A44C6"/>
    <w:rsid w:val="007C3DBA"/>
    <w:rsid w:val="007C4B26"/>
    <w:rsid w:val="007D67C4"/>
    <w:rsid w:val="007E3BE0"/>
    <w:rsid w:val="007E7319"/>
    <w:rsid w:val="007F0B67"/>
    <w:rsid w:val="0081500A"/>
    <w:rsid w:val="00815F02"/>
    <w:rsid w:val="00833BF0"/>
    <w:rsid w:val="00836387"/>
    <w:rsid w:val="00870C54"/>
    <w:rsid w:val="00876929"/>
    <w:rsid w:val="00895F1D"/>
    <w:rsid w:val="008A1CFE"/>
    <w:rsid w:val="008C3EB6"/>
    <w:rsid w:val="008C575F"/>
    <w:rsid w:val="008F65B0"/>
    <w:rsid w:val="009173B3"/>
    <w:rsid w:val="009203CB"/>
    <w:rsid w:val="00921559"/>
    <w:rsid w:val="00926C86"/>
    <w:rsid w:val="00971F21"/>
    <w:rsid w:val="009C7820"/>
    <w:rsid w:val="009D405E"/>
    <w:rsid w:val="009D484B"/>
    <w:rsid w:val="009E1220"/>
    <w:rsid w:val="009F0514"/>
    <w:rsid w:val="00A206DF"/>
    <w:rsid w:val="00A33249"/>
    <w:rsid w:val="00A46631"/>
    <w:rsid w:val="00A758DE"/>
    <w:rsid w:val="00AA40DF"/>
    <w:rsid w:val="00AE0DDF"/>
    <w:rsid w:val="00B20F1A"/>
    <w:rsid w:val="00B3151E"/>
    <w:rsid w:val="00B534E7"/>
    <w:rsid w:val="00B57BB9"/>
    <w:rsid w:val="00B8096E"/>
    <w:rsid w:val="00B958F1"/>
    <w:rsid w:val="00B963DA"/>
    <w:rsid w:val="00BA4C1A"/>
    <w:rsid w:val="00BB24CA"/>
    <w:rsid w:val="00C02AAF"/>
    <w:rsid w:val="00C12EDD"/>
    <w:rsid w:val="00C27914"/>
    <w:rsid w:val="00C349D9"/>
    <w:rsid w:val="00C436BF"/>
    <w:rsid w:val="00C5462A"/>
    <w:rsid w:val="00C85B3A"/>
    <w:rsid w:val="00C860B3"/>
    <w:rsid w:val="00CA2EF3"/>
    <w:rsid w:val="00CD18EB"/>
    <w:rsid w:val="00CF2F39"/>
    <w:rsid w:val="00D177E8"/>
    <w:rsid w:val="00D321EB"/>
    <w:rsid w:val="00D37C76"/>
    <w:rsid w:val="00D55C8D"/>
    <w:rsid w:val="00D64112"/>
    <w:rsid w:val="00D675BF"/>
    <w:rsid w:val="00D9669D"/>
    <w:rsid w:val="00DE390D"/>
    <w:rsid w:val="00DE3E86"/>
    <w:rsid w:val="00E15B6E"/>
    <w:rsid w:val="00E21462"/>
    <w:rsid w:val="00E26D3C"/>
    <w:rsid w:val="00E346F6"/>
    <w:rsid w:val="00E46E87"/>
    <w:rsid w:val="00E5401A"/>
    <w:rsid w:val="00E5457C"/>
    <w:rsid w:val="00E80DF0"/>
    <w:rsid w:val="00E8631C"/>
    <w:rsid w:val="00E90DB5"/>
    <w:rsid w:val="00EC0E55"/>
    <w:rsid w:val="00EF2EF3"/>
    <w:rsid w:val="00F007A1"/>
    <w:rsid w:val="00F059B8"/>
    <w:rsid w:val="00F07AF1"/>
    <w:rsid w:val="00F44ED5"/>
    <w:rsid w:val="00F45A77"/>
    <w:rsid w:val="00F559BF"/>
    <w:rsid w:val="00F61A98"/>
    <w:rsid w:val="00F65619"/>
    <w:rsid w:val="00F82FC0"/>
    <w:rsid w:val="00FA7743"/>
    <w:rsid w:val="00FB2563"/>
    <w:rsid w:val="00FB3983"/>
    <w:rsid w:val="00FD0629"/>
    <w:rsid w:val="00FD2690"/>
    <w:rsid w:val="00FD5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C7B9FB-663A-4ED5-A760-D93E0F4E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206D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A206D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 1"/>
    <w:aliases w:val="c"/>
    <w:basedOn w:val="Normal"/>
    <w:next w:val="Normal"/>
    <w:qFormat/>
    <w:rsid w:val="007C4B2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7C4B2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7C4B2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7C4B2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7C4B26"/>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7C4B2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C4B26"/>
  </w:style>
  <w:style w:type="character" w:customStyle="1" w:styleId="CharAmPartText">
    <w:name w:val="CharAmPartText"/>
    <w:basedOn w:val="DefaultParagraphFont"/>
    <w:qFormat/>
    <w:rsid w:val="007C4B26"/>
  </w:style>
  <w:style w:type="character" w:customStyle="1" w:styleId="CharAmSchNo">
    <w:name w:val="CharAmSchNo"/>
    <w:basedOn w:val="DefaultParagraphFont"/>
    <w:qFormat/>
    <w:rsid w:val="007C4B26"/>
  </w:style>
  <w:style w:type="character" w:customStyle="1" w:styleId="CharAmSchText">
    <w:name w:val="CharAmSchText"/>
    <w:basedOn w:val="DefaultParagraphFont"/>
    <w:qFormat/>
    <w:rsid w:val="007C4B26"/>
  </w:style>
  <w:style w:type="character" w:customStyle="1" w:styleId="CharChapNo">
    <w:name w:val="CharChapNo"/>
    <w:basedOn w:val="DefaultParagraphFont"/>
    <w:uiPriority w:val="1"/>
    <w:qFormat/>
    <w:rsid w:val="007C4B26"/>
  </w:style>
  <w:style w:type="character" w:customStyle="1" w:styleId="CharChapText">
    <w:name w:val="CharChapText"/>
    <w:basedOn w:val="DefaultParagraphFont"/>
    <w:uiPriority w:val="1"/>
    <w:qFormat/>
    <w:rsid w:val="007C4B26"/>
  </w:style>
  <w:style w:type="character" w:customStyle="1" w:styleId="CharDivNo">
    <w:name w:val="CharDivNo"/>
    <w:basedOn w:val="DefaultParagraphFont"/>
    <w:uiPriority w:val="1"/>
    <w:qFormat/>
    <w:rsid w:val="007C4B26"/>
  </w:style>
  <w:style w:type="character" w:customStyle="1" w:styleId="CharDivText">
    <w:name w:val="CharDivText"/>
    <w:basedOn w:val="DefaultParagraphFont"/>
    <w:uiPriority w:val="1"/>
    <w:qFormat/>
    <w:rsid w:val="007C4B26"/>
  </w:style>
  <w:style w:type="character" w:customStyle="1" w:styleId="CharPartNo">
    <w:name w:val="CharPartNo"/>
    <w:basedOn w:val="DefaultParagraphFont"/>
    <w:uiPriority w:val="1"/>
    <w:qFormat/>
    <w:rsid w:val="007C4B26"/>
  </w:style>
  <w:style w:type="character" w:customStyle="1" w:styleId="CharPartText">
    <w:name w:val="CharPartText"/>
    <w:basedOn w:val="DefaultParagraphFont"/>
    <w:uiPriority w:val="1"/>
    <w:qFormat/>
    <w:rsid w:val="007C4B26"/>
  </w:style>
  <w:style w:type="character" w:customStyle="1" w:styleId="CharSectno">
    <w:name w:val="CharSectno"/>
    <w:basedOn w:val="DefaultParagraphFont"/>
    <w:qFormat/>
    <w:rsid w:val="007C4B26"/>
  </w:style>
  <w:style w:type="paragraph" w:customStyle="1" w:styleId="subsection">
    <w:name w:val="subsection"/>
    <w:aliases w:val="ss,Subsection"/>
    <w:basedOn w:val="Normal"/>
    <w:link w:val="subsectionChar"/>
    <w:rsid w:val="007C4B2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7C4B26"/>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C4B26"/>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C4B26"/>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C4B2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C4B2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7C4B26"/>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C4B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C4B2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7C4B26"/>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C4B26"/>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C4B26"/>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text">
    <w:name w:val="Tabletext"/>
    <w:aliases w:val="tt"/>
    <w:basedOn w:val="Normal"/>
    <w:rsid w:val="007C4B26"/>
    <w:pPr>
      <w:spacing w:before="60" w:after="0" w:line="240" w:lineRule="atLeast"/>
    </w:pPr>
    <w:rPr>
      <w:rFonts w:ascii="Times New Roman" w:eastAsia="Times New Roman" w:hAnsi="Times New Roman" w:cs="Times New Roman"/>
      <w:sz w:val="20"/>
      <w:szCs w:val="20"/>
      <w:lang w:eastAsia="en-AU"/>
    </w:rPr>
  </w:style>
  <w:style w:type="paragraph" w:styleId="Footer">
    <w:name w:val="footer"/>
    <w:link w:val="FooterChar"/>
    <w:uiPriority w:val="99"/>
    <w:rsid w:val="007C4B2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7C4B26"/>
    <w:rPr>
      <w:rFonts w:ascii="Times New Roman" w:eastAsia="Times New Roman" w:hAnsi="Times New Roman" w:cs="Times New Roman"/>
      <w:szCs w:val="24"/>
      <w:lang w:eastAsia="en-AU"/>
    </w:rPr>
  </w:style>
  <w:style w:type="paragraph" w:customStyle="1" w:styleId="notetext">
    <w:name w:val="note(text)"/>
    <w:aliases w:val="n"/>
    <w:basedOn w:val="Normal"/>
    <w:link w:val="notetextChar"/>
    <w:rsid w:val="007C4B2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FreeForm">
    <w:name w:val="FreeForm"/>
    <w:rsid w:val="007C4B26"/>
    <w:pPr>
      <w:spacing w:after="0" w:line="240" w:lineRule="auto"/>
    </w:pPr>
    <w:rPr>
      <w:rFonts w:ascii="Arial" w:eastAsia="Calibri" w:hAnsi="Arial" w:cs="Times New Roman"/>
      <w:szCs w:val="20"/>
    </w:rPr>
  </w:style>
  <w:style w:type="paragraph" w:customStyle="1" w:styleId="TableHeading">
    <w:name w:val="TableHeading"/>
    <w:aliases w:val="th"/>
    <w:basedOn w:val="Normal"/>
    <w:next w:val="Tabletext"/>
    <w:rsid w:val="007C4B26"/>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7C4B2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C4B2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C4B26"/>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E346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6F21"/>
    <w:rPr>
      <w:sz w:val="16"/>
      <w:szCs w:val="16"/>
    </w:rPr>
  </w:style>
  <w:style w:type="paragraph" w:styleId="CommentText">
    <w:name w:val="annotation text"/>
    <w:basedOn w:val="Normal"/>
    <w:link w:val="CommentTextChar"/>
    <w:uiPriority w:val="99"/>
    <w:semiHidden/>
    <w:unhideWhenUsed/>
    <w:rsid w:val="00646F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46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1"/>
    <w:rPr>
      <w:rFonts w:ascii="Segoe UI" w:hAnsi="Segoe UI" w:cs="Segoe UI"/>
      <w:sz w:val="18"/>
      <w:szCs w:val="18"/>
    </w:rPr>
  </w:style>
  <w:style w:type="paragraph" w:styleId="ListParagraph">
    <w:name w:val="List Paragraph"/>
    <w:basedOn w:val="Normal"/>
    <w:uiPriority w:val="34"/>
    <w:qFormat/>
    <w:rsid w:val="00646F21"/>
    <w:pPr>
      <w:spacing w:after="176" w:line="240" w:lineRule="atLeast"/>
      <w:ind w:left="720"/>
      <w:contextualSpacing/>
    </w:pPr>
    <w:rPr>
      <w:rFonts w:ascii="Montserrat Light" w:eastAsia="Times New Roman" w:hAnsi="Montserrat Light" w:cs="Times New Roman"/>
      <w:color w:val="000000"/>
      <w:sz w:val="18"/>
      <w:szCs w:val="20"/>
      <w:lang w:eastAsia="en-AU"/>
    </w:rPr>
  </w:style>
  <w:style w:type="paragraph" w:customStyle="1" w:styleId="ShortT">
    <w:name w:val="ShortT"/>
    <w:basedOn w:val="Normal"/>
    <w:next w:val="Normal"/>
    <w:qFormat/>
    <w:rsid w:val="00682AF0"/>
    <w:pPr>
      <w:spacing w:after="0" w:line="240" w:lineRule="auto"/>
    </w:pPr>
    <w:rPr>
      <w:rFonts w:ascii="Times New Roman" w:eastAsia="Times New Roman" w:hAnsi="Times New Roman" w:cs="Times New Roman"/>
      <w:b/>
      <w:sz w:val="40"/>
      <w:szCs w:val="20"/>
      <w:lang w:eastAsia="en-AU"/>
    </w:rPr>
  </w:style>
  <w:style w:type="paragraph" w:styleId="TOC2">
    <w:name w:val="toc 2"/>
    <w:basedOn w:val="Normal"/>
    <w:next w:val="Normal"/>
    <w:uiPriority w:val="39"/>
    <w:unhideWhenUsed/>
    <w:rsid w:val="00682AF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lang w:eastAsia="en-AU"/>
    </w:rPr>
  </w:style>
  <w:style w:type="paragraph" w:styleId="TOC5">
    <w:name w:val="toc 5"/>
    <w:basedOn w:val="Normal"/>
    <w:next w:val="Normal"/>
    <w:uiPriority w:val="39"/>
    <w:unhideWhenUsed/>
    <w:rsid w:val="00682AF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 w:type="paragraph" w:styleId="TOC6">
    <w:name w:val="toc 6"/>
    <w:basedOn w:val="Normal"/>
    <w:next w:val="Normal"/>
    <w:uiPriority w:val="39"/>
    <w:unhideWhenUsed/>
    <w:rsid w:val="00682AF0"/>
    <w:pPr>
      <w:keepLines/>
      <w:tabs>
        <w:tab w:val="right" w:pos="8278"/>
      </w:tabs>
      <w:spacing w:before="120" w:after="0" w:line="240" w:lineRule="auto"/>
      <w:ind w:left="1344" w:right="567" w:hanging="1344"/>
    </w:pPr>
    <w:rPr>
      <w:rFonts w:ascii="Times New Roman" w:eastAsia="Times New Roman" w:hAnsi="Times New Roman" w:cs="Times New Roman"/>
      <w:b/>
      <w:kern w:val="28"/>
      <w:sz w:val="24"/>
      <w:szCs w:val="20"/>
      <w:lang w:eastAsia="en-AU"/>
    </w:rPr>
  </w:style>
  <w:style w:type="paragraph" w:styleId="TOC9">
    <w:name w:val="toc 9"/>
    <w:basedOn w:val="Normal"/>
    <w:next w:val="Normal"/>
    <w:uiPriority w:val="39"/>
    <w:unhideWhenUsed/>
    <w:rsid w:val="00682AF0"/>
    <w:pPr>
      <w:keepLines/>
      <w:tabs>
        <w:tab w:val="right" w:pos="8278"/>
      </w:tabs>
      <w:spacing w:before="80" w:after="0" w:line="240" w:lineRule="auto"/>
      <w:ind w:left="851" w:right="567"/>
    </w:pPr>
    <w:rPr>
      <w:rFonts w:ascii="Times New Roman" w:eastAsia="Times New Roman" w:hAnsi="Times New Roman" w:cs="Times New Roman"/>
      <w:i/>
      <w:kern w:val="28"/>
      <w:sz w:val="20"/>
      <w:szCs w:val="20"/>
      <w:lang w:eastAsia="en-AU"/>
    </w:rPr>
  </w:style>
  <w:style w:type="paragraph" w:customStyle="1" w:styleId="notepara">
    <w:name w:val="note(para)"/>
    <w:aliases w:val="na"/>
    <w:basedOn w:val="Normal"/>
    <w:rsid w:val="00682AF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SignCoverPageEnd">
    <w:name w:val="SignCoverPageEnd"/>
    <w:basedOn w:val="Normal"/>
    <w:next w:val="Normal"/>
    <w:rsid w:val="00682AF0"/>
    <w:pPr>
      <w:keepNext/>
      <w:pBdr>
        <w:bottom w:val="single" w:sz="4" w:space="12" w:color="auto"/>
      </w:pBdr>
      <w:tabs>
        <w:tab w:val="left" w:pos="3402"/>
      </w:tabs>
      <w:spacing w:after="24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682AF0"/>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styleId="Hyperlink">
    <w:name w:val="Hyperlink"/>
    <w:basedOn w:val="DefaultParagraphFont"/>
    <w:uiPriority w:val="99"/>
    <w:semiHidden/>
    <w:unhideWhenUsed/>
    <w:rsid w:val="006D1A88"/>
    <w:rPr>
      <w:color w:val="0000FF"/>
      <w:u w:val="single"/>
    </w:rPr>
  </w:style>
  <w:style w:type="paragraph" w:styleId="CommentSubject">
    <w:name w:val="annotation subject"/>
    <w:basedOn w:val="CommentText"/>
    <w:next w:val="CommentText"/>
    <w:link w:val="CommentSubjectChar"/>
    <w:uiPriority w:val="99"/>
    <w:semiHidden/>
    <w:unhideWhenUsed/>
    <w:rsid w:val="0004107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107B"/>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A206DF"/>
    <w:rPr>
      <w:rFonts w:ascii="Times New Roman" w:hAnsi="Times New Roman"/>
      <w:b/>
      <w:sz w:val="28"/>
      <w:szCs w:val="28"/>
    </w:rPr>
  </w:style>
  <w:style w:type="character" w:customStyle="1" w:styleId="Heading3Char">
    <w:name w:val="Heading 3 Char"/>
    <w:basedOn w:val="DefaultParagraphFont"/>
    <w:link w:val="Heading3"/>
    <w:uiPriority w:val="9"/>
    <w:rsid w:val="00A206DF"/>
    <w:rPr>
      <w:rFonts w:ascii="Times New Roman" w:hAnsi="Times New Roman"/>
      <w:b/>
      <w:sz w:val="24"/>
      <w:szCs w:val="24"/>
    </w:rPr>
  </w:style>
  <w:style w:type="paragraph" w:styleId="Revision">
    <w:name w:val="Revision"/>
    <w:hidden/>
    <w:uiPriority w:val="99"/>
    <w:semiHidden/>
    <w:rsid w:val="00477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542">
      <w:bodyDiv w:val="1"/>
      <w:marLeft w:val="0"/>
      <w:marRight w:val="0"/>
      <w:marTop w:val="0"/>
      <w:marBottom w:val="0"/>
      <w:divBdr>
        <w:top w:val="none" w:sz="0" w:space="0" w:color="auto"/>
        <w:left w:val="none" w:sz="0" w:space="0" w:color="auto"/>
        <w:bottom w:val="none" w:sz="0" w:space="0" w:color="auto"/>
        <w:right w:val="none" w:sz="0" w:space="0" w:color="auto"/>
      </w:divBdr>
    </w:div>
    <w:div w:id="452754937">
      <w:bodyDiv w:val="1"/>
      <w:marLeft w:val="0"/>
      <w:marRight w:val="0"/>
      <w:marTop w:val="0"/>
      <w:marBottom w:val="0"/>
      <w:divBdr>
        <w:top w:val="none" w:sz="0" w:space="0" w:color="auto"/>
        <w:left w:val="none" w:sz="0" w:space="0" w:color="auto"/>
        <w:bottom w:val="none" w:sz="0" w:space="0" w:color="auto"/>
        <w:right w:val="none" w:sz="0" w:space="0" w:color="auto"/>
      </w:divBdr>
    </w:div>
    <w:div w:id="499584566">
      <w:bodyDiv w:val="1"/>
      <w:marLeft w:val="0"/>
      <w:marRight w:val="0"/>
      <w:marTop w:val="0"/>
      <w:marBottom w:val="0"/>
      <w:divBdr>
        <w:top w:val="none" w:sz="0" w:space="0" w:color="auto"/>
        <w:left w:val="none" w:sz="0" w:space="0" w:color="auto"/>
        <w:bottom w:val="none" w:sz="0" w:space="0" w:color="auto"/>
        <w:right w:val="none" w:sz="0" w:space="0" w:color="auto"/>
      </w:divBdr>
    </w:div>
    <w:div w:id="554392652">
      <w:bodyDiv w:val="1"/>
      <w:marLeft w:val="0"/>
      <w:marRight w:val="0"/>
      <w:marTop w:val="0"/>
      <w:marBottom w:val="0"/>
      <w:divBdr>
        <w:top w:val="none" w:sz="0" w:space="0" w:color="auto"/>
        <w:left w:val="none" w:sz="0" w:space="0" w:color="auto"/>
        <w:bottom w:val="none" w:sz="0" w:space="0" w:color="auto"/>
        <w:right w:val="none" w:sz="0" w:space="0" w:color="auto"/>
      </w:divBdr>
    </w:div>
    <w:div w:id="608703970">
      <w:bodyDiv w:val="1"/>
      <w:marLeft w:val="0"/>
      <w:marRight w:val="0"/>
      <w:marTop w:val="0"/>
      <w:marBottom w:val="0"/>
      <w:divBdr>
        <w:top w:val="none" w:sz="0" w:space="0" w:color="auto"/>
        <w:left w:val="none" w:sz="0" w:space="0" w:color="auto"/>
        <w:bottom w:val="none" w:sz="0" w:space="0" w:color="auto"/>
        <w:right w:val="none" w:sz="0" w:space="0" w:color="auto"/>
      </w:divBdr>
    </w:div>
    <w:div w:id="611791434">
      <w:bodyDiv w:val="1"/>
      <w:marLeft w:val="0"/>
      <w:marRight w:val="0"/>
      <w:marTop w:val="0"/>
      <w:marBottom w:val="0"/>
      <w:divBdr>
        <w:top w:val="none" w:sz="0" w:space="0" w:color="auto"/>
        <w:left w:val="none" w:sz="0" w:space="0" w:color="auto"/>
        <w:bottom w:val="none" w:sz="0" w:space="0" w:color="auto"/>
        <w:right w:val="none" w:sz="0" w:space="0" w:color="auto"/>
      </w:divBdr>
    </w:div>
    <w:div w:id="789082142">
      <w:bodyDiv w:val="1"/>
      <w:marLeft w:val="0"/>
      <w:marRight w:val="0"/>
      <w:marTop w:val="0"/>
      <w:marBottom w:val="0"/>
      <w:divBdr>
        <w:top w:val="none" w:sz="0" w:space="0" w:color="auto"/>
        <w:left w:val="none" w:sz="0" w:space="0" w:color="auto"/>
        <w:bottom w:val="none" w:sz="0" w:space="0" w:color="auto"/>
        <w:right w:val="none" w:sz="0" w:space="0" w:color="auto"/>
      </w:divBdr>
    </w:div>
    <w:div w:id="795173317">
      <w:bodyDiv w:val="1"/>
      <w:marLeft w:val="0"/>
      <w:marRight w:val="0"/>
      <w:marTop w:val="0"/>
      <w:marBottom w:val="0"/>
      <w:divBdr>
        <w:top w:val="none" w:sz="0" w:space="0" w:color="auto"/>
        <w:left w:val="none" w:sz="0" w:space="0" w:color="auto"/>
        <w:bottom w:val="none" w:sz="0" w:space="0" w:color="auto"/>
        <w:right w:val="none" w:sz="0" w:space="0" w:color="auto"/>
      </w:divBdr>
    </w:div>
    <w:div w:id="827017422">
      <w:bodyDiv w:val="1"/>
      <w:marLeft w:val="0"/>
      <w:marRight w:val="0"/>
      <w:marTop w:val="0"/>
      <w:marBottom w:val="0"/>
      <w:divBdr>
        <w:top w:val="none" w:sz="0" w:space="0" w:color="auto"/>
        <w:left w:val="none" w:sz="0" w:space="0" w:color="auto"/>
        <w:bottom w:val="none" w:sz="0" w:space="0" w:color="auto"/>
        <w:right w:val="none" w:sz="0" w:space="0" w:color="auto"/>
      </w:divBdr>
    </w:div>
    <w:div w:id="867989140">
      <w:bodyDiv w:val="1"/>
      <w:marLeft w:val="0"/>
      <w:marRight w:val="0"/>
      <w:marTop w:val="0"/>
      <w:marBottom w:val="0"/>
      <w:divBdr>
        <w:top w:val="none" w:sz="0" w:space="0" w:color="auto"/>
        <w:left w:val="none" w:sz="0" w:space="0" w:color="auto"/>
        <w:bottom w:val="none" w:sz="0" w:space="0" w:color="auto"/>
        <w:right w:val="none" w:sz="0" w:space="0" w:color="auto"/>
      </w:divBdr>
    </w:div>
    <w:div w:id="903949555">
      <w:bodyDiv w:val="1"/>
      <w:marLeft w:val="0"/>
      <w:marRight w:val="0"/>
      <w:marTop w:val="0"/>
      <w:marBottom w:val="0"/>
      <w:divBdr>
        <w:top w:val="none" w:sz="0" w:space="0" w:color="auto"/>
        <w:left w:val="none" w:sz="0" w:space="0" w:color="auto"/>
        <w:bottom w:val="none" w:sz="0" w:space="0" w:color="auto"/>
        <w:right w:val="none" w:sz="0" w:space="0" w:color="auto"/>
      </w:divBdr>
      <w:divsChild>
        <w:div w:id="1128626576">
          <w:marLeft w:val="0"/>
          <w:marRight w:val="0"/>
          <w:marTop w:val="0"/>
          <w:marBottom w:val="0"/>
          <w:divBdr>
            <w:top w:val="none" w:sz="0" w:space="0" w:color="auto"/>
            <w:left w:val="none" w:sz="0" w:space="0" w:color="auto"/>
            <w:bottom w:val="none" w:sz="0" w:space="0" w:color="auto"/>
            <w:right w:val="none" w:sz="0" w:space="0" w:color="auto"/>
          </w:divBdr>
          <w:divsChild>
            <w:div w:id="1813861043">
              <w:marLeft w:val="0"/>
              <w:marRight w:val="0"/>
              <w:marTop w:val="0"/>
              <w:marBottom w:val="0"/>
              <w:divBdr>
                <w:top w:val="none" w:sz="0" w:space="0" w:color="auto"/>
                <w:left w:val="none" w:sz="0" w:space="0" w:color="auto"/>
                <w:bottom w:val="none" w:sz="0" w:space="0" w:color="auto"/>
                <w:right w:val="none" w:sz="0" w:space="0" w:color="auto"/>
              </w:divBdr>
              <w:divsChild>
                <w:div w:id="1825973407">
                  <w:marLeft w:val="0"/>
                  <w:marRight w:val="0"/>
                  <w:marTop w:val="0"/>
                  <w:marBottom w:val="0"/>
                  <w:divBdr>
                    <w:top w:val="none" w:sz="0" w:space="0" w:color="auto"/>
                    <w:left w:val="none" w:sz="0" w:space="0" w:color="auto"/>
                    <w:bottom w:val="none" w:sz="0" w:space="0" w:color="auto"/>
                    <w:right w:val="none" w:sz="0" w:space="0" w:color="auto"/>
                  </w:divBdr>
                  <w:divsChild>
                    <w:div w:id="1999379908">
                      <w:marLeft w:val="0"/>
                      <w:marRight w:val="0"/>
                      <w:marTop w:val="0"/>
                      <w:marBottom w:val="0"/>
                      <w:divBdr>
                        <w:top w:val="none" w:sz="0" w:space="0" w:color="auto"/>
                        <w:left w:val="none" w:sz="0" w:space="0" w:color="auto"/>
                        <w:bottom w:val="none" w:sz="0" w:space="0" w:color="auto"/>
                        <w:right w:val="none" w:sz="0" w:space="0" w:color="auto"/>
                      </w:divBdr>
                      <w:divsChild>
                        <w:div w:id="1874924241">
                          <w:marLeft w:val="0"/>
                          <w:marRight w:val="0"/>
                          <w:marTop w:val="0"/>
                          <w:marBottom w:val="0"/>
                          <w:divBdr>
                            <w:top w:val="none" w:sz="0" w:space="0" w:color="auto"/>
                            <w:left w:val="none" w:sz="0" w:space="0" w:color="auto"/>
                            <w:bottom w:val="none" w:sz="0" w:space="0" w:color="auto"/>
                            <w:right w:val="none" w:sz="0" w:space="0" w:color="auto"/>
                          </w:divBdr>
                          <w:divsChild>
                            <w:div w:id="1179194766">
                              <w:marLeft w:val="0"/>
                              <w:marRight w:val="0"/>
                              <w:marTop w:val="0"/>
                              <w:marBottom w:val="0"/>
                              <w:divBdr>
                                <w:top w:val="none" w:sz="0" w:space="0" w:color="auto"/>
                                <w:left w:val="none" w:sz="0" w:space="0" w:color="auto"/>
                                <w:bottom w:val="none" w:sz="0" w:space="0" w:color="auto"/>
                                <w:right w:val="none" w:sz="0" w:space="0" w:color="auto"/>
                              </w:divBdr>
                              <w:divsChild>
                                <w:div w:id="150147488">
                                  <w:marLeft w:val="0"/>
                                  <w:marRight w:val="0"/>
                                  <w:marTop w:val="0"/>
                                  <w:marBottom w:val="0"/>
                                  <w:divBdr>
                                    <w:top w:val="none" w:sz="0" w:space="0" w:color="auto"/>
                                    <w:left w:val="none" w:sz="0" w:space="0" w:color="auto"/>
                                    <w:bottom w:val="none" w:sz="0" w:space="0" w:color="auto"/>
                                    <w:right w:val="none" w:sz="0" w:space="0" w:color="auto"/>
                                  </w:divBdr>
                                  <w:divsChild>
                                    <w:div w:id="1616719225">
                                      <w:marLeft w:val="0"/>
                                      <w:marRight w:val="0"/>
                                      <w:marTop w:val="0"/>
                                      <w:marBottom w:val="0"/>
                                      <w:divBdr>
                                        <w:top w:val="none" w:sz="0" w:space="0" w:color="auto"/>
                                        <w:left w:val="none" w:sz="0" w:space="0" w:color="auto"/>
                                        <w:bottom w:val="none" w:sz="0" w:space="0" w:color="auto"/>
                                        <w:right w:val="none" w:sz="0" w:space="0" w:color="auto"/>
                                      </w:divBdr>
                                      <w:divsChild>
                                        <w:div w:id="1415663053">
                                          <w:marLeft w:val="0"/>
                                          <w:marRight w:val="0"/>
                                          <w:marTop w:val="0"/>
                                          <w:marBottom w:val="0"/>
                                          <w:divBdr>
                                            <w:top w:val="none" w:sz="0" w:space="0" w:color="auto"/>
                                            <w:left w:val="none" w:sz="0" w:space="0" w:color="auto"/>
                                            <w:bottom w:val="none" w:sz="0" w:space="0" w:color="auto"/>
                                            <w:right w:val="none" w:sz="0" w:space="0" w:color="auto"/>
                                          </w:divBdr>
                                          <w:divsChild>
                                            <w:div w:id="778529938">
                                              <w:marLeft w:val="0"/>
                                              <w:marRight w:val="0"/>
                                              <w:marTop w:val="0"/>
                                              <w:marBottom w:val="0"/>
                                              <w:divBdr>
                                                <w:top w:val="none" w:sz="0" w:space="0" w:color="auto"/>
                                                <w:left w:val="none" w:sz="0" w:space="0" w:color="auto"/>
                                                <w:bottom w:val="none" w:sz="0" w:space="0" w:color="auto"/>
                                                <w:right w:val="none" w:sz="0" w:space="0" w:color="auto"/>
                                              </w:divBdr>
                                              <w:divsChild>
                                                <w:div w:id="1021973213">
                                                  <w:marLeft w:val="0"/>
                                                  <w:marRight w:val="0"/>
                                                  <w:marTop w:val="0"/>
                                                  <w:marBottom w:val="0"/>
                                                  <w:divBdr>
                                                    <w:top w:val="none" w:sz="0" w:space="0" w:color="auto"/>
                                                    <w:left w:val="none" w:sz="0" w:space="0" w:color="auto"/>
                                                    <w:bottom w:val="none" w:sz="0" w:space="0" w:color="auto"/>
                                                    <w:right w:val="none" w:sz="0" w:space="0" w:color="auto"/>
                                                  </w:divBdr>
                                                  <w:divsChild>
                                                    <w:div w:id="970598835">
                                                      <w:marLeft w:val="0"/>
                                                      <w:marRight w:val="0"/>
                                                      <w:marTop w:val="0"/>
                                                      <w:marBottom w:val="0"/>
                                                      <w:divBdr>
                                                        <w:top w:val="none" w:sz="0" w:space="0" w:color="auto"/>
                                                        <w:left w:val="none" w:sz="0" w:space="0" w:color="auto"/>
                                                        <w:bottom w:val="none" w:sz="0" w:space="0" w:color="auto"/>
                                                        <w:right w:val="none" w:sz="0" w:space="0" w:color="auto"/>
                                                      </w:divBdr>
                                                      <w:divsChild>
                                                        <w:div w:id="14617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445127">
      <w:bodyDiv w:val="1"/>
      <w:marLeft w:val="0"/>
      <w:marRight w:val="0"/>
      <w:marTop w:val="0"/>
      <w:marBottom w:val="0"/>
      <w:divBdr>
        <w:top w:val="none" w:sz="0" w:space="0" w:color="auto"/>
        <w:left w:val="none" w:sz="0" w:space="0" w:color="auto"/>
        <w:bottom w:val="none" w:sz="0" w:space="0" w:color="auto"/>
        <w:right w:val="none" w:sz="0" w:space="0" w:color="auto"/>
      </w:divBdr>
    </w:div>
    <w:div w:id="1286421507">
      <w:bodyDiv w:val="1"/>
      <w:marLeft w:val="0"/>
      <w:marRight w:val="0"/>
      <w:marTop w:val="0"/>
      <w:marBottom w:val="0"/>
      <w:divBdr>
        <w:top w:val="none" w:sz="0" w:space="0" w:color="auto"/>
        <w:left w:val="none" w:sz="0" w:space="0" w:color="auto"/>
        <w:bottom w:val="none" w:sz="0" w:space="0" w:color="auto"/>
        <w:right w:val="none" w:sz="0" w:space="0" w:color="auto"/>
      </w:divBdr>
    </w:div>
    <w:div w:id="1548027947">
      <w:bodyDiv w:val="1"/>
      <w:marLeft w:val="0"/>
      <w:marRight w:val="0"/>
      <w:marTop w:val="0"/>
      <w:marBottom w:val="0"/>
      <w:divBdr>
        <w:top w:val="none" w:sz="0" w:space="0" w:color="auto"/>
        <w:left w:val="none" w:sz="0" w:space="0" w:color="auto"/>
        <w:bottom w:val="none" w:sz="0" w:space="0" w:color="auto"/>
        <w:right w:val="none" w:sz="0" w:space="0" w:color="auto"/>
      </w:divBdr>
    </w:div>
    <w:div w:id="1619753284">
      <w:bodyDiv w:val="1"/>
      <w:marLeft w:val="0"/>
      <w:marRight w:val="0"/>
      <w:marTop w:val="0"/>
      <w:marBottom w:val="0"/>
      <w:divBdr>
        <w:top w:val="none" w:sz="0" w:space="0" w:color="auto"/>
        <w:left w:val="none" w:sz="0" w:space="0" w:color="auto"/>
        <w:bottom w:val="none" w:sz="0" w:space="0" w:color="auto"/>
        <w:right w:val="none" w:sz="0" w:space="0" w:color="auto"/>
      </w:divBdr>
    </w:div>
    <w:div w:id="1727098741">
      <w:bodyDiv w:val="1"/>
      <w:marLeft w:val="0"/>
      <w:marRight w:val="0"/>
      <w:marTop w:val="0"/>
      <w:marBottom w:val="0"/>
      <w:divBdr>
        <w:top w:val="none" w:sz="0" w:space="0" w:color="auto"/>
        <w:left w:val="none" w:sz="0" w:space="0" w:color="auto"/>
        <w:bottom w:val="none" w:sz="0" w:space="0" w:color="auto"/>
        <w:right w:val="none" w:sz="0" w:space="0" w:color="auto"/>
      </w:divBdr>
    </w:div>
    <w:div w:id="1972713594">
      <w:bodyDiv w:val="1"/>
      <w:marLeft w:val="0"/>
      <w:marRight w:val="0"/>
      <w:marTop w:val="0"/>
      <w:marBottom w:val="0"/>
      <w:divBdr>
        <w:top w:val="none" w:sz="0" w:space="0" w:color="auto"/>
        <w:left w:val="none" w:sz="0" w:space="0" w:color="auto"/>
        <w:bottom w:val="none" w:sz="0" w:space="0" w:color="auto"/>
        <w:right w:val="none" w:sz="0" w:space="0" w:color="auto"/>
      </w:divBdr>
    </w:div>
    <w:div w:id="2083333455">
      <w:bodyDiv w:val="1"/>
      <w:marLeft w:val="0"/>
      <w:marRight w:val="0"/>
      <w:marTop w:val="0"/>
      <w:marBottom w:val="0"/>
      <w:divBdr>
        <w:top w:val="none" w:sz="0" w:space="0" w:color="auto"/>
        <w:left w:val="none" w:sz="0" w:space="0" w:color="auto"/>
        <w:bottom w:val="none" w:sz="0" w:space="0" w:color="auto"/>
        <w:right w:val="none" w:sz="0" w:space="0" w:color="auto"/>
      </w:divBdr>
    </w:div>
    <w:div w:id="2086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C4AD8D7CF824DA8A783FED5BDF74A" ma:contentTypeVersion="0" ma:contentTypeDescription="Create a new document." ma:contentTypeScope="" ma:versionID="3ab363e74cfe6c021ffc35022ee2d1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15AB1-6CA8-460F-9B63-2CED14C2DC97}">
  <ds:schemaRefs>
    <ds:schemaRef ds:uri="http://schemas.microsoft.com/sharepoint/v3/contenttype/forms"/>
  </ds:schemaRefs>
</ds:datastoreItem>
</file>

<file path=customXml/itemProps2.xml><?xml version="1.0" encoding="utf-8"?>
<ds:datastoreItem xmlns:ds="http://schemas.openxmlformats.org/officeDocument/2006/customXml" ds:itemID="{3453E9C1-A8CF-41A4-80DC-C817FB3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45DF1D-0F00-49ED-ACD4-BE19CC8792C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3395</Words>
  <Characters>19358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Department of Communications</Company>
  <LinksUpToDate>false</LinksUpToDate>
  <CharactersWithSpaces>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subject/>
  <dc:creator>Shaw, Katherine</dc:creator>
  <cp:keywords/>
  <dc:description/>
  <cp:lastModifiedBy>Lowther, Sean</cp:lastModifiedBy>
  <cp:revision>2</cp:revision>
  <cp:lastPrinted>2018-11-14T02:56:00Z</cp:lastPrinted>
  <dcterms:created xsi:type="dcterms:W3CDTF">2018-12-04T04:36:00Z</dcterms:created>
  <dcterms:modified xsi:type="dcterms:W3CDTF">2018-12-04T04:36:00Z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0x010100363C4AD8D7CF824DA8A783FED5BDF74A</vt:lpwstr>
  </property>
  <property fmtid="{D5CDD505-2E9C-101B-9397-08002B2CF9AE}" pid="3" name="TrimRevisionNumber">
    <vt:i4>18</vt:i4>
  </property>
</Properties>
</file>