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125F9" w14:textId="13A73FF4" w:rsidR="005405B9" w:rsidRPr="005405B9" w:rsidRDefault="00E86799" w:rsidP="005405B9">
      <w:pPr>
        <w:spacing w:after="0" w:line="276" w:lineRule="auto"/>
        <w:jc w:val="center"/>
        <w:rPr>
          <w:b/>
          <w:color w:val="000000"/>
          <w:spacing w:val="-1"/>
          <w:sz w:val="32"/>
          <w:szCs w:val="32"/>
        </w:rPr>
      </w:pPr>
      <w:bookmarkStart w:id="0" w:name="_GoBack"/>
      <w:bookmarkEnd w:id="0"/>
      <w:r w:rsidRPr="005405B9">
        <w:rPr>
          <w:b/>
          <w:color w:val="000000"/>
          <w:sz w:val="32"/>
          <w:szCs w:val="32"/>
        </w:rPr>
        <w:t>EXPLANATORY</w:t>
      </w:r>
      <w:r w:rsidRPr="005405B9">
        <w:rPr>
          <w:b/>
          <w:color w:val="000000"/>
          <w:spacing w:val="-39"/>
          <w:sz w:val="32"/>
          <w:szCs w:val="32"/>
        </w:rPr>
        <w:t xml:space="preserve"> </w:t>
      </w:r>
      <w:r w:rsidRPr="005405B9">
        <w:rPr>
          <w:b/>
          <w:color w:val="000000"/>
          <w:spacing w:val="-1"/>
          <w:sz w:val="32"/>
          <w:szCs w:val="32"/>
        </w:rPr>
        <w:t>STATEMENT</w:t>
      </w:r>
    </w:p>
    <w:p w14:paraId="124D23BF" w14:textId="77777777" w:rsidR="005405B9" w:rsidRPr="005405B9" w:rsidRDefault="005405B9" w:rsidP="005405B9">
      <w:pPr>
        <w:spacing w:after="0" w:line="276" w:lineRule="auto"/>
        <w:jc w:val="center"/>
        <w:rPr>
          <w:b/>
          <w:color w:val="000000"/>
          <w:spacing w:val="-1"/>
          <w:sz w:val="32"/>
          <w:szCs w:val="32"/>
        </w:rPr>
      </w:pPr>
    </w:p>
    <w:p w14:paraId="1AE8D1BE" w14:textId="45D368F9" w:rsidR="00E86799" w:rsidRDefault="00C86B27" w:rsidP="005405B9">
      <w:pPr>
        <w:spacing w:after="0" w:line="276" w:lineRule="auto"/>
        <w:jc w:val="center"/>
        <w:rPr>
          <w:b/>
          <w:i/>
          <w:color w:val="000000"/>
          <w:spacing w:val="-1"/>
          <w:sz w:val="28"/>
        </w:rPr>
      </w:pPr>
      <w:r w:rsidRPr="005405B9">
        <w:rPr>
          <w:b/>
          <w:i/>
          <w:color w:val="000000"/>
          <w:spacing w:val="-1"/>
          <w:sz w:val="28"/>
        </w:rPr>
        <w:t>ASIC Corporations (</w:t>
      </w:r>
      <w:r w:rsidR="002464B0" w:rsidRPr="005405B9">
        <w:rPr>
          <w:b/>
          <w:i/>
          <w:color w:val="000000"/>
          <w:spacing w:val="-1"/>
          <w:sz w:val="28"/>
        </w:rPr>
        <w:t>Amendment</w:t>
      </w:r>
      <w:r w:rsidRPr="005405B9">
        <w:rPr>
          <w:b/>
          <w:i/>
          <w:color w:val="000000"/>
          <w:spacing w:val="-1"/>
          <w:sz w:val="28"/>
        </w:rPr>
        <w:t>) Instrument 201</w:t>
      </w:r>
      <w:r w:rsidR="00246701" w:rsidRPr="005405B9">
        <w:rPr>
          <w:b/>
          <w:i/>
          <w:color w:val="000000"/>
          <w:spacing w:val="-1"/>
          <w:sz w:val="28"/>
        </w:rPr>
        <w:t>8</w:t>
      </w:r>
      <w:r w:rsidRPr="005405B9">
        <w:rPr>
          <w:b/>
          <w:i/>
          <w:color w:val="000000"/>
          <w:spacing w:val="-1"/>
          <w:sz w:val="28"/>
        </w:rPr>
        <w:t>/</w:t>
      </w:r>
      <w:r w:rsidR="005405B9" w:rsidRPr="005405B9">
        <w:rPr>
          <w:b/>
          <w:i/>
          <w:color w:val="000000"/>
          <w:spacing w:val="-1"/>
          <w:sz w:val="28"/>
        </w:rPr>
        <w:t>1088</w:t>
      </w:r>
    </w:p>
    <w:p w14:paraId="5A6F01CE" w14:textId="77777777" w:rsidR="005405B9" w:rsidRPr="005405B9" w:rsidRDefault="005405B9" w:rsidP="005405B9">
      <w:pPr>
        <w:spacing w:after="0" w:line="276" w:lineRule="auto"/>
        <w:rPr>
          <w:i/>
          <w:sz w:val="28"/>
          <w:szCs w:val="28"/>
        </w:rPr>
      </w:pPr>
    </w:p>
    <w:p w14:paraId="70C335D2" w14:textId="77777777" w:rsidR="00E86799" w:rsidRPr="00D614EF" w:rsidRDefault="00E86799" w:rsidP="005405B9">
      <w:pPr>
        <w:pStyle w:val="BodyText"/>
        <w:spacing w:before="0" w:line="276" w:lineRule="auto"/>
        <w:jc w:val="center"/>
      </w:pPr>
      <w:r w:rsidRPr="00D614EF">
        <w:t>Prepared by the Australian Securities and Investments Commission</w:t>
      </w:r>
    </w:p>
    <w:p w14:paraId="0BF4A44A" w14:textId="77777777" w:rsidR="00E86799" w:rsidRPr="00D614EF" w:rsidRDefault="00E86799" w:rsidP="005405B9">
      <w:pPr>
        <w:spacing w:before="4" w:after="0" w:line="276" w:lineRule="auto"/>
        <w:jc w:val="center"/>
      </w:pPr>
    </w:p>
    <w:p w14:paraId="434F6D0B" w14:textId="71DCC0F4" w:rsidR="00E86799" w:rsidRDefault="00E86799" w:rsidP="005405B9">
      <w:pPr>
        <w:spacing w:after="0" w:line="276" w:lineRule="auto"/>
        <w:jc w:val="center"/>
        <w:rPr>
          <w:i/>
          <w:sz w:val="24"/>
        </w:rPr>
      </w:pPr>
      <w:r w:rsidRPr="00D614EF">
        <w:rPr>
          <w:i/>
          <w:sz w:val="24"/>
        </w:rPr>
        <w:t>Corporations Act 2001</w:t>
      </w:r>
    </w:p>
    <w:p w14:paraId="3CE34707" w14:textId="77777777" w:rsidR="005405B9" w:rsidRPr="00D614EF" w:rsidRDefault="005405B9" w:rsidP="005405B9">
      <w:pPr>
        <w:spacing w:after="0" w:line="276" w:lineRule="auto"/>
        <w:rPr>
          <w:sz w:val="24"/>
          <w:szCs w:val="24"/>
        </w:rPr>
      </w:pPr>
    </w:p>
    <w:p w14:paraId="591727BF" w14:textId="482526C6" w:rsidR="002464B0" w:rsidRPr="00D614EF" w:rsidRDefault="002464B0" w:rsidP="005405B9">
      <w:pPr>
        <w:pStyle w:val="BodyText"/>
        <w:spacing w:before="0" w:line="240" w:lineRule="auto"/>
      </w:pPr>
      <w:r w:rsidRPr="00D614EF">
        <w:t xml:space="preserve">The Australian Securities and </w:t>
      </w:r>
      <w:r w:rsidRPr="00D614EF">
        <w:rPr>
          <w:spacing w:val="-1"/>
        </w:rPr>
        <w:t>Investments</w:t>
      </w:r>
      <w:r w:rsidRPr="00D614EF">
        <w:t xml:space="preserve"> </w:t>
      </w:r>
      <w:r w:rsidRPr="00D614EF">
        <w:rPr>
          <w:spacing w:val="-1"/>
        </w:rPr>
        <w:t>Commission</w:t>
      </w:r>
      <w:r w:rsidRPr="00D614EF">
        <w:t xml:space="preserve"> (</w:t>
      </w:r>
      <w:r w:rsidRPr="00D614EF">
        <w:rPr>
          <w:b/>
          <w:i/>
        </w:rPr>
        <w:t>ASIC</w:t>
      </w:r>
      <w:r w:rsidRPr="00D614EF">
        <w:t xml:space="preserve">) </w:t>
      </w:r>
      <w:r w:rsidRPr="00D614EF">
        <w:rPr>
          <w:spacing w:val="-1"/>
        </w:rPr>
        <w:t>makes</w:t>
      </w:r>
      <w:r w:rsidRPr="00D614EF">
        <w:t xml:space="preserve"> </w:t>
      </w:r>
      <w:r w:rsidRPr="00D614EF">
        <w:rPr>
          <w:i/>
        </w:rPr>
        <w:t>ASIC Corporations (Amend</w:t>
      </w:r>
      <w:r w:rsidR="005A5964" w:rsidRPr="00D614EF">
        <w:rPr>
          <w:i/>
        </w:rPr>
        <w:t>ment</w:t>
      </w:r>
      <w:r w:rsidRPr="00D614EF">
        <w:rPr>
          <w:i/>
        </w:rPr>
        <w:t>) Instrument 201</w:t>
      </w:r>
      <w:r w:rsidR="005405B9">
        <w:rPr>
          <w:i/>
        </w:rPr>
        <w:t>8</w:t>
      </w:r>
      <w:r w:rsidRPr="00D614EF">
        <w:rPr>
          <w:i/>
        </w:rPr>
        <w:t>/</w:t>
      </w:r>
      <w:r w:rsidR="005405B9">
        <w:rPr>
          <w:i/>
        </w:rPr>
        <w:t>1088</w:t>
      </w:r>
      <w:r w:rsidRPr="00D614EF">
        <w:t xml:space="preserve"> </w:t>
      </w:r>
      <w:r w:rsidRPr="00D614EF">
        <w:rPr>
          <w:spacing w:val="-1"/>
        </w:rPr>
        <w:t>(the</w:t>
      </w:r>
      <w:r w:rsidRPr="00D614EF">
        <w:rPr>
          <w:i/>
          <w:spacing w:val="-1"/>
        </w:rPr>
        <w:t xml:space="preserve"> </w:t>
      </w:r>
      <w:r w:rsidR="003F1E1C" w:rsidRPr="003F1E1C">
        <w:rPr>
          <w:b/>
          <w:i/>
          <w:spacing w:val="-1"/>
        </w:rPr>
        <w:t>a</w:t>
      </w:r>
      <w:r w:rsidRPr="00D614EF">
        <w:rPr>
          <w:b/>
          <w:i/>
          <w:spacing w:val="-1"/>
        </w:rPr>
        <w:t>mend</w:t>
      </w:r>
      <w:r w:rsidR="003F1E1C">
        <w:rPr>
          <w:b/>
          <w:i/>
          <w:spacing w:val="-1"/>
        </w:rPr>
        <w:t>ing</w:t>
      </w:r>
      <w:r w:rsidR="005A5964" w:rsidRPr="00D614EF">
        <w:rPr>
          <w:b/>
          <w:i/>
          <w:spacing w:val="-1"/>
        </w:rPr>
        <w:t xml:space="preserve"> </w:t>
      </w:r>
      <w:r w:rsidR="003F1E1C">
        <w:rPr>
          <w:b/>
          <w:i/>
          <w:spacing w:val="-1"/>
        </w:rPr>
        <w:t>i</w:t>
      </w:r>
      <w:r w:rsidRPr="00D614EF">
        <w:rPr>
          <w:b/>
          <w:i/>
          <w:spacing w:val="-1"/>
        </w:rPr>
        <w:t>nstrument</w:t>
      </w:r>
      <w:r w:rsidRPr="00D614EF">
        <w:rPr>
          <w:spacing w:val="-1"/>
        </w:rPr>
        <w:t xml:space="preserve">) under </w:t>
      </w:r>
      <w:r w:rsidRPr="00D614EF">
        <w:rPr>
          <w:szCs w:val="24"/>
        </w:rPr>
        <w:t xml:space="preserve">subsection 1020F(1) of the </w:t>
      </w:r>
      <w:r w:rsidRPr="00D614EF">
        <w:rPr>
          <w:i/>
          <w:szCs w:val="24"/>
        </w:rPr>
        <w:t>Corporations Act 2001</w:t>
      </w:r>
      <w:r w:rsidRPr="00D614EF">
        <w:rPr>
          <w:szCs w:val="24"/>
        </w:rPr>
        <w:t xml:space="preserve"> </w:t>
      </w:r>
      <w:r w:rsidRPr="00D614EF">
        <w:rPr>
          <w:spacing w:val="-1"/>
        </w:rPr>
        <w:t xml:space="preserve">(the </w:t>
      </w:r>
      <w:r w:rsidRPr="00D614EF">
        <w:rPr>
          <w:b/>
          <w:i/>
          <w:spacing w:val="-1"/>
        </w:rPr>
        <w:t>Act</w:t>
      </w:r>
      <w:r w:rsidRPr="00D614EF">
        <w:rPr>
          <w:spacing w:val="-1"/>
        </w:rPr>
        <w:t>).</w:t>
      </w:r>
    </w:p>
    <w:p w14:paraId="685CA1AD" w14:textId="77777777" w:rsidR="002464B0" w:rsidRPr="00D614EF" w:rsidRDefault="002464B0" w:rsidP="005405B9">
      <w:pPr>
        <w:shd w:val="clear" w:color="auto" w:fill="FFFFFF"/>
        <w:spacing w:before="200" w:after="0"/>
        <w:rPr>
          <w:sz w:val="24"/>
          <w:szCs w:val="24"/>
        </w:rPr>
      </w:pPr>
      <w:r w:rsidRPr="00D614EF">
        <w:rPr>
          <w:sz w:val="24"/>
          <w:szCs w:val="24"/>
          <w:lang w:val="en-US"/>
        </w:rPr>
        <w:t xml:space="preserve">Subsection 1020F(1) of the </w:t>
      </w:r>
      <w:r w:rsidRPr="003419DF">
        <w:rPr>
          <w:sz w:val="24"/>
          <w:szCs w:val="24"/>
          <w:lang w:val="en-US"/>
        </w:rPr>
        <w:t>Act</w:t>
      </w:r>
      <w:r w:rsidRPr="00D614EF">
        <w:rPr>
          <w:sz w:val="24"/>
          <w:szCs w:val="24"/>
          <w:lang w:val="en-US"/>
        </w:rPr>
        <w:t xml:space="preserve"> provides that ASIC may:</w:t>
      </w:r>
    </w:p>
    <w:p w14:paraId="44B35B24" w14:textId="198183BF" w:rsidR="002464B0" w:rsidRPr="00D614EF" w:rsidRDefault="002464B0" w:rsidP="005405B9">
      <w:pPr>
        <w:shd w:val="clear" w:color="auto" w:fill="FFFFFF"/>
        <w:spacing w:before="200" w:after="0"/>
        <w:ind w:left="709" w:hanging="709"/>
        <w:rPr>
          <w:sz w:val="24"/>
          <w:szCs w:val="24"/>
        </w:rPr>
      </w:pPr>
      <w:r w:rsidRPr="00D614EF">
        <w:rPr>
          <w:sz w:val="24"/>
          <w:szCs w:val="24"/>
          <w:lang w:val="en-US"/>
        </w:rPr>
        <w:t>(a)</w:t>
      </w:r>
      <w:r w:rsidR="00B502B9">
        <w:rPr>
          <w:sz w:val="24"/>
          <w:szCs w:val="24"/>
          <w:lang w:val="en-US"/>
        </w:rPr>
        <w:tab/>
      </w:r>
      <w:r w:rsidRPr="00D614EF">
        <w:rPr>
          <w:sz w:val="24"/>
          <w:szCs w:val="24"/>
          <w:lang w:val="en-US"/>
        </w:rPr>
        <w:t xml:space="preserve">exempt a person or financial product or a class of persons or financial products from all or specified provisions of Part 7.9 of the </w:t>
      </w:r>
      <w:r w:rsidRPr="00682020">
        <w:rPr>
          <w:sz w:val="24"/>
          <w:szCs w:val="24"/>
          <w:lang w:val="en-US"/>
        </w:rPr>
        <w:t>Act</w:t>
      </w:r>
      <w:r w:rsidRPr="00D614EF">
        <w:rPr>
          <w:sz w:val="24"/>
          <w:szCs w:val="24"/>
          <w:lang w:val="en-US"/>
        </w:rPr>
        <w:t xml:space="preserve">; or </w:t>
      </w:r>
    </w:p>
    <w:p w14:paraId="2FBC4022" w14:textId="154B3B73" w:rsidR="002464B0" w:rsidRPr="00B502B9" w:rsidRDefault="002464B0" w:rsidP="00B502B9">
      <w:pPr>
        <w:shd w:val="clear" w:color="auto" w:fill="FFFFFF"/>
        <w:spacing w:before="200" w:after="0"/>
        <w:ind w:left="709" w:hanging="709"/>
        <w:rPr>
          <w:sz w:val="24"/>
          <w:szCs w:val="24"/>
          <w:lang w:val="en-US"/>
        </w:rPr>
      </w:pPr>
      <w:r w:rsidRPr="00B502B9">
        <w:rPr>
          <w:sz w:val="24"/>
          <w:szCs w:val="24"/>
          <w:lang w:val="en-US"/>
        </w:rPr>
        <w:t>(b)</w:t>
      </w:r>
      <w:r w:rsidR="00B502B9" w:rsidRPr="00B502B9">
        <w:rPr>
          <w:sz w:val="24"/>
          <w:szCs w:val="24"/>
          <w:lang w:val="en-US"/>
        </w:rPr>
        <w:tab/>
      </w:r>
      <w:r w:rsidRPr="00B502B9">
        <w:rPr>
          <w:sz w:val="24"/>
          <w:szCs w:val="24"/>
          <w:lang w:val="en-US"/>
        </w:rPr>
        <w:t>declare that Part 7.9 of the Act applies in relation to a person or financial product, or a class of persons or financial products, as if specified provisions were omitted, modified or varied as specified in the declaration.</w:t>
      </w:r>
    </w:p>
    <w:p w14:paraId="63F519D6" w14:textId="78F2D907" w:rsidR="006F7142" w:rsidRDefault="006F7142" w:rsidP="005405B9">
      <w:pPr>
        <w:pStyle w:val="BodyText"/>
        <w:spacing w:line="240" w:lineRule="auto"/>
        <w:rPr>
          <w:szCs w:val="24"/>
          <w:lang w:val="en-US"/>
        </w:rPr>
      </w:pPr>
      <w:r>
        <w:rPr>
          <w:color w:val="000000"/>
        </w:rPr>
        <w:t>Under subsection 33(3) of the </w:t>
      </w:r>
      <w:r>
        <w:rPr>
          <w:i/>
          <w:iCs/>
          <w:color w:val="000000"/>
        </w:rPr>
        <w:t>Acts Interpretation Act 1901</w:t>
      </w:r>
      <w:r w:rsidR="0059645F">
        <w:rPr>
          <w:i/>
          <w:iCs/>
          <w:color w:val="000000"/>
        </w:rPr>
        <w:t xml:space="preserve"> </w:t>
      </w:r>
      <w:r w:rsidR="0059645F" w:rsidRPr="003419DF">
        <w:rPr>
          <w:iCs/>
          <w:color w:val="000000"/>
        </w:rPr>
        <w:t>(</w:t>
      </w:r>
      <w:r w:rsidR="0059645F">
        <w:t>as in force as at 1 January 2005 and as applicable to the relevant powers because of section 5C of the Act)</w:t>
      </w:r>
      <w:r>
        <w:rPr>
          <w:color w:val="000000"/>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4CED1D81" w14:textId="74489D0F" w:rsidR="00EC1B02" w:rsidRDefault="00EC1B02" w:rsidP="005405B9">
      <w:pPr>
        <w:spacing w:before="200" w:after="0"/>
        <w:rPr>
          <w:sz w:val="24"/>
          <w:szCs w:val="24"/>
          <w:lang w:val="en-US"/>
        </w:rPr>
      </w:pPr>
      <w:r w:rsidRPr="003419DF">
        <w:rPr>
          <w:sz w:val="24"/>
          <w:szCs w:val="24"/>
          <w:lang w:val="en-US"/>
        </w:rPr>
        <w:t xml:space="preserve">The </w:t>
      </w:r>
      <w:r w:rsidR="003F1E1C">
        <w:rPr>
          <w:sz w:val="24"/>
          <w:szCs w:val="24"/>
          <w:lang w:val="en-US"/>
        </w:rPr>
        <w:t>a</w:t>
      </w:r>
      <w:r w:rsidRPr="003419DF">
        <w:rPr>
          <w:sz w:val="24"/>
          <w:szCs w:val="24"/>
          <w:lang w:val="en-US"/>
        </w:rPr>
        <w:t>mend</w:t>
      </w:r>
      <w:r w:rsidR="003F1E1C">
        <w:rPr>
          <w:sz w:val="24"/>
          <w:szCs w:val="24"/>
          <w:lang w:val="en-US"/>
        </w:rPr>
        <w:t>ing</w:t>
      </w:r>
      <w:r w:rsidRPr="003419DF">
        <w:rPr>
          <w:sz w:val="24"/>
          <w:szCs w:val="24"/>
          <w:lang w:val="en-US"/>
        </w:rPr>
        <w:t xml:space="preserve"> </w:t>
      </w:r>
      <w:r w:rsidR="003F1E1C">
        <w:rPr>
          <w:sz w:val="24"/>
          <w:szCs w:val="24"/>
          <w:lang w:val="en-US"/>
        </w:rPr>
        <w:t>i</w:t>
      </w:r>
      <w:r w:rsidRPr="003419DF">
        <w:rPr>
          <w:sz w:val="24"/>
          <w:szCs w:val="24"/>
          <w:lang w:val="en-US"/>
        </w:rPr>
        <w:t>nstrument amends ASIC Class Order [CO 14/1252] (</w:t>
      </w:r>
      <w:r w:rsidR="009D4461">
        <w:rPr>
          <w:sz w:val="24"/>
          <w:szCs w:val="24"/>
          <w:lang w:val="en-US"/>
        </w:rPr>
        <w:t xml:space="preserve">the </w:t>
      </w:r>
      <w:r w:rsidR="009D4461" w:rsidRPr="00C537AB">
        <w:rPr>
          <w:b/>
          <w:i/>
          <w:sz w:val="24"/>
          <w:szCs w:val="24"/>
          <w:lang w:val="en-US"/>
        </w:rPr>
        <w:t>class order</w:t>
      </w:r>
      <w:r w:rsidRPr="003419DF">
        <w:rPr>
          <w:sz w:val="24"/>
          <w:szCs w:val="24"/>
          <w:lang w:val="en-US"/>
        </w:rPr>
        <w:t>).</w:t>
      </w:r>
    </w:p>
    <w:p w14:paraId="46795DD5" w14:textId="77777777" w:rsidR="003F1E1C" w:rsidRPr="0059645F" w:rsidRDefault="003F1E1C" w:rsidP="003F1E1C">
      <w:pPr>
        <w:spacing w:after="0"/>
        <w:rPr>
          <w:sz w:val="24"/>
          <w:szCs w:val="24"/>
        </w:rPr>
      </w:pPr>
    </w:p>
    <w:p w14:paraId="53AEACA8" w14:textId="4E839AE0" w:rsidR="00E86799" w:rsidRDefault="003F1E1C" w:rsidP="003F1E1C">
      <w:pPr>
        <w:pStyle w:val="Default"/>
        <w:ind w:left="567" w:hanging="567"/>
        <w:rPr>
          <w:b/>
          <w:bCs/>
        </w:rPr>
      </w:pPr>
      <w:bookmarkStart w:id="1" w:name="1._Background"/>
      <w:bookmarkEnd w:id="1"/>
      <w:r w:rsidRPr="003F1E1C">
        <w:rPr>
          <w:b/>
          <w:bCs/>
        </w:rPr>
        <w:t>1.</w:t>
      </w:r>
      <w:r>
        <w:rPr>
          <w:b/>
          <w:bCs/>
        </w:rPr>
        <w:tab/>
      </w:r>
      <w:r w:rsidR="00E86799" w:rsidRPr="003F1E1C">
        <w:rPr>
          <w:b/>
          <w:bCs/>
        </w:rPr>
        <w:t>Background</w:t>
      </w:r>
    </w:p>
    <w:p w14:paraId="43A3AD73" w14:textId="77777777" w:rsidR="003F1E1C" w:rsidRPr="003F1E1C" w:rsidRDefault="003F1E1C" w:rsidP="003F1E1C">
      <w:pPr>
        <w:pStyle w:val="Default"/>
        <w:ind w:left="567" w:hanging="567"/>
        <w:rPr>
          <w:b/>
          <w:bCs/>
        </w:rPr>
      </w:pPr>
    </w:p>
    <w:p w14:paraId="1CB277C7" w14:textId="4801BEB4" w:rsidR="005A5964" w:rsidRPr="00D614EF" w:rsidRDefault="005405B9" w:rsidP="003F1E1C">
      <w:pPr>
        <w:spacing w:after="0"/>
        <w:ind w:left="720" w:hanging="720"/>
        <w:rPr>
          <w:sz w:val="24"/>
          <w:szCs w:val="24"/>
        </w:rPr>
      </w:pPr>
      <w:r>
        <w:rPr>
          <w:sz w:val="24"/>
          <w:szCs w:val="24"/>
        </w:rPr>
        <w:t>1.1</w:t>
      </w:r>
      <w:r>
        <w:rPr>
          <w:sz w:val="24"/>
          <w:szCs w:val="24"/>
        </w:rPr>
        <w:tab/>
      </w:r>
      <w:r w:rsidR="005A5964" w:rsidRPr="00D614EF">
        <w:rPr>
          <w:sz w:val="24"/>
          <w:szCs w:val="24"/>
        </w:rPr>
        <w:t xml:space="preserve">Schedule 10 to the </w:t>
      </w:r>
      <w:r w:rsidR="005A5964" w:rsidRPr="003419DF">
        <w:rPr>
          <w:i/>
          <w:sz w:val="24"/>
          <w:szCs w:val="24"/>
        </w:rPr>
        <w:t xml:space="preserve">Corporations Regulations 2001 </w:t>
      </w:r>
      <w:r w:rsidR="005A5964" w:rsidRPr="00D614EF">
        <w:rPr>
          <w:sz w:val="24"/>
          <w:szCs w:val="24"/>
        </w:rPr>
        <w:t xml:space="preserve">(the </w:t>
      </w:r>
      <w:r w:rsidR="005A5964" w:rsidRPr="006E0705">
        <w:rPr>
          <w:b/>
          <w:i/>
          <w:sz w:val="24"/>
          <w:szCs w:val="24"/>
        </w:rPr>
        <w:t>Regulations</w:t>
      </w:r>
      <w:r w:rsidR="005A5964" w:rsidRPr="00D614EF">
        <w:rPr>
          <w:sz w:val="24"/>
          <w:szCs w:val="24"/>
        </w:rPr>
        <w:t xml:space="preserve">) sets out requirements for the disclosure of fees and costs of superannuation and managed investment products in Product Disclosure Statements </w:t>
      </w:r>
      <w:r w:rsidR="009D4461">
        <w:rPr>
          <w:sz w:val="24"/>
          <w:szCs w:val="24"/>
        </w:rPr>
        <w:t xml:space="preserve">(PDSs) </w:t>
      </w:r>
      <w:r w:rsidR="005A5964" w:rsidRPr="00D614EF">
        <w:rPr>
          <w:sz w:val="24"/>
          <w:szCs w:val="24"/>
        </w:rPr>
        <w:t xml:space="preserve">and in periodic statements that must be given to </w:t>
      </w:r>
      <w:r w:rsidR="006F7142">
        <w:rPr>
          <w:sz w:val="24"/>
          <w:szCs w:val="24"/>
        </w:rPr>
        <w:t>product holders</w:t>
      </w:r>
      <w:r w:rsidR="005A5964" w:rsidRPr="00D614EF">
        <w:rPr>
          <w:sz w:val="24"/>
          <w:szCs w:val="24"/>
        </w:rPr>
        <w:t xml:space="preserve">.  </w:t>
      </w:r>
    </w:p>
    <w:p w14:paraId="05A9CCE9" w14:textId="1D2B8D28" w:rsidR="005A5964" w:rsidRPr="00D614EF" w:rsidRDefault="00480296" w:rsidP="00480296">
      <w:pPr>
        <w:spacing w:before="200" w:after="0"/>
        <w:ind w:left="720" w:hanging="720"/>
        <w:rPr>
          <w:sz w:val="24"/>
          <w:szCs w:val="24"/>
        </w:rPr>
      </w:pPr>
      <w:r>
        <w:rPr>
          <w:sz w:val="24"/>
          <w:szCs w:val="24"/>
        </w:rPr>
        <w:t>1.2</w:t>
      </w:r>
      <w:r>
        <w:rPr>
          <w:sz w:val="24"/>
          <w:szCs w:val="24"/>
        </w:rPr>
        <w:tab/>
      </w:r>
      <w:r w:rsidR="00596D67">
        <w:rPr>
          <w:sz w:val="24"/>
          <w:szCs w:val="24"/>
        </w:rPr>
        <w:t>T</w:t>
      </w:r>
      <w:r w:rsidR="009D4461">
        <w:rPr>
          <w:sz w:val="24"/>
          <w:szCs w:val="24"/>
        </w:rPr>
        <w:t xml:space="preserve">he </w:t>
      </w:r>
      <w:r w:rsidR="00596D67" w:rsidRPr="005D264F">
        <w:rPr>
          <w:i/>
          <w:sz w:val="24"/>
          <w:szCs w:val="24"/>
        </w:rPr>
        <w:t>Superannuation Legislation Amendment (MySuper Measures) Regulation 2013</w:t>
      </w:r>
      <w:r w:rsidR="00596D67">
        <w:rPr>
          <w:sz w:val="24"/>
          <w:szCs w:val="24"/>
        </w:rPr>
        <w:t xml:space="preserve"> </w:t>
      </w:r>
      <w:r w:rsidR="005D264F">
        <w:rPr>
          <w:sz w:val="24"/>
          <w:szCs w:val="24"/>
        </w:rPr>
        <w:t xml:space="preserve">made </w:t>
      </w:r>
      <w:r w:rsidR="005A5964" w:rsidRPr="00D614EF">
        <w:rPr>
          <w:sz w:val="24"/>
          <w:szCs w:val="24"/>
        </w:rPr>
        <w:t>a number of amendments to the Regulations</w:t>
      </w:r>
      <w:r w:rsidR="00596D67">
        <w:rPr>
          <w:sz w:val="24"/>
          <w:szCs w:val="24"/>
        </w:rPr>
        <w:t xml:space="preserve"> as part of the </w:t>
      </w:r>
      <w:r w:rsidR="00596D67" w:rsidRPr="00D614EF">
        <w:rPr>
          <w:sz w:val="24"/>
          <w:szCs w:val="24"/>
        </w:rPr>
        <w:t>Stronger Super reforms</w:t>
      </w:r>
      <w:r w:rsidR="005D264F">
        <w:rPr>
          <w:sz w:val="24"/>
          <w:szCs w:val="24"/>
        </w:rPr>
        <w:t xml:space="preserve"> from 1 July 2013</w:t>
      </w:r>
      <w:r w:rsidR="005A5964" w:rsidRPr="00D614EF">
        <w:rPr>
          <w:sz w:val="24"/>
          <w:szCs w:val="24"/>
        </w:rPr>
        <w:t xml:space="preserve">. Some of the amendments caused unintended inconsistencies in terminology between Schedule 10 and Schedules 10D and 10E to the Regulations that apply to short form </w:t>
      </w:r>
      <w:r w:rsidR="009D4461">
        <w:rPr>
          <w:sz w:val="24"/>
          <w:szCs w:val="24"/>
        </w:rPr>
        <w:t xml:space="preserve">PDSs for </w:t>
      </w:r>
      <w:r w:rsidR="005A5964" w:rsidRPr="00D614EF">
        <w:rPr>
          <w:sz w:val="24"/>
          <w:szCs w:val="24"/>
        </w:rPr>
        <w:t>superannuation</w:t>
      </w:r>
      <w:r w:rsidR="009D4461">
        <w:rPr>
          <w:sz w:val="24"/>
          <w:szCs w:val="24"/>
        </w:rPr>
        <w:t xml:space="preserve"> products and managed investment products</w:t>
      </w:r>
      <w:r w:rsidR="005A5964" w:rsidRPr="00D614EF">
        <w:rPr>
          <w:sz w:val="24"/>
          <w:szCs w:val="24"/>
        </w:rPr>
        <w:t>. The</w:t>
      </w:r>
      <w:r w:rsidR="005D264F">
        <w:rPr>
          <w:sz w:val="24"/>
          <w:szCs w:val="24"/>
        </w:rPr>
        <w:t>se</w:t>
      </w:r>
      <w:r w:rsidR="005A5964" w:rsidRPr="00D614EF">
        <w:rPr>
          <w:sz w:val="24"/>
          <w:szCs w:val="24"/>
        </w:rPr>
        <w:t xml:space="preserve"> Stronger Super </w:t>
      </w:r>
      <w:r w:rsidR="005D264F">
        <w:rPr>
          <w:sz w:val="24"/>
          <w:szCs w:val="24"/>
        </w:rPr>
        <w:t>amendments</w:t>
      </w:r>
      <w:r w:rsidR="005A5964" w:rsidRPr="00D614EF">
        <w:rPr>
          <w:sz w:val="24"/>
          <w:szCs w:val="24"/>
        </w:rPr>
        <w:t xml:space="preserve"> also included some minor drafting anomalies that could be interpreted in a way that did not reflect the intention with which they were made. </w:t>
      </w:r>
    </w:p>
    <w:p w14:paraId="1DCEF9B4" w14:textId="77777777" w:rsidR="009D4461" w:rsidRDefault="00480296" w:rsidP="00480296">
      <w:pPr>
        <w:spacing w:before="200" w:after="0"/>
        <w:ind w:left="720" w:hanging="720"/>
        <w:rPr>
          <w:sz w:val="24"/>
          <w:szCs w:val="24"/>
        </w:rPr>
      </w:pPr>
      <w:r>
        <w:rPr>
          <w:sz w:val="24"/>
          <w:szCs w:val="24"/>
        </w:rPr>
        <w:t>1.3</w:t>
      </w:r>
      <w:r>
        <w:rPr>
          <w:sz w:val="24"/>
          <w:szCs w:val="24"/>
        </w:rPr>
        <w:tab/>
      </w:r>
      <w:r w:rsidR="005A5964" w:rsidRPr="00D614EF">
        <w:rPr>
          <w:sz w:val="24"/>
          <w:szCs w:val="24"/>
        </w:rPr>
        <w:t xml:space="preserve">In 2013/14, ASIC undertook a review of industry fee and cost disclosure practices. A key finding of this review was that some industry participants were adopting various interpretations of Schedule 10 to the Regulations, in </w:t>
      </w:r>
      <w:r w:rsidR="005A5964" w:rsidRPr="00D614EF">
        <w:rPr>
          <w:sz w:val="24"/>
          <w:szCs w:val="24"/>
        </w:rPr>
        <w:lastRenderedPageBreak/>
        <w:t>particular interpretation</w:t>
      </w:r>
      <w:r w:rsidR="008E176D">
        <w:rPr>
          <w:sz w:val="24"/>
          <w:szCs w:val="24"/>
        </w:rPr>
        <w:t>s</w:t>
      </w:r>
      <w:r w:rsidR="005A5964" w:rsidRPr="00D614EF">
        <w:rPr>
          <w:sz w:val="24"/>
          <w:szCs w:val="24"/>
        </w:rPr>
        <w:t xml:space="preserve"> of </w:t>
      </w:r>
      <w:r w:rsidR="008E176D">
        <w:rPr>
          <w:sz w:val="24"/>
          <w:szCs w:val="24"/>
        </w:rPr>
        <w:t>‘</w:t>
      </w:r>
      <w:r w:rsidR="005A5964" w:rsidRPr="00D614EF">
        <w:rPr>
          <w:sz w:val="24"/>
          <w:szCs w:val="24"/>
        </w:rPr>
        <w:t>indirect costs</w:t>
      </w:r>
      <w:r w:rsidR="008E176D">
        <w:rPr>
          <w:sz w:val="24"/>
          <w:szCs w:val="24"/>
        </w:rPr>
        <w:t>’</w:t>
      </w:r>
      <w:r w:rsidR="005A5964" w:rsidRPr="00D614EF">
        <w:rPr>
          <w:sz w:val="24"/>
          <w:szCs w:val="24"/>
        </w:rPr>
        <w:t xml:space="preserve"> for superannuation products and of </w:t>
      </w:r>
      <w:r w:rsidR="008E176D">
        <w:rPr>
          <w:sz w:val="24"/>
          <w:szCs w:val="24"/>
        </w:rPr>
        <w:t>‘</w:t>
      </w:r>
      <w:r w:rsidR="005A5964" w:rsidRPr="00D614EF">
        <w:rPr>
          <w:sz w:val="24"/>
          <w:szCs w:val="24"/>
        </w:rPr>
        <w:t>management costs</w:t>
      </w:r>
      <w:r w:rsidR="008E176D">
        <w:rPr>
          <w:sz w:val="24"/>
          <w:szCs w:val="24"/>
        </w:rPr>
        <w:t>’</w:t>
      </w:r>
      <w:r w:rsidR="005A5964" w:rsidRPr="00D614EF">
        <w:rPr>
          <w:sz w:val="24"/>
          <w:szCs w:val="24"/>
        </w:rPr>
        <w:t xml:space="preserve"> for managed investment products. For example, some products issuers had formed the view that</w:t>
      </w:r>
      <w:r w:rsidR="006E0705">
        <w:rPr>
          <w:sz w:val="24"/>
          <w:szCs w:val="24"/>
        </w:rPr>
        <w:t>, contrary to the intention of the Regulations,</w:t>
      </w:r>
      <w:r w:rsidR="005A5964" w:rsidRPr="00D614EF">
        <w:rPr>
          <w:sz w:val="24"/>
          <w:szCs w:val="24"/>
        </w:rPr>
        <w:t xml:space="preserve"> the Regulations do not require costs associated with investing through interposed vehicles to be included in their products' indirect costs or management costs. </w:t>
      </w:r>
    </w:p>
    <w:p w14:paraId="5E26C249" w14:textId="0F2C7580" w:rsidR="005A5964" w:rsidRPr="00D614EF" w:rsidRDefault="009D4461" w:rsidP="00480296">
      <w:pPr>
        <w:spacing w:before="200" w:after="0"/>
        <w:ind w:left="720" w:hanging="720"/>
        <w:rPr>
          <w:sz w:val="24"/>
          <w:szCs w:val="24"/>
        </w:rPr>
      </w:pPr>
      <w:r>
        <w:rPr>
          <w:sz w:val="24"/>
          <w:szCs w:val="24"/>
        </w:rPr>
        <w:t>1.4</w:t>
      </w:r>
      <w:r>
        <w:rPr>
          <w:sz w:val="24"/>
          <w:szCs w:val="24"/>
        </w:rPr>
        <w:tab/>
      </w:r>
      <w:r w:rsidR="005A5964" w:rsidRPr="00D614EF">
        <w:rPr>
          <w:sz w:val="24"/>
          <w:szCs w:val="24"/>
        </w:rPr>
        <w:t>In response</w:t>
      </w:r>
      <w:r w:rsidR="00AB1990">
        <w:rPr>
          <w:sz w:val="24"/>
          <w:szCs w:val="24"/>
        </w:rPr>
        <w:t xml:space="preserve"> to the review</w:t>
      </w:r>
      <w:r w:rsidR="005A5964" w:rsidRPr="00D614EF">
        <w:rPr>
          <w:sz w:val="24"/>
          <w:szCs w:val="24"/>
        </w:rPr>
        <w:t xml:space="preserve">, after consultation with industry and relevant stakeholders, on 8 December 2014 ASIC made </w:t>
      </w:r>
      <w:r>
        <w:rPr>
          <w:sz w:val="24"/>
          <w:szCs w:val="24"/>
        </w:rPr>
        <w:t>the class order</w:t>
      </w:r>
      <w:r w:rsidR="00D83C40">
        <w:rPr>
          <w:sz w:val="24"/>
          <w:szCs w:val="24"/>
        </w:rPr>
        <w:t>.</w:t>
      </w:r>
      <w:r w:rsidR="005A5964" w:rsidRPr="00D614EF">
        <w:rPr>
          <w:sz w:val="24"/>
          <w:szCs w:val="24"/>
        </w:rPr>
        <w:t xml:space="preserve"> </w:t>
      </w:r>
      <w:r w:rsidR="00D83C40">
        <w:rPr>
          <w:sz w:val="24"/>
          <w:szCs w:val="24"/>
        </w:rPr>
        <w:t xml:space="preserve">The class order </w:t>
      </w:r>
      <w:r w:rsidR="005A5964" w:rsidRPr="00D614EF">
        <w:rPr>
          <w:sz w:val="24"/>
          <w:szCs w:val="24"/>
        </w:rPr>
        <w:t>revise</w:t>
      </w:r>
      <w:r w:rsidR="00AB1990">
        <w:rPr>
          <w:sz w:val="24"/>
          <w:szCs w:val="24"/>
        </w:rPr>
        <w:t>d</w:t>
      </w:r>
      <w:r w:rsidR="005A5964" w:rsidRPr="00D614EF">
        <w:rPr>
          <w:sz w:val="24"/>
          <w:szCs w:val="24"/>
        </w:rPr>
        <w:t xml:space="preserve"> some of the definitions</w:t>
      </w:r>
      <w:r w:rsidR="00AB1990">
        <w:rPr>
          <w:sz w:val="24"/>
          <w:szCs w:val="24"/>
        </w:rPr>
        <w:t xml:space="preserve"> in Schedule 10</w:t>
      </w:r>
      <w:r w:rsidR="005A5964" w:rsidRPr="00D614EF">
        <w:rPr>
          <w:sz w:val="24"/>
          <w:szCs w:val="24"/>
        </w:rPr>
        <w:t xml:space="preserve">, including the indirect cost and management cost definitions, and </w:t>
      </w:r>
      <w:r w:rsidR="00AB1990">
        <w:rPr>
          <w:sz w:val="24"/>
          <w:szCs w:val="24"/>
        </w:rPr>
        <w:t>clarified</w:t>
      </w:r>
      <w:r w:rsidR="005A5964" w:rsidRPr="00D614EF">
        <w:rPr>
          <w:sz w:val="24"/>
          <w:szCs w:val="24"/>
        </w:rPr>
        <w:t xml:space="preserve"> the costs that must be disclosed</w:t>
      </w:r>
      <w:r w:rsidR="00AB1990">
        <w:rPr>
          <w:sz w:val="24"/>
          <w:szCs w:val="24"/>
        </w:rPr>
        <w:t>, in keeping</w:t>
      </w:r>
      <w:r w:rsidR="005A5964" w:rsidRPr="00D614EF">
        <w:rPr>
          <w:sz w:val="24"/>
          <w:szCs w:val="24"/>
        </w:rPr>
        <w:t xml:space="preserve"> with the intended effect of Schedule 10 to the Regulations. </w:t>
      </w:r>
      <w:r w:rsidR="00D83C40">
        <w:rPr>
          <w:sz w:val="24"/>
          <w:szCs w:val="24"/>
        </w:rPr>
        <w:t>The class order</w:t>
      </w:r>
      <w:r w:rsidR="005A5964" w:rsidRPr="00D614EF">
        <w:rPr>
          <w:sz w:val="24"/>
          <w:szCs w:val="24"/>
        </w:rPr>
        <w:t xml:space="preserve"> also addressed some provisions that could be interpreted in an anomalous way that were included in the Regulations as part of the Stronger Super reforms.</w:t>
      </w:r>
    </w:p>
    <w:p w14:paraId="0FF85AD7" w14:textId="63FDBBD8" w:rsidR="004E1FFA" w:rsidRDefault="00480296" w:rsidP="00480296">
      <w:pPr>
        <w:spacing w:before="200" w:after="0"/>
        <w:ind w:left="720" w:hanging="720"/>
        <w:rPr>
          <w:sz w:val="24"/>
          <w:szCs w:val="24"/>
        </w:rPr>
      </w:pPr>
      <w:r>
        <w:rPr>
          <w:sz w:val="24"/>
          <w:szCs w:val="24"/>
        </w:rPr>
        <w:t>1.</w:t>
      </w:r>
      <w:r w:rsidR="004B496E">
        <w:rPr>
          <w:sz w:val="24"/>
          <w:szCs w:val="24"/>
        </w:rPr>
        <w:t>5</w:t>
      </w:r>
      <w:r>
        <w:rPr>
          <w:sz w:val="24"/>
          <w:szCs w:val="24"/>
        </w:rPr>
        <w:tab/>
      </w:r>
      <w:r w:rsidR="005A5964" w:rsidRPr="00D614EF">
        <w:rPr>
          <w:sz w:val="24"/>
          <w:szCs w:val="24"/>
        </w:rPr>
        <w:t xml:space="preserve">Following the release of </w:t>
      </w:r>
      <w:r w:rsidR="00D83C40">
        <w:rPr>
          <w:sz w:val="24"/>
          <w:szCs w:val="24"/>
        </w:rPr>
        <w:t>the class order</w:t>
      </w:r>
      <w:r w:rsidR="005A5964" w:rsidRPr="00D614EF">
        <w:rPr>
          <w:sz w:val="24"/>
          <w:szCs w:val="24"/>
        </w:rPr>
        <w:t xml:space="preserve">, ASIC consulted on revisions to </w:t>
      </w:r>
      <w:r w:rsidR="00AB1990">
        <w:rPr>
          <w:sz w:val="24"/>
          <w:szCs w:val="24"/>
        </w:rPr>
        <w:t xml:space="preserve">ASIC </w:t>
      </w:r>
      <w:r w:rsidR="005A5964" w:rsidRPr="00D614EF">
        <w:rPr>
          <w:sz w:val="24"/>
          <w:szCs w:val="24"/>
        </w:rPr>
        <w:t>Regulatory Guide 97</w:t>
      </w:r>
      <w:r w:rsidR="004E1FFA">
        <w:rPr>
          <w:sz w:val="24"/>
          <w:szCs w:val="24"/>
        </w:rPr>
        <w:t>:</w:t>
      </w:r>
      <w:r w:rsidR="005A5964" w:rsidRPr="00D614EF">
        <w:rPr>
          <w:sz w:val="24"/>
          <w:szCs w:val="24"/>
        </w:rPr>
        <w:t xml:space="preserve"> </w:t>
      </w:r>
      <w:r w:rsidR="005A5964" w:rsidRPr="00480296">
        <w:rPr>
          <w:i/>
          <w:sz w:val="24"/>
          <w:szCs w:val="24"/>
        </w:rPr>
        <w:t>Disclosing fees and costs in PDSs and periodic statements</w:t>
      </w:r>
      <w:r w:rsidR="004E1FFA" w:rsidRPr="00480296">
        <w:rPr>
          <w:sz w:val="24"/>
          <w:szCs w:val="24"/>
        </w:rPr>
        <w:t xml:space="preserve"> </w:t>
      </w:r>
      <w:r w:rsidR="004E1FFA">
        <w:rPr>
          <w:sz w:val="24"/>
          <w:szCs w:val="24"/>
        </w:rPr>
        <w:t>(</w:t>
      </w:r>
      <w:r w:rsidR="004E1FFA" w:rsidRPr="00480296">
        <w:rPr>
          <w:b/>
          <w:i/>
          <w:sz w:val="24"/>
          <w:szCs w:val="24"/>
        </w:rPr>
        <w:t>RG 97</w:t>
      </w:r>
      <w:r w:rsidR="004E1FFA">
        <w:rPr>
          <w:sz w:val="24"/>
          <w:szCs w:val="24"/>
        </w:rPr>
        <w:t>)</w:t>
      </w:r>
      <w:r w:rsidR="005A5964" w:rsidRPr="00D614EF">
        <w:rPr>
          <w:sz w:val="24"/>
          <w:szCs w:val="24"/>
        </w:rPr>
        <w:t xml:space="preserve">. In response to this consultation </w:t>
      </w:r>
      <w:r w:rsidR="004E1FFA">
        <w:rPr>
          <w:sz w:val="24"/>
          <w:szCs w:val="24"/>
        </w:rPr>
        <w:t xml:space="preserve">ASIC </w:t>
      </w:r>
      <w:r w:rsidR="005A5964" w:rsidRPr="00D614EF">
        <w:rPr>
          <w:sz w:val="24"/>
          <w:szCs w:val="24"/>
        </w:rPr>
        <w:t xml:space="preserve">received feedback from industry indicating that amendments to </w:t>
      </w:r>
      <w:r w:rsidR="00D83C40">
        <w:rPr>
          <w:sz w:val="24"/>
          <w:szCs w:val="24"/>
        </w:rPr>
        <w:t>the class order</w:t>
      </w:r>
      <w:r w:rsidR="005A5964" w:rsidRPr="00D614EF">
        <w:rPr>
          <w:sz w:val="24"/>
          <w:szCs w:val="24"/>
        </w:rPr>
        <w:t xml:space="preserve"> were required. </w:t>
      </w:r>
    </w:p>
    <w:p w14:paraId="45C1A84C" w14:textId="181C2C41" w:rsidR="005A0278" w:rsidRDefault="00480296" w:rsidP="00480296">
      <w:pPr>
        <w:spacing w:before="200" w:after="0"/>
        <w:ind w:left="720" w:hanging="720"/>
        <w:rPr>
          <w:sz w:val="24"/>
          <w:szCs w:val="24"/>
        </w:rPr>
      </w:pPr>
      <w:r>
        <w:rPr>
          <w:sz w:val="24"/>
          <w:szCs w:val="24"/>
        </w:rPr>
        <w:t>1.</w:t>
      </w:r>
      <w:r w:rsidR="004B496E">
        <w:rPr>
          <w:sz w:val="24"/>
          <w:szCs w:val="24"/>
        </w:rPr>
        <w:t>6</w:t>
      </w:r>
      <w:r>
        <w:rPr>
          <w:sz w:val="24"/>
          <w:szCs w:val="24"/>
        </w:rPr>
        <w:tab/>
      </w:r>
      <w:r w:rsidR="00A8375C" w:rsidRPr="00D614EF">
        <w:rPr>
          <w:sz w:val="24"/>
          <w:szCs w:val="24"/>
        </w:rPr>
        <w:t>ASIC has since made a number of legislative instruments clarify</w:t>
      </w:r>
      <w:r w:rsidR="00AB1990">
        <w:rPr>
          <w:sz w:val="24"/>
          <w:szCs w:val="24"/>
        </w:rPr>
        <w:t>ing</w:t>
      </w:r>
      <w:r w:rsidR="005A0278">
        <w:rPr>
          <w:sz w:val="24"/>
          <w:szCs w:val="24"/>
        </w:rPr>
        <w:t>:</w:t>
      </w:r>
    </w:p>
    <w:p w14:paraId="31623C4F" w14:textId="77777777" w:rsidR="005A0278" w:rsidRDefault="005A5964" w:rsidP="00480296">
      <w:pPr>
        <w:pStyle w:val="ListParagraph"/>
        <w:numPr>
          <w:ilvl w:val="0"/>
          <w:numId w:val="19"/>
        </w:numPr>
        <w:spacing w:before="200" w:after="0"/>
        <w:rPr>
          <w:sz w:val="24"/>
          <w:szCs w:val="24"/>
        </w:rPr>
      </w:pPr>
      <w:r w:rsidRPr="006E0705">
        <w:rPr>
          <w:sz w:val="24"/>
          <w:szCs w:val="24"/>
        </w:rPr>
        <w:t xml:space="preserve">the </w:t>
      </w:r>
      <w:r w:rsidR="005A0278">
        <w:rPr>
          <w:sz w:val="24"/>
          <w:szCs w:val="24"/>
        </w:rPr>
        <w:t>definitions of ‘</w:t>
      </w:r>
      <w:r w:rsidRPr="006E0705">
        <w:rPr>
          <w:sz w:val="24"/>
          <w:szCs w:val="24"/>
        </w:rPr>
        <w:t>interposed vehicle</w:t>
      </w:r>
      <w:r w:rsidR="005A0278">
        <w:rPr>
          <w:sz w:val="24"/>
          <w:szCs w:val="24"/>
        </w:rPr>
        <w:t>’</w:t>
      </w:r>
      <w:r w:rsidRPr="006E0705">
        <w:rPr>
          <w:sz w:val="24"/>
          <w:szCs w:val="24"/>
        </w:rPr>
        <w:t xml:space="preserve"> and </w:t>
      </w:r>
      <w:r w:rsidR="005A0278">
        <w:rPr>
          <w:sz w:val="24"/>
          <w:szCs w:val="24"/>
        </w:rPr>
        <w:t>‘</w:t>
      </w:r>
      <w:r w:rsidRPr="006E0705">
        <w:rPr>
          <w:sz w:val="24"/>
          <w:szCs w:val="24"/>
        </w:rPr>
        <w:t>indirect cost</w:t>
      </w:r>
      <w:r w:rsidR="005A0278">
        <w:rPr>
          <w:sz w:val="24"/>
          <w:szCs w:val="24"/>
        </w:rPr>
        <w:t>’;</w:t>
      </w:r>
      <w:r w:rsidR="00026DED" w:rsidRPr="006E0705">
        <w:rPr>
          <w:sz w:val="24"/>
          <w:szCs w:val="24"/>
        </w:rPr>
        <w:t xml:space="preserve"> </w:t>
      </w:r>
    </w:p>
    <w:p w14:paraId="20B06E3B" w14:textId="77777777" w:rsidR="005A0278" w:rsidRDefault="005A5964" w:rsidP="00480296">
      <w:pPr>
        <w:pStyle w:val="ListParagraph"/>
        <w:numPr>
          <w:ilvl w:val="0"/>
          <w:numId w:val="19"/>
        </w:numPr>
        <w:spacing w:before="200" w:after="0"/>
        <w:rPr>
          <w:sz w:val="24"/>
          <w:szCs w:val="24"/>
        </w:rPr>
      </w:pPr>
      <w:r w:rsidRPr="006E0705">
        <w:rPr>
          <w:sz w:val="24"/>
          <w:szCs w:val="24"/>
        </w:rPr>
        <w:t>how derivative fees and costs need to be disclosed as part of indirect costs</w:t>
      </w:r>
      <w:r w:rsidR="005A0278">
        <w:rPr>
          <w:sz w:val="24"/>
          <w:szCs w:val="24"/>
        </w:rPr>
        <w:t>;</w:t>
      </w:r>
    </w:p>
    <w:p w14:paraId="2B818482" w14:textId="77777777" w:rsidR="005A0278" w:rsidRDefault="005A0278" w:rsidP="00480296">
      <w:pPr>
        <w:pStyle w:val="ListParagraph"/>
        <w:numPr>
          <w:ilvl w:val="0"/>
          <w:numId w:val="19"/>
        </w:numPr>
        <w:spacing w:before="200" w:after="0"/>
        <w:rPr>
          <w:sz w:val="24"/>
          <w:szCs w:val="24"/>
        </w:rPr>
      </w:pPr>
      <w:r>
        <w:rPr>
          <w:sz w:val="24"/>
          <w:szCs w:val="24"/>
        </w:rPr>
        <w:t>t</w:t>
      </w:r>
      <w:r w:rsidR="00652C5E" w:rsidRPr="006E0705">
        <w:rPr>
          <w:sz w:val="24"/>
          <w:szCs w:val="24"/>
        </w:rPr>
        <w:t>he requirements for periodic statements</w:t>
      </w:r>
      <w:r>
        <w:rPr>
          <w:sz w:val="24"/>
          <w:szCs w:val="24"/>
        </w:rPr>
        <w:t>.</w:t>
      </w:r>
      <w:r w:rsidR="00026DED" w:rsidRPr="006E0705">
        <w:rPr>
          <w:sz w:val="24"/>
          <w:szCs w:val="24"/>
        </w:rPr>
        <w:t xml:space="preserve"> </w:t>
      </w:r>
    </w:p>
    <w:p w14:paraId="22C5361C" w14:textId="77777777" w:rsidR="00E86799" w:rsidRDefault="005A0278" w:rsidP="00480296">
      <w:pPr>
        <w:spacing w:before="200" w:after="0"/>
        <w:ind w:left="720"/>
        <w:rPr>
          <w:sz w:val="24"/>
          <w:szCs w:val="24"/>
        </w:rPr>
      </w:pPr>
      <w:r>
        <w:rPr>
          <w:sz w:val="24"/>
          <w:szCs w:val="24"/>
        </w:rPr>
        <w:t>ASIC has also defined</w:t>
      </w:r>
      <w:r w:rsidR="00026DED" w:rsidRPr="006E0705">
        <w:rPr>
          <w:sz w:val="24"/>
          <w:szCs w:val="24"/>
        </w:rPr>
        <w:t xml:space="preserve"> borrowing costs, </w:t>
      </w:r>
      <w:r>
        <w:rPr>
          <w:sz w:val="24"/>
          <w:szCs w:val="24"/>
        </w:rPr>
        <w:t xml:space="preserve">to assist in cost disclosure. </w:t>
      </w:r>
    </w:p>
    <w:p w14:paraId="02B9A392" w14:textId="5580DCEE" w:rsidR="004E1FFA" w:rsidRDefault="00480296" w:rsidP="00480296">
      <w:pPr>
        <w:spacing w:before="200" w:after="0"/>
        <w:ind w:left="720" w:hanging="720"/>
        <w:rPr>
          <w:sz w:val="24"/>
          <w:szCs w:val="24"/>
        </w:rPr>
      </w:pPr>
      <w:r>
        <w:rPr>
          <w:sz w:val="24"/>
          <w:szCs w:val="24"/>
        </w:rPr>
        <w:t>1.</w:t>
      </w:r>
      <w:r w:rsidR="004B496E">
        <w:rPr>
          <w:sz w:val="24"/>
          <w:szCs w:val="24"/>
        </w:rPr>
        <w:t>7</w:t>
      </w:r>
      <w:r>
        <w:rPr>
          <w:sz w:val="24"/>
          <w:szCs w:val="24"/>
        </w:rPr>
        <w:tab/>
      </w:r>
      <w:r w:rsidR="004E1FFA">
        <w:rPr>
          <w:sz w:val="24"/>
          <w:szCs w:val="24"/>
        </w:rPr>
        <w:t xml:space="preserve">On 1 November 2017, in response from feedback across the industry around challenges with the implementation of </w:t>
      </w:r>
      <w:r w:rsidR="00D83C40">
        <w:rPr>
          <w:sz w:val="24"/>
          <w:szCs w:val="24"/>
        </w:rPr>
        <w:t>the class order</w:t>
      </w:r>
      <w:r w:rsidR="004E1FFA">
        <w:rPr>
          <w:sz w:val="24"/>
          <w:szCs w:val="24"/>
        </w:rPr>
        <w:t xml:space="preserve"> and RG 97, ASIC announced that it would work with an external expert to conduct a review </w:t>
      </w:r>
      <w:r w:rsidR="00D83C40">
        <w:rPr>
          <w:sz w:val="24"/>
          <w:szCs w:val="24"/>
        </w:rPr>
        <w:t>(the</w:t>
      </w:r>
      <w:r w:rsidR="00B502B9">
        <w:rPr>
          <w:sz w:val="24"/>
          <w:szCs w:val="24"/>
        </w:rPr>
        <w:t xml:space="preserve"> </w:t>
      </w:r>
      <w:r w:rsidR="00D83C40" w:rsidRPr="005C0658">
        <w:rPr>
          <w:b/>
          <w:i/>
          <w:sz w:val="24"/>
          <w:szCs w:val="24"/>
        </w:rPr>
        <w:t>Review</w:t>
      </w:r>
      <w:r w:rsidR="00D83C40">
        <w:rPr>
          <w:sz w:val="24"/>
          <w:szCs w:val="24"/>
        </w:rPr>
        <w:t xml:space="preserve">) </w:t>
      </w:r>
      <w:r w:rsidR="004E1FFA">
        <w:rPr>
          <w:sz w:val="24"/>
          <w:szCs w:val="24"/>
        </w:rPr>
        <w:t xml:space="preserve">of the fees and costs disclosure regime to ensure that it is best meeting in practice the objective of greater transparency for consumers.  </w:t>
      </w:r>
      <w:bookmarkStart w:id="2" w:name="_Hlk531341565"/>
      <w:r w:rsidR="00441C95">
        <w:rPr>
          <w:sz w:val="24"/>
          <w:szCs w:val="24"/>
        </w:rPr>
        <w:t xml:space="preserve">The Review </w:t>
      </w:r>
      <w:r w:rsidR="00426764">
        <w:rPr>
          <w:sz w:val="24"/>
          <w:szCs w:val="24"/>
        </w:rPr>
        <w:t xml:space="preserve">was completed in July 2018 and released as ASIC Report 581 </w:t>
      </w:r>
      <w:r w:rsidR="00426764" w:rsidRPr="00480296">
        <w:rPr>
          <w:i/>
          <w:sz w:val="24"/>
          <w:szCs w:val="24"/>
        </w:rPr>
        <w:t>Review of ASIC Regulatory Guide 97: Disclosing fees and costs in PDSs and periodic statements</w:t>
      </w:r>
      <w:r w:rsidR="00441C95">
        <w:rPr>
          <w:sz w:val="24"/>
          <w:szCs w:val="24"/>
        </w:rPr>
        <w:t>.</w:t>
      </w:r>
    </w:p>
    <w:bookmarkEnd w:id="2"/>
    <w:p w14:paraId="46CDAEA0" w14:textId="77777777" w:rsidR="003F1E1C" w:rsidRPr="006E0705" w:rsidRDefault="003F1E1C" w:rsidP="003F1E1C">
      <w:pPr>
        <w:spacing w:after="0"/>
        <w:ind w:left="720" w:hanging="720"/>
        <w:rPr>
          <w:sz w:val="24"/>
          <w:szCs w:val="24"/>
        </w:rPr>
      </w:pPr>
    </w:p>
    <w:p w14:paraId="67B4ADA2" w14:textId="74EBA4D9" w:rsidR="00E86799" w:rsidRDefault="003F1E1C" w:rsidP="003F1E1C">
      <w:pPr>
        <w:pStyle w:val="Default"/>
        <w:ind w:left="567" w:hanging="567"/>
        <w:rPr>
          <w:b/>
          <w:bCs/>
        </w:rPr>
      </w:pPr>
      <w:bookmarkStart w:id="3" w:name="2._Purpose_of_the_class_order_"/>
      <w:bookmarkEnd w:id="3"/>
      <w:r>
        <w:rPr>
          <w:b/>
          <w:bCs/>
        </w:rPr>
        <w:t>2.</w:t>
      </w:r>
      <w:r>
        <w:rPr>
          <w:b/>
          <w:bCs/>
        </w:rPr>
        <w:tab/>
      </w:r>
      <w:r w:rsidR="00E86799" w:rsidRPr="003F1E1C">
        <w:rPr>
          <w:b/>
          <w:bCs/>
        </w:rPr>
        <w:t>Purpose of the instrument</w:t>
      </w:r>
    </w:p>
    <w:p w14:paraId="0F1FFC6A" w14:textId="77777777" w:rsidR="003F1E1C" w:rsidRPr="003F1E1C" w:rsidRDefault="003F1E1C" w:rsidP="003F1E1C">
      <w:pPr>
        <w:pStyle w:val="Default"/>
        <w:ind w:left="567" w:hanging="567"/>
        <w:rPr>
          <w:b/>
          <w:bCs/>
        </w:rPr>
      </w:pPr>
    </w:p>
    <w:p w14:paraId="60996EB5" w14:textId="787FB9EB" w:rsidR="004E1FFA" w:rsidRDefault="00480296" w:rsidP="003F1E1C">
      <w:pPr>
        <w:spacing w:after="0"/>
        <w:ind w:left="720" w:hanging="720"/>
        <w:rPr>
          <w:sz w:val="24"/>
          <w:szCs w:val="24"/>
        </w:rPr>
      </w:pPr>
      <w:r>
        <w:rPr>
          <w:sz w:val="24"/>
          <w:szCs w:val="24"/>
        </w:rPr>
        <w:t>2.1</w:t>
      </w:r>
      <w:r>
        <w:rPr>
          <w:sz w:val="24"/>
          <w:szCs w:val="24"/>
        </w:rPr>
        <w:tab/>
      </w:r>
      <w:r w:rsidR="00026DED" w:rsidRPr="00D614EF">
        <w:rPr>
          <w:sz w:val="24"/>
          <w:szCs w:val="24"/>
        </w:rPr>
        <w:t xml:space="preserve">The purpose of the </w:t>
      </w:r>
      <w:r w:rsidR="003F1E1C">
        <w:rPr>
          <w:sz w:val="24"/>
          <w:szCs w:val="24"/>
        </w:rPr>
        <w:t>a</w:t>
      </w:r>
      <w:r w:rsidR="00026DED" w:rsidRPr="00D614EF">
        <w:rPr>
          <w:sz w:val="24"/>
          <w:szCs w:val="24"/>
        </w:rPr>
        <w:t>mend</w:t>
      </w:r>
      <w:r w:rsidR="003F1E1C">
        <w:rPr>
          <w:sz w:val="24"/>
          <w:szCs w:val="24"/>
        </w:rPr>
        <w:t>ing</w:t>
      </w:r>
      <w:r w:rsidR="00026DED" w:rsidRPr="00D614EF">
        <w:rPr>
          <w:sz w:val="24"/>
          <w:szCs w:val="24"/>
        </w:rPr>
        <w:t xml:space="preserve"> </w:t>
      </w:r>
      <w:r w:rsidR="003F1E1C">
        <w:rPr>
          <w:sz w:val="24"/>
          <w:szCs w:val="24"/>
        </w:rPr>
        <w:t>i</w:t>
      </w:r>
      <w:r w:rsidR="00026DED" w:rsidRPr="00D614EF">
        <w:rPr>
          <w:sz w:val="24"/>
          <w:szCs w:val="24"/>
        </w:rPr>
        <w:t xml:space="preserve">nstrument is to amend </w:t>
      </w:r>
      <w:r w:rsidR="00D83C40">
        <w:rPr>
          <w:sz w:val="24"/>
          <w:szCs w:val="24"/>
        </w:rPr>
        <w:t xml:space="preserve">the class order to extend for an additional </w:t>
      </w:r>
      <w:r w:rsidR="00747E92">
        <w:rPr>
          <w:sz w:val="24"/>
          <w:szCs w:val="24"/>
        </w:rPr>
        <w:t xml:space="preserve">12 months </w:t>
      </w:r>
      <w:r w:rsidR="00D83C40">
        <w:rPr>
          <w:sz w:val="24"/>
          <w:szCs w:val="24"/>
        </w:rPr>
        <w:t xml:space="preserve">the current interim arrangements in place. </w:t>
      </w:r>
    </w:p>
    <w:p w14:paraId="6A8D20E3" w14:textId="0F249DD1" w:rsidR="00D83C40" w:rsidRDefault="00480296" w:rsidP="00480296">
      <w:pPr>
        <w:spacing w:before="200" w:after="0"/>
        <w:ind w:left="720" w:hanging="720"/>
        <w:rPr>
          <w:sz w:val="24"/>
          <w:szCs w:val="24"/>
        </w:rPr>
      </w:pPr>
      <w:r>
        <w:rPr>
          <w:sz w:val="24"/>
          <w:szCs w:val="24"/>
        </w:rPr>
        <w:t>2.2</w:t>
      </w:r>
      <w:r>
        <w:rPr>
          <w:sz w:val="24"/>
          <w:szCs w:val="24"/>
        </w:rPr>
        <w:tab/>
      </w:r>
      <w:r w:rsidR="003419DF">
        <w:rPr>
          <w:sz w:val="24"/>
          <w:szCs w:val="24"/>
        </w:rPr>
        <w:t xml:space="preserve">Schedule 10 to the Regulations as modified by </w:t>
      </w:r>
      <w:r w:rsidR="00D83C40">
        <w:rPr>
          <w:sz w:val="24"/>
          <w:szCs w:val="24"/>
        </w:rPr>
        <w:t>the class order</w:t>
      </w:r>
      <w:r w:rsidR="0035042F">
        <w:rPr>
          <w:sz w:val="24"/>
          <w:szCs w:val="24"/>
        </w:rPr>
        <w:t xml:space="preserve"> </w:t>
      </w:r>
      <w:r w:rsidR="004B496E">
        <w:rPr>
          <w:sz w:val="24"/>
          <w:szCs w:val="24"/>
        </w:rPr>
        <w:t xml:space="preserve">currently </w:t>
      </w:r>
      <w:r w:rsidR="0035042F">
        <w:rPr>
          <w:sz w:val="24"/>
          <w:szCs w:val="24"/>
        </w:rPr>
        <w:t xml:space="preserve">provides for </w:t>
      </w:r>
      <w:r w:rsidR="00C17DA8">
        <w:rPr>
          <w:sz w:val="24"/>
          <w:szCs w:val="24"/>
        </w:rPr>
        <w:t>certain disclosure obligations arising in relation to</w:t>
      </w:r>
      <w:r w:rsidR="0035042F">
        <w:rPr>
          <w:sz w:val="24"/>
          <w:szCs w:val="24"/>
        </w:rPr>
        <w:t xml:space="preserve"> periodic statements </w:t>
      </w:r>
      <w:r w:rsidR="00C17DA8">
        <w:rPr>
          <w:sz w:val="24"/>
          <w:szCs w:val="24"/>
        </w:rPr>
        <w:t xml:space="preserve">for reporting periods </w:t>
      </w:r>
      <w:r w:rsidR="00D83C40">
        <w:rPr>
          <w:sz w:val="24"/>
          <w:szCs w:val="24"/>
        </w:rPr>
        <w:t xml:space="preserve">ending </w:t>
      </w:r>
      <w:r w:rsidR="00747E92">
        <w:rPr>
          <w:sz w:val="24"/>
          <w:szCs w:val="24"/>
        </w:rPr>
        <w:t xml:space="preserve">before </w:t>
      </w:r>
      <w:r w:rsidR="00C17DA8">
        <w:rPr>
          <w:sz w:val="24"/>
          <w:szCs w:val="24"/>
        </w:rPr>
        <w:t>30 June 201</w:t>
      </w:r>
      <w:r w:rsidR="00426764">
        <w:rPr>
          <w:sz w:val="24"/>
          <w:szCs w:val="24"/>
        </w:rPr>
        <w:t>9</w:t>
      </w:r>
      <w:r w:rsidR="00C17DA8">
        <w:rPr>
          <w:sz w:val="24"/>
          <w:szCs w:val="24"/>
        </w:rPr>
        <w:t xml:space="preserve"> to </w:t>
      </w:r>
      <w:r w:rsidR="0035042F">
        <w:rPr>
          <w:sz w:val="24"/>
          <w:szCs w:val="24"/>
        </w:rPr>
        <w:t xml:space="preserve">operate differently </w:t>
      </w:r>
      <w:r w:rsidR="00C17DA8">
        <w:rPr>
          <w:sz w:val="24"/>
          <w:szCs w:val="24"/>
        </w:rPr>
        <w:t xml:space="preserve">to the disclosure obligations applying for reporting periods </w:t>
      </w:r>
      <w:r w:rsidR="00D83C40">
        <w:rPr>
          <w:sz w:val="24"/>
          <w:szCs w:val="24"/>
        </w:rPr>
        <w:t xml:space="preserve">ending </w:t>
      </w:r>
      <w:r w:rsidR="00C17DA8">
        <w:rPr>
          <w:sz w:val="24"/>
          <w:szCs w:val="24"/>
        </w:rPr>
        <w:t>on or after 30 June 201</w:t>
      </w:r>
      <w:r w:rsidR="00426764">
        <w:rPr>
          <w:sz w:val="24"/>
          <w:szCs w:val="24"/>
        </w:rPr>
        <w:t>9</w:t>
      </w:r>
      <w:r w:rsidR="00C17DA8">
        <w:rPr>
          <w:sz w:val="24"/>
          <w:szCs w:val="24"/>
        </w:rPr>
        <w:t xml:space="preserve">. </w:t>
      </w:r>
    </w:p>
    <w:p w14:paraId="79391042" w14:textId="2D1F167A" w:rsidR="00C17DA8" w:rsidRDefault="00D83C40" w:rsidP="00480296">
      <w:pPr>
        <w:spacing w:before="200" w:after="0"/>
        <w:ind w:left="720" w:hanging="720"/>
        <w:rPr>
          <w:sz w:val="24"/>
          <w:szCs w:val="24"/>
        </w:rPr>
      </w:pPr>
      <w:r>
        <w:rPr>
          <w:sz w:val="24"/>
          <w:szCs w:val="24"/>
        </w:rPr>
        <w:t>2.3</w:t>
      </w:r>
      <w:r>
        <w:rPr>
          <w:sz w:val="24"/>
          <w:szCs w:val="24"/>
        </w:rPr>
        <w:tab/>
      </w:r>
      <w:r w:rsidR="003419DF">
        <w:rPr>
          <w:sz w:val="24"/>
          <w:szCs w:val="24"/>
        </w:rPr>
        <w:t>Schedule 10 as modified by</w:t>
      </w:r>
      <w:r w:rsidR="00C17DA8">
        <w:rPr>
          <w:sz w:val="24"/>
          <w:szCs w:val="24"/>
        </w:rPr>
        <w:t xml:space="preserve"> </w:t>
      </w:r>
      <w:r w:rsidR="004B496E">
        <w:rPr>
          <w:sz w:val="24"/>
          <w:szCs w:val="24"/>
        </w:rPr>
        <w:t>the class order</w:t>
      </w:r>
      <w:r w:rsidR="00C17DA8">
        <w:rPr>
          <w:sz w:val="24"/>
          <w:szCs w:val="24"/>
        </w:rPr>
        <w:t xml:space="preserve"> </w:t>
      </w:r>
      <w:r w:rsidR="004B496E">
        <w:rPr>
          <w:sz w:val="24"/>
          <w:szCs w:val="24"/>
        </w:rPr>
        <w:t xml:space="preserve">also currently </w:t>
      </w:r>
      <w:r w:rsidR="00C17DA8">
        <w:rPr>
          <w:sz w:val="24"/>
          <w:szCs w:val="24"/>
        </w:rPr>
        <w:t>provides for superannuation trustees to deal with property costs in PDSs given before 30 September 201</w:t>
      </w:r>
      <w:r w:rsidR="00426764">
        <w:rPr>
          <w:sz w:val="24"/>
          <w:szCs w:val="24"/>
        </w:rPr>
        <w:t>9</w:t>
      </w:r>
      <w:r w:rsidR="00C17DA8">
        <w:rPr>
          <w:sz w:val="24"/>
          <w:szCs w:val="24"/>
        </w:rPr>
        <w:t xml:space="preserve"> by disclosing these in the Additional Explanation of Fees and </w:t>
      </w:r>
      <w:r w:rsidR="00C17DA8">
        <w:rPr>
          <w:sz w:val="24"/>
          <w:szCs w:val="24"/>
        </w:rPr>
        <w:lastRenderedPageBreak/>
        <w:t xml:space="preserve">Costs rather than including these as </w:t>
      </w:r>
      <w:r w:rsidR="003419DF">
        <w:rPr>
          <w:sz w:val="24"/>
          <w:szCs w:val="24"/>
        </w:rPr>
        <w:t xml:space="preserve">part of </w:t>
      </w:r>
      <w:r w:rsidR="00C17DA8">
        <w:rPr>
          <w:sz w:val="24"/>
          <w:szCs w:val="24"/>
        </w:rPr>
        <w:t>investment fee</w:t>
      </w:r>
      <w:r w:rsidR="003419DF">
        <w:rPr>
          <w:sz w:val="24"/>
          <w:szCs w:val="24"/>
        </w:rPr>
        <w:t>s</w:t>
      </w:r>
      <w:r w:rsidR="00C17DA8">
        <w:rPr>
          <w:sz w:val="24"/>
          <w:szCs w:val="24"/>
        </w:rPr>
        <w:t xml:space="preserve"> (as </w:t>
      </w:r>
      <w:r w:rsidR="003419DF">
        <w:rPr>
          <w:sz w:val="24"/>
          <w:szCs w:val="24"/>
        </w:rPr>
        <w:t>would</w:t>
      </w:r>
      <w:r w:rsidR="00C17DA8">
        <w:rPr>
          <w:sz w:val="24"/>
          <w:szCs w:val="24"/>
        </w:rPr>
        <w:t xml:space="preserve"> occur for PDSs given on or after 30 September 201</w:t>
      </w:r>
      <w:r w:rsidR="00426764">
        <w:rPr>
          <w:sz w:val="24"/>
          <w:szCs w:val="24"/>
        </w:rPr>
        <w:t>9</w:t>
      </w:r>
      <w:r w:rsidR="00C17DA8">
        <w:rPr>
          <w:sz w:val="24"/>
          <w:szCs w:val="24"/>
        </w:rPr>
        <w:t>). These disclosure obligations were intended to be interim arrangements</w:t>
      </w:r>
      <w:r w:rsidR="003419DF">
        <w:rPr>
          <w:sz w:val="24"/>
          <w:szCs w:val="24"/>
        </w:rPr>
        <w:t>, in recognition of the need to change internal systems in relation to the production of periodic statements and to allow additional time for discussions with the industry about how to calculate property costs</w:t>
      </w:r>
      <w:r w:rsidR="00C17DA8">
        <w:rPr>
          <w:sz w:val="24"/>
          <w:szCs w:val="24"/>
        </w:rPr>
        <w:t>.</w:t>
      </w:r>
    </w:p>
    <w:p w14:paraId="72BA0D49" w14:textId="16877B8E" w:rsidR="004B496E" w:rsidRDefault="00480296" w:rsidP="00480296">
      <w:pPr>
        <w:spacing w:before="200" w:after="0"/>
        <w:ind w:left="720" w:hanging="720"/>
        <w:rPr>
          <w:sz w:val="24"/>
          <w:szCs w:val="24"/>
        </w:rPr>
      </w:pPr>
      <w:r>
        <w:rPr>
          <w:sz w:val="24"/>
          <w:szCs w:val="24"/>
        </w:rPr>
        <w:t>2.</w:t>
      </w:r>
      <w:r w:rsidR="004B496E">
        <w:rPr>
          <w:sz w:val="24"/>
          <w:szCs w:val="24"/>
        </w:rPr>
        <w:t>4</w:t>
      </w:r>
      <w:r>
        <w:rPr>
          <w:sz w:val="24"/>
          <w:szCs w:val="24"/>
        </w:rPr>
        <w:tab/>
      </w:r>
      <w:r w:rsidR="00426764">
        <w:rPr>
          <w:sz w:val="24"/>
          <w:szCs w:val="24"/>
        </w:rPr>
        <w:t xml:space="preserve">Those interim arrangements </w:t>
      </w:r>
      <w:r w:rsidR="008343CE">
        <w:rPr>
          <w:sz w:val="24"/>
          <w:szCs w:val="24"/>
        </w:rPr>
        <w:t xml:space="preserve">initially </w:t>
      </w:r>
      <w:r w:rsidR="00747E92">
        <w:rPr>
          <w:sz w:val="24"/>
          <w:szCs w:val="24"/>
        </w:rPr>
        <w:t>applied</w:t>
      </w:r>
      <w:r w:rsidR="00426764">
        <w:rPr>
          <w:sz w:val="24"/>
          <w:szCs w:val="24"/>
        </w:rPr>
        <w:t xml:space="preserve"> in relation to </w:t>
      </w:r>
      <w:r w:rsidR="00747E92">
        <w:rPr>
          <w:sz w:val="24"/>
          <w:szCs w:val="24"/>
        </w:rPr>
        <w:t>periodic</w:t>
      </w:r>
      <w:r w:rsidR="00B502B9">
        <w:rPr>
          <w:sz w:val="24"/>
          <w:szCs w:val="24"/>
        </w:rPr>
        <w:t xml:space="preserve"> </w:t>
      </w:r>
      <w:r w:rsidR="00747E92">
        <w:rPr>
          <w:sz w:val="24"/>
          <w:szCs w:val="24"/>
        </w:rPr>
        <w:t xml:space="preserve">statements for </w:t>
      </w:r>
      <w:r w:rsidR="00A609BC">
        <w:rPr>
          <w:sz w:val="24"/>
          <w:szCs w:val="24"/>
        </w:rPr>
        <w:t xml:space="preserve">reporting periods </w:t>
      </w:r>
      <w:r w:rsidR="00747E92">
        <w:rPr>
          <w:sz w:val="24"/>
          <w:szCs w:val="24"/>
        </w:rPr>
        <w:t xml:space="preserve">ending before </w:t>
      </w:r>
      <w:r w:rsidR="00A609BC">
        <w:rPr>
          <w:sz w:val="24"/>
          <w:szCs w:val="24"/>
        </w:rPr>
        <w:t xml:space="preserve">30 June 2018, and </w:t>
      </w:r>
      <w:r w:rsidR="00747E92">
        <w:rPr>
          <w:sz w:val="24"/>
          <w:szCs w:val="24"/>
        </w:rPr>
        <w:t xml:space="preserve">in relation to </w:t>
      </w:r>
      <w:r w:rsidR="00A609BC">
        <w:rPr>
          <w:sz w:val="24"/>
          <w:szCs w:val="24"/>
        </w:rPr>
        <w:t xml:space="preserve">PDSs given before 30 September 2018. </w:t>
      </w:r>
      <w:r w:rsidR="00426764">
        <w:rPr>
          <w:sz w:val="24"/>
          <w:szCs w:val="24"/>
        </w:rPr>
        <w:t xml:space="preserve"> </w:t>
      </w:r>
    </w:p>
    <w:p w14:paraId="1DE17444" w14:textId="43C306B3" w:rsidR="00A609BC" w:rsidRPr="00D614EF" w:rsidRDefault="004B496E" w:rsidP="00480296">
      <w:pPr>
        <w:spacing w:before="200" w:after="0"/>
        <w:ind w:left="720" w:hanging="720"/>
        <w:rPr>
          <w:sz w:val="24"/>
          <w:szCs w:val="24"/>
        </w:rPr>
      </w:pPr>
      <w:r>
        <w:rPr>
          <w:sz w:val="24"/>
          <w:szCs w:val="24"/>
        </w:rPr>
        <w:t>2.5</w:t>
      </w:r>
      <w:r>
        <w:rPr>
          <w:sz w:val="24"/>
          <w:szCs w:val="24"/>
        </w:rPr>
        <w:tab/>
        <w:t>I</w:t>
      </w:r>
      <w:r w:rsidR="00A609BC">
        <w:rPr>
          <w:sz w:val="24"/>
          <w:szCs w:val="24"/>
        </w:rPr>
        <w:t>n December 2017</w:t>
      </w:r>
      <w:r>
        <w:rPr>
          <w:sz w:val="24"/>
          <w:szCs w:val="24"/>
        </w:rPr>
        <w:t>,</w:t>
      </w:r>
      <w:r w:rsidR="00A609BC">
        <w:rPr>
          <w:sz w:val="24"/>
          <w:szCs w:val="24"/>
        </w:rPr>
        <w:t xml:space="preserve"> </w:t>
      </w:r>
      <w:r w:rsidR="00426764">
        <w:rPr>
          <w:sz w:val="24"/>
          <w:szCs w:val="24"/>
        </w:rPr>
        <w:t xml:space="preserve">ASIC </w:t>
      </w:r>
      <w:r w:rsidR="004E1FFA">
        <w:rPr>
          <w:sz w:val="24"/>
          <w:szCs w:val="24"/>
        </w:rPr>
        <w:t>extend</w:t>
      </w:r>
      <w:r w:rsidR="00426764">
        <w:rPr>
          <w:sz w:val="24"/>
          <w:szCs w:val="24"/>
        </w:rPr>
        <w:t>ed</w:t>
      </w:r>
      <w:r w:rsidR="004E1FFA">
        <w:rPr>
          <w:sz w:val="24"/>
          <w:szCs w:val="24"/>
        </w:rPr>
        <w:t xml:space="preserve"> the time </w:t>
      </w:r>
      <w:r w:rsidR="000503B0">
        <w:rPr>
          <w:sz w:val="24"/>
          <w:szCs w:val="24"/>
        </w:rPr>
        <w:t xml:space="preserve">period </w:t>
      </w:r>
      <w:r w:rsidR="007905EA">
        <w:rPr>
          <w:sz w:val="24"/>
          <w:szCs w:val="24"/>
        </w:rPr>
        <w:t xml:space="preserve">for </w:t>
      </w:r>
      <w:r w:rsidR="0081234D">
        <w:rPr>
          <w:sz w:val="24"/>
          <w:szCs w:val="24"/>
        </w:rPr>
        <w:t>th</w:t>
      </w:r>
      <w:r w:rsidR="00A609BC">
        <w:rPr>
          <w:sz w:val="24"/>
          <w:szCs w:val="24"/>
        </w:rPr>
        <w:t>o</w:t>
      </w:r>
      <w:r w:rsidR="0081234D">
        <w:rPr>
          <w:sz w:val="24"/>
          <w:szCs w:val="24"/>
        </w:rPr>
        <w:t xml:space="preserve">se interim arrangements for an additional </w:t>
      </w:r>
      <w:r w:rsidR="00F91C53">
        <w:rPr>
          <w:sz w:val="24"/>
          <w:szCs w:val="24"/>
        </w:rPr>
        <w:t>12 months</w:t>
      </w:r>
      <w:r w:rsidR="000503B0">
        <w:rPr>
          <w:sz w:val="24"/>
          <w:szCs w:val="24"/>
        </w:rPr>
        <w:t>,</w:t>
      </w:r>
      <w:r w:rsidR="00A609BC">
        <w:rPr>
          <w:sz w:val="24"/>
          <w:szCs w:val="24"/>
        </w:rPr>
        <w:t xml:space="preserve"> to their current </w:t>
      </w:r>
      <w:r w:rsidR="000503B0">
        <w:rPr>
          <w:sz w:val="24"/>
          <w:szCs w:val="24"/>
        </w:rPr>
        <w:t xml:space="preserve">2019 </w:t>
      </w:r>
      <w:r w:rsidR="00A609BC">
        <w:rPr>
          <w:sz w:val="24"/>
          <w:szCs w:val="24"/>
        </w:rPr>
        <w:t xml:space="preserve">dates by making </w:t>
      </w:r>
      <w:r w:rsidR="00A609BC" w:rsidRPr="003F1E1C">
        <w:rPr>
          <w:i/>
          <w:sz w:val="24"/>
          <w:szCs w:val="24"/>
        </w:rPr>
        <w:t>ASIC Corporations (Amendment) Instrument 2017/1138</w:t>
      </w:r>
      <w:r w:rsidR="0081234D">
        <w:rPr>
          <w:sz w:val="24"/>
          <w:szCs w:val="24"/>
        </w:rPr>
        <w:t>.</w:t>
      </w:r>
      <w:r w:rsidR="00A609BC">
        <w:rPr>
          <w:sz w:val="24"/>
          <w:szCs w:val="24"/>
        </w:rPr>
        <w:t xml:space="preserve">  This extension was made because at that time the Review was underway </w:t>
      </w:r>
      <w:r>
        <w:rPr>
          <w:sz w:val="24"/>
          <w:szCs w:val="24"/>
        </w:rPr>
        <w:t>but not completed</w:t>
      </w:r>
      <w:r w:rsidR="00A609BC">
        <w:rPr>
          <w:sz w:val="24"/>
          <w:szCs w:val="24"/>
        </w:rPr>
        <w:t>. ASIC extended the time period for the interim arrangements so that industry would not be required to incur additional time and expense where there was uncertainty as to whether or what further amendments to disclosure obligations may be made.</w:t>
      </w:r>
    </w:p>
    <w:p w14:paraId="1BAFD087" w14:textId="29454F71" w:rsidR="009C5408" w:rsidRPr="009C5408" w:rsidRDefault="00480296" w:rsidP="00480296">
      <w:pPr>
        <w:spacing w:before="200" w:after="0"/>
        <w:ind w:left="720" w:hanging="720"/>
        <w:rPr>
          <w:sz w:val="24"/>
          <w:szCs w:val="24"/>
        </w:rPr>
      </w:pPr>
      <w:r>
        <w:rPr>
          <w:sz w:val="24"/>
          <w:szCs w:val="24"/>
        </w:rPr>
        <w:t>2.</w:t>
      </w:r>
      <w:r w:rsidR="004B496E">
        <w:rPr>
          <w:sz w:val="24"/>
          <w:szCs w:val="24"/>
        </w:rPr>
        <w:t>6</w:t>
      </w:r>
      <w:r>
        <w:rPr>
          <w:sz w:val="24"/>
          <w:szCs w:val="24"/>
        </w:rPr>
        <w:tab/>
      </w:r>
      <w:r w:rsidR="009C5408">
        <w:rPr>
          <w:sz w:val="24"/>
          <w:szCs w:val="24"/>
        </w:rPr>
        <w:t>ASIC is currently considering the recommendations made in the Review and for this purpose proposes to release a Consultation Paper</w:t>
      </w:r>
      <w:r w:rsidR="00EC3549">
        <w:rPr>
          <w:sz w:val="24"/>
          <w:szCs w:val="24"/>
        </w:rPr>
        <w:t xml:space="preserve"> shortly</w:t>
      </w:r>
      <w:r w:rsidR="009C5408">
        <w:rPr>
          <w:sz w:val="24"/>
          <w:szCs w:val="24"/>
        </w:rPr>
        <w:t xml:space="preserve"> advising</w:t>
      </w:r>
      <w:r w:rsidR="009C5408" w:rsidRPr="009C5408">
        <w:rPr>
          <w:sz w:val="24"/>
          <w:szCs w:val="24"/>
        </w:rPr>
        <w:t xml:space="preserve"> ASIC's response to the Review Recommendations</w:t>
      </w:r>
      <w:r w:rsidR="009C5408">
        <w:rPr>
          <w:sz w:val="24"/>
          <w:szCs w:val="24"/>
        </w:rPr>
        <w:t>.  This would also seek input in relation to prop</w:t>
      </w:r>
      <w:r w:rsidR="009C5408" w:rsidRPr="009C5408">
        <w:rPr>
          <w:sz w:val="24"/>
          <w:szCs w:val="24"/>
        </w:rPr>
        <w:t>osed changes</w:t>
      </w:r>
      <w:r w:rsidR="009C5408">
        <w:rPr>
          <w:sz w:val="24"/>
          <w:szCs w:val="24"/>
        </w:rPr>
        <w:t xml:space="preserve"> to </w:t>
      </w:r>
      <w:r w:rsidR="009C5408" w:rsidRPr="00D614EF">
        <w:rPr>
          <w:sz w:val="24"/>
          <w:szCs w:val="24"/>
        </w:rPr>
        <w:t>Schedule 10 to the Regulations</w:t>
      </w:r>
      <w:r w:rsidR="009C5408">
        <w:rPr>
          <w:sz w:val="24"/>
          <w:szCs w:val="24"/>
        </w:rPr>
        <w:t xml:space="preserve"> and a new draft version of RG 97</w:t>
      </w:r>
      <w:r w:rsidR="009C5408" w:rsidRPr="009C5408">
        <w:rPr>
          <w:sz w:val="24"/>
          <w:szCs w:val="24"/>
        </w:rPr>
        <w:t>.</w:t>
      </w:r>
      <w:r w:rsidR="006911E8">
        <w:rPr>
          <w:sz w:val="24"/>
          <w:szCs w:val="24"/>
        </w:rPr>
        <w:t xml:space="preserve">  </w:t>
      </w:r>
    </w:p>
    <w:p w14:paraId="34047B9C" w14:textId="243F8218" w:rsidR="00426764" w:rsidRDefault="00480296" w:rsidP="00480296">
      <w:pPr>
        <w:spacing w:before="200" w:after="0"/>
        <w:ind w:left="720" w:hanging="720"/>
        <w:rPr>
          <w:sz w:val="24"/>
          <w:szCs w:val="24"/>
        </w:rPr>
      </w:pPr>
      <w:r>
        <w:rPr>
          <w:sz w:val="24"/>
          <w:szCs w:val="24"/>
        </w:rPr>
        <w:t>2.</w:t>
      </w:r>
      <w:r w:rsidR="004B496E">
        <w:rPr>
          <w:sz w:val="24"/>
          <w:szCs w:val="24"/>
        </w:rPr>
        <w:t>7</w:t>
      </w:r>
      <w:r>
        <w:rPr>
          <w:sz w:val="24"/>
          <w:szCs w:val="24"/>
        </w:rPr>
        <w:tab/>
      </w:r>
      <w:r w:rsidR="00426764" w:rsidRPr="00D614EF">
        <w:rPr>
          <w:sz w:val="24"/>
          <w:szCs w:val="24"/>
        </w:rPr>
        <w:t xml:space="preserve">The </w:t>
      </w:r>
      <w:r w:rsidR="003F1E1C">
        <w:rPr>
          <w:sz w:val="24"/>
          <w:szCs w:val="24"/>
        </w:rPr>
        <w:t>a</w:t>
      </w:r>
      <w:r w:rsidR="00426764" w:rsidRPr="00D614EF">
        <w:rPr>
          <w:sz w:val="24"/>
          <w:szCs w:val="24"/>
        </w:rPr>
        <w:t>mend</w:t>
      </w:r>
      <w:r w:rsidR="003F1E1C">
        <w:rPr>
          <w:sz w:val="24"/>
          <w:szCs w:val="24"/>
        </w:rPr>
        <w:t>ing</w:t>
      </w:r>
      <w:r w:rsidR="00426764" w:rsidRPr="00D614EF">
        <w:rPr>
          <w:sz w:val="24"/>
          <w:szCs w:val="24"/>
        </w:rPr>
        <w:t xml:space="preserve"> </w:t>
      </w:r>
      <w:r w:rsidR="003F1E1C">
        <w:rPr>
          <w:sz w:val="24"/>
          <w:szCs w:val="24"/>
        </w:rPr>
        <w:t>i</w:t>
      </w:r>
      <w:r w:rsidR="00426764" w:rsidRPr="00D614EF">
        <w:rPr>
          <w:sz w:val="24"/>
          <w:szCs w:val="24"/>
        </w:rPr>
        <w:t xml:space="preserve">nstrument </w:t>
      </w:r>
      <w:r w:rsidR="00A609BC">
        <w:rPr>
          <w:sz w:val="24"/>
          <w:szCs w:val="24"/>
        </w:rPr>
        <w:t xml:space="preserve">further </w:t>
      </w:r>
      <w:r w:rsidR="00426764">
        <w:rPr>
          <w:sz w:val="24"/>
          <w:szCs w:val="24"/>
        </w:rPr>
        <w:t xml:space="preserve">extends the time period for these interim arrangements for an additional </w:t>
      </w:r>
      <w:r w:rsidR="00F91C53">
        <w:rPr>
          <w:sz w:val="24"/>
          <w:szCs w:val="24"/>
        </w:rPr>
        <w:t>12 months</w:t>
      </w:r>
      <w:r w:rsidR="009C5408">
        <w:rPr>
          <w:sz w:val="24"/>
          <w:szCs w:val="24"/>
        </w:rPr>
        <w:t xml:space="preserve"> so that industry </w:t>
      </w:r>
      <w:r w:rsidR="006911E8">
        <w:rPr>
          <w:sz w:val="24"/>
          <w:szCs w:val="24"/>
        </w:rPr>
        <w:t xml:space="preserve">is not </w:t>
      </w:r>
      <w:r w:rsidR="009C5408">
        <w:rPr>
          <w:sz w:val="24"/>
          <w:szCs w:val="24"/>
        </w:rPr>
        <w:t xml:space="preserve">required to incur additional time and expense where whether or what further amendments to disclosure obligations is subject to </w:t>
      </w:r>
      <w:r w:rsidR="006911E8">
        <w:rPr>
          <w:sz w:val="24"/>
          <w:szCs w:val="24"/>
        </w:rPr>
        <w:t>consultation.</w:t>
      </w:r>
    </w:p>
    <w:p w14:paraId="523E63C0" w14:textId="55DF0978" w:rsidR="003F1E1C" w:rsidRDefault="003F1E1C" w:rsidP="003F1E1C">
      <w:pPr>
        <w:spacing w:after="0"/>
        <w:ind w:left="720" w:hanging="720"/>
        <w:rPr>
          <w:sz w:val="24"/>
          <w:szCs w:val="24"/>
        </w:rPr>
      </w:pPr>
    </w:p>
    <w:p w14:paraId="16C03BB3" w14:textId="38EF425F" w:rsidR="00E86799" w:rsidRDefault="003F1E1C" w:rsidP="003F1E1C">
      <w:pPr>
        <w:pStyle w:val="Default"/>
        <w:ind w:left="567" w:hanging="567"/>
        <w:rPr>
          <w:b/>
          <w:bCs/>
        </w:rPr>
      </w:pPr>
      <w:bookmarkStart w:id="4" w:name="3._Operation_of_the_class_order_"/>
      <w:bookmarkEnd w:id="4"/>
      <w:r>
        <w:rPr>
          <w:b/>
          <w:bCs/>
        </w:rPr>
        <w:t>3.</w:t>
      </w:r>
      <w:r>
        <w:rPr>
          <w:b/>
          <w:bCs/>
        </w:rPr>
        <w:tab/>
      </w:r>
      <w:r w:rsidR="00E86799" w:rsidRPr="003F1E1C">
        <w:rPr>
          <w:b/>
          <w:bCs/>
        </w:rPr>
        <w:t>Operation of the instrument</w:t>
      </w:r>
    </w:p>
    <w:p w14:paraId="4DD20483" w14:textId="77777777" w:rsidR="003F1E1C" w:rsidRPr="003F1E1C" w:rsidRDefault="003F1E1C" w:rsidP="003F1E1C">
      <w:pPr>
        <w:pStyle w:val="Default"/>
        <w:ind w:left="567" w:hanging="567"/>
        <w:rPr>
          <w:b/>
          <w:bCs/>
        </w:rPr>
      </w:pPr>
    </w:p>
    <w:p w14:paraId="19169BE2" w14:textId="0DF66CA8" w:rsidR="0059645F" w:rsidRDefault="00480296" w:rsidP="003F1E1C">
      <w:pPr>
        <w:pStyle w:val="BodyText"/>
        <w:spacing w:before="0" w:line="240" w:lineRule="auto"/>
        <w:ind w:left="567" w:hanging="567"/>
      </w:pPr>
      <w:r>
        <w:rPr>
          <w:szCs w:val="24"/>
        </w:rPr>
        <w:t>3.1</w:t>
      </w:r>
      <w:r>
        <w:rPr>
          <w:szCs w:val="24"/>
        </w:rPr>
        <w:tab/>
      </w:r>
      <w:r w:rsidR="00F91C53">
        <w:rPr>
          <w:szCs w:val="24"/>
        </w:rPr>
        <w:t xml:space="preserve">The amending instrument extends </w:t>
      </w:r>
      <w:r w:rsidR="00747E92">
        <w:rPr>
          <w:szCs w:val="24"/>
        </w:rPr>
        <w:t xml:space="preserve">for an additional 12 months </w:t>
      </w:r>
      <w:r w:rsidR="00F91C53">
        <w:rPr>
          <w:szCs w:val="24"/>
        </w:rPr>
        <w:t>a number of time periods for c</w:t>
      </w:r>
      <w:r w:rsidR="00747E92">
        <w:rPr>
          <w:szCs w:val="24"/>
        </w:rPr>
        <w:t>ompliance with Schedule 10 to the Regulations as modified by the class order.</w:t>
      </w:r>
      <w:r w:rsidR="00F91C53">
        <w:rPr>
          <w:szCs w:val="24"/>
        </w:rPr>
        <w:t xml:space="preserve">  </w:t>
      </w:r>
    </w:p>
    <w:p w14:paraId="67BF01B7" w14:textId="42D5A355" w:rsidR="00A8375C" w:rsidRDefault="00480296" w:rsidP="00480296">
      <w:pPr>
        <w:pStyle w:val="BodyText"/>
        <w:spacing w:line="240" w:lineRule="auto"/>
        <w:ind w:left="567" w:hanging="567"/>
      </w:pPr>
      <w:r>
        <w:t>3.</w:t>
      </w:r>
      <w:r w:rsidR="00747E92">
        <w:t>2</w:t>
      </w:r>
      <w:r>
        <w:tab/>
      </w:r>
      <w:r w:rsidR="0059645F">
        <w:t>Items</w:t>
      </w:r>
      <w:r w:rsidR="0059645F" w:rsidRPr="009858F2">
        <w:t xml:space="preserve"> </w:t>
      </w:r>
      <w:r w:rsidR="00441C95" w:rsidRPr="009858F2">
        <w:t>4, 5</w:t>
      </w:r>
      <w:r w:rsidR="00AA0F2B">
        <w:t xml:space="preserve"> </w:t>
      </w:r>
      <w:r w:rsidR="00441C95" w:rsidRPr="009858F2">
        <w:t xml:space="preserve">and 7 extend the time period for compliance </w:t>
      </w:r>
      <w:r w:rsidR="00C17DA8">
        <w:t xml:space="preserve">in relation to the disclosure of </w:t>
      </w:r>
      <w:r w:rsidR="00BE435E" w:rsidRPr="009858F2">
        <w:t>certain costs in periodic statements for superannuation</w:t>
      </w:r>
      <w:r w:rsidR="00251EAF">
        <w:t xml:space="preserve"> products</w:t>
      </w:r>
      <w:r w:rsidR="00BE435E" w:rsidRPr="009858F2">
        <w:t xml:space="preserve">.  </w:t>
      </w:r>
    </w:p>
    <w:p w14:paraId="3A2738D8" w14:textId="08B5C453" w:rsidR="003419DF" w:rsidRDefault="00480296" w:rsidP="00480296">
      <w:pPr>
        <w:pStyle w:val="BodyText"/>
        <w:spacing w:line="240" w:lineRule="auto"/>
        <w:ind w:left="567" w:hanging="567"/>
      </w:pPr>
      <w:r>
        <w:t>3.3</w:t>
      </w:r>
      <w:r>
        <w:tab/>
      </w:r>
      <w:r w:rsidR="003419DF">
        <w:t xml:space="preserve">Item 6 extends the time period for compliance in relation to the disclosure of certain costs in periodic statements for both superannuation products and managed investment products.  </w:t>
      </w:r>
    </w:p>
    <w:p w14:paraId="25B1B275" w14:textId="7854D14D" w:rsidR="00251EAF" w:rsidRPr="009858F2" w:rsidRDefault="00480296" w:rsidP="00480296">
      <w:pPr>
        <w:pStyle w:val="BodyText"/>
        <w:spacing w:line="240" w:lineRule="auto"/>
        <w:ind w:left="567" w:hanging="567"/>
      </w:pPr>
      <w:r>
        <w:t>3.4</w:t>
      </w:r>
      <w:r>
        <w:tab/>
      </w:r>
      <w:r w:rsidR="0059645F">
        <w:t xml:space="preserve">Item </w:t>
      </w:r>
      <w:r w:rsidR="00251EAF">
        <w:t>8 extend</w:t>
      </w:r>
      <w:r w:rsidR="003419DF">
        <w:t>s</w:t>
      </w:r>
      <w:r w:rsidR="00251EAF">
        <w:t xml:space="preserve"> the time period for compliance </w:t>
      </w:r>
      <w:r w:rsidR="00C17DA8">
        <w:t xml:space="preserve">in relation to the disclosure of </w:t>
      </w:r>
      <w:r w:rsidR="00251EAF">
        <w:t xml:space="preserve">certain costs in periodic statements for managed investment products.  </w:t>
      </w:r>
    </w:p>
    <w:p w14:paraId="2D17F857" w14:textId="69A45A5B" w:rsidR="00BE435E" w:rsidRDefault="00480296" w:rsidP="00480296">
      <w:pPr>
        <w:pStyle w:val="BodyText"/>
        <w:spacing w:line="240" w:lineRule="auto"/>
        <w:ind w:left="567" w:hanging="567"/>
      </w:pPr>
      <w:r>
        <w:t>3.5</w:t>
      </w:r>
      <w:r>
        <w:tab/>
      </w:r>
      <w:r w:rsidR="0059645F">
        <w:t xml:space="preserve">Items </w:t>
      </w:r>
      <w:r w:rsidR="00251EAF">
        <w:t>1, 2, 3 and 9</w:t>
      </w:r>
      <w:r w:rsidR="00BE435E" w:rsidRPr="009858F2">
        <w:t xml:space="preserve"> extend the time period for compliance </w:t>
      </w:r>
      <w:r w:rsidR="00743F6A">
        <w:t xml:space="preserve">in relation to requiring </w:t>
      </w:r>
      <w:r w:rsidR="00BE435E" w:rsidRPr="009858F2">
        <w:t xml:space="preserve">property operating costs to be disclosed as part of the investment fee or indirect costs in a </w:t>
      </w:r>
      <w:r w:rsidR="00747E92">
        <w:t>PDS</w:t>
      </w:r>
      <w:r w:rsidR="00251EAF">
        <w:t xml:space="preserve"> for superannuation products</w:t>
      </w:r>
      <w:r w:rsidR="00BE435E" w:rsidRPr="009858F2">
        <w:t xml:space="preserve">. </w:t>
      </w:r>
    </w:p>
    <w:p w14:paraId="6A08DD52" w14:textId="77777777" w:rsidR="003F1E1C" w:rsidRPr="009858F2" w:rsidRDefault="003F1E1C" w:rsidP="003F1E1C">
      <w:pPr>
        <w:pStyle w:val="BodyText"/>
        <w:spacing w:before="0" w:line="240" w:lineRule="auto"/>
        <w:ind w:left="567" w:hanging="567"/>
      </w:pPr>
    </w:p>
    <w:p w14:paraId="0B9EE02D" w14:textId="30F45E48" w:rsidR="00E86799" w:rsidRPr="003F1E1C" w:rsidRDefault="003F1E1C" w:rsidP="003F1E1C">
      <w:pPr>
        <w:pStyle w:val="Default"/>
        <w:ind w:left="567" w:hanging="567"/>
        <w:rPr>
          <w:b/>
          <w:bCs/>
        </w:rPr>
      </w:pPr>
      <w:bookmarkStart w:id="5" w:name="4._Documents_incorporated_by_reference"/>
      <w:bookmarkEnd w:id="5"/>
      <w:r>
        <w:rPr>
          <w:b/>
          <w:bCs/>
        </w:rPr>
        <w:t>4.</w:t>
      </w:r>
      <w:r>
        <w:rPr>
          <w:b/>
          <w:bCs/>
        </w:rPr>
        <w:tab/>
      </w:r>
      <w:r w:rsidR="008E41E3" w:rsidRPr="003F1E1C">
        <w:rPr>
          <w:b/>
          <w:bCs/>
        </w:rPr>
        <w:t xml:space="preserve">Consultation </w:t>
      </w:r>
    </w:p>
    <w:p w14:paraId="71FC7FE8" w14:textId="382943B2" w:rsidR="003419DF" w:rsidRDefault="00480296" w:rsidP="00480296">
      <w:pPr>
        <w:pStyle w:val="BodyText"/>
        <w:spacing w:line="240" w:lineRule="auto"/>
        <w:ind w:left="567" w:hanging="567"/>
      </w:pPr>
      <w:r>
        <w:lastRenderedPageBreak/>
        <w:t>4.1</w:t>
      </w:r>
      <w:r>
        <w:tab/>
      </w:r>
      <w:r w:rsidR="00A609BC">
        <w:t>ASIC has made t</w:t>
      </w:r>
      <w:r w:rsidR="007905EA">
        <w:t xml:space="preserve">he amendments </w:t>
      </w:r>
      <w:r w:rsidR="00A609BC">
        <w:t xml:space="preserve">in </w:t>
      </w:r>
      <w:r w:rsidR="007905EA">
        <w:t xml:space="preserve">the </w:t>
      </w:r>
      <w:r w:rsidR="003F1E1C">
        <w:t>a</w:t>
      </w:r>
      <w:r w:rsidR="0059645F">
        <w:t>mend</w:t>
      </w:r>
      <w:r w:rsidR="003F1E1C">
        <w:t>ing</w:t>
      </w:r>
      <w:r w:rsidR="0059645F">
        <w:t xml:space="preserve"> </w:t>
      </w:r>
      <w:r w:rsidR="003F1E1C">
        <w:t>i</w:t>
      </w:r>
      <w:r w:rsidR="007905EA">
        <w:t xml:space="preserve">nstrument </w:t>
      </w:r>
      <w:r w:rsidR="00A609BC">
        <w:t>after consultation</w:t>
      </w:r>
      <w:r w:rsidR="007905EA">
        <w:t xml:space="preserve"> </w:t>
      </w:r>
      <w:r w:rsidR="00A609BC">
        <w:t xml:space="preserve">with </w:t>
      </w:r>
      <w:r w:rsidR="007905EA">
        <w:t xml:space="preserve">industry bodies </w:t>
      </w:r>
      <w:r w:rsidR="001A2B2E">
        <w:t>– the Association of Superannuation Funds of Australia, Financial Services Council</w:t>
      </w:r>
      <w:r w:rsidR="00747E92">
        <w:t xml:space="preserve"> </w:t>
      </w:r>
      <w:r w:rsidR="001A2B2E">
        <w:t xml:space="preserve">and Australian Institute of Superannuation Trustees - </w:t>
      </w:r>
      <w:r w:rsidR="007905EA">
        <w:t xml:space="preserve">which represent </w:t>
      </w:r>
      <w:r w:rsidR="00A43C54">
        <w:t xml:space="preserve">a significant group of </w:t>
      </w:r>
      <w:r w:rsidR="007905EA">
        <w:t>superannuation trustees and responsible entities of managed investment schemes.</w:t>
      </w:r>
      <w:r w:rsidR="00A43C54">
        <w:t xml:space="preserve"> </w:t>
      </w:r>
      <w:r w:rsidR="007905EA">
        <w:t xml:space="preserve"> </w:t>
      </w:r>
      <w:bookmarkStart w:id="6" w:name="5._Consultation"/>
      <w:bookmarkStart w:id="7" w:name="_Toc402519910"/>
      <w:bookmarkEnd w:id="6"/>
      <w:bookmarkEnd w:id="7"/>
    </w:p>
    <w:p w14:paraId="57FB2282" w14:textId="0A6081D8" w:rsidR="002A2443" w:rsidRDefault="00480296" w:rsidP="00480296">
      <w:pPr>
        <w:pStyle w:val="BodyText"/>
        <w:spacing w:line="240" w:lineRule="auto"/>
        <w:ind w:left="567" w:hanging="567"/>
      </w:pPr>
      <w:r>
        <w:t>4.2</w:t>
      </w:r>
      <w:r>
        <w:tab/>
      </w:r>
      <w:r w:rsidR="002A2443">
        <w:t xml:space="preserve">The Office of Best Practice Regulation has advised that a RIS is not required in order to make the </w:t>
      </w:r>
      <w:r w:rsidR="003F1E1C">
        <w:t>a</w:t>
      </w:r>
      <w:r w:rsidR="002A2443">
        <w:t>mend</w:t>
      </w:r>
      <w:r w:rsidR="003F1E1C">
        <w:t>ing</w:t>
      </w:r>
      <w:r w:rsidR="002A2443">
        <w:t xml:space="preserve"> </w:t>
      </w:r>
      <w:r w:rsidR="003F1E1C">
        <w:t>i</w:t>
      </w:r>
      <w:r w:rsidR="002A2443">
        <w:t>nstrument</w:t>
      </w:r>
      <w:r w:rsidR="005309E1">
        <w:t>.</w:t>
      </w:r>
    </w:p>
    <w:p w14:paraId="3C5AD461" w14:textId="77777777" w:rsidR="003419DF" w:rsidRDefault="003419DF" w:rsidP="003419DF">
      <w:pPr>
        <w:pStyle w:val="BodyText"/>
        <w:spacing w:line="276" w:lineRule="auto"/>
      </w:pPr>
    </w:p>
    <w:p w14:paraId="0392735F" w14:textId="0DB0A44E" w:rsidR="003F031C" w:rsidRDefault="003F031C">
      <w:pPr>
        <w:spacing w:after="160" w:line="259" w:lineRule="auto"/>
      </w:pPr>
      <w:r>
        <w:br w:type="page"/>
      </w:r>
    </w:p>
    <w:p w14:paraId="4C9C0440" w14:textId="761FDA56" w:rsidR="003F031C" w:rsidRDefault="003F031C">
      <w:pPr>
        <w:spacing w:after="160" w:line="259" w:lineRule="auto"/>
      </w:pPr>
    </w:p>
    <w:p w14:paraId="1817590A" w14:textId="38E87E5C" w:rsidR="003F031C" w:rsidRDefault="00E1676A">
      <w:pPr>
        <w:spacing w:after="160" w:line="259" w:lineRule="auto"/>
        <w:rPr>
          <w:sz w:val="24"/>
          <w:lang w:eastAsia="en-US"/>
        </w:rPr>
      </w:pPr>
      <w:r w:rsidRPr="00D614EF">
        <w:rPr>
          <w:noProof/>
        </w:rPr>
        <mc:AlternateContent>
          <mc:Choice Requires="wps">
            <w:drawing>
              <wp:anchor distT="0" distB="0" distL="114300" distR="114300" simplePos="0" relativeHeight="251661824" behindDoc="0" locked="0" layoutInCell="1" allowOverlap="1" wp14:anchorId="398CEC88" wp14:editId="26452300">
                <wp:simplePos x="0" y="0"/>
                <wp:positionH relativeFrom="column">
                  <wp:posOffset>-22860</wp:posOffset>
                </wp:positionH>
                <wp:positionV relativeFrom="paragraph">
                  <wp:posOffset>52705</wp:posOffset>
                </wp:positionV>
                <wp:extent cx="5484495" cy="8359140"/>
                <wp:effectExtent l="38100" t="38100" r="40005" b="419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4495" cy="8359140"/>
                        </a:xfrm>
                        <a:prstGeom prst="rect">
                          <a:avLst/>
                        </a:prstGeom>
                        <a:solidFill>
                          <a:srgbClr val="FFFFFF"/>
                        </a:solidFill>
                        <a:ln w="76200" cmpd="tri">
                          <a:solidFill>
                            <a:srgbClr val="000000"/>
                          </a:solidFill>
                          <a:miter lim="800000"/>
                          <a:headEnd/>
                          <a:tailEnd/>
                        </a:ln>
                      </wps:spPr>
                      <wps:txbx>
                        <w:txbxContent>
                          <w:p w14:paraId="698918D3" w14:textId="77777777" w:rsidR="003F031C" w:rsidRPr="00E15E74" w:rsidRDefault="003F031C" w:rsidP="003F031C">
                            <w:pPr>
                              <w:spacing w:before="360" w:after="120"/>
                              <w:jc w:val="center"/>
                              <w:rPr>
                                <w:b/>
                              </w:rPr>
                            </w:pPr>
                            <w:r w:rsidRPr="00E15E74">
                              <w:rPr>
                                <w:b/>
                              </w:rPr>
                              <w:t>Statement of Compatibility with Human Rights</w:t>
                            </w:r>
                          </w:p>
                          <w:p w14:paraId="4B8A3D4E" w14:textId="7DF36937" w:rsidR="003F031C" w:rsidRPr="00E15E74" w:rsidRDefault="003F031C" w:rsidP="003F031C">
                            <w:pPr>
                              <w:spacing w:before="120" w:after="120"/>
                              <w:jc w:val="center"/>
                            </w:pPr>
                            <w:r w:rsidRPr="00E15E74">
                              <w:rPr>
                                <w:i/>
                              </w:rPr>
                              <w:t>Prepared in accordance with Part 3 of the Human Rights (Parliamentary Scrutiny) Act</w:t>
                            </w:r>
                            <w:r w:rsidR="00747E92">
                              <w:rPr>
                                <w:i/>
                              </w:rPr>
                              <w:t> </w:t>
                            </w:r>
                            <w:r w:rsidRPr="00E15E74">
                              <w:rPr>
                                <w:i/>
                              </w:rPr>
                              <w:t>2011</w:t>
                            </w:r>
                          </w:p>
                          <w:p w14:paraId="115EAD55" w14:textId="77777777" w:rsidR="003F031C" w:rsidRPr="00E15E74" w:rsidRDefault="003F031C" w:rsidP="003F031C">
                            <w:pPr>
                              <w:spacing w:before="120" w:after="120"/>
                              <w:jc w:val="center"/>
                            </w:pPr>
                          </w:p>
                          <w:p w14:paraId="782C611B" w14:textId="0EC820F8" w:rsidR="003F031C" w:rsidRPr="003F1E1C" w:rsidRDefault="003F031C" w:rsidP="003F031C">
                            <w:pPr>
                              <w:spacing w:before="120" w:after="120"/>
                              <w:jc w:val="center"/>
                              <w:rPr>
                                <w:b/>
                                <w:i/>
                              </w:rPr>
                            </w:pPr>
                            <w:r w:rsidRPr="003F1E1C">
                              <w:rPr>
                                <w:b/>
                                <w:i/>
                              </w:rPr>
                              <w:t>ASIC Corporations (Amendment) Instrument 2018/</w:t>
                            </w:r>
                            <w:r w:rsidR="003F1E1C" w:rsidRPr="003F1E1C">
                              <w:rPr>
                                <w:b/>
                                <w:i/>
                              </w:rPr>
                              <w:t>1088</w:t>
                            </w:r>
                          </w:p>
                          <w:p w14:paraId="599630BC" w14:textId="77777777" w:rsidR="003F031C" w:rsidRPr="00E15E74" w:rsidRDefault="003F031C" w:rsidP="003F031C">
                            <w:pPr>
                              <w:spacing w:before="120" w:after="120"/>
                              <w:jc w:val="center"/>
                            </w:pPr>
                          </w:p>
                          <w:p w14:paraId="71D873BC" w14:textId="04213F61" w:rsidR="003F031C" w:rsidRPr="00E15E74" w:rsidRDefault="003F1E1C" w:rsidP="002405D5">
                            <w:pPr>
                              <w:spacing w:before="120" w:after="120"/>
                            </w:pPr>
                            <w:r>
                              <w:t>The i</w:t>
                            </w:r>
                            <w:r w:rsidR="003F031C" w:rsidRPr="00E15E74">
                              <w:t xml:space="preserve">nstrument is compatible with the human rights and freedoms recognised or declared in the international instruments listed in section 3 of the </w:t>
                            </w:r>
                            <w:r w:rsidR="003F031C" w:rsidRPr="00E15E74">
                              <w:rPr>
                                <w:i/>
                              </w:rPr>
                              <w:t>Human Rights (Parliamentary Scrutiny) Act 2011</w:t>
                            </w:r>
                            <w:r w:rsidR="003F031C" w:rsidRPr="00E15E74">
                              <w:t>.</w:t>
                            </w:r>
                          </w:p>
                          <w:p w14:paraId="17DCF287" w14:textId="77777777" w:rsidR="003F031C" w:rsidRPr="00E15E74" w:rsidRDefault="003F031C" w:rsidP="003F031C">
                            <w:pPr>
                              <w:spacing w:before="120" w:after="120"/>
                              <w:jc w:val="center"/>
                            </w:pPr>
                          </w:p>
                          <w:p w14:paraId="1250E902" w14:textId="77777777" w:rsidR="003F031C" w:rsidRPr="00E15E74" w:rsidRDefault="003F031C" w:rsidP="003F031C">
                            <w:pPr>
                              <w:spacing w:before="120" w:after="120"/>
                              <w:jc w:val="both"/>
                              <w:rPr>
                                <w:b/>
                              </w:rPr>
                            </w:pPr>
                            <w:r w:rsidRPr="00E15E74">
                              <w:rPr>
                                <w:b/>
                              </w:rPr>
                              <w:t>Overview</w:t>
                            </w:r>
                          </w:p>
                          <w:p w14:paraId="4FE6BE3F" w14:textId="733EAE59" w:rsidR="003F031C" w:rsidRPr="00E15E74" w:rsidRDefault="002405D5" w:rsidP="003F031C">
                            <w:pPr>
                              <w:spacing w:before="120" w:after="120"/>
                            </w:pPr>
                            <w:r w:rsidRPr="00E15E74">
                              <w:t xml:space="preserve">ASIC Class Order [CO 14/1252] </w:t>
                            </w:r>
                            <w:r w:rsidRPr="002405D5">
                              <w:rPr>
                                <w:i/>
                              </w:rPr>
                              <w:t>(</w:t>
                            </w:r>
                            <w:r w:rsidR="003F031C" w:rsidRPr="002405D5">
                              <w:rPr>
                                <w:b/>
                                <w:i/>
                              </w:rPr>
                              <w:t>[CO 14/1252]</w:t>
                            </w:r>
                            <w:r w:rsidRPr="002405D5">
                              <w:rPr>
                                <w:i/>
                              </w:rPr>
                              <w:t>)</w:t>
                            </w:r>
                            <w:r w:rsidR="003F031C" w:rsidRPr="00E15E74">
                              <w:t xml:space="preserve"> relates to Schedule 10 to the </w:t>
                            </w:r>
                            <w:r w:rsidR="003F031C" w:rsidRPr="002405D5">
                              <w:rPr>
                                <w:i/>
                              </w:rPr>
                              <w:t>Corporations Regulations 2001</w:t>
                            </w:r>
                            <w:r w:rsidR="003F031C" w:rsidRPr="00E15E74">
                              <w:t xml:space="preserve"> (the </w:t>
                            </w:r>
                            <w:r w:rsidR="003F031C" w:rsidRPr="002405D5">
                              <w:rPr>
                                <w:b/>
                                <w:i/>
                              </w:rPr>
                              <w:t>Regulations</w:t>
                            </w:r>
                            <w:r w:rsidR="003F031C" w:rsidRPr="00E15E74">
                              <w:t xml:space="preserve">). Schedule 10 sets out requirements for the disclosure of fees and costs of superannuation and managed investment products in Product Disclosure Statements </w:t>
                            </w:r>
                            <w:r w:rsidR="00010A9E">
                              <w:t>(</w:t>
                            </w:r>
                            <w:r w:rsidR="00010A9E" w:rsidRPr="00010A9E">
                              <w:rPr>
                                <w:b/>
                                <w:i/>
                              </w:rPr>
                              <w:t>PDS</w:t>
                            </w:r>
                            <w:r w:rsidR="00747E92">
                              <w:rPr>
                                <w:b/>
                                <w:i/>
                              </w:rPr>
                              <w:t>s</w:t>
                            </w:r>
                            <w:r w:rsidR="00010A9E">
                              <w:t xml:space="preserve">) </w:t>
                            </w:r>
                            <w:r w:rsidR="003F031C" w:rsidRPr="00E15E74">
                              <w:t>and in periodic statements that must be given to</w:t>
                            </w:r>
                            <w:r w:rsidR="00E1676A">
                              <w:t xml:space="preserve"> product holders</w:t>
                            </w:r>
                            <w:r w:rsidR="003F031C" w:rsidRPr="00E15E74">
                              <w:t>.</w:t>
                            </w:r>
                          </w:p>
                          <w:p w14:paraId="39C6FA98" w14:textId="77777777" w:rsidR="00BF0A79" w:rsidRDefault="00E1676A" w:rsidP="003F031C">
                            <w:pPr>
                              <w:spacing w:before="120" w:after="120"/>
                            </w:pPr>
                            <w:r>
                              <w:t>ASIC has put in place interim arrangements that defer</w:t>
                            </w:r>
                            <w:r w:rsidR="006770DC">
                              <w:t>s</w:t>
                            </w:r>
                            <w:r>
                              <w:t xml:space="preserve"> the application of so</w:t>
                            </w:r>
                            <w:r w:rsidR="006770DC">
                              <w:t>me of these disclosure obligations.</w:t>
                            </w:r>
                            <w:r>
                              <w:t xml:space="preserve"> </w:t>
                            </w:r>
                          </w:p>
                          <w:p w14:paraId="1BA3C35B" w14:textId="4A44503C" w:rsidR="002C3C2B" w:rsidRDefault="003F031C" w:rsidP="003F031C">
                            <w:pPr>
                              <w:spacing w:before="120" w:after="120"/>
                            </w:pPr>
                            <w:r>
                              <w:t>In</w:t>
                            </w:r>
                            <w:r w:rsidRPr="00E15E74">
                              <w:t xml:space="preserve"> November 2017, in response from feedback across the industry around challenges with the implementation of [CO 14/1252] and Regulatory Guide 97: </w:t>
                            </w:r>
                            <w:r w:rsidRPr="00E15E74">
                              <w:rPr>
                                <w:i/>
                              </w:rPr>
                              <w:t>Disclosing fees and costs in PDSs and periodic statements</w:t>
                            </w:r>
                            <w:r w:rsidRPr="00E15E74">
                              <w:t>, ASIC announced that it would work with an external expert to conduct a review of the fees and costs disclosure regime to ensure that it is best meeting in practice the objective of greater transparency for consumers.</w:t>
                            </w:r>
                          </w:p>
                          <w:p w14:paraId="101ABB97" w14:textId="2188692B" w:rsidR="002C3C2B" w:rsidRDefault="00E1676A" w:rsidP="003F031C">
                            <w:pPr>
                              <w:spacing w:before="200" w:after="0"/>
                              <w:rPr>
                                <w:szCs w:val="22"/>
                              </w:rPr>
                            </w:pPr>
                            <w:r w:rsidRPr="00E1676A">
                              <w:t xml:space="preserve">The Review was completed in July 2018 and released as ASIC Report 581 </w:t>
                            </w:r>
                            <w:r w:rsidRPr="00E1676A">
                              <w:rPr>
                                <w:i/>
                              </w:rPr>
                              <w:t>Review of ASIC Regulatory Guide 97: Disclosing fees and costs in PDSs and periodic statements</w:t>
                            </w:r>
                            <w:r w:rsidRPr="00E1676A">
                              <w:t>.</w:t>
                            </w:r>
                            <w:r>
                              <w:t xml:space="preserve"> </w:t>
                            </w:r>
                            <w:r w:rsidR="003F031C">
                              <w:rPr>
                                <w:szCs w:val="22"/>
                              </w:rPr>
                              <w:t>A</w:t>
                            </w:r>
                            <w:r w:rsidR="003F031C" w:rsidRPr="006911E8">
                              <w:rPr>
                                <w:szCs w:val="22"/>
                              </w:rPr>
                              <w:t xml:space="preserve">SIC is currently considering the recommendations made in the Review and proposes to </w:t>
                            </w:r>
                            <w:r w:rsidR="003F031C">
                              <w:rPr>
                                <w:szCs w:val="22"/>
                              </w:rPr>
                              <w:t>c</w:t>
                            </w:r>
                            <w:r w:rsidR="003F031C" w:rsidRPr="006911E8">
                              <w:rPr>
                                <w:szCs w:val="22"/>
                              </w:rPr>
                              <w:t>onsul</w:t>
                            </w:r>
                            <w:r w:rsidR="003F031C">
                              <w:rPr>
                                <w:szCs w:val="22"/>
                              </w:rPr>
                              <w:t xml:space="preserve">t with industry </w:t>
                            </w:r>
                            <w:r>
                              <w:rPr>
                                <w:szCs w:val="22"/>
                              </w:rPr>
                              <w:t>in</w:t>
                            </w:r>
                            <w:r w:rsidR="002C3C2B">
                              <w:rPr>
                                <w:szCs w:val="22"/>
                              </w:rPr>
                              <w:t xml:space="preserve"> early 2019 </w:t>
                            </w:r>
                            <w:r w:rsidR="003F031C">
                              <w:rPr>
                                <w:szCs w:val="22"/>
                              </w:rPr>
                              <w:t xml:space="preserve">in relation to </w:t>
                            </w:r>
                            <w:r w:rsidR="003F031C" w:rsidRPr="006911E8">
                              <w:rPr>
                                <w:szCs w:val="22"/>
                              </w:rPr>
                              <w:t>ASIC's response to th</w:t>
                            </w:r>
                            <w:r w:rsidR="002405D5">
                              <w:rPr>
                                <w:szCs w:val="22"/>
                              </w:rPr>
                              <w:t>os</w:t>
                            </w:r>
                            <w:r w:rsidR="003F031C" w:rsidRPr="006911E8">
                              <w:rPr>
                                <w:szCs w:val="22"/>
                              </w:rPr>
                              <w:t xml:space="preserve">e </w:t>
                            </w:r>
                            <w:r w:rsidR="002405D5">
                              <w:rPr>
                                <w:szCs w:val="22"/>
                              </w:rPr>
                              <w:t>r</w:t>
                            </w:r>
                            <w:r w:rsidR="003F031C" w:rsidRPr="006911E8">
                              <w:rPr>
                                <w:szCs w:val="22"/>
                              </w:rPr>
                              <w:t xml:space="preserve">ecommendations.  </w:t>
                            </w:r>
                          </w:p>
                          <w:p w14:paraId="45A01FED" w14:textId="77777777" w:rsidR="00BF0A79" w:rsidRDefault="003F031C" w:rsidP="00BF0A79">
                            <w:pPr>
                              <w:spacing w:before="120" w:after="120"/>
                              <w:rPr>
                                <w:szCs w:val="22"/>
                              </w:rPr>
                            </w:pPr>
                            <w:r w:rsidRPr="006911E8">
                              <w:rPr>
                                <w:szCs w:val="22"/>
                              </w:rPr>
                              <w:t>Th</w:t>
                            </w:r>
                            <w:r w:rsidR="002405D5">
                              <w:rPr>
                                <w:szCs w:val="22"/>
                              </w:rPr>
                              <w:t>is</w:t>
                            </w:r>
                            <w:r w:rsidRPr="006911E8">
                              <w:rPr>
                                <w:szCs w:val="22"/>
                              </w:rPr>
                              <w:t xml:space="preserve"> </w:t>
                            </w:r>
                            <w:r w:rsidR="002405D5">
                              <w:rPr>
                                <w:szCs w:val="22"/>
                              </w:rPr>
                              <w:t>a</w:t>
                            </w:r>
                            <w:r w:rsidRPr="006911E8">
                              <w:rPr>
                                <w:szCs w:val="22"/>
                              </w:rPr>
                              <w:t>mend</w:t>
                            </w:r>
                            <w:r w:rsidR="002405D5">
                              <w:rPr>
                                <w:szCs w:val="22"/>
                              </w:rPr>
                              <w:t>ing</w:t>
                            </w:r>
                            <w:r w:rsidRPr="006911E8">
                              <w:rPr>
                                <w:szCs w:val="22"/>
                              </w:rPr>
                              <w:t xml:space="preserve"> </w:t>
                            </w:r>
                            <w:r w:rsidR="002405D5">
                              <w:rPr>
                                <w:szCs w:val="22"/>
                              </w:rPr>
                              <w:t>i</w:t>
                            </w:r>
                            <w:r w:rsidRPr="006911E8">
                              <w:rPr>
                                <w:szCs w:val="22"/>
                              </w:rPr>
                              <w:t>nstrument extends the</w:t>
                            </w:r>
                            <w:r w:rsidR="00010A9E">
                              <w:rPr>
                                <w:szCs w:val="22"/>
                              </w:rPr>
                              <w:t xml:space="preserve"> time period for the</w:t>
                            </w:r>
                            <w:r w:rsidRPr="006911E8">
                              <w:rPr>
                                <w:szCs w:val="22"/>
                              </w:rPr>
                              <w:t xml:space="preserve"> interim arrangements for an additional </w:t>
                            </w:r>
                            <w:r w:rsidR="006770DC">
                              <w:rPr>
                                <w:szCs w:val="22"/>
                              </w:rPr>
                              <w:t>12 months</w:t>
                            </w:r>
                            <w:r w:rsidRPr="006911E8">
                              <w:rPr>
                                <w:szCs w:val="22"/>
                              </w:rPr>
                              <w:t xml:space="preserve"> so that industry is not required to incur additional expense </w:t>
                            </w:r>
                            <w:r w:rsidR="0032067A">
                              <w:rPr>
                                <w:szCs w:val="22"/>
                              </w:rPr>
                              <w:t xml:space="preserve">in </w:t>
                            </w:r>
                            <w:r w:rsidR="00010A9E">
                              <w:rPr>
                                <w:szCs w:val="22"/>
                              </w:rPr>
                              <w:t xml:space="preserve">circumstances where </w:t>
                            </w:r>
                            <w:r w:rsidR="006F21E6">
                              <w:rPr>
                                <w:szCs w:val="22"/>
                              </w:rPr>
                              <w:t xml:space="preserve">the issue of what </w:t>
                            </w:r>
                            <w:r w:rsidR="00010A9E">
                              <w:rPr>
                                <w:szCs w:val="22"/>
                              </w:rPr>
                              <w:t xml:space="preserve">changes </w:t>
                            </w:r>
                            <w:r w:rsidR="006F21E6">
                              <w:rPr>
                                <w:szCs w:val="22"/>
                              </w:rPr>
                              <w:t xml:space="preserve">may be made to the fees and costs </w:t>
                            </w:r>
                            <w:r w:rsidRPr="006911E8">
                              <w:rPr>
                                <w:szCs w:val="22"/>
                              </w:rPr>
                              <w:t xml:space="preserve">disclosure </w:t>
                            </w:r>
                            <w:r w:rsidR="006F21E6">
                              <w:rPr>
                                <w:szCs w:val="22"/>
                              </w:rPr>
                              <w:t xml:space="preserve">requirements </w:t>
                            </w:r>
                            <w:r w:rsidR="00010A9E">
                              <w:rPr>
                                <w:szCs w:val="22"/>
                              </w:rPr>
                              <w:t xml:space="preserve">following the Review </w:t>
                            </w:r>
                            <w:r w:rsidRPr="006911E8">
                              <w:rPr>
                                <w:szCs w:val="22"/>
                              </w:rPr>
                              <w:t>is subject to consultation.</w:t>
                            </w:r>
                          </w:p>
                          <w:p w14:paraId="7BDC02FA" w14:textId="2AF59D31" w:rsidR="00BF0A79" w:rsidRPr="00E15E74" w:rsidRDefault="00BF0A79" w:rsidP="00BF0A79">
                            <w:pPr>
                              <w:spacing w:before="120" w:after="120"/>
                              <w:rPr>
                                <w:b/>
                              </w:rPr>
                            </w:pPr>
                            <w:r w:rsidRPr="00E15E74">
                              <w:rPr>
                                <w:b/>
                              </w:rPr>
                              <w:t>Human rights implications</w:t>
                            </w:r>
                          </w:p>
                          <w:p w14:paraId="426B37C4" w14:textId="77777777" w:rsidR="00BF0A79" w:rsidRPr="00E15E74" w:rsidRDefault="00BF0A79" w:rsidP="00BF0A79">
                            <w:pPr>
                              <w:spacing w:before="120" w:after="120"/>
                            </w:pPr>
                            <w:r w:rsidRPr="00E15E74">
                              <w:t>This legislative instrument does not engage any of the applicable rights or freedoms.</w:t>
                            </w:r>
                          </w:p>
                          <w:p w14:paraId="156D929E" w14:textId="77777777" w:rsidR="00BF0A79" w:rsidRPr="00E15E74" w:rsidRDefault="00BF0A79" w:rsidP="00BF0A79">
                            <w:pPr>
                              <w:spacing w:before="120" w:after="120"/>
                              <w:rPr>
                                <w:b/>
                              </w:rPr>
                            </w:pPr>
                            <w:r w:rsidRPr="00E15E74">
                              <w:rPr>
                                <w:b/>
                              </w:rPr>
                              <w:t>Conclusion</w:t>
                            </w:r>
                          </w:p>
                          <w:p w14:paraId="279E7CDC" w14:textId="77777777" w:rsidR="00BF0A79" w:rsidRDefault="00BF0A79" w:rsidP="00BF0A79">
                            <w:pPr>
                              <w:spacing w:before="120" w:after="120"/>
                            </w:pPr>
                            <w:r w:rsidRPr="00E15E74">
                              <w:t>This legislative instrument is compatible with human rights as it does not raise any human rights issues.</w:t>
                            </w:r>
                          </w:p>
                          <w:p w14:paraId="0628C603" w14:textId="77777777" w:rsidR="00BF0A79" w:rsidRPr="00E15E74" w:rsidRDefault="00BF0A79" w:rsidP="00BF0A79">
                            <w:pPr>
                              <w:spacing w:before="120" w:after="120"/>
                            </w:pPr>
                          </w:p>
                          <w:p w14:paraId="65411C82" w14:textId="77777777" w:rsidR="00BF0A79" w:rsidRPr="005309E1" w:rsidRDefault="00BF0A79" w:rsidP="00BF0A79">
                            <w:pPr>
                              <w:spacing w:before="120" w:after="120"/>
                              <w:jc w:val="center"/>
                            </w:pPr>
                            <w:r w:rsidRPr="005309E1">
                              <w:rPr>
                                <w:b/>
                              </w:rPr>
                              <w:t>Australian Securities and Investments Commission</w:t>
                            </w:r>
                          </w:p>
                          <w:p w14:paraId="587D938D" w14:textId="1653D11C" w:rsidR="003F031C" w:rsidRPr="006911E8" w:rsidRDefault="003F031C" w:rsidP="003F031C">
                            <w:pPr>
                              <w:spacing w:before="200" w:after="0"/>
                              <w:rPr>
                                <w:szCs w:val="22"/>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CEC88" id="Rectangle 2" o:spid="_x0000_s1026" style="position:absolute;margin-left:-1.8pt;margin-top:4.15pt;width:431.85pt;height:65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" strokeweight="6pt">
                <v:stroke linestyle="thickBetweenThin"/>
                <v:textbox inset="5mm,,5mm">
                  <w:txbxContent>
                    <w:p w14:paraId="698918D3" w14:textId="77777777" w:rsidR="003F031C" w:rsidRPr="00E15E74" w:rsidRDefault="003F031C" w:rsidP="003F031C">
                      <w:pPr>
                        <w:spacing w:before="360" w:after="120"/>
                        <w:jc w:val="center"/>
                        <w:rPr>
                          <w:b/>
                        </w:rPr>
                      </w:pPr>
                      <w:r w:rsidRPr="00E15E74">
                        <w:rPr>
                          <w:b/>
                        </w:rPr>
                        <w:t>Statement of Compatibility with Human Rights</w:t>
                      </w:r>
                    </w:p>
                    <w:p w14:paraId="4B8A3D4E" w14:textId="7DF36937" w:rsidR="003F031C" w:rsidRPr="00E15E74" w:rsidRDefault="003F031C" w:rsidP="003F031C">
                      <w:pPr>
                        <w:spacing w:before="120" w:after="120"/>
                        <w:jc w:val="center"/>
                      </w:pPr>
                      <w:r w:rsidRPr="00E15E74">
                        <w:rPr>
                          <w:i/>
                        </w:rPr>
                        <w:t>Prepared in accordance with Part 3 of the Human Rights (Parliamentary Scrutiny) Act</w:t>
                      </w:r>
                      <w:r w:rsidR="00747E92">
                        <w:rPr>
                          <w:i/>
                        </w:rPr>
                        <w:t> </w:t>
                      </w:r>
                      <w:r w:rsidRPr="00E15E74">
                        <w:rPr>
                          <w:i/>
                        </w:rPr>
                        <w:t>2011</w:t>
                      </w:r>
                    </w:p>
                    <w:p w14:paraId="115EAD55" w14:textId="77777777" w:rsidR="003F031C" w:rsidRPr="00E15E74" w:rsidRDefault="003F031C" w:rsidP="003F031C">
                      <w:pPr>
                        <w:spacing w:before="120" w:after="120"/>
                        <w:jc w:val="center"/>
                      </w:pPr>
                    </w:p>
                    <w:p w14:paraId="782C611B" w14:textId="0EC820F8" w:rsidR="003F031C" w:rsidRPr="003F1E1C" w:rsidRDefault="003F031C" w:rsidP="003F031C">
                      <w:pPr>
                        <w:spacing w:before="120" w:after="120"/>
                        <w:jc w:val="center"/>
                        <w:rPr>
                          <w:b/>
                          <w:i/>
                        </w:rPr>
                      </w:pPr>
                      <w:r w:rsidRPr="003F1E1C">
                        <w:rPr>
                          <w:b/>
                          <w:i/>
                        </w:rPr>
                        <w:t>ASIC Corporations (Amendment) Instrument 2018/</w:t>
                      </w:r>
                      <w:r w:rsidR="003F1E1C" w:rsidRPr="003F1E1C">
                        <w:rPr>
                          <w:b/>
                          <w:i/>
                        </w:rPr>
                        <w:t>1088</w:t>
                      </w:r>
                    </w:p>
                    <w:p w14:paraId="599630BC" w14:textId="77777777" w:rsidR="003F031C" w:rsidRPr="00E15E74" w:rsidRDefault="003F031C" w:rsidP="003F031C">
                      <w:pPr>
                        <w:spacing w:before="120" w:after="120"/>
                        <w:jc w:val="center"/>
                      </w:pPr>
                    </w:p>
                    <w:p w14:paraId="71D873BC" w14:textId="04213F61" w:rsidR="003F031C" w:rsidRPr="00E15E74" w:rsidRDefault="003F1E1C" w:rsidP="002405D5">
                      <w:pPr>
                        <w:spacing w:before="120" w:after="120"/>
                      </w:pPr>
                      <w:r>
                        <w:t>The i</w:t>
                      </w:r>
                      <w:r w:rsidR="003F031C" w:rsidRPr="00E15E74">
                        <w:t xml:space="preserve">nstrument is compatible with the human rights and freedoms recognised or declared in the international instruments listed in section 3 of the </w:t>
                      </w:r>
                      <w:r w:rsidR="003F031C" w:rsidRPr="00E15E74">
                        <w:rPr>
                          <w:i/>
                        </w:rPr>
                        <w:t>Human Rights (Parliamentary Scrutiny) Act 2011</w:t>
                      </w:r>
                      <w:r w:rsidR="003F031C" w:rsidRPr="00E15E74">
                        <w:t>.</w:t>
                      </w:r>
                    </w:p>
                    <w:p w14:paraId="17DCF287" w14:textId="77777777" w:rsidR="003F031C" w:rsidRPr="00E15E74" w:rsidRDefault="003F031C" w:rsidP="003F031C">
                      <w:pPr>
                        <w:spacing w:before="120" w:after="120"/>
                        <w:jc w:val="center"/>
                      </w:pPr>
                    </w:p>
                    <w:p w14:paraId="1250E902" w14:textId="77777777" w:rsidR="003F031C" w:rsidRPr="00E15E74" w:rsidRDefault="003F031C" w:rsidP="003F031C">
                      <w:pPr>
                        <w:spacing w:before="120" w:after="120"/>
                        <w:jc w:val="both"/>
                        <w:rPr>
                          <w:b/>
                        </w:rPr>
                      </w:pPr>
                      <w:r w:rsidRPr="00E15E74">
                        <w:rPr>
                          <w:b/>
                        </w:rPr>
                        <w:t>Overview</w:t>
                      </w:r>
                    </w:p>
                    <w:p w14:paraId="4FE6BE3F" w14:textId="733EAE59" w:rsidR="003F031C" w:rsidRPr="00E15E74" w:rsidRDefault="002405D5" w:rsidP="003F031C">
                      <w:pPr>
                        <w:spacing w:before="120" w:after="120"/>
                      </w:pPr>
                      <w:r w:rsidRPr="00E15E74">
                        <w:t xml:space="preserve">ASIC Class Order [CO 14/1252] </w:t>
                      </w:r>
                      <w:r w:rsidRPr="002405D5">
                        <w:rPr>
                          <w:i/>
                        </w:rPr>
                        <w:t>(</w:t>
                      </w:r>
                      <w:r w:rsidR="003F031C" w:rsidRPr="002405D5">
                        <w:rPr>
                          <w:b/>
                          <w:i/>
                        </w:rPr>
                        <w:t>[CO 14/1252]</w:t>
                      </w:r>
                      <w:r w:rsidRPr="002405D5">
                        <w:rPr>
                          <w:i/>
                        </w:rPr>
                        <w:t>)</w:t>
                      </w:r>
                      <w:r w:rsidR="003F031C" w:rsidRPr="00E15E74">
                        <w:t xml:space="preserve"> relates to Schedule 10 to the </w:t>
                      </w:r>
                      <w:r w:rsidR="003F031C" w:rsidRPr="002405D5">
                        <w:rPr>
                          <w:i/>
                        </w:rPr>
                        <w:t>Corporations Regulations 2001</w:t>
                      </w:r>
                      <w:r w:rsidR="003F031C" w:rsidRPr="00E15E74">
                        <w:t xml:space="preserve"> (the </w:t>
                      </w:r>
                      <w:r w:rsidR="003F031C" w:rsidRPr="002405D5">
                        <w:rPr>
                          <w:b/>
                          <w:i/>
                        </w:rPr>
                        <w:t>Regulations</w:t>
                      </w:r>
                      <w:r w:rsidR="003F031C" w:rsidRPr="00E15E74">
                        <w:t xml:space="preserve">). Schedule 10 sets out requirements for the disclosure of fees and costs of superannuation and managed investment products in Product Disclosure Statements </w:t>
                      </w:r>
                      <w:r w:rsidR="00010A9E">
                        <w:t>(</w:t>
                      </w:r>
                      <w:r w:rsidR="00010A9E" w:rsidRPr="00010A9E">
                        <w:rPr>
                          <w:b/>
                          <w:i/>
                        </w:rPr>
                        <w:t>PDS</w:t>
                      </w:r>
                      <w:r w:rsidR="00747E92">
                        <w:rPr>
                          <w:b/>
                          <w:i/>
                        </w:rPr>
                        <w:t>s</w:t>
                      </w:r>
                      <w:r w:rsidR="00010A9E">
                        <w:t xml:space="preserve">) </w:t>
                      </w:r>
                      <w:r w:rsidR="003F031C" w:rsidRPr="00E15E74">
                        <w:t>and in periodic statements that must be given to</w:t>
                      </w:r>
                      <w:r w:rsidR="00E1676A">
                        <w:t xml:space="preserve"> product holders</w:t>
                      </w:r>
                      <w:r w:rsidR="003F031C" w:rsidRPr="00E15E74">
                        <w:t>.</w:t>
                      </w:r>
                    </w:p>
                    <w:p w14:paraId="39C6FA98" w14:textId="77777777" w:rsidR="00BF0A79" w:rsidRDefault="00E1676A" w:rsidP="003F031C">
                      <w:pPr>
                        <w:spacing w:before="120" w:after="120"/>
                      </w:pPr>
                      <w:r>
                        <w:t>ASIC has put in place interim arrangements that defer</w:t>
                      </w:r>
                      <w:r w:rsidR="006770DC">
                        <w:t>s</w:t>
                      </w:r>
                      <w:r>
                        <w:t xml:space="preserve"> the application of so</w:t>
                      </w:r>
                      <w:r w:rsidR="006770DC">
                        <w:t>me of these disclosure obligations.</w:t>
                      </w:r>
                      <w:r>
                        <w:t xml:space="preserve"> </w:t>
                      </w:r>
                    </w:p>
                    <w:p w14:paraId="1BA3C35B" w14:textId="4A44503C" w:rsidR="002C3C2B" w:rsidRDefault="003F031C" w:rsidP="003F031C">
                      <w:pPr>
                        <w:spacing w:before="120" w:after="120"/>
                      </w:pPr>
                      <w:r>
                        <w:t>In</w:t>
                      </w:r>
                      <w:r w:rsidRPr="00E15E74">
                        <w:t xml:space="preserve"> November 2017, in response from feedback across the industry around challenges with the implementation of [CO 14/1252] and Regulatory Guide 97: </w:t>
                      </w:r>
                      <w:r w:rsidRPr="00E15E74">
                        <w:rPr>
                          <w:i/>
                        </w:rPr>
                        <w:t>Disclosing fees and costs in PDSs and periodic statements</w:t>
                      </w:r>
                      <w:r w:rsidRPr="00E15E74">
                        <w:t>, ASIC announced that it would work with an external expert to conduct a review of the fees and costs disclosure regime to ensure that it is best meeting in practice the objective of greater transparency for consumers.</w:t>
                      </w:r>
                    </w:p>
                    <w:p w14:paraId="101ABB97" w14:textId="2188692B" w:rsidR="002C3C2B" w:rsidRDefault="00E1676A" w:rsidP="003F031C">
                      <w:pPr>
                        <w:spacing w:before="200" w:after="0"/>
                        <w:rPr>
                          <w:szCs w:val="22"/>
                        </w:rPr>
                      </w:pPr>
                      <w:r w:rsidRPr="00E1676A">
                        <w:t xml:space="preserve">The Review was completed in July 2018 and released as ASIC Report 581 </w:t>
                      </w:r>
                      <w:r w:rsidRPr="00E1676A">
                        <w:rPr>
                          <w:i/>
                        </w:rPr>
                        <w:t>Review of ASIC Regulatory Guide 97: Disclosing fees and costs in PDSs and periodic statements</w:t>
                      </w:r>
                      <w:r w:rsidRPr="00E1676A">
                        <w:t>.</w:t>
                      </w:r>
                      <w:r>
                        <w:t xml:space="preserve"> </w:t>
                      </w:r>
                      <w:r w:rsidR="003F031C">
                        <w:rPr>
                          <w:szCs w:val="22"/>
                        </w:rPr>
                        <w:t>A</w:t>
                      </w:r>
                      <w:r w:rsidR="003F031C" w:rsidRPr="006911E8">
                        <w:rPr>
                          <w:szCs w:val="22"/>
                        </w:rPr>
                        <w:t xml:space="preserve">SIC is currently considering the recommendations made in the Review and proposes to </w:t>
                      </w:r>
                      <w:r w:rsidR="003F031C">
                        <w:rPr>
                          <w:szCs w:val="22"/>
                        </w:rPr>
                        <w:t>c</w:t>
                      </w:r>
                      <w:r w:rsidR="003F031C" w:rsidRPr="006911E8">
                        <w:rPr>
                          <w:szCs w:val="22"/>
                        </w:rPr>
                        <w:t>onsul</w:t>
                      </w:r>
                      <w:r w:rsidR="003F031C">
                        <w:rPr>
                          <w:szCs w:val="22"/>
                        </w:rPr>
                        <w:t xml:space="preserve">t with industry </w:t>
                      </w:r>
                      <w:r>
                        <w:rPr>
                          <w:szCs w:val="22"/>
                        </w:rPr>
                        <w:t>in</w:t>
                      </w:r>
                      <w:r w:rsidR="002C3C2B">
                        <w:rPr>
                          <w:szCs w:val="22"/>
                        </w:rPr>
                        <w:t xml:space="preserve"> early 2019 </w:t>
                      </w:r>
                      <w:r w:rsidR="003F031C">
                        <w:rPr>
                          <w:szCs w:val="22"/>
                        </w:rPr>
                        <w:t xml:space="preserve">in relation to </w:t>
                      </w:r>
                      <w:r w:rsidR="003F031C" w:rsidRPr="006911E8">
                        <w:rPr>
                          <w:szCs w:val="22"/>
                        </w:rPr>
                        <w:t>ASIC's response to th</w:t>
                      </w:r>
                      <w:r w:rsidR="002405D5">
                        <w:rPr>
                          <w:szCs w:val="22"/>
                        </w:rPr>
                        <w:t>os</w:t>
                      </w:r>
                      <w:r w:rsidR="003F031C" w:rsidRPr="006911E8">
                        <w:rPr>
                          <w:szCs w:val="22"/>
                        </w:rPr>
                        <w:t xml:space="preserve">e </w:t>
                      </w:r>
                      <w:r w:rsidR="002405D5">
                        <w:rPr>
                          <w:szCs w:val="22"/>
                        </w:rPr>
                        <w:t>r</w:t>
                      </w:r>
                      <w:r w:rsidR="003F031C" w:rsidRPr="006911E8">
                        <w:rPr>
                          <w:szCs w:val="22"/>
                        </w:rPr>
                        <w:t xml:space="preserve">ecommendations.  </w:t>
                      </w:r>
                    </w:p>
                    <w:p w14:paraId="45A01FED" w14:textId="77777777" w:rsidR="00BF0A79" w:rsidRDefault="003F031C" w:rsidP="00BF0A79">
                      <w:pPr>
                        <w:spacing w:before="120" w:after="120"/>
                        <w:rPr>
                          <w:szCs w:val="22"/>
                        </w:rPr>
                      </w:pPr>
                      <w:r w:rsidRPr="006911E8">
                        <w:rPr>
                          <w:szCs w:val="22"/>
                        </w:rPr>
                        <w:t>Th</w:t>
                      </w:r>
                      <w:r w:rsidR="002405D5">
                        <w:rPr>
                          <w:szCs w:val="22"/>
                        </w:rPr>
                        <w:t>is</w:t>
                      </w:r>
                      <w:r w:rsidRPr="006911E8">
                        <w:rPr>
                          <w:szCs w:val="22"/>
                        </w:rPr>
                        <w:t xml:space="preserve"> </w:t>
                      </w:r>
                      <w:r w:rsidR="002405D5">
                        <w:rPr>
                          <w:szCs w:val="22"/>
                        </w:rPr>
                        <w:t>a</w:t>
                      </w:r>
                      <w:r w:rsidRPr="006911E8">
                        <w:rPr>
                          <w:szCs w:val="22"/>
                        </w:rPr>
                        <w:t>mend</w:t>
                      </w:r>
                      <w:r w:rsidR="002405D5">
                        <w:rPr>
                          <w:szCs w:val="22"/>
                        </w:rPr>
                        <w:t>ing</w:t>
                      </w:r>
                      <w:r w:rsidRPr="006911E8">
                        <w:rPr>
                          <w:szCs w:val="22"/>
                        </w:rPr>
                        <w:t xml:space="preserve"> </w:t>
                      </w:r>
                      <w:r w:rsidR="002405D5">
                        <w:rPr>
                          <w:szCs w:val="22"/>
                        </w:rPr>
                        <w:t>i</w:t>
                      </w:r>
                      <w:r w:rsidRPr="006911E8">
                        <w:rPr>
                          <w:szCs w:val="22"/>
                        </w:rPr>
                        <w:t>nstrument extends the</w:t>
                      </w:r>
                      <w:r w:rsidR="00010A9E">
                        <w:rPr>
                          <w:szCs w:val="22"/>
                        </w:rPr>
                        <w:t xml:space="preserve"> time period for the</w:t>
                      </w:r>
                      <w:r w:rsidRPr="006911E8">
                        <w:rPr>
                          <w:szCs w:val="22"/>
                        </w:rPr>
                        <w:t xml:space="preserve"> interim arrangements for an additional </w:t>
                      </w:r>
                      <w:r w:rsidR="006770DC">
                        <w:rPr>
                          <w:szCs w:val="22"/>
                        </w:rPr>
                        <w:t>12 months</w:t>
                      </w:r>
                      <w:r w:rsidRPr="006911E8">
                        <w:rPr>
                          <w:szCs w:val="22"/>
                        </w:rPr>
                        <w:t xml:space="preserve"> so that industry is not required to incur additional expense </w:t>
                      </w:r>
                      <w:r w:rsidR="0032067A">
                        <w:rPr>
                          <w:szCs w:val="22"/>
                        </w:rPr>
                        <w:t xml:space="preserve">in </w:t>
                      </w:r>
                      <w:r w:rsidR="00010A9E">
                        <w:rPr>
                          <w:szCs w:val="22"/>
                        </w:rPr>
                        <w:t xml:space="preserve">circumstances where </w:t>
                      </w:r>
                      <w:r w:rsidR="006F21E6">
                        <w:rPr>
                          <w:szCs w:val="22"/>
                        </w:rPr>
                        <w:t xml:space="preserve">the issue of what </w:t>
                      </w:r>
                      <w:r w:rsidR="00010A9E">
                        <w:rPr>
                          <w:szCs w:val="22"/>
                        </w:rPr>
                        <w:t xml:space="preserve">changes </w:t>
                      </w:r>
                      <w:r w:rsidR="006F21E6">
                        <w:rPr>
                          <w:szCs w:val="22"/>
                        </w:rPr>
                        <w:t xml:space="preserve">may be made to the fees and costs </w:t>
                      </w:r>
                      <w:r w:rsidRPr="006911E8">
                        <w:rPr>
                          <w:szCs w:val="22"/>
                        </w:rPr>
                        <w:t xml:space="preserve">disclosure </w:t>
                      </w:r>
                      <w:r w:rsidR="006F21E6">
                        <w:rPr>
                          <w:szCs w:val="22"/>
                        </w:rPr>
                        <w:t xml:space="preserve">requirements </w:t>
                      </w:r>
                      <w:r w:rsidR="00010A9E">
                        <w:rPr>
                          <w:szCs w:val="22"/>
                        </w:rPr>
                        <w:t xml:space="preserve">following the Review </w:t>
                      </w:r>
                      <w:r w:rsidRPr="006911E8">
                        <w:rPr>
                          <w:szCs w:val="22"/>
                        </w:rPr>
                        <w:t>is subject to consultation.</w:t>
                      </w:r>
                    </w:p>
                    <w:p w14:paraId="7BDC02FA" w14:textId="2AF59D31" w:rsidR="00BF0A79" w:rsidRPr="00E15E74" w:rsidRDefault="00BF0A79" w:rsidP="00BF0A79">
                      <w:pPr>
                        <w:spacing w:before="120" w:after="120"/>
                        <w:rPr>
                          <w:b/>
                        </w:rPr>
                      </w:pPr>
                      <w:r w:rsidRPr="00E15E74">
                        <w:rPr>
                          <w:b/>
                        </w:rPr>
                        <w:t>Human rights implications</w:t>
                      </w:r>
                    </w:p>
                    <w:p w14:paraId="426B37C4" w14:textId="77777777" w:rsidR="00BF0A79" w:rsidRPr="00E15E74" w:rsidRDefault="00BF0A79" w:rsidP="00BF0A79">
                      <w:pPr>
                        <w:spacing w:before="120" w:after="120"/>
                      </w:pPr>
                      <w:r w:rsidRPr="00E15E74">
                        <w:t>This legislative instrument does not engage any of the applicable rights or freedoms.</w:t>
                      </w:r>
                    </w:p>
                    <w:p w14:paraId="156D929E" w14:textId="77777777" w:rsidR="00BF0A79" w:rsidRPr="00E15E74" w:rsidRDefault="00BF0A79" w:rsidP="00BF0A79">
                      <w:pPr>
                        <w:spacing w:before="120" w:after="120"/>
                        <w:rPr>
                          <w:b/>
                        </w:rPr>
                      </w:pPr>
                      <w:r w:rsidRPr="00E15E74">
                        <w:rPr>
                          <w:b/>
                        </w:rPr>
                        <w:t>Conclusion</w:t>
                      </w:r>
                    </w:p>
                    <w:p w14:paraId="279E7CDC" w14:textId="77777777" w:rsidR="00BF0A79" w:rsidRDefault="00BF0A79" w:rsidP="00BF0A79">
                      <w:pPr>
                        <w:spacing w:before="120" w:after="120"/>
                      </w:pPr>
                      <w:r w:rsidRPr="00E15E74">
                        <w:t>This legislative instrument is compatible with human rights as it does not raise any human rights issues.</w:t>
                      </w:r>
                    </w:p>
                    <w:p w14:paraId="0628C603" w14:textId="77777777" w:rsidR="00BF0A79" w:rsidRPr="00E15E74" w:rsidRDefault="00BF0A79" w:rsidP="00BF0A79">
                      <w:pPr>
                        <w:spacing w:before="120" w:after="120"/>
                      </w:pPr>
                    </w:p>
                    <w:p w14:paraId="65411C82" w14:textId="77777777" w:rsidR="00BF0A79" w:rsidRPr="005309E1" w:rsidRDefault="00BF0A79" w:rsidP="00BF0A79">
                      <w:pPr>
                        <w:spacing w:before="120" w:after="120"/>
                        <w:jc w:val="center"/>
                      </w:pPr>
                      <w:r w:rsidRPr="005309E1">
                        <w:rPr>
                          <w:b/>
                        </w:rPr>
                        <w:t>Australian Securities and Investments Commission</w:t>
                      </w:r>
                    </w:p>
                    <w:p w14:paraId="587D938D" w14:textId="1653D11C" w:rsidR="003F031C" w:rsidRPr="006911E8" w:rsidRDefault="003F031C" w:rsidP="003F031C">
                      <w:pPr>
                        <w:spacing w:before="200" w:after="0"/>
                        <w:rPr>
                          <w:szCs w:val="22"/>
                        </w:rPr>
                      </w:pPr>
                    </w:p>
                  </w:txbxContent>
                </v:textbox>
              </v:rect>
            </w:pict>
          </mc:Fallback>
        </mc:AlternateContent>
      </w:r>
    </w:p>
    <w:sectPr w:rsidR="003F031C">
      <w:headerReference w:type="even" r:id="rId11"/>
      <w:footerReference w:type="even" r:id="rId12"/>
      <w:foot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16BF2" w14:textId="77777777" w:rsidR="006B093D" w:rsidRDefault="006B093D">
      <w:pPr>
        <w:spacing w:after="0"/>
      </w:pPr>
      <w:r>
        <w:separator/>
      </w:r>
    </w:p>
  </w:endnote>
  <w:endnote w:type="continuationSeparator" w:id="0">
    <w:p w14:paraId="06AF7970" w14:textId="77777777" w:rsidR="006B093D" w:rsidRDefault="006B09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58BC6" w14:textId="77777777" w:rsidR="001B2175" w:rsidRDefault="001B2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16FFF74" w14:textId="77777777" w:rsidR="001B2175" w:rsidRDefault="001B2175">
    <w:pPr>
      <w:pStyle w:val="Footer"/>
      <w:ind w:right="360"/>
    </w:pPr>
  </w:p>
  <w:p w14:paraId="10A7B46C" w14:textId="77777777" w:rsidR="001B2175" w:rsidRDefault="001B2175"/>
  <w:p w14:paraId="0CC15E51" w14:textId="77777777" w:rsidR="001B2175" w:rsidRDefault="001B2175"/>
  <w:p w14:paraId="714BFD0C" w14:textId="77777777" w:rsidR="001B2175" w:rsidRDefault="001B2175"/>
  <w:p w14:paraId="0B37BB56" w14:textId="77777777" w:rsidR="001B2175" w:rsidRDefault="001B2175"/>
  <w:p w14:paraId="741A7D06" w14:textId="77777777" w:rsidR="001B2175" w:rsidRDefault="001B21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672C" w14:textId="77777777" w:rsidR="001B2175" w:rsidRDefault="001B2175">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77ABB8A3" wp14:editId="11D72BA5">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AA7BF" w14:textId="77777777" w:rsidR="001B2175" w:rsidRPr="008F541E" w:rsidRDefault="001B2175" w:rsidP="001B2175">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A2BD3">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BB8A3"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332AA7BF" w14:textId="77777777" w:rsidR="001B2175" w:rsidRPr="008F541E" w:rsidRDefault="001B2175" w:rsidP="001B2175">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A2BD3">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196E2" w14:textId="77777777" w:rsidR="006B093D" w:rsidRDefault="006B093D">
      <w:pPr>
        <w:spacing w:after="0"/>
      </w:pPr>
      <w:r>
        <w:separator/>
      </w:r>
    </w:p>
  </w:footnote>
  <w:footnote w:type="continuationSeparator" w:id="0">
    <w:p w14:paraId="7A5CE046" w14:textId="77777777" w:rsidR="006B093D" w:rsidRDefault="006B09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EAB4" w14:textId="77777777" w:rsidR="001B2175" w:rsidRDefault="001B2175"/>
  <w:p w14:paraId="374AED82" w14:textId="77777777" w:rsidR="001B2175" w:rsidRDefault="001B21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BF0B" w14:textId="77777777" w:rsidR="001B2175" w:rsidRDefault="001B2175">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AB0"/>
    <w:multiLevelType w:val="hybridMultilevel"/>
    <w:tmpl w:val="0AE2E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46F54"/>
    <w:multiLevelType w:val="hybridMultilevel"/>
    <w:tmpl w:val="2E3ABC0E"/>
    <w:lvl w:ilvl="0" w:tplc="414689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41CDB"/>
    <w:multiLevelType w:val="hybridMultilevel"/>
    <w:tmpl w:val="EACE696E"/>
    <w:lvl w:ilvl="0" w:tplc="BEA2D3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01C20"/>
    <w:multiLevelType w:val="hybridMultilevel"/>
    <w:tmpl w:val="EB9C6EB6"/>
    <w:lvl w:ilvl="0" w:tplc="BEA2D3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3D7229"/>
    <w:multiLevelType w:val="hybridMultilevel"/>
    <w:tmpl w:val="3E9AEDF2"/>
    <w:lvl w:ilvl="0" w:tplc="82C401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15:restartNumberingAfterBreak="0">
    <w:nsid w:val="283665B5"/>
    <w:multiLevelType w:val="hybridMultilevel"/>
    <w:tmpl w:val="48FE8EA8"/>
    <w:lvl w:ilvl="0" w:tplc="BDE46A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B8951F7"/>
    <w:multiLevelType w:val="hybridMultilevel"/>
    <w:tmpl w:val="8E4C61D2"/>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C6C57"/>
    <w:multiLevelType w:val="hybridMultilevel"/>
    <w:tmpl w:val="9FB21A7A"/>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333E7B"/>
    <w:multiLevelType w:val="hybridMultilevel"/>
    <w:tmpl w:val="413884A2"/>
    <w:lvl w:ilvl="0" w:tplc="D9705490">
      <w:start w:val="1"/>
      <w:numFmt w:val="decimal"/>
      <w:lvlText w:val="%1."/>
      <w:lvlJc w:val="left"/>
      <w:pPr>
        <w:ind w:left="1591" w:hanging="720"/>
      </w:pPr>
      <w:rPr>
        <w:rFonts w:ascii="Times New Roman" w:eastAsia="Arial" w:hAnsi="Times New Roman" w:cs="Times New Roman"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15:restartNumberingAfterBreak="0">
    <w:nsid w:val="44E96429"/>
    <w:multiLevelType w:val="hybridMultilevel"/>
    <w:tmpl w:val="7DE09104"/>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DA1491"/>
    <w:multiLevelType w:val="hybridMultilevel"/>
    <w:tmpl w:val="4A226BD8"/>
    <w:lvl w:ilvl="0" w:tplc="BDE46A3C">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7"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C406A7"/>
    <w:multiLevelType w:val="hybridMultilevel"/>
    <w:tmpl w:val="118225C0"/>
    <w:lvl w:ilvl="0" w:tplc="79A66F02">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9E6C8D"/>
    <w:multiLevelType w:val="hybridMultilevel"/>
    <w:tmpl w:val="1F52EC24"/>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1"/>
  </w:num>
  <w:num w:numId="5">
    <w:abstractNumId w:val="12"/>
  </w:num>
  <w:num w:numId="6">
    <w:abstractNumId w:val="17"/>
  </w:num>
  <w:num w:numId="7">
    <w:abstractNumId w:val="15"/>
  </w:num>
  <w:num w:numId="8">
    <w:abstractNumId w:val="8"/>
  </w:num>
  <w:num w:numId="9">
    <w:abstractNumId w:val="0"/>
  </w:num>
  <w:num w:numId="10">
    <w:abstractNumId w:val="11"/>
  </w:num>
  <w:num w:numId="11">
    <w:abstractNumId w:val="6"/>
  </w:num>
  <w:num w:numId="12">
    <w:abstractNumId w:val="14"/>
  </w:num>
  <w:num w:numId="13">
    <w:abstractNumId w:val="19"/>
  </w:num>
  <w:num w:numId="14">
    <w:abstractNumId w:val="10"/>
  </w:num>
  <w:num w:numId="15">
    <w:abstractNumId w:val="3"/>
  </w:num>
  <w:num w:numId="16">
    <w:abstractNumId w:val="4"/>
  </w:num>
  <w:num w:numId="17">
    <w:abstractNumId w:val="7"/>
  </w:num>
  <w:num w:numId="18">
    <w:abstractNumId w:val="16"/>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D"/>
    <w:rsid w:val="00010A9E"/>
    <w:rsid w:val="00026DED"/>
    <w:rsid w:val="000503B0"/>
    <w:rsid w:val="00051D26"/>
    <w:rsid w:val="00052FF9"/>
    <w:rsid w:val="00056F9F"/>
    <w:rsid w:val="00077615"/>
    <w:rsid w:val="000835DA"/>
    <w:rsid w:val="000928C3"/>
    <w:rsid w:val="000B7CD9"/>
    <w:rsid w:val="000F7743"/>
    <w:rsid w:val="00134FE5"/>
    <w:rsid w:val="0016345E"/>
    <w:rsid w:val="00165B9C"/>
    <w:rsid w:val="00183811"/>
    <w:rsid w:val="0019513B"/>
    <w:rsid w:val="001A0468"/>
    <w:rsid w:val="001A2B2E"/>
    <w:rsid w:val="001A4D1B"/>
    <w:rsid w:val="001B1BCD"/>
    <w:rsid w:val="001B2175"/>
    <w:rsid w:val="001C1881"/>
    <w:rsid w:val="001D4182"/>
    <w:rsid w:val="001E3F4D"/>
    <w:rsid w:val="001E7FFD"/>
    <w:rsid w:val="00200509"/>
    <w:rsid w:val="0020721B"/>
    <w:rsid w:val="0022071D"/>
    <w:rsid w:val="00230A87"/>
    <w:rsid w:val="00233D69"/>
    <w:rsid w:val="002405D5"/>
    <w:rsid w:val="00246169"/>
    <w:rsid w:val="00246189"/>
    <w:rsid w:val="002464B0"/>
    <w:rsid w:val="00246701"/>
    <w:rsid w:val="00251EAF"/>
    <w:rsid w:val="002564DD"/>
    <w:rsid w:val="00275CDF"/>
    <w:rsid w:val="0027616C"/>
    <w:rsid w:val="00277A49"/>
    <w:rsid w:val="002826B9"/>
    <w:rsid w:val="00295E19"/>
    <w:rsid w:val="002A15C5"/>
    <w:rsid w:val="002A2443"/>
    <w:rsid w:val="002A4A63"/>
    <w:rsid w:val="002B490D"/>
    <w:rsid w:val="002C3C2B"/>
    <w:rsid w:val="00307A74"/>
    <w:rsid w:val="0032067A"/>
    <w:rsid w:val="003419DF"/>
    <w:rsid w:val="00344734"/>
    <w:rsid w:val="003463B9"/>
    <w:rsid w:val="0035042F"/>
    <w:rsid w:val="0035562F"/>
    <w:rsid w:val="00356DD9"/>
    <w:rsid w:val="00397C9E"/>
    <w:rsid w:val="003A238D"/>
    <w:rsid w:val="003B2E0D"/>
    <w:rsid w:val="003D483E"/>
    <w:rsid w:val="003E122D"/>
    <w:rsid w:val="003F031C"/>
    <w:rsid w:val="003F1E1C"/>
    <w:rsid w:val="003F3EA5"/>
    <w:rsid w:val="00414D20"/>
    <w:rsid w:val="00422604"/>
    <w:rsid w:val="00426764"/>
    <w:rsid w:val="00441C95"/>
    <w:rsid w:val="00480296"/>
    <w:rsid w:val="00491155"/>
    <w:rsid w:val="004B496E"/>
    <w:rsid w:val="004C355B"/>
    <w:rsid w:val="004D392E"/>
    <w:rsid w:val="004E1FFA"/>
    <w:rsid w:val="00514B2C"/>
    <w:rsid w:val="00515BE2"/>
    <w:rsid w:val="005309E1"/>
    <w:rsid w:val="005405B9"/>
    <w:rsid w:val="005545FB"/>
    <w:rsid w:val="005720AF"/>
    <w:rsid w:val="005734CC"/>
    <w:rsid w:val="0059645F"/>
    <w:rsid w:val="00596D67"/>
    <w:rsid w:val="005A0278"/>
    <w:rsid w:val="005A1F7C"/>
    <w:rsid w:val="005A5964"/>
    <w:rsid w:val="005C0658"/>
    <w:rsid w:val="005C7DFA"/>
    <w:rsid w:val="005D1700"/>
    <w:rsid w:val="005D264F"/>
    <w:rsid w:val="005D2A55"/>
    <w:rsid w:val="00601077"/>
    <w:rsid w:val="00601839"/>
    <w:rsid w:val="00601B76"/>
    <w:rsid w:val="00652C5E"/>
    <w:rsid w:val="0067043C"/>
    <w:rsid w:val="00673CC4"/>
    <w:rsid w:val="006770DC"/>
    <w:rsid w:val="00682020"/>
    <w:rsid w:val="006911E8"/>
    <w:rsid w:val="006A589C"/>
    <w:rsid w:val="006B093D"/>
    <w:rsid w:val="006C4835"/>
    <w:rsid w:val="006E0705"/>
    <w:rsid w:val="006F21E6"/>
    <w:rsid w:val="006F7142"/>
    <w:rsid w:val="007001F0"/>
    <w:rsid w:val="00705D80"/>
    <w:rsid w:val="00706C68"/>
    <w:rsid w:val="00712696"/>
    <w:rsid w:val="0071386D"/>
    <w:rsid w:val="00722846"/>
    <w:rsid w:val="007248A2"/>
    <w:rsid w:val="0074159C"/>
    <w:rsid w:val="00743F6A"/>
    <w:rsid w:val="00747E92"/>
    <w:rsid w:val="007871F5"/>
    <w:rsid w:val="007905EA"/>
    <w:rsid w:val="007B2D30"/>
    <w:rsid w:val="007C3178"/>
    <w:rsid w:val="007E1270"/>
    <w:rsid w:val="0081234D"/>
    <w:rsid w:val="008254C0"/>
    <w:rsid w:val="00830538"/>
    <w:rsid w:val="008343CE"/>
    <w:rsid w:val="0086705A"/>
    <w:rsid w:val="00871071"/>
    <w:rsid w:val="00875FAC"/>
    <w:rsid w:val="008D0B1E"/>
    <w:rsid w:val="008D6F2F"/>
    <w:rsid w:val="008E176D"/>
    <w:rsid w:val="008E41E3"/>
    <w:rsid w:val="008F1115"/>
    <w:rsid w:val="009039DB"/>
    <w:rsid w:val="009045F3"/>
    <w:rsid w:val="00914F75"/>
    <w:rsid w:val="0091698D"/>
    <w:rsid w:val="009249DD"/>
    <w:rsid w:val="00927202"/>
    <w:rsid w:val="009516E9"/>
    <w:rsid w:val="009535D0"/>
    <w:rsid w:val="009575FA"/>
    <w:rsid w:val="00970C07"/>
    <w:rsid w:val="00983059"/>
    <w:rsid w:val="009858F2"/>
    <w:rsid w:val="009A5056"/>
    <w:rsid w:val="009C5408"/>
    <w:rsid w:val="009D4461"/>
    <w:rsid w:val="009D7092"/>
    <w:rsid w:val="009D7F89"/>
    <w:rsid w:val="00A25598"/>
    <w:rsid w:val="00A34A02"/>
    <w:rsid w:val="00A43C54"/>
    <w:rsid w:val="00A4525A"/>
    <w:rsid w:val="00A463A2"/>
    <w:rsid w:val="00A50B06"/>
    <w:rsid w:val="00A609BC"/>
    <w:rsid w:val="00A614E3"/>
    <w:rsid w:val="00A72CE3"/>
    <w:rsid w:val="00A8375C"/>
    <w:rsid w:val="00A85FD8"/>
    <w:rsid w:val="00A901E6"/>
    <w:rsid w:val="00AA0F2B"/>
    <w:rsid w:val="00AB1990"/>
    <w:rsid w:val="00AC3445"/>
    <w:rsid w:val="00AC48DB"/>
    <w:rsid w:val="00AF5896"/>
    <w:rsid w:val="00B03EF5"/>
    <w:rsid w:val="00B502B9"/>
    <w:rsid w:val="00B8103D"/>
    <w:rsid w:val="00B84451"/>
    <w:rsid w:val="00B86C7F"/>
    <w:rsid w:val="00BC5D9F"/>
    <w:rsid w:val="00BE2029"/>
    <w:rsid w:val="00BE435E"/>
    <w:rsid w:val="00BF0A79"/>
    <w:rsid w:val="00BF198E"/>
    <w:rsid w:val="00C07259"/>
    <w:rsid w:val="00C17DA8"/>
    <w:rsid w:val="00C2625B"/>
    <w:rsid w:val="00C537AB"/>
    <w:rsid w:val="00C54DC5"/>
    <w:rsid w:val="00C576BF"/>
    <w:rsid w:val="00C65FB0"/>
    <w:rsid w:val="00C67D19"/>
    <w:rsid w:val="00C86B27"/>
    <w:rsid w:val="00C87FF1"/>
    <w:rsid w:val="00C90073"/>
    <w:rsid w:val="00CA2BD3"/>
    <w:rsid w:val="00CD6412"/>
    <w:rsid w:val="00CF6B9E"/>
    <w:rsid w:val="00D20B14"/>
    <w:rsid w:val="00D20F62"/>
    <w:rsid w:val="00D25B20"/>
    <w:rsid w:val="00D304DA"/>
    <w:rsid w:val="00D37CF1"/>
    <w:rsid w:val="00D37E28"/>
    <w:rsid w:val="00D54576"/>
    <w:rsid w:val="00D614EF"/>
    <w:rsid w:val="00D658BD"/>
    <w:rsid w:val="00D677D2"/>
    <w:rsid w:val="00D82326"/>
    <w:rsid w:val="00D83C40"/>
    <w:rsid w:val="00D855B0"/>
    <w:rsid w:val="00DA3A61"/>
    <w:rsid w:val="00DA4B81"/>
    <w:rsid w:val="00DB63B7"/>
    <w:rsid w:val="00DE6A16"/>
    <w:rsid w:val="00DF4631"/>
    <w:rsid w:val="00E0224B"/>
    <w:rsid w:val="00E15E74"/>
    <w:rsid w:val="00E1676A"/>
    <w:rsid w:val="00E22ACD"/>
    <w:rsid w:val="00E26DC9"/>
    <w:rsid w:val="00E3312B"/>
    <w:rsid w:val="00E448D5"/>
    <w:rsid w:val="00E533F9"/>
    <w:rsid w:val="00E86799"/>
    <w:rsid w:val="00EA502F"/>
    <w:rsid w:val="00EC1B02"/>
    <w:rsid w:val="00EC3549"/>
    <w:rsid w:val="00F16B02"/>
    <w:rsid w:val="00F37D7D"/>
    <w:rsid w:val="00F54AB7"/>
    <w:rsid w:val="00F74662"/>
    <w:rsid w:val="00F8040D"/>
    <w:rsid w:val="00F91C53"/>
    <w:rsid w:val="00FA2643"/>
    <w:rsid w:val="00FB0DFB"/>
    <w:rsid w:val="00FB1A10"/>
    <w:rsid w:val="00FC156B"/>
    <w:rsid w:val="00FC526F"/>
    <w:rsid w:val="00FD28B9"/>
    <w:rsid w:val="00FE0B2F"/>
    <w:rsid w:val="00FF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EEE936"/>
  <w15:docId w15:val="{ACB75DF1-00C7-45B8-B76E-40571EA1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799"/>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E86799"/>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E86799"/>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E86799"/>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E86799"/>
    <w:rPr>
      <w:rFonts w:ascii="Times New Roman" w:eastAsia="Times New Roman" w:hAnsi="Times New Roman" w:cs="Times New Roman"/>
      <w:szCs w:val="20"/>
      <w:lang w:val="en-AU" w:eastAsia="en-AU"/>
    </w:rPr>
  </w:style>
  <w:style w:type="paragraph" w:styleId="BodyText">
    <w:name w:val="Body Text"/>
    <w:link w:val="BodyTextChar"/>
    <w:rsid w:val="00E86799"/>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E86799"/>
    <w:rPr>
      <w:rFonts w:ascii="Times New Roman" w:eastAsia="Times New Roman" w:hAnsi="Times New Roman" w:cs="Times New Roman"/>
      <w:sz w:val="24"/>
      <w:szCs w:val="20"/>
      <w:lang w:val="en-AU"/>
    </w:rPr>
  </w:style>
  <w:style w:type="paragraph" w:styleId="Title">
    <w:name w:val="Title"/>
    <w:basedOn w:val="Normal"/>
    <w:link w:val="TitleChar"/>
    <w:qFormat/>
    <w:rsid w:val="00E86799"/>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E86799"/>
    <w:rPr>
      <w:rFonts w:ascii="Times New Roman" w:eastAsia="Times New Roman" w:hAnsi="Times New Roman" w:cs="Times New Roman"/>
      <w:b/>
      <w:bCs/>
      <w:sz w:val="28"/>
      <w:szCs w:val="20"/>
      <w:lang w:val="en-AU" w:eastAsia="en-AU"/>
    </w:rPr>
  </w:style>
  <w:style w:type="paragraph" w:styleId="Footer">
    <w:name w:val="footer"/>
    <w:basedOn w:val="Normal"/>
    <w:link w:val="FooterChar"/>
    <w:rsid w:val="00E86799"/>
    <w:pPr>
      <w:tabs>
        <w:tab w:val="right" w:pos="9070"/>
      </w:tabs>
      <w:spacing w:after="0"/>
    </w:pPr>
    <w:rPr>
      <w:rFonts w:ascii="Arial" w:hAnsi="Arial"/>
      <w:sz w:val="16"/>
      <w:szCs w:val="16"/>
    </w:rPr>
  </w:style>
  <w:style w:type="character" w:customStyle="1" w:styleId="FooterChar">
    <w:name w:val="Footer Char"/>
    <w:basedOn w:val="DefaultParagraphFont"/>
    <w:link w:val="Footer"/>
    <w:rsid w:val="00E86799"/>
    <w:rPr>
      <w:rFonts w:ascii="Arial" w:eastAsia="Times New Roman" w:hAnsi="Arial" w:cs="Times New Roman"/>
      <w:sz w:val="16"/>
      <w:szCs w:val="16"/>
      <w:lang w:val="en-AU" w:eastAsia="en-AU"/>
    </w:rPr>
  </w:style>
  <w:style w:type="character" w:styleId="PageNumber">
    <w:name w:val="page number"/>
    <w:basedOn w:val="DefaultParagraphFont"/>
    <w:rsid w:val="00E86799"/>
    <w:rPr>
      <w:b/>
      <w:sz w:val="20"/>
    </w:rPr>
  </w:style>
  <w:style w:type="paragraph" w:styleId="Header">
    <w:name w:val="header"/>
    <w:basedOn w:val="Normal"/>
    <w:link w:val="HeaderChar"/>
    <w:uiPriority w:val="99"/>
    <w:rsid w:val="00E86799"/>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E86799"/>
    <w:rPr>
      <w:rFonts w:ascii="Arial" w:eastAsia="Times New Roman" w:hAnsi="Arial" w:cs="Arial"/>
      <w:caps/>
      <w:color w:val="008291"/>
      <w:sz w:val="16"/>
      <w:szCs w:val="16"/>
      <w:lang w:val="en-AU" w:eastAsia="en-AU"/>
    </w:rPr>
  </w:style>
  <w:style w:type="paragraph" w:customStyle="1" w:styleId="Bodytextplain">
    <w:name w:val="Body text plain"/>
    <w:basedOn w:val="BodyText"/>
    <w:rsid w:val="00E86799"/>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E86799"/>
    <w:pPr>
      <w:ind w:left="720"/>
      <w:contextualSpacing/>
    </w:pPr>
  </w:style>
  <w:style w:type="paragraph" w:styleId="CommentText">
    <w:name w:val="annotation text"/>
    <w:basedOn w:val="Normal"/>
    <w:link w:val="CommentTextChar"/>
    <w:uiPriority w:val="99"/>
    <w:unhideWhenUsed/>
    <w:rsid w:val="00E86799"/>
    <w:rPr>
      <w:sz w:val="20"/>
    </w:rPr>
  </w:style>
  <w:style w:type="character" w:customStyle="1" w:styleId="CommentTextChar">
    <w:name w:val="Comment Text Char"/>
    <w:basedOn w:val="DefaultParagraphFont"/>
    <w:link w:val="CommentText"/>
    <w:uiPriority w:val="99"/>
    <w:rsid w:val="00E86799"/>
    <w:rPr>
      <w:rFonts w:ascii="Times New Roman" w:eastAsia="Times New Roman" w:hAnsi="Times New Roman" w:cs="Times New Roman"/>
      <w:sz w:val="20"/>
      <w:szCs w:val="20"/>
      <w:lang w:val="en-AU" w:eastAsia="en-AU"/>
    </w:rPr>
  </w:style>
  <w:style w:type="paragraph" w:customStyle="1" w:styleId="BodyTextcentreditals">
    <w:name w:val="Body Text centred itals"/>
    <w:basedOn w:val="BodyText"/>
    <w:rsid w:val="002464B0"/>
    <w:pPr>
      <w:jc w:val="center"/>
    </w:pPr>
    <w:rPr>
      <w:i/>
      <w:iCs/>
    </w:rPr>
  </w:style>
  <w:style w:type="paragraph" w:customStyle="1" w:styleId="LI-Title">
    <w:name w:val="LI - Title"/>
    <w:basedOn w:val="Normal"/>
    <w:next w:val="Normal"/>
    <w:qFormat/>
    <w:rsid w:val="00C67D19"/>
    <w:pPr>
      <w:pBdr>
        <w:top w:val="single" w:sz="4" w:space="1" w:color="auto"/>
      </w:pBdr>
      <w:spacing w:after="0"/>
    </w:pPr>
    <w:rPr>
      <w:b/>
      <w:sz w:val="40"/>
    </w:rPr>
  </w:style>
  <w:style w:type="paragraph" w:customStyle="1" w:styleId="LI-BodyTextNumbered">
    <w:name w:val="LI - Body Text Numbered"/>
    <w:basedOn w:val="Normal"/>
    <w:link w:val="LI-BodyTextNumberedChar"/>
    <w:qFormat/>
    <w:rsid w:val="00C67D19"/>
    <w:pPr>
      <w:spacing w:before="240" w:after="0"/>
      <w:ind w:left="1134" w:hanging="567"/>
    </w:pPr>
    <w:rPr>
      <w:sz w:val="24"/>
      <w:szCs w:val="24"/>
    </w:rPr>
  </w:style>
  <w:style w:type="character" w:customStyle="1" w:styleId="LI-BodyTextNumberedChar">
    <w:name w:val="LI - Body Text Numbered Char"/>
    <w:link w:val="LI-BodyTextNumbered"/>
    <w:rsid w:val="00C67D19"/>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9249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D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8E176D"/>
    <w:rPr>
      <w:sz w:val="16"/>
      <w:szCs w:val="16"/>
    </w:rPr>
  </w:style>
  <w:style w:type="paragraph" w:styleId="CommentSubject">
    <w:name w:val="annotation subject"/>
    <w:basedOn w:val="CommentText"/>
    <w:next w:val="CommentText"/>
    <w:link w:val="CommentSubjectChar"/>
    <w:uiPriority w:val="99"/>
    <w:semiHidden/>
    <w:unhideWhenUsed/>
    <w:rsid w:val="008E176D"/>
    <w:rPr>
      <w:b/>
      <w:bCs/>
    </w:rPr>
  </w:style>
  <w:style w:type="character" w:customStyle="1" w:styleId="CommentSubjectChar">
    <w:name w:val="Comment Subject Char"/>
    <w:basedOn w:val="CommentTextChar"/>
    <w:link w:val="CommentSubject"/>
    <w:uiPriority w:val="99"/>
    <w:semiHidden/>
    <w:rsid w:val="008E176D"/>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C54DC5"/>
    <w:pPr>
      <w:spacing w:after="0" w:line="240" w:lineRule="auto"/>
    </w:pPr>
    <w:rPr>
      <w:rFonts w:ascii="Times New Roman" w:eastAsia="Times New Roman" w:hAnsi="Times New Roman" w:cs="Times New Roman"/>
      <w:szCs w:val="20"/>
      <w:lang w:val="en-AU" w:eastAsia="en-AU"/>
    </w:rPr>
  </w:style>
  <w:style w:type="paragraph" w:customStyle="1" w:styleId="Default">
    <w:name w:val="Default"/>
    <w:rsid w:val="003F1E1C"/>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2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ecm.a1.asic.gov.au/activities/mmpslp/PolicyReform/Forms/ASIC%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R20180002385254</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3239cae45826566cbd5e8ed4666e14ca">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57b4526ece4e5a174a6632ffcb15de11"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indexed="tru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indexed="true"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F805-8657-4C95-996D-857F8C4D81A0}">
  <ds:schemaRefs>
    <ds:schemaRef ds:uri="da7a9ac0-bc47-4684-84e6-3a8e9ac80c12"/>
    <ds:schemaRef ds:uri="http://purl.org/dc/dcmitype/"/>
    <ds:schemaRef ds:uri="http://schemas.microsoft.com/office/infopath/2007/PartnerControls"/>
    <ds:schemaRef ds:uri="http://www.w3.org/XML/1998/namespace"/>
    <ds:schemaRef ds:uri="0ac98799-20dc-43fa-a7f5-120fca1d2db7"/>
    <ds:schemaRef ds:uri="http://schemas.microsoft.com/office/2006/metadata/properties"/>
    <ds:schemaRef ds:uri="http://schemas.microsoft.com/office/2006/documentManagement/types"/>
    <ds:schemaRef ds:uri="http://schemas.openxmlformats.org/package/2006/metadata/core-properties"/>
    <ds:schemaRef ds:uri="e61c8409-2b3d-41a9-86ff-6de17ebba263"/>
    <ds:schemaRef ds:uri="http://schemas.microsoft.com/sharepoint/v4"/>
    <ds:schemaRef ds:uri="17f478ab-373e-4295-9ff0-9b833ad01319"/>
    <ds:schemaRef ds:uri="http://purl.org/dc/terms/"/>
    <ds:schemaRef ds:uri="http://purl.org/dc/elements/1.1/"/>
  </ds:schemaRefs>
</ds:datastoreItem>
</file>

<file path=customXml/itemProps2.xml><?xml version="1.0" encoding="utf-8"?>
<ds:datastoreItem xmlns:ds="http://schemas.openxmlformats.org/officeDocument/2006/customXml" ds:itemID="{EB9F34BB-9B60-4DA6-94CF-41C07D500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11963-072E-4578-B013-7C513FE2B843}">
  <ds:schemaRefs>
    <ds:schemaRef ds:uri="http://schemas.microsoft.com/sharepoint/v3/contenttype/forms"/>
  </ds:schemaRefs>
</ds:datastoreItem>
</file>

<file path=customXml/itemProps4.xml><?xml version="1.0" encoding="utf-8"?>
<ds:datastoreItem xmlns:ds="http://schemas.openxmlformats.org/officeDocument/2006/customXml" ds:itemID="{70232F4E-FDAA-40FF-B554-2EC14D28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5</Pages>
  <Words>1269</Words>
  <Characters>7235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Neilson</dc:creator>
  <cp:lastModifiedBy>Ruki Weerasinghe</cp:lastModifiedBy>
  <cp:revision>2</cp:revision>
  <cp:lastPrinted>2017-12-20T22:32:00Z</cp:lastPrinted>
  <dcterms:created xsi:type="dcterms:W3CDTF">2018-12-07T01:59:00Z</dcterms:created>
  <dcterms:modified xsi:type="dcterms:W3CDTF">2018-12-07T01:59:00Z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0x010100B5F685A1365F544391EF8C813B164F3AC100B96475DE23F29F44A6FD58A31C00EB7B</vt:lpwstr>
  </property>
  <property fmtid="{D5CDD505-2E9C-101B-9397-08002B2CF9AE}" pid="3" name="RecordPoint_ActiveItemUniqueId">
    <vt:lpwstr>{5254ee4e-3fe0-4451-b282-f238d6bb7b6f}</vt:lpwstr>
  </property>
  <property fmtid="{D5CDD505-2E9C-101B-9397-08002B2CF9AE}" pid="4" name="SecurityClassification">
    <vt:lpwstr>6;#Sensitive|19fd2cb8-3e97-4464-ae71-8c2c2095d028</vt:lpwstr>
  </property>
  <property fmtid="{D5CDD505-2E9C-101B-9397-08002B2CF9AE}" pid="5" name="RecordPoint_WorkflowType">
    <vt:lpwstr>ActiveSubmitStub</vt:lpwstr>
  </property>
  <property fmtid="{D5CDD505-2E9C-101B-9397-08002B2CF9AE}" pid="6" name="RecordPoint_ActiveItemWebId">
    <vt:lpwstr>{e61c8409-2b3d-41a9-86ff-6de17ebba263}</vt:lpwstr>
  </property>
  <property fmtid="{D5CDD505-2E9C-101B-9397-08002B2CF9AE}" pid="7" name="RecordPoint_ActiveItemSiteId">
    <vt:lpwstr>{7c55c358-5415-4198-9ede-08a0775024ad}</vt:lpwstr>
  </property>
  <property fmtid="{D5CDD505-2E9C-101B-9397-08002B2CF9AE}" pid="8" name="RecordPoint_ActiveItemListId">
    <vt:lpwstr>{0ac98799-20dc-43fa-a7f5-120fca1d2db7}</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File search keywords">
    <vt:lpwstr/>
  </property>
  <property fmtid="{D5CDD505-2E9C-101B-9397-08002B2CF9AE}" pid="12" name="IMSEntity">
    <vt:lpwstr/>
  </property>
  <property fmtid="{D5CDD505-2E9C-101B-9397-08002B2CF9AE}" pid="13" name="Fileset search keywords">
    <vt:lpwstr/>
  </property>
  <property fmtid="{D5CDD505-2E9C-101B-9397-08002B2CF9AE}" pid="14" name="IMSDocumentType">
    <vt:lpwstr/>
  </property>
  <property fmtid="{D5CDD505-2E9C-101B-9397-08002B2CF9AE}" pid="15" name="IMSFilesetEntity">
    <vt:lpwstr/>
  </property>
  <property fmtid="{D5CDD505-2E9C-101B-9397-08002B2CF9AE}" pid="16" name="IMSProductType">
    <vt:lpwstr/>
  </property>
  <property fmtid="{D5CDD505-2E9C-101B-9397-08002B2CF9AE}" pid="17" name="IMS Precedent">
    <vt:lpwstr/>
  </property>
  <property fmtid="{D5CDD505-2E9C-101B-9397-08002B2CF9AE}" pid="18" name="IMSFilesetProductType">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