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1E806" w14:textId="77777777" w:rsidR="008535BE" w:rsidRDefault="008535BE" w:rsidP="004D2843">
      <w:pPr>
        <w:jc w:val="center"/>
        <w:rPr>
          <w:rFonts w:ascii="Times New Roman" w:hAnsi="Times New Roman" w:cs="Times New Roman"/>
          <w:b/>
          <w:sz w:val="24"/>
          <w:szCs w:val="24"/>
        </w:rPr>
      </w:pPr>
      <w:bookmarkStart w:id="0" w:name="_GoBack"/>
    </w:p>
    <w:bookmarkEnd w:id="0"/>
    <w:p w14:paraId="40614305" w14:textId="04954E1A" w:rsidR="00740808" w:rsidRPr="00C61159" w:rsidRDefault="004D2843" w:rsidP="004D2843">
      <w:pPr>
        <w:jc w:val="center"/>
        <w:rPr>
          <w:rFonts w:ascii="Times New Roman" w:hAnsi="Times New Roman" w:cs="Times New Roman"/>
          <w:b/>
          <w:sz w:val="24"/>
          <w:szCs w:val="24"/>
        </w:rPr>
      </w:pPr>
      <w:r w:rsidRPr="00C61159">
        <w:rPr>
          <w:rFonts w:ascii="Times New Roman" w:hAnsi="Times New Roman" w:cs="Times New Roman"/>
          <w:b/>
          <w:sz w:val="24"/>
          <w:szCs w:val="24"/>
        </w:rPr>
        <w:t>EXPLANATORY STATEMENT</w:t>
      </w:r>
    </w:p>
    <w:p w14:paraId="6E54F659" w14:textId="77777777" w:rsidR="004D2843" w:rsidRPr="00C61159" w:rsidRDefault="00C57E29" w:rsidP="004D2843">
      <w:pPr>
        <w:jc w:val="center"/>
        <w:rPr>
          <w:rFonts w:ascii="Times New Roman" w:hAnsi="Times New Roman" w:cs="Times New Roman"/>
          <w:sz w:val="24"/>
          <w:szCs w:val="24"/>
        </w:rPr>
      </w:pPr>
      <w:r w:rsidRPr="00C61159">
        <w:rPr>
          <w:rFonts w:ascii="Times New Roman" w:hAnsi="Times New Roman" w:cs="Times New Roman"/>
          <w:sz w:val="24"/>
          <w:szCs w:val="24"/>
        </w:rPr>
        <w:t>Approved</w:t>
      </w:r>
      <w:r w:rsidR="004D2843" w:rsidRPr="00C61159">
        <w:rPr>
          <w:rFonts w:ascii="Times New Roman" w:hAnsi="Times New Roman" w:cs="Times New Roman"/>
          <w:sz w:val="24"/>
          <w:szCs w:val="24"/>
        </w:rPr>
        <w:t xml:space="preserve"> by the Australian Communications and Media Authority</w:t>
      </w:r>
    </w:p>
    <w:p w14:paraId="4C7BA4E0" w14:textId="22D76DB2" w:rsidR="004D2843" w:rsidRPr="00C61159" w:rsidRDefault="00740808" w:rsidP="004D2843">
      <w:pPr>
        <w:jc w:val="center"/>
        <w:rPr>
          <w:rFonts w:ascii="Times New Roman" w:hAnsi="Times New Roman" w:cs="Times New Roman"/>
          <w:i/>
          <w:sz w:val="24"/>
          <w:szCs w:val="24"/>
        </w:rPr>
      </w:pPr>
      <w:r w:rsidRPr="00C61159">
        <w:rPr>
          <w:rFonts w:ascii="Times New Roman" w:hAnsi="Times New Roman" w:cs="Times New Roman"/>
          <w:i/>
          <w:sz w:val="24"/>
          <w:szCs w:val="24"/>
        </w:rPr>
        <w:t xml:space="preserve">Telecommunications </w:t>
      </w:r>
      <w:r w:rsidR="004D2843" w:rsidRPr="00C61159">
        <w:rPr>
          <w:rFonts w:ascii="Times New Roman" w:hAnsi="Times New Roman" w:cs="Times New Roman"/>
          <w:i/>
          <w:sz w:val="24"/>
          <w:szCs w:val="24"/>
        </w:rPr>
        <w:t>Act</w:t>
      </w:r>
      <w:r w:rsidRPr="00C61159">
        <w:rPr>
          <w:rFonts w:ascii="Times New Roman" w:hAnsi="Times New Roman" w:cs="Times New Roman"/>
          <w:i/>
          <w:sz w:val="24"/>
          <w:szCs w:val="24"/>
        </w:rPr>
        <w:t xml:space="preserve"> 1</w:t>
      </w:r>
      <w:r w:rsidR="00173800" w:rsidRPr="00C61159">
        <w:rPr>
          <w:rFonts w:ascii="Times New Roman" w:hAnsi="Times New Roman" w:cs="Times New Roman"/>
          <w:i/>
          <w:sz w:val="24"/>
          <w:szCs w:val="24"/>
        </w:rPr>
        <w:t>9</w:t>
      </w:r>
      <w:r w:rsidRPr="00C61159">
        <w:rPr>
          <w:rFonts w:ascii="Times New Roman" w:hAnsi="Times New Roman" w:cs="Times New Roman"/>
          <w:i/>
          <w:sz w:val="24"/>
          <w:szCs w:val="24"/>
        </w:rPr>
        <w:t>97</w:t>
      </w:r>
    </w:p>
    <w:p w14:paraId="3E70F89F" w14:textId="4432365B" w:rsidR="004D2843" w:rsidRPr="00C61159" w:rsidRDefault="004D2843" w:rsidP="004D2843">
      <w:pPr>
        <w:jc w:val="center"/>
        <w:rPr>
          <w:rFonts w:ascii="Times New Roman" w:hAnsi="Times New Roman" w:cs="Times New Roman"/>
          <w:b/>
          <w:i/>
          <w:sz w:val="24"/>
          <w:szCs w:val="24"/>
        </w:rPr>
      </w:pPr>
      <w:r w:rsidRPr="00C61159">
        <w:rPr>
          <w:rFonts w:ascii="Times New Roman" w:hAnsi="Times New Roman" w:cs="Times New Roman"/>
          <w:b/>
          <w:i/>
          <w:sz w:val="24"/>
          <w:szCs w:val="24"/>
        </w:rPr>
        <w:t>T</w:t>
      </w:r>
      <w:r w:rsidR="00173800" w:rsidRPr="00C61159">
        <w:rPr>
          <w:rFonts w:ascii="Times New Roman" w:hAnsi="Times New Roman" w:cs="Times New Roman"/>
          <w:b/>
          <w:i/>
          <w:sz w:val="24"/>
          <w:szCs w:val="24"/>
        </w:rPr>
        <w:t>elecommunications (Customer Equipment Safety) Technical Standard 2018</w:t>
      </w:r>
    </w:p>
    <w:p w14:paraId="0EFEBE09" w14:textId="77777777" w:rsidR="004D2843" w:rsidRPr="00C61159" w:rsidRDefault="004D2843" w:rsidP="00AD500F">
      <w:pPr>
        <w:spacing w:before="280"/>
        <w:rPr>
          <w:rFonts w:ascii="Times New Roman" w:hAnsi="Times New Roman" w:cs="Times New Roman"/>
          <w:b/>
          <w:sz w:val="24"/>
          <w:szCs w:val="24"/>
        </w:rPr>
      </w:pPr>
      <w:r w:rsidRPr="00C61159">
        <w:rPr>
          <w:rFonts w:ascii="Times New Roman" w:hAnsi="Times New Roman" w:cs="Times New Roman"/>
          <w:b/>
          <w:sz w:val="24"/>
          <w:szCs w:val="24"/>
        </w:rPr>
        <w:t>Authority</w:t>
      </w:r>
    </w:p>
    <w:p w14:paraId="1303D388" w14:textId="027E105B" w:rsidR="00173800" w:rsidRPr="00C61159" w:rsidRDefault="00173800" w:rsidP="00173800">
      <w:pPr>
        <w:rPr>
          <w:rFonts w:ascii="Times New Roman" w:hAnsi="Times New Roman" w:cs="Times New Roman"/>
          <w:sz w:val="24"/>
          <w:szCs w:val="24"/>
        </w:rPr>
      </w:pPr>
      <w:r w:rsidRPr="00C61159">
        <w:rPr>
          <w:rFonts w:ascii="Times New Roman" w:hAnsi="Times New Roman" w:cs="Times New Roman"/>
          <w:sz w:val="24"/>
          <w:szCs w:val="24"/>
        </w:rPr>
        <w:t>The Australian Communications and Media Authority (</w:t>
      </w:r>
      <w:r w:rsidRPr="004E5858">
        <w:rPr>
          <w:rFonts w:ascii="Times New Roman" w:hAnsi="Times New Roman" w:cs="Times New Roman"/>
          <w:sz w:val="24"/>
          <w:szCs w:val="24"/>
        </w:rPr>
        <w:t>the</w:t>
      </w:r>
      <w:r w:rsidRPr="00C61159">
        <w:rPr>
          <w:rFonts w:ascii="Times New Roman" w:hAnsi="Times New Roman" w:cs="Times New Roman"/>
          <w:b/>
          <w:sz w:val="24"/>
          <w:szCs w:val="24"/>
        </w:rPr>
        <w:t xml:space="preserve"> ACMA</w:t>
      </w:r>
      <w:r w:rsidRPr="00C61159">
        <w:rPr>
          <w:rFonts w:ascii="Times New Roman" w:hAnsi="Times New Roman" w:cs="Times New Roman"/>
          <w:sz w:val="24"/>
          <w:szCs w:val="24"/>
        </w:rPr>
        <w:t xml:space="preserve">) has made the </w:t>
      </w:r>
      <w:r w:rsidRPr="00C61159">
        <w:rPr>
          <w:rFonts w:ascii="Times New Roman" w:hAnsi="Times New Roman" w:cs="Times New Roman"/>
          <w:i/>
          <w:sz w:val="24"/>
          <w:szCs w:val="24"/>
        </w:rPr>
        <w:t xml:space="preserve">Telecommunications (Customer Equipment Safety) Technical Standard 2018 </w:t>
      </w:r>
      <w:r w:rsidRPr="00C61159">
        <w:rPr>
          <w:rFonts w:ascii="Times New Roman" w:hAnsi="Times New Roman" w:cs="Times New Roman"/>
          <w:sz w:val="24"/>
          <w:szCs w:val="24"/>
        </w:rPr>
        <w:t>(</w:t>
      </w:r>
      <w:r w:rsidRPr="004E5858">
        <w:rPr>
          <w:rFonts w:ascii="Times New Roman" w:hAnsi="Times New Roman" w:cs="Times New Roman"/>
          <w:sz w:val="24"/>
          <w:szCs w:val="24"/>
        </w:rPr>
        <w:t>the</w:t>
      </w:r>
      <w:r w:rsidR="0056219A">
        <w:rPr>
          <w:rFonts w:ascii="Times New Roman" w:hAnsi="Times New Roman" w:cs="Times New Roman"/>
          <w:sz w:val="24"/>
          <w:szCs w:val="24"/>
        </w:rPr>
        <w:t xml:space="preserve"> </w:t>
      </w:r>
      <w:r w:rsidR="0056219A" w:rsidRPr="0056219A">
        <w:rPr>
          <w:rFonts w:ascii="Times New Roman" w:hAnsi="Times New Roman" w:cs="Times New Roman"/>
          <w:b/>
          <w:sz w:val="24"/>
          <w:szCs w:val="24"/>
        </w:rPr>
        <w:t>new</w:t>
      </w:r>
      <w:r w:rsidRPr="00C61159">
        <w:rPr>
          <w:rFonts w:ascii="Times New Roman" w:hAnsi="Times New Roman" w:cs="Times New Roman"/>
          <w:b/>
          <w:sz w:val="24"/>
          <w:szCs w:val="24"/>
        </w:rPr>
        <w:t xml:space="preserve"> Standard</w:t>
      </w:r>
      <w:r w:rsidRPr="00C61159">
        <w:rPr>
          <w:rFonts w:ascii="Times New Roman" w:hAnsi="Times New Roman" w:cs="Times New Roman"/>
          <w:sz w:val="24"/>
          <w:szCs w:val="24"/>
        </w:rPr>
        <w:t xml:space="preserve">) under subsection 376(1) of the </w:t>
      </w:r>
      <w:r w:rsidRPr="00C61159">
        <w:rPr>
          <w:rFonts w:ascii="Times New Roman" w:hAnsi="Times New Roman" w:cs="Times New Roman"/>
          <w:i/>
          <w:sz w:val="24"/>
          <w:szCs w:val="24"/>
        </w:rPr>
        <w:t>Telecommunications Act 1997</w:t>
      </w:r>
      <w:r w:rsidRPr="00C61159">
        <w:rPr>
          <w:rFonts w:ascii="Times New Roman" w:hAnsi="Times New Roman" w:cs="Times New Roman"/>
          <w:sz w:val="24"/>
          <w:szCs w:val="24"/>
        </w:rPr>
        <w:t xml:space="preserve"> (</w:t>
      </w:r>
      <w:r w:rsidRPr="004E5858">
        <w:rPr>
          <w:rFonts w:ascii="Times New Roman" w:hAnsi="Times New Roman" w:cs="Times New Roman"/>
          <w:sz w:val="24"/>
          <w:szCs w:val="24"/>
        </w:rPr>
        <w:t>the</w:t>
      </w:r>
      <w:r w:rsidRPr="00C61159">
        <w:rPr>
          <w:rFonts w:ascii="Times New Roman" w:hAnsi="Times New Roman" w:cs="Times New Roman"/>
          <w:b/>
          <w:sz w:val="24"/>
          <w:szCs w:val="24"/>
        </w:rPr>
        <w:t xml:space="preserve"> Act</w:t>
      </w:r>
      <w:r w:rsidRPr="00C61159">
        <w:rPr>
          <w:rFonts w:ascii="Times New Roman" w:hAnsi="Times New Roman" w:cs="Times New Roman"/>
          <w:sz w:val="24"/>
          <w:szCs w:val="24"/>
        </w:rPr>
        <w:t xml:space="preserve">) and subsection 33(3) of the </w:t>
      </w:r>
      <w:r w:rsidRPr="00C61159">
        <w:rPr>
          <w:rFonts w:ascii="Times New Roman" w:hAnsi="Times New Roman" w:cs="Times New Roman"/>
          <w:i/>
          <w:sz w:val="24"/>
          <w:szCs w:val="24"/>
        </w:rPr>
        <w:t xml:space="preserve">Acts Interpretation Act 1901 </w:t>
      </w:r>
      <w:r w:rsidRPr="00C61159">
        <w:rPr>
          <w:rFonts w:ascii="Times New Roman" w:hAnsi="Times New Roman" w:cs="Times New Roman"/>
          <w:sz w:val="24"/>
          <w:szCs w:val="24"/>
        </w:rPr>
        <w:t>(</w:t>
      </w:r>
      <w:r w:rsidRPr="004E5858">
        <w:rPr>
          <w:rFonts w:ascii="Times New Roman" w:hAnsi="Times New Roman" w:cs="Times New Roman"/>
          <w:sz w:val="24"/>
          <w:szCs w:val="24"/>
        </w:rPr>
        <w:t>the</w:t>
      </w:r>
      <w:r w:rsidRPr="00C61159">
        <w:rPr>
          <w:rFonts w:ascii="Times New Roman" w:hAnsi="Times New Roman" w:cs="Times New Roman"/>
          <w:b/>
          <w:sz w:val="24"/>
          <w:szCs w:val="24"/>
        </w:rPr>
        <w:t xml:space="preserve"> AIA</w:t>
      </w:r>
      <w:r w:rsidRPr="00C61159">
        <w:rPr>
          <w:rFonts w:ascii="Times New Roman" w:hAnsi="Times New Roman" w:cs="Times New Roman"/>
          <w:sz w:val="24"/>
          <w:szCs w:val="24"/>
        </w:rPr>
        <w:t>).</w:t>
      </w:r>
    </w:p>
    <w:p w14:paraId="14D6CF24" w14:textId="3D975656" w:rsidR="00173800" w:rsidRPr="00C61159" w:rsidRDefault="00173800" w:rsidP="00173800">
      <w:pPr>
        <w:rPr>
          <w:rFonts w:ascii="Times New Roman" w:hAnsi="Times New Roman" w:cs="Times New Roman"/>
          <w:sz w:val="24"/>
          <w:szCs w:val="24"/>
        </w:rPr>
      </w:pPr>
      <w:r w:rsidRPr="00C61159">
        <w:rPr>
          <w:rFonts w:ascii="Times New Roman" w:hAnsi="Times New Roman" w:cs="Times New Roman"/>
          <w:sz w:val="24"/>
          <w:szCs w:val="24"/>
        </w:rPr>
        <w:t>Subsection 376(1) of the Act provides that the ACMA m</w:t>
      </w:r>
      <w:r w:rsidR="00E000F7" w:rsidRPr="00C61159">
        <w:rPr>
          <w:rFonts w:ascii="Times New Roman" w:hAnsi="Times New Roman" w:cs="Times New Roman"/>
          <w:sz w:val="24"/>
          <w:szCs w:val="24"/>
        </w:rPr>
        <w:t>a</w:t>
      </w:r>
      <w:r w:rsidRPr="00C61159">
        <w:rPr>
          <w:rFonts w:ascii="Times New Roman" w:hAnsi="Times New Roman" w:cs="Times New Roman"/>
          <w:sz w:val="24"/>
          <w:szCs w:val="24"/>
        </w:rPr>
        <w:t>y, by written instrument, ma</w:t>
      </w:r>
      <w:r w:rsidR="00E000F7" w:rsidRPr="00C61159">
        <w:rPr>
          <w:rFonts w:ascii="Times New Roman" w:hAnsi="Times New Roman" w:cs="Times New Roman"/>
          <w:sz w:val="24"/>
          <w:szCs w:val="24"/>
        </w:rPr>
        <w:t>k</w:t>
      </w:r>
      <w:r w:rsidRPr="00C61159">
        <w:rPr>
          <w:rFonts w:ascii="Times New Roman" w:hAnsi="Times New Roman" w:cs="Times New Roman"/>
          <w:sz w:val="24"/>
          <w:szCs w:val="24"/>
        </w:rPr>
        <w:t>e a technical standard relating to specified customer equipment or specified customer cabling.</w:t>
      </w:r>
    </w:p>
    <w:p w14:paraId="27D86F6D" w14:textId="7BF8511A" w:rsidR="00550227" w:rsidRPr="00550227" w:rsidRDefault="00173800" w:rsidP="00550227">
      <w:pPr>
        <w:rPr>
          <w:rFonts w:ascii="Times New Roman" w:hAnsi="Times New Roman" w:cs="Times New Roman"/>
          <w:sz w:val="24"/>
          <w:szCs w:val="24"/>
        </w:rPr>
      </w:pPr>
      <w:r w:rsidRPr="00C61159">
        <w:rPr>
          <w:rFonts w:ascii="Times New Roman" w:hAnsi="Times New Roman" w:cs="Times New Roman"/>
          <w:sz w:val="24"/>
          <w:szCs w:val="24"/>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39483B1" w:rsidR="00C57E29" w:rsidRPr="00C61159" w:rsidRDefault="00C57E29" w:rsidP="004D2843">
      <w:pPr>
        <w:rPr>
          <w:rFonts w:ascii="Times New Roman" w:hAnsi="Times New Roman" w:cs="Times New Roman"/>
          <w:b/>
          <w:sz w:val="24"/>
          <w:szCs w:val="24"/>
        </w:rPr>
      </w:pPr>
      <w:r w:rsidRPr="00C61159">
        <w:rPr>
          <w:rFonts w:ascii="Times New Roman" w:hAnsi="Times New Roman" w:cs="Times New Roman"/>
          <w:b/>
          <w:sz w:val="24"/>
          <w:szCs w:val="24"/>
        </w:rPr>
        <w:t xml:space="preserve">Purpose </w:t>
      </w:r>
      <w:r w:rsidR="00185BDC" w:rsidRPr="00C61159">
        <w:rPr>
          <w:rFonts w:ascii="Times New Roman" w:hAnsi="Times New Roman" w:cs="Times New Roman"/>
          <w:b/>
          <w:sz w:val="24"/>
          <w:szCs w:val="24"/>
        </w:rPr>
        <w:t xml:space="preserve">and operation </w:t>
      </w:r>
      <w:r w:rsidRPr="00C61159">
        <w:rPr>
          <w:rFonts w:ascii="Times New Roman" w:hAnsi="Times New Roman" w:cs="Times New Roman"/>
          <w:b/>
          <w:sz w:val="24"/>
          <w:szCs w:val="24"/>
        </w:rPr>
        <w:t xml:space="preserve">of </w:t>
      </w:r>
      <w:r w:rsidR="0056219A">
        <w:rPr>
          <w:rFonts w:ascii="Times New Roman" w:hAnsi="Times New Roman" w:cs="Times New Roman"/>
          <w:b/>
          <w:sz w:val="24"/>
          <w:szCs w:val="24"/>
        </w:rPr>
        <w:t>the new Standard</w:t>
      </w:r>
    </w:p>
    <w:p w14:paraId="01BFDC3A" w14:textId="7E6B8D1A" w:rsidR="00173800" w:rsidRDefault="000260B0" w:rsidP="0064387F">
      <w:pPr>
        <w:spacing w:after="40"/>
        <w:rPr>
          <w:rFonts w:ascii="Times New Roman" w:hAnsi="Times New Roman" w:cs="Times New Roman"/>
          <w:sz w:val="24"/>
          <w:szCs w:val="24"/>
        </w:rPr>
      </w:pPr>
      <w:r>
        <w:rPr>
          <w:rFonts w:ascii="Times New Roman" w:hAnsi="Times New Roman" w:cs="Times New Roman"/>
          <w:sz w:val="24"/>
          <w:szCs w:val="24"/>
        </w:rPr>
        <w:t>Technical s</w:t>
      </w:r>
      <w:r w:rsidR="00173800" w:rsidRPr="00C61159">
        <w:rPr>
          <w:rFonts w:ascii="Times New Roman" w:hAnsi="Times New Roman" w:cs="Times New Roman"/>
          <w:sz w:val="24"/>
          <w:szCs w:val="24"/>
        </w:rPr>
        <w:t xml:space="preserve">tandards made under section 376 of the Act are to consist only of such requirements as are necessary or convenient to </w:t>
      </w:r>
      <w:r w:rsidR="00E70EF5">
        <w:rPr>
          <w:rFonts w:ascii="Times New Roman" w:hAnsi="Times New Roman" w:cs="Times New Roman"/>
          <w:sz w:val="24"/>
          <w:szCs w:val="24"/>
        </w:rPr>
        <w:t>achieve</w:t>
      </w:r>
      <w:r w:rsidR="00EF18A5">
        <w:rPr>
          <w:rFonts w:ascii="Times New Roman" w:hAnsi="Times New Roman" w:cs="Times New Roman"/>
          <w:sz w:val="24"/>
          <w:szCs w:val="24"/>
        </w:rPr>
        <w:t xml:space="preserve"> one or more of</w:t>
      </w:r>
      <w:r w:rsidR="00173800" w:rsidRPr="00C61159">
        <w:rPr>
          <w:rFonts w:ascii="Times New Roman" w:hAnsi="Times New Roman" w:cs="Times New Roman"/>
          <w:sz w:val="24"/>
          <w:szCs w:val="24"/>
        </w:rPr>
        <w:t xml:space="preserve"> the objectives set out in subsection 376(2) of the Act.</w:t>
      </w:r>
      <w:r w:rsidR="005D2F83">
        <w:rPr>
          <w:rFonts w:ascii="Times New Roman" w:hAnsi="Times New Roman" w:cs="Times New Roman"/>
          <w:sz w:val="24"/>
          <w:szCs w:val="24"/>
        </w:rPr>
        <w:t xml:space="preserve"> </w:t>
      </w:r>
      <w:r w:rsidR="00173800" w:rsidRPr="00C61159">
        <w:rPr>
          <w:rFonts w:ascii="Times New Roman" w:hAnsi="Times New Roman" w:cs="Times New Roman"/>
          <w:sz w:val="24"/>
          <w:szCs w:val="24"/>
        </w:rPr>
        <w:t xml:space="preserve"> These objectives </w:t>
      </w:r>
      <w:r w:rsidR="001D4A4C">
        <w:rPr>
          <w:rFonts w:ascii="Times New Roman" w:hAnsi="Times New Roman" w:cs="Times New Roman"/>
          <w:sz w:val="24"/>
          <w:szCs w:val="24"/>
        </w:rPr>
        <w:t>include</w:t>
      </w:r>
      <w:r w:rsidR="0064387F">
        <w:rPr>
          <w:rFonts w:ascii="Times New Roman" w:hAnsi="Times New Roman" w:cs="Times New Roman"/>
          <w:sz w:val="24"/>
          <w:szCs w:val="24"/>
        </w:rPr>
        <w:t>:</w:t>
      </w:r>
      <w:r w:rsidR="00261AC8" w:rsidRPr="00C61159">
        <w:rPr>
          <w:rFonts w:ascii="Times New Roman" w:hAnsi="Times New Roman" w:cs="Times New Roman"/>
          <w:sz w:val="24"/>
          <w:szCs w:val="24"/>
        </w:rPr>
        <w:t xml:space="preserve"> </w:t>
      </w:r>
    </w:p>
    <w:p w14:paraId="4C8029DB" w14:textId="77777777" w:rsidR="0064387F" w:rsidRPr="00810862" w:rsidRDefault="0064387F" w:rsidP="0064387F">
      <w:pPr>
        <w:pStyle w:val="ListParagraph"/>
        <w:numPr>
          <w:ilvl w:val="0"/>
          <w:numId w:val="48"/>
        </w:numPr>
        <w:spacing w:after="40"/>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 xml:space="preserve">protecting the integrity of a telecommunications network or </w:t>
      </w:r>
      <w:r>
        <w:rPr>
          <w:rFonts w:ascii="Times New Roman" w:hAnsi="Times New Roman" w:cs="Times New Roman"/>
          <w:sz w:val="24"/>
          <w:szCs w:val="24"/>
        </w:rPr>
        <w:t xml:space="preserve">a </w:t>
      </w:r>
      <w:r w:rsidRPr="00810862">
        <w:rPr>
          <w:rFonts w:ascii="Times New Roman" w:hAnsi="Times New Roman" w:cs="Times New Roman"/>
          <w:sz w:val="24"/>
          <w:szCs w:val="24"/>
        </w:rPr>
        <w:t xml:space="preserve">facility; </w:t>
      </w:r>
    </w:p>
    <w:p w14:paraId="6BD2A6CC" w14:textId="77777777" w:rsidR="0064387F" w:rsidRPr="00810862" w:rsidRDefault="0064387F" w:rsidP="0064387F">
      <w:pPr>
        <w:pStyle w:val="ListParagraph"/>
        <w:numPr>
          <w:ilvl w:val="0"/>
          <w:numId w:val="48"/>
        </w:numPr>
        <w:spacing w:after="40"/>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 xml:space="preserve">protecting the health and safety of persons who are reasonably likely to be affected by the operation of a telecommunications network or </w:t>
      </w:r>
      <w:r>
        <w:rPr>
          <w:rFonts w:ascii="Times New Roman" w:hAnsi="Times New Roman" w:cs="Times New Roman"/>
          <w:sz w:val="24"/>
          <w:szCs w:val="24"/>
        </w:rPr>
        <w:t xml:space="preserve">a </w:t>
      </w:r>
      <w:r w:rsidRPr="00810862">
        <w:rPr>
          <w:rFonts w:ascii="Times New Roman" w:hAnsi="Times New Roman" w:cs="Times New Roman"/>
          <w:sz w:val="24"/>
          <w:szCs w:val="24"/>
        </w:rPr>
        <w:t xml:space="preserve">facility; </w:t>
      </w:r>
    </w:p>
    <w:p w14:paraId="0B55E410" w14:textId="77777777" w:rsidR="0064387F" w:rsidRPr="00810862" w:rsidRDefault="0064387F" w:rsidP="0064387F">
      <w:pPr>
        <w:pStyle w:val="ListParagraph"/>
        <w:numPr>
          <w:ilvl w:val="0"/>
          <w:numId w:val="48"/>
        </w:numPr>
        <w:spacing w:after="40"/>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ensuring that customer equipment can be used to give access to an emergency call service; and</w:t>
      </w:r>
    </w:p>
    <w:p w14:paraId="791AE857" w14:textId="0FDE5F96" w:rsidR="0064387F" w:rsidRPr="00810862" w:rsidRDefault="0064387F" w:rsidP="0064387F">
      <w:pPr>
        <w:pStyle w:val="ListParagraph"/>
        <w:numPr>
          <w:ilvl w:val="0"/>
          <w:numId w:val="48"/>
        </w:numPr>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 xml:space="preserve">ensuring, for the </w:t>
      </w:r>
      <w:r w:rsidR="00EC7337">
        <w:rPr>
          <w:rFonts w:ascii="Times New Roman" w:hAnsi="Times New Roman" w:cs="Times New Roman"/>
          <w:sz w:val="24"/>
          <w:szCs w:val="24"/>
        </w:rPr>
        <w:t xml:space="preserve">purposes of the </w:t>
      </w:r>
      <w:r w:rsidRPr="00810862">
        <w:rPr>
          <w:rFonts w:ascii="Times New Roman" w:hAnsi="Times New Roman" w:cs="Times New Roman"/>
          <w:sz w:val="24"/>
          <w:szCs w:val="24"/>
        </w:rPr>
        <w:t xml:space="preserve">supply of a standard telephone service or other carriage service, the interoperability of customer equipment with a telecommunications network.  </w:t>
      </w:r>
    </w:p>
    <w:p w14:paraId="3870581D" w14:textId="7F1123D0" w:rsidR="00173800" w:rsidRPr="00C61159" w:rsidRDefault="00173800" w:rsidP="00173800">
      <w:pPr>
        <w:rPr>
          <w:rFonts w:ascii="Times New Roman" w:hAnsi="Times New Roman" w:cs="Times New Roman"/>
          <w:sz w:val="24"/>
          <w:szCs w:val="24"/>
        </w:rPr>
      </w:pPr>
      <w:r w:rsidRPr="00C61159">
        <w:rPr>
          <w:rFonts w:ascii="Times New Roman" w:hAnsi="Times New Roman" w:cs="Times New Roman"/>
          <w:sz w:val="24"/>
          <w:szCs w:val="24"/>
        </w:rPr>
        <w:t>Section 377 of the Act provides that</w:t>
      </w:r>
      <w:r w:rsidR="005D2F83">
        <w:rPr>
          <w:rFonts w:ascii="Times New Roman" w:hAnsi="Times New Roman" w:cs="Times New Roman"/>
          <w:sz w:val="24"/>
          <w:szCs w:val="24"/>
        </w:rPr>
        <w:t>,</w:t>
      </w:r>
      <w:r w:rsidRPr="00C61159">
        <w:rPr>
          <w:rFonts w:ascii="Times New Roman" w:hAnsi="Times New Roman" w:cs="Times New Roman"/>
          <w:sz w:val="24"/>
          <w:szCs w:val="24"/>
        </w:rPr>
        <w:t xml:space="preserve"> in making a </w:t>
      </w:r>
      <w:r w:rsidR="0010509D">
        <w:rPr>
          <w:rFonts w:ascii="Times New Roman" w:hAnsi="Times New Roman" w:cs="Times New Roman"/>
          <w:sz w:val="24"/>
          <w:szCs w:val="24"/>
        </w:rPr>
        <w:t>technical</w:t>
      </w:r>
      <w:r w:rsidRPr="00C61159">
        <w:rPr>
          <w:rFonts w:ascii="Times New Roman" w:hAnsi="Times New Roman" w:cs="Times New Roman"/>
          <w:sz w:val="24"/>
          <w:szCs w:val="24"/>
        </w:rPr>
        <w:t xml:space="preserve"> standard</w:t>
      </w:r>
      <w:r w:rsidR="0010509D">
        <w:rPr>
          <w:rFonts w:ascii="Times New Roman" w:hAnsi="Times New Roman" w:cs="Times New Roman"/>
          <w:sz w:val="24"/>
          <w:szCs w:val="24"/>
        </w:rPr>
        <w:t xml:space="preserve"> under section </w:t>
      </w:r>
      <w:r w:rsidR="00DD527C">
        <w:rPr>
          <w:rFonts w:ascii="Times New Roman" w:hAnsi="Times New Roman" w:cs="Times New Roman"/>
          <w:sz w:val="24"/>
          <w:szCs w:val="24"/>
        </w:rPr>
        <w:t>376</w:t>
      </w:r>
      <w:r w:rsidRPr="00C61159">
        <w:rPr>
          <w:rFonts w:ascii="Times New Roman" w:hAnsi="Times New Roman" w:cs="Times New Roman"/>
          <w:sz w:val="24"/>
          <w:szCs w:val="24"/>
        </w:rPr>
        <w:t xml:space="preserve">, the ACMA may apply, adopt or incorporate (with or without modification) any matter contained in a standard proposed or approved by Standards Australia or </w:t>
      </w:r>
      <w:r w:rsidR="0064387F">
        <w:rPr>
          <w:rFonts w:ascii="Times New Roman" w:hAnsi="Times New Roman" w:cs="Times New Roman"/>
          <w:sz w:val="24"/>
          <w:szCs w:val="24"/>
        </w:rPr>
        <w:t xml:space="preserve">by </w:t>
      </w:r>
      <w:r w:rsidRPr="00C61159">
        <w:rPr>
          <w:rFonts w:ascii="Times New Roman" w:hAnsi="Times New Roman" w:cs="Times New Roman"/>
          <w:sz w:val="24"/>
          <w:szCs w:val="24"/>
        </w:rPr>
        <w:t xml:space="preserve">any other body or association, </w:t>
      </w:r>
      <w:r w:rsidR="003B13C0">
        <w:rPr>
          <w:rFonts w:ascii="Times New Roman" w:hAnsi="Times New Roman" w:cs="Times New Roman"/>
          <w:sz w:val="24"/>
          <w:szCs w:val="24"/>
        </w:rPr>
        <w:t xml:space="preserve">either </w:t>
      </w:r>
      <w:r w:rsidRPr="00C61159">
        <w:rPr>
          <w:rFonts w:ascii="Times New Roman" w:hAnsi="Times New Roman" w:cs="Times New Roman"/>
          <w:sz w:val="24"/>
          <w:szCs w:val="24"/>
        </w:rPr>
        <w:t xml:space="preserve">as in force or existing at a </w:t>
      </w:r>
      <w:proofErr w:type="gramStart"/>
      <w:r w:rsidRPr="00C61159">
        <w:rPr>
          <w:rFonts w:ascii="Times New Roman" w:hAnsi="Times New Roman" w:cs="Times New Roman"/>
          <w:sz w:val="24"/>
          <w:szCs w:val="24"/>
        </w:rPr>
        <w:t>particular time</w:t>
      </w:r>
      <w:proofErr w:type="gramEnd"/>
      <w:r w:rsidRPr="00C61159">
        <w:rPr>
          <w:rFonts w:ascii="Times New Roman" w:hAnsi="Times New Roman" w:cs="Times New Roman"/>
          <w:sz w:val="24"/>
          <w:szCs w:val="24"/>
        </w:rPr>
        <w:t xml:space="preserve"> or as in force or existing from time to time. </w:t>
      </w:r>
    </w:p>
    <w:p w14:paraId="1CD61B24" w14:textId="0761E533" w:rsidR="008C4517" w:rsidRDefault="00173800" w:rsidP="00173800">
      <w:pPr>
        <w:rPr>
          <w:rFonts w:ascii="Times New Roman" w:hAnsi="Times New Roman" w:cs="Times New Roman"/>
          <w:sz w:val="24"/>
          <w:szCs w:val="24"/>
        </w:rPr>
      </w:pPr>
      <w:r w:rsidRPr="00C61159">
        <w:rPr>
          <w:rFonts w:ascii="Times New Roman" w:hAnsi="Times New Roman" w:cs="Times New Roman"/>
          <w:sz w:val="24"/>
          <w:szCs w:val="24"/>
        </w:rPr>
        <w:t xml:space="preserve">The </w:t>
      </w:r>
      <w:r w:rsidRPr="00C61159">
        <w:rPr>
          <w:rFonts w:ascii="Times New Roman" w:hAnsi="Times New Roman" w:cs="Times New Roman"/>
          <w:i/>
          <w:sz w:val="24"/>
          <w:szCs w:val="24"/>
        </w:rPr>
        <w:t>Telecommunications Technical Standard (Information Technology Equipment – Safety, Part 1: General Requirements – AS/NZS 60950.1:2011) 2011</w:t>
      </w:r>
      <w:r w:rsidRPr="00C61159">
        <w:rPr>
          <w:rFonts w:ascii="Times New Roman" w:hAnsi="Times New Roman" w:cs="Times New Roman"/>
          <w:sz w:val="24"/>
          <w:szCs w:val="24"/>
        </w:rPr>
        <w:t xml:space="preserve"> (</w:t>
      </w:r>
      <w:r w:rsidRPr="008D4A4C">
        <w:rPr>
          <w:rFonts w:ascii="Times New Roman" w:hAnsi="Times New Roman" w:cs="Times New Roman"/>
          <w:sz w:val="24"/>
          <w:szCs w:val="24"/>
        </w:rPr>
        <w:t>the</w:t>
      </w:r>
      <w:r w:rsidRPr="00C61159">
        <w:rPr>
          <w:rFonts w:ascii="Times New Roman" w:hAnsi="Times New Roman" w:cs="Times New Roman"/>
          <w:b/>
          <w:sz w:val="24"/>
          <w:szCs w:val="24"/>
        </w:rPr>
        <w:t xml:space="preserve"> </w:t>
      </w:r>
      <w:r w:rsidR="00920782">
        <w:rPr>
          <w:rFonts w:ascii="Times New Roman" w:hAnsi="Times New Roman" w:cs="Times New Roman"/>
          <w:b/>
          <w:sz w:val="24"/>
          <w:szCs w:val="24"/>
        </w:rPr>
        <w:t xml:space="preserve">2011 </w:t>
      </w:r>
      <w:r w:rsidRPr="00C61159">
        <w:rPr>
          <w:rFonts w:ascii="Times New Roman" w:hAnsi="Times New Roman" w:cs="Times New Roman"/>
          <w:b/>
          <w:sz w:val="24"/>
          <w:szCs w:val="24"/>
        </w:rPr>
        <w:t>ACMA Standard</w:t>
      </w:r>
      <w:r w:rsidRPr="00C61159">
        <w:rPr>
          <w:rFonts w:ascii="Times New Roman" w:hAnsi="Times New Roman" w:cs="Times New Roman"/>
          <w:sz w:val="24"/>
          <w:szCs w:val="24"/>
        </w:rPr>
        <w:t>)</w:t>
      </w:r>
      <w:r w:rsidR="00C00239">
        <w:rPr>
          <w:rFonts w:ascii="Times New Roman" w:hAnsi="Times New Roman" w:cs="Times New Roman"/>
          <w:sz w:val="24"/>
          <w:szCs w:val="24"/>
        </w:rPr>
        <w:t xml:space="preserve"> adopted </w:t>
      </w:r>
      <w:r w:rsidR="008D4A4C">
        <w:rPr>
          <w:rFonts w:ascii="Times New Roman" w:hAnsi="Times New Roman" w:cs="Times New Roman"/>
          <w:sz w:val="24"/>
          <w:szCs w:val="24"/>
        </w:rPr>
        <w:t>an</w:t>
      </w:r>
      <w:r w:rsidR="00C00239">
        <w:rPr>
          <w:rFonts w:ascii="Times New Roman" w:hAnsi="Times New Roman" w:cs="Times New Roman"/>
          <w:sz w:val="24"/>
          <w:szCs w:val="24"/>
        </w:rPr>
        <w:t xml:space="preserve"> </w:t>
      </w:r>
      <w:r w:rsidR="00C00239" w:rsidRPr="00C61159">
        <w:rPr>
          <w:rFonts w:ascii="Times New Roman" w:hAnsi="Times New Roman" w:cs="Times New Roman"/>
          <w:sz w:val="24"/>
          <w:szCs w:val="24"/>
        </w:rPr>
        <w:t>industry standard</w:t>
      </w:r>
      <w:r w:rsidR="008D4A4C">
        <w:rPr>
          <w:rFonts w:ascii="Times New Roman" w:hAnsi="Times New Roman" w:cs="Times New Roman"/>
          <w:sz w:val="24"/>
          <w:szCs w:val="24"/>
        </w:rPr>
        <w:t xml:space="preserve"> published by Standards Australia,</w:t>
      </w:r>
      <w:r w:rsidR="00C00239" w:rsidRPr="00C61159">
        <w:rPr>
          <w:rFonts w:ascii="Times New Roman" w:hAnsi="Times New Roman" w:cs="Times New Roman"/>
          <w:sz w:val="24"/>
          <w:szCs w:val="24"/>
        </w:rPr>
        <w:t xml:space="preserve"> </w:t>
      </w:r>
      <w:r w:rsidR="002A31F4">
        <w:rPr>
          <w:rFonts w:ascii="Times New Roman" w:hAnsi="Times New Roman" w:cs="Times New Roman"/>
          <w:sz w:val="24"/>
          <w:szCs w:val="24"/>
        </w:rPr>
        <w:t xml:space="preserve">the </w:t>
      </w:r>
      <w:r w:rsidR="006A1906">
        <w:rPr>
          <w:rFonts w:ascii="Times New Roman" w:hAnsi="Times New Roman" w:cs="Times New Roman"/>
          <w:sz w:val="24"/>
          <w:szCs w:val="24"/>
        </w:rPr>
        <w:t>Australian/</w:t>
      </w:r>
      <w:r w:rsidR="002A31F4">
        <w:rPr>
          <w:rFonts w:ascii="Times New Roman" w:hAnsi="Times New Roman" w:cs="Times New Roman"/>
          <w:sz w:val="24"/>
          <w:szCs w:val="24"/>
        </w:rPr>
        <w:t xml:space="preserve">New Zealand Standard </w:t>
      </w:r>
      <w:r w:rsidR="00C00239" w:rsidRPr="002A31F4">
        <w:rPr>
          <w:rFonts w:ascii="Times New Roman" w:hAnsi="Times New Roman" w:cs="Times New Roman"/>
          <w:sz w:val="24"/>
          <w:szCs w:val="24"/>
        </w:rPr>
        <w:t>AS/NZS 60950.1:2011</w:t>
      </w:r>
      <w:r w:rsidR="002A31F4" w:rsidRPr="00922928">
        <w:rPr>
          <w:rFonts w:ascii="Times New Roman" w:hAnsi="Times New Roman" w:cs="Times New Roman"/>
          <w:i/>
          <w:sz w:val="24"/>
          <w:szCs w:val="24"/>
        </w:rPr>
        <w:t xml:space="preserve"> – </w:t>
      </w:r>
      <w:r w:rsidR="00C00239" w:rsidRPr="00922928">
        <w:rPr>
          <w:rFonts w:ascii="Times New Roman" w:hAnsi="Times New Roman" w:cs="Times New Roman"/>
          <w:i/>
          <w:sz w:val="24"/>
          <w:szCs w:val="24"/>
        </w:rPr>
        <w:t xml:space="preserve">Information </w:t>
      </w:r>
      <w:r w:rsidR="00B2537F">
        <w:rPr>
          <w:rFonts w:ascii="Times New Roman" w:hAnsi="Times New Roman" w:cs="Times New Roman"/>
          <w:i/>
          <w:sz w:val="24"/>
          <w:szCs w:val="24"/>
        </w:rPr>
        <w:t>t</w:t>
      </w:r>
      <w:r w:rsidR="00C00239" w:rsidRPr="00922928">
        <w:rPr>
          <w:rFonts w:ascii="Times New Roman" w:hAnsi="Times New Roman" w:cs="Times New Roman"/>
          <w:i/>
          <w:sz w:val="24"/>
          <w:szCs w:val="24"/>
        </w:rPr>
        <w:t xml:space="preserve">echnology </w:t>
      </w:r>
      <w:r w:rsidR="00B2537F">
        <w:rPr>
          <w:rFonts w:ascii="Times New Roman" w:hAnsi="Times New Roman" w:cs="Times New Roman"/>
          <w:i/>
          <w:sz w:val="24"/>
          <w:szCs w:val="24"/>
        </w:rPr>
        <w:t>e</w:t>
      </w:r>
      <w:r w:rsidR="00C00239" w:rsidRPr="00922928">
        <w:rPr>
          <w:rFonts w:ascii="Times New Roman" w:hAnsi="Times New Roman" w:cs="Times New Roman"/>
          <w:i/>
          <w:sz w:val="24"/>
          <w:szCs w:val="24"/>
        </w:rPr>
        <w:t xml:space="preserve">quipment – Safety, Part 1: General </w:t>
      </w:r>
      <w:r w:rsidR="00B2537F">
        <w:rPr>
          <w:rFonts w:ascii="Times New Roman" w:hAnsi="Times New Roman" w:cs="Times New Roman"/>
          <w:i/>
          <w:sz w:val="24"/>
          <w:szCs w:val="24"/>
        </w:rPr>
        <w:t>r</w:t>
      </w:r>
      <w:r w:rsidR="00C00239" w:rsidRPr="00922928">
        <w:rPr>
          <w:rFonts w:ascii="Times New Roman" w:hAnsi="Times New Roman" w:cs="Times New Roman"/>
          <w:i/>
          <w:sz w:val="24"/>
          <w:szCs w:val="24"/>
        </w:rPr>
        <w:t>equirements</w:t>
      </w:r>
      <w:r w:rsidR="00C00239" w:rsidRPr="00922928">
        <w:rPr>
          <w:rFonts w:ascii="Arial" w:hAnsi="Arial" w:cs="Arial"/>
          <w:sz w:val="24"/>
          <w:szCs w:val="24"/>
        </w:rPr>
        <w:t xml:space="preserve"> </w:t>
      </w:r>
      <w:r w:rsidR="00C00239">
        <w:rPr>
          <w:rFonts w:ascii="Times New Roman" w:hAnsi="Times New Roman" w:cs="Times New Roman"/>
          <w:sz w:val="24"/>
          <w:szCs w:val="24"/>
        </w:rPr>
        <w:t>(</w:t>
      </w:r>
      <w:r w:rsidR="00C00239" w:rsidRPr="008D4A4C">
        <w:rPr>
          <w:rFonts w:ascii="Times New Roman" w:hAnsi="Times New Roman" w:cs="Times New Roman"/>
          <w:sz w:val="24"/>
          <w:szCs w:val="24"/>
        </w:rPr>
        <w:t>the</w:t>
      </w:r>
      <w:r w:rsidR="00C00239" w:rsidRPr="00C00239">
        <w:rPr>
          <w:rFonts w:ascii="Times New Roman" w:hAnsi="Times New Roman" w:cs="Times New Roman"/>
          <w:b/>
          <w:sz w:val="24"/>
          <w:szCs w:val="24"/>
        </w:rPr>
        <w:t xml:space="preserve"> 2011 industry standard</w:t>
      </w:r>
      <w:r w:rsidR="00C00239">
        <w:rPr>
          <w:rFonts w:ascii="Times New Roman" w:hAnsi="Times New Roman" w:cs="Times New Roman"/>
          <w:sz w:val="24"/>
          <w:szCs w:val="24"/>
        </w:rPr>
        <w:t>)</w:t>
      </w:r>
      <w:r w:rsidR="008D4A4C">
        <w:rPr>
          <w:rFonts w:ascii="Times New Roman" w:hAnsi="Times New Roman" w:cs="Times New Roman"/>
          <w:sz w:val="24"/>
          <w:szCs w:val="24"/>
        </w:rPr>
        <w:t>,</w:t>
      </w:r>
      <w:r w:rsidRPr="00C61159">
        <w:rPr>
          <w:rFonts w:ascii="Times New Roman" w:hAnsi="Times New Roman" w:cs="Times New Roman"/>
          <w:sz w:val="24"/>
          <w:szCs w:val="24"/>
        </w:rPr>
        <w:t xml:space="preserve"> </w:t>
      </w:r>
      <w:r w:rsidR="00524AE1">
        <w:rPr>
          <w:rFonts w:ascii="Times New Roman" w:hAnsi="Times New Roman" w:cs="Times New Roman"/>
          <w:sz w:val="24"/>
          <w:szCs w:val="24"/>
        </w:rPr>
        <w:t>which set</w:t>
      </w:r>
      <w:r w:rsidR="00455422">
        <w:rPr>
          <w:rFonts w:ascii="Times New Roman" w:hAnsi="Times New Roman" w:cs="Times New Roman"/>
          <w:sz w:val="24"/>
          <w:szCs w:val="24"/>
        </w:rPr>
        <w:t>s</w:t>
      </w:r>
      <w:r w:rsidR="00524AE1">
        <w:rPr>
          <w:rFonts w:ascii="Times New Roman" w:hAnsi="Times New Roman" w:cs="Times New Roman"/>
          <w:sz w:val="24"/>
          <w:szCs w:val="24"/>
        </w:rPr>
        <w:t xml:space="preserve"> out</w:t>
      </w:r>
      <w:r w:rsidR="00455422">
        <w:rPr>
          <w:rFonts w:ascii="Times New Roman" w:hAnsi="Times New Roman" w:cs="Times New Roman"/>
          <w:sz w:val="24"/>
          <w:szCs w:val="24"/>
        </w:rPr>
        <w:t xml:space="preserve"> general</w:t>
      </w:r>
      <w:r w:rsidR="00C731C7" w:rsidRPr="00C61159">
        <w:rPr>
          <w:rFonts w:ascii="Times New Roman" w:hAnsi="Times New Roman" w:cs="Times New Roman"/>
          <w:sz w:val="24"/>
          <w:szCs w:val="24"/>
        </w:rPr>
        <w:t xml:space="preserve"> safety requirements for information technology </w:t>
      </w:r>
      <w:r w:rsidR="00A17939" w:rsidRPr="00C61159">
        <w:rPr>
          <w:rFonts w:ascii="Times New Roman" w:hAnsi="Times New Roman" w:cs="Times New Roman"/>
          <w:sz w:val="24"/>
          <w:szCs w:val="24"/>
        </w:rPr>
        <w:t xml:space="preserve">related customer </w:t>
      </w:r>
      <w:r w:rsidR="00C731C7" w:rsidRPr="00C61159">
        <w:rPr>
          <w:rFonts w:ascii="Times New Roman" w:hAnsi="Times New Roman" w:cs="Times New Roman"/>
          <w:sz w:val="24"/>
          <w:szCs w:val="24"/>
        </w:rPr>
        <w:t>equipment</w:t>
      </w:r>
      <w:r w:rsidR="00C731C7" w:rsidRPr="00922928">
        <w:rPr>
          <w:rFonts w:ascii="Times New Roman" w:hAnsi="Times New Roman" w:cs="Times New Roman"/>
          <w:sz w:val="24"/>
          <w:szCs w:val="24"/>
        </w:rPr>
        <w:t xml:space="preserve">. </w:t>
      </w:r>
    </w:p>
    <w:p w14:paraId="22138116" w14:textId="4F97EF0D" w:rsidR="00C00239" w:rsidRPr="00C903EC" w:rsidRDefault="008C4517" w:rsidP="00173800">
      <w:pPr>
        <w:rPr>
          <w:rFonts w:ascii="Times New Roman" w:hAnsi="Times New Roman" w:cs="Times New Roman"/>
          <w:sz w:val="24"/>
          <w:szCs w:val="24"/>
        </w:rPr>
      </w:pPr>
      <w:r w:rsidRPr="00C903EC">
        <w:rPr>
          <w:rFonts w:ascii="Times New Roman" w:hAnsi="Times New Roman" w:cs="Times New Roman"/>
          <w:sz w:val="24"/>
          <w:szCs w:val="24"/>
        </w:rPr>
        <w:lastRenderedPageBreak/>
        <w:t xml:space="preserve">In 2015, Standards Australia revised </w:t>
      </w:r>
      <w:r w:rsidR="006D2996">
        <w:rPr>
          <w:rFonts w:ascii="Times New Roman" w:hAnsi="Times New Roman" w:cs="Times New Roman"/>
          <w:sz w:val="24"/>
          <w:szCs w:val="24"/>
        </w:rPr>
        <w:t>th</w:t>
      </w:r>
      <w:r w:rsidR="00E7159B">
        <w:rPr>
          <w:rFonts w:ascii="Times New Roman" w:hAnsi="Times New Roman" w:cs="Times New Roman"/>
          <w:sz w:val="24"/>
          <w:szCs w:val="24"/>
        </w:rPr>
        <w:t>e 2011 industry standard</w:t>
      </w:r>
      <w:r w:rsidR="006D2996">
        <w:rPr>
          <w:rFonts w:ascii="Times New Roman" w:hAnsi="Times New Roman" w:cs="Times New Roman"/>
          <w:sz w:val="24"/>
          <w:szCs w:val="24"/>
        </w:rPr>
        <w:t xml:space="preserve"> </w:t>
      </w:r>
      <w:r w:rsidRPr="00C903EC">
        <w:rPr>
          <w:rFonts w:ascii="Times New Roman" w:hAnsi="Times New Roman" w:cs="Times New Roman"/>
          <w:sz w:val="24"/>
          <w:szCs w:val="24"/>
        </w:rPr>
        <w:t xml:space="preserve">and replaced </w:t>
      </w:r>
      <w:r w:rsidR="00E7159B">
        <w:rPr>
          <w:rFonts w:ascii="Times New Roman" w:hAnsi="Times New Roman" w:cs="Times New Roman"/>
          <w:sz w:val="24"/>
          <w:szCs w:val="24"/>
        </w:rPr>
        <w:t>it</w:t>
      </w:r>
      <w:r w:rsidRPr="00C903EC">
        <w:rPr>
          <w:rFonts w:ascii="Times New Roman" w:hAnsi="Times New Roman" w:cs="Times New Roman"/>
          <w:sz w:val="24"/>
          <w:szCs w:val="24"/>
        </w:rPr>
        <w:t xml:space="preserve"> with</w:t>
      </w:r>
      <w:r w:rsidR="00EE30F1" w:rsidRPr="00C903EC">
        <w:rPr>
          <w:rFonts w:ascii="Times New Roman" w:hAnsi="Times New Roman" w:cs="Times New Roman"/>
          <w:sz w:val="24"/>
          <w:szCs w:val="24"/>
        </w:rPr>
        <w:t xml:space="preserve"> the </w:t>
      </w:r>
      <w:r w:rsidR="00DA13CD" w:rsidRPr="00C903EC">
        <w:rPr>
          <w:rFonts w:ascii="Times New Roman" w:hAnsi="Times New Roman" w:cs="Times New Roman"/>
          <w:sz w:val="24"/>
          <w:szCs w:val="24"/>
        </w:rPr>
        <w:t xml:space="preserve">Australian/New Zealand Standard </w:t>
      </w:r>
      <w:r w:rsidR="00EE30F1" w:rsidRPr="00C903EC">
        <w:rPr>
          <w:rFonts w:ascii="Times New Roman" w:hAnsi="Times New Roman" w:cs="Times New Roman"/>
          <w:sz w:val="24"/>
          <w:szCs w:val="24"/>
        </w:rPr>
        <w:t>AS/NZS 60950.1:2015</w:t>
      </w:r>
      <w:r w:rsidR="00EE30F1" w:rsidRPr="00C903EC">
        <w:rPr>
          <w:rFonts w:ascii="Times New Roman" w:hAnsi="Times New Roman" w:cs="Times New Roman"/>
          <w:i/>
          <w:sz w:val="24"/>
          <w:szCs w:val="24"/>
        </w:rPr>
        <w:t xml:space="preserve"> </w:t>
      </w:r>
      <w:r w:rsidR="00DA13CD" w:rsidRPr="00C903EC">
        <w:rPr>
          <w:rFonts w:ascii="Times New Roman" w:hAnsi="Times New Roman" w:cs="Times New Roman"/>
          <w:i/>
          <w:sz w:val="24"/>
          <w:szCs w:val="24"/>
        </w:rPr>
        <w:t>– I</w:t>
      </w:r>
      <w:r w:rsidR="00EE30F1" w:rsidRPr="00C903EC">
        <w:rPr>
          <w:rFonts w:ascii="Times New Roman" w:hAnsi="Times New Roman" w:cs="Times New Roman"/>
          <w:i/>
          <w:sz w:val="24"/>
          <w:szCs w:val="24"/>
        </w:rPr>
        <w:t xml:space="preserve">nformation </w:t>
      </w:r>
      <w:r w:rsidR="0064609C" w:rsidRPr="00C903EC">
        <w:rPr>
          <w:rFonts w:ascii="Times New Roman" w:hAnsi="Times New Roman" w:cs="Times New Roman"/>
          <w:i/>
          <w:sz w:val="24"/>
          <w:szCs w:val="24"/>
        </w:rPr>
        <w:t>t</w:t>
      </w:r>
      <w:r w:rsidR="00EE30F1" w:rsidRPr="00C903EC">
        <w:rPr>
          <w:rFonts w:ascii="Times New Roman" w:hAnsi="Times New Roman" w:cs="Times New Roman"/>
          <w:i/>
          <w:sz w:val="24"/>
          <w:szCs w:val="24"/>
        </w:rPr>
        <w:t xml:space="preserve">echnology </w:t>
      </w:r>
      <w:r w:rsidR="0064609C" w:rsidRPr="00C903EC">
        <w:rPr>
          <w:rFonts w:ascii="Times New Roman" w:hAnsi="Times New Roman" w:cs="Times New Roman"/>
          <w:i/>
          <w:sz w:val="24"/>
          <w:szCs w:val="24"/>
        </w:rPr>
        <w:t>e</w:t>
      </w:r>
      <w:r w:rsidR="00EE30F1" w:rsidRPr="00C903EC">
        <w:rPr>
          <w:rFonts w:ascii="Times New Roman" w:hAnsi="Times New Roman" w:cs="Times New Roman"/>
          <w:i/>
          <w:sz w:val="24"/>
          <w:szCs w:val="24"/>
        </w:rPr>
        <w:t xml:space="preserve">quipment – </w:t>
      </w:r>
      <w:r w:rsidR="00FD6F70" w:rsidRPr="00C903EC">
        <w:rPr>
          <w:rFonts w:ascii="Times New Roman" w:hAnsi="Times New Roman" w:cs="Times New Roman"/>
          <w:i/>
          <w:sz w:val="24"/>
          <w:szCs w:val="24"/>
        </w:rPr>
        <w:t>S</w:t>
      </w:r>
      <w:r w:rsidR="00EE30F1" w:rsidRPr="00C903EC">
        <w:rPr>
          <w:rFonts w:ascii="Times New Roman" w:hAnsi="Times New Roman" w:cs="Times New Roman"/>
          <w:i/>
          <w:sz w:val="24"/>
          <w:szCs w:val="24"/>
        </w:rPr>
        <w:t>afety</w:t>
      </w:r>
      <w:r w:rsidR="004E2124" w:rsidRPr="00C903EC">
        <w:rPr>
          <w:rFonts w:ascii="Times New Roman" w:hAnsi="Times New Roman" w:cs="Times New Roman"/>
          <w:i/>
          <w:sz w:val="24"/>
          <w:szCs w:val="24"/>
        </w:rPr>
        <w:t xml:space="preserve">, </w:t>
      </w:r>
      <w:r w:rsidR="00FD6F70" w:rsidRPr="00C903EC">
        <w:rPr>
          <w:rFonts w:ascii="Times New Roman" w:hAnsi="Times New Roman" w:cs="Times New Roman"/>
          <w:i/>
          <w:sz w:val="24"/>
          <w:szCs w:val="24"/>
        </w:rPr>
        <w:t>P</w:t>
      </w:r>
      <w:r w:rsidR="004E2124" w:rsidRPr="00C903EC">
        <w:rPr>
          <w:rFonts w:ascii="Times New Roman" w:hAnsi="Times New Roman" w:cs="Times New Roman"/>
          <w:i/>
          <w:sz w:val="24"/>
          <w:szCs w:val="24"/>
        </w:rPr>
        <w:t>art 1:</w:t>
      </w:r>
      <w:r w:rsidR="00EE30F1" w:rsidRPr="00C903EC">
        <w:rPr>
          <w:rFonts w:ascii="Times New Roman" w:hAnsi="Times New Roman" w:cs="Times New Roman"/>
          <w:i/>
          <w:sz w:val="24"/>
          <w:szCs w:val="24"/>
        </w:rPr>
        <w:t xml:space="preserve"> General </w:t>
      </w:r>
      <w:r w:rsidR="00FD6F70" w:rsidRPr="00C903EC">
        <w:rPr>
          <w:rFonts w:ascii="Times New Roman" w:hAnsi="Times New Roman" w:cs="Times New Roman"/>
          <w:i/>
          <w:sz w:val="24"/>
          <w:szCs w:val="24"/>
        </w:rPr>
        <w:t>r</w:t>
      </w:r>
      <w:r w:rsidR="00A947FA" w:rsidRPr="00C903EC">
        <w:rPr>
          <w:rFonts w:ascii="Times New Roman" w:hAnsi="Times New Roman" w:cs="Times New Roman"/>
          <w:i/>
          <w:sz w:val="24"/>
          <w:szCs w:val="24"/>
        </w:rPr>
        <w:t>equirements</w:t>
      </w:r>
      <w:r w:rsidR="00465269" w:rsidRPr="00C903EC">
        <w:rPr>
          <w:rFonts w:ascii="Times New Roman" w:hAnsi="Times New Roman" w:cs="Times New Roman"/>
          <w:sz w:val="24"/>
          <w:szCs w:val="24"/>
        </w:rPr>
        <w:t xml:space="preserve"> </w:t>
      </w:r>
      <w:r w:rsidR="00FD6F70" w:rsidRPr="00C903EC">
        <w:rPr>
          <w:rFonts w:ascii="Times New Roman" w:hAnsi="Times New Roman" w:cs="Times New Roman"/>
          <w:sz w:val="24"/>
          <w:szCs w:val="24"/>
        </w:rPr>
        <w:t>(the</w:t>
      </w:r>
      <w:r w:rsidR="00FD6F70" w:rsidRPr="00C903EC">
        <w:rPr>
          <w:rFonts w:ascii="Times New Roman" w:hAnsi="Times New Roman" w:cs="Times New Roman"/>
          <w:b/>
          <w:sz w:val="24"/>
          <w:szCs w:val="24"/>
        </w:rPr>
        <w:t xml:space="preserve"> </w:t>
      </w:r>
      <w:r w:rsidR="00236604" w:rsidRPr="00C903EC">
        <w:rPr>
          <w:rFonts w:ascii="Times New Roman" w:hAnsi="Times New Roman" w:cs="Times New Roman"/>
          <w:b/>
          <w:sz w:val="24"/>
          <w:szCs w:val="24"/>
        </w:rPr>
        <w:t xml:space="preserve">2015 </w:t>
      </w:r>
      <w:r w:rsidR="00636670" w:rsidRPr="00C903EC">
        <w:rPr>
          <w:rFonts w:ascii="Times New Roman" w:hAnsi="Times New Roman" w:cs="Times New Roman"/>
          <w:b/>
          <w:sz w:val="24"/>
          <w:szCs w:val="24"/>
        </w:rPr>
        <w:t>i</w:t>
      </w:r>
      <w:r w:rsidR="00236604" w:rsidRPr="00C903EC">
        <w:rPr>
          <w:rFonts w:ascii="Times New Roman" w:hAnsi="Times New Roman" w:cs="Times New Roman"/>
          <w:b/>
          <w:sz w:val="24"/>
          <w:szCs w:val="24"/>
        </w:rPr>
        <w:t xml:space="preserve">ndustry </w:t>
      </w:r>
      <w:r w:rsidR="00636670" w:rsidRPr="00C903EC">
        <w:rPr>
          <w:rFonts w:ascii="Times New Roman" w:hAnsi="Times New Roman" w:cs="Times New Roman"/>
          <w:b/>
          <w:sz w:val="24"/>
          <w:szCs w:val="24"/>
        </w:rPr>
        <w:t>s</w:t>
      </w:r>
      <w:r w:rsidR="00236604" w:rsidRPr="00C903EC">
        <w:rPr>
          <w:rFonts w:ascii="Times New Roman" w:hAnsi="Times New Roman" w:cs="Times New Roman"/>
          <w:b/>
          <w:sz w:val="24"/>
          <w:szCs w:val="24"/>
        </w:rPr>
        <w:t>tandard</w:t>
      </w:r>
      <w:r w:rsidR="00236604" w:rsidRPr="00C903EC">
        <w:rPr>
          <w:rFonts w:ascii="Times New Roman" w:hAnsi="Times New Roman" w:cs="Times New Roman"/>
          <w:sz w:val="24"/>
          <w:szCs w:val="24"/>
        </w:rPr>
        <w:t>)</w:t>
      </w:r>
      <w:r w:rsidR="00173800" w:rsidRPr="00C903EC">
        <w:rPr>
          <w:rFonts w:ascii="Times New Roman" w:hAnsi="Times New Roman" w:cs="Times New Roman"/>
          <w:sz w:val="24"/>
          <w:szCs w:val="24"/>
        </w:rPr>
        <w:t>.</w:t>
      </w:r>
    </w:p>
    <w:p w14:paraId="173AACD3" w14:textId="36FFC929" w:rsidR="00A76A7F" w:rsidRPr="00C903EC" w:rsidRDefault="00173800" w:rsidP="00173800">
      <w:pPr>
        <w:rPr>
          <w:rFonts w:ascii="Times New Roman" w:hAnsi="Times New Roman" w:cs="Times New Roman"/>
          <w:sz w:val="24"/>
          <w:szCs w:val="24"/>
        </w:rPr>
      </w:pPr>
      <w:r w:rsidRPr="00C903EC">
        <w:rPr>
          <w:rFonts w:ascii="Times New Roman" w:hAnsi="Times New Roman" w:cs="Times New Roman"/>
          <w:sz w:val="24"/>
          <w:szCs w:val="24"/>
        </w:rPr>
        <w:t>In 2018</w:t>
      </w:r>
      <w:r w:rsidR="00C731C7" w:rsidRPr="00C903EC">
        <w:rPr>
          <w:rFonts w:ascii="Times New Roman" w:hAnsi="Times New Roman" w:cs="Times New Roman"/>
          <w:sz w:val="24"/>
          <w:szCs w:val="24"/>
        </w:rPr>
        <w:t>,</w:t>
      </w:r>
      <w:r w:rsidRPr="00C903EC">
        <w:rPr>
          <w:rFonts w:ascii="Times New Roman" w:hAnsi="Times New Roman" w:cs="Times New Roman"/>
          <w:sz w:val="24"/>
          <w:szCs w:val="24"/>
        </w:rPr>
        <w:t xml:space="preserve"> Standards Australia </w:t>
      </w:r>
      <w:r w:rsidR="008D36AA" w:rsidRPr="00C903EC">
        <w:rPr>
          <w:rFonts w:ascii="Times New Roman" w:hAnsi="Times New Roman" w:cs="Times New Roman"/>
          <w:sz w:val="24"/>
          <w:szCs w:val="24"/>
        </w:rPr>
        <w:t xml:space="preserve">published </w:t>
      </w:r>
      <w:r w:rsidR="00673F67" w:rsidRPr="00C903EC">
        <w:rPr>
          <w:rFonts w:ascii="Times New Roman" w:hAnsi="Times New Roman" w:cs="Times New Roman"/>
          <w:sz w:val="24"/>
          <w:szCs w:val="24"/>
        </w:rPr>
        <w:t xml:space="preserve">a new </w:t>
      </w:r>
      <w:r w:rsidR="006719E6" w:rsidRPr="00C903EC">
        <w:rPr>
          <w:rFonts w:ascii="Times New Roman" w:hAnsi="Times New Roman" w:cs="Times New Roman"/>
          <w:sz w:val="24"/>
          <w:szCs w:val="24"/>
        </w:rPr>
        <w:t xml:space="preserve">industry </w:t>
      </w:r>
      <w:r w:rsidRPr="00C903EC">
        <w:rPr>
          <w:rFonts w:ascii="Times New Roman" w:hAnsi="Times New Roman" w:cs="Times New Roman"/>
          <w:sz w:val="24"/>
          <w:szCs w:val="24"/>
        </w:rPr>
        <w:t>standard</w:t>
      </w:r>
      <w:r w:rsidR="008D36AA" w:rsidRPr="00C903EC">
        <w:rPr>
          <w:rFonts w:ascii="Times New Roman" w:hAnsi="Times New Roman" w:cs="Times New Roman"/>
          <w:sz w:val="24"/>
          <w:szCs w:val="24"/>
        </w:rPr>
        <w:t xml:space="preserve">, </w:t>
      </w:r>
      <w:r w:rsidR="00240CA0" w:rsidRPr="00C903EC">
        <w:rPr>
          <w:rFonts w:ascii="Times New Roman" w:hAnsi="Times New Roman" w:cs="Times New Roman"/>
          <w:sz w:val="24"/>
          <w:szCs w:val="24"/>
        </w:rPr>
        <w:t xml:space="preserve">the Australian/New Zealand Standard </w:t>
      </w:r>
      <w:r w:rsidR="008D36AA" w:rsidRPr="00C903EC">
        <w:rPr>
          <w:rFonts w:ascii="Times New Roman" w:hAnsi="Times New Roman" w:cs="Times New Roman"/>
          <w:sz w:val="24"/>
          <w:szCs w:val="24"/>
        </w:rPr>
        <w:t>AS/NZ</w:t>
      </w:r>
      <w:r w:rsidR="00641655" w:rsidRPr="00C903EC">
        <w:rPr>
          <w:rFonts w:ascii="Times New Roman" w:hAnsi="Times New Roman" w:cs="Times New Roman"/>
          <w:sz w:val="24"/>
          <w:szCs w:val="24"/>
        </w:rPr>
        <w:t>S 62368.1:2018</w:t>
      </w:r>
      <w:r w:rsidR="00240CA0" w:rsidRPr="00C903EC">
        <w:rPr>
          <w:rFonts w:ascii="Times New Roman" w:hAnsi="Times New Roman" w:cs="Times New Roman"/>
          <w:sz w:val="24"/>
          <w:szCs w:val="24"/>
        </w:rPr>
        <w:t xml:space="preserve"> </w:t>
      </w:r>
      <w:r w:rsidR="00240CA0" w:rsidRPr="00C903EC">
        <w:rPr>
          <w:rFonts w:ascii="Times New Roman" w:hAnsi="Times New Roman" w:cs="Times New Roman"/>
          <w:i/>
          <w:sz w:val="24"/>
          <w:szCs w:val="24"/>
        </w:rPr>
        <w:t xml:space="preserve">– </w:t>
      </w:r>
      <w:r w:rsidR="00641655" w:rsidRPr="00C903EC">
        <w:rPr>
          <w:rFonts w:ascii="Times New Roman" w:hAnsi="Times New Roman" w:cs="Times New Roman"/>
          <w:i/>
          <w:sz w:val="24"/>
          <w:szCs w:val="24"/>
        </w:rPr>
        <w:t xml:space="preserve">Audio/video, information and communication technology equipment – Part 1: Safety </w:t>
      </w:r>
      <w:r w:rsidR="00FD6F70" w:rsidRPr="00C903EC">
        <w:rPr>
          <w:rFonts w:ascii="Times New Roman" w:hAnsi="Times New Roman" w:cs="Times New Roman"/>
          <w:i/>
          <w:sz w:val="24"/>
          <w:szCs w:val="24"/>
        </w:rPr>
        <w:t>requirements</w:t>
      </w:r>
      <w:r w:rsidR="00FD6F70" w:rsidRPr="00C903EC">
        <w:rPr>
          <w:rFonts w:ascii="Times New Roman" w:hAnsi="Times New Roman" w:cs="Times New Roman"/>
          <w:sz w:val="24"/>
          <w:szCs w:val="24"/>
        </w:rPr>
        <w:t xml:space="preserve"> (the</w:t>
      </w:r>
      <w:r w:rsidR="00FD6F70" w:rsidRPr="00C903EC">
        <w:rPr>
          <w:rFonts w:ascii="Times New Roman" w:hAnsi="Times New Roman" w:cs="Times New Roman"/>
          <w:b/>
          <w:sz w:val="24"/>
          <w:szCs w:val="24"/>
        </w:rPr>
        <w:t xml:space="preserve"> 2018 </w:t>
      </w:r>
      <w:r w:rsidR="00B22508" w:rsidRPr="00C903EC">
        <w:rPr>
          <w:rFonts w:ascii="Times New Roman" w:hAnsi="Times New Roman" w:cs="Times New Roman"/>
          <w:b/>
          <w:sz w:val="24"/>
          <w:szCs w:val="24"/>
        </w:rPr>
        <w:t>industry standard</w:t>
      </w:r>
      <w:r w:rsidR="00524AE1" w:rsidRPr="00C903EC">
        <w:rPr>
          <w:rFonts w:ascii="Times New Roman" w:hAnsi="Times New Roman" w:cs="Times New Roman"/>
          <w:sz w:val="24"/>
          <w:szCs w:val="24"/>
        </w:rPr>
        <w:t>)</w:t>
      </w:r>
      <w:r w:rsidR="00A76A7F" w:rsidRPr="00C903EC">
        <w:rPr>
          <w:rFonts w:ascii="Times New Roman" w:hAnsi="Times New Roman" w:cs="Times New Roman"/>
          <w:sz w:val="24"/>
          <w:szCs w:val="24"/>
        </w:rPr>
        <w:t>, to establish minimum safety requirements for the design, construction and operation of electronic equipment within the field of audio, video, information and communication technology, and business and office equipment.</w:t>
      </w:r>
      <w:r w:rsidR="005E02E8" w:rsidRPr="00C903EC">
        <w:rPr>
          <w:rFonts w:ascii="Times New Roman" w:hAnsi="Times New Roman" w:cs="Times New Roman"/>
          <w:sz w:val="24"/>
          <w:szCs w:val="24"/>
        </w:rPr>
        <w:t xml:space="preserve"> </w:t>
      </w:r>
      <w:r w:rsidR="00A76A7F" w:rsidRPr="00C903EC">
        <w:rPr>
          <w:rFonts w:ascii="Times New Roman" w:hAnsi="Times New Roman" w:cs="Times New Roman"/>
          <w:sz w:val="24"/>
          <w:szCs w:val="24"/>
        </w:rPr>
        <w:t xml:space="preserve"> These requirements are intended to ensure the safety of operators and other people who may </w:t>
      </w:r>
      <w:proofErr w:type="gramStart"/>
      <w:r w:rsidR="00A76A7F" w:rsidRPr="00C903EC">
        <w:rPr>
          <w:rFonts w:ascii="Times New Roman" w:hAnsi="Times New Roman" w:cs="Times New Roman"/>
          <w:sz w:val="24"/>
          <w:szCs w:val="24"/>
        </w:rPr>
        <w:t>come into contact with</w:t>
      </w:r>
      <w:proofErr w:type="gramEnd"/>
      <w:r w:rsidR="00A76A7F" w:rsidRPr="00C903EC">
        <w:rPr>
          <w:rFonts w:ascii="Times New Roman" w:hAnsi="Times New Roman" w:cs="Times New Roman"/>
          <w:sz w:val="24"/>
          <w:szCs w:val="24"/>
        </w:rPr>
        <w:t xml:space="preserve"> </w:t>
      </w:r>
      <w:r w:rsidR="009D155D" w:rsidRPr="00C903EC">
        <w:rPr>
          <w:rFonts w:ascii="Times New Roman" w:hAnsi="Times New Roman" w:cs="Times New Roman"/>
          <w:sz w:val="24"/>
          <w:szCs w:val="24"/>
        </w:rPr>
        <w:t>such</w:t>
      </w:r>
      <w:r w:rsidR="00A76A7F" w:rsidRPr="00C903EC">
        <w:rPr>
          <w:rFonts w:ascii="Times New Roman" w:hAnsi="Times New Roman" w:cs="Times New Roman"/>
          <w:sz w:val="24"/>
          <w:szCs w:val="24"/>
        </w:rPr>
        <w:t xml:space="preserve"> equipment and, where specifically stated, maintenance and service personnel.</w:t>
      </w:r>
      <w:r w:rsidR="00455422" w:rsidRPr="00C903EC">
        <w:rPr>
          <w:rFonts w:ascii="Times New Roman" w:hAnsi="Times New Roman" w:cs="Times New Roman"/>
          <w:sz w:val="24"/>
          <w:szCs w:val="24"/>
        </w:rPr>
        <w:t xml:space="preserve"> </w:t>
      </w:r>
    </w:p>
    <w:p w14:paraId="52F5712E" w14:textId="24669CB2" w:rsidR="006E23AC" w:rsidRDefault="00A76A7F" w:rsidP="00173800">
      <w:pPr>
        <w:rPr>
          <w:rFonts w:ascii="Times New Roman" w:hAnsi="Times New Roman" w:cs="Times New Roman"/>
          <w:sz w:val="24"/>
          <w:szCs w:val="24"/>
        </w:rPr>
      </w:pPr>
      <w:r w:rsidRPr="00C903EC">
        <w:rPr>
          <w:rFonts w:ascii="Times New Roman" w:hAnsi="Times New Roman" w:cs="Times New Roman"/>
          <w:sz w:val="24"/>
          <w:szCs w:val="24"/>
        </w:rPr>
        <w:t xml:space="preserve">The 2018 industry standard </w:t>
      </w:r>
      <w:r w:rsidR="00455422" w:rsidRPr="00C903EC">
        <w:rPr>
          <w:rFonts w:ascii="Times New Roman" w:hAnsi="Times New Roman" w:cs="Times New Roman"/>
          <w:sz w:val="24"/>
          <w:szCs w:val="24"/>
        </w:rPr>
        <w:t>is</w:t>
      </w:r>
      <w:r w:rsidR="00524AE1" w:rsidRPr="00C903EC">
        <w:rPr>
          <w:rFonts w:ascii="Times New Roman" w:hAnsi="Times New Roman" w:cs="Times New Roman"/>
          <w:sz w:val="24"/>
          <w:szCs w:val="24"/>
        </w:rPr>
        <w:t xml:space="preserve"> </w:t>
      </w:r>
      <w:r w:rsidR="00963BCF" w:rsidRPr="00C903EC">
        <w:rPr>
          <w:rFonts w:ascii="Times New Roman" w:hAnsi="Times New Roman" w:cs="Times New Roman"/>
          <w:sz w:val="24"/>
          <w:szCs w:val="24"/>
        </w:rPr>
        <w:t xml:space="preserve">intended to </w:t>
      </w:r>
      <w:r w:rsidR="00E55556" w:rsidRPr="00C903EC">
        <w:rPr>
          <w:rFonts w:ascii="Times New Roman" w:hAnsi="Times New Roman" w:cs="Times New Roman"/>
          <w:sz w:val="24"/>
          <w:szCs w:val="24"/>
        </w:rPr>
        <w:t>replace</w:t>
      </w:r>
      <w:r w:rsidR="0037784E" w:rsidRPr="00C903EC">
        <w:rPr>
          <w:rFonts w:ascii="Times New Roman" w:hAnsi="Times New Roman" w:cs="Times New Roman"/>
          <w:sz w:val="24"/>
          <w:szCs w:val="24"/>
        </w:rPr>
        <w:t xml:space="preserve"> </w:t>
      </w:r>
      <w:r w:rsidR="00173800" w:rsidRPr="00C903EC">
        <w:rPr>
          <w:rFonts w:ascii="Times New Roman" w:hAnsi="Times New Roman" w:cs="Times New Roman"/>
          <w:sz w:val="24"/>
          <w:szCs w:val="24"/>
        </w:rPr>
        <w:t xml:space="preserve">the </w:t>
      </w:r>
      <w:r w:rsidR="001646A9" w:rsidRPr="00C903EC">
        <w:rPr>
          <w:rFonts w:ascii="Times New Roman" w:hAnsi="Times New Roman" w:cs="Times New Roman"/>
          <w:sz w:val="24"/>
          <w:szCs w:val="24"/>
        </w:rPr>
        <w:t xml:space="preserve">2015 </w:t>
      </w:r>
      <w:r w:rsidR="00B22508" w:rsidRPr="00C903EC">
        <w:rPr>
          <w:rFonts w:ascii="Times New Roman" w:hAnsi="Times New Roman" w:cs="Times New Roman"/>
          <w:sz w:val="24"/>
          <w:szCs w:val="24"/>
        </w:rPr>
        <w:t>industry standard</w:t>
      </w:r>
      <w:r w:rsidR="0037784E" w:rsidRPr="00C903EC">
        <w:rPr>
          <w:rFonts w:ascii="Times New Roman" w:hAnsi="Times New Roman" w:cs="Times New Roman"/>
          <w:sz w:val="24"/>
          <w:szCs w:val="24"/>
        </w:rPr>
        <w:t xml:space="preserve"> completely </w:t>
      </w:r>
      <w:r w:rsidR="00173800" w:rsidRPr="00C903EC">
        <w:rPr>
          <w:rFonts w:ascii="Times New Roman" w:hAnsi="Times New Roman" w:cs="Times New Roman"/>
          <w:sz w:val="24"/>
          <w:szCs w:val="24"/>
        </w:rPr>
        <w:t>four years</w:t>
      </w:r>
      <w:r w:rsidR="001646A9" w:rsidRPr="00C903EC">
        <w:rPr>
          <w:rFonts w:ascii="Times New Roman" w:hAnsi="Times New Roman" w:cs="Times New Roman"/>
          <w:sz w:val="24"/>
          <w:szCs w:val="24"/>
        </w:rPr>
        <w:t xml:space="preserve"> </w:t>
      </w:r>
      <w:r w:rsidR="001C2269">
        <w:rPr>
          <w:rFonts w:ascii="Times New Roman" w:hAnsi="Times New Roman" w:cs="Times New Roman"/>
          <w:sz w:val="24"/>
          <w:szCs w:val="24"/>
        </w:rPr>
        <w:t>after</w:t>
      </w:r>
      <w:r w:rsidR="001646A9" w:rsidRPr="00C903EC">
        <w:rPr>
          <w:rFonts w:ascii="Times New Roman" w:hAnsi="Times New Roman" w:cs="Times New Roman"/>
          <w:sz w:val="24"/>
          <w:szCs w:val="24"/>
        </w:rPr>
        <w:t xml:space="preserve"> </w:t>
      </w:r>
      <w:r w:rsidR="00A06BFD" w:rsidRPr="00C903EC">
        <w:rPr>
          <w:rFonts w:ascii="Times New Roman" w:hAnsi="Times New Roman" w:cs="Times New Roman"/>
          <w:sz w:val="24"/>
          <w:szCs w:val="24"/>
        </w:rPr>
        <w:t>15</w:t>
      </w:r>
      <w:r w:rsidR="009C3F72" w:rsidRPr="00C903EC">
        <w:rPr>
          <w:rFonts w:ascii="Times New Roman" w:hAnsi="Times New Roman" w:cs="Times New Roman"/>
          <w:sz w:val="24"/>
          <w:szCs w:val="24"/>
        </w:rPr>
        <w:t xml:space="preserve"> February </w:t>
      </w:r>
      <w:r w:rsidR="00A06BFD" w:rsidRPr="00C903EC">
        <w:rPr>
          <w:rFonts w:ascii="Times New Roman" w:hAnsi="Times New Roman" w:cs="Times New Roman"/>
          <w:sz w:val="24"/>
          <w:szCs w:val="24"/>
        </w:rPr>
        <w:t>2018</w:t>
      </w:r>
      <w:r w:rsidR="003153A9" w:rsidRPr="00C903EC">
        <w:rPr>
          <w:rFonts w:ascii="Times New Roman" w:hAnsi="Times New Roman" w:cs="Times New Roman"/>
          <w:sz w:val="24"/>
          <w:szCs w:val="24"/>
        </w:rPr>
        <w:t xml:space="preserve">. </w:t>
      </w:r>
      <w:r w:rsidR="00BB23A4" w:rsidRPr="00C903EC">
        <w:rPr>
          <w:rFonts w:ascii="Times New Roman" w:hAnsi="Times New Roman" w:cs="Times New Roman"/>
          <w:sz w:val="24"/>
          <w:szCs w:val="24"/>
        </w:rPr>
        <w:t xml:space="preserve"> </w:t>
      </w:r>
      <w:r w:rsidR="00237693" w:rsidRPr="00C903EC">
        <w:rPr>
          <w:rFonts w:ascii="Times New Roman" w:hAnsi="Times New Roman" w:cs="Times New Roman"/>
          <w:sz w:val="24"/>
          <w:szCs w:val="24"/>
        </w:rPr>
        <w:t>During th</w:t>
      </w:r>
      <w:r w:rsidR="00455422" w:rsidRPr="00C903EC">
        <w:rPr>
          <w:rFonts w:ascii="Times New Roman" w:hAnsi="Times New Roman" w:cs="Times New Roman"/>
          <w:sz w:val="24"/>
          <w:szCs w:val="24"/>
        </w:rPr>
        <w:t>at</w:t>
      </w:r>
      <w:r w:rsidR="00D565B8" w:rsidRPr="00C903EC">
        <w:rPr>
          <w:rFonts w:ascii="Times New Roman" w:hAnsi="Times New Roman" w:cs="Times New Roman"/>
          <w:sz w:val="24"/>
          <w:szCs w:val="24"/>
        </w:rPr>
        <w:t xml:space="preserve"> period, </w:t>
      </w:r>
      <w:r w:rsidR="00455422" w:rsidRPr="00C903EC">
        <w:rPr>
          <w:rFonts w:ascii="Times New Roman" w:hAnsi="Times New Roman" w:cs="Times New Roman"/>
          <w:sz w:val="24"/>
          <w:szCs w:val="24"/>
        </w:rPr>
        <w:t>a</w:t>
      </w:r>
      <w:r w:rsidR="003153A9" w:rsidRPr="00C903EC">
        <w:rPr>
          <w:rFonts w:ascii="Times New Roman" w:hAnsi="Times New Roman" w:cs="Times New Roman"/>
          <w:sz w:val="24"/>
          <w:szCs w:val="24"/>
        </w:rPr>
        <w:t xml:space="preserve"> relevant</w:t>
      </w:r>
      <w:r w:rsidR="00455422" w:rsidRPr="00C903EC">
        <w:rPr>
          <w:rFonts w:ascii="Times New Roman" w:hAnsi="Times New Roman" w:cs="Times New Roman"/>
          <w:sz w:val="24"/>
          <w:szCs w:val="24"/>
        </w:rPr>
        <w:t xml:space="preserve"> item of customer equipment</w:t>
      </w:r>
      <w:r w:rsidR="00D565B8" w:rsidRPr="00C903EC">
        <w:rPr>
          <w:rFonts w:ascii="Times New Roman" w:hAnsi="Times New Roman" w:cs="Times New Roman"/>
          <w:sz w:val="24"/>
          <w:szCs w:val="24"/>
        </w:rPr>
        <w:t xml:space="preserve"> may</w:t>
      </w:r>
      <w:r w:rsidR="003153A9" w:rsidRPr="00C903EC">
        <w:rPr>
          <w:rFonts w:ascii="Times New Roman" w:hAnsi="Times New Roman" w:cs="Times New Roman"/>
          <w:sz w:val="24"/>
          <w:szCs w:val="24"/>
        </w:rPr>
        <w:t>, under the 2018 industry standard,</w:t>
      </w:r>
      <w:r w:rsidR="00D565B8" w:rsidRPr="00C903EC">
        <w:rPr>
          <w:rFonts w:ascii="Times New Roman" w:hAnsi="Times New Roman" w:cs="Times New Roman"/>
          <w:sz w:val="24"/>
          <w:szCs w:val="24"/>
        </w:rPr>
        <w:t xml:space="preserve"> comply with either the 2015 </w:t>
      </w:r>
      <w:r w:rsidR="00B22508" w:rsidRPr="00C903EC">
        <w:rPr>
          <w:rFonts w:ascii="Times New Roman" w:hAnsi="Times New Roman" w:cs="Times New Roman"/>
          <w:sz w:val="24"/>
          <w:szCs w:val="24"/>
        </w:rPr>
        <w:t>industry standard</w:t>
      </w:r>
      <w:r w:rsidR="00D565B8" w:rsidRPr="00C903EC">
        <w:rPr>
          <w:rFonts w:ascii="Times New Roman" w:hAnsi="Times New Roman" w:cs="Times New Roman"/>
          <w:sz w:val="24"/>
          <w:szCs w:val="24"/>
        </w:rPr>
        <w:t xml:space="preserve"> or the 2018 </w:t>
      </w:r>
      <w:r w:rsidR="00B22508" w:rsidRPr="00C903EC">
        <w:rPr>
          <w:rFonts w:ascii="Times New Roman" w:hAnsi="Times New Roman" w:cs="Times New Roman"/>
          <w:sz w:val="24"/>
          <w:szCs w:val="24"/>
        </w:rPr>
        <w:t>industry standard</w:t>
      </w:r>
      <w:r w:rsidR="00D565B8" w:rsidRPr="00C903EC">
        <w:rPr>
          <w:rFonts w:ascii="Times New Roman" w:hAnsi="Times New Roman" w:cs="Times New Roman"/>
          <w:sz w:val="24"/>
          <w:szCs w:val="24"/>
        </w:rPr>
        <w:t>.</w:t>
      </w:r>
      <w:r w:rsidR="00A74E71">
        <w:rPr>
          <w:rFonts w:ascii="Times New Roman" w:hAnsi="Times New Roman" w:cs="Times New Roman"/>
          <w:sz w:val="24"/>
          <w:szCs w:val="24"/>
        </w:rPr>
        <w:t xml:space="preserve">  </w:t>
      </w:r>
    </w:p>
    <w:p w14:paraId="32F30EF8" w14:textId="1BF87654" w:rsidR="00A76A7F" w:rsidRDefault="00E57F68" w:rsidP="009D155D">
      <w:pPr>
        <w:rPr>
          <w:rFonts w:ascii="Times New Roman" w:hAnsi="Times New Roman" w:cs="Times New Roman"/>
          <w:sz w:val="24"/>
          <w:szCs w:val="24"/>
        </w:rPr>
      </w:pPr>
      <w:r w:rsidRPr="00922928">
        <w:rPr>
          <w:rFonts w:ascii="Times New Roman" w:hAnsi="Times New Roman" w:cs="Times New Roman"/>
          <w:sz w:val="24"/>
          <w:szCs w:val="24"/>
        </w:rPr>
        <w:t xml:space="preserve">The ACMA has made </w:t>
      </w:r>
      <w:r w:rsidR="0056219A">
        <w:rPr>
          <w:rFonts w:ascii="Times New Roman" w:hAnsi="Times New Roman" w:cs="Times New Roman"/>
          <w:sz w:val="24"/>
          <w:szCs w:val="24"/>
        </w:rPr>
        <w:t>the new Standard</w:t>
      </w:r>
      <w:r w:rsidRPr="00922928">
        <w:rPr>
          <w:rFonts w:ascii="Times New Roman" w:hAnsi="Times New Roman" w:cs="Times New Roman"/>
          <w:sz w:val="24"/>
          <w:szCs w:val="24"/>
        </w:rPr>
        <w:t xml:space="preserve"> to repeal and replace the </w:t>
      </w:r>
      <w:r w:rsidR="00AB60AB">
        <w:rPr>
          <w:rFonts w:ascii="Times New Roman" w:hAnsi="Times New Roman" w:cs="Times New Roman"/>
          <w:sz w:val="24"/>
          <w:szCs w:val="24"/>
        </w:rPr>
        <w:t xml:space="preserve">2011 </w:t>
      </w:r>
      <w:r w:rsidRPr="00922928">
        <w:rPr>
          <w:rFonts w:ascii="Times New Roman" w:hAnsi="Times New Roman" w:cs="Times New Roman"/>
          <w:sz w:val="24"/>
          <w:szCs w:val="24"/>
        </w:rPr>
        <w:t>ACMA Standard</w:t>
      </w:r>
      <w:r w:rsidR="006E23AC" w:rsidRPr="00A563E6">
        <w:rPr>
          <w:rFonts w:ascii="Times New Roman" w:hAnsi="Times New Roman" w:cs="Times New Roman"/>
          <w:sz w:val="24"/>
          <w:szCs w:val="24"/>
        </w:rPr>
        <w:t xml:space="preserve"> to reflect the latest technical requirements</w:t>
      </w:r>
      <w:r w:rsidR="000752FE">
        <w:rPr>
          <w:rFonts w:ascii="Times New Roman" w:hAnsi="Times New Roman" w:cs="Times New Roman"/>
          <w:sz w:val="24"/>
          <w:szCs w:val="24"/>
        </w:rPr>
        <w:t xml:space="preserve"> for </w:t>
      </w:r>
      <w:proofErr w:type="gramStart"/>
      <w:r w:rsidR="009F7E24">
        <w:rPr>
          <w:rFonts w:ascii="Times New Roman" w:hAnsi="Times New Roman" w:cs="Times New Roman"/>
          <w:sz w:val="24"/>
          <w:szCs w:val="24"/>
        </w:rPr>
        <w:t>particular</w:t>
      </w:r>
      <w:r w:rsidR="000752FE">
        <w:rPr>
          <w:rFonts w:ascii="Times New Roman" w:hAnsi="Times New Roman" w:cs="Times New Roman"/>
          <w:sz w:val="24"/>
          <w:szCs w:val="24"/>
        </w:rPr>
        <w:t xml:space="preserve"> customer</w:t>
      </w:r>
      <w:proofErr w:type="gramEnd"/>
      <w:r w:rsidR="000752FE">
        <w:rPr>
          <w:rFonts w:ascii="Times New Roman" w:hAnsi="Times New Roman" w:cs="Times New Roman"/>
          <w:sz w:val="24"/>
          <w:szCs w:val="24"/>
        </w:rPr>
        <w:t xml:space="preserve"> equipment</w:t>
      </w:r>
      <w:r w:rsidR="00F368C7" w:rsidRPr="00A563E6">
        <w:rPr>
          <w:rFonts w:ascii="Times New Roman" w:hAnsi="Times New Roman" w:cs="Times New Roman"/>
          <w:sz w:val="24"/>
          <w:szCs w:val="24"/>
        </w:rPr>
        <w:t xml:space="preserve">. </w:t>
      </w:r>
    </w:p>
    <w:p w14:paraId="1899D7C5" w14:textId="09D20060" w:rsidR="00E57F68" w:rsidRPr="00A563E6" w:rsidRDefault="0056219A" w:rsidP="00922928">
      <w:pPr>
        <w:spacing w:after="40"/>
        <w:rPr>
          <w:rFonts w:ascii="Times New Roman" w:hAnsi="Times New Roman" w:cs="Times New Roman"/>
          <w:sz w:val="24"/>
          <w:szCs w:val="24"/>
        </w:rPr>
      </w:pPr>
      <w:r>
        <w:rPr>
          <w:rFonts w:ascii="Times New Roman" w:hAnsi="Times New Roman" w:cs="Times New Roman"/>
          <w:sz w:val="24"/>
          <w:szCs w:val="24"/>
        </w:rPr>
        <w:t>The new Standard</w:t>
      </w:r>
      <w:r w:rsidR="00E57F68" w:rsidRPr="00A563E6">
        <w:rPr>
          <w:rFonts w:ascii="Times New Roman" w:hAnsi="Times New Roman" w:cs="Times New Roman"/>
          <w:sz w:val="24"/>
          <w:szCs w:val="24"/>
        </w:rPr>
        <w:t>:</w:t>
      </w:r>
    </w:p>
    <w:p w14:paraId="22D601F2" w14:textId="562E505F" w:rsidR="008F18B8" w:rsidRDefault="002B4DDC" w:rsidP="00570259">
      <w:pPr>
        <w:pStyle w:val="ListParagraph"/>
        <w:numPr>
          <w:ilvl w:val="0"/>
          <w:numId w:val="10"/>
        </w:numPr>
        <w:spacing w:after="40"/>
        <w:ind w:left="714" w:hanging="357"/>
        <w:contextualSpacing w:val="0"/>
        <w:rPr>
          <w:rFonts w:ascii="Times New Roman" w:hAnsi="Times New Roman" w:cs="Times New Roman"/>
          <w:sz w:val="24"/>
          <w:szCs w:val="24"/>
        </w:rPr>
      </w:pPr>
      <w:r w:rsidRPr="00A563E6">
        <w:rPr>
          <w:rFonts w:ascii="Times New Roman" w:hAnsi="Times New Roman" w:cs="Times New Roman"/>
          <w:sz w:val="24"/>
          <w:szCs w:val="24"/>
        </w:rPr>
        <w:t>applie</w:t>
      </w:r>
      <w:r>
        <w:rPr>
          <w:rFonts w:ascii="Times New Roman" w:hAnsi="Times New Roman" w:cs="Times New Roman"/>
          <w:sz w:val="24"/>
          <w:szCs w:val="24"/>
        </w:rPr>
        <w:t>s to</w:t>
      </w:r>
      <w:r w:rsidR="000752FE">
        <w:rPr>
          <w:rFonts w:ascii="Times New Roman" w:hAnsi="Times New Roman" w:cs="Times New Roman"/>
          <w:sz w:val="24"/>
          <w:szCs w:val="24"/>
        </w:rPr>
        <w:t xml:space="preserve"> an</w:t>
      </w:r>
      <w:r w:rsidR="00A52750">
        <w:rPr>
          <w:rFonts w:ascii="Times New Roman" w:hAnsi="Times New Roman" w:cs="Times New Roman"/>
          <w:sz w:val="24"/>
          <w:szCs w:val="24"/>
        </w:rPr>
        <w:t>y</w:t>
      </w:r>
      <w:r>
        <w:rPr>
          <w:rFonts w:ascii="Times New Roman" w:hAnsi="Times New Roman" w:cs="Times New Roman"/>
          <w:sz w:val="24"/>
          <w:szCs w:val="24"/>
        </w:rPr>
        <w:t xml:space="preserve"> </w:t>
      </w:r>
      <w:r w:rsidRPr="004876C4">
        <w:rPr>
          <w:rFonts w:ascii="Times New Roman" w:hAnsi="Times New Roman" w:cs="Times New Roman"/>
          <w:sz w:val="24"/>
          <w:szCs w:val="24"/>
        </w:rPr>
        <w:t>item of customer equipment that is designed or intended for connection to a telecommunications network</w:t>
      </w:r>
      <w:r w:rsidR="00F604AD">
        <w:rPr>
          <w:rFonts w:ascii="Times New Roman" w:hAnsi="Times New Roman" w:cs="Times New Roman"/>
          <w:sz w:val="24"/>
          <w:szCs w:val="24"/>
        </w:rPr>
        <w:t>, but only if there</w:t>
      </w:r>
      <w:r w:rsidR="002D581D">
        <w:rPr>
          <w:rFonts w:ascii="Times New Roman" w:hAnsi="Times New Roman" w:cs="Times New Roman"/>
          <w:sz w:val="24"/>
          <w:szCs w:val="24"/>
        </w:rPr>
        <w:t xml:space="preserve"> </w:t>
      </w:r>
      <w:r w:rsidRPr="004876C4">
        <w:rPr>
          <w:rFonts w:ascii="Times New Roman" w:hAnsi="Times New Roman" w:cs="Times New Roman"/>
          <w:sz w:val="24"/>
          <w:szCs w:val="24"/>
        </w:rPr>
        <w:t>are one or more other technical standards that are applicable technical standards</w:t>
      </w:r>
      <w:r w:rsidR="001A7190">
        <w:rPr>
          <w:rFonts w:ascii="Times New Roman" w:hAnsi="Times New Roman" w:cs="Times New Roman"/>
          <w:sz w:val="24"/>
          <w:szCs w:val="24"/>
        </w:rPr>
        <w:t xml:space="preserve"> (within the meaning of </w:t>
      </w:r>
      <w:r w:rsidR="002D581D">
        <w:rPr>
          <w:rFonts w:ascii="Times New Roman" w:hAnsi="Times New Roman" w:cs="Times New Roman"/>
          <w:sz w:val="24"/>
          <w:szCs w:val="24"/>
        </w:rPr>
        <w:t xml:space="preserve">section 8 of </w:t>
      </w:r>
      <w:r w:rsidR="001A7190">
        <w:rPr>
          <w:rFonts w:ascii="Times New Roman" w:hAnsi="Times New Roman" w:cs="Times New Roman"/>
          <w:sz w:val="24"/>
          <w:szCs w:val="24"/>
        </w:rPr>
        <w:t xml:space="preserve">the </w:t>
      </w:r>
      <w:r w:rsidR="001A7190" w:rsidRPr="001A7190">
        <w:rPr>
          <w:rFonts w:ascii="Times New Roman" w:hAnsi="Times New Roman" w:cs="Times New Roman"/>
          <w:i/>
          <w:sz w:val="24"/>
          <w:szCs w:val="24"/>
        </w:rPr>
        <w:t>Telecommunications (Labelling Notice for Customer Equipment and Customer Cabling) Instrument 2015</w:t>
      </w:r>
      <w:r w:rsidR="008116DC">
        <w:rPr>
          <w:rFonts w:ascii="Times New Roman" w:hAnsi="Times New Roman" w:cs="Times New Roman"/>
          <w:sz w:val="24"/>
          <w:szCs w:val="24"/>
        </w:rPr>
        <w:t xml:space="preserve"> (the </w:t>
      </w:r>
      <w:r w:rsidR="008116DC" w:rsidRPr="008116DC">
        <w:rPr>
          <w:rFonts w:ascii="Times New Roman" w:hAnsi="Times New Roman" w:cs="Times New Roman"/>
          <w:b/>
          <w:sz w:val="24"/>
          <w:szCs w:val="24"/>
        </w:rPr>
        <w:t>Labelling Notice</w:t>
      </w:r>
      <w:r w:rsidR="001A7190">
        <w:rPr>
          <w:rFonts w:ascii="Times New Roman" w:hAnsi="Times New Roman" w:cs="Times New Roman"/>
          <w:sz w:val="24"/>
          <w:szCs w:val="24"/>
        </w:rPr>
        <w:t>)</w:t>
      </w:r>
      <w:r w:rsidR="00F604AD">
        <w:rPr>
          <w:rFonts w:ascii="Times New Roman" w:hAnsi="Times New Roman" w:cs="Times New Roman"/>
          <w:sz w:val="24"/>
          <w:szCs w:val="24"/>
        </w:rPr>
        <w:t>)</w:t>
      </w:r>
      <w:r w:rsidRPr="004876C4">
        <w:rPr>
          <w:rFonts w:ascii="Times New Roman" w:hAnsi="Times New Roman" w:cs="Times New Roman"/>
          <w:sz w:val="24"/>
          <w:szCs w:val="24"/>
        </w:rPr>
        <w:t xml:space="preserve"> in relation to the equipmen</w:t>
      </w:r>
      <w:r w:rsidR="001A7190">
        <w:rPr>
          <w:rFonts w:ascii="Times New Roman" w:hAnsi="Times New Roman" w:cs="Times New Roman"/>
          <w:sz w:val="24"/>
          <w:szCs w:val="24"/>
        </w:rPr>
        <w:t>t</w:t>
      </w:r>
      <w:r w:rsidR="009A0DF3">
        <w:rPr>
          <w:rFonts w:ascii="Times New Roman" w:hAnsi="Times New Roman" w:cs="Times New Roman"/>
          <w:sz w:val="24"/>
          <w:szCs w:val="24"/>
        </w:rPr>
        <w:t>;</w:t>
      </w:r>
    </w:p>
    <w:p w14:paraId="60F74F65" w14:textId="59647F9C" w:rsidR="00E57F68" w:rsidRDefault="00E57F68" w:rsidP="00570259">
      <w:pPr>
        <w:pStyle w:val="ListParagraph"/>
        <w:numPr>
          <w:ilvl w:val="0"/>
          <w:numId w:val="10"/>
        </w:numPr>
        <w:spacing w:after="40"/>
        <w:ind w:left="714" w:hanging="357"/>
        <w:contextualSpacing w:val="0"/>
        <w:rPr>
          <w:rFonts w:ascii="Times New Roman" w:hAnsi="Times New Roman" w:cs="Times New Roman"/>
          <w:sz w:val="24"/>
          <w:szCs w:val="24"/>
        </w:rPr>
      </w:pPr>
      <w:r w:rsidRPr="00922928">
        <w:rPr>
          <w:rFonts w:ascii="Times New Roman" w:hAnsi="Times New Roman" w:cs="Times New Roman"/>
          <w:sz w:val="24"/>
          <w:szCs w:val="24"/>
        </w:rPr>
        <w:t xml:space="preserve">adopts the 2015 </w:t>
      </w:r>
      <w:r w:rsidR="00B22508" w:rsidRPr="00922928">
        <w:rPr>
          <w:rFonts w:ascii="Times New Roman" w:hAnsi="Times New Roman" w:cs="Times New Roman"/>
          <w:sz w:val="24"/>
          <w:szCs w:val="24"/>
        </w:rPr>
        <w:t>industry standard</w:t>
      </w:r>
      <w:r w:rsidR="008626A4" w:rsidRPr="00922928">
        <w:rPr>
          <w:rFonts w:ascii="Times New Roman" w:hAnsi="Times New Roman" w:cs="Times New Roman"/>
          <w:sz w:val="24"/>
          <w:szCs w:val="24"/>
        </w:rPr>
        <w:t xml:space="preserve"> and the 2018 </w:t>
      </w:r>
      <w:r w:rsidR="00B22508" w:rsidRPr="00922928">
        <w:rPr>
          <w:rFonts w:ascii="Times New Roman" w:hAnsi="Times New Roman" w:cs="Times New Roman"/>
          <w:sz w:val="24"/>
          <w:szCs w:val="24"/>
        </w:rPr>
        <w:t>industry standard</w:t>
      </w:r>
      <w:r w:rsidR="00FE1730">
        <w:rPr>
          <w:rFonts w:ascii="Times New Roman" w:hAnsi="Times New Roman" w:cs="Times New Roman"/>
          <w:sz w:val="24"/>
          <w:szCs w:val="24"/>
        </w:rPr>
        <w:t xml:space="preserve"> as in force at</w:t>
      </w:r>
      <w:r w:rsidR="00B7036D">
        <w:rPr>
          <w:rFonts w:ascii="Times New Roman" w:hAnsi="Times New Roman" w:cs="Times New Roman"/>
          <w:sz w:val="24"/>
          <w:szCs w:val="24"/>
        </w:rPr>
        <w:t xml:space="preserve"> </w:t>
      </w:r>
      <w:r w:rsidR="00FD1460">
        <w:rPr>
          <w:rFonts w:ascii="Times New Roman" w:hAnsi="Times New Roman" w:cs="Times New Roman"/>
          <w:sz w:val="24"/>
          <w:szCs w:val="24"/>
        </w:rPr>
        <w:t>the</w:t>
      </w:r>
      <w:r w:rsidR="00DA795D">
        <w:rPr>
          <w:rFonts w:ascii="Times New Roman" w:hAnsi="Times New Roman" w:cs="Times New Roman"/>
          <w:sz w:val="24"/>
          <w:szCs w:val="24"/>
        </w:rPr>
        <w:t xml:space="preserve"> </w:t>
      </w:r>
      <w:r w:rsidR="00B7036D">
        <w:rPr>
          <w:rFonts w:ascii="Times New Roman" w:hAnsi="Times New Roman" w:cs="Times New Roman"/>
          <w:sz w:val="24"/>
          <w:szCs w:val="24"/>
        </w:rPr>
        <w:t>times</w:t>
      </w:r>
      <w:r w:rsidR="00FD1460">
        <w:rPr>
          <w:rFonts w:ascii="Times New Roman" w:hAnsi="Times New Roman" w:cs="Times New Roman"/>
          <w:sz w:val="24"/>
          <w:szCs w:val="24"/>
        </w:rPr>
        <w:t xml:space="preserve"> specified in the new Standard</w:t>
      </w:r>
      <w:r w:rsidRPr="00922928">
        <w:rPr>
          <w:rFonts w:ascii="Times New Roman" w:hAnsi="Times New Roman" w:cs="Times New Roman"/>
          <w:sz w:val="24"/>
          <w:szCs w:val="24"/>
        </w:rPr>
        <w:t>;</w:t>
      </w:r>
    </w:p>
    <w:p w14:paraId="7F80764F" w14:textId="6FE5E8CF" w:rsidR="00E45537" w:rsidRPr="00922928" w:rsidRDefault="00891FA4" w:rsidP="00570259">
      <w:pPr>
        <w:pStyle w:val="ListParagraph"/>
        <w:numPr>
          <w:ilvl w:val="0"/>
          <w:numId w:val="10"/>
        </w:numPr>
        <w:spacing w:after="40"/>
        <w:ind w:left="714" w:hanging="357"/>
        <w:contextualSpacing w:val="0"/>
        <w:rPr>
          <w:rFonts w:ascii="Times New Roman" w:hAnsi="Times New Roman" w:cs="Times New Roman"/>
          <w:sz w:val="24"/>
          <w:szCs w:val="24"/>
        </w:rPr>
      </w:pPr>
      <w:proofErr w:type="gramStart"/>
      <w:r w:rsidRPr="00C903EC">
        <w:rPr>
          <w:rFonts w:ascii="Times New Roman" w:hAnsi="Times New Roman" w:cs="Times New Roman"/>
          <w:sz w:val="24"/>
          <w:szCs w:val="24"/>
        </w:rPr>
        <w:t>generally</w:t>
      </w:r>
      <w:proofErr w:type="gramEnd"/>
      <w:r w:rsidRPr="00C903EC">
        <w:rPr>
          <w:rFonts w:ascii="Times New Roman" w:hAnsi="Times New Roman" w:cs="Times New Roman"/>
          <w:sz w:val="24"/>
          <w:szCs w:val="24"/>
        </w:rPr>
        <w:t xml:space="preserve"> requires an item to comply with an adopted industry standard</w:t>
      </w:r>
      <w:r w:rsidR="008B1A83">
        <w:rPr>
          <w:rFonts w:ascii="Times New Roman" w:hAnsi="Times New Roman" w:cs="Times New Roman"/>
          <w:sz w:val="24"/>
          <w:szCs w:val="24"/>
        </w:rPr>
        <w:t>,</w:t>
      </w:r>
      <w:r w:rsidRPr="00C903EC">
        <w:rPr>
          <w:rFonts w:ascii="Times New Roman" w:hAnsi="Times New Roman" w:cs="Times New Roman"/>
          <w:sz w:val="24"/>
          <w:szCs w:val="24"/>
        </w:rPr>
        <w:t xml:space="preserve"> in relation to the item</w:t>
      </w:r>
      <w:r w:rsidR="00AD1455">
        <w:rPr>
          <w:rFonts w:ascii="Times New Roman" w:hAnsi="Times New Roman" w:cs="Times New Roman"/>
          <w:sz w:val="24"/>
          <w:szCs w:val="24"/>
        </w:rPr>
        <w:t>,</w:t>
      </w:r>
      <w:r w:rsidRPr="00C903EC">
        <w:rPr>
          <w:rFonts w:ascii="Times New Roman" w:hAnsi="Times New Roman" w:cs="Times New Roman"/>
          <w:sz w:val="24"/>
          <w:szCs w:val="24"/>
        </w:rPr>
        <w:t xml:space="preserve"> as in force at one of the times specified for the item</w:t>
      </w:r>
      <w:r>
        <w:rPr>
          <w:rFonts w:ascii="Times New Roman" w:hAnsi="Times New Roman" w:cs="Times New Roman"/>
          <w:sz w:val="24"/>
          <w:szCs w:val="24"/>
        </w:rPr>
        <w:t>;</w:t>
      </w:r>
    </w:p>
    <w:p w14:paraId="71400B3E" w14:textId="459D267F" w:rsidR="00E57F68" w:rsidRPr="00F604AD" w:rsidRDefault="00E57F68" w:rsidP="00F604AD">
      <w:pPr>
        <w:pStyle w:val="ListParagraph"/>
        <w:numPr>
          <w:ilvl w:val="0"/>
          <w:numId w:val="10"/>
        </w:numPr>
        <w:spacing w:after="40"/>
        <w:ind w:left="714" w:hanging="357"/>
        <w:contextualSpacing w:val="0"/>
        <w:rPr>
          <w:rFonts w:ascii="Times New Roman" w:hAnsi="Times New Roman" w:cs="Times New Roman"/>
          <w:sz w:val="24"/>
          <w:szCs w:val="24"/>
        </w:rPr>
      </w:pPr>
      <w:r w:rsidRPr="00922928">
        <w:rPr>
          <w:rFonts w:ascii="Times New Roman" w:hAnsi="Times New Roman" w:cs="Times New Roman"/>
          <w:sz w:val="24"/>
          <w:szCs w:val="24"/>
        </w:rPr>
        <w:t>provides a</w:t>
      </w:r>
      <w:r w:rsidR="00332BD2">
        <w:rPr>
          <w:rFonts w:ascii="Times New Roman" w:hAnsi="Times New Roman" w:cs="Times New Roman"/>
          <w:sz w:val="24"/>
          <w:szCs w:val="24"/>
        </w:rPr>
        <w:t>n ACMA</w:t>
      </w:r>
      <w:r w:rsidRPr="00922928">
        <w:rPr>
          <w:rFonts w:ascii="Times New Roman" w:hAnsi="Times New Roman" w:cs="Times New Roman"/>
          <w:sz w:val="24"/>
          <w:szCs w:val="24"/>
        </w:rPr>
        <w:t xml:space="preserve"> transition perio</w:t>
      </w:r>
      <w:r w:rsidRPr="005A7E40">
        <w:rPr>
          <w:rFonts w:ascii="Times New Roman" w:hAnsi="Times New Roman" w:cs="Times New Roman"/>
          <w:sz w:val="24"/>
          <w:szCs w:val="24"/>
        </w:rPr>
        <w:t>d</w:t>
      </w:r>
      <w:r w:rsidR="005A7E40" w:rsidRPr="005A7E40">
        <w:rPr>
          <w:rStyle w:val="FootnoteReference"/>
          <w:rFonts w:ascii="Times New Roman" w:hAnsi="Times New Roman" w:cs="Times New Roman"/>
          <w:sz w:val="24"/>
          <w:szCs w:val="24"/>
        </w:rPr>
        <w:footnoteReference w:id="1"/>
      </w:r>
      <w:r w:rsidR="00332BD2" w:rsidRPr="005A7E40">
        <w:rPr>
          <w:rFonts w:ascii="Times New Roman" w:hAnsi="Times New Roman" w:cs="Times New Roman"/>
          <w:sz w:val="24"/>
          <w:szCs w:val="24"/>
        </w:rPr>
        <w:t xml:space="preserve"> </w:t>
      </w:r>
      <w:r w:rsidR="00332BD2">
        <w:rPr>
          <w:rFonts w:ascii="Times New Roman" w:hAnsi="Times New Roman" w:cs="Times New Roman"/>
          <w:sz w:val="24"/>
          <w:szCs w:val="24"/>
        </w:rPr>
        <w:t>for the replacement of the 2015 industry standard</w:t>
      </w:r>
      <w:r w:rsidR="00F604AD">
        <w:rPr>
          <w:rFonts w:ascii="Times New Roman" w:hAnsi="Times New Roman" w:cs="Times New Roman"/>
          <w:sz w:val="24"/>
          <w:szCs w:val="24"/>
        </w:rPr>
        <w:t>,</w:t>
      </w:r>
      <w:r w:rsidR="00220D47">
        <w:rPr>
          <w:rStyle w:val="FootnoteReference"/>
          <w:rFonts w:ascii="Times New Roman" w:hAnsi="Times New Roman" w:cs="Times New Roman"/>
          <w:sz w:val="24"/>
          <w:szCs w:val="24"/>
        </w:rPr>
        <w:footnoteReference w:id="2"/>
      </w:r>
      <w:r w:rsidRPr="00922928">
        <w:rPr>
          <w:rFonts w:ascii="Times New Roman" w:hAnsi="Times New Roman" w:cs="Times New Roman"/>
          <w:sz w:val="24"/>
          <w:szCs w:val="24"/>
        </w:rPr>
        <w:t xml:space="preserve"> </w:t>
      </w:r>
      <w:r w:rsidR="00C43771" w:rsidRPr="00F604AD">
        <w:rPr>
          <w:rFonts w:ascii="Times New Roman" w:hAnsi="Times New Roman" w:cs="Times New Roman"/>
          <w:sz w:val="24"/>
          <w:szCs w:val="24"/>
        </w:rPr>
        <w:t>a</w:t>
      </w:r>
      <w:r w:rsidR="00F604AD">
        <w:rPr>
          <w:rFonts w:ascii="Times New Roman" w:hAnsi="Times New Roman" w:cs="Times New Roman"/>
          <w:sz w:val="24"/>
          <w:szCs w:val="24"/>
        </w:rPr>
        <w:t>s well as a</w:t>
      </w:r>
      <w:r w:rsidR="00C43771" w:rsidRPr="00F604AD">
        <w:rPr>
          <w:rFonts w:ascii="Times New Roman" w:hAnsi="Times New Roman" w:cs="Times New Roman"/>
          <w:sz w:val="24"/>
          <w:szCs w:val="24"/>
        </w:rPr>
        <w:t xml:space="preserve">n ACMA transition period for </w:t>
      </w:r>
      <w:r w:rsidR="000334B9" w:rsidRPr="00F604AD">
        <w:rPr>
          <w:rFonts w:ascii="Times New Roman" w:hAnsi="Times New Roman" w:cs="Times New Roman"/>
          <w:sz w:val="24"/>
          <w:szCs w:val="24"/>
        </w:rPr>
        <w:t>any amendment or a</w:t>
      </w:r>
      <w:r w:rsidR="00F604AD">
        <w:rPr>
          <w:rFonts w:ascii="Times New Roman" w:hAnsi="Times New Roman" w:cs="Times New Roman"/>
          <w:sz w:val="24"/>
          <w:szCs w:val="24"/>
        </w:rPr>
        <w:t xml:space="preserve"> </w:t>
      </w:r>
      <w:r w:rsidR="000334B9" w:rsidRPr="00F604AD">
        <w:rPr>
          <w:rFonts w:ascii="Times New Roman" w:hAnsi="Times New Roman" w:cs="Times New Roman"/>
          <w:sz w:val="24"/>
          <w:szCs w:val="24"/>
        </w:rPr>
        <w:t xml:space="preserve">replacement of </w:t>
      </w:r>
      <w:r w:rsidRPr="00F604AD">
        <w:rPr>
          <w:rFonts w:ascii="Times New Roman" w:hAnsi="Times New Roman" w:cs="Times New Roman"/>
          <w:sz w:val="24"/>
          <w:szCs w:val="24"/>
        </w:rPr>
        <w:t xml:space="preserve">the 2018 </w:t>
      </w:r>
      <w:r w:rsidR="000334B9" w:rsidRPr="00F604AD">
        <w:rPr>
          <w:rFonts w:ascii="Times New Roman" w:hAnsi="Times New Roman" w:cs="Times New Roman"/>
          <w:sz w:val="24"/>
          <w:szCs w:val="24"/>
        </w:rPr>
        <w:t>i</w:t>
      </w:r>
      <w:r w:rsidRPr="00F604AD">
        <w:rPr>
          <w:rFonts w:ascii="Times New Roman" w:hAnsi="Times New Roman" w:cs="Times New Roman"/>
          <w:sz w:val="24"/>
          <w:szCs w:val="24"/>
        </w:rPr>
        <w:t xml:space="preserve">ndustry </w:t>
      </w:r>
      <w:r w:rsidR="000334B9" w:rsidRPr="00F604AD">
        <w:rPr>
          <w:rFonts w:ascii="Times New Roman" w:hAnsi="Times New Roman" w:cs="Times New Roman"/>
          <w:sz w:val="24"/>
          <w:szCs w:val="24"/>
        </w:rPr>
        <w:t>s</w:t>
      </w:r>
      <w:r w:rsidRPr="00F604AD">
        <w:rPr>
          <w:rFonts w:ascii="Times New Roman" w:hAnsi="Times New Roman" w:cs="Times New Roman"/>
          <w:sz w:val="24"/>
          <w:szCs w:val="24"/>
        </w:rPr>
        <w:t>tandard</w:t>
      </w:r>
      <w:r w:rsidR="005A7E40" w:rsidRPr="00F604AD">
        <w:rPr>
          <w:rFonts w:ascii="Times New Roman" w:hAnsi="Times New Roman" w:cs="Times New Roman"/>
          <w:sz w:val="24"/>
          <w:szCs w:val="24"/>
        </w:rPr>
        <w:t>;</w:t>
      </w:r>
      <w:r w:rsidR="009156C7">
        <w:rPr>
          <w:rStyle w:val="FootnoteReference"/>
          <w:rFonts w:ascii="Times New Roman" w:hAnsi="Times New Roman" w:cs="Times New Roman"/>
          <w:sz w:val="24"/>
          <w:szCs w:val="24"/>
        </w:rPr>
        <w:footnoteReference w:id="3"/>
      </w:r>
      <w:r w:rsidRPr="00F604AD">
        <w:rPr>
          <w:rFonts w:ascii="Times New Roman" w:hAnsi="Times New Roman" w:cs="Times New Roman"/>
          <w:sz w:val="24"/>
          <w:szCs w:val="24"/>
        </w:rPr>
        <w:t xml:space="preserve"> and </w:t>
      </w:r>
    </w:p>
    <w:p w14:paraId="526B08D2" w14:textId="3B7E70B1" w:rsidR="006E23AC" w:rsidRPr="005A7E40" w:rsidRDefault="00F75412" w:rsidP="00570259">
      <w:pPr>
        <w:pStyle w:val="ListParagraph"/>
        <w:numPr>
          <w:ilvl w:val="0"/>
          <w:numId w:val="10"/>
        </w:numPr>
        <w:ind w:left="714" w:hanging="357"/>
        <w:contextualSpacing w:val="0"/>
        <w:rPr>
          <w:rFonts w:ascii="Times New Roman" w:hAnsi="Times New Roman" w:cs="Times New Roman"/>
          <w:sz w:val="24"/>
          <w:szCs w:val="24"/>
        </w:rPr>
      </w:pPr>
      <w:r>
        <w:rPr>
          <w:rFonts w:ascii="Times New Roman" w:hAnsi="Times New Roman" w:cs="Times New Roman"/>
          <w:sz w:val="24"/>
          <w:szCs w:val="24"/>
        </w:rPr>
        <w:t>includes</w:t>
      </w:r>
      <w:r w:rsidR="00E57F68" w:rsidRPr="00922928">
        <w:rPr>
          <w:rFonts w:ascii="Times New Roman" w:hAnsi="Times New Roman" w:cs="Times New Roman"/>
          <w:sz w:val="24"/>
          <w:szCs w:val="24"/>
        </w:rPr>
        <w:t xml:space="preserve"> savings and transitional arrangements </w:t>
      </w:r>
      <w:r w:rsidR="001A7190">
        <w:rPr>
          <w:rFonts w:ascii="Times New Roman" w:hAnsi="Times New Roman" w:cs="Times New Roman"/>
          <w:sz w:val="24"/>
          <w:szCs w:val="24"/>
        </w:rPr>
        <w:t>for</w:t>
      </w:r>
      <w:r w:rsidR="00E57F68" w:rsidRPr="00922928">
        <w:rPr>
          <w:rFonts w:ascii="Times New Roman" w:hAnsi="Times New Roman" w:cs="Times New Roman"/>
          <w:sz w:val="24"/>
          <w:szCs w:val="24"/>
        </w:rPr>
        <w:t xml:space="preserve"> items manufactured, imported or modified before the commencement of </w:t>
      </w:r>
      <w:r w:rsidR="0056219A">
        <w:rPr>
          <w:rFonts w:ascii="Times New Roman" w:hAnsi="Times New Roman" w:cs="Times New Roman"/>
          <w:sz w:val="24"/>
          <w:szCs w:val="24"/>
        </w:rPr>
        <w:t>the new Standard</w:t>
      </w:r>
      <w:r w:rsidR="00E3476C">
        <w:rPr>
          <w:rFonts w:ascii="Times New Roman" w:hAnsi="Times New Roman" w:cs="Times New Roman"/>
          <w:sz w:val="24"/>
          <w:szCs w:val="24"/>
        </w:rPr>
        <w:t xml:space="preserve"> and other related items</w:t>
      </w:r>
      <w:r w:rsidR="00E57F68" w:rsidRPr="00922928">
        <w:rPr>
          <w:rFonts w:ascii="Times New Roman" w:hAnsi="Times New Roman" w:cs="Times New Roman"/>
          <w:sz w:val="24"/>
          <w:szCs w:val="24"/>
        </w:rPr>
        <w:t>.</w:t>
      </w:r>
    </w:p>
    <w:p w14:paraId="01173E68" w14:textId="6F9606BF" w:rsidR="00805358" w:rsidRPr="00922928" w:rsidRDefault="00025ACE" w:rsidP="004D2843">
      <w:pPr>
        <w:rPr>
          <w:rFonts w:ascii="Times New Roman" w:hAnsi="Times New Roman" w:cs="Times New Roman"/>
          <w:sz w:val="24"/>
          <w:szCs w:val="24"/>
        </w:rPr>
      </w:pPr>
      <w:r w:rsidRPr="00922928">
        <w:rPr>
          <w:rFonts w:ascii="Times New Roman" w:hAnsi="Times New Roman" w:cs="Times New Roman"/>
          <w:sz w:val="24"/>
          <w:szCs w:val="24"/>
        </w:rPr>
        <w:lastRenderedPageBreak/>
        <w:t xml:space="preserve">A provision-by-provision </w:t>
      </w:r>
      <w:r w:rsidR="00805358" w:rsidRPr="00922928">
        <w:rPr>
          <w:rFonts w:ascii="Times New Roman" w:hAnsi="Times New Roman" w:cs="Times New Roman"/>
          <w:sz w:val="24"/>
          <w:szCs w:val="24"/>
        </w:rPr>
        <w:t>description</w:t>
      </w:r>
      <w:r w:rsidRPr="00922928">
        <w:rPr>
          <w:rFonts w:ascii="Times New Roman" w:hAnsi="Times New Roman" w:cs="Times New Roman"/>
          <w:sz w:val="24"/>
          <w:szCs w:val="24"/>
        </w:rPr>
        <w:t xml:space="preserve"> of </w:t>
      </w:r>
      <w:r w:rsidR="0056219A">
        <w:rPr>
          <w:rFonts w:ascii="Times New Roman" w:hAnsi="Times New Roman" w:cs="Times New Roman"/>
          <w:sz w:val="24"/>
          <w:szCs w:val="24"/>
        </w:rPr>
        <w:t>the new Standard</w:t>
      </w:r>
      <w:r w:rsidRPr="00922928">
        <w:rPr>
          <w:rFonts w:ascii="Times New Roman" w:hAnsi="Times New Roman" w:cs="Times New Roman"/>
          <w:sz w:val="24"/>
          <w:szCs w:val="24"/>
        </w:rPr>
        <w:t xml:space="preserve"> is </w:t>
      </w:r>
      <w:r w:rsidR="00AD3414" w:rsidRPr="00922928">
        <w:rPr>
          <w:rFonts w:ascii="Times New Roman" w:hAnsi="Times New Roman" w:cs="Times New Roman"/>
          <w:sz w:val="24"/>
          <w:szCs w:val="24"/>
        </w:rPr>
        <w:t>set out</w:t>
      </w:r>
      <w:r w:rsidR="001C4BF8" w:rsidRPr="00922928">
        <w:rPr>
          <w:rFonts w:ascii="Times New Roman" w:hAnsi="Times New Roman" w:cs="Times New Roman"/>
          <w:sz w:val="24"/>
          <w:szCs w:val="24"/>
        </w:rPr>
        <w:t xml:space="preserve"> in the n</w:t>
      </w:r>
      <w:r w:rsidRPr="00922928">
        <w:rPr>
          <w:rFonts w:ascii="Times New Roman" w:hAnsi="Times New Roman" w:cs="Times New Roman"/>
          <w:sz w:val="24"/>
          <w:szCs w:val="24"/>
        </w:rPr>
        <w:t>otes</w:t>
      </w:r>
      <w:r w:rsidR="001C4BF8" w:rsidRPr="00922928">
        <w:rPr>
          <w:rFonts w:ascii="Times New Roman" w:hAnsi="Times New Roman" w:cs="Times New Roman"/>
          <w:sz w:val="24"/>
          <w:szCs w:val="24"/>
        </w:rPr>
        <w:t xml:space="preserve"> </w:t>
      </w:r>
      <w:r w:rsidRPr="00922928">
        <w:rPr>
          <w:rFonts w:ascii="Times New Roman" w:hAnsi="Times New Roman" w:cs="Times New Roman"/>
          <w:sz w:val="24"/>
          <w:szCs w:val="24"/>
        </w:rPr>
        <w:t xml:space="preserve">at </w:t>
      </w:r>
      <w:r w:rsidRPr="00922928">
        <w:rPr>
          <w:rFonts w:ascii="Times New Roman" w:hAnsi="Times New Roman" w:cs="Times New Roman"/>
          <w:b/>
          <w:sz w:val="24"/>
          <w:szCs w:val="24"/>
        </w:rPr>
        <w:t>Attachment A</w:t>
      </w:r>
      <w:r w:rsidRPr="00922928">
        <w:rPr>
          <w:rFonts w:ascii="Times New Roman" w:hAnsi="Times New Roman" w:cs="Times New Roman"/>
          <w:sz w:val="24"/>
          <w:szCs w:val="24"/>
        </w:rPr>
        <w:t>.</w:t>
      </w:r>
    </w:p>
    <w:p w14:paraId="6FF0C696" w14:textId="00096C20" w:rsidR="00C62391" w:rsidRPr="00C62391" w:rsidRDefault="0056219A" w:rsidP="00C62391">
      <w:pPr>
        <w:rPr>
          <w:rFonts w:ascii="Times New Roman" w:hAnsi="Times New Roman" w:cs="Times New Roman"/>
          <w:sz w:val="24"/>
          <w:szCs w:val="24"/>
        </w:rPr>
      </w:pPr>
      <w:r>
        <w:rPr>
          <w:rFonts w:ascii="Times New Roman" w:hAnsi="Times New Roman" w:cs="Times New Roman"/>
          <w:sz w:val="24"/>
          <w:szCs w:val="24"/>
        </w:rPr>
        <w:t>The new Standard</w:t>
      </w:r>
      <w:r w:rsidR="00805358" w:rsidRPr="00922928">
        <w:rPr>
          <w:rFonts w:ascii="Times New Roman" w:hAnsi="Times New Roman" w:cs="Times New Roman"/>
          <w:sz w:val="24"/>
          <w:szCs w:val="24"/>
        </w:rPr>
        <w:t xml:space="preserve"> is a </w:t>
      </w:r>
      <w:r w:rsidR="009D2CC5" w:rsidRPr="00922928">
        <w:rPr>
          <w:rFonts w:ascii="Times New Roman" w:hAnsi="Times New Roman" w:cs="Times New Roman"/>
          <w:sz w:val="24"/>
          <w:szCs w:val="24"/>
        </w:rPr>
        <w:t xml:space="preserve">disallowable </w:t>
      </w:r>
      <w:r w:rsidR="00805358" w:rsidRPr="00922928">
        <w:rPr>
          <w:rFonts w:ascii="Times New Roman" w:hAnsi="Times New Roman" w:cs="Times New Roman"/>
          <w:sz w:val="24"/>
          <w:szCs w:val="24"/>
        </w:rPr>
        <w:t xml:space="preserve">legislative instrument for the purposes of the </w:t>
      </w:r>
      <w:r w:rsidR="00805358" w:rsidRPr="00922928">
        <w:rPr>
          <w:rFonts w:ascii="Times New Roman" w:hAnsi="Times New Roman" w:cs="Times New Roman"/>
          <w:i/>
          <w:sz w:val="24"/>
          <w:szCs w:val="24"/>
        </w:rPr>
        <w:t>Legislation Act 2003</w:t>
      </w:r>
      <w:r w:rsidR="00696659" w:rsidRPr="00922928">
        <w:rPr>
          <w:rFonts w:ascii="Times New Roman" w:hAnsi="Times New Roman" w:cs="Times New Roman"/>
          <w:i/>
          <w:sz w:val="24"/>
          <w:szCs w:val="24"/>
        </w:rPr>
        <w:t xml:space="preserve"> </w:t>
      </w:r>
      <w:r w:rsidR="00696659" w:rsidRPr="00922928">
        <w:rPr>
          <w:rFonts w:ascii="Times New Roman" w:hAnsi="Times New Roman" w:cs="Times New Roman"/>
          <w:sz w:val="24"/>
          <w:szCs w:val="24"/>
        </w:rPr>
        <w:t>(</w:t>
      </w:r>
      <w:r w:rsidR="00696659" w:rsidRPr="00922928">
        <w:rPr>
          <w:rFonts w:ascii="Times New Roman" w:hAnsi="Times New Roman" w:cs="Times New Roman"/>
          <w:b/>
          <w:sz w:val="24"/>
          <w:szCs w:val="24"/>
        </w:rPr>
        <w:t>the LA</w:t>
      </w:r>
      <w:r w:rsidR="00696659" w:rsidRPr="00922928">
        <w:rPr>
          <w:rFonts w:ascii="Times New Roman" w:hAnsi="Times New Roman" w:cs="Times New Roman"/>
          <w:sz w:val="24"/>
          <w:szCs w:val="24"/>
        </w:rPr>
        <w:t>)</w:t>
      </w:r>
      <w:r w:rsidR="00805358" w:rsidRPr="00922928">
        <w:rPr>
          <w:rFonts w:ascii="Times New Roman" w:hAnsi="Times New Roman" w:cs="Times New Roman"/>
          <w:sz w:val="24"/>
          <w:szCs w:val="24"/>
        </w:rPr>
        <w:t xml:space="preserve">. </w:t>
      </w:r>
      <w:r w:rsidR="00C62391" w:rsidRPr="00B21006">
        <w:rPr>
          <w:rFonts w:ascii="Times New Roman" w:hAnsi="Times New Roman" w:cs="Times New Roman"/>
          <w:color w:val="FF0000"/>
          <w:sz w:val="24"/>
          <w:szCs w:val="24"/>
        </w:rPr>
        <w:t xml:space="preserve"> </w:t>
      </w:r>
    </w:p>
    <w:p w14:paraId="6A2E8396" w14:textId="77777777" w:rsidR="00BB076E" w:rsidRPr="00922928" w:rsidRDefault="00BB076E" w:rsidP="004D2843">
      <w:pPr>
        <w:rPr>
          <w:rFonts w:ascii="Times New Roman" w:hAnsi="Times New Roman" w:cs="Times New Roman"/>
          <w:b/>
          <w:sz w:val="24"/>
          <w:szCs w:val="24"/>
        </w:rPr>
      </w:pPr>
      <w:r w:rsidRPr="00922928">
        <w:rPr>
          <w:rFonts w:ascii="Times New Roman" w:hAnsi="Times New Roman" w:cs="Times New Roman"/>
          <w:b/>
          <w:sz w:val="24"/>
          <w:szCs w:val="24"/>
        </w:rPr>
        <w:t>Documents incorporated by reference</w:t>
      </w:r>
    </w:p>
    <w:p w14:paraId="593FDAE6" w14:textId="171A60A2" w:rsidR="00E57F68" w:rsidRPr="00922928" w:rsidRDefault="0056219A" w:rsidP="00E57F68">
      <w:pPr>
        <w:spacing w:after="40"/>
        <w:rPr>
          <w:rFonts w:ascii="Times New Roman" w:hAnsi="Times New Roman" w:cs="Times New Roman"/>
          <w:sz w:val="24"/>
          <w:szCs w:val="24"/>
        </w:rPr>
      </w:pPr>
      <w:r>
        <w:rPr>
          <w:rFonts w:ascii="Times New Roman" w:hAnsi="Times New Roman" w:cs="Times New Roman"/>
          <w:sz w:val="24"/>
          <w:szCs w:val="24"/>
        </w:rPr>
        <w:t>The new Standard</w:t>
      </w:r>
      <w:r w:rsidR="00E57F68" w:rsidRPr="00922928">
        <w:rPr>
          <w:rFonts w:ascii="Times New Roman" w:hAnsi="Times New Roman" w:cs="Times New Roman"/>
          <w:sz w:val="24"/>
          <w:szCs w:val="24"/>
        </w:rPr>
        <w:t xml:space="preserve"> incorporates the following </w:t>
      </w:r>
      <w:r w:rsidR="00F670E9" w:rsidRPr="00922928">
        <w:rPr>
          <w:rFonts w:ascii="Times New Roman" w:hAnsi="Times New Roman" w:cs="Times New Roman"/>
          <w:sz w:val="24"/>
          <w:szCs w:val="24"/>
        </w:rPr>
        <w:t>Acts</w:t>
      </w:r>
      <w:r w:rsidR="00F31646">
        <w:rPr>
          <w:rFonts w:ascii="Times New Roman" w:hAnsi="Times New Roman" w:cs="Times New Roman"/>
          <w:sz w:val="24"/>
          <w:szCs w:val="24"/>
        </w:rPr>
        <w:t>,</w:t>
      </w:r>
      <w:r w:rsidR="00F670E9" w:rsidRPr="00922928">
        <w:rPr>
          <w:rFonts w:ascii="Times New Roman" w:hAnsi="Times New Roman" w:cs="Times New Roman"/>
          <w:sz w:val="24"/>
          <w:szCs w:val="24"/>
        </w:rPr>
        <w:t xml:space="preserve"> legislative instruments</w:t>
      </w:r>
      <w:r w:rsidR="00F31646">
        <w:rPr>
          <w:rFonts w:ascii="Times New Roman" w:hAnsi="Times New Roman" w:cs="Times New Roman"/>
          <w:sz w:val="24"/>
          <w:szCs w:val="24"/>
        </w:rPr>
        <w:t xml:space="preserve"> and other documents</w:t>
      </w:r>
      <w:r w:rsidR="00E57F68" w:rsidRPr="00922928">
        <w:rPr>
          <w:rFonts w:ascii="Times New Roman" w:hAnsi="Times New Roman" w:cs="Times New Roman"/>
          <w:sz w:val="24"/>
          <w:szCs w:val="24"/>
        </w:rPr>
        <w:t xml:space="preserve"> by reference, or otherwise refers to them: </w:t>
      </w:r>
    </w:p>
    <w:p w14:paraId="01BD814D" w14:textId="77777777" w:rsidR="00E57F68" w:rsidRPr="00922928" w:rsidRDefault="00E57F68" w:rsidP="00570259">
      <w:pPr>
        <w:pStyle w:val="ListParagraph"/>
        <w:numPr>
          <w:ilvl w:val="0"/>
          <w:numId w:val="3"/>
        </w:numPr>
        <w:spacing w:after="40"/>
        <w:ind w:left="714" w:hanging="357"/>
        <w:contextualSpacing w:val="0"/>
        <w:rPr>
          <w:rFonts w:ascii="Times New Roman" w:hAnsi="Times New Roman" w:cs="Times New Roman"/>
          <w:sz w:val="24"/>
          <w:szCs w:val="24"/>
        </w:rPr>
      </w:pPr>
      <w:r w:rsidRPr="00922928">
        <w:rPr>
          <w:rFonts w:ascii="Times New Roman" w:hAnsi="Times New Roman" w:cs="Times New Roman"/>
          <w:sz w:val="24"/>
          <w:szCs w:val="24"/>
        </w:rPr>
        <w:t>the Act;</w:t>
      </w:r>
    </w:p>
    <w:p w14:paraId="0211EF2F" w14:textId="77777777" w:rsidR="00677C89" w:rsidRPr="00922928" w:rsidRDefault="00677C89" w:rsidP="00570259">
      <w:pPr>
        <w:pStyle w:val="ListParagraph"/>
        <w:numPr>
          <w:ilvl w:val="0"/>
          <w:numId w:val="3"/>
        </w:numPr>
        <w:spacing w:after="40"/>
        <w:ind w:left="714" w:hanging="357"/>
        <w:contextualSpacing w:val="0"/>
        <w:rPr>
          <w:rFonts w:ascii="Times New Roman" w:hAnsi="Times New Roman" w:cs="Times New Roman"/>
          <w:sz w:val="24"/>
          <w:szCs w:val="24"/>
        </w:rPr>
      </w:pPr>
      <w:r w:rsidRPr="00922928">
        <w:rPr>
          <w:rFonts w:ascii="Times New Roman" w:hAnsi="Times New Roman" w:cs="Times New Roman"/>
          <w:sz w:val="24"/>
          <w:szCs w:val="24"/>
        </w:rPr>
        <w:t>the AIA;</w:t>
      </w:r>
    </w:p>
    <w:p w14:paraId="6777755D" w14:textId="5B9DCCD6" w:rsidR="00815762" w:rsidRPr="00922928" w:rsidRDefault="00461050" w:rsidP="00570259">
      <w:pPr>
        <w:pStyle w:val="ListParagraph"/>
        <w:numPr>
          <w:ilvl w:val="0"/>
          <w:numId w:val="3"/>
        </w:numPr>
        <w:spacing w:after="40"/>
        <w:ind w:left="714" w:hanging="357"/>
        <w:contextualSpacing w:val="0"/>
        <w:rPr>
          <w:rFonts w:ascii="Times New Roman" w:hAnsi="Times New Roman" w:cs="Times New Roman"/>
          <w:sz w:val="24"/>
          <w:szCs w:val="24"/>
        </w:rPr>
      </w:pPr>
      <w:r w:rsidRPr="00922928">
        <w:rPr>
          <w:rFonts w:ascii="Times New Roman" w:hAnsi="Times New Roman" w:cs="Times New Roman"/>
          <w:sz w:val="24"/>
          <w:szCs w:val="24"/>
        </w:rPr>
        <w:t>the LA;</w:t>
      </w:r>
    </w:p>
    <w:p w14:paraId="401A8742" w14:textId="77777777" w:rsidR="003F79E3" w:rsidRPr="003109BF" w:rsidRDefault="003F79E3" w:rsidP="00570259">
      <w:pPr>
        <w:pStyle w:val="ListParagraph"/>
        <w:numPr>
          <w:ilvl w:val="0"/>
          <w:numId w:val="3"/>
        </w:numPr>
        <w:spacing w:after="40"/>
        <w:ind w:left="714" w:hanging="357"/>
        <w:contextualSpacing w:val="0"/>
        <w:rPr>
          <w:rFonts w:ascii="Times New Roman" w:hAnsi="Times New Roman" w:cs="Times New Roman"/>
          <w:sz w:val="24"/>
          <w:szCs w:val="24"/>
        </w:rPr>
      </w:pPr>
      <w:r w:rsidRPr="003109BF">
        <w:rPr>
          <w:rFonts w:ascii="Times New Roman" w:hAnsi="Times New Roman" w:cs="Times New Roman"/>
          <w:sz w:val="24"/>
          <w:szCs w:val="24"/>
        </w:rPr>
        <w:t xml:space="preserve">the </w:t>
      </w:r>
      <w:r>
        <w:rPr>
          <w:rFonts w:ascii="Times New Roman" w:hAnsi="Times New Roman" w:cs="Times New Roman"/>
          <w:sz w:val="24"/>
          <w:szCs w:val="24"/>
        </w:rPr>
        <w:t xml:space="preserve">2011 </w:t>
      </w:r>
      <w:r w:rsidRPr="003109BF">
        <w:rPr>
          <w:rFonts w:ascii="Times New Roman" w:hAnsi="Times New Roman" w:cs="Times New Roman"/>
          <w:sz w:val="24"/>
          <w:szCs w:val="24"/>
        </w:rPr>
        <w:t>ACMA Standard;</w:t>
      </w:r>
    </w:p>
    <w:p w14:paraId="5E160EFC" w14:textId="31D0AFC4" w:rsidR="00E57F68" w:rsidRPr="00A8214F" w:rsidRDefault="00E23D74" w:rsidP="00570259">
      <w:pPr>
        <w:pStyle w:val="ListParagraph"/>
        <w:numPr>
          <w:ilvl w:val="0"/>
          <w:numId w:val="3"/>
        </w:numPr>
        <w:spacing w:after="40"/>
        <w:ind w:left="714" w:hanging="357"/>
        <w:contextualSpacing w:val="0"/>
        <w:rPr>
          <w:rFonts w:ascii="Times New Roman" w:hAnsi="Times New Roman" w:cs="Times New Roman"/>
          <w:sz w:val="24"/>
          <w:szCs w:val="24"/>
        </w:rPr>
      </w:pPr>
      <w:r w:rsidRPr="003109BF">
        <w:rPr>
          <w:rFonts w:ascii="Times New Roman" w:hAnsi="Times New Roman" w:cs="Times New Roman"/>
          <w:sz w:val="24"/>
          <w:szCs w:val="24"/>
        </w:rPr>
        <w:t>the</w:t>
      </w:r>
      <w:r w:rsidR="008116DC">
        <w:rPr>
          <w:rFonts w:ascii="Times New Roman" w:hAnsi="Times New Roman" w:cs="Times New Roman"/>
          <w:sz w:val="24"/>
          <w:szCs w:val="24"/>
        </w:rPr>
        <w:t xml:space="preserve"> Labelling Notice</w:t>
      </w:r>
      <w:r w:rsidRPr="00922928">
        <w:rPr>
          <w:rFonts w:ascii="Times New Roman" w:hAnsi="Times New Roman" w:cs="Times New Roman"/>
          <w:sz w:val="24"/>
          <w:szCs w:val="24"/>
        </w:rPr>
        <w:t>;</w:t>
      </w:r>
    </w:p>
    <w:p w14:paraId="12D7E3FB" w14:textId="2D01769B" w:rsidR="00A8214F" w:rsidRDefault="00A8214F" w:rsidP="00570259">
      <w:pPr>
        <w:pStyle w:val="ListParagraph"/>
        <w:numPr>
          <w:ilvl w:val="0"/>
          <w:numId w:val="3"/>
        </w:numPr>
        <w:spacing w:after="40"/>
        <w:ind w:left="714" w:hanging="357"/>
        <w:contextualSpacing w:val="0"/>
        <w:rPr>
          <w:rFonts w:ascii="Times New Roman" w:hAnsi="Times New Roman" w:cs="Times New Roman"/>
          <w:sz w:val="24"/>
          <w:szCs w:val="24"/>
        </w:rPr>
      </w:pPr>
      <w:r>
        <w:rPr>
          <w:rFonts w:ascii="Times New Roman" w:hAnsi="Times New Roman" w:cs="Times New Roman"/>
          <w:sz w:val="24"/>
          <w:szCs w:val="24"/>
        </w:rPr>
        <w:t>the 2011 industry standard;</w:t>
      </w:r>
    </w:p>
    <w:p w14:paraId="6B438F11" w14:textId="2A5BC5A3" w:rsidR="00CE427E" w:rsidRPr="00922928" w:rsidRDefault="00815762" w:rsidP="00570259">
      <w:pPr>
        <w:pStyle w:val="ListParagraph"/>
        <w:numPr>
          <w:ilvl w:val="0"/>
          <w:numId w:val="3"/>
        </w:numPr>
        <w:spacing w:after="40"/>
        <w:ind w:left="714" w:hanging="357"/>
        <w:contextualSpacing w:val="0"/>
        <w:rPr>
          <w:rFonts w:ascii="Times New Roman" w:hAnsi="Times New Roman" w:cs="Times New Roman"/>
          <w:sz w:val="24"/>
          <w:szCs w:val="24"/>
        </w:rPr>
      </w:pPr>
      <w:r w:rsidRPr="00922928">
        <w:rPr>
          <w:rFonts w:ascii="Times New Roman" w:hAnsi="Times New Roman" w:cs="Times New Roman"/>
          <w:sz w:val="24"/>
          <w:szCs w:val="24"/>
        </w:rPr>
        <w:t xml:space="preserve">the 2015 </w:t>
      </w:r>
      <w:r w:rsidR="00B22508" w:rsidRPr="00922928">
        <w:rPr>
          <w:rFonts w:ascii="Times New Roman" w:hAnsi="Times New Roman" w:cs="Times New Roman"/>
          <w:sz w:val="24"/>
          <w:szCs w:val="24"/>
        </w:rPr>
        <w:t>industry standard</w:t>
      </w:r>
      <w:r w:rsidR="00461050" w:rsidRPr="00922928">
        <w:rPr>
          <w:rFonts w:ascii="Times New Roman" w:hAnsi="Times New Roman" w:cs="Times New Roman"/>
          <w:sz w:val="24"/>
          <w:szCs w:val="24"/>
        </w:rPr>
        <w:t>;</w:t>
      </w:r>
      <w:r w:rsidR="00E340AF">
        <w:rPr>
          <w:rFonts w:ascii="Times New Roman" w:hAnsi="Times New Roman" w:cs="Times New Roman"/>
          <w:sz w:val="24"/>
          <w:szCs w:val="24"/>
        </w:rPr>
        <w:t xml:space="preserve"> </w:t>
      </w:r>
      <w:r w:rsidRPr="00922928">
        <w:rPr>
          <w:rFonts w:ascii="Times New Roman" w:hAnsi="Times New Roman" w:cs="Times New Roman"/>
          <w:sz w:val="24"/>
          <w:szCs w:val="24"/>
        </w:rPr>
        <w:t xml:space="preserve"> </w:t>
      </w:r>
    </w:p>
    <w:p w14:paraId="196E05E7" w14:textId="5F008170" w:rsidR="00E57F68" w:rsidRPr="00A8214F" w:rsidRDefault="00815762" w:rsidP="00A8214F">
      <w:pPr>
        <w:pStyle w:val="ListParagraph"/>
        <w:numPr>
          <w:ilvl w:val="0"/>
          <w:numId w:val="3"/>
        </w:numPr>
        <w:rPr>
          <w:rFonts w:ascii="Times New Roman" w:hAnsi="Times New Roman" w:cs="Times New Roman"/>
          <w:sz w:val="24"/>
          <w:szCs w:val="24"/>
        </w:rPr>
      </w:pPr>
      <w:r w:rsidRPr="00922928">
        <w:rPr>
          <w:rFonts w:ascii="Times New Roman" w:hAnsi="Times New Roman" w:cs="Times New Roman"/>
          <w:sz w:val="24"/>
          <w:szCs w:val="24"/>
        </w:rPr>
        <w:t xml:space="preserve">the 2018 </w:t>
      </w:r>
      <w:r w:rsidR="00B22508" w:rsidRPr="00922928">
        <w:rPr>
          <w:rFonts w:ascii="Times New Roman" w:hAnsi="Times New Roman" w:cs="Times New Roman"/>
          <w:sz w:val="24"/>
          <w:szCs w:val="24"/>
        </w:rPr>
        <w:t>industry standard</w:t>
      </w:r>
      <w:r w:rsidR="00DE3DA5" w:rsidRPr="00A8214F">
        <w:rPr>
          <w:rFonts w:ascii="Times New Roman" w:hAnsi="Times New Roman" w:cs="Times New Roman"/>
          <w:sz w:val="24"/>
          <w:szCs w:val="24"/>
        </w:rPr>
        <w:t>.</w:t>
      </w:r>
      <w:r w:rsidRPr="00A8214F">
        <w:rPr>
          <w:rFonts w:ascii="Times New Roman" w:hAnsi="Times New Roman" w:cs="Times New Roman"/>
          <w:sz w:val="24"/>
          <w:szCs w:val="24"/>
        </w:rPr>
        <w:t xml:space="preserve"> </w:t>
      </w:r>
    </w:p>
    <w:p w14:paraId="7AFB2481" w14:textId="0F46EB04" w:rsidR="00A8214F" w:rsidRDefault="00950B64" w:rsidP="00A8214F">
      <w:pPr>
        <w:rPr>
          <w:rFonts w:ascii="Times New Roman" w:hAnsi="Times New Roman" w:cs="Times New Roman"/>
          <w:sz w:val="24"/>
          <w:szCs w:val="24"/>
        </w:rPr>
      </w:pPr>
      <w:r w:rsidRPr="00922928">
        <w:rPr>
          <w:rFonts w:ascii="Times New Roman" w:hAnsi="Times New Roman" w:cs="Times New Roman"/>
          <w:sz w:val="24"/>
          <w:szCs w:val="24"/>
        </w:rPr>
        <w:t xml:space="preserve">The Acts referred to above are incorporated as in force from time to time, in accordance with section 10 of the AIA and subsection 13(1) of the LA. </w:t>
      </w:r>
      <w:r w:rsidR="00165C90">
        <w:rPr>
          <w:rFonts w:ascii="Times New Roman" w:hAnsi="Times New Roman" w:cs="Times New Roman"/>
          <w:sz w:val="24"/>
          <w:szCs w:val="24"/>
        </w:rPr>
        <w:t xml:space="preserve"> </w:t>
      </w:r>
      <w:r w:rsidRPr="00922928">
        <w:rPr>
          <w:rFonts w:ascii="Times New Roman" w:hAnsi="Times New Roman" w:cs="Times New Roman"/>
          <w:sz w:val="24"/>
          <w:szCs w:val="24"/>
        </w:rPr>
        <w:t>The</w:t>
      </w:r>
      <w:r w:rsidR="006441F7">
        <w:rPr>
          <w:rFonts w:ascii="Times New Roman" w:hAnsi="Times New Roman" w:cs="Times New Roman"/>
          <w:sz w:val="24"/>
          <w:szCs w:val="24"/>
        </w:rPr>
        <w:t xml:space="preserve"> 2011 ACMA</w:t>
      </w:r>
      <w:r w:rsidR="00DB23F3">
        <w:rPr>
          <w:rFonts w:ascii="Times New Roman" w:hAnsi="Times New Roman" w:cs="Times New Roman"/>
          <w:sz w:val="24"/>
          <w:szCs w:val="24"/>
        </w:rPr>
        <w:t xml:space="preserve"> </w:t>
      </w:r>
      <w:r w:rsidR="002268B3">
        <w:rPr>
          <w:rFonts w:ascii="Times New Roman" w:hAnsi="Times New Roman" w:cs="Times New Roman"/>
          <w:sz w:val="24"/>
          <w:szCs w:val="24"/>
        </w:rPr>
        <w:t>S</w:t>
      </w:r>
      <w:r w:rsidR="00DB23F3">
        <w:rPr>
          <w:rFonts w:ascii="Times New Roman" w:hAnsi="Times New Roman" w:cs="Times New Roman"/>
          <w:sz w:val="24"/>
          <w:szCs w:val="24"/>
        </w:rPr>
        <w:t>tandard</w:t>
      </w:r>
      <w:r w:rsidR="00166E81">
        <w:rPr>
          <w:rFonts w:ascii="Times New Roman" w:hAnsi="Times New Roman" w:cs="Times New Roman"/>
          <w:sz w:val="24"/>
          <w:szCs w:val="24"/>
        </w:rPr>
        <w:t xml:space="preserve"> is incorporate</w:t>
      </w:r>
      <w:r w:rsidR="006441F7">
        <w:rPr>
          <w:rFonts w:ascii="Times New Roman" w:hAnsi="Times New Roman" w:cs="Times New Roman"/>
          <w:sz w:val="24"/>
          <w:szCs w:val="24"/>
        </w:rPr>
        <w:t>d</w:t>
      </w:r>
      <w:r w:rsidR="00166E81">
        <w:rPr>
          <w:rFonts w:ascii="Times New Roman" w:hAnsi="Times New Roman" w:cs="Times New Roman"/>
          <w:sz w:val="24"/>
          <w:szCs w:val="24"/>
        </w:rPr>
        <w:t xml:space="preserve"> as in force immediately before the commencement of </w:t>
      </w:r>
      <w:r w:rsidR="0056219A">
        <w:rPr>
          <w:rFonts w:ascii="Times New Roman" w:hAnsi="Times New Roman" w:cs="Times New Roman"/>
          <w:sz w:val="24"/>
          <w:szCs w:val="24"/>
        </w:rPr>
        <w:t>the new Standard</w:t>
      </w:r>
      <w:r w:rsidR="00166E81">
        <w:rPr>
          <w:rFonts w:ascii="Times New Roman" w:hAnsi="Times New Roman" w:cs="Times New Roman"/>
          <w:sz w:val="24"/>
          <w:szCs w:val="24"/>
        </w:rPr>
        <w:t xml:space="preserve"> and the </w:t>
      </w:r>
      <w:r w:rsidR="006441F7">
        <w:rPr>
          <w:rFonts w:ascii="Times New Roman" w:hAnsi="Times New Roman" w:cs="Times New Roman"/>
          <w:sz w:val="24"/>
          <w:szCs w:val="24"/>
        </w:rPr>
        <w:t>Labelling Notice is</w:t>
      </w:r>
      <w:r w:rsidRPr="00922928">
        <w:rPr>
          <w:rFonts w:ascii="Times New Roman" w:hAnsi="Times New Roman" w:cs="Times New Roman"/>
          <w:sz w:val="24"/>
          <w:szCs w:val="24"/>
        </w:rPr>
        <w:t xml:space="preserve"> incorporated as in force from time to time, in accordance with </w:t>
      </w:r>
      <w:r w:rsidR="0004719C">
        <w:rPr>
          <w:rFonts w:ascii="Times New Roman" w:hAnsi="Times New Roman" w:cs="Times New Roman"/>
          <w:sz w:val="24"/>
          <w:szCs w:val="24"/>
        </w:rPr>
        <w:t xml:space="preserve">section </w:t>
      </w:r>
      <w:r w:rsidR="00214F4A">
        <w:rPr>
          <w:rFonts w:ascii="Times New Roman" w:hAnsi="Times New Roman" w:cs="Times New Roman"/>
          <w:sz w:val="24"/>
          <w:szCs w:val="24"/>
        </w:rPr>
        <w:t xml:space="preserve">589 of the Act </w:t>
      </w:r>
      <w:r w:rsidRPr="00922928">
        <w:rPr>
          <w:rFonts w:ascii="Times New Roman" w:hAnsi="Times New Roman" w:cs="Times New Roman"/>
          <w:sz w:val="24"/>
          <w:szCs w:val="24"/>
        </w:rPr>
        <w:t xml:space="preserve">and subsection 14(1) of the LA. </w:t>
      </w:r>
      <w:r w:rsidR="002268B3">
        <w:rPr>
          <w:rFonts w:ascii="Times New Roman" w:hAnsi="Times New Roman" w:cs="Times New Roman"/>
          <w:sz w:val="24"/>
          <w:szCs w:val="24"/>
        </w:rPr>
        <w:t xml:space="preserve"> </w:t>
      </w:r>
      <w:r w:rsidRPr="00922928">
        <w:rPr>
          <w:rFonts w:ascii="Times New Roman" w:hAnsi="Times New Roman" w:cs="Times New Roman"/>
          <w:sz w:val="24"/>
          <w:szCs w:val="24"/>
        </w:rPr>
        <w:t>All Commonwealth Acts and legislative instruments are registered on the Federal Register of Legislation (</w:t>
      </w:r>
      <w:hyperlink r:id="rId12" w:history="1">
        <w:r w:rsidRPr="00950B64">
          <w:rPr>
            <w:rStyle w:val="Hyperlink"/>
            <w:rFonts w:ascii="Times New Roman" w:hAnsi="Times New Roman" w:cs="Times New Roman"/>
            <w:sz w:val="24"/>
            <w:szCs w:val="24"/>
          </w:rPr>
          <w:t>http://www.legislation.gov.au</w:t>
        </w:r>
      </w:hyperlink>
      <w:r w:rsidRPr="00922928">
        <w:rPr>
          <w:rFonts w:ascii="Times New Roman" w:hAnsi="Times New Roman" w:cs="Times New Roman"/>
          <w:sz w:val="24"/>
          <w:szCs w:val="24"/>
        </w:rPr>
        <w:t>).</w:t>
      </w:r>
    </w:p>
    <w:p w14:paraId="4B374877" w14:textId="6B753FB1" w:rsidR="00E16774" w:rsidRPr="00A8214F" w:rsidRDefault="0056219A" w:rsidP="00A8214F">
      <w:pPr>
        <w:rPr>
          <w:rFonts w:ascii="Times New Roman" w:hAnsi="Times New Roman" w:cs="Times New Roman"/>
          <w:sz w:val="24"/>
          <w:szCs w:val="24"/>
        </w:rPr>
      </w:pPr>
      <w:r>
        <w:rPr>
          <w:rFonts w:ascii="Times New Roman" w:hAnsi="Times New Roman" w:cs="Times New Roman"/>
          <w:sz w:val="24"/>
          <w:szCs w:val="24"/>
        </w:rPr>
        <w:t>The new Standard</w:t>
      </w:r>
      <w:r w:rsidR="00E16774">
        <w:rPr>
          <w:rFonts w:ascii="Times New Roman" w:hAnsi="Times New Roman" w:cs="Times New Roman"/>
          <w:sz w:val="24"/>
          <w:szCs w:val="24"/>
        </w:rPr>
        <w:t xml:space="preserve"> </w:t>
      </w:r>
      <w:r w:rsidR="00C62391">
        <w:rPr>
          <w:rFonts w:ascii="Times New Roman" w:hAnsi="Times New Roman" w:cs="Times New Roman"/>
          <w:sz w:val="24"/>
          <w:szCs w:val="24"/>
        </w:rPr>
        <w:t xml:space="preserve">only </w:t>
      </w:r>
      <w:r w:rsidR="00E16774">
        <w:rPr>
          <w:rFonts w:ascii="Times New Roman" w:hAnsi="Times New Roman" w:cs="Times New Roman"/>
          <w:sz w:val="24"/>
          <w:szCs w:val="24"/>
        </w:rPr>
        <w:t xml:space="preserve">refers to the </w:t>
      </w:r>
      <w:r w:rsidR="00C62391">
        <w:rPr>
          <w:rFonts w:ascii="Times New Roman" w:hAnsi="Times New Roman" w:cs="Times New Roman"/>
          <w:sz w:val="24"/>
          <w:szCs w:val="24"/>
        </w:rPr>
        <w:t>2011 industry standard</w:t>
      </w:r>
      <w:r w:rsidR="00E16774">
        <w:rPr>
          <w:rFonts w:ascii="Times New Roman" w:hAnsi="Times New Roman" w:cs="Times New Roman"/>
          <w:sz w:val="24"/>
          <w:szCs w:val="24"/>
        </w:rPr>
        <w:t xml:space="preserve"> in the context of </w:t>
      </w:r>
      <w:r w:rsidR="001C2269">
        <w:rPr>
          <w:rFonts w:ascii="Times New Roman" w:hAnsi="Times New Roman" w:cs="Times New Roman"/>
          <w:sz w:val="24"/>
          <w:szCs w:val="24"/>
        </w:rPr>
        <w:t xml:space="preserve">its </w:t>
      </w:r>
      <w:r w:rsidR="00E16774">
        <w:rPr>
          <w:rFonts w:ascii="Times New Roman" w:hAnsi="Times New Roman" w:cs="Times New Roman"/>
          <w:sz w:val="24"/>
          <w:szCs w:val="24"/>
        </w:rPr>
        <w:t>being an industry standard</w:t>
      </w:r>
      <w:r w:rsidR="00C62391">
        <w:rPr>
          <w:rFonts w:ascii="Times New Roman" w:hAnsi="Times New Roman" w:cs="Times New Roman"/>
          <w:sz w:val="24"/>
          <w:szCs w:val="24"/>
        </w:rPr>
        <w:t xml:space="preserve"> which was adopted by the 2011 ACMA Standard and later replaced.    </w:t>
      </w:r>
    </w:p>
    <w:p w14:paraId="2CE5211F" w14:textId="70C5D016" w:rsidR="00E57F68" w:rsidRPr="00E16774" w:rsidRDefault="00E57F68" w:rsidP="00E16774">
      <w:pPr>
        <w:rPr>
          <w:rFonts w:ascii="Arial" w:hAnsi="Arial" w:cs="Arial"/>
          <w:sz w:val="24"/>
          <w:szCs w:val="24"/>
          <w:lang w:val="en-US"/>
        </w:rPr>
      </w:pPr>
      <w:r w:rsidRPr="00922928">
        <w:rPr>
          <w:rFonts w:ascii="Times New Roman" w:hAnsi="Times New Roman" w:cs="Times New Roman"/>
          <w:sz w:val="24"/>
          <w:szCs w:val="24"/>
        </w:rPr>
        <w:t xml:space="preserve">The </w:t>
      </w:r>
      <w:r w:rsidR="00E16774">
        <w:rPr>
          <w:rFonts w:ascii="Times New Roman" w:hAnsi="Times New Roman" w:cs="Times New Roman"/>
          <w:sz w:val="24"/>
          <w:szCs w:val="24"/>
        </w:rPr>
        <w:t xml:space="preserve">2015 </w:t>
      </w:r>
      <w:r w:rsidR="00B22508" w:rsidRPr="00922928">
        <w:rPr>
          <w:rFonts w:ascii="Times New Roman" w:hAnsi="Times New Roman" w:cs="Times New Roman"/>
          <w:sz w:val="24"/>
          <w:szCs w:val="24"/>
        </w:rPr>
        <w:t>industry standard</w:t>
      </w:r>
      <w:r w:rsidR="00E16774">
        <w:rPr>
          <w:rFonts w:ascii="Times New Roman" w:hAnsi="Times New Roman" w:cs="Times New Roman"/>
          <w:sz w:val="24"/>
          <w:szCs w:val="24"/>
        </w:rPr>
        <w:t xml:space="preserve"> and the 2018 industry standard</w:t>
      </w:r>
      <w:r w:rsidR="00F61AA8" w:rsidRPr="00922928">
        <w:rPr>
          <w:rFonts w:ascii="Times New Roman" w:hAnsi="Times New Roman" w:cs="Times New Roman"/>
          <w:sz w:val="24"/>
          <w:szCs w:val="24"/>
        </w:rPr>
        <w:t xml:space="preserve"> </w:t>
      </w:r>
      <w:r w:rsidRPr="00922928">
        <w:rPr>
          <w:rFonts w:ascii="Times New Roman" w:hAnsi="Times New Roman" w:cs="Times New Roman"/>
          <w:sz w:val="24"/>
          <w:szCs w:val="24"/>
        </w:rPr>
        <w:t>are</w:t>
      </w:r>
      <w:r w:rsidR="003503EC" w:rsidRPr="00922928">
        <w:rPr>
          <w:rFonts w:ascii="Times New Roman" w:hAnsi="Times New Roman" w:cs="Times New Roman"/>
          <w:sz w:val="24"/>
          <w:szCs w:val="24"/>
        </w:rPr>
        <w:t xml:space="preserve"> </w:t>
      </w:r>
      <w:r w:rsidRPr="00922928">
        <w:rPr>
          <w:rFonts w:ascii="Times New Roman" w:hAnsi="Times New Roman" w:cs="Times New Roman"/>
          <w:sz w:val="24"/>
          <w:szCs w:val="24"/>
        </w:rPr>
        <w:t xml:space="preserve">incorporated as in force at </w:t>
      </w:r>
      <w:r w:rsidR="00F0581B">
        <w:rPr>
          <w:rFonts w:ascii="Times New Roman" w:hAnsi="Times New Roman" w:cs="Times New Roman"/>
          <w:sz w:val="24"/>
          <w:szCs w:val="24"/>
        </w:rPr>
        <w:t>the</w:t>
      </w:r>
      <w:r w:rsidRPr="00922928">
        <w:rPr>
          <w:rFonts w:ascii="Times New Roman" w:hAnsi="Times New Roman" w:cs="Times New Roman"/>
          <w:sz w:val="24"/>
          <w:szCs w:val="24"/>
        </w:rPr>
        <w:t xml:space="preserve"> time</w:t>
      </w:r>
      <w:r w:rsidR="00F0581B">
        <w:rPr>
          <w:rFonts w:ascii="Times New Roman" w:hAnsi="Times New Roman" w:cs="Times New Roman"/>
          <w:sz w:val="24"/>
          <w:szCs w:val="24"/>
        </w:rPr>
        <w:t xml:space="preserve">s </w:t>
      </w:r>
      <w:r w:rsidR="00DA795D">
        <w:rPr>
          <w:rFonts w:ascii="Times New Roman" w:hAnsi="Times New Roman" w:cs="Times New Roman"/>
          <w:sz w:val="24"/>
          <w:szCs w:val="24"/>
        </w:rPr>
        <w:t xml:space="preserve">specified </w:t>
      </w:r>
      <w:r w:rsidR="00F0581B">
        <w:rPr>
          <w:rFonts w:ascii="Times New Roman" w:hAnsi="Times New Roman" w:cs="Times New Roman"/>
          <w:sz w:val="24"/>
          <w:szCs w:val="24"/>
        </w:rPr>
        <w:t xml:space="preserve">in </w:t>
      </w:r>
      <w:r w:rsidR="0056219A">
        <w:rPr>
          <w:rFonts w:ascii="Times New Roman" w:hAnsi="Times New Roman" w:cs="Times New Roman"/>
          <w:sz w:val="24"/>
          <w:szCs w:val="24"/>
        </w:rPr>
        <w:t>the new Standard</w:t>
      </w:r>
      <w:r w:rsidR="00961C2C">
        <w:rPr>
          <w:rFonts w:ascii="Times New Roman" w:hAnsi="Times New Roman" w:cs="Times New Roman"/>
          <w:sz w:val="24"/>
          <w:szCs w:val="24"/>
        </w:rPr>
        <w:t>, in acc</w:t>
      </w:r>
      <w:r w:rsidR="00961C2C" w:rsidRPr="00E16774">
        <w:rPr>
          <w:rFonts w:ascii="Times New Roman" w:hAnsi="Times New Roman" w:cs="Times New Roman"/>
          <w:sz w:val="24"/>
          <w:szCs w:val="24"/>
        </w:rPr>
        <w:t>ordance with se</w:t>
      </w:r>
      <w:r w:rsidR="00F77652" w:rsidRPr="00E16774">
        <w:rPr>
          <w:rFonts w:ascii="Times New Roman" w:hAnsi="Times New Roman" w:cs="Times New Roman"/>
          <w:sz w:val="24"/>
          <w:szCs w:val="24"/>
        </w:rPr>
        <w:t>ctions 377 and</w:t>
      </w:r>
      <w:r w:rsidRPr="00E16774">
        <w:rPr>
          <w:rFonts w:ascii="Times New Roman" w:hAnsi="Times New Roman" w:cs="Times New Roman"/>
          <w:sz w:val="24"/>
          <w:szCs w:val="24"/>
        </w:rPr>
        <w:t xml:space="preserve"> 589 of the Act.</w:t>
      </w:r>
      <w:r w:rsidR="00E16774" w:rsidRPr="00E16774">
        <w:rPr>
          <w:rFonts w:ascii="Times New Roman" w:hAnsi="Times New Roman" w:cs="Times New Roman"/>
          <w:sz w:val="24"/>
          <w:szCs w:val="24"/>
        </w:rPr>
        <w:t xml:space="preserve"> (Those times include when an item is manufactured or modified in Australia</w:t>
      </w:r>
      <w:r w:rsidR="000C13BD">
        <w:rPr>
          <w:rFonts w:ascii="Times New Roman" w:hAnsi="Times New Roman" w:cs="Times New Roman"/>
          <w:sz w:val="24"/>
          <w:szCs w:val="24"/>
        </w:rPr>
        <w:t xml:space="preserve"> or</w:t>
      </w:r>
      <w:r w:rsidR="00E16774" w:rsidRPr="00E16774">
        <w:rPr>
          <w:rFonts w:ascii="Times New Roman" w:hAnsi="Times New Roman" w:cs="Times New Roman"/>
          <w:sz w:val="24"/>
          <w:szCs w:val="24"/>
        </w:rPr>
        <w:t xml:space="preserve"> imported</w:t>
      </w:r>
      <w:r w:rsidR="003A57A2">
        <w:rPr>
          <w:rFonts w:ascii="Times New Roman" w:hAnsi="Times New Roman" w:cs="Times New Roman"/>
          <w:sz w:val="24"/>
          <w:szCs w:val="24"/>
        </w:rPr>
        <w:t>,</w:t>
      </w:r>
      <w:r w:rsidR="00E16774" w:rsidRPr="00E16774">
        <w:rPr>
          <w:rFonts w:ascii="Times New Roman" w:hAnsi="Times New Roman" w:cs="Times New Roman"/>
          <w:sz w:val="24"/>
          <w:szCs w:val="24"/>
        </w:rPr>
        <w:t xml:space="preserve"> and immediately before or at the commencement of an ACMA transition period</w:t>
      </w:r>
      <w:r w:rsidR="00E16774" w:rsidRPr="00C903EC">
        <w:rPr>
          <w:rFonts w:ascii="Times New Roman" w:hAnsi="Times New Roman" w:cs="Times New Roman"/>
          <w:sz w:val="24"/>
          <w:szCs w:val="24"/>
        </w:rPr>
        <w:t>.)</w:t>
      </w:r>
      <w:r w:rsidR="003A57A2" w:rsidRPr="00C903EC">
        <w:rPr>
          <w:rFonts w:ascii="Arial" w:hAnsi="Arial" w:cs="Arial"/>
          <w:sz w:val="24"/>
          <w:szCs w:val="24"/>
          <w:lang w:val="en-US"/>
        </w:rPr>
        <w:t xml:space="preserve"> </w:t>
      </w:r>
      <w:r w:rsidR="00281CCD">
        <w:rPr>
          <w:rFonts w:ascii="Arial" w:hAnsi="Arial" w:cs="Arial"/>
          <w:sz w:val="24"/>
          <w:szCs w:val="24"/>
          <w:lang w:val="en-US"/>
        </w:rPr>
        <w:t xml:space="preserve"> </w:t>
      </w:r>
      <w:r w:rsidR="009B3031" w:rsidRPr="00C903EC">
        <w:rPr>
          <w:rFonts w:ascii="Times New Roman" w:hAnsi="Times New Roman" w:cs="Times New Roman"/>
          <w:sz w:val="24"/>
          <w:szCs w:val="24"/>
        </w:rPr>
        <w:t xml:space="preserve">Copies </w:t>
      </w:r>
      <w:r w:rsidRPr="00C903EC">
        <w:rPr>
          <w:rFonts w:ascii="Times New Roman" w:hAnsi="Times New Roman" w:cs="Times New Roman"/>
          <w:sz w:val="24"/>
          <w:szCs w:val="24"/>
        </w:rPr>
        <w:t xml:space="preserve">of the </w:t>
      </w:r>
      <w:r w:rsidR="00385C6A" w:rsidRPr="00C903EC">
        <w:rPr>
          <w:rFonts w:ascii="Times New Roman" w:hAnsi="Times New Roman" w:cs="Times New Roman"/>
          <w:sz w:val="24"/>
          <w:szCs w:val="24"/>
        </w:rPr>
        <w:t xml:space="preserve">industry </w:t>
      </w:r>
      <w:r w:rsidRPr="00C903EC">
        <w:rPr>
          <w:rFonts w:ascii="Times New Roman" w:hAnsi="Times New Roman" w:cs="Times New Roman"/>
          <w:sz w:val="24"/>
          <w:szCs w:val="24"/>
        </w:rPr>
        <w:t xml:space="preserve">standards could, at the time of making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be obtained </w:t>
      </w:r>
      <w:r w:rsidR="00EA7AA2" w:rsidRPr="00C903EC">
        <w:rPr>
          <w:rFonts w:ascii="Times New Roman" w:hAnsi="Times New Roman" w:cs="Times New Roman"/>
          <w:sz w:val="24"/>
          <w:szCs w:val="24"/>
        </w:rPr>
        <w:t xml:space="preserve">for a fee from SAI Global Pty Limited’s </w:t>
      </w:r>
      <w:r w:rsidRPr="00C903EC">
        <w:rPr>
          <w:rFonts w:ascii="Times New Roman" w:hAnsi="Times New Roman" w:cs="Times New Roman"/>
          <w:sz w:val="24"/>
          <w:szCs w:val="24"/>
        </w:rPr>
        <w:t>website</w:t>
      </w:r>
      <w:r w:rsidR="00142A73" w:rsidRPr="00C903EC">
        <w:rPr>
          <w:rFonts w:ascii="Times New Roman" w:hAnsi="Times New Roman" w:cs="Times New Roman"/>
          <w:sz w:val="24"/>
          <w:szCs w:val="24"/>
        </w:rPr>
        <w:t xml:space="preserve"> (</w:t>
      </w:r>
      <w:hyperlink r:id="rId13" w:history="1">
        <w:r w:rsidR="00142A73" w:rsidRPr="00C903EC">
          <w:rPr>
            <w:rStyle w:val="Hyperlink"/>
            <w:rFonts w:ascii="Times New Roman" w:hAnsi="Times New Roman" w:cs="Times New Roman"/>
            <w:color w:val="auto"/>
            <w:sz w:val="24"/>
            <w:szCs w:val="24"/>
          </w:rPr>
          <w:t>https://infostore.saiglobal.com</w:t>
        </w:r>
      </w:hyperlink>
      <w:r w:rsidR="00142A73" w:rsidRPr="00C903EC">
        <w:rPr>
          <w:rFonts w:ascii="Times New Roman" w:hAnsi="Times New Roman" w:cs="Times New Roman"/>
          <w:sz w:val="24"/>
          <w:szCs w:val="24"/>
        </w:rPr>
        <w:t xml:space="preserve">) </w:t>
      </w:r>
      <w:r w:rsidR="00EA7AA2" w:rsidRPr="00C903EC">
        <w:rPr>
          <w:rFonts w:ascii="Times New Roman" w:hAnsi="Times New Roman" w:cs="Times New Roman"/>
          <w:sz w:val="24"/>
          <w:szCs w:val="24"/>
        </w:rPr>
        <w:t>or may be viewed at an office of the ACMA on request and subject to licensing conditions.</w:t>
      </w:r>
    </w:p>
    <w:p w14:paraId="28832377" w14:textId="142CBFD2" w:rsidR="00BB076E" w:rsidRPr="00922928" w:rsidRDefault="00BB076E" w:rsidP="004D2843">
      <w:pPr>
        <w:rPr>
          <w:rFonts w:ascii="Times New Roman" w:hAnsi="Times New Roman" w:cs="Times New Roman"/>
          <w:b/>
          <w:sz w:val="24"/>
          <w:szCs w:val="24"/>
        </w:rPr>
      </w:pPr>
      <w:r w:rsidRPr="00922928">
        <w:rPr>
          <w:rFonts w:ascii="Times New Roman" w:hAnsi="Times New Roman" w:cs="Times New Roman"/>
          <w:b/>
          <w:sz w:val="24"/>
          <w:szCs w:val="24"/>
        </w:rPr>
        <w:t>Consultation</w:t>
      </w:r>
    </w:p>
    <w:p w14:paraId="35B94508" w14:textId="466984AF" w:rsidR="00CE427E" w:rsidRPr="00A8214F" w:rsidRDefault="00CE427E" w:rsidP="00CE427E">
      <w:pPr>
        <w:rPr>
          <w:rFonts w:ascii="Times New Roman" w:hAnsi="Times New Roman" w:cs="Times New Roman"/>
          <w:sz w:val="24"/>
          <w:szCs w:val="24"/>
        </w:rPr>
      </w:pPr>
      <w:r w:rsidRPr="00A8214F">
        <w:rPr>
          <w:rFonts w:ascii="Times New Roman" w:hAnsi="Times New Roman" w:cs="Times New Roman"/>
          <w:sz w:val="24"/>
          <w:szCs w:val="24"/>
        </w:rPr>
        <w:t xml:space="preserve">Before </w:t>
      </w:r>
      <w:r w:rsidR="0056219A">
        <w:rPr>
          <w:rFonts w:ascii="Times New Roman" w:hAnsi="Times New Roman" w:cs="Times New Roman"/>
          <w:sz w:val="24"/>
          <w:szCs w:val="24"/>
        </w:rPr>
        <w:t>the new Standard</w:t>
      </w:r>
      <w:r w:rsidRPr="00A8214F">
        <w:rPr>
          <w:rFonts w:ascii="Times New Roman" w:hAnsi="Times New Roman" w:cs="Times New Roman"/>
          <w:sz w:val="24"/>
          <w:szCs w:val="24"/>
        </w:rPr>
        <w:t xml:space="preserve"> was made, the ACMA was satisfied that consultation was undertaken to the extent appropriate and reasonably practicable, in accordance with section 17 of the LA.  </w:t>
      </w:r>
    </w:p>
    <w:p w14:paraId="02FC39EB" w14:textId="7D96E346" w:rsidR="00A8214F" w:rsidRPr="00C903EC" w:rsidRDefault="00A8214F" w:rsidP="00A8214F">
      <w:pPr>
        <w:rPr>
          <w:rFonts w:ascii="Times New Roman" w:hAnsi="Times New Roman" w:cs="Times New Roman"/>
          <w:sz w:val="24"/>
          <w:szCs w:val="24"/>
        </w:rPr>
      </w:pPr>
      <w:r w:rsidRPr="00A8214F">
        <w:rPr>
          <w:rFonts w:ascii="Times New Roman" w:hAnsi="Times New Roman" w:cs="Times New Roman"/>
          <w:sz w:val="24"/>
          <w:szCs w:val="24"/>
        </w:rPr>
        <w:t>Subsection 378(1) of the Act requires that, before mak</w:t>
      </w:r>
      <w:r w:rsidR="00A8199A">
        <w:rPr>
          <w:rFonts w:ascii="Times New Roman" w:hAnsi="Times New Roman" w:cs="Times New Roman"/>
          <w:sz w:val="24"/>
          <w:szCs w:val="24"/>
        </w:rPr>
        <w:t>ing</w:t>
      </w:r>
      <w:r w:rsidRPr="00A8214F">
        <w:rPr>
          <w:rFonts w:ascii="Times New Roman" w:hAnsi="Times New Roman" w:cs="Times New Roman"/>
          <w:sz w:val="24"/>
          <w:szCs w:val="24"/>
        </w:rPr>
        <w:t xml:space="preserve"> a </w:t>
      </w:r>
      <w:r w:rsidR="00112C4F">
        <w:rPr>
          <w:rFonts w:ascii="Times New Roman" w:hAnsi="Times New Roman" w:cs="Times New Roman"/>
          <w:sz w:val="24"/>
          <w:szCs w:val="24"/>
        </w:rPr>
        <w:t xml:space="preserve">technical </w:t>
      </w:r>
      <w:r w:rsidRPr="00A8214F">
        <w:rPr>
          <w:rFonts w:ascii="Times New Roman" w:hAnsi="Times New Roman" w:cs="Times New Roman"/>
          <w:sz w:val="24"/>
          <w:szCs w:val="24"/>
        </w:rPr>
        <w:t xml:space="preserve">standard under section 376, the ACMA must, so far as is practicable, try to ensure that interested persons have had </w:t>
      </w:r>
      <w:r w:rsidRPr="00A8214F">
        <w:rPr>
          <w:rFonts w:ascii="Times New Roman" w:hAnsi="Times New Roman" w:cs="Times New Roman"/>
          <w:sz w:val="24"/>
          <w:szCs w:val="24"/>
        </w:rPr>
        <w:lastRenderedPageBreak/>
        <w:t xml:space="preserve">an adequate opportunity to make representations about the proposed standard and that due consideration has been given to any representations made. </w:t>
      </w:r>
      <w:r w:rsidR="003516CA">
        <w:rPr>
          <w:rFonts w:ascii="Times New Roman" w:hAnsi="Times New Roman" w:cs="Times New Roman"/>
          <w:sz w:val="24"/>
          <w:szCs w:val="24"/>
        </w:rPr>
        <w:t xml:space="preserve"> </w:t>
      </w:r>
      <w:r w:rsidRPr="00A8214F">
        <w:rPr>
          <w:rFonts w:ascii="Times New Roman" w:hAnsi="Times New Roman" w:cs="Times New Roman"/>
          <w:sz w:val="24"/>
          <w:szCs w:val="24"/>
        </w:rPr>
        <w:t>Subsection 378(5)</w:t>
      </w:r>
      <w:r w:rsidR="00386FBF">
        <w:rPr>
          <w:rFonts w:ascii="Times New Roman" w:hAnsi="Times New Roman" w:cs="Times New Roman"/>
          <w:sz w:val="24"/>
          <w:szCs w:val="24"/>
        </w:rPr>
        <w:t xml:space="preserve"> of the Act</w:t>
      </w:r>
      <w:r w:rsidRPr="00A8214F">
        <w:rPr>
          <w:rFonts w:ascii="Times New Roman" w:hAnsi="Times New Roman" w:cs="Times New Roman"/>
          <w:sz w:val="24"/>
          <w:szCs w:val="24"/>
        </w:rPr>
        <w:t xml:space="preserve"> provides that interested persons are not taken to have had an adequate opportunity unless </w:t>
      </w:r>
      <w:r w:rsidRPr="00C903EC">
        <w:rPr>
          <w:rFonts w:ascii="Times New Roman" w:hAnsi="Times New Roman" w:cs="Times New Roman"/>
          <w:sz w:val="24"/>
          <w:szCs w:val="24"/>
        </w:rPr>
        <w:t xml:space="preserve">there was a consultation period of at least 60 days. </w:t>
      </w:r>
    </w:p>
    <w:p w14:paraId="772BF1C7" w14:textId="1FC777E9" w:rsidR="00CE427E" w:rsidRPr="00C903EC" w:rsidRDefault="00CE427E" w:rsidP="00CE427E">
      <w:pPr>
        <w:rPr>
          <w:rFonts w:ascii="Times New Roman" w:hAnsi="Times New Roman" w:cs="Times New Roman"/>
          <w:sz w:val="24"/>
          <w:szCs w:val="24"/>
        </w:rPr>
      </w:pPr>
      <w:r w:rsidRPr="00C903EC">
        <w:rPr>
          <w:rFonts w:ascii="Times New Roman" w:hAnsi="Times New Roman" w:cs="Times New Roman"/>
          <w:sz w:val="24"/>
          <w:szCs w:val="24"/>
        </w:rPr>
        <w:t xml:space="preserve">The ACMA consulted with industry stakeholders and the </w:t>
      </w:r>
      <w:proofErr w:type="gramStart"/>
      <w:r w:rsidRPr="00C903EC">
        <w:rPr>
          <w:rFonts w:ascii="Times New Roman" w:hAnsi="Times New Roman" w:cs="Times New Roman"/>
          <w:sz w:val="24"/>
          <w:szCs w:val="24"/>
        </w:rPr>
        <w:t>general public</w:t>
      </w:r>
      <w:proofErr w:type="gramEnd"/>
      <w:r w:rsidRPr="00C903EC">
        <w:rPr>
          <w:rFonts w:ascii="Times New Roman" w:hAnsi="Times New Roman" w:cs="Times New Roman"/>
          <w:sz w:val="24"/>
          <w:szCs w:val="24"/>
        </w:rPr>
        <w:t xml:space="preserve"> during the period 29 June 2018 </w:t>
      </w:r>
      <w:r w:rsidR="00163136" w:rsidRPr="00C903EC">
        <w:rPr>
          <w:rFonts w:ascii="Times New Roman" w:hAnsi="Times New Roman" w:cs="Times New Roman"/>
          <w:sz w:val="24"/>
          <w:szCs w:val="24"/>
        </w:rPr>
        <w:t>to</w:t>
      </w:r>
      <w:r w:rsidRPr="00C903EC">
        <w:rPr>
          <w:rFonts w:ascii="Times New Roman" w:hAnsi="Times New Roman" w:cs="Times New Roman"/>
          <w:sz w:val="24"/>
          <w:szCs w:val="24"/>
        </w:rPr>
        <w:t xml:space="preserve"> 2 September 2018 on a proposal to make </w:t>
      </w:r>
      <w:r w:rsidR="0056219A" w:rsidRPr="00C903EC">
        <w:rPr>
          <w:rFonts w:ascii="Times New Roman" w:hAnsi="Times New Roman" w:cs="Times New Roman"/>
          <w:sz w:val="24"/>
          <w:szCs w:val="24"/>
        </w:rPr>
        <w:t>the new Standard</w:t>
      </w:r>
      <w:r w:rsidR="001F329C" w:rsidRPr="00C903EC">
        <w:rPr>
          <w:rFonts w:ascii="Times New Roman" w:hAnsi="Times New Roman" w:cs="Times New Roman"/>
          <w:sz w:val="24"/>
          <w:szCs w:val="24"/>
        </w:rPr>
        <w:t>, another technical standard</w:t>
      </w:r>
      <w:r w:rsidR="00D47294" w:rsidRPr="00C903EC">
        <w:rPr>
          <w:rFonts w:ascii="Times New Roman" w:hAnsi="Times New Roman" w:cs="Times New Roman"/>
          <w:sz w:val="24"/>
          <w:szCs w:val="24"/>
        </w:rPr>
        <w:t>,</w:t>
      </w:r>
      <w:r w:rsidRPr="00C903EC">
        <w:rPr>
          <w:rFonts w:ascii="Times New Roman" w:hAnsi="Times New Roman" w:cs="Times New Roman"/>
          <w:sz w:val="24"/>
          <w:szCs w:val="24"/>
        </w:rPr>
        <w:t xml:space="preserve"> and consequential </w:t>
      </w:r>
      <w:r w:rsidR="00A55C76" w:rsidRPr="00C903EC">
        <w:rPr>
          <w:rFonts w:ascii="Times New Roman" w:hAnsi="Times New Roman" w:cs="Times New Roman"/>
          <w:sz w:val="24"/>
          <w:szCs w:val="24"/>
        </w:rPr>
        <w:t xml:space="preserve">and other </w:t>
      </w:r>
      <w:r w:rsidRPr="00C903EC">
        <w:rPr>
          <w:rFonts w:ascii="Times New Roman" w:hAnsi="Times New Roman" w:cs="Times New Roman"/>
          <w:sz w:val="24"/>
          <w:szCs w:val="24"/>
        </w:rPr>
        <w:t xml:space="preserve">amendments to the Labelling Notice. </w:t>
      </w:r>
      <w:r w:rsidR="005445CE" w:rsidRPr="00C903EC">
        <w:rPr>
          <w:rFonts w:ascii="Times New Roman" w:hAnsi="Times New Roman" w:cs="Times New Roman"/>
          <w:sz w:val="24"/>
          <w:szCs w:val="24"/>
        </w:rPr>
        <w:t xml:space="preserve"> </w:t>
      </w:r>
      <w:r w:rsidR="0057291F" w:rsidRPr="00C903EC">
        <w:rPr>
          <w:rFonts w:ascii="Times New Roman" w:hAnsi="Times New Roman" w:cs="Times New Roman"/>
          <w:sz w:val="24"/>
          <w:szCs w:val="24"/>
        </w:rPr>
        <w:t>D</w:t>
      </w:r>
      <w:r w:rsidRPr="00C903EC">
        <w:rPr>
          <w:rFonts w:ascii="Times New Roman" w:hAnsi="Times New Roman" w:cs="Times New Roman"/>
          <w:sz w:val="24"/>
          <w:szCs w:val="24"/>
        </w:rPr>
        <w:t>raft</w:t>
      </w:r>
      <w:r w:rsidR="0057291F" w:rsidRPr="00C903EC">
        <w:rPr>
          <w:rFonts w:ascii="Times New Roman" w:hAnsi="Times New Roman" w:cs="Times New Roman"/>
          <w:sz w:val="24"/>
          <w:szCs w:val="24"/>
        </w:rPr>
        <w:t>s</w:t>
      </w:r>
      <w:r w:rsidRPr="00C903EC">
        <w:rPr>
          <w:rFonts w:ascii="Times New Roman" w:hAnsi="Times New Roman" w:cs="Times New Roman"/>
          <w:sz w:val="24"/>
          <w:szCs w:val="24"/>
        </w:rPr>
        <w:t xml:space="preserve"> of the </w:t>
      </w:r>
      <w:r w:rsidR="0056219A" w:rsidRPr="00C903EC">
        <w:rPr>
          <w:rFonts w:ascii="Times New Roman" w:hAnsi="Times New Roman" w:cs="Times New Roman"/>
          <w:sz w:val="24"/>
          <w:szCs w:val="24"/>
        </w:rPr>
        <w:t xml:space="preserve">technical </w:t>
      </w:r>
      <w:r w:rsidR="0057291F" w:rsidRPr="00C903EC">
        <w:rPr>
          <w:rFonts w:ascii="Times New Roman" w:hAnsi="Times New Roman" w:cs="Times New Roman"/>
          <w:sz w:val="24"/>
          <w:szCs w:val="24"/>
        </w:rPr>
        <w:t>standard</w:t>
      </w:r>
      <w:r w:rsidR="00DF3BBF" w:rsidRPr="00C903EC">
        <w:rPr>
          <w:rFonts w:ascii="Times New Roman" w:hAnsi="Times New Roman" w:cs="Times New Roman"/>
          <w:sz w:val="24"/>
          <w:szCs w:val="24"/>
        </w:rPr>
        <w:t>s</w:t>
      </w:r>
      <w:r w:rsidR="00BC1D08" w:rsidRPr="00C903EC">
        <w:rPr>
          <w:rFonts w:ascii="Times New Roman" w:hAnsi="Times New Roman" w:cs="Times New Roman"/>
          <w:sz w:val="24"/>
          <w:szCs w:val="24"/>
        </w:rPr>
        <w:t>,</w:t>
      </w:r>
      <w:r w:rsidRPr="00C903EC">
        <w:rPr>
          <w:rFonts w:ascii="Times New Roman" w:hAnsi="Times New Roman" w:cs="Times New Roman"/>
          <w:sz w:val="24"/>
          <w:szCs w:val="24"/>
        </w:rPr>
        <w:t xml:space="preserve"> a marked-up version of the proposed amendments to the Labelling Notice</w:t>
      </w:r>
      <w:r w:rsidR="00BC1D08" w:rsidRPr="00C903EC">
        <w:rPr>
          <w:rFonts w:ascii="Times New Roman" w:hAnsi="Times New Roman" w:cs="Times New Roman"/>
          <w:sz w:val="24"/>
          <w:szCs w:val="24"/>
        </w:rPr>
        <w:t xml:space="preserve"> and explanatory information, together with an invitation to comment</w:t>
      </w:r>
      <w:r w:rsidR="00DF3BBF" w:rsidRPr="00C903EC">
        <w:rPr>
          <w:rFonts w:ascii="Times New Roman" w:hAnsi="Times New Roman" w:cs="Times New Roman"/>
          <w:sz w:val="24"/>
          <w:szCs w:val="24"/>
        </w:rPr>
        <w:t>,</w:t>
      </w:r>
      <w:r w:rsidRPr="00C903EC">
        <w:rPr>
          <w:rFonts w:ascii="Times New Roman" w:hAnsi="Times New Roman" w:cs="Times New Roman"/>
          <w:sz w:val="24"/>
          <w:szCs w:val="24"/>
        </w:rPr>
        <w:t xml:space="preserve"> </w:t>
      </w:r>
      <w:r w:rsidR="008359F4" w:rsidRPr="00C903EC">
        <w:rPr>
          <w:rFonts w:ascii="Times New Roman" w:hAnsi="Times New Roman" w:cs="Times New Roman"/>
          <w:sz w:val="24"/>
          <w:szCs w:val="24"/>
        </w:rPr>
        <w:t>were</w:t>
      </w:r>
      <w:r w:rsidRPr="00C903EC">
        <w:rPr>
          <w:rFonts w:ascii="Times New Roman" w:hAnsi="Times New Roman" w:cs="Times New Roman"/>
          <w:sz w:val="24"/>
          <w:szCs w:val="24"/>
        </w:rPr>
        <w:t xml:space="preserve"> published on the ACMA</w:t>
      </w:r>
      <w:r w:rsidR="008359F4" w:rsidRPr="00C903EC">
        <w:rPr>
          <w:rFonts w:ascii="Times New Roman" w:hAnsi="Times New Roman" w:cs="Times New Roman"/>
          <w:sz w:val="24"/>
          <w:szCs w:val="24"/>
        </w:rPr>
        <w:t>’s</w:t>
      </w:r>
      <w:r w:rsidRPr="00C903EC">
        <w:rPr>
          <w:rFonts w:ascii="Times New Roman" w:hAnsi="Times New Roman" w:cs="Times New Roman"/>
          <w:sz w:val="24"/>
          <w:szCs w:val="24"/>
        </w:rPr>
        <w:t xml:space="preserve"> website. </w:t>
      </w:r>
      <w:r w:rsidR="005445CE" w:rsidRPr="00C903EC">
        <w:rPr>
          <w:rFonts w:ascii="Times New Roman" w:hAnsi="Times New Roman" w:cs="Times New Roman"/>
          <w:sz w:val="24"/>
          <w:szCs w:val="24"/>
        </w:rPr>
        <w:t xml:space="preserve"> </w:t>
      </w:r>
      <w:r w:rsidRPr="00C903EC">
        <w:rPr>
          <w:rFonts w:ascii="Times New Roman" w:hAnsi="Times New Roman" w:cs="Times New Roman"/>
          <w:sz w:val="24"/>
          <w:szCs w:val="24"/>
        </w:rPr>
        <w:t xml:space="preserve">Interested parties were </w:t>
      </w:r>
      <w:r w:rsidR="008359F4" w:rsidRPr="00C903EC">
        <w:rPr>
          <w:rFonts w:ascii="Times New Roman" w:hAnsi="Times New Roman" w:cs="Times New Roman"/>
          <w:sz w:val="24"/>
          <w:szCs w:val="24"/>
        </w:rPr>
        <w:t xml:space="preserve">also </w:t>
      </w:r>
      <w:r w:rsidRPr="00C903EC">
        <w:rPr>
          <w:rFonts w:ascii="Times New Roman" w:hAnsi="Times New Roman" w:cs="Times New Roman"/>
          <w:sz w:val="24"/>
          <w:szCs w:val="24"/>
        </w:rPr>
        <w:t>notified of the consultation process and invited to comment.</w:t>
      </w:r>
    </w:p>
    <w:p w14:paraId="277CBAB7" w14:textId="32E3D239" w:rsidR="00430681" w:rsidRPr="00C903EC" w:rsidRDefault="00CE427E" w:rsidP="00CC02B0">
      <w:pPr>
        <w:rPr>
          <w:rFonts w:ascii="Times New Roman" w:hAnsi="Times New Roman" w:cs="Times New Roman"/>
          <w:sz w:val="24"/>
          <w:szCs w:val="24"/>
        </w:rPr>
      </w:pPr>
      <w:r w:rsidRPr="00C903EC">
        <w:rPr>
          <w:rFonts w:ascii="Times New Roman" w:hAnsi="Times New Roman" w:cs="Times New Roman"/>
          <w:sz w:val="24"/>
          <w:szCs w:val="24"/>
        </w:rPr>
        <w:t>The ACMA received one submission in response to the</w:t>
      </w:r>
      <w:r w:rsidR="009322B4" w:rsidRPr="00C903EC">
        <w:rPr>
          <w:rFonts w:ascii="Times New Roman" w:hAnsi="Times New Roman" w:cs="Times New Roman"/>
          <w:sz w:val="24"/>
          <w:szCs w:val="24"/>
        </w:rPr>
        <w:t xml:space="preserve"> consultation</w:t>
      </w:r>
      <w:r w:rsidR="009215D6" w:rsidRPr="00C903EC">
        <w:rPr>
          <w:rFonts w:ascii="Times New Roman" w:hAnsi="Times New Roman" w:cs="Times New Roman"/>
          <w:sz w:val="24"/>
          <w:szCs w:val="24"/>
        </w:rPr>
        <w:t xml:space="preserve">.  </w:t>
      </w:r>
      <w:r w:rsidR="00C903EC" w:rsidRPr="00C903EC">
        <w:rPr>
          <w:rFonts w:ascii="Times New Roman" w:hAnsi="Times New Roman" w:cs="Times New Roman"/>
          <w:sz w:val="24"/>
          <w:szCs w:val="24"/>
        </w:rPr>
        <w:t>There were no specific comments in relation to the proposal to make the new Standard.  The submission sought clarification of the ACMA’s general approach to incorporating industry</w:t>
      </w:r>
      <w:r w:rsidR="007411E0" w:rsidRPr="00C903EC">
        <w:rPr>
          <w:rFonts w:ascii="Times New Roman" w:hAnsi="Times New Roman" w:cs="Times New Roman"/>
          <w:sz w:val="24"/>
          <w:szCs w:val="24"/>
        </w:rPr>
        <w:t xml:space="preserve"> standard</w:t>
      </w:r>
      <w:r w:rsidR="009546FB" w:rsidRPr="00C903EC">
        <w:rPr>
          <w:rFonts w:ascii="Times New Roman" w:hAnsi="Times New Roman" w:cs="Times New Roman"/>
          <w:sz w:val="24"/>
          <w:szCs w:val="24"/>
        </w:rPr>
        <w:t>s</w:t>
      </w:r>
      <w:r w:rsidR="008D42F7" w:rsidRPr="00C903EC">
        <w:rPr>
          <w:rFonts w:ascii="Times New Roman" w:hAnsi="Times New Roman" w:cs="Times New Roman"/>
          <w:sz w:val="24"/>
          <w:szCs w:val="24"/>
        </w:rPr>
        <w:t>.</w:t>
      </w:r>
      <w:r w:rsidR="005445CE" w:rsidRPr="00C903EC">
        <w:rPr>
          <w:rStyle w:val="FootnoteReference"/>
          <w:rFonts w:ascii="Times New Roman" w:hAnsi="Times New Roman" w:cs="Times New Roman"/>
          <w:sz w:val="24"/>
          <w:szCs w:val="24"/>
        </w:rPr>
        <w:footnoteReference w:id="4"/>
      </w:r>
      <w:r w:rsidR="003D0AEC" w:rsidRPr="00C903EC">
        <w:rPr>
          <w:rFonts w:ascii="Times New Roman" w:hAnsi="Times New Roman" w:cs="Times New Roman"/>
          <w:sz w:val="24"/>
          <w:szCs w:val="24"/>
        </w:rPr>
        <w:t xml:space="preserve">  </w:t>
      </w:r>
      <w:r w:rsidR="00157389" w:rsidRPr="00C903EC">
        <w:rPr>
          <w:rFonts w:ascii="Times New Roman" w:hAnsi="Times New Roman" w:cs="Times New Roman"/>
          <w:sz w:val="24"/>
          <w:szCs w:val="24"/>
        </w:rPr>
        <w:t>A detailed response was provided to the person who made the</w:t>
      </w:r>
      <w:r w:rsidR="00F23F0A" w:rsidRPr="00C903EC">
        <w:rPr>
          <w:rFonts w:ascii="Times New Roman" w:hAnsi="Times New Roman" w:cs="Times New Roman"/>
          <w:sz w:val="24"/>
          <w:szCs w:val="24"/>
        </w:rPr>
        <w:t xml:space="preserve"> </w:t>
      </w:r>
      <w:r w:rsidR="00157389" w:rsidRPr="00C903EC">
        <w:rPr>
          <w:rFonts w:ascii="Times New Roman" w:hAnsi="Times New Roman" w:cs="Times New Roman"/>
          <w:sz w:val="24"/>
          <w:szCs w:val="24"/>
        </w:rPr>
        <w:t>submission.</w:t>
      </w:r>
    </w:p>
    <w:p w14:paraId="3DBDAC14" w14:textId="2D5984CE" w:rsidR="0091080B" w:rsidRPr="00C903EC" w:rsidRDefault="00FB4437" w:rsidP="004D2843">
      <w:pPr>
        <w:rPr>
          <w:rFonts w:ascii="Times New Roman" w:hAnsi="Times New Roman" w:cs="Times New Roman"/>
          <w:b/>
          <w:sz w:val="24"/>
          <w:szCs w:val="24"/>
        </w:rPr>
      </w:pPr>
      <w:r w:rsidRPr="00C903EC">
        <w:rPr>
          <w:rFonts w:ascii="Times New Roman" w:hAnsi="Times New Roman" w:cs="Times New Roman"/>
          <w:b/>
          <w:sz w:val="24"/>
          <w:szCs w:val="24"/>
        </w:rPr>
        <w:t>Regulatory impact assessment</w:t>
      </w:r>
    </w:p>
    <w:p w14:paraId="280AD85E" w14:textId="4507A2CD" w:rsidR="0082735D" w:rsidRPr="00C903EC" w:rsidRDefault="0082735D" w:rsidP="004876C4">
      <w:pPr>
        <w:tabs>
          <w:tab w:val="left" w:pos="1276"/>
        </w:tabs>
        <w:rPr>
          <w:rFonts w:ascii="Times New Roman" w:hAnsi="Times New Roman" w:cs="Times New Roman"/>
          <w:sz w:val="24"/>
          <w:szCs w:val="24"/>
        </w:rPr>
      </w:pPr>
      <w:r w:rsidRPr="00C903EC">
        <w:rPr>
          <w:rFonts w:ascii="Times New Roman" w:hAnsi="Times New Roman" w:cs="Times New Roman"/>
          <w:sz w:val="24"/>
          <w:szCs w:val="24"/>
        </w:rPr>
        <w:t xml:space="preserve">A preliminary assessment of the proposal to make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was conducted by the Office of Best Practice Regulation (</w:t>
      </w:r>
      <w:r w:rsidRPr="00C903EC">
        <w:rPr>
          <w:rFonts w:ascii="Times New Roman" w:hAnsi="Times New Roman" w:cs="Times New Roman"/>
          <w:b/>
          <w:sz w:val="24"/>
          <w:szCs w:val="24"/>
        </w:rPr>
        <w:t>OBPR</w:t>
      </w:r>
      <w:r w:rsidRPr="00C903EC">
        <w:rPr>
          <w:rFonts w:ascii="Times New Roman" w:hAnsi="Times New Roman" w:cs="Times New Roman"/>
          <w:sz w:val="24"/>
          <w:szCs w:val="24"/>
        </w:rPr>
        <w:t>), based on information provided by the ACMA, for the purposes of determining whether a Regulation Impact Statement (</w:t>
      </w:r>
      <w:r w:rsidRPr="00C903EC">
        <w:rPr>
          <w:rFonts w:ascii="Times New Roman" w:hAnsi="Times New Roman" w:cs="Times New Roman"/>
          <w:b/>
          <w:sz w:val="24"/>
          <w:szCs w:val="24"/>
        </w:rPr>
        <w:t>RIS</w:t>
      </w:r>
      <w:r w:rsidRPr="00C903EC">
        <w:rPr>
          <w:rFonts w:ascii="Times New Roman" w:hAnsi="Times New Roman" w:cs="Times New Roman"/>
          <w:sz w:val="24"/>
          <w:szCs w:val="24"/>
        </w:rPr>
        <w:t xml:space="preserve">) would be required. </w:t>
      </w:r>
      <w:r w:rsidR="000B0886" w:rsidRPr="00C903EC">
        <w:rPr>
          <w:rFonts w:ascii="Times New Roman" w:hAnsi="Times New Roman" w:cs="Times New Roman"/>
          <w:sz w:val="24"/>
          <w:szCs w:val="24"/>
        </w:rPr>
        <w:t xml:space="preserve"> </w:t>
      </w:r>
      <w:r w:rsidRPr="00C903EC">
        <w:rPr>
          <w:rFonts w:ascii="Times New Roman" w:hAnsi="Times New Roman" w:cs="Times New Roman"/>
          <w:sz w:val="24"/>
          <w:szCs w:val="24"/>
        </w:rPr>
        <w:t xml:space="preserve">OBPR advised that a RIS would not be required because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was expected to have a minor and machinery regulatory impact on businesses, community organisations or individuals</w:t>
      </w:r>
      <w:r w:rsidR="000B0886" w:rsidRPr="00C903EC">
        <w:rPr>
          <w:rFonts w:ascii="Times New Roman" w:hAnsi="Times New Roman" w:cs="Times New Roman"/>
          <w:sz w:val="24"/>
          <w:szCs w:val="24"/>
        </w:rPr>
        <w:t xml:space="preserve"> (</w:t>
      </w:r>
      <w:r w:rsidRPr="00C903EC">
        <w:rPr>
          <w:rFonts w:ascii="Times New Roman" w:hAnsi="Times New Roman" w:cs="Times New Roman"/>
          <w:sz w:val="24"/>
          <w:szCs w:val="24"/>
        </w:rPr>
        <w:t>OBPR reference number</w:t>
      </w:r>
      <w:r w:rsidR="00737C6B" w:rsidRPr="00C903EC">
        <w:rPr>
          <w:rFonts w:ascii="Times New Roman" w:hAnsi="Times New Roman" w:cs="Times New Roman"/>
          <w:sz w:val="24"/>
          <w:szCs w:val="24"/>
        </w:rPr>
        <w:t> </w:t>
      </w:r>
      <w:r w:rsidRPr="00C903EC">
        <w:rPr>
          <w:rFonts w:ascii="Times New Roman" w:hAnsi="Times New Roman" w:cs="Times New Roman"/>
          <w:sz w:val="24"/>
          <w:szCs w:val="24"/>
        </w:rPr>
        <w:t>23591</w:t>
      </w:r>
      <w:r w:rsidR="000B0886" w:rsidRPr="00C903EC">
        <w:rPr>
          <w:rFonts w:ascii="Times New Roman" w:hAnsi="Times New Roman" w:cs="Times New Roman"/>
          <w:sz w:val="24"/>
          <w:szCs w:val="24"/>
        </w:rPr>
        <w:t>)</w:t>
      </w:r>
      <w:r w:rsidRPr="00C903EC">
        <w:rPr>
          <w:rFonts w:ascii="Times New Roman" w:hAnsi="Times New Roman" w:cs="Times New Roman"/>
          <w:sz w:val="24"/>
          <w:szCs w:val="24"/>
        </w:rPr>
        <w:t xml:space="preserve">. </w:t>
      </w:r>
    </w:p>
    <w:p w14:paraId="431B6909" w14:textId="77777777" w:rsidR="0082735D" w:rsidRPr="00922928" w:rsidRDefault="0082735D" w:rsidP="004876C4">
      <w:pPr>
        <w:tabs>
          <w:tab w:val="left" w:pos="1276"/>
        </w:tabs>
        <w:rPr>
          <w:rFonts w:ascii="Times New Roman" w:hAnsi="Times New Roman" w:cs="Times New Roman"/>
          <w:b/>
          <w:sz w:val="24"/>
          <w:szCs w:val="24"/>
        </w:rPr>
      </w:pPr>
      <w:r w:rsidRPr="00C903EC">
        <w:rPr>
          <w:rFonts w:ascii="Times New Roman" w:hAnsi="Times New Roman" w:cs="Times New Roman"/>
          <w:b/>
          <w:sz w:val="24"/>
          <w:szCs w:val="24"/>
        </w:rPr>
        <w:t>Statement of compatibility with human rights</w:t>
      </w:r>
    </w:p>
    <w:p w14:paraId="0D9964C6" w14:textId="100EBA72" w:rsidR="0082735D" w:rsidRPr="00922928" w:rsidRDefault="0082735D" w:rsidP="00F64FAB">
      <w:pPr>
        <w:rPr>
          <w:rFonts w:ascii="Times New Roman" w:hAnsi="Times New Roman" w:cs="Times New Roman"/>
          <w:sz w:val="24"/>
          <w:szCs w:val="24"/>
        </w:rPr>
      </w:pPr>
      <w:r w:rsidRPr="00922928">
        <w:rPr>
          <w:rFonts w:ascii="Times New Roman" w:hAnsi="Times New Roman" w:cs="Times New Roman"/>
          <w:sz w:val="24"/>
          <w:szCs w:val="24"/>
        </w:rPr>
        <w:t xml:space="preserve">Subsection 9(1) of the </w:t>
      </w:r>
      <w:r w:rsidRPr="00922928">
        <w:rPr>
          <w:rFonts w:ascii="Times New Roman" w:hAnsi="Times New Roman" w:cs="Times New Roman"/>
          <w:i/>
          <w:sz w:val="24"/>
          <w:szCs w:val="24"/>
        </w:rPr>
        <w:t>Human Rights (Parliamentary Scrutiny) Act 2011</w:t>
      </w:r>
      <w:r w:rsidRPr="00922928">
        <w:rPr>
          <w:rFonts w:ascii="Times New Roman" w:hAnsi="Times New Roman" w:cs="Times New Roman"/>
          <w:sz w:val="24"/>
          <w:szCs w:val="24"/>
        </w:rPr>
        <w:t xml:space="preserve"> requires the rule-maker in relation to a legislative instrument to which section 42 (disallowance) of the LA applies to cause a statement of compatibility</w:t>
      </w:r>
      <w:r w:rsidR="00C31191">
        <w:rPr>
          <w:rFonts w:ascii="Times New Roman" w:hAnsi="Times New Roman" w:cs="Times New Roman"/>
          <w:sz w:val="24"/>
          <w:szCs w:val="24"/>
        </w:rPr>
        <w:t xml:space="preserve"> with human rights</w:t>
      </w:r>
      <w:r w:rsidRPr="00922928">
        <w:rPr>
          <w:rFonts w:ascii="Times New Roman" w:hAnsi="Times New Roman" w:cs="Times New Roman"/>
          <w:sz w:val="24"/>
          <w:szCs w:val="24"/>
        </w:rPr>
        <w:t xml:space="preserve"> to be prepared in respect of that legislative instrument.  </w:t>
      </w:r>
    </w:p>
    <w:p w14:paraId="50BBC5FD" w14:textId="77777777" w:rsidR="0082735D" w:rsidRPr="00922928" w:rsidRDefault="0082735D" w:rsidP="0082735D">
      <w:pPr>
        <w:rPr>
          <w:rFonts w:ascii="Times New Roman" w:hAnsi="Times New Roman" w:cs="Times New Roman"/>
          <w:sz w:val="24"/>
          <w:szCs w:val="24"/>
        </w:rPr>
      </w:pPr>
      <w:r w:rsidRPr="00922928">
        <w:rPr>
          <w:rFonts w:ascii="Times New Roman" w:hAnsi="Times New Roman" w:cs="Times New Roman"/>
          <w:sz w:val="24"/>
          <w:szCs w:val="24"/>
        </w:rPr>
        <w:t>The statement of compatibility set out below has been prepared to meet that requirement.</w:t>
      </w:r>
    </w:p>
    <w:p w14:paraId="4EA74E61" w14:textId="0A18F8DA" w:rsidR="0082735D" w:rsidRPr="00922928" w:rsidRDefault="0082735D" w:rsidP="0082735D">
      <w:pPr>
        <w:rPr>
          <w:rFonts w:ascii="Times New Roman" w:hAnsi="Times New Roman" w:cs="Times New Roman"/>
          <w:b/>
          <w:i/>
          <w:sz w:val="24"/>
          <w:szCs w:val="24"/>
        </w:rPr>
      </w:pPr>
      <w:r w:rsidRPr="00922928">
        <w:rPr>
          <w:rFonts w:ascii="Times New Roman" w:hAnsi="Times New Roman" w:cs="Times New Roman"/>
          <w:b/>
          <w:i/>
          <w:sz w:val="24"/>
          <w:szCs w:val="24"/>
        </w:rPr>
        <w:t xml:space="preserve">Overview of </w:t>
      </w:r>
      <w:r w:rsidR="0056219A">
        <w:rPr>
          <w:rFonts w:ascii="Times New Roman" w:hAnsi="Times New Roman" w:cs="Times New Roman"/>
          <w:b/>
          <w:i/>
          <w:sz w:val="24"/>
          <w:szCs w:val="24"/>
        </w:rPr>
        <w:t>the new Standard</w:t>
      </w:r>
    </w:p>
    <w:p w14:paraId="0376C66B" w14:textId="1D2B606F" w:rsidR="0082735D" w:rsidRPr="004876C4" w:rsidRDefault="0082735D" w:rsidP="0082735D">
      <w:pPr>
        <w:rPr>
          <w:rFonts w:ascii="Times New Roman" w:hAnsi="Times New Roman" w:cs="Times New Roman"/>
          <w:sz w:val="24"/>
          <w:szCs w:val="24"/>
        </w:rPr>
      </w:pPr>
      <w:r w:rsidRPr="00922928">
        <w:rPr>
          <w:rFonts w:ascii="Times New Roman" w:hAnsi="Times New Roman" w:cs="Times New Roman"/>
          <w:sz w:val="24"/>
          <w:szCs w:val="24"/>
        </w:rPr>
        <w:t xml:space="preserve">As noted above, </w:t>
      </w:r>
      <w:r w:rsidR="0056219A">
        <w:rPr>
          <w:rFonts w:ascii="Times New Roman" w:hAnsi="Times New Roman" w:cs="Times New Roman"/>
          <w:sz w:val="24"/>
          <w:szCs w:val="24"/>
        </w:rPr>
        <w:t>the new Standard</w:t>
      </w:r>
      <w:r w:rsidRPr="00922928">
        <w:rPr>
          <w:rFonts w:ascii="Times New Roman" w:hAnsi="Times New Roman" w:cs="Times New Roman"/>
          <w:sz w:val="24"/>
          <w:szCs w:val="24"/>
        </w:rPr>
        <w:t xml:space="preserve"> repeal</w:t>
      </w:r>
      <w:r w:rsidR="009A455B">
        <w:rPr>
          <w:rFonts w:ascii="Times New Roman" w:hAnsi="Times New Roman" w:cs="Times New Roman"/>
          <w:sz w:val="24"/>
          <w:szCs w:val="24"/>
        </w:rPr>
        <w:t>s</w:t>
      </w:r>
      <w:r w:rsidRPr="00922928">
        <w:rPr>
          <w:rFonts w:ascii="Times New Roman" w:hAnsi="Times New Roman" w:cs="Times New Roman"/>
          <w:sz w:val="24"/>
          <w:szCs w:val="24"/>
        </w:rPr>
        <w:t xml:space="preserve"> and re</w:t>
      </w:r>
      <w:r w:rsidR="00C747A5">
        <w:rPr>
          <w:rFonts w:ascii="Times New Roman" w:hAnsi="Times New Roman" w:cs="Times New Roman"/>
          <w:sz w:val="24"/>
          <w:szCs w:val="24"/>
        </w:rPr>
        <w:t>p</w:t>
      </w:r>
      <w:r w:rsidRPr="00922928">
        <w:rPr>
          <w:rFonts w:ascii="Times New Roman" w:hAnsi="Times New Roman" w:cs="Times New Roman"/>
          <w:sz w:val="24"/>
          <w:szCs w:val="24"/>
        </w:rPr>
        <w:t>lace</w:t>
      </w:r>
      <w:r w:rsidR="009A455B">
        <w:rPr>
          <w:rFonts w:ascii="Times New Roman" w:hAnsi="Times New Roman" w:cs="Times New Roman"/>
          <w:sz w:val="24"/>
          <w:szCs w:val="24"/>
        </w:rPr>
        <w:t>s</w:t>
      </w:r>
      <w:r w:rsidRPr="00922928">
        <w:rPr>
          <w:rFonts w:ascii="Times New Roman" w:hAnsi="Times New Roman" w:cs="Times New Roman"/>
          <w:sz w:val="24"/>
          <w:szCs w:val="24"/>
        </w:rPr>
        <w:t xml:space="preserve"> the </w:t>
      </w:r>
      <w:r w:rsidR="00AB60AB">
        <w:rPr>
          <w:rFonts w:ascii="Times New Roman" w:hAnsi="Times New Roman" w:cs="Times New Roman"/>
          <w:sz w:val="24"/>
          <w:szCs w:val="24"/>
        </w:rPr>
        <w:t xml:space="preserve">2011 </w:t>
      </w:r>
      <w:r w:rsidRPr="00922928">
        <w:rPr>
          <w:rFonts w:ascii="Times New Roman" w:hAnsi="Times New Roman" w:cs="Times New Roman"/>
          <w:sz w:val="24"/>
          <w:szCs w:val="24"/>
        </w:rPr>
        <w:t>ACMA Standard and adopt</w:t>
      </w:r>
      <w:r w:rsidR="009A455B">
        <w:rPr>
          <w:rFonts w:ascii="Times New Roman" w:hAnsi="Times New Roman" w:cs="Times New Roman"/>
          <w:sz w:val="24"/>
          <w:szCs w:val="24"/>
        </w:rPr>
        <w:t>s</w:t>
      </w:r>
      <w:r w:rsidRPr="00922928">
        <w:rPr>
          <w:rFonts w:ascii="Times New Roman" w:hAnsi="Times New Roman" w:cs="Times New Roman"/>
          <w:sz w:val="24"/>
          <w:szCs w:val="24"/>
        </w:rPr>
        <w:t xml:space="preserve"> the </w:t>
      </w:r>
      <w:r w:rsidR="00FF0FCD" w:rsidRPr="00922928">
        <w:rPr>
          <w:rFonts w:ascii="Times New Roman" w:hAnsi="Times New Roman" w:cs="Times New Roman"/>
          <w:sz w:val="24"/>
          <w:szCs w:val="24"/>
        </w:rPr>
        <w:t xml:space="preserve">2015 </w:t>
      </w:r>
      <w:r w:rsidR="00B22508" w:rsidRPr="00922928">
        <w:rPr>
          <w:rFonts w:ascii="Times New Roman" w:hAnsi="Times New Roman" w:cs="Times New Roman"/>
          <w:sz w:val="24"/>
          <w:szCs w:val="24"/>
        </w:rPr>
        <w:t>industry standard</w:t>
      </w:r>
      <w:r w:rsidR="00FF0FCD" w:rsidRPr="00922928">
        <w:rPr>
          <w:rFonts w:ascii="Times New Roman" w:hAnsi="Times New Roman" w:cs="Times New Roman"/>
          <w:sz w:val="24"/>
          <w:szCs w:val="24"/>
        </w:rPr>
        <w:t xml:space="preserve"> and </w:t>
      </w:r>
      <w:r w:rsidR="00FF0FCD" w:rsidRPr="004876C4">
        <w:rPr>
          <w:rFonts w:ascii="Times New Roman" w:hAnsi="Times New Roman" w:cs="Times New Roman"/>
          <w:sz w:val="24"/>
          <w:szCs w:val="24"/>
        </w:rPr>
        <w:t xml:space="preserve">2018 </w:t>
      </w:r>
      <w:r w:rsidR="00B22508" w:rsidRPr="004876C4">
        <w:rPr>
          <w:rFonts w:ascii="Times New Roman" w:hAnsi="Times New Roman" w:cs="Times New Roman"/>
          <w:sz w:val="24"/>
          <w:szCs w:val="24"/>
        </w:rPr>
        <w:t>industry standard</w:t>
      </w:r>
      <w:r w:rsidR="009A455B" w:rsidRPr="004876C4">
        <w:rPr>
          <w:rFonts w:ascii="Times New Roman" w:hAnsi="Times New Roman" w:cs="Times New Roman"/>
          <w:sz w:val="24"/>
          <w:szCs w:val="24"/>
        </w:rPr>
        <w:t xml:space="preserve"> to reflect the latest technical requirements for </w:t>
      </w:r>
      <w:proofErr w:type="gramStart"/>
      <w:r w:rsidR="009F7E24">
        <w:rPr>
          <w:rFonts w:ascii="Times New Roman" w:hAnsi="Times New Roman" w:cs="Times New Roman"/>
          <w:sz w:val="24"/>
          <w:szCs w:val="24"/>
        </w:rPr>
        <w:t>particular</w:t>
      </w:r>
      <w:r w:rsidR="009A455B" w:rsidRPr="004876C4">
        <w:rPr>
          <w:rFonts w:ascii="Times New Roman" w:hAnsi="Times New Roman" w:cs="Times New Roman"/>
          <w:sz w:val="24"/>
          <w:szCs w:val="24"/>
        </w:rPr>
        <w:t xml:space="preserve"> customer</w:t>
      </w:r>
      <w:proofErr w:type="gramEnd"/>
      <w:r w:rsidR="009A455B" w:rsidRPr="004876C4">
        <w:rPr>
          <w:rFonts w:ascii="Times New Roman" w:hAnsi="Times New Roman" w:cs="Times New Roman"/>
          <w:sz w:val="24"/>
          <w:szCs w:val="24"/>
        </w:rPr>
        <w:t xml:space="preserve"> equipment.</w:t>
      </w:r>
    </w:p>
    <w:p w14:paraId="7236B37D" w14:textId="79730F43" w:rsidR="009A455B" w:rsidRPr="004876C4" w:rsidRDefault="0056219A" w:rsidP="009A455B">
      <w:pPr>
        <w:rPr>
          <w:rFonts w:ascii="Times New Roman" w:hAnsi="Times New Roman" w:cs="Times New Roman"/>
          <w:sz w:val="24"/>
          <w:szCs w:val="24"/>
        </w:rPr>
      </w:pPr>
      <w:r>
        <w:rPr>
          <w:rFonts w:ascii="Times New Roman" w:hAnsi="Times New Roman" w:cs="Times New Roman"/>
          <w:sz w:val="24"/>
          <w:szCs w:val="24"/>
        </w:rPr>
        <w:lastRenderedPageBreak/>
        <w:t>The new Standard</w:t>
      </w:r>
      <w:r w:rsidR="009A455B" w:rsidRPr="004876C4">
        <w:rPr>
          <w:rFonts w:ascii="Times New Roman" w:hAnsi="Times New Roman" w:cs="Times New Roman"/>
          <w:sz w:val="24"/>
          <w:szCs w:val="24"/>
        </w:rPr>
        <w:t xml:space="preserve"> applies to </w:t>
      </w:r>
      <w:r w:rsidR="000752FE">
        <w:rPr>
          <w:rFonts w:ascii="Times New Roman" w:hAnsi="Times New Roman" w:cs="Times New Roman"/>
          <w:sz w:val="24"/>
          <w:szCs w:val="24"/>
        </w:rPr>
        <w:t>an</w:t>
      </w:r>
      <w:r w:rsidR="004E32AF">
        <w:rPr>
          <w:rFonts w:ascii="Times New Roman" w:hAnsi="Times New Roman" w:cs="Times New Roman"/>
          <w:sz w:val="24"/>
          <w:szCs w:val="24"/>
        </w:rPr>
        <w:t>y</w:t>
      </w:r>
      <w:r w:rsidR="000752FE">
        <w:rPr>
          <w:rFonts w:ascii="Times New Roman" w:hAnsi="Times New Roman" w:cs="Times New Roman"/>
          <w:sz w:val="24"/>
          <w:szCs w:val="24"/>
        </w:rPr>
        <w:t xml:space="preserve"> </w:t>
      </w:r>
      <w:r w:rsidR="009A455B" w:rsidRPr="004876C4">
        <w:rPr>
          <w:rFonts w:ascii="Times New Roman" w:hAnsi="Times New Roman" w:cs="Times New Roman"/>
          <w:sz w:val="24"/>
          <w:szCs w:val="24"/>
        </w:rPr>
        <w:t>item of customer equipment that is designed or intended for connection to a telecommunications network</w:t>
      </w:r>
      <w:r w:rsidR="000752FE">
        <w:rPr>
          <w:rFonts w:ascii="Times New Roman" w:hAnsi="Times New Roman" w:cs="Times New Roman"/>
          <w:sz w:val="24"/>
          <w:szCs w:val="24"/>
        </w:rPr>
        <w:t>,</w:t>
      </w:r>
      <w:r w:rsidR="009A455B" w:rsidRPr="004876C4">
        <w:rPr>
          <w:rFonts w:ascii="Times New Roman" w:hAnsi="Times New Roman" w:cs="Times New Roman"/>
          <w:sz w:val="24"/>
          <w:szCs w:val="24"/>
        </w:rPr>
        <w:t xml:space="preserve"> but onl</w:t>
      </w:r>
      <w:r w:rsidR="00A65534" w:rsidRPr="004876C4">
        <w:rPr>
          <w:rFonts w:ascii="Times New Roman" w:hAnsi="Times New Roman" w:cs="Times New Roman"/>
          <w:sz w:val="24"/>
          <w:szCs w:val="24"/>
        </w:rPr>
        <w:t>y if there are one or more other technical standards that are applicable technical standards</w:t>
      </w:r>
      <w:r w:rsidR="000752FE">
        <w:rPr>
          <w:rFonts w:ascii="Times New Roman" w:hAnsi="Times New Roman" w:cs="Times New Roman"/>
          <w:sz w:val="24"/>
          <w:szCs w:val="24"/>
        </w:rPr>
        <w:t xml:space="preserve"> (within the meaning of </w:t>
      </w:r>
      <w:r w:rsidR="004E32AF">
        <w:rPr>
          <w:rFonts w:ascii="Times New Roman" w:hAnsi="Times New Roman" w:cs="Times New Roman"/>
          <w:sz w:val="24"/>
          <w:szCs w:val="24"/>
        </w:rPr>
        <w:t xml:space="preserve">section 8 of </w:t>
      </w:r>
      <w:r w:rsidR="000752FE">
        <w:rPr>
          <w:rFonts w:ascii="Times New Roman" w:hAnsi="Times New Roman" w:cs="Times New Roman"/>
          <w:sz w:val="24"/>
          <w:szCs w:val="24"/>
        </w:rPr>
        <w:t>the Labelling Notice)</w:t>
      </w:r>
      <w:r w:rsidR="00A65534" w:rsidRPr="004876C4">
        <w:rPr>
          <w:rFonts w:ascii="Times New Roman" w:hAnsi="Times New Roman" w:cs="Times New Roman"/>
          <w:sz w:val="24"/>
          <w:szCs w:val="24"/>
        </w:rPr>
        <w:t xml:space="preserve"> in relation to the equipment.</w:t>
      </w:r>
    </w:p>
    <w:p w14:paraId="5BF4B521" w14:textId="419EE956" w:rsidR="00A65534" w:rsidRPr="00C903EC" w:rsidRDefault="0056219A" w:rsidP="0082735D">
      <w:pPr>
        <w:rPr>
          <w:rFonts w:ascii="Times New Roman" w:hAnsi="Times New Roman" w:cs="Times New Roman"/>
          <w:sz w:val="24"/>
          <w:szCs w:val="24"/>
        </w:rPr>
      </w:pPr>
      <w:r w:rsidRPr="00C903EC">
        <w:rPr>
          <w:rFonts w:ascii="Times New Roman" w:hAnsi="Times New Roman" w:cs="Times New Roman"/>
          <w:sz w:val="24"/>
          <w:szCs w:val="24"/>
        </w:rPr>
        <w:t>The new Standard</w:t>
      </w:r>
      <w:r w:rsidR="009A455B" w:rsidRPr="00C903EC">
        <w:rPr>
          <w:rFonts w:ascii="Times New Roman" w:hAnsi="Times New Roman" w:cs="Times New Roman"/>
          <w:sz w:val="24"/>
          <w:szCs w:val="24"/>
        </w:rPr>
        <w:t xml:space="preserve"> generally requires an item to comply with </w:t>
      </w:r>
      <w:r w:rsidR="000752FE" w:rsidRPr="00C903EC">
        <w:rPr>
          <w:rFonts w:ascii="Times New Roman" w:hAnsi="Times New Roman" w:cs="Times New Roman"/>
          <w:sz w:val="24"/>
          <w:szCs w:val="24"/>
        </w:rPr>
        <w:t>an</w:t>
      </w:r>
      <w:r w:rsidR="009A455B" w:rsidRPr="00C903EC">
        <w:rPr>
          <w:rFonts w:ascii="Times New Roman" w:hAnsi="Times New Roman" w:cs="Times New Roman"/>
          <w:sz w:val="24"/>
          <w:szCs w:val="24"/>
        </w:rPr>
        <w:t xml:space="preserve"> adopted industry standard</w:t>
      </w:r>
      <w:r w:rsidR="00ED3169">
        <w:rPr>
          <w:rFonts w:ascii="Times New Roman" w:hAnsi="Times New Roman" w:cs="Times New Roman"/>
          <w:sz w:val="24"/>
          <w:szCs w:val="24"/>
        </w:rPr>
        <w:t>,</w:t>
      </w:r>
      <w:r w:rsidR="000752FE" w:rsidRPr="00C903EC">
        <w:rPr>
          <w:rFonts w:ascii="Times New Roman" w:hAnsi="Times New Roman" w:cs="Times New Roman"/>
          <w:sz w:val="24"/>
          <w:szCs w:val="24"/>
        </w:rPr>
        <w:t xml:space="preserve"> in relation to the item</w:t>
      </w:r>
      <w:r w:rsidR="00ED3169">
        <w:rPr>
          <w:rFonts w:ascii="Times New Roman" w:hAnsi="Times New Roman" w:cs="Times New Roman"/>
          <w:sz w:val="24"/>
          <w:szCs w:val="24"/>
        </w:rPr>
        <w:t>,</w:t>
      </w:r>
      <w:r w:rsidR="009A455B" w:rsidRPr="00C903EC">
        <w:rPr>
          <w:rFonts w:ascii="Times New Roman" w:hAnsi="Times New Roman" w:cs="Times New Roman"/>
          <w:sz w:val="24"/>
          <w:szCs w:val="24"/>
        </w:rPr>
        <w:t xml:space="preserve"> as in force at one of the times</w:t>
      </w:r>
      <w:r w:rsidR="00FD1460" w:rsidRPr="00C903EC">
        <w:rPr>
          <w:rFonts w:ascii="Times New Roman" w:hAnsi="Times New Roman" w:cs="Times New Roman"/>
          <w:sz w:val="24"/>
          <w:szCs w:val="24"/>
        </w:rPr>
        <w:t xml:space="preserve"> specified</w:t>
      </w:r>
      <w:r w:rsidR="009A455B" w:rsidRPr="00C903EC">
        <w:rPr>
          <w:rFonts w:ascii="Times New Roman" w:hAnsi="Times New Roman" w:cs="Times New Roman"/>
          <w:sz w:val="24"/>
          <w:szCs w:val="24"/>
        </w:rPr>
        <w:t xml:space="preserve"> for the item.</w:t>
      </w:r>
    </w:p>
    <w:p w14:paraId="070D9BC0" w14:textId="2099DE4E" w:rsidR="000752FE" w:rsidRPr="00C903EC" w:rsidRDefault="000752FE" w:rsidP="000752FE">
      <w:pPr>
        <w:rPr>
          <w:rFonts w:ascii="Times New Roman" w:hAnsi="Times New Roman" w:cs="Times New Roman"/>
          <w:sz w:val="24"/>
          <w:szCs w:val="24"/>
        </w:rPr>
      </w:pPr>
      <w:r w:rsidRPr="00C903EC">
        <w:rPr>
          <w:rFonts w:ascii="Times New Roman" w:hAnsi="Times New Roman" w:cs="Times New Roman"/>
          <w:sz w:val="24"/>
          <w:szCs w:val="24"/>
        </w:rPr>
        <w:t xml:space="preserve">Where a technical standard is an applicable technical standard in relation to an item, the item must be labelled before it is supplied to the Australian market indicating whether the item meets the requirement of the technical standard.  The item cannot be connected to a telecommunications network or </w:t>
      </w:r>
      <w:r w:rsidR="004E32AF" w:rsidRPr="00C903EC">
        <w:rPr>
          <w:rFonts w:ascii="Times New Roman" w:hAnsi="Times New Roman" w:cs="Times New Roman"/>
          <w:sz w:val="24"/>
          <w:szCs w:val="24"/>
        </w:rPr>
        <w:t xml:space="preserve">a </w:t>
      </w:r>
      <w:r w:rsidRPr="00C903EC">
        <w:rPr>
          <w:rFonts w:ascii="Times New Roman" w:hAnsi="Times New Roman" w:cs="Times New Roman"/>
          <w:sz w:val="24"/>
          <w:szCs w:val="24"/>
        </w:rPr>
        <w:t>facility unless the item complies with each applicable technical standard in relation to the item.</w:t>
      </w:r>
    </w:p>
    <w:p w14:paraId="5B91421D" w14:textId="43DE9D3D" w:rsidR="0082735D" w:rsidRPr="00C903EC" w:rsidRDefault="0082735D" w:rsidP="0082735D">
      <w:pPr>
        <w:rPr>
          <w:rFonts w:ascii="Times New Roman" w:hAnsi="Times New Roman" w:cs="Times New Roman"/>
          <w:b/>
          <w:i/>
          <w:sz w:val="24"/>
          <w:szCs w:val="24"/>
        </w:rPr>
      </w:pPr>
      <w:r w:rsidRPr="00C903EC">
        <w:rPr>
          <w:rFonts w:ascii="Times New Roman" w:hAnsi="Times New Roman" w:cs="Times New Roman"/>
          <w:b/>
          <w:i/>
          <w:sz w:val="24"/>
          <w:szCs w:val="24"/>
        </w:rPr>
        <w:t>Human rights implications</w:t>
      </w:r>
    </w:p>
    <w:p w14:paraId="6EA23D28" w14:textId="6CE9FE68" w:rsidR="0082735D" w:rsidRPr="00C903EC" w:rsidRDefault="0082735D" w:rsidP="0082735D">
      <w:pPr>
        <w:rPr>
          <w:rFonts w:ascii="Times New Roman" w:hAnsi="Times New Roman" w:cs="Times New Roman"/>
          <w:sz w:val="24"/>
          <w:szCs w:val="24"/>
        </w:rPr>
      </w:pPr>
      <w:r w:rsidRPr="00C903EC">
        <w:rPr>
          <w:rFonts w:ascii="Times New Roman" w:hAnsi="Times New Roman" w:cs="Times New Roman"/>
          <w:sz w:val="24"/>
          <w:szCs w:val="24"/>
        </w:rPr>
        <w:t xml:space="preserve">The ACMA has assessed whether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is compatible with human rights, being the rights and freedoms recognised or declared by the international instruments listed in subsection 3(1) of the</w:t>
      </w:r>
      <w:r w:rsidRPr="00C903EC">
        <w:rPr>
          <w:rFonts w:ascii="Times New Roman" w:hAnsi="Times New Roman" w:cs="Times New Roman"/>
          <w:i/>
          <w:sz w:val="24"/>
          <w:szCs w:val="24"/>
        </w:rPr>
        <w:t xml:space="preserve"> Human Rights (Parliamentary Scrutiny) Act 2011 </w:t>
      </w:r>
      <w:r w:rsidRPr="00C903EC">
        <w:rPr>
          <w:rFonts w:ascii="Times New Roman" w:hAnsi="Times New Roman" w:cs="Times New Roman"/>
          <w:sz w:val="24"/>
          <w:szCs w:val="24"/>
        </w:rPr>
        <w:t xml:space="preserve">as they apply to Australia. </w:t>
      </w:r>
    </w:p>
    <w:p w14:paraId="61111393" w14:textId="2A185E5B" w:rsidR="0082735D" w:rsidRPr="00C903EC" w:rsidRDefault="0082735D" w:rsidP="0082735D">
      <w:pPr>
        <w:rPr>
          <w:rFonts w:ascii="Times New Roman" w:hAnsi="Times New Roman" w:cs="Times New Roman"/>
          <w:sz w:val="24"/>
          <w:szCs w:val="24"/>
        </w:rPr>
      </w:pPr>
      <w:r w:rsidRPr="00C903EC">
        <w:rPr>
          <w:rFonts w:ascii="Times New Roman" w:hAnsi="Times New Roman" w:cs="Times New Roman"/>
          <w:sz w:val="24"/>
          <w:szCs w:val="24"/>
        </w:rPr>
        <w:t xml:space="preserve">Having considered the likely impact of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and the nature of the applicable rights and freedoms, the ACMA has formed the view that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does not engage any of those rights or freedoms.</w:t>
      </w:r>
    </w:p>
    <w:p w14:paraId="6728EBE8" w14:textId="77777777" w:rsidR="0082735D" w:rsidRPr="00C903EC" w:rsidRDefault="0082735D" w:rsidP="0082735D">
      <w:pPr>
        <w:rPr>
          <w:rFonts w:ascii="Times New Roman" w:hAnsi="Times New Roman" w:cs="Times New Roman"/>
          <w:b/>
          <w:i/>
          <w:sz w:val="24"/>
          <w:szCs w:val="24"/>
        </w:rPr>
      </w:pPr>
      <w:r w:rsidRPr="00C903EC">
        <w:rPr>
          <w:rFonts w:ascii="Times New Roman" w:hAnsi="Times New Roman" w:cs="Times New Roman"/>
          <w:b/>
          <w:i/>
          <w:sz w:val="24"/>
          <w:szCs w:val="24"/>
        </w:rPr>
        <w:t>Conclusion</w:t>
      </w:r>
    </w:p>
    <w:p w14:paraId="74BA873C" w14:textId="0A8DF378" w:rsidR="00FA39DC" w:rsidRPr="00C903EC" w:rsidRDefault="0056219A" w:rsidP="00FA39DC">
      <w:pPr>
        <w:rPr>
          <w:rFonts w:ascii="Times New Roman" w:hAnsi="Times New Roman" w:cs="Times New Roman"/>
          <w:sz w:val="24"/>
          <w:szCs w:val="24"/>
        </w:rPr>
      </w:pPr>
      <w:r w:rsidRPr="00C903EC">
        <w:rPr>
          <w:rFonts w:ascii="Times New Roman" w:hAnsi="Times New Roman" w:cs="Times New Roman"/>
          <w:sz w:val="24"/>
          <w:szCs w:val="24"/>
        </w:rPr>
        <w:t>The new Standard</w:t>
      </w:r>
      <w:r w:rsidR="0082735D" w:rsidRPr="00C903EC">
        <w:rPr>
          <w:rFonts w:ascii="Times New Roman" w:hAnsi="Times New Roman" w:cs="Times New Roman"/>
          <w:sz w:val="24"/>
          <w:szCs w:val="24"/>
        </w:rPr>
        <w:t xml:space="preserve"> is compatible with human rights as it does not raise any human rights issues.</w:t>
      </w:r>
    </w:p>
    <w:p w14:paraId="48DD6DC4" w14:textId="77777777" w:rsidR="00641906" w:rsidRPr="00C903EC" w:rsidRDefault="00641906" w:rsidP="00FA39DC">
      <w:pPr>
        <w:tabs>
          <w:tab w:val="left" w:pos="4035"/>
        </w:tabs>
        <w:rPr>
          <w:rFonts w:ascii="Times New Roman" w:hAnsi="Times New Roman" w:cs="Times New Roman"/>
          <w:b/>
          <w:sz w:val="24"/>
          <w:szCs w:val="24"/>
        </w:rPr>
      </w:pPr>
      <w:r w:rsidRPr="00C903EC">
        <w:rPr>
          <w:rFonts w:ascii="Times New Roman" w:hAnsi="Times New Roman" w:cs="Times New Roman"/>
          <w:sz w:val="24"/>
          <w:szCs w:val="24"/>
        </w:rPr>
        <w:br w:type="page"/>
      </w:r>
      <w:r w:rsidR="00FA39DC" w:rsidRPr="00C903EC">
        <w:rPr>
          <w:rFonts w:ascii="Times New Roman" w:hAnsi="Times New Roman" w:cs="Times New Roman"/>
          <w:b/>
          <w:sz w:val="24"/>
          <w:szCs w:val="24"/>
        </w:rPr>
        <w:lastRenderedPageBreak/>
        <w:tab/>
      </w:r>
    </w:p>
    <w:p w14:paraId="0A465983" w14:textId="74445D62" w:rsidR="00025ACE" w:rsidRPr="00C903EC" w:rsidRDefault="00AD3414" w:rsidP="00641906">
      <w:pPr>
        <w:jc w:val="right"/>
        <w:rPr>
          <w:rFonts w:ascii="Times New Roman" w:hAnsi="Times New Roman" w:cs="Times New Roman"/>
          <w:b/>
          <w:sz w:val="24"/>
          <w:szCs w:val="24"/>
        </w:rPr>
      </w:pPr>
      <w:r w:rsidRPr="00C903EC">
        <w:rPr>
          <w:rFonts w:ascii="Times New Roman" w:hAnsi="Times New Roman" w:cs="Times New Roman"/>
          <w:b/>
          <w:sz w:val="24"/>
          <w:szCs w:val="24"/>
        </w:rPr>
        <w:t>Attachment A</w:t>
      </w:r>
    </w:p>
    <w:p w14:paraId="77137405" w14:textId="3D2E33CF" w:rsidR="00641906" w:rsidRPr="00C903EC" w:rsidRDefault="00AD3414" w:rsidP="00641906">
      <w:pPr>
        <w:jc w:val="center"/>
        <w:rPr>
          <w:rFonts w:ascii="Times New Roman" w:hAnsi="Times New Roman" w:cs="Times New Roman"/>
          <w:b/>
          <w:sz w:val="24"/>
          <w:szCs w:val="24"/>
        </w:rPr>
      </w:pPr>
      <w:r w:rsidRPr="00C903EC">
        <w:rPr>
          <w:rFonts w:ascii="Times New Roman" w:hAnsi="Times New Roman" w:cs="Times New Roman"/>
          <w:b/>
          <w:sz w:val="24"/>
          <w:szCs w:val="24"/>
        </w:rPr>
        <w:t>Notes to</w:t>
      </w:r>
      <w:r w:rsidR="00B727F3" w:rsidRPr="00C903EC">
        <w:rPr>
          <w:rFonts w:ascii="Times New Roman" w:hAnsi="Times New Roman" w:cs="Times New Roman"/>
          <w:b/>
          <w:sz w:val="24"/>
          <w:szCs w:val="24"/>
        </w:rPr>
        <w:t xml:space="preserve"> the</w:t>
      </w:r>
      <w:r w:rsidRPr="00C903EC">
        <w:rPr>
          <w:rFonts w:ascii="Times New Roman" w:hAnsi="Times New Roman" w:cs="Times New Roman"/>
          <w:b/>
          <w:sz w:val="24"/>
          <w:szCs w:val="24"/>
        </w:rPr>
        <w:t xml:space="preserve"> </w:t>
      </w:r>
      <w:r w:rsidRPr="00C903EC">
        <w:rPr>
          <w:rFonts w:ascii="Times New Roman" w:hAnsi="Times New Roman" w:cs="Times New Roman"/>
          <w:b/>
          <w:i/>
          <w:sz w:val="24"/>
          <w:szCs w:val="24"/>
        </w:rPr>
        <w:t>T</w:t>
      </w:r>
      <w:r w:rsidR="0082735D" w:rsidRPr="00C903EC">
        <w:rPr>
          <w:rFonts w:ascii="Times New Roman" w:hAnsi="Times New Roman" w:cs="Times New Roman"/>
          <w:b/>
          <w:i/>
          <w:sz w:val="24"/>
          <w:szCs w:val="24"/>
        </w:rPr>
        <w:t>elecommunications (Customer Equipment Safety) Technical Standard 2018</w:t>
      </w:r>
    </w:p>
    <w:p w14:paraId="6538AA96" w14:textId="544CEF03" w:rsidR="006940DB" w:rsidRPr="00C903EC" w:rsidRDefault="006940DB" w:rsidP="00AD500F">
      <w:pPr>
        <w:spacing w:before="280"/>
        <w:rPr>
          <w:rFonts w:ascii="Times New Roman" w:hAnsi="Times New Roman" w:cs="Times New Roman"/>
          <w:b/>
          <w:sz w:val="24"/>
          <w:szCs w:val="24"/>
        </w:rPr>
      </w:pPr>
      <w:r w:rsidRPr="00C903EC">
        <w:rPr>
          <w:rFonts w:ascii="Times New Roman" w:hAnsi="Times New Roman" w:cs="Times New Roman"/>
          <w:b/>
          <w:sz w:val="24"/>
          <w:szCs w:val="24"/>
        </w:rPr>
        <w:t>Part 1–Preliminary</w:t>
      </w:r>
    </w:p>
    <w:p w14:paraId="4DD57917" w14:textId="6E58EB11" w:rsidR="006940DB" w:rsidRPr="00C903EC" w:rsidRDefault="006940DB" w:rsidP="004D2843">
      <w:pPr>
        <w:rPr>
          <w:rFonts w:ascii="Times New Roman" w:hAnsi="Times New Roman" w:cs="Times New Roman"/>
          <w:b/>
          <w:sz w:val="24"/>
          <w:szCs w:val="24"/>
        </w:rPr>
      </w:pPr>
      <w:r w:rsidRPr="00C903EC">
        <w:rPr>
          <w:rFonts w:ascii="Times New Roman" w:hAnsi="Times New Roman" w:cs="Times New Roman"/>
          <w:b/>
          <w:sz w:val="24"/>
          <w:szCs w:val="24"/>
        </w:rPr>
        <w:t>Section 1</w:t>
      </w:r>
      <w:r w:rsidRPr="00C903EC">
        <w:rPr>
          <w:rFonts w:ascii="Times New Roman" w:hAnsi="Times New Roman" w:cs="Times New Roman"/>
          <w:b/>
          <w:sz w:val="24"/>
          <w:szCs w:val="24"/>
        </w:rPr>
        <w:tab/>
        <w:t>Name</w:t>
      </w:r>
    </w:p>
    <w:p w14:paraId="20ED5462" w14:textId="77777777" w:rsidR="00F51F07" w:rsidRPr="00C903EC" w:rsidRDefault="006940DB" w:rsidP="006940DB">
      <w:pPr>
        <w:rPr>
          <w:rFonts w:ascii="Times New Roman" w:hAnsi="Times New Roman" w:cs="Times New Roman"/>
          <w:sz w:val="24"/>
          <w:szCs w:val="24"/>
        </w:rPr>
      </w:pPr>
      <w:r w:rsidRPr="00C903EC">
        <w:rPr>
          <w:rFonts w:ascii="Times New Roman" w:hAnsi="Times New Roman" w:cs="Times New Roman"/>
          <w:sz w:val="24"/>
          <w:szCs w:val="24"/>
        </w:rPr>
        <w:t xml:space="preserve">This section provides for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to be cited as</w:t>
      </w:r>
      <w:r w:rsidR="00D32E4E" w:rsidRPr="00C903EC">
        <w:rPr>
          <w:rFonts w:ascii="Times New Roman" w:hAnsi="Times New Roman" w:cs="Times New Roman"/>
          <w:sz w:val="24"/>
          <w:szCs w:val="24"/>
        </w:rPr>
        <w:t xml:space="preserve"> the</w:t>
      </w:r>
      <w:r w:rsidRPr="00C903EC">
        <w:rPr>
          <w:rFonts w:ascii="Times New Roman" w:hAnsi="Times New Roman" w:cs="Times New Roman"/>
          <w:sz w:val="24"/>
          <w:szCs w:val="24"/>
        </w:rPr>
        <w:t xml:space="preserve"> </w:t>
      </w:r>
      <w:r w:rsidRPr="00C903EC">
        <w:rPr>
          <w:rFonts w:ascii="Times New Roman" w:hAnsi="Times New Roman" w:cs="Times New Roman"/>
          <w:i/>
          <w:sz w:val="24"/>
          <w:szCs w:val="24"/>
        </w:rPr>
        <w:t>T</w:t>
      </w:r>
      <w:r w:rsidR="0082735D" w:rsidRPr="00C903EC">
        <w:rPr>
          <w:rFonts w:ascii="Times New Roman" w:hAnsi="Times New Roman" w:cs="Times New Roman"/>
          <w:i/>
          <w:sz w:val="24"/>
          <w:szCs w:val="24"/>
        </w:rPr>
        <w:t>elecommunications (Customer Equipment Safety) Technical Standard 2018</w:t>
      </w:r>
      <w:r w:rsidR="00A50B8B" w:rsidRPr="00C903EC">
        <w:rPr>
          <w:rFonts w:ascii="Times New Roman" w:hAnsi="Times New Roman" w:cs="Times New Roman"/>
          <w:sz w:val="24"/>
          <w:szCs w:val="24"/>
        </w:rPr>
        <w:t>.</w:t>
      </w:r>
      <w:r w:rsidR="00360B29" w:rsidRPr="00C903EC">
        <w:rPr>
          <w:rFonts w:ascii="Times New Roman" w:hAnsi="Times New Roman" w:cs="Times New Roman"/>
          <w:sz w:val="24"/>
          <w:szCs w:val="24"/>
        </w:rPr>
        <w:t xml:space="preserve"> </w:t>
      </w:r>
      <w:r w:rsidR="00C12E9C" w:rsidRPr="00C903EC">
        <w:rPr>
          <w:rFonts w:ascii="Times New Roman" w:hAnsi="Times New Roman" w:cs="Times New Roman"/>
          <w:sz w:val="24"/>
          <w:szCs w:val="24"/>
        </w:rPr>
        <w:t xml:space="preserve"> </w:t>
      </w:r>
    </w:p>
    <w:p w14:paraId="10D14C99" w14:textId="793CF60D" w:rsidR="00360B29" w:rsidRPr="00C903EC" w:rsidRDefault="00360B29" w:rsidP="006940DB">
      <w:pPr>
        <w:rPr>
          <w:rFonts w:ascii="Times New Roman" w:hAnsi="Times New Roman" w:cs="Times New Roman"/>
          <w:sz w:val="24"/>
          <w:szCs w:val="24"/>
        </w:rPr>
      </w:pPr>
      <w:r w:rsidRPr="00C903EC">
        <w:rPr>
          <w:rFonts w:ascii="Times New Roman" w:hAnsi="Times New Roman" w:cs="Times New Roman"/>
          <w:sz w:val="24"/>
          <w:szCs w:val="24"/>
        </w:rPr>
        <w:t>Th</w:t>
      </w:r>
      <w:r w:rsidR="00F51F07" w:rsidRPr="00C903EC">
        <w:rPr>
          <w:rFonts w:ascii="Times New Roman" w:hAnsi="Times New Roman" w:cs="Times New Roman"/>
          <w:sz w:val="24"/>
          <w:szCs w:val="24"/>
        </w:rPr>
        <w:t>is</w:t>
      </w:r>
      <w:r w:rsidRPr="00C903EC">
        <w:rPr>
          <w:rFonts w:ascii="Times New Roman" w:hAnsi="Times New Roman" w:cs="Times New Roman"/>
          <w:sz w:val="24"/>
          <w:szCs w:val="24"/>
        </w:rPr>
        <w:t xml:space="preserve"> section also provides that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may also be cited as the </w:t>
      </w:r>
      <w:r w:rsidRPr="00FA5CCE">
        <w:rPr>
          <w:rFonts w:ascii="Times New Roman" w:hAnsi="Times New Roman" w:cs="Times New Roman"/>
          <w:i/>
          <w:sz w:val="24"/>
          <w:szCs w:val="24"/>
        </w:rPr>
        <w:t>Customer Equipment Safety Standard 2018</w:t>
      </w:r>
      <w:r w:rsidRPr="00C903EC">
        <w:rPr>
          <w:rFonts w:ascii="Times New Roman" w:hAnsi="Times New Roman" w:cs="Times New Roman"/>
          <w:sz w:val="24"/>
          <w:szCs w:val="24"/>
        </w:rPr>
        <w:t>.</w:t>
      </w:r>
    </w:p>
    <w:p w14:paraId="39A5B6EA" w14:textId="3EF324A3" w:rsidR="006940DB" w:rsidRPr="00C903EC" w:rsidRDefault="006940DB" w:rsidP="006940DB">
      <w:pPr>
        <w:rPr>
          <w:rFonts w:ascii="Times New Roman" w:hAnsi="Times New Roman" w:cs="Times New Roman"/>
          <w:b/>
          <w:sz w:val="24"/>
          <w:szCs w:val="24"/>
        </w:rPr>
      </w:pPr>
      <w:r w:rsidRPr="00C903EC">
        <w:rPr>
          <w:rFonts w:ascii="Times New Roman" w:hAnsi="Times New Roman" w:cs="Times New Roman"/>
          <w:b/>
          <w:sz w:val="24"/>
          <w:szCs w:val="24"/>
        </w:rPr>
        <w:t>Section 2</w:t>
      </w:r>
      <w:r w:rsidRPr="00C903EC">
        <w:rPr>
          <w:rFonts w:ascii="Times New Roman" w:hAnsi="Times New Roman" w:cs="Times New Roman"/>
          <w:b/>
          <w:sz w:val="24"/>
          <w:szCs w:val="24"/>
        </w:rPr>
        <w:tab/>
        <w:t>Commencement</w:t>
      </w:r>
    </w:p>
    <w:p w14:paraId="5BC90146" w14:textId="1FE48C77" w:rsidR="006940DB" w:rsidRPr="00C903EC" w:rsidRDefault="006940DB" w:rsidP="004D2843">
      <w:pPr>
        <w:rPr>
          <w:rFonts w:ascii="Times New Roman" w:hAnsi="Times New Roman" w:cs="Times New Roman"/>
          <w:sz w:val="24"/>
          <w:szCs w:val="24"/>
        </w:rPr>
      </w:pPr>
      <w:r w:rsidRPr="00C903EC">
        <w:rPr>
          <w:rFonts w:ascii="Times New Roman" w:hAnsi="Times New Roman" w:cs="Times New Roman"/>
          <w:sz w:val="24"/>
          <w:szCs w:val="24"/>
        </w:rPr>
        <w:t xml:space="preserve">This section provides for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to commence at the start of the day after it is registered</w:t>
      </w:r>
      <w:r w:rsidR="00603B3F" w:rsidRPr="00C903EC">
        <w:rPr>
          <w:rFonts w:ascii="Times New Roman" w:hAnsi="Times New Roman" w:cs="Times New Roman"/>
          <w:sz w:val="24"/>
          <w:szCs w:val="24"/>
        </w:rPr>
        <w:t xml:space="preserve"> on the Federal Register of Legislation</w:t>
      </w:r>
      <w:r w:rsidRPr="00C903EC">
        <w:rPr>
          <w:rFonts w:ascii="Times New Roman" w:hAnsi="Times New Roman" w:cs="Times New Roman"/>
          <w:sz w:val="24"/>
          <w:szCs w:val="24"/>
        </w:rPr>
        <w:t xml:space="preserve">.  </w:t>
      </w:r>
    </w:p>
    <w:p w14:paraId="7D143460" w14:textId="7214439F" w:rsidR="006940DB" w:rsidRPr="00C903EC" w:rsidRDefault="00603B3F" w:rsidP="004D2843">
      <w:pPr>
        <w:rPr>
          <w:rFonts w:ascii="Times New Roman" w:hAnsi="Times New Roman" w:cs="Times New Roman"/>
          <w:sz w:val="24"/>
          <w:szCs w:val="24"/>
        </w:rPr>
      </w:pPr>
      <w:r w:rsidRPr="00C903EC">
        <w:rPr>
          <w:rFonts w:ascii="Times New Roman" w:hAnsi="Times New Roman" w:cs="Times New Roman"/>
          <w:sz w:val="24"/>
          <w:szCs w:val="24"/>
        </w:rPr>
        <w:t>T</w:t>
      </w:r>
      <w:r w:rsidR="006940DB" w:rsidRPr="00C903EC">
        <w:rPr>
          <w:rFonts w:ascii="Times New Roman" w:hAnsi="Times New Roman" w:cs="Times New Roman"/>
          <w:sz w:val="24"/>
          <w:szCs w:val="24"/>
        </w:rPr>
        <w:t xml:space="preserve">he Federal Register of Legislation may be accessed at </w:t>
      </w:r>
      <w:hyperlink r:id="rId14" w:history="1">
        <w:r w:rsidR="006940DB" w:rsidRPr="00C903EC">
          <w:rPr>
            <w:rStyle w:val="Hyperlink"/>
            <w:rFonts w:ascii="Times New Roman" w:hAnsi="Times New Roman" w:cs="Times New Roman"/>
            <w:sz w:val="24"/>
            <w:szCs w:val="24"/>
          </w:rPr>
          <w:t>www.legislation.gov.au</w:t>
        </w:r>
      </w:hyperlink>
      <w:r w:rsidR="006940DB" w:rsidRPr="00C903EC">
        <w:rPr>
          <w:rFonts w:ascii="Times New Roman" w:hAnsi="Times New Roman" w:cs="Times New Roman"/>
          <w:sz w:val="24"/>
          <w:szCs w:val="24"/>
        </w:rPr>
        <w:t>.</w:t>
      </w:r>
    </w:p>
    <w:p w14:paraId="536A04AA" w14:textId="120DC3B7" w:rsidR="006940DB" w:rsidRPr="00C903EC" w:rsidRDefault="006940DB" w:rsidP="001364B1">
      <w:pPr>
        <w:rPr>
          <w:rFonts w:ascii="Times New Roman" w:hAnsi="Times New Roman" w:cs="Times New Roman"/>
          <w:b/>
          <w:sz w:val="24"/>
          <w:szCs w:val="24"/>
        </w:rPr>
      </w:pPr>
      <w:r w:rsidRPr="00C903EC">
        <w:rPr>
          <w:rFonts w:ascii="Times New Roman" w:hAnsi="Times New Roman" w:cs="Times New Roman"/>
          <w:b/>
          <w:sz w:val="24"/>
          <w:szCs w:val="24"/>
        </w:rPr>
        <w:t>Section 3</w:t>
      </w:r>
      <w:r w:rsidRPr="00C903EC">
        <w:rPr>
          <w:rFonts w:ascii="Times New Roman" w:hAnsi="Times New Roman" w:cs="Times New Roman"/>
          <w:b/>
          <w:sz w:val="24"/>
          <w:szCs w:val="24"/>
        </w:rPr>
        <w:tab/>
        <w:t>Authority</w:t>
      </w:r>
    </w:p>
    <w:p w14:paraId="0A770E93" w14:textId="3BB831D3" w:rsidR="00025ACE" w:rsidRPr="00C903EC" w:rsidRDefault="006940DB" w:rsidP="004D2843">
      <w:pPr>
        <w:rPr>
          <w:rFonts w:ascii="Times New Roman" w:hAnsi="Times New Roman" w:cs="Times New Roman"/>
          <w:sz w:val="24"/>
          <w:szCs w:val="24"/>
        </w:rPr>
      </w:pPr>
      <w:r w:rsidRPr="00C903EC">
        <w:rPr>
          <w:rFonts w:ascii="Times New Roman" w:hAnsi="Times New Roman" w:cs="Times New Roman"/>
          <w:sz w:val="24"/>
          <w:szCs w:val="24"/>
        </w:rPr>
        <w:t xml:space="preserve">This section identifies the </w:t>
      </w:r>
      <w:r w:rsidR="00C14388" w:rsidRPr="00C903EC">
        <w:rPr>
          <w:rFonts w:ascii="Times New Roman" w:hAnsi="Times New Roman" w:cs="Times New Roman"/>
          <w:sz w:val="24"/>
          <w:szCs w:val="24"/>
        </w:rPr>
        <w:t xml:space="preserve">provision of the </w:t>
      </w:r>
      <w:r w:rsidRPr="00C903EC">
        <w:rPr>
          <w:rFonts w:ascii="Times New Roman" w:hAnsi="Times New Roman" w:cs="Times New Roman"/>
          <w:sz w:val="24"/>
          <w:szCs w:val="24"/>
        </w:rPr>
        <w:t xml:space="preserve">Act that authorises the making of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namely </w:t>
      </w:r>
      <w:r w:rsidR="009F0526" w:rsidRPr="00C903EC">
        <w:rPr>
          <w:rFonts w:ascii="Times New Roman" w:hAnsi="Times New Roman" w:cs="Times New Roman"/>
          <w:sz w:val="24"/>
          <w:szCs w:val="24"/>
        </w:rPr>
        <w:t>subsection 376(1)</w:t>
      </w:r>
      <w:r w:rsidR="00C14388" w:rsidRPr="00C903EC">
        <w:rPr>
          <w:rFonts w:ascii="Times New Roman" w:hAnsi="Times New Roman" w:cs="Times New Roman"/>
          <w:sz w:val="24"/>
          <w:szCs w:val="24"/>
        </w:rPr>
        <w:t xml:space="preserve"> of </w:t>
      </w:r>
      <w:r w:rsidRPr="00C903EC">
        <w:rPr>
          <w:rFonts w:ascii="Times New Roman" w:hAnsi="Times New Roman" w:cs="Times New Roman"/>
          <w:sz w:val="24"/>
          <w:szCs w:val="24"/>
        </w:rPr>
        <w:t>the Act.</w:t>
      </w:r>
    </w:p>
    <w:p w14:paraId="7B50D725" w14:textId="33A9EB2E" w:rsidR="005958D6" w:rsidRPr="00C903EC" w:rsidRDefault="0084470A" w:rsidP="006940DB">
      <w:pPr>
        <w:rPr>
          <w:rFonts w:ascii="Times New Roman" w:hAnsi="Times New Roman" w:cs="Times New Roman"/>
          <w:b/>
          <w:sz w:val="24"/>
          <w:szCs w:val="24"/>
        </w:rPr>
      </w:pPr>
      <w:r w:rsidRPr="00C903EC">
        <w:rPr>
          <w:rFonts w:ascii="Times New Roman" w:hAnsi="Times New Roman" w:cs="Times New Roman"/>
          <w:b/>
          <w:sz w:val="24"/>
          <w:szCs w:val="24"/>
        </w:rPr>
        <w:t>Section 4</w:t>
      </w:r>
      <w:r w:rsidRPr="00C903EC">
        <w:rPr>
          <w:rFonts w:ascii="Times New Roman" w:hAnsi="Times New Roman" w:cs="Times New Roman"/>
          <w:b/>
          <w:sz w:val="24"/>
          <w:szCs w:val="24"/>
        </w:rPr>
        <w:tab/>
        <w:t xml:space="preserve">Repeal of the </w:t>
      </w:r>
      <w:r w:rsidR="001119E0" w:rsidRPr="00C903EC">
        <w:rPr>
          <w:rFonts w:ascii="Times New Roman" w:hAnsi="Times New Roman" w:cs="Times New Roman"/>
          <w:b/>
          <w:i/>
          <w:sz w:val="24"/>
          <w:szCs w:val="24"/>
        </w:rPr>
        <w:t>Telecommunications Technical Standard (Information Technology Equipment – Safety, Part 1: General Requirements – AS/NZS 60950.1:2011) 2011</w:t>
      </w:r>
    </w:p>
    <w:p w14:paraId="6538D545" w14:textId="45976BDF" w:rsidR="00AA0AE4" w:rsidRPr="00C903EC" w:rsidRDefault="0084470A" w:rsidP="006940DB">
      <w:pPr>
        <w:rPr>
          <w:rFonts w:ascii="Times New Roman" w:hAnsi="Times New Roman" w:cs="Times New Roman"/>
          <w:sz w:val="24"/>
          <w:szCs w:val="24"/>
        </w:rPr>
      </w:pPr>
      <w:r w:rsidRPr="00C903EC">
        <w:rPr>
          <w:rFonts w:ascii="Times New Roman" w:hAnsi="Times New Roman" w:cs="Times New Roman"/>
          <w:sz w:val="24"/>
          <w:szCs w:val="24"/>
        </w:rPr>
        <w:t xml:space="preserve">This section </w:t>
      </w:r>
      <w:r w:rsidR="005D2ED9" w:rsidRPr="00C903EC">
        <w:rPr>
          <w:rFonts w:ascii="Times New Roman" w:hAnsi="Times New Roman" w:cs="Times New Roman"/>
          <w:sz w:val="24"/>
          <w:szCs w:val="24"/>
        </w:rPr>
        <w:t xml:space="preserve">repeals </w:t>
      </w:r>
      <w:r w:rsidR="005958D6" w:rsidRPr="00C903EC">
        <w:rPr>
          <w:rFonts w:ascii="Times New Roman" w:hAnsi="Times New Roman" w:cs="Times New Roman"/>
          <w:sz w:val="24"/>
          <w:szCs w:val="24"/>
        </w:rPr>
        <w:t xml:space="preserve">the </w:t>
      </w:r>
      <w:bookmarkStart w:id="1" w:name="_Hlk526514232"/>
      <w:r w:rsidR="001119E0" w:rsidRPr="00C903EC">
        <w:rPr>
          <w:rFonts w:ascii="Times New Roman" w:hAnsi="Times New Roman" w:cs="Times New Roman"/>
          <w:i/>
          <w:sz w:val="24"/>
          <w:szCs w:val="24"/>
        </w:rPr>
        <w:t>Telecommunications Technical Standard (Information Technology Equipment – Safety, Part 1: General Requirements – AS/NZS 60950.1:2011) 2011</w:t>
      </w:r>
      <w:r w:rsidR="001119E0" w:rsidRPr="00C903EC">
        <w:rPr>
          <w:rFonts w:ascii="Times New Roman" w:hAnsi="Times New Roman" w:cs="Times New Roman"/>
          <w:sz w:val="24"/>
          <w:szCs w:val="24"/>
        </w:rPr>
        <w:t xml:space="preserve"> </w:t>
      </w:r>
      <w:bookmarkEnd w:id="1"/>
      <w:r w:rsidR="001119E0" w:rsidRPr="00C903EC">
        <w:rPr>
          <w:rFonts w:ascii="Times New Roman" w:hAnsi="Times New Roman" w:cs="Times New Roman"/>
          <w:sz w:val="24"/>
          <w:szCs w:val="24"/>
        </w:rPr>
        <w:t>(F2011L00684)</w:t>
      </w:r>
      <w:r w:rsidR="005958D6" w:rsidRPr="00C903EC">
        <w:rPr>
          <w:rFonts w:ascii="Times New Roman" w:hAnsi="Times New Roman" w:cs="Times New Roman"/>
          <w:sz w:val="24"/>
          <w:szCs w:val="24"/>
        </w:rPr>
        <w:t>.</w:t>
      </w:r>
    </w:p>
    <w:p w14:paraId="36578CD0" w14:textId="10DF652B" w:rsidR="001119E0" w:rsidRPr="00C903EC" w:rsidRDefault="001119E0" w:rsidP="006940DB">
      <w:pPr>
        <w:rPr>
          <w:rFonts w:ascii="Times New Roman" w:hAnsi="Times New Roman" w:cs="Times New Roman"/>
          <w:b/>
          <w:sz w:val="24"/>
          <w:szCs w:val="24"/>
        </w:rPr>
      </w:pPr>
      <w:r w:rsidRPr="00C903EC">
        <w:rPr>
          <w:rFonts w:ascii="Times New Roman" w:hAnsi="Times New Roman" w:cs="Times New Roman"/>
          <w:b/>
          <w:sz w:val="24"/>
          <w:szCs w:val="24"/>
        </w:rPr>
        <w:t>Section 5</w:t>
      </w:r>
      <w:r w:rsidRPr="00C903EC">
        <w:rPr>
          <w:rFonts w:ascii="Times New Roman" w:hAnsi="Times New Roman" w:cs="Times New Roman"/>
          <w:b/>
          <w:sz w:val="24"/>
          <w:szCs w:val="24"/>
        </w:rPr>
        <w:tab/>
        <w:t>Background</w:t>
      </w:r>
    </w:p>
    <w:p w14:paraId="6BE50EA3" w14:textId="49F22323" w:rsidR="001119E0" w:rsidRPr="00C903EC" w:rsidRDefault="001119E0" w:rsidP="001119E0">
      <w:pPr>
        <w:rPr>
          <w:rFonts w:ascii="Times New Roman" w:hAnsi="Times New Roman" w:cs="Times New Roman"/>
          <w:sz w:val="24"/>
          <w:szCs w:val="24"/>
        </w:rPr>
      </w:pPr>
      <w:r w:rsidRPr="00C903EC">
        <w:rPr>
          <w:rFonts w:ascii="Times New Roman" w:hAnsi="Times New Roman" w:cs="Times New Roman"/>
          <w:sz w:val="24"/>
          <w:szCs w:val="24"/>
        </w:rPr>
        <w:t xml:space="preserve">Subsection 5(1) provides that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applies to </w:t>
      </w:r>
      <w:proofErr w:type="gramStart"/>
      <w:r w:rsidRPr="00C903EC">
        <w:rPr>
          <w:rFonts w:ascii="Times New Roman" w:hAnsi="Times New Roman" w:cs="Times New Roman"/>
          <w:sz w:val="24"/>
          <w:szCs w:val="24"/>
        </w:rPr>
        <w:t>particular customer</w:t>
      </w:r>
      <w:proofErr w:type="gramEnd"/>
      <w:r w:rsidRPr="00C903EC">
        <w:rPr>
          <w:rFonts w:ascii="Times New Roman" w:hAnsi="Times New Roman" w:cs="Times New Roman"/>
          <w:sz w:val="24"/>
          <w:szCs w:val="24"/>
        </w:rPr>
        <w:t xml:space="preserve"> equipment (referred to as an </w:t>
      </w:r>
      <w:r w:rsidR="00AA0AE4" w:rsidRPr="00C903EC">
        <w:rPr>
          <w:rFonts w:ascii="Times New Roman" w:hAnsi="Times New Roman" w:cs="Times New Roman"/>
          <w:sz w:val="24"/>
          <w:szCs w:val="24"/>
        </w:rPr>
        <w:t>“</w:t>
      </w:r>
      <w:r w:rsidRPr="00C903EC">
        <w:rPr>
          <w:rFonts w:ascii="Times New Roman" w:hAnsi="Times New Roman" w:cs="Times New Roman"/>
          <w:sz w:val="24"/>
          <w:szCs w:val="24"/>
        </w:rPr>
        <w:t>item</w:t>
      </w:r>
      <w:r w:rsidR="00AA0AE4" w:rsidRPr="00C903EC">
        <w:rPr>
          <w:rFonts w:ascii="Times New Roman" w:hAnsi="Times New Roman" w:cs="Times New Roman"/>
          <w:sz w:val="24"/>
          <w:szCs w:val="24"/>
        </w:rPr>
        <w:t>”</w:t>
      </w:r>
      <w:r w:rsidRPr="00C903EC">
        <w:rPr>
          <w:rFonts w:ascii="Times New Roman" w:hAnsi="Times New Roman" w:cs="Times New Roman"/>
          <w:sz w:val="24"/>
          <w:szCs w:val="24"/>
        </w:rPr>
        <w:t>)</w:t>
      </w:r>
      <w:r w:rsidR="00324557" w:rsidRPr="00C903EC">
        <w:rPr>
          <w:rFonts w:ascii="Times New Roman" w:hAnsi="Times New Roman" w:cs="Times New Roman"/>
          <w:sz w:val="24"/>
          <w:szCs w:val="24"/>
        </w:rPr>
        <w:t>,</w:t>
      </w:r>
      <w:r w:rsidRPr="00C903EC">
        <w:rPr>
          <w:rFonts w:ascii="Times New Roman" w:hAnsi="Times New Roman" w:cs="Times New Roman"/>
          <w:sz w:val="24"/>
          <w:szCs w:val="24"/>
        </w:rPr>
        <w:t xml:space="preserve"> as </w:t>
      </w:r>
      <w:r w:rsidR="00377384" w:rsidRPr="00C903EC">
        <w:rPr>
          <w:rFonts w:ascii="Times New Roman" w:hAnsi="Times New Roman" w:cs="Times New Roman"/>
          <w:sz w:val="24"/>
          <w:szCs w:val="24"/>
        </w:rPr>
        <w:t>provided by</w:t>
      </w:r>
      <w:r w:rsidRPr="00C903EC">
        <w:rPr>
          <w:rFonts w:ascii="Times New Roman" w:hAnsi="Times New Roman" w:cs="Times New Roman"/>
          <w:sz w:val="24"/>
          <w:szCs w:val="24"/>
        </w:rPr>
        <w:t xml:space="preserve"> section 12.</w:t>
      </w:r>
    </w:p>
    <w:p w14:paraId="4D6F7FF8" w14:textId="277F643E" w:rsidR="001119E0" w:rsidRPr="00C903EC" w:rsidRDefault="001119E0" w:rsidP="001364B1">
      <w:pPr>
        <w:spacing w:after="40"/>
        <w:rPr>
          <w:rFonts w:ascii="Times New Roman" w:hAnsi="Times New Roman" w:cs="Times New Roman"/>
          <w:sz w:val="24"/>
          <w:szCs w:val="24"/>
        </w:rPr>
      </w:pPr>
      <w:r w:rsidRPr="00C903EC">
        <w:rPr>
          <w:rFonts w:ascii="Times New Roman" w:hAnsi="Times New Roman" w:cs="Times New Roman"/>
          <w:sz w:val="24"/>
          <w:szCs w:val="24"/>
        </w:rPr>
        <w:t xml:space="preserve">Subsection 5(2) provides, </w:t>
      </w:r>
      <w:r w:rsidR="00A6566E" w:rsidRPr="00C903EC">
        <w:rPr>
          <w:rFonts w:ascii="Times New Roman" w:hAnsi="Times New Roman" w:cs="Times New Roman"/>
          <w:sz w:val="24"/>
          <w:szCs w:val="24"/>
        </w:rPr>
        <w:t xml:space="preserve">in accordance with </w:t>
      </w:r>
      <w:r w:rsidRPr="00C903EC">
        <w:rPr>
          <w:rFonts w:ascii="Times New Roman" w:hAnsi="Times New Roman" w:cs="Times New Roman"/>
          <w:sz w:val="24"/>
          <w:szCs w:val="24"/>
        </w:rPr>
        <w:t xml:space="preserve">subsection 376(2) of the Act, that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only consists of such requirements as are necessary or convenient for:</w:t>
      </w:r>
    </w:p>
    <w:p w14:paraId="498D3791" w14:textId="42CECAEC" w:rsidR="001119E0" w:rsidRPr="00C903EC" w:rsidRDefault="001119E0" w:rsidP="00922928">
      <w:pPr>
        <w:pStyle w:val="ListParagraph"/>
        <w:numPr>
          <w:ilvl w:val="0"/>
          <w:numId w:val="11"/>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protecting the integrity of a telecommunications network or a facility; </w:t>
      </w:r>
    </w:p>
    <w:p w14:paraId="499993C9" w14:textId="77777777" w:rsidR="001119E0" w:rsidRPr="00C903EC" w:rsidRDefault="001119E0" w:rsidP="00AC160F">
      <w:pPr>
        <w:pStyle w:val="ListParagraph"/>
        <w:numPr>
          <w:ilvl w:val="0"/>
          <w:numId w:val="11"/>
        </w:numPr>
        <w:spacing w:after="40"/>
        <w:ind w:hanging="357"/>
        <w:contextualSpacing w:val="0"/>
        <w:rPr>
          <w:rFonts w:ascii="Times New Roman" w:hAnsi="Times New Roman" w:cs="Times New Roman"/>
          <w:sz w:val="24"/>
          <w:szCs w:val="24"/>
        </w:rPr>
      </w:pPr>
      <w:r w:rsidRPr="00C903EC">
        <w:rPr>
          <w:rFonts w:ascii="Times New Roman" w:hAnsi="Times New Roman" w:cs="Times New Roman"/>
          <w:sz w:val="24"/>
          <w:szCs w:val="24"/>
        </w:rPr>
        <w:t>protecting the health or safety of persons who:</w:t>
      </w:r>
    </w:p>
    <w:p w14:paraId="23C76541" w14:textId="77777777" w:rsidR="001119E0" w:rsidRPr="00C903EC" w:rsidRDefault="001119E0" w:rsidP="00AC160F">
      <w:pPr>
        <w:pStyle w:val="ListParagraph"/>
        <w:numPr>
          <w:ilvl w:val="1"/>
          <w:numId w:val="36"/>
        </w:numPr>
        <w:spacing w:after="40"/>
        <w:ind w:hanging="357"/>
        <w:contextualSpacing w:val="0"/>
        <w:rPr>
          <w:rFonts w:ascii="Times New Roman" w:hAnsi="Times New Roman" w:cs="Times New Roman"/>
          <w:sz w:val="24"/>
          <w:szCs w:val="24"/>
        </w:rPr>
      </w:pPr>
      <w:r w:rsidRPr="00C903EC">
        <w:rPr>
          <w:rFonts w:ascii="Times New Roman" w:hAnsi="Times New Roman" w:cs="Times New Roman"/>
          <w:sz w:val="24"/>
          <w:szCs w:val="24"/>
        </w:rPr>
        <w:t>operate;</w:t>
      </w:r>
    </w:p>
    <w:p w14:paraId="33844349" w14:textId="49AFCE41" w:rsidR="001119E0" w:rsidRPr="00C903EC" w:rsidRDefault="001119E0" w:rsidP="00AC160F">
      <w:pPr>
        <w:pStyle w:val="ListParagraph"/>
        <w:numPr>
          <w:ilvl w:val="1"/>
          <w:numId w:val="36"/>
        </w:numPr>
        <w:spacing w:after="40"/>
        <w:ind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work on; </w:t>
      </w:r>
    </w:p>
    <w:p w14:paraId="741604BC" w14:textId="77777777" w:rsidR="001119E0" w:rsidRPr="00C903EC" w:rsidRDefault="001119E0" w:rsidP="00AC160F">
      <w:pPr>
        <w:pStyle w:val="ListParagraph"/>
        <w:numPr>
          <w:ilvl w:val="1"/>
          <w:numId w:val="36"/>
        </w:numPr>
        <w:spacing w:after="40"/>
        <w:ind w:hanging="357"/>
        <w:contextualSpacing w:val="0"/>
        <w:rPr>
          <w:rFonts w:ascii="Times New Roman" w:hAnsi="Times New Roman" w:cs="Times New Roman"/>
          <w:sz w:val="24"/>
          <w:szCs w:val="24"/>
        </w:rPr>
      </w:pPr>
      <w:r w:rsidRPr="00C903EC">
        <w:rPr>
          <w:rFonts w:ascii="Times New Roman" w:hAnsi="Times New Roman" w:cs="Times New Roman"/>
          <w:sz w:val="24"/>
          <w:szCs w:val="24"/>
        </w:rPr>
        <w:t>use services supplied by means of; or</w:t>
      </w:r>
    </w:p>
    <w:p w14:paraId="0BC08980" w14:textId="77777777" w:rsidR="001119E0" w:rsidRPr="00C903EC" w:rsidRDefault="001119E0" w:rsidP="00570259">
      <w:pPr>
        <w:pStyle w:val="ListParagraph"/>
        <w:numPr>
          <w:ilvl w:val="1"/>
          <w:numId w:val="36"/>
        </w:numPr>
        <w:rPr>
          <w:rFonts w:ascii="Times New Roman" w:hAnsi="Times New Roman" w:cs="Times New Roman"/>
          <w:sz w:val="24"/>
          <w:szCs w:val="24"/>
        </w:rPr>
      </w:pPr>
      <w:r w:rsidRPr="00C903EC">
        <w:rPr>
          <w:rFonts w:ascii="Times New Roman" w:hAnsi="Times New Roman" w:cs="Times New Roman"/>
          <w:sz w:val="24"/>
          <w:szCs w:val="24"/>
        </w:rPr>
        <w:t>are otherwise reasonably likely to be affected by the operation of;</w:t>
      </w:r>
    </w:p>
    <w:p w14:paraId="7467A7DF" w14:textId="124BAA23" w:rsidR="001119E0" w:rsidRPr="00C903EC" w:rsidRDefault="001119E0" w:rsidP="00922928">
      <w:pPr>
        <w:pStyle w:val="ListParagraph"/>
        <w:spacing w:after="40"/>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a telecommunications network or a facility; </w:t>
      </w:r>
    </w:p>
    <w:p w14:paraId="47A014F1" w14:textId="45ECE461" w:rsidR="001119E0" w:rsidRPr="00C903EC" w:rsidRDefault="001119E0" w:rsidP="00922928">
      <w:pPr>
        <w:pStyle w:val="ListParagraph"/>
        <w:numPr>
          <w:ilvl w:val="0"/>
          <w:numId w:val="11"/>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lastRenderedPageBreak/>
        <w:t xml:space="preserve">ensuring that customer equipment can be used to give access to an emergency call service; </w:t>
      </w:r>
      <w:r w:rsidR="00AC4737" w:rsidRPr="00C903EC">
        <w:rPr>
          <w:rFonts w:ascii="Times New Roman" w:hAnsi="Times New Roman" w:cs="Times New Roman"/>
          <w:sz w:val="24"/>
          <w:szCs w:val="24"/>
        </w:rPr>
        <w:t>and</w:t>
      </w:r>
    </w:p>
    <w:p w14:paraId="6B014BB1" w14:textId="77023C67" w:rsidR="00AA0AE4" w:rsidRPr="00C903EC" w:rsidRDefault="001119E0" w:rsidP="00AA0AE4">
      <w:pPr>
        <w:pStyle w:val="ListParagraph"/>
        <w:numPr>
          <w:ilvl w:val="0"/>
          <w:numId w:val="11"/>
        </w:numPr>
        <w:rPr>
          <w:rFonts w:ascii="Times New Roman" w:hAnsi="Times New Roman" w:cs="Times New Roman"/>
          <w:sz w:val="24"/>
          <w:szCs w:val="24"/>
        </w:rPr>
      </w:pPr>
      <w:r w:rsidRPr="00C903EC">
        <w:rPr>
          <w:rFonts w:ascii="Times New Roman" w:hAnsi="Times New Roman" w:cs="Times New Roman"/>
          <w:sz w:val="24"/>
          <w:szCs w:val="24"/>
        </w:rPr>
        <w:t>ensuring, for the purpose</w:t>
      </w:r>
      <w:r w:rsidR="00324557" w:rsidRPr="00C903EC">
        <w:rPr>
          <w:rFonts w:ascii="Times New Roman" w:hAnsi="Times New Roman" w:cs="Times New Roman"/>
          <w:sz w:val="24"/>
          <w:szCs w:val="24"/>
        </w:rPr>
        <w:t>s</w:t>
      </w:r>
      <w:r w:rsidRPr="00C903EC">
        <w:rPr>
          <w:rFonts w:ascii="Times New Roman" w:hAnsi="Times New Roman" w:cs="Times New Roman"/>
          <w:sz w:val="24"/>
          <w:szCs w:val="24"/>
        </w:rPr>
        <w:t xml:space="preserve"> of the supply of a standard telephone service, the interoperability of customer equipment with a telecommunications network to which the equipment is</w:t>
      </w:r>
      <w:r w:rsidR="00873DA1" w:rsidRPr="00C903EC">
        <w:rPr>
          <w:rFonts w:ascii="Times New Roman" w:hAnsi="Times New Roman" w:cs="Times New Roman"/>
          <w:sz w:val="24"/>
          <w:szCs w:val="24"/>
        </w:rPr>
        <w:t>,</w:t>
      </w:r>
      <w:r w:rsidRPr="00C903EC">
        <w:rPr>
          <w:rFonts w:ascii="Times New Roman" w:hAnsi="Times New Roman" w:cs="Times New Roman"/>
          <w:sz w:val="24"/>
          <w:szCs w:val="24"/>
        </w:rPr>
        <w:t xml:space="preserve"> or is proposed to be, connected.</w:t>
      </w:r>
    </w:p>
    <w:p w14:paraId="058BFD8A" w14:textId="1F110534" w:rsidR="001119E0" w:rsidRPr="00C903EC" w:rsidRDefault="001119E0" w:rsidP="001119E0">
      <w:pPr>
        <w:spacing w:before="280"/>
        <w:rPr>
          <w:rFonts w:ascii="Times New Roman" w:hAnsi="Times New Roman" w:cs="Times New Roman"/>
          <w:b/>
          <w:sz w:val="24"/>
          <w:szCs w:val="24"/>
        </w:rPr>
      </w:pPr>
      <w:r w:rsidRPr="00C903EC">
        <w:rPr>
          <w:rFonts w:ascii="Times New Roman" w:hAnsi="Times New Roman" w:cs="Times New Roman"/>
          <w:b/>
          <w:sz w:val="24"/>
          <w:szCs w:val="24"/>
        </w:rPr>
        <w:t>Part 2–Interpretation</w:t>
      </w:r>
    </w:p>
    <w:p w14:paraId="040A5317" w14:textId="5E8EE48D" w:rsidR="006940DB" w:rsidRPr="00C903EC" w:rsidRDefault="006940DB" w:rsidP="006940DB">
      <w:pPr>
        <w:rPr>
          <w:rFonts w:ascii="Times New Roman" w:hAnsi="Times New Roman" w:cs="Times New Roman"/>
          <w:b/>
          <w:sz w:val="24"/>
          <w:szCs w:val="24"/>
        </w:rPr>
      </w:pPr>
      <w:r w:rsidRPr="00C903EC">
        <w:rPr>
          <w:rFonts w:ascii="Times New Roman" w:hAnsi="Times New Roman" w:cs="Times New Roman"/>
          <w:b/>
          <w:sz w:val="24"/>
          <w:szCs w:val="24"/>
        </w:rPr>
        <w:t xml:space="preserve">Section </w:t>
      </w:r>
      <w:r w:rsidR="001119E0" w:rsidRPr="00C903EC">
        <w:rPr>
          <w:rFonts w:ascii="Times New Roman" w:hAnsi="Times New Roman" w:cs="Times New Roman"/>
          <w:b/>
          <w:sz w:val="24"/>
          <w:szCs w:val="24"/>
        </w:rPr>
        <w:t>6</w:t>
      </w:r>
      <w:r w:rsidRPr="00C903EC">
        <w:rPr>
          <w:rFonts w:ascii="Times New Roman" w:hAnsi="Times New Roman" w:cs="Times New Roman"/>
          <w:b/>
          <w:sz w:val="24"/>
          <w:szCs w:val="24"/>
        </w:rPr>
        <w:tab/>
        <w:t>Definitions</w:t>
      </w:r>
    </w:p>
    <w:p w14:paraId="0E0A827E" w14:textId="656BCF92" w:rsidR="00D32E4E" w:rsidRPr="00C903EC" w:rsidRDefault="006940DB" w:rsidP="001364B1">
      <w:pPr>
        <w:rPr>
          <w:rFonts w:ascii="Times New Roman" w:hAnsi="Times New Roman" w:cs="Times New Roman"/>
          <w:sz w:val="24"/>
          <w:szCs w:val="24"/>
        </w:rPr>
      </w:pPr>
      <w:r w:rsidRPr="00C903EC">
        <w:rPr>
          <w:rFonts w:ascii="Times New Roman" w:hAnsi="Times New Roman" w:cs="Times New Roman"/>
          <w:sz w:val="24"/>
          <w:szCs w:val="24"/>
        </w:rPr>
        <w:t xml:space="preserve">This section defines </w:t>
      </w:r>
      <w:proofErr w:type="gramStart"/>
      <w:r w:rsidRPr="00C903EC">
        <w:rPr>
          <w:rFonts w:ascii="Times New Roman" w:hAnsi="Times New Roman" w:cs="Times New Roman"/>
          <w:sz w:val="24"/>
          <w:szCs w:val="24"/>
        </w:rPr>
        <w:t>a number of</w:t>
      </w:r>
      <w:proofErr w:type="gramEnd"/>
      <w:r w:rsidRPr="00C903EC">
        <w:rPr>
          <w:rFonts w:ascii="Times New Roman" w:hAnsi="Times New Roman" w:cs="Times New Roman"/>
          <w:sz w:val="24"/>
          <w:szCs w:val="24"/>
        </w:rPr>
        <w:t xml:space="preserve"> key terms</w:t>
      </w:r>
      <w:r w:rsidR="0084470A" w:rsidRPr="00C903EC">
        <w:rPr>
          <w:rFonts w:ascii="Times New Roman" w:hAnsi="Times New Roman" w:cs="Times New Roman"/>
          <w:sz w:val="24"/>
          <w:szCs w:val="24"/>
        </w:rPr>
        <w:t xml:space="preserve"> used throughout </w:t>
      </w:r>
      <w:r w:rsidR="0056219A" w:rsidRPr="00C903EC">
        <w:rPr>
          <w:rFonts w:ascii="Times New Roman" w:hAnsi="Times New Roman" w:cs="Times New Roman"/>
          <w:sz w:val="24"/>
          <w:szCs w:val="24"/>
        </w:rPr>
        <w:t>the new Standard</w:t>
      </w:r>
      <w:r w:rsidR="0084470A" w:rsidRPr="00C903EC">
        <w:rPr>
          <w:rFonts w:ascii="Times New Roman" w:hAnsi="Times New Roman" w:cs="Times New Roman"/>
          <w:sz w:val="24"/>
          <w:szCs w:val="24"/>
        </w:rPr>
        <w:t xml:space="preserve">.  </w:t>
      </w:r>
    </w:p>
    <w:p w14:paraId="1B22414B" w14:textId="32B84CBB" w:rsidR="006940DB" w:rsidRPr="00C903EC" w:rsidRDefault="0084470A" w:rsidP="00A55FBB">
      <w:pPr>
        <w:rPr>
          <w:rFonts w:ascii="Times New Roman" w:hAnsi="Times New Roman" w:cs="Times New Roman"/>
          <w:sz w:val="24"/>
          <w:szCs w:val="24"/>
        </w:rPr>
      </w:pPr>
      <w:proofErr w:type="gramStart"/>
      <w:r w:rsidRPr="00C903EC">
        <w:rPr>
          <w:rFonts w:ascii="Times New Roman" w:hAnsi="Times New Roman" w:cs="Times New Roman"/>
          <w:sz w:val="24"/>
          <w:szCs w:val="24"/>
        </w:rPr>
        <w:t xml:space="preserve">A </w:t>
      </w:r>
      <w:r w:rsidR="00D32E4E" w:rsidRPr="00C903EC">
        <w:rPr>
          <w:rFonts w:ascii="Times New Roman" w:hAnsi="Times New Roman" w:cs="Times New Roman"/>
          <w:sz w:val="24"/>
          <w:szCs w:val="24"/>
        </w:rPr>
        <w:t>number of</w:t>
      </w:r>
      <w:proofErr w:type="gramEnd"/>
      <w:r w:rsidR="00D32E4E" w:rsidRPr="00C903EC">
        <w:rPr>
          <w:rFonts w:ascii="Times New Roman" w:hAnsi="Times New Roman" w:cs="Times New Roman"/>
          <w:sz w:val="24"/>
          <w:szCs w:val="24"/>
        </w:rPr>
        <w:t xml:space="preserve"> other expressions used</w:t>
      </w:r>
      <w:r w:rsidRPr="00C903EC">
        <w:rPr>
          <w:rFonts w:ascii="Times New Roman" w:hAnsi="Times New Roman" w:cs="Times New Roman"/>
          <w:sz w:val="24"/>
          <w:szCs w:val="24"/>
        </w:rPr>
        <w:t xml:space="preserve"> in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are</w:t>
      </w:r>
      <w:r w:rsidR="006940DB" w:rsidRPr="00C903EC">
        <w:rPr>
          <w:rFonts w:ascii="Times New Roman" w:hAnsi="Times New Roman" w:cs="Times New Roman"/>
          <w:sz w:val="24"/>
          <w:szCs w:val="24"/>
        </w:rPr>
        <w:t xml:space="preserve"> defined in the Act</w:t>
      </w:r>
      <w:r w:rsidR="00FA4D89" w:rsidRPr="00C903EC">
        <w:rPr>
          <w:rFonts w:ascii="Times New Roman" w:hAnsi="Times New Roman" w:cs="Times New Roman"/>
          <w:sz w:val="24"/>
          <w:szCs w:val="24"/>
        </w:rPr>
        <w:t xml:space="preserve"> (see the note at the end of th</w:t>
      </w:r>
      <w:r w:rsidR="00612BA3" w:rsidRPr="00C903EC">
        <w:rPr>
          <w:rFonts w:ascii="Times New Roman" w:hAnsi="Times New Roman" w:cs="Times New Roman"/>
          <w:sz w:val="24"/>
          <w:szCs w:val="24"/>
        </w:rPr>
        <w:t>is</w:t>
      </w:r>
      <w:r w:rsidR="00FA4D89" w:rsidRPr="00C903EC">
        <w:rPr>
          <w:rFonts w:ascii="Times New Roman" w:hAnsi="Times New Roman" w:cs="Times New Roman"/>
          <w:sz w:val="24"/>
          <w:szCs w:val="24"/>
        </w:rPr>
        <w:t xml:space="preserve"> section)</w:t>
      </w:r>
      <w:r w:rsidR="006940DB" w:rsidRPr="00C903EC">
        <w:rPr>
          <w:rFonts w:ascii="Times New Roman" w:hAnsi="Times New Roman" w:cs="Times New Roman"/>
          <w:sz w:val="24"/>
          <w:szCs w:val="24"/>
        </w:rPr>
        <w:t>.</w:t>
      </w:r>
    </w:p>
    <w:p w14:paraId="2AE7A164" w14:textId="00B255F3" w:rsidR="005958D6" w:rsidRPr="00C903EC" w:rsidRDefault="00FB4437">
      <w:pPr>
        <w:rPr>
          <w:rFonts w:ascii="Times New Roman" w:hAnsi="Times New Roman" w:cs="Times New Roman"/>
          <w:b/>
          <w:sz w:val="24"/>
          <w:szCs w:val="24"/>
        </w:rPr>
      </w:pPr>
      <w:r w:rsidRPr="00C903EC">
        <w:rPr>
          <w:rFonts w:ascii="Times New Roman" w:hAnsi="Times New Roman" w:cs="Times New Roman"/>
          <w:b/>
          <w:sz w:val="24"/>
          <w:szCs w:val="24"/>
        </w:rPr>
        <w:t>Section 7</w:t>
      </w:r>
      <w:r w:rsidR="00670716" w:rsidRPr="00C903EC">
        <w:rPr>
          <w:rFonts w:ascii="Times New Roman" w:hAnsi="Times New Roman" w:cs="Times New Roman"/>
          <w:b/>
          <w:sz w:val="24"/>
          <w:szCs w:val="24"/>
        </w:rPr>
        <w:tab/>
        <w:t>References to other</w:t>
      </w:r>
      <w:r w:rsidR="008F6192" w:rsidRPr="00C903EC">
        <w:rPr>
          <w:rFonts w:ascii="Times New Roman" w:hAnsi="Times New Roman" w:cs="Times New Roman"/>
          <w:b/>
          <w:sz w:val="24"/>
          <w:szCs w:val="24"/>
        </w:rPr>
        <w:t xml:space="preserve"> legislative</w:t>
      </w:r>
      <w:r w:rsidR="005958D6" w:rsidRPr="00C903EC">
        <w:rPr>
          <w:rFonts w:ascii="Times New Roman" w:hAnsi="Times New Roman" w:cs="Times New Roman"/>
          <w:b/>
          <w:sz w:val="24"/>
          <w:szCs w:val="24"/>
        </w:rPr>
        <w:t xml:space="preserve"> instruments</w:t>
      </w:r>
    </w:p>
    <w:p w14:paraId="11EB9DF0" w14:textId="7C2ADDF8" w:rsidR="00FA4D89" w:rsidRPr="00C903EC" w:rsidRDefault="001119E0" w:rsidP="005958D6">
      <w:pPr>
        <w:rPr>
          <w:rFonts w:ascii="Times New Roman" w:hAnsi="Times New Roman" w:cs="Times New Roman"/>
          <w:color w:val="FF0000"/>
          <w:sz w:val="24"/>
          <w:szCs w:val="24"/>
        </w:rPr>
      </w:pPr>
      <w:r w:rsidRPr="00C903EC">
        <w:rPr>
          <w:rFonts w:ascii="Times New Roman" w:hAnsi="Times New Roman" w:cs="Times New Roman"/>
          <w:sz w:val="24"/>
          <w:szCs w:val="24"/>
        </w:rPr>
        <w:t xml:space="preserve">This section provides that </w:t>
      </w:r>
      <w:r w:rsidR="00FA4D89" w:rsidRPr="00C903EC">
        <w:rPr>
          <w:rFonts w:ascii="Times New Roman" w:hAnsi="Times New Roman" w:cs="Times New Roman"/>
          <w:sz w:val="24"/>
          <w:szCs w:val="24"/>
        </w:rPr>
        <w:t xml:space="preserve">in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unless the contrary intention appears, a reference to any other legislative instrument is a reference to that other legislative instrument as in force from time to time.</w:t>
      </w:r>
    </w:p>
    <w:p w14:paraId="429FFF58" w14:textId="7988D8A1" w:rsidR="005958D6" w:rsidRPr="00C903EC" w:rsidRDefault="005958D6" w:rsidP="005958D6">
      <w:pPr>
        <w:rPr>
          <w:rFonts w:ascii="Times New Roman" w:hAnsi="Times New Roman" w:cs="Times New Roman"/>
          <w:b/>
          <w:sz w:val="24"/>
          <w:szCs w:val="24"/>
        </w:rPr>
      </w:pPr>
      <w:r w:rsidRPr="00C903EC">
        <w:rPr>
          <w:rFonts w:ascii="Times New Roman" w:hAnsi="Times New Roman" w:cs="Times New Roman"/>
          <w:b/>
          <w:sz w:val="24"/>
          <w:szCs w:val="24"/>
        </w:rPr>
        <w:t xml:space="preserve">Section </w:t>
      </w:r>
      <w:r w:rsidR="00FB4437" w:rsidRPr="00C903EC">
        <w:rPr>
          <w:rFonts w:ascii="Times New Roman" w:hAnsi="Times New Roman" w:cs="Times New Roman"/>
          <w:b/>
          <w:sz w:val="24"/>
          <w:szCs w:val="24"/>
        </w:rPr>
        <w:t>8</w:t>
      </w:r>
      <w:r w:rsidRPr="00C903EC">
        <w:rPr>
          <w:rFonts w:ascii="Times New Roman" w:hAnsi="Times New Roman" w:cs="Times New Roman"/>
          <w:b/>
          <w:sz w:val="24"/>
          <w:szCs w:val="24"/>
        </w:rPr>
        <w:tab/>
      </w:r>
      <w:r w:rsidR="001119E0" w:rsidRPr="00C903EC">
        <w:rPr>
          <w:rFonts w:ascii="Times New Roman" w:hAnsi="Times New Roman" w:cs="Times New Roman"/>
          <w:b/>
          <w:sz w:val="24"/>
          <w:szCs w:val="24"/>
        </w:rPr>
        <w:t>ACMA transition period</w:t>
      </w:r>
    </w:p>
    <w:p w14:paraId="480E41B0" w14:textId="77777777" w:rsidR="00B81119" w:rsidRPr="00C903EC" w:rsidRDefault="00F454AE" w:rsidP="00B81119">
      <w:pPr>
        <w:rPr>
          <w:rFonts w:ascii="Times New Roman" w:hAnsi="Times New Roman" w:cs="Times New Roman"/>
          <w:sz w:val="24"/>
          <w:szCs w:val="24"/>
        </w:rPr>
      </w:pPr>
      <w:r w:rsidRPr="00C903EC">
        <w:rPr>
          <w:rFonts w:ascii="Times New Roman" w:hAnsi="Times New Roman" w:cs="Times New Roman"/>
          <w:sz w:val="24"/>
          <w:szCs w:val="24"/>
        </w:rPr>
        <w:t>This section defines the term “ACMA transition period”</w:t>
      </w:r>
      <w:r w:rsidR="00B06B69" w:rsidRPr="00C903EC">
        <w:rPr>
          <w:rFonts w:ascii="Times New Roman" w:hAnsi="Times New Roman" w:cs="Times New Roman"/>
          <w:sz w:val="24"/>
          <w:szCs w:val="24"/>
        </w:rPr>
        <w:t>.</w:t>
      </w:r>
      <w:r w:rsidR="002D222A" w:rsidRPr="00C903EC">
        <w:rPr>
          <w:rFonts w:ascii="Times New Roman" w:hAnsi="Times New Roman" w:cs="Times New Roman"/>
          <w:sz w:val="24"/>
          <w:szCs w:val="24"/>
        </w:rPr>
        <w:t xml:space="preserve">  </w:t>
      </w:r>
    </w:p>
    <w:p w14:paraId="1BE321BC" w14:textId="77777777" w:rsidR="00B81119" w:rsidRPr="00C903EC" w:rsidRDefault="00B06B69" w:rsidP="00B81119">
      <w:pPr>
        <w:rPr>
          <w:rFonts w:ascii="Times New Roman" w:hAnsi="Times New Roman" w:cs="Times New Roman"/>
          <w:sz w:val="24"/>
          <w:szCs w:val="24"/>
        </w:rPr>
      </w:pPr>
      <w:r w:rsidRPr="00C903EC">
        <w:rPr>
          <w:rFonts w:ascii="Times New Roman" w:hAnsi="Times New Roman" w:cs="Times New Roman"/>
          <w:sz w:val="24"/>
          <w:szCs w:val="24"/>
        </w:rPr>
        <w:t>There is an ACMA transition period for the</w:t>
      </w:r>
      <w:r w:rsidR="00AD783A" w:rsidRPr="00C903EC">
        <w:rPr>
          <w:rFonts w:ascii="Times New Roman" w:hAnsi="Times New Roman" w:cs="Times New Roman"/>
          <w:sz w:val="24"/>
          <w:szCs w:val="24"/>
        </w:rPr>
        <w:t xml:space="preserve"> replacement of the 2015 industry standard</w:t>
      </w:r>
      <w:r w:rsidR="00F219EB" w:rsidRPr="00C903EC">
        <w:rPr>
          <w:rFonts w:ascii="Times New Roman" w:hAnsi="Times New Roman" w:cs="Times New Roman"/>
          <w:sz w:val="24"/>
          <w:szCs w:val="24"/>
        </w:rPr>
        <w:t xml:space="preserve">, which is the period commencing on the day </w:t>
      </w:r>
      <w:r w:rsidR="0056219A" w:rsidRPr="00C903EC">
        <w:rPr>
          <w:rFonts w:ascii="Times New Roman" w:hAnsi="Times New Roman" w:cs="Times New Roman"/>
          <w:sz w:val="24"/>
          <w:szCs w:val="24"/>
        </w:rPr>
        <w:t>the new Standard</w:t>
      </w:r>
      <w:r w:rsidR="00F219EB" w:rsidRPr="00C903EC">
        <w:rPr>
          <w:rFonts w:ascii="Times New Roman" w:hAnsi="Times New Roman" w:cs="Times New Roman"/>
          <w:sz w:val="24"/>
          <w:szCs w:val="24"/>
        </w:rPr>
        <w:t xml:space="preserve"> commence</w:t>
      </w:r>
      <w:r w:rsidR="002D222A" w:rsidRPr="00C903EC">
        <w:rPr>
          <w:rFonts w:ascii="Times New Roman" w:hAnsi="Times New Roman" w:cs="Times New Roman"/>
          <w:sz w:val="24"/>
          <w:szCs w:val="24"/>
        </w:rPr>
        <w:t>s</w:t>
      </w:r>
      <w:r w:rsidR="00F219EB" w:rsidRPr="00C903EC">
        <w:rPr>
          <w:rFonts w:ascii="Times New Roman" w:hAnsi="Times New Roman" w:cs="Times New Roman"/>
          <w:sz w:val="24"/>
          <w:szCs w:val="24"/>
        </w:rPr>
        <w:t xml:space="preserve"> and ending on 15 February 2022</w:t>
      </w:r>
      <w:r w:rsidR="00AD783A" w:rsidRPr="00C903EC">
        <w:rPr>
          <w:rFonts w:ascii="Times New Roman" w:hAnsi="Times New Roman" w:cs="Times New Roman"/>
          <w:sz w:val="24"/>
          <w:szCs w:val="24"/>
        </w:rPr>
        <w:t>.</w:t>
      </w:r>
      <w:r w:rsidR="00617BF2" w:rsidRPr="00C903EC">
        <w:rPr>
          <w:rFonts w:ascii="Times New Roman" w:hAnsi="Times New Roman" w:cs="Times New Roman"/>
          <w:sz w:val="24"/>
          <w:szCs w:val="24"/>
        </w:rPr>
        <w:t xml:space="preserve">  </w:t>
      </w:r>
    </w:p>
    <w:p w14:paraId="6A7A82CE" w14:textId="7272097E" w:rsidR="001330BA" w:rsidRPr="00C903EC" w:rsidRDefault="00F219EB" w:rsidP="00617BF2">
      <w:pPr>
        <w:spacing w:after="40"/>
        <w:rPr>
          <w:rFonts w:ascii="Times New Roman" w:hAnsi="Times New Roman" w:cs="Times New Roman"/>
          <w:sz w:val="24"/>
          <w:szCs w:val="24"/>
        </w:rPr>
      </w:pPr>
      <w:r w:rsidRPr="00C903EC">
        <w:rPr>
          <w:rFonts w:ascii="Times New Roman" w:hAnsi="Times New Roman" w:cs="Times New Roman"/>
          <w:sz w:val="24"/>
          <w:szCs w:val="24"/>
        </w:rPr>
        <w:t>T</w:t>
      </w:r>
      <w:r w:rsidR="00B06B69" w:rsidRPr="00C903EC">
        <w:rPr>
          <w:rFonts w:ascii="Times New Roman" w:hAnsi="Times New Roman" w:cs="Times New Roman"/>
          <w:sz w:val="24"/>
          <w:szCs w:val="24"/>
        </w:rPr>
        <w:t>here is also an ACMA transition period if</w:t>
      </w:r>
      <w:r w:rsidR="00AD783A" w:rsidRPr="00C903EC">
        <w:rPr>
          <w:rFonts w:ascii="Times New Roman" w:hAnsi="Times New Roman" w:cs="Times New Roman"/>
          <w:sz w:val="24"/>
          <w:szCs w:val="24"/>
        </w:rPr>
        <w:t xml:space="preserve"> the 2018 industry standard</w:t>
      </w:r>
      <w:r w:rsidR="00B06B69" w:rsidRPr="00C903EC">
        <w:rPr>
          <w:rFonts w:ascii="Times New Roman" w:hAnsi="Times New Roman" w:cs="Times New Roman"/>
          <w:sz w:val="24"/>
          <w:szCs w:val="24"/>
        </w:rPr>
        <w:t xml:space="preserve"> is amended or </w:t>
      </w:r>
      <w:r w:rsidRPr="00C903EC">
        <w:rPr>
          <w:rFonts w:ascii="Times New Roman" w:hAnsi="Times New Roman" w:cs="Times New Roman"/>
          <w:sz w:val="24"/>
          <w:szCs w:val="24"/>
        </w:rPr>
        <w:t xml:space="preserve">replaced.  In </w:t>
      </w:r>
      <w:r w:rsidR="00617BF2" w:rsidRPr="00C903EC">
        <w:rPr>
          <w:rFonts w:ascii="Times New Roman" w:hAnsi="Times New Roman" w:cs="Times New Roman"/>
          <w:sz w:val="24"/>
          <w:szCs w:val="24"/>
        </w:rPr>
        <w:t>that event</w:t>
      </w:r>
      <w:r w:rsidRPr="00C903EC">
        <w:rPr>
          <w:rFonts w:ascii="Times New Roman" w:hAnsi="Times New Roman" w:cs="Times New Roman"/>
          <w:sz w:val="24"/>
          <w:szCs w:val="24"/>
        </w:rPr>
        <w:t>, the ACMA transition period is</w:t>
      </w:r>
      <w:r w:rsidR="00617BF2" w:rsidRPr="00C903EC">
        <w:rPr>
          <w:rFonts w:ascii="Times New Roman" w:hAnsi="Times New Roman" w:cs="Times New Roman"/>
          <w:sz w:val="24"/>
          <w:szCs w:val="24"/>
        </w:rPr>
        <w:t>:</w:t>
      </w:r>
    </w:p>
    <w:p w14:paraId="45C91204" w14:textId="433D5C3B" w:rsidR="00F219EB" w:rsidRPr="00C903EC" w:rsidRDefault="00F454AE" w:rsidP="00F219EB">
      <w:pPr>
        <w:pStyle w:val="ListParagraph"/>
        <w:numPr>
          <w:ilvl w:val="0"/>
          <w:numId w:val="12"/>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in a case where industry has determined a</w:t>
      </w:r>
      <w:r w:rsidR="004571F0" w:rsidRPr="00C903EC">
        <w:rPr>
          <w:rFonts w:ascii="Times New Roman" w:hAnsi="Times New Roman" w:cs="Times New Roman"/>
          <w:sz w:val="24"/>
          <w:szCs w:val="24"/>
        </w:rPr>
        <w:t xml:space="preserve"> </w:t>
      </w:r>
      <w:r w:rsidRPr="00C903EC">
        <w:rPr>
          <w:rFonts w:ascii="Times New Roman" w:hAnsi="Times New Roman" w:cs="Times New Roman"/>
          <w:sz w:val="24"/>
          <w:szCs w:val="24"/>
        </w:rPr>
        <w:t>transition period</w:t>
      </w:r>
      <w:r w:rsidR="009162B2" w:rsidRPr="00C903EC">
        <w:rPr>
          <w:rFonts w:ascii="Times New Roman" w:hAnsi="Times New Roman" w:cs="Times New Roman"/>
          <w:sz w:val="24"/>
          <w:szCs w:val="24"/>
        </w:rPr>
        <w:t xml:space="preserve"> for the amend</w:t>
      </w:r>
      <w:r w:rsidR="00F219EB" w:rsidRPr="00C903EC">
        <w:rPr>
          <w:rFonts w:ascii="Times New Roman" w:hAnsi="Times New Roman" w:cs="Times New Roman"/>
          <w:sz w:val="24"/>
          <w:szCs w:val="24"/>
        </w:rPr>
        <w:t>ment</w:t>
      </w:r>
      <w:r w:rsidR="009162B2" w:rsidRPr="00C903EC">
        <w:rPr>
          <w:rFonts w:ascii="Times New Roman" w:hAnsi="Times New Roman" w:cs="Times New Roman"/>
          <w:sz w:val="24"/>
          <w:szCs w:val="24"/>
        </w:rPr>
        <w:t xml:space="preserve"> or replace</w:t>
      </w:r>
      <w:r w:rsidR="00F219EB" w:rsidRPr="00C903EC">
        <w:rPr>
          <w:rFonts w:ascii="Times New Roman" w:hAnsi="Times New Roman" w:cs="Times New Roman"/>
          <w:sz w:val="24"/>
          <w:szCs w:val="24"/>
        </w:rPr>
        <w:t>ment of the</w:t>
      </w:r>
      <w:r w:rsidR="009162B2" w:rsidRPr="00C903EC">
        <w:rPr>
          <w:rFonts w:ascii="Times New Roman" w:hAnsi="Times New Roman" w:cs="Times New Roman"/>
          <w:sz w:val="24"/>
          <w:szCs w:val="24"/>
        </w:rPr>
        <w:t xml:space="preserve"> </w:t>
      </w:r>
      <w:r w:rsidR="005F7FBC" w:rsidRPr="00C903EC">
        <w:rPr>
          <w:rFonts w:ascii="Times New Roman" w:hAnsi="Times New Roman" w:cs="Times New Roman"/>
          <w:sz w:val="24"/>
          <w:szCs w:val="24"/>
        </w:rPr>
        <w:t xml:space="preserve">2018 </w:t>
      </w:r>
      <w:r w:rsidR="00B22508" w:rsidRPr="00C903EC">
        <w:rPr>
          <w:rFonts w:ascii="Times New Roman" w:hAnsi="Times New Roman" w:cs="Times New Roman"/>
          <w:sz w:val="24"/>
          <w:szCs w:val="24"/>
        </w:rPr>
        <w:t>industry standard</w:t>
      </w:r>
      <w:r w:rsidR="00617BF2" w:rsidRPr="00C903EC">
        <w:rPr>
          <w:rFonts w:ascii="Times New Roman" w:hAnsi="Times New Roman" w:cs="Times New Roman"/>
          <w:sz w:val="24"/>
          <w:szCs w:val="24"/>
        </w:rPr>
        <w:t xml:space="preserve"> (see the notes to section 9)</w:t>
      </w:r>
      <w:r w:rsidRPr="00C903EC">
        <w:rPr>
          <w:rFonts w:ascii="Times New Roman" w:hAnsi="Times New Roman" w:cs="Times New Roman"/>
          <w:sz w:val="24"/>
          <w:szCs w:val="24"/>
        </w:rPr>
        <w:t xml:space="preserve"> </w:t>
      </w:r>
      <w:r w:rsidR="00CF15FB" w:rsidRPr="00C903EC">
        <w:rPr>
          <w:rFonts w:ascii="Times New Roman" w:hAnsi="Times New Roman" w:cs="Times New Roman"/>
          <w:sz w:val="24"/>
          <w:szCs w:val="24"/>
        </w:rPr>
        <w:t xml:space="preserve">– </w:t>
      </w:r>
      <w:r w:rsidRPr="00C903EC">
        <w:rPr>
          <w:rFonts w:ascii="Times New Roman" w:hAnsi="Times New Roman" w:cs="Times New Roman"/>
          <w:sz w:val="24"/>
          <w:szCs w:val="24"/>
        </w:rPr>
        <w:t>a period that is the same as the transition period so determined; or</w:t>
      </w:r>
    </w:p>
    <w:p w14:paraId="3A4A396C" w14:textId="0D7E8EAC" w:rsidR="00F454AE" w:rsidRPr="00C903EC" w:rsidRDefault="00F454AE" w:rsidP="00F219EB">
      <w:pPr>
        <w:pStyle w:val="ListParagraph"/>
        <w:numPr>
          <w:ilvl w:val="0"/>
          <w:numId w:val="12"/>
        </w:numPr>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in any other case – a period of two years commencing on the day the </w:t>
      </w:r>
      <w:r w:rsidR="00F50E1D" w:rsidRPr="00C903EC">
        <w:rPr>
          <w:rFonts w:ascii="Times New Roman" w:hAnsi="Times New Roman" w:cs="Times New Roman"/>
          <w:sz w:val="24"/>
          <w:szCs w:val="24"/>
        </w:rPr>
        <w:t xml:space="preserve">2018 </w:t>
      </w:r>
      <w:r w:rsidR="00E961BE">
        <w:rPr>
          <w:rFonts w:ascii="Times New Roman" w:hAnsi="Times New Roman" w:cs="Times New Roman"/>
          <w:sz w:val="24"/>
          <w:szCs w:val="24"/>
        </w:rPr>
        <w:t>i</w:t>
      </w:r>
      <w:r w:rsidRPr="00C903EC">
        <w:rPr>
          <w:rFonts w:ascii="Times New Roman" w:hAnsi="Times New Roman" w:cs="Times New Roman"/>
          <w:sz w:val="24"/>
          <w:szCs w:val="24"/>
        </w:rPr>
        <w:t xml:space="preserve">ndustry </w:t>
      </w:r>
      <w:r w:rsidR="00E961BE">
        <w:rPr>
          <w:rFonts w:ascii="Times New Roman" w:hAnsi="Times New Roman" w:cs="Times New Roman"/>
          <w:sz w:val="24"/>
          <w:szCs w:val="24"/>
        </w:rPr>
        <w:t>s</w:t>
      </w:r>
      <w:r w:rsidRPr="00C903EC">
        <w:rPr>
          <w:rFonts w:ascii="Times New Roman" w:hAnsi="Times New Roman" w:cs="Times New Roman"/>
          <w:sz w:val="24"/>
          <w:szCs w:val="24"/>
        </w:rPr>
        <w:t>tandard is amended or replaced.</w:t>
      </w:r>
    </w:p>
    <w:p w14:paraId="512A242A" w14:textId="1324A8CD" w:rsidR="0093059C" w:rsidRPr="00C903EC" w:rsidRDefault="00F219EB" w:rsidP="00A55FBB">
      <w:pPr>
        <w:rPr>
          <w:rFonts w:ascii="Times New Roman" w:hAnsi="Times New Roman" w:cs="Times New Roman"/>
          <w:sz w:val="24"/>
          <w:szCs w:val="24"/>
        </w:rPr>
      </w:pPr>
      <w:r w:rsidRPr="00C903EC">
        <w:rPr>
          <w:rFonts w:ascii="Times New Roman" w:hAnsi="Times New Roman" w:cs="Times New Roman"/>
          <w:sz w:val="24"/>
          <w:szCs w:val="24"/>
        </w:rPr>
        <w:t xml:space="preserve">The intent of this section is to ensure that </w:t>
      </w:r>
      <w:r w:rsidR="003A0683" w:rsidRPr="00C903EC">
        <w:rPr>
          <w:rFonts w:ascii="Times New Roman" w:hAnsi="Times New Roman" w:cs="Times New Roman"/>
          <w:sz w:val="24"/>
          <w:szCs w:val="24"/>
        </w:rPr>
        <w:t xml:space="preserve">a </w:t>
      </w:r>
      <w:r w:rsidRPr="00C903EC">
        <w:rPr>
          <w:rFonts w:ascii="Times New Roman" w:hAnsi="Times New Roman" w:cs="Times New Roman"/>
          <w:sz w:val="24"/>
          <w:szCs w:val="24"/>
        </w:rPr>
        <w:t>manufacturer or importer</w:t>
      </w:r>
      <w:r w:rsidR="003A0683" w:rsidRPr="00C903EC">
        <w:rPr>
          <w:rFonts w:ascii="Times New Roman" w:hAnsi="Times New Roman" w:cs="Times New Roman"/>
          <w:sz w:val="24"/>
          <w:szCs w:val="24"/>
        </w:rPr>
        <w:t xml:space="preserve"> </w:t>
      </w:r>
      <w:r w:rsidRPr="00C903EC">
        <w:rPr>
          <w:rFonts w:ascii="Times New Roman" w:hAnsi="Times New Roman" w:cs="Times New Roman"/>
          <w:sz w:val="24"/>
          <w:szCs w:val="24"/>
        </w:rPr>
        <w:t xml:space="preserve">of </w:t>
      </w:r>
      <w:r w:rsidR="003A0683" w:rsidRPr="00C903EC">
        <w:rPr>
          <w:rFonts w:ascii="Times New Roman" w:hAnsi="Times New Roman" w:cs="Times New Roman"/>
          <w:sz w:val="24"/>
          <w:szCs w:val="24"/>
        </w:rPr>
        <w:t xml:space="preserve">an </w:t>
      </w:r>
      <w:r w:rsidRPr="00C903EC">
        <w:rPr>
          <w:rFonts w:ascii="Times New Roman" w:hAnsi="Times New Roman" w:cs="Times New Roman"/>
          <w:sz w:val="24"/>
          <w:szCs w:val="24"/>
        </w:rPr>
        <w:t>item</w:t>
      </w:r>
      <w:r w:rsidR="003A0683" w:rsidRPr="00C903EC">
        <w:rPr>
          <w:rFonts w:ascii="Times New Roman" w:hAnsi="Times New Roman" w:cs="Times New Roman"/>
          <w:sz w:val="24"/>
          <w:szCs w:val="24"/>
        </w:rPr>
        <w:t xml:space="preserve"> is</w:t>
      </w:r>
      <w:r w:rsidRPr="00C903EC">
        <w:rPr>
          <w:rFonts w:ascii="Times New Roman" w:hAnsi="Times New Roman" w:cs="Times New Roman"/>
          <w:sz w:val="24"/>
          <w:szCs w:val="24"/>
        </w:rPr>
        <w:t xml:space="preserve"> allowed </w:t>
      </w:r>
      <w:proofErr w:type="gramStart"/>
      <w:r w:rsidRPr="00C903EC">
        <w:rPr>
          <w:rFonts w:ascii="Times New Roman" w:hAnsi="Times New Roman" w:cs="Times New Roman"/>
          <w:sz w:val="24"/>
          <w:szCs w:val="24"/>
        </w:rPr>
        <w:t>sufficient</w:t>
      </w:r>
      <w:proofErr w:type="gramEnd"/>
      <w:r w:rsidRPr="00C903EC">
        <w:rPr>
          <w:rFonts w:ascii="Times New Roman" w:hAnsi="Times New Roman" w:cs="Times New Roman"/>
          <w:sz w:val="24"/>
          <w:szCs w:val="24"/>
        </w:rPr>
        <w:t xml:space="preserve"> time to comply with any applicable requirements of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w:t>
      </w:r>
      <w:r w:rsidR="00B740DF" w:rsidRPr="00C903EC">
        <w:rPr>
          <w:rFonts w:ascii="Times New Roman" w:hAnsi="Times New Roman" w:cs="Times New Roman"/>
          <w:sz w:val="24"/>
          <w:szCs w:val="24"/>
        </w:rPr>
        <w:t>which</w:t>
      </w:r>
      <w:r w:rsidRPr="00C903EC">
        <w:rPr>
          <w:rFonts w:ascii="Times New Roman" w:hAnsi="Times New Roman" w:cs="Times New Roman"/>
          <w:sz w:val="24"/>
          <w:szCs w:val="24"/>
        </w:rPr>
        <w:t xml:space="preserve"> may be affected by an amendment or replacement of an adopted industry standard, and that the time allowed is consistent with any transition period determined by industry </w:t>
      </w:r>
      <w:r w:rsidR="00AE6EB7" w:rsidRPr="00C903EC">
        <w:rPr>
          <w:rFonts w:ascii="Times New Roman" w:hAnsi="Times New Roman" w:cs="Times New Roman"/>
          <w:sz w:val="24"/>
          <w:szCs w:val="24"/>
        </w:rPr>
        <w:t>in that regard</w:t>
      </w:r>
      <w:r w:rsidRPr="00C903EC">
        <w:rPr>
          <w:rFonts w:ascii="Times New Roman" w:hAnsi="Times New Roman" w:cs="Times New Roman"/>
          <w:sz w:val="24"/>
          <w:szCs w:val="24"/>
        </w:rPr>
        <w:t>.</w:t>
      </w:r>
    </w:p>
    <w:p w14:paraId="3DBB16DD" w14:textId="6FC7703F" w:rsidR="005958D6" w:rsidRPr="00C903EC" w:rsidRDefault="005958D6" w:rsidP="00A55FBB">
      <w:pPr>
        <w:rPr>
          <w:rFonts w:ascii="Times New Roman" w:hAnsi="Times New Roman" w:cs="Times New Roman"/>
          <w:b/>
          <w:sz w:val="24"/>
          <w:szCs w:val="24"/>
        </w:rPr>
      </w:pPr>
      <w:r w:rsidRPr="00C903EC">
        <w:rPr>
          <w:rFonts w:ascii="Times New Roman" w:hAnsi="Times New Roman" w:cs="Times New Roman"/>
          <w:b/>
          <w:sz w:val="24"/>
          <w:szCs w:val="24"/>
        </w:rPr>
        <w:t xml:space="preserve">Section </w:t>
      </w:r>
      <w:r w:rsidR="00FB4437" w:rsidRPr="00C903EC">
        <w:rPr>
          <w:rFonts w:ascii="Times New Roman" w:hAnsi="Times New Roman" w:cs="Times New Roman"/>
          <w:b/>
          <w:sz w:val="24"/>
          <w:szCs w:val="24"/>
        </w:rPr>
        <w:t>9</w:t>
      </w:r>
      <w:r w:rsidRPr="00C903EC">
        <w:rPr>
          <w:rFonts w:ascii="Times New Roman" w:hAnsi="Times New Roman" w:cs="Times New Roman"/>
          <w:b/>
          <w:sz w:val="24"/>
          <w:szCs w:val="24"/>
        </w:rPr>
        <w:tab/>
      </w:r>
      <w:r w:rsidR="009704E7" w:rsidRPr="00C903EC">
        <w:rPr>
          <w:rFonts w:ascii="Times New Roman" w:hAnsi="Times New Roman" w:cs="Times New Roman"/>
          <w:b/>
          <w:sz w:val="24"/>
          <w:szCs w:val="24"/>
        </w:rPr>
        <w:t>Industry transition period</w:t>
      </w:r>
    </w:p>
    <w:p w14:paraId="4A131A6C" w14:textId="3B1BAEA0" w:rsidR="00B81119" w:rsidRPr="00C903EC" w:rsidRDefault="009704E7" w:rsidP="00B81119">
      <w:pPr>
        <w:rPr>
          <w:rFonts w:ascii="Times New Roman" w:hAnsi="Times New Roman" w:cs="Times New Roman"/>
          <w:sz w:val="24"/>
          <w:szCs w:val="24"/>
        </w:rPr>
      </w:pPr>
      <w:r w:rsidRPr="00C903EC">
        <w:rPr>
          <w:rFonts w:ascii="Times New Roman" w:hAnsi="Times New Roman" w:cs="Times New Roman"/>
          <w:sz w:val="24"/>
          <w:szCs w:val="24"/>
        </w:rPr>
        <w:t xml:space="preserve">This section defines </w:t>
      </w:r>
      <w:r w:rsidR="00AE6EB7" w:rsidRPr="00C903EC">
        <w:rPr>
          <w:rFonts w:ascii="Times New Roman" w:hAnsi="Times New Roman" w:cs="Times New Roman"/>
          <w:sz w:val="24"/>
          <w:szCs w:val="24"/>
        </w:rPr>
        <w:t>the</w:t>
      </w:r>
      <w:r w:rsidRPr="00C903EC">
        <w:rPr>
          <w:rFonts w:ascii="Times New Roman" w:hAnsi="Times New Roman" w:cs="Times New Roman"/>
          <w:sz w:val="24"/>
          <w:szCs w:val="24"/>
        </w:rPr>
        <w:t xml:space="preserve"> term</w:t>
      </w:r>
      <w:r w:rsidR="00236B0C" w:rsidRPr="00C903EC">
        <w:rPr>
          <w:rFonts w:ascii="Times New Roman" w:hAnsi="Times New Roman" w:cs="Times New Roman"/>
          <w:sz w:val="24"/>
          <w:szCs w:val="24"/>
        </w:rPr>
        <w:t xml:space="preserve"> “industry transition period”</w:t>
      </w:r>
      <w:r w:rsidRPr="00C903EC">
        <w:rPr>
          <w:rFonts w:ascii="Times New Roman" w:hAnsi="Times New Roman" w:cs="Times New Roman"/>
          <w:sz w:val="24"/>
          <w:szCs w:val="24"/>
        </w:rPr>
        <w:t>.</w:t>
      </w:r>
      <w:r w:rsidR="00236B0C" w:rsidRPr="00C903EC">
        <w:rPr>
          <w:rFonts w:ascii="Times New Roman" w:hAnsi="Times New Roman" w:cs="Times New Roman"/>
          <w:sz w:val="24"/>
          <w:szCs w:val="24"/>
        </w:rPr>
        <w:t xml:space="preserve">  </w:t>
      </w:r>
    </w:p>
    <w:p w14:paraId="3888DA48" w14:textId="1315E587" w:rsidR="009704E7" w:rsidRPr="00C903EC" w:rsidRDefault="00634169" w:rsidP="00653B5D">
      <w:pPr>
        <w:spacing w:after="40"/>
        <w:rPr>
          <w:rFonts w:ascii="Times New Roman" w:hAnsi="Times New Roman" w:cs="Times New Roman"/>
          <w:sz w:val="24"/>
          <w:szCs w:val="24"/>
        </w:rPr>
      </w:pPr>
      <w:r w:rsidRPr="00C903EC">
        <w:rPr>
          <w:rFonts w:ascii="Times New Roman" w:hAnsi="Times New Roman" w:cs="Times New Roman"/>
          <w:sz w:val="24"/>
          <w:szCs w:val="24"/>
        </w:rPr>
        <w:t>The</w:t>
      </w:r>
      <w:r w:rsidR="00C83D6D" w:rsidRPr="00C903EC">
        <w:rPr>
          <w:rFonts w:ascii="Times New Roman" w:hAnsi="Times New Roman" w:cs="Times New Roman"/>
          <w:sz w:val="24"/>
          <w:szCs w:val="24"/>
        </w:rPr>
        <w:t xml:space="preserve">re </w:t>
      </w:r>
      <w:r w:rsidR="00236B0C" w:rsidRPr="00C903EC">
        <w:rPr>
          <w:rFonts w:ascii="Times New Roman" w:hAnsi="Times New Roman" w:cs="Times New Roman"/>
          <w:sz w:val="24"/>
          <w:szCs w:val="24"/>
        </w:rPr>
        <w:t>is</w:t>
      </w:r>
      <w:r w:rsidR="00C83D6D" w:rsidRPr="00C903EC">
        <w:rPr>
          <w:rFonts w:ascii="Times New Roman" w:hAnsi="Times New Roman" w:cs="Times New Roman"/>
          <w:sz w:val="24"/>
          <w:szCs w:val="24"/>
        </w:rPr>
        <w:t xml:space="preserve"> an</w:t>
      </w:r>
      <w:r w:rsidRPr="00C903EC">
        <w:rPr>
          <w:rFonts w:ascii="Times New Roman" w:hAnsi="Times New Roman" w:cs="Times New Roman"/>
          <w:sz w:val="24"/>
          <w:szCs w:val="24"/>
        </w:rPr>
        <w:t xml:space="preserve"> </w:t>
      </w:r>
      <w:r w:rsidR="009704E7" w:rsidRPr="00C903EC">
        <w:rPr>
          <w:rFonts w:ascii="Times New Roman" w:hAnsi="Times New Roman" w:cs="Times New Roman"/>
          <w:sz w:val="24"/>
          <w:szCs w:val="24"/>
        </w:rPr>
        <w:t xml:space="preserve">industry transition period for an amendment or </w:t>
      </w:r>
      <w:r w:rsidR="002F1A09" w:rsidRPr="00C903EC">
        <w:rPr>
          <w:rFonts w:ascii="Times New Roman" w:hAnsi="Times New Roman" w:cs="Times New Roman"/>
          <w:sz w:val="24"/>
          <w:szCs w:val="24"/>
        </w:rPr>
        <w:t xml:space="preserve">a </w:t>
      </w:r>
      <w:r w:rsidR="009704E7" w:rsidRPr="00C903EC">
        <w:rPr>
          <w:rFonts w:ascii="Times New Roman" w:hAnsi="Times New Roman" w:cs="Times New Roman"/>
          <w:sz w:val="24"/>
          <w:szCs w:val="24"/>
        </w:rPr>
        <w:t xml:space="preserve">replacement of the </w:t>
      </w:r>
      <w:r w:rsidRPr="00C903EC">
        <w:rPr>
          <w:rFonts w:ascii="Times New Roman" w:hAnsi="Times New Roman" w:cs="Times New Roman"/>
          <w:sz w:val="24"/>
          <w:szCs w:val="24"/>
        </w:rPr>
        <w:t xml:space="preserve">2018 </w:t>
      </w:r>
      <w:r w:rsidR="00B22508" w:rsidRPr="00C903EC">
        <w:rPr>
          <w:rFonts w:ascii="Times New Roman" w:hAnsi="Times New Roman" w:cs="Times New Roman"/>
          <w:sz w:val="24"/>
          <w:szCs w:val="24"/>
        </w:rPr>
        <w:t>industry standard</w:t>
      </w:r>
      <w:r w:rsidR="009704E7" w:rsidRPr="00C903EC">
        <w:rPr>
          <w:rFonts w:ascii="Times New Roman" w:hAnsi="Times New Roman" w:cs="Times New Roman"/>
          <w:sz w:val="24"/>
          <w:szCs w:val="24"/>
        </w:rPr>
        <w:t xml:space="preserve"> if:</w:t>
      </w:r>
    </w:p>
    <w:p w14:paraId="752AC223" w14:textId="225C5CD5" w:rsidR="009704E7" w:rsidRPr="00C903EC" w:rsidRDefault="00515B54" w:rsidP="00F25A2B">
      <w:pPr>
        <w:pStyle w:val="ListParagraph"/>
        <w:numPr>
          <w:ilvl w:val="0"/>
          <w:numId w:val="13"/>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lastRenderedPageBreak/>
        <w:t>industry has determined, in the instrument that amends or replaces the industry standard, arrangements to deal with any issues of a transitional nature that may arise</w:t>
      </w:r>
      <w:r w:rsidR="00600DC2" w:rsidRPr="00C903EC">
        <w:rPr>
          <w:rFonts w:ascii="Times New Roman" w:hAnsi="Times New Roman" w:cs="Times New Roman"/>
          <w:sz w:val="24"/>
          <w:szCs w:val="24"/>
        </w:rPr>
        <w:t xml:space="preserve"> </w:t>
      </w:r>
      <w:proofErr w:type="gramStart"/>
      <w:r w:rsidR="00600DC2" w:rsidRPr="00C903EC">
        <w:rPr>
          <w:rFonts w:ascii="Times New Roman" w:hAnsi="Times New Roman" w:cs="Times New Roman"/>
          <w:sz w:val="24"/>
          <w:szCs w:val="24"/>
        </w:rPr>
        <w:t>as a result of</w:t>
      </w:r>
      <w:proofErr w:type="gramEnd"/>
      <w:r w:rsidR="00600DC2" w:rsidRPr="00C903EC">
        <w:rPr>
          <w:rFonts w:ascii="Times New Roman" w:hAnsi="Times New Roman" w:cs="Times New Roman"/>
          <w:sz w:val="24"/>
          <w:szCs w:val="24"/>
        </w:rPr>
        <w:t xml:space="preserve"> the amendment or replacement of the </w:t>
      </w:r>
      <w:r w:rsidR="00B22508" w:rsidRPr="00C903EC">
        <w:rPr>
          <w:rFonts w:ascii="Times New Roman" w:hAnsi="Times New Roman" w:cs="Times New Roman"/>
          <w:sz w:val="24"/>
          <w:szCs w:val="24"/>
        </w:rPr>
        <w:t>industry standard</w:t>
      </w:r>
      <w:r w:rsidR="009704E7" w:rsidRPr="00C903EC">
        <w:rPr>
          <w:rFonts w:ascii="Times New Roman" w:hAnsi="Times New Roman" w:cs="Times New Roman"/>
          <w:sz w:val="24"/>
          <w:szCs w:val="24"/>
        </w:rPr>
        <w:t xml:space="preserve">; </w:t>
      </w:r>
    </w:p>
    <w:p w14:paraId="0466AB95" w14:textId="0DF2BE0F" w:rsidR="009704E7" w:rsidRPr="00C903EC" w:rsidRDefault="009704E7" w:rsidP="00F25A2B">
      <w:pPr>
        <w:pStyle w:val="ListParagraph"/>
        <w:numPr>
          <w:ilvl w:val="0"/>
          <w:numId w:val="13"/>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the arrangements are for a specified period commencing on the day the </w:t>
      </w:r>
      <w:r w:rsidR="00B22508" w:rsidRPr="00C903EC">
        <w:rPr>
          <w:rFonts w:ascii="Times New Roman" w:hAnsi="Times New Roman" w:cs="Times New Roman"/>
          <w:sz w:val="24"/>
          <w:szCs w:val="24"/>
        </w:rPr>
        <w:t>industry standard</w:t>
      </w:r>
      <w:r w:rsidR="008C2C03" w:rsidRPr="00C903EC">
        <w:rPr>
          <w:rFonts w:ascii="Times New Roman" w:hAnsi="Times New Roman" w:cs="Times New Roman"/>
          <w:sz w:val="24"/>
          <w:szCs w:val="24"/>
        </w:rPr>
        <w:t xml:space="preserve"> </w:t>
      </w:r>
      <w:r w:rsidRPr="00C903EC">
        <w:rPr>
          <w:rFonts w:ascii="Times New Roman" w:hAnsi="Times New Roman" w:cs="Times New Roman"/>
          <w:sz w:val="24"/>
          <w:szCs w:val="24"/>
        </w:rPr>
        <w:t>is amended or replaced</w:t>
      </w:r>
      <w:r w:rsidR="002A02DC" w:rsidRPr="00C903EC">
        <w:rPr>
          <w:rFonts w:ascii="Times New Roman" w:hAnsi="Times New Roman" w:cs="Times New Roman"/>
          <w:sz w:val="24"/>
          <w:szCs w:val="24"/>
        </w:rPr>
        <w:t xml:space="preserve"> (the </w:t>
      </w:r>
      <w:r w:rsidR="002A02DC" w:rsidRPr="00C903EC">
        <w:rPr>
          <w:rFonts w:ascii="Times New Roman" w:hAnsi="Times New Roman" w:cs="Times New Roman"/>
          <w:b/>
          <w:sz w:val="24"/>
          <w:szCs w:val="24"/>
        </w:rPr>
        <w:t>specified period</w:t>
      </w:r>
      <w:r w:rsidR="002A02DC" w:rsidRPr="00C903EC">
        <w:rPr>
          <w:rFonts w:ascii="Times New Roman" w:hAnsi="Times New Roman" w:cs="Times New Roman"/>
          <w:sz w:val="24"/>
          <w:szCs w:val="24"/>
        </w:rPr>
        <w:t>)</w:t>
      </w:r>
      <w:r w:rsidRPr="00C903EC">
        <w:rPr>
          <w:rFonts w:ascii="Times New Roman" w:hAnsi="Times New Roman" w:cs="Times New Roman"/>
          <w:sz w:val="24"/>
          <w:szCs w:val="24"/>
        </w:rPr>
        <w:t xml:space="preserve">; and </w:t>
      </w:r>
    </w:p>
    <w:p w14:paraId="71D13823" w14:textId="77777777" w:rsidR="009704E7" w:rsidRPr="00C903EC" w:rsidRDefault="009704E7" w:rsidP="00A76A7F">
      <w:pPr>
        <w:pStyle w:val="ListParagraph"/>
        <w:numPr>
          <w:ilvl w:val="0"/>
          <w:numId w:val="13"/>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the arrangements have the effect of allowing a relevant item to comply with:</w:t>
      </w:r>
    </w:p>
    <w:p w14:paraId="02637BB9" w14:textId="3B1FE62E" w:rsidR="009704E7" w:rsidRPr="00C903EC" w:rsidRDefault="009704E7" w:rsidP="00570259">
      <w:pPr>
        <w:pStyle w:val="ListParagraph"/>
        <w:numPr>
          <w:ilvl w:val="1"/>
          <w:numId w:val="37"/>
        </w:numPr>
        <w:spacing w:after="40"/>
        <w:contextualSpacing w:val="0"/>
        <w:rPr>
          <w:rFonts w:ascii="Times New Roman" w:hAnsi="Times New Roman" w:cs="Times New Roman"/>
          <w:sz w:val="24"/>
          <w:szCs w:val="24"/>
        </w:rPr>
      </w:pPr>
      <w:r w:rsidRPr="00C903EC">
        <w:rPr>
          <w:rFonts w:ascii="Times New Roman" w:hAnsi="Times New Roman" w:cs="Times New Roman"/>
          <w:sz w:val="24"/>
          <w:szCs w:val="24"/>
        </w:rPr>
        <w:t>the industry standard as in force immediately before the commencement of the specified period; or</w:t>
      </w:r>
    </w:p>
    <w:p w14:paraId="3D8E15FD" w14:textId="51CE5564" w:rsidR="009704E7" w:rsidRPr="00C903EC" w:rsidRDefault="009704E7" w:rsidP="00570259">
      <w:pPr>
        <w:pStyle w:val="ListParagraph"/>
        <w:numPr>
          <w:ilvl w:val="1"/>
          <w:numId w:val="37"/>
        </w:numPr>
        <w:rPr>
          <w:rFonts w:ascii="Times New Roman" w:hAnsi="Times New Roman" w:cs="Times New Roman"/>
          <w:sz w:val="24"/>
          <w:szCs w:val="24"/>
        </w:rPr>
      </w:pPr>
      <w:r w:rsidRPr="00C903EC">
        <w:rPr>
          <w:rFonts w:ascii="Times New Roman" w:hAnsi="Times New Roman" w:cs="Times New Roman"/>
          <w:sz w:val="24"/>
          <w:szCs w:val="24"/>
        </w:rPr>
        <w:t>the industry standard, or the replacement standard, as in force at the commencement of the specified period.</w:t>
      </w:r>
    </w:p>
    <w:p w14:paraId="38CAEF8C" w14:textId="34720A3C" w:rsidR="00A54F58" w:rsidRPr="00C903EC" w:rsidRDefault="00A54F58" w:rsidP="009704E7">
      <w:pPr>
        <w:rPr>
          <w:rFonts w:ascii="Times New Roman" w:hAnsi="Times New Roman" w:cs="Times New Roman"/>
          <w:sz w:val="24"/>
          <w:szCs w:val="24"/>
        </w:rPr>
      </w:pPr>
      <w:r w:rsidRPr="00C903EC">
        <w:rPr>
          <w:rFonts w:ascii="Times New Roman" w:hAnsi="Times New Roman" w:cs="Times New Roman"/>
          <w:sz w:val="24"/>
          <w:szCs w:val="24"/>
        </w:rPr>
        <w:t xml:space="preserve">In such a case, the industry transition period is the </w:t>
      </w:r>
      <w:r w:rsidR="00557142" w:rsidRPr="00C903EC">
        <w:rPr>
          <w:rFonts w:ascii="Times New Roman" w:hAnsi="Times New Roman" w:cs="Times New Roman"/>
          <w:sz w:val="24"/>
          <w:szCs w:val="24"/>
        </w:rPr>
        <w:t xml:space="preserve">specified </w:t>
      </w:r>
      <w:r w:rsidRPr="00C903EC">
        <w:rPr>
          <w:rFonts w:ascii="Times New Roman" w:hAnsi="Times New Roman" w:cs="Times New Roman"/>
          <w:sz w:val="24"/>
          <w:szCs w:val="24"/>
        </w:rPr>
        <w:t>period</w:t>
      </w:r>
      <w:r w:rsidR="00392F78" w:rsidRPr="00C903EC">
        <w:rPr>
          <w:rFonts w:ascii="Times New Roman" w:hAnsi="Times New Roman" w:cs="Times New Roman"/>
          <w:sz w:val="24"/>
          <w:szCs w:val="24"/>
        </w:rPr>
        <w:t xml:space="preserve"> </w:t>
      </w:r>
      <w:r w:rsidRPr="00C903EC">
        <w:rPr>
          <w:rFonts w:ascii="Times New Roman" w:hAnsi="Times New Roman" w:cs="Times New Roman"/>
          <w:sz w:val="24"/>
          <w:szCs w:val="24"/>
        </w:rPr>
        <w:t xml:space="preserve">(see the notes to section </w:t>
      </w:r>
      <w:r w:rsidR="005A764B" w:rsidRPr="00C903EC">
        <w:rPr>
          <w:rFonts w:ascii="Times New Roman" w:hAnsi="Times New Roman" w:cs="Times New Roman"/>
          <w:sz w:val="24"/>
          <w:szCs w:val="24"/>
        </w:rPr>
        <w:t>8</w:t>
      </w:r>
      <w:r w:rsidRPr="00C903EC">
        <w:rPr>
          <w:rFonts w:ascii="Times New Roman" w:hAnsi="Times New Roman" w:cs="Times New Roman"/>
          <w:sz w:val="24"/>
          <w:szCs w:val="24"/>
        </w:rPr>
        <w:t>).</w:t>
      </w:r>
    </w:p>
    <w:p w14:paraId="6EBB267C" w14:textId="006C6DE2" w:rsidR="00183E7C" w:rsidRPr="00C903EC" w:rsidRDefault="00C8249F" w:rsidP="00FB1DFD">
      <w:pPr>
        <w:rPr>
          <w:rFonts w:ascii="Times New Roman" w:hAnsi="Times New Roman" w:cs="Times New Roman"/>
          <w:sz w:val="24"/>
          <w:szCs w:val="24"/>
        </w:rPr>
      </w:pPr>
      <w:r w:rsidRPr="00C903EC">
        <w:rPr>
          <w:rFonts w:ascii="Times New Roman" w:hAnsi="Times New Roman" w:cs="Times New Roman"/>
          <w:sz w:val="24"/>
          <w:szCs w:val="24"/>
        </w:rPr>
        <w:t>For the purposes of th</w:t>
      </w:r>
      <w:r w:rsidR="002C5976" w:rsidRPr="00C903EC">
        <w:rPr>
          <w:rFonts w:ascii="Times New Roman" w:hAnsi="Times New Roman" w:cs="Times New Roman"/>
          <w:sz w:val="24"/>
          <w:szCs w:val="24"/>
        </w:rPr>
        <w:t>is</w:t>
      </w:r>
      <w:r w:rsidRPr="00C903EC">
        <w:rPr>
          <w:rFonts w:ascii="Times New Roman" w:hAnsi="Times New Roman" w:cs="Times New Roman"/>
          <w:sz w:val="24"/>
          <w:szCs w:val="24"/>
        </w:rPr>
        <w:t xml:space="preserve"> section, a “relevant item” is an item that is manufactured or modified in Australia, or imported, during the </w:t>
      </w:r>
      <w:r w:rsidR="00557142" w:rsidRPr="00C903EC">
        <w:rPr>
          <w:rFonts w:ascii="Times New Roman" w:hAnsi="Times New Roman" w:cs="Times New Roman"/>
          <w:sz w:val="24"/>
          <w:szCs w:val="24"/>
        </w:rPr>
        <w:t xml:space="preserve">specified </w:t>
      </w:r>
      <w:r w:rsidRPr="00C903EC">
        <w:rPr>
          <w:rFonts w:ascii="Times New Roman" w:hAnsi="Times New Roman" w:cs="Times New Roman"/>
          <w:sz w:val="24"/>
          <w:szCs w:val="24"/>
        </w:rPr>
        <w:t>period.</w:t>
      </w:r>
    </w:p>
    <w:p w14:paraId="4CC5B1AB" w14:textId="1210596B" w:rsidR="005958D6" w:rsidRPr="00C903EC" w:rsidRDefault="005958D6" w:rsidP="005958D6">
      <w:pPr>
        <w:rPr>
          <w:rFonts w:ascii="Times New Roman" w:hAnsi="Times New Roman" w:cs="Times New Roman"/>
          <w:b/>
          <w:sz w:val="24"/>
          <w:szCs w:val="24"/>
        </w:rPr>
      </w:pPr>
      <w:r w:rsidRPr="00C903EC">
        <w:rPr>
          <w:rFonts w:ascii="Times New Roman" w:hAnsi="Times New Roman" w:cs="Times New Roman"/>
          <w:b/>
          <w:sz w:val="24"/>
          <w:szCs w:val="24"/>
        </w:rPr>
        <w:t xml:space="preserve">Section </w:t>
      </w:r>
      <w:r w:rsidR="00FB4437" w:rsidRPr="00C903EC">
        <w:rPr>
          <w:rFonts w:ascii="Times New Roman" w:hAnsi="Times New Roman" w:cs="Times New Roman"/>
          <w:b/>
          <w:sz w:val="24"/>
          <w:szCs w:val="24"/>
        </w:rPr>
        <w:t>10</w:t>
      </w:r>
      <w:r w:rsidRPr="00C903EC">
        <w:rPr>
          <w:rFonts w:ascii="Times New Roman" w:hAnsi="Times New Roman" w:cs="Times New Roman"/>
          <w:b/>
          <w:sz w:val="24"/>
          <w:szCs w:val="24"/>
        </w:rPr>
        <w:tab/>
      </w:r>
      <w:r w:rsidR="009704E7" w:rsidRPr="00C903EC">
        <w:rPr>
          <w:rFonts w:ascii="Times New Roman" w:hAnsi="Times New Roman" w:cs="Times New Roman"/>
          <w:b/>
          <w:sz w:val="24"/>
          <w:szCs w:val="24"/>
        </w:rPr>
        <w:t>Class of items</w:t>
      </w:r>
    </w:p>
    <w:p w14:paraId="588185FF" w14:textId="1388DC03" w:rsidR="00912DBC" w:rsidRPr="00C903EC" w:rsidRDefault="00912DBC" w:rsidP="00912DBC">
      <w:pPr>
        <w:spacing w:after="40"/>
        <w:rPr>
          <w:rFonts w:ascii="Times New Roman" w:hAnsi="Times New Roman"/>
          <w:sz w:val="24"/>
          <w:szCs w:val="24"/>
        </w:rPr>
      </w:pPr>
      <w:r w:rsidRPr="00C903EC">
        <w:rPr>
          <w:rFonts w:ascii="Times New Roman" w:hAnsi="Times New Roman"/>
          <w:color w:val="000000"/>
          <w:sz w:val="24"/>
          <w:szCs w:val="24"/>
        </w:rPr>
        <w:t>Th</w:t>
      </w:r>
      <w:r w:rsidR="000F5DF8" w:rsidRPr="00C903EC">
        <w:rPr>
          <w:rFonts w:ascii="Times New Roman" w:hAnsi="Times New Roman"/>
          <w:color w:val="000000"/>
          <w:sz w:val="24"/>
          <w:szCs w:val="24"/>
        </w:rPr>
        <w:t>is section deals with th</w:t>
      </w:r>
      <w:r w:rsidRPr="00C903EC">
        <w:rPr>
          <w:rFonts w:ascii="Times New Roman" w:hAnsi="Times New Roman"/>
          <w:color w:val="000000"/>
          <w:sz w:val="24"/>
          <w:szCs w:val="24"/>
        </w:rPr>
        <w:t>e following concepts</w:t>
      </w:r>
      <w:r w:rsidRPr="00C903EC">
        <w:rPr>
          <w:rFonts w:ascii="Times New Roman" w:hAnsi="Times New Roman"/>
          <w:sz w:val="24"/>
          <w:szCs w:val="24"/>
        </w:rPr>
        <w:t>:</w:t>
      </w:r>
    </w:p>
    <w:p w14:paraId="7BFE7B53" w14:textId="77777777" w:rsidR="00912DBC" w:rsidRPr="00C903EC" w:rsidRDefault="00912DBC" w:rsidP="00912DBC">
      <w:pPr>
        <w:pStyle w:val="ListParagraph"/>
        <w:numPr>
          <w:ilvl w:val="0"/>
          <w:numId w:val="12"/>
        </w:numPr>
        <w:spacing w:after="40"/>
        <w:ind w:left="714" w:hanging="357"/>
        <w:rPr>
          <w:rFonts w:ascii="Times New Roman" w:hAnsi="Times New Roman"/>
          <w:color w:val="000000"/>
          <w:sz w:val="24"/>
          <w:szCs w:val="24"/>
        </w:rPr>
      </w:pPr>
      <w:r w:rsidRPr="00C903EC">
        <w:rPr>
          <w:rFonts w:ascii="Times New Roman" w:hAnsi="Times New Roman"/>
          <w:color w:val="000000"/>
          <w:sz w:val="24"/>
          <w:szCs w:val="24"/>
        </w:rPr>
        <w:t>when an item is “included in a class of items”;</w:t>
      </w:r>
    </w:p>
    <w:p w14:paraId="6CCE0A5F" w14:textId="77777777" w:rsidR="00912DBC" w:rsidRPr="00C903EC" w:rsidRDefault="00912DBC" w:rsidP="00912DBC">
      <w:pPr>
        <w:pStyle w:val="ListParagraph"/>
        <w:numPr>
          <w:ilvl w:val="0"/>
          <w:numId w:val="12"/>
        </w:numPr>
        <w:spacing w:after="40"/>
        <w:ind w:left="714" w:hanging="357"/>
        <w:rPr>
          <w:rFonts w:ascii="Times New Roman" w:hAnsi="Times New Roman"/>
          <w:color w:val="000000"/>
          <w:sz w:val="24"/>
          <w:szCs w:val="24"/>
        </w:rPr>
      </w:pPr>
      <w:r w:rsidRPr="00C903EC">
        <w:rPr>
          <w:rFonts w:ascii="Times New Roman" w:hAnsi="Times New Roman"/>
          <w:color w:val="000000"/>
          <w:sz w:val="24"/>
          <w:szCs w:val="24"/>
        </w:rPr>
        <w:t>when an item is an “original item” in relation to a class of items;</w:t>
      </w:r>
    </w:p>
    <w:p w14:paraId="3770DC04" w14:textId="240820F2" w:rsidR="00912DBC" w:rsidRPr="00C903EC" w:rsidRDefault="00912DBC" w:rsidP="00912DBC">
      <w:pPr>
        <w:pStyle w:val="ListParagraph"/>
        <w:numPr>
          <w:ilvl w:val="0"/>
          <w:numId w:val="12"/>
        </w:numPr>
        <w:spacing w:after="40"/>
        <w:ind w:left="714" w:hanging="357"/>
        <w:rPr>
          <w:rFonts w:ascii="Times New Roman" w:hAnsi="Times New Roman"/>
          <w:color w:val="000000"/>
          <w:sz w:val="24"/>
          <w:szCs w:val="24"/>
        </w:rPr>
      </w:pPr>
      <w:r w:rsidRPr="00C903EC">
        <w:rPr>
          <w:rFonts w:ascii="Times New Roman" w:hAnsi="Times New Roman"/>
          <w:color w:val="000000"/>
          <w:sz w:val="24"/>
          <w:szCs w:val="24"/>
        </w:rPr>
        <w:t xml:space="preserve">when a modified item is “included in a class of items”; </w:t>
      </w:r>
    </w:p>
    <w:p w14:paraId="7FB568E1" w14:textId="77777777" w:rsidR="00912DBC" w:rsidRPr="00C903EC" w:rsidRDefault="00912DBC" w:rsidP="00912DBC">
      <w:pPr>
        <w:pStyle w:val="ListParagraph"/>
        <w:numPr>
          <w:ilvl w:val="0"/>
          <w:numId w:val="12"/>
        </w:numPr>
        <w:ind w:left="714" w:hanging="357"/>
        <w:contextualSpacing w:val="0"/>
        <w:rPr>
          <w:rFonts w:ascii="Times New Roman" w:hAnsi="Times New Roman"/>
          <w:color w:val="000000"/>
          <w:sz w:val="24"/>
          <w:szCs w:val="24"/>
        </w:rPr>
      </w:pPr>
      <w:r w:rsidRPr="00C903EC">
        <w:rPr>
          <w:rFonts w:ascii="Times New Roman" w:hAnsi="Times New Roman"/>
          <w:color w:val="000000"/>
          <w:sz w:val="24"/>
          <w:szCs w:val="24"/>
        </w:rPr>
        <w:t>when an item is an “original modified item” in relation to a class of items.</w:t>
      </w:r>
    </w:p>
    <w:p w14:paraId="6D85815D" w14:textId="1ACE89BD" w:rsidR="00912DBC" w:rsidRPr="00C903EC" w:rsidRDefault="00912DBC" w:rsidP="00912DBC">
      <w:pPr>
        <w:rPr>
          <w:rFonts w:ascii="Times New Roman" w:hAnsi="Times New Roman" w:cs="Times New Roman"/>
          <w:sz w:val="24"/>
          <w:szCs w:val="24"/>
        </w:rPr>
      </w:pPr>
      <w:r w:rsidRPr="00C903EC">
        <w:rPr>
          <w:rFonts w:ascii="Times New Roman" w:hAnsi="Times New Roman"/>
          <w:sz w:val="24"/>
          <w:szCs w:val="24"/>
        </w:rPr>
        <w:t xml:space="preserve">These </w:t>
      </w:r>
      <w:r w:rsidR="000F5DF8" w:rsidRPr="00C903EC">
        <w:rPr>
          <w:rFonts w:ascii="Times New Roman" w:hAnsi="Times New Roman"/>
          <w:sz w:val="24"/>
          <w:szCs w:val="24"/>
        </w:rPr>
        <w:t>matters</w:t>
      </w:r>
      <w:r w:rsidRPr="00C903EC">
        <w:rPr>
          <w:rFonts w:ascii="Times New Roman" w:hAnsi="Times New Roman"/>
          <w:sz w:val="24"/>
          <w:szCs w:val="24"/>
        </w:rPr>
        <w:t xml:space="preserve"> are significant in determining whether an item is compliant with the requirements of </w:t>
      </w:r>
      <w:r w:rsidR="0056219A" w:rsidRPr="00C903EC">
        <w:rPr>
          <w:rFonts w:ascii="Times New Roman" w:hAnsi="Times New Roman"/>
          <w:sz w:val="24"/>
          <w:szCs w:val="24"/>
        </w:rPr>
        <w:t>the new Standard</w:t>
      </w:r>
      <w:r w:rsidRPr="00C903EC">
        <w:rPr>
          <w:rFonts w:ascii="Times New Roman" w:hAnsi="Times New Roman"/>
          <w:sz w:val="24"/>
          <w:szCs w:val="24"/>
        </w:rPr>
        <w:t>.  I</w:t>
      </w:r>
      <w:r w:rsidRPr="00C903EC">
        <w:rPr>
          <w:rFonts w:ascii="Times New Roman" w:hAnsi="Times New Roman" w:cs="Times New Roman"/>
          <w:sz w:val="24"/>
          <w:szCs w:val="24"/>
        </w:rPr>
        <w:t xml:space="preserve">f an original item of a class of items is compliant with the requirements of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all other items of the class will be treated as compliant with those requirements (irrespective of when the items were manufactured or imported or whether their compliance relates to an a</w:t>
      </w:r>
      <w:r w:rsidR="00392F78" w:rsidRPr="00C903EC">
        <w:rPr>
          <w:rFonts w:ascii="Times New Roman" w:hAnsi="Times New Roman" w:cs="Times New Roman"/>
          <w:sz w:val="24"/>
          <w:szCs w:val="24"/>
        </w:rPr>
        <w:t>dopted</w:t>
      </w:r>
      <w:r w:rsidRPr="00C903EC">
        <w:rPr>
          <w:rFonts w:ascii="Times New Roman" w:hAnsi="Times New Roman" w:cs="Times New Roman"/>
          <w:sz w:val="24"/>
          <w:szCs w:val="24"/>
        </w:rPr>
        <w:t xml:space="preserve"> industry standard that has since been amended or replaced).</w:t>
      </w:r>
    </w:p>
    <w:p w14:paraId="35C0AFEB" w14:textId="383CC5DE" w:rsidR="00912DBC" w:rsidRPr="00C903EC" w:rsidRDefault="00912DBC" w:rsidP="00912DBC">
      <w:pPr>
        <w:rPr>
          <w:rFonts w:ascii="Times New Roman" w:hAnsi="Times New Roman"/>
          <w:sz w:val="24"/>
          <w:szCs w:val="24"/>
        </w:rPr>
      </w:pPr>
      <w:r w:rsidRPr="00C903EC">
        <w:rPr>
          <w:rFonts w:ascii="Times New Roman" w:hAnsi="Times New Roman"/>
          <w:sz w:val="24"/>
          <w:szCs w:val="24"/>
        </w:rPr>
        <w:t>Under paragraph 1</w:t>
      </w:r>
      <w:r w:rsidR="00D2368B" w:rsidRPr="00C903EC">
        <w:rPr>
          <w:rFonts w:ascii="Times New Roman" w:hAnsi="Times New Roman"/>
          <w:sz w:val="24"/>
          <w:szCs w:val="24"/>
        </w:rPr>
        <w:t>0</w:t>
      </w:r>
      <w:r w:rsidRPr="00C903EC">
        <w:rPr>
          <w:rFonts w:ascii="Times New Roman" w:hAnsi="Times New Roman"/>
          <w:sz w:val="24"/>
          <w:szCs w:val="24"/>
        </w:rPr>
        <w:t>(1)(a), an item (other than a modified item) is “included in a class of items” if the item is identical to each other item of the class (irrespective of when the items were manufactured or imported) and has the same manufacturer or importer as each other item.  Under paragraph 1</w:t>
      </w:r>
      <w:r w:rsidR="00D2368B" w:rsidRPr="00C903EC">
        <w:rPr>
          <w:rFonts w:ascii="Times New Roman" w:hAnsi="Times New Roman"/>
          <w:sz w:val="24"/>
          <w:szCs w:val="24"/>
        </w:rPr>
        <w:t>0</w:t>
      </w:r>
      <w:r w:rsidRPr="00C903EC">
        <w:rPr>
          <w:rFonts w:ascii="Times New Roman" w:hAnsi="Times New Roman"/>
          <w:sz w:val="24"/>
          <w:szCs w:val="24"/>
        </w:rPr>
        <w:t>(1)(b), the “original item”, in relation to th</w:t>
      </w:r>
      <w:r w:rsidR="007945E5" w:rsidRPr="00C903EC">
        <w:rPr>
          <w:rFonts w:ascii="Times New Roman" w:hAnsi="Times New Roman"/>
          <w:sz w:val="24"/>
          <w:szCs w:val="24"/>
        </w:rPr>
        <w:t>e</w:t>
      </w:r>
      <w:r w:rsidRPr="00C903EC">
        <w:rPr>
          <w:rFonts w:ascii="Times New Roman" w:hAnsi="Times New Roman"/>
          <w:sz w:val="24"/>
          <w:szCs w:val="24"/>
        </w:rPr>
        <w:t xml:space="preserve"> class, is the item of the class that was the first to be manufactured in Australia or imported.</w:t>
      </w:r>
    </w:p>
    <w:p w14:paraId="2913C128" w14:textId="31F96B6A" w:rsidR="00F8331A" w:rsidRPr="00C903EC" w:rsidRDefault="00912DBC" w:rsidP="009704E7">
      <w:pPr>
        <w:rPr>
          <w:rFonts w:ascii="Times New Roman" w:hAnsi="Times New Roman"/>
          <w:sz w:val="24"/>
          <w:szCs w:val="24"/>
        </w:rPr>
      </w:pPr>
      <w:r w:rsidRPr="00C903EC">
        <w:rPr>
          <w:rFonts w:ascii="Times New Roman" w:hAnsi="Times New Roman"/>
          <w:sz w:val="24"/>
          <w:szCs w:val="24"/>
        </w:rPr>
        <w:t>Under paragraph 1</w:t>
      </w:r>
      <w:r w:rsidR="00D2368B" w:rsidRPr="00C903EC">
        <w:rPr>
          <w:rFonts w:ascii="Times New Roman" w:hAnsi="Times New Roman"/>
          <w:sz w:val="24"/>
          <w:szCs w:val="24"/>
        </w:rPr>
        <w:t>0</w:t>
      </w:r>
      <w:r w:rsidRPr="00C903EC">
        <w:rPr>
          <w:rFonts w:ascii="Times New Roman" w:hAnsi="Times New Roman"/>
          <w:sz w:val="24"/>
          <w:szCs w:val="24"/>
        </w:rPr>
        <w:t>(2)(a), a modified item is “included in a class of items” if the modification which resulted in that item is identical to the modification which resulted in each other item of the class (irrespective of when the items were so modified); the modified item is, in all other respects, identical to each other item (irrespective of when the items were manufactured or imported); and the modified item has the same manufacturer or importer as each other item.  Under paragraph 1</w:t>
      </w:r>
      <w:r w:rsidR="00D2368B" w:rsidRPr="00C903EC">
        <w:rPr>
          <w:rFonts w:ascii="Times New Roman" w:hAnsi="Times New Roman"/>
          <w:sz w:val="24"/>
          <w:szCs w:val="24"/>
        </w:rPr>
        <w:t>0</w:t>
      </w:r>
      <w:r w:rsidRPr="00C903EC">
        <w:rPr>
          <w:rFonts w:ascii="Times New Roman" w:hAnsi="Times New Roman"/>
          <w:sz w:val="24"/>
          <w:szCs w:val="24"/>
        </w:rPr>
        <w:t>(2)(b), the “original modified item”, in relation to th</w:t>
      </w:r>
      <w:r w:rsidR="00FD5571" w:rsidRPr="00C903EC">
        <w:rPr>
          <w:rFonts w:ascii="Times New Roman" w:hAnsi="Times New Roman"/>
          <w:sz w:val="24"/>
          <w:szCs w:val="24"/>
        </w:rPr>
        <w:t>e</w:t>
      </w:r>
      <w:r w:rsidRPr="00C903EC">
        <w:rPr>
          <w:rFonts w:ascii="Times New Roman" w:hAnsi="Times New Roman"/>
          <w:sz w:val="24"/>
          <w:szCs w:val="24"/>
        </w:rPr>
        <w:t xml:space="preserve"> class, is the item of the class that was the first to be so modified in Australia or imported.</w:t>
      </w:r>
    </w:p>
    <w:p w14:paraId="23988BBC" w14:textId="0337FB32" w:rsidR="009704E7" w:rsidRPr="00C903EC" w:rsidRDefault="009704E7" w:rsidP="00B25DD1">
      <w:pPr>
        <w:rPr>
          <w:rFonts w:ascii="Times New Roman" w:hAnsi="Times New Roman" w:cs="Times New Roman"/>
          <w:b/>
          <w:sz w:val="24"/>
          <w:szCs w:val="24"/>
        </w:rPr>
      </w:pPr>
      <w:r w:rsidRPr="00C903EC">
        <w:rPr>
          <w:rFonts w:ascii="Times New Roman" w:hAnsi="Times New Roman" w:cs="Times New Roman"/>
          <w:b/>
          <w:sz w:val="24"/>
          <w:szCs w:val="24"/>
        </w:rPr>
        <w:lastRenderedPageBreak/>
        <w:t>Section 11</w:t>
      </w:r>
      <w:r w:rsidRPr="00C903EC">
        <w:rPr>
          <w:rFonts w:ascii="Times New Roman" w:hAnsi="Times New Roman" w:cs="Times New Roman"/>
          <w:b/>
          <w:sz w:val="24"/>
          <w:szCs w:val="24"/>
        </w:rPr>
        <w:tab/>
        <w:t>Time a modified item is made</w:t>
      </w:r>
    </w:p>
    <w:p w14:paraId="62509D20" w14:textId="1ED43B93" w:rsidR="009704E7" w:rsidRPr="00C903EC" w:rsidRDefault="009704E7" w:rsidP="00B25DD1">
      <w:pPr>
        <w:rPr>
          <w:rFonts w:ascii="Times New Roman" w:hAnsi="Times New Roman"/>
          <w:sz w:val="24"/>
          <w:szCs w:val="24"/>
        </w:rPr>
      </w:pPr>
      <w:r w:rsidRPr="00C903EC">
        <w:rPr>
          <w:rFonts w:ascii="Times New Roman" w:hAnsi="Times New Roman"/>
          <w:sz w:val="24"/>
          <w:szCs w:val="24"/>
        </w:rPr>
        <w:t xml:space="preserve">This section provides that a reference to “the time a modified item is made” is a reference to the time of making of the modification which results in that item.  </w:t>
      </w:r>
    </w:p>
    <w:p w14:paraId="2992B4E1" w14:textId="5AC02D6C" w:rsidR="007C2FE9" w:rsidRPr="00C903EC" w:rsidRDefault="007C2FE9" w:rsidP="00AC2699">
      <w:pPr>
        <w:rPr>
          <w:rFonts w:ascii="Times New Roman" w:hAnsi="Times New Roman"/>
          <w:sz w:val="24"/>
          <w:szCs w:val="24"/>
        </w:rPr>
      </w:pPr>
      <w:r w:rsidRPr="00C903EC">
        <w:rPr>
          <w:rFonts w:ascii="Times New Roman" w:hAnsi="Times New Roman"/>
          <w:sz w:val="24"/>
          <w:szCs w:val="24"/>
        </w:rPr>
        <w:t>Th</w:t>
      </w:r>
      <w:r w:rsidR="00612BA3" w:rsidRPr="00C903EC">
        <w:rPr>
          <w:rFonts w:ascii="Times New Roman" w:hAnsi="Times New Roman"/>
          <w:sz w:val="24"/>
          <w:szCs w:val="24"/>
        </w:rPr>
        <w:t>is</w:t>
      </w:r>
      <w:r w:rsidRPr="00C903EC">
        <w:rPr>
          <w:rFonts w:ascii="Times New Roman" w:hAnsi="Times New Roman"/>
          <w:sz w:val="24"/>
          <w:szCs w:val="24"/>
        </w:rPr>
        <w:t xml:space="preserve"> </w:t>
      </w:r>
      <w:r w:rsidR="00AC2699" w:rsidRPr="00C903EC">
        <w:rPr>
          <w:rFonts w:ascii="Times New Roman" w:hAnsi="Times New Roman"/>
          <w:sz w:val="24"/>
          <w:szCs w:val="24"/>
        </w:rPr>
        <w:t xml:space="preserve">section makes it clear that the appropriate time for determining the applicable requirements of </w:t>
      </w:r>
      <w:r w:rsidR="0056219A" w:rsidRPr="00C903EC">
        <w:rPr>
          <w:rFonts w:ascii="Times New Roman" w:hAnsi="Times New Roman"/>
          <w:sz w:val="24"/>
          <w:szCs w:val="24"/>
        </w:rPr>
        <w:t>the new Standard</w:t>
      </w:r>
      <w:r w:rsidR="00AC2699" w:rsidRPr="00C903EC">
        <w:rPr>
          <w:rFonts w:ascii="Times New Roman" w:hAnsi="Times New Roman"/>
          <w:sz w:val="24"/>
          <w:szCs w:val="24"/>
        </w:rPr>
        <w:t xml:space="preserve"> for a modified item is </w:t>
      </w:r>
      <w:r w:rsidRPr="00C903EC">
        <w:rPr>
          <w:rFonts w:ascii="Times New Roman" w:hAnsi="Times New Roman"/>
          <w:sz w:val="24"/>
          <w:szCs w:val="24"/>
        </w:rPr>
        <w:t xml:space="preserve">not </w:t>
      </w:r>
      <w:r w:rsidR="00AC2699" w:rsidRPr="00C903EC">
        <w:rPr>
          <w:rFonts w:ascii="Times New Roman" w:hAnsi="Times New Roman"/>
          <w:sz w:val="24"/>
          <w:szCs w:val="24"/>
        </w:rPr>
        <w:t>when</w:t>
      </w:r>
      <w:r w:rsidRPr="00C903EC">
        <w:rPr>
          <w:rFonts w:ascii="Times New Roman" w:hAnsi="Times New Roman"/>
          <w:sz w:val="24"/>
          <w:szCs w:val="24"/>
        </w:rPr>
        <w:t xml:space="preserve"> the item was originally manufactured in its unmodified form, but when it was subsequently modified.</w:t>
      </w:r>
    </w:p>
    <w:p w14:paraId="02836A48" w14:textId="0A52E7C9" w:rsidR="009704E7" w:rsidRPr="00C903EC" w:rsidRDefault="009704E7">
      <w:pPr>
        <w:spacing w:before="280"/>
        <w:rPr>
          <w:rFonts w:ascii="Times New Roman" w:hAnsi="Times New Roman" w:cs="Times New Roman"/>
          <w:b/>
          <w:sz w:val="24"/>
          <w:szCs w:val="24"/>
        </w:rPr>
      </w:pPr>
      <w:r w:rsidRPr="00C903EC">
        <w:rPr>
          <w:rFonts w:ascii="Times New Roman" w:hAnsi="Times New Roman" w:cs="Times New Roman"/>
          <w:b/>
          <w:sz w:val="24"/>
          <w:szCs w:val="24"/>
        </w:rPr>
        <w:t>Part 3–Application and requirements</w:t>
      </w:r>
    </w:p>
    <w:p w14:paraId="06910541" w14:textId="4B3410A2" w:rsidR="009704E7" w:rsidRPr="00C903EC" w:rsidRDefault="009704E7" w:rsidP="009704E7">
      <w:pPr>
        <w:rPr>
          <w:rFonts w:ascii="Times New Roman" w:hAnsi="Times New Roman" w:cs="Times New Roman"/>
          <w:b/>
          <w:sz w:val="24"/>
          <w:szCs w:val="24"/>
        </w:rPr>
      </w:pPr>
      <w:r w:rsidRPr="00C903EC">
        <w:rPr>
          <w:rFonts w:ascii="Times New Roman" w:hAnsi="Times New Roman" w:cs="Times New Roman"/>
          <w:b/>
          <w:sz w:val="24"/>
          <w:szCs w:val="24"/>
        </w:rPr>
        <w:t>Section 12</w:t>
      </w:r>
      <w:r w:rsidRPr="00C903EC">
        <w:rPr>
          <w:rFonts w:ascii="Times New Roman" w:hAnsi="Times New Roman" w:cs="Times New Roman"/>
          <w:b/>
          <w:sz w:val="24"/>
          <w:szCs w:val="24"/>
        </w:rPr>
        <w:tab/>
        <w:t>Application of th</w:t>
      </w:r>
      <w:r w:rsidR="00E961BE">
        <w:rPr>
          <w:rFonts w:ascii="Times New Roman" w:hAnsi="Times New Roman" w:cs="Times New Roman"/>
          <w:b/>
          <w:sz w:val="24"/>
          <w:szCs w:val="24"/>
        </w:rPr>
        <w:t>is</w:t>
      </w:r>
      <w:r w:rsidRPr="00C903EC">
        <w:rPr>
          <w:rFonts w:ascii="Times New Roman" w:hAnsi="Times New Roman" w:cs="Times New Roman"/>
          <w:b/>
          <w:sz w:val="24"/>
          <w:szCs w:val="24"/>
        </w:rPr>
        <w:t xml:space="preserve"> technical standard</w:t>
      </w:r>
    </w:p>
    <w:p w14:paraId="2270BCFE" w14:textId="6925E173" w:rsidR="00CB3AD5" w:rsidRPr="00C903EC" w:rsidRDefault="00094C54" w:rsidP="009704E7">
      <w:pPr>
        <w:rPr>
          <w:rFonts w:ascii="Times New Roman" w:hAnsi="Times New Roman" w:cs="Times New Roman"/>
          <w:sz w:val="24"/>
          <w:szCs w:val="24"/>
        </w:rPr>
      </w:pPr>
      <w:r w:rsidRPr="00C903EC">
        <w:rPr>
          <w:rFonts w:ascii="Times New Roman" w:hAnsi="Times New Roman" w:cs="Times New Roman"/>
          <w:sz w:val="24"/>
          <w:szCs w:val="24"/>
        </w:rPr>
        <w:t>This</w:t>
      </w:r>
      <w:r w:rsidR="009704E7" w:rsidRPr="00C903EC">
        <w:rPr>
          <w:rFonts w:ascii="Times New Roman" w:hAnsi="Times New Roman" w:cs="Times New Roman"/>
          <w:sz w:val="24"/>
          <w:szCs w:val="24"/>
        </w:rPr>
        <w:t xml:space="preserve"> </w:t>
      </w:r>
      <w:r w:rsidRPr="00C903EC">
        <w:rPr>
          <w:rFonts w:ascii="Times New Roman" w:hAnsi="Times New Roman" w:cs="Times New Roman"/>
          <w:sz w:val="24"/>
          <w:szCs w:val="24"/>
        </w:rPr>
        <w:t xml:space="preserve">section specifies the customer equipment to which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applies.</w:t>
      </w:r>
    </w:p>
    <w:p w14:paraId="238DC04B" w14:textId="52E233DC" w:rsidR="00F76C7D" w:rsidRPr="00C903EC" w:rsidRDefault="0056219A" w:rsidP="009704E7">
      <w:pPr>
        <w:rPr>
          <w:rFonts w:ascii="Times New Roman" w:hAnsi="Times New Roman" w:cs="Times New Roman"/>
          <w:sz w:val="24"/>
          <w:szCs w:val="24"/>
        </w:rPr>
      </w:pPr>
      <w:r w:rsidRPr="00C903EC">
        <w:rPr>
          <w:rFonts w:ascii="Times New Roman" w:hAnsi="Times New Roman" w:cs="Times New Roman"/>
          <w:sz w:val="24"/>
          <w:szCs w:val="24"/>
        </w:rPr>
        <w:t>The new Standard</w:t>
      </w:r>
      <w:r w:rsidR="00094C54" w:rsidRPr="00C903EC">
        <w:rPr>
          <w:rFonts w:ascii="Times New Roman" w:hAnsi="Times New Roman" w:cs="Times New Roman"/>
          <w:sz w:val="24"/>
          <w:szCs w:val="24"/>
        </w:rPr>
        <w:t xml:space="preserve"> applies to customer equipment that is designed or intended for connection to a telecommunications network</w:t>
      </w:r>
      <w:r w:rsidR="00F02F23" w:rsidRPr="00C903EC">
        <w:rPr>
          <w:rFonts w:ascii="Times New Roman" w:hAnsi="Times New Roman" w:cs="Times New Roman"/>
          <w:sz w:val="24"/>
          <w:szCs w:val="24"/>
        </w:rPr>
        <w:t xml:space="preserve">, but only </w:t>
      </w:r>
      <w:r w:rsidR="00094C54" w:rsidRPr="00C903EC">
        <w:rPr>
          <w:rFonts w:ascii="Times New Roman" w:hAnsi="Times New Roman" w:cs="Times New Roman"/>
          <w:sz w:val="24"/>
          <w:szCs w:val="24"/>
        </w:rPr>
        <w:t xml:space="preserve">if there </w:t>
      </w:r>
      <w:r w:rsidR="00692A13" w:rsidRPr="00C903EC">
        <w:rPr>
          <w:rFonts w:ascii="Times New Roman" w:hAnsi="Times New Roman" w:cs="Times New Roman"/>
          <w:sz w:val="24"/>
          <w:szCs w:val="24"/>
        </w:rPr>
        <w:t>are</w:t>
      </w:r>
      <w:r w:rsidR="00F02F23" w:rsidRPr="00C903EC">
        <w:rPr>
          <w:rFonts w:ascii="Times New Roman" w:hAnsi="Times New Roman" w:cs="Times New Roman"/>
          <w:sz w:val="24"/>
          <w:szCs w:val="24"/>
        </w:rPr>
        <w:t xml:space="preserve"> </w:t>
      </w:r>
      <w:r w:rsidR="00094C54" w:rsidRPr="00C903EC">
        <w:rPr>
          <w:rFonts w:ascii="Times New Roman" w:hAnsi="Times New Roman" w:cs="Times New Roman"/>
          <w:sz w:val="24"/>
          <w:szCs w:val="24"/>
        </w:rPr>
        <w:t xml:space="preserve">one or more other </w:t>
      </w:r>
      <w:r w:rsidR="00CB7265" w:rsidRPr="00C903EC">
        <w:rPr>
          <w:rFonts w:ascii="Times New Roman" w:hAnsi="Times New Roman" w:cs="Times New Roman"/>
          <w:sz w:val="24"/>
          <w:szCs w:val="24"/>
        </w:rPr>
        <w:t xml:space="preserve">technical standards that are </w:t>
      </w:r>
      <w:r w:rsidR="00E235D4" w:rsidRPr="00C903EC">
        <w:rPr>
          <w:rFonts w:ascii="Times New Roman" w:hAnsi="Times New Roman" w:cs="Times New Roman"/>
          <w:sz w:val="24"/>
          <w:szCs w:val="24"/>
        </w:rPr>
        <w:t xml:space="preserve">applicable technical standards </w:t>
      </w:r>
      <w:r w:rsidR="00797410" w:rsidRPr="00C903EC">
        <w:rPr>
          <w:rFonts w:ascii="Times New Roman" w:hAnsi="Times New Roman" w:cs="Times New Roman"/>
          <w:sz w:val="24"/>
          <w:szCs w:val="24"/>
        </w:rPr>
        <w:t xml:space="preserve">in relation to the equipment. </w:t>
      </w:r>
    </w:p>
    <w:p w14:paraId="72D8F2F0" w14:textId="3A334CC2" w:rsidR="004E760D" w:rsidRPr="00C903EC" w:rsidRDefault="000E70A0" w:rsidP="00E235D4">
      <w:pPr>
        <w:rPr>
          <w:rFonts w:ascii="Times New Roman" w:hAnsi="Times New Roman" w:cs="Times New Roman"/>
          <w:sz w:val="24"/>
          <w:szCs w:val="24"/>
        </w:rPr>
      </w:pPr>
      <w:r w:rsidRPr="00C903EC">
        <w:rPr>
          <w:rFonts w:ascii="Times New Roman" w:hAnsi="Times New Roman" w:cs="Times New Roman"/>
          <w:sz w:val="24"/>
          <w:szCs w:val="24"/>
        </w:rPr>
        <w:t>S</w:t>
      </w:r>
      <w:r w:rsidR="007667D9" w:rsidRPr="00C903EC">
        <w:rPr>
          <w:rFonts w:ascii="Times New Roman" w:hAnsi="Times New Roman" w:cs="Times New Roman"/>
          <w:sz w:val="24"/>
          <w:szCs w:val="24"/>
        </w:rPr>
        <w:t>ee</w:t>
      </w:r>
      <w:r w:rsidR="00EF3CA1" w:rsidRPr="00C903EC">
        <w:rPr>
          <w:rFonts w:ascii="Times New Roman" w:hAnsi="Times New Roman" w:cs="Times New Roman"/>
          <w:sz w:val="24"/>
          <w:szCs w:val="24"/>
        </w:rPr>
        <w:t xml:space="preserve"> s</w:t>
      </w:r>
      <w:r w:rsidR="00CF2046" w:rsidRPr="00C903EC">
        <w:rPr>
          <w:rFonts w:ascii="Times New Roman" w:hAnsi="Times New Roman" w:cs="Times New Roman"/>
          <w:sz w:val="24"/>
          <w:szCs w:val="24"/>
        </w:rPr>
        <w:t>ection 8 of, and the table in Schedule 1 to</w:t>
      </w:r>
      <w:r w:rsidR="00FA2730" w:rsidRPr="00C903EC">
        <w:rPr>
          <w:rFonts w:ascii="Times New Roman" w:hAnsi="Times New Roman" w:cs="Times New Roman"/>
          <w:sz w:val="24"/>
          <w:szCs w:val="24"/>
        </w:rPr>
        <w:t xml:space="preserve">, the Labelling Notice </w:t>
      </w:r>
      <w:r w:rsidR="00215850" w:rsidRPr="00C903EC">
        <w:rPr>
          <w:rFonts w:ascii="Times New Roman" w:hAnsi="Times New Roman" w:cs="Times New Roman"/>
          <w:sz w:val="24"/>
          <w:szCs w:val="24"/>
        </w:rPr>
        <w:t xml:space="preserve">to </w:t>
      </w:r>
      <w:r w:rsidRPr="00C903EC">
        <w:rPr>
          <w:rFonts w:ascii="Times New Roman" w:hAnsi="Times New Roman" w:cs="Times New Roman"/>
          <w:sz w:val="24"/>
          <w:szCs w:val="24"/>
        </w:rPr>
        <w:t>find out</w:t>
      </w:r>
      <w:r w:rsidR="00FA2730" w:rsidRPr="00C903EC">
        <w:rPr>
          <w:rFonts w:ascii="Times New Roman" w:hAnsi="Times New Roman" w:cs="Times New Roman"/>
          <w:sz w:val="24"/>
          <w:szCs w:val="24"/>
        </w:rPr>
        <w:t xml:space="preserve"> whether</w:t>
      </w:r>
      <w:r w:rsidR="00215850" w:rsidRPr="00C903EC">
        <w:rPr>
          <w:rFonts w:ascii="Times New Roman" w:hAnsi="Times New Roman" w:cs="Times New Roman"/>
          <w:sz w:val="24"/>
          <w:szCs w:val="24"/>
        </w:rPr>
        <w:t xml:space="preserve"> there are any</w:t>
      </w:r>
      <w:r w:rsidR="00FA2730" w:rsidRPr="00C903EC">
        <w:rPr>
          <w:rFonts w:ascii="Times New Roman" w:hAnsi="Times New Roman" w:cs="Times New Roman"/>
          <w:sz w:val="24"/>
          <w:szCs w:val="24"/>
        </w:rPr>
        <w:t xml:space="preserve"> </w:t>
      </w:r>
      <w:r w:rsidR="00BA731B" w:rsidRPr="00C903EC">
        <w:rPr>
          <w:rFonts w:ascii="Times New Roman" w:hAnsi="Times New Roman" w:cs="Times New Roman"/>
          <w:sz w:val="24"/>
          <w:szCs w:val="24"/>
        </w:rPr>
        <w:t xml:space="preserve">other </w:t>
      </w:r>
      <w:r w:rsidR="00FA2730" w:rsidRPr="00C903EC">
        <w:rPr>
          <w:rFonts w:ascii="Times New Roman" w:hAnsi="Times New Roman" w:cs="Times New Roman"/>
          <w:sz w:val="24"/>
          <w:szCs w:val="24"/>
        </w:rPr>
        <w:t>technical standard</w:t>
      </w:r>
      <w:r w:rsidR="00BA731B" w:rsidRPr="00C903EC">
        <w:rPr>
          <w:rFonts w:ascii="Times New Roman" w:hAnsi="Times New Roman" w:cs="Times New Roman"/>
          <w:sz w:val="24"/>
          <w:szCs w:val="24"/>
        </w:rPr>
        <w:t>s that are</w:t>
      </w:r>
      <w:r w:rsidR="00FA2730" w:rsidRPr="00C903EC">
        <w:rPr>
          <w:rFonts w:ascii="Times New Roman" w:hAnsi="Times New Roman" w:cs="Times New Roman"/>
          <w:sz w:val="24"/>
          <w:szCs w:val="24"/>
        </w:rPr>
        <w:t xml:space="preserve"> a</w:t>
      </w:r>
      <w:r w:rsidR="00EC6A4F" w:rsidRPr="00C903EC">
        <w:rPr>
          <w:rFonts w:ascii="Times New Roman" w:hAnsi="Times New Roman" w:cs="Times New Roman"/>
          <w:sz w:val="24"/>
          <w:szCs w:val="24"/>
        </w:rPr>
        <w:t>pplicable technical standard</w:t>
      </w:r>
      <w:r w:rsidR="00E961BE">
        <w:rPr>
          <w:rFonts w:ascii="Times New Roman" w:hAnsi="Times New Roman" w:cs="Times New Roman"/>
          <w:sz w:val="24"/>
          <w:szCs w:val="24"/>
        </w:rPr>
        <w:t>s</w:t>
      </w:r>
      <w:r w:rsidR="00BF52C7" w:rsidRPr="00C903EC">
        <w:rPr>
          <w:rFonts w:ascii="Times New Roman" w:hAnsi="Times New Roman" w:cs="Times New Roman"/>
          <w:sz w:val="24"/>
          <w:szCs w:val="24"/>
        </w:rPr>
        <w:t xml:space="preserve"> in relation to the equipment</w:t>
      </w:r>
      <w:r w:rsidR="00EC6A4F" w:rsidRPr="00C903EC">
        <w:rPr>
          <w:rFonts w:ascii="Times New Roman" w:hAnsi="Times New Roman" w:cs="Times New Roman"/>
          <w:i/>
          <w:sz w:val="24"/>
          <w:szCs w:val="24"/>
        </w:rPr>
        <w:t>.</w:t>
      </w:r>
    </w:p>
    <w:p w14:paraId="12182FEA" w14:textId="62DDD248" w:rsidR="00E235D4" w:rsidRPr="00C903EC" w:rsidRDefault="00E235D4" w:rsidP="00E235D4">
      <w:pPr>
        <w:rPr>
          <w:rFonts w:ascii="Times New Roman" w:hAnsi="Times New Roman" w:cs="Times New Roman"/>
          <w:b/>
          <w:sz w:val="24"/>
          <w:szCs w:val="24"/>
        </w:rPr>
      </w:pPr>
      <w:r w:rsidRPr="00C903EC">
        <w:rPr>
          <w:rFonts w:ascii="Times New Roman" w:hAnsi="Times New Roman" w:cs="Times New Roman"/>
          <w:b/>
          <w:sz w:val="24"/>
          <w:szCs w:val="24"/>
        </w:rPr>
        <w:t>Section 13</w:t>
      </w:r>
      <w:r w:rsidRPr="00C903EC">
        <w:rPr>
          <w:rFonts w:ascii="Times New Roman" w:hAnsi="Times New Roman" w:cs="Times New Roman"/>
          <w:b/>
          <w:sz w:val="24"/>
          <w:szCs w:val="24"/>
        </w:rPr>
        <w:tab/>
        <w:t>Requirements</w:t>
      </w:r>
    </w:p>
    <w:p w14:paraId="44F2D05E" w14:textId="6A3DE9AE" w:rsidR="00E235D4" w:rsidRPr="00C903EC" w:rsidRDefault="00E235D4" w:rsidP="00E235D4">
      <w:pPr>
        <w:rPr>
          <w:rFonts w:ascii="Times New Roman" w:hAnsi="Times New Roman" w:cs="Times New Roman"/>
          <w:sz w:val="24"/>
          <w:szCs w:val="24"/>
        </w:rPr>
      </w:pPr>
      <w:r w:rsidRPr="00C903EC">
        <w:rPr>
          <w:rFonts w:ascii="Times New Roman" w:hAnsi="Times New Roman" w:cs="Times New Roman"/>
          <w:sz w:val="24"/>
          <w:szCs w:val="24"/>
        </w:rPr>
        <w:t xml:space="preserve">This section specifies the requirements which items must meet </w:t>
      </w:r>
      <w:proofErr w:type="gramStart"/>
      <w:r w:rsidRPr="00C903EC">
        <w:rPr>
          <w:rFonts w:ascii="Times New Roman" w:hAnsi="Times New Roman" w:cs="Times New Roman"/>
          <w:sz w:val="24"/>
          <w:szCs w:val="24"/>
        </w:rPr>
        <w:t>in order to</w:t>
      </w:r>
      <w:proofErr w:type="gramEnd"/>
      <w:r w:rsidRPr="00C903EC">
        <w:rPr>
          <w:rFonts w:ascii="Times New Roman" w:hAnsi="Times New Roman" w:cs="Times New Roman"/>
          <w:sz w:val="24"/>
          <w:szCs w:val="24"/>
        </w:rPr>
        <w:t xml:space="preserve"> comply with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w:t>
      </w:r>
    </w:p>
    <w:p w14:paraId="2BC8711A" w14:textId="71EEDC5D" w:rsidR="00B34974" w:rsidRPr="00C903EC" w:rsidRDefault="008C0BFC" w:rsidP="00E235D4">
      <w:pPr>
        <w:rPr>
          <w:rFonts w:ascii="Times New Roman" w:hAnsi="Times New Roman" w:cs="Times New Roman"/>
          <w:sz w:val="24"/>
          <w:szCs w:val="24"/>
        </w:rPr>
      </w:pPr>
      <w:r w:rsidRPr="00C903EC">
        <w:rPr>
          <w:rFonts w:ascii="Times New Roman" w:hAnsi="Times New Roman" w:cs="Times New Roman"/>
          <w:sz w:val="24"/>
          <w:szCs w:val="24"/>
        </w:rPr>
        <w:t>Subsection 13(1) provides that a</w:t>
      </w:r>
      <w:r w:rsidR="00E235D4" w:rsidRPr="00C903EC">
        <w:rPr>
          <w:rFonts w:ascii="Times New Roman" w:hAnsi="Times New Roman" w:cs="Times New Roman"/>
          <w:sz w:val="24"/>
          <w:szCs w:val="24"/>
        </w:rPr>
        <w:t xml:space="preserve">n item (other than a modified item) must meet the requirements of </w:t>
      </w:r>
      <w:r w:rsidR="007006CF" w:rsidRPr="00C903EC">
        <w:rPr>
          <w:rFonts w:ascii="Times New Roman" w:hAnsi="Times New Roman" w:cs="Times New Roman"/>
          <w:sz w:val="24"/>
          <w:szCs w:val="24"/>
        </w:rPr>
        <w:t xml:space="preserve">at least one </w:t>
      </w:r>
      <w:r w:rsidR="00E235D4" w:rsidRPr="00C903EC">
        <w:rPr>
          <w:rFonts w:ascii="Times New Roman" w:hAnsi="Times New Roman" w:cs="Times New Roman"/>
          <w:sz w:val="24"/>
          <w:szCs w:val="24"/>
        </w:rPr>
        <w:t xml:space="preserve">subsection </w:t>
      </w:r>
      <w:r w:rsidR="001E1239" w:rsidRPr="00C903EC">
        <w:rPr>
          <w:rFonts w:ascii="Times New Roman" w:hAnsi="Times New Roman" w:cs="Times New Roman"/>
          <w:sz w:val="24"/>
          <w:szCs w:val="24"/>
        </w:rPr>
        <w:t>of section 14</w:t>
      </w:r>
      <w:r w:rsidR="00B34974" w:rsidRPr="00C903EC">
        <w:rPr>
          <w:rFonts w:ascii="Times New Roman" w:hAnsi="Times New Roman" w:cs="Times New Roman"/>
          <w:sz w:val="24"/>
          <w:szCs w:val="24"/>
        </w:rPr>
        <w:t>.</w:t>
      </w:r>
      <w:r w:rsidR="00E235D4" w:rsidRPr="00C903EC">
        <w:rPr>
          <w:rFonts w:ascii="Times New Roman" w:hAnsi="Times New Roman" w:cs="Times New Roman"/>
          <w:sz w:val="24"/>
          <w:szCs w:val="24"/>
        </w:rPr>
        <w:t xml:space="preserve"> </w:t>
      </w:r>
    </w:p>
    <w:p w14:paraId="54562FFF" w14:textId="24ECFF49" w:rsidR="00593759" w:rsidRPr="00C903EC" w:rsidRDefault="00B34974" w:rsidP="00E235D4">
      <w:pPr>
        <w:rPr>
          <w:rFonts w:ascii="Times New Roman" w:hAnsi="Times New Roman" w:cs="Times New Roman"/>
          <w:sz w:val="24"/>
          <w:szCs w:val="24"/>
        </w:rPr>
      </w:pPr>
      <w:r w:rsidRPr="00C903EC">
        <w:rPr>
          <w:rFonts w:ascii="Times New Roman" w:hAnsi="Times New Roman" w:cs="Times New Roman"/>
          <w:sz w:val="24"/>
          <w:szCs w:val="24"/>
        </w:rPr>
        <w:t xml:space="preserve">Subsection 13(2) provides that </w:t>
      </w:r>
      <w:r w:rsidR="00E235D4" w:rsidRPr="00C903EC">
        <w:rPr>
          <w:rFonts w:ascii="Times New Roman" w:hAnsi="Times New Roman" w:cs="Times New Roman"/>
          <w:sz w:val="24"/>
          <w:szCs w:val="24"/>
        </w:rPr>
        <w:t xml:space="preserve">a modified item must meet the requirements of </w:t>
      </w:r>
      <w:r w:rsidR="00666BE6" w:rsidRPr="00C903EC">
        <w:rPr>
          <w:rFonts w:ascii="Times New Roman" w:hAnsi="Times New Roman" w:cs="Times New Roman"/>
          <w:sz w:val="24"/>
          <w:szCs w:val="24"/>
        </w:rPr>
        <w:t xml:space="preserve">at least one </w:t>
      </w:r>
      <w:r w:rsidR="00E235D4" w:rsidRPr="00C903EC">
        <w:rPr>
          <w:rFonts w:ascii="Times New Roman" w:hAnsi="Times New Roman" w:cs="Times New Roman"/>
          <w:sz w:val="24"/>
          <w:szCs w:val="24"/>
        </w:rPr>
        <w:t xml:space="preserve">subsection </w:t>
      </w:r>
      <w:r w:rsidR="00666BE6" w:rsidRPr="00C903EC">
        <w:rPr>
          <w:rFonts w:ascii="Times New Roman" w:hAnsi="Times New Roman" w:cs="Times New Roman"/>
          <w:sz w:val="24"/>
          <w:szCs w:val="24"/>
        </w:rPr>
        <w:t>of section 15</w:t>
      </w:r>
      <w:r w:rsidR="00E604A4" w:rsidRPr="00C903EC">
        <w:rPr>
          <w:rFonts w:ascii="Times New Roman" w:hAnsi="Times New Roman" w:cs="Times New Roman"/>
          <w:sz w:val="24"/>
          <w:szCs w:val="24"/>
        </w:rPr>
        <w:t xml:space="preserve">. </w:t>
      </w:r>
    </w:p>
    <w:p w14:paraId="42E81FB5" w14:textId="783B58D9" w:rsidR="002C65F4" w:rsidRPr="00C903EC" w:rsidRDefault="0098716B" w:rsidP="00E235D4">
      <w:pPr>
        <w:rPr>
          <w:rFonts w:ascii="Times New Roman" w:hAnsi="Times New Roman" w:cs="Times New Roman"/>
          <w:sz w:val="24"/>
          <w:szCs w:val="24"/>
        </w:rPr>
      </w:pPr>
      <w:r w:rsidRPr="00C903EC">
        <w:rPr>
          <w:rFonts w:ascii="Times New Roman" w:hAnsi="Times New Roman" w:cs="Times New Roman"/>
          <w:sz w:val="24"/>
          <w:szCs w:val="24"/>
        </w:rPr>
        <w:t>Subsection 13(</w:t>
      </w:r>
      <w:r w:rsidR="00B823F9" w:rsidRPr="00C903EC">
        <w:rPr>
          <w:rFonts w:ascii="Times New Roman" w:hAnsi="Times New Roman" w:cs="Times New Roman"/>
          <w:sz w:val="24"/>
          <w:szCs w:val="24"/>
        </w:rPr>
        <w:t>3</w:t>
      </w:r>
      <w:r w:rsidRPr="00C903EC">
        <w:rPr>
          <w:rFonts w:ascii="Times New Roman" w:hAnsi="Times New Roman" w:cs="Times New Roman"/>
          <w:sz w:val="24"/>
          <w:szCs w:val="24"/>
        </w:rPr>
        <w:t xml:space="preserve">) provides </w:t>
      </w:r>
      <w:r w:rsidR="000B1FC8" w:rsidRPr="00C903EC">
        <w:rPr>
          <w:rFonts w:ascii="Times New Roman" w:hAnsi="Times New Roman" w:cs="Times New Roman"/>
          <w:sz w:val="24"/>
          <w:szCs w:val="24"/>
        </w:rPr>
        <w:t xml:space="preserve">that neither </w:t>
      </w:r>
      <w:r w:rsidR="00DC6F76">
        <w:rPr>
          <w:rFonts w:ascii="Times New Roman" w:hAnsi="Times New Roman" w:cs="Times New Roman"/>
          <w:sz w:val="24"/>
          <w:szCs w:val="24"/>
        </w:rPr>
        <w:t xml:space="preserve">subsection </w:t>
      </w:r>
      <w:r w:rsidR="0035552D" w:rsidRPr="00C903EC">
        <w:rPr>
          <w:rFonts w:ascii="Times New Roman" w:hAnsi="Times New Roman" w:cs="Times New Roman"/>
          <w:sz w:val="24"/>
          <w:szCs w:val="24"/>
        </w:rPr>
        <w:t>13(1) or (2)</w:t>
      </w:r>
      <w:r w:rsidR="000B1FC8" w:rsidRPr="00C903EC">
        <w:rPr>
          <w:rFonts w:ascii="Times New Roman" w:hAnsi="Times New Roman" w:cs="Times New Roman"/>
          <w:sz w:val="24"/>
          <w:szCs w:val="24"/>
        </w:rPr>
        <w:t xml:space="preserve"> applies to an item </w:t>
      </w:r>
      <w:r w:rsidR="00A44DEA" w:rsidRPr="00C903EC">
        <w:rPr>
          <w:rFonts w:ascii="Times New Roman" w:hAnsi="Times New Roman" w:cs="Times New Roman"/>
          <w:sz w:val="24"/>
          <w:szCs w:val="24"/>
        </w:rPr>
        <w:t>if, under section 16 (the savings and transitional arrangements), the item is taken to comply with the new Standard.</w:t>
      </w:r>
    </w:p>
    <w:p w14:paraId="12BF21E4" w14:textId="4C9673DF" w:rsidR="00E235D4" w:rsidRPr="00C903EC" w:rsidRDefault="00E235D4" w:rsidP="00E235D4">
      <w:pPr>
        <w:rPr>
          <w:rFonts w:ascii="Times New Roman" w:hAnsi="Times New Roman" w:cs="Times New Roman"/>
          <w:b/>
          <w:sz w:val="24"/>
          <w:szCs w:val="24"/>
        </w:rPr>
      </w:pPr>
      <w:r w:rsidRPr="00C903EC">
        <w:rPr>
          <w:rFonts w:ascii="Times New Roman" w:hAnsi="Times New Roman" w:cs="Times New Roman"/>
          <w:b/>
          <w:sz w:val="24"/>
          <w:szCs w:val="24"/>
        </w:rPr>
        <w:t>Section 14</w:t>
      </w:r>
      <w:r w:rsidRPr="00C903EC">
        <w:rPr>
          <w:rFonts w:ascii="Times New Roman" w:hAnsi="Times New Roman" w:cs="Times New Roman"/>
          <w:b/>
          <w:sz w:val="24"/>
          <w:szCs w:val="24"/>
        </w:rPr>
        <w:tab/>
        <w:t>Standard for items (other than modified items)</w:t>
      </w:r>
    </w:p>
    <w:p w14:paraId="654C573B" w14:textId="11C132C0" w:rsidR="001437D7" w:rsidRPr="00C903EC" w:rsidRDefault="00A27BD5" w:rsidP="00A27BD5">
      <w:pPr>
        <w:rPr>
          <w:rFonts w:ascii="Times New Roman" w:hAnsi="Times New Roman" w:cs="Times New Roman"/>
          <w:sz w:val="24"/>
          <w:szCs w:val="24"/>
        </w:rPr>
      </w:pPr>
      <w:bookmarkStart w:id="2" w:name="_Hlk530922898"/>
      <w:r w:rsidRPr="00C903EC">
        <w:rPr>
          <w:rFonts w:ascii="Times New Roman" w:hAnsi="Times New Roman" w:cs="Times New Roman"/>
          <w:sz w:val="24"/>
          <w:szCs w:val="24"/>
        </w:rPr>
        <w:t xml:space="preserve">This section specifies the requirements which items (other than modified items) must meet </w:t>
      </w:r>
      <w:proofErr w:type="gramStart"/>
      <w:r w:rsidRPr="00C903EC">
        <w:rPr>
          <w:rFonts w:ascii="Times New Roman" w:hAnsi="Times New Roman" w:cs="Times New Roman"/>
          <w:sz w:val="24"/>
          <w:szCs w:val="24"/>
        </w:rPr>
        <w:t>in</w:t>
      </w:r>
      <w:r w:rsidR="00F23B4F" w:rsidRPr="00C903EC">
        <w:rPr>
          <w:rFonts w:ascii="Times New Roman" w:hAnsi="Times New Roman" w:cs="Times New Roman"/>
          <w:sz w:val="24"/>
          <w:szCs w:val="24"/>
        </w:rPr>
        <w:t xml:space="preserve"> order to</w:t>
      </w:r>
      <w:proofErr w:type="gramEnd"/>
      <w:r w:rsidR="00F23B4F" w:rsidRPr="00C903EC">
        <w:rPr>
          <w:rFonts w:ascii="Times New Roman" w:hAnsi="Times New Roman" w:cs="Times New Roman"/>
          <w:sz w:val="24"/>
          <w:szCs w:val="24"/>
        </w:rPr>
        <w:t xml:space="preserve"> comply with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w:t>
      </w:r>
      <w:r w:rsidR="00781705" w:rsidRPr="00C903EC">
        <w:rPr>
          <w:rFonts w:ascii="Times New Roman" w:hAnsi="Times New Roman" w:cs="Times New Roman"/>
          <w:sz w:val="24"/>
          <w:szCs w:val="24"/>
        </w:rPr>
        <w:t>As noted above, items are not required to meet these requirements if, under section 16, they are taken to comply with the new Standard.)</w:t>
      </w:r>
    </w:p>
    <w:p w14:paraId="7BC7C8EB" w14:textId="2C8EBAB1" w:rsidR="006B20E8" w:rsidRPr="00C903EC" w:rsidRDefault="00993B86" w:rsidP="0040745A">
      <w:pPr>
        <w:spacing w:after="40"/>
        <w:rPr>
          <w:rFonts w:ascii="Times New Roman" w:hAnsi="Times New Roman" w:cs="Times New Roman"/>
          <w:sz w:val="24"/>
          <w:szCs w:val="24"/>
        </w:rPr>
      </w:pPr>
      <w:r w:rsidRPr="00C903EC">
        <w:rPr>
          <w:rFonts w:ascii="Times New Roman" w:hAnsi="Times New Roman" w:cs="Times New Roman"/>
          <w:sz w:val="24"/>
          <w:szCs w:val="24"/>
        </w:rPr>
        <w:t>An</w:t>
      </w:r>
      <w:r w:rsidR="00F23B4F" w:rsidRPr="00C903EC">
        <w:rPr>
          <w:rFonts w:ascii="Times New Roman" w:hAnsi="Times New Roman" w:cs="Times New Roman"/>
          <w:sz w:val="24"/>
          <w:szCs w:val="24"/>
        </w:rPr>
        <w:t xml:space="preserve"> item</w:t>
      </w:r>
      <w:r w:rsidRPr="00C903EC">
        <w:rPr>
          <w:rFonts w:ascii="Times New Roman" w:hAnsi="Times New Roman" w:cs="Times New Roman"/>
          <w:sz w:val="24"/>
          <w:szCs w:val="24"/>
        </w:rPr>
        <w:t xml:space="preserve"> is only required to </w:t>
      </w:r>
      <w:r w:rsidR="00F23B4F" w:rsidRPr="00C903EC">
        <w:rPr>
          <w:rFonts w:ascii="Times New Roman" w:hAnsi="Times New Roman" w:cs="Times New Roman"/>
          <w:sz w:val="24"/>
          <w:szCs w:val="24"/>
        </w:rPr>
        <w:t>meet the requirements</w:t>
      </w:r>
      <w:r w:rsidR="00A27BD5" w:rsidRPr="00C903EC">
        <w:rPr>
          <w:rFonts w:ascii="Times New Roman" w:hAnsi="Times New Roman" w:cs="Times New Roman"/>
          <w:sz w:val="24"/>
          <w:szCs w:val="24"/>
        </w:rPr>
        <w:t xml:space="preserve"> </w:t>
      </w:r>
      <w:r w:rsidR="00F23B4F" w:rsidRPr="00C903EC">
        <w:rPr>
          <w:rFonts w:ascii="Times New Roman" w:hAnsi="Times New Roman" w:cs="Times New Roman"/>
          <w:sz w:val="24"/>
          <w:szCs w:val="24"/>
        </w:rPr>
        <w:t>of one of the subsections</w:t>
      </w:r>
      <w:r w:rsidRPr="00C903EC">
        <w:rPr>
          <w:rFonts w:ascii="Times New Roman" w:hAnsi="Times New Roman" w:cs="Times New Roman"/>
          <w:sz w:val="24"/>
          <w:szCs w:val="24"/>
        </w:rPr>
        <w:t>.</w:t>
      </w:r>
      <w:r w:rsidR="006776B0" w:rsidRPr="00C903EC">
        <w:rPr>
          <w:rFonts w:ascii="Times New Roman" w:hAnsi="Times New Roman" w:cs="Times New Roman"/>
          <w:sz w:val="24"/>
          <w:szCs w:val="24"/>
        </w:rPr>
        <w:t xml:space="preserve">  The subsections cover </w:t>
      </w:r>
      <w:r w:rsidR="006B20E8" w:rsidRPr="00C903EC">
        <w:rPr>
          <w:rFonts w:ascii="Times New Roman" w:hAnsi="Times New Roman" w:cs="Times New Roman"/>
          <w:sz w:val="24"/>
          <w:szCs w:val="24"/>
        </w:rPr>
        <w:t xml:space="preserve">the </w:t>
      </w:r>
      <w:r w:rsidR="006776B0" w:rsidRPr="00C903EC">
        <w:rPr>
          <w:rFonts w:ascii="Times New Roman" w:hAnsi="Times New Roman" w:cs="Times New Roman"/>
          <w:sz w:val="24"/>
          <w:szCs w:val="24"/>
        </w:rPr>
        <w:t xml:space="preserve">different </w:t>
      </w:r>
      <w:r w:rsidR="00E60358" w:rsidRPr="00C903EC">
        <w:rPr>
          <w:rFonts w:ascii="Times New Roman" w:hAnsi="Times New Roman" w:cs="Times New Roman"/>
          <w:sz w:val="24"/>
          <w:szCs w:val="24"/>
        </w:rPr>
        <w:t>cases</w:t>
      </w:r>
      <w:r w:rsidR="006776B0" w:rsidRPr="00C903EC">
        <w:rPr>
          <w:rFonts w:ascii="Times New Roman" w:hAnsi="Times New Roman" w:cs="Times New Roman"/>
          <w:sz w:val="24"/>
          <w:szCs w:val="24"/>
        </w:rPr>
        <w:t xml:space="preserve"> in which an item may be manufactured in Australia or imported</w:t>
      </w:r>
      <w:r w:rsidR="006B20E8" w:rsidRPr="00C903EC">
        <w:rPr>
          <w:rFonts w:ascii="Times New Roman" w:hAnsi="Times New Roman" w:cs="Times New Roman"/>
          <w:sz w:val="24"/>
          <w:szCs w:val="24"/>
        </w:rPr>
        <w:t>.</w:t>
      </w:r>
      <w:r w:rsidR="00F4248E" w:rsidRPr="00C903EC">
        <w:rPr>
          <w:rFonts w:ascii="Times New Roman" w:hAnsi="Times New Roman" w:cs="Times New Roman"/>
          <w:sz w:val="24"/>
          <w:szCs w:val="24"/>
        </w:rPr>
        <w:t xml:space="preserve"> </w:t>
      </w:r>
      <w:r w:rsidR="006B20E8" w:rsidRPr="00C903EC">
        <w:rPr>
          <w:rFonts w:ascii="Times New Roman" w:hAnsi="Times New Roman" w:cs="Times New Roman"/>
          <w:sz w:val="24"/>
          <w:szCs w:val="24"/>
        </w:rPr>
        <w:t xml:space="preserve"> </w:t>
      </w:r>
      <w:r w:rsidR="00E60358" w:rsidRPr="00C903EC">
        <w:rPr>
          <w:rFonts w:ascii="Times New Roman" w:hAnsi="Times New Roman" w:cs="Times New Roman"/>
          <w:sz w:val="24"/>
          <w:szCs w:val="24"/>
        </w:rPr>
        <w:t>Those cases include</w:t>
      </w:r>
      <w:r w:rsidR="006B20E8" w:rsidRPr="00C903EC">
        <w:rPr>
          <w:rFonts w:ascii="Times New Roman" w:hAnsi="Times New Roman" w:cs="Times New Roman"/>
          <w:sz w:val="24"/>
          <w:szCs w:val="24"/>
        </w:rPr>
        <w:t xml:space="preserve">: </w:t>
      </w:r>
    </w:p>
    <w:p w14:paraId="5AAF9614" w14:textId="66E4B1C3" w:rsidR="0040745A" w:rsidRPr="00C903EC" w:rsidRDefault="006B20E8" w:rsidP="0040745A">
      <w:pPr>
        <w:pStyle w:val="ListParagraph"/>
        <w:numPr>
          <w:ilvl w:val="0"/>
          <w:numId w:val="39"/>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whe</w:t>
      </w:r>
      <w:r w:rsidR="00E60358" w:rsidRPr="00C903EC">
        <w:rPr>
          <w:rFonts w:ascii="Times New Roman" w:hAnsi="Times New Roman" w:cs="Times New Roman"/>
          <w:sz w:val="24"/>
          <w:szCs w:val="24"/>
        </w:rPr>
        <w:t>re</w:t>
      </w:r>
      <w:r w:rsidRPr="00C903EC">
        <w:rPr>
          <w:rFonts w:ascii="Times New Roman" w:hAnsi="Times New Roman" w:cs="Times New Roman"/>
          <w:sz w:val="24"/>
          <w:szCs w:val="24"/>
        </w:rPr>
        <w:t xml:space="preserve"> </w:t>
      </w:r>
      <w:r w:rsidR="0040745A" w:rsidRPr="00C903EC">
        <w:rPr>
          <w:rFonts w:ascii="Times New Roman" w:hAnsi="Times New Roman" w:cs="Times New Roman"/>
          <w:sz w:val="24"/>
          <w:szCs w:val="24"/>
        </w:rPr>
        <w:t xml:space="preserve">the item is </w:t>
      </w:r>
      <w:r w:rsidR="00B40B91">
        <w:rPr>
          <w:rFonts w:ascii="Times New Roman" w:hAnsi="Times New Roman" w:cs="Times New Roman"/>
          <w:sz w:val="24"/>
          <w:szCs w:val="24"/>
        </w:rPr>
        <w:t>manufactured</w:t>
      </w:r>
      <w:r w:rsidR="0040745A" w:rsidRPr="00C903EC">
        <w:rPr>
          <w:rFonts w:ascii="Times New Roman" w:hAnsi="Times New Roman" w:cs="Times New Roman"/>
          <w:sz w:val="24"/>
          <w:szCs w:val="24"/>
        </w:rPr>
        <w:t xml:space="preserve"> in Australia or imported at a time an</w:t>
      </w:r>
      <w:r w:rsidRPr="00C903EC">
        <w:rPr>
          <w:rFonts w:ascii="Times New Roman" w:hAnsi="Times New Roman" w:cs="Times New Roman"/>
          <w:sz w:val="24"/>
          <w:szCs w:val="24"/>
        </w:rPr>
        <w:t xml:space="preserve"> adopted industry standard is in force;</w:t>
      </w:r>
    </w:p>
    <w:p w14:paraId="4E3B696A" w14:textId="6E847B7A" w:rsidR="0040745A" w:rsidRPr="00C903EC" w:rsidRDefault="006B20E8" w:rsidP="0040745A">
      <w:pPr>
        <w:pStyle w:val="ListParagraph"/>
        <w:numPr>
          <w:ilvl w:val="0"/>
          <w:numId w:val="39"/>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lastRenderedPageBreak/>
        <w:t>whe</w:t>
      </w:r>
      <w:r w:rsidR="00E60358" w:rsidRPr="00C903EC">
        <w:rPr>
          <w:rFonts w:ascii="Times New Roman" w:hAnsi="Times New Roman" w:cs="Times New Roman"/>
          <w:sz w:val="24"/>
          <w:szCs w:val="24"/>
        </w:rPr>
        <w:t>re</w:t>
      </w:r>
      <w:r w:rsidRPr="00C903EC">
        <w:rPr>
          <w:rFonts w:ascii="Times New Roman" w:hAnsi="Times New Roman" w:cs="Times New Roman"/>
          <w:sz w:val="24"/>
          <w:szCs w:val="24"/>
        </w:rPr>
        <w:t xml:space="preserve"> the</w:t>
      </w:r>
      <w:r w:rsidR="0040745A" w:rsidRPr="00C903EC">
        <w:rPr>
          <w:rFonts w:ascii="Times New Roman" w:hAnsi="Times New Roman" w:cs="Times New Roman"/>
          <w:sz w:val="24"/>
          <w:szCs w:val="24"/>
        </w:rPr>
        <w:t xml:space="preserve"> item is </w:t>
      </w:r>
      <w:r w:rsidR="00B40B91">
        <w:rPr>
          <w:rFonts w:ascii="Times New Roman" w:hAnsi="Times New Roman" w:cs="Times New Roman"/>
          <w:sz w:val="24"/>
          <w:szCs w:val="24"/>
        </w:rPr>
        <w:t>manufactured</w:t>
      </w:r>
      <w:r w:rsidR="0040745A" w:rsidRPr="00C903EC">
        <w:rPr>
          <w:rFonts w:ascii="Times New Roman" w:hAnsi="Times New Roman" w:cs="Times New Roman"/>
          <w:sz w:val="24"/>
          <w:szCs w:val="24"/>
        </w:rPr>
        <w:t xml:space="preserve"> in Australia or imported during or after</w:t>
      </w:r>
      <w:r w:rsidRPr="00C903EC">
        <w:rPr>
          <w:rFonts w:ascii="Times New Roman" w:hAnsi="Times New Roman" w:cs="Times New Roman"/>
          <w:sz w:val="24"/>
          <w:szCs w:val="24"/>
        </w:rPr>
        <w:t xml:space="preserve"> an ACMA transition period for an amendment or a replacement of an adopted industry standard; and</w:t>
      </w:r>
    </w:p>
    <w:p w14:paraId="4B9D888C" w14:textId="761EC606" w:rsidR="00D10F2E" w:rsidRPr="00C903EC" w:rsidRDefault="006B20E8" w:rsidP="00A27BD5">
      <w:pPr>
        <w:pStyle w:val="ListParagraph"/>
        <w:numPr>
          <w:ilvl w:val="0"/>
          <w:numId w:val="39"/>
        </w:numPr>
        <w:rPr>
          <w:rFonts w:ascii="Times New Roman" w:hAnsi="Times New Roman" w:cs="Times New Roman"/>
          <w:sz w:val="24"/>
          <w:szCs w:val="24"/>
        </w:rPr>
      </w:pPr>
      <w:r w:rsidRPr="00C903EC">
        <w:rPr>
          <w:rFonts w:ascii="Times New Roman" w:hAnsi="Times New Roman" w:cs="Times New Roman"/>
          <w:sz w:val="24"/>
          <w:szCs w:val="24"/>
        </w:rPr>
        <w:t>whe</w:t>
      </w:r>
      <w:r w:rsidR="00E60358" w:rsidRPr="00C903EC">
        <w:rPr>
          <w:rFonts w:ascii="Times New Roman" w:hAnsi="Times New Roman" w:cs="Times New Roman"/>
          <w:sz w:val="24"/>
          <w:szCs w:val="24"/>
        </w:rPr>
        <w:t>re</w:t>
      </w:r>
      <w:r w:rsidRPr="00C903EC">
        <w:rPr>
          <w:rFonts w:ascii="Times New Roman" w:hAnsi="Times New Roman" w:cs="Times New Roman"/>
          <w:sz w:val="24"/>
          <w:szCs w:val="24"/>
        </w:rPr>
        <w:t xml:space="preserve"> the item is included in a class of items.</w:t>
      </w:r>
      <w:r w:rsidR="00A27BD5" w:rsidRPr="00C903EC">
        <w:rPr>
          <w:rFonts w:ascii="Times New Roman" w:hAnsi="Times New Roman" w:cs="Times New Roman"/>
          <w:sz w:val="24"/>
          <w:szCs w:val="24"/>
        </w:rPr>
        <w:t xml:space="preserve"> </w:t>
      </w:r>
    </w:p>
    <w:p w14:paraId="48AC0BF8" w14:textId="470D2B76" w:rsidR="00A27BD5" w:rsidRPr="00C903EC" w:rsidRDefault="00331B4C" w:rsidP="00A27BD5">
      <w:pPr>
        <w:rPr>
          <w:rFonts w:ascii="Times New Roman" w:hAnsi="Times New Roman" w:cs="Times New Roman"/>
          <w:sz w:val="24"/>
          <w:szCs w:val="24"/>
        </w:rPr>
      </w:pPr>
      <w:bookmarkStart w:id="3" w:name="_Hlk530924536"/>
      <w:r w:rsidRPr="00C903EC">
        <w:rPr>
          <w:rFonts w:ascii="Times New Roman" w:hAnsi="Times New Roman" w:cs="Times New Roman"/>
          <w:sz w:val="24"/>
          <w:szCs w:val="24"/>
        </w:rPr>
        <w:t xml:space="preserve">Each subsection requires an item to comply with an adopted industry standard, referred to in that subsection, which is incorporated as in force at a time that is appropriate for the item in the circumstances of the case. </w:t>
      </w:r>
      <w:r w:rsidR="00B40B91">
        <w:rPr>
          <w:rFonts w:ascii="Times New Roman" w:hAnsi="Times New Roman" w:cs="Times New Roman"/>
          <w:sz w:val="24"/>
          <w:szCs w:val="24"/>
        </w:rPr>
        <w:t xml:space="preserve"> </w:t>
      </w:r>
      <w:r w:rsidR="00A27BD5" w:rsidRPr="00C903EC">
        <w:rPr>
          <w:rFonts w:ascii="Times New Roman" w:hAnsi="Times New Roman" w:cs="Times New Roman"/>
          <w:sz w:val="24"/>
          <w:szCs w:val="24"/>
        </w:rPr>
        <w:t>This recognises that, over time, an a</w:t>
      </w:r>
      <w:r w:rsidRPr="00C903EC">
        <w:rPr>
          <w:rFonts w:ascii="Times New Roman" w:hAnsi="Times New Roman" w:cs="Times New Roman"/>
          <w:sz w:val="24"/>
          <w:szCs w:val="24"/>
        </w:rPr>
        <w:t>dopted</w:t>
      </w:r>
      <w:r w:rsidR="00A27BD5" w:rsidRPr="00C903EC">
        <w:rPr>
          <w:rFonts w:ascii="Times New Roman" w:hAnsi="Times New Roman" w:cs="Times New Roman"/>
          <w:sz w:val="24"/>
          <w:szCs w:val="24"/>
        </w:rPr>
        <w:t xml:space="preserve"> industry standard may be amended or replaced and ensures that </w:t>
      </w:r>
      <w:r w:rsidR="007B3B84" w:rsidRPr="00C903EC">
        <w:rPr>
          <w:rFonts w:ascii="Times New Roman" w:hAnsi="Times New Roman" w:cs="Times New Roman"/>
          <w:sz w:val="24"/>
          <w:szCs w:val="24"/>
        </w:rPr>
        <w:t>a</w:t>
      </w:r>
      <w:r w:rsidR="003A0683" w:rsidRPr="00C903EC">
        <w:rPr>
          <w:rFonts w:ascii="Times New Roman" w:hAnsi="Times New Roman" w:cs="Times New Roman"/>
          <w:sz w:val="24"/>
          <w:szCs w:val="24"/>
        </w:rPr>
        <w:t xml:space="preserve"> </w:t>
      </w:r>
      <w:r w:rsidR="00A27BD5" w:rsidRPr="00C903EC">
        <w:rPr>
          <w:rFonts w:ascii="Times New Roman" w:hAnsi="Times New Roman" w:cs="Times New Roman"/>
          <w:sz w:val="24"/>
          <w:szCs w:val="24"/>
        </w:rPr>
        <w:t xml:space="preserve">manufacturer </w:t>
      </w:r>
      <w:r w:rsidR="003A0683" w:rsidRPr="00C903EC">
        <w:rPr>
          <w:rFonts w:ascii="Times New Roman" w:hAnsi="Times New Roman" w:cs="Times New Roman"/>
          <w:sz w:val="24"/>
          <w:szCs w:val="24"/>
        </w:rPr>
        <w:t>or</w:t>
      </w:r>
      <w:r w:rsidR="00A27BD5" w:rsidRPr="00C903EC">
        <w:rPr>
          <w:rFonts w:ascii="Times New Roman" w:hAnsi="Times New Roman" w:cs="Times New Roman"/>
          <w:sz w:val="24"/>
          <w:szCs w:val="24"/>
        </w:rPr>
        <w:t xml:space="preserve"> importer of </w:t>
      </w:r>
      <w:r w:rsidR="003A0683" w:rsidRPr="00C903EC">
        <w:rPr>
          <w:rFonts w:ascii="Times New Roman" w:hAnsi="Times New Roman" w:cs="Times New Roman"/>
          <w:sz w:val="24"/>
          <w:szCs w:val="24"/>
        </w:rPr>
        <w:t xml:space="preserve">an </w:t>
      </w:r>
      <w:r w:rsidR="00A27BD5" w:rsidRPr="00C903EC">
        <w:rPr>
          <w:rFonts w:ascii="Times New Roman" w:hAnsi="Times New Roman" w:cs="Times New Roman"/>
          <w:sz w:val="24"/>
          <w:szCs w:val="24"/>
        </w:rPr>
        <w:t xml:space="preserve">item is allowed </w:t>
      </w:r>
      <w:proofErr w:type="gramStart"/>
      <w:r w:rsidR="00A27BD5" w:rsidRPr="00C903EC">
        <w:rPr>
          <w:rFonts w:ascii="Times New Roman" w:hAnsi="Times New Roman" w:cs="Times New Roman"/>
          <w:sz w:val="24"/>
          <w:szCs w:val="24"/>
        </w:rPr>
        <w:t>sufficient</w:t>
      </w:r>
      <w:proofErr w:type="gramEnd"/>
      <w:r w:rsidR="00A27BD5" w:rsidRPr="00C903EC">
        <w:rPr>
          <w:rFonts w:ascii="Times New Roman" w:hAnsi="Times New Roman" w:cs="Times New Roman"/>
          <w:sz w:val="24"/>
          <w:szCs w:val="24"/>
        </w:rPr>
        <w:t xml:space="preserve"> time to transition to any amended </w:t>
      </w:r>
      <w:r w:rsidRPr="00C903EC">
        <w:rPr>
          <w:rFonts w:ascii="Times New Roman" w:hAnsi="Times New Roman" w:cs="Times New Roman"/>
          <w:sz w:val="24"/>
          <w:szCs w:val="24"/>
        </w:rPr>
        <w:t xml:space="preserve">adopted </w:t>
      </w:r>
      <w:r w:rsidR="00A27BD5" w:rsidRPr="00C903EC">
        <w:rPr>
          <w:rFonts w:ascii="Times New Roman" w:hAnsi="Times New Roman" w:cs="Times New Roman"/>
          <w:sz w:val="24"/>
          <w:szCs w:val="24"/>
        </w:rPr>
        <w:t xml:space="preserve">industry standard or a replacement standard.  </w:t>
      </w:r>
      <w:bookmarkEnd w:id="2"/>
    </w:p>
    <w:bookmarkEnd w:id="3"/>
    <w:p w14:paraId="707F9A0B" w14:textId="2A712BBF" w:rsidR="00E235D4" w:rsidRPr="00C903EC" w:rsidRDefault="00E235D4" w:rsidP="00750541">
      <w:pPr>
        <w:spacing w:after="40"/>
        <w:rPr>
          <w:rFonts w:ascii="Times New Roman" w:hAnsi="Times New Roman" w:cs="Times New Roman"/>
          <w:sz w:val="24"/>
          <w:szCs w:val="24"/>
        </w:rPr>
      </w:pPr>
      <w:r w:rsidRPr="00C903EC">
        <w:rPr>
          <w:rFonts w:ascii="Times New Roman" w:hAnsi="Times New Roman" w:cs="Times New Roman"/>
          <w:sz w:val="24"/>
          <w:szCs w:val="24"/>
        </w:rPr>
        <w:t>Subsection 1</w:t>
      </w:r>
      <w:r w:rsidR="00D37A14" w:rsidRPr="00C903EC">
        <w:rPr>
          <w:rFonts w:ascii="Times New Roman" w:hAnsi="Times New Roman" w:cs="Times New Roman"/>
          <w:sz w:val="24"/>
          <w:szCs w:val="24"/>
        </w:rPr>
        <w:t>4</w:t>
      </w:r>
      <w:r w:rsidRPr="00C903EC">
        <w:rPr>
          <w:rFonts w:ascii="Times New Roman" w:hAnsi="Times New Roman" w:cs="Times New Roman"/>
          <w:sz w:val="24"/>
          <w:szCs w:val="24"/>
        </w:rPr>
        <w:t>(</w:t>
      </w:r>
      <w:r w:rsidR="007C3B9E" w:rsidRPr="00C903EC">
        <w:rPr>
          <w:rFonts w:ascii="Times New Roman" w:hAnsi="Times New Roman" w:cs="Times New Roman"/>
          <w:sz w:val="24"/>
          <w:szCs w:val="24"/>
        </w:rPr>
        <w:t>1</w:t>
      </w:r>
      <w:r w:rsidRPr="00C903EC">
        <w:rPr>
          <w:rFonts w:ascii="Times New Roman" w:hAnsi="Times New Roman" w:cs="Times New Roman"/>
          <w:sz w:val="24"/>
          <w:szCs w:val="24"/>
        </w:rPr>
        <w:t xml:space="preserve">) deals with </w:t>
      </w:r>
      <w:r w:rsidR="00E84750" w:rsidRPr="00C903EC">
        <w:rPr>
          <w:rFonts w:ascii="Times New Roman" w:hAnsi="Times New Roman" w:cs="Times New Roman"/>
          <w:sz w:val="24"/>
          <w:szCs w:val="24"/>
        </w:rPr>
        <w:t xml:space="preserve">a </w:t>
      </w:r>
      <w:r w:rsidRPr="00C903EC">
        <w:rPr>
          <w:rFonts w:ascii="Times New Roman" w:hAnsi="Times New Roman" w:cs="Times New Roman"/>
          <w:sz w:val="24"/>
          <w:szCs w:val="24"/>
        </w:rPr>
        <w:t xml:space="preserve">case where an item is manufactured in Australia or imported during an ACMA transition period </w:t>
      </w:r>
      <w:r w:rsidR="00FC4D06" w:rsidRPr="00C903EC">
        <w:rPr>
          <w:rFonts w:ascii="Times New Roman" w:hAnsi="Times New Roman" w:cs="Times New Roman"/>
          <w:sz w:val="24"/>
          <w:szCs w:val="24"/>
        </w:rPr>
        <w:t xml:space="preserve">for </w:t>
      </w:r>
      <w:r w:rsidRPr="00C903EC">
        <w:rPr>
          <w:rFonts w:ascii="Times New Roman" w:hAnsi="Times New Roman" w:cs="Times New Roman"/>
          <w:sz w:val="24"/>
          <w:szCs w:val="24"/>
        </w:rPr>
        <w:t xml:space="preserve">the replacement of the </w:t>
      </w:r>
      <w:r w:rsidR="007C3B9E" w:rsidRPr="00C903EC">
        <w:rPr>
          <w:rFonts w:ascii="Times New Roman" w:hAnsi="Times New Roman" w:cs="Times New Roman"/>
          <w:sz w:val="24"/>
          <w:szCs w:val="24"/>
        </w:rPr>
        <w:t>2015</w:t>
      </w:r>
      <w:r w:rsidRPr="00C903EC">
        <w:rPr>
          <w:rFonts w:ascii="Times New Roman" w:hAnsi="Times New Roman" w:cs="Times New Roman"/>
          <w:sz w:val="24"/>
          <w:szCs w:val="24"/>
        </w:rPr>
        <w:t xml:space="preserve"> </w:t>
      </w:r>
      <w:r w:rsidR="00F6206B" w:rsidRPr="00C903EC">
        <w:rPr>
          <w:rFonts w:ascii="Times New Roman" w:hAnsi="Times New Roman" w:cs="Times New Roman"/>
          <w:sz w:val="24"/>
          <w:szCs w:val="24"/>
        </w:rPr>
        <w:t>i</w:t>
      </w:r>
      <w:r w:rsidRPr="00C903EC">
        <w:rPr>
          <w:rFonts w:ascii="Times New Roman" w:hAnsi="Times New Roman" w:cs="Times New Roman"/>
          <w:sz w:val="24"/>
          <w:szCs w:val="24"/>
        </w:rPr>
        <w:t xml:space="preserve">ndustry </w:t>
      </w:r>
      <w:r w:rsidR="00F6206B" w:rsidRPr="00C903EC">
        <w:rPr>
          <w:rFonts w:ascii="Times New Roman" w:hAnsi="Times New Roman" w:cs="Times New Roman"/>
          <w:sz w:val="24"/>
          <w:szCs w:val="24"/>
        </w:rPr>
        <w:t>s</w:t>
      </w:r>
      <w:r w:rsidRPr="00C903EC">
        <w:rPr>
          <w:rFonts w:ascii="Times New Roman" w:hAnsi="Times New Roman" w:cs="Times New Roman"/>
          <w:sz w:val="24"/>
          <w:szCs w:val="24"/>
        </w:rPr>
        <w:t xml:space="preserve">tandard.  </w:t>
      </w:r>
      <w:r w:rsidR="00CC25D8" w:rsidRPr="00C903EC">
        <w:rPr>
          <w:rFonts w:ascii="Times New Roman" w:hAnsi="Times New Roman" w:cs="Times New Roman"/>
          <w:sz w:val="24"/>
          <w:szCs w:val="24"/>
        </w:rPr>
        <w:t>In that case</w:t>
      </w:r>
      <w:r w:rsidRPr="00C903EC">
        <w:rPr>
          <w:rFonts w:ascii="Times New Roman" w:hAnsi="Times New Roman" w:cs="Times New Roman"/>
          <w:sz w:val="24"/>
          <w:szCs w:val="24"/>
        </w:rPr>
        <w:t xml:space="preserve">, the item </w:t>
      </w:r>
      <w:r w:rsidR="00EF57BD" w:rsidRPr="00C903EC">
        <w:rPr>
          <w:rFonts w:ascii="Times New Roman" w:hAnsi="Times New Roman" w:cs="Times New Roman"/>
          <w:sz w:val="24"/>
          <w:szCs w:val="24"/>
        </w:rPr>
        <w:t>meet</w:t>
      </w:r>
      <w:r w:rsidR="00AE32BF" w:rsidRPr="00C903EC">
        <w:rPr>
          <w:rFonts w:ascii="Times New Roman" w:hAnsi="Times New Roman" w:cs="Times New Roman"/>
          <w:sz w:val="24"/>
          <w:szCs w:val="24"/>
        </w:rPr>
        <w:t>s</w:t>
      </w:r>
      <w:r w:rsidR="00EF57BD" w:rsidRPr="00C903EC">
        <w:rPr>
          <w:rFonts w:ascii="Times New Roman" w:hAnsi="Times New Roman" w:cs="Times New Roman"/>
          <w:sz w:val="24"/>
          <w:szCs w:val="24"/>
        </w:rPr>
        <w:t xml:space="preserve"> the requirement</w:t>
      </w:r>
      <w:r w:rsidR="00B70FD4" w:rsidRPr="00C903EC">
        <w:rPr>
          <w:rFonts w:ascii="Times New Roman" w:hAnsi="Times New Roman" w:cs="Times New Roman"/>
          <w:sz w:val="24"/>
          <w:szCs w:val="24"/>
        </w:rPr>
        <w:t>s</w:t>
      </w:r>
      <w:r w:rsidR="00EF57BD" w:rsidRPr="00C903EC">
        <w:rPr>
          <w:rFonts w:ascii="Times New Roman" w:hAnsi="Times New Roman" w:cs="Times New Roman"/>
          <w:sz w:val="24"/>
          <w:szCs w:val="24"/>
        </w:rPr>
        <w:t xml:space="preserve"> of th</w:t>
      </w:r>
      <w:r w:rsidR="00B70FD4" w:rsidRPr="00C903EC">
        <w:rPr>
          <w:rFonts w:ascii="Times New Roman" w:hAnsi="Times New Roman" w:cs="Times New Roman"/>
          <w:sz w:val="24"/>
          <w:szCs w:val="24"/>
        </w:rPr>
        <w:t>e</w:t>
      </w:r>
      <w:r w:rsidR="00EF57BD" w:rsidRPr="00C903EC">
        <w:rPr>
          <w:rFonts w:ascii="Times New Roman" w:hAnsi="Times New Roman" w:cs="Times New Roman"/>
          <w:sz w:val="24"/>
          <w:szCs w:val="24"/>
        </w:rPr>
        <w:t xml:space="preserve"> subsection if </w:t>
      </w:r>
      <w:r w:rsidR="00C408E8" w:rsidRPr="00C903EC">
        <w:rPr>
          <w:rFonts w:ascii="Times New Roman" w:hAnsi="Times New Roman" w:cs="Times New Roman"/>
          <w:sz w:val="24"/>
          <w:szCs w:val="24"/>
        </w:rPr>
        <w:t>the item</w:t>
      </w:r>
      <w:r w:rsidR="00EF57BD" w:rsidRPr="00C903EC">
        <w:rPr>
          <w:rFonts w:ascii="Times New Roman" w:hAnsi="Times New Roman" w:cs="Times New Roman"/>
          <w:sz w:val="24"/>
          <w:szCs w:val="24"/>
        </w:rPr>
        <w:t xml:space="preserve"> </w:t>
      </w:r>
      <w:r w:rsidRPr="00C903EC">
        <w:rPr>
          <w:rFonts w:ascii="Times New Roman" w:hAnsi="Times New Roman" w:cs="Times New Roman"/>
          <w:sz w:val="24"/>
          <w:szCs w:val="24"/>
        </w:rPr>
        <w:t>compl</w:t>
      </w:r>
      <w:r w:rsidR="00EF57BD" w:rsidRPr="00C903EC">
        <w:rPr>
          <w:rFonts w:ascii="Times New Roman" w:hAnsi="Times New Roman" w:cs="Times New Roman"/>
          <w:sz w:val="24"/>
          <w:szCs w:val="24"/>
        </w:rPr>
        <w:t>ies</w:t>
      </w:r>
      <w:r w:rsidRPr="00C903EC">
        <w:rPr>
          <w:rFonts w:ascii="Times New Roman" w:hAnsi="Times New Roman" w:cs="Times New Roman"/>
          <w:sz w:val="24"/>
          <w:szCs w:val="24"/>
        </w:rPr>
        <w:t xml:space="preserve"> with</w:t>
      </w:r>
      <w:r w:rsidR="00EF57BD" w:rsidRPr="00C903EC">
        <w:rPr>
          <w:rFonts w:ascii="Times New Roman" w:hAnsi="Times New Roman" w:cs="Times New Roman"/>
          <w:sz w:val="24"/>
          <w:szCs w:val="24"/>
        </w:rPr>
        <w:t xml:space="preserve"> either</w:t>
      </w:r>
      <w:r w:rsidRPr="00C903EC">
        <w:rPr>
          <w:rFonts w:ascii="Times New Roman" w:hAnsi="Times New Roman" w:cs="Times New Roman"/>
          <w:sz w:val="24"/>
          <w:szCs w:val="24"/>
        </w:rPr>
        <w:t xml:space="preserve">: </w:t>
      </w:r>
    </w:p>
    <w:p w14:paraId="6A458EE8" w14:textId="118D30E0" w:rsidR="00E235D4" w:rsidRPr="00C903EC" w:rsidRDefault="00E235D4" w:rsidP="00570259">
      <w:pPr>
        <w:pStyle w:val="ListParagraph"/>
        <w:numPr>
          <w:ilvl w:val="0"/>
          <w:numId w:val="14"/>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the </w:t>
      </w:r>
      <w:r w:rsidR="007C3B9E" w:rsidRPr="00C903EC">
        <w:rPr>
          <w:rFonts w:ascii="Times New Roman" w:hAnsi="Times New Roman" w:cs="Times New Roman"/>
          <w:sz w:val="24"/>
          <w:szCs w:val="24"/>
        </w:rPr>
        <w:t>2015</w:t>
      </w:r>
      <w:r w:rsidRPr="00C903EC">
        <w:rPr>
          <w:rFonts w:ascii="Times New Roman" w:hAnsi="Times New Roman" w:cs="Times New Roman"/>
          <w:sz w:val="24"/>
          <w:szCs w:val="24"/>
        </w:rPr>
        <w:t xml:space="preserve"> </w:t>
      </w:r>
      <w:r w:rsidR="00D03954" w:rsidRPr="00C903EC">
        <w:rPr>
          <w:rFonts w:ascii="Times New Roman" w:hAnsi="Times New Roman" w:cs="Times New Roman"/>
          <w:sz w:val="24"/>
          <w:szCs w:val="24"/>
        </w:rPr>
        <w:t>i</w:t>
      </w:r>
      <w:r w:rsidRPr="00C903EC">
        <w:rPr>
          <w:rFonts w:ascii="Times New Roman" w:hAnsi="Times New Roman" w:cs="Times New Roman"/>
          <w:sz w:val="24"/>
          <w:szCs w:val="24"/>
        </w:rPr>
        <w:t xml:space="preserve">ndustry </w:t>
      </w:r>
      <w:r w:rsidR="00D03954" w:rsidRPr="00C903EC">
        <w:rPr>
          <w:rFonts w:ascii="Times New Roman" w:hAnsi="Times New Roman" w:cs="Times New Roman"/>
          <w:sz w:val="24"/>
          <w:szCs w:val="24"/>
        </w:rPr>
        <w:t>s</w:t>
      </w:r>
      <w:r w:rsidRPr="00C903EC">
        <w:rPr>
          <w:rFonts w:ascii="Times New Roman" w:hAnsi="Times New Roman" w:cs="Times New Roman"/>
          <w:sz w:val="24"/>
          <w:szCs w:val="24"/>
        </w:rPr>
        <w:t xml:space="preserve">tandard as in force immediately before </w:t>
      </w:r>
      <w:r w:rsidR="007C3B9E" w:rsidRPr="00C903EC">
        <w:rPr>
          <w:rFonts w:ascii="Times New Roman" w:hAnsi="Times New Roman" w:cs="Times New Roman"/>
          <w:sz w:val="24"/>
          <w:szCs w:val="24"/>
        </w:rPr>
        <w:t>the commencement of the transition period</w:t>
      </w:r>
      <w:r w:rsidRPr="00C903EC">
        <w:rPr>
          <w:rFonts w:ascii="Times New Roman" w:hAnsi="Times New Roman" w:cs="Times New Roman"/>
          <w:sz w:val="24"/>
          <w:szCs w:val="24"/>
        </w:rPr>
        <w:t xml:space="preserve">; or </w:t>
      </w:r>
    </w:p>
    <w:p w14:paraId="09883E50" w14:textId="7845A05A" w:rsidR="00E235D4" w:rsidRPr="00C903EC" w:rsidRDefault="00E235D4" w:rsidP="00E235D4">
      <w:pPr>
        <w:pStyle w:val="ListParagraph"/>
        <w:numPr>
          <w:ilvl w:val="0"/>
          <w:numId w:val="14"/>
        </w:numPr>
        <w:rPr>
          <w:rFonts w:ascii="Times New Roman" w:hAnsi="Times New Roman" w:cs="Times New Roman"/>
          <w:sz w:val="24"/>
          <w:szCs w:val="24"/>
        </w:rPr>
      </w:pPr>
      <w:r w:rsidRPr="00C903EC">
        <w:rPr>
          <w:rFonts w:ascii="Times New Roman" w:hAnsi="Times New Roman" w:cs="Times New Roman"/>
          <w:sz w:val="24"/>
          <w:szCs w:val="24"/>
        </w:rPr>
        <w:t xml:space="preserve">the </w:t>
      </w:r>
      <w:r w:rsidR="007C3B9E" w:rsidRPr="00C903EC">
        <w:rPr>
          <w:rFonts w:ascii="Times New Roman" w:hAnsi="Times New Roman" w:cs="Times New Roman"/>
          <w:sz w:val="24"/>
          <w:szCs w:val="24"/>
        </w:rPr>
        <w:t xml:space="preserve">2018 </w:t>
      </w:r>
      <w:r w:rsidR="00D03954" w:rsidRPr="00C903EC">
        <w:rPr>
          <w:rFonts w:ascii="Times New Roman" w:hAnsi="Times New Roman" w:cs="Times New Roman"/>
          <w:sz w:val="24"/>
          <w:szCs w:val="24"/>
        </w:rPr>
        <w:t>i</w:t>
      </w:r>
      <w:r w:rsidRPr="00C903EC">
        <w:rPr>
          <w:rFonts w:ascii="Times New Roman" w:hAnsi="Times New Roman" w:cs="Times New Roman"/>
          <w:sz w:val="24"/>
          <w:szCs w:val="24"/>
        </w:rPr>
        <w:t xml:space="preserve">ndustry </w:t>
      </w:r>
      <w:r w:rsidR="00D03954" w:rsidRPr="00C903EC">
        <w:rPr>
          <w:rFonts w:ascii="Times New Roman" w:hAnsi="Times New Roman" w:cs="Times New Roman"/>
          <w:sz w:val="24"/>
          <w:szCs w:val="24"/>
        </w:rPr>
        <w:t>s</w:t>
      </w:r>
      <w:r w:rsidRPr="00C903EC">
        <w:rPr>
          <w:rFonts w:ascii="Times New Roman" w:hAnsi="Times New Roman" w:cs="Times New Roman"/>
          <w:sz w:val="24"/>
          <w:szCs w:val="24"/>
        </w:rPr>
        <w:t>tandard as in force at the commencement of the transition period</w:t>
      </w:r>
      <w:r w:rsidR="007C3B9E" w:rsidRPr="00C903EC">
        <w:rPr>
          <w:rFonts w:ascii="Times New Roman" w:hAnsi="Times New Roman" w:cs="Times New Roman"/>
          <w:sz w:val="24"/>
          <w:szCs w:val="24"/>
        </w:rPr>
        <w:t>.</w:t>
      </w:r>
      <w:r w:rsidRPr="00C903EC">
        <w:rPr>
          <w:rFonts w:ascii="Times New Roman" w:hAnsi="Times New Roman" w:cs="Times New Roman"/>
          <w:sz w:val="24"/>
          <w:szCs w:val="24"/>
        </w:rPr>
        <w:t xml:space="preserve"> </w:t>
      </w:r>
    </w:p>
    <w:p w14:paraId="45FE2216" w14:textId="461EBF8B" w:rsidR="00FD47E4" w:rsidRPr="00C903EC" w:rsidRDefault="007C3B9E" w:rsidP="00646959">
      <w:pPr>
        <w:rPr>
          <w:rFonts w:ascii="Times New Roman" w:hAnsi="Times New Roman" w:cs="Times New Roman"/>
          <w:sz w:val="24"/>
          <w:szCs w:val="24"/>
        </w:rPr>
      </w:pPr>
      <w:r w:rsidRPr="00C903EC">
        <w:rPr>
          <w:rFonts w:ascii="Times New Roman" w:hAnsi="Times New Roman" w:cs="Times New Roman"/>
          <w:sz w:val="24"/>
          <w:szCs w:val="24"/>
        </w:rPr>
        <w:t>Under subsection 14(2),</w:t>
      </w:r>
      <w:r w:rsidR="00FD47E4" w:rsidRPr="00C903EC">
        <w:rPr>
          <w:rFonts w:ascii="Times New Roman" w:hAnsi="Times New Roman" w:cs="Times New Roman"/>
          <w:sz w:val="24"/>
          <w:szCs w:val="24"/>
        </w:rPr>
        <w:t xml:space="preserve"> an item meets the requirements of the subsection</w:t>
      </w:r>
      <w:r w:rsidRPr="00C903EC">
        <w:rPr>
          <w:rFonts w:ascii="Times New Roman" w:hAnsi="Times New Roman" w:cs="Times New Roman"/>
          <w:sz w:val="24"/>
          <w:szCs w:val="24"/>
        </w:rPr>
        <w:t xml:space="preserve"> if </w:t>
      </w:r>
      <w:r w:rsidR="00C408E8" w:rsidRPr="00C903EC">
        <w:rPr>
          <w:rFonts w:ascii="Times New Roman" w:hAnsi="Times New Roman" w:cs="Times New Roman"/>
          <w:sz w:val="24"/>
          <w:szCs w:val="24"/>
        </w:rPr>
        <w:t>the item</w:t>
      </w:r>
      <w:r w:rsidR="00A81F2A" w:rsidRPr="00C903EC">
        <w:rPr>
          <w:rFonts w:ascii="Times New Roman" w:hAnsi="Times New Roman" w:cs="Times New Roman"/>
          <w:sz w:val="24"/>
          <w:szCs w:val="24"/>
        </w:rPr>
        <w:t xml:space="preserve"> complies</w:t>
      </w:r>
      <w:r w:rsidRPr="00C903EC">
        <w:rPr>
          <w:rFonts w:ascii="Times New Roman" w:hAnsi="Times New Roman" w:cs="Times New Roman"/>
          <w:sz w:val="24"/>
          <w:szCs w:val="24"/>
        </w:rPr>
        <w:t xml:space="preserve"> with the 2018 </w:t>
      </w:r>
      <w:r w:rsidR="00336D25" w:rsidRPr="00C903EC">
        <w:rPr>
          <w:rFonts w:ascii="Times New Roman" w:hAnsi="Times New Roman" w:cs="Times New Roman"/>
          <w:sz w:val="24"/>
          <w:szCs w:val="24"/>
        </w:rPr>
        <w:t>i</w:t>
      </w:r>
      <w:r w:rsidRPr="00C903EC">
        <w:rPr>
          <w:rFonts w:ascii="Times New Roman" w:hAnsi="Times New Roman" w:cs="Times New Roman"/>
          <w:sz w:val="24"/>
          <w:szCs w:val="24"/>
        </w:rPr>
        <w:t xml:space="preserve">ndustry </w:t>
      </w:r>
      <w:r w:rsidR="00336D25" w:rsidRPr="00C903EC">
        <w:rPr>
          <w:rFonts w:ascii="Times New Roman" w:hAnsi="Times New Roman" w:cs="Times New Roman"/>
          <w:sz w:val="24"/>
          <w:szCs w:val="24"/>
        </w:rPr>
        <w:t>s</w:t>
      </w:r>
      <w:r w:rsidRPr="00C903EC">
        <w:rPr>
          <w:rFonts w:ascii="Times New Roman" w:hAnsi="Times New Roman" w:cs="Times New Roman"/>
          <w:sz w:val="24"/>
          <w:szCs w:val="24"/>
        </w:rPr>
        <w:t>tandard as in force at the time the item is manufactured in Australia or imported.</w:t>
      </w:r>
    </w:p>
    <w:p w14:paraId="53035FDA" w14:textId="798CADE2" w:rsidR="007C3B9E" w:rsidRPr="00C903EC" w:rsidRDefault="007C3B9E" w:rsidP="000046BE">
      <w:pPr>
        <w:spacing w:after="40"/>
        <w:rPr>
          <w:rFonts w:ascii="Times New Roman" w:hAnsi="Times New Roman" w:cs="Times New Roman"/>
          <w:sz w:val="24"/>
          <w:szCs w:val="24"/>
        </w:rPr>
      </w:pPr>
      <w:r w:rsidRPr="00C903EC">
        <w:rPr>
          <w:rFonts w:ascii="Times New Roman" w:hAnsi="Times New Roman" w:cs="Times New Roman"/>
          <w:sz w:val="24"/>
          <w:szCs w:val="24"/>
        </w:rPr>
        <w:t xml:space="preserve">Subsection 14(3) deals with </w:t>
      </w:r>
      <w:r w:rsidR="00590B5F" w:rsidRPr="00C903EC">
        <w:rPr>
          <w:rFonts w:ascii="Times New Roman" w:hAnsi="Times New Roman" w:cs="Times New Roman"/>
          <w:sz w:val="24"/>
          <w:szCs w:val="24"/>
        </w:rPr>
        <w:t>a</w:t>
      </w:r>
      <w:r w:rsidRPr="00C903EC">
        <w:rPr>
          <w:rFonts w:ascii="Times New Roman" w:hAnsi="Times New Roman" w:cs="Times New Roman"/>
          <w:sz w:val="24"/>
          <w:szCs w:val="24"/>
        </w:rPr>
        <w:t xml:space="preserve"> case where an item is manufactured in Australia or imported during an ACMA transition period</w:t>
      </w:r>
      <w:r w:rsidR="001B2848" w:rsidRPr="00C903EC">
        <w:rPr>
          <w:rFonts w:ascii="Times New Roman" w:hAnsi="Times New Roman" w:cs="Times New Roman"/>
          <w:sz w:val="24"/>
          <w:szCs w:val="24"/>
        </w:rPr>
        <w:t xml:space="preserve"> for an</w:t>
      </w:r>
      <w:r w:rsidRPr="00C903EC">
        <w:rPr>
          <w:rFonts w:ascii="Times New Roman" w:hAnsi="Times New Roman" w:cs="Times New Roman"/>
          <w:sz w:val="24"/>
          <w:szCs w:val="24"/>
        </w:rPr>
        <w:t xml:space="preserve"> amendment or </w:t>
      </w:r>
      <w:r w:rsidR="00E41AB8" w:rsidRPr="00C903EC">
        <w:rPr>
          <w:rFonts w:ascii="Times New Roman" w:hAnsi="Times New Roman" w:cs="Times New Roman"/>
          <w:sz w:val="24"/>
          <w:szCs w:val="24"/>
        </w:rPr>
        <w:t xml:space="preserve">a </w:t>
      </w:r>
      <w:r w:rsidRPr="00C903EC">
        <w:rPr>
          <w:rFonts w:ascii="Times New Roman" w:hAnsi="Times New Roman" w:cs="Times New Roman"/>
          <w:sz w:val="24"/>
          <w:szCs w:val="24"/>
        </w:rPr>
        <w:t xml:space="preserve">replacement of the 2018 </w:t>
      </w:r>
      <w:r w:rsidR="00E41AB8" w:rsidRPr="00C903EC">
        <w:rPr>
          <w:rFonts w:ascii="Times New Roman" w:hAnsi="Times New Roman" w:cs="Times New Roman"/>
          <w:sz w:val="24"/>
          <w:szCs w:val="24"/>
        </w:rPr>
        <w:t>i</w:t>
      </w:r>
      <w:r w:rsidRPr="00C903EC">
        <w:rPr>
          <w:rFonts w:ascii="Times New Roman" w:hAnsi="Times New Roman" w:cs="Times New Roman"/>
          <w:sz w:val="24"/>
          <w:szCs w:val="24"/>
        </w:rPr>
        <w:t xml:space="preserve">ndustry </w:t>
      </w:r>
      <w:r w:rsidR="00E41AB8" w:rsidRPr="00C903EC">
        <w:rPr>
          <w:rFonts w:ascii="Times New Roman" w:hAnsi="Times New Roman" w:cs="Times New Roman"/>
          <w:sz w:val="24"/>
          <w:szCs w:val="24"/>
        </w:rPr>
        <w:t>s</w:t>
      </w:r>
      <w:r w:rsidRPr="00C903EC">
        <w:rPr>
          <w:rFonts w:ascii="Times New Roman" w:hAnsi="Times New Roman" w:cs="Times New Roman"/>
          <w:sz w:val="24"/>
          <w:szCs w:val="24"/>
        </w:rPr>
        <w:t xml:space="preserve">tandard.  </w:t>
      </w:r>
      <w:r w:rsidR="00FF19D1" w:rsidRPr="00C903EC">
        <w:rPr>
          <w:rFonts w:ascii="Times New Roman" w:hAnsi="Times New Roman" w:cs="Times New Roman"/>
          <w:sz w:val="24"/>
          <w:szCs w:val="24"/>
        </w:rPr>
        <w:t>In that case</w:t>
      </w:r>
      <w:r w:rsidRPr="00C903EC">
        <w:rPr>
          <w:rFonts w:ascii="Times New Roman" w:hAnsi="Times New Roman" w:cs="Times New Roman"/>
          <w:sz w:val="24"/>
          <w:szCs w:val="24"/>
        </w:rPr>
        <w:t>, the item</w:t>
      </w:r>
      <w:r w:rsidR="00BC71B0" w:rsidRPr="00C903EC">
        <w:rPr>
          <w:rFonts w:ascii="Times New Roman" w:hAnsi="Times New Roman" w:cs="Times New Roman"/>
          <w:sz w:val="24"/>
          <w:szCs w:val="24"/>
        </w:rPr>
        <w:t xml:space="preserve"> meet</w:t>
      </w:r>
      <w:r w:rsidR="00AE32BF" w:rsidRPr="00C903EC">
        <w:rPr>
          <w:rFonts w:ascii="Times New Roman" w:hAnsi="Times New Roman" w:cs="Times New Roman"/>
          <w:sz w:val="24"/>
          <w:szCs w:val="24"/>
        </w:rPr>
        <w:t>s</w:t>
      </w:r>
      <w:r w:rsidR="00BC71B0" w:rsidRPr="00C903EC">
        <w:rPr>
          <w:rFonts w:ascii="Times New Roman" w:hAnsi="Times New Roman" w:cs="Times New Roman"/>
          <w:sz w:val="24"/>
          <w:szCs w:val="24"/>
        </w:rPr>
        <w:t xml:space="preserve"> the requirement</w:t>
      </w:r>
      <w:r w:rsidR="00B70FD4" w:rsidRPr="00C903EC">
        <w:rPr>
          <w:rFonts w:ascii="Times New Roman" w:hAnsi="Times New Roman" w:cs="Times New Roman"/>
          <w:sz w:val="24"/>
          <w:szCs w:val="24"/>
        </w:rPr>
        <w:t>s</w:t>
      </w:r>
      <w:r w:rsidR="00BC71B0" w:rsidRPr="00C903EC">
        <w:rPr>
          <w:rFonts w:ascii="Times New Roman" w:hAnsi="Times New Roman" w:cs="Times New Roman"/>
          <w:sz w:val="24"/>
          <w:szCs w:val="24"/>
        </w:rPr>
        <w:t xml:space="preserve"> of th</w:t>
      </w:r>
      <w:r w:rsidR="00B70FD4" w:rsidRPr="00C903EC">
        <w:rPr>
          <w:rFonts w:ascii="Times New Roman" w:hAnsi="Times New Roman" w:cs="Times New Roman"/>
          <w:sz w:val="24"/>
          <w:szCs w:val="24"/>
        </w:rPr>
        <w:t>e</w:t>
      </w:r>
      <w:r w:rsidR="00BC71B0" w:rsidRPr="00C903EC">
        <w:rPr>
          <w:rFonts w:ascii="Times New Roman" w:hAnsi="Times New Roman" w:cs="Times New Roman"/>
          <w:sz w:val="24"/>
          <w:szCs w:val="24"/>
        </w:rPr>
        <w:t xml:space="preserve"> subsection if </w:t>
      </w:r>
      <w:r w:rsidR="00C408E8" w:rsidRPr="00C903EC">
        <w:rPr>
          <w:rFonts w:ascii="Times New Roman" w:hAnsi="Times New Roman" w:cs="Times New Roman"/>
          <w:sz w:val="24"/>
          <w:szCs w:val="24"/>
        </w:rPr>
        <w:t>the item</w:t>
      </w:r>
      <w:r w:rsidR="00BC71B0" w:rsidRPr="00C903EC">
        <w:rPr>
          <w:rFonts w:ascii="Times New Roman" w:hAnsi="Times New Roman" w:cs="Times New Roman"/>
          <w:sz w:val="24"/>
          <w:szCs w:val="24"/>
        </w:rPr>
        <w:t xml:space="preserve"> </w:t>
      </w:r>
      <w:r w:rsidRPr="00C903EC">
        <w:rPr>
          <w:rFonts w:ascii="Times New Roman" w:hAnsi="Times New Roman" w:cs="Times New Roman"/>
          <w:sz w:val="24"/>
          <w:szCs w:val="24"/>
        </w:rPr>
        <w:t>compl</w:t>
      </w:r>
      <w:r w:rsidR="00BC71B0" w:rsidRPr="00C903EC">
        <w:rPr>
          <w:rFonts w:ascii="Times New Roman" w:hAnsi="Times New Roman" w:cs="Times New Roman"/>
          <w:sz w:val="24"/>
          <w:szCs w:val="24"/>
        </w:rPr>
        <w:t>ies</w:t>
      </w:r>
      <w:r w:rsidRPr="00C903EC">
        <w:rPr>
          <w:rFonts w:ascii="Times New Roman" w:hAnsi="Times New Roman" w:cs="Times New Roman"/>
          <w:sz w:val="24"/>
          <w:szCs w:val="24"/>
        </w:rPr>
        <w:t xml:space="preserve"> with</w:t>
      </w:r>
      <w:r w:rsidR="00BC71B0" w:rsidRPr="00C903EC">
        <w:rPr>
          <w:rFonts w:ascii="Times New Roman" w:hAnsi="Times New Roman" w:cs="Times New Roman"/>
          <w:sz w:val="24"/>
          <w:szCs w:val="24"/>
        </w:rPr>
        <w:t xml:space="preserve"> either</w:t>
      </w:r>
      <w:r w:rsidRPr="00C903EC">
        <w:rPr>
          <w:rFonts w:ascii="Times New Roman" w:hAnsi="Times New Roman" w:cs="Times New Roman"/>
          <w:sz w:val="24"/>
          <w:szCs w:val="24"/>
        </w:rPr>
        <w:t xml:space="preserve">: </w:t>
      </w:r>
    </w:p>
    <w:p w14:paraId="43811E37" w14:textId="0F0E219E" w:rsidR="007C3B9E" w:rsidRPr="00C903EC" w:rsidRDefault="007C3B9E" w:rsidP="00570259">
      <w:pPr>
        <w:pStyle w:val="ListParagraph"/>
        <w:numPr>
          <w:ilvl w:val="0"/>
          <w:numId w:val="14"/>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the 2018 industry standard as in force immediately before the </w:t>
      </w:r>
      <w:r w:rsidR="00AE32BF" w:rsidRPr="00C903EC">
        <w:rPr>
          <w:rFonts w:ascii="Times New Roman" w:hAnsi="Times New Roman" w:cs="Times New Roman"/>
          <w:sz w:val="24"/>
          <w:szCs w:val="24"/>
        </w:rPr>
        <w:t xml:space="preserve">commencement of the </w:t>
      </w:r>
      <w:r w:rsidRPr="00C903EC">
        <w:rPr>
          <w:rFonts w:ascii="Times New Roman" w:hAnsi="Times New Roman" w:cs="Times New Roman"/>
          <w:sz w:val="24"/>
          <w:szCs w:val="24"/>
        </w:rPr>
        <w:t xml:space="preserve">transition period; or </w:t>
      </w:r>
    </w:p>
    <w:p w14:paraId="4B70ECA9" w14:textId="1FBD3817" w:rsidR="007C3B9E" w:rsidRPr="00C903EC" w:rsidRDefault="007C3B9E" w:rsidP="007C3B9E">
      <w:pPr>
        <w:pStyle w:val="ListParagraph"/>
        <w:numPr>
          <w:ilvl w:val="0"/>
          <w:numId w:val="14"/>
        </w:numPr>
        <w:rPr>
          <w:rFonts w:ascii="Times New Roman" w:hAnsi="Times New Roman" w:cs="Times New Roman"/>
          <w:sz w:val="24"/>
          <w:szCs w:val="24"/>
        </w:rPr>
      </w:pPr>
      <w:r w:rsidRPr="00C903EC">
        <w:rPr>
          <w:rFonts w:ascii="Times New Roman" w:hAnsi="Times New Roman" w:cs="Times New Roman"/>
          <w:sz w:val="24"/>
          <w:szCs w:val="24"/>
        </w:rPr>
        <w:t>the 2018 industry standard</w:t>
      </w:r>
      <w:r w:rsidR="00AD3EEC" w:rsidRPr="00C903EC">
        <w:rPr>
          <w:rFonts w:ascii="Times New Roman" w:hAnsi="Times New Roman" w:cs="Times New Roman"/>
          <w:sz w:val="24"/>
          <w:szCs w:val="24"/>
        </w:rPr>
        <w:t>, or a replacement standard,</w:t>
      </w:r>
      <w:r w:rsidRPr="00C903EC">
        <w:rPr>
          <w:rFonts w:ascii="Times New Roman" w:hAnsi="Times New Roman" w:cs="Times New Roman"/>
          <w:sz w:val="24"/>
          <w:szCs w:val="24"/>
        </w:rPr>
        <w:t xml:space="preserve"> as in force at the commencement of the transition period. </w:t>
      </w:r>
    </w:p>
    <w:p w14:paraId="0EEF7C05" w14:textId="6BB6E0BB" w:rsidR="0081697D" w:rsidRPr="00C903EC" w:rsidRDefault="00C53819" w:rsidP="007C3B9E">
      <w:pPr>
        <w:rPr>
          <w:rFonts w:ascii="Times New Roman" w:hAnsi="Times New Roman" w:cs="Times New Roman"/>
          <w:sz w:val="24"/>
          <w:szCs w:val="24"/>
        </w:rPr>
      </w:pPr>
      <w:r w:rsidRPr="00C903EC">
        <w:rPr>
          <w:rFonts w:ascii="Times New Roman" w:hAnsi="Times New Roman" w:cs="Times New Roman"/>
          <w:sz w:val="24"/>
          <w:szCs w:val="24"/>
        </w:rPr>
        <w:t xml:space="preserve">This recognises that changes to an </w:t>
      </w:r>
      <w:r w:rsidR="006C7204" w:rsidRPr="00C903EC">
        <w:rPr>
          <w:rFonts w:ascii="Times New Roman" w:hAnsi="Times New Roman" w:cs="Times New Roman"/>
          <w:sz w:val="24"/>
          <w:szCs w:val="24"/>
        </w:rPr>
        <w:t>adopted</w:t>
      </w:r>
      <w:r w:rsidRPr="00C903EC">
        <w:rPr>
          <w:rFonts w:ascii="Times New Roman" w:hAnsi="Times New Roman" w:cs="Times New Roman"/>
          <w:sz w:val="24"/>
          <w:szCs w:val="24"/>
        </w:rPr>
        <w:t xml:space="preserve"> industry standard may occur at a time disadvantageous to </w:t>
      </w:r>
      <w:r w:rsidR="007B3B84" w:rsidRPr="00C903EC">
        <w:rPr>
          <w:rFonts w:ascii="Times New Roman" w:hAnsi="Times New Roman" w:cs="Times New Roman"/>
          <w:sz w:val="24"/>
          <w:szCs w:val="24"/>
        </w:rPr>
        <w:t>a</w:t>
      </w:r>
      <w:r w:rsidRPr="00C903EC">
        <w:rPr>
          <w:rFonts w:ascii="Times New Roman" w:hAnsi="Times New Roman" w:cs="Times New Roman"/>
          <w:sz w:val="24"/>
          <w:szCs w:val="24"/>
        </w:rPr>
        <w:t xml:space="preserve"> manufacturer or importer of an item (where, for example, development and testing of the item has been predicated on an </w:t>
      </w:r>
      <w:r w:rsidR="00BF3602" w:rsidRPr="00C903EC">
        <w:rPr>
          <w:rFonts w:ascii="Times New Roman" w:hAnsi="Times New Roman" w:cs="Times New Roman"/>
          <w:sz w:val="24"/>
          <w:szCs w:val="24"/>
        </w:rPr>
        <w:t>adopted</w:t>
      </w:r>
      <w:r w:rsidRPr="00C903EC">
        <w:rPr>
          <w:rFonts w:ascii="Times New Roman" w:hAnsi="Times New Roman" w:cs="Times New Roman"/>
          <w:sz w:val="24"/>
          <w:szCs w:val="24"/>
        </w:rPr>
        <w:t xml:space="preserve"> industry standard as in force before any amendment or </w:t>
      </w:r>
      <w:r w:rsidR="00706446" w:rsidRPr="00C903EC">
        <w:rPr>
          <w:rFonts w:ascii="Times New Roman" w:hAnsi="Times New Roman" w:cs="Times New Roman"/>
          <w:sz w:val="24"/>
          <w:szCs w:val="24"/>
        </w:rPr>
        <w:t xml:space="preserve">a </w:t>
      </w:r>
      <w:r w:rsidRPr="00C903EC">
        <w:rPr>
          <w:rFonts w:ascii="Times New Roman" w:hAnsi="Times New Roman" w:cs="Times New Roman"/>
          <w:sz w:val="24"/>
          <w:szCs w:val="24"/>
        </w:rPr>
        <w:t>replacement</w:t>
      </w:r>
      <w:r w:rsidR="001527A2">
        <w:rPr>
          <w:rFonts w:ascii="Times New Roman" w:hAnsi="Times New Roman" w:cs="Times New Roman"/>
          <w:sz w:val="24"/>
          <w:szCs w:val="24"/>
        </w:rPr>
        <w:t xml:space="preserve"> of the adopted industry standard</w:t>
      </w:r>
      <w:r w:rsidRPr="00C903EC">
        <w:rPr>
          <w:rFonts w:ascii="Times New Roman" w:hAnsi="Times New Roman" w:cs="Times New Roman"/>
          <w:sz w:val="24"/>
          <w:szCs w:val="24"/>
        </w:rPr>
        <w:t>).</w:t>
      </w:r>
    </w:p>
    <w:p w14:paraId="73C99D57" w14:textId="2814383E" w:rsidR="00E235D4" w:rsidRPr="00C903EC" w:rsidRDefault="00E235D4" w:rsidP="000153E3">
      <w:pPr>
        <w:spacing w:after="40"/>
        <w:rPr>
          <w:rFonts w:ascii="Times New Roman" w:hAnsi="Times New Roman" w:cs="Times New Roman"/>
          <w:color w:val="FF0000"/>
          <w:sz w:val="24"/>
          <w:szCs w:val="24"/>
        </w:rPr>
      </w:pPr>
      <w:r w:rsidRPr="00C903EC">
        <w:rPr>
          <w:rFonts w:ascii="Times New Roman" w:hAnsi="Times New Roman" w:cs="Times New Roman"/>
          <w:sz w:val="24"/>
          <w:szCs w:val="24"/>
        </w:rPr>
        <w:t>Subsection 1</w:t>
      </w:r>
      <w:r w:rsidR="00D37A14" w:rsidRPr="00C903EC">
        <w:rPr>
          <w:rFonts w:ascii="Times New Roman" w:hAnsi="Times New Roman" w:cs="Times New Roman"/>
          <w:sz w:val="24"/>
          <w:szCs w:val="24"/>
        </w:rPr>
        <w:t>4</w:t>
      </w:r>
      <w:r w:rsidRPr="00C903EC">
        <w:rPr>
          <w:rFonts w:ascii="Times New Roman" w:hAnsi="Times New Roman" w:cs="Times New Roman"/>
          <w:sz w:val="24"/>
          <w:szCs w:val="24"/>
        </w:rPr>
        <w:t>(</w:t>
      </w:r>
      <w:r w:rsidR="007C3B9E" w:rsidRPr="00C903EC">
        <w:rPr>
          <w:rFonts w:ascii="Times New Roman" w:hAnsi="Times New Roman" w:cs="Times New Roman"/>
          <w:sz w:val="24"/>
          <w:szCs w:val="24"/>
        </w:rPr>
        <w:t>4</w:t>
      </w:r>
      <w:r w:rsidRPr="00C903EC">
        <w:rPr>
          <w:rFonts w:ascii="Times New Roman" w:hAnsi="Times New Roman" w:cs="Times New Roman"/>
          <w:sz w:val="24"/>
          <w:szCs w:val="24"/>
        </w:rPr>
        <w:t xml:space="preserve">) deals with </w:t>
      </w:r>
      <w:r w:rsidR="001427EA" w:rsidRPr="00C903EC">
        <w:rPr>
          <w:rFonts w:ascii="Times New Roman" w:hAnsi="Times New Roman" w:cs="Times New Roman"/>
          <w:sz w:val="24"/>
          <w:szCs w:val="24"/>
        </w:rPr>
        <w:t>a</w:t>
      </w:r>
      <w:r w:rsidRPr="00C903EC">
        <w:rPr>
          <w:rFonts w:ascii="Times New Roman" w:hAnsi="Times New Roman" w:cs="Times New Roman"/>
          <w:sz w:val="24"/>
          <w:szCs w:val="24"/>
        </w:rPr>
        <w:t xml:space="preserve"> case where there are </w:t>
      </w:r>
      <w:r w:rsidR="00DF000E" w:rsidRPr="00C903EC">
        <w:rPr>
          <w:rFonts w:ascii="Times New Roman" w:hAnsi="Times New Roman" w:cs="Times New Roman"/>
          <w:sz w:val="24"/>
          <w:szCs w:val="24"/>
        </w:rPr>
        <w:t>overlapping</w:t>
      </w:r>
      <w:r w:rsidRPr="00C903EC">
        <w:rPr>
          <w:rFonts w:ascii="Times New Roman" w:hAnsi="Times New Roman" w:cs="Times New Roman"/>
          <w:sz w:val="24"/>
          <w:szCs w:val="24"/>
        </w:rPr>
        <w:t xml:space="preserve"> ACMA transition periods </w:t>
      </w:r>
      <w:r w:rsidR="00AD3EEC" w:rsidRPr="00C903EC">
        <w:rPr>
          <w:rFonts w:ascii="Times New Roman" w:hAnsi="Times New Roman" w:cs="Times New Roman"/>
          <w:sz w:val="24"/>
          <w:szCs w:val="24"/>
        </w:rPr>
        <w:t xml:space="preserve">in relation to the 2018 </w:t>
      </w:r>
      <w:r w:rsidR="00E1114F" w:rsidRPr="00C903EC">
        <w:rPr>
          <w:rFonts w:ascii="Times New Roman" w:hAnsi="Times New Roman" w:cs="Times New Roman"/>
          <w:sz w:val="24"/>
          <w:szCs w:val="24"/>
        </w:rPr>
        <w:t>i</w:t>
      </w:r>
      <w:r w:rsidR="00AD3EEC" w:rsidRPr="00C903EC">
        <w:rPr>
          <w:rFonts w:ascii="Times New Roman" w:hAnsi="Times New Roman" w:cs="Times New Roman"/>
          <w:sz w:val="24"/>
          <w:szCs w:val="24"/>
        </w:rPr>
        <w:t xml:space="preserve">ndustry </w:t>
      </w:r>
      <w:r w:rsidR="00E1114F" w:rsidRPr="00C903EC">
        <w:rPr>
          <w:rFonts w:ascii="Times New Roman" w:hAnsi="Times New Roman" w:cs="Times New Roman"/>
          <w:sz w:val="24"/>
          <w:szCs w:val="24"/>
        </w:rPr>
        <w:t>s</w:t>
      </w:r>
      <w:r w:rsidR="00AD3EEC" w:rsidRPr="00C903EC">
        <w:rPr>
          <w:rFonts w:ascii="Times New Roman" w:hAnsi="Times New Roman" w:cs="Times New Roman"/>
          <w:sz w:val="24"/>
          <w:szCs w:val="24"/>
        </w:rPr>
        <w:t>tandard</w:t>
      </w:r>
      <w:r w:rsidR="00E5562F" w:rsidRPr="00C903EC">
        <w:rPr>
          <w:rFonts w:ascii="Times New Roman" w:hAnsi="Times New Roman" w:cs="Times New Roman"/>
          <w:sz w:val="24"/>
          <w:szCs w:val="24"/>
        </w:rPr>
        <w:t xml:space="preserve"> and an item is manufactured in Australia or imported during </w:t>
      </w:r>
      <w:r w:rsidR="009B1A53" w:rsidRPr="00C903EC">
        <w:rPr>
          <w:rFonts w:ascii="Times New Roman" w:hAnsi="Times New Roman" w:cs="Times New Roman"/>
          <w:sz w:val="24"/>
          <w:szCs w:val="24"/>
        </w:rPr>
        <w:t>the period of overlap</w:t>
      </w:r>
      <w:r w:rsidRPr="00C903EC">
        <w:rPr>
          <w:rFonts w:ascii="Times New Roman" w:hAnsi="Times New Roman" w:cs="Times New Roman"/>
          <w:sz w:val="24"/>
          <w:szCs w:val="24"/>
        </w:rPr>
        <w:t xml:space="preserve">. </w:t>
      </w:r>
      <w:r w:rsidR="00AE32BF" w:rsidRPr="00C903EC">
        <w:rPr>
          <w:rFonts w:ascii="Times New Roman" w:hAnsi="Times New Roman" w:cs="Times New Roman"/>
          <w:sz w:val="24"/>
          <w:szCs w:val="24"/>
        </w:rPr>
        <w:t xml:space="preserve"> </w:t>
      </w:r>
      <w:r w:rsidR="00906896" w:rsidRPr="00C903EC">
        <w:rPr>
          <w:rFonts w:ascii="Times New Roman" w:hAnsi="Times New Roman" w:cs="Times New Roman"/>
          <w:sz w:val="24"/>
          <w:szCs w:val="24"/>
        </w:rPr>
        <w:t>(</w:t>
      </w:r>
      <w:r w:rsidR="00130085" w:rsidRPr="00C903EC">
        <w:rPr>
          <w:rFonts w:ascii="Times New Roman" w:hAnsi="Times New Roman" w:cs="Times New Roman"/>
          <w:sz w:val="24"/>
          <w:szCs w:val="24"/>
        </w:rPr>
        <w:t>An overlap could</w:t>
      </w:r>
      <w:r w:rsidR="003135E1" w:rsidRPr="00C903EC">
        <w:rPr>
          <w:rFonts w:ascii="Times New Roman" w:hAnsi="Times New Roman" w:cs="Times New Roman"/>
          <w:sz w:val="24"/>
          <w:szCs w:val="24"/>
        </w:rPr>
        <w:t xml:space="preserve"> occur if the 2018 </w:t>
      </w:r>
      <w:r w:rsidR="00B22508" w:rsidRPr="00C903EC">
        <w:rPr>
          <w:rFonts w:ascii="Times New Roman" w:hAnsi="Times New Roman" w:cs="Times New Roman"/>
          <w:sz w:val="24"/>
          <w:szCs w:val="24"/>
        </w:rPr>
        <w:t>industry standard</w:t>
      </w:r>
      <w:r w:rsidR="003135E1" w:rsidRPr="00C903EC">
        <w:rPr>
          <w:rFonts w:ascii="Times New Roman" w:hAnsi="Times New Roman" w:cs="Times New Roman"/>
          <w:sz w:val="24"/>
          <w:szCs w:val="24"/>
        </w:rPr>
        <w:t xml:space="preserve"> is amended or replaced during </w:t>
      </w:r>
      <w:r w:rsidR="009D7972" w:rsidRPr="00C903EC">
        <w:rPr>
          <w:rFonts w:ascii="Times New Roman" w:hAnsi="Times New Roman" w:cs="Times New Roman"/>
          <w:sz w:val="24"/>
          <w:szCs w:val="24"/>
        </w:rPr>
        <w:t>a</w:t>
      </w:r>
      <w:r w:rsidR="00130085" w:rsidRPr="00C903EC">
        <w:rPr>
          <w:rFonts w:ascii="Times New Roman" w:hAnsi="Times New Roman" w:cs="Times New Roman"/>
          <w:sz w:val="24"/>
          <w:szCs w:val="24"/>
        </w:rPr>
        <w:t>n ACMA</w:t>
      </w:r>
      <w:r w:rsidR="003135E1" w:rsidRPr="00C903EC">
        <w:rPr>
          <w:rFonts w:ascii="Times New Roman" w:hAnsi="Times New Roman" w:cs="Times New Roman"/>
          <w:sz w:val="24"/>
          <w:szCs w:val="24"/>
        </w:rPr>
        <w:t xml:space="preserve"> </w:t>
      </w:r>
      <w:r w:rsidR="001154AF" w:rsidRPr="00C903EC">
        <w:rPr>
          <w:rFonts w:ascii="Times New Roman" w:hAnsi="Times New Roman" w:cs="Times New Roman"/>
          <w:sz w:val="24"/>
          <w:szCs w:val="24"/>
        </w:rPr>
        <w:t>transition period</w:t>
      </w:r>
      <w:r w:rsidR="00130085" w:rsidRPr="00C903EC">
        <w:rPr>
          <w:rFonts w:ascii="Times New Roman" w:hAnsi="Times New Roman" w:cs="Times New Roman"/>
          <w:sz w:val="24"/>
          <w:szCs w:val="24"/>
        </w:rPr>
        <w:t xml:space="preserve"> for an earlier amendment of the 201</w:t>
      </w:r>
      <w:r w:rsidR="00123D08" w:rsidRPr="00C903EC">
        <w:rPr>
          <w:rFonts w:ascii="Times New Roman" w:hAnsi="Times New Roman" w:cs="Times New Roman"/>
          <w:sz w:val="24"/>
          <w:szCs w:val="24"/>
        </w:rPr>
        <w:t>8 industry standard</w:t>
      </w:r>
      <w:r w:rsidR="001154AF" w:rsidRPr="00C903EC">
        <w:rPr>
          <w:rFonts w:ascii="Times New Roman" w:hAnsi="Times New Roman" w:cs="Times New Roman"/>
          <w:sz w:val="24"/>
          <w:szCs w:val="24"/>
        </w:rPr>
        <w:t>.</w:t>
      </w:r>
      <w:r w:rsidR="00906896" w:rsidRPr="00C903EC">
        <w:rPr>
          <w:rFonts w:ascii="Times New Roman" w:hAnsi="Times New Roman" w:cs="Times New Roman"/>
          <w:sz w:val="24"/>
          <w:szCs w:val="24"/>
        </w:rPr>
        <w:t>)</w:t>
      </w:r>
      <w:r w:rsidR="00267276" w:rsidRPr="00C903EC">
        <w:rPr>
          <w:rFonts w:ascii="Times New Roman" w:hAnsi="Times New Roman" w:cs="Times New Roman"/>
          <w:sz w:val="24"/>
          <w:szCs w:val="24"/>
        </w:rPr>
        <w:t xml:space="preserve"> </w:t>
      </w:r>
      <w:r w:rsidR="00AE32BF" w:rsidRPr="00C903EC">
        <w:rPr>
          <w:rFonts w:ascii="Times New Roman" w:hAnsi="Times New Roman" w:cs="Times New Roman"/>
          <w:sz w:val="24"/>
          <w:szCs w:val="24"/>
        </w:rPr>
        <w:t xml:space="preserve"> </w:t>
      </w:r>
      <w:r w:rsidR="00861782" w:rsidRPr="00C903EC">
        <w:rPr>
          <w:rFonts w:ascii="Times New Roman" w:hAnsi="Times New Roman" w:cs="Times New Roman"/>
          <w:sz w:val="24"/>
          <w:szCs w:val="24"/>
        </w:rPr>
        <w:t xml:space="preserve">In </w:t>
      </w:r>
      <w:r w:rsidR="00CF4EA7" w:rsidRPr="00C903EC">
        <w:rPr>
          <w:rFonts w:ascii="Times New Roman" w:hAnsi="Times New Roman" w:cs="Times New Roman"/>
          <w:sz w:val="24"/>
          <w:szCs w:val="24"/>
        </w:rPr>
        <w:t xml:space="preserve">that </w:t>
      </w:r>
      <w:r w:rsidR="00861782" w:rsidRPr="00C903EC">
        <w:rPr>
          <w:rFonts w:ascii="Times New Roman" w:hAnsi="Times New Roman" w:cs="Times New Roman"/>
          <w:sz w:val="24"/>
          <w:szCs w:val="24"/>
        </w:rPr>
        <w:t>case</w:t>
      </w:r>
      <w:r w:rsidRPr="00C903EC">
        <w:rPr>
          <w:rFonts w:ascii="Times New Roman" w:hAnsi="Times New Roman" w:cs="Times New Roman"/>
          <w:sz w:val="24"/>
          <w:szCs w:val="24"/>
        </w:rPr>
        <w:t xml:space="preserve">, the item </w:t>
      </w:r>
      <w:r w:rsidR="0018588C" w:rsidRPr="00C903EC">
        <w:rPr>
          <w:rFonts w:ascii="Times New Roman" w:hAnsi="Times New Roman" w:cs="Times New Roman"/>
          <w:sz w:val="24"/>
          <w:szCs w:val="24"/>
        </w:rPr>
        <w:t>meet</w:t>
      </w:r>
      <w:r w:rsidR="00AE32BF" w:rsidRPr="00C903EC">
        <w:rPr>
          <w:rFonts w:ascii="Times New Roman" w:hAnsi="Times New Roman" w:cs="Times New Roman"/>
          <w:sz w:val="24"/>
          <w:szCs w:val="24"/>
        </w:rPr>
        <w:t>s</w:t>
      </w:r>
      <w:r w:rsidR="0018588C" w:rsidRPr="00C903EC">
        <w:rPr>
          <w:rFonts w:ascii="Times New Roman" w:hAnsi="Times New Roman" w:cs="Times New Roman"/>
          <w:sz w:val="24"/>
          <w:szCs w:val="24"/>
        </w:rPr>
        <w:t xml:space="preserve"> the requirement</w:t>
      </w:r>
      <w:r w:rsidR="005F17BB" w:rsidRPr="00C903EC">
        <w:rPr>
          <w:rFonts w:ascii="Times New Roman" w:hAnsi="Times New Roman" w:cs="Times New Roman"/>
          <w:sz w:val="24"/>
          <w:szCs w:val="24"/>
        </w:rPr>
        <w:t>s</w:t>
      </w:r>
      <w:r w:rsidR="0018588C" w:rsidRPr="00C903EC">
        <w:rPr>
          <w:rFonts w:ascii="Times New Roman" w:hAnsi="Times New Roman" w:cs="Times New Roman"/>
          <w:sz w:val="24"/>
          <w:szCs w:val="24"/>
        </w:rPr>
        <w:t xml:space="preserve"> of th</w:t>
      </w:r>
      <w:r w:rsidR="00AE32BF" w:rsidRPr="00C903EC">
        <w:rPr>
          <w:rFonts w:ascii="Times New Roman" w:hAnsi="Times New Roman" w:cs="Times New Roman"/>
          <w:sz w:val="24"/>
          <w:szCs w:val="24"/>
        </w:rPr>
        <w:t>e</w:t>
      </w:r>
      <w:r w:rsidR="0018588C" w:rsidRPr="00C903EC">
        <w:rPr>
          <w:rFonts w:ascii="Times New Roman" w:hAnsi="Times New Roman" w:cs="Times New Roman"/>
          <w:sz w:val="24"/>
          <w:szCs w:val="24"/>
        </w:rPr>
        <w:t xml:space="preserve"> subsection if </w:t>
      </w:r>
      <w:r w:rsidR="006058E2" w:rsidRPr="00C903EC">
        <w:rPr>
          <w:rFonts w:ascii="Times New Roman" w:hAnsi="Times New Roman" w:cs="Times New Roman"/>
          <w:sz w:val="24"/>
          <w:szCs w:val="24"/>
        </w:rPr>
        <w:t>the item</w:t>
      </w:r>
      <w:r w:rsidR="0018588C" w:rsidRPr="00C903EC">
        <w:rPr>
          <w:rFonts w:ascii="Times New Roman" w:hAnsi="Times New Roman" w:cs="Times New Roman"/>
          <w:sz w:val="24"/>
          <w:szCs w:val="24"/>
        </w:rPr>
        <w:t xml:space="preserve"> </w:t>
      </w:r>
      <w:r w:rsidRPr="00C903EC">
        <w:rPr>
          <w:rFonts w:ascii="Times New Roman" w:hAnsi="Times New Roman" w:cs="Times New Roman"/>
          <w:sz w:val="24"/>
          <w:szCs w:val="24"/>
        </w:rPr>
        <w:t>compl</w:t>
      </w:r>
      <w:r w:rsidR="0018588C" w:rsidRPr="00C903EC">
        <w:rPr>
          <w:rFonts w:ascii="Times New Roman" w:hAnsi="Times New Roman" w:cs="Times New Roman"/>
          <w:sz w:val="24"/>
          <w:szCs w:val="24"/>
        </w:rPr>
        <w:t>ies</w:t>
      </w:r>
      <w:r w:rsidRPr="00C903EC">
        <w:rPr>
          <w:rFonts w:ascii="Times New Roman" w:hAnsi="Times New Roman" w:cs="Times New Roman"/>
          <w:sz w:val="24"/>
          <w:szCs w:val="24"/>
        </w:rPr>
        <w:t xml:space="preserve"> with</w:t>
      </w:r>
      <w:r w:rsidR="0018588C" w:rsidRPr="00C903EC">
        <w:rPr>
          <w:rFonts w:ascii="Times New Roman" w:hAnsi="Times New Roman" w:cs="Times New Roman"/>
          <w:sz w:val="24"/>
          <w:szCs w:val="24"/>
        </w:rPr>
        <w:t xml:space="preserve"> </w:t>
      </w:r>
      <w:r w:rsidR="00C408E8" w:rsidRPr="00C903EC">
        <w:rPr>
          <w:rFonts w:ascii="Times New Roman" w:hAnsi="Times New Roman" w:cs="Times New Roman"/>
          <w:sz w:val="24"/>
          <w:szCs w:val="24"/>
        </w:rPr>
        <w:t>any</w:t>
      </w:r>
      <w:r w:rsidR="00FC2DEC" w:rsidRPr="00C903EC">
        <w:rPr>
          <w:rFonts w:ascii="Times New Roman" w:hAnsi="Times New Roman" w:cs="Times New Roman"/>
          <w:sz w:val="24"/>
          <w:szCs w:val="24"/>
        </w:rPr>
        <w:t xml:space="preserve"> of the following</w:t>
      </w:r>
      <w:r w:rsidRPr="00C903EC">
        <w:rPr>
          <w:rFonts w:ascii="Times New Roman" w:hAnsi="Times New Roman" w:cs="Times New Roman"/>
          <w:sz w:val="24"/>
          <w:szCs w:val="24"/>
        </w:rPr>
        <w:t>:</w:t>
      </w:r>
    </w:p>
    <w:p w14:paraId="18A613C9" w14:textId="5DFA8F7B" w:rsidR="00E235D4" w:rsidRPr="00C903EC" w:rsidRDefault="00E235D4" w:rsidP="000153E3">
      <w:pPr>
        <w:pStyle w:val="ListParagraph"/>
        <w:numPr>
          <w:ilvl w:val="0"/>
          <w:numId w:val="15"/>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the </w:t>
      </w:r>
      <w:r w:rsidR="00AD3EEC" w:rsidRPr="00C903EC">
        <w:rPr>
          <w:rFonts w:ascii="Times New Roman" w:hAnsi="Times New Roman" w:cs="Times New Roman"/>
          <w:sz w:val="24"/>
          <w:szCs w:val="24"/>
        </w:rPr>
        <w:t xml:space="preserve">2018 industry </w:t>
      </w:r>
      <w:r w:rsidRPr="00C903EC">
        <w:rPr>
          <w:rFonts w:ascii="Times New Roman" w:hAnsi="Times New Roman" w:cs="Times New Roman"/>
          <w:sz w:val="24"/>
          <w:szCs w:val="24"/>
        </w:rPr>
        <w:t>standard</w:t>
      </w:r>
      <w:r w:rsidR="00AD3EEC" w:rsidRPr="00C903EC">
        <w:rPr>
          <w:rFonts w:ascii="Times New Roman" w:hAnsi="Times New Roman" w:cs="Times New Roman"/>
          <w:sz w:val="24"/>
          <w:szCs w:val="24"/>
        </w:rPr>
        <w:t xml:space="preserve"> as in force immediately before the </w:t>
      </w:r>
      <w:r w:rsidR="00AE32BF" w:rsidRPr="00C903EC">
        <w:rPr>
          <w:rFonts w:ascii="Times New Roman" w:hAnsi="Times New Roman" w:cs="Times New Roman"/>
          <w:sz w:val="24"/>
          <w:szCs w:val="24"/>
        </w:rPr>
        <w:t xml:space="preserve">commencement of the </w:t>
      </w:r>
      <w:r w:rsidR="00AD3EEC" w:rsidRPr="00C903EC">
        <w:rPr>
          <w:rFonts w:ascii="Times New Roman" w:hAnsi="Times New Roman" w:cs="Times New Roman"/>
          <w:sz w:val="24"/>
          <w:szCs w:val="24"/>
        </w:rPr>
        <w:t>earliest of those transition periods</w:t>
      </w:r>
      <w:r w:rsidRPr="00C903EC">
        <w:rPr>
          <w:rFonts w:ascii="Times New Roman" w:hAnsi="Times New Roman" w:cs="Times New Roman"/>
          <w:sz w:val="24"/>
          <w:szCs w:val="24"/>
        </w:rPr>
        <w:t xml:space="preserve">; </w:t>
      </w:r>
    </w:p>
    <w:p w14:paraId="06A962EF" w14:textId="1D5853E6" w:rsidR="00AD3EEC" w:rsidRPr="00C903EC" w:rsidRDefault="00E235D4" w:rsidP="000153E3">
      <w:pPr>
        <w:pStyle w:val="ListParagraph"/>
        <w:numPr>
          <w:ilvl w:val="0"/>
          <w:numId w:val="15"/>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lastRenderedPageBreak/>
        <w:t xml:space="preserve">the </w:t>
      </w:r>
      <w:r w:rsidR="00AD3EEC" w:rsidRPr="00C903EC">
        <w:rPr>
          <w:rFonts w:ascii="Times New Roman" w:hAnsi="Times New Roman" w:cs="Times New Roman"/>
          <w:sz w:val="24"/>
          <w:szCs w:val="24"/>
        </w:rPr>
        <w:t>2018</w:t>
      </w:r>
      <w:r w:rsidRPr="00C903EC">
        <w:rPr>
          <w:rFonts w:ascii="Times New Roman" w:hAnsi="Times New Roman" w:cs="Times New Roman"/>
          <w:sz w:val="24"/>
          <w:szCs w:val="24"/>
        </w:rPr>
        <w:t xml:space="preserve"> industry standard as in force at the commencement of any one of th</w:t>
      </w:r>
      <w:r w:rsidR="0034461E" w:rsidRPr="00C903EC">
        <w:rPr>
          <w:rFonts w:ascii="Times New Roman" w:hAnsi="Times New Roman" w:cs="Times New Roman"/>
          <w:sz w:val="24"/>
          <w:szCs w:val="24"/>
        </w:rPr>
        <w:t>os</w:t>
      </w:r>
      <w:r w:rsidRPr="00C903EC">
        <w:rPr>
          <w:rFonts w:ascii="Times New Roman" w:hAnsi="Times New Roman" w:cs="Times New Roman"/>
          <w:sz w:val="24"/>
          <w:szCs w:val="24"/>
        </w:rPr>
        <w:t>e transition periods</w:t>
      </w:r>
      <w:r w:rsidR="00AD3EEC" w:rsidRPr="00C903EC">
        <w:rPr>
          <w:rFonts w:ascii="Times New Roman" w:hAnsi="Times New Roman" w:cs="Times New Roman"/>
          <w:sz w:val="24"/>
          <w:szCs w:val="24"/>
        </w:rPr>
        <w:t xml:space="preserve">; </w:t>
      </w:r>
    </w:p>
    <w:p w14:paraId="55259A3A" w14:textId="13BB8CF6" w:rsidR="00DF000E" w:rsidRPr="00C903EC" w:rsidRDefault="00AD3EEC" w:rsidP="00DF000E">
      <w:pPr>
        <w:pStyle w:val="ListParagraph"/>
        <w:numPr>
          <w:ilvl w:val="0"/>
          <w:numId w:val="15"/>
        </w:numPr>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a replacement standard as in force at the commencement of the transition period</w:t>
      </w:r>
      <w:r w:rsidR="00196F4F" w:rsidRPr="00C903EC">
        <w:rPr>
          <w:rFonts w:ascii="Times New Roman" w:hAnsi="Times New Roman" w:cs="Times New Roman"/>
          <w:sz w:val="24"/>
          <w:szCs w:val="24"/>
        </w:rPr>
        <w:t xml:space="preserve"> for that replacement of the 2018 industry standard</w:t>
      </w:r>
      <w:r w:rsidR="00E235D4" w:rsidRPr="00C903EC">
        <w:rPr>
          <w:rFonts w:ascii="Times New Roman" w:hAnsi="Times New Roman" w:cs="Times New Roman"/>
          <w:sz w:val="24"/>
          <w:szCs w:val="24"/>
        </w:rPr>
        <w:t>.</w:t>
      </w:r>
    </w:p>
    <w:p w14:paraId="3A995E0C" w14:textId="3A80B20F" w:rsidR="00884A56" w:rsidRPr="00C903EC" w:rsidRDefault="00E235D4" w:rsidP="00E235D4">
      <w:pPr>
        <w:rPr>
          <w:rFonts w:ascii="Times New Roman" w:hAnsi="Times New Roman" w:cs="Times New Roman"/>
          <w:sz w:val="24"/>
          <w:szCs w:val="24"/>
        </w:rPr>
      </w:pPr>
      <w:r w:rsidRPr="00C903EC">
        <w:rPr>
          <w:rFonts w:ascii="Times New Roman" w:hAnsi="Times New Roman" w:cs="Times New Roman"/>
          <w:sz w:val="24"/>
          <w:szCs w:val="24"/>
        </w:rPr>
        <w:t>Subsection 1</w:t>
      </w:r>
      <w:r w:rsidR="00D37A14" w:rsidRPr="00C903EC">
        <w:rPr>
          <w:rFonts w:ascii="Times New Roman" w:hAnsi="Times New Roman" w:cs="Times New Roman"/>
          <w:sz w:val="24"/>
          <w:szCs w:val="24"/>
        </w:rPr>
        <w:t>4</w:t>
      </w:r>
      <w:r w:rsidRPr="00C903EC">
        <w:rPr>
          <w:rFonts w:ascii="Times New Roman" w:hAnsi="Times New Roman" w:cs="Times New Roman"/>
          <w:sz w:val="24"/>
          <w:szCs w:val="24"/>
        </w:rPr>
        <w:t>(</w:t>
      </w:r>
      <w:r w:rsidR="00AD3EEC" w:rsidRPr="00C903EC">
        <w:rPr>
          <w:rFonts w:ascii="Times New Roman" w:hAnsi="Times New Roman" w:cs="Times New Roman"/>
          <w:sz w:val="24"/>
          <w:szCs w:val="24"/>
        </w:rPr>
        <w:t>5</w:t>
      </w:r>
      <w:r w:rsidRPr="00C903EC">
        <w:rPr>
          <w:rFonts w:ascii="Times New Roman" w:hAnsi="Times New Roman" w:cs="Times New Roman"/>
          <w:sz w:val="24"/>
          <w:szCs w:val="24"/>
        </w:rPr>
        <w:t xml:space="preserve">) </w:t>
      </w:r>
      <w:r w:rsidR="00AE32BF" w:rsidRPr="00C903EC">
        <w:rPr>
          <w:rFonts w:ascii="Times New Roman" w:hAnsi="Times New Roman" w:cs="Times New Roman"/>
          <w:sz w:val="24"/>
          <w:szCs w:val="24"/>
        </w:rPr>
        <w:t xml:space="preserve">deals with </w:t>
      </w:r>
      <w:r w:rsidR="003836BC" w:rsidRPr="00C903EC">
        <w:rPr>
          <w:rFonts w:ascii="Times New Roman" w:hAnsi="Times New Roman" w:cs="Times New Roman"/>
          <w:sz w:val="24"/>
          <w:szCs w:val="24"/>
        </w:rPr>
        <w:t>a</w:t>
      </w:r>
      <w:r w:rsidR="00AE32BF" w:rsidRPr="00C903EC">
        <w:rPr>
          <w:rFonts w:ascii="Times New Roman" w:hAnsi="Times New Roman" w:cs="Times New Roman"/>
          <w:sz w:val="24"/>
          <w:szCs w:val="24"/>
        </w:rPr>
        <w:t xml:space="preserve"> case </w:t>
      </w:r>
      <w:r w:rsidRPr="00C903EC">
        <w:rPr>
          <w:rFonts w:ascii="Times New Roman" w:hAnsi="Times New Roman" w:cs="Times New Roman"/>
          <w:sz w:val="24"/>
          <w:szCs w:val="24"/>
        </w:rPr>
        <w:t xml:space="preserve">where an item is manufactured in Australia or imported after an ACMA transition period for the replacement of the </w:t>
      </w:r>
      <w:r w:rsidR="00AD3EEC" w:rsidRPr="00C903EC">
        <w:rPr>
          <w:rFonts w:ascii="Times New Roman" w:hAnsi="Times New Roman" w:cs="Times New Roman"/>
          <w:sz w:val="24"/>
          <w:szCs w:val="24"/>
        </w:rPr>
        <w:t>2018</w:t>
      </w:r>
      <w:r w:rsidRPr="00C903EC">
        <w:rPr>
          <w:rFonts w:ascii="Times New Roman" w:hAnsi="Times New Roman" w:cs="Times New Roman"/>
          <w:sz w:val="24"/>
          <w:szCs w:val="24"/>
        </w:rPr>
        <w:t xml:space="preserve"> industry standard</w:t>
      </w:r>
      <w:r w:rsidR="00AE32BF" w:rsidRPr="00C903EC">
        <w:rPr>
          <w:rFonts w:ascii="Times New Roman" w:hAnsi="Times New Roman" w:cs="Times New Roman"/>
          <w:sz w:val="24"/>
          <w:szCs w:val="24"/>
        </w:rPr>
        <w:t xml:space="preserve">.  In </w:t>
      </w:r>
      <w:r w:rsidR="00C801BB" w:rsidRPr="00C903EC">
        <w:rPr>
          <w:rFonts w:ascii="Times New Roman" w:hAnsi="Times New Roman" w:cs="Times New Roman"/>
          <w:sz w:val="24"/>
          <w:szCs w:val="24"/>
        </w:rPr>
        <w:t>that</w:t>
      </w:r>
      <w:r w:rsidR="00AE32BF" w:rsidRPr="00C903EC">
        <w:rPr>
          <w:rFonts w:ascii="Times New Roman" w:hAnsi="Times New Roman" w:cs="Times New Roman"/>
          <w:sz w:val="24"/>
          <w:szCs w:val="24"/>
        </w:rPr>
        <w:t xml:space="preserve"> case,</w:t>
      </w:r>
      <w:r w:rsidRPr="00C903EC">
        <w:rPr>
          <w:rFonts w:ascii="Times New Roman" w:hAnsi="Times New Roman" w:cs="Times New Roman"/>
          <w:sz w:val="24"/>
          <w:szCs w:val="24"/>
        </w:rPr>
        <w:t xml:space="preserve"> the item </w:t>
      </w:r>
      <w:r w:rsidR="00070DC0" w:rsidRPr="00C903EC">
        <w:rPr>
          <w:rFonts w:ascii="Times New Roman" w:hAnsi="Times New Roman" w:cs="Times New Roman"/>
          <w:sz w:val="24"/>
          <w:szCs w:val="24"/>
        </w:rPr>
        <w:t>meet</w:t>
      </w:r>
      <w:r w:rsidR="00C801BB" w:rsidRPr="00C903EC">
        <w:rPr>
          <w:rFonts w:ascii="Times New Roman" w:hAnsi="Times New Roman" w:cs="Times New Roman"/>
          <w:sz w:val="24"/>
          <w:szCs w:val="24"/>
        </w:rPr>
        <w:t>s</w:t>
      </w:r>
      <w:r w:rsidR="00070DC0" w:rsidRPr="00C903EC">
        <w:rPr>
          <w:rFonts w:ascii="Times New Roman" w:hAnsi="Times New Roman" w:cs="Times New Roman"/>
          <w:sz w:val="24"/>
          <w:szCs w:val="24"/>
        </w:rPr>
        <w:t xml:space="preserve"> the requirement</w:t>
      </w:r>
      <w:r w:rsidR="003F6E74" w:rsidRPr="00C903EC">
        <w:rPr>
          <w:rFonts w:ascii="Times New Roman" w:hAnsi="Times New Roman" w:cs="Times New Roman"/>
          <w:sz w:val="24"/>
          <w:szCs w:val="24"/>
        </w:rPr>
        <w:t>s</w:t>
      </w:r>
      <w:r w:rsidR="00070DC0" w:rsidRPr="00C903EC">
        <w:rPr>
          <w:rFonts w:ascii="Times New Roman" w:hAnsi="Times New Roman" w:cs="Times New Roman"/>
          <w:sz w:val="24"/>
          <w:szCs w:val="24"/>
        </w:rPr>
        <w:t xml:space="preserve"> of th</w:t>
      </w:r>
      <w:r w:rsidR="00C801BB" w:rsidRPr="00C903EC">
        <w:rPr>
          <w:rFonts w:ascii="Times New Roman" w:hAnsi="Times New Roman" w:cs="Times New Roman"/>
          <w:sz w:val="24"/>
          <w:szCs w:val="24"/>
        </w:rPr>
        <w:t>e</w:t>
      </w:r>
      <w:r w:rsidR="00070DC0" w:rsidRPr="00C903EC">
        <w:rPr>
          <w:rFonts w:ascii="Times New Roman" w:hAnsi="Times New Roman" w:cs="Times New Roman"/>
          <w:sz w:val="24"/>
          <w:szCs w:val="24"/>
        </w:rPr>
        <w:t xml:space="preserve"> subsection if </w:t>
      </w:r>
      <w:r w:rsidR="0029272F" w:rsidRPr="00C903EC">
        <w:rPr>
          <w:rFonts w:ascii="Times New Roman" w:hAnsi="Times New Roman" w:cs="Times New Roman"/>
          <w:sz w:val="24"/>
          <w:szCs w:val="24"/>
        </w:rPr>
        <w:t>the item</w:t>
      </w:r>
      <w:r w:rsidR="00070DC0" w:rsidRPr="00C903EC">
        <w:rPr>
          <w:rFonts w:ascii="Times New Roman" w:hAnsi="Times New Roman" w:cs="Times New Roman"/>
          <w:sz w:val="24"/>
          <w:szCs w:val="24"/>
        </w:rPr>
        <w:t xml:space="preserve"> complies with </w:t>
      </w:r>
      <w:r w:rsidRPr="00C903EC">
        <w:rPr>
          <w:rFonts w:ascii="Times New Roman" w:hAnsi="Times New Roman" w:cs="Times New Roman"/>
          <w:sz w:val="24"/>
          <w:szCs w:val="24"/>
        </w:rPr>
        <w:t>the replacement standard as in force at the commencement of the</w:t>
      </w:r>
      <w:r w:rsidR="00D71EA7" w:rsidRPr="00C903EC">
        <w:rPr>
          <w:rFonts w:ascii="Times New Roman" w:hAnsi="Times New Roman" w:cs="Times New Roman"/>
          <w:sz w:val="24"/>
          <w:szCs w:val="24"/>
        </w:rPr>
        <w:t xml:space="preserve"> </w:t>
      </w:r>
      <w:r w:rsidRPr="00C903EC">
        <w:rPr>
          <w:rFonts w:ascii="Times New Roman" w:hAnsi="Times New Roman" w:cs="Times New Roman"/>
          <w:sz w:val="24"/>
          <w:szCs w:val="24"/>
        </w:rPr>
        <w:t>transition period.</w:t>
      </w:r>
    </w:p>
    <w:p w14:paraId="41CEA83D" w14:textId="5A5B1933" w:rsidR="006E7EB2" w:rsidRPr="00C903EC" w:rsidRDefault="006E7EB2" w:rsidP="00AD3EEC">
      <w:pPr>
        <w:rPr>
          <w:rFonts w:ascii="Times New Roman" w:hAnsi="Times New Roman" w:cs="Times New Roman"/>
          <w:sz w:val="24"/>
          <w:szCs w:val="24"/>
        </w:rPr>
      </w:pPr>
      <w:r w:rsidRPr="00C903EC">
        <w:rPr>
          <w:rFonts w:ascii="Times New Roman" w:hAnsi="Times New Roman" w:cs="Times New Roman"/>
          <w:sz w:val="24"/>
          <w:szCs w:val="24"/>
        </w:rPr>
        <w:t>Subsection 14(</w:t>
      </w:r>
      <w:r w:rsidR="008C722A" w:rsidRPr="00C903EC">
        <w:rPr>
          <w:rFonts w:ascii="Times New Roman" w:hAnsi="Times New Roman" w:cs="Times New Roman"/>
          <w:sz w:val="24"/>
          <w:szCs w:val="24"/>
        </w:rPr>
        <w:t>6</w:t>
      </w:r>
      <w:r w:rsidRPr="00C903EC">
        <w:rPr>
          <w:rFonts w:ascii="Times New Roman" w:hAnsi="Times New Roman" w:cs="Times New Roman"/>
          <w:sz w:val="24"/>
          <w:szCs w:val="24"/>
        </w:rPr>
        <w:t xml:space="preserve">) deals with </w:t>
      </w:r>
      <w:r w:rsidR="008316E8" w:rsidRPr="00C903EC">
        <w:rPr>
          <w:rFonts w:ascii="Times New Roman" w:hAnsi="Times New Roman" w:cs="Times New Roman"/>
          <w:sz w:val="24"/>
          <w:szCs w:val="24"/>
        </w:rPr>
        <w:t>a</w:t>
      </w:r>
      <w:r w:rsidRPr="00C903EC">
        <w:rPr>
          <w:rFonts w:ascii="Times New Roman" w:hAnsi="Times New Roman" w:cs="Times New Roman"/>
          <w:sz w:val="24"/>
          <w:szCs w:val="24"/>
        </w:rPr>
        <w:t xml:space="preserve"> case where an item is included in a class of items</w:t>
      </w:r>
      <w:r w:rsidR="00C801BB" w:rsidRPr="00C903EC">
        <w:rPr>
          <w:rFonts w:ascii="Times New Roman" w:hAnsi="Times New Roman" w:cs="Times New Roman"/>
          <w:sz w:val="24"/>
          <w:szCs w:val="24"/>
        </w:rPr>
        <w:t>.  In that case, the item meets the requirements of the subsection if</w:t>
      </w:r>
      <w:r w:rsidRPr="00C903EC">
        <w:rPr>
          <w:rFonts w:ascii="Times New Roman" w:hAnsi="Times New Roman" w:cs="Times New Roman"/>
          <w:sz w:val="24"/>
          <w:szCs w:val="24"/>
        </w:rPr>
        <w:t xml:space="preserve"> the original item of th</w:t>
      </w:r>
      <w:r w:rsidR="00C801BB" w:rsidRPr="00C903EC">
        <w:rPr>
          <w:rFonts w:ascii="Times New Roman" w:hAnsi="Times New Roman" w:cs="Times New Roman"/>
          <w:sz w:val="24"/>
          <w:szCs w:val="24"/>
        </w:rPr>
        <w:t>e</w:t>
      </w:r>
      <w:r w:rsidRPr="00C903EC">
        <w:rPr>
          <w:rFonts w:ascii="Times New Roman" w:hAnsi="Times New Roman" w:cs="Times New Roman"/>
          <w:sz w:val="24"/>
          <w:szCs w:val="24"/>
        </w:rPr>
        <w:t xml:space="preserve"> class meets the requirements of another subsection </w:t>
      </w:r>
      <w:r w:rsidR="008316E8" w:rsidRPr="00C903EC">
        <w:rPr>
          <w:rFonts w:ascii="Times New Roman" w:hAnsi="Times New Roman" w:cs="Times New Roman"/>
          <w:sz w:val="24"/>
          <w:szCs w:val="24"/>
        </w:rPr>
        <w:t>of</w:t>
      </w:r>
      <w:r w:rsidRPr="00C903EC">
        <w:rPr>
          <w:rFonts w:ascii="Times New Roman" w:hAnsi="Times New Roman" w:cs="Times New Roman"/>
          <w:sz w:val="24"/>
          <w:szCs w:val="24"/>
        </w:rPr>
        <w:t xml:space="preserve"> section 1</w:t>
      </w:r>
      <w:r w:rsidR="0017602E" w:rsidRPr="00C903EC">
        <w:rPr>
          <w:rFonts w:ascii="Times New Roman" w:hAnsi="Times New Roman" w:cs="Times New Roman"/>
          <w:sz w:val="24"/>
          <w:szCs w:val="24"/>
        </w:rPr>
        <w:t>4</w:t>
      </w:r>
      <w:r w:rsidRPr="00C903EC">
        <w:rPr>
          <w:rFonts w:ascii="Times New Roman" w:hAnsi="Times New Roman" w:cs="Times New Roman"/>
          <w:sz w:val="24"/>
          <w:szCs w:val="24"/>
        </w:rPr>
        <w:t xml:space="preserve">.  The subsection ensures that if an original item of a class of items is compliant with those requirements, all other items </w:t>
      </w:r>
      <w:r w:rsidR="00475AC1" w:rsidRPr="00C903EC">
        <w:rPr>
          <w:rFonts w:ascii="Times New Roman" w:hAnsi="Times New Roman" w:cs="Times New Roman"/>
          <w:sz w:val="24"/>
          <w:szCs w:val="24"/>
        </w:rPr>
        <w:t>of</w:t>
      </w:r>
      <w:r w:rsidRPr="00C903EC">
        <w:rPr>
          <w:rFonts w:ascii="Times New Roman" w:hAnsi="Times New Roman" w:cs="Times New Roman"/>
          <w:sz w:val="24"/>
          <w:szCs w:val="24"/>
        </w:rPr>
        <w:t xml:space="preserve"> the class will also be treated as compliant with the requirements (irrespective of when the items were manufactured or imported or whether their compliance relates to an </w:t>
      </w:r>
      <w:r w:rsidR="008C722A" w:rsidRPr="00C903EC">
        <w:rPr>
          <w:rFonts w:ascii="Times New Roman" w:hAnsi="Times New Roman" w:cs="Times New Roman"/>
          <w:sz w:val="24"/>
          <w:szCs w:val="24"/>
        </w:rPr>
        <w:t>adopted industry standard</w:t>
      </w:r>
      <w:r w:rsidRPr="00C903EC">
        <w:rPr>
          <w:rFonts w:ascii="Times New Roman" w:hAnsi="Times New Roman" w:cs="Times New Roman"/>
          <w:sz w:val="24"/>
          <w:szCs w:val="24"/>
        </w:rPr>
        <w:t xml:space="preserve"> that has since been amended or replaced). </w:t>
      </w:r>
    </w:p>
    <w:p w14:paraId="46A70826" w14:textId="7F57A684" w:rsidR="00331B4C" w:rsidRPr="00C903EC" w:rsidRDefault="00AD3EEC" w:rsidP="00C52ED7">
      <w:pPr>
        <w:rPr>
          <w:rFonts w:ascii="Times New Roman" w:hAnsi="Times New Roman" w:cs="Times New Roman"/>
          <w:b/>
          <w:sz w:val="24"/>
          <w:szCs w:val="24"/>
        </w:rPr>
      </w:pPr>
      <w:r w:rsidRPr="00C903EC">
        <w:rPr>
          <w:rFonts w:ascii="Times New Roman" w:hAnsi="Times New Roman" w:cs="Times New Roman"/>
          <w:b/>
          <w:sz w:val="24"/>
          <w:szCs w:val="24"/>
        </w:rPr>
        <w:t>Section 15</w:t>
      </w:r>
      <w:r w:rsidRPr="00C903EC">
        <w:rPr>
          <w:rFonts w:ascii="Times New Roman" w:hAnsi="Times New Roman" w:cs="Times New Roman"/>
          <w:b/>
          <w:sz w:val="24"/>
          <w:szCs w:val="24"/>
        </w:rPr>
        <w:tab/>
        <w:t>Standard for modified items</w:t>
      </w:r>
    </w:p>
    <w:p w14:paraId="479C68FC" w14:textId="276F00E0" w:rsidR="008316E8" w:rsidRPr="00C903EC" w:rsidRDefault="00331B4C" w:rsidP="00C52ED7">
      <w:pPr>
        <w:rPr>
          <w:rFonts w:ascii="Times New Roman" w:hAnsi="Times New Roman" w:cs="Times New Roman"/>
          <w:sz w:val="24"/>
          <w:szCs w:val="24"/>
        </w:rPr>
      </w:pPr>
      <w:r w:rsidRPr="00C903EC">
        <w:rPr>
          <w:rFonts w:ascii="Times New Roman" w:hAnsi="Times New Roman" w:cs="Times New Roman"/>
          <w:sz w:val="24"/>
          <w:szCs w:val="24"/>
        </w:rPr>
        <w:t>This section specifies the requirements which</w:t>
      </w:r>
      <w:r w:rsidR="00DC6F76">
        <w:rPr>
          <w:rFonts w:ascii="Times New Roman" w:hAnsi="Times New Roman" w:cs="Times New Roman"/>
          <w:sz w:val="24"/>
          <w:szCs w:val="24"/>
        </w:rPr>
        <w:t xml:space="preserve"> modified</w:t>
      </w:r>
      <w:r w:rsidRPr="00C903EC">
        <w:rPr>
          <w:rFonts w:ascii="Times New Roman" w:hAnsi="Times New Roman" w:cs="Times New Roman"/>
          <w:sz w:val="24"/>
          <w:szCs w:val="24"/>
        </w:rPr>
        <w:t xml:space="preserve"> items must meet </w:t>
      </w:r>
      <w:proofErr w:type="gramStart"/>
      <w:r w:rsidRPr="00C903EC">
        <w:rPr>
          <w:rFonts w:ascii="Times New Roman" w:hAnsi="Times New Roman" w:cs="Times New Roman"/>
          <w:sz w:val="24"/>
          <w:szCs w:val="24"/>
        </w:rPr>
        <w:t>in order to</w:t>
      </w:r>
      <w:proofErr w:type="gramEnd"/>
      <w:r w:rsidRPr="00C903EC">
        <w:rPr>
          <w:rFonts w:ascii="Times New Roman" w:hAnsi="Times New Roman" w:cs="Times New Roman"/>
          <w:sz w:val="24"/>
          <w:szCs w:val="24"/>
        </w:rPr>
        <w:t xml:space="preserve"> comply with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w:t>
      </w:r>
      <w:r w:rsidR="008316E8" w:rsidRPr="00C903EC">
        <w:rPr>
          <w:rFonts w:ascii="Times New Roman" w:hAnsi="Times New Roman" w:cs="Times New Roman"/>
          <w:sz w:val="24"/>
          <w:szCs w:val="24"/>
        </w:rPr>
        <w:t xml:space="preserve">  (As noted above, items are not required to meet these requirements if, under section 16, they are taken to comply with the new Standard.)</w:t>
      </w:r>
    </w:p>
    <w:p w14:paraId="10E25BD4" w14:textId="199B7C87" w:rsidR="00C52ED7" w:rsidRPr="00C903EC" w:rsidRDefault="00C52ED7" w:rsidP="00C52ED7">
      <w:pPr>
        <w:rPr>
          <w:rFonts w:ascii="Times New Roman" w:hAnsi="Times New Roman" w:cs="Times New Roman"/>
          <w:sz w:val="24"/>
          <w:szCs w:val="24"/>
        </w:rPr>
      </w:pPr>
      <w:r w:rsidRPr="00C903EC">
        <w:rPr>
          <w:rFonts w:ascii="Times New Roman" w:hAnsi="Times New Roman" w:cs="Times New Roman"/>
          <w:sz w:val="24"/>
          <w:szCs w:val="24"/>
        </w:rPr>
        <w:t>Th</w:t>
      </w:r>
      <w:r w:rsidR="00612BA3" w:rsidRPr="00C903EC">
        <w:rPr>
          <w:rFonts w:ascii="Times New Roman" w:hAnsi="Times New Roman" w:cs="Times New Roman"/>
          <w:sz w:val="24"/>
          <w:szCs w:val="24"/>
        </w:rPr>
        <w:t>is</w:t>
      </w:r>
      <w:r w:rsidRPr="00C903EC">
        <w:rPr>
          <w:rFonts w:ascii="Times New Roman" w:hAnsi="Times New Roman" w:cs="Times New Roman"/>
          <w:sz w:val="24"/>
          <w:szCs w:val="24"/>
        </w:rPr>
        <w:t xml:space="preserve"> section operates in a very similar way to section 1</w:t>
      </w:r>
      <w:r w:rsidR="00CC136E" w:rsidRPr="00C903EC">
        <w:rPr>
          <w:rFonts w:ascii="Times New Roman" w:hAnsi="Times New Roman" w:cs="Times New Roman"/>
          <w:sz w:val="24"/>
          <w:szCs w:val="24"/>
        </w:rPr>
        <w:t>4</w:t>
      </w:r>
      <w:r w:rsidRPr="00C903EC">
        <w:rPr>
          <w:rFonts w:ascii="Times New Roman" w:hAnsi="Times New Roman" w:cs="Times New Roman"/>
          <w:sz w:val="24"/>
          <w:szCs w:val="24"/>
        </w:rPr>
        <w:t xml:space="preserve">.  Set out below are the key differences.  </w:t>
      </w:r>
    </w:p>
    <w:p w14:paraId="5E6B1246" w14:textId="481A8D3B" w:rsidR="00680E2F" w:rsidRPr="00C903EC" w:rsidRDefault="00650EA3" w:rsidP="005C7686">
      <w:pPr>
        <w:rPr>
          <w:rFonts w:ascii="Times New Roman" w:hAnsi="Times New Roman" w:cs="Times New Roman"/>
          <w:sz w:val="24"/>
          <w:szCs w:val="24"/>
        </w:rPr>
      </w:pPr>
      <w:r w:rsidRPr="00C903EC">
        <w:rPr>
          <w:rFonts w:ascii="Times New Roman" w:hAnsi="Times New Roman" w:cs="Times New Roman"/>
          <w:sz w:val="24"/>
          <w:szCs w:val="24"/>
        </w:rPr>
        <w:t>The requirements under section 1</w:t>
      </w:r>
      <w:r w:rsidR="00680E2F" w:rsidRPr="00C903EC">
        <w:rPr>
          <w:rFonts w:ascii="Times New Roman" w:hAnsi="Times New Roman" w:cs="Times New Roman"/>
          <w:sz w:val="24"/>
          <w:szCs w:val="24"/>
        </w:rPr>
        <w:t xml:space="preserve">5 </w:t>
      </w:r>
      <w:r w:rsidRPr="00C903EC">
        <w:rPr>
          <w:rFonts w:ascii="Times New Roman" w:hAnsi="Times New Roman" w:cs="Times New Roman"/>
          <w:sz w:val="24"/>
          <w:szCs w:val="24"/>
        </w:rPr>
        <w:t>refer to the time a modified item is made in Australia (see section 1</w:t>
      </w:r>
      <w:r w:rsidR="00CD6D71" w:rsidRPr="00C903EC">
        <w:rPr>
          <w:rFonts w:ascii="Times New Roman" w:hAnsi="Times New Roman" w:cs="Times New Roman"/>
          <w:sz w:val="24"/>
          <w:szCs w:val="24"/>
        </w:rPr>
        <w:t>1</w:t>
      </w:r>
      <w:r w:rsidRPr="00C903EC">
        <w:rPr>
          <w:rFonts w:ascii="Times New Roman" w:hAnsi="Times New Roman" w:cs="Times New Roman"/>
          <w:sz w:val="24"/>
          <w:szCs w:val="24"/>
        </w:rPr>
        <w:t>) or imported</w:t>
      </w:r>
      <w:r w:rsidR="00680E2F" w:rsidRPr="00C903EC">
        <w:rPr>
          <w:rFonts w:ascii="Times New Roman" w:hAnsi="Times New Roman" w:cs="Times New Roman"/>
          <w:sz w:val="24"/>
          <w:szCs w:val="24"/>
        </w:rPr>
        <w:t>, whereas the requirements under section 14 refer to the time an item is manufactured in Australia or imported</w:t>
      </w:r>
      <w:r w:rsidRPr="00C903EC">
        <w:rPr>
          <w:rFonts w:ascii="Times New Roman" w:hAnsi="Times New Roman" w:cs="Times New Roman"/>
          <w:sz w:val="24"/>
          <w:szCs w:val="24"/>
        </w:rPr>
        <w:t>.</w:t>
      </w:r>
    </w:p>
    <w:p w14:paraId="1BA68D75" w14:textId="1BA95D5E" w:rsidR="001128CC" w:rsidRPr="00C903EC" w:rsidRDefault="00067329" w:rsidP="001128CC">
      <w:pPr>
        <w:spacing w:after="40"/>
        <w:rPr>
          <w:rFonts w:ascii="Times New Roman" w:hAnsi="Times New Roman" w:cs="Times New Roman"/>
          <w:sz w:val="24"/>
          <w:szCs w:val="24"/>
        </w:rPr>
      </w:pPr>
      <w:r w:rsidRPr="00C903EC">
        <w:rPr>
          <w:rFonts w:ascii="Times New Roman" w:hAnsi="Times New Roman" w:cs="Times New Roman"/>
          <w:sz w:val="24"/>
          <w:szCs w:val="24"/>
        </w:rPr>
        <w:t xml:space="preserve">Subsection 15(7) deals with </w:t>
      </w:r>
      <w:r w:rsidR="00094781" w:rsidRPr="00C903EC">
        <w:rPr>
          <w:rFonts w:ascii="Times New Roman" w:hAnsi="Times New Roman" w:cs="Times New Roman"/>
          <w:sz w:val="24"/>
          <w:szCs w:val="24"/>
        </w:rPr>
        <w:t>a</w:t>
      </w:r>
      <w:r w:rsidRPr="00C903EC">
        <w:rPr>
          <w:rFonts w:ascii="Times New Roman" w:hAnsi="Times New Roman" w:cs="Times New Roman"/>
          <w:sz w:val="24"/>
          <w:szCs w:val="24"/>
        </w:rPr>
        <w:t xml:space="preserve"> case where a modified item would have been included in a class of items but for the making of the modification which resulted in that item.  In </w:t>
      </w:r>
      <w:r w:rsidR="001128CC" w:rsidRPr="00C903EC">
        <w:rPr>
          <w:rFonts w:ascii="Times New Roman" w:hAnsi="Times New Roman" w:cs="Times New Roman"/>
          <w:sz w:val="24"/>
          <w:szCs w:val="24"/>
        </w:rPr>
        <w:t xml:space="preserve">that </w:t>
      </w:r>
      <w:r w:rsidRPr="00C903EC">
        <w:rPr>
          <w:rFonts w:ascii="Times New Roman" w:hAnsi="Times New Roman" w:cs="Times New Roman"/>
          <w:sz w:val="24"/>
          <w:szCs w:val="24"/>
        </w:rPr>
        <w:t>case, the item meets the requirements of the subsection if</w:t>
      </w:r>
      <w:r w:rsidR="001128CC" w:rsidRPr="00C903EC">
        <w:rPr>
          <w:rFonts w:ascii="Times New Roman" w:hAnsi="Times New Roman" w:cs="Times New Roman"/>
          <w:sz w:val="24"/>
          <w:szCs w:val="24"/>
        </w:rPr>
        <w:t>:</w:t>
      </w:r>
      <w:r w:rsidRPr="00C903EC">
        <w:rPr>
          <w:rFonts w:ascii="Times New Roman" w:hAnsi="Times New Roman" w:cs="Times New Roman"/>
          <w:sz w:val="24"/>
          <w:szCs w:val="24"/>
        </w:rPr>
        <w:t xml:space="preserve"> </w:t>
      </w:r>
    </w:p>
    <w:p w14:paraId="65E1E2EA" w14:textId="2E73BED2" w:rsidR="009253F3" w:rsidRPr="00C903EC" w:rsidRDefault="00067329" w:rsidP="001128CC">
      <w:pPr>
        <w:pStyle w:val="ListParagraph"/>
        <w:numPr>
          <w:ilvl w:val="0"/>
          <w:numId w:val="41"/>
        </w:numPr>
        <w:spacing w:after="40"/>
        <w:contextualSpacing w:val="0"/>
        <w:rPr>
          <w:rFonts w:ascii="Times New Roman" w:hAnsi="Times New Roman" w:cs="Times New Roman"/>
          <w:sz w:val="24"/>
          <w:szCs w:val="24"/>
        </w:rPr>
      </w:pPr>
      <w:r w:rsidRPr="00C903EC">
        <w:rPr>
          <w:rFonts w:ascii="Times New Roman" w:hAnsi="Times New Roman" w:cs="Times New Roman"/>
          <w:sz w:val="24"/>
          <w:szCs w:val="24"/>
        </w:rPr>
        <w:t>the original item, or (in the case of a class of modified items) the original modified item of the class</w:t>
      </w:r>
      <w:r w:rsidR="009253F3" w:rsidRPr="00C903EC">
        <w:rPr>
          <w:rFonts w:ascii="Times New Roman" w:hAnsi="Times New Roman" w:cs="Times New Roman"/>
          <w:sz w:val="24"/>
          <w:szCs w:val="24"/>
        </w:rPr>
        <w:t>:</w:t>
      </w:r>
      <w:r w:rsidRPr="00C903EC">
        <w:rPr>
          <w:rFonts w:ascii="Times New Roman" w:hAnsi="Times New Roman" w:cs="Times New Roman"/>
          <w:sz w:val="24"/>
          <w:szCs w:val="24"/>
        </w:rPr>
        <w:t xml:space="preserve"> </w:t>
      </w:r>
    </w:p>
    <w:p w14:paraId="09EBE6C8" w14:textId="77777777" w:rsidR="009253F3" w:rsidRPr="00C903EC" w:rsidRDefault="00067329" w:rsidP="009253F3">
      <w:pPr>
        <w:pStyle w:val="ListParagraph"/>
        <w:numPr>
          <w:ilvl w:val="0"/>
          <w:numId w:val="44"/>
        </w:numPr>
        <w:spacing w:after="40"/>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complies with the 2015 industry standard, the 2018 industry standard, or a replacement standard, as in force at a </w:t>
      </w:r>
      <w:proofErr w:type="gramStart"/>
      <w:r w:rsidRPr="00C903EC">
        <w:rPr>
          <w:rFonts w:ascii="Times New Roman" w:hAnsi="Times New Roman" w:cs="Times New Roman"/>
          <w:sz w:val="24"/>
          <w:szCs w:val="24"/>
        </w:rPr>
        <w:t>particular time</w:t>
      </w:r>
      <w:proofErr w:type="gramEnd"/>
      <w:r w:rsidRPr="00C903EC">
        <w:rPr>
          <w:rFonts w:ascii="Times New Roman" w:hAnsi="Times New Roman" w:cs="Times New Roman"/>
          <w:sz w:val="24"/>
          <w:szCs w:val="24"/>
        </w:rPr>
        <w:t xml:space="preserve"> mentioned in another subsection of section 1</w:t>
      </w:r>
      <w:r w:rsidR="00EC79B0" w:rsidRPr="00C903EC">
        <w:rPr>
          <w:rFonts w:ascii="Times New Roman" w:hAnsi="Times New Roman" w:cs="Times New Roman"/>
          <w:sz w:val="24"/>
          <w:szCs w:val="24"/>
        </w:rPr>
        <w:t>5</w:t>
      </w:r>
      <w:r w:rsidR="009253F3" w:rsidRPr="00C903EC">
        <w:rPr>
          <w:rFonts w:ascii="Times New Roman" w:hAnsi="Times New Roman" w:cs="Times New Roman"/>
          <w:sz w:val="24"/>
          <w:szCs w:val="24"/>
        </w:rPr>
        <w:t>;</w:t>
      </w:r>
      <w:r w:rsidRPr="00C903EC">
        <w:rPr>
          <w:rFonts w:ascii="Times New Roman" w:hAnsi="Times New Roman" w:cs="Times New Roman"/>
          <w:sz w:val="24"/>
          <w:szCs w:val="24"/>
        </w:rPr>
        <w:t xml:space="preserve"> and </w:t>
      </w:r>
    </w:p>
    <w:p w14:paraId="6BBB0412" w14:textId="67C19E89" w:rsidR="001128CC" w:rsidRPr="00C903EC" w:rsidRDefault="00067329" w:rsidP="009253F3">
      <w:pPr>
        <w:pStyle w:val="ListParagraph"/>
        <w:numPr>
          <w:ilvl w:val="0"/>
          <w:numId w:val="44"/>
        </w:numPr>
        <w:spacing w:after="40"/>
        <w:contextualSpacing w:val="0"/>
        <w:rPr>
          <w:rFonts w:ascii="Times New Roman" w:hAnsi="Times New Roman" w:cs="Times New Roman"/>
          <w:sz w:val="24"/>
          <w:szCs w:val="24"/>
        </w:rPr>
      </w:pPr>
      <w:r w:rsidRPr="00C903EC">
        <w:rPr>
          <w:rFonts w:ascii="Times New Roman" w:hAnsi="Times New Roman" w:cs="Times New Roman"/>
          <w:sz w:val="24"/>
          <w:szCs w:val="24"/>
        </w:rPr>
        <w:t>otherwise meets the requirements of that subsection</w:t>
      </w:r>
      <w:r w:rsidR="001128CC" w:rsidRPr="00C903EC">
        <w:rPr>
          <w:rFonts w:ascii="Times New Roman" w:hAnsi="Times New Roman" w:cs="Times New Roman"/>
          <w:sz w:val="24"/>
          <w:szCs w:val="24"/>
        </w:rPr>
        <w:t>;</w:t>
      </w:r>
      <w:r w:rsidRPr="00C903EC">
        <w:rPr>
          <w:rFonts w:ascii="Times New Roman" w:hAnsi="Times New Roman" w:cs="Times New Roman"/>
          <w:sz w:val="24"/>
          <w:szCs w:val="24"/>
        </w:rPr>
        <w:t xml:space="preserve"> and </w:t>
      </w:r>
    </w:p>
    <w:p w14:paraId="4118903A" w14:textId="4FE4DB09" w:rsidR="00067329" w:rsidRPr="00C903EC" w:rsidRDefault="00067329" w:rsidP="001128CC">
      <w:pPr>
        <w:pStyle w:val="ListParagraph"/>
        <w:numPr>
          <w:ilvl w:val="0"/>
          <w:numId w:val="41"/>
        </w:numPr>
        <w:rPr>
          <w:rFonts w:ascii="Times New Roman" w:hAnsi="Times New Roman" w:cs="Times New Roman"/>
          <w:sz w:val="24"/>
          <w:szCs w:val="24"/>
        </w:rPr>
      </w:pPr>
      <w:r w:rsidRPr="00C903EC">
        <w:rPr>
          <w:rFonts w:ascii="Times New Roman" w:hAnsi="Times New Roman" w:cs="Times New Roman"/>
          <w:sz w:val="24"/>
          <w:szCs w:val="24"/>
        </w:rPr>
        <w:t xml:space="preserve">the </w:t>
      </w:r>
      <w:r w:rsidR="001128CC" w:rsidRPr="00C903EC">
        <w:rPr>
          <w:rFonts w:ascii="Times New Roman" w:hAnsi="Times New Roman" w:cs="Times New Roman"/>
          <w:sz w:val="24"/>
          <w:szCs w:val="24"/>
        </w:rPr>
        <w:t>modification</w:t>
      </w:r>
      <w:r w:rsidRPr="00C903EC">
        <w:rPr>
          <w:rFonts w:ascii="Times New Roman" w:hAnsi="Times New Roman" w:cs="Times New Roman"/>
          <w:sz w:val="24"/>
          <w:szCs w:val="24"/>
        </w:rPr>
        <w:t xml:space="preserve"> is not material.</w:t>
      </w:r>
    </w:p>
    <w:p w14:paraId="7E158B93" w14:textId="3DA8E2DB" w:rsidR="00243FA2" w:rsidRPr="00C903EC" w:rsidRDefault="00067329" w:rsidP="006D195B">
      <w:pPr>
        <w:rPr>
          <w:rFonts w:ascii="Times New Roman" w:hAnsi="Times New Roman" w:cs="Times New Roman"/>
          <w:sz w:val="24"/>
          <w:szCs w:val="24"/>
        </w:rPr>
      </w:pPr>
      <w:r w:rsidRPr="00C903EC">
        <w:rPr>
          <w:rFonts w:ascii="Times New Roman" w:hAnsi="Times New Roman" w:cs="Times New Roman"/>
          <w:sz w:val="24"/>
          <w:szCs w:val="24"/>
        </w:rPr>
        <w:t>Subsection 1</w:t>
      </w:r>
      <w:r w:rsidR="00EC79B0" w:rsidRPr="00C903EC">
        <w:rPr>
          <w:rFonts w:ascii="Times New Roman" w:hAnsi="Times New Roman" w:cs="Times New Roman"/>
          <w:sz w:val="24"/>
          <w:szCs w:val="24"/>
        </w:rPr>
        <w:t>5</w:t>
      </w:r>
      <w:r w:rsidRPr="00C903EC">
        <w:rPr>
          <w:rFonts w:ascii="Times New Roman" w:hAnsi="Times New Roman" w:cs="Times New Roman"/>
          <w:sz w:val="24"/>
          <w:szCs w:val="24"/>
        </w:rPr>
        <w:t>(</w:t>
      </w:r>
      <w:r w:rsidR="00EC79B0" w:rsidRPr="00C903EC">
        <w:rPr>
          <w:rFonts w:ascii="Times New Roman" w:hAnsi="Times New Roman" w:cs="Times New Roman"/>
          <w:sz w:val="24"/>
          <w:szCs w:val="24"/>
        </w:rPr>
        <w:t>8</w:t>
      </w:r>
      <w:r w:rsidRPr="00C903EC">
        <w:rPr>
          <w:rFonts w:ascii="Times New Roman" w:hAnsi="Times New Roman" w:cs="Times New Roman"/>
          <w:sz w:val="24"/>
          <w:szCs w:val="24"/>
        </w:rPr>
        <w:t>) provides that a modification is “material” if the modification could reasonably be expected to affect whether the modified item complies with the same standard with which the original item</w:t>
      </w:r>
      <w:r w:rsidR="00687E37" w:rsidRPr="00C903EC">
        <w:rPr>
          <w:rFonts w:ascii="Times New Roman" w:hAnsi="Times New Roman" w:cs="Times New Roman"/>
          <w:sz w:val="24"/>
          <w:szCs w:val="24"/>
        </w:rPr>
        <w:t>,</w:t>
      </w:r>
      <w:r w:rsidRPr="00C903EC">
        <w:rPr>
          <w:rFonts w:ascii="Times New Roman" w:hAnsi="Times New Roman" w:cs="Times New Roman"/>
          <w:sz w:val="24"/>
          <w:szCs w:val="24"/>
        </w:rPr>
        <w:t xml:space="preserve"> or original modified item</w:t>
      </w:r>
      <w:r w:rsidR="00687E37" w:rsidRPr="00C903EC">
        <w:rPr>
          <w:rFonts w:ascii="Times New Roman" w:hAnsi="Times New Roman" w:cs="Times New Roman"/>
          <w:sz w:val="24"/>
          <w:szCs w:val="24"/>
        </w:rPr>
        <w:t>,</w:t>
      </w:r>
      <w:r w:rsidRPr="00C903EC">
        <w:rPr>
          <w:rFonts w:ascii="Times New Roman" w:hAnsi="Times New Roman" w:cs="Times New Roman"/>
          <w:sz w:val="24"/>
          <w:szCs w:val="24"/>
        </w:rPr>
        <w:t xml:space="preserve"> of the class complies. </w:t>
      </w:r>
    </w:p>
    <w:p w14:paraId="12CF9274" w14:textId="77777777" w:rsidR="00EB5B7A" w:rsidRPr="00C903EC" w:rsidRDefault="00EB5B7A">
      <w:pPr>
        <w:rPr>
          <w:rFonts w:ascii="Times New Roman" w:hAnsi="Times New Roman" w:cs="Times New Roman"/>
          <w:b/>
          <w:sz w:val="24"/>
          <w:szCs w:val="24"/>
        </w:rPr>
      </w:pPr>
      <w:r w:rsidRPr="00C903EC">
        <w:rPr>
          <w:rFonts w:ascii="Times New Roman" w:hAnsi="Times New Roman" w:cs="Times New Roman"/>
          <w:b/>
          <w:sz w:val="24"/>
          <w:szCs w:val="24"/>
        </w:rPr>
        <w:br w:type="page"/>
      </w:r>
    </w:p>
    <w:p w14:paraId="48CE1373" w14:textId="1B1BC133" w:rsidR="000A22CB" w:rsidRPr="00C903EC" w:rsidRDefault="000A22CB" w:rsidP="000A22CB">
      <w:pPr>
        <w:spacing w:before="280"/>
        <w:rPr>
          <w:rFonts w:ascii="Times New Roman" w:hAnsi="Times New Roman" w:cs="Times New Roman"/>
          <w:b/>
          <w:sz w:val="24"/>
          <w:szCs w:val="24"/>
        </w:rPr>
      </w:pPr>
      <w:r w:rsidRPr="00C903EC">
        <w:rPr>
          <w:rFonts w:ascii="Times New Roman" w:hAnsi="Times New Roman" w:cs="Times New Roman"/>
          <w:b/>
          <w:sz w:val="24"/>
          <w:szCs w:val="24"/>
        </w:rPr>
        <w:lastRenderedPageBreak/>
        <w:t>Part 4–Savings and transitional arrangements</w:t>
      </w:r>
    </w:p>
    <w:p w14:paraId="6514D51D" w14:textId="0CD61D07" w:rsidR="00C628D5" w:rsidRPr="00C903EC" w:rsidRDefault="00C628D5" w:rsidP="006720E7">
      <w:pPr>
        <w:rPr>
          <w:rFonts w:ascii="Times New Roman" w:hAnsi="Times New Roman" w:cs="Times New Roman"/>
          <w:b/>
          <w:sz w:val="24"/>
          <w:szCs w:val="24"/>
        </w:rPr>
      </w:pPr>
      <w:r w:rsidRPr="00C903EC">
        <w:rPr>
          <w:rFonts w:ascii="Times New Roman" w:hAnsi="Times New Roman" w:cs="Times New Roman"/>
          <w:b/>
          <w:sz w:val="24"/>
          <w:szCs w:val="24"/>
        </w:rPr>
        <w:t>Section 16</w:t>
      </w:r>
      <w:r w:rsidRPr="00C903EC">
        <w:rPr>
          <w:rFonts w:ascii="Times New Roman" w:hAnsi="Times New Roman" w:cs="Times New Roman"/>
          <w:b/>
          <w:sz w:val="24"/>
          <w:szCs w:val="24"/>
        </w:rPr>
        <w:tab/>
      </w:r>
      <w:r w:rsidR="00200CA5" w:rsidRPr="00C903EC">
        <w:rPr>
          <w:rFonts w:ascii="Times New Roman" w:hAnsi="Times New Roman" w:cs="Times New Roman"/>
          <w:b/>
          <w:sz w:val="24"/>
          <w:szCs w:val="24"/>
        </w:rPr>
        <w:t>Items manufactured, imported or modified before commencement and other related items</w:t>
      </w:r>
    </w:p>
    <w:p w14:paraId="633AF6EC" w14:textId="60976702" w:rsidR="000D66C9" w:rsidRPr="00C903EC" w:rsidRDefault="000D66C9" w:rsidP="000D66C9">
      <w:pPr>
        <w:rPr>
          <w:rFonts w:ascii="Times New Roman" w:hAnsi="Times New Roman" w:cs="Times New Roman"/>
          <w:sz w:val="24"/>
          <w:szCs w:val="24"/>
        </w:rPr>
      </w:pPr>
      <w:r w:rsidRPr="00C903EC">
        <w:rPr>
          <w:rFonts w:ascii="Times New Roman" w:hAnsi="Times New Roman" w:cs="Times New Roman"/>
          <w:sz w:val="24"/>
          <w:szCs w:val="24"/>
        </w:rPr>
        <w:t xml:space="preserve">This section </w:t>
      </w:r>
      <w:r w:rsidR="00F909F5" w:rsidRPr="00C903EC">
        <w:rPr>
          <w:rFonts w:ascii="Times New Roman" w:hAnsi="Times New Roman" w:cs="Times New Roman"/>
          <w:sz w:val="24"/>
          <w:szCs w:val="24"/>
        </w:rPr>
        <w:t>provides savings and</w:t>
      </w:r>
      <w:r w:rsidRPr="00C903EC">
        <w:rPr>
          <w:rFonts w:ascii="Times New Roman" w:hAnsi="Times New Roman" w:cs="Times New Roman"/>
          <w:sz w:val="24"/>
          <w:szCs w:val="24"/>
        </w:rPr>
        <w:t xml:space="preserve"> transitional arrangements for items manufactured, imported or modified before the commencement of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and other related items.  </w:t>
      </w:r>
    </w:p>
    <w:p w14:paraId="0B74CEAF" w14:textId="5DD7E5B1" w:rsidR="00586422" w:rsidRPr="00C903EC" w:rsidRDefault="00586422" w:rsidP="00586422">
      <w:pPr>
        <w:rPr>
          <w:rFonts w:ascii="Times New Roman" w:hAnsi="Times New Roman" w:cs="Times New Roman"/>
          <w:sz w:val="24"/>
          <w:szCs w:val="24"/>
        </w:rPr>
      </w:pPr>
      <w:r w:rsidRPr="00C903EC">
        <w:rPr>
          <w:rFonts w:ascii="Times New Roman" w:hAnsi="Times New Roman" w:cs="Times New Roman"/>
          <w:sz w:val="24"/>
          <w:szCs w:val="24"/>
        </w:rPr>
        <w:t>These arrangements cover items that had to comply with the 201</w:t>
      </w:r>
      <w:r w:rsidR="00703109" w:rsidRPr="00C903EC">
        <w:rPr>
          <w:rFonts w:ascii="Times New Roman" w:hAnsi="Times New Roman" w:cs="Times New Roman"/>
          <w:sz w:val="24"/>
          <w:szCs w:val="24"/>
        </w:rPr>
        <w:t>1</w:t>
      </w:r>
      <w:r w:rsidRPr="00C903EC">
        <w:rPr>
          <w:rFonts w:ascii="Times New Roman" w:hAnsi="Times New Roman" w:cs="Times New Roman"/>
          <w:sz w:val="24"/>
          <w:szCs w:val="24"/>
        </w:rPr>
        <w:t xml:space="preserve"> ACMA Standard immediately before its repeal and, if any of those items is </w:t>
      </w:r>
      <w:r w:rsidR="007063A7" w:rsidRPr="00C903EC">
        <w:rPr>
          <w:rFonts w:ascii="Times New Roman" w:hAnsi="Times New Roman" w:cs="Times New Roman"/>
          <w:sz w:val="24"/>
          <w:szCs w:val="24"/>
        </w:rPr>
        <w:t>an</w:t>
      </w:r>
      <w:r w:rsidRPr="00C903EC">
        <w:rPr>
          <w:rFonts w:ascii="Times New Roman" w:hAnsi="Times New Roman" w:cs="Times New Roman"/>
          <w:sz w:val="24"/>
          <w:szCs w:val="24"/>
        </w:rPr>
        <w:t xml:space="preserve"> original item or original modified item of </w:t>
      </w:r>
      <w:r w:rsidR="007063A7" w:rsidRPr="00C903EC">
        <w:rPr>
          <w:rFonts w:ascii="Times New Roman" w:hAnsi="Times New Roman" w:cs="Times New Roman"/>
          <w:sz w:val="24"/>
          <w:szCs w:val="24"/>
        </w:rPr>
        <w:t>a</w:t>
      </w:r>
      <w:r w:rsidRPr="00C903EC">
        <w:rPr>
          <w:rFonts w:ascii="Times New Roman" w:hAnsi="Times New Roman" w:cs="Times New Roman"/>
          <w:sz w:val="24"/>
          <w:szCs w:val="24"/>
        </w:rPr>
        <w:t xml:space="preserve"> class</w:t>
      </w:r>
      <w:r w:rsidR="007063A7" w:rsidRPr="00C903EC">
        <w:rPr>
          <w:rFonts w:ascii="Times New Roman" w:hAnsi="Times New Roman" w:cs="Times New Roman"/>
          <w:sz w:val="24"/>
          <w:szCs w:val="24"/>
        </w:rPr>
        <w:t xml:space="preserve"> of items</w:t>
      </w:r>
      <w:r w:rsidRPr="00C903EC">
        <w:rPr>
          <w:rFonts w:ascii="Times New Roman" w:hAnsi="Times New Roman" w:cs="Times New Roman"/>
          <w:sz w:val="24"/>
          <w:szCs w:val="24"/>
        </w:rPr>
        <w:t>, the other items of th</w:t>
      </w:r>
      <w:r w:rsidR="00EA3D08" w:rsidRPr="00C903EC">
        <w:rPr>
          <w:rFonts w:ascii="Times New Roman" w:hAnsi="Times New Roman" w:cs="Times New Roman"/>
          <w:sz w:val="24"/>
          <w:szCs w:val="24"/>
        </w:rPr>
        <w:t>e</w:t>
      </w:r>
      <w:r w:rsidRPr="00C903EC">
        <w:rPr>
          <w:rFonts w:ascii="Times New Roman" w:hAnsi="Times New Roman" w:cs="Times New Roman"/>
          <w:sz w:val="24"/>
          <w:szCs w:val="24"/>
        </w:rPr>
        <w:t xml:space="preserve"> class.   </w:t>
      </w:r>
    </w:p>
    <w:p w14:paraId="1B29BA83" w14:textId="589BA12A" w:rsidR="00586422" w:rsidRPr="00C903EC" w:rsidRDefault="00586422" w:rsidP="00586422">
      <w:pPr>
        <w:rPr>
          <w:rFonts w:ascii="Times New Roman" w:hAnsi="Times New Roman" w:cs="Times New Roman"/>
          <w:sz w:val="24"/>
          <w:szCs w:val="24"/>
        </w:rPr>
      </w:pPr>
      <w:r w:rsidRPr="00C903EC">
        <w:rPr>
          <w:rFonts w:ascii="Times New Roman" w:hAnsi="Times New Roman" w:cs="Times New Roman"/>
          <w:sz w:val="24"/>
          <w:szCs w:val="24"/>
        </w:rPr>
        <w:t>Subsection 1</w:t>
      </w:r>
      <w:r w:rsidR="00703109" w:rsidRPr="00C903EC">
        <w:rPr>
          <w:rFonts w:ascii="Times New Roman" w:hAnsi="Times New Roman" w:cs="Times New Roman"/>
          <w:sz w:val="24"/>
          <w:szCs w:val="24"/>
        </w:rPr>
        <w:t>6</w:t>
      </w:r>
      <w:r w:rsidRPr="00C903EC">
        <w:rPr>
          <w:rFonts w:ascii="Times New Roman" w:hAnsi="Times New Roman" w:cs="Times New Roman"/>
          <w:sz w:val="24"/>
          <w:szCs w:val="24"/>
        </w:rPr>
        <w:t>(1) defines the key terms used in th</w:t>
      </w:r>
      <w:r w:rsidR="00612BA3" w:rsidRPr="00C903EC">
        <w:rPr>
          <w:rFonts w:ascii="Times New Roman" w:hAnsi="Times New Roman" w:cs="Times New Roman"/>
          <w:sz w:val="24"/>
          <w:szCs w:val="24"/>
        </w:rPr>
        <w:t>is</w:t>
      </w:r>
      <w:r w:rsidRPr="00C903EC">
        <w:rPr>
          <w:rFonts w:ascii="Times New Roman" w:hAnsi="Times New Roman" w:cs="Times New Roman"/>
          <w:sz w:val="24"/>
          <w:szCs w:val="24"/>
        </w:rPr>
        <w:t xml:space="preserve"> section.</w:t>
      </w:r>
    </w:p>
    <w:p w14:paraId="55F723B2" w14:textId="77777777" w:rsidR="00C81720" w:rsidRPr="00C903EC" w:rsidRDefault="00C81720" w:rsidP="00090606">
      <w:pPr>
        <w:spacing w:after="40"/>
        <w:rPr>
          <w:rFonts w:ascii="Times New Roman" w:hAnsi="Times New Roman" w:cs="Times New Roman"/>
          <w:sz w:val="24"/>
          <w:szCs w:val="24"/>
        </w:rPr>
      </w:pPr>
      <w:r w:rsidRPr="00C903EC">
        <w:rPr>
          <w:rFonts w:ascii="Times New Roman" w:hAnsi="Times New Roman" w:cs="Times New Roman"/>
          <w:sz w:val="24"/>
          <w:szCs w:val="24"/>
        </w:rPr>
        <w:t xml:space="preserve">The terms include: </w:t>
      </w:r>
    </w:p>
    <w:p w14:paraId="43A33578" w14:textId="42FEA3EE" w:rsidR="00CC1155" w:rsidRPr="00C903EC" w:rsidRDefault="00CC1155" w:rsidP="00A419DC">
      <w:pPr>
        <w:pStyle w:val="ListParagraph"/>
        <w:numPr>
          <w:ilvl w:val="0"/>
          <w:numId w:val="35"/>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 </w:t>
      </w:r>
      <w:r w:rsidR="00C81720" w:rsidRPr="00C903EC">
        <w:rPr>
          <w:rFonts w:ascii="Times New Roman" w:hAnsi="Times New Roman" w:cs="Times New Roman"/>
          <w:sz w:val="24"/>
          <w:szCs w:val="24"/>
        </w:rPr>
        <w:t>“Australian/New Zealand Standard” which has the same meaning</w:t>
      </w:r>
      <w:r w:rsidR="003D0E10" w:rsidRPr="00C903EC">
        <w:rPr>
          <w:rFonts w:ascii="Times New Roman" w:hAnsi="Times New Roman" w:cs="Times New Roman"/>
          <w:sz w:val="24"/>
          <w:szCs w:val="24"/>
        </w:rPr>
        <w:t xml:space="preserve"> as in the </w:t>
      </w:r>
      <w:r w:rsidR="00CE322B" w:rsidRPr="00C903EC">
        <w:rPr>
          <w:rFonts w:ascii="Times New Roman" w:hAnsi="Times New Roman" w:cs="Times New Roman"/>
          <w:sz w:val="24"/>
          <w:szCs w:val="24"/>
        </w:rPr>
        <w:t>2011 ACMA Standard</w:t>
      </w:r>
      <w:r w:rsidRPr="00C903EC">
        <w:rPr>
          <w:rFonts w:ascii="Times New Roman" w:hAnsi="Times New Roman" w:cs="Times New Roman"/>
          <w:sz w:val="24"/>
          <w:szCs w:val="24"/>
        </w:rPr>
        <w:t>; and</w:t>
      </w:r>
    </w:p>
    <w:p w14:paraId="31E0E8E6" w14:textId="41BE9A19" w:rsidR="00F909F5" w:rsidRPr="00C903EC" w:rsidRDefault="00CC1155" w:rsidP="00CC1155">
      <w:pPr>
        <w:pStyle w:val="ListParagraph"/>
        <w:numPr>
          <w:ilvl w:val="0"/>
          <w:numId w:val="35"/>
        </w:numPr>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“old technical standard” which is defined to mean the 2011 ACMA Standard as in force immediately before the commencement of </w:t>
      </w:r>
      <w:r w:rsidR="0056219A" w:rsidRPr="00C903EC">
        <w:rPr>
          <w:rFonts w:ascii="Times New Roman" w:hAnsi="Times New Roman" w:cs="Times New Roman"/>
          <w:sz w:val="24"/>
          <w:szCs w:val="24"/>
        </w:rPr>
        <w:t>the new Standard</w:t>
      </w:r>
      <w:r w:rsidR="00CE322B" w:rsidRPr="00C903EC">
        <w:rPr>
          <w:rFonts w:ascii="Times New Roman" w:hAnsi="Times New Roman" w:cs="Times New Roman"/>
          <w:sz w:val="24"/>
          <w:szCs w:val="24"/>
        </w:rPr>
        <w:t>.</w:t>
      </w:r>
    </w:p>
    <w:p w14:paraId="429FE25E" w14:textId="4FF8E5C9" w:rsidR="002336EE" w:rsidRPr="00C903EC" w:rsidRDefault="00B72689" w:rsidP="00B72689">
      <w:pPr>
        <w:rPr>
          <w:rFonts w:ascii="Times New Roman" w:hAnsi="Times New Roman" w:cs="Times New Roman"/>
          <w:sz w:val="24"/>
          <w:szCs w:val="24"/>
        </w:rPr>
      </w:pPr>
      <w:r w:rsidRPr="00C903EC">
        <w:rPr>
          <w:rFonts w:ascii="Times New Roman" w:hAnsi="Times New Roman" w:cs="Times New Roman"/>
          <w:sz w:val="24"/>
          <w:szCs w:val="24"/>
        </w:rPr>
        <w:t xml:space="preserve">The Australian/New Zealand Standard is </w:t>
      </w:r>
      <w:r w:rsidR="004955F9">
        <w:rPr>
          <w:rFonts w:ascii="Times New Roman" w:hAnsi="Times New Roman" w:cs="Times New Roman"/>
          <w:sz w:val="24"/>
          <w:szCs w:val="24"/>
        </w:rPr>
        <w:t>the</w:t>
      </w:r>
      <w:r w:rsidRPr="00C903EC">
        <w:rPr>
          <w:rFonts w:ascii="Times New Roman" w:hAnsi="Times New Roman" w:cs="Times New Roman"/>
          <w:sz w:val="24"/>
          <w:szCs w:val="24"/>
        </w:rPr>
        <w:t xml:space="preserve"> industry standard that was adopted by the </w:t>
      </w:r>
      <w:r w:rsidR="006C1CA9" w:rsidRPr="00C903EC">
        <w:rPr>
          <w:rFonts w:ascii="Times New Roman" w:hAnsi="Times New Roman" w:cs="Times New Roman"/>
          <w:sz w:val="24"/>
          <w:szCs w:val="24"/>
        </w:rPr>
        <w:t>2011 ACMA</w:t>
      </w:r>
      <w:r w:rsidRPr="00C903EC">
        <w:rPr>
          <w:rFonts w:ascii="Times New Roman" w:hAnsi="Times New Roman" w:cs="Times New Roman"/>
          <w:sz w:val="24"/>
          <w:szCs w:val="24"/>
        </w:rPr>
        <w:t xml:space="preserve"> Standard</w:t>
      </w:r>
      <w:r w:rsidR="004955F9">
        <w:rPr>
          <w:rFonts w:ascii="Times New Roman" w:hAnsi="Times New Roman" w:cs="Times New Roman"/>
          <w:sz w:val="24"/>
          <w:szCs w:val="24"/>
        </w:rPr>
        <w:t xml:space="preserve">, </w:t>
      </w:r>
      <w:r w:rsidR="007F56C5">
        <w:rPr>
          <w:rFonts w:ascii="Times New Roman" w:hAnsi="Times New Roman" w:cs="Times New Roman"/>
          <w:sz w:val="24"/>
          <w:szCs w:val="24"/>
        </w:rPr>
        <w:t>that is</w:t>
      </w:r>
      <w:r w:rsidR="004955F9">
        <w:rPr>
          <w:rFonts w:ascii="Times New Roman" w:hAnsi="Times New Roman" w:cs="Times New Roman"/>
          <w:sz w:val="24"/>
          <w:szCs w:val="24"/>
        </w:rPr>
        <w:t xml:space="preserve"> the 2011 industry standard</w:t>
      </w:r>
      <w:r w:rsidRPr="00C903EC">
        <w:rPr>
          <w:rFonts w:ascii="Times New Roman" w:hAnsi="Times New Roman" w:cs="Times New Roman"/>
          <w:sz w:val="24"/>
          <w:szCs w:val="24"/>
        </w:rPr>
        <w:t xml:space="preserve">. </w:t>
      </w:r>
      <w:r w:rsidR="009E3546">
        <w:rPr>
          <w:rFonts w:ascii="Times New Roman" w:hAnsi="Times New Roman" w:cs="Times New Roman"/>
          <w:sz w:val="24"/>
          <w:szCs w:val="24"/>
        </w:rPr>
        <w:t xml:space="preserve"> </w:t>
      </w:r>
      <w:r w:rsidR="002336EE" w:rsidRPr="00C903EC">
        <w:rPr>
          <w:rFonts w:ascii="Times New Roman" w:hAnsi="Times New Roman" w:cs="Times New Roman"/>
          <w:sz w:val="24"/>
          <w:szCs w:val="24"/>
        </w:rPr>
        <w:t>Th</w:t>
      </w:r>
      <w:r w:rsidR="006C1CA9" w:rsidRPr="00C903EC">
        <w:rPr>
          <w:rFonts w:ascii="Times New Roman" w:hAnsi="Times New Roman" w:cs="Times New Roman"/>
          <w:sz w:val="24"/>
          <w:szCs w:val="24"/>
        </w:rPr>
        <w:t>at industry</w:t>
      </w:r>
      <w:r w:rsidR="002336EE" w:rsidRPr="00C903EC">
        <w:rPr>
          <w:rFonts w:ascii="Times New Roman" w:hAnsi="Times New Roman" w:cs="Times New Roman"/>
          <w:sz w:val="24"/>
          <w:szCs w:val="24"/>
        </w:rPr>
        <w:t xml:space="preserve"> standard was replaced by</w:t>
      </w:r>
      <w:r w:rsidR="006E59AC" w:rsidRPr="00C903EC">
        <w:rPr>
          <w:rFonts w:ascii="Times New Roman" w:hAnsi="Times New Roman" w:cs="Times New Roman"/>
          <w:sz w:val="24"/>
          <w:szCs w:val="24"/>
        </w:rPr>
        <w:t xml:space="preserve"> the 2015 industry standard</w:t>
      </w:r>
      <w:r w:rsidR="009E3546">
        <w:rPr>
          <w:rFonts w:ascii="Times New Roman" w:hAnsi="Times New Roman" w:cs="Times New Roman"/>
          <w:sz w:val="24"/>
          <w:szCs w:val="24"/>
        </w:rPr>
        <w:t>.</w:t>
      </w:r>
      <w:r w:rsidR="00484EB8" w:rsidRPr="00C903EC">
        <w:rPr>
          <w:rFonts w:ascii="Times New Roman" w:hAnsi="Times New Roman" w:cs="Times New Roman"/>
          <w:sz w:val="24"/>
          <w:szCs w:val="24"/>
        </w:rPr>
        <w:t xml:space="preserve"> </w:t>
      </w:r>
      <w:r w:rsidR="009E3546">
        <w:rPr>
          <w:rFonts w:ascii="Times New Roman" w:hAnsi="Times New Roman" w:cs="Times New Roman"/>
          <w:sz w:val="24"/>
          <w:szCs w:val="24"/>
        </w:rPr>
        <w:t xml:space="preserve"> Under the 2011 ACMA Standard, </w:t>
      </w:r>
      <w:r w:rsidR="00484EB8" w:rsidRPr="00C903EC">
        <w:rPr>
          <w:rFonts w:ascii="Times New Roman" w:hAnsi="Times New Roman" w:cs="Times New Roman"/>
          <w:sz w:val="24"/>
          <w:szCs w:val="24"/>
        </w:rPr>
        <w:t>there</w:t>
      </w:r>
      <w:r w:rsidR="00245007" w:rsidRPr="00C903EC">
        <w:rPr>
          <w:rFonts w:ascii="Times New Roman" w:hAnsi="Times New Roman" w:cs="Times New Roman"/>
          <w:sz w:val="24"/>
          <w:szCs w:val="24"/>
        </w:rPr>
        <w:t xml:space="preserve"> was a transition period of one year</w:t>
      </w:r>
      <w:r w:rsidR="00736A8C" w:rsidRPr="00736A8C">
        <w:rPr>
          <w:rFonts w:ascii="Times New Roman" w:hAnsi="Times New Roman" w:cs="Times New Roman"/>
          <w:sz w:val="24"/>
          <w:szCs w:val="24"/>
        </w:rPr>
        <w:t xml:space="preserve"> </w:t>
      </w:r>
      <w:r w:rsidR="00736A8C">
        <w:rPr>
          <w:rFonts w:ascii="Times New Roman" w:hAnsi="Times New Roman" w:cs="Times New Roman"/>
          <w:sz w:val="24"/>
          <w:szCs w:val="24"/>
        </w:rPr>
        <w:t>for the replacement of the 2011 industry standard</w:t>
      </w:r>
      <w:r w:rsidR="00A419DC" w:rsidRPr="00C903EC">
        <w:rPr>
          <w:rFonts w:ascii="Times New Roman" w:hAnsi="Times New Roman" w:cs="Times New Roman"/>
          <w:sz w:val="24"/>
          <w:szCs w:val="24"/>
        </w:rPr>
        <w:t>, which</w:t>
      </w:r>
      <w:r w:rsidR="00E11E45" w:rsidRPr="00C903EC">
        <w:rPr>
          <w:rFonts w:ascii="Times New Roman" w:hAnsi="Times New Roman" w:cs="Times New Roman"/>
          <w:sz w:val="24"/>
          <w:szCs w:val="24"/>
        </w:rPr>
        <w:t xml:space="preserve"> ended before the commencement of </w:t>
      </w:r>
      <w:r w:rsidR="0056219A" w:rsidRPr="00C903EC">
        <w:rPr>
          <w:rFonts w:ascii="Times New Roman" w:hAnsi="Times New Roman" w:cs="Times New Roman"/>
          <w:sz w:val="24"/>
          <w:szCs w:val="24"/>
        </w:rPr>
        <w:t>the new Standard</w:t>
      </w:r>
      <w:r w:rsidR="00E11E45" w:rsidRPr="00C903EC">
        <w:rPr>
          <w:rFonts w:ascii="Times New Roman" w:hAnsi="Times New Roman" w:cs="Times New Roman"/>
          <w:sz w:val="24"/>
          <w:szCs w:val="24"/>
        </w:rPr>
        <w:t>.</w:t>
      </w:r>
    </w:p>
    <w:p w14:paraId="7B587238" w14:textId="0C0C0467" w:rsidR="00DD403A" w:rsidRPr="00C903EC" w:rsidRDefault="006C1CA9" w:rsidP="006720E7">
      <w:pPr>
        <w:rPr>
          <w:rFonts w:ascii="Times New Roman" w:hAnsi="Times New Roman" w:cs="Times New Roman"/>
          <w:sz w:val="24"/>
          <w:szCs w:val="24"/>
        </w:rPr>
      </w:pPr>
      <w:r w:rsidRPr="00C903EC">
        <w:rPr>
          <w:rFonts w:ascii="Times New Roman" w:hAnsi="Times New Roman"/>
          <w:sz w:val="24"/>
          <w:szCs w:val="24"/>
        </w:rPr>
        <w:t>Under s</w:t>
      </w:r>
      <w:r w:rsidR="00426844" w:rsidRPr="00C903EC">
        <w:rPr>
          <w:rFonts w:ascii="Times New Roman" w:hAnsi="Times New Roman"/>
          <w:sz w:val="24"/>
          <w:szCs w:val="24"/>
        </w:rPr>
        <w:t>ubsection</w:t>
      </w:r>
      <w:r w:rsidR="00426844" w:rsidRPr="00C903EC">
        <w:rPr>
          <w:rFonts w:ascii="Times New Roman" w:hAnsi="Times New Roman" w:cs="Times New Roman"/>
          <w:sz w:val="24"/>
          <w:szCs w:val="24"/>
        </w:rPr>
        <w:t xml:space="preserve"> 16(2)</w:t>
      </w:r>
      <w:r w:rsidRPr="00C903EC">
        <w:rPr>
          <w:rFonts w:ascii="Times New Roman" w:hAnsi="Times New Roman" w:cs="Times New Roman"/>
          <w:sz w:val="24"/>
          <w:szCs w:val="24"/>
        </w:rPr>
        <w:t>,</w:t>
      </w:r>
      <w:r w:rsidR="00426844" w:rsidRPr="00C903EC">
        <w:rPr>
          <w:rFonts w:ascii="Times New Roman" w:hAnsi="Times New Roman" w:cs="Times New Roman"/>
          <w:sz w:val="24"/>
          <w:szCs w:val="24"/>
        </w:rPr>
        <w:t xml:space="preserve"> an item (other than a modified item) is taken to comply with </w:t>
      </w:r>
      <w:r w:rsidR="0056219A" w:rsidRPr="00C903EC">
        <w:rPr>
          <w:rFonts w:ascii="Times New Roman" w:hAnsi="Times New Roman" w:cs="Times New Roman"/>
          <w:sz w:val="24"/>
          <w:szCs w:val="24"/>
        </w:rPr>
        <w:t>the new Standard</w:t>
      </w:r>
      <w:r w:rsidR="00426844" w:rsidRPr="00C903EC">
        <w:rPr>
          <w:rFonts w:ascii="Times New Roman" w:hAnsi="Times New Roman" w:cs="Times New Roman"/>
          <w:sz w:val="24"/>
          <w:szCs w:val="24"/>
        </w:rPr>
        <w:t xml:space="preserve"> if the item was manufactured in Australia or imported </w:t>
      </w:r>
      <w:r w:rsidR="005A0BC0" w:rsidRPr="00C903EC">
        <w:rPr>
          <w:rFonts w:ascii="Times New Roman" w:hAnsi="Times New Roman" w:cs="Times New Roman"/>
          <w:sz w:val="24"/>
          <w:szCs w:val="24"/>
        </w:rPr>
        <w:t xml:space="preserve">before the commencement of </w:t>
      </w:r>
      <w:r w:rsidR="0056219A" w:rsidRPr="00C903EC">
        <w:rPr>
          <w:rFonts w:ascii="Times New Roman" w:hAnsi="Times New Roman" w:cs="Times New Roman"/>
          <w:sz w:val="24"/>
          <w:szCs w:val="24"/>
        </w:rPr>
        <w:t>the new Standard</w:t>
      </w:r>
      <w:r w:rsidR="005A0BC0" w:rsidRPr="00C903EC">
        <w:rPr>
          <w:rFonts w:ascii="Times New Roman" w:hAnsi="Times New Roman" w:cs="Times New Roman"/>
          <w:sz w:val="24"/>
          <w:szCs w:val="24"/>
        </w:rPr>
        <w:t xml:space="preserve"> </w:t>
      </w:r>
      <w:r w:rsidR="00426844" w:rsidRPr="00C903EC">
        <w:rPr>
          <w:rFonts w:ascii="Times New Roman" w:hAnsi="Times New Roman" w:cs="Times New Roman"/>
          <w:sz w:val="24"/>
          <w:szCs w:val="24"/>
        </w:rPr>
        <w:t>and the item complies with the old technical standard.</w:t>
      </w:r>
    </w:p>
    <w:p w14:paraId="46B6231B" w14:textId="46148EE1" w:rsidR="00375C7E" w:rsidRPr="00C903EC" w:rsidRDefault="006C1CA9" w:rsidP="00375C7E">
      <w:pPr>
        <w:spacing w:after="40"/>
        <w:contextualSpacing/>
        <w:rPr>
          <w:rFonts w:ascii="Times New Roman" w:hAnsi="Times New Roman" w:cs="Times New Roman"/>
          <w:sz w:val="24"/>
          <w:szCs w:val="24"/>
        </w:rPr>
      </w:pPr>
      <w:r w:rsidRPr="00C903EC">
        <w:rPr>
          <w:rFonts w:ascii="Times New Roman" w:hAnsi="Times New Roman" w:cs="Times New Roman"/>
          <w:sz w:val="24"/>
          <w:szCs w:val="24"/>
        </w:rPr>
        <w:t>Under s</w:t>
      </w:r>
      <w:r w:rsidR="00D6193F" w:rsidRPr="00C903EC">
        <w:rPr>
          <w:rFonts w:ascii="Times New Roman" w:hAnsi="Times New Roman" w:cs="Times New Roman"/>
          <w:sz w:val="24"/>
          <w:szCs w:val="24"/>
        </w:rPr>
        <w:t>ubsection 16(</w:t>
      </w:r>
      <w:r w:rsidR="00164248" w:rsidRPr="00C903EC">
        <w:rPr>
          <w:rFonts w:ascii="Times New Roman" w:hAnsi="Times New Roman" w:cs="Times New Roman"/>
          <w:sz w:val="24"/>
          <w:szCs w:val="24"/>
        </w:rPr>
        <w:t>3)</w:t>
      </w:r>
      <w:r w:rsidRPr="00C903EC">
        <w:rPr>
          <w:rFonts w:ascii="Times New Roman" w:hAnsi="Times New Roman" w:cs="Times New Roman"/>
          <w:sz w:val="24"/>
          <w:szCs w:val="24"/>
        </w:rPr>
        <w:t xml:space="preserve">, </w:t>
      </w:r>
      <w:r w:rsidR="00164248" w:rsidRPr="00C903EC">
        <w:rPr>
          <w:rFonts w:ascii="Times New Roman" w:hAnsi="Times New Roman" w:cs="Times New Roman"/>
          <w:sz w:val="24"/>
          <w:szCs w:val="24"/>
        </w:rPr>
        <w:t>an item (other than a modified item)</w:t>
      </w:r>
      <w:r w:rsidR="00157CA5" w:rsidRPr="00C903EC">
        <w:rPr>
          <w:rFonts w:ascii="Times New Roman" w:hAnsi="Times New Roman" w:cs="Times New Roman"/>
          <w:sz w:val="24"/>
          <w:szCs w:val="24"/>
        </w:rPr>
        <w:t xml:space="preserve"> is taken to</w:t>
      </w:r>
      <w:r w:rsidR="006233F2" w:rsidRPr="00C903EC">
        <w:rPr>
          <w:rFonts w:ascii="Times New Roman" w:hAnsi="Times New Roman" w:cs="Times New Roman"/>
          <w:sz w:val="24"/>
          <w:szCs w:val="24"/>
        </w:rPr>
        <w:t xml:space="preserve"> compl</w:t>
      </w:r>
      <w:r w:rsidR="00157CA5" w:rsidRPr="00C903EC">
        <w:rPr>
          <w:rFonts w:ascii="Times New Roman" w:hAnsi="Times New Roman" w:cs="Times New Roman"/>
          <w:sz w:val="24"/>
          <w:szCs w:val="24"/>
        </w:rPr>
        <w:t>y</w:t>
      </w:r>
      <w:r w:rsidR="006233F2" w:rsidRPr="00C903EC">
        <w:rPr>
          <w:rFonts w:ascii="Times New Roman" w:hAnsi="Times New Roman" w:cs="Times New Roman"/>
          <w:sz w:val="24"/>
          <w:szCs w:val="24"/>
        </w:rPr>
        <w:t xml:space="preserve"> with </w:t>
      </w:r>
      <w:r w:rsidR="0056219A" w:rsidRPr="00C903EC">
        <w:rPr>
          <w:rFonts w:ascii="Times New Roman" w:hAnsi="Times New Roman" w:cs="Times New Roman"/>
          <w:sz w:val="24"/>
          <w:szCs w:val="24"/>
        </w:rPr>
        <w:t>the new Standard</w:t>
      </w:r>
      <w:r w:rsidR="006233F2" w:rsidRPr="00C903EC">
        <w:rPr>
          <w:rFonts w:ascii="Times New Roman" w:hAnsi="Times New Roman" w:cs="Times New Roman"/>
          <w:sz w:val="24"/>
          <w:szCs w:val="24"/>
        </w:rPr>
        <w:t xml:space="preserve"> if </w:t>
      </w:r>
      <w:r w:rsidR="00C408E8" w:rsidRPr="00C903EC">
        <w:rPr>
          <w:rFonts w:ascii="Times New Roman" w:hAnsi="Times New Roman" w:cs="Times New Roman"/>
          <w:sz w:val="24"/>
          <w:szCs w:val="24"/>
        </w:rPr>
        <w:t>the item</w:t>
      </w:r>
      <w:r w:rsidR="00375C7E" w:rsidRPr="00C903EC">
        <w:rPr>
          <w:rFonts w:ascii="Times New Roman" w:hAnsi="Times New Roman" w:cs="Times New Roman"/>
          <w:sz w:val="24"/>
          <w:szCs w:val="24"/>
        </w:rPr>
        <w:t>:</w:t>
      </w:r>
      <w:r w:rsidR="00164248" w:rsidRPr="00C903EC">
        <w:rPr>
          <w:rFonts w:ascii="Times New Roman" w:hAnsi="Times New Roman" w:cs="Times New Roman"/>
          <w:sz w:val="24"/>
          <w:szCs w:val="24"/>
        </w:rPr>
        <w:t xml:space="preserve"> </w:t>
      </w:r>
    </w:p>
    <w:p w14:paraId="042532C1" w14:textId="7581EEFE" w:rsidR="00375C7E" w:rsidRPr="00C903EC" w:rsidRDefault="00164248" w:rsidP="00A419DC">
      <w:pPr>
        <w:pStyle w:val="ListParagraph"/>
        <w:numPr>
          <w:ilvl w:val="0"/>
          <w:numId w:val="46"/>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 xml:space="preserve">was manufactured in Australia or imported </w:t>
      </w:r>
      <w:r w:rsidR="00C850CF" w:rsidRPr="00C903EC">
        <w:rPr>
          <w:rFonts w:ascii="Times New Roman" w:hAnsi="Times New Roman" w:cs="Times New Roman"/>
          <w:sz w:val="24"/>
          <w:szCs w:val="24"/>
        </w:rPr>
        <w:t xml:space="preserve">one year or more </w:t>
      </w:r>
      <w:r w:rsidR="00B8444F" w:rsidRPr="00C903EC">
        <w:rPr>
          <w:rFonts w:ascii="Times New Roman" w:hAnsi="Times New Roman" w:cs="Times New Roman"/>
          <w:sz w:val="24"/>
          <w:szCs w:val="24"/>
        </w:rPr>
        <w:t xml:space="preserve">after the replacement of the Australian/New Zealand Standard but before the commencement of </w:t>
      </w:r>
      <w:r w:rsidR="0056219A" w:rsidRPr="00C903EC">
        <w:rPr>
          <w:rFonts w:ascii="Times New Roman" w:hAnsi="Times New Roman" w:cs="Times New Roman"/>
          <w:sz w:val="24"/>
          <w:szCs w:val="24"/>
        </w:rPr>
        <w:t>the new Standard</w:t>
      </w:r>
      <w:r w:rsidR="00375C7E" w:rsidRPr="00C903EC">
        <w:rPr>
          <w:rFonts w:ascii="Times New Roman" w:hAnsi="Times New Roman" w:cs="Times New Roman"/>
          <w:sz w:val="24"/>
          <w:szCs w:val="24"/>
        </w:rPr>
        <w:t>;</w:t>
      </w:r>
      <w:r w:rsidR="00B8444F" w:rsidRPr="00C903EC">
        <w:rPr>
          <w:rFonts w:ascii="Times New Roman" w:hAnsi="Times New Roman" w:cs="Times New Roman"/>
          <w:sz w:val="24"/>
          <w:szCs w:val="24"/>
        </w:rPr>
        <w:t xml:space="preserve"> and</w:t>
      </w:r>
    </w:p>
    <w:p w14:paraId="2C4AF3E8" w14:textId="77777777" w:rsidR="00375C7E" w:rsidRPr="00C903EC" w:rsidRDefault="00B8444F" w:rsidP="00375C7E">
      <w:pPr>
        <w:pStyle w:val="ListParagraph"/>
        <w:numPr>
          <w:ilvl w:val="0"/>
          <w:numId w:val="46"/>
        </w:numPr>
        <w:rPr>
          <w:rFonts w:ascii="Times New Roman" w:hAnsi="Times New Roman" w:cs="Times New Roman"/>
          <w:sz w:val="24"/>
          <w:szCs w:val="24"/>
        </w:rPr>
      </w:pPr>
      <w:r w:rsidRPr="00C903EC">
        <w:rPr>
          <w:rFonts w:ascii="Times New Roman" w:hAnsi="Times New Roman" w:cs="Times New Roman"/>
          <w:sz w:val="24"/>
          <w:szCs w:val="24"/>
        </w:rPr>
        <w:t>complies with the 2015 industry standard as in force at the time the item was manufactured in Australia or imported</w:t>
      </w:r>
      <w:r w:rsidR="00A1221A" w:rsidRPr="00C903EC">
        <w:rPr>
          <w:rFonts w:ascii="Times New Roman" w:hAnsi="Times New Roman" w:cs="Times New Roman"/>
          <w:sz w:val="24"/>
          <w:szCs w:val="24"/>
        </w:rPr>
        <w:t>.</w:t>
      </w:r>
      <w:r w:rsidR="00F23F1D" w:rsidRPr="00C903EC">
        <w:rPr>
          <w:rFonts w:ascii="Times New Roman" w:hAnsi="Times New Roman" w:cs="Times New Roman"/>
          <w:sz w:val="24"/>
          <w:szCs w:val="24"/>
        </w:rPr>
        <w:t xml:space="preserve"> </w:t>
      </w:r>
    </w:p>
    <w:p w14:paraId="45EB1BB2" w14:textId="04EDCE1C" w:rsidR="00CF336B" w:rsidRPr="00C903EC" w:rsidRDefault="00F23F1D" w:rsidP="000F379F">
      <w:pPr>
        <w:rPr>
          <w:rFonts w:ascii="Times New Roman" w:hAnsi="Times New Roman" w:cs="Times New Roman"/>
          <w:sz w:val="24"/>
          <w:szCs w:val="24"/>
        </w:rPr>
      </w:pPr>
      <w:r w:rsidRPr="00C903EC">
        <w:rPr>
          <w:rFonts w:ascii="Times New Roman" w:hAnsi="Times New Roman" w:cs="Times New Roman"/>
          <w:sz w:val="24"/>
          <w:szCs w:val="24"/>
        </w:rPr>
        <w:t>This ensures that</w:t>
      </w:r>
      <w:r w:rsidR="003A2B1A" w:rsidRPr="00C903EC">
        <w:rPr>
          <w:rFonts w:ascii="Times New Roman" w:hAnsi="Times New Roman" w:cs="Times New Roman"/>
          <w:sz w:val="24"/>
          <w:szCs w:val="24"/>
        </w:rPr>
        <w:t>, even though the old standard did not adopt the 2015 industry standard</w:t>
      </w:r>
      <w:r w:rsidR="008A313E" w:rsidRPr="00C903EC">
        <w:rPr>
          <w:rFonts w:ascii="Times New Roman" w:hAnsi="Times New Roman" w:cs="Times New Roman"/>
          <w:sz w:val="24"/>
          <w:szCs w:val="24"/>
        </w:rPr>
        <w:t xml:space="preserve"> as in force at the time the item was manufactured in Australia or imported</w:t>
      </w:r>
      <w:r w:rsidR="003A2B1A" w:rsidRPr="00C903EC">
        <w:rPr>
          <w:rFonts w:ascii="Times New Roman" w:hAnsi="Times New Roman" w:cs="Times New Roman"/>
          <w:sz w:val="24"/>
          <w:szCs w:val="24"/>
        </w:rPr>
        <w:t>, the</w:t>
      </w:r>
      <w:r w:rsidRPr="00C903EC">
        <w:rPr>
          <w:rFonts w:ascii="Times New Roman" w:hAnsi="Times New Roman" w:cs="Times New Roman"/>
          <w:sz w:val="24"/>
          <w:szCs w:val="24"/>
        </w:rPr>
        <w:t xml:space="preserve"> item</w:t>
      </w:r>
      <w:r w:rsidR="00467507" w:rsidRPr="00C903EC">
        <w:rPr>
          <w:rFonts w:ascii="Times New Roman" w:hAnsi="Times New Roman" w:cs="Times New Roman"/>
          <w:sz w:val="24"/>
          <w:szCs w:val="24"/>
        </w:rPr>
        <w:t xml:space="preserve"> is </w:t>
      </w:r>
      <w:r w:rsidR="003A2B1A" w:rsidRPr="00C903EC">
        <w:rPr>
          <w:rFonts w:ascii="Times New Roman" w:hAnsi="Times New Roman" w:cs="Times New Roman"/>
          <w:sz w:val="24"/>
          <w:szCs w:val="24"/>
        </w:rPr>
        <w:t xml:space="preserve">still </w:t>
      </w:r>
      <w:r w:rsidR="00CF336B" w:rsidRPr="00C903EC">
        <w:rPr>
          <w:rFonts w:ascii="Times New Roman" w:hAnsi="Times New Roman" w:cs="Times New Roman"/>
          <w:sz w:val="24"/>
          <w:szCs w:val="24"/>
        </w:rPr>
        <w:t>taken to be</w:t>
      </w:r>
      <w:r w:rsidR="0033743F" w:rsidRPr="00C903EC">
        <w:rPr>
          <w:rFonts w:ascii="Times New Roman" w:hAnsi="Times New Roman" w:cs="Times New Roman"/>
          <w:sz w:val="24"/>
          <w:szCs w:val="24"/>
        </w:rPr>
        <w:t xml:space="preserve"> </w:t>
      </w:r>
      <w:r w:rsidR="00467507" w:rsidRPr="00C903EC">
        <w:rPr>
          <w:rFonts w:ascii="Times New Roman" w:hAnsi="Times New Roman" w:cs="Times New Roman"/>
          <w:sz w:val="24"/>
          <w:szCs w:val="24"/>
        </w:rPr>
        <w:t xml:space="preserve">compliant with </w:t>
      </w:r>
      <w:r w:rsidR="0056219A" w:rsidRPr="00C903EC">
        <w:rPr>
          <w:rFonts w:ascii="Times New Roman" w:hAnsi="Times New Roman" w:cs="Times New Roman"/>
          <w:sz w:val="24"/>
          <w:szCs w:val="24"/>
        </w:rPr>
        <w:t>the new Standard</w:t>
      </w:r>
      <w:r w:rsidR="00893F1F" w:rsidRPr="00C903EC">
        <w:rPr>
          <w:rFonts w:ascii="Times New Roman" w:hAnsi="Times New Roman" w:cs="Times New Roman"/>
          <w:sz w:val="24"/>
          <w:szCs w:val="24"/>
        </w:rPr>
        <w:t>.</w:t>
      </w:r>
    </w:p>
    <w:p w14:paraId="10F386F2" w14:textId="02ABF0DE" w:rsidR="00375C7E" w:rsidRPr="00C903EC" w:rsidRDefault="006C1CA9" w:rsidP="0001150F">
      <w:pPr>
        <w:spacing w:after="40"/>
        <w:rPr>
          <w:rFonts w:ascii="Times New Roman" w:hAnsi="Times New Roman" w:cs="Times New Roman"/>
          <w:sz w:val="24"/>
          <w:szCs w:val="24"/>
        </w:rPr>
      </w:pPr>
      <w:r w:rsidRPr="00C903EC">
        <w:rPr>
          <w:rFonts w:ascii="Times New Roman" w:hAnsi="Times New Roman" w:cs="Times New Roman"/>
          <w:sz w:val="24"/>
          <w:szCs w:val="24"/>
        </w:rPr>
        <w:t>Under s</w:t>
      </w:r>
      <w:r w:rsidR="001621D5" w:rsidRPr="00C903EC">
        <w:rPr>
          <w:rFonts w:ascii="Times New Roman" w:hAnsi="Times New Roman" w:cs="Times New Roman"/>
          <w:sz w:val="24"/>
          <w:szCs w:val="24"/>
        </w:rPr>
        <w:t>ubsection 1</w:t>
      </w:r>
      <w:r w:rsidR="00913BEA" w:rsidRPr="00C903EC">
        <w:rPr>
          <w:rFonts w:ascii="Times New Roman" w:hAnsi="Times New Roman" w:cs="Times New Roman"/>
          <w:sz w:val="24"/>
          <w:szCs w:val="24"/>
        </w:rPr>
        <w:t>6</w:t>
      </w:r>
      <w:r w:rsidR="001621D5" w:rsidRPr="00C903EC">
        <w:rPr>
          <w:rFonts w:ascii="Times New Roman" w:hAnsi="Times New Roman" w:cs="Times New Roman"/>
          <w:sz w:val="24"/>
          <w:szCs w:val="24"/>
        </w:rPr>
        <w:t>(4)</w:t>
      </w:r>
      <w:r w:rsidRPr="00C903EC">
        <w:rPr>
          <w:rFonts w:ascii="Times New Roman" w:hAnsi="Times New Roman" w:cs="Times New Roman"/>
          <w:sz w:val="24"/>
          <w:szCs w:val="24"/>
        </w:rPr>
        <w:t>,</w:t>
      </w:r>
      <w:r w:rsidR="001621D5" w:rsidRPr="00C903EC">
        <w:rPr>
          <w:rFonts w:ascii="Times New Roman" w:hAnsi="Times New Roman" w:cs="Times New Roman"/>
          <w:sz w:val="24"/>
          <w:szCs w:val="24"/>
        </w:rPr>
        <w:t xml:space="preserve"> an item (other than a modified item) is taken to comply with </w:t>
      </w:r>
      <w:r w:rsidR="0056219A" w:rsidRPr="00C903EC">
        <w:rPr>
          <w:rFonts w:ascii="Times New Roman" w:hAnsi="Times New Roman" w:cs="Times New Roman"/>
          <w:sz w:val="24"/>
          <w:szCs w:val="24"/>
        </w:rPr>
        <w:t>the new Standard</w:t>
      </w:r>
      <w:r w:rsidR="001621D5" w:rsidRPr="00C903EC">
        <w:rPr>
          <w:rFonts w:ascii="Times New Roman" w:hAnsi="Times New Roman" w:cs="Times New Roman"/>
          <w:sz w:val="24"/>
          <w:szCs w:val="24"/>
        </w:rPr>
        <w:t xml:space="preserve"> if</w:t>
      </w:r>
      <w:r w:rsidR="00A419DC" w:rsidRPr="00C903EC">
        <w:rPr>
          <w:rFonts w:ascii="Times New Roman" w:hAnsi="Times New Roman" w:cs="Times New Roman"/>
          <w:sz w:val="24"/>
          <w:szCs w:val="24"/>
        </w:rPr>
        <w:t>:</w:t>
      </w:r>
      <w:r w:rsidR="001621D5" w:rsidRPr="00C903EC">
        <w:rPr>
          <w:rFonts w:ascii="Times New Roman" w:hAnsi="Times New Roman" w:cs="Times New Roman"/>
          <w:sz w:val="24"/>
          <w:szCs w:val="24"/>
        </w:rPr>
        <w:t xml:space="preserve"> </w:t>
      </w:r>
    </w:p>
    <w:p w14:paraId="5388BE50" w14:textId="77777777" w:rsidR="00375C7E" w:rsidRPr="00C903EC" w:rsidRDefault="001621D5" w:rsidP="0001150F">
      <w:pPr>
        <w:pStyle w:val="ListParagraph"/>
        <w:numPr>
          <w:ilvl w:val="0"/>
          <w:numId w:val="47"/>
        </w:numPr>
        <w:spacing w:after="40"/>
        <w:ind w:left="714" w:hanging="357"/>
        <w:contextualSpacing w:val="0"/>
        <w:rPr>
          <w:rFonts w:ascii="Times New Roman" w:hAnsi="Times New Roman" w:cs="Times New Roman"/>
          <w:sz w:val="24"/>
          <w:szCs w:val="24"/>
        </w:rPr>
      </w:pPr>
      <w:r w:rsidRPr="00C903EC">
        <w:rPr>
          <w:rFonts w:ascii="Times New Roman" w:hAnsi="Times New Roman" w:cs="Times New Roman"/>
          <w:sz w:val="24"/>
          <w:szCs w:val="24"/>
        </w:rPr>
        <w:t>the item is included in a class of items</w:t>
      </w:r>
      <w:r w:rsidR="00375C7E" w:rsidRPr="00C903EC">
        <w:rPr>
          <w:rFonts w:ascii="Times New Roman" w:hAnsi="Times New Roman" w:cs="Times New Roman"/>
          <w:sz w:val="24"/>
          <w:szCs w:val="24"/>
        </w:rPr>
        <w:t>;</w:t>
      </w:r>
      <w:r w:rsidRPr="00C903EC">
        <w:rPr>
          <w:rFonts w:ascii="Times New Roman" w:hAnsi="Times New Roman" w:cs="Times New Roman"/>
          <w:sz w:val="24"/>
          <w:szCs w:val="24"/>
        </w:rPr>
        <w:t xml:space="preserve"> </w:t>
      </w:r>
    </w:p>
    <w:p w14:paraId="152ED97D" w14:textId="29FA1F8A" w:rsidR="00375C7E" w:rsidRPr="00C903EC" w:rsidRDefault="001621D5" w:rsidP="0001150F">
      <w:pPr>
        <w:pStyle w:val="ListParagraph"/>
        <w:numPr>
          <w:ilvl w:val="0"/>
          <w:numId w:val="47"/>
        </w:numPr>
        <w:rPr>
          <w:rFonts w:ascii="Times New Roman" w:hAnsi="Times New Roman" w:cs="Times New Roman"/>
          <w:sz w:val="24"/>
          <w:szCs w:val="24"/>
        </w:rPr>
      </w:pPr>
      <w:r w:rsidRPr="00C903EC">
        <w:rPr>
          <w:rFonts w:ascii="Times New Roman" w:hAnsi="Times New Roman" w:cs="Times New Roman"/>
          <w:sz w:val="24"/>
          <w:szCs w:val="24"/>
        </w:rPr>
        <w:t xml:space="preserve">the original item of the class was manufactured in Australia or imported before the commencement of </w:t>
      </w:r>
      <w:r w:rsidR="0056219A" w:rsidRPr="00C903EC">
        <w:rPr>
          <w:rFonts w:ascii="Times New Roman" w:hAnsi="Times New Roman" w:cs="Times New Roman"/>
          <w:sz w:val="24"/>
          <w:szCs w:val="24"/>
        </w:rPr>
        <w:t>the new Standard</w:t>
      </w:r>
      <w:r w:rsidR="00375C7E" w:rsidRPr="00C903EC">
        <w:rPr>
          <w:rFonts w:ascii="Times New Roman" w:hAnsi="Times New Roman" w:cs="Times New Roman"/>
          <w:sz w:val="24"/>
          <w:szCs w:val="24"/>
        </w:rPr>
        <w:t>;</w:t>
      </w:r>
      <w:r w:rsidRPr="00C903EC">
        <w:rPr>
          <w:rFonts w:ascii="Times New Roman" w:hAnsi="Times New Roman" w:cs="Times New Roman"/>
          <w:sz w:val="24"/>
          <w:szCs w:val="24"/>
        </w:rPr>
        <w:t xml:space="preserve"> and </w:t>
      </w:r>
    </w:p>
    <w:p w14:paraId="429A02B8" w14:textId="0D800009" w:rsidR="00375C7E" w:rsidRPr="00C903EC" w:rsidRDefault="00A419DC" w:rsidP="0001150F">
      <w:pPr>
        <w:pStyle w:val="ListParagraph"/>
        <w:numPr>
          <w:ilvl w:val="0"/>
          <w:numId w:val="47"/>
        </w:numPr>
        <w:rPr>
          <w:rFonts w:ascii="Times New Roman" w:hAnsi="Times New Roman" w:cs="Times New Roman"/>
          <w:sz w:val="24"/>
          <w:szCs w:val="24"/>
        </w:rPr>
      </w:pPr>
      <w:r w:rsidRPr="00C903EC">
        <w:rPr>
          <w:rFonts w:ascii="Times New Roman" w:hAnsi="Times New Roman" w:cs="Times New Roman"/>
          <w:sz w:val="24"/>
          <w:szCs w:val="24"/>
        </w:rPr>
        <w:lastRenderedPageBreak/>
        <w:t xml:space="preserve">under subsection 16(2) or (3), </w:t>
      </w:r>
      <w:r w:rsidR="001621D5" w:rsidRPr="00C903EC">
        <w:rPr>
          <w:rFonts w:ascii="Times New Roman" w:hAnsi="Times New Roman" w:cs="Times New Roman"/>
          <w:sz w:val="24"/>
          <w:szCs w:val="24"/>
        </w:rPr>
        <w:t xml:space="preserve">the original item </w:t>
      </w:r>
      <w:r w:rsidRPr="00C903EC">
        <w:rPr>
          <w:rFonts w:ascii="Times New Roman" w:hAnsi="Times New Roman" w:cs="Times New Roman"/>
          <w:sz w:val="24"/>
          <w:szCs w:val="24"/>
        </w:rPr>
        <w:t>is taken to comply with the new Standard</w:t>
      </w:r>
      <w:r w:rsidR="001621D5" w:rsidRPr="00C903EC">
        <w:rPr>
          <w:rFonts w:ascii="Times New Roman" w:hAnsi="Times New Roman" w:cs="Times New Roman"/>
          <w:sz w:val="24"/>
          <w:szCs w:val="24"/>
        </w:rPr>
        <w:t xml:space="preserve">. </w:t>
      </w:r>
    </w:p>
    <w:p w14:paraId="57D118A3" w14:textId="10EF0AD1" w:rsidR="001621D5" w:rsidRPr="00AE7793" w:rsidRDefault="001621D5" w:rsidP="001621D5">
      <w:pPr>
        <w:rPr>
          <w:rFonts w:ascii="Times New Roman" w:hAnsi="Times New Roman" w:cs="Times New Roman"/>
          <w:sz w:val="24"/>
          <w:szCs w:val="24"/>
        </w:rPr>
      </w:pPr>
      <w:r w:rsidRPr="00C903EC">
        <w:rPr>
          <w:rFonts w:ascii="Times New Roman" w:hAnsi="Times New Roman" w:cs="Times New Roman"/>
          <w:sz w:val="24"/>
          <w:szCs w:val="24"/>
        </w:rPr>
        <w:t>This ensures that if</w:t>
      </w:r>
      <w:r w:rsidR="00C50C72" w:rsidRPr="00C903EC">
        <w:rPr>
          <w:rFonts w:ascii="Times New Roman" w:hAnsi="Times New Roman" w:cs="Times New Roman"/>
          <w:sz w:val="24"/>
          <w:szCs w:val="24"/>
        </w:rPr>
        <w:t>, under these savings and transitional arrangements,</w:t>
      </w:r>
      <w:r w:rsidRPr="00C903EC">
        <w:rPr>
          <w:rFonts w:ascii="Times New Roman" w:hAnsi="Times New Roman" w:cs="Times New Roman"/>
          <w:sz w:val="24"/>
          <w:szCs w:val="24"/>
        </w:rPr>
        <w:t xml:space="preserve"> an original item of the class is taken to comply with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all other items </w:t>
      </w:r>
      <w:r w:rsidR="00C50C72" w:rsidRPr="00C903EC">
        <w:rPr>
          <w:rFonts w:ascii="Times New Roman" w:hAnsi="Times New Roman" w:cs="Times New Roman"/>
          <w:sz w:val="24"/>
          <w:szCs w:val="24"/>
        </w:rPr>
        <w:t>of</w:t>
      </w:r>
      <w:r w:rsidRPr="00C903EC">
        <w:rPr>
          <w:rFonts w:ascii="Times New Roman" w:hAnsi="Times New Roman" w:cs="Times New Roman"/>
          <w:sz w:val="24"/>
          <w:szCs w:val="24"/>
        </w:rPr>
        <w:t xml:space="preserve"> the class will also be taken to comply with </w:t>
      </w:r>
      <w:r w:rsidR="0056219A" w:rsidRPr="00C903EC">
        <w:rPr>
          <w:rFonts w:ascii="Times New Roman" w:hAnsi="Times New Roman" w:cs="Times New Roman"/>
          <w:sz w:val="24"/>
          <w:szCs w:val="24"/>
        </w:rPr>
        <w:t>the new Standard</w:t>
      </w:r>
      <w:r w:rsidRPr="00C903EC">
        <w:rPr>
          <w:rFonts w:ascii="Times New Roman" w:hAnsi="Times New Roman" w:cs="Times New Roman"/>
          <w:sz w:val="24"/>
          <w:szCs w:val="24"/>
        </w:rPr>
        <w:t xml:space="preserve"> (irrespective of when the items were manufactured or imported or whether their compliance relates to an a</w:t>
      </w:r>
      <w:r w:rsidR="00EF2B49" w:rsidRPr="00C903EC">
        <w:rPr>
          <w:rFonts w:ascii="Times New Roman" w:hAnsi="Times New Roman" w:cs="Times New Roman"/>
          <w:sz w:val="24"/>
          <w:szCs w:val="24"/>
        </w:rPr>
        <w:t>dopted</w:t>
      </w:r>
      <w:r w:rsidRPr="00C903EC">
        <w:rPr>
          <w:rFonts w:ascii="Times New Roman" w:hAnsi="Times New Roman" w:cs="Times New Roman"/>
          <w:sz w:val="24"/>
          <w:szCs w:val="24"/>
        </w:rPr>
        <w:t xml:space="preserve"> industry standard that has since been amended or replaced).</w:t>
      </w:r>
    </w:p>
    <w:p w14:paraId="77EE4414" w14:textId="1313BDE8" w:rsidR="00922928" w:rsidRPr="00680E2F" w:rsidRDefault="0023021E" w:rsidP="00922928">
      <w:pPr>
        <w:rPr>
          <w:rFonts w:ascii="Times New Roman" w:hAnsi="Times New Roman" w:cs="Times New Roman"/>
          <w:sz w:val="24"/>
          <w:szCs w:val="24"/>
        </w:rPr>
      </w:pPr>
      <w:r w:rsidRPr="00AE7793">
        <w:rPr>
          <w:rFonts w:ascii="Times New Roman" w:hAnsi="Times New Roman" w:cs="Times New Roman"/>
          <w:sz w:val="24"/>
          <w:szCs w:val="24"/>
        </w:rPr>
        <w:t>Subsections 1</w:t>
      </w:r>
      <w:r w:rsidR="00081A96" w:rsidRPr="00AE7793">
        <w:rPr>
          <w:rFonts w:ascii="Times New Roman" w:hAnsi="Times New Roman" w:cs="Times New Roman"/>
          <w:sz w:val="24"/>
          <w:szCs w:val="24"/>
        </w:rPr>
        <w:t>6</w:t>
      </w:r>
      <w:r w:rsidRPr="00AE7793">
        <w:rPr>
          <w:rFonts w:ascii="Times New Roman" w:hAnsi="Times New Roman" w:cs="Times New Roman"/>
          <w:sz w:val="24"/>
          <w:szCs w:val="24"/>
        </w:rPr>
        <w:t>(5) to (7) appl</w:t>
      </w:r>
      <w:r w:rsidR="00081A96" w:rsidRPr="00AE7793">
        <w:rPr>
          <w:rFonts w:ascii="Times New Roman" w:hAnsi="Times New Roman" w:cs="Times New Roman"/>
          <w:sz w:val="24"/>
          <w:szCs w:val="24"/>
        </w:rPr>
        <w:t>y</w:t>
      </w:r>
      <w:r w:rsidRPr="00AE7793">
        <w:rPr>
          <w:rFonts w:ascii="Times New Roman" w:hAnsi="Times New Roman" w:cs="Times New Roman"/>
          <w:sz w:val="24"/>
          <w:szCs w:val="24"/>
        </w:rPr>
        <w:t xml:space="preserve"> in relation to modified items and operate in a very similar way to subsections 1</w:t>
      </w:r>
      <w:r w:rsidR="00081A96" w:rsidRPr="00AE7793">
        <w:rPr>
          <w:rFonts w:ascii="Times New Roman" w:hAnsi="Times New Roman" w:cs="Times New Roman"/>
          <w:sz w:val="24"/>
          <w:szCs w:val="24"/>
        </w:rPr>
        <w:t>6</w:t>
      </w:r>
      <w:r w:rsidRPr="00AE7793">
        <w:rPr>
          <w:rFonts w:ascii="Times New Roman" w:hAnsi="Times New Roman" w:cs="Times New Roman"/>
          <w:sz w:val="24"/>
          <w:szCs w:val="24"/>
        </w:rPr>
        <w:t xml:space="preserve">(2) to (4). </w:t>
      </w:r>
      <w:r w:rsidR="00221B47">
        <w:rPr>
          <w:rFonts w:ascii="Times New Roman" w:hAnsi="Times New Roman" w:cs="Times New Roman"/>
          <w:sz w:val="24"/>
          <w:szCs w:val="24"/>
        </w:rPr>
        <w:t xml:space="preserve"> </w:t>
      </w:r>
      <w:r w:rsidRPr="00AE7793">
        <w:rPr>
          <w:rFonts w:ascii="Times New Roman" w:hAnsi="Times New Roman" w:cs="Times New Roman"/>
          <w:sz w:val="24"/>
          <w:szCs w:val="24"/>
        </w:rPr>
        <w:t>The key difference is that subsections 1</w:t>
      </w:r>
      <w:r w:rsidR="00A85E80" w:rsidRPr="00AE7793">
        <w:rPr>
          <w:rFonts w:ascii="Times New Roman" w:hAnsi="Times New Roman" w:cs="Times New Roman"/>
          <w:sz w:val="24"/>
          <w:szCs w:val="24"/>
        </w:rPr>
        <w:t>6</w:t>
      </w:r>
      <w:r w:rsidRPr="00AE7793">
        <w:rPr>
          <w:rFonts w:ascii="Times New Roman" w:hAnsi="Times New Roman" w:cs="Times New Roman"/>
          <w:sz w:val="24"/>
          <w:szCs w:val="24"/>
        </w:rPr>
        <w:t xml:space="preserve">(5) to (7) </w:t>
      </w:r>
      <w:r w:rsidR="00680E2F">
        <w:rPr>
          <w:rFonts w:ascii="Times New Roman" w:hAnsi="Times New Roman" w:cs="Times New Roman"/>
          <w:sz w:val="24"/>
          <w:szCs w:val="24"/>
        </w:rPr>
        <w:t>refer</w:t>
      </w:r>
      <w:r w:rsidRPr="00AE7793">
        <w:rPr>
          <w:rFonts w:ascii="Times New Roman" w:hAnsi="Times New Roman" w:cs="Times New Roman"/>
          <w:sz w:val="24"/>
          <w:szCs w:val="24"/>
        </w:rPr>
        <w:t xml:space="preserve"> to the time a modified item is made in Australia (see section </w:t>
      </w:r>
      <w:r w:rsidR="00CD6D71">
        <w:rPr>
          <w:rFonts w:ascii="Times New Roman" w:hAnsi="Times New Roman" w:cs="Times New Roman"/>
          <w:sz w:val="24"/>
          <w:szCs w:val="24"/>
        </w:rPr>
        <w:t>11</w:t>
      </w:r>
      <w:r w:rsidRPr="00AE7793">
        <w:rPr>
          <w:rFonts w:ascii="Times New Roman" w:hAnsi="Times New Roman" w:cs="Times New Roman"/>
          <w:sz w:val="24"/>
          <w:szCs w:val="24"/>
        </w:rPr>
        <w:t>) or imported, whereas subsections 1</w:t>
      </w:r>
      <w:r w:rsidR="00A065FC" w:rsidRPr="00AE7793">
        <w:rPr>
          <w:rFonts w:ascii="Times New Roman" w:hAnsi="Times New Roman" w:cs="Times New Roman"/>
          <w:sz w:val="24"/>
          <w:szCs w:val="24"/>
        </w:rPr>
        <w:t>6</w:t>
      </w:r>
      <w:r w:rsidRPr="00AE7793">
        <w:rPr>
          <w:rFonts w:ascii="Times New Roman" w:hAnsi="Times New Roman" w:cs="Times New Roman"/>
          <w:sz w:val="24"/>
          <w:szCs w:val="24"/>
        </w:rPr>
        <w:t xml:space="preserve">(2) to (4) </w:t>
      </w:r>
      <w:r w:rsidR="00680E2F">
        <w:rPr>
          <w:rFonts w:ascii="Times New Roman" w:hAnsi="Times New Roman" w:cs="Times New Roman"/>
          <w:sz w:val="24"/>
          <w:szCs w:val="24"/>
        </w:rPr>
        <w:t>refer</w:t>
      </w:r>
      <w:r w:rsidRPr="00AE7793">
        <w:rPr>
          <w:rFonts w:ascii="Times New Roman" w:hAnsi="Times New Roman" w:cs="Times New Roman"/>
          <w:sz w:val="24"/>
          <w:szCs w:val="24"/>
        </w:rPr>
        <w:t xml:space="preserve"> to the time an item is manufactured in Australia or imported.</w:t>
      </w:r>
    </w:p>
    <w:sectPr w:rsidR="00922928" w:rsidRPr="00680E2F"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A330" w14:textId="77777777" w:rsidR="006304C7" w:rsidRDefault="006304C7" w:rsidP="00025ACE">
      <w:pPr>
        <w:spacing w:after="0" w:line="240" w:lineRule="auto"/>
      </w:pPr>
      <w:r>
        <w:separator/>
      </w:r>
    </w:p>
  </w:endnote>
  <w:endnote w:type="continuationSeparator" w:id="0">
    <w:p w14:paraId="1B79DA34" w14:textId="77777777" w:rsidR="006304C7" w:rsidRDefault="006304C7"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763800" w:rsidRDefault="00763800" w:rsidP="00AD3414">
        <w:pPr>
          <w:pStyle w:val="Footer"/>
          <w:pBdr>
            <w:top w:val="single" w:sz="4" w:space="1" w:color="auto"/>
          </w:pBdr>
          <w:jc w:val="center"/>
        </w:pPr>
      </w:p>
      <w:p w14:paraId="7A9CDA51" w14:textId="53CB97F0" w:rsidR="00763800" w:rsidRPr="00AD3414" w:rsidRDefault="00763800"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Pr="006940DB">
          <w:rPr>
            <w:rFonts w:ascii="Times New Roman" w:hAnsi="Times New Roman" w:cs="Times New Roman"/>
            <w:i/>
          </w:rPr>
          <w:t>T</w:t>
        </w:r>
        <w:r>
          <w:rPr>
            <w:rFonts w:ascii="Times New Roman" w:hAnsi="Times New Roman" w:cs="Times New Roman"/>
            <w:i/>
          </w:rPr>
          <w:t>elecommunications (Customer Equipment Safety) Technical Standard 2018</w:t>
        </w:r>
      </w:p>
      <w:p w14:paraId="556B0C98" w14:textId="77777777" w:rsidR="00763800" w:rsidRDefault="00763800">
        <w:pPr>
          <w:pStyle w:val="Footer"/>
          <w:jc w:val="right"/>
        </w:pPr>
      </w:p>
      <w:p w14:paraId="4E36910F" w14:textId="06CF02C2" w:rsidR="00763800" w:rsidRPr="00AD3414" w:rsidRDefault="00763800">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763800" w:rsidRPr="00AD3414" w:rsidRDefault="00763800"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617C1" w14:textId="77777777" w:rsidR="006304C7" w:rsidRDefault="006304C7" w:rsidP="00025ACE">
      <w:pPr>
        <w:spacing w:after="0" w:line="240" w:lineRule="auto"/>
      </w:pPr>
      <w:r>
        <w:separator/>
      </w:r>
    </w:p>
  </w:footnote>
  <w:footnote w:type="continuationSeparator" w:id="0">
    <w:p w14:paraId="3A181511" w14:textId="77777777" w:rsidR="006304C7" w:rsidRDefault="006304C7" w:rsidP="00025ACE">
      <w:pPr>
        <w:spacing w:after="0" w:line="240" w:lineRule="auto"/>
      </w:pPr>
      <w:r>
        <w:continuationSeparator/>
      </w:r>
    </w:p>
  </w:footnote>
  <w:footnote w:id="1">
    <w:p w14:paraId="3A9B15A5" w14:textId="29BA7276" w:rsidR="005A7E40" w:rsidRDefault="005A7E40" w:rsidP="005A7E40">
      <w:pPr>
        <w:pStyle w:val="FootnoteText"/>
      </w:pPr>
      <w:r>
        <w:rPr>
          <w:rStyle w:val="FootnoteReference"/>
        </w:rPr>
        <w:footnoteRef/>
      </w:r>
      <w:r>
        <w:t xml:space="preserve"> </w:t>
      </w:r>
      <w:r w:rsidR="002A77BC">
        <w:t xml:space="preserve"> </w:t>
      </w:r>
      <w:r w:rsidR="00B633AB" w:rsidRPr="0043421A">
        <w:rPr>
          <w:rFonts w:ascii="Times New Roman" w:hAnsi="Times New Roman"/>
        </w:rPr>
        <w:t>During an ACMA transition period</w:t>
      </w:r>
      <w:r w:rsidR="00281CCD">
        <w:rPr>
          <w:rFonts w:ascii="Times New Roman" w:hAnsi="Times New Roman"/>
        </w:rPr>
        <w:t>,</w:t>
      </w:r>
      <w:r w:rsidR="00B633AB" w:rsidRPr="0043421A">
        <w:rPr>
          <w:rFonts w:ascii="Times New Roman" w:hAnsi="Times New Roman"/>
        </w:rPr>
        <w:t xml:space="preserve"> certain items may meet the requirements of </w:t>
      </w:r>
      <w:r w:rsidR="0056219A">
        <w:rPr>
          <w:rFonts w:ascii="Times New Roman" w:hAnsi="Times New Roman"/>
        </w:rPr>
        <w:t>the new Standard</w:t>
      </w:r>
      <w:r w:rsidR="00B633AB" w:rsidRPr="0043421A">
        <w:rPr>
          <w:rFonts w:ascii="Times New Roman" w:hAnsi="Times New Roman"/>
        </w:rPr>
        <w:t xml:space="preserve"> by complying with the </w:t>
      </w:r>
      <w:r w:rsidR="00B633AB">
        <w:rPr>
          <w:rFonts w:ascii="Times New Roman" w:hAnsi="Times New Roman"/>
        </w:rPr>
        <w:t xml:space="preserve">adopted </w:t>
      </w:r>
      <w:r w:rsidR="00B633AB" w:rsidRPr="0043421A">
        <w:rPr>
          <w:rFonts w:ascii="Times New Roman" w:hAnsi="Times New Roman"/>
        </w:rPr>
        <w:t xml:space="preserve">industry standard as in force immediately before the commencement of the transition period or the </w:t>
      </w:r>
      <w:r w:rsidR="00B633AB">
        <w:rPr>
          <w:rFonts w:ascii="Times New Roman" w:hAnsi="Times New Roman"/>
        </w:rPr>
        <w:t xml:space="preserve">adopted </w:t>
      </w:r>
      <w:r w:rsidR="00B633AB" w:rsidRPr="0043421A">
        <w:rPr>
          <w:rFonts w:ascii="Times New Roman" w:hAnsi="Times New Roman"/>
        </w:rPr>
        <w:t xml:space="preserve">industry standard (or </w:t>
      </w:r>
      <w:r w:rsidR="00B633AB">
        <w:rPr>
          <w:rFonts w:ascii="Times New Roman" w:hAnsi="Times New Roman"/>
        </w:rPr>
        <w:t xml:space="preserve">a </w:t>
      </w:r>
      <w:r w:rsidR="00B633AB" w:rsidRPr="0043421A">
        <w:rPr>
          <w:rFonts w:ascii="Times New Roman" w:hAnsi="Times New Roman"/>
        </w:rPr>
        <w:t>replacement standard) as in force at the commencement of the transition period.</w:t>
      </w:r>
    </w:p>
  </w:footnote>
  <w:footnote w:id="2">
    <w:p w14:paraId="650F1ECE" w14:textId="0A24F505" w:rsidR="00763800" w:rsidRDefault="00763800">
      <w:pPr>
        <w:pStyle w:val="FootnoteText"/>
      </w:pPr>
      <w:r>
        <w:rPr>
          <w:rStyle w:val="FootnoteReference"/>
        </w:rPr>
        <w:footnoteRef/>
      </w:r>
      <w:r>
        <w:t xml:space="preserve"> </w:t>
      </w:r>
      <w:r w:rsidR="002A77BC">
        <w:t xml:space="preserve"> </w:t>
      </w:r>
      <w:r w:rsidRPr="00922928">
        <w:rPr>
          <w:rFonts w:ascii="Times New Roman" w:hAnsi="Times New Roman" w:cs="Times New Roman"/>
        </w:rPr>
        <w:t>Th</w:t>
      </w:r>
      <w:r w:rsidR="002A77BC">
        <w:rPr>
          <w:rFonts w:ascii="Times New Roman" w:hAnsi="Times New Roman" w:cs="Times New Roman"/>
        </w:rPr>
        <w:t>e</w:t>
      </w:r>
      <w:r w:rsidRPr="00922928">
        <w:rPr>
          <w:rFonts w:ascii="Times New Roman" w:hAnsi="Times New Roman" w:cs="Times New Roman"/>
        </w:rPr>
        <w:t xml:space="preserve"> ACMA transition period </w:t>
      </w:r>
      <w:r w:rsidR="002A77BC" w:rsidRPr="002A77BC">
        <w:rPr>
          <w:rFonts w:ascii="Times New Roman" w:hAnsi="Times New Roman" w:cs="Times New Roman"/>
        </w:rPr>
        <w:t>for the replacement of the 2015 industry standard</w:t>
      </w:r>
      <w:r w:rsidR="002A77BC" w:rsidRPr="00922928">
        <w:rPr>
          <w:rFonts w:ascii="Times New Roman" w:hAnsi="Times New Roman" w:cs="Times New Roman"/>
        </w:rPr>
        <w:t xml:space="preserve"> </w:t>
      </w:r>
      <w:r w:rsidRPr="00922928">
        <w:rPr>
          <w:rFonts w:ascii="Times New Roman" w:hAnsi="Times New Roman" w:cs="Times New Roman"/>
        </w:rPr>
        <w:t xml:space="preserve">commences on the day </w:t>
      </w:r>
      <w:r w:rsidR="0056219A">
        <w:rPr>
          <w:rFonts w:ascii="Times New Roman" w:hAnsi="Times New Roman" w:cs="Times New Roman"/>
        </w:rPr>
        <w:t>the new Standard</w:t>
      </w:r>
      <w:r w:rsidRPr="00922928">
        <w:rPr>
          <w:rFonts w:ascii="Times New Roman" w:hAnsi="Times New Roman" w:cs="Times New Roman"/>
        </w:rPr>
        <w:t xml:space="preserve"> commences and ends on 15 February 2022.</w:t>
      </w:r>
    </w:p>
  </w:footnote>
  <w:footnote w:id="3">
    <w:p w14:paraId="679375F2" w14:textId="6002CC65" w:rsidR="00763800" w:rsidRDefault="00763800">
      <w:pPr>
        <w:pStyle w:val="FootnoteText"/>
      </w:pPr>
      <w:r>
        <w:rPr>
          <w:rStyle w:val="FootnoteReference"/>
        </w:rPr>
        <w:footnoteRef/>
      </w:r>
      <w:r>
        <w:t xml:space="preserve"> </w:t>
      </w:r>
      <w:r w:rsidR="002A77BC">
        <w:t xml:space="preserve"> </w:t>
      </w:r>
      <w:r w:rsidR="002A77BC">
        <w:rPr>
          <w:rFonts w:ascii="Times New Roman" w:hAnsi="Times New Roman" w:cs="Times New Roman"/>
        </w:rPr>
        <w:t>An</w:t>
      </w:r>
      <w:r w:rsidRPr="00922928">
        <w:rPr>
          <w:rFonts w:ascii="Times New Roman" w:hAnsi="Times New Roman" w:cs="Times New Roman"/>
        </w:rPr>
        <w:t xml:space="preserve"> ACMA transition period</w:t>
      </w:r>
      <w:r w:rsidR="002A77BC">
        <w:rPr>
          <w:rFonts w:ascii="Times New Roman" w:hAnsi="Times New Roman" w:cs="Times New Roman"/>
        </w:rPr>
        <w:t xml:space="preserve"> for any amendment or a replacement of the 2018 industry standard</w:t>
      </w:r>
      <w:r w:rsidRPr="00922928">
        <w:rPr>
          <w:rFonts w:ascii="Times New Roman" w:hAnsi="Times New Roman" w:cs="Times New Roman"/>
        </w:rPr>
        <w:t xml:space="preserve"> is</w:t>
      </w:r>
      <w:r>
        <w:rPr>
          <w:rFonts w:ascii="Times New Roman" w:hAnsi="Times New Roman" w:cs="Times New Roman"/>
        </w:rPr>
        <w:t xml:space="preserve"> the same as </w:t>
      </w:r>
      <w:r w:rsidR="00966664">
        <w:rPr>
          <w:rFonts w:ascii="Times New Roman" w:hAnsi="Times New Roman" w:cs="Times New Roman"/>
        </w:rPr>
        <w:t>any</w:t>
      </w:r>
      <w:r w:rsidRPr="00922928">
        <w:rPr>
          <w:rFonts w:ascii="Times New Roman" w:hAnsi="Times New Roman" w:cs="Times New Roman"/>
        </w:rPr>
        <w:t xml:space="preserve"> transition period</w:t>
      </w:r>
      <w:r w:rsidR="005A7E40">
        <w:rPr>
          <w:rFonts w:ascii="Times New Roman" w:hAnsi="Times New Roman" w:cs="Times New Roman"/>
        </w:rPr>
        <w:t xml:space="preserve"> determined by industry </w:t>
      </w:r>
      <w:r>
        <w:rPr>
          <w:rFonts w:ascii="Times New Roman" w:hAnsi="Times New Roman" w:cs="Times New Roman"/>
        </w:rPr>
        <w:t>for th</w:t>
      </w:r>
      <w:r w:rsidR="002A77BC">
        <w:rPr>
          <w:rFonts w:ascii="Times New Roman" w:hAnsi="Times New Roman" w:cs="Times New Roman"/>
        </w:rPr>
        <w:t>at</w:t>
      </w:r>
      <w:r>
        <w:rPr>
          <w:rFonts w:ascii="Times New Roman" w:hAnsi="Times New Roman" w:cs="Times New Roman"/>
        </w:rPr>
        <w:t xml:space="preserve"> amendment or replacement </w:t>
      </w:r>
      <w:r w:rsidRPr="00922928">
        <w:rPr>
          <w:rFonts w:ascii="Times New Roman" w:hAnsi="Times New Roman" w:cs="Times New Roman"/>
        </w:rPr>
        <w:t>or a period of two years commen</w:t>
      </w:r>
      <w:r>
        <w:rPr>
          <w:rFonts w:ascii="Times New Roman" w:hAnsi="Times New Roman" w:cs="Times New Roman"/>
        </w:rPr>
        <w:t>c</w:t>
      </w:r>
      <w:r w:rsidRPr="00922928">
        <w:rPr>
          <w:rFonts w:ascii="Times New Roman" w:hAnsi="Times New Roman" w:cs="Times New Roman"/>
        </w:rPr>
        <w:t>ing on the day the industry standard is amended or replaced.</w:t>
      </w:r>
    </w:p>
  </w:footnote>
  <w:footnote w:id="4">
    <w:p w14:paraId="6C938911" w14:textId="776938A8" w:rsidR="005445CE" w:rsidRDefault="005445CE">
      <w:pPr>
        <w:pStyle w:val="FootnoteText"/>
      </w:pPr>
      <w:r>
        <w:rPr>
          <w:rStyle w:val="FootnoteReference"/>
        </w:rPr>
        <w:footnoteRef/>
      </w:r>
      <w:r>
        <w:t xml:space="preserve"> </w:t>
      </w:r>
      <w:r w:rsidRPr="00C903EC">
        <w:rPr>
          <w:rFonts w:ascii="Times New Roman" w:hAnsi="Times New Roman" w:cs="Times New Roman"/>
        </w:rPr>
        <w:t xml:space="preserve">The </w:t>
      </w:r>
      <w:r w:rsidRPr="00C903EC">
        <w:rPr>
          <w:rFonts w:ascii="Times New Roman" w:hAnsi="Times New Roman"/>
        </w:rPr>
        <w:t xml:space="preserve">ACMA’s </w:t>
      </w:r>
      <w:r w:rsidRPr="00C903EC">
        <w:rPr>
          <w:rFonts w:ascii="Times New Roman" w:hAnsi="Times New Roman" w:cs="Times New Roman"/>
        </w:rPr>
        <w:t>general approach</w:t>
      </w:r>
      <w:r w:rsidRPr="00C903EC">
        <w:rPr>
          <w:rFonts w:ascii="Times New Roman" w:hAnsi="Times New Roman"/>
        </w:rPr>
        <w:t>, in making a technical standard,</w:t>
      </w:r>
      <w:r w:rsidRPr="00C903EC">
        <w:rPr>
          <w:rFonts w:ascii="Times New Roman" w:hAnsi="Times New Roman" w:cs="Times New Roman"/>
        </w:rPr>
        <w:t xml:space="preserve"> is to incorporate an industry standard as in force at the time the technical standard is made and to incorporate any amendments to or a single replacement of the industry standard. </w:t>
      </w:r>
      <w:r w:rsidRPr="00C903EC">
        <w:rPr>
          <w:rFonts w:ascii="Times New Roman" w:hAnsi="Times New Roman"/>
        </w:rPr>
        <w:t xml:space="preserve"> </w:t>
      </w:r>
      <w:r w:rsidRPr="00C903EC">
        <w:rPr>
          <w:rFonts w:ascii="Times New Roman" w:hAnsi="Times New Roman" w:cs="Times New Roman"/>
        </w:rPr>
        <w:t xml:space="preserve">If a replacement standard is made, the ACMA conducts a review of that new </w:t>
      </w:r>
      <w:r w:rsidR="00B444DA" w:rsidRPr="00C903EC">
        <w:rPr>
          <w:rFonts w:ascii="Times New Roman" w:hAnsi="Times New Roman" w:cs="Times New Roman"/>
        </w:rPr>
        <w:t xml:space="preserve">industry </w:t>
      </w:r>
      <w:r w:rsidRPr="00C903EC">
        <w:rPr>
          <w:rFonts w:ascii="Times New Roman" w:hAnsi="Times New Roman" w:cs="Times New Roman"/>
        </w:rPr>
        <w:t>standard to ensure that it will continue to supply appropriate policy and regulatory outcomes.  If the ACMA is satisfied of such matters, it remakes the technical standard which incorporates the new industry standard</w:t>
      </w:r>
      <w:r w:rsidRPr="00C903EC">
        <w:rPr>
          <w:rFonts w:ascii="Times New Roman" w:hAnsi="Times New Roman"/>
        </w:rPr>
        <w:t xml:space="preserve"> as in force at the time</w:t>
      </w:r>
      <w:r w:rsidR="008A464F" w:rsidRPr="00C903EC">
        <w:rPr>
          <w:rFonts w:ascii="Times New Roman" w:hAnsi="Times New Roman"/>
        </w:rPr>
        <w:t xml:space="preserve"> the technical standard is remade</w:t>
      </w:r>
      <w:r w:rsidRPr="00C903EC">
        <w:rPr>
          <w:rFonts w:ascii="Times New Roman" w:hAnsi="Times New Roman" w:cs="Times New Roman"/>
        </w:rPr>
        <w:t xml:space="preserve"> and </w:t>
      </w:r>
      <w:r w:rsidR="006A7A5B">
        <w:rPr>
          <w:rFonts w:ascii="Times New Roman" w:hAnsi="Times New Roman" w:cs="Times New Roman"/>
        </w:rPr>
        <w:t xml:space="preserve">incorporates </w:t>
      </w:r>
      <w:r w:rsidRPr="00C903EC">
        <w:rPr>
          <w:rFonts w:ascii="Times New Roman" w:hAnsi="Times New Roman" w:cs="Times New Roman"/>
        </w:rPr>
        <w:t>any amendments to or a single replacement of th</w:t>
      </w:r>
      <w:r w:rsidR="00C31191">
        <w:rPr>
          <w:rFonts w:ascii="Times New Roman" w:hAnsi="Times New Roman" w:cs="Times New Roman"/>
        </w:rPr>
        <w:t>at</w:t>
      </w:r>
      <w:r w:rsidRPr="00C903EC">
        <w:rPr>
          <w:rFonts w:ascii="Times New Roman" w:hAnsi="Times New Roman" w:cs="Times New Roman"/>
        </w:rPr>
        <w:t xml:space="preserve"> industry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763800" w:rsidRDefault="00763800">
    <w:pPr>
      <w:pStyle w:val="Header"/>
    </w:pPr>
  </w:p>
  <w:p w14:paraId="1FE48E17" w14:textId="77777777" w:rsidR="00763800" w:rsidRPr="00AD3414" w:rsidRDefault="0076380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6C7"/>
    <w:multiLevelType w:val="hybridMultilevel"/>
    <w:tmpl w:val="6C0A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742A2"/>
    <w:multiLevelType w:val="hybridMultilevel"/>
    <w:tmpl w:val="FEC45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16191"/>
    <w:multiLevelType w:val="hybridMultilevel"/>
    <w:tmpl w:val="87BCE196"/>
    <w:lvl w:ilvl="0" w:tplc="FC4CBBD8">
      <w:start w:val="1"/>
      <w:numFmt w:val="decimal"/>
      <w:lvlText w:val="%1."/>
      <w:lvlJc w:val="left"/>
      <w:pPr>
        <w:tabs>
          <w:tab w:val="num" w:pos="360"/>
        </w:tabs>
        <w:ind w:left="360" w:hanging="360"/>
      </w:pPr>
      <w:rPr>
        <w:rFonts w:ascii="Arial" w:hAnsi="Arial" w:cs="Arial" w:hint="default"/>
        <w:sz w:val="22"/>
        <w:szCs w:val="22"/>
      </w:rPr>
    </w:lvl>
    <w:lvl w:ilvl="1" w:tplc="F4562D1E">
      <w:start w:val="1"/>
      <w:numFmt w:val="lowerLetter"/>
      <w:lvlText w:val="%2."/>
      <w:lvlJc w:val="left"/>
      <w:pPr>
        <w:ind w:left="1156" w:hanging="360"/>
      </w:pPr>
      <w:rPr>
        <w:rFonts w:ascii="Arial" w:hAnsi="Arial" w:cs="Arial" w:hint="default"/>
        <w:sz w:val="22"/>
        <w:szCs w:val="22"/>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07C71131"/>
    <w:multiLevelType w:val="hybridMultilevel"/>
    <w:tmpl w:val="699E67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24FAD"/>
    <w:multiLevelType w:val="hybridMultilevel"/>
    <w:tmpl w:val="CFE88A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BA85325"/>
    <w:multiLevelType w:val="hybridMultilevel"/>
    <w:tmpl w:val="80A8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711AA"/>
    <w:multiLevelType w:val="hybridMultilevel"/>
    <w:tmpl w:val="C75C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A1B6C"/>
    <w:multiLevelType w:val="hybridMultilevel"/>
    <w:tmpl w:val="28A2453A"/>
    <w:lvl w:ilvl="0" w:tplc="7E109928">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471D7"/>
    <w:multiLevelType w:val="hybridMultilevel"/>
    <w:tmpl w:val="0CC6731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A0677B"/>
    <w:multiLevelType w:val="hybridMultilevel"/>
    <w:tmpl w:val="3A1E222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2280B63"/>
    <w:multiLevelType w:val="hybridMultilevel"/>
    <w:tmpl w:val="F91C3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37CA2"/>
    <w:multiLevelType w:val="hybridMultilevel"/>
    <w:tmpl w:val="71D6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A97CE9"/>
    <w:multiLevelType w:val="hybridMultilevel"/>
    <w:tmpl w:val="9DB4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74CDC"/>
    <w:multiLevelType w:val="hybridMultilevel"/>
    <w:tmpl w:val="A7B8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950A8"/>
    <w:multiLevelType w:val="hybridMultilevel"/>
    <w:tmpl w:val="E0F4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582C93"/>
    <w:multiLevelType w:val="hybridMultilevel"/>
    <w:tmpl w:val="9D903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F5229"/>
    <w:multiLevelType w:val="hybridMultilevel"/>
    <w:tmpl w:val="49F0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16ECC"/>
    <w:multiLevelType w:val="hybridMultilevel"/>
    <w:tmpl w:val="88E2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AE78DE"/>
    <w:multiLevelType w:val="hybridMultilevel"/>
    <w:tmpl w:val="5926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D83D57"/>
    <w:multiLevelType w:val="hybridMultilevel"/>
    <w:tmpl w:val="E8FA6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60FC7"/>
    <w:multiLevelType w:val="hybridMultilevel"/>
    <w:tmpl w:val="D3F6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6D6921"/>
    <w:multiLevelType w:val="hybridMultilevel"/>
    <w:tmpl w:val="EF705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92173D"/>
    <w:multiLevelType w:val="hybridMultilevel"/>
    <w:tmpl w:val="804A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39120F"/>
    <w:multiLevelType w:val="hybridMultilevel"/>
    <w:tmpl w:val="F3B028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7D741F0"/>
    <w:multiLevelType w:val="hybridMultilevel"/>
    <w:tmpl w:val="9038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767A0A"/>
    <w:multiLevelType w:val="hybridMultilevel"/>
    <w:tmpl w:val="5D2CC7D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7B75F3"/>
    <w:multiLevelType w:val="hybridMultilevel"/>
    <w:tmpl w:val="9F46D2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CC5EC6"/>
    <w:multiLevelType w:val="hybridMultilevel"/>
    <w:tmpl w:val="48A8B5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C3721"/>
    <w:multiLevelType w:val="hybridMultilevel"/>
    <w:tmpl w:val="729A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3175AD"/>
    <w:multiLevelType w:val="hybridMultilevel"/>
    <w:tmpl w:val="A0BE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163016"/>
    <w:multiLevelType w:val="hybridMultilevel"/>
    <w:tmpl w:val="D000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0D2C61"/>
    <w:multiLevelType w:val="hybridMultilevel"/>
    <w:tmpl w:val="854AF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D50A77"/>
    <w:multiLevelType w:val="hybridMultilevel"/>
    <w:tmpl w:val="679AF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3E73DC"/>
    <w:multiLevelType w:val="hybridMultilevel"/>
    <w:tmpl w:val="40BA6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57E3C0D"/>
    <w:multiLevelType w:val="hybridMultilevel"/>
    <w:tmpl w:val="D7E62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5B27273"/>
    <w:multiLevelType w:val="hybridMultilevel"/>
    <w:tmpl w:val="D0C0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FE6360"/>
    <w:multiLevelType w:val="hybridMultilevel"/>
    <w:tmpl w:val="4D60C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7A8347C"/>
    <w:multiLevelType w:val="hybridMultilevel"/>
    <w:tmpl w:val="7E84FE3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6218B4"/>
    <w:multiLevelType w:val="hybridMultilevel"/>
    <w:tmpl w:val="D03AEA34"/>
    <w:lvl w:ilvl="0" w:tplc="23C8FD80">
      <w:start w:val="1"/>
      <w:numFmt w:val="lowerLetter"/>
      <w:lvlText w:val="(%1)"/>
      <w:lvlJc w:val="left"/>
      <w:pPr>
        <w:ind w:left="2160" w:hanging="600"/>
      </w:pPr>
      <w:rPr>
        <w:rFonts w:hint="default"/>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7" w15:restartNumberingAfterBreak="0">
    <w:nsid w:val="7B331F64"/>
    <w:multiLevelType w:val="hybridMultilevel"/>
    <w:tmpl w:val="CC98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9"/>
  </w:num>
  <w:num w:numId="4">
    <w:abstractNumId w:val="17"/>
  </w:num>
  <w:num w:numId="5">
    <w:abstractNumId w:val="16"/>
  </w:num>
  <w:num w:numId="6">
    <w:abstractNumId w:val="8"/>
  </w:num>
  <w:num w:numId="7">
    <w:abstractNumId w:val="14"/>
  </w:num>
  <w:num w:numId="8">
    <w:abstractNumId w:val="15"/>
  </w:num>
  <w:num w:numId="9">
    <w:abstractNumId w:val="2"/>
  </w:num>
  <w:num w:numId="10">
    <w:abstractNumId w:val="24"/>
  </w:num>
  <w:num w:numId="11">
    <w:abstractNumId w:val="12"/>
  </w:num>
  <w:num w:numId="12">
    <w:abstractNumId w:val="25"/>
  </w:num>
  <w:num w:numId="13">
    <w:abstractNumId w:val="21"/>
  </w:num>
  <w:num w:numId="14">
    <w:abstractNumId w:val="31"/>
  </w:num>
  <w:num w:numId="15">
    <w:abstractNumId w:val="36"/>
  </w:num>
  <w:num w:numId="16">
    <w:abstractNumId w:val="5"/>
  </w:num>
  <w:num w:numId="17">
    <w:abstractNumId w:val="29"/>
  </w:num>
  <w:num w:numId="18">
    <w:abstractNumId w:val="1"/>
  </w:num>
  <w:num w:numId="19">
    <w:abstractNumId w:val="30"/>
  </w:num>
  <w:num w:numId="20">
    <w:abstractNumId w:val="4"/>
  </w:num>
  <w:num w:numId="21">
    <w:abstractNumId w:val="13"/>
  </w:num>
  <w:num w:numId="22">
    <w:abstractNumId w:val="7"/>
  </w:num>
  <w:num w:numId="23">
    <w:abstractNumId w:val="43"/>
  </w:num>
  <w:num w:numId="24">
    <w:abstractNumId w:val="20"/>
  </w:num>
  <w:num w:numId="25">
    <w:abstractNumId w:val="44"/>
  </w:num>
  <w:num w:numId="26">
    <w:abstractNumId w:val="41"/>
  </w:num>
  <w:num w:numId="27">
    <w:abstractNumId w:val="38"/>
  </w:num>
  <w:num w:numId="28">
    <w:abstractNumId w:val="19"/>
  </w:num>
  <w:num w:numId="29">
    <w:abstractNumId w:val="42"/>
  </w:num>
  <w:num w:numId="30">
    <w:abstractNumId w:val="22"/>
  </w:num>
  <w:num w:numId="31">
    <w:abstractNumId w:val="28"/>
  </w:num>
  <w:num w:numId="32">
    <w:abstractNumId w:val="40"/>
  </w:num>
  <w:num w:numId="33">
    <w:abstractNumId w:val="27"/>
  </w:num>
  <w:num w:numId="34">
    <w:abstractNumId w:val="46"/>
  </w:num>
  <w:num w:numId="35">
    <w:abstractNumId w:val="37"/>
  </w:num>
  <w:num w:numId="36">
    <w:abstractNumId w:val="32"/>
  </w:num>
  <w:num w:numId="37">
    <w:abstractNumId w:val="10"/>
  </w:num>
  <w:num w:numId="38">
    <w:abstractNumId w:val="45"/>
  </w:num>
  <w:num w:numId="39">
    <w:abstractNumId w:val="39"/>
  </w:num>
  <w:num w:numId="40">
    <w:abstractNumId w:val="18"/>
  </w:num>
  <w:num w:numId="41">
    <w:abstractNumId w:val="0"/>
  </w:num>
  <w:num w:numId="42">
    <w:abstractNumId w:val="3"/>
  </w:num>
  <w:num w:numId="43">
    <w:abstractNumId w:val="34"/>
  </w:num>
  <w:num w:numId="44">
    <w:abstractNumId w:val="11"/>
  </w:num>
  <w:num w:numId="45">
    <w:abstractNumId w:val="33"/>
  </w:num>
  <w:num w:numId="46">
    <w:abstractNumId w:val="47"/>
  </w:num>
  <w:num w:numId="47">
    <w:abstractNumId w:val="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BC3"/>
    <w:rsid w:val="000011A5"/>
    <w:rsid w:val="000016D5"/>
    <w:rsid w:val="00002640"/>
    <w:rsid w:val="0000266F"/>
    <w:rsid w:val="00003720"/>
    <w:rsid w:val="000046BE"/>
    <w:rsid w:val="0000631E"/>
    <w:rsid w:val="00010B3C"/>
    <w:rsid w:val="0001150F"/>
    <w:rsid w:val="000124F9"/>
    <w:rsid w:val="00013079"/>
    <w:rsid w:val="000142CA"/>
    <w:rsid w:val="00014C18"/>
    <w:rsid w:val="00014D38"/>
    <w:rsid w:val="000153E3"/>
    <w:rsid w:val="000201AA"/>
    <w:rsid w:val="00020784"/>
    <w:rsid w:val="00020BCD"/>
    <w:rsid w:val="00021088"/>
    <w:rsid w:val="000220A3"/>
    <w:rsid w:val="00022E61"/>
    <w:rsid w:val="0002345A"/>
    <w:rsid w:val="000259DD"/>
    <w:rsid w:val="00025ACE"/>
    <w:rsid w:val="000260B0"/>
    <w:rsid w:val="00030D76"/>
    <w:rsid w:val="00030ECA"/>
    <w:rsid w:val="000317A0"/>
    <w:rsid w:val="00031A8C"/>
    <w:rsid w:val="000334B9"/>
    <w:rsid w:val="000346DC"/>
    <w:rsid w:val="00036854"/>
    <w:rsid w:val="00036BA3"/>
    <w:rsid w:val="00037F0E"/>
    <w:rsid w:val="00040584"/>
    <w:rsid w:val="0004719C"/>
    <w:rsid w:val="000513F4"/>
    <w:rsid w:val="0005376A"/>
    <w:rsid w:val="00054754"/>
    <w:rsid w:val="000610EC"/>
    <w:rsid w:val="000658B5"/>
    <w:rsid w:val="00067329"/>
    <w:rsid w:val="00067CBA"/>
    <w:rsid w:val="00070D91"/>
    <w:rsid w:val="00070DC0"/>
    <w:rsid w:val="000726C7"/>
    <w:rsid w:val="000745CD"/>
    <w:rsid w:val="00074A8D"/>
    <w:rsid w:val="00074CD8"/>
    <w:rsid w:val="000752FE"/>
    <w:rsid w:val="00076149"/>
    <w:rsid w:val="00076372"/>
    <w:rsid w:val="00081076"/>
    <w:rsid w:val="00081A96"/>
    <w:rsid w:val="00082354"/>
    <w:rsid w:val="000828ED"/>
    <w:rsid w:val="0008424A"/>
    <w:rsid w:val="00086609"/>
    <w:rsid w:val="00090606"/>
    <w:rsid w:val="00092F5B"/>
    <w:rsid w:val="00094781"/>
    <w:rsid w:val="00094C54"/>
    <w:rsid w:val="00095AB3"/>
    <w:rsid w:val="00096655"/>
    <w:rsid w:val="000A22CB"/>
    <w:rsid w:val="000A2789"/>
    <w:rsid w:val="000A2926"/>
    <w:rsid w:val="000A3A94"/>
    <w:rsid w:val="000A4A29"/>
    <w:rsid w:val="000B0886"/>
    <w:rsid w:val="000B0BA7"/>
    <w:rsid w:val="000B108C"/>
    <w:rsid w:val="000B1FC8"/>
    <w:rsid w:val="000B33B6"/>
    <w:rsid w:val="000B4B6C"/>
    <w:rsid w:val="000C13BD"/>
    <w:rsid w:val="000C4421"/>
    <w:rsid w:val="000C6436"/>
    <w:rsid w:val="000C72CC"/>
    <w:rsid w:val="000C75EA"/>
    <w:rsid w:val="000C7D64"/>
    <w:rsid w:val="000C7EC2"/>
    <w:rsid w:val="000D0B2A"/>
    <w:rsid w:val="000D37A9"/>
    <w:rsid w:val="000D4ECE"/>
    <w:rsid w:val="000D505B"/>
    <w:rsid w:val="000D5448"/>
    <w:rsid w:val="000D6007"/>
    <w:rsid w:val="000D66C9"/>
    <w:rsid w:val="000D6808"/>
    <w:rsid w:val="000E0F42"/>
    <w:rsid w:val="000E32DC"/>
    <w:rsid w:val="000E38C9"/>
    <w:rsid w:val="000E4205"/>
    <w:rsid w:val="000E5026"/>
    <w:rsid w:val="000E60C2"/>
    <w:rsid w:val="000E6F58"/>
    <w:rsid w:val="000E70A0"/>
    <w:rsid w:val="000E778A"/>
    <w:rsid w:val="000F379F"/>
    <w:rsid w:val="000F37A7"/>
    <w:rsid w:val="000F38E9"/>
    <w:rsid w:val="000F5DF8"/>
    <w:rsid w:val="000F6255"/>
    <w:rsid w:val="000F77B5"/>
    <w:rsid w:val="00100721"/>
    <w:rsid w:val="00104130"/>
    <w:rsid w:val="0010509D"/>
    <w:rsid w:val="00105B93"/>
    <w:rsid w:val="00105D2A"/>
    <w:rsid w:val="001074C4"/>
    <w:rsid w:val="001076E3"/>
    <w:rsid w:val="001119E0"/>
    <w:rsid w:val="00111ADA"/>
    <w:rsid w:val="001128CC"/>
    <w:rsid w:val="00112987"/>
    <w:rsid w:val="00112C4F"/>
    <w:rsid w:val="00113DAA"/>
    <w:rsid w:val="001154AF"/>
    <w:rsid w:val="0011589B"/>
    <w:rsid w:val="00117351"/>
    <w:rsid w:val="00121B9E"/>
    <w:rsid w:val="00122072"/>
    <w:rsid w:val="00122AE1"/>
    <w:rsid w:val="001239F1"/>
    <w:rsid w:val="00123D08"/>
    <w:rsid w:val="00126611"/>
    <w:rsid w:val="00130085"/>
    <w:rsid w:val="001312E3"/>
    <w:rsid w:val="001327CD"/>
    <w:rsid w:val="001330BA"/>
    <w:rsid w:val="00134705"/>
    <w:rsid w:val="001364B1"/>
    <w:rsid w:val="0014007B"/>
    <w:rsid w:val="00140E3A"/>
    <w:rsid w:val="001427EA"/>
    <w:rsid w:val="00142A73"/>
    <w:rsid w:val="001437D7"/>
    <w:rsid w:val="0014602F"/>
    <w:rsid w:val="00146961"/>
    <w:rsid w:val="00146A0C"/>
    <w:rsid w:val="00150E30"/>
    <w:rsid w:val="001527A2"/>
    <w:rsid w:val="00157389"/>
    <w:rsid w:val="00157CA5"/>
    <w:rsid w:val="00161C73"/>
    <w:rsid w:val="001621D5"/>
    <w:rsid w:val="00163136"/>
    <w:rsid w:val="0016350B"/>
    <w:rsid w:val="00164248"/>
    <w:rsid w:val="001646A9"/>
    <w:rsid w:val="00165C90"/>
    <w:rsid w:val="00166B79"/>
    <w:rsid w:val="00166E81"/>
    <w:rsid w:val="001706DA"/>
    <w:rsid w:val="00171DBA"/>
    <w:rsid w:val="00173800"/>
    <w:rsid w:val="0017602E"/>
    <w:rsid w:val="00183E7C"/>
    <w:rsid w:val="00184CC0"/>
    <w:rsid w:val="0018588C"/>
    <w:rsid w:val="00185BDC"/>
    <w:rsid w:val="0018610A"/>
    <w:rsid w:val="001865C4"/>
    <w:rsid w:val="00186D05"/>
    <w:rsid w:val="001903F0"/>
    <w:rsid w:val="00190DFB"/>
    <w:rsid w:val="00192C06"/>
    <w:rsid w:val="00192FF3"/>
    <w:rsid w:val="0019673C"/>
    <w:rsid w:val="00196F4F"/>
    <w:rsid w:val="001979D2"/>
    <w:rsid w:val="001A10FA"/>
    <w:rsid w:val="001A3D45"/>
    <w:rsid w:val="001A4BB9"/>
    <w:rsid w:val="001A7190"/>
    <w:rsid w:val="001A7317"/>
    <w:rsid w:val="001B0270"/>
    <w:rsid w:val="001B10C6"/>
    <w:rsid w:val="001B2012"/>
    <w:rsid w:val="001B2848"/>
    <w:rsid w:val="001B402F"/>
    <w:rsid w:val="001B6EEC"/>
    <w:rsid w:val="001C2269"/>
    <w:rsid w:val="001C4BF8"/>
    <w:rsid w:val="001C5421"/>
    <w:rsid w:val="001C60E9"/>
    <w:rsid w:val="001C64FB"/>
    <w:rsid w:val="001D0341"/>
    <w:rsid w:val="001D1A71"/>
    <w:rsid w:val="001D3328"/>
    <w:rsid w:val="001D37C5"/>
    <w:rsid w:val="001D4A4C"/>
    <w:rsid w:val="001D5C25"/>
    <w:rsid w:val="001D602E"/>
    <w:rsid w:val="001D6BD0"/>
    <w:rsid w:val="001E1239"/>
    <w:rsid w:val="001E343E"/>
    <w:rsid w:val="001E4160"/>
    <w:rsid w:val="001E69B1"/>
    <w:rsid w:val="001F2C9D"/>
    <w:rsid w:val="001F329C"/>
    <w:rsid w:val="00200CA5"/>
    <w:rsid w:val="002014E9"/>
    <w:rsid w:val="00201A7C"/>
    <w:rsid w:val="002061F4"/>
    <w:rsid w:val="00206AA5"/>
    <w:rsid w:val="00207E11"/>
    <w:rsid w:val="00212384"/>
    <w:rsid w:val="002125D6"/>
    <w:rsid w:val="00212847"/>
    <w:rsid w:val="00213BA5"/>
    <w:rsid w:val="00214F4A"/>
    <w:rsid w:val="00215850"/>
    <w:rsid w:val="002175B0"/>
    <w:rsid w:val="00220D47"/>
    <w:rsid w:val="002211C9"/>
    <w:rsid w:val="00221616"/>
    <w:rsid w:val="00221B02"/>
    <w:rsid w:val="00221B47"/>
    <w:rsid w:val="00222AA0"/>
    <w:rsid w:val="002268B3"/>
    <w:rsid w:val="00226B49"/>
    <w:rsid w:val="0023021E"/>
    <w:rsid w:val="002336EE"/>
    <w:rsid w:val="00236604"/>
    <w:rsid w:val="00236B0C"/>
    <w:rsid w:val="00236E6A"/>
    <w:rsid w:val="00237693"/>
    <w:rsid w:val="00240CA0"/>
    <w:rsid w:val="00241056"/>
    <w:rsid w:val="00242627"/>
    <w:rsid w:val="00242A14"/>
    <w:rsid w:val="00243A0B"/>
    <w:rsid w:val="00243FA2"/>
    <w:rsid w:val="00244235"/>
    <w:rsid w:val="00245007"/>
    <w:rsid w:val="00247200"/>
    <w:rsid w:val="00250863"/>
    <w:rsid w:val="002508F7"/>
    <w:rsid w:val="00252633"/>
    <w:rsid w:val="002534B5"/>
    <w:rsid w:val="0025563A"/>
    <w:rsid w:val="00261AC8"/>
    <w:rsid w:val="00262E79"/>
    <w:rsid w:val="00264AD2"/>
    <w:rsid w:val="00264AF5"/>
    <w:rsid w:val="00267276"/>
    <w:rsid w:val="002674E7"/>
    <w:rsid w:val="00272AAF"/>
    <w:rsid w:val="00277B03"/>
    <w:rsid w:val="00281CCD"/>
    <w:rsid w:val="00283328"/>
    <w:rsid w:val="002857ED"/>
    <w:rsid w:val="00285918"/>
    <w:rsid w:val="002876E4"/>
    <w:rsid w:val="002912E8"/>
    <w:rsid w:val="00292364"/>
    <w:rsid w:val="0029272F"/>
    <w:rsid w:val="0029472E"/>
    <w:rsid w:val="002958F9"/>
    <w:rsid w:val="00295B4A"/>
    <w:rsid w:val="002967A0"/>
    <w:rsid w:val="002A02DC"/>
    <w:rsid w:val="002A31F4"/>
    <w:rsid w:val="002A77BC"/>
    <w:rsid w:val="002B2E94"/>
    <w:rsid w:val="002B4DDC"/>
    <w:rsid w:val="002B6699"/>
    <w:rsid w:val="002C2256"/>
    <w:rsid w:val="002C3111"/>
    <w:rsid w:val="002C4CF5"/>
    <w:rsid w:val="002C5976"/>
    <w:rsid w:val="002C59B2"/>
    <w:rsid w:val="002C65F4"/>
    <w:rsid w:val="002D137E"/>
    <w:rsid w:val="002D13DF"/>
    <w:rsid w:val="002D1A95"/>
    <w:rsid w:val="002D222A"/>
    <w:rsid w:val="002D4F88"/>
    <w:rsid w:val="002D581D"/>
    <w:rsid w:val="002D6216"/>
    <w:rsid w:val="002D6707"/>
    <w:rsid w:val="002D7B26"/>
    <w:rsid w:val="002E1402"/>
    <w:rsid w:val="002E1952"/>
    <w:rsid w:val="002E3B2A"/>
    <w:rsid w:val="002F1A09"/>
    <w:rsid w:val="002F36E0"/>
    <w:rsid w:val="002F59E1"/>
    <w:rsid w:val="003003FF"/>
    <w:rsid w:val="003030D8"/>
    <w:rsid w:val="00303310"/>
    <w:rsid w:val="0030366E"/>
    <w:rsid w:val="00304AC7"/>
    <w:rsid w:val="00306234"/>
    <w:rsid w:val="00307B02"/>
    <w:rsid w:val="00310627"/>
    <w:rsid w:val="00312CDE"/>
    <w:rsid w:val="0031346D"/>
    <w:rsid w:val="003135E1"/>
    <w:rsid w:val="003145B7"/>
    <w:rsid w:val="003153A9"/>
    <w:rsid w:val="00324557"/>
    <w:rsid w:val="00327537"/>
    <w:rsid w:val="00331B4C"/>
    <w:rsid w:val="00332BD2"/>
    <w:rsid w:val="00334ABB"/>
    <w:rsid w:val="00335273"/>
    <w:rsid w:val="003361A3"/>
    <w:rsid w:val="00336D25"/>
    <w:rsid w:val="00336EB0"/>
    <w:rsid w:val="0033743F"/>
    <w:rsid w:val="003374A7"/>
    <w:rsid w:val="003407A7"/>
    <w:rsid w:val="00341114"/>
    <w:rsid w:val="003434D4"/>
    <w:rsid w:val="0034461E"/>
    <w:rsid w:val="0034497F"/>
    <w:rsid w:val="00344A2E"/>
    <w:rsid w:val="0034774C"/>
    <w:rsid w:val="003503EC"/>
    <w:rsid w:val="00350A82"/>
    <w:rsid w:val="003516CA"/>
    <w:rsid w:val="0035552D"/>
    <w:rsid w:val="00356DA7"/>
    <w:rsid w:val="003571A7"/>
    <w:rsid w:val="00360B29"/>
    <w:rsid w:val="00363ED4"/>
    <w:rsid w:val="0036752E"/>
    <w:rsid w:val="00367A59"/>
    <w:rsid w:val="00370620"/>
    <w:rsid w:val="00374359"/>
    <w:rsid w:val="00374CB0"/>
    <w:rsid w:val="00375C7E"/>
    <w:rsid w:val="00375FA7"/>
    <w:rsid w:val="0037631A"/>
    <w:rsid w:val="00376433"/>
    <w:rsid w:val="00377384"/>
    <w:rsid w:val="0037784E"/>
    <w:rsid w:val="00380913"/>
    <w:rsid w:val="003836BC"/>
    <w:rsid w:val="00383AA2"/>
    <w:rsid w:val="00385C6A"/>
    <w:rsid w:val="00385EF1"/>
    <w:rsid w:val="00386FBF"/>
    <w:rsid w:val="00391DC4"/>
    <w:rsid w:val="00392F78"/>
    <w:rsid w:val="00393E90"/>
    <w:rsid w:val="00397AA8"/>
    <w:rsid w:val="003A0017"/>
    <w:rsid w:val="003A0305"/>
    <w:rsid w:val="003A0683"/>
    <w:rsid w:val="003A2B1A"/>
    <w:rsid w:val="003A3635"/>
    <w:rsid w:val="003A3FE7"/>
    <w:rsid w:val="003A4141"/>
    <w:rsid w:val="003A57A2"/>
    <w:rsid w:val="003A6E28"/>
    <w:rsid w:val="003A7407"/>
    <w:rsid w:val="003B0A2B"/>
    <w:rsid w:val="003B13C0"/>
    <w:rsid w:val="003B2703"/>
    <w:rsid w:val="003B3D92"/>
    <w:rsid w:val="003B53CA"/>
    <w:rsid w:val="003B5874"/>
    <w:rsid w:val="003C05D2"/>
    <w:rsid w:val="003C2F82"/>
    <w:rsid w:val="003C44B4"/>
    <w:rsid w:val="003C5A24"/>
    <w:rsid w:val="003C67A8"/>
    <w:rsid w:val="003C67DF"/>
    <w:rsid w:val="003C7067"/>
    <w:rsid w:val="003C73A9"/>
    <w:rsid w:val="003D0AEC"/>
    <w:rsid w:val="003D0E10"/>
    <w:rsid w:val="003D3DA6"/>
    <w:rsid w:val="003D6463"/>
    <w:rsid w:val="003D7357"/>
    <w:rsid w:val="003D74BE"/>
    <w:rsid w:val="003D7F47"/>
    <w:rsid w:val="003E2D94"/>
    <w:rsid w:val="003E3B8A"/>
    <w:rsid w:val="003E422C"/>
    <w:rsid w:val="003E5BB6"/>
    <w:rsid w:val="003E758B"/>
    <w:rsid w:val="003F17DA"/>
    <w:rsid w:val="003F1838"/>
    <w:rsid w:val="003F184F"/>
    <w:rsid w:val="003F35B4"/>
    <w:rsid w:val="003F4BBF"/>
    <w:rsid w:val="003F6E74"/>
    <w:rsid w:val="003F79E3"/>
    <w:rsid w:val="00400129"/>
    <w:rsid w:val="0040692B"/>
    <w:rsid w:val="0040745A"/>
    <w:rsid w:val="0041003E"/>
    <w:rsid w:val="00415CBD"/>
    <w:rsid w:val="00421FCB"/>
    <w:rsid w:val="00424BE9"/>
    <w:rsid w:val="00426844"/>
    <w:rsid w:val="00430681"/>
    <w:rsid w:val="004340A2"/>
    <w:rsid w:val="00435F24"/>
    <w:rsid w:val="004362E3"/>
    <w:rsid w:val="004363DA"/>
    <w:rsid w:val="00440A7F"/>
    <w:rsid w:val="004428E9"/>
    <w:rsid w:val="00447EA2"/>
    <w:rsid w:val="00450E9A"/>
    <w:rsid w:val="00450F48"/>
    <w:rsid w:val="00453C84"/>
    <w:rsid w:val="0045489F"/>
    <w:rsid w:val="00455422"/>
    <w:rsid w:val="004556A0"/>
    <w:rsid w:val="004571F0"/>
    <w:rsid w:val="00461050"/>
    <w:rsid w:val="00465269"/>
    <w:rsid w:val="004652BC"/>
    <w:rsid w:val="00467507"/>
    <w:rsid w:val="0047246D"/>
    <w:rsid w:val="00474889"/>
    <w:rsid w:val="00475AC1"/>
    <w:rsid w:val="00475CB0"/>
    <w:rsid w:val="0047686F"/>
    <w:rsid w:val="00481070"/>
    <w:rsid w:val="0048195D"/>
    <w:rsid w:val="00482408"/>
    <w:rsid w:val="004826DD"/>
    <w:rsid w:val="00482D26"/>
    <w:rsid w:val="00484EB8"/>
    <w:rsid w:val="00486929"/>
    <w:rsid w:val="004876C4"/>
    <w:rsid w:val="00487F3D"/>
    <w:rsid w:val="00490DB9"/>
    <w:rsid w:val="004935EE"/>
    <w:rsid w:val="004955F9"/>
    <w:rsid w:val="00496797"/>
    <w:rsid w:val="004971D6"/>
    <w:rsid w:val="00497F83"/>
    <w:rsid w:val="004A0991"/>
    <w:rsid w:val="004A1064"/>
    <w:rsid w:val="004A1807"/>
    <w:rsid w:val="004A48A6"/>
    <w:rsid w:val="004A6B83"/>
    <w:rsid w:val="004B23BD"/>
    <w:rsid w:val="004B2B8B"/>
    <w:rsid w:val="004B375F"/>
    <w:rsid w:val="004B7C01"/>
    <w:rsid w:val="004C1324"/>
    <w:rsid w:val="004C59A5"/>
    <w:rsid w:val="004D0B6F"/>
    <w:rsid w:val="004D2843"/>
    <w:rsid w:val="004D7598"/>
    <w:rsid w:val="004E2124"/>
    <w:rsid w:val="004E32AF"/>
    <w:rsid w:val="004E4076"/>
    <w:rsid w:val="004E42F9"/>
    <w:rsid w:val="004E5858"/>
    <w:rsid w:val="004E760D"/>
    <w:rsid w:val="004E790E"/>
    <w:rsid w:val="004F02B4"/>
    <w:rsid w:val="004F519A"/>
    <w:rsid w:val="0050186C"/>
    <w:rsid w:val="00502DB9"/>
    <w:rsid w:val="005032FC"/>
    <w:rsid w:val="0050389F"/>
    <w:rsid w:val="00503A8C"/>
    <w:rsid w:val="00507C88"/>
    <w:rsid w:val="00510FD3"/>
    <w:rsid w:val="005127EB"/>
    <w:rsid w:val="00514E03"/>
    <w:rsid w:val="00515B54"/>
    <w:rsid w:val="00516401"/>
    <w:rsid w:val="00522EBA"/>
    <w:rsid w:val="0052353C"/>
    <w:rsid w:val="00524A97"/>
    <w:rsid w:val="00524AE1"/>
    <w:rsid w:val="00524B3A"/>
    <w:rsid w:val="0052687A"/>
    <w:rsid w:val="00530ADF"/>
    <w:rsid w:val="00530C21"/>
    <w:rsid w:val="00531757"/>
    <w:rsid w:val="005331CB"/>
    <w:rsid w:val="00536475"/>
    <w:rsid w:val="00541E47"/>
    <w:rsid w:val="00542B40"/>
    <w:rsid w:val="005445CE"/>
    <w:rsid w:val="00550227"/>
    <w:rsid w:val="0055345B"/>
    <w:rsid w:val="00553F72"/>
    <w:rsid w:val="00556893"/>
    <w:rsid w:val="00556F27"/>
    <w:rsid w:val="00557142"/>
    <w:rsid w:val="0056219A"/>
    <w:rsid w:val="00570259"/>
    <w:rsid w:val="00570974"/>
    <w:rsid w:val="00571AC5"/>
    <w:rsid w:val="0057291F"/>
    <w:rsid w:val="005742B3"/>
    <w:rsid w:val="00577C49"/>
    <w:rsid w:val="00583A24"/>
    <w:rsid w:val="00584D1A"/>
    <w:rsid w:val="005861A1"/>
    <w:rsid w:val="00586422"/>
    <w:rsid w:val="00587906"/>
    <w:rsid w:val="0059091F"/>
    <w:rsid w:val="00590B5F"/>
    <w:rsid w:val="00590F47"/>
    <w:rsid w:val="00591DDD"/>
    <w:rsid w:val="0059295D"/>
    <w:rsid w:val="00593759"/>
    <w:rsid w:val="005958D6"/>
    <w:rsid w:val="00595F3A"/>
    <w:rsid w:val="005964CF"/>
    <w:rsid w:val="005A0BC0"/>
    <w:rsid w:val="005A130A"/>
    <w:rsid w:val="005A1D64"/>
    <w:rsid w:val="005A21E7"/>
    <w:rsid w:val="005A2D5F"/>
    <w:rsid w:val="005A764B"/>
    <w:rsid w:val="005A7A57"/>
    <w:rsid w:val="005A7E40"/>
    <w:rsid w:val="005B4411"/>
    <w:rsid w:val="005B4EC1"/>
    <w:rsid w:val="005B6D78"/>
    <w:rsid w:val="005C1908"/>
    <w:rsid w:val="005C1E88"/>
    <w:rsid w:val="005C6039"/>
    <w:rsid w:val="005C65EB"/>
    <w:rsid w:val="005C7686"/>
    <w:rsid w:val="005D1A33"/>
    <w:rsid w:val="005D2ED9"/>
    <w:rsid w:val="005D2F83"/>
    <w:rsid w:val="005D2FB5"/>
    <w:rsid w:val="005D5733"/>
    <w:rsid w:val="005D5C0A"/>
    <w:rsid w:val="005D65DE"/>
    <w:rsid w:val="005E02E8"/>
    <w:rsid w:val="005E076F"/>
    <w:rsid w:val="005F17BB"/>
    <w:rsid w:val="005F1B4F"/>
    <w:rsid w:val="005F4369"/>
    <w:rsid w:val="005F506C"/>
    <w:rsid w:val="005F5BE6"/>
    <w:rsid w:val="005F6057"/>
    <w:rsid w:val="005F7FBC"/>
    <w:rsid w:val="00600DC2"/>
    <w:rsid w:val="00601216"/>
    <w:rsid w:val="00602224"/>
    <w:rsid w:val="00603B3F"/>
    <w:rsid w:val="006058E2"/>
    <w:rsid w:val="00606FDC"/>
    <w:rsid w:val="006075A2"/>
    <w:rsid w:val="00607948"/>
    <w:rsid w:val="006115F9"/>
    <w:rsid w:val="00612BA3"/>
    <w:rsid w:val="00617BF2"/>
    <w:rsid w:val="006230E7"/>
    <w:rsid w:val="006233F2"/>
    <w:rsid w:val="00624E01"/>
    <w:rsid w:val="00624F99"/>
    <w:rsid w:val="00627C04"/>
    <w:rsid w:val="006304C7"/>
    <w:rsid w:val="00634169"/>
    <w:rsid w:val="00635475"/>
    <w:rsid w:val="00635548"/>
    <w:rsid w:val="0063560B"/>
    <w:rsid w:val="00636670"/>
    <w:rsid w:val="00641480"/>
    <w:rsid w:val="0064155B"/>
    <w:rsid w:val="00641655"/>
    <w:rsid w:val="00641906"/>
    <w:rsid w:val="00643805"/>
    <w:rsid w:val="0064387F"/>
    <w:rsid w:val="006441F7"/>
    <w:rsid w:val="00644289"/>
    <w:rsid w:val="00644339"/>
    <w:rsid w:val="00644C3A"/>
    <w:rsid w:val="0064609C"/>
    <w:rsid w:val="006465D6"/>
    <w:rsid w:val="00646959"/>
    <w:rsid w:val="00647221"/>
    <w:rsid w:val="00650EA3"/>
    <w:rsid w:val="00653B5D"/>
    <w:rsid w:val="00653E95"/>
    <w:rsid w:val="00654556"/>
    <w:rsid w:val="00656121"/>
    <w:rsid w:val="006631C3"/>
    <w:rsid w:val="00663AF2"/>
    <w:rsid w:val="006647B0"/>
    <w:rsid w:val="00666BE6"/>
    <w:rsid w:val="00670716"/>
    <w:rsid w:val="00670732"/>
    <w:rsid w:val="00671216"/>
    <w:rsid w:val="006719E6"/>
    <w:rsid w:val="006720E7"/>
    <w:rsid w:val="0067288A"/>
    <w:rsid w:val="00673F67"/>
    <w:rsid w:val="006776B0"/>
    <w:rsid w:val="00677C89"/>
    <w:rsid w:val="00680E2F"/>
    <w:rsid w:val="00681788"/>
    <w:rsid w:val="00681986"/>
    <w:rsid w:val="00682FA8"/>
    <w:rsid w:val="006845CA"/>
    <w:rsid w:val="00684825"/>
    <w:rsid w:val="00685DF7"/>
    <w:rsid w:val="00686F06"/>
    <w:rsid w:val="00687290"/>
    <w:rsid w:val="00687E37"/>
    <w:rsid w:val="00692A13"/>
    <w:rsid w:val="006940DB"/>
    <w:rsid w:val="00696659"/>
    <w:rsid w:val="006968B8"/>
    <w:rsid w:val="006972ED"/>
    <w:rsid w:val="006A0BDF"/>
    <w:rsid w:val="006A1906"/>
    <w:rsid w:val="006A53BB"/>
    <w:rsid w:val="006A65C4"/>
    <w:rsid w:val="006A7A5B"/>
    <w:rsid w:val="006B20E8"/>
    <w:rsid w:val="006B6999"/>
    <w:rsid w:val="006C199D"/>
    <w:rsid w:val="006C1CA9"/>
    <w:rsid w:val="006C2D40"/>
    <w:rsid w:val="006C4EB7"/>
    <w:rsid w:val="006C59D5"/>
    <w:rsid w:val="006C6FB5"/>
    <w:rsid w:val="006C7204"/>
    <w:rsid w:val="006D195B"/>
    <w:rsid w:val="006D1DE5"/>
    <w:rsid w:val="006D2996"/>
    <w:rsid w:val="006D35A6"/>
    <w:rsid w:val="006D6E40"/>
    <w:rsid w:val="006D7D40"/>
    <w:rsid w:val="006D7DAC"/>
    <w:rsid w:val="006E07E4"/>
    <w:rsid w:val="006E14F3"/>
    <w:rsid w:val="006E2388"/>
    <w:rsid w:val="006E23AC"/>
    <w:rsid w:val="006E50C0"/>
    <w:rsid w:val="006E59AC"/>
    <w:rsid w:val="006E74EC"/>
    <w:rsid w:val="006E7EB2"/>
    <w:rsid w:val="006F2BCB"/>
    <w:rsid w:val="006F2DCC"/>
    <w:rsid w:val="006F32BF"/>
    <w:rsid w:val="006F5756"/>
    <w:rsid w:val="00700576"/>
    <w:rsid w:val="007006CF"/>
    <w:rsid w:val="00701515"/>
    <w:rsid w:val="00701DD1"/>
    <w:rsid w:val="00703109"/>
    <w:rsid w:val="00704AE1"/>
    <w:rsid w:val="007063A7"/>
    <w:rsid w:val="00706446"/>
    <w:rsid w:val="00706F43"/>
    <w:rsid w:val="0071248F"/>
    <w:rsid w:val="00717E57"/>
    <w:rsid w:val="007215AC"/>
    <w:rsid w:val="00723467"/>
    <w:rsid w:val="00725724"/>
    <w:rsid w:val="007317B7"/>
    <w:rsid w:val="00733E6A"/>
    <w:rsid w:val="007350F0"/>
    <w:rsid w:val="0073682C"/>
    <w:rsid w:val="00736A8C"/>
    <w:rsid w:val="00737C6B"/>
    <w:rsid w:val="007403C3"/>
    <w:rsid w:val="00740808"/>
    <w:rsid w:val="007411E0"/>
    <w:rsid w:val="00745432"/>
    <w:rsid w:val="00746120"/>
    <w:rsid w:val="007465A1"/>
    <w:rsid w:val="0074661C"/>
    <w:rsid w:val="00746A57"/>
    <w:rsid w:val="00750397"/>
    <w:rsid w:val="00750541"/>
    <w:rsid w:val="0075293F"/>
    <w:rsid w:val="007530CD"/>
    <w:rsid w:val="0075609B"/>
    <w:rsid w:val="00756C64"/>
    <w:rsid w:val="00761A0B"/>
    <w:rsid w:val="007621BE"/>
    <w:rsid w:val="007626AA"/>
    <w:rsid w:val="00763800"/>
    <w:rsid w:val="007640C6"/>
    <w:rsid w:val="00766475"/>
    <w:rsid w:val="007667D9"/>
    <w:rsid w:val="00770B8E"/>
    <w:rsid w:val="00771944"/>
    <w:rsid w:val="00772E9D"/>
    <w:rsid w:val="0077364D"/>
    <w:rsid w:val="00777D24"/>
    <w:rsid w:val="00781052"/>
    <w:rsid w:val="00781705"/>
    <w:rsid w:val="00791E88"/>
    <w:rsid w:val="007945E5"/>
    <w:rsid w:val="00794C5F"/>
    <w:rsid w:val="00794F75"/>
    <w:rsid w:val="00797410"/>
    <w:rsid w:val="007A0103"/>
    <w:rsid w:val="007A2277"/>
    <w:rsid w:val="007A2803"/>
    <w:rsid w:val="007A3FA0"/>
    <w:rsid w:val="007A747A"/>
    <w:rsid w:val="007A7EC6"/>
    <w:rsid w:val="007B132D"/>
    <w:rsid w:val="007B3833"/>
    <w:rsid w:val="007B3B84"/>
    <w:rsid w:val="007B690D"/>
    <w:rsid w:val="007C07DE"/>
    <w:rsid w:val="007C26BA"/>
    <w:rsid w:val="007C2FE9"/>
    <w:rsid w:val="007C3B9E"/>
    <w:rsid w:val="007C4A34"/>
    <w:rsid w:val="007C4B33"/>
    <w:rsid w:val="007C5ED8"/>
    <w:rsid w:val="007D211F"/>
    <w:rsid w:val="007D320A"/>
    <w:rsid w:val="007D435E"/>
    <w:rsid w:val="007D47AB"/>
    <w:rsid w:val="007E437D"/>
    <w:rsid w:val="007E4D3F"/>
    <w:rsid w:val="007E6FF9"/>
    <w:rsid w:val="007E7780"/>
    <w:rsid w:val="007F2319"/>
    <w:rsid w:val="007F56C5"/>
    <w:rsid w:val="007F79F1"/>
    <w:rsid w:val="0080051C"/>
    <w:rsid w:val="00805358"/>
    <w:rsid w:val="00805D86"/>
    <w:rsid w:val="008070A8"/>
    <w:rsid w:val="0080715A"/>
    <w:rsid w:val="00810499"/>
    <w:rsid w:val="00810C91"/>
    <w:rsid w:val="00810E0A"/>
    <w:rsid w:val="0081166D"/>
    <w:rsid w:val="008116DC"/>
    <w:rsid w:val="0081203C"/>
    <w:rsid w:val="00814BF2"/>
    <w:rsid w:val="00815245"/>
    <w:rsid w:val="00815762"/>
    <w:rsid w:val="008157A6"/>
    <w:rsid w:val="00815ECD"/>
    <w:rsid w:val="0081697D"/>
    <w:rsid w:val="00817A4D"/>
    <w:rsid w:val="00821F3F"/>
    <w:rsid w:val="00825724"/>
    <w:rsid w:val="0082735D"/>
    <w:rsid w:val="008307B9"/>
    <w:rsid w:val="008316E8"/>
    <w:rsid w:val="0083284A"/>
    <w:rsid w:val="00832D07"/>
    <w:rsid w:val="00832D35"/>
    <w:rsid w:val="0083481C"/>
    <w:rsid w:val="008359F4"/>
    <w:rsid w:val="008441CF"/>
    <w:rsid w:val="0084470A"/>
    <w:rsid w:val="00844BA6"/>
    <w:rsid w:val="0084684F"/>
    <w:rsid w:val="00851BEE"/>
    <w:rsid w:val="00853004"/>
    <w:rsid w:val="008531B6"/>
    <w:rsid w:val="008535BE"/>
    <w:rsid w:val="00855029"/>
    <w:rsid w:val="00860211"/>
    <w:rsid w:val="00861782"/>
    <w:rsid w:val="008626A4"/>
    <w:rsid w:val="00863373"/>
    <w:rsid w:val="00864F14"/>
    <w:rsid w:val="008700B7"/>
    <w:rsid w:val="00870357"/>
    <w:rsid w:val="00870E36"/>
    <w:rsid w:val="00873DA1"/>
    <w:rsid w:val="00875C53"/>
    <w:rsid w:val="0087707C"/>
    <w:rsid w:val="00882E9D"/>
    <w:rsid w:val="00884A56"/>
    <w:rsid w:val="00885EA1"/>
    <w:rsid w:val="0088621B"/>
    <w:rsid w:val="0088776D"/>
    <w:rsid w:val="00887781"/>
    <w:rsid w:val="00890E33"/>
    <w:rsid w:val="00891BCF"/>
    <w:rsid w:val="00891FA4"/>
    <w:rsid w:val="00893F1F"/>
    <w:rsid w:val="00894CA8"/>
    <w:rsid w:val="00897CE4"/>
    <w:rsid w:val="008A075A"/>
    <w:rsid w:val="008A185C"/>
    <w:rsid w:val="008A1976"/>
    <w:rsid w:val="008A1FDF"/>
    <w:rsid w:val="008A213D"/>
    <w:rsid w:val="008A313E"/>
    <w:rsid w:val="008A464F"/>
    <w:rsid w:val="008B1A83"/>
    <w:rsid w:val="008B2DBC"/>
    <w:rsid w:val="008B43D2"/>
    <w:rsid w:val="008B54A5"/>
    <w:rsid w:val="008B7294"/>
    <w:rsid w:val="008B76F2"/>
    <w:rsid w:val="008C0BFC"/>
    <w:rsid w:val="008C1A58"/>
    <w:rsid w:val="008C2C03"/>
    <w:rsid w:val="008C4517"/>
    <w:rsid w:val="008C584E"/>
    <w:rsid w:val="008C722A"/>
    <w:rsid w:val="008D36AA"/>
    <w:rsid w:val="008D42F7"/>
    <w:rsid w:val="008D451F"/>
    <w:rsid w:val="008D4A4C"/>
    <w:rsid w:val="008D611F"/>
    <w:rsid w:val="008D61DC"/>
    <w:rsid w:val="008D7997"/>
    <w:rsid w:val="008E28F3"/>
    <w:rsid w:val="008E3483"/>
    <w:rsid w:val="008E3597"/>
    <w:rsid w:val="008E4FAE"/>
    <w:rsid w:val="008E7290"/>
    <w:rsid w:val="008F18B8"/>
    <w:rsid w:val="008F4C58"/>
    <w:rsid w:val="008F5E1A"/>
    <w:rsid w:val="008F6192"/>
    <w:rsid w:val="00902EC7"/>
    <w:rsid w:val="00903E5E"/>
    <w:rsid w:val="0090572C"/>
    <w:rsid w:val="00906896"/>
    <w:rsid w:val="00907778"/>
    <w:rsid w:val="0091080B"/>
    <w:rsid w:val="00912DBC"/>
    <w:rsid w:val="00913BEA"/>
    <w:rsid w:val="009156C7"/>
    <w:rsid w:val="009162B2"/>
    <w:rsid w:val="00916DB6"/>
    <w:rsid w:val="00916E71"/>
    <w:rsid w:val="00917A57"/>
    <w:rsid w:val="009206A8"/>
    <w:rsid w:val="00920782"/>
    <w:rsid w:val="009215D6"/>
    <w:rsid w:val="00922928"/>
    <w:rsid w:val="00923B0A"/>
    <w:rsid w:val="00923E86"/>
    <w:rsid w:val="009253F3"/>
    <w:rsid w:val="009258A2"/>
    <w:rsid w:val="00926833"/>
    <w:rsid w:val="00927C26"/>
    <w:rsid w:val="0093059C"/>
    <w:rsid w:val="009322B4"/>
    <w:rsid w:val="00940226"/>
    <w:rsid w:val="00942B48"/>
    <w:rsid w:val="00947EE2"/>
    <w:rsid w:val="00950B64"/>
    <w:rsid w:val="009546FB"/>
    <w:rsid w:val="00956A69"/>
    <w:rsid w:val="00956C60"/>
    <w:rsid w:val="009579E1"/>
    <w:rsid w:val="00960182"/>
    <w:rsid w:val="00961C2C"/>
    <w:rsid w:val="00963BCF"/>
    <w:rsid w:val="00966664"/>
    <w:rsid w:val="009670B7"/>
    <w:rsid w:val="009704E7"/>
    <w:rsid w:val="00970656"/>
    <w:rsid w:val="009723D1"/>
    <w:rsid w:val="009732C1"/>
    <w:rsid w:val="00975ACC"/>
    <w:rsid w:val="00977705"/>
    <w:rsid w:val="009808C0"/>
    <w:rsid w:val="009809E0"/>
    <w:rsid w:val="00982E81"/>
    <w:rsid w:val="009837E5"/>
    <w:rsid w:val="00983E0F"/>
    <w:rsid w:val="0098539D"/>
    <w:rsid w:val="0098716B"/>
    <w:rsid w:val="009876C4"/>
    <w:rsid w:val="00991667"/>
    <w:rsid w:val="00992E94"/>
    <w:rsid w:val="00993B86"/>
    <w:rsid w:val="00995E4B"/>
    <w:rsid w:val="009A0DF3"/>
    <w:rsid w:val="009A0F26"/>
    <w:rsid w:val="009A3D0E"/>
    <w:rsid w:val="009A455B"/>
    <w:rsid w:val="009A5884"/>
    <w:rsid w:val="009A66ED"/>
    <w:rsid w:val="009B1A53"/>
    <w:rsid w:val="009B2CDA"/>
    <w:rsid w:val="009B3031"/>
    <w:rsid w:val="009B310E"/>
    <w:rsid w:val="009B592C"/>
    <w:rsid w:val="009B6113"/>
    <w:rsid w:val="009C3F72"/>
    <w:rsid w:val="009C4A17"/>
    <w:rsid w:val="009C79C6"/>
    <w:rsid w:val="009D155D"/>
    <w:rsid w:val="009D2051"/>
    <w:rsid w:val="009D2A5C"/>
    <w:rsid w:val="009D2CC5"/>
    <w:rsid w:val="009D4DDB"/>
    <w:rsid w:val="009D5783"/>
    <w:rsid w:val="009D67A8"/>
    <w:rsid w:val="009D7972"/>
    <w:rsid w:val="009D7E14"/>
    <w:rsid w:val="009E0F0C"/>
    <w:rsid w:val="009E2A1E"/>
    <w:rsid w:val="009E2FCF"/>
    <w:rsid w:val="009E3546"/>
    <w:rsid w:val="009E52BB"/>
    <w:rsid w:val="009E74D3"/>
    <w:rsid w:val="009F0526"/>
    <w:rsid w:val="009F09A7"/>
    <w:rsid w:val="009F1A50"/>
    <w:rsid w:val="009F7219"/>
    <w:rsid w:val="009F7E24"/>
    <w:rsid w:val="00A05B99"/>
    <w:rsid w:val="00A065FC"/>
    <w:rsid w:val="00A06BFD"/>
    <w:rsid w:val="00A07920"/>
    <w:rsid w:val="00A07A2F"/>
    <w:rsid w:val="00A11B8B"/>
    <w:rsid w:val="00A1221A"/>
    <w:rsid w:val="00A1316B"/>
    <w:rsid w:val="00A17939"/>
    <w:rsid w:val="00A17BA1"/>
    <w:rsid w:val="00A20327"/>
    <w:rsid w:val="00A211B7"/>
    <w:rsid w:val="00A213A8"/>
    <w:rsid w:val="00A21F3E"/>
    <w:rsid w:val="00A24DAB"/>
    <w:rsid w:val="00A27BD5"/>
    <w:rsid w:val="00A33297"/>
    <w:rsid w:val="00A36B67"/>
    <w:rsid w:val="00A379F3"/>
    <w:rsid w:val="00A410B3"/>
    <w:rsid w:val="00A412B4"/>
    <w:rsid w:val="00A418FD"/>
    <w:rsid w:val="00A419DC"/>
    <w:rsid w:val="00A42AF4"/>
    <w:rsid w:val="00A44DEA"/>
    <w:rsid w:val="00A50B8B"/>
    <w:rsid w:val="00A52750"/>
    <w:rsid w:val="00A54F58"/>
    <w:rsid w:val="00A55C76"/>
    <w:rsid w:val="00A55FBB"/>
    <w:rsid w:val="00A563E6"/>
    <w:rsid w:val="00A56401"/>
    <w:rsid w:val="00A64EC4"/>
    <w:rsid w:val="00A65298"/>
    <w:rsid w:val="00A65534"/>
    <w:rsid w:val="00A6566E"/>
    <w:rsid w:val="00A7023B"/>
    <w:rsid w:val="00A70308"/>
    <w:rsid w:val="00A74E71"/>
    <w:rsid w:val="00A76A7F"/>
    <w:rsid w:val="00A8199A"/>
    <w:rsid w:val="00A81F2A"/>
    <w:rsid w:val="00A8214F"/>
    <w:rsid w:val="00A8466A"/>
    <w:rsid w:val="00A84F99"/>
    <w:rsid w:val="00A8506F"/>
    <w:rsid w:val="00A85E80"/>
    <w:rsid w:val="00A91DA9"/>
    <w:rsid w:val="00A93511"/>
    <w:rsid w:val="00A947FA"/>
    <w:rsid w:val="00A95835"/>
    <w:rsid w:val="00A96FFD"/>
    <w:rsid w:val="00AA09BA"/>
    <w:rsid w:val="00AA0AE4"/>
    <w:rsid w:val="00AA487B"/>
    <w:rsid w:val="00AA6088"/>
    <w:rsid w:val="00AB3946"/>
    <w:rsid w:val="00AB41C3"/>
    <w:rsid w:val="00AB4FC5"/>
    <w:rsid w:val="00AB60AB"/>
    <w:rsid w:val="00AB65E7"/>
    <w:rsid w:val="00AB734A"/>
    <w:rsid w:val="00AB7D39"/>
    <w:rsid w:val="00AC160F"/>
    <w:rsid w:val="00AC2699"/>
    <w:rsid w:val="00AC37BB"/>
    <w:rsid w:val="00AC39AA"/>
    <w:rsid w:val="00AC4737"/>
    <w:rsid w:val="00AC4AA5"/>
    <w:rsid w:val="00AC5D2E"/>
    <w:rsid w:val="00AC703C"/>
    <w:rsid w:val="00AC775F"/>
    <w:rsid w:val="00AC7B46"/>
    <w:rsid w:val="00AD03A6"/>
    <w:rsid w:val="00AD04C0"/>
    <w:rsid w:val="00AD1455"/>
    <w:rsid w:val="00AD293A"/>
    <w:rsid w:val="00AD3414"/>
    <w:rsid w:val="00AD3EEC"/>
    <w:rsid w:val="00AD500F"/>
    <w:rsid w:val="00AD64EE"/>
    <w:rsid w:val="00AD783A"/>
    <w:rsid w:val="00AE0856"/>
    <w:rsid w:val="00AE1849"/>
    <w:rsid w:val="00AE2CB4"/>
    <w:rsid w:val="00AE32BF"/>
    <w:rsid w:val="00AE396A"/>
    <w:rsid w:val="00AE4EF0"/>
    <w:rsid w:val="00AE6898"/>
    <w:rsid w:val="00AE6EB7"/>
    <w:rsid w:val="00AE70C0"/>
    <w:rsid w:val="00AE7740"/>
    <w:rsid w:val="00AE7793"/>
    <w:rsid w:val="00AF080D"/>
    <w:rsid w:val="00AF2714"/>
    <w:rsid w:val="00AF5693"/>
    <w:rsid w:val="00AF6545"/>
    <w:rsid w:val="00AF6764"/>
    <w:rsid w:val="00AF6BEF"/>
    <w:rsid w:val="00B00FC3"/>
    <w:rsid w:val="00B02EDC"/>
    <w:rsid w:val="00B05109"/>
    <w:rsid w:val="00B06B69"/>
    <w:rsid w:val="00B0759C"/>
    <w:rsid w:val="00B10F12"/>
    <w:rsid w:val="00B11156"/>
    <w:rsid w:val="00B13E89"/>
    <w:rsid w:val="00B13F75"/>
    <w:rsid w:val="00B1655B"/>
    <w:rsid w:val="00B168BF"/>
    <w:rsid w:val="00B173DB"/>
    <w:rsid w:val="00B20215"/>
    <w:rsid w:val="00B21006"/>
    <w:rsid w:val="00B22508"/>
    <w:rsid w:val="00B2537F"/>
    <w:rsid w:val="00B25DD1"/>
    <w:rsid w:val="00B26862"/>
    <w:rsid w:val="00B31FC3"/>
    <w:rsid w:val="00B3278D"/>
    <w:rsid w:val="00B34974"/>
    <w:rsid w:val="00B40B91"/>
    <w:rsid w:val="00B444DA"/>
    <w:rsid w:val="00B45676"/>
    <w:rsid w:val="00B4677D"/>
    <w:rsid w:val="00B52584"/>
    <w:rsid w:val="00B52F5E"/>
    <w:rsid w:val="00B53A73"/>
    <w:rsid w:val="00B541D6"/>
    <w:rsid w:val="00B54616"/>
    <w:rsid w:val="00B548FA"/>
    <w:rsid w:val="00B57209"/>
    <w:rsid w:val="00B60261"/>
    <w:rsid w:val="00B620F0"/>
    <w:rsid w:val="00B62609"/>
    <w:rsid w:val="00B633AB"/>
    <w:rsid w:val="00B640DA"/>
    <w:rsid w:val="00B665E6"/>
    <w:rsid w:val="00B7036D"/>
    <w:rsid w:val="00B70FD4"/>
    <w:rsid w:val="00B72689"/>
    <w:rsid w:val="00B727F3"/>
    <w:rsid w:val="00B740DF"/>
    <w:rsid w:val="00B81119"/>
    <w:rsid w:val="00B8164D"/>
    <w:rsid w:val="00B823F9"/>
    <w:rsid w:val="00B83207"/>
    <w:rsid w:val="00B8444F"/>
    <w:rsid w:val="00B874EE"/>
    <w:rsid w:val="00B90F17"/>
    <w:rsid w:val="00B91321"/>
    <w:rsid w:val="00B94B30"/>
    <w:rsid w:val="00B97D6F"/>
    <w:rsid w:val="00BA024F"/>
    <w:rsid w:val="00BA20A0"/>
    <w:rsid w:val="00BA6DFF"/>
    <w:rsid w:val="00BA731B"/>
    <w:rsid w:val="00BA7519"/>
    <w:rsid w:val="00BA7D17"/>
    <w:rsid w:val="00BB076E"/>
    <w:rsid w:val="00BB1309"/>
    <w:rsid w:val="00BB1CF2"/>
    <w:rsid w:val="00BB23A4"/>
    <w:rsid w:val="00BB33A8"/>
    <w:rsid w:val="00BB6F68"/>
    <w:rsid w:val="00BB7A25"/>
    <w:rsid w:val="00BC0A3C"/>
    <w:rsid w:val="00BC1D08"/>
    <w:rsid w:val="00BC1ED5"/>
    <w:rsid w:val="00BC4166"/>
    <w:rsid w:val="00BC4A40"/>
    <w:rsid w:val="00BC572D"/>
    <w:rsid w:val="00BC5916"/>
    <w:rsid w:val="00BC621F"/>
    <w:rsid w:val="00BC6480"/>
    <w:rsid w:val="00BC71B0"/>
    <w:rsid w:val="00BD3C81"/>
    <w:rsid w:val="00BD4B6E"/>
    <w:rsid w:val="00BD4C74"/>
    <w:rsid w:val="00BD69A6"/>
    <w:rsid w:val="00BE2F95"/>
    <w:rsid w:val="00BE453A"/>
    <w:rsid w:val="00BE7298"/>
    <w:rsid w:val="00BE77FF"/>
    <w:rsid w:val="00BF120F"/>
    <w:rsid w:val="00BF3602"/>
    <w:rsid w:val="00BF52C7"/>
    <w:rsid w:val="00BF548A"/>
    <w:rsid w:val="00C00239"/>
    <w:rsid w:val="00C00590"/>
    <w:rsid w:val="00C02697"/>
    <w:rsid w:val="00C02D24"/>
    <w:rsid w:val="00C02D94"/>
    <w:rsid w:val="00C032F0"/>
    <w:rsid w:val="00C0336A"/>
    <w:rsid w:val="00C03503"/>
    <w:rsid w:val="00C04FB1"/>
    <w:rsid w:val="00C06787"/>
    <w:rsid w:val="00C068E5"/>
    <w:rsid w:val="00C10E3A"/>
    <w:rsid w:val="00C12E9C"/>
    <w:rsid w:val="00C14388"/>
    <w:rsid w:val="00C14F84"/>
    <w:rsid w:val="00C15F25"/>
    <w:rsid w:val="00C20621"/>
    <w:rsid w:val="00C20BD0"/>
    <w:rsid w:val="00C21933"/>
    <w:rsid w:val="00C21B08"/>
    <w:rsid w:val="00C23CB7"/>
    <w:rsid w:val="00C27178"/>
    <w:rsid w:val="00C30B88"/>
    <w:rsid w:val="00C31191"/>
    <w:rsid w:val="00C324C1"/>
    <w:rsid w:val="00C334D7"/>
    <w:rsid w:val="00C346F7"/>
    <w:rsid w:val="00C375C4"/>
    <w:rsid w:val="00C408E8"/>
    <w:rsid w:val="00C4232F"/>
    <w:rsid w:val="00C43771"/>
    <w:rsid w:val="00C446B6"/>
    <w:rsid w:val="00C47726"/>
    <w:rsid w:val="00C47B27"/>
    <w:rsid w:val="00C50ADD"/>
    <w:rsid w:val="00C50C72"/>
    <w:rsid w:val="00C517E6"/>
    <w:rsid w:val="00C52021"/>
    <w:rsid w:val="00C52681"/>
    <w:rsid w:val="00C52ED7"/>
    <w:rsid w:val="00C53819"/>
    <w:rsid w:val="00C54FD7"/>
    <w:rsid w:val="00C57E29"/>
    <w:rsid w:val="00C61159"/>
    <w:rsid w:val="00C62391"/>
    <w:rsid w:val="00C628D5"/>
    <w:rsid w:val="00C628ED"/>
    <w:rsid w:val="00C63E8C"/>
    <w:rsid w:val="00C659A7"/>
    <w:rsid w:val="00C731C7"/>
    <w:rsid w:val="00C747A5"/>
    <w:rsid w:val="00C7669E"/>
    <w:rsid w:val="00C76FFC"/>
    <w:rsid w:val="00C770FC"/>
    <w:rsid w:val="00C77650"/>
    <w:rsid w:val="00C801BB"/>
    <w:rsid w:val="00C81720"/>
    <w:rsid w:val="00C8249F"/>
    <w:rsid w:val="00C83D6D"/>
    <w:rsid w:val="00C850CF"/>
    <w:rsid w:val="00C903EC"/>
    <w:rsid w:val="00C90907"/>
    <w:rsid w:val="00C9162E"/>
    <w:rsid w:val="00C9259F"/>
    <w:rsid w:val="00C931DC"/>
    <w:rsid w:val="00C945EF"/>
    <w:rsid w:val="00C954CC"/>
    <w:rsid w:val="00C95584"/>
    <w:rsid w:val="00C9588B"/>
    <w:rsid w:val="00CA0DD9"/>
    <w:rsid w:val="00CA14EC"/>
    <w:rsid w:val="00CA3398"/>
    <w:rsid w:val="00CA40FA"/>
    <w:rsid w:val="00CA6926"/>
    <w:rsid w:val="00CA735C"/>
    <w:rsid w:val="00CB1881"/>
    <w:rsid w:val="00CB3AD5"/>
    <w:rsid w:val="00CB4E4D"/>
    <w:rsid w:val="00CB5A7A"/>
    <w:rsid w:val="00CB7265"/>
    <w:rsid w:val="00CC02AA"/>
    <w:rsid w:val="00CC02B0"/>
    <w:rsid w:val="00CC0482"/>
    <w:rsid w:val="00CC1155"/>
    <w:rsid w:val="00CC136E"/>
    <w:rsid w:val="00CC25D8"/>
    <w:rsid w:val="00CC25FA"/>
    <w:rsid w:val="00CC721B"/>
    <w:rsid w:val="00CD0D86"/>
    <w:rsid w:val="00CD6D71"/>
    <w:rsid w:val="00CD71EB"/>
    <w:rsid w:val="00CE126F"/>
    <w:rsid w:val="00CE322B"/>
    <w:rsid w:val="00CE3785"/>
    <w:rsid w:val="00CE3CC8"/>
    <w:rsid w:val="00CE427E"/>
    <w:rsid w:val="00CE542D"/>
    <w:rsid w:val="00CE5861"/>
    <w:rsid w:val="00CF15FB"/>
    <w:rsid w:val="00CF2046"/>
    <w:rsid w:val="00CF336B"/>
    <w:rsid w:val="00CF4215"/>
    <w:rsid w:val="00CF4EA7"/>
    <w:rsid w:val="00CF73C3"/>
    <w:rsid w:val="00D00D7E"/>
    <w:rsid w:val="00D0193A"/>
    <w:rsid w:val="00D03406"/>
    <w:rsid w:val="00D03954"/>
    <w:rsid w:val="00D10C6E"/>
    <w:rsid w:val="00D10F2E"/>
    <w:rsid w:val="00D13B11"/>
    <w:rsid w:val="00D13D39"/>
    <w:rsid w:val="00D14E7A"/>
    <w:rsid w:val="00D16473"/>
    <w:rsid w:val="00D2368B"/>
    <w:rsid w:val="00D23BD5"/>
    <w:rsid w:val="00D2518B"/>
    <w:rsid w:val="00D26A40"/>
    <w:rsid w:val="00D26B09"/>
    <w:rsid w:val="00D27CD7"/>
    <w:rsid w:val="00D32E4E"/>
    <w:rsid w:val="00D3501D"/>
    <w:rsid w:val="00D35790"/>
    <w:rsid w:val="00D36769"/>
    <w:rsid w:val="00D37A14"/>
    <w:rsid w:val="00D42FC5"/>
    <w:rsid w:val="00D46FC0"/>
    <w:rsid w:val="00D47294"/>
    <w:rsid w:val="00D52761"/>
    <w:rsid w:val="00D5385A"/>
    <w:rsid w:val="00D563AD"/>
    <w:rsid w:val="00D565B8"/>
    <w:rsid w:val="00D57387"/>
    <w:rsid w:val="00D60082"/>
    <w:rsid w:val="00D6193F"/>
    <w:rsid w:val="00D61AAD"/>
    <w:rsid w:val="00D62728"/>
    <w:rsid w:val="00D670F1"/>
    <w:rsid w:val="00D679C2"/>
    <w:rsid w:val="00D70528"/>
    <w:rsid w:val="00D71EA7"/>
    <w:rsid w:val="00D72CB2"/>
    <w:rsid w:val="00D75E8D"/>
    <w:rsid w:val="00D77541"/>
    <w:rsid w:val="00D84DE8"/>
    <w:rsid w:val="00D90FA9"/>
    <w:rsid w:val="00D936D2"/>
    <w:rsid w:val="00D9384E"/>
    <w:rsid w:val="00D95E6E"/>
    <w:rsid w:val="00D96024"/>
    <w:rsid w:val="00DA0D39"/>
    <w:rsid w:val="00DA101C"/>
    <w:rsid w:val="00DA13CD"/>
    <w:rsid w:val="00DA175F"/>
    <w:rsid w:val="00DA6496"/>
    <w:rsid w:val="00DA6C9D"/>
    <w:rsid w:val="00DA73F8"/>
    <w:rsid w:val="00DA795D"/>
    <w:rsid w:val="00DB20AF"/>
    <w:rsid w:val="00DB23F3"/>
    <w:rsid w:val="00DB3AD2"/>
    <w:rsid w:val="00DB4A50"/>
    <w:rsid w:val="00DB5763"/>
    <w:rsid w:val="00DC20F6"/>
    <w:rsid w:val="00DC47C1"/>
    <w:rsid w:val="00DC6F76"/>
    <w:rsid w:val="00DD05E0"/>
    <w:rsid w:val="00DD403A"/>
    <w:rsid w:val="00DD4244"/>
    <w:rsid w:val="00DD527C"/>
    <w:rsid w:val="00DD77B1"/>
    <w:rsid w:val="00DE0F29"/>
    <w:rsid w:val="00DE16F3"/>
    <w:rsid w:val="00DE2E56"/>
    <w:rsid w:val="00DE3DA5"/>
    <w:rsid w:val="00DE7C44"/>
    <w:rsid w:val="00DF000E"/>
    <w:rsid w:val="00DF03BF"/>
    <w:rsid w:val="00DF2758"/>
    <w:rsid w:val="00DF3BBF"/>
    <w:rsid w:val="00E000F7"/>
    <w:rsid w:val="00E07495"/>
    <w:rsid w:val="00E1114F"/>
    <w:rsid w:val="00E11E45"/>
    <w:rsid w:val="00E13B5B"/>
    <w:rsid w:val="00E15085"/>
    <w:rsid w:val="00E16774"/>
    <w:rsid w:val="00E20F9E"/>
    <w:rsid w:val="00E2249B"/>
    <w:rsid w:val="00E235D4"/>
    <w:rsid w:val="00E23D74"/>
    <w:rsid w:val="00E23F4A"/>
    <w:rsid w:val="00E27B66"/>
    <w:rsid w:val="00E312CE"/>
    <w:rsid w:val="00E3172C"/>
    <w:rsid w:val="00E340AF"/>
    <w:rsid w:val="00E3476C"/>
    <w:rsid w:val="00E37C11"/>
    <w:rsid w:val="00E4090B"/>
    <w:rsid w:val="00E41AB8"/>
    <w:rsid w:val="00E42028"/>
    <w:rsid w:val="00E45537"/>
    <w:rsid w:val="00E52E5B"/>
    <w:rsid w:val="00E55556"/>
    <w:rsid w:val="00E555FF"/>
    <w:rsid w:val="00E5562F"/>
    <w:rsid w:val="00E55802"/>
    <w:rsid w:val="00E57F68"/>
    <w:rsid w:val="00E60358"/>
    <w:rsid w:val="00E604A4"/>
    <w:rsid w:val="00E64109"/>
    <w:rsid w:val="00E64E72"/>
    <w:rsid w:val="00E67AFB"/>
    <w:rsid w:val="00E70EF5"/>
    <w:rsid w:val="00E7159B"/>
    <w:rsid w:val="00E716FD"/>
    <w:rsid w:val="00E7325D"/>
    <w:rsid w:val="00E73948"/>
    <w:rsid w:val="00E74BB8"/>
    <w:rsid w:val="00E833DA"/>
    <w:rsid w:val="00E83678"/>
    <w:rsid w:val="00E84750"/>
    <w:rsid w:val="00E86449"/>
    <w:rsid w:val="00E87D5F"/>
    <w:rsid w:val="00E908EC"/>
    <w:rsid w:val="00E90A91"/>
    <w:rsid w:val="00E925D3"/>
    <w:rsid w:val="00E93506"/>
    <w:rsid w:val="00E94909"/>
    <w:rsid w:val="00E94B24"/>
    <w:rsid w:val="00E961BE"/>
    <w:rsid w:val="00E96207"/>
    <w:rsid w:val="00EA2143"/>
    <w:rsid w:val="00EA2348"/>
    <w:rsid w:val="00EA3D08"/>
    <w:rsid w:val="00EA4B9C"/>
    <w:rsid w:val="00EA5D49"/>
    <w:rsid w:val="00EA7AA2"/>
    <w:rsid w:val="00EB0C79"/>
    <w:rsid w:val="00EB3703"/>
    <w:rsid w:val="00EB38EA"/>
    <w:rsid w:val="00EB5B7A"/>
    <w:rsid w:val="00EB6CA1"/>
    <w:rsid w:val="00EB797A"/>
    <w:rsid w:val="00EC54C3"/>
    <w:rsid w:val="00EC6A4F"/>
    <w:rsid w:val="00EC7337"/>
    <w:rsid w:val="00EC75E3"/>
    <w:rsid w:val="00EC76A0"/>
    <w:rsid w:val="00EC79B0"/>
    <w:rsid w:val="00ED1B47"/>
    <w:rsid w:val="00ED3169"/>
    <w:rsid w:val="00ED418C"/>
    <w:rsid w:val="00ED555F"/>
    <w:rsid w:val="00ED563B"/>
    <w:rsid w:val="00ED70EF"/>
    <w:rsid w:val="00EE1807"/>
    <w:rsid w:val="00EE30F1"/>
    <w:rsid w:val="00EE4E21"/>
    <w:rsid w:val="00EE52B1"/>
    <w:rsid w:val="00EE5E7F"/>
    <w:rsid w:val="00EE68DF"/>
    <w:rsid w:val="00EF18A5"/>
    <w:rsid w:val="00EF2B49"/>
    <w:rsid w:val="00EF3CA1"/>
    <w:rsid w:val="00EF57BD"/>
    <w:rsid w:val="00EF5B51"/>
    <w:rsid w:val="00EF76BC"/>
    <w:rsid w:val="00F02F23"/>
    <w:rsid w:val="00F0411E"/>
    <w:rsid w:val="00F0581B"/>
    <w:rsid w:val="00F112A1"/>
    <w:rsid w:val="00F21803"/>
    <w:rsid w:val="00F219EB"/>
    <w:rsid w:val="00F21B5B"/>
    <w:rsid w:val="00F23083"/>
    <w:rsid w:val="00F23B4F"/>
    <w:rsid w:val="00F23F0A"/>
    <w:rsid w:val="00F23F1D"/>
    <w:rsid w:val="00F25A2B"/>
    <w:rsid w:val="00F26465"/>
    <w:rsid w:val="00F27B48"/>
    <w:rsid w:val="00F31646"/>
    <w:rsid w:val="00F3221B"/>
    <w:rsid w:val="00F33BD8"/>
    <w:rsid w:val="00F368C7"/>
    <w:rsid w:val="00F36A7F"/>
    <w:rsid w:val="00F406BB"/>
    <w:rsid w:val="00F4248E"/>
    <w:rsid w:val="00F42F77"/>
    <w:rsid w:val="00F42FC3"/>
    <w:rsid w:val="00F42FD2"/>
    <w:rsid w:val="00F433D4"/>
    <w:rsid w:val="00F4414D"/>
    <w:rsid w:val="00F454AE"/>
    <w:rsid w:val="00F50E1D"/>
    <w:rsid w:val="00F50E94"/>
    <w:rsid w:val="00F51F07"/>
    <w:rsid w:val="00F535C2"/>
    <w:rsid w:val="00F563B8"/>
    <w:rsid w:val="00F604AD"/>
    <w:rsid w:val="00F61AA8"/>
    <w:rsid w:val="00F6206B"/>
    <w:rsid w:val="00F64211"/>
    <w:rsid w:val="00F648DD"/>
    <w:rsid w:val="00F64FAB"/>
    <w:rsid w:val="00F670E9"/>
    <w:rsid w:val="00F675AA"/>
    <w:rsid w:val="00F70B89"/>
    <w:rsid w:val="00F7491D"/>
    <w:rsid w:val="00F75412"/>
    <w:rsid w:val="00F75A06"/>
    <w:rsid w:val="00F75CEE"/>
    <w:rsid w:val="00F76815"/>
    <w:rsid w:val="00F76C7D"/>
    <w:rsid w:val="00F77652"/>
    <w:rsid w:val="00F8229E"/>
    <w:rsid w:val="00F8331A"/>
    <w:rsid w:val="00F840DA"/>
    <w:rsid w:val="00F84D2F"/>
    <w:rsid w:val="00F86796"/>
    <w:rsid w:val="00F909F5"/>
    <w:rsid w:val="00F96C5C"/>
    <w:rsid w:val="00F96D9E"/>
    <w:rsid w:val="00F97CED"/>
    <w:rsid w:val="00FA0350"/>
    <w:rsid w:val="00FA1045"/>
    <w:rsid w:val="00FA21BE"/>
    <w:rsid w:val="00FA2730"/>
    <w:rsid w:val="00FA39DC"/>
    <w:rsid w:val="00FA3CE2"/>
    <w:rsid w:val="00FA4D89"/>
    <w:rsid w:val="00FA5CCE"/>
    <w:rsid w:val="00FA73ED"/>
    <w:rsid w:val="00FB1DFD"/>
    <w:rsid w:val="00FB21FE"/>
    <w:rsid w:val="00FB2A71"/>
    <w:rsid w:val="00FB4437"/>
    <w:rsid w:val="00FC0BF3"/>
    <w:rsid w:val="00FC142E"/>
    <w:rsid w:val="00FC2DEC"/>
    <w:rsid w:val="00FC41C1"/>
    <w:rsid w:val="00FC4D06"/>
    <w:rsid w:val="00FC5D7D"/>
    <w:rsid w:val="00FC67DA"/>
    <w:rsid w:val="00FC76D2"/>
    <w:rsid w:val="00FD01FE"/>
    <w:rsid w:val="00FD04B4"/>
    <w:rsid w:val="00FD1460"/>
    <w:rsid w:val="00FD255E"/>
    <w:rsid w:val="00FD41A6"/>
    <w:rsid w:val="00FD47E4"/>
    <w:rsid w:val="00FD5571"/>
    <w:rsid w:val="00FD6A58"/>
    <w:rsid w:val="00FD6F70"/>
    <w:rsid w:val="00FE1730"/>
    <w:rsid w:val="00FE7C85"/>
    <w:rsid w:val="00FF0FCD"/>
    <w:rsid w:val="00FF19D1"/>
    <w:rsid w:val="00FF24A5"/>
    <w:rsid w:val="00FF506E"/>
    <w:rsid w:val="00FF6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454AE"/>
    <w:pPr>
      <w:keepNext/>
      <w:spacing w:before="240" w:after="60" w:line="240" w:lineRule="auto"/>
      <w:outlineLvl w:val="2"/>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173800"/>
    <w:pPr>
      <w:numPr>
        <w:numId w:val="8"/>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42A73"/>
    <w:rPr>
      <w:color w:val="954F72" w:themeColor="followedHyperlink"/>
      <w:u w:val="single"/>
    </w:rPr>
  </w:style>
  <w:style w:type="character" w:styleId="UnresolvedMention">
    <w:name w:val="Unresolved Mention"/>
    <w:basedOn w:val="DefaultParagraphFont"/>
    <w:uiPriority w:val="99"/>
    <w:semiHidden/>
    <w:unhideWhenUsed/>
    <w:rsid w:val="00142A73"/>
    <w:rPr>
      <w:color w:val="605E5C"/>
      <w:shd w:val="clear" w:color="auto" w:fill="E1DFDD"/>
    </w:rPr>
  </w:style>
  <w:style w:type="character" w:customStyle="1" w:styleId="Heading3Char">
    <w:name w:val="Heading 3 Char"/>
    <w:basedOn w:val="DefaultParagraphFont"/>
    <w:link w:val="Heading3"/>
    <w:rsid w:val="00F454AE"/>
    <w:rPr>
      <w:rFonts w:ascii="Times New Roman" w:eastAsia="Times New Roman" w:hAnsi="Times New Roman" w:cs="Times New Roman"/>
      <w:b/>
      <w:sz w:val="24"/>
      <w:szCs w:val="20"/>
      <w:lang w:eastAsia="en-AU"/>
    </w:rPr>
  </w:style>
  <w:style w:type="paragraph" w:styleId="Revision">
    <w:name w:val="Revision"/>
    <w:hidden/>
    <w:uiPriority w:val="99"/>
    <w:semiHidden/>
    <w:rsid w:val="001B402F"/>
    <w:pPr>
      <w:spacing w:after="0" w:line="240" w:lineRule="auto"/>
    </w:pPr>
  </w:style>
  <w:style w:type="paragraph" w:styleId="FootnoteText">
    <w:name w:val="footnote text"/>
    <w:basedOn w:val="Normal"/>
    <w:link w:val="FootnoteTextChar"/>
    <w:uiPriority w:val="99"/>
    <w:semiHidden/>
    <w:unhideWhenUsed/>
    <w:rsid w:val="00220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D47"/>
    <w:rPr>
      <w:sz w:val="20"/>
      <w:szCs w:val="20"/>
    </w:rPr>
  </w:style>
  <w:style w:type="character" w:styleId="FootnoteReference">
    <w:name w:val="footnote reference"/>
    <w:basedOn w:val="DefaultParagraphFont"/>
    <w:uiPriority w:val="99"/>
    <w:semiHidden/>
    <w:unhideWhenUsed/>
    <w:rsid w:val="00220D47"/>
    <w:rPr>
      <w:vertAlign w:val="superscript"/>
    </w:rPr>
  </w:style>
  <w:style w:type="paragraph" w:customStyle="1" w:styleId="p1">
    <w:name w:val="p1"/>
    <w:basedOn w:val="Normal"/>
    <w:rsid w:val="009229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2">
    <w:name w:val="R2"/>
    <w:aliases w:val="(2)"/>
    <w:basedOn w:val="Normal"/>
    <w:uiPriority w:val="99"/>
    <w:rsid w:val="00922928"/>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17653">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store.saiglob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3NE2HDV7HD6D-2038751701-3609</_dlc_DocId>
    <_dlc_DocIdUrl xmlns="1d983eb4-33f7-44b0-aea1-cbdcf0c55136">
      <Url>http://collaboration/organisation/cid/OB/TRDS/_layouts/15/DocIdRedir.aspx?ID=3NE2HDV7HD6D-2038751701-3609</Url>
      <Description>3NE2HDV7HD6D-2038751701-3609</Description>
    </_dlc_DocIdUrl>
    <RecordPoint_x0020_Number xmlns="17f777bc-f954-4adf-b685-9afef15c321e" xsi:nil="true"/>
    <Legacy_x0020_Record_x0020_Number xmlns="83630db1-6fc2-4dfd-b3fe-d61d34e144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17f777bc-f954-4adf-b685-9afef15c32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630db1-6fc2-4dfd-b3fe-d61d34e1440c"/>
    <ds:schemaRef ds:uri="1d983eb4-33f7-44b0-aea1-cbdcf0c55136"/>
    <ds:schemaRef ds:uri="http://www.w3.org/XML/1998/namespace"/>
    <ds:schemaRef ds:uri="http://purl.org/dc/dcmitype/"/>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4.xml><?xml version="1.0" encoding="utf-8"?>
<ds:datastoreItem xmlns:ds="http://schemas.openxmlformats.org/officeDocument/2006/customXml" ds:itemID="{ABD18FDC-C45B-4DC7-AF93-01CCE0D46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4E9EF-5D8F-4CDD-8D74-710A196C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Sandy  Knowles</dc:creator>
  <cp:keywords/>
  <dc:description/>
  <cp:lastModifiedBy>Annette Vella</cp:lastModifiedBy>
  <cp:revision>4</cp:revision>
  <cp:lastPrinted>2018-11-22T00:41:00Z</cp:lastPrinted>
  <dcterms:created xsi:type="dcterms:W3CDTF">2018-12-05T05:15:00Z</dcterms:created>
  <dcterms:modified xsi:type="dcterms:W3CDTF">2018-12-05T05:48:00Z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d51eca33-dc0b-4eae-a004-7dc57d27ee7c</vt:lpwstr>
  </property>
</Properties>
</file>