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EA" w:rsidRPr="003A64AF" w:rsidRDefault="00DB62EA" w:rsidP="00DB62EA">
      <w:pPr>
        <w:rPr>
          <w:sz w:val="28"/>
        </w:rPr>
      </w:pPr>
      <w:r w:rsidRPr="003A64AF">
        <w:rPr>
          <w:noProof/>
          <w:lang w:eastAsia="en-AU"/>
        </w:rPr>
        <w:drawing>
          <wp:inline distT="0" distB="0" distL="0" distR="0" wp14:anchorId="612A68E0" wp14:editId="330641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B62EA" w:rsidRPr="003A64AF" w:rsidRDefault="00DB62EA" w:rsidP="00DB62EA">
      <w:pPr>
        <w:rPr>
          <w:sz w:val="19"/>
        </w:rPr>
      </w:pPr>
    </w:p>
    <w:p w:rsidR="00DB62EA" w:rsidRPr="003A64AF" w:rsidRDefault="00DB62EA" w:rsidP="00DB62EA">
      <w:pPr>
        <w:pStyle w:val="ShortT"/>
      </w:pPr>
      <w:r w:rsidRPr="003A64AF">
        <w:t>Ozone Protection and Synthetic Gree</w:t>
      </w:r>
      <w:r w:rsidR="00B6386B" w:rsidRPr="003A64AF">
        <w:t>nhouse Gas Management Amendment</w:t>
      </w:r>
      <w:r w:rsidRPr="003A64AF">
        <w:t xml:space="preserve"> </w:t>
      </w:r>
      <w:r w:rsidR="00B6386B" w:rsidRPr="003A64AF">
        <w:t xml:space="preserve">(Methyl Bromide, Fire Protection and Other Measures) </w:t>
      </w:r>
      <w:r w:rsidRPr="003A64AF">
        <w:t>Regulations</w:t>
      </w:r>
      <w:r w:rsidR="003A64AF" w:rsidRPr="003A64AF">
        <w:t> </w:t>
      </w:r>
      <w:r w:rsidRPr="003A64AF">
        <w:t>2018</w:t>
      </w:r>
    </w:p>
    <w:p w:rsidR="00BF0B9B" w:rsidRPr="005653EB" w:rsidRDefault="00BF0B9B" w:rsidP="00BF0B9B">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0C72EB" w:rsidRPr="003A64AF" w:rsidRDefault="000C72EB" w:rsidP="000C72EB">
      <w:pPr>
        <w:keepNext/>
        <w:spacing w:before="720" w:line="240" w:lineRule="atLeast"/>
        <w:ind w:right="397"/>
        <w:jc w:val="both"/>
        <w:rPr>
          <w:szCs w:val="22"/>
        </w:rPr>
      </w:pPr>
      <w:r w:rsidRPr="003A64AF">
        <w:rPr>
          <w:szCs w:val="22"/>
        </w:rPr>
        <w:t xml:space="preserve">Dated </w:t>
      </w:r>
      <w:r w:rsidRPr="003A64AF">
        <w:rPr>
          <w:szCs w:val="22"/>
        </w:rPr>
        <w:fldChar w:fldCharType="begin"/>
      </w:r>
      <w:r w:rsidRPr="003A64AF">
        <w:rPr>
          <w:szCs w:val="22"/>
        </w:rPr>
        <w:instrText xml:space="preserve"> DOCPROPERTY  DateMade </w:instrText>
      </w:r>
      <w:r w:rsidRPr="003A64AF">
        <w:rPr>
          <w:szCs w:val="22"/>
        </w:rPr>
        <w:fldChar w:fldCharType="separate"/>
      </w:r>
      <w:r w:rsidR="00EC22DE">
        <w:rPr>
          <w:szCs w:val="22"/>
        </w:rPr>
        <w:t>06 December 2018</w:t>
      </w:r>
      <w:r w:rsidRPr="003A64AF">
        <w:rPr>
          <w:szCs w:val="22"/>
        </w:rPr>
        <w:fldChar w:fldCharType="end"/>
      </w:r>
    </w:p>
    <w:p w:rsidR="00BF0B9B" w:rsidRPr="009249C7" w:rsidRDefault="00BF0B9B" w:rsidP="00BF0B9B">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BF0B9B" w:rsidRPr="009249C7" w:rsidRDefault="00BF0B9B" w:rsidP="00BF0B9B">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0C72EB" w:rsidRPr="003A64AF" w:rsidRDefault="000C72EB" w:rsidP="000C72EB">
      <w:pPr>
        <w:keepNext/>
        <w:tabs>
          <w:tab w:val="left" w:pos="3402"/>
        </w:tabs>
        <w:spacing w:before="840" w:after="1080" w:line="300" w:lineRule="atLeast"/>
        <w:ind w:right="397"/>
        <w:rPr>
          <w:szCs w:val="22"/>
        </w:rPr>
      </w:pPr>
      <w:r w:rsidRPr="003A64AF">
        <w:rPr>
          <w:szCs w:val="22"/>
        </w:rPr>
        <w:t>By His Excellency’s Command</w:t>
      </w:r>
    </w:p>
    <w:p w:rsidR="000C72EB" w:rsidRPr="003A64AF" w:rsidRDefault="000C72EB" w:rsidP="000C72EB">
      <w:pPr>
        <w:keepNext/>
        <w:tabs>
          <w:tab w:val="left" w:pos="3402"/>
        </w:tabs>
        <w:spacing w:before="480" w:line="300" w:lineRule="atLeast"/>
        <w:ind w:right="397"/>
        <w:rPr>
          <w:szCs w:val="22"/>
        </w:rPr>
      </w:pPr>
      <w:r w:rsidRPr="003A64AF">
        <w:rPr>
          <w:szCs w:val="22"/>
        </w:rPr>
        <w:t>Melissa Price</w:t>
      </w:r>
    </w:p>
    <w:p w:rsidR="000C72EB" w:rsidRPr="003A64AF" w:rsidRDefault="000C72EB" w:rsidP="000C72EB">
      <w:pPr>
        <w:pStyle w:val="SignCoverPageEnd"/>
        <w:rPr>
          <w:szCs w:val="22"/>
        </w:rPr>
      </w:pPr>
      <w:r w:rsidRPr="003A64AF">
        <w:rPr>
          <w:szCs w:val="22"/>
        </w:rPr>
        <w:t>Minister for the Environment</w:t>
      </w:r>
    </w:p>
    <w:p w:rsidR="000C72EB" w:rsidRPr="003A64AF" w:rsidRDefault="000C72EB" w:rsidP="000C72EB"/>
    <w:p w:rsidR="000C72EB" w:rsidRPr="003A64AF" w:rsidRDefault="000C72EB" w:rsidP="000C72EB"/>
    <w:p w:rsidR="000C72EB" w:rsidRPr="003A64AF" w:rsidRDefault="000C72EB" w:rsidP="000C72EB"/>
    <w:p w:rsidR="000C72EB" w:rsidRPr="003A64AF" w:rsidRDefault="000C72EB" w:rsidP="000C72EB"/>
    <w:p w:rsidR="00DB62EA" w:rsidRPr="003A64AF" w:rsidRDefault="00DB62EA" w:rsidP="00DB62EA">
      <w:pPr>
        <w:pStyle w:val="Header"/>
        <w:tabs>
          <w:tab w:val="clear" w:pos="4150"/>
          <w:tab w:val="clear" w:pos="8307"/>
        </w:tabs>
      </w:pPr>
      <w:r w:rsidRPr="003A64AF">
        <w:rPr>
          <w:rStyle w:val="CharAmSchNo"/>
        </w:rPr>
        <w:t xml:space="preserve"> </w:t>
      </w:r>
      <w:r w:rsidRPr="003A64AF">
        <w:rPr>
          <w:rStyle w:val="CharAmSchText"/>
        </w:rPr>
        <w:t xml:space="preserve"> </w:t>
      </w:r>
    </w:p>
    <w:p w:rsidR="00DB62EA" w:rsidRPr="003A64AF" w:rsidRDefault="00DB62EA" w:rsidP="00DB62EA">
      <w:pPr>
        <w:pStyle w:val="Header"/>
        <w:tabs>
          <w:tab w:val="clear" w:pos="4150"/>
          <w:tab w:val="clear" w:pos="8307"/>
        </w:tabs>
      </w:pPr>
      <w:r w:rsidRPr="003A64AF">
        <w:rPr>
          <w:rStyle w:val="CharAmPartNo"/>
        </w:rPr>
        <w:t xml:space="preserve"> </w:t>
      </w:r>
      <w:r w:rsidRPr="003A64AF">
        <w:rPr>
          <w:rStyle w:val="CharAmPartText"/>
        </w:rPr>
        <w:t xml:space="preserve"> </w:t>
      </w:r>
    </w:p>
    <w:p w:rsidR="00DB62EA" w:rsidRPr="003A64AF" w:rsidRDefault="00DB62EA" w:rsidP="00DB62EA">
      <w:pPr>
        <w:sectPr w:rsidR="00DB62EA" w:rsidRPr="003A64AF" w:rsidSect="00A01E0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DB62EA" w:rsidRPr="003A64AF" w:rsidRDefault="00DB62EA" w:rsidP="00DB62EA">
      <w:pPr>
        <w:rPr>
          <w:sz w:val="36"/>
        </w:rPr>
      </w:pPr>
      <w:r w:rsidRPr="003A64AF">
        <w:rPr>
          <w:sz w:val="36"/>
        </w:rPr>
        <w:lastRenderedPageBreak/>
        <w:t>Contents</w:t>
      </w:r>
    </w:p>
    <w:p w:rsidR="006B288E" w:rsidRPr="003A64AF" w:rsidRDefault="006B288E">
      <w:pPr>
        <w:pStyle w:val="TOC5"/>
        <w:rPr>
          <w:rFonts w:asciiTheme="minorHAnsi" w:eastAsiaTheme="minorEastAsia" w:hAnsiTheme="minorHAnsi" w:cstheme="minorBidi"/>
          <w:noProof/>
          <w:kern w:val="0"/>
          <w:sz w:val="22"/>
          <w:szCs w:val="22"/>
        </w:rPr>
      </w:pPr>
      <w:r w:rsidRPr="003A64AF">
        <w:fldChar w:fldCharType="begin"/>
      </w:r>
      <w:r w:rsidRPr="003A64AF">
        <w:instrText xml:space="preserve"> TOC \o "1-9" </w:instrText>
      </w:r>
      <w:r w:rsidRPr="003A64AF">
        <w:fldChar w:fldCharType="separate"/>
      </w:r>
      <w:r w:rsidRPr="003A64AF">
        <w:rPr>
          <w:noProof/>
        </w:rPr>
        <w:t>1</w:t>
      </w:r>
      <w:r w:rsidRPr="003A64AF">
        <w:rPr>
          <w:noProof/>
        </w:rPr>
        <w:tab/>
        <w:t>Name</w:t>
      </w:r>
      <w:r w:rsidRPr="003A64AF">
        <w:rPr>
          <w:noProof/>
        </w:rPr>
        <w:tab/>
      </w:r>
      <w:r w:rsidRPr="003A64AF">
        <w:rPr>
          <w:noProof/>
        </w:rPr>
        <w:fldChar w:fldCharType="begin"/>
      </w:r>
      <w:r w:rsidRPr="003A64AF">
        <w:rPr>
          <w:noProof/>
        </w:rPr>
        <w:instrText xml:space="preserve"> PAGEREF _Toc530140978 \h </w:instrText>
      </w:r>
      <w:r w:rsidRPr="003A64AF">
        <w:rPr>
          <w:noProof/>
        </w:rPr>
      </w:r>
      <w:r w:rsidRPr="003A64AF">
        <w:rPr>
          <w:noProof/>
        </w:rPr>
        <w:fldChar w:fldCharType="separate"/>
      </w:r>
      <w:r w:rsidR="00EC22DE">
        <w:rPr>
          <w:noProof/>
        </w:rPr>
        <w:t>1</w:t>
      </w:r>
      <w:r w:rsidRPr="003A64AF">
        <w:rPr>
          <w:noProof/>
        </w:rPr>
        <w:fldChar w:fldCharType="end"/>
      </w:r>
    </w:p>
    <w:p w:rsidR="006B288E" w:rsidRPr="003A64AF" w:rsidRDefault="006B288E">
      <w:pPr>
        <w:pStyle w:val="TOC5"/>
        <w:rPr>
          <w:rFonts w:asciiTheme="minorHAnsi" w:eastAsiaTheme="minorEastAsia" w:hAnsiTheme="minorHAnsi" w:cstheme="minorBidi"/>
          <w:noProof/>
          <w:kern w:val="0"/>
          <w:sz w:val="22"/>
          <w:szCs w:val="22"/>
        </w:rPr>
      </w:pPr>
      <w:r w:rsidRPr="003A64AF">
        <w:rPr>
          <w:noProof/>
        </w:rPr>
        <w:t>2</w:t>
      </w:r>
      <w:r w:rsidRPr="003A64AF">
        <w:rPr>
          <w:noProof/>
        </w:rPr>
        <w:tab/>
        <w:t>Commencement</w:t>
      </w:r>
      <w:r w:rsidRPr="003A64AF">
        <w:rPr>
          <w:noProof/>
        </w:rPr>
        <w:tab/>
      </w:r>
      <w:r w:rsidRPr="003A64AF">
        <w:rPr>
          <w:noProof/>
        </w:rPr>
        <w:fldChar w:fldCharType="begin"/>
      </w:r>
      <w:r w:rsidRPr="003A64AF">
        <w:rPr>
          <w:noProof/>
        </w:rPr>
        <w:instrText xml:space="preserve"> PAGEREF _Toc530140979 \h </w:instrText>
      </w:r>
      <w:r w:rsidRPr="003A64AF">
        <w:rPr>
          <w:noProof/>
        </w:rPr>
      </w:r>
      <w:r w:rsidRPr="003A64AF">
        <w:rPr>
          <w:noProof/>
        </w:rPr>
        <w:fldChar w:fldCharType="separate"/>
      </w:r>
      <w:r w:rsidR="00EC22DE">
        <w:rPr>
          <w:noProof/>
        </w:rPr>
        <w:t>1</w:t>
      </w:r>
      <w:r w:rsidRPr="003A64AF">
        <w:rPr>
          <w:noProof/>
        </w:rPr>
        <w:fldChar w:fldCharType="end"/>
      </w:r>
    </w:p>
    <w:p w:rsidR="006B288E" w:rsidRPr="003A64AF" w:rsidRDefault="006B288E">
      <w:pPr>
        <w:pStyle w:val="TOC5"/>
        <w:rPr>
          <w:rFonts w:asciiTheme="minorHAnsi" w:eastAsiaTheme="minorEastAsia" w:hAnsiTheme="minorHAnsi" w:cstheme="minorBidi"/>
          <w:noProof/>
          <w:kern w:val="0"/>
          <w:sz w:val="22"/>
          <w:szCs w:val="22"/>
        </w:rPr>
      </w:pPr>
      <w:r w:rsidRPr="003A64AF">
        <w:rPr>
          <w:noProof/>
        </w:rPr>
        <w:t>3</w:t>
      </w:r>
      <w:r w:rsidRPr="003A64AF">
        <w:rPr>
          <w:noProof/>
        </w:rPr>
        <w:tab/>
        <w:t>Authority</w:t>
      </w:r>
      <w:r w:rsidRPr="003A64AF">
        <w:rPr>
          <w:noProof/>
        </w:rPr>
        <w:tab/>
      </w:r>
      <w:r w:rsidRPr="003A64AF">
        <w:rPr>
          <w:noProof/>
        </w:rPr>
        <w:fldChar w:fldCharType="begin"/>
      </w:r>
      <w:r w:rsidRPr="003A64AF">
        <w:rPr>
          <w:noProof/>
        </w:rPr>
        <w:instrText xml:space="preserve"> PAGEREF _Toc530140980 \h </w:instrText>
      </w:r>
      <w:r w:rsidRPr="003A64AF">
        <w:rPr>
          <w:noProof/>
        </w:rPr>
      </w:r>
      <w:r w:rsidRPr="003A64AF">
        <w:rPr>
          <w:noProof/>
        </w:rPr>
        <w:fldChar w:fldCharType="separate"/>
      </w:r>
      <w:r w:rsidR="00EC22DE">
        <w:rPr>
          <w:noProof/>
        </w:rPr>
        <w:t>1</w:t>
      </w:r>
      <w:r w:rsidRPr="003A64AF">
        <w:rPr>
          <w:noProof/>
        </w:rPr>
        <w:fldChar w:fldCharType="end"/>
      </w:r>
    </w:p>
    <w:p w:rsidR="006B288E" w:rsidRPr="003A64AF" w:rsidRDefault="006B288E">
      <w:pPr>
        <w:pStyle w:val="TOC5"/>
        <w:rPr>
          <w:rFonts w:asciiTheme="minorHAnsi" w:eastAsiaTheme="minorEastAsia" w:hAnsiTheme="minorHAnsi" w:cstheme="minorBidi"/>
          <w:noProof/>
          <w:kern w:val="0"/>
          <w:sz w:val="22"/>
          <w:szCs w:val="22"/>
        </w:rPr>
      </w:pPr>
      <w:r w:rsidRPr="003A64AF">
        <w:rPr>
          <w:noProof/>
        </w:rPr>
        <w:t>4</w:t>
      </w:r>
      <w:r w:rsidRPr="003A64AF">
        <w:rPr>
          <w:noProof/>
        </w:rPr>
        <w:tab/>
        <w:t>Schedules</w:t>
      </w:r>
      <w:r w:rsidRPr="003A64AF">
        <w:rPr>
          <w:noProof/>
        </w:rPr>
        <w:tab/>
      </w:r>
      <w:r w:rsidRPr="003A64AF">
        <w:rPr>
          <w:noProof/>
        </w:rPr>
        <w:fldChar w:fldCharType="begin"/>
      </w:r>
      <w:r w:rsidRPr="003A64AF">
        <w:rPr>
          <w:noProof/>
        </w:rPr>
        <w:instrText xml:space="preserve"> PAGEREF _Toc530140981 \h </w:instrText>
      </w:r>
      <w:r w:rsidRPr="003A64AF">
        <w:rPr>
          <w:noProof/>
        </w:rPr>
      </w:r>
      <w:r w:rsidRPr="003A64AF">
        <w:rPr>
          <w:noProof/>
        </w:rPr>
        <w:fldChar w:fldCharType="separate"/>
      </w:r>
      <w:r w:rsidR="00EC22DE">
        <w:rPr>
          <w:noProof/>
        </w:rPr>
        <w:t>1</w:t>
      </w:r>
      <w:r w:rsidRPr="003A64AF">
        <w:rPr>
          <w:noProof/>
        </w:rPr>
        <w:fldChar w:fldCharType="end"/>
      </w:r>
    </w:p>
    <w:p w:rsidR="006B288E" w:rsidRPr="003A64AF" w:rsidRDefault="006B288E">
      <w:pPr>
        <w:pStyle w:val="TOC6"/>
        <w:rPr>
          <w:rFonts w:asciiTheme="minorHAnsi" w:eastAsiaTheme="minorEastAsia" w:hAnsiTheme="minorHAnsi" w:cstheme="minorBidi"/>
          <w:b w:val="0"/>
          <w:noProof/>
          <w:kern w:val="0"/>
          <w:sz w:val="22"/>
          <w:szCs w:val="22"/>
        </w:rPr>
      </w:pPr>
      <w:r w:rsidRPr="003A64AF">
        <w:rPr>
          <w:noProof/>
        </w:rPr>
        <w:t>Schedule</w:t>
      </w:r>
      <w:r w:rsidR="003A64AF" w:rsidRPr="003A64AF">
        <w:rPr>
          <w:noProof/>
        </w:rPr>
        <w:t> </w:t>
      </w:r>
      <w:r w:rsidRPr="003A64AF">
        <w:rPr>
          <w:noProof/>
        </w:rPr>
        <w:t>1—Methyl bromide</w:t>
      </w:r>
      <w:r w:rsidRPr="003A64AF">
        <w:rPr>
          <w:b w:val="0"/>
          <w:noProof/>
          <w:sz w:val="18"/>
        </w:rPr>
        <w:tab/>
      </w:r>
      <w:r w:rsidRPr="003A64AF">
        <w:rPr>
          <w:b w:val="0"/>
          <w:noProof/>
          <w:sz w:val="18"/>
        </w:rPr>
        <w:fldChar w:fldCharType="begin"/>
      </w:r>
      <w:r w:rsidRPr="003A64AF">
        <w:rPr>
          <w:b w:val="0"/>
          <w:noProof/>
          <w:sz w:val="18"/>
        </w:rPr>
        <w:instrText xml:space="preserve"> PAGEREF _Toc530140982 \h </w:instrText>
      </w:r>
      <w:r w:rsidRPr="003A64AF">
        <w:rPr>
          <w:b w:val="0"/>
          <w:noProof/>
          <w:sz w:val="18"/>
        </w:rPr>
      </w:r>
      <w:r w:rsidRPr="003A64AF">
        <w:rPr>
          <w:b w:val="0"/>
          <w:noProof/>
          <w:sz w:val="18"/>
        </w:rPr>
        <w:fldChar w:fldCharType="separate"/>
      </w:r>
      <w:r w:rsidR="00EC22DE">
        <w:rPr>
          <w:b w:val="0"/>
          <w:noProof/>
          <w:sz w:val="18"/>
        </w:rPr>
        <w:t>2</w:t>
      </w:r>
      <w:r w:rsidRPr="003A64AF">
        <w:rPr>
          <w:b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1—Main amendments</w:t>
      </w:r>
      <w:r w:rsidRPr="003A64AF">
        <w:rPr>
          <w:noProof/>
          <w:sz w:val="18"/>
        </w:rPr>
        <w:tab/>
      </w:r>
      <w:r w:rsidRPr="003A64AF">
        <w:rPr>
          <w:noProof/>
          <w:sz w:val="18"/>
        </w:rPr>
        <w:fldChar w:fldCharType="begin"/>
      </w:r>
      <w:r w:rsidRPr="003A64AF">
        <w:rPr>
          <w:noProof/>
          <w:sz w:val="18"/>
        </w:rPr>
        <w:instrText xml:space="preserve"> PAGEREF _Toc530140983 \h </w:instrText>
      </w:r>
      <w:r w:rsidRPr="003A64AF">
        <w:rPr>
          <w:noProof/>
          <w:sz w:val="18"/>
        </w:rPr>
      </w:r>
      <w:r w:rsidRPr="003A64AF">
        <w:rPr>
          <w:noProof/>
          <w:sz w:val="18"/>
        </w:rPr>
        <w:fldChar w:fldCharType="separate"/>
      </w:r>
      <w:r w:rsidR="00EC22DE">
        <w:rPr>
          <w:noProof/>
          <w:sz w:val="18"/>
        </w:rPr>
        <w:t>2</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_Toc530140984 \h </w:instrText>
      </w:r>
      <w:r w:rsidRPr="003A64AF">
        <w:rPr>
          <w:i w:val="0"/>
          <w:noProof/>
          <w:sz w:val="18"/>
        </w:rPr>
      </w:r>
      <w:r w:rsidRPr="003A64AF">
        <w:rPr>
          <w:i w:val="0"/>
          <w:noProof/>
          <w:sz w:val="18"/>
        </w:rPr>
        <w:fldChar w:fldCharType="separate"/>
      </w:r>
      <w:r w:rsidR="00EC22DE">
        <w:rPr>
          <w:i w:val="0"/>
          <w:noProof/>
          <w:sz w:val="18"/>
        </w:rPr>
        <w:t>2</w:t>
      </w:r>
      <w:r w:rsidRPr="003A64AF">
        <w:rPr>
          <w:i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2—Consequential amendments</w:t>
      </w:r>
      <w:r w:rsidRPr="003A64AF">
        <w:rPr>
          <w:noProof/>
          <w:sz w:val="18"/>
        </w:rPr>
        <w:tab/>
      </w:r>
      <w:r w:rsidRPr="003A64AF">
        <w:rPr>
          <w:noProof/>
          <w:sz w:val="18"/>
        </w:rPr>
        <w:fldChar w:fldCharType="begin"/>
      </w:r>
      <w:r w:rsidRPr="003A64AF">
        <w:rPr>
          <w:noProof/>
          <w:sz w:val="18"/>
        </w:rPr>
        <w:instrText xml:space="preserve"> PAGEREF _Toc530140997 \h </w:instrText>
      </w:r>
      <w:r w:rsidRPr="003A64AF">
        <w:rPr>
          <w:noProof/>
          <w:sz w:val="18"/>
        </w:rPr>
      </w:r>
      <w:r w:rsidRPr="003A64AF">
        <w:rPr>
          <w:noProof/>
          <w:sz w:val="18"/>
        </w:rPr>
        <w:fldChar w:fldCharType="separate"/>
      </w:r>
      <w:r w:rsidR="00EC22DE">
        <w:rPr>
          <w:noProof/>
          <w:sz w:val="18"/>
        </w:rPr>
        <w:t>11</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_Toc530140998 \h </w:instrText>
      </w:r>
      <w:r w:rsidRPr="003A64AF">
        <w:rPr>
          <w:i w:val="0"/>
          <w:noProof/>
          <w:sz w:val="18"/>
        </w:rPr>
      </w:r>
      <w:r w:rsidRPr="003A64AF">
        <w:rPr>
          <w:i w:val="0"/>
          <w:noProof/>
          <w:sz w:val="18"/>
        </w:rPr>
        <w:fldChar w:fldCharType="separate"/>
      </w:r>
      <w:r w:rsidR="00EC22DE">
        <w:rPr>
          <w:i w:val="0"/>
          <w:noProof/>
          <w:sz w:val="18"/>
        </w:rPr>
        <w:t>11</w:t>
      </w:r>
      <w:r w:rsidRPr="003A64AF">
        <w:rPr>
          <w:i w:val="0"/>
          <w:noProof/>
          <w:sz w:val="18"/>
        </w:rPr>
        <w:fldChar w:fldCharType="end"/>
      </w:r>
    </w:p>
    <w:p w:rsidR="006B288E" w:rsidRPr="003A64AF" w:rsidRDefault="006B288E">
      <w:pPr>
        <w:pStyle w:val="TOC6"/>
        <w:rPr>
          <w:rFonts w:asciiTheme="minorHAnsi" w:eastAsiaTheme="minorEastAsia" w:hAnsiTheme="minorHAnsi" w:cstheme="minorBidi"/>
          <w:b w:val="0"/>
          <w:noProof/>
          <w:kern w:val="0"/>
          <w:sz w:val="22"/>
          <w:szCs w:val="22"/>
        </w:rPr>
      </w:pPr>
      <w:r w:rsidRPr="003A64AF">
        <w:rPr>
          <w:noProof/>
        </w:rPr>
        <w:t>Schedule</w:t>
      </w:r>
      <w:r w:rsidR="003A64AF" w:rsidRPr="003A64AF">
        <w:rPr>
          <w:noProof/>
        </w:rPr>
        <w:t> </w:t>
      </w:r>
      <w:r w:rsidRPr="003A64AF">
        <w:rPr>
          <w:noProof/>
        </w:rPr>
        <w:t>2—Fire protection</w:t>
      </w:r>
      <w:r w:rsidRPr="003A64AF">
        <w:rPr>
          <w:b w:val="0"/>
          <w:noProof/>
          <w:sz w:val="18"/>
        </w:rPr>
        <w:tab/>
      </w:r>
      <w:r w:rsidRPr="003A64AF">
        <w:rPr>
          <w:b w:val="0"/>
          <w:noProof/>
          <w:sz w:val="18"/>
        </w:rPr>
        <w:fldChar w:fldCharType="begin"/>
      </w:r>
      <w:r w:rsidRPr="003A64AF">
        <w:rPr>
          <w:b w:val="0"/>
          <w:noProof/>
          <w:sz w:val="18"/>
        </w:rPr>
        <w:instrText xml:space="preserve"> PAGEREF _Toc530140999 \h </w:instrText>
      </w:r>
      <w:r w:rsidRPr="003A64AF">
        <w:rPr>
          <w:b w:val="0"/>
          <w:noProof/>
          <w:sz w:val="18"/>
        </w:rPr>
      </w:r>
      <w:r w:rsidRPr="003A64AF">
        <w:rPr>
          <w:b w:val="0"/>
          <w:noProof/>
          <w:sz w:val="18"/>
        </w:rPr>
        <w:fldChar w:fldCharType="separate"/>
      </w:r>
      <w:r w:rsidR="00EC22DE">
        <w:rPr>
          <w:b w:val="0"/>
          <w:noProof/>
          <w:sz w:val="18"/>
        </w:rPr>
        <w:t>13</w:t>
      </w:r>
      <w:r w:rsidRPr="003A64AF">
        <w:rPr>
          <w:b w:val="0"/>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_Toc530141000 \h </w:instrText>
      </w:r>
      <w:r w:rsidRPr="003A64AF">
        <w:rPr>
          <w:i w:val="0"/>
          <w:noProof/>
          <w:sz w:val="18"/>
        </w:rPr>
      </w:r>
      <w:r w:rsidRPr="003A64AF">
        <w:rPr>
          <w:i w:val="0"/>
          <w:noProof/>
          <w:sz w:val="18"/>
        </w:rPr>
        <w:fldChar w:fldCharType="separate"/>
      </w:r>
      <w:r w:rsidR="00EC22DE">
        <w:rPr>
          <w:i w:val="0"/>
          <w:noProof/>
          <w:sz w:val="18"/>
        </w:rPr>
        <w:t>13</w:t>
      </w:r>
      <w:r w:rsidRPr="003A64AF">
        <w:rPr>
          <w:i w:val="0"/>
          <w:noProof/>
          <w:sz w:val="18"/>
        </w:rPr>
        <w:fldChar w:fldCharType="end"/>
      </w:r>
    </w:p>
    <w:p w:rsidR="006B288E" w:rsidRPr="003A64AF" w:rsidRDefault="006B288E">
      <w:pPr>
        <w:pStyle w:val="TOC6"/>
        <w:rPr>
          <w:rFonts w:asciiTheme="minorHAnsi" w:eastAsiaTheme="minorEastAsia" w:hAnsiTheme="minorHAnsi" w:cstheme="minorBidi"/>
          <w:b w:val="0"/>
          <w:noProof/>
          <w:kern w:val="0"/>
          <w:sz w:val="22"/>
          <w:szCs w:val="22"/>
        </w:rPr>
      </w:pPr>
      <w:r w:rsidRPr="003A64AF">
        <w:rPr>
          <w:noProof/>
        </w:rPr>
        <w:t>Schedule</w:t>
      </w:r>
      <w:r w:rsidR="003A64AF" w:rsidRPr="003A64AF">
        <w:rPr>
          <w:noProof/>
        </w:rPr>
        <w:t> </w:t>
      </w:r>
      <w:r w:rsidRPr="003A64AF">
        <w:rPr>
          <w:noProof/>
        </w:rPr>
        <w:t>3—Miscellaneous amendments</w:t>
      </w:r>
      <w:r w:rsidRPr="003A64AF">
        <w:rPr>
          <w:b w:val="0"/>
          <w:noProof/>
          <w:sz w:val="18"/>
        </w:rPr>
        <w:tab/>
      </w:r>
      <w:r w:rsidRPr="003A64AF">
        <w:rPr>
          <w:b w:val="0"/>
          <w:noProof/>
          <w:sz w:val="18"/>
        </w:rPr>
        <w:fldChar w:fldCharType="begin"/>
      </w:r>
      <w:r w:rsidRPr="003A64AF">
        <w:rPr>
          <w:b w:val="0"/>
          <w:noProof/>
          <w:sz w:val="18"/>
        </w:rPr>
        <w:instrText xml:space="preserve"> PAGEREF _Toc530141009 \h </w:instrText>
      </w:r>
      <w:r w:rsidRPr="003A64AF">
        <w:rPr>
          <w:b w:val="0"/>
          <w:noProof/>
          <w:sz w:val="18"/>
        </w:rPr>
      </w:r>
      <w:r w:rsidRPr="003A64AF">
        <w:rPr>
          <w:b w:val="0"/>
          <w:noProof/>
          <w:sz w:val="18"/>
        </w:rPr>
        <w:fldChar w:fldCharType="separate"/>
      </w:r>
      <w:r w:rsidR="00EC22DE">
        <w:rPr>
          <w:b w:val="0"/>
          <w:noProof/>
          <w:sz w:val="18"/>
        </w:rPr>
        <w:t>20</w:t>
      </w:r>
      <w:r w:rsidRPr="003A64AF">
        <w:rPr>
          <w:b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1—Infringement notices for domestic end</w:t>
      </w:r>
      <w:r w:rsidR="003A64AF">
        <w:rPr>
          <w:noProof/>
        </w:rPr>
        <w:noBreakHyphen/>
      </w:r>
      <w:r w:rsidRPr="003A64AF">
        <w:rPr>
          <w:noProof/>
        </w:rPr>
        <w:t>use</w:t>
      </w:r>
      <w:r w:rsidRPr="003A64AF">
        <w:rPr>
          <w:noProof/>
          <w:sz w:val="18"/>
        </w:rPr>
        <w:tab/>
      </w:r>
      <w:r w:rsidRPr="003A64AF">
        <w:rPr>
          <w:noProof/>
          <w:sz w:val="18"/>
        </w:rPr>
        <w:fldChar w:fldCharType="begin"/>
      </w:r>
      <w:r w:rsidRPr="003A64AF">
        <w:rPr>
          <w:noProof/>
          <w:sz w:val="18"/>
        </w:rPr>
        <w:instrText xml:space="preserve"> PAGEREF _Toc530141010 \h </w:instrText>
      </w:r>
      <w:r w:rsidRPr="003A64AF">
        <w:rPr>
          <w:noProof/>
          <w:sz w:val="18"/>
        </w:rPr>
      </w:r>
      <w:r w:rsidRPr="003A64AF">
        <w:rPr>
          <w:noProof/>
          <w:sz w:val="18"/>
        </w:rPr>
        <w:fldChar w:fldCharType="separate"/>
      </w:r>
      <w:r w:rsidR="00EC22DE">
        <w:rPr>
          <w:noProof/>
          <w:sz w:val="18"/>
        </w:rPr>
        <w:t>20</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_Toc530141011 \h </w:instrText>
      </w:r>
      <w:r w:rsidRPr="003A64AF">
        <w:rPr>
          <w:i w:val="0"/>
          <w:noProof/>
          <w:sz w:val="18"/>
        </w:rPr>
      </w:r>
      <w:r w:rsidRPr="003A64AF">
        <w:rPr>
          <w:i w:val="0"/>
          <w:noProof/>
          <w:sz w:val="18"/>
        </w:rPr>
        <w:fldChar w:fldCharType="separate"/>
      </w:r>
      <w:r w:rsidR="00EC22DE">
        <w:rPr>
          <w:i w:val="0"/>
          <w:noProof/>
          <w:sz w:val="18"/>
        </w:rPr>
        <w:t>20</w:t>
      </w:r>
      <w:r w:rsidRPr="003A64AF">
        <w:rPr>
          <w:i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2—Australian standards</w:t>
      </w:r>
      <w:r w:rsidRPr="003A64AF">
        <w:rPr>
          <w:noProof/>
          <w:sz w:val="18"/>
        </w:rPr>
        <w:tab/>
      </w:r>
      <w:r w:rsidRPr="003A64AF">
        <w:rPr>
          <w:noProof/>
          <w:sz w:val="18"/>
        </w:rPr>
        <w:fldChar w:fldCharType="begin"/>
      </w:r>
      <w:r w:rsidRPr="003A64AF">
        <w:rPr>
          <w:noProof/>
          <w:sz w:val="18"/>
        </w:rPr>
        <w:instrText xml:space="preserve"> PAGEREF _Toc530141013 \h </w:instrText>
      </w:r>
      <w:r w:rsidRPr="003A64AF">
        <w:rPr>
          <w:noProof/>
          <w:sz w:val="18"/>
        </w:rPr>
      </w:r>
      <w:r w:rsidRPr="003A64AF">
        <w:rPr>
          <w:noProof/>
          <w:sz w:val="18"/>
        </w:rPr>
        <w:fldChar w:fldCharType="separate"/>
      </w:r>
      <w:r w:rsidR="00EC22DE">
        <w:rPr>
          <w:noProof/>
          <w:sz w:val="18"/>
        </w:rPr>
        <w:t>22</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_Toc530141014 \h </w:instrText>
      </w:r>
      <w:r w:rsidRPr="003A64AF">
        <w:rPr>
          <w:i w:val="0"/>
          <w:noProof/>
          <w:sz w:val="18"/>
        </w:rPr>
      </w:r>
      <w:r w:rsidRPr="003A64AF">
        <w:rPr>
          <w:i w:val="0"/>
          <w:noProof/>
          <w:sz w:val="18"/>
        </w:rPr>
        <w:fldChar w:fldCharType="separate"/>
      </w:r>
      <w:r w:rsidR="00EC22DE">
        <w:rPr>
          <w:i w:val="0"/>
          <w:noProof/>
          <w:sz w:val="18"/>
        </w:rPr>
        <w:t>22</w:t>
      </w:r>
      <w:r w:rsidRPr="003A64AF">
        <w:rPr>
          <w:i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3—Other amendments</w:t>
      </w:r>
      <w:r w:rsidRPr="003A64AF">
        <w:rPr>
          <w:noProof/>
          <w:sz w:val="18"/>
        </w:rPr>
        <w:tab/>
      </w:r>
      <w:r w:rsidRPr="003A64AF">
        <w:rPr>
          <w:noProof/>
          <w:sz w:val="18"/>
        </w:rPr>
        <w:fldChar w:fldCharType="begin"/>
      </w:r>
      <w:r w:rsidRPr="003A64AF">
        <w:rPr>
          <w:noProof/>
          <w:sz w:val="18"/>
        </w:rPr>
        <w:instrText xml:space="preserve"> PAGEREF _Toc530141015 \h </w:instrText>
      </w:r>
      <w:r w:rsidRPr="003A64AF">
        <w:rPr>
          <w:noProof/>
          <w:sz w:val="18"/>
        </w:rPr>
      </w:r>
      <w:r w:rsidRPr="003A64AF">
        <w:rPr>
          <w:noProof/>
          <w:sz w:val="18"/>
        </w:rPr>
        <w:fldChar w:fldCharType="separate"/>
      </w:r>
      <w:r w:rsidR="00EC22DE">
        <w:rPr>
          <w:noProof/>
          <w:sz w:val="18"/>
        </w:rPr>
        <w:t>23</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_Toc530141016 \h </w:instrText>
      </w:r>
      <w:r w:rsidRPr="003A64AF">
        <w:rPr>
          <w:i w:val="0"/>
          <w:noProof/>
          <w:sz w:val="18"/>
        </w:rPr>
      </w:r>
      <w:r w:rsidRPr="003A64AF">
        <w:rPr>
          <w:i w:val="0"/>
          <w:noProof/>
          <w:sz w:val="18"/>
        </w:rPr>
        <w:fldChar w:fldCharType="separate"/>
      </w:r>
      <w:r w:rsidR="00EC22DE">
        <w:rPr>
          <w:i w:val="0"/>
          <w:noProof/>
          <w:sz w:val="18"/>
        </w:rPr>
        <w:t>23</w:t>
      </w:r>
      <w:r w:rsidRPr="003A64AF">
        <w:rPr>
          <w:i w:val="0"/>
          <w:noProof/>
          <w:sz w:val="18"/>
        </w:rPr>
        <w:fldChar w:fldCharType="end"/>
      </w:r>
    </w:p>
    <w:p w:rsidR="006B288E" w:rsidRPr="003A64AF" w:rsidRDefault="006B288E">
      <w:pPr>
        <w:pStyle w:val="TOC7"/>
        <w:rPr>
          <w:rFonts w:asciiTheme="minorHAnsi" w:eastAsiaTheme="minorEastAsia" w:hAnsiTheme="minorHAnsi" w:cstheme="minorBidi"/>
          <w:noProof/>
          <w:kern w:val="0"/>
          <w:sz w:val="22"/>
          <w:szCs w:val="22"/>
        </w:rPr>
      </w:pPr>
      <w:r w:rsidRPr="003A64AF">
        <w:rPr>
          <w:noProof/>
        </w:rPr>
        <w:t>Part</w:t>
      </w:r>
      <w:r w:rsidR="003A64AF" w:rsidRPr="003A64AF">
        <w:rPr>
          <w:noProof/>
        </w:rPr>
        <w:t> </w:t>
      </w:r>
      <w:r w:rsidRPr="003A64AF">
        <w:rPr>
          <w:noProof/>
        </w:rPr>
        <w:t>4—Repeals</w:t>
      </w:r>
      <w:r w:rsidRPr="003A64AF">
        <w:rPr>
          <w:noProof/>
          <w:sz w:val="18"/>
        </w:rPr>
        <w:tab/>
      </w:r>
      <w:r w:rsidRPr="003A64AF">
        <w:rPr>
          <w:noProof/>
          <w:sz w:val="18"/>
        </w:rPr>
        <w:fldChar w:fldCharType="begin"/>
      </w:r>
      <w:r w:rsidRPr="003A64AF">
        <w:rPr>
          <w:noProof/>
          <w:sz w:val="18"/>
        </w:rPr>
        <w:instrText xml:space="preserve"> PAGEREF _Toc530141019 \h </w:instrText>
      </w:r>
      <w:r w:rsidRPr="003A64AF">
        <w:rPr>
          <w:noProof/>
          <w:sz w:val="18"/>
        </w:rPr>
      </w:r>
      <w:r w:rsidRPr="003A64AF">
        <w:rPr>
          <w:noProof/>
          <w:sz w:val="18"/>
        </w:rPr>
        <w:fldChar w:fldCharType="separate"/>
      </w:r>
      <w:r w:rsidR="00EC22DE">
        <w:rPr>
          <w:noProof/>
          <w:sz w:val="18"/>
        </w:rPr>
        <w:t>28</w:t>
      </w:r>
      <w:r w:rsidRPr="003A64AF">
        <w:rPr>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_Toc530141020 \h </w:instrText>
      </w:r>
      <w:r w:rsidRPr="003A64AF">
        <w:rPr>
          <w:i w:val="0"/>
          <w:noProof/>
          <w:sz w:val="18"/>
        </w:rPr>
      </w:r>
      <w:r w:rsidRPr="003A64AF">
        <w:rPr>
          <w:i w:val="0"/>
          <w:noProof/>
          <w:sz w:val="18"/>
        </w:rPr>
        <w:fldChar w:fldCharType="separate"/>
      </w:r>
      <w:r w:rsidR="00EC22DE">
        <w:rPr>
          <w:i w:val="0"/>
          <w:noProof/>
          <w:sz w:val="18"/>
        </w:rPr>
        <w:t>28</w:t>
      </w:r>
      <w:r w:rsidRPr="003A64AF">
        <w:rPr>
          <w:i w:val="0"/>
          <w:noProof/>
          <w:sz w:val="18"/>
        </w:rPr>
        <w:fldChar w:fldCharType="end"/>
      </w:r>
    </w:p>
    <w:p w:rsidR="006B288E" w:rsidRPr="003A64AF" w:rsidRDefault="006B288E">
      <w:pPr>
        <w:pStyle w:val="TOC6"/>
        <w:rPr>
          <w:rFonts w:asciiTheme="minorHAnsi" w:eastAsiaTheme="minorEastAsia" w:hAnsiTheme="minorHAnsi" w:cstheme="minorBidi"/>
          <w:b w:val="0"/>
          <w:noProof/>
          <w:kern w:val="0"/>
          <w:sz w:val="22"/>
          <w:szCs w:val="22"/>
        </w:rPr>
      </w:pPr>
      <w:r w:rsidRPr="003A64AF">
        <w:rPr>
          <w:noProof/>
        </w:rPr>
        <w:t>Schedule</w:t>
      </w:r>
      <w:r w:rsidR="003A64AF" w:rsidRPr="003A64AF">
        <w:rPr>
          <w:noProof/>
        </w:rPr>
        <w:t> </w:t>
      </w:r>
      <w:r w:rsidRPr="003A64AF">
        <w:rPr>
          <w:noProof/>
        </w:rPr>
        <w:t>4—Transitional</w:t>
      </w:r>
      <w:r w:rsidRPr="003A64AF">
        <w:rPr>
          <w:b w:val="0"/>
          <w:noProof/>
          <w:sz w:val="18"/>
        </w:rPr>
        <w:tab/>
      </w:r>
      <w:r w:rsidRPr="003A64AF">
        <w:rPr>
          <w:b w:val="0"/>
          <w:noProof/>
          <w:sz w:val="18"/>
        </w:rPr>
        <w:fldChar w:fldCharType="begin"/>
      </w:r>
      <w:r w:rsidRPr="003A64AF">
        <w:rPr>
          <w:b w:val="0"/>
          <w:noProof/>
          <w:sz w:val="18"/>
        </w:rPr>
        <w:instrText xml:space="preserve"> PAGEREF _Toc530141021 \h </w:instrText>
      </w:r>
      <w:r w:rsidRPr="003A64AF">
        <w:rPr>
          <w:b w:val="0"/>
          <w:noProof/>
          <w:sz w:val="18"/>
        </w:rPr>
      </w:r>
      <w:r w:rsidRPr="003A64AF">
        <w:rPr>
          <w:b w:val="0"/>
          <w:noProof/>
          <w:sz w:val="18"/>
        </w:rPr>
        <w:fldChar w:fldCharType="separate"/>
      </w:r>
      <w:r w:rsidR="00EC22DE">
        <w:rPr>
          <w:b w:val="0"/>
          <w:noProof/>
          <w:sz w:val="18"/>
        </w:rPr>
        <w:t>29</w:t>
      </w:r>
      <w:r w:rsidRPr="003A64AF">
        <w:rPr>
          <w:b w:val="0"/>
          <w:noProof/>
          <w:sz w:val="18"/>
        </w:rPr>
        <w:fldChar w:fldCharType="end"/>
      </w:r>
    </w:p>
    <w:p w:rsidR="006B288E" w:rsidRPr="003A64AF" w:rsidRDefault="006B288E">
      <w:pPr>
        <w:pStyle w:val="TOC9"/>
        <w:rPr>
          <w:rFonts w:asciiTheme="minorHAnsi" w:eastAsiaTheme="minorEastAsia" w:hAnsiTheme="minorHAnsi" w:cstheme="minorBidi"/>
          <w:i w:val="0"/>
          <w:noProof/>
          <w:kern w:val="0"/>
          <w:sz w:val="22"/>
          <w:szCs w:val="22"/>
        </w:rPr>
      </w:pPr>
      <w:r w:rsidRPr="003A64AF">
        <w:rPr>
          <w:noProof/>
        </w:rPr>
        <w:t>Ozone Protection and Synthetic Greenhouse Gas Management Regulations</w:t>
      </w:r>
      <w:r w:rsidR="003A64AF" w:rsidRPr="003A64AF">
        <w:rPr>
          <w:noProof/>
        </w:rPr>
        <w:t> </w:t>
      </w:r>
      <w:r w:rsidRPr="003A64AF">
        <w:rPr>
          <w:noProof/>
        </w:rPr>
        <w:t>1995</w:t>
      </w:r>
      <w:r w:rsidRPr="003A64AF">
        <w:rPr>
          <w:i w:val="0"/>
          <w:noProof/>
          <w:sz w:val="18"/>
        </w:rPr>
        <w:tab/>
      </w:r>
      <w:r w:rsidRPr="003A64AF">
        <w:rPr>
          <w:i w:val="0"/>
          <w:noProof/>
          <w:sz w:val="18"/>
        </w:rPr>
        <w:fldChar w:fldCharType="begin"/>
      </w:r>
      <w:r w:rsidRPr="003A64AF">
        <w:rPr>
          <w:i w:val="0"/>
          <w:noProof/>
          <w:sz w:val="18"/>
        </w:rPr>
        <w:instrText xml:space="preserve"> PAGEREF _Toc530141022 \h </w:instrText>
      </w:r>
      <w:r w:rsidRPr="003A64AF">
        <w:rPr>
          <w:i w:val="0"/>
          <w:noProof/>
          <w:sz w:val="18"/>
        </w:rPr>
      </w:r>
      <w:r w:rsidRPr="003A64AF">
        <w:rPr>
          <w:i w:val="0"/>
          <w:noProof/>
          <w:sz w:val="18"/>
        </w:rPr>
        <w:fldChar w:fldCharType="separate"/>
      </w:r>
      <w:r w:rsidR="00EC22DE">
        <w:rPr>
          <w:i w:val="0"/>
          <w:noProof/>
          <w:sz w:val="18"/>
        </w:rPr>
        <w:t>29</w:t>
      </w:r>
      <w:r w:rsidRPr="003A64AF">
        <w:rPr>
          <w:i w:val="0"/>
          <w:noProof/>
          <w:sz w:val="18"/>
        </w:rPr>
        <w:fldChar w:fldCharType="end"/>
      </w:r>
    </w:p>
    <w:p w:rsidR="00DB62EA" w:rsidRPr="003A64AF" w:rsidRDefault="006B288E" w:rsidP="00DB62EA">
      <w:r w:rsidRPr="003A64AF">
        <w:fldChar w:fldCharType="end"/>
      </w:r>
    </w:p>
    <w:p w:rsidR="00DB62EA" w:rsidRPr="003A64AF" w:rsidRDefault="00DB62EA" w:rsidP="00DB62EA">
      <w:pPr>
        <w:sectPr w:rsidR="00DB62EA" w:rsidRPr="003A64AF" w:rsidSect="00A01E0B">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DB62EA" w:rsidRPr="003A64AF" w:rsidRDefault="00DB62EA" w:rsidP="00DB62EA">
      <w:pPr>
        <w:pStyle w:val="ActHead5"/>
      </w:pPr>
      <w:bookmarkStart w:id="0" w:name="_Toc530140978"/>
      <w:r w:rsidRPr="003A64AF">
        <w:rPr>
          <w:rStyle w:val="CharSectno"/>
        </w:rPr>
        <w:lastRenderedPageBreak/>
        <w:t>1</w:t>
      </w:r>
      <w:r w:rsidRPr="003A64AF">
        <w:t xml:space="preserve">  Name</w:t>
      </w:r>
      <w:bookmarkEnd w:id="0"/>
    </w:p>
    <w:p w:rsidR="00DB62EA" w:rsidRPr="003A64AF" w:rsidRDefault="00DB62EA" w:rsidP="00DB62EA">
      <w:pPr>
        <w:pStyle w:val="subsection"/>
      </w:pPr>
      <w:r w:rsidRPr="003A64AF">
        <w:tab/>
      </w:r>
      <w:r w:rsidRPr="003A64AF">
        <w:tab/>
        <w:t xml:space="preserve">This instrument is the </w:t>
      </w:r>
      <w:r w:rsidR="00523F53" w:rsidRPr="003A64AF">
        <w:rPr>
          <w:i/>
        </w:rPr>
        <w:t>Ozone Protection and Synthetic Greenhouse Gas Management Amendment (Methyl Bromide, Fire Protection and Other Measures) Regulations</w:t>
      </w:r>
      <w:r w:rsidR="003A64AF" w:rsidRPr="003A64AF">
        <w:rPr>
          <w:i/>
        </w:rPr>
        <w:t> </w:t>
      </w:r>
      <w:r w:rsidR="00523F53" w:rsidRPr="003A64AF">
        <w:rPr>
          <w:i/>
        </w:rPr>
        <w:t>2018</w:t>
      </w:r>
      <w:r w:rsidRPr="003A64AF">
        <w:t>.</w:t>
      </w:r>
    </w:p>
    <w:p w:rsidR="00DB62EA" w:rsidRPr="003A64AF" w:rsidRDefault="00DB62EA" w:rsidP="00DB62EA">
      <w:pPr>
        <w:pStyle w:val="ActHead5"/>
      </w:pPr>
      <w:bookmarkStart w:id="1" w:name="_Toc530140979"/>
      <w:r w:rsidRPr="003A64AF">
        <w:rPr>
          <w:rStyle w:val="CharSectno"/>
        </w:rPr>
        <w:t>2</w:t>
      </w:r>
      <w:r w:rsidRPr="003A64AF">
        <w:t xml:space="preserve">  Commencement</w:t>
      </w:r>
      <w:bookmarkEnd w:id="1"/>
    </w:p>
    <w:p w:rsidR="00DB62EA" w:rsidRPr="003A64AF" w:rsidRDefault="00DB62EA" w:rsidP="00DB62EA">
      <w:pPr>
        <w:pStyle w:val="subsection"/>
      </w:pPr>
      <w:r w:rsidRPr="003A64AF">
        <w:tab/>
        <w:t>(1)</w:t>
      </w:r>
      <w:r w:rsidRPr="003A64AF">
        <w:tab/>
        <w:t>Each provision of this instrument specified in column 1 of the table commences, or is taken to have commenced, in accordance with column 2 of the table. Any other statement in column 2 has effect according to its terms.</w:t>
      </w:r>
    </w:p>
    <w:p w:rsidR="00DB62EA" w:rsidRPr="003A64AF" w:rsidRDefault="00DB62EA" w:rsidP="00DB62E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B62EA" w:rsidRPr="003A64AF" w:rsidTr="000C72EB">
        <w:trPr>
          <w:tblHeader/>
        </w:trPr>
        <w:tc>
          <w:tcPr>
            <w:tcW w:w="8364" w:type="dxa"/>
            <w:gridSpan w:val="3"/>
            <w:tcBorders>
              <w:top w:val="single" w:sz="12" w:space="0" w:color="auto"/>
              <w:bottom w:val="single" w:sz="6" w:space="0" w:color="auto"/>
            </w:tcBorders>
            <w:shd w:val="clear" w:color="auto" w:fill="auto"/>
            <w:hideMark/>
          </w:tcPr>
          <w:p w:rsidR="00DB62EA" w:rsidRPr="003A64AF" w:rsidRDefault="00DB62EA" w:rsidP="000C72EB">
            <w:pPr>
              <w:pStyle w:val="TableHeading"/>
            </w:pPr>
            <w:r w:rsidRPr="003A64AF">
              <w:t>Commencement information</w:t>
            </w:r>
          </w:p>
        </w:tc>
      </w:tr>
      <w:tr w:rsidR="00DB62EA" w:rsidRPr="003A64AF" w:rsidTr="000C72EB">
        <w:trPr>
          <w:tblHeader/>
        </w:trPr>
        <w:tc>
          <w:tcPr>
            <w:tcW w:w="2127" w:type="dxa"/>
            <w:tcBorders>
              <w:top w:val="single" w:sz="6" w:space="0" w:color="auto"/>
              <w:bottom w:val="single" w:sz="6" w:space="0" w:color="auto"/>
            </w:tcBorders>
            <w:shd w:val="clear" w:color="auto" w:fill="auto"/>
            <w:hideMark/>
          </w:tcPr>
          <w:p w:rsidR="00DB62EA" w:rsidRPr="003A64AF" w:rsidRDefault="00DB62EA" w:rsidP="000C72EB">
            <w:pPr>
              <w:pStyle w:val="TableHeading"/>
            </w:pPr>
            <w:r w:rsidRPr="003A64AF">
              <w:t>Column 1</w:t>
            </w:r>
          </w:p>
        </w:tc>
        <w:tc>
          <w:tcPr>
            <w:tcW w:w="4394" w:type="dxa"/>
            <w:tcBorders>
              <w:top w:val="single" w:sz="6" w:space="0" w:color="auto"/>
              <w:bottom w:val="single" w:sz="6" w:space="0" w:color="auto"/>
            </w:tcBorders>
            <w:shd w:val="clear" w:color="auto" w:fill="auto"/>
            <w:hideMark/>
          </w:tcPr>
          <w:p w:rsidR="00DB62EA" w:rsidRPr="003A64AF" w:rsidRDefault="00DB62EA" w:rsidP="000C72EB">
            <w:pPr>
              <w:pStyle w:val="TableHeading"/>
            </w:pPr>
            <w:r w:rsidRPr="003A64AF">
              <w:t>Column 2</w:t>
            </w:r>
          </w:p>
        </w:tc>
        <w:tc>
          <w:tcPr>
            <w:tcW w:w="1843" w:type="dxa"/>
            <w:tcBorders>
              <w:top w:val="single" w:sz="6" w:space="0" w:color="auto"/>
              <w:bottom w:val="single" w:sz="6" w:space="0" w:color="auto"/>
            </w:tcBorders>
            <w:shd w:val="clear" w:color="auto" w:fill="auto"/>
            <w:hideMark/>
          </w:tcPr>
          <w:p w:rsidR="00DB62EA" w:rsidRPr="003A64AF" w:rsidRDefault="00DB62EA" w:rsidP="000C72EB">
            <w:pPr>
              <w:pStyle w:val="TableHeading"/>
            </w:pPr>
            <w:r w:rsidRPr="003A64AF">
              <w:t>Column 3</w:t>
            </w:r>
          </w:p>
        </w:tc>
      </w:tr>
      <w:tr w:rsidR="00DB62EA" w:rsidRPr="003A64AF" w:rsidTr="000C72EB">
        <w:trPr>
          <w:tblHeader/>
        </w:trPr>
        <w:tc>
          <w:tcPr>
            <w:tcW w:w="2127" w:type="dxa"/>
            <w:tcBorders>
              <w:top w:val="single" w:sz="6" w:space="0" w:color="auto"/>
              <w:bottom w:val="single" w:sz="12" w:space="0" w:color="auto"/>
            </w:tcBorders>
            <w:shd w:val="clear" w:color="auto" w:fill="auto"/>
            <w:hideMark/>
          </w:tcPr>
          <w:p w:rsidR="00DB62EA" w:rsidRPr="003A64AF" w:rsidRDefault="00DB62EA" w:rsidP="000C72EB">
            <w:pPr>
              <w:pStyle w:val="TableHeading"/>
            </w:pPr>
            <w:r w:rsidRPr="003A64AF">
              <w:t>Provisions</w:t>
            </w:r>
          </w:p>
        </w:tc>
        <w:tc>
          <w:tcPr>
            <w:tcW w:w="4394" w:type="dxa"/>
            <w:tcBorders>
              <w:top w:val="single" w:sz="6" w:space="0" w:color="auto"/>
              <w:bottom w:val="single" w:sz="12" w:space="0" w:color="auto"/>
            </w:tcBorders>
            <w:shd w:val="clear" w:color="auto" w:fill="auto"/>
            <w:hideMark/>
          </w:tcPr>
          <w:p w:rsidR="00DB62EA" w:rsidRPr="003A64AF" w:rsidRDefault="00DB62EA" w:rsidP="000C72EB">
            <w:pPr>
              <w:pStyle w:val="TableHeading"/>
            </w:pPr>
            <w:r w:rsidRPr="003A64AF">
              <w:t>Commencement</w:t>
            </w:r>
          </w:p>
        </w:tc>
        <w:tc>
          <w:tcPr>
            <w:tcW w:w="1843" w:type="dxa"/>
            <w:tcBorders>
              <w:top w:val="single" w:sz="6" w:space="0" w:color="auto"/>
              <w:bottom w:val="single" w:sz="12" w:space="0" w:color="auto"/>
            </w:tcBorders>
            <w:shd w:val="clear" w:color="auto" w:fill="auto"/>
            <w:hideMark/>
          </w:tcPr>
          <w:p w:rsidR="00DB62EA" w:rsidRPr="003A64AF" w:rsidRDefault="00DB62EA" w:rsidP="000C72EB">
            <w:pPr>
              <w:pStyle w:val="TableHeading"/>
            </w:pPr>
            <w:r w:rsidRPr="003A64AF">
              <w:t>Date/Details</w:t>
            </w:r>
          </w:p>
        </w:tc>
      </w:tr>
      <w:tr w:rsidR="00DB62EA" w:rsidRPr="003A64AF" w:rsidTr="000C72EB">
        <w:tc>
          <w:tcPr>
            <w:tcW w:w="2127" w:type="dxa"/>
            <w:tcBorders>
              <w:top w:val="single" w:sz="12" w:space="0" w:color="auto"/>
              <w:bottom w:val="single" w:sz="12" w:space="0" w:color="auto"/>
            </w:tcBorders>
            <w:shd w:val="clear" w:color="auto" w:fill="auto"/>
            <w:hideMark/>
          </w:tcPr>
          <w:p w:rsidR="00DB62EA" w:rsidRPr="003A64AF" w:rsidRDefault="00DB62EA" w:rsidP="000C72EB">
            <w:pPr>
              <w:pStyle w:val="Tabletext"/>
            </w:pPr>
            <w:r w:rsidRPr="003A64AF">
              <w:t>1.  The whole of this instrument</w:t>
            </w:r>
          </w:p>
        </w:tc>
        <w:tc>
          <w:tcPr>
            <w:tcW w:w="4394" w:type="dxa"/>
            <w:tcBorders>
              <w:top w:val="single" w:sz="12" w:space="0" w:color="auto"/>
              <w:bottom w:val="single" w:sz="12" w:space="0" w:color="auto"/>
            </w:tcBorders>
            <w:shd w:val="clear" w:color="auto" w:fill="auto"/>
            <w:hideMark/>
          </w:tcPr>
          <w:p w:rsidR="00DB62EA" w:rsidRPr="003A64AF" w:rsidRDefault="00DB62EA" w:rsidP="000C72EB">
            <w:pPr>
              <w:pStyle w:val="Tabletext"/>
            </w:pPr>
            <w:r w:rsidRPr="003A64AF">
              <w:t>The day after this instrument is registered.</w:t>
            </w:r>
          </w:p>
        </w:tc>
        <w:tc>
          <w:tcPr>
            <w:tcW w:w="1843" w:type="dxa"/>
            <w:tcBorders>
              <w:top w:val="single" w:sz="12" w:space="0" w:color="auto"/>
              <w:bottom w:val="single" w:sz="12" w:space="0" w:color="auto"/>
            </w:tcBorders>
            <w:shd w:val="clear" w:color="auto" w:fill="auto"/>
          </w:tcPr>
          <w:p w:rsidR="00DB62EA" w:rsidRPr="003A64AF" w:rsidRDefault="006D5C23" w:rsidP="000C72EB">
            <w:pPr>
              <w:pStyle w:val="Tabletext"/>
            </w:pPr>
            <w:r>
              <w:t>12 December 2018</w:t>
            </w:r>
          </w:p>
        </w:tc>
      </w:tr>
    </w:tbl>
    <w:p w:rsidR="00DB62EA" w:rsidRPr="003A64AF" w:rsidRDefault="00DB62EA" w:rsidP="00DB62EA">
      <w:pPr>
        <w:pStyle w:val="notetext"/>
      </w:pPr>
      <w:r w:rsidRPr="003A64AF">
        <w:rPr>
          <w:snapToGrid w:val="0"/>
          <w:lang w:eastAsia="en-US"/>
        </w:rPr>
        <w:t>Note:</w:t>
      </w:r>
      <w:r w:rsidRPr="003A64AF">
        <w:rPr>
          <w:snapToGrid w:val="0"/>
          <w:lang w:eastAsia="en-US"/>
        </w:rPr>
        <w:tab/>
        <w:t>This table relates only to the provisions of this instrument</w:t>
      </w:r>
      <w:r w:rsidRPr="003A64AF">
        <w:t xml:space="preserve"> </w:t>
      </w:r>
      <w:r w:rsidRPr="003A64AF">
        <w:rPr>
          <w:snapToGrid w:val="0"/>
          <w:lang w:eastAsia="en-US"/>
        </w:rPr>
        <w:t>as originally made. It will not be amended to deal with any later amendments of this instrument.</w:t>
      </w:r>
    </w:p>
    <w:p w:rsidR="00DB62EA" w:rsidRPr="003A64AF" w:rsidRDefault="00DB62EA" w:rsidP="00DB62EA">
      <w:pPr>
        <w:pStyle w:val="subsection"/>
      </w:pPr>
      <w:r w:rsidRPr="003A64AF">
        <w:tab/>
        <w:t>(2)</w:t>
      </w:r>
      <w:r w:rsidRPr="003A64AF">
        <w:tab/>
        <w:t>Any information in column 3 of the table is not part of this instr</w:t>
      </w:r>
      <w:bookmarkStart w:id="2" w:name="_GoBack"/>
      <w:bookmarkEnd w:id="2"/>
      <w:r w:rsidRPr="003A64AF">
        <w:t>ument. Information may be inserted in this column, or information in it may be edited, in any published version of this instrument.</w:t>
      </w:r>
    </w:p>
    <w:p w:rsidR="00DB62EA" w:rsidRPr="003A64AF" w:rsidRDefault="00DB62EA" w:rsidP="00DB62EA">
      <w:pPr>
        <w:pStyle w:val="ActHead5"/>
      </w:pPr>
      <w:bookmarkStart w:id="3" w:name="_Toc530140980"/>
      <w:r w:rsidRPr="003A64AF">
        <w:rPr>
          <w:rStyle w:val="CharSectno"/>
        </w:rPr>
        <w:t>3</w:t>
      </w:r>
      <w:r w:rsidRPr="003A64AF">
        <w:t xml:space="preserve">  Authority</w:t>
      </w:r>
      <w:bookmarkEnd w:id="3"/>
    </w:p>
    <w:p w:rsidR="00DB62EA" w:rsidRPr="003A64AF" w:rsidRDefault="00DB62EA" w:rsidP="00DB62EA">
      <w:pPr>
        <w:pStyle w:val="subsection"/>
      </w:pPr>
      <w:r w:rsidRPr="003A64AF">
        <w:tab/>
      </w:r>
      <w:r w:rsidRPr="003A64AF">
        <w:tab/>
        <w:t xml:space="preserve">This instrument is made under the </w:t>
      </w:r>
      <w:r w:rsidRPr="003A64AF">
        <w:rPr>
          <w:i/>
        </w:rPr>
        <w:t>Ozone Protection and Synthetic Greenhouse Gas Management Act 1989.</w:t>
      </w:r>
    </w:p>
    <w:p w:rsidR="00DB62EA" w:rsidRPr="003A64AF" w:rsidRDefault="00DB62EA" w:rsidP="00DB62EA">
      <w:pPr>
        <w:pStyle w:val="ActHead5"/>
      </w:pPr>
      <w:bookmarkStart w:id="4" w:name="_Toc530140981"/>
      <w:r w:rsidRPr="003A64AF">
        <w:rPr>
          <w:rStyle w:val="CharSectno"/>
        </w:rPr>
        <w:t>4</w:t>
      </w:r>
      <w:r w:rsidRPr="003A64AF">
        <w:t xml:space="preserve">  Schedules</w:t>
      </w:r>
      <w:bookmarkEnd w:id="4"/>
    </w:p>
    <w:p w:rsidR="00DB62EA" w:rsidRPr="003A64AF" w:rsidRDefault="00DB62EA" w:rsidP="00DB62EA">
      <w:pPr>
        <w:pStyle w:val="subsection"/>
      </w:pPr>
      <w:r w:rsidRPr="003A64AF">
        <w:tab/>
      </w:r>
      <w:r w:rsidRPr="003A64AF">
        <w:tab/>
        <w:t>Each instrument that is specified in a Schedule to this instrument is amended or repealed as set out in the applicable items in the Schedule concerned, and any other item in a Schedule to this instrument has effect according to its terms.</w:t>
      </w:r>
    </w:p>
    <w:p w:rsidR="007D5F78" w:rsidRPr="003A64AF" w:rsidRDefault="007D5F78" w:rsidP="007D5F78">
      <w:pPr>
        <w:pStyle w:val="ActHead6"/>
        <w:pageBreakBefore/>
      </w:pPr>
      <w:bookmarkStart w:id="5" w:name="_Toc530140982"/>
      <w:bookmarkStart w:id="6" w:name="opcAmSched"/>
      <w:r w:rsidRPr="003A64AF">
        <w:rPr>
          <w:rStyle w:val="CharAmSchNo"/>
        </w:rPr>
        <w:lastRenderedPageBreak/>
        <w:t>Schedule</w:t>
      </w:r>
      <w:r w:rsidR="003A64AF" w:rsidRPr="003A64AF">
        <w:rPr>
          <w:rStyle w:val="CharAmSchNo"/>
        </w:rPr>
        <w:t> </w:t>
      </w:r>
      <w:r w:rsidRPr="003A64AF">
        <w:rPr>
          <w:rStyle w:val="CharAmSchNo"/>
        </w:rPr>
        <w:t>1</w:t>
      </w:r>
      <w:r w:rsidRPr="003A64AF">
        <w:t>—</w:t>
      </w:r>
      <w:r w:rsidRPr="003A64AF">
        <w:rPr>
          <w:rStyle w:val="CharAmSchText"/>
        </w:rPr>
        <w:t>Methyl bromide</w:t>
      </w:r>
      <w:bookmarkEnd w:id="5"/>
    </w:p>
    <w:p w:rsidR="007D5F78" w:rsidRPr="003A64AF" w:rsidRDefault="007D5F78" w:rsidP="007D5F78">
      <w:pPr>
        <w:pStyle w:val="ActHead7"/>
      </w:pPr>
      <w:bookmarkStart w:id="7" w:name="_Toc530140983"/>
      <w:bookmarkEnd w:id="6"/>
      <w:r w:rsidRPr="003A64AF">
        <w:rPr>
          <w:rStyle w:val="CharAmPartNo"/>
        </w:rPr>
        <w:t>Part</w:t>
      </w:r>
      <w:r w:rsidR="003A64AF" w:rsidRPr="003A64AF">
        <w:rPr>
          <w:rStyle w:val="CharAmPartNo"/>
        </w:rPr>
        <w:t> </w:t>
      </w:r>
      <w:r w:rsidRPr="003A64AF">
        <w:rPr>
          <w:rStyle w:val="CharAmPartNo"/>
        </w:rPr>
        <w:t>1</w:t>
      </w:r>
      <w:r w:rsidRPr="003A64AF">
        <w:t>—</w:t>
      </w:r>
      <w:r w:rsidRPr="003A64AF">
        <w:rPr>
          <w:rStyle w:val="CharAmPartText"/>
        </w:rPr>
        <w:t>Main amendments</w:t>
      </w:r>
      <w:bookmarkEnd w:id="7"/>
    </w:p>
    <w:p w:rsidR="007D5F78" w:rsidRPr="003A64AF" w:rsidRDefault="007D5F78" w:rsidP="007D5F78">
      <w:pPr>
        <w:pStyle w:val="ActHead9"/>
      </w:pPr>
      <w:bookmarkStart w:id="8" w:name="_Toc530140984"/>
      <w:r w:rsidRPr="003A64AF">
        <w:t>Ozone Protection and Synthetic Greenhouse Gas Management Regulations</w:t>
      </w:r>
      <w:r w:rsidR="003A64AF" w:rsidRPr="003A64AF">
        <w:t> </w:t>
      </w:r>
      <w:r w:rsidRPr="003A64AF">
        <w:t>1995</w:t>
      </w:r>
      <w:bookmarkEnd w:id="8"/>
    </w:p>
    <w:p w:rsidR="007D5F78" w:rsidRPr="003A64AF" w:rsidRDefault="007D5F78" w:rsidP="007D5F78">
      <w:pPr>
        <w:pStyle w:val="ItemHead"/>
      </w:pPr>
      <w:r w:rsidRPr="003A64AF">
        <w:t>1  Regulations</w:t>
      </w:r>
      <w:r w:rsidR="003A64AF" w:rsidRPr="003A64AF">
        <w:t> </w:t>
      </w:r>
      <w:r w:rsidRPr="003A64AF">
        <w:t>200 and 201</w:t>
      </w:r>
    </w:p>
    <w:p w:rsidR="007D5F78" w:rsidRPr="003A64AF" w:rsidRDefault="007D5F78" w:rsidP="007D5F78">
      <w:pPr>
        <w:pStyle w:val="Item"/>
      </w:pPr>
      <w:r w:rsidRPr="003A64AF">
        <w:t>Repeal the regulations, substitute:</w:t>
      </w:r>
    </w:p>
    <w:p w:rsidR="007D5F78" w:rsidRPr="003A64AF" w:rsidRDefault="007D5F78" w:rsidP="007D5F78">
      <w:pPr>
        <w:pStyle w:val="ActHead5"/>
      </w:pPr>
      <w:bookmarkStart w:id="9" w:name="_Toc530140985"/>
      <w:r w:rsidRPr="003A64AF">
        <w:rPr>
          <w:rStyle w:val="CharSectno"/>
        </w:rPr>
        <w:t>200</w:t>
      </w:r>
      <w:r w:rsidRPr="003A64AF">
        <w:t xml:space="preserve">  Definitions for Division</w:t>
      </w:r>
      <w:r w:rsidR="003A64AF" w:rsidRPr="003A64AF">
        <w:t> </w:t>
      </w:r>
      <w:r w:rsidRPr="003A64AF">
        <w:t>6A.3</w:t>
      </w:r>
      <w:bookmarkEnd w:id="9"/>
    </w:p>
    <w:p w:rsidR="007D5F78" w:rsidRPr="003A64AF" w:rsidRDefault="007D5F78" w:rsidP="007D5F78">
      <w:pPr>
        <w:pStyle w:val="subsection"/>
      </w:pPr>
      <w:r w:rsidRPr="003A64AF">
        <w:tab/>
      </w:r>
      <w:r w:rsidRPr="003A64AF">
        <w:tab/>
        <w:t>In this Division:</w:t>
      </w:r>
    </w:p>
    <w:p w:rsidR="007D5F78" w:rsidRPr="003A64AF" w:rsidRDefault="007D5F78" w:rsidP="007D5F78">
      <w:pPr>
        <w:pStyle w:val="Definition"/>
      </w:pPr>
      <w:r w:rsidRPr="003A64AF">
        <w:rPr>
          <w:b/>
          <w:i/>
        </w:rPr>
        <w:t>allocated amount</w:t>
      </w:r>
      <w:r w:rsidRPr="003A64AF">
        <w:t>, for a year, for a non</w:t>
      </w:r>
      <w:r w:rsidR="003A64AF">
        <w:noBreakHyphen/>
      </w:r>
      <w:r w:rsidRPr="003A64AF">
        <w:t>QPS permit holder: see paragraph</w:t>
      </w:r>
      <w:r w:rsidR="003A64AF" w:rsidRPr="003A64AF">
        <w:t> </w:t>
      </w:r>
      <w:r w:rsidRPr="003A64AF">
        <w:t>235(4)(c).</w:t>
      </w:r>
    </w:p>
    <w:p w:rsidR="007D5F78" w:rsidRPr="003A64AF" w:rsidRDefault="007D5F78" w:rsidP="007D5F78">
      <w:pPr>
        <w:pStyle w:val="Definition"/>
        <w:rPr>
          <w:b/>
          <w:i/>
        </w:rPr>
      </w:pPr>
      <w:r w:rsidRPr="003A64AF">
        <w:rPr>
          <w:b/>
          <w:i/>
        </w:rPr>
        <w:t xml:space="preserve">feedstock permit </w:t>
      </w:r>
      <w:r w:rsidRPr="003A64AF">
        <w:t>means a permit granted under regulation</w:t>
      </w:r>
      <w:r w:rsidR="003A64AF" w:rsidRPr="003A64AF">
        <w:t> </w:t>
      </w:r>
      <w:r w:rsidRPr="003A64AF">
        <w:t>242.</w:t>
      </w:r>
    </w:p>
    <w:p w:rsidR="007D5F78" w:rsidRPr="003A64AF" w:rsidRDefault="007D5F78" w:rsidP="007D5F78">
      <w:pPr>
        <w:pStyle w:val="Definition"/>
      </w:pPr>
      <w:r w:rsidRPr="003A64AF">
        <w:rPr>
          <w:b/>
          <w:bCs/>
          <w:i/>
          <w:iCs/>
        </w:rPr>
        <w:t>laboratory and analytical uses</w:t>
      </w:r>
      <w:r w:rsidRPr="003A64AF">
        <w:t>, of methyl bromide, means uses of methyl bromide that are:</w:t>
      </w:r>
    </w:p>
    <w:p w:rsidR="007D5F78" w:rsidRPr="003A64AF" w:rsidRDefault="007D5F78" w:rsidP="007D5F78">
      <w:pPr>
        <w:pStyle w:val="paragraph"/>
      </w:pPr>
      <w:r w:rsidRPr="003A64AF">
        <w:tab/>
        <w:t>(a)</w:t>
      </w:r>
      <w:r w:rsidRPr="003A64AF">
        <w:tab/>
        <w:t>exempt from a provision of the Montreal Protocol, under any decision made by the parties to the Montreal Protocol that applies to Australia, by virtue of being laboratory and analytical uses; and</w:t>
      </w:r>
    </w:p>
    <w:p w:rsidR="007D5F78" w:rsidRPr="003A64AF" w:rsidRDefault="007D5F78" w:rsidP="007D5F78">
      <w:pPr>
        <w:pStyle w:val="paragraph"/>
      </w:pPr>
      <w:r w:rsidRPr="003A64AF">
        <w:tab/>
        <w:t>(b)</w:t>
      </w:r>
      <w:r w:rsidRPr="003A64AF">
        <w:tab/>
        <w:t>in compliance with the conditions of any such decision.</w:t>
      </w:r>
    </w:p>
    <w:p w:rsidR="007D5F78" w:rsidRPr="003A64AF" w:rsidRDefault="007D5F78" w:rsidP="007D5F78">
      <w:pPr>
        <w:pStyle w:val="Definition"/>
      </w:pPr>
      <w:r w:rsidRPr="003A64AF">
        <w:rPr>
          <w:b/>
          <w:i/>
        </w:rPr>
        <w:t>nominated feedstock supplier</w:t>
      </w:r>
      <w:r w:rsidRPr="003A64AF">
        <w:t>, for the holder of a feedstock permit: see subparagraph</w:t>
      </w:r>
      <w:r w:rsidR="003A64AF" w:rsidRPr="003A64AF">
        <w:t> </w:t>
      </w:r>
      <w:r w:rsidRPr="003A64AF">
        <w:t>242(2)(b)(iv).</w:t>
      </w:r>
    </w:p>
    <w:p w:rsidR="007D5F78" w:rsidRPr="003A64AF" w:rsidRDefault="007D5F78" w:rsidP="007D5F78">
      <w:pPr>
        <w:pStyle w:val="Definition"/>
      </w:pPr>
      <w:r w:rsidRPr="003A64AF">
        <w:rPr>
          <w:b/>
          <w:i/>
        </w:rPr>
        <w:t>nominated non</w:t>
      </w:r>
      <w:r w:rsidR="003A64AF">
        <w:rPr>
          <w:b/>
          <w:i/>
        </w:rPr>
        <w:noBreakHyphen/>
      </w:r>
      <w:r w:rsidRPr="003A64AF">
        <w:rPr>
          <w:b/>
          <w:i/>
        </w:rPr>
        <w:t>QPS supplier</w:t>
      </w:r>
      <w:r w:rsidRPr="003A64AF">
        <w:t>, for a non</w:t>
      </w:r>
      <w:r w:rsidR="003A64AF">
        <w:noBreakHyphen/>
      </w:r>
      <w:r w:rsidRPr="003A64AF">
        <w:t>QPS permit holder: see paragraph</w:t>
      </w:r>
      <w:r w:rsidR="003A64AF" w:rsidRPr="003A64AF">
        <w:t> </w:t>
      </w:r>
      <w:r w:rsidRPr="003A64AF">
        <w:t>235(4)(b).</w:t>
      </w:r>
    </w:p>
    <w:p w:rsidR="007D5F78" w:rsidRPr="003A64AF" w:rsidRDefault="007D5F78" w:rsidP="007D5F78">
      <w:pPr>
        <w:pStyle w:val="Definition"/>
        <w:rPr>
          <w:i/>
        </w:rPr>
      </w:pPr>
      <w:r w:rsidRPr="003A64AF">
        <w:rPr>
          <w:b/>
          <w:i/>
        </w:rPr>
        <w:t>non</w:t>
      </w:r>
      <w:r w:rsidR="003A64AF">
        <w:rPr>
          <w:b/>
          <w:i/>
        </w:rPr>
        <w:noBreakHyphen/>
      </w:r>
      <w:r w:rsidRPr="003A64AF">
        <w:rPr>
          <w:b/>
          <w:i/>
        </w:rPr>
        <w:t>QPS permit holder</w:t>
      </w:r>
      <w:r w:rsidRPr="003A64AF">
        <w:t>, for a year, means a person to whom a permit for non</w:t>
      </w:r>
      <w:r w:rsidR="003A64AF">
        <w:noBreakHyphen/>
      </w:r>
      <w:r w:rsidRPr="003A64AF">
        <w:t>QPS use of methyl bromide for the year is granted under regulation</w:t>
      </w:r>
      <w:r w:rsidR="003A64AF" w:rsidRPr="003A64AF">
        <w:t> </w:t>
      </w:r>
      <w:r w:rsidRPr="003A64AF">
        <w:t>235.</w:t>
      </w:r>
    </w:p>
    <w:p w:rsidR="007D5F78" w:rsidRPr="003A64AF" w:rsidRDefault="007D5F78" w:rsidP="007D5F78">
      <w:pPr>
        <w:pStyle w:val="Definition"/>
      </w:pPr>
      <w:r w:rsidRPr="003A64AF">
        <w:rPr>
          <w:b/>
          <w:i/>
        </w:rPr>
        <w:t>non</w:t>
      </w:r>
      <w:r w:rsidR="003A64AF">
        <w:rPr>
          <w:b/>
          <w:i/>
        </w:rPr>
        <w:noBreakHyphen/>
      </w:r>
      <w:r w:rsidRPr="003A64AF">
        <w:rPr>
          <w:b/>
          <w:i/>
        </w:rPr>
        <w:t>QPS use</w:t>
      </w:r>
      <w:r w:rsidRPr="003A64AF">
        <w:t>, of methyl bromide: see subregulation</w:t>
      </w:r>
      <w:r w:rsidR="003A64AF" w:rsidRPr="003A64AF">
        <w:t> </w:t>
      </w:r>
      <w:r w:rsidRPr="003A64AF">
        <w:t>201(3).</w:t>
      </w:r>
    </w:p>
    <w:p w:rsidR="007D5F78" w:rsidRPr="003A64AF" w:rsidRDefault="007D5F78" w:rsidP="007D5F78">
      <w:pPr>
        <w:pStyle w:val="Definition"/>
      </w:pPr>
      <w:r w:rsidRPr="003A64AF">
        <w:rPr>
          <w:b/>
          <w:i/>
        </w:rPr>
        <w:t>QPS use</w:t>
      </w:r>
      <w:r w:rsidRPr="003A64AF">
        <w:t>, of methyl bromide: see subregulation</w:t>
      </w:r>
      <w:r w:rsidR="003A64AF" w:rsidRPr="003A64AF">
        <w:t> </w:t>
      </w:r>
      <w:r w:rsidRPr="003A64AF">
        <w:t>201(2).</w:t>
      </w:r>
    </w:p>
    <w:p w:rsidR="007D5F78" w:rsidRPr="003A64AF" w:rsidRDefault="007D5F78" w:rsidP="007D5F78">
      <w:pPr>
        <w:pStyle w:val="notetext"/>
      </w:pPr>
      <w:r w:rsidRPr="003A64AF">
        <w:t>Note:</w:t>
      </w:r>
      <w:r w:rsidRPr="003A64AF">
        <w:tab/>
        <w:t>QPS is short for quarantine and pre</w:t>
      </w:r>
      <w:r w:rsidR="003A64AF">
        <w:noBreakHyphen/>
      </w:r>
      <w:r w:rsidRPr="003A64AF">
        <w:t>shipment.</w:t>
      </w:r>
    </w:p>
    <w:p w:rsidR="007D5F78" w:rsidRPr="003A64AF" w:rsidRDefault="007D5F78" w:rsidP="007D5F78">
      <w:pPr>
        <w:pStyle w:val="Definition"/>
      </w:pPr>
      <w:r w:rsidRPr="003A64AF">
        <w:rPr>
          <w:b/>
          <w:i/>
        </w:rPr>
        <w:t>year</w:t>
      </w:r>
      <w:r w:rsidRPr="003A64AF">
        <w:t xml:space="preserve"> means a calendar year.</w:t>
      </w:r>
    </w:p>
    <w:p w:rsidR="007D5F78" w:rsidRPr="003A64AF" w:rsidRDefault="007D5F78" w:rsidP="007D5F78">
      <w:pPr>
        <w:pStyle w:val="ActHead5"/>
      </w:pPr>
      <w:bookmarkStart w:id="10" w:name="_Toc530140986"/>
      <w:r w:rsidRPr="003A64AF">
        <w:rPr>
          <w:rStyle w:val="CharSectno"/>
        </w:rPr>
        <w:t>201</w:t>
      </w:r>
      <w:r w:rsidRPr="003A64AF">
        <w:t xml:space="preserve">  Uses of methyl bromide</w:t>
      </w:r>
      <w:bookmarkEnd w:id="10"/>
    </w:p>
    <w:p w:rsidR="007D5F78" w:rsidRPr="003A64AF" w:rsidRDefault="007D5F78" w:rsidP="007D5F78">
      <w:pPr>
        <w:pStyle w:val="subsection"/>
      </w:pPr>
      <w:r w:rsidRPr="003A64AF">
        <w:tab/>
        <w:t>(1)</w:t>
      </w:r>
      <w:r w:rsidRPr="003A64AF">
        <w:tab/>
        <w:t>The uses of methyl bromide are as follows:</w:t>
      </w:r>
    </w:p>
    <w:p w:rsidR="007D5F78" w:rsidRPr="003A64AF" w:rsidRDefault="007D5F78" w:rsidP="007D5F78">
      <w:pPr>
        <w:pStyle w:val="paragraph"/>
      </w:pPr>
      <w:r w:rsidRPr="003A64AF">
        <w:tab/>
        <w:t>(a)</w:t>
      </w:r>
      <w:r w:rsidRPr="003A64AF">
        <w:tab/>
        <w:t>for QPS uses;</w:t>
      </w:r>
    </w:p>
    <w:p w:rsidR="007D5F78" w:rsidRPr="003A64AF" w:rsidRDefault="007D5F78" w:rsidP="007D5F78">
      <w:pPr>
        <w:pStyle w:val="paragraph"/>
      </w:pPr>
      <w:r w:rsidRPr="003A64AF">
        <w:tab/>
        <w:t>(b)</w:t>
      </w:r>
      <w:r w:rsidRPr="003A64AF">
        <w:tab/>
        <w:t>for non</w:t>
      </w:r>
      <w:r w:rsidR="003A64AF">
        <w:noBreakHyphen/>
      </w:r>
      <w:r w:rsidRPr="003A64AF">
        <w:t>QPS uses;</w:t>
      </w:r>
    </w:p>
    <w:p w:rsidR="007D5F78" w:rsidRPr="003A64AF" w:rsidRDefault="007D5F78" w:rsidP="007D5F78">
      <w:pPr>
        <w:pStyle w:val="paragraph"/>
      </w:pPr>
      <w:r w:rsidRPr="003A64AF">
        <w:tab/>
        <w:t>(c)</w:t>
      </w:r>
      <w:r w:rsidRPr="003A64AF">
        <w:tab/>
        <w:t>as a feedstock;</w:t>
      </w:r>
    </w:p>
    <w:p w:rsidR="007D5F78" w:rsidRPr="003A64AF" w:rsidRDefault="007D5F78" w:rsidP="007D5F78">
      <w:pPr>
        <w:pStyle w:val="paragraph"/>
      </w:pPr>
      <w:r w:rsidRPr="003A64AF">
        <w:tab/>
        <w:t>(d)</w:t>
      </w:r>
      <w:r w:rsidRPr="003A64AF">
        <w:tab/>
        <w:t>for laboratory and analytical uses.</w:t>
      </w:r>
    </w:p>
    <w:p w:rsidR="007D5F78" w:rsidRPr="003A64AF" w:rsidRDefault="007D5F78" w:rsidP="007D5F78">
      <w:pPr>
        <w:pStyle w:val="notetext"/>
      </w:pPr>
      <w:r w:rsidRPr="003A64AF">
        <w:t>Note:</w:t>
      </w:r>
      <w:r w:rsidRPr="003A64AF">
        <w:tab/>
        <w:t>Section</w:t>
      </w:r>
      <w:r w:rsidR="003A64AF" w:rsidRPr="003A64AF">
        <w:t> </w:t>
      </w:r>
      <w:r w:rsidRPr="003A64AF">
        <w:t>7 of the Act defines feedstock as an intermediate substance which is used to manufacture other chemicals.</w:t>
      </w:r>
    </w:p>
    <w:p w:rsidR="007D5F78" w:rsidRPr="003A64AF" w:rsidRDefault="007D5F78" w:rsidP="007D5F78">
      <w:pPr>
        <w:pStyle w:val="subsection"/>
      </w:pPr>
      <w:r w:rsidRPr="003A64AF">
        <w:tab/>
        <w:t>(2)</w:t>
      </w:r>
      <w:r w:rsidRPr="003A64AF">
        <w:tab/>
        <w:t xml:space="preserve">Methyl bromide is used for a </w:t>
      </w:r>
      <w:r w:rsidRPr="003A64AF">
        <w:rPr>
          <w:b/>
          <w:i/>
        </w:rPr>
        <w:t>QPS use</w:t>
      </w:r>
      <w:r w:rsidRPr="003A64AF">
        <w:t xml:space="preserve"> if:</w:t>
      </w:r>
    </w:p>
    <w:p w:rsidR="007D5F78" w:rsidRPr="003A64AF" w:rsidRDefault="007D5F78" w:rsidP="007D5F78">
      <w:pPr>
        <w:pStyle w:val="paragraph"/>
      </w:pPr>
      <w:r w:rsidRPr="003A64AF">
        <w:lastRenderedPageBreak/>
        <w:tab/>
        <w:t>(a)</w:t>
      </w:r>
      <w:r w:rsidRPr="003A64AF">
        <w:tab/>
        <w:t>it is applied by, or with the authorisation of, a Commonwealth, State or Territory authority to prevent the introduction, establishment or spread of a pest or disease in Australia, a State or a Territory; or</w:t>
      </w:r>
    </w:p>
    <w:p w:rsidR="007D5F78" w:rsidRPr="003A64AF" w:rsidRDefault="007D5F78" w:rsidP="007D5F78">
      <w:pPr>
        <w:pStyle w:val="paragraph"/>
      </w:pPr>
      <w:r w:rsidRPr="003A64AF">
        <w:tab/>
        <w:t>(b)</w:t>
      </w:r>
      <w:r w:rsidRPr="003A64AF">
        <w:tab/>
        <w:t>it is applied to a commodity, before it is exported, to meet the requirements of the importing country or a law of the Commonwealth.</w:t>
      </w:r>
    </w:p>
    <w:p w:rsidR="007D5F78" w:rsidRPr="003A64AF" w:rsidRDefault="007D5F78" w:rsidP="007D5F78">
      <w:pPr>
        <w:pStyle w:val="subsection"/>
      </w:pPr>
      <w:r w:rsidRPr="003A64AF">
        <w:tab/>
        <w:t>(3)</w:t>
      </w:r>
      <w:r w:rsidRPr="003A64AF">
        <w:tab/>
        <w:t xml:space="preserve">Methyl bromide is used for a </w:t>
      </w:r>
      <w:r w:rsidRPr="003A64AF">
        <w:rPr>
          <w:b/>
          <w:i/>
        </w:rPr>
        <w:t>non</w:t>
      </w:r>
      <w:r w:rsidR="003A64AF">
        <w:rPr>
          <w:b/>
          <w:i/>
        </w:rPr>
        <w:noBreakHyphen/>
      </w:r>
      <w:r w:rsidRPr="003A64AF">
        <w:rPr>
          <w:b/>
          <w:i/>
        </w:rPr>
        <w:t>QPS use</w:t>
      </w:r>
      <w:r w:rsidRPr="003A64AF">
        <w:t xml:space="preserve"> if it is used other than for any of the following:</w:t>
      </w:r>
    </w:p>
    <w:p w:rsidR="007D5F78" w:rsidRPr="003A64AF" w:rsidRDefault="007D5F78" w:rsidP="007D5F78">
      <w:pPr>
        <w:pStyle w:val="paragraph"/>
      </w:pPr>
      <w:r w:rsidRPr="003A64AF">
        <w:tab/>
        <w:t>(a)</w:t>
      </w:r>
      <w:r w:rsidRPr="003A64AF">
        <w:tab/>
        <w:t>for a QPS use;</w:t>
      </w:r>
    </w:p>
    <w:p w:rsidR="007D5F78" w:rsidRPr="003A64AF" w:rsidRDefault="007D5F78" w:rsidP="007D5F78">
      <w:pPr>
        <w:pStyle w:val="paragraph"/>
      </w:pPr>
      <w:r w:rsidRPr="003A64AF">
        <w:tab/>
        <w:t>(b)</w:t>
      </w:r>
      <w:r w:rsidRPr="003A64AF">
        <w:tab/>
        <w:t>as a feedstock;</w:t>
      </w:r>
    </w:p>
    <w:p w:rsidR="007D5F78" w:rsidRPr="003A64AF" w:rsidRDefault="007D5F78" w:rsidP="007D5F78">
      <w:pPr>
        <w:pStyle w:val="paragraph"/>
      </w:pPr>
      <w:r w:rsidRPr="003A64AF">
        <w:tab/>
        <w:t>(c)</w:t>
      </w:r>
      <w:r w:rsidRPr="003A64AF">
        <w:tab/>
        <w:t>for laboratory and analytical uses.</w:t>
      </w:r>
    </w:p>
    <w:p w:rsidR="007D5F78" w:rsidRPr="003A64AF" w:rsidRDefault="007D5F78" w:rsidP="007D5F78">
      <w:pPr>
        <w:pStyle w:val="ItemHead"/>
      </w:pPr>
      <w:r w:rsidRPr="003A64AF">
        <w:t>2  Subdivision</w:t>
      </w:r>
      <w:r w:rsidR="003A64AF" w:rsidRPr="003A64AF">
        <w:t> </w:t>
      </w:r>
      <w:r w:rsidRPr="003A64AF">
        <w:t>6A.3.2 (note to Subdivision heading)</w:t>
      </w:r>
    </w:p>
    <w:p w:rsidR="007D5F78" w:rsidRPr="003A64AF" w:rsidRDefault="007D5F78" w:rsidP="007D5F78">
      <w:pPr>
        <w:pStyle w:val="Item"/>
      </w:pPr>
      <w:r w:rsidRPr="003A64AF">
        <w:t>Omit “209”, substitute “211”.</w:t>
      </w:r>
    </w:p>
    <w:p w:rsidR="007D5F78" w:rsidRPr="003A64AF" w:rsidRDefault="007D5F78" w:rsidP="007D5F78">
      <w:pPr>
        <w:pStyle w:val="ItemHead"/>
      </w:pPr>
      <w:r w:rsidRPr="003A64AF">
        <w:t>3  Regulations</w:t>
      </w:r>
      <w:r w:rsidR="003A64AF" w:rsidRPr="003A64AF">
        <w:t> </w:t>
      </w:r>
      <w:r w:rsidRPr="003A64AF">
        <w:t>210 to 215</w:t>
      </w:r>
    </w:p>
    <w:p w:rsidR="007D5F78" w:rsidRPr="003A64AF" w:rsidRDefault="007D5F78" w:rsidP="007D5F78">
      <w:pPr>
        <w:pStyle w:val="Item"/>
      </w:pPr>
      <w:r w:rsidRPr="003A64AF">
        <w:t>Repeal the regulations, substitute:</w:t>
      </w:r>
    </w:p>
    <w:p w:rsidR="007D5F78" w:rsidRPr="003A64AF" w:rsidRDefault="007D5F78" w:rsidP="007D5F78">
      <w:pPr>
        <w:pStyle w:val="ActHead5"/>
      </w:pPr>
      <w:bookmarkStart w:id="11" w:name="_Toc530140987"/>
      <w:r w:rsidRPr="003A64AF">
        <w:rPr>
          <w:rStyle w:val="CharSectno"/>
        </w:rPr>
        <w:t>212</w:t>
      </w:r>
      <w:r w:rsidRPr="003A64AF">
        <w:t xml:space="preserve">  Offence—using methyl bromide for non</w:t>
      </w:r>
      <w:r w:rsidR="003A64AF">
        <w:noBreakHyphen/>
      </w:r>
      <w:r w:rsidRPr="003A64AF">
        <w:t>QPS uses</w:t>
      </w:r>
      <w:bookmarkEnd w:id="11"/>
    </w:p>
    <w:p w:rsidR="007D5F78" w:rsidRPr="003A64AF" w:rsidRDefault="007D5F78" w:rsidP="007D5F78">
      <w:pPr>
        <w:pStyle w:val="subsection"/>
      </w:pPr>
      <w:r w:rsidRPr="003A64AF">
        <w:tab/>
        <w:t>(1)</w:t>
      </w:r>
      <w:r w:rsidRPr="003A64AF">
        <w:tab/>
        <w:t>A person who uses methyl bromide for a non</w:t>
      </w:r>
      <w:r w:rsidR="003A64AF">
        <w:noBreakHyphen/>
      </w:r>
      <w:r w:rsidRPr="003A64AF">
        <w:t>QPS use during a year commits an offence of strict liability if the person is not:</w:t>
      </w:r>
    </w:p>
    <w:p w:rsidR="007D5F78" w:rsidRPr="003A64AF" w:rsidRDefault="007D5F78" w:rsidP="007D5F78">
      <w:pPr>
        <w:pStyle w:val="paragraph"/>
      </w:pPr>
      <w:r w:rsidRPr="003A64AF">
        <w:tab/>
        <w:t>(a)</w:t>
      </w:r>
      <w:r w:rsidRPr="003A64AF">
        <w:tab/>
        <w:t>a non</w:t>
      </w:r>
      <w:r w:rsidR="003A64AF">
        <w:noBreakHyphen/>
      </w:r>
      <w:r w:rsidRPr="003A64AF">
        <w:t>QPS permit holder for the year; or</w:t>
      </w:r>
    </w:p>
    <w:p w:rsidR="007D5F78" w:rsidRPr="003A64AF" w:rsidRDefault="007D5F78" w:rsidP="007D5F78">
      <w:pPr>
        <w:pStyle w:val="paragraph"/>
      </w:pPr>
      <w:r w:rsidRPr="003A64AF">
        <w:tab/>
        <w:t>(b)</w:t>
      </w:r>
      <w:r w:rsidRPr="003A64AF">
        <w:tab/>
        <w:t>acting on behalf of a non</w:t>
      </w:r>
      <w:r w:rsidR="003A64AF">
        <w:noBreakHyphen/>
      </w:r>
      <w:r w:rsidRPr="003A64AF">
        <w:t>QPS permit holder for the year.</w:t>
      </w:r>
    </w:p>
    <w:p w:rsidR="007D5F78" w:rsidRPr="003A64AF" w:rsidRDefault="007D5F78" w:rsidP="007D5F78">
      <w:pPr>
        <w:pStyle w:val="Penalty"/>
      </w:pPr>
      <w:r w:rsidRPr="003A64AF">
        <w:t>Penalty:</w:t>
      </w:r>
      <w:r w:rsidRPr="003A64AF">
        <w:tab/>
        <w:t>10 penalty units.</w:t>
      </w:r>
    </w:p>
    <w:p w:rsidR="007D5F78" w:rsidRPr="003A64AF" w:rsidRDefault="007D5F78" w:rsidP="007D5F78">
      <w:pPr>
        <w:pStyle w:val="subsection"/>
      </w:pPr>
      <w:r w:rsidRPr="003A64AF">
        <w:tab/>
        <w:t>(2)</w:t>
      </w:r>
      <w:r w:rsidRPr="003A64AF">
        <w:tab/>
        <w:t>A non</w:t>
      </w:r>
      <w:r w:rsidR="003A64AF">
        <w:noBreakHyphen/>
      </w:r>
      <w:r w:rsidRPr="003A64AF">
        <w:t>QPS permit holder for a year commits an offence of strict liability if, during the year:</w:t>
      </w:r>
    </w:p>
    <w:p w:rsidR="007D5F78" w:rsidRPr="003A64AF" w:rsidRDefault="007D5F78" w:rsidP="007D5F78">
      <w:pPr>
        <w:pStyle w:val="paragraph"/>
      </w:pPr>
      <w:r w:rsidRPr="003A64AF">
        <w:tab/>
        <w:t>(a)</w:t>
      </w:r>
      <w:r w:rsidRPr="003A64AF">
        <w:tab/>
        <w:t>the amount of methyl bromide that the permit holder uses, or that is used on the permit holder’s behalf, for non</w:t>
      </w:r>
      <w:r w:rsidR="003A64AF">
        <w:noBreakHyphen/>
      </w:r>
      <w:r w:rsidRPr="003A64AF">
        <w:t>QPS uses is more than the permit holder’s allocated amount for the year; or</w:t>
      </w:r>
    </w:p>
    <w:p w:rsidR="007D5F78" w:rsidRPr="003A64AF" w:rsidRDefault="007D5F78" w:rsidP="007D5F78">
      <w:pPr>
        <w:pStyle w:val="paragraph"/>
      </w:pPr>
      <w:r w:rsidRPr="003A64AF">
        <w:tab/>
        <w:t>(b)</w:t>
      </w:r>
      <w:r w:rsidRPr="003A64AF">
        <w:tab/>
        <w:t>the permit holder, or another person on the permit holder’s behalf, otherwise contravenes a condition of the permit.</w:t>
      </w:r>
    </w:p>
    <w:p w:rsidR="007D5F78" w:rsidRPr="003A64AF" w:rsidRDefault="007D5F78" w:rsidP="007D5F78">
      <w:pPr>
        <w:pStyle w:val="Penalty"/>
      </w:pPr>
      <w:r w:rsidRPr="003A64AF">
        <w:t>Penalty:</w:t>
      </w:r>
      <w:r w:rsidRPr="003A64AF">
        <w:tab/>
        <w:t>10 penalty units.</w:t>
      </w:r>
    </w:p>
    <w:p w:rsidR="007D5F78" w:rsidRPr="003A64AF" w:rsidRDefault="007D5F78" w:rsidP="007D5F78">
      <w:pPr>
        <w:pStyle w:val="ActHead5"/>
      </w:pPr>
      <w:bookmarkStart w:id="12" w:name="_Toc530140988"/>
      <w:r w:rsidRPr="003A64AF">
        <w:rPr>
          <w:rStyle w:val="CharSectno"/>
        </w:rPr>
        <w:t>213</w:t>
      </w:r>
      <w:r w:rsidRPr="003A64AF">
        <w:t xml:space="preserve">  Offence—supplying methyl bromide for non</w:t>
      </w:r>
      <w:r w:rsidR="003A64AF">
        <w:noBreakHyphen/>
      </w:r>
      <w:r w:rsidRPr="003A64AF">
        <w:t>QPS uses</w:t>
      </w:r>
      <w:bookmarkEnd w:id="12"/>
    </w:p>
    <w:p w:rsidR="007D5F78" w:rsidRPr="003A64AF" w:rsidRDefault="007D5F78" w:rsidP="007D5F78">
      <w:pPr>
        <w:pStyle w:val="subsection"/>
      </w:pPr>
      <w:r w:rsidRPr="003A64AF">
        <w:tab/>
        <w:t>(1)</w:t>
      </w:r>
      <w:r w:rsidRPr="003A64AF">
        <w:tab/>
        <w:t xml:space="preserve">A person (the </w:t>
      </w:r>
      <w:r w:rsidRPr="003A64AF">
        <w:rPr>
          <w:b/>
          <w:i/>
        </w:rPr>
        <w:t>supplier</w:t>
      </w:r>
      <w:r w:rsidRPr="003A64AF">
        <w:t>), other than a licensee covered by subregulation</w:t>
      </w:r>
      <w:r w:rsidR="003A64AF" w:rsidRPr="003A64AF">
        <w:t> </w:t>
      </w:r>
      <w:r w:rsidRPr="003A64AF">
        <w:t>(6), commits an offence of strict liability if:</w:t>
      </w:r>
    </w:p>
    <w:p w:rsidR="007D5F78" w:rsidRPr="003A64AF" w:rsidRDefault="007D5F78" w:rsidP="007D5F78">
      <w:pPr>
        <w:pStyle w:val="paragraph"/>
      </w:pPr>
      <w:r w:rsidRPr="003A64AF">
        <w:tab/>
        <w:t>(a)</w:t>
      </w:r>
      <w:r w:rsidRPr="003A64AF">
        <w:tab/>
        <w:t>the supplier sells methyl bromide to a buyer during a year; and</w:t>
      </w:r>
    </w:p>
    <w:p w:rsidR="007D5F78" w:rsidRPr="003A64AF" w:rsidRDefault="007D5F78" w:rsidP="007D5F78">
      <w:pPr>
        <w:pStyle w:val="paragraph"/>
      </w:pPr>
      <w:r w:rsidRPr="003A64AF">
        <w:tab/>
        <w:t>(b)</w:t>
      </w:r>
      <w:r w:rsidRPr="003A64AF">
        <w:tab/>
        <w:t>the buyer states, in a declaration for paragraph</w:t>
      </w:r>
      <w:r w:rsidR="003A64AF" w:rsidRPr="003A64AF">
        <w:t> </w:t>
      </w:r>
      <w:r w:rsidRPr="003A64AF">
        <w:t>220(1)(e), that the methyl bromide is for a non</w:t>
      </w:r>
      <w:r w:rsidR="003A64AF">
        <w:noBreakHyphen/>
      </w:r>
      <w:r w:rsidRPr="003A64AF">
        <w:t>QPS use; and</w:t>
      </w:r>
    </w:p>
    <w:p w:rsidR="007D5F78" w:rsidRPr="003A64AF" w:rsidRDefault="007D5F78" w:rsidP="007D5F78">
      <w:pPr>
        <w:pStyle w:val="paragraph"/>
      </w:pPr>
      <w:r w:rsidRPr="003A64AF">
        <w:tab/>
        <w:t>(c)</w:t>
      </w:r>
      <w:r w:rsidRPr="003A64AF">
        <w:tab/>
        <w:t>subregulation</w:t>
      </w:r>
      <w:r w:rsidR="003A64AF" w:rsidRPr="003A64AF">
        <w:t> </w:t>
      </w:r>
      <w:r w:rsidRPr="003A64AF">
        <w:t>(2), (3) or (4) of this regulation is not satisfied in relation to the sale.</w:t>
      </w:r>
    </w:p>
    <w:p w:rsidR="007D5F78" w:rsidRPr="003A64AF" w:rsidRDefault="007D5F78" w:rsidP="007D5F78">
      <w:pPr>
        <w:pStyle w:val="Penalty"/>
      </w:pPr>
      <w:r w:rsidRPr="003A64AF">
        <w:t>Penalty:</w:t>
      </w:r>
      <w:r w:rsidRPr="003A64AF">
        <w:tab/>
        <w:t>10 penalty units.</w:t>
      </w:r>
    </w:p>
    <w:p w:rsidR="007D5F78" w:rsidRPr="003A64AF" w:rsidRDefault="007D5F78" w:rsidP="007D5F78">
      <w:pPr>
        <w:pStyle w:val="subsection"/>
      </w:pPr>
      <w:r w:rsidRPr="003A64AF">
        <w:tab/>
        <w:t>(2)</w:t>
      </w:r>
      <w:r w:rsidRPr="003A64AF">
        <w:tab/>
        <w:t>The buyer must:</w:t>
      </w:r>
    </w:p>
    <w:p w:rsidR="007D5F78" w:rsidRPr="003A64AF" w:rsidRDefault="007D5F78" w:rsidP="007D5F78">
      <w:pPr>
        <w:pStyle w:val="paragraph"/>
      </w:pPr>
      <w:r w:rsidRPr="003A64AF">
        <w:tab/>
        <w:t>(a)</w:t>
      </w:r>
      <w:r w:rsidRPr="003A64AF">
        <w:tab/>
        <w:t>hold a non</w:t>
      </w:r>
      <w:r w:rsidR="003A64AF">
        <w:noBreakHyphen/>
      </w:r>
      <w:r w:rsidRPr="003A64AF">
        <w:t>QPS permit for the year, or be acting on behalf of such a permit holder; or</w:t>
      </w:r>
    </w:p>
    <w:p w:rsidR="007D5F78" w:rsidRPr="003A64AF" w:rsidRDefault="007D5F78" w:rsidP="007D5F78">
      <w:pPr>
        <w:pStyle w:val="paragraph"/>
      </w:pPr>
      <w:r w:rsidRPr="003A64AF">
        <w:lastRenderedPageBreak/>
        <w:tab/>
        <w:t>(b)</w:t>
      </w:r>
      <w:r w:rsidRPr="003A64AF">
        <w:tab/>
        <w:t>be a nominated non</w:t>
      </w:r>
      <w:r w:rsidR="003A64AF">
        <w:noBreakHyphen/>
      </w:r>
      <w:r w:rsidRPr="003A64AF">
        <w:t>QPS supplier for a non</w:t>
      </w:r>
      <w:r w:rsidR="003A64AF">
        <w:noBreakHyphen/>
      </w:r>
      <w:r w:rsidRPr="003A64AF">
        <w:t>QPS permit holder for the year.</w:t>
      </w:r>
    </w:p>
    <w:p w:rsidR="007D5F78" w:rsidRPr="003A64AF" w:rsidRDefault="007D5F78" w:rsidP="007D5F78">
      <w:pPr>
        <w:pStyle w:val="subsection"/>
      </w:pPr>
      <w:r w:rsidRPr="003A64AF">
        <w:tab/>
        <w:t>(3)</w:t>
      </w:r>
      <w:r w:rsidRPr="003A64AF">
        <w:tab/>
        <w:t>If the buyer holds a non</w:t>
      </w:r>
      <w:r w:rsidR="003A64AF">
        <w:noBreakHyphen/>
      </w:r>
      <w:r w:rsidRPr="003A64AF">
        <w:t>QPS permit for the year, or is acting on behalf of such a permit holder:</w:t>
      </w:r>
    </w:p>
    <w:p w:rsidR="007D5F78" w:rsidRPr="003A64AF" w:rsidRDefault="007D5F78" w:rsidP="007D5F78">
      <w:pPr>
        <w:pStyle w:val="paragraph"/>
      </w:pPr>
      <w:r w:rsidRPr="003A64AF">
        <w:tab/>
        <w:t>(a)</w:t>
      </w:r>
      <w:r w:rsidRPr="003A64AF">
        <w:tab/>
        <w:t>the supplier must be a nominated non</w:t>
      </w:r>
      <w:r w:rsidR="003A64AF">
        <w:noBreakHyphen/>
      </w:r>
      <w:r w:rsidRPr="003A64AF">
        <w:t>QPS supplier for the permit holder; and</w:t>
      </w:r>
    </w:p>
    <w:p w:rsidR="007D5F78" w:rsidRPr="003A64AF" w:rsidRDefault="007D5F78" w:rsidP="007D5F78">
      <w:pPr>
        <w:pStyle w:val="paragraph"/>
      </w:pPr>
      <w:r w:rsidRPr="003A64AF">
        <w:tab/>
        <w:t>(b)</w:t>
      </w:r>
      <w:r w:rsidRPr="003A64AF">
        <w:tab/>
        <w:t>the supplier must ensure that the total amount of methyl bromide sold during the year by the supplier to the permit holder for non</w:t>
      </w:r>
      <w:r w:rsidR="003A64AF">
        <w:noBreakHyphen/>
      </w:r>
      <w:r w:rsidRPr="003A64AF">
        <w:t>QPS uses is equal to, or less than, the permit holder’s allocated amount for the year.</w:t>
      </w:r>
    </w:p>
    <w:p w:rsidR="007D5F78" w:rsidRPr="003A64AF" w:rsidRDefault="007D5F78" w:rsidP="007D5F78">
      <w:pPr>
        <w:pStyle w:val="subsection"/>
      </w:pPr>
      <w:r w:rsidRPr="003A64AF">
        <w:tab/>
        <w:t>(4)</w:t>
      </w:r>
      <w:r w:rsidRPr="003A64AF">
        <w:tab/>
        <w:t>If the buyer is a nominated non</w:t>
      </w:r>
      <w:r w:rsidR="003A64AF">
        <w:noBreakHyphen/>
      </w:r>
      <w:r w:rsidRPr="003A64AF">
        <w:t>QPS supplier for a non</w:t>
      </w:r>
      <w:r w:rsidR="003A64AF">
        <w:noBreakHyphen/>
      </w:r>
      <w:r w:rsidRPr="003A64AF">
        <w:t>QPS permit holder for the year, the supplier mentioned in subregulation</w:t>
      </w:r>
      <w:r w:rsidR="003A64AF" w:rsidRPr="003A64AF">
        <w:t> </w:t>
      </w:r>
      <w:r w:rsidRPr="003A64AF">
        <w:t xml:space="preserve">(1) (the </w:t>
      </w:r>
      <w:r w:rsidRPr="003A64AF">
        <w:rPr>
          <w:b/>
          <w:i/>
        </w:rPr>
        <w:t>first supplier</w:t>
      </w:r>
      <w:r w:rsidRPr="003A64AF">
        <w:t>) must ensure that the total amount of methyl bromide sold during the year by the first supplier to the buyer for non</w:t>
      </w:r>
      <w:r w:rsidR="003A64AF">
        <w:noBreakHyphen/>
      </w:r>
      <w:r w:rsidRPr="003A64AF">
        <w:t>QPS uses is equal to, or less than, the total of the allocated amounts for the year for all non</w:t>
      </w:r>
      <w:r w:rsidR="003A64AF">
        <w:noBreakHyphen/>
      </w:r>
      <w:r w:rsidRPr="003A64AF">
        <w:t>QPS permit holders in relation to whom the buyer is a nominated non</w:t>
      </w:r>
      <w:r w:rsidR="003A64AF">
        <w:noBreakHyphen/>
      </w:r>
      <w:r w:rsidRPr="003A64AF">
        <w:t>QPS supplier.</w:t>
      </w:r>
    </w:p>
    <w:p w:rsidR="007D5F78" w:rsidRPr="003A64AF" w:rsidRDefault="007D5F78" w:rsidP="007D5F78">
      <w:pPr>
        <w:pStyle w:val="subsection"/>
      </w:pPr>
      <w:r w:rsidRPr="003A64AF">
        <w:tab/>
        <w:t>(5)</w:t>
      </w:r>
      <w:r w:rsidRPr="003A64AF">
        <w:tab/>
        <w:t>To avoid doubt, if a buyer is a non</w:t>
      </w:r>
      <w:r w:rsidR="003A64AF">
        <w:noBreakHyphen/>
      </w:r>
      <w:r w:rsidRPr="003A64AF">
        <w:t>QPS permit holder for a year and also a nominated non</w:t>
      </w:r>
      <w:r w:rsidR="003A64AF">
        <w:noBreakHyphen/>
      </w:r>
      <w:r w:rsidRPr="003A64AF">
        <w:t>QPS supplier for any other such permit holder, the amount of methyl bromide that the first supplier may sell to the buyer during the year for non</w:t>
      </w:r>
      <w:r w:rsidR="003A64AF">
        <w:noBreakHyphen/>
      </w:r>
      <w:r w:rsidRPr="003A64AF">
        <w:t>QPS uses is equal to, or less than, the sum of the total amounts mentioned in subregulations (3) and (4).</w:t>
      </w:r>
    </w:p>
    <w:p w:rsidR="007D5F78" w:rsidRPr="003A64AF" w:rsidRDefault="007D5F78" w:rsidP="007D5F78">
      <w:pPr>
        <w:pStyle w:val="subsection"/>
      </w:pPr>
      <w:r w:rsidRPr="003A64AF">
        <w:tab/>
        <w:t>(6)</w:t>
      </w:r>
      <w:r w:rsidRPr="003A64AF">
        <w:tab/>
        <w:t>A licensee is covered by this subregulation</w:t>
      </w:r>
      <w:r w:rsidR="003A64AF" w:rsidRPr="003A64AF">
        <w:t> </w:t>
      </w:r>
      <w:r w:rsidRPr="003A64AF">
        <w:t>if:</w:t>
      </w:r>
    </w:p>
    <w:p w:rsidR="007D5F78" w:rsidRPr="003A64AF" w:rsidRDefault="007D5F78" w:rsidP="007D5F78">
      <w:pPr>
        <w:pStyle w:val="paragraph"/>
      </w:pPr>
      <w:r w:rsidRPr="003A64AF">
        <w:tab/>
        <w:t>(a)</w:t>
      </w:r>
      <w:r w:rsidRPr="003A64AF">
        <w:tab/>
        <w:t>the licensee holds a controlled substances licence; and</w:t>
      </w:r>
    </w:p>
    <w:p w:rsidR="007D5F78" w:rsidRPr="003A64AF" w:rsidRDefault="007D5F78" w:rsidP="007D5F78">
      <w:pPr>
        <w:pStyle w:val="paragraph"/>
      </w:pPr>
      <w:r w:rsidRPr="003A64AF">
        <w:tab/>
        <w:t>(b)</w:t>
      </w:r>
      <w:r w:rsidRPr="003A64AF">
        <w:tab/>
        <w:t>the licence allows the licensee to import methyl bromide; and</w:t>
      </w:r>
    </w:p>
    <w:p w:rsidR="007D5F78" w:rsidRPr="003A64AF" w:rsidRDefault="007D5F78" w:rsidP="007D5F78">
      <w:pPr>
        <w:pStyle w:val="paragraph"/>
      </w:pPr>
      <w:r w:rsidRPr="003A64AF">
        <w:tab/>
        <w:t>(c)</w:t>
      </w:r>
      <w:r w:rsidRPr="003A64AF">
        <w:tab/>
        <w:t>the licence is subject to a condition to the effect that methyl bromide imported for non</w:t>
      </w:r>
      <w:r w:rsidR="003A64AF">
        <w:noBreakHyphen/>
      </w:r>
      <w:r w:rsidRPr="003A64AF">
        <w:t>QPS uses may only be supplied to a person, or persons, specified in the licence.</w:t>
      </w:r>
    </w:p>
    <w:p w:rsidR="007D5F78" w:rsidRPr="003A64AF" w:rsidRDefault="007D5F78" w:rsidP="007D5F78">
      <w:pPr>
        <w:pStyle w:val="notetext"/>
      </w:pPr>
      <w:r w:rsidRPr="003A64AF">
        <w:t>Note:</w:t>
      </w:r>
      <w:r w:rsidRPr="003A64AF">
        <w:tab/>
        <w:t>A licensee must not contravene a condition of the licence—see section</w:t>
      </w:r>
      <w:r w:rsidR="003A64AF" w:rsidRPr="003A64AF">
        <w:t> </w:t>
      </w:r>
      <w:r w:rsidRPr="003A64AF">
        <w:t>18 of the Act.</w:t>
      </w:r>
    </w:p>
    <w:p w:rsidR="007D5F78" w:rsidRPr="003A64AF" w:rsidRDefault="007D5F78" w:rsidP="007D5F78">
      <w:pPr>
        <w:pStyle w:val="ActHead5"/>
      </w:pPr>
      <w:bookmarkStart w:id="13" w:name="_Toc530140989"/>
      <w:r w:rsidRPr="003A64AF">
        <w:rPr>
          <w:rStyle w:val="CharSectno"/>
        </w:rPr>
        <w:t>214</w:t>
      </w:r>
      <w:r w:rsidRPr="003A64AF">
        <w:t xml:space="preserve">  Offence—using methyl bromide as a feedstock</w:t>
      </w:r>
      <w:bookmarkEnd w:id="13"/>
    </w:p>
    <w:p w:rsidR="007D5F78" w:rsidRPr="003A64AF" w:rsidRDefault="007D5F78" w:rsidP="007D5F78">
      <w:pPr>
        <w:pStyle w:val="subsection"/>
      </w:pPr>
      <w:r w:rsidRPr="003A64AF">
        <w:tab/>
        <w:t>(1)</w:t>
      </w:r>
      <w:r w:rsidRPr="003A64AF">
        <w:tab/>
        <w:t>A person who uses methyl bromide as a feedstock during a year commits an offence of strict liability if the person is not:</w:t>
      </w:r>
    </w:p>
    <w:p w:rsidR="007D5F78" w:rsidRPr="003A64AF" w:rsidRDefault="007D5F78" w:rsidP="007D5F78">
      <w:pPr>
        <w:pStyle w:val="paragraph"/>
        <w:keepNext/>
        <w:keepLines/>
      </w:pPr>
      <w:r w:rsidRPr="003A64AF">
        <w:tab/>
        <w:t>(a)</w:t>
      </w:r>
      <w:r w:rsidRPr="003A64AF">
        <w:tab/>
        <w:t>the holder of a feedstock permit for which that year is a permit year within the meaning of Subdivision</w:t>
      </w:r>
      <w:r w:rsidR="003A64AF" w:rsidRPr="003A64AF">
        <w:t> </w:t>
      </w:r>
      <w:r w:rsidRPr="003A64AF">
        <w:t>6A.3.5; or</w:t>
      </w:r>
    </w:p>
    <w:p w:rsidR="007D5F78" w:rsidRPr="003A64AF" w:rsidRDefault="007D5F78" w:rsidP="007D5F78">
      <w:pPr>
        <w:pStyle w:val="paragraph"/>
        <w:keepNext/>
        <w:keepLines/>
      </w:pPr>
      <w:r w:rsidRPr="003A64AF">
        <w:tab/>
        <w:t>(b)</w:t>
      </w:r>
      <w:r w:rsidRPr="003A64AF">
        <w:tab/>
        <w:t>acting on behalf of the holder of such a feedstock permit.</w:t>
      </w:r>
    </w:p>
    <w:p w:rsidR="007D5F78" w:rsidRPr="003A64AF" w:rsidRDefault="007D5F78" w:rsidP="007D5F78">
      <w:pPr>
        <w:pStyle w:val="Penalty"/>
        <w:rPr>
          <w:color w:val="000000"/>
        </w:rPr>
      </w:pPr>
      <w:r w:rsidRPr="003A64AF">
        <w:t>Penalty:</w:t>
      </w:r>
      <w:r w:rsidRPr="003A64AF">
        <w:tab/>
        <w:t>10</w:t>
      </w:r>
      <w:r w:rsidRPr="003A64AF">
        <w:rPr>
          <w:color w:val="000000"/>
        </w:rPr>
        <w:t xml:space="preserve"> penalty units.</w:t>
      </w:r>
    </w:p>
    <w:p w:rsidR="007D5F78" w:rsidRPr="003A64AF" w:rsidRDefault="007D5F78" w:rsidP="007D5F78">
      <w:pPr>
        <w:pStyle w:val="subsection"/>
      </w:pPr>
      <w:r w:rsidRPr="003A64AF">
        <w:tab/>
        <w:t>(2)</w:t>
      </w:r>
      <w:r w:rsidRPr="003A64AF">
        <w:tab/>
        <w:t>The holder of a feedstock permit for a permit year, within the meaning of Subdivision</w:t>
      </w:r>
      <w:r w:rsidR="003A64AF" w:rsidRPr="003A64AF">
        <w:t> </w:t>
      </w:r>
      <w:r w:rsidRPr="003A64AF">
        <w:t>6A.3.5, commits an offence of strict liability if, during the permit year:</w:t>
      </w:r>
    </w:p>
    <w:p w:rsidR="007D5F78" w:rsidRPr="003A64AF" w:rsidRDefault="007D5F78" w:rsidP="007D5F78">
      <w:pPr>
        <w:pStyle w:val="paragraph"/>
      </w:pPr>
      <w:r w:rsidRPr="003A64AF">
        <w:tab/>
        <w:t>(a)</w:t>
      </w:r>
      <w:r w:rsidRPr="003A64AF">
        <w:tab/>
        <w:t>the amount of methyl bromide that the permit holder uses, or that is used on the permit holder’s behalf, as a feedstock is more than the amount permitted by the permit to be so used; or</w:t>
      </w:r>
    </w:p>
    <w:p w:rsidR="007D5F78" w:rsidRPr="003A64AF" w:rsidRDefault="007D5F78" w:rsidP="007D5F78">
      <w:pPr>
        <w:pStyle w:val="paragraph"/>
      </w:pPr>
      <w:r w:rsidRPr="003A64AF">
        <w:tab/>
        <w:t>(b)</w:t>
      </w:r>
      <w:r w:rsidRPr="003A64AF">
        <w:tab/>
        <w:t>the permit holder, or another person on the permit holder’s behalf, otherwise contravenes a condition of the permit.</w:t>
      </w:r>
    </w:p>
    <w:p w:rsidR="007D5F78" w:rsidRPr="003A64AF" w:rsidRDefault="007D5F78" w:rsidP="007D5F78">
      <w:pPr>
        <w:pStyle w:val="Penalty"/>
        <w:rPr>
          <w:color w:val="000000"/>
        </w:rPr>
      </w:pPr>
      <w:r w:rsidRPr="003A64AF">
        <w:t>Penalty:</w:t>
      </w:r>
      <w:r w:rsidRPr="003A64AF">
        <w:tab/>
        <w:t>10 penalty units.</w:t>
      </w:r>
    </w:p>
    <w:p w:rsidR="007D5F78" w:rsidRPr="003A64AF" w:rsidRDefault="007D5F78" w:rsidP="007D5F78">
      <w:pPr>
        <w:pStyle w:val="ActHead5"/>
      </w:pPr>
      <w:bookmarkStart w:id="14" w:name="_Toc530140990"/>
      <w:r w:rsidRPr="003A64AF">
        <w:rPr>
          <w:rStyle w:val="CharSectno"/>
        </w:rPr>
        <w:lastRenderedPageBreak/>
        <w:t>215</w:t>
      </w:r>
      <w:r w:rsidRPr="003A64AF">
        <w:t xml:space="preserve">  Offence—supplying methyl bromide for use as a feedstock</w:t>
      </w:r>
      <w:bookmarkEnd w:id="14"/>
    </w:p>
    <w:p w:rsidR="007D5F78" w:rsidRPr="003A64AF" w:rsidRDefault="007D5F78" w:rsidP="007D5F78">
      <w:pPr>
        <w:pStyle w:val="subsection"/>
      </w:pPr>
      <w:r w:rsidRPr="003A64AF">
        <w:tab/>
        <w:t>(1)</w:t>
      </w:r>
      <w:r w:rsidRPr="003A64AF">
        <w:tab/>
        <w:t xml:space="preserve">A person (the </w:t>
      </w:r>
      <w:r w:rsidRPr="003A64AF">
        <w:rPr>
          <w:b/>
          <w:i/>
        </w:rPr>
        <w:t>supplier</w:t>
      </w:r>
      <w:r w:rsidRPr="003A64AF">
        <w:t>), other than a licensee covered by subregulation</w:t>
      </w:r>
      <w:r w:rsidR="003A64AF" w:rsidRPr="003A64AF">
        <w:t> </w:t>
      </w:r>
      <w:r w:rsidRPr="003A64AF">
        <w:t>(3), commits an offence of strict liability if:</w:t>
      </w:r>
    </w:p>
    <w:p w:rsidR="007D5F78" w:rsidRPr="003A64AF" w:rsidRDefault="007D5F78" w:rsidP="007D5F78">
      <w:pPr>
        <w:pStyle w:val="paragraph"/>
      </w:pPr>
      <w:r w:rsidRPr="003A64AF">
        <w:tab/>
        <w:t>(a)</w:t>
      </w:r>
      <w:r w:rsidRPr="003A64AF">
        <w:tab/>
        <w:t>the supplier sells methyl bromide to a buyer during a year; and</w:t>
      </w:r>
    </w:p>
    <w:p w:rsidR="007D5F78" w:rsidRPr="003A64AF" w:rsidRDefault="007D5F78" w:rsidP="007D5F78">
      <w:pPr>
        <w:pStyle w:val="paragraph"/>
      </w:pPr>
      <w:r w:rsidRPr="003A64AF">
        <w:tab/>
        <w:t>(b)</w:t>
      </w:r>
      <w:r w:rsidRPr="003A64AF">
        <w:tab/>
        <w:t>the buyer states, in a declaration for paragraph</w:t>
      </w:r>
      <w:r w:rsidR="003A64AF" w:rsidRPr="003A64AF">
        <w:t> </w:t>
      </w:r>
      <w:r w:rsidRPr="003A64AF">
        <w:t>220(1)(e), that the methyl bromide is for use as a feedstock; and</w:t>
      </w:r>
    </w:p>
    <w:p w:rsidR="007D5F78" w:rsidRPr="003A64AF" w:rsidRDefault="007D5F78" w:rsidP="007D5F78">
      <w:pPr>
        <w:pStyle w:val="paragraph"/>
      </w:pPr>
      <w:r w:rsidRPr="003A64AF">
        <w:tab/>
        <w:t>(c)</w:t>
      </w:r>
      <w:r w:rsidRPr="003A64AF">
        <w:tab/>
        <w:t>a requirement covered by subregulation</w:t>
      </w:r>
      <w:r w:rsidR="003A64AF" w:rsidRPr="003A64AF">
        <w:t> </w:t>
      </w:r>
      <w:r w:rsidRPr="003A64AF">
        <w:t>(2) is not satisfied in relation to the sale.</w:t>
      </w:r>
    </w:p>
    <w:p w:rsidR="007D5F78" w:rsidRPr="003A64AF" w:rsidRDefault="007D5F78" w:rsidP="007D5F78">
      <w:pPr>
        <w:pStyle w:val="Penalty"/>
        <w:rPr>
          <w:color w:val="000000"/>
        </w:rPr>
      </w:pPr>
      <w:r w:rsidRPr="003A64AF">
        <w:t>Penalty:</w:t>
      </w:r>
      <w:r w:rsidRPr="003A64AF">
        <w:tab/>
        <w:t>10 penalty units.</w:t>
      </w:r>
    </w:p>
    <w:p w:rsidR="007D5F78" w:rsidRPr="003A64AF" w:rsidRDefault="007D5F78" w:rsidP="007D5F78">
      <w:pPr>
        <w:pStyle w:val="subsection"/>
      </w:pPr>
      <w:r w:rsidRPr="003A64AF">
        <w:tab/>
        <w:t>(2)</w:t>
      </w:r>
      <w:r w:rsidRPr="003A64AF">
        <w:tab/>
        <w:t>This subregulation</w:t>
      </w:r>
      <w:r w:rsidR="003A64AF" w:rsidRPr="003A64AF">
        <w:t> </w:t>
      </w:r>
      <w:r w:rsidRPr="003A64AF">
        <w:t>covers the following requirements:</w:t>
      </w:r>
    </w:p>
    <w:p w:rsidR="007D5F78" w:rsidRPr="003A64AF" w:rsidRDefault="007D5F78" w:rsidP="007D5F78">
      <w:pPr>
        <w:pStyle w:val="paragraph"/>
      </w:pPr>
      <w:r w:rsidRPr="003A64AF">
        <w:tab/>
        <w:t>(a)</w:t>
      </w:r>
      <w:r w:rsidRPr="003A64AF">
        <w:tab/>
        <w:t>the buyer must hold a feedstock permit for the year, or be acting on behalf of such a permit holder;</w:t>
      </w:r>
    </w:p>
    <w:p w:rsidR="007D5F78" w:rsidRPr="003A64AF" w:rsidRDefault="007D5F78" w:rsidP="007D5F78">
      <w:pPr>
        <w:pStyle w:val="paragraph"/>
      </w:pPr>
      <w:r w:rsidRPr="003A64AF">
        <w:tab/>
        <w:t>(b)</w:t>
      </w:r>
      <w:r w:rsidRPr="003A64AF">
        <w:tab/>
        <w:t>the supplier must:</w:t>
      </w:r>
    </w:p>
    <w:p w:rsidR="007D5F78" w:rsidRPr="003A64AF" w:rsidRDefault="007D5F78" w:rsidP="007D5F78">
      <w:pPr>
        <w:pStyle w:val="paragraphsub"/>
      </w:pPr>
      <w:r w:rsidRPr="003A64AF">
        <w:tab/>
        <w:t>(i)</w:t>
      </w:r>
      <w:r w:rsidRPr="003A64AF">
        <w:tab/>
        <w:t>be a nominated feedstock supplier for the permit holder; and</w:t>
      </w:r>
    </w:p>
    <w:p w:rsidR="007D5F78" w:rsidRPr="003A64AF" w:rsidRDefault="007D5F78" w:rsidP="007D5F78">
      <w:pPr>
        <w:pStyle w:val="paragraphsub"/>
      </w:pPr>
      <w:r w:rsidRPr="003A64AF">
        <w:tab/>
        <w:t>(ii)</w:t>
      </w:r>
      <w:r w:rsidRPr="003A64AF">
        <w:tab/>
        <w:t>ensure that the total amount of methyl bromide sold during the year by the supplier to the permit holder for use as a feedstock is equal to or less than the amount that the permit holder is permitted, under the permit, to buy during the year.</w:t>
      </w:r>
    </w:p>
    <w:p w:rsidR="007D5F78" w:rsidRPr="003A64AF" w:rsidRDefault="007D5F78" w:rsidP="007D5F78">
      <w:pPr>
        <w:pStyle w:val="subsection"/>
      </w:pPr>
      <w:r w:rsidRPr="003A64AF">
        <w:tab/>
        <w:t>(3)</w:t>
      </w:r>
      <w:r w:rsidRPr="003A64AF">
        <w:tab/>
        <w:t>A licensee is covered by this subregulation</w:t>
      </w:r>
      <w:r w:rsidR="003A64AF" w:rsidRPr="003A64AF">
        <w:t> </w:t>
      </w:r>
      <w:r w:rsidRPr="003A64AF">
        <w:t>if:</w:t>
      </w:r>
    </w:p>
    <w:p w:rsidR="007D5F78" w:rsidRPr="003A64AF" w:rsidRDefault="007D5F78" w:rsidP="007D5F78">
      <w:pPr>
        <w:pStyle w:val="paragraph"/>
      </w:pPr>
      <w:r w:rsidRPr="003A64AF">
        <w:tab/>
        <w:t>(a)</w:t>
      </w:r>
      <w:r w:rsidRPr="003A64AF">
        <w:tab/>
        <w:t>the licensee holds a controlled substances licence; and</w:t>
      </w:r>
    </w:p>
    <w:p w:rsidR="007D5F78" w:rsidRPr="003A64AF" w:rsidRDefault="007D5F78" w:rsidP="007D5F78">
      <w:pPr>
        <w:pStyle w:val="paragraph"/>
      </w:pPr>
      <w:r w:rsidRPr="003A64AF">
        <w:tab/>
        <w:t>(b)</w:t>
      </w:r>
      <w:r w:rsidRPr="003A64AF">
        <w:tab/>
        <w:t>the licence allows the licensee to import methyl bromide; and</w:t>
      </w:r>
    </w:p>
    <w:p w:rsidR="007D5F78" w:rsidRPr="003A64AF" w:rsidRDefault="007D5F78" w:rsidP="007D5F78">
      <w:pPr>
        <w:pStyle w:val="paragraph"/>
      </w:pPr>
      <w:r w:rsidRPr="003A64AF">
        <w:tab/>
        <w:t>(c)</w:t>
      </w:r>
      <w:r w:rsidRPr="003A64AF">
        <w:tab/>
        <w:t>the licence is subject to a condition to the effect that methyl bromide imported for use as a feedstock may only be supplied to a person, or persons, specified in the licence.</w:t>
      </w:r>
    </w:p>
    <w:p w:rsidR="007D5F78" w:rsidRPr="003A64AF" w:rsidRDefault="007D5F78" w:rsidP="007D5F78">
      <w:pPr>
        <w:pStyle w:val="notetext"/>
      </w:pPr>
      <w:r w:rsidRPr="003A64AF">
        <w:t>Note:</w:t>
      </w:r>
      <w:r w:rsidRPr="003A64AF">
        <w:tab/>
        <w:t>A licensee must not contravene a condition of the licence—see section</w:t>
      </w:r>
      <w:r w:rsidR="003A64AF" w:rsidRPr="003A64AF">
        <w:t> </w:t>
      </w:r>
      <w:r w:rsidRPr="003A64AF">
        <w:t>18 of the Act.</w:t>
      </w:r>
    </w:p>
    <w:p w:rsidR="007D5F78" w:rsidRPr="003A64AF" w:rsidRDefault="007D5F78" w:rsidP="007D5F78">
      <w:pPr>
        <w:pStyle w:val="ItemHead"/>
      </w:pPr>
      <w:r w:rsidRPr="003A64AF">
        <w:t>4  Paragraphs 216(b) and (c)</w:t>
      </w:r>
    </w:p>
    <w:p w:rsidR="007D5F78" w:rsidRPr="003A64AF" w:rsidRDefault="007D5F78" w:rsidP="007D5F78">
      <w:pPr>
        <w:pStyle w:val="Item"/>
      </w:pPr>
      <w:r w:rsidRPr="003A64AF">
        <w:t>Repeal the paragraphs, substitute:</w:t>
      </w:r>
    </w:p>
    <w:p w:rsidR="007D5F78" w:rsidRPr="003A64AF" w:rsidRDefault="007D5F78" w:rsidP="007D5F78">
      <w:pPr>
        <w:pStyle w:val="paragraph"/>
      </w:pPr>
      <w:r w:rsidRPr="003A64AF">
        <w:tab/>
        <w:t>(b)</w:t>
      </w:r>
      <w:r w:rsidRPr="003A64AF">
        <w:tab/>
        <w:t>the discharge occurs:</w:t>
      </w:r>
    </w:p>
    <w:p w:rsidR="007D5F78" w:rsidRPr="003A64AF" w:rsidRDefault="007D5F78" w:rsidP="007D5F78">
      <w:pPr>
        <w:pStyle w:val="paragraphsub"/>
      </w:pPr>
      <w:r w:rsidRPr="003A64AF">
        <w:tab/>
        <w:t>(i)</w:t>
      </w:r>
      <w:r w:rsidRPr="003A64AF">
        <w:tab/>
        <w:t>during a year for which the person is a non</w:t>
      </w:r>
      <w:r w:rsidR="003A64AF">
        <w:noBreakHyphen/>
      </w:r>
      <w:r w:rsidRPr="003A64AF">
        <w:t>QPS permit holder; and</w:t>
      </w:r>
    </w:p>
    <w:p w:rsidR="007D5F78" w:rsidRPr="003A64AF" w:rsidRDefault="007D5F78" w:rsidP="007D5F78">
      <w:pPr>
        <w:pStyle w:val="paragraphsub"/>
      </w:pPr>
      <w:r w:rsidRPr="003A64AF">
        <w:tab/>
        <w:t>(ii)</w:t>
      </w:r>
      <w:r w:rsidRPr="003A64AF">
        <w:tab/>
        <w:t>while the permit holder’s allocated amount of methyl bromide for the year is being used for a non</w:t>
      </w:r>
      <w:r w:rsidR="003A64AF">
        <w:noBreakHyphen/>
      </w:r>
      <w:r w:rsidRPr="003A64AF">
        <w:t>QPS use by the permit holder, or someone else acting on behalf of the permit holder, in accordance with the permit; or</w:t>
      </w:r>
    </w:p>
    <w:p w:rsidR="007D5F78" w:rsidRPr="003A64AF" w:rsidRDefault="007D5F78" w:rsidP="007D5F78">
      <w:pPr>
        <w:pStyle w:val="paragraph"/>
      </w:pPr>
      <w:r w:rsidRPr="003A64AF">
        <w:tab/>
        <w:t>(c)</w:t>
      </w:r>
      <w:r w:rsidRPr="003A64AF">
        <w:tab/>
        <w:t>the discharge results from the use of the methyl bromide for laboratory and analytical uses; or</w:t>
      </w:r>
    </w:p>
    <w:p w:rsidR="007D5F78" w:rsidRPr="003A64AF" w:rsidRDefault="007D5F78" w:rsidP="007D5F78">
      <w:pPr>
        <w:pStyle w:val="ItemHead"/>
      </w:pPr>
      <w:r w:rsidRPr="003A64AF">
        <w:t>5  At the end of paragraph</w:t>
      </w:r>
      <w:r w:rsidR="003A64AF" w:rsidRPr="003A64AF">
        <w:t> </w:t>
      </w:r>
      <w:r w:rsidRPr="003A64AF">
        <w:t>220(1)(e)</w:t>
      </w:r>
    </w:p>
    <w:p w:rsidR="007D5F78" w:rsidRPr="003A64AF" w:rsidRDefault="007D5F78" w:rsidP="007D5F78">
      <w:pPr>
        <w:pStyle w:val="Item"/>
      </w:pPr>
      <w:r w:rsidRPr="003A64AF">
        <w:t>Add:</w:t>
      </w:r>
    </w:p>
    <w:p w:rsidR="007D5F78" w:rsidRPr="003A64AF" w:rsidRDefault="007D5F78" w:rsidP="007D5F78">
      <w:pPr>
        <w:pStyle w:val="paragraphsub"/>
      </w:pPr>
      <w:r w:rsidRPr="003A64AF">
        <w:tab/>
        <w:t>; (iv)</w:t>
      </w:r>
      <w:r w:rsidRPr="003A64AF">
        <w:tab/>
        <w:t>how much is to be used for laboratory and analytical uses.</w:t>
      </w:r>
    </w:p>
    <w:p w:rsidR="007D5F78" w:rsidRPr="003A64AF" w:rsidRDefault="007D5F78" w:rsidP="007D5F78">
      <w:pPr>
        <w:pStyle w:val="ItemHead"/>
      </w:pPr>
      <w:r w:rsidRPr="003A64AF">
        <w:t>6  Subregulation</w:t>
      </w:r>
      <w:r w:rsidR="003A64AF" w:rsidRPr="003A64AF">
        <w:t> </w:t>
      </w:r>
      <w:r w:rsidRPr="003A64AF">
        <w:t>220(3)</w:t>
      </w:r>
    </w:p>
    <w:p w:rsidR="007D5F78" w:rsidRPr="003A64AF" w:rsidRDefault="007D5F78" w:rsidP="007D5F78">
      <w:pPr>
        <w:pStyle w:val="Item"/>
      </w:pPr>
      <w:r w:rsidRPr="003A64AF">
        <w:t>Repeal the subregulation.</w:t>
      </w:r>
    </w:p>
    <w:p w:rsidR="007D5F78" w:rsidRPr="003A64AF" w:rsidRDefault="007D5F78" w:rsidP="007D5F78">
      <w:pPr>
        <w:pStyle w:val="ItemHead"/>
      </w:pPr>
      <w:r w:rsidRPr="003A64AF">
        <w:t>7  At the end of regulation</w:t>
      </w:r>
      <w:r w:rsidR="003A64AF" w:rsidRPr="003A64AF">
        <w:t> </w:t>
      </w:r>
      <w:r w:rsidRPr="003A64AF">
        <w:t>220</w:t>
      </w:r>
    </w:p>
    <w:p w:rsidR="007D5F78" w:rsidRPr="003A64AF" w:rsidRDefault="007D5F78" w:rsidP="007D5F78">
      <w:pPr>
        <w:pStyle w:val="Item"/>
      </w:pPr>
      <w:r w:rsidRPr="003A64AF">
        <w:t>Add:</w:t>
      </w:r>
    </w:p>
    <w:p w:rsidR="007D5F78" w:rsidRPr="003A64AF" w:rsidRDefault="007D5F78" w:rsidP="007D5F78">
      <w:pPr>
        <w:pStyle w:val="subsection"/>
      </w:pPr>
      <w:r w:rsidRPr="003A64AF">
        <w:lastRenderedPageBreak/>
        <w:tab/>
        <w:t>(5)</w:t>
      </w:r>
      <w:r w:rsidRPr="003A64AF">
        <w:tab/>
        <w:t>An offence against subregulation</w:t>
      </w:r>
      <w:r w:rsidR="003A64AF" w:rsidRPr="003A64AF">
        <w:t> </w:t>
      </w:r>
      <w:r w:rsidRPr="003A64AF">
        <w:t>(1), (2) or (4) is an offence of strict liability.</w:t>
      </w:r>
    </w:p>
    <w:p w:rsidR="007D5F78" w:rsidRPr="003A64AF" w:rsidRDefault="007D5F78" w:rsidP="007D5F78">
      <w:pPr>
        <w:pStyle w:val="ItemHead"/>
      </w:pPr>
      <w:r w:rsidRPr="003A64AF">
        <w:t>8  Subregulation</w:t>
      </w:r>
      <w:r w:rsidR="003A64AF" w:rsidRPr="003A64AF">
        <w:t> </w:t>
      </w:r>
      <w:r w:rsidRPr="003A64AF">
        <w:t>221(4)</w:t>
      </w:r>
    </w:p>
    <w:p w:rsidR="007D5F78" w:rsidRPr="003A64AF" w:rsidRDefault="007D5F78" w:rsidP="007D5F78">
      <w:pPr>
        <w:pStyle w:val="Item"/>
      </w:pPr>
      <w:r w:rsidRPr="003A64AF">
        <w:t>Repeal the subregulation.</w:t>
      </w:r>
    </w:p>
    <w:p w:rsidR="007D5F78" w:rsidRPr="003A64AF" w:rsidRDefault="007D5F78" w:rsidP="007D5F78">
      <w:pPr>
        <w:pStyle w:val="ItemHead"/>
      </w:pPr>
      <w:r w:rsidRPr="003A64AF">
        <w:t>9  Subregulation</w:t>
      </w:r>
      <w:r w:rsidR="003A64AF" w:rsidRPr="003A64AF">
        <w:t> </w:t>
      </w:r>
      <w:r w:rsidRPr="003A64AF">
        <w:t>221(5)</w:t>
      </w:r>
    </w:p>
    <w:p w:rsidR="007D5F78" w:rsidRPr="003A64AF" w:rsidRDefault="007D5F78" w:rsidP="007D5F78">
      <w:pPr>
        <w:pStyle w:val="Item"/>
      </w:pPr>
      <w:r w:rsidRPr="003A64AF">
        <w:t>Omit “subregulation</w:t>
      </w:r>
      <w:r w:rsidR="003A64AF" w:rsidRPr="003A64AF">
        <w:t> </w:t>
      </w:r>
      <w:r w:rsidRPr="003A64AF">
        <w:t>(2)”, substitute “subregulation</w:t>
      </w:r>
      <w:r w:rsidR="003A64AF" w:rsidRPr="003A64AF">
        <w:t> </w:t>
      </w:r>
      <w:r w:rsidRPr="003A64AF">
        <w:t>(3)”.</w:t>
      </w:r>
    </w:p>
    <w:p w:rsidR="007D5F78" w:rsidRPr="003A64AF" w:rsidRDefault="007D5F78" w:rsidP="007D5F78">
      <w:pPr>
        <w:pStyle w:val="ItemHead"/>
      </w:pPr>
      <w:r w:rsidRPr="003A64AF">
        <w:t>10  At the end of regulation</w:t>
      </w:r>
      <w:r w:rsidR="003A64AF" w:rsidRPr="003A64AF">
        <w:t> </w:t>
      </w:r>
      <w:r w:rsidRPr="003A64AF">
        <w:t>221</w:t>
      </w:r>
    </w:p>
    <w:p w:rsidR="007D5F78" w:rsidRPr="003A64AF" w:rsidRDefault="007D5F78" w:rsidP="007D5F78">
      <w:pPr>
        <w:pStyle w:val="Item"/>
      </w:pPr>
      <w:r w:rsidRPr="003A64AF">
        <w:t>Add:</w:t>
      </w:r>
    </w:p>
    <w:p w:rsidR="007D5F78" w:rsidRPr="003A64AF" w:rsidRDefault="007D5F78" w:rsidP="007D5F78">
      <w:pPr>
        <w:pStyle w:val="subsection"/>
      </w:pPr>
      <w:r w:rsidRPr="003A64AF">
        <w:tab/>
        <w:t>(6)</w:t>
      </w:r>
      <w:r w:rsidRPr="003A64AF">
        <w:tab/>
        <w:t>An offence against subregulation</w:t>
      </w:r>
      <w:r w:rsidR="003A64AF" w:rsidRPr="003A64AF">
        <w:t> </w:t>
      </w:r>
      <w:r w:rsidRPr="003A64AF">
        <w:t>(1), (3) or (5) is an offence of strict liability.</w:t>
      </w:r>
    </w:p>
    <w:p w:rsidR="007D5F78" w:rsidRPr="003A64AF" w:rsidRDefault="007D5F78" w:rsidP="007D5F78">
      <w:pPr>
        <w:pStyle w:val="ItemHead"/>
      </w:pPr>
      <w:r w:rsidRPr="003A64AF">
        <w:t>11  Regulation</w:t>
      </w:r>
      <w:r w:rsidR="003A64AF" w:rsidRPr="003A64AF">
        <w:t> </w:t>
      </w:r>
      <w:r w:rsidRPr="003A64AF">
        <w:t>222</w:t>
      </w:r>
    </w:p>
    <w:p w:rsidR="007D5F78" w:rsidRPr="003A64AF" w:rsidRDefault="007D5F78" w:rsidP="007D5F78">
      <w:pPr>
        <w:pStyle w:val="Item"/>
      </w:pPr>
      <w:r w:rsidRPr="003A64AF">
        <w:t>Repeal the regulation.</w:t>
      </w:r>
    </w:p>
    <w:p w:rsidR="007D5F78" w:rsidRPr="003A64AF" w:rsidRDefault="007D5F78" w:rsidP="007D5F78">
      <w:pPr>
        <w:pStyle w:val="ItemHead"/>
      </w:pPr>
      <w:r w:rsidRPr="003A64AF">
        <w:t>12  Subregulation</w:t>
      </w:r>
      <w:r w:rsidR="003A64AF" w:rsidRPr="003A64AF">
        <w:t> </w:t>
      </w:r>
      <w:r w:rsidRPr="003A64AF">
        <w:t>223(3)</w:t>
      </w:r>
    </w:p>
    <w:p w:rsidR="007D5F78" w:rsidRPr="003A64AF" w:rsidRDefault="007D5F78" w:rsidP="007D5F78">
      <w:pPr>
        <w:pStyle w:val="Item"/>
      </w:pPr>
      <w:r w:rsidRPr="003A64AF">
        <w:t>Repeal the subregulation.</w:t>
      </w:r>
    </w:p>
    <w:p w:rsidR="007D5F78" w:rsidRPr="003A64AF" w:rsidRDefault="007D5F78" w:rsidP="007D5F78">
      <w:pPr>
        <w:pStyle w:val="ItemHead"/>
      </w:pPr>
      <w:r w:rsidRPr="003A64AF">
        <w:t>13  At the end of regulation</w:t>
      </w:r>
      <w:r w:rsidR="003A64AF" w:rsidRPr="003A64AF">
        <w:t> </w:t>
      </w:r>
      <w:r w:rsidRPr="003A64AF">
        <w:t>223</w:t>
      </w:r>
    </w:p>
    <w:p w:rsidR="007D5F78" w:rsidRPr="003A64AF" w:rsidRDefault="007D5F78" w:rsidP="007D5F78">
      <w:pPr>
        <w:pStyle w:val="Item"/>
      </w:pPr>
      <w:r w:rsidRPr="003A64AF">
        <w:t>Add:</w:t>
      </w:r>
    </w:p>
    <w:p w:rsidR="007D5F78" w:rsidRPr="003A64AF" w:rsidRDefault="007D5F78" w:rsidP="007D5F78">
      <w:pPr>
        <w:pStyle w:val="subsection"/>
      </w:pPr>
      <w:r w:rsidRPr="003A64AF">
        <w:tab/>
        <w:t>(5)</w:t>
      </w:r>
      <w:r w:rsidRPr="003A64AF">
        <w:tab/>
        <w:t>An offence against subregulation</w:t>
      </w:r>
      <w:r w:rsidR="003A64AF" w:rsidRPr="003A64AF">
        <w:t> </w:t>
      </w:r>
      <w:r w:rsidRPr="003A64AF">
        <w:t>(1), (2) or (4) is an offence of strict liability.</w:t>
      </w:r>
    </w:p>
    <w:p w:rsidR="007D5F78" w:rsidRPr="003A64AF" w:rsidRDefault="007D5F78" w:rsidP="007D5F78">
      <w:pPr>
        <w:pStyle w:val="ItemHead"/>
      </w:pPr>
      <w:r w:rsidRPr="003A64AF">
        <w:t>14  Subparagraph 230(1)(b)(iv)</w:t>
      </w:r>
    </w:p>
    <w:p w:rsidR="007D5F78" w:rsidRPr="003A64AF" w:rsidRDefault="007D5F78" w:rsidP="007D5F78">
      <w:pPr>
        <w:pStyle w:val="Item"/>
      </w:pPr>
      <w:r w:rsidRPr="003A64AF">
        <w:t>Repeal the subparagraph, substitute:</w:t>
      </w:r>
    </w:p>
    <w:p w:rsidR="007D5F78" w:rsidRPr="003A64AF" w:rsidRDefault="007D5F78" w:rsidP="007D5F78">
      <w:pPr>
        <w:pStyle w:val="paragraphsub"/>
      </w:pPr>
      <w:r w:rsidRPr="003A64AF">
        <w:tab/>
        <w:t>(iv)</w:t>
      </w:r>
      <w:r w:rsidRPr="003A64AF">
        <w:tab/>
        <w:t>from the declaration made by the buyer for paragraph</w:t>
      </w:r>
      <w:r w:rsidR="003A64AF" w:rsidRPr="003A64AF">
        <w:t> </w:t>
      </w:r>
      <w:r w:rsidRPr="003A64AF">
        <w:t>220(1)(e)—how much of the methyl bromide was declared for QPS uses, for non</w:t>
      </w:r>
      <w:r w:rsidR="003A64AF">
        <w:noBreakHyphen/>
      </w:r>
      <w:r w:rsidRPr="003A64AF">
        <w:t>QPS uses, for use as a feedstock and for laboratory and analytical uses; and</w:t>
      </w:r>
    </w:p>
    <w:p w:rsidR="007D5F78" w:rsidRPr="003A64AF" w:rsidRDefault="007D5F78" w:rsidP="007D5F78">
      <w:pPr>
        <w:pStyle w:val="ItemHead"/>
      </w:pPr>
      <w:r w:rsidRPr="003A64AF">
        <w:t>15  After paragraph</w:t>
      </w:r>
      <w:r w:rsidR="003A64AF" w:rsidRPr="003A64AF">
        <w:t> </w:t>
      </w:r>
      <w:r w:rsidRPr="003A64AF">
        <w:t>231(2)(b)</w:t>
      </w:r>
    </w:p>
    <w:p w:rsidR="007D5F78" w:rsidRPr="003A64AF" w:rsidRDefault="007D5F78" w:rsidP="007D5F78">
      <w:pPr>
        <w:pStyle w:val="Item"/>
      </w:pPr>
      <w:r w:rsidRPr="003A64AF">
        <w:t>Insert:</w:t>
      </w:r>
    </w:p>
    <w:p w:rsidR="007D5F78" w:rsidRPr="003A64AF" w:rsidRDefault="007D5F78" w:rsidP="007D5F78">
      <w:pPr>
        <w:pStyle w:val="paragraph"/>
      </w:pPr>
      <w:r w:rsidRPr="003A64AF">
        <w:tab/>
        <w:t>(ba)</w:t>
      </w:r>
      <w:r w:rsidRPr="003A64AF">
        <w:tab/>
        <w:t>in relation to any occasion on which methyl bromide is used for a laboratory and analytical use—the nature of the use and the amount used; and</w:t>
      </w:r>
    </w:p>
    <w:p w:rsidR="007D5F78" w:rsidRPr="003A64AF" w:rsidRDefault="007D5F78" w:rsidP="007D5F78">
      <w:pPr>
        <w:pStyle w:val="ItemHead"/>
      </w:pPr>
      <w:r w:rsidRPr="003A64AF">
        <w:t>16  Regulation</w:t>
      </w:r>
      <w:r w:rsidR="003A64AF" w:rsidRPr="003A64AF">
        <w:t> </w:t>
      </w:r>
      <w:r w:rsidRPr="003A64AF">
        <w:t>232</w:t>
      </w:r>
    </w:p>
    <w:p w:rsidR="007D5F78" w:rsidRPr="003A64AF" w:rsidRDefault="007D5F78" w:rsidP="007D5F78">
      <w:pPr>
        <w:pStyle w:val="Item"/>
      </w:pPr>
      <w:r w:rsidRPr="003A64AF">
        <w:t>Repeal the regulation.</w:t>
      </w:r>
    </w:p>
    <w:p w:rsidR="007D5F78" w:rsidRPr="003A64AF" w:rsidRDefault="007D5F78" w:rsidP="007D5F78">
      <w:pPr>
        <w:pStyle w:val="ItemHead"/>
      </w:pPr>
      <w:r w:rsidRPr="003A64AF">
        <w:t>17  After Subdivision</w:t>
      </w:r>
      <w:r w:rsidR="003A64AF" w:rsidRPr="003A64AF">
        <w:t> </w:t>
      </w:r>
      <w:r w:rsidRPr="003A64AF">
        <w:t>6A.3.4</w:t>
      </w:r>
    </w:p>
    <w:p w:rsidR="007D5F78" w:rsidRPr="003A64AF" w:rsidRDefault="007D5F78" w:rsidP="007D5F78">
      <w:pPr>
        <w:pStyle w:val="Item"/>
      </w:pPr>
      <w:r w:rsidRPr="003A64AF">
        <w:t>Insert:</w:t>
      </w:r>
    </w:p>
    <w:p w:rsidR="007D5F78" w:rsidRPr="003A64AF" w:rsidRDefault="007D5F78" w:rsidP="007D5F78">
      <w:pPr>
        <w:pStyle w:val="ActHead4"/>
      </w:pPr>
      <w:bookmarkStart w:id="15" w:name="_Toc530140991"/>
      <w:r w:rsidRPr="003A64AF">
        <w:rPr>
          <w:rStyle w:val="CharSubdNo"/>
        </w:rPr>
        <w:t>Subdivision</w:t>
      </w:r>
      <w:r w:rsidR="003A64AF" w:rsidRPr="003A64AF">
        <w:rPr>
          <w:rStyle w:val="CharSubdNo"/>
        </w:rPr>
        <w:t> </w:t>
      </w:r>
      <w:r w:rsidRPr="003A64AF">
        <w:rPr>
          <w:rStyle w:val="CharSubdNo"/>
        </w:rPr>
        <w:t>6A.3.4A</w:t>
      </w:r>
      <w:r w:rsidRPr="003A64AF">
        <w:t>—</w:t>
      </w:r>
      <w:r w:rsidRPr="003A64AF">
        <w:rPr>
          <w:rStyle w:val="CharSubdText"/>
        </w:rPr>
        <w:t>Non</w:t>
      </w:r>
      <w:r w:rsidR="003A64AF" w:rsidRPr="003A64AF">
        <w:rPr>
          <w:rStyle w:val="CharSubdText"/>
        </w:rPr>
        <w:noBreakHyphen/>
      </w:r>
      <w:r w:rsidRPr="003A64AF">
        <w:rPr>
          <w:rStyle w:val="CharSubdText"/>
        </w:rPr>
        <w:t>QPS permits</w:t>
      </w:r>
      <w:bookmarkEnd w:id="15"/>
    </w:p>
    <w:p w:rsidR="007D5F78" w:rsidRPr="003A64AF" w:rsidRDefault="007D5F78" w:rsidP="007D5F78">
      <w:pPr>
        <w:pStyle w:val="ActHead5"/>
      </w:pPr>
      <w:bookmarkStart w:id="16" w:name="_Toc530140992"/>
      <w:r w:rsidRPr="003A64AF">
        <w:rPr>
          <w:rStyle w:val="CharSectno"/>
        </w:rPr>
        <w:t>234</w:t>
      </w:r>
      <w:r w:rsidRPr="003A64AF">
        <w:t xml:space="preserve">  Applications for non</w:t>
      </w:r>
      <w:r w:rsidR="003A64AF">
        <w:noBreakHyphen/>
      </w:r>
      <w:r w:rsidRPr="003A64AF">
        <w:t>QPS permits</w:t>
      </w:r>
      <w:bookmarkEnd w:id="16"/>
    </w:p>
    <w:p w:rsidR="007D5F78" w:rsidRPr="003A64AF" w:rsidRDefault="007D5F78" w:rsidP="007D5F78">
      <w:pPr>
        <w:pStyle w:val="subsection"/>
      </w:pPr>
      <w:r w:rsidRPr="003A64AF">
        <w:tab/>
        <w:t>(1)</w:t>
      </w:r>
      <w:r w:rsidRPr="003A64AF">
        <w:tab/>
        <w:t>A person may apply, in writing, for a permit to use methyl bromide for non</w:t>
      </w:r>
      <w:r w:rsidR="003A64AF">
        <w:noBreakHyphen/>
      </w:r>
      <w:r w:rsidRPr="003A64AF">
        <w:t>QPS uses for a particular year.</w:t>
      </w:r>
    </w:p>
    <w:p w:rsidR="007D5F78" w:rsidRPr="003A64AF" w:rsidRDefault="007D5F78" w:rsidP="007D5F78">
      <w:pPr>
        <w:pStyle w:val="notetext"/>
      </w:pPr>
      <w:r w:rsidRPr="003A64AF">
        <w:t>Note:</w:t>
      </w:r>
      <w:r w:rsidRPr="003A64AF">
        <w:tab/>
        <w:t>A year is a calendar year: see regulation</w:t>
      </w:r>
      <w:r w:rsidR="003A64AF" w:rsidRPr="003A64AF">
        <w:t> </w:t>
      </w:r>
      <w:r w:rsidRPr="003A64AF">
        <w:t>200.</w:t>
      </w:r>
    </w:p>
    <w:p w:rsidR="007D5F78" w:rsidRPr="003A64AF" w:rsidRDefault="007D5F78" w:rsidP="007D5F78">
      <w:pPr>
        <w:pStyle w:val="subsection"/>
      </w:pPr>
      <w:r w:rsidRPr="003A64AF">
        <w:lastRenderedPageBreak/>
        <w:tab/>
        <w:t>(2)</w:t>
      </w:r>
      <w:r w:rsidRPr="003A64AF">
        <w:tab/>
        <w:t>An application for a permit for a year must:</w:t>
      </w:r>
    </w:p>
    <w:p w:rsidR="007D5F78" w:rsidRPr="003A64AF" w:rsidRDefault="007D5F78" w:rsidP="007D5F78">
      <w:pPr>
        <w:pStyle w:val="paragraph"/>
      </w:pPr>
      <w:r w:rsidRPr="003A64AF">
        <w:tab/>
        <w:t>(a)</w:t>
      </w:r>
      <w:r w:rsidRPr="003A64AF">
        <w:tab/>
        <w:t>be made to the Minister:</w:t>
      </w:r>
    </w:p>
    <w:p w:rsidR="007D5F78" w:rsidRPr="003A64AF" w:rsidRDefault="007D5F78" w:rsidP="007D5F78">
      <w:pPr>
        <w:pStyle w:val="paragraphsub"/>
      </w:pPr>
      <w:r w:rsidRPr="003A64AF">
        <w:tab/>
        <w:t>(i)</w:t>
      </w:r>
      <w:r w:rsidRPr="003A64AF">
        <w:tab/>
        <w:t>no later than 18 months before the start of the year; or</w:t>
      </w:r>
    </w:p>
    <w:p w:rsidR="007D5F78" w:rsidRPr="003A64AF" w:rsidRDefault="007D5F78" w:rsidP="007D5F78">
      <w:pPr>
        <w:pStyle w:val="paragraphsub"/>
      </w:pPr>
      <w:r w:rsidRPr="003A64AF">
        <w:tab/>
        <w:t>(ii)</w:t>
      </w:r>
      <w:r w:rsidRPr="003A64AF">
        <w:tab/>
        <w:t>if allowed by the Minister—within a shorter period before the start of the year, or at any time after the start of the year; and</w:t>
      </w:r>
    </w:p>
    <w:p w:rsidR="007D5F78" w:rsidRPr="003A64AF" w:rsidRDefault="007D5F78" w:rsidP="007D5F78">
      <w:pPr>
        <w:pStyle w:val="paragraph"/>
      </w:pPr>
      <w:r w:rsidRPr="003A64AF">
        <w:tab/>
        <w:t>(b)</w:t>
      </w:r>
      <w:r w:rsidRPr="003A64AF">
        <w:tab/>
        <w:t>be made in an approved form; and</w:t>
      </w:r>
    </w:p>
    <w:p w:rsidR="007D5F78" w:rsidRPr="003A64AF" w:rsidRDefault="007D5F78" w:rsidP="007D5F78">
      <w:pPr>
        <w:pStyle w:val="paragraph"/>
      </w:pPr>
      <w:r w:rsidRPr="003A64AF">
        <w:tab/>
        <w:t>(c)</w:t>
      </w:r>
      <w:r w:rsidRPr="003A64AF">
        <w:tab/>
        <w:t>be signed by the applicant.</w:t>
      </w:r>
    </w:p>
    <w:p w:rsidR="007D5F78" w:rsidRPr="003A64AF" w:rsidRDefault="007D5F78" w:rsidP="007D5F78">
      <w:pPr>
        <w:pStyle w:val="subsection"/>
      </w:pPr>
      <w:r w:rsidRPr="003A64AF">
        <w:tab/>
        <w:t>(3)</w:t>
      </w:r>
      <w:r w:rsidRPr="003A64AF">
        <w:tab/>
        <w:t>The Minister:</w:t>
      </w:r>
    </w:p>
    <w:p w:rsidR="007D5F78" w:rsidRPr="003A64AF" w:rsidRDefault="007D5F78" w:rsidP="007D5F78">
      <w:pPr>
        <w:pStyle w:val="paragraph"/>
      </w:pPr>
      <w:r w:rsidRPr="003A64AF">
        <w:tab/>
        <w:t>(a)</w:t>
      </w:r>
      <w:r w:rsidRPr="003A64AF">
        <w:tab/>
        <w:t>may ask the applicant for any further information in relation to the application the Minister considers reasonably necessary; and</w:t>
      </w:r>
    </w:p>
    <w:p w:rsidR="007D5F78" w:rsidRPr="003A64AF" w:rsidRDefault="007D5F78" w:rsidP="007D5F78">
      <w:pPr>
        <w:pStyle w:val="paragraph"/>
      </w:pPr>
      <w:r w:rsidRPr="003A64AF">
        <w:tab/>
        <w:t>(b)</w:t>
      </w:r>
      <w:r w:rsidRPr="003A64AF">
        <w:tab/>
        <w:t>need not consider, or further consider, the application until such information is provided.</w:t>
      </w:r>
    </w:p>
    <w:p w:rsidR="007D5F78" w:rsidRPr="003A64AF" w:rsidRDefault="007D5F78" w:rsidP="007D5F78">
      <w:pPr>
        <w:pStyle w:val="ActHead5"/>
      </w:pPr>
      <w:bookmarkStart w:id="17" w:name="_Toc530140993"/>
      <w:r w:rsidRPr="003A64AF">
        <w:rPr>
          <w:rStyle w:val="CharSectno"/>
        </w:rPr>
        <w:t>235</w:t>
      </w:r>
      <w:r w:rsidRPr="003A64AF">
        <w:t xml:space="preserve">  Grant of non</w:t>
      </w:r>
      <w:r w:rsidR="003A64AF">
        <w:noBreakHyphen/>
      </w:r>
      <w:r w:rsidRPr="003A64AF">
        <w:t>QPS permits</w:t>
      </w:r>
      <w:bookmarkEnd w:id="17"/>
    </w:p>
    <w:p w:rsidR="007D5F78" w:rsidRPr="003A64AF" w:rsidRDefault="007D5F78" w:rsidP="007D5F78">
      <w:pPr>
        <w:pStyle w:val="subsection"/>
      </w:pPr>
      <w:r w:rsidRPr="003A64AF">
        <w:tab/>
        <w:t>(1)</w:t>
      </w:r>
      <w:r w:rsidRPr="003A64AF">
        <w:tab/>
        <w:t>On application under regulation</w:t>
      </w:r>
      <w:r w:rsidR="003A64AF" w:rsidRPr="003A64AF">
        <w:t> </w:t>
      </w:r>
      <w:r w:rsidRPr="003A64AF">
        <w:t>234, the Minister must, before or after the start of the year for which the application is made:</w:t>
      </w:r>
    </w:p>
    <w:p w:rsidR="007D5F78" w:rsidRPr="003A64AF" w:rsidRDefault="007D5F78" w:rsidP="007D5F78">
      <w:pPr>
        <w:pStyle w:val="paragraph"/>
      </w:pPr>
      <w:r w:rsidRPr="003A64AF">
        <w:tab/>
        <w:t>(a)</w:t>
      </w:r>
      <w:r w:rsidRPr="003A64AF">
        <w:tab/>
        <w:t>grant a non</w:t>
      </w:r>
      <w:r w:rsidR="003A64AF">
        <w:noBreakHyphen/>
      </w:r>
      <w:r w:rsidRPr="003A64AF">
        <w:t>QPS permit to the applicant for that year; or</w:t>
      </w:r>
    </w:p>
    <w:p w:rsidR="007D5F78" w:rsidRPr="003A64AF" w:rsidRDefault="007D5F78" w:rsidP="007D5F78">
      <w:pPr>
        <w:pStyle w:val="paragraph"/>
      </w:pPr>
      <w:r w:rsidRPr="003A64AF">
        <w:tab/>
        <w:t>(b)</w:t>
      </w:r>
      <w:r w:rsidRPr="003A64AF">
        <w:tab/>
        <w:t>refuse to grant a non</w:t>
      </w:r>
      <w:r w:rsidR="003A64AF">
        <w:noBreakHyphen/>
      </w:r>
      <w:r w:rsidRPr="003A64AF">
        <w:t>QPS permit to the applicant.</w:t>
      </w:r>
    </w:p>
    <w:p w:rsidR="007D5F78" w:rsidRPr="003A64AF" w:rsidRDefault="007D5F78" w:rsidP="007D5F78">
      <w:pPr>
        <w:pStyle w:val="subsection"/>
      </w:pPr>
      <w:r w:rsidRPr="003A64AF">
        <w:tab/>
        <w:t>(2)</w:t>
      </w:r>
      <w:r w:rsidRPr="003A64AF">
        <w:tab/>
        <w:t>The Minister may grant a non</w:t>
      </w:r>
      <w:r w:rsidR="003A64AF">
        <w:noBreakHyphen/>
      </w:r>
      <w:r w:rsidRPr="003A64AF">
        <w:t>QPS permit to the applicant only if:</w:t>
      </w:r>
    </w:p>
    <w:p w:rsidR="007D5F78" w:rsidRPr="003A64AF" w:rsidRDefault="007D5F78" w:rsidP="007D5F78">
      <w:pPr>
        <w:pStyle w:val="paragraph"/>
      </w:pPr>
      <w:r w:rsidRPr="003A64AF">
        <w:tab/>
        <w:t>(a)</w:t>
      </w:r>
      <w:r w:rsidRPr="003A64AF">
        <w:tab/>
        <w:t>the Minister has consulted the parties to the Montreal Protocol; and</w:t>
      </w:r>
    </w:p>
    <w:p w:rsidR="007D5F78" w:rsidRPr="003A64AF" w:rsidRDefault="007D5F78" w:rsidP="007D5F78">
      <w:pPr>
        <w:pStyle w:val="paragraph"/>
      </w:pPr>
      <w:r w:rsidRPr="003A64AF">
        <w:tab/>
        <w:t>(b)</w:t>
      </w:r>
      <w:r w:rsidRPr="003A64AF">
        <w:tab/>
        <w:t>having regard to any advice received as a result of such consultation, the Minister is satisfied that it is appropriate to grant the permit.</w:t>
      </w:r>
    </w:p>
    <w:p w:rsidR="007D5F78" w:rsidRPr="003A64AF" w:rsidRDefault="007D5F78" w:rsidP="007D5F78">
      <w:pPr>
        <w:pStyle w:val="subsection"/>
      </w:pPr>
      <w:r w:rsidRPr="003A64AF">
        <w:tab/>
        <w:t>(3)</w:t>
      </w:r>
      <w:r w:rsidRPr="003A64AF">
        <w:tab/>
        <w:t>The Minister must not grant a non</w:t>
      </w:r>
      <w:r w:rsidR="003A64AF">
        <w:noBreakHyphen/>
      </w:r>
      <w:r w:rsidRPr="003A64AF">
        <w:t>QPS permit to the applicant if the Minister is satisfied that the grant of the permit would be inconsistent with Australia’s international obligations under the Montreal Protocol.</w:t>
      </w:r>
    </w:p>
    <w:p w:rsidR="007D5F78" w:rsidRPr="003A64AF" w:rsidRDefault="007D5F78" w:rsidP="007D5F78">
      <w:pPr>
        <w:pStyle w:val="subsection"/>
      </w:pPr>
      <w:r w:rsidRPr="003A64AF">
        <w:tab/>
        <w:t>(4)</w:t>
      </w:r>
      <w:r w:rsidRPr="003A64AF">
        <w:tab/>
        <w:t>A non</w:t>
      </w:r>
      <w:r w:rsidR="003A64AF">
        <w:noBreakHyphen/>
      </w:r>
      <w:r w:rsidRPr="003A64AF">
        <w:t>QPS permit must set out the following in writing:</w:t>
      </w:r>
    </w:p>
    <w:p w:rsidR="007D5F78" w:rsidRPr="003A64AF" w:rsidRDefault="007D5F78" w:rsidP="007D5F78">
      <w:pPr>
        <w:pStyle w:val="paragraph"/>
      </w:pPr>
      <w:r w:rsidRPr="003A64AF">
        <w:tab/>
        <w:t>(a)</w:t>
      </w:r>
      <w:r w:rsidRPr="003A64AF">
        <w:tab/>
        <w:t>the year for which it is granted;</w:t>
      </w:r>
    </w:p>
    <w:p w:rsidR="007D5F78" w:rsidRPr="003A64AF" w:rsidRDefault="007D5F78" w:rsidP="007D5F78">
      <w:pPr>
        <w:pStyle w:val="paragraph"/>
      </w:pPr>
      <w:r w:rsidRPr="003A64AF">
        <w:tab/>
        <w:t>(b)</w:t>
      </w:r>
      <w:r w:rsidRPr="003A64AF">
        <w:tab/>
        <w:t>each supplier of methyl bromide covered by the permit as a</w:t>
      </w:r>
      <w:r w:rsidRPr="003A64AF">
        <w:rPr>
          <w:b/>
          <w:i/>
        </w:rPr>
        <w:t xml:space="preserve"> nominated non</w:t>
      </w:r>
      <w:r w:rsidR="003A64AF">
        <w:rPr>
          <w:b/>
          <w:i/>
        </w:rPr>
        <w:noBreakHyphen/>
      </w:r>
      <w:r w:rsidRPr="003A64AF">
        <w:rPr>
          <w:b/>
          <w:i/>
        </w:rPr>
        <w:t>QPS supplier</w:t>
      </w:r>
      <w:r w:rsidRPr="003A64AF">
        <w:t xml:space="preserve"> for the permit holder;</w:t>
      </w:r>
    </w:p>
    <w:p w:rsidR="007D5F78" w:rsidRPr="003A64AF" w:rsidRDefault="007D5F78" w:rsidP="007D5F78">
      <w:pPr>
        <w:pStyle w:val="paragraph"/>
      </w:pPr>
      <w:r w:rsidRPr="003A64AF">
        <w:tab/>
        <w:t>(c)</w:t>
      </w:r>
      <w:r w:rsidRPr="003A64AF">
        <w:tab/>
        <w:t xml:space="preserve">the amount of methyl bromide (the </w:t>
      </w:r>
      <w:r w:rsidRPr="003A64AF">
        <w:rPr>
          <w:b/>
          <w:i/>
        </w:rPr>
        <w:t>allocated amount</w:t>
      </w:r>
      <w:r w:rsidRPr="003A64AF">
        <w:t>) allocated to the permit holder for non</w:t>
      </w:r>
      <w:r w:rsidR="003A64AF">
        <w:noBreakHyphen/>
      </w:r>
      <w:r w:rsidRPr="003A64AF">
        <w:t>QPS uses;</w:t>
      </w:r>
    </w:p>
    <w:p w:rsidR="007D5F78" w:rsidRPr="003A64AF" w:rsidRDefault="007D5F78" w:rsidP="007D5F78">
      <w:pPr>
        <w:pStyle w:val="paragraph"/>
      </w:pPr>
      <w:r w:rsidRPr="003A64AF">
        <w:tab/>
        <w:t>(d)</w:t>
      </w:r>
      <w:r w:rsidRPr="003A64AF">
        <w:tab/>
        <w:t>details of the applicable conditions under subregulation</w:t>
      </w:r>
      <w:r w:rsidR="003A64AF" w:rsidRPr="003A64AF">
        <w:t> </w:t>
      </w:r>
      <w:r w:rsidRPr="003A64AF">
        <w:t>(5).</w:t>
      </w:r>
    </w:p>
    <w:p w:rsidR="007D5F78" w:rsidRPr="003A64AF" w:rsidRDefault="007D5F78" w:rsidP="007D5F78">
      <w:pPr>
        <w:pStyle w:val="subsection"/>
      </w:pPr>
      <w:r w:rsidRPr="003A64AF">
        <w:tab/>
        <w:t>(5)</w:t>
      </w:r>
      <w:r w:rsidRPr="003A64AF">
        <w:tab/>
        <w:t>A non</w:t>
      </w:r>
      <w:r w:rsidR="003A64AF">
        <w:noBreakHyphen/>
      </w:r>
      <w:r w:rsidRPr="003A64AF">
        <w:t>QPS permit is granted for a year subject to the following conditions:</w:t>
      </w:r>
    </w:p>
    <w:p w:rsidR="007D5F78" w:rsidRPr="003A64AF" w:rsidRDefault="007D5F78" w:rsidP="007D5F78">
      <w:pPr>
        <w:pStyle w:val="paragraph"/>
      </w:pPr>
      <w:r w:rsidRPr="003A64AF">
        <w:tab/>
        <w:t>(a)</w:t>
      </w:r>
      <w:r w:rsidRPr="003A64AF">
        <w:tab/>
        <w:t>no more than the allocated amount of methyl bromide may be used in the year by or on behalf of the permit holder for non</w:t>
      </w:r>
      <w:r w:rsidR="003A64AF">
        <w:noBreakHyphen/>
      </w:r>
      <w:r w:rsidRPr="003A64AF">
        <w:t>QPS uses;</w:t>
      </w:r>
    </w:p>
    <w:p w:rsidR="007D5F78" w:rsidRPr="003A64AF" w:rsidRDefault="007D5F78" w:rsidP="007D5F78">
      <w:pPr>
        <w:pStyle w:val="paragraph"/>
      </w:pPr>
      <w:r w:rsidRPr="003A64AF">
        <w:tab/>
        <w:t>(b)</w:t>
      </w:r>
      <w:r w:rsidRPr="003A64AF">
        <w:tab/>
        <w:t>methyl bromide may be used by or on behalf of the permit holder for a non</w:t>
      </w:r>
      <w:r w:rsidR="003A64AF">
        <w:noBreakHyphen/>
      </w:r>
      <w:r w:rsidRPr="003A64AF">
        <w:t>QPS use only if:</w:t>
      </w:r>
    </w:p>
    <w:p w:rsidR="007D5F78" w:rsidRPr="003A64AF" w:rsidRDefault="007D5F78" w:rsidP="007D5F78">
      <w:pPr>
        <w:pStyle w:val="paragraphsub"/>
      </w:pPr>
      <w:r w:rsidRPr="003A64AF">
        <w:tab/>
        <w:t>(i)</w:t>
      </w:r>
      <w:r w:rsidRPr="003A64AF">
        <w:tab/>
        <w:t>the use is specified in the permit; and</w:t>
      </w:r>
    </w:p>
    <w:p w:rsidR="007D5F78" w:rsidRPr="003A64AF" w:rsidRDefault="007D5F78" w:rsidP="007D5F78">
      <w:pPr>
        <w:pStyle w:val="paragraphsub"/>
      </w:pPr>
      <w:r w:rsidRPr="003A64AF">
        <w:tab/>
        <w:t>(ii)</w:t>
      </w:r>
      <w:r w:rsidRPr="003A64AF">
        <w:tab/>
        <w:t>the use is to treat a geographic location specified in the permit;</w:t>
      </w:r>
    </w:p>
    <w:p w:rsidR="007D5F78" w:rsidRPr="003A64AF" w:rsidRDefault="007D5F78" w:rsidP="007D5F78">
      <w:pPr>
        <w:pStyle w:val="paragraph"/>
      </w:pPr>
      <w:r w:rsidRPr="003A64AF">
        <w:tab/>
        <w:t>(c)</w:t>
      </w:r>
      <w:r w:rsidRPr="003A64AF">
        <w:tab/>
        <w:t>any other conditions relating to the non</w:t>
      </w:r>
      <w:r w:rsidR="003A64AF">
        <w:noBreakHyphen/>
      </w:r>
      <w:r w:rsidRPr="003A64AF">
        <w:t>QPS use of methyl bromide, specified in the permit, that the Minister considers to be appropriate.</w:t>
      </w:r>
    </w:p>
    <w:p w:rsidR="007D5F78" w:rsidRPr="003A64AF" w:rsidRDefault="007D5F78" w:rsidP="007D5F78">
      <w:pPr>
        <w:pStyle w:val="subsection"/>
      </w:pPr>
      <w:r w:rsidRPr="003A64AF">
        <w:tab/>
        <w:t>(6)</w:t>
      </w:r>
      <w:r w:rsidRPr="003A64AF">
        <w:tab/>
        <w:t>A non</w:t>
      </w:r>
      <w:r w:rsidR="003A64AF">
        <w:noBreakHyphen/>
      </w:r>
      <w:r w:rsidRPr="003A64AF">
        <w:t>QPS permit is in force:</w:t>
      </w:r>
    </w:p>
    <w:p w:rsidR="007D5F78" w:rsidRPr="003A64AF" w:rsidRDefault="007D5F78" w:rsidP="007D5F78">
      <w:pPr>
        <w:pStyle w:val="paragraph"/>
      </w:pPr>
      <w:r w:rsidRPr="003A64AF">
        <w:tab/>
        <w:t>(a)</w:t>
      </w:r>
      <w:r w:rsidRPr="003A64AF">
        <w:tab/>
        <w:t>from the later of:</w:t>
      </w:r>
    </w:p>
    <w:p w:rsidR="007D5F78" w:rsidRPr="003A64AF" w:rsidRDefault="007D5F78" w:rsidP="007D5F78">
      <w:pPr>
        <w:pStyle w:val="paragraphsub"/>
      </w:pPr>
      <w:r w:rsidRPr="003A64AF">
        <w:tab/>
        <w:t>(i)</w:t>
      </w:r>
      <w:r w:rsidRPr="003A64AF">
        <w:tab/>
        <w:t>1</w:t>
      </w:r>
      <w:r w:rsidR="003A64AF" w:rsidRPr="003A64AF">
        <w:t> </w:t>
      </w:r>
      <w:r w:rsidRPr="003A64AF">
        <w:t>January in the year for which it is granted; and</w:t>
      </w:r>
    </w:p>
    <w:p w:rsidR="007D5F78" w:rsidRPr="003A64AF" w:rsidRDefault="007D5F78" w:rsidP="007D5F78">
      <w:pPr>
        <w:pStyle w:val="paragraphsub"/>
      </w:pPr>
      <w:r w:rsidRPr="003A64AF">
        <w:lastRenderedPageBreak/>
        <w:tab/>
        <w:t>(ii)</w:t>
      </w:r>
      <w:r w:rsidRPr="003A64AF">
        <w:tab/>
        <w:t>the day on which it is granted; and</w:t>
      </w:r>
    </w:p>
    <w:p w:rsidR="007D5F78" w:rsidRPr="003A64AF" w:rsidRDefault="007D5F78" w:rsidP="007D5F78">
      <w:pPr>
        <w:pStyle w:val="paragraph"/>
      </w:pPr>
      <w:r w:rsidRPr="003A64AF">
        <w:tab/>
        <w:t>(b)</w:t>
      </w:r>
      <w:r w:rsidRPr="003A64AF">
        <w:tab/>
        <w:t>until the end of that year.</w:t>
      </w:r>
    </w:p>
    <w:p w:rsidR="007D5F78" w:rsidRPr="003A64AF" w:rsidRDefault="007D5F78" w:rsidP="007D5F78">
      <w:pPr>
        <w:pStyle w:val="subsection"/>
      </w:pPr>
      <w:r w:rsidRPr="003A64AF">
        <w:tab/>
        <w:t>(7)</w:t>
      </w:r>
      <w:r w:rsidRPr="003A64AF">
        <w:tab/>
        <w:t>If the Minister grants a non</w:t>
      </w:r>
      <w:r w:rsidR="003A64AF">
        <w:noBreakHyphen/>
      </w:r>
      <w:r w:rsidRPr="003A64AF">
        <w:t>QPS permit to the applicant, the Minister must give a copy of the permit to the applicant.</w:t>
      </w:r>
    </w:p>
    <w:p w:rsidR="007D5F78" w:rsidRPr="003A64AF" w:rsidRDefault="007D5F78" w:rsidP="007D5F78">
      <w:pPr>
        <w:pStyle w:val="subsection"/>
      </w:pPr>
      <w:r w:rsidRPr="003A64AF">
        <w:tab/>
        <w:t>(8)</w:t>
      </w:r>
      <w:r w:rsidRPr="003A64AF">
        <w:tab/>
        <w:t>If the Minister refuses to grant a non</w:t>
      </w:r>
      <w:r w:rsidR="003A64AF">
        <w:noBreakHyphen/>
      </w:r>
      <w:r w:rsidRPr="003A64AF">
        <w:t>QPS permit to the applicant, the Minister must give the applicant notice in writing of the refusal, including a statement of:</w:t>
      </w:r>
    </w:p>
    <w:p w:rsidR="007D5F78" w:rsidRPr="003A64AF" w:rsidRDefault="007D5F78" w:rsidP="007D5F78">
      <w:pPr>
        <w:pStyle w:val="paragraph"/>
      </w:pPr>
      <w:r w:rsidRPr="003A64AF">
        <w:tab/>
        <w:t>(a)</w:t>
      </w:r>
      <w:r w:rsidRPr="003A64AF">
        <w:tab/>
        <w:t>the reasons for the refusal; and</w:t>
      </w:r>
    </w:p>
    <w:p w:rsidR="007D5F78" w:rsidRPr="003A64AF" w:rsidRDefault="007D5F78" w:rsidP="007D5F78">
      <w:pPr>
        <w:pStyle w:val="paragraph"/>
      </w:pPr>
      <w:r w:rsidRPr="003A64AF">
        <w:tab/>
        <w:t>(b)</w:t>
      </w:r>
      <w:r w:rsidRPr="003A64AF">
        <w:tab/>
        <w:t>the effect of regulation</w:t>
      </w:r>
      <w:r w:rsidR="003A64AF" w:rsidRPr="003A64AF">
        <w:t> </w:t>
      </w:r>
      <w:r w:rsidRPr="003A64AF">
        <w:t>238 (non</w:t>
      </w:r>
      <w:r w:rsidR="003A64AF">
        <w:noBreakHyphen/>
      </w:r>
      <w:r w:rsidRPr="003A64AF">
        <w:t>QPS permits—review of decisions).</w:t>
      </w:r>
    </w:p>
    <w:p w:rsidR="007D5F78" w:rsidRPr="003A64AF" w:rsidRDefault="007D5F78" w:rsidP="007D5F78">
      <w:pPr>
        <w:pStyle w:val="ActHead5"/>
      </w:pPr>
      <w:bookmarkStart w:id="18" w:name="_Toc530140994"/>
      <w:r w:rsidRPr="003A64AF">
        <w:rPr>
          <w:rStyle w:val="CharSectno"/>
        </w:rPr>
        <w:t>236</w:t>
      </w:r>
      <w:r w:rsidRPr="003A64AF">
        <w:t xml:space="preserve">  Variation of non</w:t>
      </w:r>
      <w:r w:rsidR="003A64AF">
        <w:noBreakHyphen/>
      </w:r>
      <w:r w:rsidRPr="003A64AF">
        <w:t>QPS permits</w:t>
      </w:r>
      <w:bookmarkEnd w:id="18"/>
    </w:p>
    <w:p w:rsidR="007D5F78" w:rsidRPr="003A64AF" w:rsidRDefault="007D5F78" w:rsidP="007D5F78">
      <w:pPr>
        <w:pStyle w:val="SubsectionHead"/>
      </w:pPr>
      <w:r w:rsidRPr="003A64AF">
        <w:t>Changes in relation to nominated non</w:t>
      </w:r>
      <w:r w:rsidR="003A64AF">
        <w:noBreakHyphen/>
      </w:r>
      <w:r w:rsidRPr="003A64AF">
        <w:t>QPS suppliers</w:t>
      </w:r>
    </w:p>
    <w:p w:rsidR="007D5F78" w:rsidRPr="003A64AF" w:rsidRDefault="007D5F78" w:rsidP="007D5F78">
      <w:pPr>
        <w:pStyle w:val="subsection"/>
      </w:pPr>
      <w:r w:rsidRPr="003A64AF">
        <w:tab/>
        <w:t>(1)</w:t>
      </w:r>
      <w:r w:rsidRPr="003A64AF">
        <w:tab/>
        <w:t>A non</w:t>
      </w:r>
      <w:r w:rsidR="003A64AF">
        <w:noBreakHyphen/>
      </w:r>
      <w:r w:rsidRPr="003A64AF">
        <w:t>QPS permit holder may apply for the variation of the permit:</w:t>
      </w:r>
    </w:p>
    <w:p w:rsidR="007D5F78" w:rsidRPr="003A64AF" w:rsidRDefault="007D5F78" w:rsidP="007D5F78">
      <w:pPr>
        <w:pStyle w:val="paragraph"/>
      </w:pPr>
      <w:r w:rsidRPr="003A64AF">
        <w:tab/>
        <w:t>(a)</w:t>
      </w:r>
      <w:r w:rsidRPr="003A64AF">
        <w:tab/>
        <w:t>to cover one or more new nominated non</w:t>
      </w:r>
      <w:r w:rsidR="003A64AF">
        <w:noBreakHyphen/>
      </w:r>
      <w:r w:rsidRPr="003A64AF">
        <w:t>QPS suppliers; or</w:t>
      </w:r>
    </w:p>
    <w:p w:rsidR="007D5F78" w:rsidRPr="003A64AF" w:rsidRDefault="007D5F78" w:rsidP="007D5F78">
      <w:pPr>
        <w:pStyle w:val="paragraph"/>
      </w:pPr>
      <w:r w:rsidRPr="003A64AF">
        <w:tab/>
        <w:t>(b)</w:t>
      </w:r>
      <w:r w:rsidRPr="003A64AF">
        <w:tab/>
        <w:t>to remove coverage of one or more nominated non</w:t>
      </w:r>
      <w:r w:rsidR="003A64AF">
        <w:noBreakHyphen/>
      </w:r>
      <w:r w:rsidRPr="003A64AF">
        <w:t>QPS suppliers; or</w:t>
      </w:r>
    </w:p>
    <w:p w:rsidR="007D5F78" w:rsidRPr="003A64AF" w:rsidRDefault="007D5F78" w:rsidP="007D5F78">
      <w:pPr>
        <w:pStyle w:val="paragraph"/>
      </w:pPr>
      <w:r w:rsidRPr="003A64AF">
        <w:tab/>
        <w:t>(c)</w:t>
      </w:r>
      <w:r w:rsidRPr="003A64AF">
        <w:tab/>
        <w:t>to change, remove or include details of a nominated non</w:t>
      </w:r>
      <w:r w:rsidR="003A64AF">
        <w:noBreakHyphen/>
      </w:r>
      <w:r w:rsidRPr="003A64AF">
        <w:t>QPS supplier covered by the permit.</w:t>
      </w:r>
    </w:p>
    <w:p w:rsidR="007D5F78" w:rsidRPr="003A64AF" w:rsidRDefault="007D5F78" w:rsidP="007D5F78">
      <w:pPr>
        <w:pStyle w:val="subsection"/>
      </w:pPr>
      <w:r w:rsidRPr="003A64AF">
        <w:tab/>
        <w:t>(2)</w:t>
      </w:r>
      <w:r w:rsidRPr="003A64AF">
        <w:tab/>
        <w:t>The application must:</w:t>
      </w:r>
    </w:p>
    <w:p w:rsidR="007D5F78" w:rsidRPr="003A64AF" w:rsidRDefault="007D5F78" w:rsidP="007D5F78">
      <w:pPr>
        <w:pStyle w:val="paragraph"/>
      </w:pPr>
      <w:r w:rsidRPr="003A64AF">
        <w:tab/>
        <w:t>(a)</w:t>
      </w:r>
      <w:r w:rsidRPr="003A64AF">
        <w:tab/>
        <w:t>be made in an approved form; and</w:t>
      </w:r>
    </w:p>
    <w:p w:rsidR="007D5F78" w:rsidRPr="003A64AF" w:rsidRDefault="007D5F78" w:rsidP="007D5F78">
      <w:pPr>
        <w:pStyle w:val="paragraph"/>
      </w:pPr>
      <w:r w:rsidRPr="003A64AF">
        <w:tab/>
        <w:t>(b)</w:t>
      </w:r>
      <w:r w:rsidRPr="003A64AF">
        <w:tab/>
        <w:t>be signed by the permit holder; and</w:t>
      </w:r>
    </w:p>
    <w:p w:rsidR="007D5F78" w:rsidRPr="003A64AF" w:rsidRDefault="007D5F78" w:rsidP="007D5F78">
      <w:pPr>
        <w:pStyle w:val="paragraph"/>
      </w:pPr>
      <w:r w:rsidRPr="003A64AF">
        <w:tab/>
        <w:t>(c)</w:t>
      </w:r>
      <w:r w:rsidRPr="003A64AF">
        <w:tab/>
        <w:t>be given to the Minister.</w:t>
      </w:r>
    </w:p>
    <w:p w:rsidR="007D5F78" w:rsidRPr="003A64AF" w:rsidRDefault="007D5F78" w:rsidP="007D5F78">
      <w:pPr>
        <w:pStyle w:val="subsection"/>
      </w:pPr>
      <w:r w:rsidRPr="003A64AF">
        <w:tab/>
        <w:t>(3)</w:t>
      </w:r>
      <w:r w:rsidRPr="003A64AF">
        <w:tab/>
        <w:t>The Minister:</w:t>
      </w:r>
    </w:p>
    <w:p w:rsidR="007D5F78" w:rsidRPr="003A64AF" w:rsidRDefault="007D5F78" w:rsidP="007D5F78">
      <w:pPr>
        <w:pStyle w:val="paragraph"/>
      </w:pPr>
      <w:r w:rsidRPr="003A64AF">
        <w:tab/>
        <w:t>(a)</w:t>
      </w:r>
      <w:r w:rsidRPr="003A64AF">
        <w:tab/>
        <w:t>may ask the applicant for any further information in relation to the application the Minister considers reasonably necessary; and</w:t>
      </w:r>
    </w:p>
    <w:p w:rsidR="007D5F78" w:rsidRPr="003A64AF" w:rsidRDefault="007D5F78" w:rsidP="007D5F78">
      <w:pPr>
        <w:pStyle w:val="paragraph"/>
      </w:pPr>
      <w:r w:rsidRPr="003A64AF">
        <w:tab/>
        <w:t>(b)</w:t>
      </w:r>
      <w:r w:rsidRPr="003A64AF">
        <w:tab/>
        <w:t>need not consider, or further consider, the application until such information is provided.</w:t>
      </w:r>
    </w:p>
    <w:p w:rsidR="007D5F78" w:rsidRPr="003A64AF" w:rsidRDefault="007D5F78" w:rsidP="007D5F78">
      <w:pPr>
        <w:pStyle w:val="subsection"/>
      </w:pPr>
      <w:r w:rsidRPr="003A64AF">
        <w:tab/>
        <w:t>(4)</w:t>
      </w:r>
      <w:r w:rsidRPr="003A64AF">
        <w:tab/>
        <w:t>On application under this regulation, the Minister must, by notice in writing to the applicant:</w:t>
      </w:r>
    </w:p>
    <w:p w:rsidR="007D5F78" w:rsidRPr="003A64AF" w:rsidRDefault="007D5F78" w:rsidP="007D5F78">
      <w:pPr>
        <w:pStyle w:val="paragraph"/>
      </w:pPr>
      <w:r w:rsidRPr="003A64AF">
        <w:tab/>
        <w:t>(a)</w:t>
      </w:r>
      <w:r w:rsidRPr="003A64AF">
        <w:tab/>
        <w:t>vary the permit in accordance with the application, with effect from a date specified in the notice; or</w:t>
      </w:r>
    </w:p>
    <w:p w:rsidR="007D5F78" w:rsidRPr="003A64AF" w:rsidRDefault="007D5F78" w:rsidP="007D5F78">
      <w:pPr>
        <w:pStyle w:val="paragraph"/>
      </w:pPr>
      <w:r w:rsidRPr="003A64AF">
        <w:tab/>
        <w:t>(b)</w:t>
      </w:r>
      <w:r w:rsidRPr="003A64AF">
        <w:tab/>
        <w:t>refuse to vary the permit.</w:t>
      </w:r>
    </w:p>
    <w:p w:rsidR="007D5F78" w:rsidRPr="003A64AF" w:rsidRDefault="007D5F78" w:rsidP="007D5F78">
      <w:pPr>
        <w:pStyle w:val="subsection"/>
      </w:pPr>
      <w:r w:rsidRPr="003A64AF">
        <w:tab/>
        <w:t>(5)</w:t>
      </w:r>
      <w:r w:rsidRPr="003A64AF">
        <w:tab/>
        <w:t>If the Minister refuses to vary the permit, or varies the permit with effect from a date other than that applied for, the notice under subregulation</w:t>
      </w:r>
      <w:r w:rsidR="003A64AF" w:rsidRPr="003A64AF">
        <w:t> </w:t>
      </w:r>
      <w:r w:rsidRPr="003A64AF">
        <w:t>(4) must include a statement of:</w:t>
      </w:r>
    </w:p>
    <w:p w:rsidR="007D5F78" w:rsidRPr="003A64AF" w:rsidRDefault="007D5F78" w:rsidP="007D5F78">
      <w:pPr>
        <w:pStyle w:val="paragraph"/>
      </w:pPr>
      <w:r w:rsidRPr="003A64AF">
        <w:tab/>
        <w:t>(a)</w:t>
      </w:r>
      <w:r w:rsidRPr="003A64AF">
        <w:tab/>
        <w:t>the reasons for the decision; and</w:t>
      </w:r>
    </w:p>
    <w:p w:rsidR="007D5F78" w:rsidRPr="003A64AF" w:rsidRDefault="007D5F78" w:rsidP="007D5F78">
      <w:pPr>
        <w:pStyle w:val="paragraph"/>
      </w:pPr>
      <w:r w:rsidRPr="003A64AF">
        <w:tab/>
        <w:t>(b)</w:t>
      </w:r>
      <w:r w:rsidRPr="003A64AF">
        <w:tab/>
        <w:t>the effect of regulation</w:t>
      </w:r>
      <w:r w:rsidR="003A64AF" w:rsidRPr="003A64AF">
        <w:t> </w:t>
      </w:r>
      <w:r w:rsidRPr="003A64AF">
        <w:t>238 (non</w:t>
      </w:r>
      <w:r w:rsidR="003A64AF">
        <w:noBreakHyphen/>
      </w:r>
      <w:r w:rsidRPr="003A64AF">
        <w:t>QPS permits—review of decisions).</w:t>
      </w:r>
    </w:p>
    <w:p w:rsidR="007D5F78" w:rsidRPr="003A64AF" w:rsidRDefault="007D5F78" w:rsidP="007D5F78">
      <w:pPr>
        <w:pStyle w:val="SubsectionHead"/>
      </w:pPr>
      <w:r w:rsidRPr="003A64AF">
        <w:t>Variations initiated by the Minister</w:t>
      </w:r>
    </w:p>
    <w:p w:rsidR="007D5F78" w:rsidRPr="003A64AF" w:rsidRDefault="007D5F78" w:rsidP="007D5F78">
      <w:pPr>
        <w:pStyle w:val="subsection"/>
      </w:pPr>
      <w:r w:rsidRPr="003A64AF">
        <w:tab/>
        <w:t>(6)</w:t>
      </w:r>
      <w:r w:rsidRPr="003A64AF">
        <w:tab/>
        <w:t>The Minister may, by notice in writing to a non</w:t>
      </w:r>
      <w:r w:rsidR="003A64AF">
        <w:noBreakHyphen/>
      </w:r>
      <w:r w:rsidRPr="003A64AF">
        <w:t>QPS permit holder, vary the permit with effect from a date specified in the notice:</w:t>
      </w:r>
    </w:p>
    <w:p w:rsidR="007D5F78" w:rsidRPr="003A64AF" w:rsidRDefault="007D5F78" w:rsidP="007D5F78">
      <w:pPr>
        <w:pStyle w:val="paragraph"/>
      </w:pPr>
      <w:r w:rsidRPr="003A64AF">
        <w:tab/>
        <w:t>(a)</w:t>
      </w:r>
      <w:r w:rsidRPr="003A64AF">
        <w:tab/>
        <w:t>in any of the ways mentioned in subregulation</w:t>
      </w:r>
      <w:r w:rsidR="003A64AF" w:rsidRPr="003A64AF">
        <w:t> </w:t>
      </w:r>
      <w:r w:rsidRPr="003A64AF">
        <w:t>(1) in relation to one or more nominated non</w:t>
      </w:r>
      <w:r w:rsidR="003A64AF">
        <w:noBreakHyphen/>
      </w:r>
      <w:r w:rsidRPr="003A64AF">
        <w:t>QPS suppliers; or</w:t>
      </w:r>
    </w:p>
    <w:p w:rsidR="007D5F78" w:rsidRPr="003A64AF" w:rsidRDefault="007D5F78" w:rsidP="007D5F78">
      <w:pPr>
        <w:pStyle w:val="paragraph"/>
      </w:pPr>
      <w:r w:rsidRPr="003A64AF">
        <w:tab/>
        <w:t>(b)</w:t>
      </w:r>
      <w:r w:rsidRPr="003A64AF">
        <w:tab/>
        <w:t>to change the permit holder’s allocated amount; or</w:t>
      </w:r>
    </w:p>
    <w:p w:rsidR="007D5F78" w:rsidRPr="003A64AF" w:rsidRDefault="007D5F78" w:rsidP="007D5F78">
      <w:pPr>
        <w:pStyle w:val="paragraph"/>
      </w:pPr>
      <w:r w:rsidRPr="003A64AF">
        <w:tab/>
        <w:t>(c)</w:t>
      </w:r>
      <w:r w:rsidRPr="003A64AF">
        <w:tab/>
        <w:t>to change, include or remove a condition under paragraph</w:t>
      </w:r>
      <w:r w:rsidR="003A64AF" w:rsidRPr="003A64AF">
        <w:t> </w:t>
      </w:r>
      <w:r w:rsidRPr="003A64AF">
        <w:t>235(5)(b) or (c).</w:t>
      </w:r>
    </w:p>
    <w:p w:rsidR="007D5F78" w:rsidRPr="003A64AF" w:rsidRDefault="007D5F78" w:rsidP="007D5F78">
      <w:pPr>
        <w:pStyle w:val="subsection"/>
      </w:pPr>
      <w:r w:rsidRPr="003A64AF">
        <w:lastRenderedPageBreak/>
        <w:tab/>
        <w:t>(7)</w:t>
      </w:r>
      <w:r w:rsidRPr="003A64AF">
        <w:tab/>
        <w:t>The notice under subregulation</w:t>
      </w:r>
      <w:r w:rsidR="003A64AF" w:rsidRPr="003A64AF">
        <w:t> </w:t>
      </w:r>
      <w:r w:rsidRPr="003A64AF">
        <w:t>(6) must include a statement of:</w:t>
      </w:r>
    </w:p>
    <w:p w:rsidR="007D5F78" w:rsidRPr="003A64AF" w:rsidRDefault="007D5F78" w:rsidP="007D5F78">
      <w:pPr>
        <w:pStyle w:val="paragraph"/>
      </w:pPr>
      <w:r w:rsidRPr="003A64AF">
        <w:tab/>
        <w:t>(a)</w:t>
      </w:r>
      <w:r w:rsidRPr="003A64AF">
        <w:tab/>
        <w:t>the reasons for the decision; and</w:t>
      </w:r>
    </w:p>
    <w:p w:rsidR="007D5F78" w:rsidRPr="003A64AF" w:rsidRDefault="007D5F78" w:rsidP="007D5F78">
      <w:pPr>
        <w:pStyle w:val="paragraph"/>
      </w:pPr>
      <w:r w:rsidRPr="003A64AF">
        <w:tab/>
        <w:t>(b)</w:t>
      </w:r>
      <w:r w:rsidRPr="003A64AF">
        <w:tab/>
        <w:t>the effect of regulation</w:t>
      </w:r>
      <w:r w:rsidR="003A64AF" w:rsidRPr="003A64AF">
        <w:t> </w:t>
      </w:r>
      <w:r w:rsidRPr="003A64AF">
        <w:t>238 (non</w:t>
      </w:r>
      <w:r w:rsidR="003A64AF">
        <w:noBreakHyphen/>
      </w:r>
      <w:r w:rsidRPr="003A64AF">
        <w:t>QPS permits—review of decisions).</w:t>
      </w:r>
    </w:p>
    <w:p w:rsidR="007D5F78" w:rsidRPr="003A64AF" w:rsidRDefault="007D5F78" w:rsidP="007D5F78">
      <w:pPr>
        <w:pStyle w:val="SubsectionHead"/>
      </w:pPr>
      <w:r w:rsidRPr="003A64AF">
        <w:t>Criteria for variation</w:t>
      </w:r>
    </w:p>
    <w:p w:rsidR="007D5F78" w:rsidRPr="003A64AF" w:rsidRDefault="007D5F78" w:rsidP="007D5F78">
      <w:pPr>
        <w:pStyle w:val="subsection"/>
      </w:pPr>
      <w:r w:rsidRPr="003A64AF">
        <w:tab/>
        <w:t>(8)</w:t>
      </w:r>
      <w:r w:rsidRPr="003A64AF">
        <w:tab/>
        <w:t>The Minister may vary a non</w:t>
      </w:r>
      <w:r w:rsidR="003A64AF">
        <w:noBreakHyphen/>
      </w:r>
      <w:r w:rsidRPr="003A64AF">
        <w:t>QPS permit under this regulation only if:</w:t>
      </w:r>
    </w:p>
    <w:p w:rsidR="007D5F78" w:rsidRPr="003A64AF" w:rsidRDefault="007D5F78" w:rsidP="007D5F78">
      <w:pPr>
        <w:pStyle w:val="paragraph"/>
      </w:pPr>
      <w:r w:rsidRPr="003A64AF">
        <w:tab/>
        <w:t>(a)</w:t>
      </w:r>
      <w:r w:rsidRPr="003A64AF">
        <w:tab/>
        <w:t>the Minister considers it appropriate in the circumstances; and</w:t>
      </w:r>
    </w:p>
    <w:p w:rsidR="007D5F78" w:rsidRPr="003A64AF" w:rsidRDefault="007D5F78" w:rsidP="007D5F78">
      <w:pPr>
        <w:pStyle w:val="paragraph"/>
      </w:pPr>
      <w:r w:rsidRPr="003A64AF">
        <w:tab/>
        <w:t>(b)</w:t>
      </w:r>
      <w:r w:rsidRPr="003A64AF">
        <w:tab/>
        <w:t>the variation would not be inconsistent with Australia’s obligations under the Montreal Protocol.</w:t>
      </w:r>
    </w:p>
    <w:p w:rsidR="007D5F78" w:rsidRPr="003A64AF" w:rsidRDefault="007D5F78" w:rsidP="007D5F78">
      <w:pPr>
        <w:pStyle w:val="ActHead5"/>
      </w:pPr>
      <w:bookmarkStart w:id="19" w:name="_Toc530140995"/>
      <w:r w:rsidRPr="003A64AF">
        <w:rPr>
          <w:rStyle w:val="CharSectno"/>
        </w:rPr>
        <w:t>237</w:t>
      </w:r>
      <w:r w:rsidRPr="003A64AF">
        <w:t xml:space="preserve">  Transfer of non</w:t>
      </w:r>
      <w:r w:rsidR="003A64AF">
        <w:noBreakHyphen/>
      </w:r>
      <w:r w:rsidRPr="003A64AF">
        <w:t>QPS permits</w:t>
      </w:r>
      <w:bookmarkEnd w:id="19"/>
    </w:p>
    <w:p w:rsidR="007D5F78" w:rsidRPr="003A64AF" w:rsidRDefault="007D5F78" w:rsidP="007D5F78">
      <w:pPr>
        <w:pStyle w:val="subsection"/>
      </w:pPr>
      <w:r w:rsidRPr="003A64AF">
        <w:tab/>
        <w:t>(1)</w:t>
      </w:r>
      <w:r w:rsidRPr="003A64AF">
        <w:tab/>
        <w:t>A non</w:t>
      </w:r>
      <w:r w:rsidR="003A64AF">
        <w:noBreakHyphen/>
      </w:r>
      <w:r w:rsidRPr="003A64AF">
        <w:t xml:space="preserve">QPS permit holder and another person (the </w:t>
      </w:r>
      <w:r w:rsidRPr="003A64AF">
        <w:rPr>
          <w:b/>
          <w:i/>
        </w:rPr>
        <w:t>transferee</w:t>
      </w:r>
      <w:r w:rsidRPr="003A64AF">
        <w:t>) may jointly apply to transfer the permit to the transferee.</w:t>
      </w:r>
    </w:p>
    <w:p w:rsidR="007D5F78" w:rsidRPr="003A64AF" w:rsidRDefault="007D5F78" w:rsidP="007D5F78">
      <w:pPr>
        <w:pStyle w:val="subsection"/>
      </w:pPr>
      <w:r w:rsidRPr="003A64AF">
        <w:tab/>
        <w:t>(2)</w:t>
      </w:r>
      <w:r w:rsidRPr="003A64AF">
        <w:tab/>
        <w:t>The application must:</w:t>
      </w:r>
    </w:p>
    <w:p w:rsidR="007D5F78" w:rsidRPr="003A64AF" w:rsidRDefault="007D5F78" w:rsidP="007D5F78">
      <w:pPr>
        <w:pStyle w:val="paragraph"/>
      </w:pPr>
      <w:r w:rsidRPr="003A64AF">
        <w:tab/>
        <w:t>(a)</w:t>
      </w:r>
      <w:r w:rsidRPr="003A64AF">
        <w:tab/>
        <w:t>be in the approved form; and</w:t>
      </w:r>
    </w:p>
    <w:p w:rsidR="007D5F78" w:rsidRPr="003A64AF" w:rsidRDefault="007D5F78" w:rsidP="007D5F78">
      <w:pPr>
        <w:pStyle w:val="paragraph"/>
      </w:pPr>
      <w:r w:rsidRPr="003A64AF">
        <w:tab/>
        <w:t>(b)</w:t>
      </w:r>
      <w:r w:rsidRPr="003A64AF">
        <w:tab/>
        <w:t>be signed by both applicants; and</w:t>
      </w:r>
    </w:p>
    <w:p w:rsidR="007D5F78" w:rsidRPr="003A64AF" w:rsidRDefault="007D5F78" w:rsidP="007D5F78">
      <w:pPr>
        <w:pStyle w:val="paragraph"/>
      </w:pPr>
      <w:r w:rsidRPr="003A64AF">
        <w:tab/>
        <w:t>(c)</w:t>
      </w:r>
      <w:r w:rsidRPr="003A64AF">
        <w:tab/>
        <w:t>be given to the Minister.</w:t>
      </w:r>
    </w:p>
    <w:p w:rsidR="007D5F78" w:rsidRPr="003A64AF" w:rsidRDefault="007D5F78" w:rsidP="007D5F78">
      <w:pPr>
        <w:pStyle w:val="subsection"/>
      </w:pPr>
      <w:r w:rsidRPr="003A64AF">
        <w:tab/>
        <w:t>(3)</w:t>
      </w:r>
      <w:r w:rsidRPr="003A64AF">
        <w:tab/>
        <w:t>The Minister:</w:t>
      </w:r>
    </w:p>
    <w:p w:rsidR="007D5F78" w:rsidRPr="003A64AF" w:rsidRDefault="007D5F78" w:rsidP="007D5F78">
      <w:pPr>
        <w:pStyle w:val="paragraph"/>
      </w:pPr>
      <w:r w:rsidRPr="003A64AF">
        <w:tab/>
        <w:t>(a)</w:t>
      </w:r>
      <w:r w:rsidRPr="003A64AF">
        <w:tab/>
        <w:t>may ask either or both applicants for any further information in relation to the application the Minister considers reasonably necessary; and</w:t>
      </w:r>
    </w:p>
    <w:p w:rsidR="007D5F78" w:rsidRPr="003A64AF" w:rsidRDefault="007D5F78" w:rsidP="007D5F78">
      <w:pPr>
        <w:pStyle w:val="paragraph"/>
      </w:pPr>
      <w:r w:rsidRPr="003A64AF">
        <w:tab/>
        <w:t>(b)</w:t>
      </w:r>
      <w:r w:rsidRPr="003A64AF">
        <w:tab/>
        <w:t>need not consider, or further consider, the application until such information is provided.</w:t>
      </w:r>
    </w:p>
    <w:p w:rsidR="007D5F78" w:rsidRPr="003A64AF" w:rsidRDefault="007D5F78" w:rsidP="007D5F78">
      <w:pPr>
        <w:pStyle w:val="subsection"/>
      </w:pPr>
      <w:r w:rsidRPr="003A64AF">
        <w:tab/>
        <w:t>(4)</w:t>
      </w:r>
      <w:r w:rsidRPr="003A64AF">
        <w:tab/>
        <w:t>On application under this regulation, the Minister must, by notice in writing to each applicant:</w:t>
      </w:r>
    </w:p>
    <w:p w:rsidR="007D5F78" w:rsidRPr="003A64AF" w:rsidRDefault="007D5F78" w:rsidP="007D5F78">
      <w:pPr>
        <w:pStyle w:val="paragraph"/>
      </w:pPr>
      <w:r w:rsidRPr="003A64AF">
        <w:tab/>
        <w:t>(a)</w:t>
      </w:r>
      <w:r w:rsidRPr="003A64AF">
        <w:tab/>
        <w:t>transfer the permit to the transferee with effect from a date specified in the notice; or</w:t>
      </w:r>
    </w:p>
    <w:p w:rsidR="007D5F78" w:rsidRPr="003A64AF" w:rsidRDefault="007D5F78" w:rsidP="007D5F78">
      <w:pPr>
        <w:pStyle w:val="paragraph"/>
      </w:pPr>
      <w:r w:rsidRPr="003A64AF">
        <w:tab/>
        <w:t>(b)</w:t>
      </w:r>
      <w:r w:rsidRPr="003A64AF">
        <w:tab/>
        <w:t>refuse to transfer the permit.</w:t>
      </w:r>
    </w:p>
    <w:p w:rsidR="007D5F78" w:rsidRPr="003A64AF" w:rsidRDefault="007D5F78" w:rsidP="007D5F78">
      <w:pPr>
        <w:pStyle w:val="subsection"/>
      </w:pPr>
      <w:r w:rsidRPr="003A64AF">
        <w:tab/>
        <w:t>(5)</w:t>
      </w:r>
      <w:r w:rsidRPr="003A64AF">
        <w:tab/>
        <w:t>The Minister may transfer the permit under this regulation only if:</w:t>
      </w:r>
    </w:p>
    <w:p w:rsidR="007D5F78" w:rsidRPr="003A64AF" w:rsidRDefault="007D5F78" w:rsidP="007D5F78">
      <w:pPr>
        <w:pStyle w:val="paragraph"/>
      </w:pPr>
      <w:r w:rsidRPr="003A64AF">
        <w:tab/>
        <w:t>(a)</w:t>
      </w:r>
      <w:r w:rsidRPr="003A64AF">
        <w:tab/>
        <w:t>the Minister considers it appropriate in the circumstances; and</w:t>
      </w:r>
    </w:p>
    <w:p w:rsidR="007D5F78" w:rsidRPr="003A64AF" w:rsidRDefault="007D5F78" w:rsidP="007D5F78">
      <w:pPr>
        <w:pStyle w:val="paragraph"/>
      </w:pPr>
      <w:r w:rsidRPr="003A64AF">
        <w:tab/>
        <w:t>(b)</w:t>
      </w:r>
      <w:r w:rsidRPr="003A64AF">
        <w:tab/>
        <w:t>the transfer would not be inconsistent with Australia’s obligations under the Montreal Protocol.</w:t>
      </w:r>
    </w:p>
    <w:p w:rsidR="007D5F78" w:rsidRPr="003A64AF" w:rsidRDefault="007D5F78" w:rsidP="007D5F78">
      <w:pPr>
        <w:pStyle w:val="subsection"/>
      </w:pPr>
      <w:r w:rsidRPr="003A64AF">
        <w:tab/>
        <w:t>(6)</w:t>
      </w:r>
      <w:r w:rsidRPr="003A64AF">
        <w:tab/>
        <w:t>If the Minister transfers the permit, the Minister must give a copy of the permit to the transferee with the notice under subregulation</w:t>
      </w:r>
      <w:r w:rsidR="003A64AF" w:rsidRPr="003A64AF">
        <w:t> </w:t>
      </w:r>
      <w:r w:rsidRPr="003A64AF">
        <w:t>(4).</w:t>
      </w:r>
    </w:p>
    <w:p w:rsidR="007D5F78" w:rsidRPr="003A64AF" w:rsidRDefault="007D5F78" w:rsidP="007D5F78">
      <w:pPr>
        <w:pStyle w:val="subsection"/>
      </w:pPr>
      <w:r w:rsidRPr="003A64AF">
        <w:tab/>
        <w:t>(7)</w:t>
      </w:r>
      <w:r w:rsidRPr="003A64AF">
        <w:tab/>
        <w:t>If the Minister refuses to transfer the permit, or transfers the permit with effect from a date other than that applied for, the notice under subregulation</w:t>
      </w:r>
      <w:r w:rsidR="003A64AF" w:rsidRPr="003A64AF">
        <w:t> </w:t>
      </w:r>
      <w:r w:rsidRPr="003A64AF">
        <w:t>(4) must include a statement of:</w:t>
      </w:r>
    </w:p>
    <w:p w:rsidR="007D5F78" w:rsidRPr="003A64AF" w:rsidRDefault="007D5F78" w:rsidP="007D5F78">
      <w:pPr>
        <w:pStyle w:val="paragraph"/>
      </w:pPr>
      <w:r w:rsidRPr="003A64AF">
        <w:tab/>
        <w:t>(a)</w:t>
      </w:r>
      <w:r w:rsidRPr="003A64AF">
        <w:tab/>
        <w:t>the reasons for the decision; and</w:t>
      </w:r>
    </w:p>
    <w:p w:rsidR="007D5F78" w:rsidRPr="003A64AF" w:rsidRDefault="007D5F78" w:rsidP="007D5F78">
      <w:pPr>
        <w:pStyle w:val="paragraph"/>
      </w:pPr>
      <w:r w:rsidRPr="003A64AF">
        <w:tab/>
        <w:t>(b)</w:t>
      </w:r>
      <w:r w:rsidRPr="003A64AF">
        <w:tab/>
        <w:t>the effect of regulation</w:t>
      </w:r>
      <w:r w:rsidR="003A64AF" w:rsidRPr="003A64AF">
        <w:t> </w:t>
      </w:r>
      <w:r w:rsidRPr="003A64AF">
        <w:t>238 (non</w:t>
      </w:r>
      <w:r w:rsidR="003A64AF">
        <w:noBreakHyphen/>
      </w:r>
      <w:r w:rsidRPr="003A64AF">
        <w:t>QPS permits—review of decisions).</w:t>
      </w:r>
    </w:p>
    <w:p w:rsidR="007D5F78" w:rsidRPr="003A64AF" w:rsidRDefault="007D5F78" w:rsidP="007D5F78">
      <w:pPr>
        <w:pStyle w:val="subsection"/>
      </w:pPr>
      <w:r w:rsidRPr="003A64AF">
        <w:tab/>
        <w:t>(8)</w:t>
      </w:r>
      <w:r w:rsidRPr="003A64AF">
        <w:tab/>
        <w:t>If the Minister transfers the permit, the transferee is taken to be the permit holder on and after the date the transfer takes effect.</w:t>
      </w:r>
    </w:p>
    <w:p w:rsidR="007D5F78" w:rsidRPr="003A64AF" w:rsidRDefault="007D5F78" w:rsidP="007D5F78">
      <w:pPr>
        <w:pStyle w:val="ActHead5"/>
      </w:pPr>
      <w:bookmarkStart w:id="20" w:name="_Toc530140996"/>
      <w:r w:rsidRPr="003A64AF">
        <w:rPr>
          <w:rStyle w:val="CharSectno"/>
        </w:rPr>
        <w:lastRenderedPageBreak/>
        <w:t>238</w:t>
      </w:r>
      <w:r w:rsidRPr="003A64AF">
        <w:t xml:space="preserve">  Non</w:t>
      </w:r>
      <w:r w:rsidR="003A64AF">
        <w:noBreakHyphen/>
      </w:r>
      <w:r w:rsidRPr="003A64AF">
        <w:t>QPS permits—review of decisions</w:t>
      </w:r>
      <w:bookmarkEnd w:id="20"/>
    </w:p>
    <w:p w:rsidR="007D5F78" w:rsidRPr="003A64AF" w:rsidRDefault="007D5F78" w:rsidP="007D5F78">
      <w:pPr>
        <w:pStyle w:val="subsection"/>
      </w:pPr>
      <w:r w:rsidRPr="003A64AF">
        <w:tab/>
      </w:r>
      <w:r w:rsidRPr="003A64AF">
        <w:tab/>
        <w:t>Applications may be made to the Administrative Appeals Tribunal for review of any of the following decisions of the Minister:</w:t>
      </w:r>
    </w:p>
    <w:p w:rsidR="007D5F78" w:rsidRPr="003A64AF" w:rsidRDefault="007D5F78" w:rsidP="007D5F78">
      <w:pPr>
        <w:pStyle w:val="paragraph"/>
      </w:pPr>
      <w:r w:rsidRPr="003A64AF">
        <w:tab/>
        <w:t>(a)</w:t>
      </w:r>
      <w:r w:rsidRPr="003A64AF">
        <w:tab/>
        <w:t>under regulation</w:t>
      </w:r>
      <w:r w:rsidR="003A64AF" w:rsidRPr="003A64AF">
        <w:t> </w:t>
      </w:r>
      <w:r w:rsidRPr="003A64AF">
        <w:t>235 (grant of non</w:t>
      </w:r>
      <w:r w:rsidR="003A64AF">
        <w:noBreakHyphen/>
      </w:r>
      <w:r w:rsidRPr="003A64AF">
        <w:t>QPS permits):</w:t>
      </w:r>
    </w:p>
    <w:p w:rsidR="007D5F78" w:rsidRPr="003A64AF" w:rsidRDefault="007D5F78" w:rsidP="007D5F78">
      <w:pPr>
        <w:pStyle w:val="paragraphsub"/>
      </w:pPr>
      <w:r w:rsidRPr="003A64AF">
        <w:tab/>
        <w:t>(i)</w:t>
      </w:r>
      <w:r w:rsidRPr="003A64AF">
        <w:tab/>
        <w:t>to refuse to grant a non</w:t>
      </w:r>
      <w:r w:rsidR="003A64AF">
        <w:noBreakHyphen/>
      </w:r>
      <w:r w:rsidRPr="003A64AF">
        <w:t>QPS permit; or</w:t>
      </w:r>
    </w:p>
    <w:p w:rsidR="007D5F78" w:rsidRPr="003A64AF" w:rsidRDefault="007D5F78" w:rsidP="007D5F78">
      <w:pPr>
        <w:pStyle w:val="paragraphsub"/>
      </w:pPr>
      <w:r w:rsidRPr="003A64AF">
        <w:tab/>
        <w:t>(ii)</w:t>
      </w:r>
      <w:r w:rsidRPr="003A64AF">
        <w:tab/>
        <w:t>to refuse to grant a non</w:t>
      </w:r>
      <w:r w:rsidR="003A64AF">
        <w:noBreakHyphen/>
      </w:r>
      <w:r w:rsidRPr="003A64AF">
        <w:t>QPS permit covering a particular person as a nominated non</w:t>
      </w:r>
      <w:r w:rsidR="003A64AF">
        <w:noBreakHyphen/>
      </w:r>
      <w:r w:rsidRPr="003A64AF">
        <w:t>QPS supplier; or</w:t>
      </w:r>
    </w:p>
    <w:p w:rsidR="007D5F78" w:rsidRPr="003A64AF" w:rsidRDefault="007D5F78" w:rsidP="007D5F78">
      <w:pPr>
        <w:pStyle w:val="paragraphsub"/>
      </w:pPr>
      <w:r w:rsidRPr="003A64AF">
        <w:tab/>
        <w:t>(iii)</w:t>
      </w:r>
      <w:r w:rsidRPr="003A64AF">
        <w:tab/>
        <w:t>to provide for a particular amount of methyl bromide as an allocated amount for a non</w:t>
      </w:r>
      <w:r w:rsidR="003A64AF">
        <w:noBreakHyphen/>
      </w:r>
      <w:r w:rsidRPr="003A64AF">
        <w:t>QPS permit holder; or</w:t>
      </w:r>
    </w:p>
    <w:p w:rsidR="007D5F78" w:rsidRPr="003A64AF" w:rsidRDefault="007D5F78" w:rsidP="007D5F78">
      <w:pPr>
        <w:pStyle w:val="paragraphsub"/>
      </w:pPr>
      <w:r w:rsidRPr="003A64AF">
        <w:tab/>
        <w:t>(iv)</w:t>
      </w:r>
      <w:r w:rsidRPr="003A64AF">
        <w:tab/>
        <w:t>to grant a non</w:t>
      </w:r>
      <w:r w:rsidR="003A64AF">
        <w:noBreakHyphen/>
      </w:r>
      <w:r w:rsidRPr="003A64AF">
        <w:t>QPS permit subject to particular conditions;</w:t>
      </w:r>
    </w:p>
    <w:p w:rsidR="007D5F78" w:rsidRPr="003A64AF" w:rsidRDefault="007D5F78" w:rsidP="007D5F78">
      <w:pPr>
        <w:pStyle w:val="paragraph"/>
      </w:pPr>
      <w:r w:rsidRPr="003A64AF">
        <w:tab/>
        <w:t>(b)</w:t>
      </w:r>
      <w:r w:rsidRPr="003A64AF">
        <w:tab/>
        <w:t>under regulation</w:t>
      </w:r>
      <w:r w:rsidR="003A64AF" w:rsidRPr="003A64AF">
        <w:t> </w:t>
      </w:r>
      <w:r w:rsidRPr="003A64AF">
        <w:t>236 (variation of non</w:t>
      </w:r>
      <w:r w:rsidR="003A64AF">
        <w:noBreakHyphen/>
      </w:r>
      <w:r w:rsidRPr="003A64AF">
        <w:t>QPS permits):</w:t>
      </w:r>
    </w:p>
    <w:p w:rsidR="007D5F78" w:rsidRPr="003A64AF" w:rsidRDefault="007D5F78" w:rsidP="007D5F78">
      <w:pPr>
        <w:pStyle w:val="paragraphsub"/>
      </w:pPr>
      <w:r w:rsidRPr="003A64AF">
        <w:tab/>
        <w:t>(i)</w:t>
      </w:r>
      <w:r w:rsidRPr="003A64AF">
        <w:tab/>
        <w:t>to refuse to vary a non</w:t>
      </w:r>
      <w:r w:rsidR="003A64AF">
        <w:noBreakHyphen/>
      </w:r>
      <w:r w:rsidRPr="003A64AF">
        <w:t>QPS permit under paragraph</w:t>
      </w:r>
      <w:r w:rsidR="003A64AF" w:rsidRPr="003A64AF">
        <w:t> </w:t>
      </w:r>
      <w:r w:rsidRPr="003A64AF">
        <w:t>236(4)(b) (on application); or</w:t>
      </w:r>
    </w:p>
    <w:p w:rsidR="007D5F78" w:rsidRPr="003A64AF" w:rsidRDefault="007D5F78" w:rsidP="007D5F78">
      <w:pPr>
        <w:pStyle w:val="paragraphsub"/>
      </w:pPr>
      <w:r w:rsidRPr="003A64AF">
        <w:tab/>
        <w:t>(ii)</w:t>
      </w:r>
      <w:r w:rsidRPr="003A64AF">
        <w:tab/>
        <w:t>to vary a non</w:t>
      </w:r>
      <w:r w:rsidR="003A64AF">
        <w:noBreakHyphen/>
      </w:r>
      <w:r w:rsidRPr="003A64AF">
        <w:t>QPS permit under paragraph</w:t>
      </w:r>
      <w:r w:rsidR="003A64AF" w:rsidRPr="003A64AF">
        <w:t> </w:t>
      </w:r>
      <w:r w:rsidRPr="003A64AF">
        <w:t>236(4)(a) (on application) with effect from a date other than that applied for; or</w:t>
      </w:r>
    </w:p>
    <w:p w:rsidR="007D5F78" w:rsidRPr="003A64AF" w:rsidRDefault="007D5F78" w:rsidP="007D5F78">
      <w:pPr>
        <w:pStyle w:val="paragraphsub"/>
      </w:pPr>
      <w:r w:rsidRPr="003A64AF">
        <w:tab/>
        <w:t>(iii)</w:t>
      </w:r>
      <w:r w:rsidRPr="003A64AF">
        <w:tab/>
        <w:t>to vary a non</w:t>
      </w:r>
      <w:r w:rsidR="003A64AF">
        <w:noBreakHyphen/>
      </w:r>
      <w:r w:rsidRPr="003A64AF">
        <w:t>QPS permit under subregulation</w:t>
      </w:r>
      <w:r w:rsidR="003A64AF" w:rsidRPr="003A64AF">
        <w:t> </w:t>
      </w:r>
      <w:r w:rsidRPr="003A64AF">
        <w:t>236(6);</w:t>
      </w:r>
    </w:p>
    <w:p w:rsidR="007D5F78" w:rsidRPr="003A64AF" w:rsidRDefault="007D5F78" w:rsidP="007D5F78">
      <w:pPr>
        <w:pStyle w:val="paragraph"/>
      </w:pPr>
      <w:r w:rsidRPr="003A64AF">
        <w:tab/>
        <w:t>(c)</w:t>
      </w:r>
      <w:r w:rsidRPr="003A64AF">
        <w:tab/>
        <w:t>under regulation</w:t>
      </w:r>
      <w:r w:rsidR="003A64AF" w:rsidRPr="003A64AF">
        <w:t> </w:t>
      </w:r>
      <w:r w:rsidRPr="003A64AF">
        <w:t>237 (transfer of non</w:t>
      </w:r>
      <w:r w:rsidR="003A64AF">
        <w:noBreakHyphen/>
      </w:r>
      <w:r w:rsidRPr="003A64AF">
        <w:t>QPS permits):</w:t>
      </w:r>
    </w:p>
    <w:p w:rsidR="007D5F78" w:rsidRPr="003A64AF" w:rsidRDefault="007D5F78" w:rsidP="007D5F78">
      <w:pPr>
        <w:pStyle w:val="paragraphsub"/>
      </w:pPr>
      <w:r w:rsidRPr="003A64AF">
        <w:tab/>
        <w:t>(i)</w:t>
      </w:r>
      <w:r w:rsidRPr="003A64AF">
        <w:tab/>
        <w:t>to refuse to transfer a non</w:t>
      </w:r>
      <w:r w:rsidR="003A64AF">
        <w:noBreakHyphen/>
      </w:r>
      <w:r w:rsidRPr="003A64AF">
        <w:t>QPS permit; or</w:t>
      </w:r>
    </w:p>
    <w:p w:rsidR="007D5F78" w:rsidRPr="003A64AF" w:rsidRDefault="007D5F78" w:rsidP="007D5F78">
      <w:pPr>
        <w:pStyle w:val="paragraphsub"/>
      </w:pPr>
      <w:r w:rsidRPr="003A64AF">
        <w:tab/>
        <w:t>(ii)</w:t>
      </w:r>
      <w:r w:rsidRPr="003A64AF">
        <w:tab/>
        <w:t>to transfer a permit with effect from a date other than that applied for.</w:t>
      </w:r>
    </w:p>
    <w:p w:rsidR="007D5F78" w:rsidRPr="003A64AF" w:rsidRDefault="007D5F78" w:rsidP="007D5F78">
      <w:pPr>
        <w:pStyle w:val="ItemHead"/>
      </w:pPr>
      <w:r w:rsidRPr="003A64AF">
        <w:t>18  Subdivision</w:t>
      </w:r>
      <w:r w:rsidR="003A64AF" w:rsidRPr="003A64AF">
        <w:t> </w:t>
      </w:r>
      <w:r w:rsidRPr="003A64AF">
        <w:t>6A.3.5 (note to Subdivision heading)</w:t>
      </w:r>
    </w:p>
    <w:p w:rsidR="007D5F78" w:rsidRPr="003A64AF" w:rsidRDefault="007D5F78" w:rsidP="007D5F78">
      <w:pPr>
        <w:pStyle w:val="Item"/>
      </w:pPr>
      <w:r w:rsidRPr="003A64AF">
        <w:t>Repeal the note.</w:t>
      </w:r>
    </w:p>
    <w:p w:rsidR="007D5F78" w:rsidRPr="003A64AF" w:rsidRDefault="007D5F78" w:rsidP="007D5F78">
      <w:pPr>
        <w:pStyle w:val="ItemHead"/>
      </w:pPr>
      <w:r w:rsidRPr="003A64AF">
        <w:t>19  Subparagraph 242(2)(b)(iv)</w:t>
      </w:r>
    </w:p>
    <w:p w:rsidR="007D5F78" w:rsidRPr="003A64AF" w:rsidRDefault="007D5F78" w:rsidP="007D5F78">
      <w:pPr>
        <w:pStyle w:val="Item"/>
      </w:pPr>
      <w:r w:rsidRPr="003A64AF">
        <w:t>Repeal the subparagraph, substitute:</w:t>
      </w:r>
    </w:p>
    <w:p w:rsidR="007D5F78" w:rsidRPr="003A64AF" w:rsidRDefault="007D5F78" w:rsidP="007D5F78">
      <w:pPr>
        <w:pStyle w:val="paragraphsub"/>
      </w:pPr>
      <w:r w:rsidRPr="003A64AF">
        <w:tab/>
        <w:t>(iv)</w:t>
      </w:r>
      <w:r w:rsidRPr="003A64AF">
        <w:tab/>
        <w:t xml:space="preserve">each supplier of methyl bromide covered by the permit as a </w:t>
      </w:r>
      <w:r w:rsidRPr="003A64AF">
        <w:rPr>
          <w:b/>
          <w:i/>
        </w:rPr>
        <w:t>nominated feedstock supplier</w:t>
      </w:r>
      <w:r w:rsidRPr="003A64AF">
        <w:t xml:space="preserve"> for the person; and</w:t>
      </w:r>
    </w:p>
    <w:p w:rsidR="007D5F78" w:rsidRPr="003A64AF" w:rsidRDefault="007D5F78" w:rsidP="007D5F78">
      <w:pPr>
        <w:pStyle w:val="ActHead7"/>
        <w:pageBreakBefore/>
      </w:pPr>
      <w:bookmarkStart w:id="21" w:name="_Toc530140997"/>
      <w:r w:rsidRPr="003A64AF">
        <w:rPr>
          <w:rStyle w:val="CharAmPartNo"/>
        </w:rPr>
        <w:lastRenderedPageBreak/>
        <w:t>Part</w:t>
      </w:r>
      <w:r w:rsidR="003A64AF" w:rsidRPr="003A64AF">
        <w:rPr>
          <w:rStyle w:val="CharAmPartNo"/>
        </w:rPr>
        <w:t> </w:t>
      </w:r>
      <w:r w:rsidRPr="003A64AF">
        <w:rPr>
          <w:rStyle w:val="CharAmPartNo"/>
        </w:rPr>
        <w:t>2</w:t>
      </w:r>
      <w:r w:rsidRPr="003A64AF">
        <w:t>—</w:t>
      </w:r>
      <w:r w:rsidRPr="003A64AF">
        <w:rPr>
          <w:rStyle w:val="CharAmPartText"/>
        </w:rPr>
        <w:t>Consequential amendments</w:t>
      </w:r>
      <w:bookmarkEnd w:id="21"/>
    </w:p>
    <w:p w:rsidR="007D5F78" w:rsidRPr="003A64AF" w:rsidRDefault="007D5F78" w:rsidP="007D5F78">
      <w:pPr>
        <w:pStyle w:val="ActHead9"/>
      </w:pPr>
      <w:bookmarkStart w:id="22" w:name="_Toc530140998"/>
      <w:r w:rsidRPr="003A64AF">
        <w:t>Ozone Protection and Synthetic Greenhouse Gas Management Regulations</w:t>
      </w:r>
      <w:r w:rsidR="003A64AF" w:rsidRPr="003A64AF">
        <w:t> </w:t>
      </w:r>
      <w:r w:rsidRPr="003A64AF">
        <w:t>1995</w:t>
      </w:r>
      <w:bookmarkEnd w:id="22"/>
    </w:p>
    <w:p w:rsidR="007D5F78" w:rsidRPr="003A64AF" w:rsidRDefault="007D5F78" w:rsidP="007D5F78">
      <w:pPr>
        <w:pStyle w:val="ItemHead"/>
      </w:pPr>
      <w:r w:rsidRPr="003A64AF">
        <w:t>20  Paragraph 216(a)</w:t>
      </w:r>
    </w:p>
    <w:p w:rsidR="007D5F78" w:rsidRPr="003A64AF" w:rsidRDefault="007D5F78" w:rsidP="007D5F78">
      <w:pPr>
        <w:pStyle w:val="Item"/>
      </w:pPr>
      <w:r w:rsidRPr="003A64AF">
        <w:t>Omit “QPS application”, substitute “QPS use”.</w:t>
      </w:r>
    </w:p>
    <w:p w:rsidR="007D5F78" w:rsidRPr="003A64AF" w:rsidRDefault="007D5F78" w:rsidP="007D5F78">
      <w:pPr>
        <w:pStyle w:val="ItemHead"/>
      </w:pPr>
      <w:r w:rsidRPr="003A64AF">
        <w:t>21  Subparagraph 220(1)(e)(i)</w:t>
      </w:r>
    </w:p>
    <w:p w:rsidR="007D5F78" w:rsidRPr="003A64AF" w:rsidRDefault="007D5F78" w:rsidP="007D5F78">
      <w:pPr>
        <w:pStyle w:val="Item"/>
      </w:pPr>
      <w:r w:rsidRPr="003A64AF">
        <w:t>Omit “non</w:t>
      </w:r>
      <w:r w:rsidR="003A64AF">
        <w:noBreakHyphen/>
      </w:r>
      <w:r w:rsidRPr="003A64AF">
        <w:t>QPS applications”, substitute “non</w:t>
      </w:r>
      <w:r w:rsidR="003A64AF">
        <w:noBreakHyphen/>
      </w:r>
      <w:r w:rsidRPr="003A64AF">
        <w:t>QPS uses”.</w:t>
      </w:r>
    </w:p>
    <w:p w:rsidR="007D5F78" w:rsidRPr="003A64AF" w:rsidRDefault="007D5F78" w:rsidP="007D5F78">
      <w:pPr>
        <w:pStyle w:val="ItemHead"/>
      </w:pPr>
      <w:r w:rsidRPr="003A64AF">
        <w:t>22  Subparagraph 220(1)(e)(ii)</w:t>
      </w:r>
    </w:p>
    <w:p w:rsidR="007D5F78" w:rsidRPr="003A64AF" w:rsidRDefault="007D5F78" w:rsidP="007D5F78">
      <w:pPr>
        <w:pStyle w:val="Item"/>
      </w:pPr>
      <w:r w:rsidRPr="003A64AF">
        <w:t>Omit “QPS applications”, substitute “QPS uses”.</w:t>
      </w:r>
    </w:p>
    <w:p w:rsidR="007D5F78" w:rsidRPr="003A64AF" w:rsidRDefault="007D5F78" w:rsidP="007D5F78">
      <w:pPr>
        <w:pStyle w:val="ItemHead"/>
      </w:pPr>
      <w:r w:rsidRPr="003A64AF">
        <w:t>23  Regulation</w:t>
      </w:r>
      <w:r w:rsidR="003A64AF" w:rsidRPr="003A64AF">
        <w:t> </w:t>
      </w:r>
      <w:r w:rsidRPr="003A64AF">
        <w:t>221 (heading)</w:t>
      </w:r>
    </w:p>
    <w:p w:rsidR="007D5F78" w:rsidRPr="003A64AF" w:rsidRDefault="007D5F78" w:rsidP="007D5F78">
      <w:pPr>
        <w:pStyle w:val="Item"/>
      </w:pPr>
      <w:r w:rsidRPr="003A64AF">
        <w:t>Omit “</w:t>
      </w:r>
      <w:r w:rsidRPr="003A64AF">
        <w:rPr>
          <w:b/>
        </w:rPr>
        <w:t>QPS and non</w:t>
      </w:r>
      <w:r w:rsidR="003A64AF">
        <w:rPr>
          <w:b/>
        </w:rPr>
        <w:noBreakHyphen/>
      </w:r>
      <w:r w:rsidRPr="003A64AF">
        <w:rPr>
          <w:b/>
        </w:rPr>
        <w:t>QPS applications</w:t>
      </w:r>
      <w:r w:rsidRPr="003A64AF">
        <w:t>”, substitute “</w:t>
      </w:r>
      <w:r w:rsidRPr="003A64AF">
        <w:rPr>
          <w:b/>
        </w:rPr>
        <w:t>QPS and non</w:t>
      </w:r>
      <w:r w:rsidR="003A64AF">
        <w:rPr>
          <w:b/>
        </w:rPr>
        <w:noBreakHyphen/>
      </w:r>
      <w:r w:rsidRPr="003A64AF">
        <w:rPr>
          <w:b/>
        </w:rPr>
        <w:t>QPS uses</w:t>
      </w:r>
      <w:r w:rsidRPr="003A64AF">
        <w:t>”.</w:t>
      </w:r>
    </w:p>
    <w:p w:rsidR="007D5F78" w:rsidRPr="003A64AF" w:rsidRDefault="007D5F78" w:rsidP="007D5F78">
      <w:pPr>
        <w:pStyle w:val="ItemHead"/>
      </w:pPr>
      <w:r w:rsidRPr="003A64AF">
        <w:t>24  Subregulations</w:t>
      </w:r>
      <w:r w:rsidR="003A64AF" w:rsidRPr="003A64AF">
        <w:t> </w:t>
      </w:r>
      <w:r w:rsidRPr="003A64AF">
        <w:t>221(1) and (2)</w:t>
      </w:r>
    </w:p>
    <w:p w:rsidR="007D5F78" w:rsidRPr="003A64AF" w:rsidRDefault="007D5F78" w:rsidP="007D5F78">
      <w:pPr>
        <w:pStyle w:val="Item"/>
      </w:pPr>
      <w:r w:rsidRPr="003A64AF">
        <w:t>Omit “QPS or non</w:t>
      </w:r>
      <w:r w:rsidR="003A64AF">
        <w:noBreakHyphen/>
      </w:r>
      <w:r w:rsidRPr="003A64AF">
        <w:t>QPS application”, substitute “QPS or non</w:t>
      </w:r>
      <w:r w:rsidR="003A64AF">
        <w:noBreakHyphen/>
      </w:r>
      <w:r w:rsidRPr="003A64AF">
        <w:t>QPS use”.</w:t>
      </w:r>
    </w:p>
    <w:p w:rsidR="007D5F78" w:rsidRPr="003A64AF" w:rsidRDefault="007D5F78" w:rsidP="007D5F78">
      <w:pPr>
        <w:pStyle w:val="ItemHead"/>
      </w:pPr>
      <w:r w:rsidRPr="003A64AF">
        <w:t>25  Paragraph 221(2)(d)</w:t>
      </w:r>
    </w:p>
    <w:p w:rsidR="007D5F78" w:rsidRPr="003A64AF" w:rsidRDefault="007D5F78" w:rsidP="007D5F78">
      <w:pPr>
        <w:pStyle w:val="Item"/>
      </w:pPr>
      <w:r w:rsidRPr="003A64AF">
        <w:t>Omit “non</w:t>
      </w:r>
      <w:r w:rsidR="003A64AF">
        <w:noBreakHyphen/>
      </w:r>
      <w:r w:rsidRPr="003A64AF">
        <w:t>QPS application”, substitute “non</w:t>
      </w:r>
      <w:r w:rsidR="003A64AF">
        <w:noBreakHyphen/>
      </w:r>
      <w:r w:rsidRPr="003A64AF">
        <w:t>QPS use”.</w:t>
      </w:r>
    </w:p>
    <w:p w:rsidR="007D5F78" w:rsidRPr="003A64AF" w:rsidRDefault="007D5F78" w:rsidP="007D5F78">
      <w:pPr>
        <w:pStyle w:val="ItemHead"/>
      </w:pPr>
      <w:r w:rsidRPr="003A64AF">
        <w:t>26  Subparagraph 221(2)(d)(v)</w:t>
      </w:r>
    </w:p>
    <w:p w:rsidR="007D5F78" w:rsidRPr="003A64AF" w:rsidRDefault="007D5F78" w:rsidP="007D5F78">
      <w:pPr>
        <w:pStyle w:val="Item"/>
      </w:pPr>
      <w:r w:rsidRPr="003A64AF">
        <w:t>Omit “exempt person”, substitute “non</w:t>
      </w:r>
      <w:r w:rsidR="003A64AF">
        <w:noBreakHyphen/>
      </w:r>
      <w:r w:rsidRPr="003A64AF">
        <w:t>QPS permit holder”.</w:t>
      </w:r>
    </w:p>
    <w:p w:rsidR="007D5F78" w:rsidRPr="003A64AF" w:rsidRDefault="007D5F78" w:rsidP="007D5F78">
      <w:pPr>
        <w:pStyle w:val="ItemHead"/>
      </w:pPr>
      <w:r w:rsidRPr="003A64AF">
        <w:t>27  Paragraph 221(2)(e)</w:t>
      </w:r>
    </w:p>
    <w:p w:rsidR="007D5F78" w:rsidRPr="003A64AF" w:rsidRDefault="007D5F78" w:rsidP="007D5F78">
      <w:pPr>
        <w:pStyle w:val="Item"/>
      </w:pPr>
      <w:r w:rsidRPr="003A64AF">
        <w:t>Omit “QPS application” (wherever occurring), substitute “QPS use”.</w:t>
      </w:r>
    </w:p>
    <w:p w:rsidR="007D5F78" w:rsidRPr="003A64AF" w:rsidRDefault="007D5F78" w:rsidP="007D5F78">
      <w:pPr>
        <w:pStyle w:val="ItemHead"/>
      </w:pPr>
      <w:r w:rsidRPr="003A64AF">
        <w:t>28  Regulation</w:t>
      </w:r>
      <w:r w:rsidR="003A64AF" w:rsidRPr="003A64AF">
        <w:t> </w:t>
      </w:r>
      <w:r w:rsidRPr="003A64AF">
        <w:t>231 (heading)</w:t>
      </w:r>
    </w:p>
    <w:p w:rsidR="007D5F78" w:rsidRPr="003A64AF" w:rsidRDefault="007D5F78" w:rsidP="007D5F78">
      <w:pPr>
        <w:pStyle w:val="Item"/>
      </w:pPr>
      <w:r w:rsidRPr="003A64AF">
        <w:t>Omit “</w:t>
      </w:r>
      <w:r w:rsidRPr="003A64AF">
        <w:rPr>
          <w:b/>
        </w:rPr>
        <w:t>exempt persons</w:t>
      </w:r>
      <w:r w:rsidRPr="003A64AF">
        <w:t>”, substitute “</w:t>
      </w:r>
      <w:r w:rsidRPr="003A64AF">
        <w:rPr>
          <w:b/>
        </w:rPr>
        <w:t>non</w:t>
      </w:r>
      <w:r w:rsidR="003A64AF">
        <w:rPr>
          <w:b/>
        </w:rPr>
        <w:noBreakHyphen/>
      </w:r>
      <w:r w:rsidRPr="003A64AF">
        <w:rPr>
          <w:b/>
        </w:rPr>
        <w:t>QPS permit holders</w:t>
      </w:r>
      <w:r w:rsidRPr="003A64AF">
        <w:t>”.</w:t>
      </w:r>
    </w:p>
    <w:p w:rsidR="007D5F78" w:rsidRPr="003A64AF" w:rsidRDefault="007D5F78" w:rsidP="007D5F78">
      <w:pPr>
        <w:pStyle w:val="ItemHead"/>
      </w:pPr>
      <w:r w:rsidRPr="003A64AF">
        <w:t>29  Subregulation</w:t>
      </w:r>
      <w:r w:rsidR="003A64AF" w:rsidRPr="003A64AF">
        <w:t> </w:t>
      </w:r>
      <w:r w:rsidRPr="003A64AF">
        <w:t>231(1)</w:t>
      </w:r>
    </w:p>
    <w:p w:rsidR="007D5F78" w:rsidRPr="003A64AF" w:rsidRDefault="007D5F78" w:rsidP="007D5F78">
      <w:pPr>
        <w:pStyle w:val="Item"/>
      </w:pPr>
      <w:r w:rsidRPr="003A64AF">
        <w:t>Omit “An exempt person”, substitute “A non</w:t>
      </w:r>
      <w:r w:rsidR="003A64AF">
        <w:noBreakHyphen/>
      </w:r>
      <w:r w:rsidRPr="003A64AF">
        <w:t>QPS permit holder”.</w:t>
      </w:r>
    </w:p>
    <w:p w:rsidR="007D5F78" w:rsidRPr="003A64AF" w:rsidRDefault="007D5F78" w:rsidP="007D5F78">
      <w:pPr>
        <w:pStyle w:val="ItemHead"/>
      </w:pPr>
      <w:r w:rsidRPr="003A64AF">
        <w:t>30  Paragraph 231(1)(c)</w:t>
      </w:r>
    </w:p>
    <w:p w:rsidR="007D5F78" w:rsidRPr="003A64AF" w:rsidRDefault="007D5F78" w:rsidP="007D5F78">
      <w:pPr>
        <w:pStyle w:val="Item"/>
      </w:pPr>
      <w:r w:rsidRPr="003A64AF">
        <w:t>Omit “exempt person”, substitute “permit holder”.</w:t>
      </w:r>
    </w:p>
    <w:p w:rsidR="007D5F78" w:rsidRPr="003A64AF" w:rsidRDefault="007D5F78" w:rsidP="007D5F78">
      <w:pPr>
        <w:pStyle w:val="ItemHead"/>
      </w:pPr>
      <w:r w:rsidRPr="003A64AF">
        <w:t>31  Paragraph 231(2)(a)</w:t>
      </w:r>
    </w:p>
    <w:p w:rsidR="007D5F78" w:rsidRPr="003A64AF" w:rsidRDefault="007D5F78" w:rsidP="007D5F78">
      <w:pPr>
        <w:pStyle w:val="Item"/>
      </w:pPr>
      <w:r w:rsidRPr="003A64AF">
        <w:t>Omit “exempt person”, substitute “permit holder”.</w:t>
      </w:r>
    </w:p>
    <w:p w:rsidR="007D5F78" w:rsidRPr="003A64AF" w:rsidRDefault="007D5F78" w:rsidP="007D5F78">
      <w:pPr>
        <w:pStyle w:val="ItemHead"/>
      </w:pPr>
      <w:r w:rsidRPr="003A64AF">
        <w:t>32  Paragraph 231(2)(b)</w:t>
      </w:r>
    </w:p>
    <w:p w:rsidR="007D5F78" w:rsidRPr="003A64AF" w:rsidRDefault="007D5F78" w:rsidP="007D5F78">
      <w:pPr>
        <w:pStyle w:val="Item"/>
      </w:pPr>
      <w:r w:rsidRPr="003A64AF">
        <w:t>Omit “exempt person for a non</w:t>
      </w:r>
      <w:r w:rsidR="003A64AF">
        <w:noBreakHyphen/>
      </w:r>
      <w:r w:rsidRPr="003A64AF">
        <w:t>QPS application”, substitute “non</w:t>
      </w:r>
      <w:r w:rsidR="003A64AF">
        <w:noBreakHyphen/>
      </w:r>
      <w:r w:rsidRPr="003A64AF">
        <w:t>QPS permit holder for a non</w:t>
      </w:r>
      <w:r w:rsidR="003A64AF">
        <w:noBreakHyphen/>
      </w:r>
      <w:r w:rsidRPr="003A64AF">
        <w:t>QPS use”.</w:t>
      </w:r>
    </w:p>
    <w:p w:rsidR="007D5F78" w:rsidRPr="003A64AF" w:rsidRDefault="007D5F78" w:rsidP="007D5F78">
      <w:pPr>
        <w:pStyle w:val="ItemHead"/>
      </w:pPr>
      <w:r w:rsidRPr="003A64AF">
        <w:lastRenderedPageBreak/>
        <w:t>33  Paragraph 231(2)(c)</w:t>
      </w:r>
    </w:p>
    <w:p w:rsidR="007D5F78" w:rsidRPr="003A64AF" w:rsidRDefault="007D5F78" w:rsidP="007D5F78">
      <w:pPr>
        <w:pStyle w:val="Item"/>
      </w:pPr>
      <w:r w:rsidRPr="003A64AF">
        <w:t>Omit “exempt person for non</w:t>
      </w:r>
      <w:r w:rsidR="003A64AF">
        <w:noBreakHyphen/>
      </w:r>
      <w:r w:rsidRPr="003A64AF">
        <w:t>QPS applications”, substitute “non</w:t>
      </w:r>
      <w:r w:rsidR="003A64AF">
        <w:noBreakHyphen/>
      </w:r>
      <w:r w:rsidRPr="003A64AF">
        <w:t>QPS permit holder for non</w:t>
      </w:r>
      <w:r w:rsidR="003A64AF">
        <w:noBreakHyphen/>
      </w:r>
      <w:r w:rsidRPr="003A64AF">
        <w:t>QPS uses”.</w:t>
      </w:r>
    </w:p>
    <w:p w:rsidR="007D5F78" w:rsidRPr="003A64AF" w:rsidRDefault="007D5F78" w:rsidP="007D5F78">
      <w:pPr>
        <w:pStyle w:val="ActHead6"/>
        <w:pageBreakBefore/>
      </w:pPr>
      <w:bookmarkStart w:id="23" w:name="_Toc530140999"/>
      <w:r w:rsidRPr="003A64AF">
        <w:rPr>
          <w:rStyle w:val="CharAmSchNo"/>
        </w:rPr>
        <w:lastRenderedPageBreak/>
        <w:t>Schedule</w:t>
      </w:r>
      <w:r w:rsidR="003A64AF" w:rsidRPr="003A64AF">
        <w:rPr>
          <w:rStyle w:val="CharAmSchNo"/>
        </w:rPr>
        <w:t> </w:t>
      </w:r>
      <w:r w:rsidRPr="003A64AF">
        <w:rPr>
          <w:rStyle w:val="CharAmSchNo"/>
        </w:rPr>
        <w:t>2</w:t>
      </w:r>
      <w:r w:rsidRPr="003A64AF">
        <w:t>—</w:t>
      </w:r>
      <w:r w:rsidR="00B6386B" w:rsidRPr="003A64AF">
        <w:rPr>
          <w:rStyle w:val="CharAmSchText"/>
        </w:rPr>
        <w:t>Fire p</w:t>
      </w:r>
      <w:r w:rsidRPr="003A64AF">
        <w:rPr>
          <w:rStyle w:val="CharAmSchText"/>
        </w:rPr>
        <w:t>rotection</w:t>
      </w:r>
      <w:bookmarkEnd w:id="23"/>
    </w:p>
    <w:p w:rsidR="007D5F78" w:rsidRPr="003A64AF" w:rsidRDefault="007D5F78" w:rsidP="007D5F78">
      <w:pPr>
        <w:pStyle w:val="Header"/>
      </w:pPr>
      <w:r w:rsidRPr="003A64AF">
        <w:rPr>
          <w:rStyle w:val="CharAmPartNo"/>
        </w:rPr>
        <w:t xml:space="preserve"> </w:t>
      </w:r>
      <w:r w:rsidRPr="003A64AF">
        <w:rPr>
          <w:rStyle w:val="CharAmPartText"/>
        </w:rPr>
        <w:t xml:space="preserve"> </w:t>
      </w:r>
    </w:p>
    <w:p w:rsidR="007D5F78" w:rsidRPr="003A64AF" w:rsidRDefault="007D5F78" w:rsidP="007D5F78">
      <w:pPr>
        <w:pStyle w:val="ActHead9"/>
        <w:rPr>
          <w:i w:val="0"/>
        </w:rPr>
      </w:pPr>
      <w:bookmarkStart w:id="24" w:name="_Toc530141000"/>
      <w:r w:rsidRPr="003A64AF">
        <w:t>Ozone Protection and Synthetic Greenhouse Gas Management Regulations</w:t>
      </w:r>
      <w:r w:rsidR="003A64AF" w:rsidRPr="003A64AF">
        <w:t> </w:t>
      </w:r>
      <w:r w:rsidRPr="003A64AF">
        <w:t>1995</w:t>
      </w:r>
      <w:bookmarkEnd w:id="24"/>
    </w:p>
    <w:p w:rsidR="007D5F78" w:rsidRPr="003A64AF" w:rsidRDefault="007D5F78" w:rsidP="007D5F78">
      <w:pPr>
        <w:pStyle w:val="ItemHead"/>
        <w:spacing w:before="240"/>
      </w:pPr>
      <w:r w:rsidRPr="003A64AF">
        <w:t>1  Regulation</w:t>
      </w:r>
      <w:r w:rsidR="003A64AF" w:rsidRPr="003A64AF">
        <w:t> </w:t>
      </w:r>
      <w:r w:rsidRPr="003A64AF">
        <w:t>301</w:t>
      </w:r>
    </w:p>
    <w:p w:rsidR="007D5F78" w:rsidRPr="003A64AF" w:rsidRDefault="007D5F78" w:rsidP="007D5F78">
      <w:pPr>
        <w:pStyle w:val="Item"/>
      </w:pPr>
      <w:r w:rsidRPr="003A64AF">
        <w:t>Insert:</w:t>
      </w:r>
    </w:p>
    <w:p w:rsidR="007D5F78" w:rsidRPr="003A64AF" w:rsidRDefault="007D5F78" w:rsidP="007D5F78">
      <w:pPr>
        <w:pStyle w:val="Definition"/>
      </w:pPr>
      <w:r w:rsidRPr="003A64AF">
        <w:rPr>
          <w:b/>
          <w:i/>
        </w:rPr>
        <w:t>discharge of scheduled substances permit</w:t>
      </w:r>
      <w:r w:rsidRPr="003A64AF">
        <w:t xml:space="preserve"> means a permit granted under regulation</w:t>
      </w:r>
      <w:r w:rsidR="003A64AF" w:rsidRPr="003A64AF">
        <w:t> </w:t>
      </w:r>
      <w:r w:rsidRPr="003A64AF">
        <w:t>305.</w:t>
      </w:r>
    </w:p>
    <w:p w:rsidR="007D5F78" w:rsidRPr="003A64AF" w:rsidRDefault="007D5F78" w:rsidP="007D5F78">
      <w:pPr>
        <w:pStyle w:val="Definition"/>
      </w:pPr>
      <w:r w:rsidRPr="003A64AF">
        <w:rPr>
          <w:b/>
          <w:i/>
        </w:rPr>
        <w:t>Division</w:t>
      </w:r>
      <w:r w:rsidR="003A64AF" w:rsidRPr="003A64AF">
        <w:rPr>
          <w:b/>
          <w:i/>
        </w:rPr>
        <w:t> </w:t>
      </w:r>
      <w:r w:rsidRPr="003A64AF">
        <w:rPr>
          <w:b/>
          <w:i/>
        </w:rPr>
        <w:t>6A.4 permit</w:t>
      </w:r>
      <w:r w:rsidRPr="003A64AF">
        <w:t xml:space="preserve"> means any of the following:</w:t>
      </w:r>
    </w:p>
    <w:p w:rsidR="007D5F78" w:rsidRPr="003A64AF" w:rsidRDefault="007D5F78" w:rsidP="007D5F78">
      <w:pPr>
        <w:pStyle w:val="paragraph"/>
      </w:pPr>
      <w:r w:rsidRPr="003A64AF">
        <w:tab/>
        <w:t>(a)</w:t>
      </w:r>
      <w:r w:rsidRPr="003A64AF">
        <w:tab/>
        <w:t>a discharge of scheduled substances permit;</w:t>
      </w:r>
    </w:p>
    <w:p w:rsidR="007D5F78" w:rsidRPr="003A64AF" w:rsidRDefault="007D5F78" w:rsidP="007D5F78">
      <w:pPr>
        <w:pStyle w:val="paragraph"/>
      </w:pPr>
      <w:r w:rsidRPr="003A64AF">
        <w:tab/>
        <w:t>(b)</w:t>
      </w:r>
      <w:r w:rsidRPr="003A64AF">
        <w:tab/>
        <w:t>a fire protection industry permit;</w:t>
      </w:r>
    </w:p>
    <w:p w:rsidR="007D5F78" w:rsidRPr="003A64AF" w:rsidRDefault="007D5F78" w:rsidP="007D5F78">
      <w:pPr>
        <w:pStyle w:val="paragraph"/>
      </w:pPr>
      <w:r w:rsidRPr="003A64AF">
        <w:tab/>
        <w:t>(c)</w:t>
      </w:r>
      <w:r w:rsidRPr="003A64AF">
        <w:tab/>
        <w:t>a special circumstances exemption.</w:t>
      </w:r>
    </w:p>
    <w:p w:rsidR="007D5F78" w:rsidRPr="003A64AF" w:rsidRDefault="007D5F78" w:rsidP="007D5F78">
      <w:pPr>
        <w:pStyle w:val="ItemHead"/>
        <w:spacing w:before="240"/>
        <w:rPr>
          <w:i/>
        </w:rPr>
      </w:pPr>
      <w:r w:rsidRPr="003A64AF">
        <w:t>2  Regulation</w:t>
      </w:r>
      <w:r w:rsidR="003A64AF" w:rsidRPr="003A64AF">
        <w:t> </w:t>
      </w:r>
      <w:r w:rsidRPr="003A64AF">
        <w:t xml:space="preserve">301 (definition of </w:t>
      </w:r>
      <w:r w:rsidRPr="003A64AF">
        <w:rPr>
          <w:i/>
        </w:rPr>
        <w:t>Fire Protection Industry (Ozone Depleting Substances and Synthetic Greenhouse Gas) Board</w:t>
      </w:r>
      <w:r w:rsidRPr="003A64AF">
        <w:t>)</w:t>
      </w:r>
    </w:p>
    <w:p w:rsidR="007D5F78" w:rsidRPr="003A64AF" w:rsidRDefault="007D5F78" w:rsidP="007D5F78">
      <w:pPr>
        <w:pStyle w:val="Item"/>
      </w:pPr>
      <w:r w:rsidRPr="003A64AF">
        <w:t>Repeal the definition, substitute:</w:t>
      </w:r>
    </w:p>
    <w:p w:rsidR="007D5F78" w:rsidRPr="003A64AF" w:rsidRDefault="007D5F78" w:rsidP="007D5F78">
      <w:pPr>
        <w:pStyle w:val="Definition"/>
      </w:pPr>
      <w:r w:rsidRPr="003A64AF">
        <w:rPr>
          <w:b/>
          <w:i/>
        </w:rPr>
        <w:t>Fire Board</w:t>
      </w:r>
      <w:r w:rsidRPr="003A64AF">
        <w:t xml:space="preserve"> means a body appointed as a Fire Protection Industry (Ozone Depleting Substances and Synthetic Greenhouse Gas) Board under paragraph</w:t>
      </w:r>
      <w:r w:rsidR="003A64AF" w:rsidRPr="003A64AF">
        <w:t> </w:t>
      </w:r>
      <w:r w:rsidRPr="003A64AF">
        <w:t>311(1)(a).</w:t>
      </w:r>
    </w:p>
    <w:p w:rsidR="007D5F78" w:rsidRPr="003A64AF" w:rsidRDefault="007D5F78" w:rsidP="007D5F78">
      <w:pPr>
        <w:pStyle w:val="ItemHead"/>
      </w:pPr>
      <w:r w:rsidRPr="003A64AF">
        <w:t>3  Regulation</w:t>
      </w:r>
      <w:r w:rsidR="003A64AF" w:rsidRPr="003A64AF">
        <w:t> </w:t>
      </w:r>
      <w:r w:rsidRPr="003A64AF">
        <w:t>301</w:t>
      </w:r>
    </w:p>
    <w:p w:rsidR="007D5F78" w:rsidRPr="003A64AF" w:rsidRDefault="007D5F78" w:rsidP="007D5F78">
      <w:pPr>
        <w:pStyle w:val="Item"/>
      </w:pPr>
      <w:r w:rsidRPr="003A64AF">
        <w:t>Insert:</w:t>
      </w:r>
    </w:p>
    <w:p w:rsidR="007D5F78" w:rsidRPr="003A64AF" w:rsidRDefault="007D5F78" w:rsidP="007D5F78">
      <w:pPr>
        <w:pStyle w:val="Definition"/>
      </w:pPr>
      <w:r w:rsidRPr="003A64AF">
        <w:rPr>
          <w:b/>
          <w:i/>
        </w:rPr>
        <w:t>relevant authority</w:t>
      </w:r>
      <w:r w:rsidRPr="003A64AF">
        <w:t>, in relation to a Division</w:t>
      </w:r>
      <w:r w:rsidR="003A64AF" w:rsidRPr="003A64AF">
        <w:t> </w:t>
      </w:r>
      <w:r w:rsidRPr="003A64AF">
        <w:t>6A.4 permit or an application for such a permit, means:</w:t>
      </w:r>
    </w:p>
    <w:p w:rsidR="007D5F78" w:rsidRPr="003A64AF" w:rsidRDefault="007D5F78" w:rsidP="007D5F78">
      <w:pPr>
        <w:pStyle w:val="paragraph"/>
      </w:pPr>
      <w:r w:rsidRPr="003A64AF">
        <w:tab/>
        <w:t>(a)</w:t>
      </w:r>
      <w:r w:rsidRPr="003A64AF">
        <w:tab/>
        <w:t>the relevant Board; or</w:t>
      </w:r>
    </w:p>
    <w:p w:rsidR="007D5F78" w:rsidRPr="003A64AF" w:rsidRDefault="007D5F78" w:rsidP="007D5F78">
      <w:pPr>
        <w:pStyle w:val="paragraph"/>
      </w:pPr>
      <w:r w:rsidRPr="003A64AF">
        <w:tab/>
        <w:t>(b)</w:t>
      </w:r>
      <w:r w:rsidRPr="003A64AF">
        <w:tab/>
        <w:t>the Minister.</w:t>
      </w:r>
    </w:p>
    <w:p w:rsidR="007D5F78" w:rsidRPr="003A64AF" w:rsidRDefault="007D5F78" w:rsidP="007D5F78">
      <w:pPr>
        <w:pStyle w:val="Definition"/>
      </w:pPr>
      <w:r w:rsidRPr="003A64AF">
        <w:rPr>
          <w:b/>
          <w:i/>
        </w:rPr>
        <w:t xml:space="preserve">relevant Board </w:t>
      </w:r>
      <w:r w:rsidRPr="003A64AF">
        <w:t>means:</w:t>
      </w:r>
    </w:p>
    <w:p w:rsidR="007D5F78" w:rsidRPr="003A64AF" w:rsidRDefault="007D5F78" w:rsidP="007D5F78">
      <w:pPr>
        <w:pStyle w:val="paragraph"/>
      </w:pPr>
      <w:r w:rsidRPr="003A64AF">
        <w:tab/>
        <w:t>(a)</w:t>
      </w:r>
      <w:r w:rsidRPr="003A64AF">
        <w:tab/>
        <w:t>in relation to a Division</w:t>
      </w:r>
      <w:r w:rsidR="003A64AF" w:rsidRPr="003A64AF">
        <w:t> </w:t>
      </w:r>
      <w:r w:rsidRPr="003A64AF">
        <w:t>6A.4 permit—the Fire Board that granted the permit; or</w:t>
      </w:r>
    </w:p>
    <w:p w:rsidR="007D5F78" w:rsidRPr="003A64AF" w:rsidRDefault="007D5F78" w:rsidP="007D5F78">
      <w:pPr>
        <w:pStyle w:val="paragraph"/>
      </w:pPr>
      <w:r w:rsidRPr="003A64AF">
        <w:tab/>
        <w:t>(b)</w:t>
      </w:r>
      <w:r w:rsidRPr="003A64AF">
        <w:tab/>
        <w:t>in relation to an application for a Division</w:t>
      </w:r>
      <w:r w:rsidR="003A64AF" w:rsidRPr="003A64AF">
        <w:t> </w:t>
      </w:r>
      <w:r w:rsidRPr="003A64AF">
        <w:t>6A.4 permit—the Fire Board to which the application is made.</w:t>
      </w:r>
    </w:p>
    <w:p w:rsidR="007D5F78" w:rsidRPr="003A64AF" w:rsidRDefault="007D5F78" w:rsidP="007D5F78">
      <w:pPr>
        <w:pStyle w:val="ItemHead"/>
      </w:pPr>
      <w:r w:rsidRPr="003A64AF">
        <w:t>4  Paragraph 305(1)(b)</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5  Subregulation</w:t>
      </w:r>
      <w:r w:rsidR="003A64AF" w:rsidRPr="003A64AF">
        <w:t> </w:t>
      </w:r>
      <w:r w:rsidRPr="003A64AF">
        <w:t>305(2)</w:t>
      </w:r>
    </w:p>
    <w:p w:rsidR="007D5F78" w:rsidRPr="003A64AF" w:rsidRDefault="007D5F78" w:rsidP="007D5F78">
      <w:pPr>
        <w:pStyle w:val="Item"/>
      </w:pPr>
      <w:r w:rsidRPr="003A64AF">
        <w:t>Omit “the Board”, substitute “a relevant authority”.</w:t>
      </w:r>
    </w:p>
    <w:p w:rsidR="007D5F78" w:rsidRPr="003A64AF" w:rsidRDefault="007D5F78" w:rsidP="007D5F78">
      <w:pPr>
        <w:pStyle w:val="ItemHead"/>
      </w:pPr>
      <w:r w:rsidRPr="003A64AF">
        <w:t>6  Subregulation</w:t>
      </w:r>
      <w:r w:rsidR="003A64AF" w:rsidRPr="003A64AF">
        <w:t> </w:t>
      </w:r>
      <w:r w:rsidRPr="003A64AF">
        <w:t>305(4)</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lastRenderedPageBreak/>
        <w:t>7  After regulation</w:t>
      </w:r>
      <w:r w:rsidR="003A64AF" w:rsidRPr="003A64AF">
        <w:t> </w:t>
      </w:r>
      <w:r w:rsidRPr="003A64AF">
        <w:t>307</w:t>
      </w:r>
    </w:p>
    <w:p w:rsidR="007D5F78" w:rsidRPr="003A64AF" w:rsidRDefault="007D5F78" w:rsidP="007D5F78">
      <w:pPr>
        <w:pStyle w:val="Item"/>
      </w:pPr>
      <w:r w:rsidRPr="003A64AF">
        <w:t>Insert:</w:t>
      </w:r>
    </w:p>
    <w:p w:rsidR="007D5F78" w:rsidRPr="003A64AF" w:rsidRDefault="007D5F78" w:rsidP="007D5F78">
      <w:pPr>
        <w:pStyle w:val="ActHead4"/>
      </w:pPr>
      <w:bookmarkStart w:id="25" w:name="_Toc530141001"/>
      <w:r w:rsidRPr="003A64AF">
        <w:rPr>
          <w:rStyle w:val="CharSubdNo"/>
        </w:rPr>
        <w:t>Subdivision</w:t>
      </w:r>
      <w:r w:rsidR="003A64AF" w:rsidRPr="003A64AF">
        <w:rPr>
          <w:rStyle w:val="CharSubdNo"/>
        </w:rPr>
        <w:t> </w:t>
      </w:r>
      <w:r w:rsidRPr="003A64AF">
        <w:rPr>
          <w:rStyle w:val="CharSubdNo"/>
        </w:rPr>
        <w:t>6A.4.1A</w:t>
      </w:r>
      <w:r w:rsidRPr="003A64AF">
        <w:t>—</w:t>
      </w:r>
      <w:r w:rsidRPr="003A64AF">
        <w:rPr>
          <w:rStyle w:val="CharSubdText"/>
        </w:rPr>
        <w:t>Appointment of Fire Boards etc.</w:t>
      </w:r>
      <w:bookmarkEnd w:id="25"/>
    </w:p>
    <w:p w:rsidR="007D5F78" w:rsidRPr="003A64AF" w:rsidRDefault="007D5F78" w:rsidP="007D5F78">
      <w:pPr>
        <w:pStyle w:val="ActHead5"/>
      </w:pPr>
      <w:bookmarkStart w:id="26" w:name="_Toc530141002"/>
      <w:r w:rsidRPr="003A64AF">
        <w:rPr>
          <w:rStyle w:val="CharSectno"/>
        </w:rPr>
        <w:t>307A</w:t>
      </w:r>
      <w:r w:rsidRPr="003A64AF">
        <w:t xml:space="preserve">  Appointment of Fire Boards and exercise of powers and functions</w:t>
      </w:r>
      <w:bookmarkEnd w:id="26"/>
    </w:p>
    <w:p w:rsidR="007D5F78" w:rsidRPr="003A64AF" w:rsidRDefault="007D5F78" w:rsidP="007D5F78">
      <w:pPr>
        <w:pStyle w:val="subsection"/>
      </w:pPr>
      <w:r w:rsidRPr="003A64AF">
        <w:tab/>
        <w:t>(1)</w:t>
      </w:r>
      <w:r w:rsidRPr="003A64AF">
        <w:tab/>
        <w:t>The Minister may, in writing:</w:t>
      </w:r>
    </w:p>
    <w:p w:rsidR="007D5F78" w:rsidRPr="003A64AF" w:rsidRDefault="007D5F78" w:rsidP="007D5F78">
      <w:pPr>
        <w:pStyle w:val="paragraph"/>
      </w:pPr>
      <w:r w:rsidRPr="003A64AF">
        <w:tab/>
        <w:t>(a)</w:t>
      </w:r>
      <w:r w:rsidRPr="003A64AF">
        <w:tab/>
        <w:t xml:space="preserve">appoint one or more bodies that are incorporated under the </w:t>
      </w:r>
      <w:r w:rsidRPr="003A64AF">
        <w:rPr>
          <w:i/>
        </w:rPr>
        <w:t>Corporations Act 2001</w:t>
      </w:r>
      <w:r w:rsidRPr="003A64AF">
        <w:t xml:space="preserve"> as Fire Protection Industry (Ozone Depleting Substances and Synthetic Greenhouse Gas) Boards; and</w:t>
      </w:r>
    </w:p>
    <w:p w:rsidR="007D5F78" w:rsidRPr="003A64AF" w:rsidRDefault="007D5F78" w:rsidP="007D5F78">
      <w:pPr>
        <w:pStyle w:val="paragraph"/>
      </w:pPr>
      <w:r w:rsidRPr="003A64AF">
        <w:tab/>
        <w:t>(b)</w:t>
      </w:r>
      <w:r w:rsidRPr="003A64AF">
        <w:tab/>
        <w:t>specify that an appointment is subject to a condition or conditions set out in the instrument of appointment; and</w:t>
      </w:r>
    </w:p>
    <w:p w:rsidR="007D5F78" w:rsidRPr="003A64AF" w:rsidRDefault="007D5F78" w:rsidP="007D5F78">
      <w:pPr>
        <w:pStyle w:val="paragraph"/>
      </w:pPr>
      <w:r w:rsidRPr="003A64AF">
        <w:tab/>
        <w:t>(c)</w:t>
      </w:r>
      <w:r w:rsidRPr="003A64AF">
        <w:tab/>
        <w:t>authorise the Board or Boards to exercise any or all of the following powers and functions of the Minister:</w:t>
      </w:r>
    </w:p>
    <w:p w:rsidR="007D5F78" w:rsidRPr="003A64AF" w:rsidRDefault="007D5F78" w:rsidP="007D5F78">
      <w:pPr>
        <w:pStyle w:val="paragraphsub"/>
      </w:pPr>
      <w:r w:rsidRPr="003A64AF">
        <w:tab/>
        <w:t>(i)</w:t>
      </w:r>
      <w:r w:rsidRPr="003A64AF">
        <w:tab/>
        <w:t>the powers and functions set out in subregulation</w:t>
      </w:r>
      <w:r w:rsidR="003A64AF" w:rsidRPr="003A64AF">
        <w:t> </w:t>
      </w:r>
      <w:r w:rsidRPr="003A64AF">
        <w:t>(2);</w:t>
      </w:r>
    </w:p>
    <w:p w:rsidR="007D5F78" w:rsidRPr="003A64AF" w:rsidRDefault="007D5F78" w:rsidP="007D5F78">
      <w:pPr>
        <w:pStyle w:val="paragraphsub"/>
      </w:pPr>
      <w:r w:rsidRPr="003A64AF">
        <w:tab/>
        <w:t>(ii)</w:t>
      </w:r>
      <w:r w:rsidRPr="003A64AF">
        <w:tab/>
        <w:t>the powers and functions set out in subregulation</w:t>
      </w:r>
      <w:r w:rsidR="003A64AF" w:rsidRPr="003A64AF">
        <w:t> </w:t>
      </w:r>
      <w:r w:rsidRPr="003A64AF">
        <w:t>311(2).</w:t>
      </w:r>
    </w:p>
    <w:p w:rsidR="007D5F78" w:rsidRPr="003A64AF" w:rsidRDefault="007D5F78" w:rsidP="007D5F78">
      <w:pPr>
        <w:pStyle w:val="subsection"/>
      </w:pPr>
      <w:r w:rsidRPr="003A64AF">
        <w:tab/>
        <w:t>(2)</w:t>
      </w:r>
      <w:r w:rsidRPr="003A64AF">
        <w:tab/>
        <w:t xml:space="preserve">For the purposes of </w:t>
      </w:r>
      <w:r w:rsidR="003A64AF" w:rsidRPr="003A64AF">
        <w:t>subparagraph (</w:t>
      </w:r>
      <w:r w:rsidRPr="003A64AF">
        <w:t>1)(c)(i), the Minister’s powers and functions are as follows:</w:t>
      </w:r>
    </w:p>
    <w:p w:rsidR="007D5F78" w:rsidRPr="003A64AF" w:rsidRDefault="007D5F78" w:rsidP="007D5F78">
      <w:pPr>
        <w:pStyle w:val="paragraph"/>
      </w:pPr>
      <w:r w:rsidRPr="003A64AF">
        <w:tab/>
        <w:t>(a)</w:t>
      </w:r>
      <w:r w:rsidRPr="003A64AF">
        <w:tab/>
        <w:t>to receive applications for discharge of scheduled substances permits;</w:t>
      </w:r>
    </w:p>
    <w:p w:rsidR="007D5F78" w:rsidRPr="003A64AF" w:rsidRDefault="007D5F78" w:rsidP="007D5F78">
      <w:pPr>
        <w:pStyle w:val="paragraph"/>
      </w:pPr>
      <w:r w:rsidRPr="003A64AF">
        <w:tab/>
        <w:t>(b)</w:t>
      </w:r>
      <w:r w:rsidRPr="003A64AF">
        <w:tab/>
        <w:t>to grant discharge of scheduled substances permits;</w:t>
      </w:r>
    </w:p>
    <w:p w:rsidR="007D5F78" w:rsidRPr="003A64AF" w:rsidRDefault="007D5F78" w:rsidP="007D5F78">
      <w:pPr>
        <w:pStyle w:val="paragraph"/>
      </w:pPr>
      <w:r w:rsidRPr="003A64AF">
        <w:tab/>
        <w:t>(c)</w:t>
      </w:r>
      <w:r w:rsidRPr="003A64AF">
        <w:tab/>
        <w:t>to receive applications for special circumstances exemptions;</w:t>
      </w:r>
    </w:p>
    <w:p w:rsidR="007D5F78" w:rsidRPr="003A64AF" w:rsidRDefault="007D5F78" w:rsidP="007D5F78">
      <w:pPr>
        <w:pStyle w:val="paragraph"/>
      </w:pPr>
      <w:r w:rsidRPr="003A64AF">
        <w:tab/>
        <w:t>(d)</w:t>
      </w:r>
      <w:r w:rsidRPr="003A64AF">
        <w:tab/>
        <w:t>to grant special circumstances exemptions;</w:t>
      </w:r>
    </w:p>
    <w:p w:rsidR="007D5F78" w:rsidRPr="003A64AF" w:rsidRDefault="007D5F78" w:rsidP="007D5F78">
      <w:pPr>
        <w:pStyle w:val="paragraph"/>
      </w:pPr>
      <w:r w:rsidRPr="003A64AF">
        <w:tab/>
        <w:t>(e)</w:t>
      </w:r>
      <w:r w:rsidRPr="003A64AF">
        <w:tab/>
        <w:t>to collect, on behalf of the Commonwealth, any fees that are payable for those applications.</w:t>
      </w:r>
    </w:p>
    <w:p w:rsidR="007D5F78" w:rsidRPr="003A64AF" w:rsidRDefault="007D5F78" w:rsidP="007D5F78">
      <w:pPr>
        <w:pStyle w:val="subsection"/>
      </w:pPr>
      <w:r w:rsidRPr="003A64AF">
        <w:tab/>
        <w:t>(3)</w:t>
      </w:r>
      <w:r w:rsidRPr="003A64AF">
        <w:tab/>
        <w:t>The Minister may exercise the Minister’s powers and functions set out in subregulation</w:t>
      </w:r>
      <w:r w:rsidR="003A64AF" w:rsidRPr="003A64AF">
        <w:t> </w:t>
      </w:r>
      <w:r w:rsidRPr="003A64AF">
        <w:t xml:space="preserve">(2) even if the Minister has authorised one or more Fire Boards to exercise any or all of those powers and functions under </w:t>
      </w:r>
      <w:r w:rsidR="003A64AF" w:rsidRPr="003A64AF">
        <w:t>subparagraph (</w:t>
      </w:r>
      <w:r w:rsidRPr="003A64AF">
        <w:t>1)(c)(i).</w:t>
      </w:r>
    </w:p>
    <w:p w:rsidR="007D5F78" w:rsidRPr="003A64AF" w:rsidRDefault="007D5F78" w:rsidP="007D5F78">
      <w:pPr>
        <w:pStyle w:val="ItemHead"/>
      </w:pPr>
      <w:r w:rsidRPr="003A64AF">
        <w:t>8  Regulation</w:t>
      </w:r>
      <w:r w:rsidR="003A64AF" w:rsidRPr="003A64AF">
        <w:t> </w:t>
      </w:r>
      <w:r w:rsidRPr="003A64AF">
        <w:t>311 (heading)</w:t>
      </w:r>
    </w:p>
    <w:p w:rsidR="007D5F78" w:rsidRPr="003A64AF" w:rsidRDefault="007D5F78" w:rsidP="007D5F78">
      <w:pPr>
        <w:pStyle w:val="Item"/>
      </w:pPr>
      <w:r w:rsidRPr="003A64AF">
        <w:t>Repeal the heading, substitute:</w:t>
      </w:r>
    </w:p>
    <w:p w:rsidR="007D5F78" w:rsidRPr="003A64AF" w:rsidRDefault="007D5F78" w:rsidP="007D5F78">
      <w:pPr>
        <w:pStyle w:val="ActHead5"/>
      </w:pPr>
      <w:bookmarkStart w:id="27" w:name="_Toc530141003"/>
      <w:r w:rsidRPr="003A64AF">
        <w:rPr>
          <w:rStyle w:val="CharSectno"/>
        </w:rPr>
        <w:t>311</w:t>
      </w:r>
      <w:r w:rsidRPr="003A64AF">
        <w:t xml:space="preserve">  Minister’s powers and functions in relation to fire protection industry permits</w:t>
      </w:r>
      <w:bookmarkEnd w:id="27"/>
    </w:p>
    <w:p w:rsidR="007D5F78" w:rsidRPr="003A64AF" w:rsidRDefault="007D5F78" w:rsidP="007D5F78">
      <w:pPr>
        <w:pStyle w:val="ItemHead"/>
      </w:pPr>
      <w:r w:rsidRPr="003A64AF">
        <w:t>9  Subregulation</w:t>
      </w:r>
      <w:r w:rsidR="003A64AF" w:rsidRPr="003A64AF">
        <w:t> </w:t>
      </w:r>
      <w:r w:rsidRPr="003A64AF">
        <w:t>311(1)</w:t>
      </w:r>
    </w:p>
    <w:p w:rsidR="007D5F78" w:rsidRPr="003A64AF" w:rsidRDefault="007D5F78" w:rsidP="007D5F78">
      <w:pPr>
        <w:pStyle w:val="Item"/>
      </w:pPr>
      <w:r w:rsidRPr="003A64AF">
        <w:t>Repeal the subregulation, substitute:</w:t>
      </w:r>
    </w:p>
    <w:p w:rsidR="007D5F78" w:rsidRPr="003A64AF" w:rsidRDefault="007D5F78" w:rsidP="007D5F78">
      <w:pPr>
        <w:pStyle w:val="subsection"/>
      </w:pPr>
      <w:r w:rsidRPr="003A64AF">
        <w:tab/>
        <w:t>(1)</w:t>
      </w:r>
      <w:r w:rsidRPr="003A64AF">
        <w:tab/>
        <w:t>This regulation sets out the Minister’s powers and functions in relation to fire protection industry permits.</w:t>
      </w:r>
    </w:p>
    <w:p w:rsidR="007D5F78" w:rsidRPr="003A64AF" w:rsidRDefault="007D5F78" w:rsidP="007D5F78">
      <w:pPr>
        <w:pStyle w:val="ItemHead"/>
      </w:pPr>
      <w:r w:rsidRPr="003A64AF">
        <w:t>10  Subregulation</w:t>
      </w:r>
      <w:r w:rsidR="003A64AF" w:rsidRPr="003A64AF">
        <w:t> </w:t>
      </w:r>
      <w:r w:rsidRPr="003A64AF">
        <w:t>311(2)</w:t>
      </w:r>
    </w:p>
    <w:p w:rsidR="007D5F78" w:rsidRPr="003A64AF" w:rsidRDefault="007D5F78" w:rsidP="007D5F78">
      <w:pPr>
        <w:pStyle w:val="Item"/>
      </w:pPr>
      <w:r w:rsidRPr="003A64AF">
        <w:t>Omit “The powers”, substitute “The Minister’s powers”.</w:t>
      </w:r>
    </w:p>
    <w:p w:rsidR="007D5F78" w:rsidRPr="003A64AF" w:rsidRDefault="007D5F78" w:rsidP="007D5F78">
      <w:pPr>
        <w:pStyle w:val="ItemHead"/>
      </w:pPr>
      <w:r w:rsidRPr="003A64AF">
        <w:t>11  Subparagraph 311(2)(d)(ii)</w:t>
      </w:r>
    </w:p>
    <w:p w:rsidR="007D5F78" w:rsidRPr="003A64AF" w:rsidRDefault="007D5F78" w:rsidP="007D5F78">
      <w:pPr>
        <w:pStyle w:val="Item"/>
      </w:pPr>
      <w:r w:rsidRPr="003A64AF">
        <w:t>Omit “made by the Board”.</w:t>
      </w:r>
    </w:p>
    <w:p w:rsidR="007D5F78" w:rsidRPr="003A64AF" w:rsidRDefault="007D5F78" w:rsidP="007D5F78">
      <w:pPr>
        <w:pStyle w:val="ItemHead"/>
      </w:pPr>
      <w:r w:rsidRPr="003A64AF">
        <w:lastRenderedPageBreak/>
        <w:t>12  Regulation</w:t>
      </w:r>
      <w:r w:rsidR="003A64AF" w:rsidRPr="003A64AF">
        <w:t> </w:t>
      </w:r>
      <w:r w:rsidRPr="003A64AF">
        <w:t>312</w:t>
      </w:r>
    </w:p>
    <w:p w:rsidR="007D5F78" w:rsidRPr="003A64AF" w:rsidRDefault="007D5F78" w:rsidP="007D5F78">
      <w:pPr>
        <w:pStyle w:val="Item"/>
      </w:pPr>
      <w:r w:rsidRPr="003A64AF">
        <w:t>Repeal the regulation, substitute:</w:t>
      </w:r>
    </w:p>
    <w:p w:rsidR="007D5F78" w:rsidRPr="003A64AF" w:rsidRDefault="007D5F78" w:rsidP="007D5F78">
      <w:pPr>
        <w:pStyle w:val="ActHead5"/>
      </w:pPr>
      <w:bookmarkStart w:id="28" w:name="_Toc530141004"/>
      <w:r w:rsidRPr="003A64AF">
        <w:rPr>
          <w:rStyle w:val="CharSectno"/>
        </w:rPr>
        <w:t>312</w:t>
      </w:r>
      <w:r w:rsidRPr="003A64AF">
        <w:t xml:space="preserve">  Minister may exercise powers and functions concurrently with Board</w:t>
      </w:r>
      <w:bookmarkEnd w:id="28"/>
    </w:p>
    <w:p w:rsidR="007D5F78" w:rsidRPr="003A64AF" w:rsidRDefault="007D5F78" w:rsidP="007D5F78">
      <w:pPr>
        <w:pStyle w:val="subsection"/>
      </w:pPr>
      <w:r w:rsidRPr="003A64AF">
        <w:tab/>
      </w:r>
      <w:r w:rsidRPr="003A64AF">
        <w:tab/>
        <w:t>The Minister may exercise the Minister’s powers and functions set out in subregulation</w:t>
      </w:r>
      <w:r w:rsidR="003A64AF" w:rsidRPr="003A64AF">
        <w:t> </w:t>
      </w:r>
      <w:r w:rsidRPr="003A64AF">
        <w:t>311(2) even if the Minister has authorised one or more Fire Boards to exercise any or all of those powers and functions under subparagraph</w:t>
      </w:r>
      <w:r w:rsidR="003A64AF" w:rsidRPr="003A64AF">
        <w:t> </w:t>
      </w:r>
      <w:r w:rsidRPr="003A64AF">
        <w:t>307A(1)(c)(ii).</w:t>
      </w:r>
    </w:p>
    <w:p w:rsidR="007D5F78" w:rsidRPr="003A64AF" w:rsidRDefault="007D5F78" w:rsidP="007D5F78">
      <w:pPr>
        <w:pStyle w:val="ItemHead"/>
      </w:pPr>
      <w:r w:rsidRPr="003A64AF">
        <w:t>13  Paragraph 313(1)(a)</w:t>
      </w:r>
    </w:p>
    <w:p w:rsidR="007D5F78" w:rsidRPr="003A64AF" w:rsidRDefault="007D5F78" w:rsidP="007D5F78">
      <w:pPr>
        <w:pStyle w:val="Item"/>
      </w:pPr>
      <w:r w:rsidRPr="003A64AF">
        <w:t>Repeal the paragraph, substitute:</w:t>
      </w:r>
    </w:p>
    <w:p w:rsidR="007D5F78" w:rsidRPr="003A64AF" w:rsidRDefault="007D5F78" w:rsidP="007D5F78">
      <w:pPr>
        <w:pStyle w:val="paragraph"/>
      </w:pPr>
      <w:r w:rsidRPr="003A64AF">
        <w:tab/>
        <w:t>(aa)</w:t>
      </w:r>
      <w:r w:rsidRPr="003A64AF">
        <w:tab/>
        <w:t>be made to:</w:t>
      </w:r>
    </w:p>
    <w:p w:rsidR="007D5F78" w:rsidRPr="003A64AF" w:rsidRDefault="007D5F78" w:rsidP="007D5F78">
      <w:pPr>
        <w:pStyle w:val="paragraphsub"/>
      </w:pPr>
      <w:r w:rsidRPr="003A64AF">
        <w:tab/>
        <w:t>(i)</w:t>
      </w:r>
      <w:r w:rsidRPr="003A64AF">
        <w:tab/>
        <w:t>a Fire Board that is authorised to receive applications for fire protection industry permits; or</w:t>
      </w:r>
    </w:p>
    <w:p w:rsidR="007D5F78" w:rsidRPr="003A64AF" w:rsidRDefault="007D5F78" w:rsidP="007D5F78">
      <w:pPr>
        <w:pStyle w:val="paragraphsub"/>
      </w:pPr>
      <w:r w:rsidRPr="003A64AF">
        <w:tab/>
        <w:t>(ii)</w:t>
      </w:r>
      <w:r w:rsidRPr="003A64AF">
        <w:tab/>
        <w:t>if subregulation</w:t>
      </w:r>
      <w:r w:rsidR="003A64AF" w:rsidRPr="003A64AF">
        <w:t> </w:t>
      </w:r>
      <w:r w:rsidRPr="003A64AF">
        <w:t>(1AA) applies—the Minister; and</w:t>
      </w:r>
    </w:p>
    <w:p w:rsidR="007D5F78" w:rsidRPr="003A64AF" w:rsidRDefault="007D5F78" w:rsidP="007D5F78">
      <w:pPr>
        <w:pStyle w:val="paragraph"/>
      </w:pPr>
      <w:r w:rsidRPr="003A64AF">
        <w:tab/>
        <w:t>(a)</w:t>
      </w:r>
      <w:r w:rsidRPr="003A64AF">
        <w:tab/>
        <w:t>be in an approved form; and</w:t>
      </w:r>
    </w:p>
    <w:p w:rsidR="007D5F78" w:rsidRPr="003A64AF" w:rsidRDefault="007D5F78" w:rsidP="007D5F78">
      <w:pPr>
        <w:pStyle w:val="ItemHead"/>
      </w:pPr>
      <w:r w:rsidRPr="003A64AF">
        <w:t>14  Paragraph 313(1)(c)</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15  After subregulation</w:t>
      </w:r>
      <w:r w:rsidR="003A64AF" w:rsidRPr="003A64AF">
        <w:t> </w:t>
      </w:r>
      <w:r w:rsidRPr="003A64AF">
        <w:t>313(1)</w:t>
      </w:r>
    </w:p>
    <w:p w:rsidR="007D5F78" w:rsidRPr="003A64AF" w:rsidRDefault="007D5F78" w:rsidP="007D5F78">
      <w:pPr>
        <w:pStyle w:val="Item"/>
      </w:pPr>
      <w:r w:rsidRPr="003A64AF">
        <w:t>Insert:</w:t>
      </w:r>
    </w:p>
    <w:p w:rsidR="007D5F78" w:rsidRPr="003A64AF" w:rsidRDefault="007D5F78" w:rsidP="007D5F78">
      <w:pPr>
        <w:pStyle w:val="subsection"/>
      </w:pPr>
      <w:r w:rsidRPr="003A64AF">
        <w:tab/>
        <w:t>(1AA)</w:t>
      </w:r>
      <w:r w:rsidRPr="003A64AF">
        <w:tab/>
        <w:t>This subregulation</w:t>
      </w:r>
      <w:r w:rsidR="003A64AF" w:rsidRPr="003A64AF">
        <w:t> </w:t>
      </w:r>
      <w:r w:rsidRPr="003A64AF">
        <w:t>applies if:</w:t>
      </w:r>
    </w:p>
    <w:p w:rsidR="007D5F78" w:rsidRPr="003A64AF" w:rsidRDefault="007D5F78" w:rsidP="007D5F78">
      <w:pPr>
        <w:pStyle w:val="paragraph"/>
      </w:pPr>
      <w:r w:rsidRPr="003A64AF">
        <w:tab/>
        <w:t>(a)</w:t>
      </w:r>
      <w:r w:rsidRPr="003A64AF">
        <w:tab/>
        <w:t>the Minister:</w:t>
      </w:r>
    </w:p>
    <w:p w:rsidR="007D5F78" w:rsidRPr="003A64AF" w:rsidRDefault="007D5F78" w:rsidP="007D5F78">
      <w:pPr>
        <w:pStyle w:val="paragraphsub"/>
      </w:pPr>
      <w:r w:rsidRPr="003A64AF">
        <w:tab/>
        <w:t>(i)</w:t>
      </w:r>
      <w:r w:rsidRPr="003A64AF">
        <w:tab/>
        <w:t>does not appoint any body under paragraph</w:t>
      </w:r>
      <w:r w:rsidR="003A64AF" w:rsidRPr="003A64AF">
        <w:t> </w:t>
      </w:r>
      <w:r w:rsidRPr="003A64AF">
        <w:t>307A(1)(a); or</w:t>
      </w:r>
    </w:p>
    <w:p w:rsidR="007D5F78" w:rsidRPr="003A64AF" w:rsidRDefault="007D5F78" w:rsidP="007D5F78">
      <w:pPr>
        <w:pStyle w:val="paragraphsub"/>
      </w:pPr>
      <w:r w:rsidRPr="003A64AF">
        <w:tab/>
        <w:t>(ii)</w:t>
      </w:r>
      <w:r w:rsidRPr="003A64AF">
        <w:tab/>
        <w:t>appoints one or more bodies under paragraph</w:t>
      </w:r>
      <w:r w:rsidR="003A64AF" w:rsidRPr="003A64AF">
        <w:t> </w:t>
      </w:r>
      <w:r w:rsidRPr="003A64AF">
        <w:t>307A(1)(a) but does not authorise any of them under paragraph</w:t>
      </w:r>
      <w:r w:rsidR="003A64AF" w:rsidRPr="003A64AF">
        <w:t> </w:t>
      </w:r>
      <w:r w:rsidRPr="003A64AF">
        <w:t>307A(1)(c) to receive applications for fire protection industry permits; or</w:t>
      </w:r>
    </w:p>
    <w:p w:rsidR="007D5F78" w:rsidRPr="003A64AF" w:rsidRDefault="007D5F78" w:rsidP="007D5F78">
      <w:pPr>
        <w:pStyle w:val="paragraph"/>
      </w:pPr>
      <w:r w:rsidRPr="003A64AF">
        <w:tab/>
        <w:t>(b)</w:t>
      </w:r>
      <w:r w:rsidRPr="003A64AF">
        <w:tab/>
        <w:t>the Minister revokes, or suspends, the appointment of all Fire Boards; or</w:t>
      </w:r>
    </w:p>
    <w:p w:rsidR="007D5F78" w:rsidRPr="003A64AF" w:rsidRDefault="007D5F78" w:rsidP="007D5F78">
      <w:pPr>
        <w:pStyle w:val="paragraph"/>
      </w:pPr>
      <w:r w:rsidRPr="003A64AF">
        <w:tab/>
        <w:t>(c)</w:t>
      </w:r>
      <w:r w:rsidRPr="003A64AF">
        <w:tab/>
        <w:t>the Minister revokes or suspends the powers and functions of all Fire Boards to receive applications for fire protection industry permits; or</w:t>
      </w:r>
    </w:p>
    <w:p w:rsidR="007D5F78" w:rsidRPr="003A64AF" w:rsidRDefault="007D5F78" w:rsidP="007D5F78">
      <w:pPr>
        <w:pStyle w:val="paragraph"/>
        <w:rPr>
          <w:i/>
        </w:rPr>
      </w:pPr>
      <w:r w:rsidRPr="003A64AF">
        <w:tab/>
        <w:t>(d)</w:t>
      </w:r>
      <w:r w:rsidRPr="003A64AF">
        <w:tab/>
        <w:t>the Minister considers it appropriate in particular circumstances for an application to be made to the Minister.</w:t>
      </w:r>
    </w:p>
    <w:p w:rsidR="007D5F78" w:rsidRPr="003A64AF" w:rsidRDefault="007D5F78" w:rsidP="007D5F78">
      <w:pPr>
        <w:pStyle w:val="ItemHead"/>
      </w:pPr>
      <w:r w:rsidRPr="003A64AF">
        <w:t>16  Subregulation</w:t>
      </w:r>
      <w:r w:rsidR="003A64AF" w:rsidRPr="003A64AF">
        <w:t> </w:t>
      </w:r>
      <w:r w:rsidRPr="003A64AF">
        <w:t>313(1C)</w:t>
      </w:r>
    </w:p>
    <w:p w:rsidR="007D5F78" w:rsidRPr="003A64AF" w:rsidRDefault="007D5F78" w:rsidP="007D5F78">
      <w:pPr>
        <w:pStyle w:val="Item"/>
      </w:pPr>
      <w:r w:rsidRPr="003A64AF">
        <w:t>Omit “information the Board”, substitute “information a relevant authority”.</w:t>
      </w:r>
    </w:p>
    <w:p w:rsidR="007D5F78" w:rsidRPr="003A64AF" w:rsidRDefault="007D5F78" w:rsidP="007D5F78">
      <w:pPr>
        <w:pStyle w:val="ItemHead"/>
      </w:pPr>
      <w:r w:rsidRPr="003A64AF">
        <w:t>17  Subregulation</w:t>
      </w:r>
      <w:r w:rsidR="003A64AF" w:rsidRPr="003A64AF">
        <w:t> </w:t>
      </w:r>
      <w:r w:rsidRPr="003A64AF">
        <w:t>313(1C)</w:t>
      </w:r>
    </w:p>
    <w:p w:rsidR="007D5F78" w:rsidRPr="003A64AF" w:rsidRDefault="007D5F78" w:rsidP="007D5F78">
      <w:pPr>
        <w:pStyle w:val="Item"/>
      </w:pPr>
      <w:r w:rsidRPr="003A64AF">
        <w:t>Omit “permit, the Board”, substitute “permit, the relevant authority”.</w:t>
      </w:r>
    </w:p>
    <w:p w:rsidR="007D5F78" w:rsidRPr="003A64AF" w:rsidRDefault="007D5F78" w:rsidP="007D5F78">
      <w:pPr>
        <w:pStyle w:val="ItemHead"/>
      </w:pPr>
      <w:r w:rsidRPr="003A64AF">
        <w:t>18  Subregulations</w:t>
      </w:r>
      <w:r w:rsidR="003A64AF" w:rsidRPr="003A64AF">
        <w:t> </w:t>
      </w:r>
      <w:r w:rsidRPr="003A64AF">
        <w:t>313(2) and (3)</w:t>
      </w:r>
    </w:p>
    <w:p w:rsidR="007D5F78" w:rsidRPr="003A64AF" w:rsidRDefault="007D5F78" w:rsidP="007D5F78">
      <w:pPr>
        <w:pStyle w:val="Item"/>
      </w:pPr>
      <w:r w:rsidRPr="003A64AF">
        <w:t>Omit “Board” (wherever occurring), substitute “relevant authority”.</w:t>
      </w:r>
    </w:p>
    <w:p w:rsidR="007D5F78" w:rsidRPr="003A64AF" w:rsidRDefault="007D5F78" w:rsidP="007D5F78">
      <w:pPr>
        <w:pStyle w:val="ItemHead"/>
      </w:pPr>
      <w:r w:rsidRPr="003A64AF">
        <w:t>19  After regulation</w:t>
      </w:r>
      <w:r w:rsidR="003A64AF" w:rsidRPr="003A64AF">
        <w:t> </w:t>
      </w:r>
      <w:r w:rsidRPr="003A64AF">
        <w:t>313</w:t>
      </w:r>
    </w:p>
    <w:p w:rsidR="007D5F78" w:rsidRPr="003A64AF" w:rsidRDefault="007D5F78" w:rsidP="007D5F78">
      <w:pPr>
        <w:pStyle w:val="Item"/>
      </w:pPr>
      <w:r w:rsidRPr="003A64AF">
        <w:t>Insert:</w:t>
      </w:r>
    </w:p>
    <w:p w:rsidR="007D5F78" w:rsidRPr="003A64AF" w:rsidRDefault="007D5F78" w:rsidP="007D5F78">
      <w:pPr>
        <w:pStyle w:val="ActHead4"/>
      </w:pPr>
      <w:bookmarkStart w:id="29" w:name="_Toc530141005"/>
      <w:r w:rsidRPr="003A64AF">
        <w:rPr>
          <w:rStyle w:val="CharSubdNo"/>
        </w:rPr>
        <w:lastRenderedPageBreak/>
        <w:t>Subdivision</w:t>
      </w:r>
      <w:r w:rsidR="003A64AF" w:rsidRPr="003A64AF">
        <w:rPr>
          <w:rStyle w:val="CharSubdNo"/>
        </w:rPr>
        <w:t> </w:t>
      </w:r>
      <w:r w:rsidRPr="003A64AF">
        <w:rPr>
          <w:rStyle w:val="CharSubdNo"/>
        </w:rPr>
        <w:t>6A.4.2A</w:t>
      </w:r>
      <w:r w:rsidRPr="003A64AF">
        <w:t>—</w:t>
      </w:r>
      <w:r w:rsidRPr="003A64AF">
        <w:rPr>
          <w:rStyle w:val="CharSubdText"/>
        </w:rPr>
        <w:t>General provisions in relation to Division</w:t>
      </w:r>
      <w:r w:rsidR="003A64AF" w:rsidRPr="003A64AF">
        <w:rPr>
          <w:rStyle w:val="CharSubdText"/>
        </w:rPr>
        <w:t> </w:t>
      </w:r>
      <w:r w:rsidRPr="003A64AF">
        <w:rPr>
          <w:rStyle w:val="CharSubdText"/>
        </w:rPr>
        <w:t>6A.4 permits</w:t>
      </w:r>
      <w:bookmarkEnd w:id="29"/>
    </w:p>
    <w:p w:rsidR="007D5F78" w:rsidRPr="003A64AF" w:rsidRDefault="007D5F78" w:rsidP="007D5F78">
      <w:pPr>
        <w:pStyle w:val="ItemHead"/>
      </w:pPr>
      <w:r w:rsidRPr="003A64AF">
        <w:t>20  Regulation</w:t>
      </w:r>
      <w:r w:rsidR="003A64AF" w:rsidRPr="003A64AF">
        <w:t> </w:t>
      </w:r>
      <w:r w:rsidRPr="003A64AF">
        <w:t>314 (heading)</w:t>
      </w:r>
    </w:p>
    <w:p w:rsidR="007D5F78" w:rsidRPr="003A64AF" w:rsidRDefault="007D5F78" w:rsidP="007D5F78">
      <w:pPr>
        <w:pStyle w:val="Item"/>
      </w:pPr>
      <w:r w:rsidRPr="003A64AF">
        <w:t>Repeal the heading, substitute:</w:t>
      </w:r>
    </w:p>
    <w:p w:rsidR="007D5F78" w:rsidRPr="003A64AF" w:rsidRDefault="007D5F78" w:rsidP="007D5F78">
      <w:pPr>
        <w:pStyle w:val="ActHead5"/>
      </w:pPr>
      <w:bookmarkStart w:id="30" w:name="_Toc530141006"/>
      <w:r w:rsidRPr="003A64AF">
        <w:rPr>
          <w:rStyle w:val="CharSectno"/>
        </w:rPr>
        <w:t>314</w:t>
      </w:r>
      <w:r w:rsidRPr="003A64AF">
        <w:t xml:space="preserve">  Requirements for grant of Division</w:t>
      </w:r>
      <w:r w:rsidR="003A64AF" w:rsidRPr="003A64AF">
        <w:t> </w:t>
      </w:r>
      <w:r w:rsidRPr="003A64AF">
        <w:t>6A.4 permits</w:t>
      </w:r>
      <w:bookmarkEnd w:id="30"/>
    </w:p>
    <w:p w:rsidR="007D5F78" w:rsidRPr="003A64AF" w:rsidRDefault="007D5F78" w:rsidP="007D5F78">
      <w:pPr>
        <w:pStyle w:val="ItemHead"/>
      </w:pPr>
      <w:r w:rsidRPr="003A64AF">
        <w:t>21  Regulation</w:t>
      </w:r>
      <w:r w:rsidR="003A64AF" w:rsidRPr="003A64AF">
        <w:t> </w:t>
      </w:r>
      <w:r w:rsidRPr="003A64AF">
        <w:t>314</w:t>
      </w:r>
    </w:p>
    <w:p w:rsidR="007D5F78" w:rsidRPr="003A64AF" w:rsidRDefault="007D5F78" w:rsidP="007D5F78">
      <w:pPr>
        <w:pStyle w:val="Item"/>
      </w:pPr>
      <w:r w:rsidRPr="003A64AF">
        <w:t>Omit “The Fire Protection Industry (ODS &amp; SGG) Board must not grant a fire protection industry permit”, substitute “A relevant authority must not grant a Division</w:t>
      </w:r>
      <w:r w:rsidR="003A64AF" w:rsidRPr="003A64AF">
        <w:t> </w:t>
      </w:r>
      <w:r w:rsidRPr="003A64AF">
        <w:t>6A.4 permit”.</w:t>
      </w:r>
    </w:p>
    <w:p w:rsidR="007D5F78" w:rsidRPr="003A64AF" w:rsidRDefault="007D5F78" w:rsidP="007D5F78">
      <w:pPr>
        <w:pStyle w:val="ItemHead"/>
      </w:pPr>
      <w:r w:rsidRPr="003A64AF">
        <w:t>22  Regulation</w:t>
      </w:r>
      <w:r w:rsidR="003A64AF" w:rsidRPr="003A64AF">
        <w:t> </w:t>
      </w:r>
      <w:r w:rsidRPr="003A64AF">
        <w:t>314</w:t>
      </w:r>
    </w:p>
    <w:p w:rsidR="007D5F78" w:rsidRPr="003A64AF" w:rsidRDefault="007D5F78" w:rsidP="007D5F78">
      <w:pPr>
        <w:pStyle w:val="Item"/>
      </w:pPr>
      <w:r w:rsidRPr="003A64AF">
        <w:t>Omit “the Board”, substitute “the relevant authority”.</w:t>
      </w:r>
    </w:p>
    <w:p w:rsidR="007D5F78" w:rsidRPr="003A64AF" w:rsidRDefault="007D5F78" w:rsidP="007D5F78">
      <w:pPr>
        <w:pStyle w:val="ItemHead"/>
      </w:pPr>
      <w:r w:rsidRPr="003A64AF">
        <w:t>23  Regulation</w:t>
      </w:r>
      <w:r w:rsidR="003A64AF" w:rsidRPr="003A64AF">
        <w:t> </w:t>
      </w:r>
      <w:r w:rsidRPr="003A64AF">
        <w:t>314A (heading)</w:t>
      </w:r>
    </w:p>
    <w:p w:rsidR="007D5F78" w:rsidRPr="003A64AF" w:rsidRDefault="007D5F78" w:rsidP="007D5F78">
      <w:pPr>
        <w:pStyle w:val="Item"/>
      </w:pPr>
      <w:r w:rsidRPr="003A64AF">
        <w:t>Omit “</w:t>
      </w:r>
      <w:r w:rsidRPr="003A64AF">
        <w:rPr>
          <w:b/>
        </w:rPr>
        <w:t>permit is</w:t>
      </w:r>
      <w:r w:rsidRPr="003A64AF">
        <w:t>”, substitute “, substitute “</w:t>
      </w:r>
      <w:r w:rsidRPr="003A64AF">
        <w:rPr>
          <w:b/>
        </w:rPr>
        <w:t>Division</w:t>
      </w:r>
      <w:r w:rsidR="003A64AF" w:rsidRPr="003A64AF">
        <w:rPr>
          <w:b/>
        </w:rPr>
        <w:t> </w:t>
      </w:r>
      <w:r w:rsidRPr="003A64AF">
        <w:rPr>
          <w:b/>
        </w:rPr>
        <w:t>6A.4 permits are</w:t>
      </w:r>
      <w:r w:rsidRPr="003A64AF">
        <w:t>”</w:t>
      </w:r>
      <w:r w:rsidR="00B6386B" w:rsidRPr="003A64AF">
        <w:t>.</w:t>
      </w:r>
    </w:p>
    <w:p w:rsidR="007D5F78" w:rsidRPr="003A64AF" w:rsidRDefault="007D5F78" w:rsidP="007D5F78">
      <w:pPr>
        <w:pStyle w:val="ItemHead"/>
      </w:pPr>
      <w:r w:rsidRPr="003A64AF">
        <w:t>24  Regulation</w:t>
      </w:r>
      <w:r w:rsidR="003A64AF" w:rsidRPr="003A64AF">
        <w:t> </w:t>
      </w:r>
      <w:r w:rsidRPr="003A64AF">
        <w:t>314A</w:t>
      </w:r>
    </w:p>
    <w:p w:rsidR="007D5F78" w:rsidRPr="003A64AF" w:rsidRDefault="007D5F78" w:rsidP="007D5F78">
      <w:pPr>
        <w:pStyle w:val="Item"/>
      </w:pPr>
      <w:r w:rsidRPr="003A64AF">
        <w:t>Omit “fire protection industry”, substitute “Division</w:t>
      </w:r>
      <w:r w:rsidR="003A64AF" w:rsidRPr="003A64AF">
        <w:t> </w:t>
      </w:r>
      <w:r w:rsidRPr="003A64AF">
        <w:t>6A.4”.</w:t>
      </w:r>
    </w:p>
    <w:p w:rsidR="007D5F78" w:rsidRPr="003A64AF" w:rsidRDefault="007D5F78" w:rsidP="007D5F78">
      <w:pPr>
        <w:pStyle w:val="ItemHead"/>
      </w:pPr>
      <w:r w:rsidRPr="003A64AF">
        <w:t>25  Paragraph 314A(a)</w:t>
      </w:r>
    </w:p>
    <w:p w:rsidR="007D5F78" w:rsidRPr="003A64AF" w:rsidRDefault="007D5F78" w:rsidP="007D5F78">
      <w:pPr>
        <w:pStyle w:val="Item"/>
      </w:pPr>
      <w:r w:rsidRPr="003A64AF">
        <w:t>Omit “granted, or another day specified by the Fire Protection Industry (ODS &amp; SGG) Board”, substitute “granted by a relevant authority, or another day specified by the relevant authority”.</w:t>
      </w:r>
    </w:p>
    <w:p w:rsidR="007D5F78" w:rsidRPr="003A64AF" w:rsidRDefault="007D5F78" w:rsidP="007D5F78">
      <w:pPr>
        <w:pStyle w:val="ItemHead"/>
      </w:pPr>
      <w:r w:rsidRPr="003A64AF">
        <w:t>26  Paragraph 314A(b)</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27  Regulation</w:t>
      </w:r>
      <w:r w:rsidR="003A64AF" w:rsidRPr="003A64AF">
        <w:t> </w:t>
      </w:r>
      <w:r w:rsidRPr="003A64AF">
        <w:t>315 (heading)</w:t>
      </w:r>
    </w:p>
    <w:p w:rsidR="007D5F78" w:rsidRPr="003A64AF" w:rsidRDefault="007D5F78" w:rsidP="007D5F78">
      <w:pPr>
        <w:pStyle w:val="Item"/>
      </w:pPr>
      <w:r w:rsidRPr="003A64AF">
        <w:t>Omit “</w:t>
      </w:r>
      <w:r w:rsidRPr="003A64AF">
        <w:rPr>
          <w:b/>
        </w:rPr>
        <w:t>permit</w:t>
      </w:r>
      <w:r w:rsidRPr="003A64AF">
        <w:t>”, substitute “</w:t>
      </w:r>
      <w:r w:rsidRPr="003A64AF">
        <w:rPr>
          <w:b/>
        </w:rPr>
        <w:t>Division</w:t>
      </w:r>
      <w:r w:rsidR="003A64AF" w:rsidRPr="003A64AF">
        <w:rPr>
          <w:b/>
        </w:rPr>
        <w:t> </w:t>
      </w:r>
      <w:r w:rsidRPr="003A64AF">
        <w:rPr>
          <w:b/>
        </w:rPr>
        <w:t>6A.4 permits</w:t>
      </w:r>
      <w:r w:rsidRPr="003A64AF">
        <w:t>”</w:t>
      </w:r>
      <w:r w:rsidR="00B6386B" w:rsidRPr="003A64AF">
        <w:t>.</w:t>
      </w:r>
    </w:p>
    <w:p w:rsidR="007D5F78" w:rsidRPr="003A64AF" w:rsidRDefault="007D5F78" w:rsidP="007D5F78">
      <w:pPr>
        <w:pStyle w:val="ItemHead"/>
      </w:pPr>
      <w:r w:rsidRPr="003A64AF">
        <w:t>28  Regulation</w:t>
      </w:r>
      <w:r w:rsidR="003A64AF" w:rsidRPr="003A64AF">
        <w:t> </w:t>
      </w:r>
      <w:r w:rsidRPr="003A64AF">
        <w:t>315</w:t>
      </w:r>
    </w:p>
    <w:p w:rsidR="007D5F78" w:rsidRPr="003A64AF" w:rsidRDefault="007D5F78" w:rsidP="007D5F78">
      <w:pPr>
        <w:pStyle w:val="Item"/>
      </w:pPr>
      <w:r w:rsidRPr="003A64AF">
        <w:t>Omit “fire protection industry” (wherever occurring), substitute “Division</w:t>
      </w:r>
      <w:r w:rsidR="003A64AF" w:rsidRPr="003A64AF">
        <w:t> </w:t>
      </w:r>
      <w:r w:rsidRPr="003A64AF">
        <w:t>6A.4”.</w:t>
      </w:r>
    </w:p>
    <w:p w:rsidR="007D5F78" w:rsidRPr="003A64AF" w:rsidRDefault="007D5F78" w:rsidP="007D5F78">
      <w:pPr>
        <w:pStyle w:val="ItemHead"/>
      </w:pPr>
      <w:r w:rsidRPr="003A64AF">
        <w:t>29  Paragraph 316(1)(a)</w:t>
      </w:r>
    </w:p>
    <w:p w:rsidR="007D5F78" w:rsidRPr="003A64AF" w:rsidRDefault="007D5F78" w:rsidP="007D5F78">
      <w:pPr>
        <w:pStyle w:val="Item"/>
      </w:pPr>
      <w:r w:rsidRPr="003A64AF">
        <w:t>Omit “the Fire Protection Industry (ODS &amp; SGG) Board for reconsideration of any of the following”, substitute “a relevant authority for reconsideration of any of the following decisions of the relevant authority”.</w:t>
      </w:r>
    </w:p>
    <w:p w:rsidR="007D5F78" w:rsidRPr="003A64AF" w:rsidRDefault="007D5F78" w:rsidP="007D5F78">
      <w:pPr>
        <w:pStyle w:val="ItemHead"/>
      </w:pPr>
      <w:r w:rsidRPr="003A64AF">
        <w:t>30  Subparagraph 316(1)(a)(i)</w:t>
      </w:r>
    </w:p>
    <w:p w:rsidR="007D5F78" w:rsidRPr="003A64AF" w:rsidRDefault="007D5F78" w:rsidP="007D5F78">
      <w:pPr>
        <w:pStyle w:val="Item"/>
      </w:pPr>
      <w:r w:rsidRPr="003A64AF">
        <w:t>Omit “fire protection industry”, substitute “Division</w:t>
      </w:r>
      <w:r w:rsidR="003A64AF" w:rsidRPr="003A64AF">
        <w:t> </w:t>
      </w:r>
      <w:r w:rsidRPr="003A64AF">
        <w:t>6A.4”.</w:t>
      </w:r>
    </w:p>
    <w:p w:rsidR="007D5F78" w:rsidRPr="003A64AF" w:rsidRDefault="007D5F78" w:rsidP="007D5F78">
      <w:pPr>
        <w:pStyle w:val="ItemHead"/>
      </w:pPr>
      <w:r w:rsidRPr="003A64AF">
        <w:t>31  Subparagraphs</w:t>
      </w:r>
      <w:r w:rsidR="003A64AF" w:rsidRPr="003A64AF">
        <w:t> </w:t>
      </w:r>
      <w:r w:rsidRPr="003A64AF">
        <w:t>316(1)(a)(ii) and (iii)</w:t>
      </w:r>
    </w:p>
    <w:p w:rsidR="007D5F78" w:rsidRPr="003A64AF" w:rsidRDefault="007D5F78" w:rsidP="007D5F78">
      <w:pPr>
        <w:pStyle w:val="Item"/>
      </w:pPr>
      <w:r w:rsidRPr="003A64AF">
        <w:t>Before “permit”, insert “Division</w:t>
      </w:r>
      <w:r w:rsidR="003A64AF" w:rsidRPr="003A64AF">
        <w:t> </w:t>
      </w:r>
      <w:r w:rsidRPr="003A64AF">
        <w:t>6A.4”.</w:t>
      </w:r>
    </w:p>
    <w:p w:rsidR="007D5F78" w:rsidRPr="003A64AF" w:rsidRDefault="007D5F78" w:rsidP="007D5F78">
      <w:pPr>
        <w:pStyle w:val="ItemHead"/>
      </w:pPr>
      <w:r w:rsidRPr="003A64AF">
        <w:lastRenderedPageBreak/>
        <w:t>32  Paragraph 316(1)(b)</w:t>
      </w:r>
    </w:p>
    <w:p w:rsidR="007D5F78" w:rsidRPr="003A64AF" w:rsidRDefault="007D5F78" w:rsidP="007D5F78">
      <w:pPr>
        <w:pStyle w:val="Item"/>
      </w:pPr>
      <w:r w:rsidRPr="003A64AF">
        <w:t>After “decision”, insert “of the Minister”.</w:t>
      </w:r>
    </w:p>
    <w:p w:rsidR="007D5F78" w:rsidRPr="003A64AF" w:rsidRDefault="007D5F78" w:rsidP="007D5F78">
      <w:pPr>
        <w:pStyle w:val="ItemHead"/>
      </w:pPr>
      <w:r w:rsidRPr="003A64AF">
        <w:t>33  Subparagraphs</w:t>
      </w:r>
      <w:r w:rsidR="003A64AF" w:rsidRPr="003A64AF">
        <w:t> </w:t>
      </w:r>
      <w:r w:rsidRPr="003A64AF">
        <w:t>316(1)(b)(i) and (ii)</w:t>
      </w:r>
    </w:p>
    <w:p w:rsidR="007D5F78" w:rsidRPr="003A64AF" w:rsidRDefault="007D5F78" w:rsidP="007D5F78">
      <w:pPr>
        <w:pStyle w:val="Item"/>
      </w:pPr>
      <w:r w:rsidRPr="003A64AF">
        <w:t>Before “permit”, insert “Division</w:t>
      </w:r>
      <w:r w:rsidR="003A64AF" w:rsidRPr="003A64AF">
        <w:t> </w:t>
      </w:r>
      <w:r w:rsidRPr="003A64AF">
        <w:t>6A.4”.</w:t>
      </w:r>
    </w:p>
    <w:p w:rsidR="007D5F78" w:rsidRPr="003A64AF" w:rsidRDefault="007D5F78" w:rsidP="007D5F78">
      <w:pPr>
        <w:pStyle w:val="ItemHead"/>
      </w:pPr>
      <w:r w:rsidRPr="003A64AF">
        <w:t>34  Subregulations</w:t>
      </w:r>
      <w:r w:rsidR="003A64AF" w:rsidRPr="003A64AF">
        <w:t> </w:t>
      </w:r>
      <w:r w:rsidRPr="003A64AF">
        <w:t>316(3) to (7)</w:t>
      </w:r>
    </w:p>
    <w:p w:rsidR="007D5F78" w:rsidRPr="003A64AF" w:rsidRDefault="007D5F78" w:rsidP="007D5F78">
      <w:pPr>
        <w:pStyle w:val="Item"/>
      </w:pPr>
      <w:r w:rsidRPr="003A64AF">
        <w:t>Omit “Board” (wherever occurring), substitute “relevant authority”.</w:t>
      </w:r>
    </w:p>
    <w:p w:rsidR="007D5F78" w:rsidRPr="003A64AF" w:rsidRDefault="007D5F78" w:rsidP="007D5F78">
      <w:pPr>
        <w:pStyle w:val="ItemHead"/>
      </w:pPr>
      <w:r w:rsidRPr="003A64AF">
        <w:t>35  Regulation</w:t>
      </w:r>
      <w:r w:rsidR="003A64AF" w:rsidRPr="003A64AF">
        <w:t> </w:t>
      </w:r>
      <w:r w:rsidRPr="003A64AF">
        <w:t>317</w:t>
      </w:r>
    </w:p>
    <w:p w:rsidR="007D5F78" w:rsidRPr="003A64AF" w:rsidRDefault="007D5F78" w:rsidP="007D5F78">
      <w:pPr>
        <w:pStyle w:val="Item"/>
      </w:pPr>
      <w:r w:rsidRPr="003A64AF">
        <w:t>Omit “the Board or”, substitute “a relevant authority or the”.</w:t>
      </w:r>
    </w:p>
    <w:p w:rsidR="007D5F78" w:rsidRPr="003A64AF" w:rsidRDefault="007D5F78" w:rsidP="007D5F78">
      <w:pPr>
        <w:pStyle w:val="ItemHead"/>
      </w:pPr>
      <w:r w:rsidRPr="003A64AF">
        <w:t>36  Regulation</w:t>
      </w:r>
      <w:r w:rsidR="003A64AF" w:rsidRPr="003A64AF">
        <w:t> </w:t>
      </w:r>
      <w:r w:rsidRPr="003A64AF">
        <w:t>318 (heading)</w:t>
      </w:r>
    </w:p>
    <w:p w:rsidR="007D5F78" w:rsidRPr="003A64AF" w:rsidRDefault="007D5F78" w:rsidP="007D5F78">
      <w:pPr>
        <w:pStyle w:val="Item"/>
      </w:pPr>
      <w:r w:rsidRPr="003A64AF">
        <w:t>Omit “</w:t>
      </w:r>
      <w:r w:rsidRPr="003A64AF">
        <w:rPr>
          <w:b/>
        </w:rPr>
        <w:t>Permit</w:t>
      </w:r>
      <w:r w:rsidRPr="003A64AF">
        <w:t>”, substitute “</w:t>
      </w:r>
      <w:r w:rsidRPr="003A64AF">
        <w:rPr>
          <w:b/>
        </w:rPr>
        <w:t>Division</w:t>
      </w:r>
      <w:r w:rsidR="003A64AF" w:rsidRPr="003A64AF">
        <w:rPr>
          <w:b/>
        </w:rPr>
        <w:t> </w:t>
      </w:r>
      <w:r w:rsidRPr="003A64AF">
        <w:rPr>
          <w:b/>
        </w:rPr>
        <w:t>6A.4 permits</w:t>
      </w:r>
      <w:r w:rsidRPr="003A64AF">
        <w:t>”.</w:t>
      </w:r>
    </w:p>
    <w:p w:rsidR="007D5F78" w:rsidRPr="003A64AF" w:rsidRDefault="007D5F78" w:rsidP="007D5F78">
      <w:pPr>
        <w:pStyle w:val="ItemHead"/>
      </w:pPr>
      <w:r w:rsidRPr="003A64AF">
        <w:t>37  Regulation</w:t>
      </w:r>
      <w:r w:rsidR="003A64AF" w:rsidRPr="003A64AF">
        <w:t> </w:t>
      </w:r>
      <w:r w:rsidRPr="003A64AF">
        <w:t>318</w:t>
      </w:r>
    </w:p>
    <w:p w:rsidR="007D5F78" w:rsidRPr="003A64AF" w:rsidRDefault="007D5F78" w:rsidP="007D5F78">
      <w:pPr>
        <w:pStyle w:val="Item"/>
      </w:pPr>
      <w:r w:rsidRPr="003A64AF">
        <w:t>Omit “fire protection industry”, substitute “Division</w:t>
      </w:r>
      <w:r w:rsidR="003A64AF" w:rsidRPr="003A64AF">
        <w:t> </w:t>
      </w:r>
      <w:r w:rsidRPr="003A64AF">
        <w:t>6A.4”.</w:t>
      </w:r>
    </w:p>
    <w:p w:rsidR="007D5F78" w:rsidRPr="003A64AF" w:rsidRDefault="007D5F78" w:rsidP="007D5F78">
      <w:pPr>
        <w:pStyle w:val="ItemHead"/>
      </w:pPr>
      <w:r w:rsidRPr="003A64AF">
        <w:t>38  Regulation</w:t>
      </w:r>
      <w:r w:rsidR="003A64AF" w:rsidRPr="003A64AF">
        <w:t> </w:t>
      </w:r>
      <w:r w:rsidRPr="003A64AF">
        <w:t>319</w:t>
      </w:r>
    </w:p>
    <w:p w:rsidR="007D5F78" w:rsidRPr="003A64AF" w:rsidRDefault="007D5F78" w:rsidP="007D5F78">
      <w:pPr>
        <w:pStyle w:val="Item"/>
      </w:pPr>
      <w:r w:rsidRPr="003A64AF">
        <w:t>Omit “fire protection industry”, substitute “Division</w:t>
      </w:r>
      <w:r w:rsidR="003A64AF" w:rsidRPr="003A64AF">
        <w:t> </w:t>
      </w:r>
      <w:r w:rsidRPr="003A64AF">
        <w:t>6A.4”.</w:t>
      </w:r>
    </w:p>
    <w:p w:rsidR="007D5F78" w:rsidRPr="003A64AF" w:rsidRDefault="007D5F78" w:rsidP="007D5F78">
      <w:pPr>
        <w:pStyle w:val="ItemHead"/>
      </w:pPr>
      <w:r w:rsidRPr="003A64AF">
        <w:t>39  Subregulation</w:t>
      </w:r>
      <w:r w:rsidR="003A64AF" w:rsidRPr="003A64AF">
        <w:t> </w:t>
      </w:r>
      <w:r w:rsidRPr="003A64AF">
        <w:t>321(4)</w:t>
      </w:r>
    </w:p>
    <w:p w:rsidR="007D5F78" w:rsidRPr="003A64AF" w:rsidRDefault="007D5F78" w:rsidP="007D5F78">
      <w:pPr>
        <w:pStyle w:val="Item"/>
      </w:pPr>
      <w:r w:rsidRPr="003A64AF">
        <w:t>Omit “the Fire Protection Industry (ODS &amp; SGG) Board grants 1 or more licences”, substitute “a relevant authority grants one or more extinguishing agent handling licences”.</w:t>
      </w:r>
    </w:p>
    <w:p w:rsidR="007D5F78" w:rsidRPr="003A64AF" w:rsidRDefault="007D5F78" w:rsidP="007D5F78">
      <w:pPr>
        <w:pStyle w:val="ItemHead"/>
      </w:pPr>
      <w:r w:rsidRPr="003A64AF">
        <w:t>40  Subregulation</w:t>
      </w:r>
      <w:r w:rsidR="003A64AF" w:rsidRPr="003A64AF">
        <w:t> </w:t>
      </w:r>
      <w:r w:rsidRPr="003A64AF">
        <w:t>321(5)</w:t>
      </w:r>
    </w:p>
    <w:p w:rsidR="007D5F78" w:rsidRPr="003A64AF" w:rsidRDefault="007D5F78" w:rsidP="007D5F78">
      <w:pPr>
        <w:pStyle w:val="Item"/>
      </w:pPr>
      <w:r w:rsidRPr="003A64AF">
        <w:t>Omit “a licence” (wherever occurring), substitute “an extinguishing agent handling licence”.</w:t>
      </w:r>
    </w:p>
    <w:p w:rsidR="007D5F78" w:rsidRPr="003A64AF" w:rsidRDefault="007D5F78" w:rsidP="007D5F78">
      <w:pPr>
        <w:pStyle w:val="ItemHead"/>
      </w:pPr>
      <w:r w:rsidRPr="003A64AF">
        <w:t>41  Subregulation</w:t>
      </w:r>
      <w:r w:rsidR="003A64AF" w:rsidRPr="003A64AF">
        <w:t> </w:t>
      </w:r>
      <w:r w:rsidRPr="003A64AF">
        <w:t>321(6)</w:t>
      </w:r>
    </w:p>
    <w:p w:rsidR="007D5F78" w:rsidRPr="003A64AF" w:rsidRDefault="007D5F78" w:rsidP="007D5F78">
      <w:pPr>
        <w:pStyle w:val="Item"/>
      </w:pPr>
      <w:r w:rsidRPr="003A64AF">
        <w:t>Omit “licence granted by the Board must cease to be in force on, or before, the day on which the first”, substitute “extinguishing agent handling licence granted by a relevant authority must cease to be in force on, or before, the day on which the first extinguishing agent handling”.</w:t>
      </w:r>
    </w:p>
    <w:p w:rsidR="007D5F78" w:rsidRPr="003A64AF" w:rsidRDefault="007D5F78" w:rsidP="007D5F78">
      <w:pPr>
        <w:pStyle w:val="ItemHead"/>
      </w:pPr>
      <w:r w:rsidRPr="003A64AF">
        <w:t>42  Subregulation</w:t>
      </w:r>
      <w:r w:rsidR="003A64AF" w:rsidRPr="003A64AF">
        <w:t> </w:t>
      </w:r>
      <w:r w:rsidRPr="003A64AF">
        <w:t>322(1)</w:t>
      </w:r>
    </w:p>
    <w:p w:rsidR="007D5F78" w:rsidRPr="003A64AF" w:rsidRDefault="007D5F78" w:rsidP="007D5F78">
      <w:pPr>
        <w:pStyle w:val="Item"/>
      </w:pPr>
      <w:r w:rsidRPr="003A64AF">
        <w:t>Omit “The Fire Protection Industry (ODS &amp; SGG) Board may, on application, grant to a person a licence”, substitute “A relevant authority may, on application, grant to a person an extinguishing agent handling licence”.</w:t>
      </w:r>
    </w:p>
    <w:p w:rsidR="007D5F78" w:rsidRPr="003A64AF" w:rsidRDefault="007D5F78" w:rsidP="007D5F78">
      <w:pPr>
        <w:pStyle w:val="ItemHead"/>
      </w:pPr>
      <w:r w:rsidRPr="003A64AF">
        <w:t>43  Regulation</w:t>
      </w:r>
      <w:r w:rsidR="003A64AF" w:rsidRPr="003A64AF">
        <w:t> </w:t>
      </w:r>
      <w:r w:rsidRPr="003A64AF">
        <w:t>323</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44  Regulation</w:t>
      </w:r>
      <w:r w:rsidR="003A64AF" w:rsidRPr="003A64AF">
        <w:t> </w:t>
      </w:r>
      <w:r w:rsidRPr="003A64AF">
        <w:t>324</w:t>
      </w:r>
    </w:p>
    <w:p w:rsidR="007D5F78" w:rsidRPr="003A64AF" w:rsidRDefault="007D5F78" w:rsidP="007D5F78">
      <w:pPr>
        <w:pStyle w:val="Item"/>
      </w:pPr>
      <w:r w:rsidRPr="003A64AF">
        <w:t>Omit “The Board”, substitute “A relevant authority”.</w:t>
      </w:r>
    </w:p>
    <w:p w:rsidR="007D5F78" w:rsidRPr="003A64AF" w:rsidRDefault="007D5F78" w:rsidP="007D5F78">
      <w:pPr>
        <w:pStyle w:val="ItemHead"/>
      </w:pPr>
      <w:r w:rsidRPr="003A64AF">
        <w:lastRenderedPageBreak/>
        <w:t>45  Regulation</w:t>
      </w:r>
      <w:r w:rsidR="003A64AF" w:rsidRPr="003A64AF">
        <w:t> </w:t>
      </w:r>
      <w:r w:rsidRPr="003A64AF">
        <w:t>324</w:t>
      </w:r>
    </w:p>
    <w:p w:rsidR="007D5F78" w:rsidRPr="003A64AF" w:rsidRDefault="007D5F78" w:rsidP="007D5F78">
      <w:pPr>
        <w:pStyle w:val="Item"/>
      </w:pPr>
      <w:r w:rsidRPr="003A64AF">
        <w:t>Omit “the Board”, substitute “the relevant authority”.</w:t>
      </w:r>
    </w:p>
    <w:p w:rsidR="007D5F78" w:rsidRPr="003A64AF" w:rsidRDefault="007D5F78" w:rsidP="007D5F78">
      <w:pPr>
        <w:pStyle w:val="ItemHead"/>
      </w:pPr>
      <w:r w:rsidRPr="003A64AF">
        <w:t>46  Regulation</w:t>
      </w:r>
      <w:r w:rsidR="003A64AF" w:rsidRPr="003A64AF">
        <w:t> </w:t>
      </w:r>
      <w:r w:rsidRPr="003A64AF">
        <w:t>325</w:t>
      </w:r>
    </w:p>
    <w:p w:rsidR="007D5F78" w:rsidRPr="003A64AF" w:rsidRDefault="007D5F78" w:rsidP="007D5F78">
      <w:pPr>
        <w:pStyle w:val="Item"/>
      </w:pPr>
      <w:r w:rsidRPr="003A64AF">
        <w:t>Omit “The Board”, substitute “A relevant authority”.</w:t>
      </w:r>
    </w:p>
    <w:p w:rsidR="007D5F78" w:rsidRPr="003A64AF" w:rsidRDefault="007D5F78" w:rsidP="007D5F78">
      <w:pPr>
        <w:pStyle w:val="ItemHead"/>
      </w:pPr>
      <w:r w:rsidRPr="003A64AF">
        <w:t>47  Subregulation</w:t>
      </w:r>
      <w:r w:rsidR="003A64AF" w:rsidRPr="003A64AF">
        <w:t> </w:t>
      </w:r>
      <w:r w:rsidRPr="003A64AF">
        <w:t>326(1)</w:t>
      </w:r>
    </w:p>
    <w:p w:rsidR="007D5F78" w:rsidRPr="003A64AF" w:rsidRDefault="007D5F78" w:rsidP="007D5F78">
      <w:pPr>
        <w:pStyle w:val="Item"/>
      </w:pPr>
      <w:r w:rsidRPr="003A64AF">
        <w:t>Omit “A licence granted under this Subdivision”, substitute “An extinguishing agent handling licence”.</w:t>
      </w:r>
    </w:p>
    <w:p w:rsidR="007D5F78" w:rsidRPr="003A64AF" w:rsidRDefault="007D5F78" w:rsidP="007D5F78">
      <w:pPr>
        <w:pStyle w:val="ItemHead"/>
      </w:pPr>
      <w:r w:rsidRPr="003A64AF">
        <w:t>48  Paragraph 326(1)(d)</w:t>
      </w:r>
    </w:p>
    <w:p w:rsidR="007D5F78" w:rsidRPr="003A64AF" w:rsidRDefault="007D5F78" w:rsidP="007D5F78">
      <w:pPr>
        <w:pStyle w:val="Item"/>
      </w:pPr>
      <w:r w:rsidRPr="003A64AF">
        <w:t>Repeal the paragraph, substitute:</w:t>
      </w:r>
    </w:p>
    <w:p w:rsidR="007D5F78" w:rsidRPr="003A64AF" w:rsidRDefault="007D5F78" w:rsidP="007D5F78">
      <w:pPr>
        <w:pStyle w:val="paragraph"/>
      </w:pPr>
      <w:r w:rsidRPr="003A64AF">
        <w:tab/>
        <w:t>(d)</w:t>
      </w:r>
      <w:r w:rsidRPr="003A64AF">
        <w:tab/>
        <w:t>submits to a relevant authority a report describing the circumstances relating to any lawful emission of an extinguishing agent; and</w:t>
      </w:r>
    </w:p>
    <w:p w:rsidR="007D5F78" w:rsidRPr="003A64AF" w:rsidRDefault="007D5F78" w:rsidP="007D5F78">
      <w:pPr>
        <w:pStyle w:val="ItemHead"/>
      </w:pPr>
      <w:r w:rsidRPr="003A64AF">
        <w:t>49  Subregulation</w:t>
      </w:r>
      <w:r w:rsidR="003A64AF" w:rsidRPr="003A64AF">
        <w:t> </w:t>
      </w:r>
      <w:r w:rsidRPr="003A64AF">
        <w:t>326(2)</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50  Paragraph 326(2)(b)</w:t>
      </w:r>
    </w:p>
    <w:p w:rsidR="007D5F78" w:rsidRPr="003A64AF" w:rsidRDefault="007D5F78" w:rsidP="007D5F78">
      <w:pPr>
        <w:pStyle w:val="Item"/>
      </w:pPr>
      <w:r w:rsidRPr="003A64AF">
        <w:t>Omit “Board”, insert “relevant authority”.</w:t>
      </w:r>
    </w:p>
    <w:p w:rsidR="007D5F78" w:rsidRPr="003A64AF" w:rsidRDefault="007D5F78" w:rsidP="007D5F78">
      <w:pPr>
        <w:pStyle w:val="ItemHead"/>
      </w:pPr>
      <w:r w:rsidRPr="003A64AF">
        <w:t>51  Subregulation</w:t>
      </w:r>
      <w:r w:rsidR="003A64AF" w:rsidRPr="003A64AF">
        <w:t> </w:t>
      </w:r>
      <w:r w:rsidRPr="003A64AF">
        <w:t>326(3)</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52  Subregulation</w:t>
      </w:r>
      <w:r w:rsidR="003A64AF" w:rsidRPr="003A64AF">
        <w:t> </w:t>
      </w:r>
      <w:r w:rsidRPr="003A64AF">
        <w:t>331(1)</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53  Subregulation</w:t>
      </w:r>
      <w:r w:rsidR="003A64AF" w:rsidRPr="003A64AF">
        <w:t> </w:t>
      </w:r>
      <w:r w:rsidRPr="003A64AF">
        <w:t>331(3)</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54  Paragraph 332(1)(b)</w:t>
      </w:r>
    </w:p>
    <w:p w:rsidR="007D5F78" w:rsidRPr="003A64AF" w:rsidRDefault="007D5F78" w:rsidP="007D5F78">
      <w:pPr>
        <w:pStyle w:val="Item"/>
      </w:pPr>
      <w:r w:rsidRPr="003A64AF">
        <w:t>Omit “the Fire Protection Industry (ODS &amp; SGG) Board, sends to the Board”, substitute “a relevant authority, sends to the relevant authority”.</w:t>
      </w:r>
    </w:p>
    <w:p w:rsidR="007D5F78" w:rsidRPr="003A64AF" w:rsidRDefault="007D5F78" w:rsidP="007D5F78">
      <w:pPr>
        <w:pStyle w:val="ItemHead"/>
      </w:pPr>
      <w:r w:rsidRPr="003A64AF">
        <w:t>55  Paragraph 332(1)(g)</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56  Paragraph 332(3)(c)</w:t>
      </w:r>
    </w:p>
    <w:p w:rsidR="007D5F78" w:rsidRPr="003A64AF" w:rsidRDefault="007D5F78" w:rsidP="007D5F78">
      <w:pPr>
        <w:pStyle w:val="Item"/>
      </w:pPr>
      <w:r w:rsidRPr="003A64AF">
        <w:t>Omit “Board only if the Board”, substitute “relevant authority only if the relevant authority”.</w:t>
      </w:r>
    </w:p>
    <w:p w:rsidR="007D5F78" w:rsidRPr="003A64AF" w:rsidRDefault="007D5F78" w:rsidP="007D5F78">
      <w:pPr>
        <w:pStyle w:val="ItemHead"/>
      </w:pPr>
      <w:r w:rsidRPr="003A64AF">
        <w:t>57  Subregulation</w:t>
      </w:r>
      <w:r w:rsidR="003A64AF" w:rsidRPr="003A64AF">
        <w:t> </w:t>
      </w:r>
      <w:r w:rsidRPr="003A64AF">
        <w:t>332(5)</w:t>
      </w:r>
    </w:p>
    <w:p w:rsidR="007D5F78" w:rsidRPr="003A64AF" w:rsidRDefault="007D5F78" w:rsidP="007D5F78">
      <w:pPr>
        <w:pStyle w:val="Item"/>
      </w:pPr>
      <w:r w:rsidRPr="003A64AF">
        <w:t>Omit “Board” (wherever occurring), substitute “relevant authority”.</w:t>
      </w:r>
    </w:p>
    <w:p w:rsidR="007D5F78" w:rsidRPr="003A64AF" w:rsidRDefault="007D5F78" w:rsidP="007D5F78">
      <w:pPr>
        <w:pStyle w:val="ItemHead"/>
      </w:pPr>
      <w:r w:rsidRPr="003A64AF">
        <w:t>58  Subdivision</w:t>
      </w:r>
      <w:r w:rsidR="003A64AF" w:rsidRPr="003A64AF">
        <w:t> </w:t>
      </w:r>
      <w:r w:rsidRPr="003A64AF">
        <w:t>6A.4.5 (heading)</w:t>
      </w:r>
    </w:p>
    <w:p w:rsidR="007D5F78" w:rsidRPr="003A64AF" w:rsidRDefault="007D5F78" w:rsidP="007D5F78">
      <w:pPr>
        <w:pStyle w:val="Item"/>
      </w:pPr>
      <w:r w:rsidRPr="003A64AF">
        <w:t>Repeal the heading (not including the note), substitute:</w:t>
      </w:r>
    </w:p>
    <w:p w:rsidR="007D5F78" w:rsidRPr="003A64AF" w:rsidRDefault="007D5F78" w:rsidP="007D5F78">
      <w:pPr>
        <w:pStyle w:val="ActHead4"/>
      </w:pPr>
      <w:bookmarkStart w:id="31" w:name="_Toc530141007"/>
      <w:r w:rsidRPr="003A64AF">
        <w:rPr>
          <w:rStyle w:val="CharSubdNo"/>
        </w:rPr>
        <w:lastRenderedPageBreak/>
        <w:t>Subdivision</w:t>
      </w:r>
      <w:r w:rsidR="003A64AF" w:rsidRPr="003A64AF">
        <w:rPr>
          <w:rStyle w:val="CharSubdNo"/>
        </w:rPr>
        <w:t> </w:t>
      </w:r>
      <w:r w:rsidRPr="003A64AF">
        <w:rPr>
          <w:rStyle w:val="CharSubdNo"/>
        </w:rPr>
        <w:t>6A.4.5</w:t>
      </w:r>
      <w:r w:rsidRPr="003A64AF">
        <w:t>—</w:t>
      </w:r>
      <w:r w:rsidRPr="003A64AF">
        <w:rPr>
          <w:rStyle w:val="CharSubdText"/>
        </w:rPr>
        <w:t>Halon special permits</w:t>
      </w:r>
      <w:bookmarkEnd w:id="31"/>
    </w:p>
    <w:p w:rsidR="007D5F78" w:rsidRPr="003A64AF" w:rsidRDefault="007D5F78" w:rsidP="007D5F78">
      <w:pPr>
        <w:pStyle w:val="ItemHead"/>
      </w:pPr>
      <w:r w:rsidRPr="003A64AF">
        <w:t>59  Subregulation</w:t>
      </w:r>
      <w:r w:rsidR="003A64AF" w:rsidRPr="003A64AF">
        <w:t> </w:t>
      </w:r>
      <w:r w:rsidRPr="003A64AF">
        <w:t>341(1)</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60  Subregulations</w:t>
      </w:r>
      <w:r w:rsidR="003A64AF" w:rsidRPr="003A64AF">
        <w:t> </w:t>
      </w:r>
      <w:r w:rsidRPr="003A64AF">
        <w:t>341(3) and (5)</w:t>
      </w:r>
    </w:p>
    <w:p w:rsidR="007D5F78" w:rsidRPr="003A64AF" w:rsidRDefault="007D5F78" w:rsidP="007D5F78">
      <w:pPr>
        <w:pStyle w:val="Item"/>
      </w:pPr>
      <w:r w:rsidRPr="003A64AF">
        <w:t>Omit “Board”, substitute “relevant authority”.</w:t>
      </w:r>
    </w:p>
    <w:p w:rsidR="007D5F78" w:rsidRPr="003A64AF" w:rsidRDefault="007D5F78" w:rsidP="007D5F78">
      <w:pPr>
        <w:pStyle w:val="ItemHead"/>
      </w:pPr>
      <w:r w:rsidRPr="003A64AF">
        <w:t>61  After regulation</w:t>
      </w:r>
      <w:r w:rsidR="003A64AF" w:rsidRPr="003A64AF">
        <w:t> </w:t>
      </w:r>
      <w:r w:rsidRPr="003A64AF">
        <w:t>341</w:t>
      </w:r>
    </w:p>
    <w:p w:rsidR="007D5F78" w:rsidRPr="003A64AF" w:rsidRDefault="007D5F78" w:rsidP="007D5F78">
      <w:pPr>
        <w:pStyle w:val="Item"/>
      </w:pPr>
      <w:r w:rsidRPr="003A64AF">
        <w:t>Insert:</w:t>
      </w:r>
    </w:p>
    <w:p w:rsidR="007D5F78" w:rsidRPr="003A64AF" w:rsidRDefault="007D5F78" w:rsidP="007D5F78">
      <w:pPr>
        <w:pStyle w:val="ActHead4"/>
      </w:pPr>
      <w:bookmarkStart w:id="32" w:name="_Toc530141008"/>
      <w:r w:rsidRPr="003A64AF">
        <w:rPr>
          <w:rStyle w:val="CharSubdNo"/>
        </w:rPr>
        <w:t>Subdivision</w:t>
      </w:r>
      <w:r w:rsidR="003A64AF" w:rsidRPr="003A64AF">
        <w:rPr>
          <w:rStyle w:val="CharSubdNo"/>
        </w:rPr>
        <w:t> </w:t>
      </w:r>
      <w:r w:rsidRPr="003A64AF">
        <w:rPr>
          <w:rStyle w:val="CharSubdNo"/>
        </w:rPr>
        <w:t>6A.4.6</w:t>
      </w:r>
      <w:r w:rsidRPr="003A64AF">
        <w:t>—</w:t>
      </w:r>
      <w:r w:rsidRPr="003A64AF">
        <w:rPr>
          <w:rStyle w:val="CharSubdText"/>
        </w:rPr>
        <w:t>Special circumstances exemptions</w:t>
      </w:r>
      <w:bookmarkEnd w:id="32"/>
    </w:p>
    <w:p w:rsidR="007D5F78" w:rsidRPr="003A64AF" w:rsidRDefault="007D5F78" w:rsidP="007D5F78">
      <w:pPr>
        <w:pStyle w:val="ItemHead"/>
      </w:pPr>
      <w:r w:rsidRPr="003A64AF">
        <w:t>62  Subregulation</w:t>
      </w:r>
      <w:r w:rsidR="003A64AF" w:rsidRPr="003A64AF">
        <w:t> </w:t>
      </w:r>
      <w:r w:rsidRPr="003A64AF">
        <w:t>342(1)</w:t>
      </w:r>
    </w:p>
    <w:p w:rsidR="007D5F78" w:rsidRPr="003A64AF" w:rsidRDefault="007D5F78" w:rsidP="007D5F78">
      <w:pPr>
        <w:pStyle w:val="Item"/>
      </w:pPr>
      <w:r w:rsidRPr="003A64AF">
        <w:t>Omit “The Fire Protection Industry (ODS &amp; SGG) Board”, substitute “A relevant authority”.</w:t>
      </w:r>
    </w:p>
    <w:p w:rsidR="007D5F78" w:rsidRPr="003A64AF" w:rsidRDefault="007D5F78" w:rsidP="007D5F78">
      <w:pPr>
        <w:pStyle w:val="ItemHead"/>
      </w:pPr>
      <w:r w:rsidRPr="003A64AF">
        <w:t>63  Subregulation</w:t>
      </w:r>
      <w:r w:rsidR="003A64AF" w:rsidRPr="003A64AF">
        <w:t> </w:t>
      </w:r>
      <w:r w:rsidRPr="003A64AF">
        <w:t>342(2)</w:t>
      </w:r>
    </w:p>
    <w:p w:rsidR="007D5F78" w:rsidRPr="003A64AF" w:rsidRDefault="007D5F78" w:rsidP="007D5F78">
      <w:pPr>
        <w:pStyle w:val="Item"/>
      </w:pPr>
      <w:r w:rsidRPr="003A64AF">
        <w:t>Omit “Board” (wherever occurring), substitute “relevant authority”.</w:t>
      </w:r>
    </w:p>
    <w:p w:rsidR="007D5F78" w:rsidRPr="003A64AF" w:rsidRDefault="007D5F78" w:rsidP="007D5F78">
      <w:pPr>
        <w:pStyle w:val="ItemHead"/>
      </w:pPr>
      <w:r w:rsidRPr="003A64AF">
        <w:t>64  Paragraph 342(2)(c)</w:t>
      </w:r>
    </w:p>
    <w:p w:rsidR="007D5F78" w:rsidRPr="003A64AF" w:rsidRDefault="007D5F78" w:rsidP="007D5F78">
      <w:pPr>
        <w:pStyle w:val="Item"/>
      </w:pPr>
      <w:r w:rsidRPr="003A64AF">
        <w:t>Omit “Board’s”, substitute “relevant authority’s”.</w:t>
      </w:r>
    </w:p>
    <w:p w:rsidR="007D5F78" w:rsidRPr="003A64AF" w:rsidRDefault="007D5F78" w:rsidP="007D5F78">
      <w:pPr>
        <w:pStyle w:val="ItemHead"/>
      </w:pPr>
      <w:r w:rsidRPr="003A64AF">
        <w:t>65  Subregulation</w:t>
      </w:r>
      <w:r w:rsidR="003A64AF" w:rsidRPr="003A64AF">
        <w:t> </w:t>
      </w:r>
      <w:r w:rsidRPr="003A64AF">
        <w:t>342(3)</w:t>
      </w:r>
    </w:p>
    <w:p w:rsidR="007D5F78" w:rsidRPr="003A64AF" w:rsidRDefault="007D5F78" w:rsidP="007D5F78">
      <w:pPr>
        <w:pStyle w:val="Item"/>
      </w:pPr>
      <w:r w:rsidRPr="003A64AF">
        <w:t>Omit “Board”, substitute “relevant authority”.</w:t>
      </w:r>
    </w:p>
    <w:p w:rsidR="007D5F78" w:rsidRPr="003A64AF" w:rsidRDefault="007D5F78" w:rsidP="007D5F78">
      <w:pPr>
        <w:pStyle w:val="ActHead6"/>
        <w:pageBreakBefore/>
      </w:pPr>
      <w:bookmarkStart w:id="33" w:name="_Toc530141009"/>
      <w:r w:rsidRPr="003A64AF">
        <w:rPr>
          <w:rStyle w:val="CharAmSchNo"/>
        </w:rPr>
        <w:lastRenderedPageBreak/>
        <w:t>Schedule</w:t>
      </w:r>
      <w:r w:rsidR="003A64AF" w:rsidRPr="003A64AF">
        <w:rPr>
          <w:rStyle w:val="CharAmSchNo"/>
        </w:rPr>
        <w:t> </w:t>
      </w:r>
      <w:r w:rsidRPr="003A64AF">
        <w:rPr>
          <w:rStyle w:val="CharAmSchNo"/>
        </w:rPr>
        <w:t>3</w:t>
      </w:r>
      <w:r w:rsidRPr="003A64AF">
        <w:t>—</w:t>
      </w:r>
      <w:r w:rsidRPr="003A64AF">
        <w:rPr>
          <w:rStyle w:val="CharAmSchText"/>
        </w:rPr>
        <w:t>Miscellaneous amendments</w:t>
      </w:r>
      <w:bookmarkEnd w:id="33"/>
    </w:p>
    <w:p w:rsidR="007D5F78" w:rsidRPr="003A64AF" w:rsidRDefault="007D5F78" w:rsidP="007D5F78">
      <w:pPr>
        <w:pStyle w:val="ActHead7"/>
      </w:pPr>
      <w:bookmarkStart w:id="34" w:name="_Toc530141010"/>
      <w:r w:rsidRPr="003A64AF">
        <w:rPr>
          <w:rStyle w:val="CharAmPartNo"/>
        </w:rPr>
        <w:t>Part</w:t>
      </w:r>
      <w:r w:rsidR="003A64AF" w:rsidRPr="003A64AF">
        <w:rPr>
          <w:rStyle w:val="CharAmPartNo"/>
        </w:rPr>
        <w:t> </w:t>
      </w:r>
      <w:r w:rsidRPr="003A64AF">
        <w:rPr>
          <w:rStyle w:val="CharAmPartNo"/>
        </w:rPr>
        <w:t>1</w:t>
      </w:r>
      <w:r w:rsidRPr="003A64AF">
        <w:t>—</w:t>
      </w:r>
      <w:r w:rsidRPr="003A64AF">
        <w:rPr>
          <w:rStyle w:val="CharAmPartText"/>
        </w:rPr>
        <w:t>Infringement notices for domestic end</w:t>
      </w:r>
      <w:r w:rsidR="003A64AF" w:rsidRPr="003A64AF">
        <w:rPr>
          <w:rStyle w:val="CharAmPartText"/>
        </w:rPr>
        <w:noBreakHyphen/>
      </w:r>
      <w:r w:rsidRPr="003A64AF">
        <w:rPr>
          <w:rStyle w:val="CharAmPartText"/>
        </w:rPr>
        <w:t>use</w:t>
      </w:r>
      <w:bookmarkEnd w:id="34"/>
    </w:p>
    <w:p w:rsidR="007D5F78" w:rsidRPr="003A64AF" w:rsidRDefault="007D5F78" w:rsidP="007D5F78">
      <w:pPr>
        <w:pStyle w:val="ActHead9"/>
      </w:pPr>
      <w:bookmarkStart w:id="35" w:name="_Toc530141011"/>
      <w:r w:rsidRPr="003A64AF">
        <w:t>Ozone Protection and Synthetic Greenhouse Gas Management Regulations</w:t>
      </w:r>
      <w:r w:rsidR="003A64AF" w:rsidRPr="003A64AF">
        <w:t> </w:t>
      </w:r>
      <w:r w:rsidRPr="003A64AF">
        <w:t>1995</w:t>
      </w:r>
      <w:bookmarkEnd w:id="35"/>
    </w:p>
    <w:p w:rsidR="007D5F78" w:rsidRPr="003A64AF" w:rsidRDefault="00B6386B" w:rsidP="007D5F78">
      <w:pPr>
        <w:pStyle w:val="ItemHead"/>
      </w:pPr>
      <w:r w:rsidRPr="003A64AF">
        <w:t>1</w:t>
      </w:r>
      <w:r w:rsidR="007D5F78" w:rsidRPr="003A64AF">
        <w:t xml:space="preserve">  Subregulation</w:t>
      </w:r>
      <w:r w:rsidR="003A64AF" w:rsidRPr="003A64AF">
        <w:t> </w:t>
      </w:r>
      <w:r w:rsidR="007D5F78" w:rsidRPr="003A64AF">
        <w:t>112(2)</w:t>
      </w:r>
    </w:p>
    <w:p w:rsidR="007D5F78" w:rsidRPr="003A64AF" w:rsidRDefault="007D5F78" w:rsidP="007D5F78">
      <w:pPr>
        <w:pStyle w:val="Item"/>
      </w:pPr>
      <w:r w:rsidRPr="003A64AF">
        <w:t>Omit “On or after 1</w:t>
      </w:r>
      <w:r w:rsidR="003A64AF" w:rsidRPr="003A64AF">
        <w:t> </w:t>
      </w:r>
      <w:r w:rsidRPr="003A64AF">
        <w:t>July 2005, a”, substitute “A”.</w:t>
      </w:r>
    </w:p>
    <w:p w:rsidR="007D5F78" w:rsidRPr="003A64AF" w:rsidRDefault="00B6386B" w:rsidP="007D5F78">
      <w:pPr>
        <w:pStyle w:val="ItemHead"/>
      </w:pPr>
      <w:r w:rsidRPr="003A64AF">
        <w:t>2</w:t>
      </w:r>
      <w:r w:rsidR="007D5F78" w:rsidRPr="003A64AF">
        <w:t xml:space="preserve">  Subregulation</w:t>
      </w:r>
      <w:r w:rsidR="003A64AF" w:rsidRPr="003A64AF">
        <w:t> </w:t>
      </w:r>
      <w:r w:rsidR="007D5F78" w:rsidRPr="003A64AF">
        <w:t>113(1)</w:t>
      </w:r>
    </w:p>
    <w:p w:rsidR="007D5F78" w:rsidRPr="003A64AF" w:rsidRDefault="007D5F78" w:rsidP="007D5F78">
      <w:pPr>
        <w:pStyle w:val="Item"/>
      </w:pPr>
      <w:r w:rsidRPr="003A64AF">
        <w:t>Omit “On or after 1</w:t>
      </w:r>
      <w:r w:rsidR="003A64AF" w:rsidRPr="003A64AF">
        <w:t> </w:t>
      </w:r>
      <w:r w:rsidRPr="003A64AF">
        <w:t>January 2005, a”, substitute “A”.</w:t>
      </w:r>
    </w:p>
    <w:p w:rsidR="007D5F78" w:rsidRPr="003A64AF" w:rsidRDefault="00B6386B" w:rsidP="007D5F78">
      <w:pPr>
        <w:pStyle w:val="ItemHead"/>
      </w:pPr>
      <w:r w:rsidRPr="003A64AF">
        <w:t>3</w:t>
      </w:r>
      <w:r w:rsidR="007D5F78" w:rsidRPr="003A64AF">
        <w:t xml:space="preserve">  Subregulations</w:t>
      </w:r>
      <w:r w:rsidR="003A64AF" w:rsidRPr="003A64AF">
        <w:t> </w:t>
      </w:r>
      <w:r w:rsidR="007D5F78" w:rsidRPr="003A64AF">
        <w:t>302(1), 303(2) and 304(1)</w:t>
      </w:r>
    </w:p>
    <w:p w:rsidR="007D5F78" w:rsidRPr="003A64AF" w:rsidRDefault="007D5F78" w:rsidP="007D5F78">
      <w:pPr>
        <w:pStyle w:val="Item"/>
      </w:pPr>
      <w:r w:rsidRPr="003A64AF">
        <w:t>Omit “On or after 1</w:t>
      </w:r>
      <w:r w:rsidR="003A64AF" w:rsidRPr="003A64AF">
        <w:t> </w:t>
      </w:r>
      <w:r w:rsidRPr="003A64AF">
        <w:t>November 2005, a”, substitute “A”.</w:t>
      </w:r>
    </w:p>
    <w:p w:rsidR="007D5F78" w:rsidRPr="003A64AF" w:rsidRDefault="00B6386B" w:rsidP="007D5F78">
      <w:pPr>
        <w:pStyle w:val="ItemHead"/>
      </w:pPr>
      <w:r w:rsidRPr="003A64AF">
        <w:t>4</w:t>
      </w:r>
      <w:r w:rsidR="007D5F78" w:rsidRPr="003A64AF">
        <w:t xml:space="preserve">  Regulation</w:t>
      </w:r>
      <w:r w:rsidR="003A64AF" w:rsidRPr="003A64AF">
        <w:t> </w:t>
      </w:r>
      <w:r w:rsidR="007D5F78" w:rsidRPr="003A64AF">
        <w:t xml:space="preserve">906 (after </w:t>
      </w:r>
      <w:r w:rsidR="003A64AF" w:rsidRPr="003A64AF">
        <w:t>paragraph (</w:t>
      </w:r>
      <w:r w:rsidR="007D5F78" w:rsidRPr="003A64AF">
        <w:t xml:space="preserve">a) of the definition of </w:t>
      </w:r>
      <w:r w:rsidR="007D5F78" w:rsidRPr="003A64AF">
        <w:rPr>
          <w:i/>
        </w:rPr>
        <w:t>contravene a provision subject to an infringement notice</w:t>
      </w:r>
      <w:r w:rsidR="007D5F78" w:rsidRPr="003A64AF">
        <w:t>)</w:t>
      </w:r>
    </w:p>
    <w:p w:rsidR="007D5F78" w:rsidRPr="003A64AF" w:rsidRDefault="007D5F78" w:rsidP="007D5F78">
      <w:pPr>
        <w:pStyle w:val="Item"/>
      </w:pPr>
      <w:r w:rsidRPr="003A64AF">
        <w:t>Insert:</w:t>
      </w:r>
    </w:p>
    <w:p w:rsidR="007D5F78" w:rsidRPr="003A64AF" w:rsidRDefault="007D5F78" w:rsidP="007D5F78">
      <w:pPr>
        <w:pStyle w:val="paragraph"/>
      </w:pPr>
      <w:r w:rsidRPr="003A64AF">
        <w:tab/>
        <w:t>(aa)</w:t>
      </w:r>
      <w:r w:rsidRPr="003A64AF">
        <w:tab/>
        <w:t>commit an offence against a provision of these Regulations specified by regulation</w:t>
      </w:r>
      <w:r w:rsidR="003A64AF" w:rsidRPr="003A64AF">
        <w:t> </w:t>
      </w:r>
      <w:r w:rsidRPr="003A64AF">
        <w:t>906A; or</w:t>
      </w:r>
    </w:p>
    <w:p w:rsidR="007D5F78" w:rsidRPr="003A64AF" w:rsidRDefault="00B6386B" w:rsidP="007D5F78">
      <w:pPr>
        <w:pStyle w:val="ItemHead"/>
      </w:pPr>
      <w:r w:rsidRPr="003A64AF">
        <w:t>5</w:t>
      </w:r>
      <w:r w:rsidR="007D5F78" w:rsidRPr="003A64AF">
        <w:t xml:space="preserve">  After regulation</w:t>
      </w:r>
      <w:r w:rsidR="003A64AF" w:rsidRPr="003A64AF">
        <w:t> </w:t>
      </w:r>
      <w:r w:rsidR="007D5F78" w:rsidRPr="003A64AF">
        <w:t>906</w:t>
      </w:r>
    </w:p>
    <w:p w:rsidR="007D5F78" w:rsidRPr="003A64AF" w:rsidRDefault="007D5F78" w:rsidP="007D5F78">
      <w:pPr>
        <w:pStyle w:val="Item"/>
      </w:pPr>
      <w:r w:rsidRPr="003A64AF">
        <w:t>Insert:</w:t>
      </w:r>
    </w:p>
    <w:p w:rsidR="007D5F78" w:rsidRPr="003A64AF" w:rsidRDefault="007D5F78" w:rsidP="007D5F78">
      <w:pPr>
        <w:pStyle w:val="ActHead5"/>
      </w:pPr>
      <w:bookmarkStart w:id="36" w:name="_Toc530141012"/>
      <w:r w:rsidRPr="003A64AF">
        <w:rPr>
          <w:rStyle w:val="CharSectno"/>
        </w:rPr>
        <w:t>906A</w:t>
      </w:r>
      <w:r w:rsidRPr="003A64AF">
        <w:t xml:space="preserve">  Infringement notice offences</w:t>
      </w:r>
      <w:bookmarkEnd w:id="36"/>
    </w:p>
    <w:p w:rsidR="007D5F78" w:rsidRPr="003A64AF" w:rsidRDefault="007D5F78" w:rsidP="007D5F78">
      <w:pPr>
        <w:pStyle w:val="subsection"/>
      </w:pPr>
      <w:r w:rsidRPr="003A64AF">
        <w:tab/>
      </w:r>
      <w:r w:rsidRPr="003A64AF">
        <w:tab/>
        <w:t>An offence against a provision of these Regulations mentioned in an item in the following table is specified for the purposes of paragraph</w:t>
      </w:r>
      <w:r w:rsidR="003A64AF" w:rsidRPr="003A64AF">
        <w:t> </w:t>
      </w:r>
      <w:r w:rsidRPr="003A64AF">
        <w:t>65AA(1)(b) of the Act (infringement notices).</w:t>
      </w:r>
    </w:p>
    <w:p w:rsidR="007D5F78" w:rsidRPr="003A64AF" w:rsidRDefault="007D5F78" w:rsidP="007D5F7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4631"/>
      </w:tblGrid>
      <w:tr w:rsidR="007D5F78" w:rsidRPr="003A64AF" w:rsidTr="000C72EB">
        <w:trPr>
          <w:tblHeader/>
        </w:trPr>
        <w:tc>
          <w:tcPr>
            <w:tcW w:w="8312" w:type="dxa"/>
            <w:gridSpan w:val="3"/>
            <w:tcBorders>
              <w:top w:val="single" w:sz="12" w:space="0" w:color="auto"/>
              <w:bottom w:val="single" w:sz="6" w:space="0" w:color="auto"/>
            </w:tcBorders>
            <w:shd w:val="clear" w:color="auto" w:fill="auto"/>
          </w:tcPr>
          <w:p w:rsidR="007D5F78" w:rsidRPr="003A64AF" w:rsidRDefault="007D5F78" w:rsidP="000C72EB">
            <w:pPr>
              <w:pStyle w:val="TableHeading"/>
            </w:pPr>
            <w:r w:rsidRPr="003A64AF">
              <w:t>Offences prescribed for paragraph</w:t>
            </w:r>
            <w:r w:rsidR="003A64AF" w:rsidRPr="003A64AF">
              <w:t> </w:t>
            </w:r>
            <w:r w:rsidRPr="003A64AF">
              <w:t>65AA(1)(b) of Act</w:t>
            </w:r>
          </w:p>
        </w:tc>
      </w:tr>
      <w:tr w:rsidR="007D5F78" w:rsidRPr="003A64AF" w:rsidTr="000C72EB">
        <w:trPr>
          <w:tblHeader/>
        </w:trPr>
        <w:tc>
          <w:tcPr>
            <w:tcW w:w="714" w:type="dxa"/>
            <w:tcBorders>
              <w:top w:val="single" w:sz="6" w:space="0" w:color="auto"/>
              <w:bottom w:val="single" w:sz="12" w:space="0" w:color="auto"/>
            </w:tcBorders>
            <w:shd w:val="clear" w:color="auto" w:fill="auto"/>
          </w:tcPr>
          <w:p w:rsidR="007D5F78" w:rsidRPr="003A64AF" w:rsidRDefault="007D5F78" w:rsidP="000C72EB">
            <w:pPr>
              <w:pStyle w:val="TableHeading"/>
            </w:pPr>
            <w:r w:rsidRPr="003A64AF">
              <w:t>Item</w:t>
            </w:r>
          </w:p>
        </w:tc>
        <w:tc>
          <w:tcPr>
            <w:tcW w:w="2967" w:type="dxa"/>
            <w:tcBorders>
              <w:top w:val="single" w:sz="6" w:space="0" w:color="auto"/>
              <w:bottom w:val="single" w:sz="12" w:space="0" w:color="auto"/>
            </w:tcBorders>
            <w:shd w:val="clear" w:color="auto" w:fill="auto"/>
          </w:tcPr>
          <w:p w:rsidR="007D5F78" w:rsidRPr="003A64AF" w:rsidRDefault="007D5F78" w:rsidP="000C72EB">
            <w:pPr>
              <w:pStyle w:val="TableHeading"/>
            </w:pPr>
            <w:r w:rsidRPr="003A64AF">
              <w:t>Column 1</w:t>
            </w:r>
          </w:p>
          <w:p w:rsidR="007D5F78" w:rsidRPr="003A64AF" w:rsidRDefault="007D5F78" w:rsidP="000C72EB">
            <w:pPr>
              <w:pStyle w:val="TableHeading"/>
            </w:pPr>
            <w:r w:rsidRPr="003A64AF">
              <w:t>Provision of these Regulations</w:t>
            </w:r>
          </w:p>
        </w:tc>
        <w:tc>
          <w:tcPr>
            <w:tcW w:w="4631" w:type="dxa"/>
            <w:tcBorders>
              <w:top w:val="single" w:sz="6" w:space="0" w:color="auto"/>
              <w:bottom w:val="single" w:sz="12" w:space="0" w:color="auto"/>
            </w:tcBorders>
            <w:shd w:val="clear" w:color="auto" w:fill="auto"/>
          </w:tcPr>
          <w:p w:rsidR="007D5F78" w:rsidRPr="003A64AF" w:rsidRDefault="007D5F78" w:rsidP="000C72EB">
            <w:pPr>
              <w:pStyle w:val="TableHeading"/>
            </w:pPr>
            <w:r w:rsidRPr="003A64AF">
              <w:t>Column 2</w:t>
            </w:r>
          </w:p>
          <w:p w:rsidR="007D5F78" w:rsidRPr="003A64AF" w:rsidRDefault="007D5F78" w:rsidP="000C72EB">
            <w:pPr>
              <w:pStyle w:val="TableHeading"/>
            </w:pPr>
            <w:r w:rsidRPr="003A64AF">
              <w:t>Description of offence</w:t>
            </w:r>
          </w:p>
        </w:tc>
      </w:tr>
      <w:tr w:rsidR="007D5F78" w:rsidRPr="003A64AF" w:rsidTr="000C72EB">
        <w:tc>
          <w:tcPr>
            <w:tcW w:w="714" w:type="dxa"/>
            <w:tcBorders>
              <w:top w:val="single" w:sz="12" w:space="0" w:color="auto"/>
            </w:tcBorders>
            <w:shd w:val="clear" w:color="auto" w:fill="auto"/>
          </w:tcPr>
          <w:p w:rsidR="007D5F78" w:rsidRPr="003A64AF" w:rsidRDefault="007D5F78" w:rsidP="000C72EB">
            <w:pPr>
              <w:pStyle w:val="Tabletext"/>
            </w:pPr>
            <w:r w:rsidRPr="003A64AF">
              <w:t>1</w:t>
            </w:r>
          </w:p>
        </w:tc>
        <w:tc>
          <w:tcPr>
            <w:tcW w:w="2967" w:type="dxa"/>
            <w:tcBorders>
              <w:top w:val="single" w:sz="12" w:space="0" w:color="auto"/>
            </w:tcBorders>
            <w:shd w:val="clear" w:color="auto" w:fill="auto"/>
          </w:tcPr>
          <w:p w:rsidR="007D5F78" w:rsidRPr="003A64AF" w:rsidRDefault="007D5F78" w:rsidP="000C72EB">
            <w:pPr>
              <w:pStyle w:val="Tabletext"/>
            </w:pPr>
            <w:r w:rsidRPr="003A64AF">
              <w:t>Subregulation</w:t>
            </w:r>
            <w:r w:rsidR="003A64AF" w:rsidRPr="003A64AF">
              <w:t> </w:t>
            </w:r>
            <w:r w:rsidRPr="003A64AF">
              <w:t>111(1)</w:t>
            </w:r>
          </w:p>
        </w:tc>
        <w:tc>
          <w:tcPr>
            <w:tcW w:w="4631" w:type="dxa"/>
            <w:tcBorders>
              <w:top w:val="single" w:sz="12" w:space="0" w:color="auto"/>
            </w:tcBorders>
            <w:shd w:val="clear" w:color="auto" w:fill="auto"/>
          </w:tcPr>
          <w:p w:rsidR="007D5F78" w:rsidRPr="003A64AF" w:rsidRDefault="007D5F78" w:rsidP="000C72EB">
            <w:pPr>
              <w:pStyle w:val="Tabletext"/>
            </w:pPr>
            <w:r w:rsidRPr="003A64AF">
              <w:t>Carrying out work in relation to RAC equipment</w:t>
            </w:r>
          </w:p>
        </w:tc>
      </w:tr>
      <w:tr w:rsidR="007D5F78" w:rsidRPr="003A64AF" w:rsidTr="000C72EB">
        <w:tc>
          <w:tcPr>
            <w:tcW w:w="714" w:type="dxa"/>
            <w:shd w:val="clear" w:color="auto" w:fill="auto"/>
          </w:tcPr>
          <w:p w:rsidR="007D5F78" w:rsidRPr="003A64AF" w:rsidRDefault="007D5F78" w:rsidP="000C72EB">
            <w:pPr>
              <w:pStyle w:val="Tabletext"/>
            </w:pPr>
            <w:r w:rsidRPr="003A64AF">
              <w:t>2</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112(2)</w:t>
            </w:r>
          </w:p>
        </w:tc>
        <w:tc>
          <w:tcPr>
            <w:tcW w:w="4631" w:type="dxa"/>
            <w:shd w:val="clear" w:color="auto" w:fill="auto"/>
          </w:tcPr>
          <w:p w:rsidR="007D5F78" w:rsidRPr="003A64AF" w:rsidRDefault="007D5F78" w:rsidP="000C72EB">
            <w:pPr>
              <w:pStyle w:val="Tabletext"/>
            </w:pPr>
            <w:r w:rsidRPr="003A64AF">
              <w:t>Possessing or trading in refrigerant</w:t>
            </w:r>
          </w:p>
        </w:tc>
      </w:tr>
      <w:tr w:rsidR="007D5F78" w:rsidRPr="003A64AF" w:rsidTr="000C72EB">
        <w:tc>
          <w:tcPr>
            <w:tcW w:w="714" w:type="dxa"/>
            <w:shd w:val="clear" w:color="auto" w:fill="auto"/>
          </w:tcPr>
          <w:p w:rsidR="007D5F78" w:rsidRPr="003A64AF" w:rsidRDefault="007D5F78" w:rsidP="000C72EB">
            <w:pPr>
              <w:pStyle w:val="Tabletext"/>
            </w:pPr>
            <w:r w:rsidRPr="003A64AF">
              <w:t>3</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113(1)</w:t>
            </w:r>
          </w:p>
        </w:tc>
        <w:tc>
          <w:tcPr>
            <w:tcW w:w="4631" w:type="dxa"/>
            <w:shd w:val="clear" w:color="auto" w:fill="auto"/>
          </w:tcPr>
          <w:p w:rsidR="007D5F78" w:rsidRPr="003A64AF" w:rsidRDefault="007D5F78" w:rsidP="000C72EB">
            <w:pPr>
              <w:pStyle w:val="Tabletext"/>
            </w:pPr>
            <w:r w:rsidRPr="003A64AF">
              <w:t>Possessing halon (RAC equipment)</w:t>
            </w:r>
          </w:p>
        </w:tc>
      </w:tr>
      <w:tr w:rsidR="007D5F78" w:rsidRPr="003A64AF" w:rsidTr="000C72EB">
        <w:tc>
          <w:tcPr>
            <w:tcW w:w="714" w:type="dxa"/>
            <w:shd w:val="clear" w:color="auto" w:fill="auto"/>
          </w:tcPr>
          <w:p w:rsidR="007D5F78" w:rsidRPr="003A64AF" w:rsidRDefault="007D5F78" w:rsidP="000C72EB">
            <w:pPr>
              <w:pStyle w:val="Tabletext"/>
            </w:pPr>
            <w:r w:rsidRPr="003A64AF">
              <w:t>4</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113A(1)</w:t>
            </w:r>
          </w:p>
        </w:tc>
        <w:tc>
          <w:tcPr>
            <w:tcW w:w="4631" w:type="dxa"/>
            <w:shd w:val="clear" w:color="auto" w:fill="auto"/>
          </w:tcPr>
          <w:p w:rsidR="007D5F78" w:rsidRPr="003A64AF" w:rsidRDefault="007D5F78" w:rsidP="000C72EB">
            <w:pPr>
              <w:pStyle w:val="Tabletext"/>
            </w:pPr>
            <w:r w:rsidRPr="003A64AF">
              <w:t>False representations (refrigerant services)</w:t>
            </w:r>
          </w:p>
        </w:tc>
      </w:tr>
      <w:tr w:rsidR="007D5F78" w:rsidRPr="003A64AF" w:rsidTr="000C72EB">
        <w:tc>
          <w:tcPr>
            <w:tcW w:w="714" w:type="dxa"/>
            <w:shd w:val="clear" w:color="auto" w:fill="auto"/>
          </w:tcPr>
          <w:p w:rsidR="007D5F78" w:rsidRPr="003A64AF" w:rsidRDefault="007D5F78" w:rsidP="000C72EB">
            <w:pPr>
              <w:pStyle w:val="Tabletext"/>
            </w:pPr>
            <w:r w:rsidRPr="003A64AF">
              <w:t>5</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113A(2)</w:t>
            </w:r>
          </w:p>
        </w:tc>
        <w:tc>
          <w:tcPr>
            <w:tcW w:w="4631" w:type="dxa"/>
            <w:shd w:val="clear" w:color="auto" w:fill="auto"/>
          </w:tcPr>
          <w:p w:rsidR="007D5F78" w:rsidRPr="003A64AF" w:rsidRDefault="007D5F78" w:rsidP="000C72EB">
            <w:pPr>
              <w:pStyle w:val="Tabletext"/>
            </w:pPr>
            <w:r w:rsidRPr="003A64AF">
              <w:t>False representations (RAC industry permit holder)</w:t>
            </w:r>
          </w:p>
        </w:tc>
      </w:tr>
      <w:tr w:rsidR="007D5F78" w:rsidRPr="003A64AF" w:rsidTr="000C72EB">
        <w:tc>
          <w:tcPr>
            <w:tcW w:w="714" w:type="dxa"/>
            <w:shd w:val="clear" w:color="auto" w:fill="auto"/>
          </w:tcPr>
          <w:p w:rsidR="007D5F78" w:rsidRPr="003A64AF" w:rsidRDefault="007D5F78" w:rsidP="000C72EB">
            <w:pPr>
              <w:pStyle w:val="Tabletext"/>
            </w:pPr>
            <w:r w:rsidRPr="003A64AF">
              <w:t>6</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113A(2A)</w:t>
            </w:r>
          </w:p>
        </w:tc>
        <w:tc>
          <w:tcPr>
            <w:tcW w:w="4631" w:type="dxa"/>
            <w:shd w:val="clear" w:color="auto" w:fill="auto"/>
          </w:tcPr>
          <w:p w:rsidR="007D5F78" w:rsidRPr="003A64AF" w:rsidRDefault="007D5F78" w:rsidP="000C72EB">
            <w:pPr>
              <w:pStyle w:val="Tabletext"/>
            </w:pPr>
            <w:r w:rsidRPr="003A64AF">
              <w:t>False representations (AMSA certificate)</w:t>
            </w:r>
          </w:p>
        </w:tc>
      </w:tr>
      <w:tr w:rsidR="007D5F78" w:rsidRPr="003A64AF" w:rsidTr="000C72EB">
        <w:tc>
          <w:tcPr>
            <w:tcW w:w="714" w:type="dxa"/>
            <w:shd w:val="clear" w:color="auto" w:fill="auto"/>
          </w:tcPr>
          <w:p w:rsidR="007D5F78" w:rsidRPr="003A64AF" w:rsidRDefault="007D5F78" w:rsidP="000C72EB">
            <w:pPr>
              <w:pStyle w:val="Tabletext"/>
            </w:pPr>
            <w:r w:rsidRPr="003A64AF">
              <w:t>7</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136(1)</w:t>
            </w:r>
          </w:p>
        </w:tc>
        <w:tc>
          <w:tcPr>
            <w:tcW w:w="4631" w:type="dxa"/>
            <w:shd w:val="clear" w:color="auto" w:fill="auto"/>
          </w:tcPr>
          <w:p w:rsidR="007D5F78" w:rsidRPr="003A64AF" w:rsidRDefault="007D5F78" w:rsidP="000C72EB">
            <w:pPr>
              <w:pStyle w:val="Tabletext"/>
            </w:pPr>
            <w:r w:rsidRPr="003A64AF">
              <w:t>Refrigerant handling licence contravention</w:t>
            </w:r>
          </w:p>
        </w:tc>
      </w:tr>
      <w:tr w:rsidR="007D5F78" w:rsidRPr="003A64AF" w:rsidTr="000C72EB">
        <w:tc>
          <w:tcPr>
            <w:tcW w:w="714" w:type="dxa"/>
            <w:shd w:val="clear" w:color="auto" w:fill="auto"/>
          </w:tcPr>
          <w:p w:rsidR="007D5F78" w:rsidRPr="003A64AF" w:rsidRDefault="007D5F78" w:rsidP="000C72EB">
            <w:pPr>
              <w:pStyle w:val="Tabletext"/>
            </w:pPr>
            <w:r w:rsidRPr="003A64AF">
              <w:t>8</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142(1)</w:t>
            </w:r>
          </w:p>
        </w:tc>
        <w:tc>
          <w:tcPr>
            <w:tcW w:w="4631" w:type="dxa"/>
            <w:shd w:val="clear" w:color="auto" w:fill="auto"/>
          </w:tcPr>
          <w:p w:rsidR="007D5F78" w:rsidRPr="003A64AF" w:rsidRDefault="007D5F78" w:rsidP="000C72EB">
            <w:pPr>
              <w:pStyle w:val="Tabletext"/>
            </w:pPr>
            <w:r w:rsidRPr="003A64AF">
              <w:t>Refrigerant authorisation contravention</w:t>
            </w:r>
          </w:p>
        </w:tc>
      </w:tr>
      <w:tr w:rsidR="007D5F78" w:rsidRPr="003A64AF" w:rsidTr="000C72EB">
        <w:tc>
          <w:tcPr>
            <w:tcW w:w="714" w:type="dxa"/>
            <w:shd w:val="clear" w:color="auto" w:fill="auto"/>
          </w:tcPr>
          <w:p w:rsidR="007D5F78" w:rsidRPr="003A64AF" w:rsidRDefault="007D5F78" w:rsidP="000C72EB">
            <w:pPr>
              <w:pStyle w:val="Tabletext"/>
            </w:pPr>
            <w:r w:rsidRPr="003A64AF">
              <w:t>9</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302(1)</w:t>
            </w:r>
          </w:p>
        </w:tc>
        <w:tc>
          <w:tcPr>
            <w:tcW w:w="4631" w:type="dxa"/>
            <w:shd w:val="clear" w:color="auto" w:fill="auto"/>
          </w:tcPr>
          <w:p w:rsidR="007D5F78" w:rsidRPr="003A64AF" w:rsidRDefault="007D5F78" w:rsidP="000C72EB">
            <w:pPr>
              <w:pStyle w:val="Tabletext"/>
            </w:pPr>
            <w:r w:rsidRPr="003A64AF">
              <w:t>Handling extinguishing agent</w:t>
            </w:r>
          </w:p>
        </w:tc>
      </w:tr>
      <w:tr w:rsidR="007D5F78" w:rsidRPr="003A64AF" w:rsidTr="000C72EB">
        <w:tc>
          <w:tcPr>
            <w:tcW w:w="714" w:type="dxa"/>
            <w:shd w:val="clear" w:color="auto" w:fill="auto"/>
          </w:tcPr>
          <w:p w:rsidR="007D5F78" w:rsidRPr="003A64AF" w:rsidRDefault="007D5F78" w:rsidP="000C72EB">
            <w:pPr>
              <w:pStyle w:val="Tabletext"/>
            </w:pPr>
            <w:r w:rsidRPr="003A64AF">
              <w:t>10</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303(2)</w:t>
            </w:r>
          </w:p>
        </w:tc>
        <w:tc>
          <w:tcPr>
            <w:tcW w:w="4631" w:type="dxa"/>
            <w:shd w:val="clear" w:color="auto" w:fill="auto"/>
          </w:tcPr>
          <w:p w:rsidR="007D5F78" w:rsidRPr="003A64AF" w:rsidRDefault="007D5F78" w:rsidP="000C72EB">
            <w:pPr>
              <w:pStyle w:val="Tabletext"/>
            </w:pPr>
            <w:r w:rsidRPr="003A64AF">
              <w:t>Possessing or trading in extinguishing agent</w:t>
            </w:r>
          </w:p>
        </w:tc>
      </w:tr>
      <w:tr w:rsidR="007D5F78" w:rsidRPr="003A64AF" w:rsidTr="000C72EB">
        <w:tc>
          <w:tcPr>
            <w:tcW w:w="714" w:type="dxa"/>
            <w:shd w:val="clear" w:color="auto" w:fill="auto"/>
          </w:tcPr>
          <w:p w:rsidR="007D5F78" w:rsidRPr="003A64AF" w:rsidRDefault="007D5F78" w:rsidP="000C72EB">
            <w:pPr>
              <w:pStyle w:val="Tabletext"/>
            </w:pPr>
            <w:r w:rsidRPr="003A64AF">
              <w:t>11</w:t>
            </w:r>
          </w:p>
        </w:tc>
        <w:tc>
          <w:tcPr>
            <w:tcW w:w="2967" w:type="dxa"/>
            <w:shd w:val="clear" w:color="auto" w:fill="auto"/>
          </w:tcPr>
          <w:p w:rsidR="007D5F78" w:rsidRPr="003A64AF" w:rsidRDefault="007D5F78" w:rsidP="000C72EB">
            <w:pPr>
              <w:pStyle w:val="Tabletext"/>
            </w:pPr>
            <w:r w:rsidRPr="003A64AF">
              <w:t>Subregulation</w:t>
            </w:r>
            <w:r w:rsidR="003A64AF" w:rsidRPr="003A64AF">
              <w:t> </w:t>
            </w:r>
            <w:r w:rsidRPr="003A64AF">
              <w:t>304(1)</w:t>
            </w:r>
          </w:p>
        </w:tc>
        <w:tc>
          <w:tcPr>
            <w:tcW w:w="4631" w:type="dxa"/>
            <w:shd w:val="clear" w:color="auto" w:fill="auto"/>
          </w:tcPr>
          <w:p w:rsidR="007D5F78" w:rsidRPr="003A64AF" w:rsidRDefault="007D5F78" w:rsidP="000C72EB">
            <w:pPr>
              <w:pStyle w:val="Tabletext"/>
            </w:pPr>
            <w:r w:rsidRPr="003A64AF">
              <w:t>Possessing halon (fire protection equipment)</w:t>
            </w:r>
          </w:p>
        </w:tc>
      </w:tr>
      <w:tr w:rsidR="007D5F78" w:rsidRPr="003A64AF" w:rsidTr="000C72EB">
        <w:tc>
          <w:tcPr>
            <w:tcW w:w="714" w:type="dxa"/>
            <w:tcBorders>
              <w:bottom w:val="single" w:sz="2" w:space="0" w:color="auto"/>
            </w:tcBorders>
            <w:shd w:val="clear" w:color="auto" w:fill="auto"/>
          </w:tcPr>
          <w:p w:rsidR="007D5F78" w:rsidRPr="003A64AF" w:rsidRDefault="007D5F78" w:rsidP="000C72EB">
            <w:pPr>
              <w:pStyle w:val="Tabletext"/>
            </w:pPr>
            <w:r w:rsidRPr="003A64AF">
              <w:t>12</w:t>
            </w:r>
          </w:p>
        </w:tc>
        <w:tc>
          <w:tcPr>
            <w:tcW w:w="2967" w:type="dxa"/>
            <w:tcBorders>
              <w:bottom w:val="single" w:sz="2" w:space="0" w:color="auto"/>
            </w:tcBorders>
            <w:shd w:val="clear" w:color="auto" w:fill="auto"/>
          </w:tcPr>
          <w:p w:rsidR="007D5F78" w:rsidRPr="003A64AF" w:rsidRDefault="007D5F78" w:rsidP="000C72EB">
            <w:pPr>
              <w:pStyle w:val="Tabletext"/>
            </w:pPr>
            <w:r w:rsidRPr="003A64AF">
              <w:t>Subregulation</w:t>
            </w:r>
            <w:r w:rsidR="003A64AF" w:rsidRPr="003A64AF">
              <w:t> </w:t>
            </w:r>
            <w:r w:rsidRPr="003A64AF">
              <w:t>304A(1)</w:t>
            </w:r>
          </w:p>
        </w:tc>
        <w:tc>
          <w:tcPr>
            <w:tcW w:w="4631" w:type="dxa"/>
            <w:tcBorders>
              <w:bottom w:val="single" w:sz="2" w:space="0" w:color="auto"/>
            </w:tcBorders>
            <w:shd w:val="clear" w:color="auto" w:fill="auto"/>
          </w:tcPr>
          <w:p w:rsidR="007D5F78" w:rsidRPr="003A64AF" w:rsidRDefault="007D5F78" w:rsidP="000C72EB">
            <w:pPr>
              <w:pStyle w:val="Tabletext"/>
            </w:pPr>
            <w:r w:rsidRPr="003A64AF">
              <w:t>False representations (extinguishing agent services)</w:t>
            </w:r>
          </w:p>
        </w:tc>
      </w:tr>
      <w:tr w:rsidR="007D5F78" w:rsidRPr="003A64AF" w:rsidTr="000C72EB">
        <w:tc>
          <w:tcPr>
            <w:tcW w:w="714" w:type="dxa"/>
            <w:tcBorders>
              <w:top w:val="single" w:sz="2" w:space="0" w:color="auto"/>
              <w:bottom w:val="single" w:sz="12" w:space="0" w:color="auto"/>
            </w:tcBorders>
            <w:shd w:val="clear" w:color="auto" w:fill="auto"/>
          </w:tcPr>
          <w:p w:rsidR="007D5F78" w:rsidRPr="003A64AF" w:rsidRDefault="007D5F78" w:rsidP="000C72EB">
            <w:pPr>
              <w:pStyle w:val="Tabletext"/>
            </w:pPr>
            <w:r w:rsidRPr="003A64AF">
              <w:lastRenderedPageBreak/>
              <w:t>13</w:t>
            </w:r>
          </w:p>
        </w:tc>
        <w:tc>
          <w:tcPr>
            <w:tcW w:w="2967" w:type="dxa"/>
            <w:tcBorders>
              <w:top w:val="single" w:sz="2" w:space="0" w:color="auto"/>
              <w:bottom w:val="single" w:sz="12" w:space="0" w:color="auto"/>
            </w:tcBorders>
            <w:shd w:val="clear" w:color="auto" w:fill="auto"/>
          </w:tcPr>
          <w:p w:rsidR="007D5F78" w:rsidRPr="003A64AF" w:rsidRDefault="007D5F78" w:rsidP="000C72EB">
            <w:pPr>
              <w:pStyle w:val="Tabletext"/>
            </w:pPr>
            <w:r w:rsidRPr="003A64AF">
              <w:t>Subregulation</w:t>
            </w:r>
            <w:r w:rsidR="003A64AF" w:rsidRPr="003A64AF">
              <w:t> </w:t>
            </w:r>
            <w:r w:rsidRPr="003A64AF">
              <w:t>304A(3)</w:t>
            </w:r>
          </w:p>
        </w:tc>
        <w:tc>
          <w:tcPr>
            <w:tcW w:w="4631" w:type="dxa"/>
            <w:tcBorders>
              <w:top w:val="single" w:sz="2" w:space="0" w:color="auto"/>
              <w:bottom w:val="single" w:sz="12" w:space="0" w:color="auto"/>
            </w:tcBorders>
            <w:shd w:val="clear" w:color="auto" w:fill="auto"/>
          </w:tcPr>
          <w:p w:rsidR="007D5F78" w:rsidRPr="003A64AF" w:rsidRDefault="007D5F78" w:rsidP="000C72EB">
            <w:pPr>
              <w:pStyle w:val="Tabletext"/>
            </w:pPr>
            <w:r w:rsidRPr="003A64AF">
              <w:t>False representations (fire protection industry permits and special circumstances exemptions)</w:t>
            </w:r>
          </w:p>
        </w:tc>
      </w:tr>
    </w:tbl>
    <w:p w:rsidR="007D5F78" w:rsidRPr="003A64AF" w:rsidRDefault="007D5F78" w:rsidP="007D5F78">
      <w:pPr>
        <w:pStyle w:val="ActHead7"/>
        <w:pageBreakBefore/>
      </w:pPr>
      <w:bookmarkStart w:id="37" w:name="_Toc530141013"/>
      <w:r w:rsidRPr="003A64AF">
        <w:rPr>
          <w:rStyle w:val="CharAmPartNo"/>
        </w:rPr>
        <w:lastRenderedPageBreak/>
        <w:t>Part</w:t>
      </w:r>
      <w:r w:rsidR="003A64AF" w:rsidRPr="003A64AF">
        <w:rPr>
          <w:rStyle w:val="CharAmPartNo"/>
        </w:rPr>
        <w:t> </w:t>
      </w:r>
      <w:r w:rsidRPr="003A64AF">
        <w:rPr>
          <w:rStyle w:val="CharAmPartNo"/>
        </w:rPr>
        <w:t>2</w:t>
      </w:r>
      <w:r w:rsidRPr="003A64AF">
        <w:t>—</w:t>
      </w:r>
      <w:r w:rsidRPr="003A64AF">
        <w:rPr>
          <w:rStyle w:val="CharAmPartText"/>
        </w:rPr>
        <w:t>Australian standards</w:t>
      </w:r>
      <w:bookmarkEnd w:id="37"/>
    </w:p>
    <w:p w:rsidR="007D5F78" w:rsidRPr="003A64AF" w:rsidRDefault="007D5F78" w:rsidP="007D5F78">
      <w:pPr>
        <w:pStyle w:val="ActHead9"/>
      </w:pPr>
      <w:bookmarkStart w:id="38" w:name="_Toc530141014"/>
      <w:r w:rsidRPr="003A64AF">
        <w:t>Ozone Protection and Synthetic Greenhouse Gas Management Regulations</w:t>
      </w:r>
      <w:r w:rsidR="003A64AF" w:rsidRPr="003A64AF">
        <w:t> </w:t>
      </w:r>
      <w:r w:rsidRPr="003A64AF">
        <w:t>1995</w:t>
      </w:r>
      <w:bookmarkEnd w:id="38"/>
    </w:p>
    <w:p w:rsidR="007D5F78" w:rsidRPr="003A64AF" w:rsidRDefault="00B6386B" w:rsidP="007D5F78">
      <w:pPr>
        <w:pStyle w:val="ItemHead"/>
      </w:pPr>
      <w:r w:rsidRPr="003A64AF">
        <w:t>6</w:t>
      </w:r>
      <w:r w:rsidR="007D5F78" w:rsidRPr="003A64AF">
        <w:t xml:space="preserve">  After subregulation</w:t>
      </w:r>
      <w:r w:rsidR="003A64AF" w:rsidRPr="003A64AF">
        <w:t> </w:t>
      </w:r>
      <w:r w:rsidR="007D5F78" w:rsidRPr="003A64AF">
        <w:t>135(4)</w:t>
      </w:r>
    </w:p>
    <w:p w:rsidR="007D5F78" w:rsidRPr="003A64AF" w:rsidRDefault="007D5F78" w:rsidP="007D5F78">
      <w:pPr>
        <w:pStyle w:val="Item"/>
      </w:pPr>
      <w:r w:rsidRPr="003A64AF">
        <w:t>Insert:</w:t>
      </w:r>
    </w:p>
    <w:p w:rsidR="007D5F78" w:rsidRPr="003A64AF" w:rsidRDefault="007D5F78" w:rsidP="007D5F78">
      <w:pPr>
        <w:pStyle w:val="subsection"/>
      </w:pPr>
      <w:r w:rsidRPr="003A64AF">
        <w:tab/>
        <w:t>(5)</w:t>
      </w:r>
      <w:r w:rsidRPr="003A64AF">
        <w:tab/>
        <w:t>To avoid doubt, a reference to a standard in an item in Table 135 is a reference to that standard:</w:t>
      </w:r>
    </w:p>
    <w:p w:rsidR="007D5F78" w:rsidRPr="003A64AF" w:rsidRDefault="007D5F78" w:rsidP="007D5F78">
      <w:pPr>
        <w:pStyle w:val="paragraph"/>
      </w:pPr>
      <w:r w:rsidRPr="003A64AF">
        <w:tab/>
        <w:t>(a)</w:t>
      </w:r>
      <w:r w:rsidRPr="003A64AF">
        <w:tab/>
        <w:t>as published by Standards Australia; and</w:t>
      </w:r>
    </w:p>
    <w:p w:rsidR="007D5F78" w:rsidRPr="003A64AF" w:rsidRDefault="007D5F78" w:rsidP="007D5F78">
      <w:pPr>
        <w:pStyle w:val="paragraph"/>
      </w:pPr>
      <w:r w:rsidRPr="003A64AF">
        <w:tab/>
        <w:t>(b)</w:t>
      </w:r>
      <w:r w:rsidRPr="003A64AF">
        <w:tab/>
        <w:t>as in force when the item commenced.</w:t>
      </w:r>
    </w:p>
    <w:p w:rsidR="007D5F78" w:rsidRPr="003A64AF" w:rsidRDefault="00B6386B" w:rsidP="007D5F78">
      <w:pPr>
        <w:pStyle w:val="ItemHead"/>
      </w:pPr>
      <w:r w:rsidRPr="003A64AF">
        <w:t>7</w:t>
      </w:r>
      <w:r w:rsidR="007D5F78" w:rsidRPr="003A64AF">
        <w:t xml:space="preserve">  Regulation</w:t>
      </w:r>
      <w:r w:rsidR="003A64AF" w:rsidRPr="003A64AF">
        <w:t> </w:t>
      </w:r>
      <w:r w:rsidR="007D5F78" w:rsidRPr="003A64AF">
        <w:t>135 (Table 135, table items</w:t>
      </w:r>
      <w:r w:rsidR="003A64AF" w:rsidRPr="003A64AF">
        <w:t> </w:t>
      </w:r>
      <w:r w:rsidR="007D5F78" w:rsidRPr="003A64AF">
        <w:t>17, 17A, 18, 19, and 20)</w:t>
      </w:r>
    </w:p>
    <w:p w:rsidR="007D5F78" w:rsidRPr="003A64AF" w:rsidRDefault="007D5F78" w:rsidP="007D5F78">
      <w:pPr>
        <w:pStyle w:val="Item"/>
      </w:pPr>
      <w:r w:rsidRPr="003A64AF">
        <w:t>Repeal the items, substitute:</w:t>
      </w:r>
    </w:p>
    <w:p w:rsidR="007D5F78" w:rsidRPr="003A64AF" w:rsidRDefault="007D5F78" w:rsidP="007D5F78">
      <w:pPr>
        <w:pStyle w:val="Tabletext"/>
      </w:pPr>
    </w:p>
    <w:tbl>
      <w:tblPr>
        <w:tblW w:w="5000" w:type="pct"/>
        <w:tblBorders>
          <w:insideH w:val="single" w:sz="4" w:space="0" w:color="auto"/>
        </w:tblBorders>
        <w:tblLook w:val="0000" w:firstRow="0" w:lastRow="0" w:firstColumn="0" w:lastColumn="0" w:noHBand="0" w:noVBand="0"/>
      </w:tblPr>
      <w:tblGrid>
        <w:gridCol w:w="756"/>
        <w:gridCol w:w="2845"/>
        <w:gridCol w:w="4928"/>
      </w:tblGrid>
      <w:tr w:rsidR="007D5F78" w:rsidRPr="003A64AF" w:rsidTr="000C72EB">
        <w:tc>
          <w:tcPr>
            <w:tcW w:w="443" w:type="pct"/>
            <w:shd w:val="clear" w:color="auto" w:fill="auto"/>
          </w:tcPr>
          <w:p w:rsidR="007D5F78" w:rsidRPr="003A64AF" w:rsidRDefault="007D5F78" w:rsidP="000C72EB">
            <w:pPr>
              <w:pStyle w:val="Tabletext"/>
            </w:pPr>
            <w:r w:rsidRPr="003A64AF">
              <w:t>17</w:t>
            </w:r>
          </w:p>
        </w:tc>
        <w:tc>
          <w:tcPr>
            <w:tcW w:w="1668" w:type="pct"/>
            <w:shd w:val="clear" w:color="auto" w:fill="auto"/>
          </w:tcPr>
          <w:p w:rsidR="007D5F78" w:rsidRPr="003A64AF" w:rsidRDefault="007D5F78" w:rsidP="000C72EB">
            <w:pPr>
              <w:pStyle w:val="Tabletext"/>
            </w:pPr>
            <w:r w:rsidRPr="003A64AF">
              <w:t>AS/NZS ISO 817:2016</w:t>
            </w:r>
          </w:p>
        </w:tc>
        <w:tc>
          <w:tcPr>
            <w:tcW w:w="2889" w:type="pct"/>
            <w:shd w:val="clear" w:color="auto" w:fill="auto"/>
          </w:tcPr>
          <w:p w:rsidR="007D5F78" w:rsidRPr="003A64AF" w:rsidRDefault="007D5F78" w:rsidP="000C72EB">
            <w:pPr>
              <w:pStyle w:val="Tabletext"/>
            </w:pPr>
            <w:r w:rsidRPr="003A64AF">
              <w:t>Refrigerants—Designation and safety classification</w:t>
            </w:r>
          </w:p>
        </w:tc>
      </w:tr>
      <w:tr w:rsidR="007D5F78" w:rsidRPr="003A64AF" w:rsidTr="000C72EB">
        <w:tc>
          <w:tcPr>
            <w:tcW w:w="443" w:type="pct"/>
            <w:shd w:val="clear" w:color="auto" w:fill="auto"/>
          </w:tcPr>
          <w:p w:rsidR="007D5F78" w:rsidRPr="003A64AF" w:rsidRDefault="007D5F78" w:rsidP="000C72EB">
            <w:pPr>
              <w:pStyle w:val="Tabletext"/>
            </w:pPr>
            <w:r w:rsidRPr="003A64AF">
              <w:t>18</w:t>
            </w:r>
          </w:p>
        </w:tc>
        <w:tc>
          <w:tcPr>
            <w:tcW w:w="1668" w:type="pct"/>
            <w:shd w:val="clear" w:color="auto" w:fill="auto"/>
          </w:tcPr>
          <w:p w:rsidR="007D5F78" w:rsidRPr="003A64AF" w:rsidRDefault="007D5F78" w:rsidP="000C72EB">
            <w:pPr>
              <w:pStyle w:val="Tabletext"/>
            </w:pPr>
            <w:r w:rsidRPr="003A64AF">
              <w:t>AS/NZS 5149.1:2016</w:t>
            </w:r>
          </w:p>
        </w:tc>
        <w:tc>
          <w:tcPr>
            <w:tcW w:w="2889" w:type="pct"/>
            <w:shd w:val="clear" w:color="auto" w:fill="auto"/>
          </w:tcPr>
          <w:p w:rsidR="007D5F78" w:rsidRPr="003A64AF" w:rsidRDefault="007D5F78" w:rsidP="000C72EB">
            <w:pPr>
              <w:pStyle w:val="Tabletext"/>
            </w:pPr>
            <w:r w:rsidRPr="003A64AF">
              <w:t>Refrigerating systems and heat pumps—Safety and environmental requirements—Part</w:t>
            </w:r>
            <w:r w:rsidR="003A64AF" w:rsidRPr="003A64AF">
              <w:t> </w:t>
            </w:r>
            <w:r w:rsidRPr="003A64AF">
              <w:t>1: Definitions, classification and selection criteria (ISO 5149</w:t>
            </w:r>
            <w:r w:rsidR="003A64AF">
              <w:noBreakHyphen/>
            </w:r>
            <w:r w:rsidRPr="003A64AF">
              <w:t>1:2014, MOD)</w:t>
            </w:r>
          </w:p>
        </w:tc>
      </w:tr>
      <w:tr w:rsidR="007D5F78" w:rsidRPr="003A64AF" w:rsidTr="000C72EB">
        <w:tc>
          <w:tcPr>
            <w:tcW w:w="443" w:type="pct"/>
            <w:shd w:val="clear" w:color="auto" w:fill="auto"/>
          </w:tcPr>
          <w:p w:rsidR="007D5F78" w:rsidRPr="003A64AF" w:rsidRDefault="007D5F78" w:rsidP="000C72EB">
            <w:pPr>
              <w:pStyle w:val="Tabletext"/>
            </w:pPr>
            <w:r w:rsidRPr="003A64AF">
              <w:t>19</w:t>
            </w:r>
          </w:p>
        </w:tc>
        <w:tc>
          <w:tcPr>
            <w:tcW w:w="1668" w:type="pct"/>
            <w:shd w:val="clear" w:color="auto" w:fill="auto"/>
          </w:tcPr>
          <w:p w:rsidR="007D5F78" w:rsidRPr="003A64AF" w:rsidRDefault="007D5F78" w:rsidP="000C72EB">
            <w:pPr>
              <w:pStyle w:val="Tabletext"/>
            </w:pPr>
            <w:r w:rsidRPr="003A64AF">
              <w:t>AS/NZS 5149.2:2016</w:t>
            </w:r>
          </w:p>
        </w:tc>
        <w:tc>
          <w:tcPr>
            <w:tcW w:w="2889" w:type="pct"/>
            <w:shd w:val="clear" w:color="auto" w:fill="auto"/>
          </w:tcPr>
          <w:p w:rsidR="007D5F78" w:rsidRPr="003A64AF" w:rsidRDefault="007D5F78" w:rsidP="000C72EB">
            <w:pPr>
              <w:pStyle w:val="Tabletext"/>
            </w:pPr>
            <w:r w:rsidRPr="003A64AF">
              <w:t>Refrigerating systems and heat pumps—Safety and environmental requirements—Part</w:t>
            </w:r>
            <w:r w:rsidR="003A64AF" w:rsidRPr="003A64AF">
              <w:t> </w:t>
            </w:r>
            <w:r w:rsidRPr="003A64AF">
              <w:t>2: Design, construction, testing, marking and documentation (ISO 5149</w:t>
            </w:r>
            <w:r w:rsidR="003A64AF">
              <w:noBreakHyphen/>
            </w:r>
            <w:r w:rsidRPr="003A64AF">
              <w:t>2:2014, MOD)</w:t>
            </w:r>
          </w:p>
        </w:tc>
      </w:tr>
      <w:tr w:rsidR="007D5F78" w:rsidRPr="003A64AF" w:rsidTr="000C72EB">
        <w:tc>
          <w:tcPr>
            <w:tcW w:w="443" w:type="pct"/>
            <w:shd w:val="clear" w:color="auto" w:fill="auto"/>
          </w:tcPr>
          <w:p w:rsidR="007D5F78" w:rsidRPr="003A64AF" w:rsidRDefault="007D5F78" w:rsidP="000C72EB">
            <w:pPr>
              <w:pStyle w:val="Tabletext"/>
            </w:pPr>
            <w:r w:rsidRPr="003A64AF">
              <w:t>20</w:t>
            </w:r>
          </w:p>
        </w:tc>
        <w:tc>
          <w:tcPr>
            <w:tcW w:w="1668" w:type="pct"/>
            <w:shd w:val="clear" w:color="auto" w:fill="auto"/>
          </w:tcPr>
          <w:p w:rsidR="007D5F78" w:rsidRPr="003A64AF" w:rsidRDefault="007D5F78" w:rsidP="000C72EB">
            <w:pPr>
              <w:pStyle w:val="Tabletext"/>
            </w:pPr>
            <w:r w:rsidRPr="003A64AF">
              <w:t>AS/NZS 5149.3:2016</w:t>
            </w:r>
          </w:p>
        </w:tc>
        <w:tc>
          <w:tcPr>
            <w:tcW w:w="2889" w:type="pct"/>
            <w:shd w:val="clear" w:color="auto" w:fill="auto"/>
          </w:tcPr>
          <w:p w:rsidR="007D5F78" w:rsidRPr="003A64AF" w:rsidRDefault="007D5F78" w:rsidP="000C72EB">
            <w:pPr>
              <w:pStyle w:val="Tabletext"/>
            </w:pPr>
            <w:r w:rsidRPr="003A64AF">
              <w:t>Refrigerating systems and heat pumps—Safety and environmental requirements—Part</w:t>
            </w:r>
            <w:r w:rsidR="003A64AF" w:rsidRPr="003A64AF">
              <w:t> </w:t>
            </w:r>
            <w:r w:rsidRPr="003A64AF">
              <w:t>3: Installation site (ISO 5149</w:t>
            </w:r>
            <w:r w:rsidR="003A64AF">
              <w:noBreakHyphen/>
            </w:r>
            <w:r w:rsidRPr="003A64AF">
              <w:t>3:2014, MOD)</w:t>
            </w:r>
          </w:p>
        </w:tc>
      </w:tr>
      <w:tr w:rsidR="007D5F78" w:rsidRPr="003A64AF" w:rsidTr="000C72EB">
        <w:tc>
          <w:tcPr>
            <w:tcW w:w="443" w:type="pct"/>
            <w:shd w:val="clear" w:color="auto" w:fill="auto"/>
          </w:tcPr>
          <w:p w:rsidR="007D5F78" w:rsidRPr="003A64AF" w:rsidRDefault="007D5F78" w:rsidP="000C72EB">
            <w:pPr>
              <w:pStyle w:val="Tabletext"/>
            </w:pPr>
            <w:r w:rsidRPr="003A64AF">
              <w:t>20A</w:t>
            </w:r>
          </w:p>
        </w:tc>
        <w:tc>
          <w:tcPr>
            <w:tcW w:w="1668" w:type="pct"/>
            <w:shd w:val="clear" w:color="auto" w:fill="auto"/>
          </w:tcPr>
          <w:p w:rsidR="007D5F78" w:rsidRPr="003A64AF" w:rsidRDefault="007D5F78" w:rsidP="000C72EB">
            <w:pPr>
              <w:pStyle w:val="Tabletext"/>
            </w:pPr>
            <w:r w:rsidRPr="003A64AF">
              <w:t>AS/NZS 5149.4:2016</w:t>
            </w:r>
          </w:p>
        </w:tc>
        <w:tc>
          <w:tcPr>
            <w:tcW w:w="2889" w:type="pct"/>
            <w:shd w:val="clear" w:color="auto" w:fill="auto"/>
          </w:tcPr>
          <w:p w:rsidR="007D5F78" w:rsidRPr="003A64AF" w:rsidRDefault="007D5F78" w:rsidP="000C72EB">
            <w:pPr>
              <w:pStyle w:val="Tabletext"/>
            </w:pPr>
            <w:r w:rsidRPr="003A64AF">
              <w:t>Refrigerating systems and heat pumps—Safety and environmental requirements—Part</w:t>
            </w:r>
            <w:r w:rsidR="003A64AF" w:rsidRPr="003A64AF">
              <w:t> </w:t>
            </w:r>
            <w:r w:rsidRPr="003A64AF">
              <w:t>4: Operation, maintenance, repair and recovery (ISO 5149</w:t>
            </w:r>
            <w:r w:rsidR="003A64AF">
              <w:noBreakHyphen/>
            </w:r>
            <w:r w:rsidRPr="003A64AF">
              <w:t>4:2014, MOD)</w:t>
            </w:r>
          </w:p>
        </w:tc>
      </w:tr>
    </w:tbl>
    <w:p w:rsidR="007D5F78" w:rsidRPr="003A64AF" w:rsidRDefault="00B6386B" w:rsidP="007D5F78">
      <w:pPr>
        <w:pStyle w:val="ItemHead"/>
      </w:pPr>
      <w:r w:rsidRPr="003A64AF">
        <w:t>8</w:t>
      </w:r>
      <w:r w:rsidR="007D5F78" w:rsidRPr="003A64AF">
        <w:t xml:space="preserve">  After subregulation</w:t>
      </w:r>
      <w:r w:rsidR="003A64AF" w:rsidRPr="003A64AF">
        <w:t> </w:t>
      </w:r>
      <w:r w:rsidR="007D5F78" w:rsidRPr="003A64AF">
        <w:t>326(4)</w:t>
      </w:r>
    </w:p>
    <w:p w:rsidR="007D5F78" w:rsidRPr="003A64AF" w:rsidRDefault="007D5F78" w:rsidP="007D5F78">
      <w:pPr>
        <w:pStyle w:val="Item"/>
      </w:pPr>
      <w:r w:rsidRPr="003A64AF">
        <w:t>Insert:</w:t>
      </w:r>
    </w:p>
    <w:p w:rsidR="007D5F78" w:rsidRPr="003A64AF" w:rsidRDefault="007D5F78" w:rsidP="007D5F78">
      <w:pPr>
        <w:pStyle w:val="subsection"/>
      </w:pPr>
      <w:r w:rsidRPr="003A64AF">
        <w:tab/>
        <w:t>(5)</w:t>
      </w:r>
      <w:r w:rsidRPr="003A64AF">
        <w:tab/>
        <w:t>To avoid doubt, a reference to a standard in an item in Table 326 is a reference to that standard:</w:t>
      </w:r>
    </w:p>
    <w:p w:rsidR="007D5F78" w:rsidRPr="003A64AF" w:rsidRDefault="007D5F78" w:rsidP="007D5F78">
      <w:pPr>
        <w:pStyle w:val="paragraph"/>
      </w:pPr>
      <w:r w:rsidRPr="003A64AF">
        <w:tab/>
        <w:t>(a)</w:t>
      </w:r>
      <w:r w:rsidRPr="003A64AF">
        <w:tab/>
        <w:t>as published by Standards Australia; and</w:t>
      </w:r>
    </w:p>
    <w:p w:rsidR="007D5F78" w:rsidRPr="003A64AF" w:rsidRDefault="007D5F78" w:rsidP="007D5F78">
      <w:pPr>
        <w:pStyle w:val="paragraph"/>
      </w:pPr>
      <w:r w:rsidRPr="003A64AF">
        <w:tab/>
        <w:t>(b)</w:t>
      </w:r>
      <w:r w:rsidRPr="003A64AF">
        <w:tab/>
        <w:t>as in force when the item commenced.</w:t>
      </w:r>
    </w:p>
    <w:p w:rsidR="00DB62EA" w:rsidRPr="003A64AF" w:rsidRDefault="007D5F78" w:rsidP="007D5F78">
      <w:pPr>
        <w:pStyle w:val="ActHead7"/>
        <w:pageBreakBefore/>
      </w:pPr>
      <w:bookmarkStart w:id="39" w:name="_Toc530141015"/>
      <w:r w:rsidRPr="003A64AF">
        <w:rPr>
          <w:rStyle w:val="CharAmPartNo"/>
        </w:rPr>
        <w:lastRenderedPageBreak/>
        <w:t>Part</w:t>
      </w:r>
      <w:r w:rsidR="003A64AF" w:rsidRPr="003A64AF">
        <w:rPr>
          <w:rStyle w:val="CharAmPartNo"/>
        </w:rPr>
        <w:t> </w:t>
      </w:r>
      <w:r w:rsidRPr="003A64AF">
        <w:rPr>
          <w:rStyle w:val="CharAmPartNo"/>
        </w:rPr>
        <w:t>3</w:t>
      </w:r>
      <w:r w:rsidR="00DB62EA" w:rsidRPr="003A64AF">
        <w:t>—</w:t>
      </w:r>
      <w:r w:rsidRPr="003A64AF">
        <w:rPr>
          <w:rStyle w:val="CharAmPartText"/>
        </w:rPr>
        <w:t>Other amendments</w:t>
      </w:r>
      <w:bookmarkEnd w:id="39"/>
    </w:p>
    <w:p w:rsidR="00DB62EA" w:rsidRPr="003A64AF" w:rsidRDefault="00DB62EA" w:rsidP="00DB62EA">
      <w:pPr>
        <w:pStyle w:val="ActHead9"/>
      </w:pPr>
      <w:bookmarkStart w:id="40" w:name="_Toc530141016"/>
      <w:r w:rsidRPr="003A64AF">
        <w:t>Ozone Protection and Synthetic Greenhouse Gas Management Regulations</w:t>
      </w:r>
      <w:r w:rsidR="003A64AF" w:rsidRPr="003A64AF">
        <w:t> </w:t>
      </w:r>
      <w:r w:rsidRPr="003A64AF">
        <w:t>1995</w:t>
      </w:r>
      <w:bookmarkEnd w:id="40"/>
    </w:p>
    <w:p w:rsidR="00DB62EA" w:rsidRPr="003A64AF" w:rsidRDefault="00B6386B" w:rsidP="00DB62EA">
      <w:pPr>
        <w:pStyle w:val="ItemHead"/>
      </w:pPr>
      <w:r w:rsidRPr="003A64AF">
        <w:t>9</w:t>
      </w:r>
      <w:r w:rsidR="00DB62EA" w:rsidRPr="003A64AF">
        <w:t xml:space="preserve">  Regulation</w:t>
      </w:r>
      <w:r w:rsidR="003A64AF" w:rsidRPr="003A64AF">
        <w:t> </w:t>
      </w:r>
      <w:r w:rsidR="00DB62EA" w:rsidRPr="003A64AF">
        <w:t>2 (heading)</w:t>
      </w:r>
    </w:p>
    <w:p w:rsidR="00DB62EA" w:rsidRPr="003A64AF" w:rsidRDefault="00DB62EA" w:rsidP="00DB62EA">
      <w:pPr>
        <w:pStyle w:val="Item"/>
      </w:pPr>
      <w:r w:rsidRPr="003A64AF">
        <w:t>Repeal the heading, substitute:</w:t>
      </w:r>
    </w:p>
    <w:p w:rsidR="00DB62EA" w:rsidRPr="003A64AF" w:rsidRDefault="00DB62EA" w:rsidP="00DB62EA">
      <w:pPr>
        <w:pStyle w:val="ActHead5"/>
      </w:pPr>
      <w:bookmarkStart w:id="41" w:name="_Toc530141017"/>
      <w:r w:rsidRPr="003A64AF">
        <w:rPr>
          <w:rStyle w:val="CharSectno"/>
        </w:rPr>
        <w:t>2</w:t>
      </w:r>
      <w:r w:rsidRPr="003A64AF">
        <w:t xml:space="preserve">  Definitions</w:t>
      </w:r>
      <w:bookmarkEnd w:id="41"/>
    </w:p>
    <w:p w:rsidR="00DB62EA" w:rsidRPr="003A64AF" w:rsidRDefault="00B6386B" w:rsidP="00DB62EA">
      <w:pPr>
        <w:pStyle w:val="ItemHead"/>
      </w:pPr>
      <w:r w:rsidRPr="003A64AF">
        <w:t>10</w:t>
      </w:r>
      <w:r w:rsidR="00DB62EA" w:rsidRPr="003A64AF">
        <w:t xml:space="preserve">  Regulation</w:t>
      </w:r>
      <w:r w:rsidR="003A64AF" w:rsidRPr="003A64AF">
        <w:t> </w:t>
      </w:r>
      <w:r w:rsidR="00DB62EA" w:rsidRPr="003A64AF">
        <w:t>2</w:t>
      </w:r>
    </w:p>
    <w:p w:rsidR="00DB62EA" w:rsidRPr="003A64AF" w:rsidRDefault="00DB62EA" w:rsidP="00DB62EA">
      <w:pPr>
        <w:pStyle w:val="Item"/>
      </w:pPr>
      <w:r w:rsidRPr="003A64AF">
        <w:t>Insert:</w:t>
      </w:r>
    </w:p>
    <w:p w:rsidR="00DB62EA" w:rsidRPr="003A64AF" w:rsidRDefault="00DB62EA" w:rsidP="00DB62EA">
      <w:pPr>
        <w:pStyle w:val="Definition"/>
      </w:pPr>
      <w:r w:rsidRPr="003A64AF">
        <w:rPr>
          <w:b/>
          <w:i/>
        </w:rPr>
        <w:t>registered qualification</w:t>
      </w:r>
      <w:r w:rsidRPr="003A64AF">
        <w:t xml:space="preserve"> has the meaning given by subregulation</w:t>
      </w:r>
      <w:r w:rsidR="003A64AF" w:rsidRPr="003A64AF">
        <w:t> </w:t>
      </w:r>
      <w:r w:rsidRPr="003A64AF">
        <w:t>131(3).</w:t>
      </w:r>
    </w:p>
    <w:p w:rsidR="00DB62EA" w:rsidRPr="003A64AF" w:rsidRDefault="00DB62EA" w:rsidP="00DB62EA">
      <w:pPr>
        <w:pStyle w:val="Definition"/>
      </w:pPr>
      <w:r w:rsidRPr="003A64AF">
        <w:rPr>
          <w:b/>
          <w:i/>
        </w:rPr>
        <w:t>registered unit of competency</w:t>
      </w:r>
      <w:r w:rsidRPr="003A64AF">
        <w:t xml:space="preserve"> has the meaning given by subregulation</w:t>
      </w:r>
      <w:r w:rsidR="003A64AF" w:rsidRPr="003A64AF">
        <w:t> </w:t>
      </w:r>
      <w:r w:rsidRPr="003A64AF">
        <w:t>322(3).</w:t>
      </w:r>
    </w:p>
    <w:p w:rsidR="00DB62EA" w:rsidRPr="003A64AF" w:rsidRDefault="00DB62EA" w:rsidP="00DB62EA">
      <w:pPr>
        <w:pStyle w:val="Definition"/>
      </w:pPr>
      <w:r w:rsidRPr="003A64AF">
        <w:rPr>
          <w:b/>
          <w:i/>
        </w:rPr>
        <w:t>sampled</w:t>
      </w:r>
      <w:r w:rsidRPr="003A64AF">
        <w:t>, for a scheduled substance, has the meaning given by subregulation</w:t>
      </w:r>
      <w:r w:rsidR="003A64AF" w:rsidRPr="003A64AF">
        <w:t> </w:t>
      </w:r>
      <w:r w:rsidRPr="003A64AF">
        <w:t>400(3).</w:t>
      </w:r>
    </w:p>
    <w:p w:rsidR="00DB62EA" w:rsidRPr="003A64AF" w:rsidRDefault="00B6386B" w:rsidP="00DB62EA">
      <w:pPr>
        <w:pStyle w:val="ItemHead"/>
      </w:pPr>
      <w:r w:rsidRPr="003A64AF">
        <w:t>11</w:t>
      </w:r>
      <w:r w:rsidR="00DB62EA" w:rsidRPr="003A64AF">
        <w:t xml:space="preserve">  Regulation</w:t>
      </w:r>
      <w:r w:rsidR="003A64AF" w:rsidRPr="003A64AF">
        <w:t> </w:t>
      </w:r>
      <w:r w:rsidR="00DB62EA" w:rsidRPr="003A64AF">
        <w:t>101</w:t>
      </w:r>
    </w:p>
    <w:p w:rsidR="00DB62EA" w:rsidRPr="003A64AF" w:rsidRDefault="00DB62EA" w:rsidP="00DB62EA">
      <w:pPr>
        <w:pStyle w:val="Item"/>
      </w:pPr>
      <w:r w:rsidRPr="003A64AF">
        <w:t>Repeal the regulation.</w:t>
      </w:r>
    </w:p>
    <w:p w:rsidR="00DB62EA" w:rsidRPr="003A64AF" w:rsidRDefault="00B6386B" w:rsidP="00DB62EA">
      <w:pPr>
        <w:pStyle w:val="ItemHead"/>
      </w:pPr>
      <w:r w:rsidRPr="003A64AF">
        <w:t>12</w:t>
      </w:r>
      <w:r w:rsidR="00DB62EA" w:rsidRPr="003A64AF">
        <w:t xml:space="preserve">  Regulation</w:t>
      </w:r>
      <w:r w:rsidR="003A64AF" w:rsidRPr="003A64AF">
        <w:t> </w:t>
      </w:r>
      <w:r w:rsidR="00DB62EA" w:rsidRPr="003A64AF">
        <w:t xml:space="preserve">110 (definition of </w:t>
      </w:r>
      <w:r w:rsidR="00DB62EA" w:rsidRPr="003A64AF">
        <w:rPr>
          <w:i/>
        </w:rPr>
        <w:t>registered training organisation</w:t>
      </w:r>
      <w:r w:rsidR="00DB62EA" w:rsidRPr="003A64AF">
        <w:t>)</w:t>
      </w:r>
    </w:p>
    <w:p w:rsidR="00DB62EA" w:rsidRPr="003A64AF" w:rsidRDefault="00DB62EA" w:rsidP="00DB62EA">
      <w:pPr>
        <w:pStyle w:val="Item"/>
      </w:pPr>
      <w:r w:rsidRPr="003A64AF">
        <w:t>Repeal the definition.</w:t>
      </w:r>
    </w:p>
    <w:p w:rsidR="00DB62EA" w:rsidRPr="003A64AF" w:rsidRDefault="00B6386B" w:rsidP="00DB62EA">
      <w:pPr>
        <w:pStyle w:val="ItemHead"/>
      </w:pPr>
      <w:r w:rsidRPr="003A64AF">
        <w:t>13</w:t>
      </w:r>
      <w:r w:rsidR="00DB62EA" w:rsidRPr="003A64AF">
        <w:t xml:space="preserve">  Subregulation</w:t>
      </w:r>
      <w:r w:rsidR="003A64AF" w:rsidRPr="003A64AF">
        <w:t> </w:t>
      </w:r>
      <w:r w:rsidR="00DB62EA" w:rsidRPr="003A64AF">
        <w:t>131(1)</w:t>
      </w:r>
    </w:p>
    <w:p w:rsidR="00DB62EA" w:rsidRPr="003A64AF" w:rsidRDefault="00DB62EA" w:rsidP="00DB62EA">
      <w:pPr>
        <w:pStyle w:val="Item"/>
      </w:pPr>
      <w:r w:rsidRPr="003A64AF">
        <w:t>Omit “an item in column 2 of Table 131, entitling him or her to engage in the work described in column 3”, substitute “column 1 of an item in Table 131, entitling the person to engage in the work described in column 2”.</w:t>
      </w:r>
    </w:p>
    <w:p w:rsidR="00DB62EA" w:rsidRPr="003A64AF" w:rsidRDefault="00B6386B" w:rsidP="00DB62EA">
      <w:pPr>
        <w:pStyle w:val="ItemHead"/>
      </w:pPr>
      <w:r w:rsidRPr="003A64AF">
        <w:t>14</w:t>
      </w:r>
      <w:r w:rsidR="00DB62EA" w:rsidRPr="003A64AF">
        <w:t xml:space="preserve">  Subregulation</w:t>
      </w:r>
      <w:r w:rsidR="003A64AF" w:rsidRPr="003A64AF">
        <w:t> </w:t>
      </w:r>
      <w:r w:rsidR="00DB62EA" w:rsidRPr="003A64AF">
        <w:t>131(2)</w:t>
      </w:r>
    </w:p>
    <w:p w:rsidR="00DB62EA" w:rsidRPr="003A64AF" w:rsidRDefault="00DB62EA" w:rsidP="00DB62EA">
      <w:pPr>
        <w:pStyle w:val="Item"/>
      </w:pPr>
      <w:r w:rsidRPr="003A64AF">
        <w:t>Omit “A relevant authority may grant a licence to an applicant”, substitute “The relevant authority may grant the licence”.</w:t>
      </w:r>
    </w:p>
    <w:p w:rsidR="00DB62EA" w:rsidRPr="003A64AF" w:rsidRDefault="00B6386B" w:rsidP="00DB62EA">
      <w:pPr>
        <w:pStyle w:val="ItemHead"/>
      </w:pPr>
      <w:r w:rsidRPr="003A64AF">
        <w:t>15</w:t>
      </w:r>
      <w:r w:rsidR="00DB62EA" w:rsidRPr="003A64AF">
        <w:t xml:space="preserve">  Paragraph 131(2)(a)</w:t>
      </w:r>
    </w:p>
    <w:p w:rsidR="00DB62EA" w:rsidRPr="003A64AF" w:rsidRDefault="00DB62EA" w:rsidP="00DB62EA">
      <w:pPr>
        <w:pStyle w:val="Item"/>
      </w:pPr>
      <w:r w:rsidRPr="003A64AF">
        <w:t>Omit “qualification mentioned in the item of Table 131 that relates to the licence”, substitute “registered qualification mentioned in column 3 of that item”.</w:t>
      </w:r>
    </w:p>
    <w:p w:rsidR="00DB62EA" w:rsidRPr="003A64AF" w:rsidRDefault="00B6386B" w:rsidP="00DB62EA">
      <w:pPr>
        <w:pStyle w:val="ItemHead"/>
      </w:pPr>
      <w:r w:rsidRPr="003A64AF">
        <w:t>16</w:t>
      </w:r>
      <w:r w:rsidR="00DB62EA" w:rsidRPr="003A64AF">
        <w:t xml:space="preserve">  Paragraph 131(2)(b)</w:t>
      </w:r>
    </w:p>
    <w:p w:rsidR="00DB62EA" w:rsidRPr="003A64AF" w:rsidRDefault="00DB62EA" w:rsidP="00DB62EA">
      <w:pPr>
        <w:pStyle w:val="Item"/>
      </w:pPr>
      <w:r w:rsidRPr="003A64AF">
        <w:t xml:space="preserve">After “registered training organisation”, insert “(within the meaning of the </w:t>
      </w:r>
      <w:r w:rsidRPr="003A64AF">
        <w:rPr>
          <w:i/>
        </w:rPr>
        <w:t>National Vocational Education and Training Regulator Act 2011</w:t>
      </w:r>
      <w:r w:rsidRPr="003A64AF">
        <w:t>)”.</w:t>
      </w:r>
    </w:p>
    <w:p w:rsidR="00DB62EA" w:rsidRPr="003A64AF" w:rsidRDefault="00B6386B" w:rsidP="00DB62EA">
      <w:pPr>
        <w:pStyle w:val="ItemHead"/>
      </w:pPr>
      <w:r w:rsidRPr="003A64AF">
        <w:t>17</w:t>
      </w:r>
      <w:r w:rsidR="00DB62EA" w:rsidRPr="003A64AF">
        <w:t xml:space="preserve">  Subparagraph 131(2)(b)(i)</w:t>
      </w:r>
    </w:p>
    <w:p w:rsidR="00DB62EA" w:rsidRPr="003A64AF" w:rsidRDefault="00DB62EA" w:rsidP="00DB62EA">
      <w:pPr>
        <w:pStyle w:val="Item"/>
      </w:pPr>
      <w:r w:rsidRPr="003A64AF">
        <w:t>Omit “applicant’s prior learning is equivalent to”, substitute “applicant has achieved learning outcomes and competencies that are equivalent to the learning outcomes and competencies that would satisfy the requirements of”.</w:t>
      </w:r>
    </w:p>
    <w:p w:rsidR="00DB62EA" w:rsidRPr="003A64AF" w:rsidRDefault="00B6386B" w:rsidP="00DB62EA">
      <w:pPr>
        <w:pStyle w:val="ItemHead"/>
      </w:pPr>
      <w:r w:rsidRPr="003A64AF">
        <w:lastRenderedPageBreak/>
        <w:t>18</w:t>
      </w:r>
      <w:r w:rsidR="00DB62EA" w:rsidRPr="003A64AF">
        <w:t xml:space="preserve">  Subparagraph 131(2)(b)(ii)</w:t>
      </w:r>
    </w:p>
    <w:p w:rsidR="00DB62EA" w:rsidRPr="003A64AF" w:rsidRDefault="00DB62EA" w:rsidP="00DB62EA">
      <w:pPr>
        <w:pStyle w:val="Item"/>
      </w:pPr>
      <w:r w:rsidRPr="003A64AF">
        <w:t>Omit “his or her current competencies are equivalent to”, substitute “the applicant has achieved learning outcomes and competencies that are equivalent to</w:t>
      </w:r>
      <w:r w:rsidRPr="003A64AF">
        <w:rPr>
          <w:i/>
        </w:rPr>
        <w:t xml:space="preserve"> </w:t>
      </w:r>
      <w:r w:rsidRPr="003A64AF">
        <w:t>the learning outcomes and competencies that would satisfy the requirements of”.</w:t>
      </w:r>
    </w:p>
    <w:p w:rsidR="00DB62EA" w:rsidRPr="003A64AF" w:rsidRDefault="00B6386B" w:rsidP="00DB62EA">
      <w:pPr>
        <w:pStyle w:val="ItemHead"/>
      </w:pPr>
      <w:r w:rsidRPr="003A64AF">
        <w:t>19</w:t>
      </w:r>
      <w:r w:rsidR="00DB62EA" w:rsidRPr="003A64AF">
        <w:t xml:space="preserve">  After subregulation</w:t>
      </w:r>
      <w:r w:rsidR="003A64AF" w:rsidRPr="003A64AF">
        <w:t> </w:t>
      </w:r>
      <w:r w:rsidR="00DB62EA" w:rsidRPr="003A64AF">
        <w:t>131(2) (before Table 131)</w:t>
      </w:r>
    </w:p>
    <w:p w:rsidR="00DB62EA" w:rsidRPr="003A64AF" w:rsidRDefault="00DB62EA" w:rsidP="00DB62EA">
      <w:pPr>
        <w:pStyle w:val="Item"/>
      </w:pPr>
      <w:r w:rsidRPr="003A64AF">
        <w:t>Insert:</w:t>
      </w:r>
    </w:p>
    <w:p w:rsidR="00DB62EA" w:rsidRPr="003A64AF" w:rsidRDefault="00DB62EA" w:rsidP="00DB62EA">
      <w:pPr>
        <w:pStyle w:val="subsection"/>
      </w:pPr>
      <w:r w:rsidRPr="003A64AF">
        <w:tab/>
        <w:t>(3)</w:t>
      </w:r>
      <w:r w:rsidRPr="003A64AF">
        <w:tab/>
        <w:t xml:space="preserve">A qualification is a </w:t>
      </w:r>
      <w:r w:rsidRPr="003A64AF">
        <w:rPr>
          <w:b/>
          <w:i/>
        </w:rPr>
        <w:t>registered qualification</w:t>
      </w:r>
      <w:r w:rsidRPr="003A64AF">
        <w:t xml:space="preserve"> if, when the requirements of the qualification are first satisfied, the qualification is entered on the National Register (within the meaning of the </w:t>
      </w:r>
      <w:r w:rsidRPr="003A64AF">
        <w:rPr>
          <w:i/>
        </w:rPr>
        <w:t>National Vocational Education and Training Regulator Act 2011</w:t>
      </w:r>
      <w:r w:rsidRPr="003A64AF">
        <w:t>).</w:t>
      </w:r>
    </w:p>
    <w:p w:rsidR="00DB62EA" w:rsidRPr="003A64AF" w:rsidRDefault="00B6386B" w:rsidP="00DB62EA">
      <w:pPr>
        <w:pStyle w:val="ItemHead"/>
      </w:pPr>
      <w:r w:rsidRPr="003A64AF">
        <w:t>20</w:t>
      </w:r>
      <w:r w:rsidR="00DB62EA" w:rsidRPr="003A64AF">
        <w:t xml:space="preserve">  Subregulation</w:t>
      </w:r>
      <w:r w:rsidR="003A64AF" w:rsidRPr="003A64AF">
        <w:t> </w:t>
      </w:r>
      <w:r w:rsidR="00DB62EA" w:rsidRPr="003A64AF">
        <w:t>131(2) (Table 131, headings)</w:t>
      </w:r>
    </w:p>
    <w:p w:rsidR="00DB62EA" w:rsidRPr="003A64AF" w:rsidRDefault="00DB62EA" w:rsidP="00DB62EA">
      <w:pPr>
        <w:pStyle w:val="Item"/>
      </w:pPr>
      <w:r w:rsidRPr="003A64AF">
        <w:t>Repeal the headings, substitute:</w:t>
      </w:r>
    </w:p>
    <w:p w:rsidR="00DB62EA" w:rsidRPr="003A64AF" w:rsidRDefault="00DB62EA" w:rsidP="00DB62E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3119"/>
        <w:gridCol w:w="2223"/>
      </w:tblGrid>
      <w:tr w:rsidR="00DB62EA" w:rsidRPr="003A64AF" w:rsidTr="000C72EB">
        <w:trPr>
          <w:tblHeader/>
        </w:trPr>
        <w:tc>
          <w:tcPr>
            <w:tcW w:w="8314" w:type="dxa"/>
            <w:gridSpan w:val="4"/>
            <w:tcBorders>
              <w:top w:val="single" w:sz="12" w:space="0" w:color="auto"/>
              <w:bottom w:val="single" w:sz="6" w:space="0" w:color="auto"/>
            </w:tcBorders>
            <w:shd w:val="clear" w:color="auto" w:fill="auto"/>
          </w:tcPr>
          <w:p w:rsidR="00DB62EA" w:rsidRPr="003A64AF" w:rsidRDefault="00DB62EA" w:rsidP="000C72EB">
            <w:pPr>
              <w:pStyle w:val="TableHeading"/>
            </w:pPr>
            <w:r w:rsidRPr="003A64AF">
              <w:t>Table 131—Licences and entitlements</w:t>
            </w:r>
          </w:p>
        </w:tc>
      </w:tr>
      <w:tr w:rsidR="00DB62EA" w:rsidRPr="003A64AF" w:rsidTr="000C72EB">
        <w:trPr>
          <w:tblHeader/>
        </w:trPr>
        <w:tc>
          <w:tcPr>
            <w:tcW w:w="71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Item</w:t>
            </w:r>
          </w:p>
        </w:tc>
        <w:tc>
          <w:tcPr>
            <w:tcW w:w="2258"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1</w:t>
            </w:r>
          </w:p>
          <w:p w:rsidR="00DB62EA" w:rsidRPr="003A64AF" w:rsidRDefault="00DB62EA" w:rsidP="000C72EB">
            <w:pPr>
              <w:pStyle w:val="TableHeading"/>
            </w:pPr>
            <w:r w:rsidRPr="003A64AF">
              <w:t>Licence</w:t>
            </w:r>
          </w:p>
        </w:tc>
        <w:tc>
          <w:tcPr>
            <w:tcW w:w="3119"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2</w:t>
            </w:r>
          </w:p>
          <w:p w:rsidR="00DB62EA" w:rsidRPr="003A64AF" w:rsidRDefault="00DB62EA" w:rsidP="000C72EB">
            <w:pPr>
              <w:pStyle w:val="TableHeading"/>
            </w:pPr>
            <w:r w:rsidRPr="003A64AF">
              <w:t>Entitlement of licensee</w:t>
            </w:r>
          </w:p>
        </w:tc>
        <w:tc>
          <w:tcPr>
            <w:tcW w:w="2223"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3</w:t>
            </w:r>
          </w:p>
          <w:p w:rsidR="00DB62EA" w:rsidRPr="003A64AF" w:rsidRDefault="00DB62EA" w:rsidP="000C72EB">
            <w:pPr>
              <w:pStyle w:val="TableHeading"/>
            </w:pPr>
            <w:r w:rsidRPr="003A64AF">
              <w:t>Qualification</w:t>
            </w:r>
          </w:p>
        </w:tc>
      </w:tr>
    </w:tbl>
    <w:p w:rsidR="00DB62EA" w:rsidRPr="003A64AF" w:rsidRDefault="00B6386B" w:rsidP="00DB62EA">
      <w:pPr>
        <w:pStyle w:val="ItemHead"/>
      </w:pPr>
      <w:r w:rsidRPr="003A64AF">
        <w:t>21</w:t>
      </w:r>
      <w:r w:rsidR="00DB62EA" w:rsidRPr="003A64AF">
        <w:t xml:space="preserve">  Paragraph 134(1)(a)</w:t>
      </w:r>
    </w:p>
    <w:p w:rsidR="00DB62EA" w:rsidRPr="003A64AF" w:rsidRDefault="00DB62EA" w:rsidP="00DB62EA">
      <w:pPr>
        <w:pStyle w:val="Item"/>
      </w:pPr>
      <w:r w:rsidRPr="003A64AF">
        <w:t>Omit “NQC</w:t>
      </w:r>
      <w:r w:rsidR="003A64AF">
        <w:noBreakHyphen/>
      </w:r>
      <w:r w:rsidRPr="003A64AF">
        <w:t>endorsed qualification mentioned in column 4”, substitute “registered qualification mentioned in column 3”.</w:t>
      </w:r>
    </w:p>
    <w:p w:rsidR="00DB62EA" w:rsidRPr="003A64AF" w:rsidRDefault="00B6386B" w:rsidP="00DB62EA">
      <w:pPr>
        <w:pStyle w:val="ItemHead"/>
      </w:pPr>
      <w:r w:rsidRPr="003A64AF">
        <w:t>22</w:t>
      </w:r>
      <w:r w:rsidR="00DB62EA" w:rsidRPr="003A64AF">
        <w:t xml:space="preserve">  Paragraphs 135(1)(a) and (aa)</w:t>
      </w:r>
    </w:p>
    <w:p w:rsidR="00DB62EA" w:rsidRPr="003A64AF" w:rsidRDefault="00DB62EA" w:rsidP="00DB62EA">
      <w:pPr>
        <w:pStyle w:val="Item"/>
      </w:pPr>
      <w:r w:rsidRPr="003A64AF">
        <w:t>Omit “set out in an item in column 2 of”, substitute “mentioned in an item in”.</w:t>
      </w:r>
    </w:p>
    <w:p w:rsidR="00DB62EA" w:rsidRPr="003A64AF" w:rsidRDefault="00B6386B" w:rsidP="00DB62EA">
      <w:pPr>
        <w:pStyle w:val="ItemHead"/>
      </w:pPr>
      <w:r w:rsidRPr="003A64AF">
        <w:t>23</w:t>
      </w:r>
      <w:r w:rsidR="00DB62EA" w:rsidRPr="003A64AF">
        <w:t xml:space="preserve">  Paragraph 135(1)(d)</w:t>
      </w:r>
    </w:p>
    <w:p w:rsidR="00DB62EA" w:rsidRPr="003A64AF" w:rsidRDefault="00DB62EA" w:rsidP="00DB62EA">
      <w:pPr>
        <w:pStyle w:val="Item"/>
      </w:pPr>
      <w:r w:rsidRPr="003A64AF">
        <w:t>Repeal the paragraph.</w:t>
      </w:r>
    </w:p>
    <w:p w:rsidR="00DB62EA" w:rsidRPr="003A64AF" w:rsidRDefault="00B6386B" w:rsidP="00DB62EA">
      <w:pPr>
        <w:pStyle w:val="ItemHead"/>
      </w:pPr>
      <w:r w:rsidRPr="003A64AF">
        <w:t>24</w:t>
      </w:r>
      <w:r w:rsidR="00DB62EA" w:rsidRPr="003A64AF">
        <w:t xml:space="preserve">  Subregulation</w:t>
      </w:r>
      <w:r w:rsidR="003A64AF" w:rsidRPr="003A64AF">
        <w:t> </w:t>
      </w:r>
      <w:r w:rsidR="00DB62EA" w:rsidRPr="003A64AF">
        <w:t>135(4) (Table 135, headings)</w:t>
      </w:r>
    </w:p>
    <w:p w:rsidR="00DB62EA" w:rsidRPr="003A64AF" w:rsidRDefault="00DB62EA" w:rsidP="00DB62EA">
      <w:pPr>
        <w:pStyle w:val="Item"/>
      </w:pPr>
      <w:r w:rsidRPr="003A64AF">
        <w:t>Repeal the headings, substitute:</w:t>
      </w:r>
    </w:p>
    <w:p w:rsidR="00DB62EA" w:rsidRPr="003A64AF" w:rsidRDefault="00DB62EA" w:rsidP="00DB62E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5484"/>
      </w:tblGrid>
      <w:tr w:rsidR="00DB62EA" w:rsidRPr="003A64AF" w:rsidTr="000C72EB">
        <w:trPr>
          <w:tblHeader/>
        </w:trPr>
        <w:tc>
          <w:tcPr>
            <w:tcW w:w="8314" w:type="dxa"/>
            <w:gridSpan w:val="3"/>
            <w:tcBorders>
              <w:top w:val="single" w:sz="12" w:space="0" w:color="auto"/>
              <w:bottom w:val="single" w:sz="6" w:space="0" w:color="auto"/>
            </w:tcBorders>
            <w:shd w:val="clear" w:color="auto" w:fill="auto"/>
          </w:tcPr>
          <w:p w:rsidR="00DB62EA" w:rsidRPr="003A64AF" w:rsidRDefault="00DB62EA" w:rsidP="000C72EB">
            <w:pPr>
              <w:pStyle w:val="TableHeading"/>
            </w:pPr>
            <w:r w:rsidRPr="003A64AF">
              <w:t>Table 135—Standards</w:t>
            </w:r>
          </w:p>
        </w:tc>
      </w:tr>
      <w:tr w:rsidR="00DB62EA" w:rsidRPr="003A64AF" w:rsidTr="000C72EB">
        <w:trPr>
          <w:tblHeader/>
        </w:trPr>
        <w:tc>
          <w:tcPr>
            <w:tcW w:w="71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Item</w:t>
            </w:r>
          </w:p>
        </w:tc>
        <w:tc>
          <w:tcPr>
            <w:tcW w:w="2116"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1</w:t>
            </w:r>
          </w:p>
          <w:p w:rsidR="00DB62EA" w:rsidRPr="003A64AF" w:rsidRDefault="00DB62EA" w:rsidP="000C72EB">
            <w:pPr>
              <w:pStyle w:val="TableHeading"/>
            </w:pPr>
            <w:r w:rsidRPr="003A64AF">
              <w:t>Standard</w:t>
            </w:r>
          </w:p>
        </w:tc>
        <w:tc>
          <w:tcPr>
            <w:tcW w:w="548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2</w:t>
            </w:r>
          </w:p>
          <w:p w:rsidR="00DB62EA" w:rsidRPr="003A64AF" w:rsidRDefault="00DB62EA" w:rsidP="000C72EB">
            <w:pPr>
              <w:pStyle w:val="TableHeading"/>
            </w:pPr>
            <w:r w:rsidRPr="003A64AF">
              <w:t>Title of standard</w:t>
            </w:r>
          </w:p>
        </w:tc>
      </w:tr>
    </w:tbl>
    <w:p w:rsidR="00DB62EA" w:rsidRPr="003A64AF" w:rsidRDefault="00B6386B" w:rsidP="00DB62EA">
      <w:pPr>
        <w:pStyle w:val="ItemHead"/>
      </w:pPr>
      <w:r w:rsidRPr="003A64AF">
        <w:t>25</w:t>
      </w:r>
      <w:r w:rsidR="00DB62EA" w:rsidRPr="003A64AF">
        <w:t xml:space="preserve">  Regulation</w:t>
      </w:r>
      <w:r w:rsidR="003A64AF" w:rsidRPr="003A64AF">
        <w:t> </w:t>
      </w:r>
      <w:r w:rsidR="00DB62EA" w:rsidRPr="003A64AF">
        <w:t>216</w:t>
      </w:r>
    </w:p>
    <w:p w:rsidR="00DB62EA" w:rsidRPr="003A64AF" w:rsidRDefault="00DB62EA" w:rsidP="00DB62EA">
      <w:pPr>
        <w:pStyle w:val="Item"/>
      </w:pPr>
      <w:r w:rsidRPr="003A64AF">
        <w:t>Omit “paragraph</w:t>
      </w:r>
      <w:r w:rsidR="003A64AF" w:rsidRPr="003A64AF">
        <w:t> </w:t>
      </w:r>
      <w:r w:rsidRPr="003A64AF">
        <w:t>45B(1)(e)”, substitute “the purposes of paragraphs 45B(1)(e) and (2A)(c)”.</w:t>
      </w:r>
    </w:p>
    <w:p w:rsidR="00DB62EA" w:rsidRPr="003A64AF" w:rsidRDefault="00B6386B" w:rsidP="00DB62EA">
      <w:pPr>
        <w:pStyle w:val="ItemHead"/>
      </w:pPr>
      <w:r w:rsidRPr="003A64AF">
        <w:t>26</w:t>
      </w:r>
      <w:r w:rsidR="00DB62EA" w:rsidRPr="003A64AF">
        <w:t xml:space="preserve">  After regulation</w:t>
      </w:r>
      <w:r w:rsidR="003A64AF" w:rsidRPr="003A64AF">
        <w:t> </w:t>
      </w:r>
      <w:r w:rsidR="00DB62EA" w:rsidRPr="003A64AF">
        <w:t>304</w:t>
      </w:r>
    </w:p>
    <w:p w:rsidR="00DB62EA" w:rsidRPr="003A64AF" w:rsidRDefault="00DB62EA" w:rsidP="00DB62EA">
      <w:pPr>
        <w:pStyle w:val="Item"/>
      </w:pPr>
      <w:r w:rsidRPr="003A64AF">
        <w:t>Insert:</w:t>
      </w:r>
    </w:p>
    <w:p w:rsidR="00DB62EA" w:rsidRPr="003A64AF" w:rsidRDefault="00DB62EA" w:rsidP="00DB62EA">
      <w:pPr>
        <w:pStyle w:val="ActHead5"/>
      </w:pPr>
      <w:bookmarkStart w:id="42" w:name="_Toc530141018"/>
      <w:r w:rsidRPr="003A64AF">
        <w:rPr>
          <w:rStyle w:val="CharSectno"/>
        </w:rPr>
        <w:t>304A</w:t>
      </w:r>
      <w:r w:rsidRPr="003A64AF">
        <w:t xml:space="preserve">  Offence—false representations</w:t>
      </w:r>
      <w:bookmarkEnd w:id="42"/>
    </w:p>
    <w:p w:rsidR="00DB62EA" w:rsidRPr="003A64AF" w:rsidRDefault="00DB62EA" w:rsidP="00DB62EA">
      <w:pPr>
        <w:pStyle w:val="subsection"/>
      </w:pPr>
      <w:r w:rsidRPr="003A64AF">
        <w:tab/>
        <w:t>(1)</w:t>
      </w:r>
      <w:r w:rsidRPr="003A64AF">
        <w:tab/>
        <w:t>A person commits an offence of strict liability if:</w:t>
      </w:r>
    </w:p>
    <w:p w:rsidR="00DB62EA" w:rsidRPr="003A64AF" w:rsidRDefault="00DB62EA" w:rsidP="00DB62EA">
      <w:pPr>
        <w:pStyle w:val="paragraph"/>
      </w:pPr>
      <w:r w:rsidRPr="003A64AF">
        <w:lastRenderedPageBreak/>
        <w:tab/>
        <w:t>(a)</w:t>
      </w:r>
      <w:r w:rsidRPr="003A64AF">
        <w:tab/>
        <w:t>the person makes a representation that the person can provide a service that involves the acquisition, disposal, storage, use or handling of an extinguishing agent; and</w:t>
      </w:r>
    </w:p>
    <w:p w:rsidR="00DB62EA" w:rsidRPr="003A64AF" w:rsidRDefault="00DB62EA" w:rsidP="00DB62EA">
      <w:pPr>
        <w:pStyle w:val="paragraph"/>
      </w:pPr>
      <w:r w:rsidRPr="003A64AF">
        <w:tab/>
        <w:t>(b)</w:t>
      </w:r>
      <w:r w:rsidRPr="003A64AF">
        <w:tab/>
        <w:t>at the time of making the representation, the person does not hold a fire protection industry permit or special circumstances exemption that entitles the person to provide the service; and</w:t>
      </w:r>
    </w:p>
    <w:p w:rsidR="00DB62EA" w:rsidRPr="003A64AF" w:rsidRDefault="00DB62EA" w:rsidP="00DB62EA">
      <w:pPr>
        <w:pStyle w:val="paragraph"/>
      </w:pPr>
      <w:r w:rsidRPr="003A64AF">
        <w:tab/>
        <w:t>(c)</w:t>
      </w:r>
      <w:r w:rsidRPr="003A64AF">
        <w:tab/>
        <w:t>at the time of making the representation, the person does not employ, or has not engaged, a person who holds an extinguishing agent handling licence for work of the kind that is necessary to provide the service.</w:t>
      </w:r>
    </w:p>
    <w:p w:rsidR="00DB62EA" w:rsidRPr="003A64AF" w:rsidRDefault="00DB62EA" w:rsidP="00DB62EA">
      <w:pPr>
        <w:pStyle w:val="Penalty"/>
        <w:rPr>
          <w:color w:val="000000"/>
        </w:rPr>
      </w:pPr>
      <w:r w:rsidRPr="003A64AF">
        <w:rPr>
          <w:color w:val="000000"/>
        </w:rPr>
        <w:t>Penalty:</w:t>
      </w:r>
      <w:r w:rsidRPr="003A64AF">
        <w:rPr>
          <w:color w:val="000000"/>
        </w:rPr>
        <w:tab/>
        <w:t>10 penalty units.</w:t>
      </w:r>
    </w:p>
    <w:p w:rsidR="00DB62EA" w:rsidRPr="003A64AF" w:rsidRDefault="00DB62EA" w:rsidP="00DB62EA">
      <w:pPr>
        <w:pStyle w:val="subsection"/>
      </w:pPr>
      <w:r w:rsidRPr="003A64AF">
        <w:tab/>
        <w:t>(2)</w:t>
      </w:r>
      <w:r w:rsidRPr="003A64AF">
        <w:tab/>
        <w:t>Subregulation (1) does not apply to a person if:</w:t>
      </w:r>
    </w:p>
    <w:p w:rsidR="00DB62EA" w:rsidRPr="003A64AF" w:rsidRDefault="00DB62EA" w:rsidP="00DB62EA">
      <w:pPr>
        <w:pStyle w:val="paragraph"/>
      </w:pPr>
      <w:r w:rsidRPr="003A64AF">
        <w:tab/>
        <w:t>(a)</w:t>
      </w:r>
      <w:r w:rsidRPr="003A64AF">
        <w:tab/>
        <w:t>at the time of making the representation, the person has entered into an agreement (however described) with someone else to provide the service; and</w:t>
      </w:r>
    </w:p>
    <w:p w:rsidR="00DB62EA" w:rsidRPr="003A64AF" w:rsidRDefault="00DB62EA" w:rsidP="00DB62EA">
      <w:pPr>
        <w:pStyle w:val="paragraph"/>
      </w:pPr>
      <w:r w:rsidRPr="003A64AF">
        <w:tab/>
        <w:t>(b)</w:t>
      </w:r>
      <w:r w:rsidRPr="003A64AF">
        <w:tab/>
        <w:t>the agreement contains a provision to the effect that the service must be provided by the holder of a fire protection industry permit or special circumstances exemption that entitles the holder to provide the service.</w:t>
      </w:r>
    </w:p>
    <w:p w:rsidR="00DB62EA" w:rsidRPr="003A64AF" w:rsidRDefault="00DB62EA" w:rsidP="00DB62EA">
      <w:pPr>
        <w:pStyle w:val="notetext"/>
      </w:pPr>
      <w:r w:rsidRPr="003A64AF">
        <w:t>Note:</w:t>
      </w:r>
      <w:r w:rsidRPr="003A64AF">
        <w:tab/>
        <w:t>A defendant bears an evidential burden in relation to the matters in subregulation</w:t>
      </w:r>
      <w:r w:rsidR="003A64AF" w:rsidRPr="003A64AF">
        <w:t> </w:t>
      </w:r>
      <w:r w:rsidRPr="003A64AF">
        <w:t>(2)—see subsection</w:t>
      </w:r>
      <w:r w:rsidR="003A64AF" w:rsidRPr="003A64AF">
        <w:t> </w:t>
      </w:r>
      <w:r w:rsidRPr="003A64AF">
        <w:t xml:space="preserve">13.3(3) of the </w:t>
      </w:r>
      <w:r w:rsidRPr="003A64AF">
        <w:rPr>
          <w:i/>
        </w:rPr>
        <w:t>Criminal Code</w:t>
      </w:r>
      <w:r w:rsidRPr="003A64AF">
        <w:t>.</w:t>
      </w:r>
    </w:p>
    <w:p w:rsidR="00DB62EA" w:rsidRPr="003A64AF" w:rsidRDefault="00DB62EA" w:rsidP="00DB62EA">
      <w:pPr>
        <w:pStyle w:val="subsection"/>
      </w:pPr>
      <w:r w:rsidRPr="003A64AF">
        <w:tab/>
        <w:t>(3)</w:t>
      </w:r>
      <w:r w:rsidRPr="003A64AF">
        <w:tab/>
        <w:t>A person commits an offence of strict liability if:</w:t>
      </w:r>
    </w:p>
    <w:p w:rsidR="00DB62EA" w:rsidRPr="003A64AF" w:rsidRDefault="00DB62EA" w:rsidP="00DB62EA">
      <w:pPr>
        <w:pStyle w:val="paragraph"/>
      </w:pPr>
      <w:r w:rsidRPr="003A64AF">
        <w:tab/>
        <w:t>(a)</w:t>
      </w:r>
      <w:r w:rsidRPr="003A64AF">
        <w:tab/>
        <w:t>the person makes a representation that the person is the holder of a kind of fire protection industry permit or special circumstances exemption; and</w:t>
      </w:r>
    </w:p>
    <w:p w:rsidR="00DB62EA" w:rsidRPr="003A64AF" w:rsidRDefault="00DB62EA" w:rsidP="00DB62EA">
      <w:pPr>
        <w:pStyle w:val="paragraph"/>
      </w:pPr>
      <w:r w:rsidRPr="003A64AF">
        <w:tab/>
        <w:t>(b)</w:t>
      </w:r>
      <w:r w:rsidRPr="003A64AF">
        <w:tab/>
        <w:t>at the time of making the representation, the person is not the holder of a fire protection industry permit or special circumstances exemption of that kind.</w:t>
      </w:r>
    </w:p>
    <w:p w:rsidR="00DB62EA" w:rsidRPr="003A64AF" w:rsidRDefault="00DB62EA" w:rsidP="00DB62EA">
      <w:pPr>
        <w:pStyle w:val="Penalty"/>
        <w:rPr>
          <w:color w:val="000000"/>
        </w:rPr>
      </w:pPr>
      <w:r w:rsidRPr="003A64AF">
        <w:rPr>
          <w:color w:val="000000"/>
        </w:rPr>
        <w:t>Penalty:</w:t>
      </w:r>
      <w:r w:rsidRPr="003A64AF">
        <w:rPr>
          <w:color w:val="000000"/>
        </w:rPr>
        <w:tab/>
        <w:t>10 penalty units.</w:t>
      </w:r>
    </w:p>
    <w:p w:rsidR="00DB62EA" w:rsidRPr="003A64AF" w:rsidRDefault="00B6386B" w:rsidP="00DB62EA">
      <w:pPr>
        <w:pStyle w:val="ItemHead"/>
      </w:pPr>
      <w:r w:rsidRPr="003A64AF">
        <w:t>27</w:t>
      </w:r>
      <w:r w:rsidR="00DB62EA" w:rsidRPr="003A64AF">
        <w:t xml:space="preserve">  Subregulation</w:t>
      </w:r>
      <w:r w:rsidR="003A64AF" w:rsidRPr="003A64AF">
        <w:t> </w:t>
      </w:r>
      <w:r w:rsidR="00DB62EA" w:rsidRPr="003A64AF">
        <w:t>305(1)</w:t>
      </w:r>
    </w:p>
    <w:p w:rsidR="00DB62EA" w:rsidRPr="003A64AF" w:rsidRDefault="00DB62EA" w:rsidP="00DB62EA">
      <w:pPr>
        <w:pStyle w:val="Item"/>
      </w:pPr>
      <w:r w:rsidRPr="003A64AF">
        <w:t>Omit “paragraph</w:t>
      </w:r>
      <w:r w:rsidR="003A64AF" w:rsidRPr="003A64AF">
        <w:t> </w:t>
      </w:r>
      <w:r w:rsidRPr="003A64AF">
        <w:t>45B(1)(e)”, substitute “the purposes of paragraphs 45B(1)(e) and (2A)(c)”.</w:t>
      </w:r>
    </w:p>
    <w:p w:rsidR="00DB62EA" w:rsidRPr="003A64AF" w:rsidRDefault="00B6386B" w:rsidP="00DB62EA">
      <w:pPr>
        <w:pStyle w:val="ItemHead"/>
      </w:pPr>
      <w:r w:rsidRPr="003A64AF">
        <w:t>28</w:t>
      </w:r>
      <w:r w:rsidR="00DB62EA" w:rsidRPr="003A64AF">
        <w:t xml:space="preserve">  Subregulation</w:t>
      </w:r>
      <w:r w:rsidR="003A64AF" w:rsidRPr="003A64AF">
        <w:t> </w:t>
      </w:r>
      <w:r w:rsidR="00DB62EA" w:rsidRPr="003A64AF">
        <w:t>322(1)</w:t>
      </w:r>
    </w:p>
    <w:p w:rsidR="00DB62EA" w:rsidRPr="003A64AF" w:rsidRDefault="00DB62EA" w:rsidP="00DB62EA">
      <w:pPr>
        <w:pStyle w:val="Item"/>
      </w:pPr>
      <w:r w:rsidRPr="003A64AF">
        <w:t>Omit “an item in column 2 of Table 322, entitling him or her to engage in the work described in column 3 of the item if it is satisfied that he or she has achieved all of the units of competency mentioned in column 4”, substitute “column 1 of an item in Table 322, entitling the person to engage in the work described in column 2”.</w:t>
      </w:r>
    </w:p>
    <w:p w:rsidR="00DB62EA" w:rsidRPr="003A64AF" w:rsidRDefault="00B6386B" w:rsidP="00DB62EA">
      <w:pPr>
        <w:pStyle w:val="ItemHead"/>
      </w:pPr>
      <w:r w:rsidRPr="003A64AF">
        <w:t>29</w:t>
      </w:r>
      <w:r w:rsidR="00DB62EA" w:rsidRPr="003A64AF">
        <w:t xml:space="preserve">  Subregulation</w:t>
      </w:r>
      <w:r w:rsidR="003A64AF" w:rsidRPr="003A64AF">
        <w:t> </w:t>
      </w:r>
      <w:r w:rsidR="00DB62EA" w:rsidRPr="003A64AF">
        <w:t>322(2)</w:t>
      </w:r>
    </w:p>
    <w:p w:rsidR="00DB62EA" w:rsidRPr="003A64AF" w:rsidRDefault="00DB62EA" w:rsidP="00DB62EA">
      <w:pPr>
        <w:pStyle w:val="Item"/>
      </w:pPr>
      <w:r w:rsidRPr="003A64AF">
        <w:t>Repeal the subregulation</w:t>
      </w:r>
      <w:r w:rsidR="003A64AF" w:rsidRPr="003A64AF">
        <w:t> </w:t>
      </w:r>
      <w:r w:rsidRPr="003A64AF">
        <w:t>(not including Table 322), substitute:</w:t>
      </w:r>
    </w:p>
    <w:p w:rsidR="00DB62EA" w:rsidRPr="003A64AF" w:rsidRDefault="00DB62EA" w:rsidP="00DB62EA">
      <w:pPr>
        <w:pStyle w:val="subsection"/>
      </w:pPr>
      <w:r w:rsidRPr="003A64AF">
        <w:tab/>
        <w:t>(2)</w:t>
      </w:r>
      <w:r w:rsidRPr="003A64AF">
        <w:tab/>
        <w:t>The relevant authority may grant the licence only if the relevant authority is satisfied that the person has satisfied the requirements of all of the registered units of competency mentioned in column 3 of the item.</w:t>
      </w:r>
    </w:p>
    <w:p w:rsidR="00DB62EA" w:rsidRPr="003A64AF" w:rsidRDefault="00DB62EA" w:rsidP="00DB62EA">
      <w:pPr>
        <w:pStyle w:val="subsection"/>
      </w:pPr>
      <w:r w:rsidRPr="003A64AF">
        <w:tab/>
        <w:t>(3)</w:t>
      </w:r>
      <w:r w:rsidRPr="003A64AF">
        <w:tab/>
        <w:t xml:space="preserve">A unit of competency is a </w:t>
      </w:r>
      <w:r w:rsidRPr="003A64AF">
        <w:rPr>
          <w:b/>
          <w:i/>
        </w:rPr>
        <w:t>registered unit of competency</w:t>
      </w:r>
      <w:r w:rsidRPr="003A64AF">
        <w:t xml:space="preserve"> if, when its requirements are first satisfied:</w:t>
      </w:r>
    </w:p>
    <w:p w:rsidR="00DB62EA" w:rsidRPr="003A64AF" w:rsidRDefault="00DB62EA" w:rsidP="00DB62EA">
      <w:pPr>
        <w:pStyle w:val="paragraph"/>
      </w:pPr>
      <w:r w:rsidRPr="003A64AF">
        <w:lastRenderedPageBreak/>
        <w:tab/>
        <w:t>(a)</w:t>
      </w:r>
      <w:r w:rsidRPr="003A64AF">
        <w:tab/>
        <w:t xml:space="preserve">the unit of competency is entered on the National Register (within the meaning of the </w:t>
      </w:r>
      <w:r w:rsidRPr="003A64AF">
        <w:rPr>
          <w:i/>
        </w:rPr>
        <w:t>National Vocational Education and Training Regulator Act 2011</w:t>
      </w:r>
      <w:r w:rsidRPr="003A64AF">
        <w:t>); and</w:t>
      </w:r>
    </w:p>
    <w:p w:rsidR="00DB62EA" w:rsidRPr="003A64AF" w:rsidRDefault="00DB62EA" w:rsidP="00DB62EA">
      <w:pPr>
        <w:pStyle w:val="paragraph"/>
      </w:pPr>
      <w:r w:rsidRPr="003A64AF">
        <w:tab/>
        <w:t>(b)</w:t>
      </w:r>
      <w:r w:rsidRPr="003A64AF">
        <w:tab/>
        <w:t>the registration of the unit of competency on the National Register has not been cancelled.</w:t>
      </w:r>
    </w:p>
    <w:p w:rsidR="00DB62EA" w:rsidRPr="003A64AF" w:rsidRDefault="00B6386B" w:rsidP="00DB62EA">
      <w:pPr>
        <w:pStyle w:val="ItemHead"/>
      </w:pPr>
      <w:r w:rsidRPr="003A64AF">
        <w:t>30</w:t>
      </w:r>
      <w:r w:rsidR="00DB62EA" w:rsidRPr="003A64AF">
        <w:t xml:space="preserve">  Subregulation</w:t>
      </w:r>
      <w:r w:rsidR="003A64AF" w:rsidRPr="003A64AF">
        <w:t> </w:t>
      </w:r>
      <w:r w:rsidR="00DB62EA" w:rsidRPr="003A64AF">
        <w:t>322(2) (Table 322, headings)</w:t>
      </w:r>
    </w:p>
    <w:p w:rsidR="00DB62EA" w:rsidRPr="003A64AF" w:rsidRDefault="00DB62EA" w:rsidP="00DB62EA">
      <w:pPr>
        <w:pStyle w:val="Item"/>
      </w:pPr>
      <w:r w:rsidRPr="003A64AF">
        <w:t xml:space="preserve"> Repeal the headings, substitute:</w:t>
      </w:r>
    </w:p>
    <w:p w:rsidR="00DB62EA" w:rsidRPr="003A64AF" w:rsidRDefault="00DB62EA" w:rsidP="00DB62E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3119"/>
        <w:gridCol w:w="2223"/>
      </w:tblGrid>
      <w:tr w:rsidR="00DB62EA" w:rsidRPr="003A64AF" w:rsidTr="000C72EB">
        <w:trPr>
          <w:tblHeader/>
        </w:trPr>
        <w:tc>
          <w:tcPr>
            <w:tcW w:w="8314" w:type="dxa"/>
            <w:gridSpan w:val="4"/>
            <w:tcBorders>
              <w:top w:val="single" w:sz="12" w:space="0" w:color="auto"/>
              <w:bottom w:val="single" w:sz="6" w:space="0" w:color="auto"/>
            </w:tcBorders>
            <w:shd w:val="clear" w:color="auto" w:fill="auto"/>
          </w:tcPr>
          <w:p w:rsidR="00DB62EA" w:rsidRPr="003A64AF" w:rsidRDefault="00DB62EA" w:rsidP="000C72EB">
            <w:pPr>
              <w:pStyle w:val="TableHeading"/>
            </w:pPr>
            <w:r w:rsidRPr="003A64AF">
              <w:t>Table 322—Licences and entitlements</w:t>
            </w:r>
          </w:p>
        </w:tc>
      </w:tr>
      <w:tr w:rsidR="00DB62EA" w:rsidRPr="003A64AF" w:rsidTr="000C72EB">
        <w:trPr>
          <w:tblHeader/>
        </w:trPr>
        <w:tc>
          <w:tcPr>
            <w:tcW w:w="71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Item</w:t>
            </w:r>
          </w:p>
        </w:tc>
        <w:tc>
          <w:tcPr>
            <w:tcW w:w="2258"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1</w:t>
            </w:r>
          </w:p>
          <w:p w:rsidR="00DB62EA" w:rsidRPr="003A64AF" w:rsidRDefault="00DB62EA" w:rsidP="000C72EB">
            <w:pPr>
              <w:pStyle w:val="TableHeading"/>
            </w:pPr>
            <w:r w:rsidRPr="003A64AF">
              <w:t>Licence</w:t>
            </w:r>
          </w:p>
        </w:tc>
        <w:tc>
          <w:tcPr>
            <w:tcW w:w="3119"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2</w:t>
            </w:r>
          </w:p>
          <w:p w:rsidR="00DB62EA" w:rsidRPr="003A64AF" w:rsidRDefault="00DB62EA" w:rsidP="000C72EB">
            <w:pPr>
              <w:pStyle w:val="TableHeading"/>
            </w:pPr>
            <w:r w:rsidRPr="003A64AF">
              <w:t>Entitlement of licensee</w:t>
            </w:r>
          </w:p>
        </w:tc>
        <w:tc>
          <w:tcPr>
            <w:tcW w:w="2223"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3</w:t>
            </w:r>
          </w:p>
          <w:p w:rsidR="00DB62EA" w:rsidRPr="003A64AF" w:rsidRDefault="00DB62EA" w:rsidP="000C72EB">
            <w:pPr>
              <w:pStyle w:val="TableHeading"/>
            </w:pPr>
            <w:r w:rsidRPr="003A64AF">
              <w:t>Registered units of competency</w:t>
            </w:r>
          </w:p>
        </w:tc>
      </w:tr>
    </w:tbl>
    <w:p w:rsidR="00DB62EA" w:rsidRPr="003A64AF" w:rsidRDefault="00B6386B" w:rsidP="00DB62EA">
      <w:pPr>
        <w:pStyle w:val="ItemHead"/>
      </w:pPr>
      <w:r w:rsidRPr="003A64AF">
        <w:t>31</w:t>
      </w:r>
      <w:r w:rsidR="00DB62EA" w:rsidRPr="003A64AF">
        <w:t xml:space="preserve">  Subregulation</w:t>
      </w:r>
      <w:r w:rsidR="003A64AF" w:rsidRPr="003A64AF">
        <w:t> </w:t>
      </w:r>
      <w:r w:rsidR="00DB62EA" w:rsidRPr="003A64AF">
        <w:t>322(2) (note)</w:t>
      </w:r>
    </w:p>
    <w:p w:rsidR="00DB62EA" w:rsidRPr="003A64AF" w:rsidRDefault="00DB62EA" w:rsidP="00DB62EA">
      <w:pPr>
        <w:pStyle w:val="Item"/>
      </w:pPr>
      <w:r w:rsidRPr="003A64AF">
        <w:t>Repeal the note.</w:t>
      </w:r>
    </w:p>
    <w:p w:rsidR="00DB62EA" w:rsidRPr="003A64AF" w:rsidRDefault="00B6386B" w:rsidP="00DB62EA">
      <w:pPr>
        <w:pStyle w:val="ItemHead"/>
      </w:pPr>
      <w:r w:rsidRPr="003A64AF">
        <w:t>32</w:t>
      </w:r>
      <w:r w:rsidR="00DB62EA" w:rsidRPr="003A64AF">
        <w:t xml:space="preserve">  Paragraph 326(1)(a)</w:t>
      </w:r>
    </w:p>
    <w:p w:rsidR="00DB62EA" w:rsidRPr="003A64AF" w:rsidRDefault="00DB62EA" w:rsidP="00DB62EA">
      <w:pPr>
        <w:pStyle w:val="Item"/>
      </w:pPr>
      <w:r w:rsidRPr="003A64AF">
        <w:t>Omit “set out in an item in column 2 of”, substitute “mentioned in an item in”.</w:t>
      </w:r>
    </w:p>
    <w:p w:rsidR="00DB62EA" w:rsidRPr="003A64AF" w:rsidRDefault="00B6386B" w:rsidP="00DB62EA">
      <w:pPr>
        <w:pStyle w:val="ItemHead"/>
      </w:pPr>
      <w:r w:rsidRPr="003A64AF">
        <w:t>33</w:t>
      </w:r>
      <w:r w:rsidR="00DB62EA" w:rsidRPr="003A64AF">
        <w:t xml:space="preserve">  Subregulation</w:t>
      </w:r>
      <w:r w:rsidR="003A64AF" w:rsidRPr="003A64AF">
        <w:t> </w:t>
      </w:r>
      <w:r w:rsidR="00DB62EA" w:rsidRPr="003A64AF">
        <w:t>326(4) (Table 326, headings)</w:t>
      </w:r>
    </w:p>
    <w:p w:rsidR="00DB62EA" w:rsidRPr="003A64AF" w:rsidRDefault="00DB62EA" w:rsidP="00DB62EA">
      <w:pPr>
        <w:pStyle w:val="Item"/>
      </w:pPr>
      <w:r w:rsidRPr="003A64AF">
        <w:t>Repeal the headings, substitute:</w:t>
      </w:r>
    </w:p>
    <w:p w:rsidR="00DB62EA" w:rsidRPr="003A64AF" w:rsidRDefault="00DB62EA" w:rsidP="00DB62E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5484"/>
      </w:tblGrid>
      <w:tr w:rsidR="00DB62EA" w:rsidRPr="003A64AF" w:rsidTr="000C72EB">
        <w:trPr>
          <w:tblHeader/>
        </w:trPr>
        <w:tc>
          <w:tcPr>
            <w:tcW w:w="8314" w:type="dxa"/>
            <w:gridSpan w:val="3"/>
            <w:tcBorders>
              <w:top w:val="single" w:sz="12" w:space="0" w:color="auto"/>
              <w:bottom w:val="single" w:sz="6" w:space="0" w:color="auto"/>
            </w:tcBorders>
            <w:shd w:val="clear" w:color="auto" w:fill="auto"/>
          </w:tcPr>
          <w:p w:rsidR="00DB62EA" w:rsidRPr="003A64AF" w:rsidRDefault="00DB62EA" w:rsidP="000C72EB">
            <w:pPr>
              <w:pStyle w:val="TableHeading"/>
            </w:pPr>
            <w:r w:rsidRPr="003A64AF">
              <w:t>Table 326—Standards</w:t>
            </w:r>
          </w:p>
        </w:tc>
      </w:tr>
      <w:tr w:rsidR="00DB62EA" w:rsidRPr="003A64AF" w:rsidTr="000C72EB">
        <w:trPr>
          <w:tblHeader/>
        </w:trPr>
        <w:tc>
          <w:tcPr>
            <w:tcW w:w="71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Item</w:t>
            </w:r>
          </w:p>
        </w:tc>
        <w:tc>
          <w:tcPr>
            <w:tcW w:w="2116"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1</w:t>
            </w:r>
          </w:p>
          <w:p w:rsidR="00DB62EA" w:rsidRPr="003A64AF" w:rsidRDefault="00DB62EA" w:rsidP="000C72EB">
            <w:pPr>
              <w:pStyle w:val="TableHeading"/>
            </w:pPr>
            <w:r w:rsidRPr="003A64AF">
              <w:t>Standard</w:t>
            </w:r>
          </w:p>
        </w:tc>
        <w:tc>
          <w:tcPr>
            <w:tcW w:w="5484" w:type="dxa"/>
            <w:tcBorders>
              <w:top w:val="single" w:sz="6" w:space="0" w:color="auto"/>
              <w:bottom w:val="single" w:sz="12" w:space="0" w:color="auto"/>
            </w:tcBorders>
            <w:shd w:val="clear" w:color="auto" w:fill="auto"/>
          </w:tcPr>
          <w:p w:rsidR="00DB62EA" w:rsidRPr="003A64AF" w:rsidRDefault="00DB62EA" w:rsidP="000C72EB">
            <w:pPr>
              <w:pStyle w:val="TableHeading"/>
            </w:pPr>
            <w:r w:rsidRPr="003A64AF">
              <w:t>Column 2</w:t>
            </w:r>
          </w:p>
          <w:p w:rsidR="00DB62EA" w:rsidRPr="003A64AF" w:rsidRDefault="00DB62EA" w:rsidP="000C72EB">
            <w:pPr>
              <w:pStyle w:val="TableHeading"/>
            </w:pPr>
            <w:r w:rsidRPr="003A64AF">
              <w:t>Title of standard</w:t>
            </w:r>
          </w:p>
        </w:tc>
      </w:tr>
    </w:tbl>
    <w:p w:rsidR="00DB62EA" w:rsidRPr="003A64AF" w:rsidRDefault="00B6386B" w:rsidP="00DB62EA">
      <w:pPr>
        <w:pStyle w:val="ItemHead"/>
      </w:pPr>
      <w:r w:rsidRPr="003A64AF">
        <w:t>34</w:t>
      </w:r>
      <w:r w:rsidR="00DB62EA" w:rsidRPr="003A64AF">
        <w:t xml:space="preserve">  Subregulation</w:t>
      </w:r>
      <w:r w:rsidR="003A64AF" w:rsidRPr="003A64AF">
        <w:t> </w:t>
      </w:r>
      <w:r w:rsidR="00DB62EA" w:rsidRPr="003A64AF">
        <w:t>400(1)</w:t>
      </w:r>
    </w:p>
    <w:p w:rsidR="00DB62EA" w:rsidRPr="003A64AF" w:rsidRDefault="00DB62EA" w:rsidP="00DB62EA">
      <w:pPr>
        <w:pStyle w:val="Item"/>
      </w:pPr>
      <w:r w:rsidRPr="003A64AF">
        <w:t>Omit “paragraph</w:t>
      </w:r>
      <w:r w:rsidR="003A64AF" w:rsidRPr="003A64AF">
        <w:t> </w:t>
      </w:r>
      <w:r w:rsidRPr="003A64AF">
        <w:t>45B(1)(e)”, substitute “the purposes of paragraphs 45B(1)(e) and (2A)(c)”.</w:t>
      </w:r>
    </w:p>
    <w:p w:rsidR="00DB62EA" w:rsidRPr="003A64AF" w:rsidRDefault="00B6386B" w:rsidP="00DB62EA">
      <w:pPr>
        <w:pStyle w:val="ItemHead"/>
      </w:pPr>
      <w:r w:rsidRPr="003A64AF">
        <w:t>35</w:t>
      </w:r>
      <w:r w:rsidR="00DB62EA" w:rsidRPr="003A64AF">
        <w:t xml:space="preserve">  Paragraph 400(1)(g)</w:t>
      </w:r>
    </w:p>
    <w:p w:rsidR="00DB62EA" w:rsidRPr="003A64AF" w:rsidRDefault="00DB62EA" w:rsidP="00DB62EA">
      <w:pPr>
        <w:pStyle w:val="Item"/>
      </w:pPr>
      <w:r w:rsidRPr="003A64AF">
        <w:t>Repeal the paragraph, substitute:</w:t>
      </w:r>
    </w:p>
    <w:p w:rsidR="00DB62EA" w:rsidRPr="003A64AF" w:rsidRDefault="00DB62EA" w:rsidP="00DB62EA">
      <w:pPr>
        <w:pStyle w:val="paragraph"/>
      </w:pPr>
      <w:r w:rsidRPr="003A64AF">
        <w:tab/>
        <w:t>(g)</w:t>
      </w:r>
      <w:r w:rsidRPr="003A64AF">
        <w:tab/>
        <w:t>the substance is being:</w:t>
      </w:r>
    </w:p>
    <w:p w:rsidR="00DB62EA" w:rsidRPr="003A64AF" w:rsidRDefault="00DB62EA" w:rsidP="00DB62EA">
      <w:pPr>
        <w:pStyle w:val="paragraphsub"/>
      </w:pPr>
      <w:r w:rsidRPr="003A64AF">
        <w:tab/>
        <w:t>(i)</w:t>
      </w:r>
      <w:r w:rsidRPr="003A64AF">
        <w:tab/>
        <w:t>tested to determine what the substance is, the composition of the substance or the physical or chemical properties of the substance; or</w:t>
      </w:r>
    </w:p>
    <w:p w:rsidR="00DB62EA" w:rsidRPr="003A64AF" w:rsidRDefault="00DB62EA" w:rsidP="00DB62EA">
      <w:pPr>
        <w:pStyle w:val="paragraphsub"/>
      </w:pPr>
      <w:r w:rsidRPr="003A64AF">
        <w:tab/>
        <w:t>(ii)</w:t>
      </w:r>
      <w:r w:rsidRPr="003A64AF">
        <w:tab/>
        <w:t xml:space="preserve">sampled as a precursor to being tested as mentioned in </w:t>
      </w:r>
      <w:r w:rsidR="003A64AF" w:rsidRPr="003A64AF">
        <w:t>subparagraph (</w:t>
      </w:r>
      <w:r w:rsidRPr="003A64AF">
        <w:t>i).</w:t>
      </w:r>
    </w:p>
    <w:p w:rsidR="00DB62EA" w:rsidRPr="003A64AF" w:rsidRDefault="00B6386B" w:rsidP="00DB62EA">
      <w:pPr>
        <w:pStyle w:val="ItemHead"/>
      </w:pPr>
      <w:r w:rsidRPr="003A64AF">
        <w:t>36</w:t>
      </w:r>
      <w:r w:rsidR="00DB62EA" w:rsidRPr="003A64AF">
        <w:t xml:space="preserve">  Subregulation</w:t>
      </w:r>
      <w:r w:rsidR="003A64AF" w:rsidRPr="003A64AF">
        <w:t> </w:t>
      </w:r>
      <w:r w:rsidR="00DB62EA" w:rsidRPr="003A64AF">
        <w:t>400(2)</w:t>
      </w:r>
    </w:p>
    <w:p w:rsidR="00DB62EA" w:rsidRPr="003A64AF" w:rsidRDefault="00DB62EA" w:rsidP="00DB62EA">
      <w:pPr>
        <w:pStyle w:val="Item"/>
      </w:pPr>
      <w:r w:rsidRPr="003A64AF">
        <w:t>Omit “A”, substitute “For the purposes of paragraphs 45B(1)(e) and (2A)(c) of the Act, a”.</w:t>
      </w:r>
    </w:p>
    <w:p w:rsidR="00DB62EA" w:rsidRPr="003A64AF" w:rsidRDefault="00B6386B" w:rsidP="00DB62EA">
      <w:pPr>
        <w:pStyle w:val="ItemHead"/>
      </w:pPr>
      <w:r w:rsidRPr="003A64AF">
        <w:t>37</w:t>
      </w:r>
      <w:r w:rsidR="00DB62EA" w:rsidRPr="003A64AF">
        <w:t xml:space="preserve">  After subregulation</w:t>
      </w:r>
      <w:r w:rsidR="003A64AF" w:rsidRPr="003A64AF">
        <w:t> </w:t>
      </w:r>
      <w:r w:rsidR="00DB62EA" w:rsidRPr="003A64AF">
        <w:t>400(2) (before the note)</w:t>
      </w:r>
    </w:p>
    <w:p w:rsidR="00DB62EA" w:rsidRPr="003A64AF" w:rsidRDefault="00DB62EA" w:rsidP="00DB62EA">
      <w:pPr>
        <w:pStyle w:val="Item"/>
      </w:pPr>
      <w:r w:rsidRPr="003A64AF">
        <w:t>Insert:</w:t>
      </w:r>
    </w:p>
    <w:p w:rsidR="00DB62EA" w:rsidRPr="003A64AF" w:rsidRDefault="00DB62EA" w:rsidP="00DB62EA">
      <w:pPr>
        <w:pStyle w:val="subsection"/>
      </w:pPr>
      <w:r w:rsidRPr="003A64AF">
        <w:tab/>
        <w:t>(3)</w:t>
      </w:r>
      <w:r w:rsidRPr="003A64AF">
        <w:tab/>
        <w:t xml:space="preserve">A scheduled substance is </w:t>
      </w:r>
      <w:r w:rsidRPr="003A64AF">
        <w:rPr>
          <w:b/>
          <w:i/>
        </w:rPr>
        <w:t>sampled</w:t>
      </w:r>
      <w:r w:rsidRPr="003A64AF">
        <w:t xml:space="preserve"> if the substance is:</w:t>
      </w:r>
    </w:p>
    <w:p w:rsidR="00DB62EA" w:rsidRPr="003A64AF" w:rsidRDefault="00DB62EA" w:rsidP="00DB62EA">
      <w:pPr>
        <w:pStyle w:val="paragraph"/>
      </w:pPr>
      <w:r w:rsidRPr="003A64AF">
        <w:lastRenderedPageBreak/>
        <w:tab/>
        <w:t>(a)</w:t>
      </w:r>
      <w:r w:rsidRPr="003A64AF">
        <w:tab/>
        <w:t>extracted and transferred from equipment or a container into a sample cylinder or piece of testing equipment; or</w:t>
      </w:r>
    </w:p>
    <w:p w:rsidR="00DB62EA" w:rsidRPr="003A64AF" w:rsidRDefault="00DB62EA" w:rsidP="00DB62EA">
      <w:pPr>
        <w:pStyle w:val="paragraph"/>
      </w:pPr>
      <w:r w:rsidRPr="003A64AF">
        <w:tab/>
        <w:t>(b)</w:t>
      </w:r>
      <w:r w:rsidRPr="003A64AF">
        <w:tab/>
        <w:t>through a process such as vacuuming, extracting or transferring, brought into the testing range of a device that detects and analyses a sample of the substance being emitted into the air in the testing range.</w:t>
      </w:r>
    </w:p>
    <w:p w:rsidR="00DB62EA" w:rsidRPr="003A64AF" w:rsidRDefault="00B6386B" w:rsidP="00DB62EA">
      <w:pPr>
        <w:pStyle w:val="ItemHead"/>
      </w:pPr>
      <w:r w:rsidRPr="003A64AF">
        <w:t>38</w:t>
      </w:r>
      <w:r w:rsidR="00DB62EA" w:rsidRPr="003A64AF">
        <w:t xml:space="preserve">  Regulation</w:t>
      </w:r>
      <w:r w:rsidR="003A64AF" w:rsidRPr="003A64AF">
        <w:t> </w:t>
      </w:r>
      <w:r w:rsidR="00DB62EA" w:rsidRPr="003A64AF">
        <w:t>500</w:t>
      </w:r>
    </w:p>
    <w:p w:rsidR="00DB62EA" w:rsidRPr="003A64AF" w:rsidRDefault="00DB62EA" w:rsidP="00DB62EA">
      <w:pPr>
        <w:pStyle w:val="Item"/>
      </w:pPr>
      <w:r w:rsidRPr="003A64AF">
        <w:t>Omit “paragraph</w:t>
      </w:r>
      <w:r w:rsidR="003A64AF" w:rsidRPr="003A64AF">
        <w:t> </w:t>
      </w:r>
      <w:r w:rsidRPr="003A64AF">
        <w:t>45B(1)(e)”, substitute “the purposes of paragraphs 45B(1)(e) and (2A)(c)”.</w:t>
      </w:r>
    </w:p>
    <w:p w:rsidR="007D5F78" w:rsidRPr="003A64AF" w:rsidRDefault="007D5F78" w:rsidP="007D5F78">
      <w:pPr>
        <w:pStyle w:val="ActHead7"/>
        <w:pageBreakBefore/>
      </w:pPr>
      <w:bookmarkStart w:id="43" w:name="_Toc530141019"/>
      <w:r w:rsidRPr="003A64AF">
        <w:rPr>
          <w:rStyle w:val="CharAmPartNo"/>
        </w:rPr>
        <w:lastRenderedPageBreak/>
        <w:t>Part</w:t>
      </w:r>
      <w:r w:rsidR="003A64AF" w:rsidRPr="003A64AF">
        <w:rPr>
          <w:rStyle w:val="CharAmPartNo"/>
        </w:rPr>
        <w:t> </w:t>
      </w:r>
      <w:r w:rsidRPr="003A64AF">
        <w:rPr>
          <w:rStyle w:val="CharAmPartNo"/>
        </w:rPr>
        <w:t>4</w:t>
      </w:r>
      <w:r w:rsidRPr="003A64AF">
        <w:t>—</w:t>
      </w:r>
      <w:r w:rsidRPr="003A64AF">
        <w:rPr>
          <w:rStyle w:val="CharAmPartText"/>
        </w:rPr>
        <w:t>Repeals</w:t>
      </w:r>
      <w:bookmarkEnd w:id="43"/>
    </w:p>
    <w:p w:rsidR="007D5F78" w:rsidRPr="003A64AF" w:rsidRDefault="007D5F78" w:rsidP="007D5F78">
      <w:pPr>
        <w:pStyle w:val="ActHead9"/>
      </w:pPr>
      <w:bookmarkStart w:id="44" w:name="_Toc530141020"/>
      <w:r w:rsidRPr="003A64AF">
        <w:t>Ozone Protection and Synthetic Greenhouse Gas Management Regulations</w:t>
      </w:r>
      <w:r w:rsidR="003A64AF" w:rsidRPr="003A64AF">
        <w:t> </w:t>
      </w:r>
      <w:r w:rsidRPr="003A64AF">
        <w:t>1995</w:t>
      </w:r>
      <w:bookmarkEnd w:id="44"/>
    </w:p>
    <w:p w:rsidR="007D5F78" w:rsidRPr="003A64AF" w:rsidRDefault="00B6386B" w:rsidP="007D5F78">
      <w:pPr>
        <w:pStyle w:val="ItemHead"/>
      </w:pPr>
      <w:r w:rsidRPr="003A64AF">
        <w:t>39</w:t>
      </w:r>
      <w:r w:rsidR="007D5F78" w:rsidRPr="003A64AF">
        <w:t xml:space="preserve">  Regulations</w:t>
      </w:r>
      <w:r w:rsidR="003A64AF" w:rsidRPr="003A64AF">
        <w:t> </w:t>
      </w:r>
      <w:r w:rsidR="007D5F78" w:rsidRPr="003A64AF">
        <w:t>920, 921, 922, 950, 951, 953 and 955</w:t>
      </w:r>
    </w:p>
    <w:p w:rsidR="007E5255" w:rsidRPr="003A64AF" w:rsidRDefault="007D5F78" w:rsidP="007D5F78">
      <w:pPr>
        <w:pStyle w:val="Item"/>
      </w:pPr>
      <w:bookmarkStart w:id="45" w:name="BkAutotext"/>
      <w:bookmarkEnd w:id="45"/>
      <w:r w:rsidRPr="003A64AF">
        <w:t>Repeal the regulations.</w:t>
      </w:r>
    </w:p>
    <w:p w:rsidR="007D5F78" w:rsidRPr="003A64AF" w:rsidRDefault="007D5F78" w:rsidP="007D5F78">
      <w:pPr>
        <w:pStyle w:val="ActHead6"/>
        <w:pageBreakBefore/>
      </w:pPr>
      <w:bookmarkStart w:id="46" w:name="_Toc530141021"/>
      <w:bookmarkStart w:id="47" w:name="opcCurrentFind"/>
      <w:r w:rsidRPr="003A64AF">
        <w:rPr>
          <w:rStyle w:val="CharAmSchNo"/>
        </w:rPr>
        <w:lastRenderedPageBreak/>
        <w:t>Schedule</w:t>
      </w:r>
      <w:r w:rsidR="003A64AF" w:rsidRPr="003A64AF">
        <w:rPr>
          <w:rStyle w:val="CharAmSchNo"/>
        </w:rPr>
        <w:t> </w:t>
      </w:r>
      <w:r w:rsidRPr="003A64AF">
        <w:rPr>
          <w:rStyle w:val="CharAmSchNo"/>
        </w:rPr>
        <w:t>4</w:t>
      </w:r>
      <w:r w:rsidRPr="003A64AF">
        <w:t>—</w:t>
      </w:r>
      <w:r w:rsidRPr="003A64AF">
        <w:rPr>
          <w:rStyle w:val="CharAmSchText"/>
        </w:rPr>
        <w:t>Transitional</w:t>
      </w:r>
      <w:bookmarkEnd w:id="46"/>
    </w:p>
    <w:bookmarkEnd w:id="47"/>
    <w:p w:rsidR="007D5F78" w:rsidRPr="003A64AF" w:rsidRDefault="007D5F78" w:rsidP="007D5F78">
      <w:pPr>
        <w:pStyle w:val="Header"/>
      </w:pPr>
      <w:r w:rsidRPr="003A64AF">
        <w:rPr>
          <w:rStyle w:val="CharAmPartNo"/>
        </w:rPr>
        <w:t xml:space="preserve"> </w:t>
      </w:r>
      <w:r w:rsidRPr="003A64AF">
        <w:rPr>
          <w:rStyle w:val="CharAmPartText"/>
        </w:rPr>
        <w:t xml:space="preserve"> </w:t>
      </w:r>
    </w:p>
    <w:p w:rsidR="007D5F78" w:rsidRPr="003A64AF" w:rsidRDefault="007D5F78" w:rsidP="007D5F78">
      <w:pPr>
        <w:pStyle w:val="ActHead9"/>
      </w:pPr>
      <w:bookmarkStart w:id="48" w:name="_Toc530141022"/>
      <w:r w:rsidRPr="003A64AF">
        <w:t>Ozone Protection and Synthetic Greenhouse Gas Management Regulations</w:t>
      </w:r>
      <w:r w:rsidR="003A64AF" w:rsidRPr="003A64AF">
        <w:t> </w:t>
      </w:r>
      <w:r w:rsidRPr="003A64AF">
        <w:t>1995</w:t>
      </w:r>
      <w:bookmarkEnd w:id="48"/>
    </w:p>
    <w:p w:rsidR="007D5F78" w:rsidRPr="003A64AF" w:rsidRDefault="007D5F78" w:rsidP="007D5F78">
      <w:pPr>
        <w:pStyle w:val="ItemHead"/>
      </w:pPr>
      <w:r w:rsidRPr="003A64AF">
        <w:t>1  At the end of Part</w:t>
      </w:r>
      <w:r w:rsidR="003A64AF" w:rsidRPr="003A64AF">
        <w:t> </w:t>
      </w:r>
      <w:r w:rsidRPr="003A64AF">
        <w:t>10</w:t>
      </w:r>
    </w:p>
    <w:p w:rsidR="007D5F78" w:rsidRPr="003A64AF" w:rsidRDefault="007D5F78" w:rsidP="007D5F78">
      <w:pPr>
        <w:pStyle w:val="Item"/>
      </w:pPr>
      <w:r w:rsidRPr="003A64AF">
        <w:t>Add:</w:t>
      </w:r>
    </w:p>
    <w:p w:rsidR="007D5F78" w:rsidRPr="003A64AF" w:rsidRDefault="007D5F78" w:rsidP="007D5F78">
      <w:pPr>
        <w:pStyle w:val="ActHead3"/>
      </w:pPr>
      <w:bookmarkStart w:id="49" w:name="_Toc530141023"/>
      <w:r w:rsidRPr="003A64AF">
        <w:rPr>
          <w:rStyle w:val="CharDivNo"/>
        </w:rPr>
        <w:t>Division</w:t>
      </w:r>
      <w:r w:rsidR="003A64AF" w:rsidRPr="003A64AF">
        <w:rPr>
          <w:rStyle w:val="CharDivNo"/>
        </w:rPr>
        <w:t> </w:t>
      </w:r>
      <w:r w:rsidRPr="003A64AF">
        <w:rPr>
          <w:rStyle w:val="CharDivNo"/>
        </w:rPr>
        <w:t>5</w:t>
      </w:r>
      <w:r w:rsidRPr="003A64AF">
        <w:t>—</w:t>
      </w:r>
      <w:r w:rsidRPr="003A64AF">
        <w:rPr>
          <w:rStyle w:val="CharDivText"/>
        </w:rPr>
        <w:t xml:space="preserve">Amendments made by the </w:t>
      </w:r>
      <w:r w:rsidR="00523F53" w:rsidRPr="003A64AF">
        <w:rPr>
          <w:rStyle w:val="CharDivText"/>
        </w:rPr>
        <w:t>Ozone Protection and Synthetic Greenhouse Gas Management Amendment (Methyl Bromide, Fire Protection and Other Measures) Regulations</w:t>
      </w:r>
      <w:r w:rsidR="003A64AF" w:rsidRPr="003A64AF">
        <w:rPr>
          <w:rStyle w:val="CharDivText"/>
        </w:rPr>
        <w:t> </w:t>
      </w:r>
      <w:r w:rsidR="00523F53" w:rsidRPr="003A64AF">
        <w:rPr>
          <w:rStyle w:val="CharDivText"/>
        </w:rPr>
        <w:t>2018</w:t>
      </w:r>
      <w:bookmarkEnd w:id="49"/>
    </w:p>
    <w:p w:rsidR="007D5F78" w:rsidRPr="003A64AF" w:rsidRDefault="007D5F78" w:rsidP="007D5F78">
      <w:pPr>
        <w:pStyle w:val="ActHead5"/>
      </w:pPr>
      <w:bookmarkStart w:id="50" w:name="_Toc530141024"/>
      <w:r w:rsidRPr="003A64AF">
        <w:rPr>
          <w:rStyle w:val="CharSectno"/>
        </w:rPr>
        <w:t>962</w:t>
      </w:r>
      <w:r w:rsidRPr="003A64AF">
        <w:t xml:space="preserve">  Definitions for Division</w:t>
      </w:r>
      <w:r w:rsidR="003A64AF" w:rsidRPr="003A64AF">
        <w:t> </w:t>
      </w:r>
      <w:r w:rsidRPr="003A64AF">
        <w:t>5</w:t>
      </w:r>
      <w:bookmarkEnd w:id="50"/>
    </w:p>
    <w:p w:rsidR="007D5F78" w:rsidRPr="003A64AF" w:rsidRDefault="007D5F78" w:rsidP="007D5F78">
      <w:pPr>
        <w:pStyle w:val="subsection"/>
      </w:pPr>
      <w:r w:rsidRPr="003A64AF">
        <w:tab/>
      </w:r>
      <w:r w:rsidRPr="003A64AF">
        <w:tab/>
        <w:t>In this Division:</w:t>
      </w:r>
    </w:p>
    <w:p w:rsidR="007D5F78" w:rsidRPr="003A64AF" w:rsidRDefault="007D5F78" w:rsidP="007D5F78">
      <w:pPr>
        <w:pStyle w:val="Definition"/>
      </w:pPr>
      <w:r w:rsidRPr="003A64AF">
        <w:rPr>
          <w:b/>
          <w:i/>
        </w:rPr>
        <w:t>amending regulations</w:t>
      </w:r>
      <w:r w:rsidRPr="003A64AF">
        <w:t xml:space="preserve"> means the </w:t>
      </w:r>
      <w:r w:rsidR="00523F53" w:rsidRPr="003A64AF">
        <w:rPr>
          <w:i/>
        </w:rPr>
        <w:t>Ozone Protection and Synthetic Greenhouse Gas Management Amendment (Methyl Bromide, Fire Protection and Other Measures) Regulations</w:t>
      </w:r>
      <w:r w:rsidR="003A64AF" w:rsidRPr="003A64AF">
        <w:rPr>
          <w:i/>
        </w:rPr>
        <w:t> </w:t>
      </w:r>
      <w:r w:rsidR="00523F53" w:rsidRPr="003A64AF">
        <w:rPr>
          <w:i/>
        </w:rPr>
        <w:t>2018</w:t>
      </w:r>
      <w:r w:rsidRPr="003A64AF">
        <w:t>.</w:t>
      </w:r>
    </w:p>
    <w:p w:rsidR="007D5F78" w:rsidRPr="003A64AF" w:rsidRDefault="007D5F78" w:rsidP="007D5F78">
      <w:pPr>
        <w:pStyle w:val="Definition"/>
      </w:pPr>
      <w:r w:rsidRPr="003A64AF">
        <w:rPr>
          <w:b/>
          <w:i/>
        </w:rPr>
        <w:t>commencement day</w:t>
      </w:r>
      <w:r w:rsidRPr="003A64AF">
        <w:t xml:space="preserve"> means the day on which this Division commences.</w:t>
      </w:r>
    </w:p>
    <w:p w:rsidR="007D5F78" w:rsidRPr="003A64AF" w:rsidRDefault="007D5F78" w:rsidP="007D5F78">
      <w:pPr>
        <w:pStyle w:val="Definition"/>
      </w:pPr>
      <w:r w:rsidRPr="003A64AF">
        <w:rPr>
          <w:b/>
          <w:i/>
        </w:rPr>
        <w:t>old regulations</w:t>
      </w:r>
      <w:r w:rsidRPr="003A64AF">
        <w:t xml:space="preserve"> means these Regulations as in force immediately before the commencement day.</w:t>
      </w:r>
    </w:p>
    <w:p w:rsidR="007D5F78" w:rsidRPr="003A64AF" w:rsidRDefault="007D5F78" w:rsidP="007D5F78">
      <w:pPr>
        <w:pStyle w:val="ActHead5"/>
      </w:pPr>
      <w:bookmarkStart w:id="51" w:name="_Toc530141025"/>
      <w:r w:rsidRPr="003A64AF">
        <w:rPr>
          <w:rStyle w:val="CharSectno"/>
        </w:rPr>
        <w:t>963</w:t>
      </w:r>
      <w:r w:rsidRPr="003A64AF">
        <w:t xml:space="preserve">  Transitional—non</w:t>
      </w:r>
      <w:r w:rsidR="003A64AF">
        <w:noBreakHyphen/>
      </w:r>
      <w:r w:rsidRPr="003A64AF">
        <w:t>QPS permits</w:t>
      </w:r>
      <w:bookmarkEnd w:id="51"/>
    </w:p>
    <w:p w:rsidR="007D5F78" w:rsidRPr="003A64AF" w:rsidRDefault="007D5F78" w:rsidP="007D5F78">
      <w:pPr>
        <w:pStyle w:val="subsection"/>
      </w:pPr>
      <w:r w:rsidRPr="003A64AF">
        <w:tab/>
        <w:t>(1)</w:t>
      </w:r>
      <w:r w:rsidRPr="003A64AF">
        <w:tab/>
        <w:t>The amendments made by Schedule</w:t>
      </w:r>
      <w:r w:rsidR="003A64AF" w:rsidRPr="003A64AF">
        <w:t> </w:t>
      </w:r>
      <w:r w:rsidRPr="003A64AF">
        <w:t>1 to the amending Regulations apply in relation to applications for non</w:t>
      </w:r>
      <w:r w:rsidR="003A64AF">
        <w:noBreakHyphen/>
      </w:r>
      <w:r w:rsidRPr="003A64AF">
        <w:t>QPS permits made on or after the commencement day, subject to this regulation.</w:t>
      </w:r>
    </w:p>
    <w:p w:rsidR="007D5F78" w:rsidRPr="003A64AF" w:rsidRDefault="007D5F78" w:rsidP="007D5F78">
      <w:pPr>
        <w:pStyle w:val="subsection"/>
      </w:pPr>
      <w:r w:rsidRPr="003A64AF">
        <w:tab/>
        <w:t>(2)</w:t>
      </w:r>
      <w:r w:rsidRPr="003A64AF">
        <w:tab/>
        <w:t>For the purposes of the Minister’s consideration of the grant to a person of a non</w:t>
      </w:r>
      <w:r w:rsidR="003A64AF">
        <w:noBreakHyphen/>
      </w:r>
      <w:r w:rsidRPr="003A64AF">
        <w:t>QPS permit to use methyl bromide for non</w:t>
      </w:r>
      <w:r w:rsidR="003A64AF">
        <w:noBreakHyphen/>
      </w:r>
      <w:r w:rsidRPr="003A64AF">
        <w:t>QPS uses for the calendar year 2019 or 2020:</w:t>
      </w:r>
    </w:p>
    <w:p w:rsidR="007D5F78" w:rsidRPr="003A64AF" w:rsidRDefault="007D5F78" w:rsidP="007D5F78">
      <w:pPr>
        <w:pStyle w:val="paragraph"/>
      </w:pPr>
      <w:r w:rsidRPr="003A64AF">
        <w:tab/>
        <w:t>(a)</w:t>
      </w:r>
      <w:r w:rsidRPr="003A64AF">
        <w:tab/>
        <w:t>if, before the commencement day, the person had made a written request to the Minister to be shown on the Non</w:t>
      </w:r>
      <w:r w:rsidR="003A64AF">
        <w:noBreakHyphen/>
      </w:r>
      <w:r w:rsidRPr="003A64AF">
        <w:t>QPS Exemption List for that calendar year as an exempt person in relation to non</w:t>
      </w:r>
      <w:r w:rsidR="003A64AF">
        <w:noBreakHyphen/>
      </w:r>
      <w:r w:rsidRPr="003A64AF">
        <w:t>QPS applications corresponding to those non</w:t>
      </w:r>
      <w:r w:rsidR="003A64AF">
        <w:noBreakHyphen/>
      </w:r>
      <w:r w:rsidRPr="003A64AF">
        <w:t>QPS uses—the person is taken to have made an application for a permit for the calendar year in accordance with regulation</w:t>
      </w:r>
      <w:r w:rsidR="003A64AF" w:rsidRPr="003A64AF">
        <w:t> </w:t>
      </w:r>
      <w:r w:rsidRPr="003A64AF">
        <w:t>234; and</w:t>
      </w:r>
    </w:p>
    <w:p w:rsidR="007D5F78" w:rsidRPr="003A64AF" w:rsidRDefault="007D5F78" w:rsidP="007D5F78">
      <w:pPr>
        <w:pStyle w:val="paragraph"/>
      </w:pPr>
      <w:r w:rsidRPr="003A64AF">
        <w:tab/>
        <w:t>(b)</w:t>
      </w:r>
      <w:r w:rsidRPr="003A64AF">
        <w:tab/>
        <w:t>in any case—subregulation</w:t>
      </w:r>
      <w:r w:rsidR="003A64AF" w:rsidRPr="003A64AF">
        <w:t> </w:t>
      </w:r>
      <w:r w:rsidRPr="003A64AF">
        <w:t>235(2) applies as if a reference to the Minister’s consultation with the parties to the Montreal Protocol, and receipt of advice as a result of such consultation, included a reference to any such consultation that occurred, and to any such advice received, before, on or after the commencement day in relation to the person’s use of methyl bromide for those non</w:t>
      </w:r>
      <w:r w:rsidR="003A64AF">
        <w:noBreakHyphen/>
      </w:r>
      <w:r w:rsidRPr="003A64AF">
        <w:t>QPS uses (or non</w:t>
      </w:r>
      <w:r w:rsidR="003A64AF">
        <w:noBreakHyphen/>
      </w:r>
      <w:r w:rsidRPr="003A64AF">
        <w:t>QPS applications corresponding to those uses).</w:t>
      </w:r>
    </w:p>
    <w:p w:rsidR="007D5F78" w:rsidRPr="003A64AF" w:rsidRDefault="007D5F78" w:rsidP="007D5F78">
      <w:pPr>
        <w:pStyle w:val="ActHead5"/>
      </w:pPr>
      <w:bookmarkStart w:id="52" w:name="_Toc530141026"/>
      <w:r w:rsidRPr="003A64AF">
        <w:rPr>
          <w:rStyle w:val="CharSectno"/>
        </w:rPr>
        <w:lastRenderedPageBreak/>
        <w:t>964</w:t>
      </w:r>
      <w:r w:rsidRPr="003A64AF">
        <w:t xml:space="preserve">  The Fire Protection Industry (Ozone Depleting Substances and Synthetic Greenhouse Gas) Board—continuation</w:t>
      </w:r>
      <w:bookmarkEnd w:id="52"/>
    </w:p>
    <w:p w:rsidR="007D5F78" w:rsidRPr="003A64AF" w:rsidRDefault="007D5F78" w:rsidP="007D5F78">
      <w:pPr>
        <w:pStyle w:val="subsection"/>
      </w:pPr>
      <w:r w:rsidRPr="003A64AF">
        <w:tab/>
        <w:t>(1)</w:t>
      </w:r>
      <w:r w:rsidRPr="003A64AF">
        <w:tab/>
        <w:t>An appointment:</w:t>
      </w:r>
    </w:p>
    <w:p w:rsidR="007D5F78" w:rsidRPr="003A64AF" w:rsidRDefault="007D5F78" w:rsidP="007D5F78">
      <w:pPr>
        <w:pStyle w:val="paragraph"/>
      </w:pPr>
      <w:r w:rsidRPr="003A64AF">
        <w:tab/>
        <w:t>(a)</w:t>
      </w:r>
      <w:r w:rsidRPr="003A64AF">
        <w:tab/>
        <w:t>made under paragraph</w:t>
      </w:r>
      <w:r w:rsidR="003A64AF" w:rsidRPr="003A64AF">
        <w:t> </w:t>
      </w:r>
      <w:r w:rsidRPr="003A64AF">
        <w:t>311(1)(a) of the old regulations; and</w:t>
      </w:r>
    </w:p>
    <w:p w:rsidR="007D5F78" w:rsidRPr="003A64AF" w:rsidRDefault="007D5F78" w:rsidP="007D5F78">
      <w:pPr>
        <w:pStyle w:val="paragraph"/>
      </w:pPr>
      <w:r w:rsidRPr="003A64AF">
        <w:tab/>
        <w:t>(b)</w:t>
      </w:r>
      <w:r w:rsidRPr="003A64AF">
        <w:tab/>
        <w:t>in force immediately before the commencement day;</w:t>
      </w:r>
    </w:p>
    <w:p w:rsidR="007D5F78" w:rsidRPr="003A64AF" w:rsidRDefault="007D5F78" w:rsidP="007D5F78">
      <w:pPr>
        <w:pStyle w:val="subsection2"/>
      </w:pPr>
      <w:r w:rsidRPr="003A64AF">
        <w:t>has effect, on and after that day, as if it had been made under paragraph</w:t>
      </w:r>
      <w:r w:rsidR="003A64AF" w:rsidRPr="003A64AF">
        <w:t> </w:t>
      </w:r>
      <w:r w:rsidRPr="003A64AF">
        <w:t xml:space="preserve">307A(1)(a) </w:t>
      </w:r>
      <w:r w:rsidR="00E31585" w:rsidRPr="003A64AF">
        <w:t>as inserted by the amending regulations</w:t>
      </w:r>
      <w:r w:rsidRPr="003A64AF">
        <w:t>.</w:t>
      </w:r>
    </w:p>
    <w:p w:rsidR="007D5F78" w:rsidRPr="003A64AF" w:rsidRDefault="007D5F78" w:rsidP="007D5F78">
      <w:pPr>
        <w:pStyle w:val="subsection"/>
      </w:pPr>
      <w:r w:rsidRPr="003A64AF">
        <w:tab/>
        <w:t>(2)</w:t>
      </w:r>
      <w:r w:rsidRPr="003A64AF">
        <w:tab/>
        <w:t>An authorisation:</w:t>
      </w:r>
    </w:p>
    <w:p w:rsidR="007D5F78" w:rsidRPr="003A64AF" w:rsidRDefault="007D5F78" w:rsidP="007D5F78">
      <w:pPr>
        <w:pStyle w:val="paragraph"/>
      </w:pPr>
      <w:r w:rsidRPr="003A64AF">
        <w:tab/>
        <w:t>(a)</w:t>
      </w:r>
      <w:r w:rsidRPr="003A64AF">
        <w:tab/>
        <w:t>given under paragraph</w:t>
      </w:r>
      <w:r w:rsidR="003A64AF" w:rsidRPr="003A64AF">
        <w:t> </w:t>
      </w:r>
      <w:r w:rsidRPr="003A64AF">
        <w:t>311(1)(b) of the old regulations; and</w:t>
      </w:r>
    </w:p>
    <w:p w:rsidR="007D5F78" w:rsidRPr="003A64AF" w:rsidRDefault="007D5F78" w:rsidP="007D5F78">
      <w:pPr>
        <w:pStyle w:val="paragraph"/>
      </w:pPr>
      <w:r w:rsidRPr="003A64AF">
        <w:tab/>
        <w:t>(b)</w:t>
      </w:r>
      <w:r w:rsidRPr="003A64AF">
        <w:tab/>
        <w:t>in force immediately before the commencement day;</w:t>
      </w:r>
    </w:p>
    <w:p w:rsidR="007D5F78" w:rsidRPr="003A64AF" w:rsidRDefault="007D5F78" w:rsidP="007D5F78">
      <w:pPr>
        <w:pStyle w:val="subsection2"/>
      </w:pPr>
      <w:r w:rsidRPr="003A64AF">
        <w:t>has effect, on and after that day, as if it had been given under subparagraph</w:t>
      </w:r>
      <w:r w:rsidR="003A64AF" w:rsidRPr="003A64AF">
        <w:t> </w:t>
      </w:r>
      <w:r w:rsidRPr="003A64AF">
        <w:t xml:space="preserve">307A(1)(c)(ii) </w:t>
      </w:r>
      <w:r w:rsidR="00E31585" w:rsidRPr="003A64AF">
        <w:t>as inserted by the amending regulations</w:t>
      </w:r>
      <w:r w:rsidRPr="003A64AF">
        <w:t>.</w:t>
      </w:r>
    </w:p>
    <w:p w:rsidR="007D5F78" w:rsidRPr="003A64AF" w:rsidRDefault="007D5F78" w:rsidP="007D5F78">
      <w:pPr>
        <w:pStyle w:val="ActHead5"/>
      </w:pPr>
      <w:bookmarkStart w:id="53" w:name="_Toc530141027"/>
      <w:r w:rsidRPr="003A64AF">
        <w:rPr>
          <w:rStyle w:val="CharSectno"/>
        </w:rPr>
        <w:t>965</w:t>
      </w:r>
      <w:r w:rsidRPr="003A64AF">
        <w:t xml:space="preserve">  Transitional—pending applications for licences and permits etc.</w:t>
      </w:r>
      <w:bookmarkEnd w:id="53"/>
    </w:p>
    <w:p w:rsidR="007D5F78" w:rsidRPr="003A64AF" w:rsidRDefault="007D5F78" w:rsidP="007D5F78">
      <w:pPr>
        <w:pStyle w:val="subsection"/>
      </w:pPr>
      <w:r w:rsidRPr="003A64AF">
        <w:tab/>
        <w:t>(1)</w:t>
      </w:r>
      <w:r w:rsidRPr="003A64AF">
        <w:tab/>
        <w:t>This regulation applies in relation to an application if:</w:t>
      </w:r>
    </w:p>
    <w:p w:rsidR="007D5F78" w:rsidRPr="003A64AF" w:rsidRDefault="007D5F78" w:rsidP="007D5F78">
      <w:pPr>
        <w:pStyle w:val="paragraph"/>
      </w:pPr>
      <w:r w:rsidRPr="003A64AF">
        <w:tab/>
        <w:t>(a)</w:t>
      </w:r>
      <w:r w:rsidRPr="003A64AF">
        <w:tab/>
        <w:t>the application was made under the old regulations before the commencement day; and</w:t>
      </w:r>
    </w:p>
    <w:p w:rsidR="007D5F78" w:rsidRPr="003A64AF" w:rsidRDefault="007D5F78" w:rsidP="007D5F78">
      <w:pPr>
        <w:pStyle w:val="paragraph"/>
      </w:pPr>
      <w:r w:rsidRPr="003A64AF">
        <w:tab/>
        <w:t>(b)</w:t>
      </w:r>
      <w:r w:rsidRPr="003A64AF">
        <w:tab/>
        <w:t>immediately before that day, a decision on the application has not been made.</w:t>
      </w:r>
    </w:p>
    <w:p w:rsidR="007D5F78" w:rsidRPr="003A64AF" w:rsidRDefault="007D5F78" w:rsidP="007D5F78">
      <w:pPr>
        <w:pStyle w:val="subsection"/>
      </w:pPr>
      <w:r w:rsidRPr="003A64AF">
        <w:tab/>
        <w:t>(2)</w:t>
      </w:r>
      <w:r w:rsidRPr="003A64AF">
        <w:tab/>
        <w:t>Despite the amendments made by Schedule</w:t>
      </w:r>
      <w:r w:rsidR="003A64AF" w:rsidRPr="003A64AF">
        <w:t> </w:t>
      </w:r>
      <w:r w:rsidR="00E31585" w:rsidRPr="003A64AF">
        <w:t>2</w:t>
      </w:r>
      <w:r w:rsidRPr="003A64AF">
        <w:t xml:space="preserve"> to the </w:t>
      </w:r>
      <w:r w:rsidR="00523F53" w:rsidRPr="003A64AF">
        <w:t>amending regulations</w:t>
      </w:r>
      <w:r w:rsidRPr="003A64AF">
        <w:t>, the old regulations continue to apply in relation to the application as if the amendments had not happened.</w:t>
      </w:r>
    </w:p>
    <w:p w:rsidR="007D5F78" w:rsidRPr="003A64AF" w:rsidRDefault="007D5F78" w:rsidP="007D5F78">
      <w:pPr>
        <w:pStyle w:val="ActHead5"/>
      </w:pPr>
      <w:bookmarkStart w:id="54" w:name="_Toc530141028"/>
      <w:r w:rsidRPr="003A64AF">
        <w:rPr>
          <w:rStyle w:val="CharSectno"/>
        </w:rPr>
        <w:t>966</w:t>
      </w:r>
      <w:r w:rsidRPr="003A64AF">
        <w:t xml:space="preserve">  Transitional—new applications for fire protection industry permits</w:t>
      </w:r>
      <w:bookmarkEnd w:id="54"/>
    </w:p>
    <w:p w:rsidR="007D5F78" w:rsidRPr="003A64AF" w:rsidRDefault="007D5F78" w:rsidP="007D5F78">
      <w:pPr>
        <w:pStyle w:val="subsection"/>
      </w:pPr>
      <w:r w:rsidRPr="003A64AF">
        <w:tab/>
      </w:r>
      <w:r w:rsidRPr="003A64AF">
        <w:tab/>
        <w:t>The amendments of these Regulations made by Schedule</w:t>
      </w:r>
      <w:r w:rsidR="003A64AF" w:rsidRPr="003A64AF">
        <w:t> </w:t>
      </w:r>
      <w:r w:rsidR="00E31585" w:rsidRPr="003A64AF">
        <w:t>2</w:t>
      </w:r>
      <w:r w:rsidRPr="003A64AF">
        <w:t xml:space="preserve"> to the </w:t>
      </w:r>
      <w:r w:rsidR="00523F53" w:rsidRPr="003A64AF">
        <w:t>amending regulations</w:t>
      </w:r>
      <w:r w:rsidRPr="003A64AF">
        <w:rPr>
          <w:i/>
        </w:rPr>
        <w:t xml:space="preserve"> </w:t>
      </w:r>
      <w:r w:rsidRPr="003A64AF">
        <w:t>apply in relation to applications for Division</w:t>
      </w:r>
      <w:r w:rsidR="003A64AF" w:rsidRPr="003A64AF">
        <w:t> </w:t>
      </w:r>
      <w:r w:rsidRPr="003A64AF">
        <w:t>6A.4 permits made on or after the commencement day.</w:t>
      </w:r>
    </w:p>
    <w:p w:rsidR="007D5F78" w:rsidRPr="003A64AF" w:rsidRDefault="007D5F78" w:rsidP="007D5F78">
      <w:pPr>
        <w:pStyle w:val="ActHead5"/>
      </w:pPr>
      <w:bookmarkStart w:id="55" w:name="_Toc530141029"/>
      <w:r w:rsidRPr="003A64AF">
        <w:rPr>
          <w:rStyle w:val="CharSectno"/>
        </w:rPr>
        <w:t>967</w:t>
      </w:r>
      <w:r w:rsidRPr="003A64AF">
        <w:t xml:space="preserve">  Transitional—internal review</w:t>
      </w:r>
      <w:bookmarkEnd w:id="55"/>
    </w:p>
    <w:p w:rsidR="007D5F78" w:rsidRPr="003A64AF" w:rsidRDefault="007D5F78" w:rsidP="007D5F78">
      <w:pPr>
        <w:pStyle w:val="subsection"/>
      </w:pPr>
      <w:r w:rsidRPr="003A64AF">
        <w:tab/>
        <w:t>(1)</w:t>
      </w:r>
      <w:r w:rsidRPr="003A64AF">
        <w:tab/>
        <w:t>This regulation applies in relation to an application if:</w:t>
      </w:r>
    </w:p>
    <w:p w:rsidR="007D5F78" w:rsidRPr="003A64AF" w:rsidRDefault="007D5F78" w:rsidP="007D5F78">
      <w:pPr>
        <w:pStyle w:val="paragraph"/>
      </w:pPr>
      <w:r w:rsidRPr="003A64AF">
        <w:tab/>
        <w:t>(a)</w:t>
      </w:r>
      <w:r w:rsidRPr="003A64AF">
        <w:tab/>
        <w:t>the application was made under subregulation</w:t>
      </w:r>
      <w:r w:rsidR="003A64AF" w:rsidRPr="003A64AF">
        <w:t> </w:t>
      </w:r>
      <w:r w:rsidRPr="003A64AF">
        <w:t>316(1) of the old regulations before the commencement day; and</w:t>
      </w:r>
    </w:p>
    <w:p w:rsidR="007D5F78" w:rsidRPr="003A64AF" w:rsidRDefault="007D5F78" w:rsidP="007D5F78">
      <w:pPr>
        <w:pStyle w:val="paragraph"/>
      </w:pPr>
      <w:r w:rsidRPr="003A64AF">
        <w:tab/>
        <w:t>(b)</w:t>
      </w:r>
      <w:r w:rsidRPr="003A64AF">
        <w:tab/>
        <w:t>immediately before that day, a decision on the application has not been made.</w:t>
      </w:r>
    </w:p>
    <w:p w:rsidR="007D5F78" w:rsidRPr="003A64AF" w:rsidRDefault="007D5F78" w:rsidP="00911A33">
      <w:pPr>
        <w:pStyle w:val="subsection"/>
      </w:pPr>
      <w:r w:rsidRPr="003A64AF">
        <w:tab/>
        <w:t>(2)</w:t>
      </w:r>
      <w:r w:rsidRPr="003A64AF">
        <w:tab/>
        <w:t xml:space="preserve">Despite the amendments of </w:t>
      </w:r>
      <w:r w:rsidR="00911A33" w:rsidRPr="003A64AF">
        <w:t>subregulation</w:t>
      </w:r>
      <w:r w:rsidR="003A64AF" w:rsidRPr="003A64AF">
        <w:t> </w:t>
      </w:r>
      <w:r w:rsidR="00911A33" w:rsidRPr="003A64AF">
        <w:t>316(1)</w:t>
      </w:r>
      <w:r w:rsidRPr="003A64AF">
        <w:t xml:space="preserve"> by Schedule</w:t>
      </w:r>
      <w:r w:rsidR="003A64AF" w:rsidRPr="003A64AF">
        <w:t> </w:t>
      </w:r>
      <w:r w:rsidR="00E31585" w:rsidRPr="003A64AF">
        <w:t>2</w:t>
      </w:r>
      <w:r w:rsidRPr="003A64AF">
        <w:t xml:space="preserve"> to the </w:t>
      </w:r>
      <w:r w:rsidR="00523F53" w:rsidRPr="003A64AF">
        <w:t>amending regulations</w:t>
      </w:r>
      <w:r w:rsidRPr="003A64AF">
        <w:t xml:space="preserve">, that </w:t>
      </w:r>
      <w:r w:rsidR="00911A33" w:rsidRPr="003A64AF">
        <w:t>subregulation</w:t>
      </w:r>
      <w:r w:rsidRPr="003A64AF">
        <w:t>, as in force immediately before the commencement day, continues to apply in relation to the application as if the amendments had not happened.</w:t>
      </w:r>
    </w:p>
    <w:sectPr w:rsidR="007D5F78" w:rsidRPr="003A64AF" w:rsidSect="00A01E0B">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EB" w:rsidRDefault="000C72EB" w:rsidP="0048364F">
      <w:pPr>
        <w:spacing w:line="240" w:lineRule="auto"/>
      </w:pPr>
      <w:r>
        <w:separator/>
      </w:r>
    </w:p>
  </w:endnote>
  <w:endnote w:type="continuationSeparator" w:id="0">
    <w:p w:rsidR="000C72EB" w:rsidRDefault="000C72E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A01E0B" w:rsidRDefault="00A01E0B" w:rsidP="00A01E0B">
    <w:pPr>
      <w:pStyle w:val="Footer"/>
      <w:tabs>
        <w:tab w:val="clear" w:pos="4153"/>
        <w:tab w:val="clear" w:pos="8306"/>
        <w:tab w:val="center" w:pos="4150"/>
        <w:tab w:val="right" w:pos="8307"/>
      </w:tabs>
      <w:spacing w:before="120"/>
      <w:rPr>
        <w:i/>
        <w:sz w:val="18"/>
      </w:rPr>
    </w:pPr>
    <w:r w:rsidRPr="00A01E0B">
      <w:rPr>
        <w:i/>
        <w:noProof/>
        <w:sz w:val="18"/>
      </w:rPr>
      <w:t>OPC63018 -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Default="000C72EB" w:rsidP="00E97334"/>
  <w:p w:rsidR="000C72EB" w:rsidRPr="00A01E0B" w:rsidRDefault="00A01E0B" w:rsidP="00A01E0B">
    <w:pPr>
      <w:rPr>
        <w:rFonts w:cs="Times New Roman"/>
        <w:i/>
        <w:sz w:val="18"/>
      </w:rPr>
    </w:pPr>
    <w:r w:rsidRPr="00A01E0B">
      <w:rPr>
        <w:rFonts w:cs="Times New Roman"/>
        <w:i/>
        <w:sz w:val="18"/>
      </w:rPr>
      <w:t>OPC63018 -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A01E0B" w:rsidRDefault="00A01E0B" w:rsidP="00A01E0B">
    <w:pPr>
      <w:pStyle w:val="Footer"/>
      <w:tabs>
        <w:tab w:val="clear" w:pos="4153"/>
        <w:tab w:val="clear" w:pos="8306"/>
        <w:tab w:val="center" w:pos="4150"/>
        <w:tab w:val="right" w:pos="8307"/>
      </w:tabs>
      <w:spacing w:before="120"/>
      <w:rPr>
        <w:i/>
        <w:sz w:val="18"/>
      </w:rPr>
    </w:pPr>
    <w:r w:rsidRPr="00A01E0B">
      <w:rPr>
        <w:i/>
        <w:sz w:val="18"/>
      </w:rPr>
      <w:t>OPC63018 -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33C1C" w:rsidRDefault="000C72E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C72EB" w:rsidTr="00D56A0D">
      <w:tc>
        <w:tcPr>
          <w:tcW w:w="709" w:type="dxa"/>
          <w:tcBorders>
            <w:top w:val="nil"/>
            <w:left w:val="nil"/>
            <w:bottom w:val="nil"/>
            <w:right w:val="nil"/>
          </w:tcBorders>
        </w:tcPr>
        <w:p w:rsidR="000C72EB" w:rsidRDefault="000C72EB" w:rsidP="000C72E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093">
            <w:rPr>
              <w:i/>
              <w:noProof/>
              <w:sz w:val="18"/>
            </w:rPr>
            <w:t>xxix</w:t>
          </w:r>
          <w:r w:rsidRPr="00ED79B6">
            <w:rPr>
              <w:i/>
              <w:sz w:val="18"/>
            </w:rPr>
            <w:fldChar w:fldCharType="end"/>
          </w:r>
        </w:p>
      </w:tc>
      <w:tc>
        <w:tcPr>
          <w:tcW w:w="6379" w:type="dxa"/>
          <w:tcBorders>
            <w:top w:val="nil"/>
            <w:left w:val="nil"/>
            <w:bottom w:val="nil"/>
            <w:right w:val="nil"/>
          </w:tcBorders>
        </w:tcPr>
        <w:p w:rsidR="000C72EB" w:rsidRDefault="000C72EB" w:rsidP="000C7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2DE">
            <w:rPr>
              <w:i/>
              <w:sz w:val="18"/>
            </w:rPr>
            <w:t>Ozone Protection and Synthetic Greenhouse Gas Management Amendment (Methyl Bromide, Fire Protection and Other Measures) Regulations 2018</w:t>
          </w:r>
          <w:r w:rsidRPr="007A1328">
            <w:rPr>
              <w:i/>
              <w:sz w:val="18"/>
            </w:rPr>
            <w:fldChar w:fldCharType="end"/>
          </w:r>
        </w:p>
      </w:tc>
      <w:tc>
        <w:tcPr>
          <w:tcW w:w="1383" w:type="dxa"/>
          <w:tcBorders>
            <w:top w:val="nil"/>
            <w:left w:val="nil"/>
            <w:bottom w:val="nil"/>
            <w:right w:val="nil"/>
          </w:tcBorders>
        </w:tcPr>
        <w:p w:rsidR="000C72EB" w:rsidRDefault="000C72EB" w:rsidP="000C72EB">
          <w:pPr>
            <w:spacing w:line="0" w:lineRule="atLeast"/>
            <w:jc w:val="right"/>
            <w:rPr>
              <w:sz w:val="18"/>
            </w:rPr>
          </w:pPr>
        </w:p>
      </w:tc>
    </w:tr>
    <w:tr w:rsidR="000C72EB"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C72EB" w:rsidRDefault="000C72EB" w:rsidP="000C72EB">
          <w:pPr>
            <w:jc w:val="right"/>
            <w:rPr>
              <w:sz w:val="18"/>
            </w:rPr>
          </w:pPr>
          <w:r>
            <w:rPr>
              <w:i/>
              <w:noProof/>
              <w:sz w:val="18"/>
            </w:rPr>
            <w:t>I17MY263.v21.docx</w:t>
          </w:r>
          <w:r w:rsidRPr="00ED79B6">
            <w:rPr>
              <w:i/>
              <w:sz w:val="18"/>
            </w:rPr>
            <w:t xml:space="preserve"> </w:t>
          </w:r>
          <w:r>
            <w:rPr>
              <w:i/>
              <w:noProof/>
              <w:sz w:val="18"/>
            </w:rPr>
            <w:t>12/11/2018 12:24 PM</w:t>
          </w:r>
        </w:p>
      </w:tc>
    </w:tr>
  </w:tbl>
  <w:p w:rsidR="000C72EB" w:rsidRPr="00A01E0B" w:rsidRDefault="00A01E0B" w:rsidP="00A01E0B">
    <w:pPr>
      <w:rPr>
        <w:rFonts w:cs="Times New Roman"/>
        <w:i/>
        <w:sz w:val="18"/>
      </w:rPr>
    </w:pPr>
    <w:r w:rsidRPr="00A01E0B">
      <w:rPr>
        <w:rFonts w:cs="Times New Roman"/>
        <w:i/>
        <w:sz w:val="18"/>
      </w:rPr>
      <w:t>OPC63018 -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33C1C" w:rsidRDefault="000C72E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C72EB" w:rsidTr="003A64AF">
      <w:tc>
        <w:tcPr>
          <w:tcW w:w="1383" w:type="dxa"/>
          <w:tcBorders>
            <w:top w:val="nil"/>
            <w:left w:val="nil"/>
            <w:bottom w:val="nil"/>
            <w:right w:val="nil"/>
          </w:tcBorders>
        </w:tcPr>
        <w:p w:rsidR="000C72EB" w:rsidRDefault="000C72EB" w:rsidP="000C72EB">
          <w:pPr>
            <w:spacing w:line="0" w:lineRule="atLeast"/>
            <w:rPr>
              <w:sz w:val="18"/>
            </w:rPr>
          </w:pPr>
        </w:p>
      </w:tc>
      <w:tc>
        <w:tcPr>
          <w:tcW w:w="6379" w:type="dxa"/>
          <w:tcBorders>
            <w:top w:val="nil"/>
            <w:left w:val="nil"/>
            <w:bottom w:val="nil"/>
            <w:right w:val="nil"/>
          </w:tcBorders>
        </w:tcPr>
        <w:p w:rsidR="000C72EB" w:rsidRDefault="000C72EB" w:rsidP="000C7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2DE">
            <w:rPr>
              <w:i/>
              <w:sz w:val="18"/>
            </w:rPr>
            <w:t>Ozone Protection and Synthetic Greenhouse Gas Management Amendment (Methyl Bromide, Fire Protection and Other Measures) Regulations 2018</w:t>
          </w:r>
          <w:r w:rsidRPr="007A1328">
            <w:rPr>
              <w:i/>
              <w:sz w:val="18"/>
            </w:rPr>
            <w:fldChar w:fldCharType="end"/>
          </w:r>
        </w:p>
      </w:tc>
      <w:tc>
        <w:tcPr>
          <w:tcW w:w="710" w:type="dxa"/>
          <w:tcBorders>
            <w:top w:val="nil"/>
            <w:left w:val="nil"/>
            <w:bottom w:val="nil"/>
            <w:right w:val="nil"/>
          </w:tcBorders>
        </w:tcPr>
        <w:p w:rsidR="000C72EB" w:rsidRDefault="000C72EB" w:rsidP="000C72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C23">
            <w:rPr>
              <w:i/>
              <w:noProof/>
              <w:sz w:val="18"/>
            </w:rPr>
            <w:t>i</w:t>
          </w:r>
          <w:r w:rsidRPr="00ED79B6">
            <w:rPr>
              <w:i/>
              <w:sz w:val="18"/>
            </w:rPr>
            <w:fldChar w:fldCharType="end"/>
          </w:r>
        </w:p>
      </w:tc>
    </w:tr>
  </w:tbl>
  <w:p w:rsidR="000C72EB" w:rsidRPr="00A01E0B" w:rsidRDefault="00A01E0B" w:rsidP="00A01E0B">
    <w:pPr>
      <w:rPr>
        <w:rFonts w:cs="Times New Roman"/>
        <w:i/>
        <w:sz w:val="18"/>
      </w:rPr>
    </w:pPr>
    <w:r w:rsidRPr="00A01E0B">
      <w:rPr>
        <w:rFonts w:cs="Times New Roman"/>
        <w:i/>
        <w:sz w:val="18"/>
      </w:rPr>
      <w:t>OPC63018 -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33C1C" w:rsidRDefault="000C72E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C72EB" w:rsidTr="003A64AF">
      <w:tc>
        <w:tcPr>
          <w:tcW w:w="709" w:type="dxa"/>
          <w:tcBorders>
            <w:top w:val="nil"/>
            <w:left w:val="nil"/>
            <w:bottom w:val="nil"/>
            <w:right w:val="nil"/>
          </w:tcBorders>
        </w:tcPr>
        <w:p w:rsidR="000C72EB" w:rsidRDefault="000C72EB" w:rsidP="0099333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C23">
            <w:rPr>
              <w:i/>
              <w:noProof/>
              <w:sz w:val="18"/>
            </w:rPr>
            <w:t>30</w:t>
          </w:r>
          <w:r w:rsidRPr="00ED79B6">
            <w:rPr>
              <w:i/>
              <w:sz w:val="18"/>
            </w:rPr>
            <w:fldChar w:fldCharType="end"/>
          </w:r>
        </w:p>
      </w:tc>
      <w:tc>
        <w:tcPr>
          <w:tcW w:w="6379" w:type="dxa"/>
          <w:tcBorders>
            <w:top w:val="nil"/>
            <w:left w:val="nil"/>
            <w:bottom w:val="nil"/>
            <w:right w:val="nil"/>
          </w:tcBorders>
        </w:tcPr>
        <w:p w:rsidR="000C72EB" w:rsidRDefault="000C72EB" w:rsidP="009933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2DE">
            <w:rPr>
              <w:i/>
              <w:sz w:val="18"/>
            </w:rPr>
            <w:t>Ozone Protection and Synthetic Greenhouse Gas Management Amendment (Methyl Bromide, Fire Protection and Other Measures) Regulations 2018</w:t>
          </w:r>
          <w:r w:rsidRPr="007A1328">
            <w:rPr>
              <w:i/>
              <w:sz w:val="18"/>
            </w:rPr>
            <w:fldChar w:fldCharType="end"/>
          </w:r>
        </w:p>
      </w:tc>
      <w:tc>
        <w:tcPr>
          <w:tcW w:w="1384" w:type="dxa"/>
          <w:tcBorders>
            <w:top w:val="nil"/>
            <w:left w:val="nil"/>
            <w:bottom w:val="nil"/>
            <w:right w:val="nil"/>
          </w:tcBorders>
        </w:tcPr>
        <w:p w:rsidR="000C72EB" w:rsidRDefault="000C72EB" w:rsidP="0099333B">
          <w:pPr>
            <w:spacing w:line="0" w:lineRule="atLeast"/>
            <w:jc w:val="right"/>
            <w:rPr>
              <w:sz w:val="18"/>
            </w:rPr>
          </w:pPr>
        </w:p>
      </w:tc>
    </w:tr>
  </w:tbl>
  <w:p w:rsidR="000C72EB" w:rsidRPr="00A01E0B" w:rsidRDefault="00A01E0B" w:rsidP="00A01E0B">
    <w:pPr>
      <w:rPr>
        <w:rFonts w:cs="Times New Roman"/>
        <w:i/>
        <w:sz w:val="18"/>
      </w:rPr>
    </w:pPr>
    <w:r w:rsidRPr="00A01E0B">
      <w:rPr>
        <w:rFonts w:cs="Times New Roman"/>
        <w:i/>
        <w:sz w:val="18"/>
      </w:rPr>
      <w:t>OPC63018 -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33C1C" w:rsidRDefault="000C72E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C72EB" w:rsidTr="0099333B">
      <w:tc>
        <w:tcPr>
          <w:tcW w:w="1384" w:type="dxa"/>
          <w:tcBorders>
            <w:top w:val="nil"/>
            <w:left w:val="nil"/>
            <w:bottom w:val="nil"/>
            <w:right w:val="nil"/>
          </w:tcBorders>
        </w:tcPr>
        <w:p w:rsidR="000C72EB" w:rsidRDefault="000C72EB" w:rsidP="0099333B">
          <w:pPr>
            <w:spacing w:line="0" w:lineRule="atLeast"/>
            <w:rPr>
              <w:sz w:val="18"/>
            </w:rPr>
          </w:pPr>
        </w:p>
      </w:tc>
      <w:tc>
        <w:tcPr>
          <w:tcW w:w="6379" w:type="dxa"/>
          <w:tcBorders>
            <w:top w:val="nil"/>
            <w:left w:val="nil"/>
            <w:bottom w:val="nil"/>
            <w:right w:val="nil"/>
          </w:tcBorders>
        </w:tcPr>
        <w:p w:rsidR="000C72EB" w:rsidRDefault="000C72EB" w:rsidP="009933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2DE">
            <w:rPr>
              <w:i/>
              <w:sz w:val="18"/>
            </w:rPr>
            <w:t>Ozone Protection and Synthetic Greenhouse Gas Management Amendment (Methyl Bromide, Fire Protection and Other Measures) Regulations 2018</w:t>
          </w:r>
          <w:r w:rsidRPr="007A1328">
            <w:rPr>
              <w:i/>
              <w:sz w:val="18"/>
            </w:rPr>
            <w:fldChar w:fldCharType="end"/>
          </w:r>
        </w:p>
      </w:tc>
      <w:tc>
        <w:tcPr>
          <w:tcW w:w="709" w:type="dxa"/>
          <w:tcBorders>
            <w:top w:val="nil"/>
            <w:left w:val="nil"/>
            <w:bottom w:val="nil"/>
            <w:right w:val="nil"/>
          </w:tcBorders>
        </w:tcPr>
        <w:p w:rsidR="000C72EB" w:rsidRDefault="000C72EB" w:rsidP="009933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C23">
            <w:rPr>
              <w:i/>
              <w:noProof/>
              <w:sz w:val="18"/>
            </w:rPr>
            <w:t>1</w:t>
          </w:r>
          <w:r w:rsidRPr="00ED79B6">
            <w:rPr>
              <w:i/>
              <w:sz w:val="18"/>
            </w:rPr>
            <w:fldChar w:fldCharType="end"/>
          </w:r>
        </w:p>
      </w:tc>
    </w:tr>
  </w:tbl>
  <w:p w:rsidR="000C72EB" w:rsidRPr="00A01E0B" w:rsidRDefault="00A01E0B" w:rsidP="00A01E0B">
    <w:pPr>
      <w:rPr>
        <w:rFonts w:cs="Times New Roman"/>
        <w:i/>
        <w:sz w:val="18"/>
      </w:rPr>
    </w:pPr>
    <w:r w:rsidRPr="00A01E0B">
      <w:rPr>
        <w:rFonts w:cs="Times New Roman"/>
        <w:i/>
        <w:sz w:val="18"/>
      </w:rPr>
      <w:t>OPC63018 -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33C1C" w:rsidRDefault="000C72E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C72EB" w:rsidTr="007A6863">
      <w:tc>
        <w:tcPr>
          <w:tcW w:w="1384" w:type="dxa"/>
          <w:tcBorders>
            <w:top w:val="nil"/>
            <w:left w:val="nil"/>
            <w:bottom w:val="nil"/>
            <w:right w:val="nil"/>
          </w:tcBorders>
        </w:tcPr>
        <w:p w:rsidR="000C72EB" w:rsidRDefault="000C72EB" w:rsidP="0099333B">
          <w:pPr>
            <w:spacing w:line="0" w:lineRule="atLeast"/>
            <w:rPr>
              <w:sz w:val="18"/>
            </w:rPr>
          </w:pPr>
        </w:p>
      </w:tc>
      <w:tc>
        <w:tcPr>
          <w:tcW w:w="6379" w:type="dxa"/>
          <w:tcBorders>
            <w:top w:val="nil"/>
            <w:left w:val="nil"/>
            <w:bottom w:val="nil"/>
            <w:right w:val="nil"/>
          </w:tcBorders>
        </w:tcPr>
        <w:p w:rsidR="000C72EB" w:rsidRDefault="000C72EB" w:rsidP="009933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2DE">
            <w:rPr>
              <w:i/>
              <w:sz w:val="18"/>
            </w:rPr>
            <w:t>Ozone Protection and Synthetic Greenhouse Gas Management Amendment (Methyl Bromide, Fire Protection and Other Measures) Regulations 2018</w:t>
          </w:r>
          <w:r w:rsidRPr="007A1328">
            <w:rPr>
              <w:i/>
              <w:sz w:val="18"/>
            </w:rPr>
            <w:fldChar w:fldCharType="end"/>
          </w:r>
        </w:p>
      </w:tc>
      <w:tc>
        <w:tcPr>
          <w:tcW w:w="709" w:type="dxa"/>
          <w:tcBorders>
            <w:top w:val="nil"/>
            <w:left w:val="nil"/>
            <w:bottom w:val="nil"/>
            <w:right w:val="nil"/>
          </w:tcBorders>
        </w:tcPr>
        <w:p w:rsidR="000C72EB" w:rsidRDefault="000C72EB" w:rsidP="009933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1093">
            <w:rPr>
              <w:i/>
              <w:noProof/>
              <w:sz w:val="18"/>
            </w:rPr>
            <w:t>29</w:t>
          </w:r>
          <w:r w:rsidRPr="00ED79B6">
            <w:rPr>
              <w:i/>
              <w:sz w:val="18"/>
            </w:rPr>
            <w:fldChar w:fldCharType="end"/>
          </w:r>
        </w:p>
      </w:tc>
    </w:tr>
  </w:tbl>
  <w:p w:rsidR="000C72EB" w:rsidRPr="00A01E0B" w:rsidRDefault="00A01E0B" w:rsidP="00A01E0B">
    <w:pPr>
      <w:rPr>
        <w:rFonts w:cs="Times New Roman"/>
        <w:i/>
        <w:sz w:val="18"/>
      </w:rPr>
    </w:pPr>
    <w:r w:rsidRPr="00A01E0B">
      <w:rPr>
        <w:rFonts w:cs="Times New Roman"/>
        <w:i/>
        <w:sz w:val="18"/>
      </w:rPr>
      <w:t>OPC63018 -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EB" w:rsidRDefault="000C72EB" w:rsidP="0048364F">
      <w:pPr>
        <w:spacing w:line="240" w:lineRule="auto"/>
      </w:pPr>
      <w:r>
        <w:separator/>
      </w:r>
    </w:p>
  </w:footnote>
  <w:footnote w:type="continuationSeparator" w:id="0">
    <w:p w:rsidR="000C72EB" w:rsidRDefault="000C72E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5F1388" w:rsidRDefault="000C72E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5F1388" w:rsidRDefault="000C72E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5F1388" w:rsidRDefault="000C72E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D79B6" w:rsidRDefault="000C72EB"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D79B6" w:rsidRDefault="000C72EB"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ED79B6" w:rsidRDefault="000C72E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A961C4" w:rsidRDefault="000C72EB" w:rsidP="0048364F">
    <w:pPr>
      <w:rPr>
        <w:b/>
        <w:sz w:val="20"/>
      </w:rPr>
    </w:pPr>
    <w:r>
      <w:rPr>
        <w:b/>
        <w:sz w:val="20"/>
      </w:rPr>
      <w:fldChar w:fldCharType="begin"/>
    </w:r>
    <w:r>
      <w:rPr>
        <w:b/>
        <w:sz w:val="20"/>
      </w:rPr>
      <w:instrText xml:space="preserve"> STYLEREF CharAmSchNo </w:instrText>
    </w:r>
    <w:r>
      <w:rPr>
        <w:b/>
        <w:sz w:val="20"/>
      </w:rPr>
      <w:fldChar w:fldCharType="separate"/>
    </w:r>
    <w:r w:rsidR="006D5C23">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D5C23">
      <w:rPr>
        <w:noProof/>
        <w:sz w:val="20"/>
      </w:rPr>
      <w:t>Transitional</w:t>
    </w:r>
    <w:r>
      <w:rPr>
        <w:sz w:val="20"/>
      </w:rPr>
      <w:fldChar w:fldCharType="end"/>
    </w:r>
  </w:p>
  <w:p w:rsidR="000C72EB" w:rsidRPr="00A961C4" w:rsidRDefault="000C72E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C72EB" w:rsidRPr="00A961C4" w:rsidRDefault="000C72EB"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A961C4" w:rsidRDefault="000C72E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C72EB" w:rsidRPr="00A961C4" w:rsidRDefault="000C72E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C72EB" w:rsidRPr="00A961C4" w:rsidRDefault="000C72EB"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B" w:rsidRPr="00A961C4" w:rsidRDefault="000C72E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E80096"/>
    <w:multiLevelType w:val="hybridMultilevel"/>
    <w:tmpl w:val="4398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2417CA4"/>
    <w:multiLevelType w:val="hybridMultilevel"/>
    <w:tmpl w:val="D2E2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6613347"/>
    <w:multiLevelType w:val="hybridMultilevel"/>
    <w:tmpl w:val="B39AA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0B472A"/>
    <w:multiLevelType w:val="hybridMultilevel"/>
    <w:tmpl w:val="A202985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607A73"/>
    <w:multiLevelType w:val="hybridMultilevel"/>
    <w:tmpl w:val="9DE85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76242A"/>
    <w:multiLevelType w:val="hybridMultilevel"/>
    <w:tmpl w:val="1828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B11908"/>
    <w:multiLevelType w:val="hybridMultilevel"/>
    <w:tmpl w:val="02FA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4E15F8"/>
    <w:multiLevelType w:val="hybridMultilevel"/>
    <w:tmpl w:val="3314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666685E"/>
    <w:multiLevelType w:val="hybridMultilevel"/>
    <w:tmpl w:val="4258A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1A31CC"/>
    <w:multiLevelType w:val="hybridMultilevel"/>
    <w:tmpl w:val="2742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BB76FD"/>
    <w:multiLevelType w:val="hybridMultilevel"/>
    <w:tmpl w:val="5770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D56C8E"/>
    <w:multiLevelType w:val="hybridMultilevel"/>
    <w:tmpl w:val="BC70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D6F61EA"/>
    <w:multiLevelType w:val="hybridMultilevel"/>
    <w:tmpl w:val="563A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3"/>
  </w:num>
  <w:num w:numId="14">
    <w:abstractNumId w:val="18"/>
  </w:num>
  <w:num w:numId="15">
    <w:abstractNumId w:val="15"/>
  </w:num>
  <w:num w:numId="16">
    <w:abstractNumId w:val="10"/>
  </w:num>
  <w:num w:numId="17">
    <w:abstractNumId w:val="25"/>
  </w:num>
  <w:num w:numId="18">
    <w:abstractNumId w:val="24"/>
  </w:num>
  <w:num w:numId="19">
    <w:abstractNumId w:val="17"/>
  </w:num>
  <w:num w:numId="20">
    <w:abstractNumId w:val="26"/>
  </w:num>
  <w:num w:numId="21">
    <w:abstractNumId w:val="14"/>
  </w:num>
  <w:num w:numId="22">
    <w:abstractNumId w:val="23"/>
  </w:num>
  <w:num w:numId="23">
    <w:abstractNumId w:val="21"/>
  </w:num>
  <w:num w:numId="24">
    <w:abstractNumId w:val="12"/>
  </w:num>
  <w:num w:numId="25">
    <w:abstractNumId w:val="19"/>
  </w:num>
  <w:num w:numId="26">
    <w:abstractNumId w:val="27"/>
  </w:num>
  <w:num w:numId="27">
    <w:abstractNumId w:val="30"/>
  </w:num>
  <w:num w:numId="28">
    <w:abstractNumId w:val="28"/>
  </w:num>
  <w:num w:numId="29">
    <w:abstractNumId w:val="29"/>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EE"/>
    <w:rsid w:val="00000263"/>
    <w:rsid w:val="000101B3"/>
    <w:rsid w:val="000113BC"/>
    <w:rsid w:val="000136AF"/>
    <w:rsid w:val="0001786E"/>
    <w:rsid w:val="0004044E"/>
    <w:rsid w:val="0004053E"/>
    <w:rsid w:val="00046299"/>
    <w:rsid w:val="0005120E"/>
    <w:rsid w:val="00054577"/>
    <w:rsid w:val="00055546"/>
    <w:rsid w:val="0005679B"/>
    <w:rsid w:val="000609F2"/>
    <w:rsid w:val="0006106D"/>
    <w:rsid w:val="000614BF"/>
    <w:rsid w:val="0007169C"/>
    <w:rsid w:val="00077403"/>
    <w:rsid w:val="00077593"/>
    <w:rsid w:val="00081C2C"/>
    <w:rsid w:val="000839FB"/>
    <w:rsid w:val="00083F48"/>
    <w:rsid w:val="00085DD3"/>
    <w:rsid w:val="00086B8C"/>
    <w:rsid w:val="00092FDF"/>
    <w:rsid w:val="000A73D7"/>
    <w:rsid w:val="000A7DF9"/>
    <w:rsid w:val="000B20A5"/>
    <w:rsid w:val="000B3A02"/>
    <w:rsid w:val="000B5664"/>
    <w:rsid w:val="000C72EB"/>
    <w:rsid w:val="000D05EF"/>
    <w:rsid w:val="000D0D39"/>
    <w:rsid w:val="000D5485"/>
    <w:rsid w:val="000D55BB"/>
    <w:rsid w:val="000D73FF"/>
    <w:rsid w:val="000E0C8F"/>
    <w:rsid w:val="000E56ED"/>
    <w:rsid w:val="000F1B01"/>
    <w:rsid w:val="000F21C1"/>
    <w:rsid w:val="000F489B"/>
    <w:rsid w:val="000F72B2"/>
    <w:rsid w:val="00104592"/>
    <w:rsid w:val="00105D72"/>
    <w:rsid w:val="0010745C"/>
    <w:rsid w:val="00117277"/>
    <w:rsid w:val="00123CFA"/>
    <w:rsid w:val="00145C58"/>
    <w:rsid w:val="00160BD7"/>
    <w:rsid w:val="001643C9"/>
    <w:rsid w:val="00165568"/>
    <w:rsid w:val="00166082"/>
    <w:rsid w:val="00166C2F"/>
    <w:rsid w:val="001707FA"/>
    <w:rsid w:val="001716C9"/>
    <w:rsid w:val="00174F90"/>
    <w:rsid w:val="00184261"/>
    <w:rsid w:val="00193461"/>
    <w:rsid w:val="001939E1"/>
    <w:rsid w:val="00195382"/>
    <w:rsid w:val="00197FB0"/>
    <w:rsid w:val="001A0F3E"/>
    <w:rsid w:val="001A3B9F"/>
    <w:rsid w:val="001A65C0"/>
    <w:rsid w:val="001B2513"/>
    <w:rsid w:val="001B6456"/>
    <w:rsid w:val="001B7A5D"/>
    <w:rsid w:val="001C4934"/>
    <w:rsid w:val="001C69C4"/>
    <w:rsid w:val="001D2120"/>
    <w:rsid w:val="001E0A8D"/>
    <w:rsid w:val="001E3590"/>
    <w:rsid w:val="001E3D95"/>
    <w:rsid w:val="001E7407"/>
    <w:rsid w:val="001F0496"/>
    <w:rsid w:val="001F6C07"/>
    <w:rsid w:val="00201D27"/>
    <w:rsid w:val="0020300C"/>
    <w:rsid w:val="00216E7E"/>
    <w:rsid w:val="0021736D"/>
    <w:rsid w:val="00217F64"/>
    <w:rsid w:val="00220A0C"/>
    <w:rsid w:val="00221E0A"/>
    <w:rsid w:val="00223E4A"/>
    <w:rsid w:val="002302EA"/>
    <w:rsid w:val="00240749"/>
    <w:rsid w:val="002421F9"/>
    <w:rsid w:val="0024386D"/>
    <w:rsid w:val="00245514"/>
    <w:rsid w:val="002468D7"/>
    <w:rsid w:val="00264260"/>
    <w:rsid w:val="0027535E"/>
    <w:rsid w:val="00282E9C"/>
    <w:rsid w:val="00285CDD"/>
    <w:rsid w:val="00291167"/>
    <w:rsid w:val="00292CA2"/>
    <w:rsid w:val="00297ECB"/>
    <w:rsid w:val="002A11C7"/>
    <w:rsid w:val="002B1C84"/>
    <w:rsid w:val="002C152A"/>
    <w:rsid w:val="002D043A"/>
    <w:rsid w:val="002D04CB"/>
    <w:rsid w:val="002E54D2"/>
    <w:rsid w:val="002E5573"/>
    <w:rsid w:val="002F0559"/>
    <w:rsid w:val="002F4F9C"/>
    <w:rsid w:val="00302043"/>
    <w:rsid w:val="0031713F"/>
    <w:rsid w:val="00321913"/>
    <w:rsid w:val="0032247D"/>
    <w:rsid w:val="00324EE6"/>
    <w:rsid w:val="003316DC"/>
    <w:rsid w:val="00332E0D"/>
    <w:rsid w:val="00340487"/>
    <w:rsid w:val="003415D3"/>
    <w:rsid w:val="00346335"/>
    <w:rsid w:val="00346546"/>
    <w:rsid w:val="00352B0F"/>
    <w:rsid w:val="003561B0"/>
    <w:rsid w:val="00367960"/>
    <w:rsid w:val="00375792"/>
    <w:rsid w:val="00381E34"/>
    <w:rsid w:val="00382F44"/>
    <w:rsid w:val="00397004"/>
    <w:rsid w:val="003A15AC"/>
    <w:rsid w:val="003A56EB"/>
    <w:rsid w:val="003A64AF"/>
    <w:rsid w:val="003B0627"/>
    <w:rsid w:val="003B0D7B"/>
    <w:rsid w:val="003C47F3"/>
    <w:rsid w:val="003C5F2B"/>
    <w:rsid w:val="003D0BFE"/>
    <w:rsid w:val="003D2595"/>
    <w:rsid w:val="003D5700"/>
    <w:rsid w:val="003E0B15"/>
    <w:rsid w:val="003F0F5A"/>
    <w:rsid w:val="00400A30"/>
    <w:rsid w:val="004022CA"/>
    <w:rsid w:val="00404E9F"/>
    <w:rsid w:val="004116CD"/>
    <w:rsid w:val="00414ADE"/>
    <w:rsid w:val="00416BB5"/>
    <w:rsid w:val="00424CA9"/>
    <w:rsid w:val="0042516C"/>
    <w:rsid w:val="0042529E"/>
    <w:rsid w:val="004257BB"/>
    <w:rsid w:val="004261D9"/>
    <w:rsid w:val="00440FB6"/>
    <w:rsid w:val="00441278"/>
    <w:rsid w:val="0044291A"/>
    <w:rsid w:val="00442E28"/>
    <w:rsid w:val="00452CDD"/>
    <w:rsid w:val="00460499"/>
    <w:rsid w:val="0046105D"/>
    <w:rsid w:val="004613BE"/>
    <w:rsid w:val="00463924"/>
    <w:rsid w:val="00474835"/>
    <w:rsid w:val="004819C7"/>
    <w:rsid w:val="0048364F"/>
    <w:rsid w:val="00485239"/>
    <w:rsid w:val="00490F2E"/>
    <w:rsid w:val="00496DB3"/>
    <w:rsid w:val="00496F97"/>
    <w:rsid w:val="004A53EA"/>
    <w:rsid w:val="004B3443"/>
    <w:rsid w:val="004B39D3"/>
    <w:rsid w:val="004B4485"/>
    <w:rsid w:val="004C4CB0"/>
    <w:rsid w:val="004D38CB"/>
    <w:rsid w:val="004D7112"/>
    <w:rsid w:val="004F0181"/>
    <w:rsid w:val="004F1FAC"/>
    <w:rsid w:val="004F676E"/>
    <w:rsid w:val="00516B70"/>
    <w:rsid w:val="00516B8D"/>
    <w:rsid w:val="00523F53"/>
    <w:rsid w:val="00524845"/>
    <w:rsid w:val="0052686F"/>
    <w:rsid w:val="0052756C"/>
    <w:rsid w:val="00530230"/>
    <w:rsid w:val="00530CC9"/>
    <w:rsid w:val="00537FBC"/>
    <w:rsid w:val="00541D73"/>
    <w:rsid w:val="00543469"/>
    <w:rsid w:val="005452CC"/>
    <w:rsid w:val="00546FA3"/>
    <w:rsid w:val="00552960"/>
    <w:rsid w:val="00554243"/>
    <w:rsid w:val="00557C7A"/>
    <w:rsid w:val="005610E8"/>
    <w:rsid w:val="00562A58"/>
    <w:rsid w:val="00564F08"/>
    <w:rsid w:val="00575EF2"/>
    <w:rsid w:val="00581054"/>
    <w:rsid w:val="00581211"/>
    <w:rsid w:val="00584811"/>
    <w:rsid w:val="00593AA6"/>
    <w:rsid w:val="00594161"/>
    <w:rsid w:val="00594749"/>
    <w:rsid w:val="005A482B"/>
    <w:rsid w:val="005A64FF"/>
    <w:rsid w:val="005B4067"/>
    <w:rsid w:val="005C3544"/>
    <w:rsid w:val="005C36E0"/>
    <w:rsid w:val="005C37C7"/>
    <w:rsid w:val="005C3F41"/>
    <w:rsid w:val="005C5947"/>
    <w:rsid w:val="005C623A"/>
    <w:rsid w:val="005D168D"/>
    <w:rsid w:val="005D1C25"/>
    <w:rsid w:val="005D5EA1"/>
    <w:rsid w:val="005D68B9"/>
    <w:rsid w:val="005E61D3"/>
    <w:rsid w:val="005E6CCE"/>
    <w:rsid w:val="005F494F"/>
    <w:rsid w:val="005F7738"/>
    <w:rsid w:val="00600219"/>
    <w:rsid w:val="00613EAD"/>
    <w:rsid w:val="006158AC"/>
    <w:rsid w:val="006243F0"/>
    <w:rsid w:val="00626FA3"/>
    <w:rsid w:val="0063679D"/>
    <w:rsid w:val="00640402"/>
    <w:rsid w:val="00640F78"/>
    <w:rsid w:val="00646E7B"/>
    <w:rsid w:val="00652742"/>
    <w:rsid w:val="00655584"/>
    <w:rsid w:val="00655D6A"/>
    <w:rsid w:val="006562FE"/>
    <w:rsid w:val="00656DE9"/>
    <w:rsid w:val="00665616"/>
    <w:rsid w:val="00677355"/>
    <w:rsid w:val="00677CC2"/>
    <w:rsid w:val="00685F42"/>
    <w:rsid w:val="006866A1"/>
    <w:rsid w:val="0069207B"/>
    <w:rsid w:val="00694833"/>
    <w:rsid w:val="006A1FD2"/>
    <w:rsid w:val="006A4309"/>
    <w:rsid w:val="006B0E55"/>
    <w:rsid w:val="006B288E"/>
    <w:rsid w:val="006B7006"/>
    <w:rsid w:val="006C7F8C"/>
    <w:rsid w:val="006D0CFE"/>
    <w:rsid w:val="006D2322"/>
    <w:rsid w:val="006D5C23"/>
    <w:rsid w:val="006D7AB9"/>
    <w:rsid w:val="006F14DE"/>
    <w:rsid w:val="006F448D"/>
    <w:rsid w:val="00700B2C"/>
    <w:rsid w:val="007078AB"/>
    <w:rsid w:val="00713084"/>
    <w:rsid w:val="00720FC2"/>
    <w:rsid w:val="00731E00"/>
    <w:rsid w:val="00732E9D"/>
    <w:rsid w:val="0073491A"/>
    <w:rsid w:val="007440B7"/>
    <w:rsid w:val="00747993"/>
    <w:rsid w:val="007634AD"/>
    <w:rsid w:val="00763A36"/>
    <w:rsid w:val="007715C9"/>
    <w:rsid w:val="0077400F"/>
    <w:rsid w:val="00774EDD"/>
    <w:rsid w:val="007754CD"/>
    <w:rsid w:val="007757EC"/>
    <w:rsid w:val="00777724"/>
    <w:rsid w:val="0078343E"/>
    <w:rsid w:val="007A115D"/>
    <w:rsid w:val="007A1A78"/>
    <w:rsid w:val="007A35E6"/>
    <w:rsid w:val="007A6863"/>
    <w:rsid w:val="007A7E4E"/>
    <w:rsid w:val="007B4711"/>
    <w:rsid w:val="007C1F8A"/>
    <w:rsid w:val="007D45C1"/>
    <w:rsid w:val="007D5F78"/>
    <w:rsid w:val="007E3465"/>
    <w:rsid w:val="007E5255"/>
    <w:rsid w:val="007E78E6"/>
    <w:rsid w:val="007E7D4A"/>
    <w:rsid w:val="007F3E19"/>
    <w:rsid w:val="007F48ED"/>
    <w:rsid w:val="007F7947"/>
    <w:rsid w:val="008031FE"/>
    <w:rsid w:val="00806C24"/>
    <w:rsid w:val="00806C2A"/>
    <w:rsid w:val="00812F45"/>
    <w:rsid w:val="008164C6"/>
    <w:rsid w:val="00816DBD"/>
    <w:rsid w:val="0082138A"/>
    <w:rsid w:val="008259AE"/>
    <w:rsid w:val="00831A4C"/>
    <w:rsid w:val="0084172C"/>
    <w:rsid w:val="00856A31"/>
    <w:rsid w:val="0086247E"/>
    <w:rsid w:val="00865B2A"/>
    <w:rsid w:val="008754D0"/>
    <w:rsid w:val="00877D48"/>
    <w:rsid w:val="008809E1"/>
    <w:rsid w:val="0088345B"/>
    <w:rsid w:val="008960BF"/>
    <w:rsid w:val="00897D0E"/>
    <w:rsid w:val="008A16A5"/>
    <w:rsid w:val="008A56EB"/>
    <w:rsid w:val="008C0A5C"/>
    <w:rsid w:val="008C2B5D"/>
    <w:rsid w:val="008C7507"/>
    <w:rsid w:val="008D0EE0"/>
    <w:rsid w:val="008D10E0"/>
    <w:rsid w:val="008D5B99"/>
    <w:rsid w:val="008D7A27"/>
    <w:rsid w:val="008E4702"/>
    <w:rsid w:val="008E69AA"/>
    <w:rsid w:val="008F4F1C"/>
    <w:rsid w:val="009071BF"/>
    <w:rsid w:val="009110BC"/>
    <w:rsid w:val="00911A33"/>
    <w:rsid w:val="00911CF7"/>
    <w:rsid w:val="00922764"/>
    <w:rsid w:val="00932377"/>
    <w:rsid w:val="009335FA"/>
    <w:rsid w:val="00943102"/>
    <w:rsid w:val="0094523D"/>
    <w:rsid w:val="00945592"/>
    <w:rsid w:val="009559E6"/>
    <w:rsid w:val="00962E60"/>
    <w:rsid w:val="00966ABE"/>
    <w:rsid w:val="00971FCD"/>
    <w:rsid w:val="0097363C"/>
    <w:rsid w:val="00976A63"/>
    <w:rsid w:val="00983419"/>
    <w:rsid w:val="00986431"/>
    <w:rsid w:val="00987376"/>
    <w:rsid w:val="0099333B"/>
    <w:rsid w:val="009A0EB4"/>
    <w:rsid w:val="009A1A4F"/>
    <w:rsid w:val="009A2C06"/>
    <w:rsid w:val="009A5A64"/>
    <w:rsid w:val="009B3DEA"/>
    <w:rsid w:val="009C3431"/>
    <w:rsid w:val="009C4852"/>
    <w:rsid w:val="009C5989"/>
    <w:rsid w:val="009D035C"/>
    <w:rsid w:val="009D08DA"/>
    <w:rsid w:val="009D4252"/>
    <w:rsid w:val="009E03AC"/>
    <w:rsid w:val="009E3C28"/>
    <w:rsid w:val="00A01E0B"/>
    <w:rsid w:val="00A06860"/>
    <w:rsid w:val="00A136F5"/>
    <w:rsid w:val="00A231E2"/>
    <w:rsid w:val="00A2550D"/>
    <w:rsid w:val="00A31093"/>
    <w:rsid w:val="00A314F9"/>
    <w:rsid w:val="00A32585"/>
    <w:rsid w:val="00A32F83"/>
    <w:rsid w:val="00A3681F"/>
    <w:rsid w:val="00A4169B"/>
    <w:rsid w:val="00A445F2"/>
    <w:rsid w:val="00A45967"/>
    <w:rsid w:val="00A50D55"/>
    <w:rsid w:val="00A5165B"/>
    <w:rsid w:val="00A52FDA"/>
    <w:rsid w:val="00A531EE"/>
    <w:rsid w:val="00A61921"/>
    <w:rsid w:val="00A61D50"/>
    <w:rsid w:val="00A64912"/>
    <w:rsid w:val="00A70A74"/>
    <w:rsid w:val="00A712C8"/>
    <w:rsid w:val="00A86207"/>
    <w:rsid w:val="00AA0343"/>
    <w:rsid w:val="00AA2A5C"/>
    <w:rsid w:val="00AA3091"/>
    <w:rsid w:val="00AB717A"/>
    <w:rsid w:val="00AB78E9"/>
    <w:rsid w:val="00AC306A"/>
    <w:rsid w:val="00AD3467"/>
    <w:rsid w:val="00AD5641"/>
    <w:rsid w:val="00AE0F9B"/>
    <w:rsid w:val="00AF4174"/>
    <w:rsid w:val="00AF53DE"/>
    <w:rsid w:val="00AF55FF"/>
    <w:rsid w:val="00AF62BE"/>
    <w:rsid w:val="00AF6AE9"/>
    <w:rsid w:val="00B00D56"/>
    <w:rsid w:val="00B01C43"/>
    <w:rsid w:val="00B01E28"/>
    <w:rsid w:val="00B032D8"/>
    <w:rsid w:val="00B045F7"/>
    <w:rsid w:val="00B128B6"/>
    <w:rsid w:val="00B13925"/>
    <w:rsid w:val="00B15BBD"/>
    <w:rsid w:val="00B33B3C"/>
    <w:rsid w:val="00B40D74"/>
    <w:rsid w:val="00B41A51"/>
    <w:rsid w:val="00B4575F"/>
    <w:rsid w:val="00B52663"/>
    <w:rsid w:val="00B56DCB"/>
    <w:rsid w:val="00B57B65"/>
    <w:rsid w:val="00B57F5A"/>
    <w:rsid w:val="00B6386B"/>
    <w:rsid w:val="00B6537A"/>
    <w:rsid w:val="00B770D2"/>
    <w:rsid w:val="00BA47A3"/>
    <w:rsid w:val="00BA5026"/>
    <w:rsid w:val="00BA75A4"/>
    <w:rsid w:val="00BB1B93"/>
    <w:rsid w:val="00BB554F"/>
    <w:rsid w:val="00BB6E79"/>
    <w:rsid w:val="00BC0D85"/>
    <w:rsid w:val="00BE2BB9"/>
    <w:rsid w:val="00BE3B31"/>
    <w:rsid w:val="00BE719A"/>
    <w:rsid w:val="00BE720A"/>
    <w:rsid w:val="00BF0B9B"/>
    <w:rsid w:val="00BF4E43"/>
    <w:rsid w:val="00BF57BB"/>
    <w:rsid w:val="00BF6650"/>
    <w:rsid w:val="00C067E5"/>
    <w:rsid w:val="00C11A4A"/>
    <w:rsid w:val="00C164CA"/>
    <w:rsid w:val="00C174AE"/>
    <w:rsid w:val="00C2131E"/>
    <w:rsid w:val="00C41620"/>
    <w:rsid w:val="00C42BF8"/>
    <w:rsid w:val="00C4384E"/>
    <w:rsid w:val="00C460AE"/>
    <w:rsid w:val="00C477CF"/>
    <w:rsid w:val="00C50043"/>
    <w:rsid w:val="00C50A0F"/>
    <w:rsid w:val="00C7573B"/>
    <w:rsid w:val="00C76CF3"/>
    <w:rsid w:val="00C842ED"/>
    <w:rsid w:val="00C975C1"/>
    <w:rsid w:val="00C97A2C"/>
    <w:rsid w:val="00CA2096"/>
    <w:rsid w:val="00CA780D"/>
    <w:rsid w:val="00CA7844"/>
    <w:rsid w:val="00CB58EF"/>
    <w:rsid w:val="00CB5EAF"/>
    <w:rsid w:val="00CE3214"/>
    <w:rsid w:val="00CE3C0D"/>
    <w:rsid w:val="00CE7D64"/>
    <w:rsid w:val="00CF0BB2"/>
    <w:rsid w:val="00D13441"/>
    <w:rsid w:val="00D20132"/>
    <w:rsid w:val="00D206FD"/>
    <w:rsid w:val="00D243A3"/>
    <w:rsid w:val="00D3200B"/>
    <w:rsid w:val="00D33440"/>
    <w:rsid w:val="00D453C1"/>
    <w:rsid w:val="00D458EC"/>
    <w:rsid w:val="00D52EFE"/>
    <w:rsid w:val="00D56A0D"/>
    <w:rsid w:val="00D56B08"/>
    <w:rsid w:val="00D636DA"/>
    <w:rsid w:val="00D63EF6"/>
    <w:rsid w:val="00D66518"/>
    <w:rsid w:val="00D70DFB"/>
    <w:rsid w:val="00D71434"/>
    <w:rsid w:val="00D71EEA"/>
    <w:rsid w:val="00D735CD"/>
    <w:rsid w:val="00D766DF"/>
    <w:rsid w:val="00D80838"/>
    <w:rsid w:val="00D9009F"/>
    <w:rsid w:val="00D92535"/>
    <w:rsid w:val="00D95891"/>
    <w:rsid w:val="00D95D0E"/>
    <w:rsid w:val="00DB1082"/>
    <w:rsid w:val="00DB1624"/>
    <w:rsid w:val="00DB5CB4"/>
    <w:rsid w:val="00DB62EA"/>
    <w:rsid w:val="00DB70A7"/>
    <w:rsid w:val="00DC7F5C"/>
    <w:rsid w:val="00DE05AB"/>
    <w:rsid w:val="00DE149E"/>
    <w:rsid w:val="00DE5A46"/>
    <w:rsid w:val="00DF3A96"/>
    <w:rsid w:val="00DF4153"/>
    <w:rsid w:val="00E05704"/>
    <w:rsid w:val="00E12F1A"/>
    <w:rsid w:val="00E21CFB"/>
    <w:rsid w:val="00E22935"/>
    <w:rsid w:val="00E31585"/>
    <w:rsid w:val="00E36DC9"/>
    <w:rsid w:val="00E47FF8"/>
    <w:rsid w:val="00E504EA"/>
    <w:rsid w:val="00E54292"/>
    <w:rsid w:val="00E54C14"/>
    <w:rsid w:val="00E60191"/>
    <w:rsid w:val="00E66871"/>
    <w:rsid w:val="00E74DC7"/>
    <w:rsid w:val="00E757D2"/>
    <w:rsid w:val="00E76AA2"/>
    <w:rsid w:val="00E80897"/>
    <w:rsid w:val="00E87699"/>
    <w:rsid w:val="00E92E27"/>
    <w:rsid w:val="00E9586B"/>
    <w:rsid w:val="00E97334"/>
    <w:rsid w:val="00EA0D36"/>
    <w:rsid w:val="00EA32D9"/>
    <w:rsid w:val="00EA40DF"/>
    <w:rsid w:val="00EB1475"/>
    <w:rsid w:val="00EB5829"/>
    <w:rsid w:val="00EC22DE"/>
    <w:rsid w:val="00ED4928"/>
    <w:rsid w:val="00ED5AFD"/>
    <w:rsid w:val="00EE6190"/>
    <w:rsid w:val="00EF2E3A"/>
    <w:rsid w:val="00EF3445"/>
    <w:rsid w:val="00EF6402"/>
    <w:rsid w:val="00F047E2"/>
    <w:rsid w:val="00F04D57"/>
    <w:rsid w:val="00F078DC"/>
    <w:rsid w:val="00F13E86"/>
    <w:rsid w:val="00F21DCB"/>
    <w:rsid w:val="00F32FCB"/>
    <w:rsid w:val="00F34240"/>
    <w:rsid w:val="00F35DD8"/>
    <w:rsid w:val="00F4476C"/>
    <w:rsid w:val="00F45211"/>
    <w:rsid w:val="00F6709F"/>
    <w:rsid w:val="00F677A9"/>
    <w:rsid w:val="00F732EA"/>
    <w:rsid w:val="00F74417"/>
    <w:rsid w:val="00F765EA"/>
    <w:rsid w:val="00F84CF5"/>
    <w:rsid w:val="00F8612E"/>
    <w:rsid w:val="00F87187"/>
    <w:rsid w:val="00F93C08"/>
    <w:rsid w:val="00FA420B"/>
    <w:rsid w:val="00FA5798"/>
    <w:rsid w:val="00FA5D97"/>
    <w:rsid w:val="00FA6B27"/>
    <w:rsid w:val="00FB44E4"/>
    <w:rsid w:val="00FB627E"/>
    <w:rsid w:val="00FC15C7"/>
    <w:rsid w:val="00FD6961"/>
    <w:rsid w:val="00FE0781"/>
    <w:rsid w:val="00FE1F2A"/>
    <w:rsid w:val="00FE431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4AF"/>
    <w:pPr>
      <w:spacing w:line="260" w:lineRule="atLeast"/>
    </w:pPr>
    <w:rPr>
      <w:sz w:val="22"/>
    </w:rPr>
  </w:style>
  <w:style w:type="paragraph" w:styleId="Heading1">
    <w:name w:val="heading 1"/>
    <w:basedOn w:val="Normal"/>
    <w:next w:val="Normal"/>
    <w:link w:val="Heading1Char"/>
    <w:uiPriority w:val="9"/>
    <w:qFormat/>
    <w:rsid w:val="003A64A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4A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4A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4A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64A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64A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64A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A64A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A64A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64AF"/>
  </w:style>
  <w:style w:type="paragraph" w:customStyle="1" w:styleId="OPCParaBase">
    <w:name w:val="OPCParaBase"/>
    <w:qFormat/>
    <w:rsid w:val="003A64AF"/>
    <w:pPr>
      <w:spacing w:line="260" w:lineRule="atLeast"/>
    </w:pPr>
    <w:rPr>
      <w:rFonts w:eastAsia="Times New Roman" w:cs="Times New Roman"/>
      <w:sz w:val="22"/>
      <w:lang w:eastAsia="en-AU"/>
    </w:rPr>
  </w:style>
  <w:style w:type="paragraph" w:customStyle="1" w:styleId="ShortT">
    <w:name w:val="ShortT"/>
    <w:basedOn w:val="OPCParaBase"/>
    <w:next w:val="Normal"/>
    <w:qFormat/>
    <w:rsid w:val="003A64AF"/>
    <w:pPr>
      <w:spacing w:line="240" w:lineRule="auto"/>
    </w:pPr>
    <w:rPr>
      <w:b/>
      <w:sz w:val="40"/>
    </w:rPr>
  </w:style>
  <w:style w:type="paragraph" w:customStyle="1" w:styleId="ActHead1">
    <w:name w:val="ActHead 1"/>
    <w:aliases w:val="c"/>
    <w:basedOn w:val="OPCParaBase"/>
    <w:next w:val="Normal"/>
    <w:qFormat/>
    <w:rsid w:val="003A64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64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64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64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64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64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64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64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64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64AF"/>
  </w:style>
  <w:style w:type="paragraph" w:customStyle="1" w:styleId="Blocks">
    <w:name w:val="Blocks"/>
    <w:aliases w:val="bb"/>
    <w:basedOn w:val="OPCParaBase"/>
    <w:qFormat/>
    <w:rsid w:val="003A64AF"/>
    <w:pPr>
      <w:spacing w:line="240" w:lineRule="auto"/>
    </w:pPr>
    <w:rPr>
      <w:sz w:val="24"/>
    </w:rPr>
  </w:style>
  <w:style w:type="paragraph" w:customStyle="1" w:styleId="BoxText">
    <w:name w:val="BoxText"/>
    <w:aliases w:val="bt"/>
    <w:basedOn w:val="OPCParaBase"/>
    <w:qFormat/>
    <w:rsid w:val="003A64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64AF"/>
    <w:rPr>
      <w:b/>
    </w:rPr>
  </w:style>
  <w:style w:type="paragraph" w:customStyle="1" w:styleId="BoxHeadItalic">
    <w:name w:val="BoxHeadItalic"/>
    <w:aliases w:val="bhi"/>
    <w:basedOn w:val="BoxText"/>
    <w:next w:val="BoxStep"/>
    <w:qFormat/>
    <w:rsid w:val="003A64AF"/>
    <w:rPr>
      <w:i/>
    </w:rPr>
  </w:style>
  <w:style w:type="paragraph" w:customStyle="1" w:styleId="BoxList">
    <w:name w:val="BoxList"/>
    <w:aliases w:val="bl"/>
    <w:basedOn w:val="BoxText"/>
    <w:qFormat/>
    <w:rsid w:val="003A64AF"/>
    <w:pPr>
      <w:ind w:left="1559" w:hanging="425"/>
    </w:pPr>
  </w:style>
  <w:style w:type="paragraph" w:customStyle="1" w:styleId="BoxNote">
    <w:name w:val="BoxNote"/>
    <w:aliases w:val="bn"/>
    <w:basedOn w:val="BoxText"/>
    <w:qFormat/>
    <w:rsid w:val="003A64AF"/>
    <w:pPr>
      <w:tabs>
        <w:tab w:val="left" w:pos="1985"/>
      </w:tabs>
      <w:spacing w:before="122" w:line="198" w:lineRule="exact"/>
      <w:ind w:left="2948" w:hanging="1814"/>
    </w:pPr>
    <w:rPr>
      <w:sz w:val="18"/>
    </w:rPr>
  </w:style>
  <w:style w:type="paragraph" w:customStyle="1" w:styleId="BoxPara">
    <w:name w:val="BoxPara"/>
    <w:aliases w:val="bp"/>
    <w:basedOn w:val="BoxText"/>
    <w:qFormat/>
    <w:rsid w:val="003A64AF"/>
    <w:pPr>
      <w:tabs>
        <w:tab w:val="right" w:pos="2268"/>
      </w:tabs>
      <w:ind w:left="2552" w:hanging="1418"/>
    </w:pPr>
  </w:style>
  <w:style w:type="paragraph" w:customStyle="1" w:styleId="BoxStep">
    <w:name w:val="BoxStep"/>
    <w:aliases w:val="bs"/>
    <w:basedOn w:val="BoxText"/>
    <w:qFormat/>
    <w:rsid w:val="003A64AF"/>
    <w:pPr>
      <w:ind w:left="1985" w:hanging="851"/>
    </w:pPr>
  </w:style>
  <w:style w:type="character" w:customStyle="1" w:styleId="CharAmPartNo">
    <w:name w:val="CharAmPartNo"/>
    <w:basedOn w:val="OPCCharBase"/>
    <w:qFormat/>
    <w:rsid w:val="003A64AF"/>
  </w:style>
  <w:style w:type="character" w:customStyle="1" w:styleId="CharAmPartText">
    <w:name w:val="CharAmPartText"/>
    <w:basedOn w:val="OPCCharBase"/>
    <w:qFormat/>
    <w:rsid w:val="003A64AF"/>
  </w:style>
  <w:style w:type="character" w:customStyle="1" w:styleId="CharAmSchNo">
    <w:name w:val="CharAmSchNo"/>
    <w:basedOn w:val="OPCCharBase"/>
    <w:qFormat/>
    <w:rsid w:val="003A64AF"/>
  </w:style>
  <w:style w:type="character" w:customStyle="1" w:styleId="CharAmSchText">
    <w:name w:val="CharAmSchText"/>
    <w:basedOn w:val="OPCCharBase"/>
    <w:qFormat/>
    <w:rsid w:val="003A64AF"/>
  </w:style>
  <w:style w:type="character" w:customStyle="1" w:styleId="CharBoldItalic">
    <w:name w:val="CharBoldItalic"/>
    <w:basedOn w:val="OPCCharBase"/>
    <w:uiPriority w:val="1"/>
    <w:qFormat/>
    <w:rsid w:val="003A64AF"/>
    <w:rPr>
      <w:b/>
      <w:i/>
    </w:rPr>
  </w:style>
  <w:style w:type="character" w:customStyle="1" w:styleId="CharChapNo">
    <w:name w:val="CharChapNo"/>
    <w:basedOn w:val="OPCCharBase"/>
    <w:uiPriority w:val="1"/>
    <w:qFormat/>
    <w:rsid w:val="003A64AF"/>
  </w:style>
  <w:style w:type="character" w:customStyle="1" w:styleId="CharChapText">
    <w:name w:val="CharChapText"/>
    <w:basedOn w:val="OPCCharBase"/>
    <w:uiPriority w:val="1"/>
    <w:qFormat/>
    <w:rsid w:val="003A64AF"/>
  </w:style>
  <w:style w:type="character" w:customStyle="1" w:styleId="CharDivNo">
    <w:name w:val="CharDivNo"/>
    <w:basedOn w:val="OPCCharBase"/>
    <w:uiPriority w:val="1"/>
    <w:qFormat/>
    <w:rsid w:val="003A64AF"/>
  </w:style>
  <w:style w:type="character" w:customStyle="1" w:styleId="CharDivText">
    <w:name w:val="CharDivText"/>
    <w:basedOn w:val="OPCCharBase"/>
    <w:uiPriority w:val="1"/>
    <w:qFormat/>
    <w:rsid w:val="003A64AF"/>
  </w:style>
  <w:style w:type="character" w:customStyle="1" w:styleId="CharItalic">
    <w:name w:val="CharItalic"/>
    <w:basedOn w:val="OPCCharBase"/>
    <w:uiPriority w:val="1"/>
    <w:qFormat/>
    <w:rsid w:val="003A64AF"/>
    <w:rPr>
      <w:i/>
    </w:rPr>
  </w:style>
  <w:style w:type="character" w:customStyle="1" w:styleId="CharPartNo">
    <w:name w:val="CharPartNo"/>
    <w:basedOn w:val="OPCCharBase"/>
    <w:uiPriority w:val="1"/>
    <w:qFormat/>
    <w:rsid w:val="003A64AF"/>
  </w:style>
  <w:style w:type="character" w:customStyle="1" w:styleId="CharPartText">
    <w:name w:val="CharPartText"/>
    <w:basedOn w:val="OPCCharBase"/>
    <w:uiPriority w:val="1"/>
    <w:qFormat/>
    <w:rsid w:val="003A64AF"/>
  </w:style>
  <w:style w:type="character" w:customStyle="1" w:styleId="CharSectno">
    <w:name w:val="CharSectno"/>
    <w:basedOn w:val="OPCCharBase"/>
    <w:qFormat/>
    <w:rsid w:val="003A64AF"/>
  </w:style>
  <w:style w:type="character" w:customStyle="1" w:styleId="CharSubdNo">
    <w:name w:val="CharSubdNo"/>
    <w:basedOn w:val="OPCCharBase"/>
    <w:uiPriority w:val="1"/>
    <w:qFormat/>
    <w:rsid w:val="003A64AF"/>
  </w:style>
  <w:style w:type="character" w:customStyle="1" w:styleId="CharSubdText">
    <w:name w:val="CharSubdText"/>
    <w:basedOn w:val="OPCCharBase"/>
    <w:uiPriority w:val="1"/>
    <w:qFormat/>
    <w:rsid w:val="003A64AF"/>
  </w:style>
  <w:style w:type="paragraph" w:customStyle="1" w:styleId="CTA--">
    <w:name w:val="CTA --"/>
    <w:basedOn w:val="OPCParaBase"/>
    <w:next w:val="Normal"/>
    <w:rsid w:val="003A64AF"/>
    <w:pPr>
      <w:spacing w:before="60" w:line="240" w:lineRule="atLeast"/>
      <w:ind w:left="142" w:hanging="142"/>
    </w:pPr>
    <w:rPr>
      <w:sz w:val="20"/>
    </w:rPr>
  </w:style>
  <w:style w:type="paragraph" w:customStyle="1" w:styleId="CTA-">
    <w:name w:val="CTA -"/>
    <w:basedOn w:val="OPCParaBase"/>
    <w:rsid w:val="003A64AF"/>
    <w:pPr>
      <w:spacing w:before="60" w:line="240" w:lineRule="atLeast"/>
      <w:ind w:left="85" w:hanging="85"/>
    </w:pPr>
    <w:rPr>
      <w:sz w:val="20"/>
    </w:rPr>
  </w:style>
  <w:style w:type="paragraph" w:customStyle="1" w:styleId="CTA---">
    <w:name w:val="CTA ---"/>
    <w:basedOn w:val="OPCParaBase"/>
    <w:next w:val="Normal"/>
    <w:rsid w:val="003A64AF"/>
    <w:pPr>
      <w:spacing w:before="60" w:line="240" w:lineRule="atLeast"/>
      <w:ind w:left="198" w:hanging="198"/>
    </w:pPr>
    <w:rPr>
      <w:sz w:val="20"/>
    </w:rPr>
  </w:style>
  <w:style w:type="paragraph" w:customStyle="1" w:styleId="CTA----">
    <w:name w:val="CTA ----"/>
    <w:basedOn w:val="OPCParaBase"/>
    <w:next w:val="Normal"/>
    <w:rsid w:val="003A64AF"/>
    <w:pPr>
      <w:spacing w:before="60" w:line="240" w:lineRule="atLeast"/>
      <w:ind w:left="255" w:hanging="255"/>
    </w:pPr>
    <w:rPr>
      <w:sz w:val="20"/>
    </w:rPr>
  </w:style>
  <w:style w:type="paragraph" w:customStyle="1" w:styleId="CTA1a">
    <w:name w:val="CTA 1(a)"/>
    <w:basedOn w:val="OPCParaBase"/>
    <w:rsid w:val="003A64AF"/>
    <w:pPr>
      <w:tabs>
        <w:tab w:val="right" w:pos="414"/>
      </w:tabs>
      <w:spacing w:before="40" w:line="240" w:lineRule="atLeast"/>
      <w:ind w:left="675" w:hanging="675"/>
    </w:pPr>
    <w:rPr>
      <w:sz w:val="20"/>
    </w:rPr>
  </w:style>
  <w:style w:type="paragraph" w:customStyle="1" w:styleId="CTA1ai">
    <w:name w:val="CTA 1(a)(i)"/>
    <w:basedOn w:val="OPCParaBase"/>
    <w:rsid w:val="003A64AF"/>
    <w:pPr>
      <w:tabs>
        <w:tab w:val="right" w:pos="1004"/>
      </w:tabs>
      <w:spacing w:before="40" w:line="240" w:lineRule="atLeast"/>
      <w:ind w:left="1253" w:hanging="1253"/>
    </w:pPr>
    <w:rPr>
      <w:sz w:val="20"/>
    </w:rPr>
  </w:style>
  <w:style w:type="paragraph" w:customStyle="1" w:styleId="CTA2a">
    <w:name w:val="CTA 2(a)"/>
    <w:basedOn w:val="OPCParaBase"/>
    <w:rsid w:val="003A64AF"/>
    <w:pPr>
      <w:tabs>
        <w:tab w:val="right" w:pos="482"/>
      </w:tabs>
      <w:spacing w:before="40" w:line="240" w:lineRule="atLeast"/>
      <w:ind w:left="748" w:hanging="748"/>
    </w:pPr>
    <w:rPr>
      <w:sz w:val="20"/>
    </w:rPr>
  </w:style>
  <w:style w:type="paragraph" w:customStyle="1" w:styleId="CTA2ai">
    <w:name w:val="CTA 2(a)(i)"/>
    <w:basedOn w:val="OPCParaBase"/>
    <w:rsid w:val="003A64AF"/>
    <w:pPr>
      <w:tabs>
        <w:tab w:val="right" w:pos="1089"/>
      </w:tabs>
      <w:spacing w:before="40" w:line="240" w:lineRule="atLeast"/>
      <w:ind w:left="1327" w:hanging="1327"/>
    </w:pPr>
    <w:rPr>
      <w:sz w:val="20"/>
    </w:rPr>
  </w:style>
  <w:style w:type="paragraph" w:customStyle="1" w:styleId="CTA3a">
    <w:name w:val="CTA 3(a)"/>
    <w:basedOn w:val="OPCParaBase"/>
    <w:rsid w:val="003A64AF"/>
    <w:pPr>
      <w:tabs>
        <w:tab w:val="right" w:pos="556"/>
      </w:tabs>
      <w:spacing w:before="40" w:line="240" w:lineRule="atLeast"/>
      <w:ind w:left="805" w:hanging="805"/>
    </w:pPr>
    <w:rPr>
      <w:sz w:val="20"/>
    </w:rPr>
  </w:style>
  <w:style w:type="paragraph" w:customStyle="1" w:styleId="CTA3ai">
    <w:name w:val="CTA 3(a)(i)"/>
    <w:basedOn w:val="OPCParaBase"/>
    <w:rsid w:val="003A64AF"/>
    <w:pPr>
      <w:tabs>
        <w:tab w:val="right" w:pos="1140"/>
      </w:tabs>
      <w:spacing w:before="40" w:line="240" w:lineRule="atLeast"/>
      <w:ind w:left="1361" w:hanging="1361"/>
    </w:pPr>
    <w:rPr>
      <w:sz w:val="20"/>
    </w:rPr>
  </w:style>
  <w:style w:type="paragraph" w:customStyle="1" w:styleId="CTA4a">
    <w:name w:val="CTA 4(a)"/>
    <w:basedOn w:val="OPCParaBase"/>
    <w:rsid w:val="003A64AF"/>
    <w:pPr>
      <w:tabs>
        <w:tab w:val="right" w:pos="624"/>
      </w:tabs>
      <w:spacing w:before="40" w:line="240" w:lineRule="atLeast"/>
      <w:ind w:left="873" w:hanging="873"/>
    </w:pPr>
    <w:rPr>
      <w:sz w:val="20"/>
    </w:rPr>
  </w:style>
  <w:style w:type="paragraph" w:customStyle="1" w:styleId="CTA4ai">
    <w:name w:val="CTA 4(a)(i)"/>
    <w:basedOn w:val="OPCParaBase"/>
    <w:rsid w:val="003A64AF"/>
    <w:pPr>
      <w:tabs>
        <w:tab w:val="right" w:pos="1213"/>
      </w:tabs>
      <w:spacing w:before="40" w:line="240" w:lineRule="atLeast"/>
      <w:ind w:left="1452" w:hanging="1452"/>
    </w:pPr>
    <w:rPr>
      <w:sz w:val="20"/>
    </w:rPr>
  </w:style>
  <w:style w:type="paragraph" w:customStyle="1" w:styleId="CTACAPS">
    <w:name w:val="CTA CAPS"/>
    <w:basedOn w:val="OPCParaBase"/>
    <w:rsid w:val="003A64AF"/>
    <w:pPr>
      <w:spacing w:before="60" w:line="240" w:lineRule="atLeast"/>
    </w:pPr>
    <w:rPr>
      <w:sz w:val="20"/>
    </w:rPr>
  </w:style>
  <w:style w:type="paragraph" w:customStyle="1" w:styleId="CTAright">
    <w:name w:val="CTA right"/>
    <w:basedOn w:val="OPCParaBase"/>
    <w:rsid w:val="003A64AF"/>
    <w:pPr>
      <w:spacing w:before="60" w:line="240" w:lineRule="auto"/>
      <w:jc w:val="right"/>
    </w:pPr>
    <w:rPr>
      <w:sz w:val="20"/>
    </w:rPr>
  </w:style>
  <w:style w:type="paragraph" w:customStyle="1" w:styleId="subsection">
    <w:name w:val="subsection"/>
    <w:aliases w:val="ss,Subsection"/>
    <w:basedOn w:val="OPCParaBase"/>
    <w:link w:val="subsectionChar"/>
    <w:rsid w:val="003A64AF"/>
    <w:pPr>
      <w:tabs>
        <w:tab w:val="right" w:pos="1021"/>
      </w:tabs>
      <w:spacing w:before="180" w:line="240" w:lineRule="auto"/>
      <w:ind w:left="1134" w:hanging="1134"/>
    </w:pPr>
  </w:style>
  <w:style w:type="paragraph" w:customStyle="1" w:styleId="Definition">
    <w:name w:val="Definition"/>
    <w:aliases w:val="dd"/>
    <w:basedOn w:val="OPCParaBase"/>
    <w:rsid w:val="003A64AF"/>
    <w:pPr>
      <w:spacing w:before="180" w:line="240" w:lineRule="auto"/>
      <w:ind w:left="1134"/>
    </w:pPr>
  </w:style>
  <w:style w:type="paragraph" w:customStyle="1" w:styleId="ETAsubitem">
    <w:name w:val="ETA(subitem)"/>
    <w:basedOn w:val="OPCParaBase"/>
    <w:rsid w:val="003A64AF"/>
    <w:pPr>
      <w:tabs>
        <w:tab w:val="right" w:pos="340"/>
      </w:tabs>
      <w:spacing w:before="60" w:line="240" w:lineRule="auto"/>
      <w:ind w:left="454" w:hanging="454"/>
    </w:pPr>
    <w:rPr>
      <w:sz w:val="20"/>
    </w:rPr>
  </w:style>
  <w:style w:type="paragraph" w:customStyle="1" w:styleId="ETApara">
    <w:name w:val="ETA(para)"/>
    <w:basedOn w:val="OPCParaBase"/>
    <w:rsid w:val="003A64AF"/>
    <w:pPr>
      <w:tabs>
        <w:tab w:val="right" w:pos="754"/>
      </w:tabs>
      <w:spacing w:before="60" w:line="240" w:lineRule="auto"/>
      <w:ind w:left="828" w:hanging="828"/>
    </w:pPr>
    <w:rPr>
      <w:sz w:val="20"/>
    </w:rPr>
  </w:style>
  <w:style w:type="paragraph" w:customStyle="1" w:styleId="ETAsubpara">
    <w:name w:val="ETA(subpara)"/>
    <w:basedOn w:val="OPCParaBase"/>
    <w:rsid w:val="003A64AF"/>
    <w:pPr>
      <w:tabs>
        <w:tab w:val="right" w:pos="1083"/>
      </w:tabs>
      <w:spacing w:before="60" w:line="240" w:lineRule="auto"/>
      <w:ind w:left="1191" w:hanging="1191"/>
    </w:pPr>
    <w:rPr>
      <w:sz w:val="20"/>
    </w:rPr>
  </w:style>
  <w:style w:type="paragraph" w:customStyle="1" w:styleId="ETAsub-subpara">
    <w:name w:val="ETA(sub-subpara)"/>
    <w:basedOn w:val="OPCParaBase"/>
    <w:rsid w:val="003A64AF"/>
    <w:pPr>
      <w:tabs>
        <w:tab w:val="right" w:pos="1412"/>
      </w:tabs>
      <w:spacing w:before="60" w:line="240" w:lineRule="auto"/>
      <w:ind w:left="1525" w:hanging="1525"/>
    </w:pPr>
    <w:rPr>
      <w:sz w:val="20"/>
    </w:rPr>
  </w:style>
  <w:style w:type="paragraph" w:customStyle="1" w:styleId="Formula">
    <w:name w:val="Formula"/>
    <w:basedOn w:val="OPCParaBase"/>
    <w:rsid w:val="003A64AF"/>
    <w:pPr>
      <w:spacing w:line="240" w:lineRule="auto"/>
      <w:ind w:left="1134"/>
    </w:pPr>
    <w:rPr>
      <w:sz w:val="20"/>
    </w:rPr>
  </w:style>
  <w:style w:type="paragraph" w:styleId="Header">
    <w:name w:val="header"/>
    <w:basedOn w:val="OPCParaBase"/>
    <w:link w:val="HeaderChar"/>
    <w:unhideWhenUsed/>
    <w:rsid w:val="003A64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64AF"/>
    <w:rPr>
      <w:rFonts w:eastAsia="Times New Roman" w:cs="Times New Roman"/>
      <w:sz w:val="16"/>
      <w:lang w:eastAsia="en-AU"/>
    </w:rPr>
  </w:style>
  <w:style w:type="paragraph" w:customStyle="1" w:styleId="House">
    <w:name w:val="House"/>
    <w:basedOn w:val="OPCParaBase"/>
    <w:rsid w:val="003A64AF"/>
    <w:pPr>
      <w:spacing w:line="240" w:lineRule="auto"/>
    </w:pPr>
    <w:rPr>
      <w:sz w:val="28"/>
    </w:rPr>
  </w:style>
  <w:style w:type="paragraph" w:customStyle="1" w:styleId="Item">
    <w:name w:val="Item"/>
    <w:aliases w:val="i"/>
    <w:basedOn w:val="OPCParaBase"/>
    <w:next w:val="ItemHead"/>
    <w:rsid w:val="003A64AF"/>
    <w:pPr>
      <w:keepLines/>
      <w:spacing w:before="80" w:line="240" w:lineRule="auto"/>
      <w:ind w:left="709"/>
    </w:pPr>
  </w:style>
  <w:style w:type="paragraph" w:customStyle="1" w:styleId="ItemHead">
    <w:name w:val="ItemHead"/>
    <w:aliases w:val="ih"/>
    <w:basedOn w:val="OPCParaBase"/>
    <w:next w:val="Item"/>
    <w:rsid w:val="003A64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64AF"/>
    <w:pPr>
      <w:spacing w:line="240" w:lineRule="auto"/>
    </w:pPr>
    <w:rPr>
      <w:b/>
      <w:sz w:val="32"/>
    </w:rPr>
  </w:style>
  <w:style w:type="paragraph" w:customStyle="1" w:styleId="notedraft">
    <w:name w:val="note(draft)"/>
    <w:aliases w:val="nd"/>
    <w:basedOn w:val="OPCParaBase"/>
    <w:rsid w:val="003A64AF"/>
    <w:pPr>
      <w:spacing w:before="240" w:line="240" w:lineRule="auto"/>
      <w:ind w:left="284" w:hanging="284"/>
    </w:pPr>
    <w:rPr>
      <w:i/>
      <w:sz w:val="24"/>
    </w:rPr>
  </w:style>
  <w:style w:type="paragraph" w:customStyle="1" w:styleId="notemargin">
    <w:name w:val="note(margin)"/>
    <w:aliases w:val="nm"/>
    <w:basedOn w:val="OPCParaBase"/>
    <w:rsid w:val="003A64AF"/>
    <w:pPr>
      <w:tabs>
        <w:tab w:val="left" w:pos="709"/>
      </w:tabs>
      <w:spacing w:before="122" w:line="198" w:lineRule="exact"/>
      <w:ind w:left="709" w:hanging="709"/>
    </w:pPr>
    <w:rPr>
      <w:sz w:val="18"/>
    </w:rPr>
  </w:style>
  <w:style w:type="paragraph" w:customStyle="1" w:styleId="noteToPara">
    <w:name w:val="noteToPara"/>
    <w:aliases w:val="ntp"/>
    <w:basedOn w:val="OPCParaBase"/>
    <w:rsid w:val="003A64AF"/>
    <w:pPr>
      <w:spacing w:before="122" w:line="198" w:lineRule="exact"/>
      <w:ind w:left="2353" w:hanging="709"/>
    </w:pPr>
    <w:rPr>
      <w:sz w:val="18"/>
    </w:rPr>
  </w:style>
  <w:style w:type="paragraph" w:customStyle="1" w:styleId="noteParlAmend">
    <w:name w:val="note(ParlAmend)"/>
    <w:aliases w:val="npp"/>
    <w:basedOn w:val="OPCParaBase"/>
    <w:next w:val="ParlAmend"/>
    <w:rsid w:val="003A64AF"/>
    <w:pPr>
      <w:spacing w:line="240" w:lineRule="auto"/>
      <w:jc w:val="right"/>
    </w:pPr>
    <w:rPr>
      <w:rFonts w:ascii="Arial" w:hAnsi="Arial"/>
      <w:b/>
      <w:i/>
    </w:rPr>
  </w:style>
  <w:style w:type="paragraph" w:customStyle="1" w:styleId="Page1">
    <w:name w:val="Page1"/>
    <w:basedOn w:val="OPCParaBase"/>
    <w:rsid w:val="003A64AF"/>
    <w:pPr>
      <w:spacing w:before="5600" w:line="240" w:lineRule="auto"/>
    </w:pPr>
    <w:rPr>
      <w:b/>
      <w:sz w:val="32"/>
    </w:rPr>
  </w:style>
  <w:style w:type="paragraph" w:customStyle="1" w:styleId="PageBreak">
    <w:name w:val="PageBreak"/>
    <w:aliases w:val="pb"/>
    <w:basedOn w:val="OPCParaBase"/>
    <w:rsid w:val="003A64AF"/>
    <w:pPr>
      <w:spacing w:line="240" w:lineRule="auto"/>
    </w:pPr>
    <w:rPr>
      <w:sz w:val="20"/>
    </w:rPr>
  </w:style>
  <w:style w:type="paragraph" w:customStyle="1" w:styleId="paragraphsub">
    <w:name w:val="paragraph(sub)"/>
    <w:aliases w:val="aa"/>
    <w:basedOn w:val="OPCParaBase"/>
    <w:rsid w:val="003A64AF"/>
    <w:pPr>
      <w:tabs>
        <w:tab w:val="right" w:pos="1985"/>
      </w:tabs>
      <w:spacing w:before="40" w:line="240" w:lineRule="auto"/>
      <w:ind w:left="2098" w:hanging="2098"/>
    </w:pPr>
  </w:style>
  <w:style w:type="paragraph" w:customStyle="1" w:styleId="paragraphsub-sub">
    <w:name w:val="paragraph(sub-sub)"/>
    <w:aliases w:val="aaa"/>
    <w:basedOn w:val="OPCParaBase"/>
    <w:rsid w:val="003A64AF"/>
    <w:pPr>
      <w:tabs>
        <w:tab w:val="right" w:pos="2722"/>
      </w:tabs>
      <w:spacing w:before="40" w:line="240" w:lineRule="auto"/>
      <w:ind w:left="2835" w:hanging="2835"/>
    </w:pPr>
  </w:style>
  <w:style w:type="paragraph" w:customStyle="1" w:styleId="paragraph">
    <w:name w:val="paragraph"/>
    <w:aliases w:val="a"/>
    <w:basedOn w:val="OPCParaBase"/>
    <w:link w:val="paragraphChar"/>
    <w:rsid w:val="003A64AF"/>
    <w:pPr>
      <w:tabs>
        <w:tab w:val="right" w:pos="1531"/>
      </w:tabs>
      <w:spacing w:before="40" w:line="240" w:lineRule="auto"/>
      <w:ind w:left="1644" w:hanging="1644"/>
    </w:pPr>
  </w:style>
  <w:style w:type="paragraph" w:customStyle="1" w:styleId="ParlAmend">
    <w:name w:val="ParlAmend"/>
    <w:aliases w:val="pp"/>
    <w:basedOn w:val="OPCParaBase"/>
    <w:rsid w:val="003A64AF"/>
    <w:pPr>
      <w:spacing w:before="240" w:line="240" w:lineRule="atLeast"/>
      <w:ind w:hanging="567"/>
    </w:pPr>
    <w:rPr>
      <w:sz w:val="24"/>
    </w:rPr>
  </w:style>
  <w:style w:type="paragraph" w:customStyle="1" w:styleId="Penalty">
    <w:name w:val="Penalty"/>
    <w:basedOn w:val="OPCParaBase"/>
    <w:rsid w:val="003A64AF"/>
    <w:pPr>
      <w:tabs>
        <w:tab w:val="left" w:pos="2977"/>
      </w:tabs>
      <w:spacing w:before="180" w:line="240" w:lineRule="auto"/>
      <w:ind w:left="1985" w:hanging="851"/>
    </w:pPr>
  </w:style>
  <w:style w:type="paragraph" w:customStyle="1" w:styleId="Portfolio">
    <w:name w:val="Portfolio"/>
    <w:basedOn w:val="OPCParaBase"/>
    <w:rsid w:val="003A64AF"/>
    <w:pPr>
      <w:spacing w:line="240" w:lineRule="auto"/>
    </w:pPr>
    <w:rPr>
      <w:i/>
      <w:sz w:val="20"/>
    </w:rPr>
  </w:style>
  <w:style w:type="paragraph" w:customStyle="1" w:styleId="Preamble">
    <w:name w:val="Preamble"/>
    <w:basedOn w:val="OPCParaBase"/>
    <w:next w:val="Normal"/>
    <w:rsid w:val="003A64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64AF"/>
    <w:pPr>
      <w:spacing w:line="240" w:lineRule="auto"/>
    </w:pPr>
    <w:rPr>
      <w:i/>
      <w:sz w:val="20"/>
    </w:rPr>
  </w:style>
  <w:style w:type="paragraph" w:customStyle="1" w:styleId="Session">
    <w:name w:val="Session"/>
    <w:basedOn w:val="OPCParaBase"/>
    <w:rsid w:val="003A64AF"/>
    <w:pPr>
      <w:spacing w:line="240" w:lineRule="auto"/>
    </w:pPr>
    <w:rPr>
      <w:sz w:val="28"/>
    </w:rPr>
  </w:style>
  <w:style w:type="paragraph" w:customStyle="1" w:styleId="Sponsor">
    <w:name w:val="Sponsor"/>
    <w:basedOn w:val="OPCParaBase"/>
    <w:rsid w:val="003A64AF"/>
    <w:pPr>
      <w:spacing w:line="240" w:lineRule="auto"/>
    </w:pPr>
    <w:rPr>
      <w:i/>
    </w:rPr>
  </w:style>
  <w:style w:type="paragraph" w:customStyle="1" w:styleId="Subitem">
    <w:name w:val="Subitem"/>
    <w:aliases w:val="iss"/>
    <w:basedOn w:val="OPCParaBase"/>
    <w:rsid w:val="003A64AF"/>
    <w:pPr>
      <w:spacing w:before="180" w:line="240" w:lineRule="auto"/>
      <w:ind w:left="709" w:hanging="709"/>
    </w:pPr>
  </w:style>
  <w:style w:type="paragraph" w:customStyle="1" w:styleId="SubitemHead">
    <w:name w:val="SubitemHead"/>
    <w:aliases w:val="issh"/>
    <w:basedOn w:val="OPCParaBase"/>
    <w:rsid w:val="003A64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64AF"/>
    <w:pPr>
      <w:spacing w:before="40" w:line="240" w:lineRule="auto"/>
      <w:ind w:left="1134"/>
    </w:pPr>
  </w:style>
  <w:style w:type="paragraph" w:customStyle="1" w:styleId="SubsectionHead">
    <w:name w:val="SubsectionHead"/>
    <w:aliases w:val="ssh"/>
    <w:basedOn w:val="OPCParaBase"/>
    <w:next w:val="subsection"/>
    <w:rsid w:val="003A64AF"/>
    <w:pPr>
      <w:keepNext/>
      <w:keepLines/>
      <w:spacing w:before="240" w:line="240" w:lineRule="auto"/>
      <w:ind w:left="1134"/>
    </w:pPr>
    <w:rPr>
      <w:i/>
    </w:rPr>
  </w:style>
  <w:style w:type="paragraph" w:customStyle="1" w:styleId="Tablea">
    <w:name w:val="Table(a)"/>
    <w:aliases w:val="ta"/>
    <w:basedOn w:val="OPCParaBase"/>
    <w:rsid w:val="003A64AF"/>
    <w:pPr>
      <w:spacing w:before="60" w:line="240" w:lineRule="auto"/>
      <w:ind w:left="284" w:hanging="284"/>
    </w:pPr>
    <w:rPr>
      <w:sz w:val="20"/>
    </w:rPr>
  </w:style>
  <w:style w:type="paragraph" w:customStyle="1" w:styleId="TableAA">
    <w:name w:val="Table(AA)"/>
    <w:aliases w:val="taaa"/>
    <w:basedOn w:val="OPCParaBase"/>
    <w:rsid w:val="003A64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64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64AF"/>
    <w:pPr>
      <w:spacing w:before="60" w:line="240" w:lineRule="atLeast"/>
    </w:pPr>
    <w:rPr>
      <w:sz w:val="20"/>
    </w:rPr>
  </w:style>
  <w:style w:type="paragraph" w:customStyle="1" w:styleId="TLPBoxTextnote">
    <w:name w:val="TLPBoxText(note"/>
    <w:aliases w:val="right)"/>
    <w:basedOn w:val="OPCParaBase"/>
    <w:rsid w:val="003A64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64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64AF"/>
    <w:pPr>
      <w:spacing w:before="122" w:line="198" w:lineRule="exact"/>
      <w:ind w:left="1985" w:hanging="851"/>
      <w:jc w:val="right"/>
    </w:pPr>
    <w:rPr>
      <w:sz w:val="18"/>
    </w:rPr>
  </w:style>
  <w:style w:type="paragraph" w:customStyle="1" w:styleId="TLPTableBullet">
    <w:name w:val="TLPTableBullet"/>
    <w:aliases w:val="ttb"/>
    <w:basedOn w:val="OPCParaBase"/>
    <w:rsid w:val="003A64AF"/>
    <w:pPr>
      <w:spacing w:line="240" w:lineRule="exact"/>
      <w:ind w:left="284" w:hanging="284"/>
    </w:pPr>
    <w:rPr>
      <w:sz w:val="20"/>
    </w:rPr>
  </w:style>
  <w:style w:type="paragraph" w:styleId="TOC1">
    <w:name w:val="toc 1"/>
    <w:basedOn w:val="Normal"/>
    <w:next w:val="Normal"/>
    <w:uiPriority w:val="39"/>
    <w:unhideWhenUsed/>
    <w:rsid w:val="003A64A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A64A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A64A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A64A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A64A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A64A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A64A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A64A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A64A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A64AF"/>
    <w:pPr>
      <w:keepLines/>
      <w:spacing w:before="240" w:after="120" w:line="240" w:lineRule="auto"/>
      <w:ind w:left="794"/>
    </w:pPr>
    <w:rPr>
      <w:b/>
      <w:kern w:val="28"/>
      <w:sz w:val="20"/>
    </w:rPr>
  </w:style>
  <w:style w:type="paragraph" w:customStyle="1" w:styleId="TofSectsHeading">
    <w:name w:val="TofSects(Heading)"/>
    <w:basedOn w:val="OPCParaBase"/>
    <w:rsid w:val="003A64AF"/>
    <w:pPr>
      <w:spacing w:before="240" w:after="120" w:line="240" w:lineRule="auto"/>
    </w:pPr>
    <w:rPr>
      <w:b/>
      <w:sz w:val="24"/>
    </w:rPr>
  </w:style>
  <w:style w:type="paragraph" w:customStyle="1" w:styleId="TofSectsSection">
    <w:name w:val="TofSects(Section)"/>
    <w:basedOn w:val="OPCParaBase"/>
    <w:rsid w:val="003A64AF"/>
    <w:pPr>
      <w:keepLines/>
      <w:spacing w:before="40" w:line="240" w:lineRule="auto"/>
      <w:ind w:left="1588" w:hanging="794"/>
    </w:pPr>
    <w:rPr>
      <w:kern w:val="28"/>
      <w:sz w:val="18"/>
    </w:rPr>
  </w:style>
  <w:style w:type="paragraph" w:customStyle="1" w:styleId="TofSectsSubdiv">
    <w:name w:val="TofSects(Subdiv)"/>
    <w:basedOn w:val="OPCParaBase"/>
    <w:rsid w:val="003A64AF"/>
    <w:pPr>
      <w:keepLines/>
      <w:spacing w:before="80" w:line="240" w:lineRule="auto"/>
      <w:ind w:left="1588" w:hanging="794"/>
    </w:pPr>
    <w:rPr>
      <w:kern w:val="28"/>
    </w:rPr>
  </w:style>
  <w:style w:type="paragraph" w:customStyle="1" w:styleId="WRStyle">
    <w:name w:val="WR Style"/>
    <w:aliases w:val="WR"/>
    <w:basedOn w:val="OPCParaBase"/>
    <w:rsid w:val="003A64AF"/>
    <w:pPr>
      <w:spacing w:before="240" w:line="240" w:lineRule="auto"/>
      <w:ind w:left="284" w:hanging="284"/>
    </w:pPr>
    <w:rPr>
      <w:b/>
      <w:i/>
      <w:kern w:val="28"/>
      <w:sz w:val="24"/>
    </w:rPr>
  </w:style>
  <w:style w:type="paragraph" w:customStyle="1" w:styleId="notepara">
    <w:name w:val="note(para)"/>
    <w:aliases w:val="na"/>
    <w:basedOn w:val="OPCParaBase"/>
    <w:rsid w:val="003A64AF"/>
    <w:pPr>
      <w:spacing w:before="40" w:line="198" w:lineRule="exact"/>
      <w:ind w:left="2354" w:hanging="369"/>
    </w:pPr>
    <w:rPr>
      <w:sz w:val="18"/>
    </w:rPr>
  </w:style>
  <w:style w:type="paragraph" w:styleId="Footer">
    <w:name w:val="footer"/>
    <w:link w:val="FooterChar"/>
    <w:rsid w:val="003A64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64AF"/>
    <w:rPr>
      <w:rFonts w:eastAsia="Times New Roman" w:cs="Times New Roman"/>
      <w:sz w:val="22"/>
      <w:szCs w:val="24"/>
      <w:lang w:eastAsia="en-AU"/>
    </w:rPr>
  </w:style>
  <w:style w:type="character" w:styleId="LineNumber">
    <w:name w:val="line number"/>
    <w:basedOn w:val="OPCCharBase"/>
    <w:uiPriority w:val="99"/>
    <w:unhideWhenUsed/>
    <w:rsid w:val="003A64AF"/>
    <w:rPr>
      <w:sz w:val="16"/>
    </w:rPr>
  </w:style>
  <w:style w:type="table" w:customStyle="1" w:styleId="CFlag">
    <w:name w:val="CFlag"/>
    <w:basedOn w:val="TableNormal"/>
    <w:uiPriority w:val="99"/>
    <w:rsid w:val="003A64AF"/>
    <w:rPr>
      <w:rFonts w:eastAsia="Times New Roman" w:cs="Times New Roman"/>
      <w:lang w:eastAsia="en-AU"/>
    </w:rPr>
    <w:tblPr/>
  </w:style>
  <w:style w:type="paragraph" w:styleId="BalloonText">
    <w:name w:val="Balloon Text"/>
    <w:basedOn w:val="Normal"/>
    <w:link w:val="BalloonTextChar"/>
    <w:uiPriority w:val="99"/>
    <w:unhideWhenUsed/>
    <w:rsid w:val="003A64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4AF"/>
    <w:rPr>
      <w:rFonts w:ascii="Tahoma" w:hAnsi="Tahoma" w:cs="Tahoma"/>
      <w:sz w:val="16"/>
      <w:szCs w:val="16"/>
    </w:rPr>
  </w:style>
  <w:style w:type="table" w:styleId="TableGrid">
    <w:name w:val="Table Grid"/>
    <w:basedOn w:val="TableNormal"/>
    <w:uiPriority w:val="59"/>
    <w:rsid w:val="003A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64AF"/>
    <w:rPr>
      <w:b/>
      <w:sz w:val="28"/>
      <w:szCs w:val="32"/>
    </w:rPr>
  </w:style>
  <w:style w:type="paragraph" w:customStyle="1" w:styleId="LegislationMadeUnder">
    <w:name w:val="LegislationMadeUnder"/>
    <w:basedOn w:val="OPCParaBase"/>
    <w:next w:val="Normal"/>
    <w:rsid w:val="003A64AF"/>
    <w:rPr>
      <w:i/>
      <w:sz w:val="32"/>
      <w:szCs w:val="32"/>
    </w:rPr>
  </w:style>
  <w:style w:type="paragraph" w:customStyle="1" w:styleId="SignCoverPageEnd">
    <w:name w:val="SignCoverPageEnd"/>
    <w:basedOn w:val="OPCParaBase"/>
    <w:next w:val="Normal"/>
    <w:rsid w:val="003A64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64AF"/>
    <w:pPr>
      <w:pBdr>
        <w:top w:val="single" w:sz="4" w:space="1" w:color="auto"/>
      </w:pBdr>
      <w:spacing w:before="360"/>
      <w:ind w:right="397"/>
      <w:jc w:val="both"/>
    </w:pPr>
  </w:style>
  <w:style w:type="paragraph" w:customStyle="1" w:styleId="NotesHeading1">
    <w:name w:val="NotesHeading 1"/>
    <w:basedOn w:val="OPCParaBase"/>
    <w:next w:val="Normal"/>
    <w:rsid w:val="003A64AF"/>
    <w:rPr>
      <w:b/>
      <w:sz w:val="28"/>
      <w:szCs w:val="28"/>
    </w:rPr>
  </w:style>
  <w:style w:type="paragraph" w:customStyle="1" w:styleId="NotesHeading2">
    <w:name w:val="NotesHeading 2"/>
    <w:basedOn w:val="OPCParaBase"/>
    <w:next w:val="Normal"/>
    <w:rsid w:val="003A64AF"/>
    <w:rPr>
      <w:b/>
      <w:sz w:val="28"/>
      <w:szCs w:val="28"/>
    </w:rPr>
  </w:style>
  <w:style w:type="paragraph" w:customStyle="1" w:styleId="ENotesText">
    <w:name w:val="ENotesText"/>
    <w:aliases w:val="Ent"/>
    <w:basedOn w:val="OPCParaBase"/>
    <w:next w:val="Normal"/>
    <w:rsid w:val="003A64AF"/>
    <w:pPr>
      <w:spacing w:before="120"/>
    </w:pPr>
  </w:style>
  <w:style w:type="paragraph" w:customStyle="1" w:styleId="CompiledActNo">
    <w:name w:val="CompiledActNo"/>
    <w:basedOn w:val="OPCParaBase"/>
    <w:next w:val="Normal"/>
    <w:rsid w:val="003A64AF"/>
    <w:rPr>
      <w:b/>
      <w:sz w:val="24"/>
      <w:szCs w:val="24"/>
    </w:rPr>
  </w:style>
  <w:style w:type="paragraph" w:customStyle="1" w:styleId="CompiledMadeUnder">
    <w:name w:val="CompiledMadeUnder"/>
    <w:basedOn w:val="OPCParaBase"/>
    <w:next w:val="Normal"/>
    <w:rsid w:val="003A64AF"/>
    <w:rPr>
      <w:i/>
      <w:sz w:val="24"/>
      <w:szCs w:val="24"/>
    </w:rPr>
  </w:style>
  <w:style w:type="paragraph" w:customStyle="1" w:styleId="Paragraphsub-sub-sub">
    <w:name w:val="Paragraph(sub-sub-sub)"/>
    <w:aliases w:val="aaaa"/>
    <w:basedOn w:val="OPCParaBase"/>
    <w:rsid w:val="003A64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64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64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64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64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64AF"/>
    <w:pPr>
      <w:spacing w:before="60" w:line="240" w:lineRule="auto"/>
    </w:pPr>
    <w:rPr>
      <w:rFonts w:cs="Arial"/>
      <w:sz w:val="20"/>
      <w:szCs w:val="22"/>
    </w:rPr>
  </w:style>
  <w:style w:type="paragraph" w:customStyle="1" w:styleId="NoteToSubpara">
    <w:name w:val="NoteToSubpara"/>
    <w:aliases w:val="nts"/>
    <w:basedOn w:val="OPCParaBase"/>
    <w:rsid w:val="003A64AF"/>
    <w:pPr>
      <w:spacing w:before="40" w:line="198" w:lineRule="exact"/>
      <w:ind w:left="2835" w:hanging="709"/>
    </w:pPr>
    <w:rPr>
      <w:sz w:val="18"/>
    </w:rPr>
  </w:style>
  <w:style w:type="paragraph" w:customStyle="1" w:styleId="ENoteTableHeading">
    <w:name w:val="ENoteTableHeading"/>
    <w:aliases w:val="enth"/>
    <w:basedOn w:val="OPCParaBase"/>
    <w:rsid w:val="003A64AF"/>
    <w:pPr>
      <w:keepNext/>
      <w:spacing w:before="60" w:line="240" w:lineRule="atLeast"/>
    </w:pPr>
    <w:rPr>
      <w:rFonts w:ascii="Arial" w:hAnsi="Arial"/>
      <w:b/>
      <w:sz w:val="16"/>
    </w:rPr>
  </w:style>
  <w:style w:type="paragraph" w:customStyle="1" w:styleId="ENoteTTi">
    <w:name w:val="ENoteTTi"/>
    <w:aliases w:val="entti"/>
    <w:basedOn w:val="OPCParaBase"/>
    <w:rsid w:val="003A64AF"/>
    <w:pPr>
      <w:keepNext/>
      <w:spacing w:before="60" w:line="240" w:lineRule="atLeast"/>
      <w:ind w:left="170"/>
    </w:pPr>
    <w:rPr>
      <w:sz w:val="16"/>
    </w:rPr>
  </w:style>
  <w:style w:type="paragraph" w:customStyle="1" w:styleId="ENotesHeading1">
    <w:name w:val="ENotesHeading 1"/>
    <w:aliases w:val="Enh1"/>
    <w:basedOn w:val="OPCParaBase"/>
    <w:next w:val="Normal"/>
    <w:rsid w:val="003A64AF"/>
    <w:pPr>
      <w:spacing w:before="120"/>
      <w:outlineLvl w:val="1"/>
    </w:pPr>
    <w:rPr>
      <w:b/>
      <w:sz w:val="28"/>
      <w:szCs w:val="28"/>
    </w:rPr>
  </w:style>
  <w:style w:type="paragraph" w:customStyle="1" w:styleId="ENotesHeading2">
    <w:name w:val="ENotesHeading 2"/>
    <w:aliases w:val="Enh2"/>
    <w:basedOn w:val="OPCParaBase"/>
    <w:next w:val="Normal"/>
    <w:rsid w:val="003A64AF"/>
    <w:pPr>
      <w:spacing w:before="120" w:after="120"/>
      <w:outlineLvl w:val="2"/>
    </w:pPr>
    <w:rPr>
      <w:b/>
      <w:sz w:val="24"/>
      <w:szCs w:val="28"/>
    </w:rPr>
  </w:style>
  <w:style w:type="paragraph" w:customStyle="1" w:styleId="ENoteTTIndentHeading">
    <w:name w:val="ENoteTTIndentHeading"/>
    <w:aliases w:val="enTTHi"/>
    <w:basedOn w:val="OPCParaBase"/>
    <w:rsid w:val="003A64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64AF"/>
    <w:pPr>
      <w:spacing w:before="60" w:line="240" w:lineRule="atLeast"/>
    </w:pPr>
    <w:rPr>
      <w:sz w:val="16"/>
    </w:rPr>
  </w:style>
  <w:style w:type="paragraph" w:customStyle="1" w:styleId="MadeunderText">
    <w:name w:val="MadeunderText"/>
    <w:basedOn w:val="OPCParaBase"/>
    <w:next w:val="Normal"/>
    <w:rsid w:val="003A64AF"/>
    <w:pPr>
      <w:spacing w:before="240"/>
    </w:pPr>
    <w:rPr>
      <w:sz w:val="24"/>
      <w:szCs w:val="24"/>
    </w:rPr>
  </w:style>
  <w:style w:type="paragraph" w:customStyle="1" w:styleId="ENotesHeading3">
    <w:name w:val="ENotesHeading 3"/>
    <w:aliases w:val="Enh3"/>
    <w:basedOn w:val="OPCParaBase"/>
    <w:next w:val="Normal"/>
    <w:rsid w:val="003A64AF"/>
    <w:pPr>
      <w:keepNext/>
      <w:spacing w:before="120" w:line="240" w:lineRule="auto"/>
      <w:outlineLvl w:val="4"/>
    </w:pPr>
    <w:rPr>
      <w:b/>
      <w:szCs w:val="24"/>
    </w:rPr>
  </w:style>
  <w:style w:type="character" w:customStyle="1" w:styleId="CharSubPartTextCASA">
    <w:name w:val="CharSubPartText(CASA)"/>
    <w:basedOn w:val="OPCCharBase"/>
    <w:uiPriority w:val="1"/>
    <w:rsid w:val="003A64AF"/>
  </w:style>
  <w:style w:type="character" w:customStyle="1" w:styleId="CharSubPartNoCASA">
    <w:name w:val="CharSubPartNo(CASA)"/>
    <w:basedOn w:val="OPCCharBase"/>
    <w:uiPriority w:val="1"/>
    <w:rsid w:val="003A64AF"/>
  </w:style>
  <w:style w:type="paragraph" w:customStyle="1" w:styleId="ENoteTTIndentHeadingSub">
    <w:name w:val="ENoteTTIndentHeadingSub"/>
    <w:aliases w:val="enTTHis"/>
    <w:basedOn w:val="OPCParaBase"/>
    <w:rsid w:val="003A64AF"/>
    <w:pPr>
      <w:keepNext/>
      <w:spacing w:before="60" w:line="240" w:lineRule="atLeast"/>
      <w:ind w:left="340"/>
    </w:pPr>
    <w:rPr>
      <w:b/>
      <w:sz w:val="16"/>
    </w:rPr>
  </w:style>
  <w:style w:type="paragraph" w:customStyle="1" w:styleId="ENoteTTiSub">
    <w:name w:val="ENoteTTiSub"/>
    <w:aliases w:val="enttis"/>
    <w:basedOn w:val="OPCParaBase"/>
    <w:rsid w:val="003A64AF"/>
    <w:pPr>
      <w:keepNext/>
      <w:spacing w:before="60" w:line="240" w:lineRule="atLeast"/>
      <w:ind w:left="340"/>
    </w:pPr>
    <w:rPr>
      <w:sz w:val="16"/>
    </w:rPr>
  </w:style>
  <w:style w:type="paragraph" w:customStyle="1" w:styleId="SubDivisionMigration">
    <w:name w:val="SubDivisionMigration"/>
    <w:aliases w:val="sdm"/>
    <w:basedOn w:val="OPCParaBase"/>
    <w:rsid w:val="003A64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64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A64A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A64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64AF"/>
    <w:rPr>
      <w:sz w:val="22"/>
    </w:rPr>
  </w:style>
  <w:style w:type="paragraph" w:customStyle="1" w:styleId="SOTextNote">
    <w:name w:val="SO TextNote"/>
    <w:aliases w:val="sont"/>
    <w:basedOn w:val="SOText"/>
    <w:qFormat/>
    <w:rsid w:val="003A64AF"/>
    <w:pPr>
      <w:spacing w:before="122" w:line="198" w:lineRule="exact"/>
      <w:ind w:left="1843" w:hanging="709"/>
    </w:pPr>
    <w:rPr>
      <w:sz w:val="18"/>
    </w:rPr>
  </w:style>
  <w:style w:type="paragraph" w:customStyle="1" w:styleId="SOPara">
    <w:name w:val="SO Para"/>
    <w:aliases w:val="soa"/>
    <w:basedOn w:val="SOText"/>
    <w:link w:val="SOParaChar"/>
    <w:qFormat/>
    <w:rsid w:val="003A64AF"/>
    <w:pPr>
      <w:tabs>
        <w:tab w:val="right" w:pos="1786"/>
      </w:tabs>
      <w:spacing w:before="40"/>
      <w:ind w:left="2070" w:hanging="936"/>
    </w:pPr>
  </w:style>
  <w:style w:type="character" w:customStyle="1" w:styleId="SOParaChar">
    <w:name w:val="SO Para Char"/>
    <w:aliases w:val="soa Char"/>
    <w:basedOn w:val="DefaultParagraphFont"/>
    <w:link w:val="SOPara"/>
    <w:rsid w:val="003A64AF"/>
    <w:rPr>
      <w:sz w:val="22"/>
    </w:rPr>
  </w:style>
  <w:style w:type="paragraph" w:customStyle="1" w:styleId="FileName">
    <w:name w:val="FileName"/>
    <w:basedOn w:val="Normal"/>
    <w:rsid w:val="003A64AF"/>
  </w:style>
  <w:style w:type="paragraph" w:customStyle="1" w:styleId="TableHeading">
    <w:name w:val="TableHeading"/>
    <w:aliases w:val="th"/>
    <w:basedOn w:val="OPCParaBase"/>
    <w:next w:val="Tabletext"/>
    <w:rsid w:val="003A64AF"/>
    <w:pPr>
      <w:keepNext/>
      <w:spacing w:before="60" w:line="240" w:lineRule="atLeast"/>
    </w:pPr>
    <w:rPr>
      <w:b/>
      <w:sz w:val="20"/>
    </w:rPr>
  </w:style>
  <w:style w:type="paragraph" w:customStyle="1" w:styleId="SOHeadBold">
    <w:name w:val="SO HeadBold"/>
    <w:aliases w:val="sohb"/>
    <w:basedOn w:val="SOText"/>
    <w:next w:val="SOText"/>
    <w:link w:val="SOHeadBoldChar"/>
    <w:qFormat/>
    <w:rsid w:val="003A64AF"/>
    <w:rPr>
      <w:b/>
    </w:rPr>
  </w:style>
  <w:style w:type="character" w:customStyle="1" w:styleId="SOHeadBoldChar">
    <w:name w:val="SO HeadBold Char"/>
    <w:aliases w:val="sohb Char"/>
    <w:basedOn w:val="DefaultParagraphFont"/>
    <w:link w:val="SOHeadBold"/>
    <w:rsid w:val="003A64AF"/>
    <w:rPr>
      <w:b/>
      <w:sz w:val="22"/>
    </w:rPr>
  </w:style>
  <w:style w:type="paragraph" w:customStyle="1" w:styleId="SOHeadItalic">
    <w:name w:val="SO HeadItalic"/>
    <w:aliases w:val="sohi"/>
    <w:basedOn w:val="SOText"/>
    <w:next w:val="SOText"/>
    <w:link w:val="SOHeadItalicChar"/>
    <w:qFormat/>
    <w:rsid w:val="003A64AF"/>
    <w:rPr>
      <w:i/>
    </w:rPr>
  </w:style>
  <w:style w:type="character" w:customStyle="1" w:styleId="SOHeadItalicChar">
    <w:name w:val="SO HeadItalic Char"/>
    <w:aliases w:val="sohi Char"/>
    <w:basedOn w:val="DefaultParagraphFont"/>
    <w:link w:val="SOHeadItalic"/>
    <w:rsid w:val="003A64AF"/>
    <w:rPr>
      <w:i/>
      <w:sz w:val="22"/>
    </w:rPr>
  </w:style>
  <w:style w:type="paragraph" w:customStyle="1" w:styleId="SOBullet">
    <w:name w:val="SO Bullet"/>
    <w:aliases w:val="sotb"/>
    <w:basedOn w:val="SOText"/>
    <w:link w:val="SOBulletChar"/>
    <w:qFormat/>
    <w:rsid w:val="003A64AF"/>
    <w:pPr>
      <w:ind w:left="1559" w:hanging="425"/>
    </w:pPr>
  </w:style>
  <w:style w:type="character" w:customStyle="1" w:styleId="SOBulletChar">
    <w:name w:val="SO Bullet Char"/>
    <w:aliases w:val="sotb Char"/>
    <w:basedOn w:val="DefaultParagraphFont"/>
    <w:link w:val="SOBullet"/>
    <w:rsid w:val="003A64AF"/>
    <w:rPr>
      <w:sz w:val="22"/>
    </w:rPr>
  </w:style>
  <w:style w:type="paragraph" w:customStyle="1" w:styleId="SOBulletNote">
    <w:name w:val="SO BulletNote"/>
    <w:aliases w:val="sonb"/>
    <w:basedOn w:val="SOTextNote"/>
    <w:link w:val="SOBulletNoteChar"/>
    <w:qFormat/>
    <w:rsid w:val="003A64AF"/>
    <w:pPr>
      <w:tabs>
        <w:tab w:val="left" w:pos="1560"/>
      </w:tabs>
      <w:ind w:left="2268" w:hanging="1134"/>
    </w:pPr>
  </w:style>
  <w:style w:type="character" w:customStyle="1" w:styleId="SOBulletNoteChar">
    <w:name w:val="SO BulletNote Char"/>
    <w:aliases w:val="sonb Char"/>
    <w:basedOn w:val="DefaultParagraphFont"/>
    <w:link w:val="SOBulletNote"/>
    <w:rsid w:val="003A64AF"/>
    <w:rPr>
      <w:sz w:val="18"/>
    </w:rPr>
  </w:style>
  <w:style w:type="paragraph" w:customStyle="1" w:styleId="SOText2">
    <w:name w:val="SO Text2"/>
    <w:aliases w:val="sot2"/>
    <w:basedOn w:val="Normal"/>
    <w:next w:val="SOText"/>
    <w:link w:val="SOText2Char"/>
    <w:rsid w:val="003A64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64AF"/>
    <w:rPr>
      <w:sz w:val="22"/>
    </w:rPr>
  </w:style>
  <w:style w:type="paragraph" w:customStyle="1" w:styleId="SubPartCASA">
    <w:name w:val="SubPart(CASA)"/>
    <w:aliases w:val="csp"/>
    <w:basedOn w:val="OPCParaBase"/>
    <w:next w:val="ActHead3"/>
    <w:rsid w:val="003A64A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A64AF"/>
    <w:rPr>
      <w:rFonts w:eastAsia="Times New Roman" w:cs="Times New Roman"/>
      <w:sz w:val="22"/>
      <w:lang w:eastAsia="en-AU"/>
    </w:rPr>
  </w:style>
  <w:style w:type="character" w:customStyle="1" w:styleId="notetextChar">
    <w:name w:val="note(text) Char"/>
    <w:aliases w:val="n Char"/>
    <w:basedOn w:val="DefaultParagraphFont"/>
    <w:link w:val="notetext"/>
    <w:rsid w:val="003A64AF"/>
    <w:rPr>
      <w:rFonts w:eastAsia="Times New Roman" w:cs="Times New Roman"/>
      <w:sz w:val="18"/>
      <w:lang w:eastAsia="en-AU"/>
    </w:rPr>
  </w:style>
  <w:style w:type="character" w:customStyle="1" w:styleId="Heading1Char">
    <w:name w:val="Heading 1 Char"/>
    <w:basedOn w:val="DefaultParagraphFont"/>
    <w:link w:val="Heading1"/>
    <w:uiPriority w:val="9"/>
    <w:rsid w:val="003A64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4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4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A64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A64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A64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A64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A64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A64AF"/>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3A64AF"/>
    <w:pPr>
      <w:spacing w:after="120"/>
    </w:pPr>
  </w:style>
  <w:style w:type="character" w:customStyle="1" w:styleId="BodyTextChar">
    <w:name w:val="Body Text Char"/>
    <w:basedOn w:val="DefaultParagraphFont"/>
    <w:link w:val="BodyText"/>
    <w:rsid w:val="003A64AF"/>
    <w:rPr>
      <w:sz w:val="22"/>
    </w:rPr>
  </w:style>
  <w:style w:type="character" w:customStyle="1" w:styleId="paragraphChar">
    <w:name w:val="paragraph Char"/>
    <w:aliases w:val="a Char"/>
    <w:link w:val="paragraph"/>
    <w:rsid w:val="000D73FF"/>
    <w:rPr>
      <w:rFonts w:eastAsia="Times New Roman" w:cs="Times New Roman"/>
      <w:sz w:val="22"/>
      <w:lang w:eastAsia="en-AU"/>
    </w:rPr>
  </w:style>
  <w:style w:type="character" w:customStyle="1" w:styleId="ActHead5Char">
    <w:name w:val="ActHead 5 Char"/>
    <w:aliases w:val="s Char"/>
    <w:link w:val="ActHead5"/>
    <w:rsid w:val="003A64AF"/>
    <w:rPr>
      <w:rFonts w:eastAsia="Times New Roman" w:cs="Times New Roman"/>
      <w:b/>
      <w:kern w:val="28"/>
      <w:sz w:val="24"/>
      <w:lang w:eastAsia="en-AU"/>
    </w:rPr>
  </w:style>
  <w:style w:type="table" w:styleId="TableGrid5">
    <w:name w:val="Table Grid 5"/>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ransitional">
    <w:name w:val="Transitional"/>
    <w:aliases w:val="tr"/>
    <w:basedOn w:val="ItemHead"/>
    <w:next w:val="Item"/>
    <w:rsid w:val="003A64AF"/>
  </w:style>
  <w:style w:type="character" w:customStyle="1" w:styleId="charlegsubtitle1">
    <w:name w:val="charlegsubtitle1"/>
    <w:basedOn w:val="DefaultParagraphFont"/>
    <w:rsid w:val="003A64AF"/>
    <w:rPr>
      <w:rFonts w:ascii="Arial" w:hAnsi="Arial" w:cs="Arial" w:hint="default"/>
      <w:b/>
      <w:bCs/>
      <w:sz w:val="28"/>
      <w:szCs w:val="28"/>
    </w:rPr>
  </w:style>
  <w:style w:type="paragraph" w:styleId="Index1">
    <w:name w:val="index 1"/>
    <w:basedOn w:val="Normal"/>
    <w:next w:val="Normal"/>
    <w:autoRedefine/>
    <w:rsid w:val="003A64AF"/>
    <w:pPr>
      <w:ind w:left="240" w:hanging="240"/>
    </w:pPr>
  </w:style>
  <w:style w:type="paragraph" w:styleId="Index2">
    <w:name w:val="index 2"/>
    <w:basedOn w:val="Normal"/>
    <w:next w:val="Normal"/>
    <w:autoRedefine/>
    <w:rsid w:val="003A64AF"/>
    <w:pPr>
      <w:ind w:left="480" w:hanging="240"/>
    </w:pPr>
  </w:style>
  <w:style w:type="paragraph" w:styleId="Index3">
    <w:name w:val="index 3"/>
    <w:basedOn w:val="Normal"/>
    <w:next w:val="Normal"/>
    <w:autoRedefine/>
    <w:rsid w:val="003A64AF"/>
    <w:pPr>
      <w:ind w:left="720" w:hanging="240"/>
    </w:pPr>
  </w:style>
  <w:style w:type="paragraph" w:styleId="Index4">
    <w:name w:val="index 4"/>
    <w:basedOn w:val="Normal"/>
    <w:next w:val="Normal"/>
    <w:autoRedefine/>
    <w:rsid w:val="003A64AF"/>
    <w:pPr>
      <w:ind w:left="960" w:hanging="240"/>
    </w:pPr>
  </w:style>
  <w:style w:type="paragraph" w:styleId="Index5">
    <w:name w:val="index 5"/>
    <w:basedOn w:val="Normal"/>
    <w:next w:val="Normal"/>
    <w:autoRedefine/>
    <w:rsid w:val="003A64AF"/>
    <w:pPr>
      <w:ind w:left="1200" w:hanging="240"/>
    </w:pPr>
  </w:style>
  <w:style w:type="paragraph" w:styleId="Index6">
    <w:name w:val="index 6"/>
    <w:basedOn w:val="Normal"/>
    <w:next w:val="Normal"/>
    <w:autoRedefine/>
    <w:rsid w:val="003A64AF"/>
    <w:pPr>
      <w:ind w:left="1440" w:hanging="240"/>
    </w:pPr>
  </w:style>
  <w:style w:type="paragraph" w:styleId="Index7">
    <w:name w:val="index 7"/>
    <w:basedOn w:val="Normal"/>
    <w:next w:val="Normal"/>
    <w:autoRedefine/>
    <w:rsid w:val="003A64AF"/>
    <w:pPr>
      <w:ind w:left="1680" w:hanging="240"/>
    </w:pPr>
  </w:style>
  <w:style w:type="paragraph" w:styleId="Index8">
    <w:name w:val="index 8"/>
    <w:basedOn w:val="Normal"/>
    <w:next w:val="Normal"/>
    <w:autoRedefine/>
    <w:rsid w:val="003A64AF"/>
    <w:pPr>
      <w:ind w:left="1920" w:hanging="240"/>
    </w:pPr>
  </w:style>
  <w:style w:type="paragraph" w:styleId="Index9">
    <w:name w:val="index 9"/>
    <w:basedOn w:val="Normal"/>
    <w:next w:val="Normal"/>
    <w:autoRedefine/>
    <w:rsid w:val="003A64AF"/>
    <w:pPr>
      <w:ind w:left="2160" w:hanging="240"/>
    </w:pPr>
  </w:style>
  <w:style w:type="paragraph" w:styleId="NormalIndent">
    <w:name w:val="Normal Indent"/>
    <w:basedOn w:val="Normal"/>
    <w:rsid w:val="003A64AF"/>
    <w:pPr>
      <w:ind w:left="720"/>
    </w:pPr>
  </w:style>
  <w:style w:type="paragraph" w:styleId="FootnoteText">
    <w:name w:val="footnote text"/>
    <w:basedOn w:val="Normal"/>
    <w:link w:val="FootnoteTextChar"/>
    <w:rsid w:val="003A64AF"/>
    <w:rPr>
      <w:sz w:val="20"/>
    </w:rPr>
  </w:style>
  <w:style w:type="character" w:customStyle="1" w:styleId="FootnoteTextChar">
    <w:name w:val="Footnote Text Char"/>
    <w:basedOn w:val="DefaultParagraphFont"/>
    <w:link w:val="FootnoteText"/>
    <w:rsid w:val="003A64AF"/>
  </w:style>
  <w:style w:type="paragraph" w:styleId="CommentText">
    <w:name w:val="annotation text"/>
    <w:basedOn w:val="Normal"/>
    <w:link w:val="CommentTextChar"/>
    <w:rsid w:val="003A64AF"/>
    <w:rPr>
      <w:sz w:val="20"/>
    </w:rPr>
  </w:style>
  <w:style w:type="character" w:customStyle="1" w:styleId="CommentTextChar">
    <w:name w:val="Comment Text Char"/>
    <w:basedOn w:val="DefaultParagraphFont"/>
    <w:link w:val="CommentText"/>
    <w:rsid w:val="003A64AF"/>
  </w:style>
  <w:style w:type="paragraph" w:styleId="IndexHeading">
    <w:name w:val="index heading"/>
    <w:basedOn w:val="Normal"/>
    <w:next w:val="Index1"/>
    <w:rsid w:val="003A64AF"/>
    <w:rPr>
      <w:rFonts w:ascii="Arial" w:hAnsi="Arial" w:cs="Arial"/>
      <w:b/>
      <w:bCs/>
    </w:rPr>
  </w:style>
  <w:style w:type="paragraph" w:styleId="Caption">
    <w:name w:val="caption"/>
    <w:basedOn w:val="Normal"/>
    <w:next w:val="Normal"/>
    <w:qFormat/>
    <w:rsid w:val="003A64AF"/>
    <w:pPr>
      <w:spacing w:before="120" w:after="120"/>
    </w:pPr>
    <w:rPr>
      <w:b/>
      <w:bCs/>
      <w:sz w:val="20"/>
    </w:rPr>
  </w:style>
  <w:style w:type="paragraph" w:styleId="TableofFigures">
    <w:name w:val="table of figures"/>
    <w:basedOn w:val="Normal"/>
    <w:next w:val="Normal"/>
    <w:rsid w:val="003A64AF"/>
    <w:pPr>
      <w:ind w:left="480" w:hanging="480"/>
    </w:pPr>
  </w:style>
  <w:style w:type="paragraph" w:styleId="EnvelopeAddress">
    <w:name w:val="envelope address"/>
    <w:basedOn w:val="Normal"/>
    <w:rsid w:val="003A64A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64AF"/>
    <w:rPr>
      <w:rFonts w:ascii="Arial" w:hAnsi="Arial" w:cs="Arial"/>
      <w:sz w:val="20"/>
    </w:rPr>
  </w:style>
  <w:style w:type="character" w:styleId="FootnoteReference">
    <w:name w:val="footnote reference"/>
    <w:basedOn w:val="DefaultParagraphFont"/>
    <w:rsid w:val="003A64AF"/>
    <w:rPr>
      <w:rFonts w:ascii="Times New Roman" w:hAnsi="Times New Roman"/>
      <w:sz w:val="20"/>
      <w:vertAlign w:val="superscript"/>
    </w:rPr>
  </w:style>
  <w:style w:type="character" w:styleId="CommentReference">
    <w:name w:val="annotation reference"/>
    <w:basedOn w:val="DefaultParagraphFont"/>
    <w:rsid w:val="003A64AF"/>
    <w:rPr>
      <w:sz w:val="16"/>
      <w:szCs w:val="16"/>
    </w:rPr>
  </w:style>
  <w:style w:type="character" w:styleId="PageNumber">
    <w:name w:val="page number"/>
    <w:basedOn w:val="DefaultParagraphFont"/>
    <w:rsid w:val="003A64AF"/>
  </w:style>
  <w:style w:type="character" w:styleId="EndnoteReference">
    <w:name w:val="endnote reference"/>
    <w:basedOn w:val="DefaultParagraphFont"/>
    <w:rsid w:val="003A64AF"/>
    <w:rPr>
      <w:vertAlign w:val="superscript"/>
    </w:rPr>
  </w:style>
  <w:style w:type="paragraph" w:styleId="EndnoteText">
    <w:name w:val="endnote text"/>
    <w:basedOn w:val="Normal"/>
    <w:link w:val="EndnoteTextChar"/>
    <w:rsid w:val="003A64AF"/>
    <w:rPr>
      <w:sz w:val="20"/>
    </w:rPr>
  </w:style>
  <w:style w:type="character" w:customStyle="1" w:styleId="EndnoteTextChar">
    <w:name w:val="Endnote Text Char"/>
    <w:basedOn w:val="DefaultParagraphFont"/>
    <w:link w:val="EndnoteText"/>
    <w:rsid w:val="003A64AF"/>
  </w:style>
  <w:style w:type="paragraph" w:styleId="TableofAuthorities">
    <w:name w:val="table of authorities"/>
    <w:basedOn w:val="Normal"/>
    <w:next w:val="Normal"/>
    <w:rsid w:val="003A64AF"/>
    <w:pPr>
      <w:ind w:left="240" w:hanging="240"/>
    </w:pPr>
  </w:style>
  <w:style w:type="paragraph" w:styleId="MacroText">
    <w:name w:val="macro"/>
    <w:link w:val="MacroTextChar"/>
    <w:rsid w:val="003A64A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A64AF"/>
    <w:rPr>
      <w:rFonts w:ascii="Courier New" w:eastAsia="Times New Roman" w:hAnsi="Courier New" w:cs="Courier New"/>
      <w:lang w:eastAsia="en-AU"/>
    </w:rPr>
  </w:style>
  <w:style w:type="paragraph" w:styleId="TOAHeading">
    <w:name w:val="toa heading"/>
    <w:basedOn w:val="Normal"/>
    <w:next w:val="Normal"/>
    <w:rsid w:val="003A64AF"/>
    <w:pPr>
      <w:spacing w:before="120"/>
    </w:pPr>
    <w:rPr>
      <w:rFonts w:ascii="Arial" w:hAnsi="Arial" w:cs="Arial"/>
      <w:b/>
      <w:bCs/>
    </w:rPr>
  </w:style>
  <w:style w:type="paragraph" w:styleId="List">
    <w:name w:val="List"/>
    <w:basedOn w:val="Normal"/>
    <w:rsid w:val="003A64AF"/>
    <w:pPr>
      <w:ind w:left="283" w:hanging="283"/>
    </w:pPr>
  </w:style>
  <w:style w:type="paragraph" w:styleId="ListBullet">
    <w:name w:val="List Bullet"/>
    <w:basedOn w:val="Normal"/>
    <w:autoRedefine/>
    <w:rsid w:val="003A64AF"/>
    <w:pPr>
      <w:tabs>
        <w:tab w:val="num" w:pos="360"/>
      </w:tabs>
      <w:ind w:left="360" w:hanging="360"/>
    </w:pPr>
  </w:style>
  <w:style w:type="paragraph" w:styleId="ListNumber">
    <w:name w:val="List Number"/>
    <w:basedOn w:val="Normal"/>
    <w:rsid w:val="003A64AF"/>
    <w:pPr>
      <w:tabs>
        <w:tab w:val="num" w:pos="360"/>
      </w:tabs>
      <w:ind w:left="360" w:hanging="360"/>
    </w:pPr>
  </w:style>
  <w:style w:type="paragraph" w:styleId="List2">
    <w:name w:val="List 2"/>
    <w:basedOn w:val="Normal"/>
    <w:rsid w:val="003A64AF"/>
    <w:pPr>
      <w:ind w:left="566" w:hanging="283"/>
    </w:pPr>
  </w:style>
  <w:style w:type="paragraph" w:styleId="List3">
    <w:name w:val="List 3"/>
    <w:basedOn w:val="Normal"/>
    <w:rsid w:val="003A64AF"/>
    <w:pPr>
      <w:ind w:left="849" w:hanging="283"/>
    </w:pPr>
  </w:style>
  <w:style w:type="paragraph" w:styleId="List4">
    <w:name w:val="List 4"/>
    <w:basedOn w:val="Normal"/>
    <w:rsid w:val="003A64AF"/>
    <w:pPr>
      <w:ind w:left="1132" w:hanging="283"/>
    </w:pPr>
  </w:style>
  <w:style w:type="paragraph" w:styleId="List5">
    <w:name w:val="List 5"/>
    <w:basedOn w:val="Normal"/>
    <w:rsid w:val="003A64AF"/>
    <w:pPr>
      <w:ind w:left="1415" w:hanging="283"/>
    </w:pPr>
  </w:style>
  <w:style w:type="paragraph" w:styleId="ListBullet2">
    <w:name w:val="List Bullet 2"/>
    <w:basedOn w:val="Normal"/>
    <w:autoRedefine/>
    <w:rsid w:val="003A64AF"/>
    <w:pPr>
      <w:tabs>
        <w:tab w:val="num" w:pos="360"/>
      </w:tabs>
    </w:pPr>
  </w:style>
  <w:style w:type="paragraph" w:styleId="ListBullet3">
    <w:name w:val="List Bullet 3"/>
    <w:basedOn w:val="Normal"/>
    <w:autoRedefine/>
    <w:rsid w:val="003A64AF"/>
    <w:pPr>
      <w:tabs>
        <w:tab w:val="num" w:pos="926"/>
      </w:tabs>
      <w:ind w:left="926" w:hanging="360"/>
    </w:pPr>
  </w:style>
  <w:style w:type="paragraph" w:styleId="ListBullet4">
    <w:name w:val="List Bullet 4"/>
    <w:basedOn w:val="Normal"/>
    <w:autoRedefine/>
    <w:rsid w:val="003A64AF"/>
    <w:pPr>
      <w:tabs>
        <w:tab w:val="num" w:pos="1209"/>
      </w:tabs>
      <w:ind w:left="1209" w:hanging="360"/>
    </w:pPr>
  </w:style>
  <w:style w:type="paragraph" w:styleId="ListBullet5">
    <w:name w:val="List Bullet 5"/>
    <w:basedOn w:val="Normal"/>
    <w:autoRedefine/>
    <w:rsid w:val="003A64AF"/>
    <w:pPr>
      <w:tabs>
        <w:tab w:val="num" w:pos="1492"/>
      </w:tabs>
      <w:ind w:left="1492" w:hanging="360"/>
    </w:pPr>
  </w:style>
  <w:style w:type="paragraph" w:styleId="ListNumber2">
    <w:name w:val="List Number 2"/>
    <w:basedOn w:val="Normal"/>
    <w:rsid w:val="003A64AF"/>
    <w:pPr>
      <w:tabs>
        <w:tab w:val="num" w:pos="643"/>
      </w:tabs>
      <w:ind w:left="643" w:hanging="360"/>
    </w:pPr>
  </w:style>
  <w:style w:type="paragraph" w:styleId="ListNumber3">
    <w:name w:val="List Number 3"/>
    <w:basedOn w:val="Normal"/>
    <w:rsid w:val="003A64AF"/>
    <w:pPr>
      <w:tabs>
        <w:tab w:val="num" w:pos="926"/>
      </w:tabs>
      <w:ind w:left="926" w:hanging="360"/>
    </w:pPr>
  </w:style>
  <w:style w:type="paragraph" w:styleId="ListNumber4">
    <w:name w:val="List Number 4"/>
    <w:basedOn w:val="Normal"/>
    <w:rsid w:val="003A64AF"/>
    <w:pPr>
      <w:tabs>
        <w:tab w:val="num" w:pos="1209"/>
      </w:tabs>
      <w:ind w:left="1209" w:hanging="360"/>
    </w:pPr>
  </w:style>
  <w:style w:type="paragraph" w:styleId="ListNumber5">
    <w:name w:val="List Number 5"/>
    <w:basedOn w:val="Normal"/>
    <w:rsid w:val="003A64AF"/>
    <w:pPr>
      <w:tabs>
        <w:tab w:val="num" w:pos="1492"/>
      </w:tabs>
      <w:ind w:left="1492" w:hanging="360"/>
    </w:pPr>
  </w:style>
  <w:style w:type="paragraph" w:styleId="Title">
    <w:name w:val="Title"/>
    <w:basedOn w:val="Normal"/>
    <w:link w:val="TitleChar"/>
    <w:qFormat/>
    <w:rsid w:val="003A64AF"/>
    <w:pPr>
      <w:spacing w:before="240" w:after="60"/>
    </w:pPr>
    <w:rPr>
      <w:rFonts w:ascii="Arial" w:hAnsi="Arial" w:cs="Arial"/>
      <w:b/>
      <w:bCs/>
      <w:sz w:val="40"/>
      <w:szCs w:val="40"/>
    </w:rPr>
  </w:style>
  <w:style w:type="character" w:customStyle="1" w:styleId="TitleChar">
    <w:name w:val="Title Char"/>
    <w:basedOn w:val="DefaultParagraphFont"/>
    <w:link w:val="Title"/>
    <w:rsid w:val="003A64AF"/>
    <w:rPr>
      <w:rFonts w:ascii="Arial" w:hAnsi="Arial" w:cs="Arial"/>
      <w:b/>
      <w:bCs/>
      <w:sz w:val="40"/>
      <w:szCs w:val="40"/>
    </w:rPr>
  </w:style>
  <w:style w:type="paragraph" w:styleId="Closing">
    <w:name w:val="Closing"/>
    <w:basedOn w:val="Normal"/>
    <w:link w:val="ClosingChar"/>
    <w:rsid w:val="003A64AF"/>
    <w:pPr>
      <w:ind w:left="4252"/>
    </w:pPr>
  </w:style>
  <w:style w:type="character" w:customStyle="1" w:styleId="ClosingChar">
    <w:name w:val="Closing Char"/>
    <w:basedOn w:val="DefaultParagraphFont"/>
    <w:link w:val="Closing"/>
    <w:rsid w:val="003A64AF"/>
    <w:rPr>
      <w:sz w:val="22"/>
    </w:rPr>
  </w:style>
  <w:style w:type="paragraph" w:styleId="Signature">
    <w:name w:val="Signature"/>
    <w:basedOn w:val="Normal"/>
    <w:link w:val="SignatureChar"/>
    <w:rsid w:val="003A64AF"/>
    <w:pPr>
      <w:ind w:left="4252"/>
    </w:pPr>
  </w:style>
  <w:style w:type="character" w:customStyle="1" w:styleId="SignatureChar">
    <w:name w:val="Signature Char"/>
    <w:basedOn w:val="DefaultParagraphFont"/>
    <w:link w:val="Signature"/>
    <w:rsid w:val="003A64AF"/>
    <w:rPr>
      <w:sz w:val="22"/>
    </w:rPr>
  </w:style>
  <w:style w:type="paragraph" w:styleId="BodyTextIndent">
    <w:name w:val="Body Text Indent"/>
    <w:basedOn w:val="Normal"/>
    <w:link w:val="BodyTextIndentChar"/>
    <w:rsid w:val="003A64AF"/>
    <w:pPr>
      <w:spacing w:after="120"/>
      <w:ind w:left="283"/>
    </w:pPr>
  </w:style>
  <w:style w:type="character" w:customStyle="1" w:styleId="BodyTextIndentChar">
    <w:name w:val="Body Text Indent Char"/>
    <w:basedOn w:val="DefaultParagraphFont"/>
    <w:link w:val="BodyTextIndent"/>
    <w:rsid w:val="003A64AF"/>
    <w:rPr>
      <w:sz w:val="22"/>
    </w:rPr>
  </w:style>
  <w:style w:type="paragraph" w:styleId="ListContinue">
    <w:name w:val="List Continue"/>
    <w:basedOn w:val="Normal"/>
    <w:rsid w:val="003A64AF"/>
    <w:pPr>
      <w:spacing w:after="120"/>
      <w:ind w:left="283"/>
    </w:pPr>
  </w:style>
  <w:style w:type="paragraph" w:styleId="ListContinue2">
    <w:name w:val="List Continue 2"/>
    <w:basedOn w:val="Normal"/>
    <w:rsid w:val="003A64AF"/>
    <w:pPr>
      <w:spacing w:after="120"/>
      <w:ind w:left="566"/>
    </w:pPr>
  </w:style>
  <w:style w:type="paragraph" w:styleId="ListContinue3">
    <w:name w:val="List Continue 3"/>
    <w:basedOn w:val="Normal"/>
    <w:rsid w:val="003A64AF"/>
    <w:pPr>
      <w:spacing w:after="120"/>
      <w:ind w:left="849"/>
    </w:pPr>
  </w:style>
  <w:style w:type="paragraph" w:styleId="ListContinue4">
    <w:name w:val="List Continue 4"/>
    <w:basedOn w:val="Normal"/>
    <w:rsid w:val="003A64AF"/>
    <w:pPr>
      <w:spacing w:after="120"/>
      <w:ind w:left="1132"/>
    </w:pPr>
  </w:style>
  <w:style w:type="paragraph" w:styleId="ListContinue5">
    <w:name w:val="List Continue 5"/>
    <w:basedOn w:val="Normal"/>
    <w:rsid w:val="003A64AF"/>
    <w:pPr>
      <w:spacing w:after="120"/>
      <w:ind w:left="1415"/>
    </w:pPr>
  </w:style>
  <w:style w:type="paragraph" w:styleId="MessageHeader">
    <w:name w:val="Message Header"/>
    <w:basedOn w:val="Normal"/>
    <w:link w:val="MessageHeaderChar"/>
    <w:rsid w:val="003A64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A64AF"/>
    <w:rPr>
      <w:rFonts w:ascii="Arial" w:hAnsi="Arial" w:cs="Arial"/>
      <w:sz w:val="22"/>
      <w:shd w:val="pct20" w:color="auto" w:fill="auto"/>
    </w:rPr>
  </w:style>
  <w:style w:type="paragraph" w:styleId="Subtitle">
    <w:name w:val="Subtitle"/>
    <w:basedOn w:val="Normal"/>
    <w:link w:val="SubtitleChar"/>
    <w:qFormat/>
    <w:rsid w:val="003A64AF"/>
    <w:pPr>
      <w:spacing w:after="60"/>
      <w:jc w:val="center"/>
      <w:outlineLvl w:val="1"/>
    </w:pPr>
    <w:rPr>
      <w:rFonts w:ascii="Arial" w:hAnsi="Arial" w:cs="Arial"/>
    </w:rPr>
  </w:style>
  <w:style w:type="character" w:customStyle="1" w:styleId="SubtitleChar">
    <w:name w:val="Subtitle Char"/>
    <w:basedOn w:val="DefaultParagraphFont"/>
    <w:link w:val="Subtitle"/>
    <w:rsid w:val="003A64AF"/>
    <w:rPr>
      <w:rFonts w:ascii="Arial" w:hAnsi="Arial" w:cs="Arial"/>
      <w:sz w:val="22"/>
    </w:rPr>
  </w:style>
  <w:style w:type="paragraph" w:styleId="Salutation">
    <w:name w:val="Salutation"/>
    <w:basedOn w:val="Normal"/>
    <w:next w:val="Normal"/>
    <w:link w:val="SalutationChar"/>
    <w:rsid w:val="003A64AF"/>
  </w:style>
  <w:style w:type="character" w:customStyle="1" w:styleId="SalutationChar">
    <w:name w:val="Salutation Char"/>
    <w:basedOn w:val="DefaultParagraphFont"/>
    <w:link w:val="Salutation"/>
    <w:rsid w:val="003A64AF"/>
    <w:rPr>
      <w:sz w:val="22"/>
    </w:rPr>
  </w:style>
  <w:style w:type="paragraph" w:styleId="Date">
    <w:name w:val="Date"/>
    <w:basedOn w:val="Normal"/>
    <w:next w:val="Normal"/>
    <w:link w:val="DateChar"/>
    <w:rsid w:val="003A64AF"/>
  </w:style>
  <w:style w:type="character" w:customStyle="1" w:styleId="DateChar">
    <w:name w:val="Date Char"/>
    <w:basedOn w:val="DefaultParagraphFont"/>
    <w:link w:val="Date"/>
    <w:rsid w:val="003A64AF"/>
    <w:rPr>
      <w:sz w:val="22"/>
    </w:rPr>
  </w:style>
  <w:style w:type="paragraph" w:styleId="BodyTextFirstIndent">
    <w:name w:val="Body Text First Indent"/>
    <w:basedOn w:val="BodyText"/>
    <w:link w:val="BodyTextFirstIndentChar"/>
    <w:rsid w:val="003A64AF"/>
    <w:pPr>
      <w:ind w:firstLine="210"/>
    </w:pPr>
  </w:style>
  <w:style w:type="character" w:customStyle="1" w:styleId="BodyTextFirstIndentChar">
    <w:name w:val="Body Text First Indent Char"/>
    <w:basedOn w:val="BodyTextChar"/>
    <w:link w:val="BodyTextFirstIndent"/>
    <w:rsid w:val="003A64AF"/>
    <w:rPr>
      <w:sz w:val="22"/>
    </w:rPr>
  </w:style>
  <w:style w:type="paragraph" w:styleId="BodyTextFirstIndent2">
    <w:name w:val="Body Text First Indent 2"/>
    <w:basedOn w:val="BodyTextIndent"/>
    <w:link w:val="BodyTextFirstIndent2Char"/>
    <w:rsid w:val="003A64AF"/>
    <w:pPr>
      <w:ind w:firstLine="210"/>
    </w:pPr>
  </w:style>
  <w:style w:type="character" w:customStyle="1" w:styleId="BodyTextFirstIndent2Char">
    <w:name w:val="Body Text First Indent 2 Char"/>
    <w:basedOn w:val="BodyTextIndentChar"/>
    <w:link w:val="BodyTextFirstIndent2"/>
    <w:rsid w:val="003A64AF"/>
    <w:rPr>
      <w:sz w:val="22"/>
    </w:rPr>
  </w:style>
  <w:style w:type="paragraph" w:styleId="BodyText2">
    <w:name w:val="Body Text 2"/>
    <w:basedOn w:val="Normal"/>
    <w:link w:val="BodyText2Char"/>
    <w:rsid w:val="003A64AF"/>
    <w:pPr>
      <w:spacing w:after="120" w:line="480" w:lineRule="auto"/>
    </w:pPr>
  </w:style>
  <w:style w:type="character" w:customStyle="1" w:styleId="BodyText2Char">
    <w:name w:val="Body Text 2 Char"/>
    <w:basedOn w:val="DefaultParagraphFont"/>
    <w:link w:val="BodyText2"/>
    <w:rsid w:val="003A64AF"/>
    <w:rPr>
      <w:sz w:val="22"/>
    </w:rPr>
  </w:style>
  <w:style w:type="paragraph" w:styleId="BodyText3">
    <w:name w:val="Body Text 3"/>
    <w:basedOn w:val="Normal"/>
    <w:link w:val="BodyText3Char"/>
    <w:rsid w:val="003A64AF"/>
    <w:pPr>
      <w:spacing w:after="120"/>
    </w:pPr>
    <w:rPr>
      <w:sz w:val="16"/>
      <w:szCs w:val="16"/>
    </w:rPr>
  </w:style>
  <w:style w:type="character" w:customStyle="1" w:styleId="BodyText3Char">
    <w:name w:val="Body Text 3 Char"/>
    <w:basedOn w:val="DefaultParagraphFont"/>
    <w:link w:val="BodyText3"/>
    <w:rsid w:val="003A64AF"/>
    <w:rPr>
      <w:sz w:val="16"/>
      <w:szCs w:val="16"/>
    </w:rPr>
  </w:style>
  <w:style w:type="paragraph" w:styleId="BodyTextIndent2">
    <w:name w:val="Body Text Indent 2"/>
    <w:basedOn w:val="Normal"/>
    <w:link w:val="BodyTextIndent2Char"/>
    <w:rsid w:val="003A64AF"/>
    <w:pPr>
      <w:spacing w:after="120" w:line="480" w:lineRule="auto"/>
      <w:ind w:left="283"/>
    </w:pPr>
  </w:style>
  <w:style w:type="character" w:customStyle="1" w:styleId="BodyTextIndent2Char">
    <w:name w:val="Body Text Indent 2 Char"/>
    <w:basedOn w:val="DefaultParagraphFont"/>
    <w:link w:val="BodyTextIndent2"/>
    <w:rsid w:val="003A64AF"/>
    <w:rPr>
      <w:sz w:val="22"/>
    </w:rPr>
  </w:style>
  <w:style w:type="paragraph" w:styleId="BodyTextIndent3">
    <w:name w:val="Body Text Indent 3"/>
    <w:basedOn w:val="Normal"/>
    <w:link w:val="BodyTextIndent3Char"/>
    <w:rsid w:val="003A64AF"/>
    <w:pPr>
      <w:spacing w:after="120"/>
      <w:ind w:left="283"/>
    </w:pPr>
    <w:rPr>
      <w:sz w:val="16"/>
      <w:szCs w:val="16"/>
    </w:rPr>
  </w:style>
  <w:style w:type="character" w:customStyle="1" w:styleId="BodyTextIndent3Char">
    <w:name w:val="Body Text Indent 3 Char"/>
    <w:basedOn w:val="DefaultParagraphFont"/>
    <w:link w:val="BodyTextIndent3"/>
    <w:rsid w:val="003A64AF"/>
    <w:rPr>
      <w:sz w:val="16"/>
      <w:szCs w:val="16"/>
    </w:rPr>
  </w:style>
  <w:style w:type="paragraph" w:styleId="BlockText">
    <w:name w:val="Block Text"/>
    <w:basedOn w:val="Normal"/>
    <w:rsid w:val="003A64AF"/>
    <w:pPr>
      <w:spacing w:after="120"/>
      <w:ind w:left="1440" w:right="1440"/>
    </w:pPr>
  </w:style>
  <w:style w:type="character" w:styleId="Hyperlink">
    <w:name w:val="Hyperlink"/>
    <w:basedOn w:val="DefaultParagraphFont"/>
    <w:rsid w:val="003A64AF"/>
    <w:rPr>
      <w:color w:val="0000FF"/>
      <w:u w:val="single"/>
    </w:rPr>
  </w:style>
  <w:style w:type="character" w:styleId="FollowedHyperlink">
    <w:name w:val="FollowedHyperlink"/>
    <w:basedOn w:val="DefaultParagraphFont"/>
    <w:rsid w:val="003A64AF"/>
    <w:rPr>
      <w:color w:val="800080"/>
      <w:u w:val="single"/>
    </w:rPr>
  </w:style>
  <w:style w:type="character" w:styleId="Strong">
    <w:name w:val="Strong"/>
    <w:basedOn w:val="DefaultParagraphFont"/>
    <w:qFormat/>
    <w:rsid w:val="003A64AF"/>
    <w:rPr>
      <w:b/>
      <w:bCs/>
    </w:rPr>
  </w:style>
  <w:style w:type="character" w:styleId="Emphasis">
    <w:name w:val="Emphasis"/>
    <w:basedOn w:val="DefaultParagraphFont"/>
    <w:qFormat/>
    <w:rsid w:val="003A64AF"/>
    <w:rPr>
      <w:i/>
      <w:iCs/>
    </w:rPr>
  </w:style>
  <w:style w:type="paragraph" w:styleId="DocumentMap">
    <w:name w:val="Document Map"/>
    <w:basedOn w:val="Normal"/>
    <w:link w:val="DocumentMapChar"/>
    <w:rsid w:val="003A64AF"/>
    <w:pPr>
      <w:shd w:val="clear" w:color="auto" w:fill="000080"/>
    </w:pPr>
    <w:rPr>
      <w:rFonts w:ascii="Tahoma" w:hAnsi="Tahoma" w:cs="Tahoma"/>
    </w:rPr>
  </w:style>
  <w:style w:type="character" w:customStyle="1" w:styleId="DocumentMapChar">
    <w:name w:val="Document Map Char"/>
    <w:basedOn w:val="DefaultParagraphFont"/>
    <w:link w:val="DocumentMap"/>
    <w:rsid w:val="003A64AF"/>
    <w:rPr>
      <w:rFonts w:ascii="Tahoma" w:hAnsi="Tahoma" w:cs="Tahoma"/>
      <w:sz w:val="22"/>
      <w:shd w:val="clear" w:color="auto" w:fill="000080"/>
    </w:rPr>
  </w:style>
  <w:style w:type="paragraph" w:styleId="PlainText">
    <w:name w:val="Plain Text"/>
    <w:basedOn w:val="Normal"/>
    <w:link w:val="PlainTextChar"/>
    <w:rsid w:val="003A64AF"/>
    <w:rPr>
      <w:rFonts w:ascii="Courier New" w:hAnsi="Courier New" w:cs="Courier New"/>
      <w:sz w:val="20"/>
    </w:rPr>
  </w:style>
  <w:style w:type="character" w:customStyle="1" w:styleId="PlainTextChar">
    <w:name w:val="Plain Text Char"/>
    <w:basedOn w:val="DefaultParagraphFont"/>
    <w:link w:val="PlainText"/>
    <w:rsid w:val="003A64AF"/>
    <w:rPr>
      <w:rFonts w:ascii="Courier New" w:hAnsi="Courier New" w:cs="Courier New"/>
    </w:rPr>
  </w:style>
  <w:style w:type="paragraph" w:styleId="E-mailSignature">
    <w:name w:val="E-mail Signature"/>
    <w:basedOn w:val="Normal"/>
    <w:link w:val="E-mailSignatureChar"/>
    <w:rsid w:val="003A64AF"/>
  </w:style>
  <w:style w:type="character" w:customStyle="1" w:styleId="E-mailSignatureChar">
    <w:name w:val="E-mail Signature Char"/>
    <w:basedOn w:val="DefaultParagraphFont"/>
    <w:link w:val="E-mailSignature"/>
    <w:rsid w:val="003A64AF"/>
    <w:rPr>
      <w:sz w:val="22"/>
    </w:rPr>
  </w:style>
  <w:style w:type="paragraph" w:styleId="NormalWeb">
    <w:name w:val="Normal (Web)"/>
    <w:basedOn w:val="Normal"/>
    <w:rsid w:val="003A64AF"/>
  </w:style>
  <w:style w:type="character" w:styleId="HTMLAcronym">
    <w:name w:val="HTML Acronym"/>
    <w:basedOn w:val="DefaultParagraphFont"/>
    <w:rsid w:val="003A64AF"/>
  </w:style>
  <w:style w:type="paragraph" w:styleId="HTMLAddress">
    <w:name w:val="HTML Address"/>
    <w:basedOn w:val="Normal"/>
    <w:link w:val="HTMLAddressChar"/>
    <w:rsid w:val="003A64AF"/>
    <w:rPr>
      <w:i/>
      <w:iCs/>
    </w:rPr>
  </w:style>
  <w:style w:type="character" w:customStyle="1" w:styleId="HTMLAddressChar">
    <w:name w:val="HTML Address Char"/>
    <w:basedOn w:val="DefaultParagraphFont"/>
    <w:link w:val="HTMLAddress"/>
    <w:rsid w:val="003A64AF"/>
    <w:rPr>
      <w:i/>
      <w:iCs/>
      <w:sz w:val="22"/>
    </w:rPr>
  </w:style>
  <w:style w:type="character" w:styleId="HTMLCite">
    <w:name w:val="HTML Cite"/>
    <w:basedOn w:val="DefaultParagraphFont"/>
    <w:rsid w:val="003A64AF"/>
    <w:rPr>
      <w:i/>
      <w:iCs/>
    </w:rPr>
  </w:style>
  <w:style w:type="character" w:styleId="HTMLCode">
    <w:name w:val="HTML Code"/>
    <w:basedOn w:val="DefaultParagraphFont"/>
    <w:rsid w:val="003A64AF"/>
    <w:rPr>
      <w:rFonts w:ascii="Courier New" w:hAnsi="Courier New" w:cs="Courier New"/>
      <w:sz w:val="20"/>
      <w:szCs w:val="20"/>
    </w:rPr>
  </w:style>
  <w:style w:type="character" w:styleId="HTMLDefinition">
    <w:name w:val="HTML Definition"/>
    <w:basedOn w:val="DefaultParagraphFont"/>
    <w:rsid w:val="003A64AF"/>
    <w:rPr>
      <w:i/>
      <w:iCs/>
    </w:rPr>
  </w:style>
  <w:style w:type="character" w:styleId="HTMLKeyboard">
    <w:name w:val="HTML Keyboard"/>
    <w:basedOn w:val="DefaultParagraphFont"/>
    <w:rsid w:val="003A64AF"/>
    <w:rPr>
      <w:rFonts w:ascii="Courier New" w:hAnsi="Courier New" w:cs="Courier New"/>
      <w:sz w:val="20"/>
      <w:szCs w:val="20"/>
    </w:rPr>
  </w:style>
  <w:style w:type="paragraph" w:styleId="HTMLPreformatted">
    <w:name w:val="HTML Preformatted"/>
    <w:basedOn w:val="Normal"/>
    <w:link w:val="HTMLPreformattedChar"/>
    <w:rsid w:val="003A64AF"/>
    <w:rPr>
      <w:rFonts w:ascii="Courier New" w:hAnsi="Courier New" w:cs="Courier New"/>
      <w:sz w:val="20"/>
    </w:rPr>
  </w:style>
  <w:style w:type="character" w:customStyle="1" w:styleId="HTMLPreformattedChar">
    <w:name w:val="HTML Preformatted Char"/>
    <w:basedOn w:val="DefaultParagraphFont"/>
    <w:link w:val="HTMLPreformatted"/>
    <w:rsid w:val="003A64AF"/>
    <w:rPr>
      <w:rFonts w:ascii="Courier New" w:hAnsi="Courier New" w:cs="Courier New"/>
    </w:rPr>
  </w:style>
  <w:style w:type="character" w:styleId="HTMLSample">
    <w:name w:val="HTML Sample"/>
    <w:basedOn w:val="DefaultParagraphFont"/>
    <w:rsid w:val="003A64AF"/>
    <w:rPr>
      <w:rFonts w:ascii="Courier New" w:hAnsi="Courier New" w:cs="Courier New"/>
    </w:rPr>
  </w:style>
  <w:style w:type="character" w:styleId="HTMLTypewriter">
    <w:name w:val="HTML Typewriter"/>
    <w:basedOn w:val="DefaultParagraphFont"/>
    <w:rsid w:val="003A64AF"/>
    <w:rPr>
      <w:rFonts w:ascii="Courier New" w:hAnsi="Courier New" w:cs="Courier New"/>
      <w:sz w:val="20"/>
      <w:szCs w:val="20"/>
    </w:rPr>
  </w:style>
  <w:style w:type="character" w:styleId="HTMLVariable">
    <w:name w:val="HTML Variable"/>
    <w:basedOn w:val="DefaultParagraphFont"/>
    <w:rsid w:val="003A64AF"/>
    <w:rPr>
      <w:i/>
      <w:iCs/>
    </w:rPr>
  </w:style>
  <w:style w:type="paragraph" w:styleId="CommentSubject">
    <w:name w:val="annotation subject"/>
    <w:basedOn w:val="CommentText"/>
    <w:next w:val="CommentText"/>
    <w:link w:val="CommentSubjectChar"/>
    <w:rsid w:val="003A64AF"/>
    <w:rPr>
      <w:b/>
      <w:bCs/>
    </w:rPr>
  </w:style>
  <w:style w:type="character" w:customStyle="1" w:styleId="CommentSubjectChar">
    <w:name w:val="Comment Subject Char"/>
    <w:basedOn w:val="CommentTextChar"/>
    <w:link w:val="CommentSubject"/>
    <w:rsid w:val="003A64AF"/>
    <w:rPr>
      <w:b/>
      <w:bCs/>
    </w:rPr>
  </w:style>
  <w:style w:type="numbering" w:styleId="1ai">
    <w:name w:val="Outline List 1"/>
    <w:basedOn w:val="NoList"/>
    <w:rsid w:val="003A64AF"/>
    <w:pPr>
      <w:numPr>
        <w:numId w:val="14"/>
      </w:numPr>
    </w:pPr>
  </w:style>
  <w:style w:type="numbering" w:styleId="111111">
    <w:name w:val="Outline List 2"/>
    <w:basedOn w:val="NoList"/>
    <w:rsid w:val="003A64AF"/>
    <w:pPr>
      <w:numPr>
        <w:numId w:val="15"/>
      </w:numPr>
    </w:pPr>
  </w:style>
  <w:style w:type="numbering" w:styleId="ArticleSection">
    <w:name w:val="Outline List 3"/>
    <w:basedOn w:val="NoList"/>
    <w:rsid w:val="003A64AF"/>
    <w:pPr>
      <w:numPr>
        <w:numId w:val="17"/>
      </w:numPr>
    </w:pPr>
  </w:style>
  <w:style w:type="table" w:styleId="TableSimple1">
    <w:name w:val="Table Simple 1"/>
    <w:basedOn w:val="TableNormal"/>
    <w:rsid w:val="003A64A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64A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A64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64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64A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64A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64A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64A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64A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64A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64A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64A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64A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64A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64A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64A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64A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64A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64A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64A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64A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64A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64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64A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64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A64A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64A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64A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A64A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64A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64A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64A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A64A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64A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64A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A64A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25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4AF"/>
    <w:pPr>
      <w:spacing w:line="260" w:lineRule="atLeast"/>
    </w:pPr>
    <w:rPr>
      <w:sz w:val="22"/>
    </w:rPr>
  </w:style>
  <w:style w:type="paragraph" w:styleId="Heading1">
    <w:name w:val="heading 1"/>
    <w:basedOn w:val="Normal"/>
    <w:next w:val="Normal"/>
    <w:link w:val="Heading1Char"/>
    <w:uiPriority w:val="9"/>
    <w:qFormat/>
    <w:rsid w:val="003A64A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4A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4A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4A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64A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64A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64A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A64A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A64A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64AF"/>
  </w:style>
  <w:style w:type="paragraph" w:customStyle="1" w:styleId="OPCParaBase">
    <w:name w:val="OPCParaBase"/>
    <w:qFormat/>
    <w:rsid w:val="003A64AF"/>
    <w:pPr>
      <w:spacing w:line="260" w:lineRule="atLeast"/>
    </w:pPr>
    <w:rPr>
      <w:rFonts w:eastAsia="Times New Roman" w:cs="Times New Roman"/>
      <w:sz w:val="22"/>
      <w:lang w:eastAsia="en-AU"/>
    </w:rPr>
  </w:style>
  <w:style w:type="paragraph" w:customStyle="1" w:styleId="ShortT">
    <w:name w:val="ShortT"/>
    <w:basedOn w:val="OPCParaBase"/>
    <w:next w:val="Normal"/>
    <w:qFormat/>
    <w:rsid w:val="003A64AF"/>
    <w:pPr>
      <w:spacing w:line="240" w:lineRule="auto"/>
    </w:pPr>
    <w:rPr>
      <w:b/>
      <w:sz w:val="40"/>
    </w:rPr>
  </w:style>
  <w:style w:type="paragraph" w:customStyle="1" w:styleId="ActHead1">
    <w:name w:val="ActHead 1"/>
    <w:aliases w:val="c"/>
    <w:basedOn w:val="OPCParaBase"/>
    <w:next w:val="Normal"/>
    <w:qFormat/>
    <w:rsid w:val="003A64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64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64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64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64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64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64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64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64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64AF"/>
  </w:style>
  <w:style w:type="paragraph" w:customStyle="1" w:styleId="Blocks">
    <w:name w:val="Blocks"/>
    <w:aliases w:val="bb"/>
    <w:basedOn w:val="OPCParaBase"/>
    <w:qFormat/>
    <w:rsid w:val="003A64AF"/>
    <w:pPr>
      <w:spacing w:line="240" w:lineRule="auto"/>
    </w:pPr>
    <w:rPr>
      <w:sz w:val="24"/>
    </w:rPr>
  </w:style>
  <w:style w:type="paragraph" w:customStyle="1" w:styleId="BoxText">
    <w:name w:val="BoxText"/>
    <w:aliases w:val="bt"/>
    <w:basedOn w:val="OPCParaBase"/>
    <w:qFormat/>
    <w:rsid w:val="003A64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64AF"/>
    <w:rPr>
      <w:b/>
    </w:rPr>
  </w:style>
  <w:style w:type="paragraph" w:customStyle="1" w:styleId="BoxHeadItalic">
    <w:name w:val="BoxHeadItalic"/>
    <w:aliases w:val="bhi"/>
    <w:basedOn w:val="BoxText"/>
    <w:next w:val="BoxStep"/>
    <w:qFormat/>
    <w:rsid w:val="003A64AF"/>
    <w:rPr>
      <w:i/>
    </w:rPr>
  </w:style>
  <w:style w:type="paragraph" w:customStyle="1" w:styleId="BoxList">
    <w:name w:val="BoxList"/>
    <w:aliases w:val="bl"/>
    <w:basedOn w:val="BoxText"/>
    <w:qFormat/>
    <w:rsid w:val="003A64AF"/>
    <w:pPr>
      <w:ind w:left="1559" w:hanging="425"/>
    </w:pPr>
  </w:style>
  <w:style w:type="paragraph" w:customStyle="1" w:styleId="BoxNote">
    <w:name w:val="BoxNote"/>
    <w:aliases w:val="bn"/>
    <w:basedOn w:val="BoxText"/>
    <w:qFormat/>
    <w:rsid w:val="003A64AF"/>
    <w:pPr>
      <w:tabs>
        <w:tab w:val="left" w:pos="1985"/>
      </w:tabs>
      <w:spacing w:before="122" w:line="198" w:lineRule="exact"/>
      <w:ind w:left="2948" w:hanging="1814"/>
    </w:pPr>
    <w:rPr>
      <w:sz w:val="18"/>
    </w:rPr>
  </w:style>
  <w:style w:type="paragraph" w:customStyle="1" w:styleId="BoxPara">
    <w:name w:val="BoxPara"/>
    <w:aliases w:val="bp"/>
    <w:basedOn w:val="BoxText"/>
    <w:qFormat/>
    <w:rsid w:val="003A64AF"/>
    <w:pPr>
      <w:tabs>
        <w:tab w:val="right" w:pos="2268"/>
      </w:tabs>
      <w:ind w:left="2552" w:hanging="1418"/>
    </w:pPr>
  </w:style>
  <w:style w:type="paragraph" w:customStyle="1" w:styleId="BoxStep">
    <w:name w:val="BoxStep"/>
    <w:aliases w:val="bs"/>
    <w:basedOn w:val="BoxText"/>
    <w:qFormat/>
    <w:rsid w:val="003A64AF"/>
    <w:pPr>
      <w:ind w:left="1985" w:hanging="851"/>
    </w:pPr>
  </w:style>
  <w:style w:type="character" w:customStyle="1" w:styleId="CharAmPartNo">
    <w:name w:val="CharAmPartNo"/>
    <w:basedOn w:val="OPCCharBase"/>
    <w:qFormat/>
    <w:rsid w:val="003A64AF"/>
  </w:style>
  <w:style w:type="character" w:customStyle="1" w:styleId="CharAmPartText">
    <w:name w:val="CharAmPartText"/>
    <w:basedOn w:val="OPCCharBase"/>
    <w:qFormat/>
    <w:rsid w:val="003A64AF"/>
  </w:style>
  <w:style w:type="character" w:customStyle="1" w:styleId="CharAmSchNo">
    <w:name w:val="CharAmSchNo"/>
    <w:basedOn w:val="OPCCharBase"/>
    <w:qFormat/>
    <w:rsid w:val="003A64AF"/>
  </w:style>
  <w:style w:type="character" w:customStyle="1" w:styleId="CharAmSchText">
    <w:name w:val="CharAmSchText"/>
    <w:basedOn w:val="OPCCharBase"/>
    <w:qFormat/>
    <w:rsid w:val="003A64AF"/>
  </w:style>
  <w:style w:type="character" w:customStyle="1" w:styleId="CharBoldItalic">
    <w:name w:val="CharBoldItalic"/>
    <w:basedOn w:val="OPCCharBase"/>
    <w:uiPriority w:val="1"/>
    <w:qFormat/>
    <w:rsid w:val="003A64AF"/>
    <w:rPr>
      <w:b/>
      <w:i/>
    </w:rPr>
  </w:style>
  <w:style w:type="character" w:customStyle="1" w:styleId="CharChapNo">
    <w:name w:val="CharChapNo"/>
    <w:basedOn w:val="OPCCharBase"/>
    <w:uiPriority w:val="1"/>
    <w:qFormat/>
    <w:rsid w:val="003A64AF"/>
  </w:style>
  <w:style w:type="character" w:customStyle="1" w:styleId="CharChapText">
    <w:name w:val="CharChapText"/>
    <w:basedOn w:val="OPCCharBase"/>
    <w:uiPriority w:val="1"/>
    <w:qFormat/>
    <w:rsid w:val="003A64AF"/>
  </w:style>
  <w:style w:type="character" w:customStyle="1" w:styleId="CharDivNo">
    <w:name w:val="CharDivNo"/>
    <w:basedOn w:val="OPCCharBase"/>
    <w:uiPriority w:val="1"/>
    <w:qFormat/>
    <w:rsid w:val="003A64AF"/>
  </w:style>
  <w:style w:type="character" w:customStyle="1" w:styleId="CharDivText">
    <w:name w:val="CharDivText"/>
    <w:basedOn w:val="OPCCharBase"/>
    <w:uiPriority w:val="1"/>
    <w:qFormat/>
    <w:rsid w:val="003A64AF"/>
  </w:style>
  <w:style w:type="character" w:customStyle="1" w:styleId="CharItalic">
    <w:name w:val="CharItalic"/>
    <w:basedOn w:val="OPCCharBase"/>
    <w:uiPriority w:val="1"/>
    <w:qFormat/>
    <w:rsid w:val="003A64AF"/>
    <w:rPr>
      <w:i/>
    </w:rPr>
  </w:style>
  <w:style w:type="character" w:customStyle="1" w:styleId="CharPartNo">
    <w:name w:val="CharPartNo"/>
    <w:basedOn w:val="OPCCharBase"/>
    <w:uiPriority w:val="1"/>
    <w:qFormat/>
    <w:rsid w:val="003A64AF"/>
  </w:style>
  <w:style w:type="character" w:customStyle="1" w:styleId="CharPartText">
    <w:name w:val="CharPartText"/>
    <w:basedOn w:val="OPCCharBase"/>
    <w:uiPriority w:val="1"/>
    <w:qFormat/>
    <w:rsid w:val="003A64AF"/>
  </w:style>
  <w:style w:type="character" w:customStyle="1" w:styleId="CharSectno">
    <w:name w:val="CharSectno"/>
    <w:basedOn w:val="OPCCharBase"/>
    <w:qFormat/>
    <w:rsid w:val="003A64AF"/>
  </w:style>
  <w:style w:type="character" w:customStyle="1" w:styleId="CharSubdNo">
    <w:name w:val="CharSubdNo"/>
    <w:basedOn w:val="OPCCharBase"/>
    <w:uiPriority w:val="1"/>
    <w:qFormat/>
    <w:rsid w:val="003A64AF"/>
  </w:style>
  <w:style w:type="character" w:customStyle="1" w:styleId="CharSubdText">
    <w:name w:val="CharSubdText"/>
    <w:basedOn w:val="OPCCharBase"/>
    <w:uiPriority w:val="1"/>
    <w:qFormat/>
    <w:rsid w:val="003A64AF"/>
  </w:style>
  <w:style w:type="paragraph" w:customStyle="1" w:styleId="CTA--">
    <w:name w:val="CTA --"/>
    <w:basedOn w:val="OPCParaBase"/>
    <w:next w:val="Normal"/>
    <w:rsid w:val="003A64AF"/>
    <w:pPr>
      <w:spacing w:before="60" w:line="240" w:lineRule="atLeast"/>
      <w:ind w:left="142" w:hanging="142"/>
    </w:pPr>
    <w:rPr>
      <w:sz w:val="20"/>
    </w:rPr>
  </w:style>
  <w:style w:type="paragraph" w:customStyle="1" w:styleId="CTA-">
    <w:name w:val="CTA -"/>
    <w:basedOn w:val="OPCParaBase"/>
    <w:rsid w:val="003A64AF"/>
    <w:pPr>
      <w:spacing w:before="60" w:line="240" w:lineRule="atLeast"/>
      <w:ind w:left="85" w:hanging="85"/>
    </w:pPr>
    <w:rPr>
      <w:sz w:val="20"/>
    </w:rPr>
  </w:style>
  <w:style w:type="paragraph" w:customStyle="1" w:styleId="CTA---">
    <w:name w:val="CTA ---"/>
    <w:basedOn w:val="OPCParaBase"/>
    <w:next w:val="Normal"/>
    <w:rsid w:val="003A64AF"/>
    <w:pPr>
      <w:spacing w:before="60" w:line="240" w:lineRule="atLeast"/>
      <w:ind w:left="198" w:hanging="198"/>
    </w:pPr>
    <w:rPr>
      <w:sz w:val="20"/>
    </w:rPr>
  </w:style>
  <w:style w:type="paragraph" w:customStyle="1" w:styleId="CTA----">
    <w:name w:val="CTA ----"/>
    <w:basedOn w:val="OPCParaBase"/>
    <w:next w:val="Normal"/>
    <w:rsid w:val="003A64AF"/>
    <w:pPr>
      <w:spacing w:before="60" w:line="240" w:lineRule="atLeast"/>
      <w:ind w:left="255" w:hanging="255"/>
    </w:pPr>
    <w:rPr>
      <w:sz w:val="20"/>
    </w:rPr>
  </w:style>
  <w:style w:type="paragraph" w:customStyle="1" w:styleId="CTA1a">
    <w:name w:val="CTA 1(a)"/>
    <w:basedOn w:val="OPCParaBase"/>
    <w:rsid w:val="003A64AF"/>
    <w:pPr>
      <w:tabs>
        <w:tab w:val="right" w:pos="414"/>
      </w:tabs>
      <w:spacing w:before="40" w:line="240" w:lineRule="atLeast"/>
      <w:ind w:left="675" w:hanging="675"/>
    </w:pPr>
    <w:rPr>
      <w:sz w:val="20"/>
    </w:rPr>
  </w:style>
  <w:style w:type="paragraph" w:customStyle="1" w:styleId="CTA1ai">
    <w:name w:val="CTA 1(a)(i)"/>
    <w:basedOn w:val="OPCParaBase"/>
    <w:rsid w:val="003A64AF"/>
    <w:pPr>
      <w:tabs>
        <w:tab w:val="right" w:pos="1004"/>
      </w:tabs>
      <w:spacing w:before="40" w:line="240" w:lineRule="atLeast"/>
      <w:ind w:left="1253" w:hanging="1253"/>
    </w:pPr>
    <w:rPr>
      <w:sz w:val="20"/>
    </w:rPr>
  </w:style>
  <w:style w:type="paragraph" w:customStyle="1" w:styleId="CTA2a">
    <w:name w:val="CTA 2(a)"/>
    <w:basedOn w:val="OPCParaBase"/>
    <w:rsid w:val="003A64AF"/>
    <w:pPr>
      <w:tabs>
        <w:tab w:val="right" w:pos="482"/>
      </w:tabs>
      <w:spacing w:before="40" w:line="240" w:lineRule="atLeast"/>
      <w:ind w:left="748" w:hanging="748"/>
    </w:pPr>
    <w:rPr>
      <w:sz w:val="20"/>
    </w:rPr>
  </w:style>
  <w:style w:type="paragraph" w:customStyle="1" w:styleId="CTA2ai">
    <w:name w:val="CTA 2(a)(i)"/>
    <w:basedOn w:val="OPCParaBase"/>
    <w:rsid w:val="003A64AF"/>
    <w:pPr>
      <w:tabs>
        <w:tab w:val="right" w:pos="1089"/>
      </w:tabs>
      <w:spacing w:before="40" w:line="240" w:lineRule="atLeast"/>
      <w:ind w:left="1327" w:hanging="1327"/>
    </w:pPr>
    <w:rPr>
      <w:sz w:val="20"/>
    </w:rPr>
  </w:style>
  <w:style w:type="paragraph" w:customStyle="1" w:styleId="CTA3a">
    <w:name w:val="CTA 3(a)"/>
    <w:basedOn w:val="OPCParaBase"/>
    <w:rsid w:val="003A64AF"/>
    <w:pPr>
      <w:tabs>
        <w:tab w:val="right" w:pos="556"/>
      </w:tabs>
      <w:spacing w:before="40" w:line="240" w:lineRule="atLeast"/>
      <w:ind w:left="805" w:hanging="805"/>
    </w:pPr>
    <w:rPr>
      <w:sz w:val="20"/>
    </w:rPr>
  </w:style>
  <w:style w:type="paragraph" w:customStyle="1" w:styleId="CTA3ai">
    <w:name w:val="CTA 3(a)(i)"/>
    <w:basedOn w:val="OPCParaBase"/>
    <w:rsid w:val="003A64AF"/>
    <w:pPr>
      <w:tabs>
        <w:tab w:val="right" w:pos="1140"/>
      </w:tabs>
      <w:spacing w:before="40" w:line="240" w:lineRule="atLeast"/>
      <w:ind w:left="1361" w:hanging="1361"/>
    </w:pPr>
    <w:rPr>
      <w:sz w:val="20"/>
    </w:rPr>
  </w:style>
  <w:style w:type="paragraph" w:customStyle="1" w:styleId="CTA4a">
    <w:name w:val="CTA 4(a)"/>
    <w:basedOn w:val="OPCParaBase"/>
    <w:rsid w:val="003A64AF"/>
    <w:pPr>
      <w:tabs>
        <w:tab w:val="right" w:pos="624"/>
      </w:tabs>
      <w:spacing w:before="40" w:line="240" w:lineRule="atLeast"/>
      <w:ind w:left="873" w:hanging="873"/>
    </w:pPr>
    <w:rPr>
      <w:sz w:val="20"/>
    </w:rPr>
  </w:style>
  <w:style w:type="paragraph" w:customStyle="1" w:styleId="CTA4ai">
    <w:name w:val="CTA 4(a)(i)"/>
    <w:basedOn w:val="OPCParaBase"/>
    <w:rsid w:val="003A64AF"/>
    <w:pPr>
      <w:tabs>
        <w:tab w:val="right" w:pos="1213"/>
      </w:tabs>
      <w:spacing w:before="40" w:line="240" w:lineRule="atLeast"/>
      <w:ind w:left="1452" w:hanging="1452"/>
    </w:pPr>
    <w:rPr>
      <w:sz w:val="20"/>
    </w:rPr>
  </w:style>
  <w:style w:type="paragraph" w:customStyle="1" w:styleId="CTACAPS">
    <w:name w:val="CTA CAPS"/>
    <w:basedOn w:val="OPCParaBase"/>
    <w:rsid w:val="003A64AF"/>
    <w:pPr>
      <w:spacing w:before="60" w:line="240" w:lineRule="atLeast"/>
    </w:pPr>
    <w:rPr>
      <w:sz w:val="20"/>
    </w:rPr>
  </w:style>
  <w:style w:type="paragraph" w:customStyle="1" w:styleId="CTAright">
    <w:name w:val="CTA right"/>
    <w:basedOn w:val="OPCParaBase"/>
    <w:rsid w:val="003A64AF"/>
    <w:pPr>
      <w:spacing w:before="60" w:line="240" w:lineRule="auto"/>
      <w:jc w:val="right"/>
    </w:pPr>
    <w:rPr>
      <w:sz w:val="20"/>
    </w:rPr>
  </w:style>
  <w:style w:type="paragraph" w:customStyle="1" w:styleId="subsection">
    <w:name w:val="subsection"/>
    <w:aliases w:val="ss,Subsection"/>
    <w:basedOn w:val="OPCParaBase"/>
    <w:link w:val="subsectionChar"/>
    <w:rsid w:val="003A64AF"/>
    <w:pPr>
      <w:tabs>
        <w:tab w:val="right" w:pos="1021"/>
      </w:tabs>
      <w:spacing w:before="180" w:line="240" w:lineRule="auto"/>
      <w:ind w:left="1134" w:hanging="1134"/>
    </w:pPr>
  </w:style>
  <w:style w:type="paragraph" w:customStyle="1" w:styleId="Definition">
    <w:name w:val="Definition"/>
    <w:aliases w:val="dd"/>
    <w:basedOn w:val="OPCParaBase"/>
    <w:rsid w:val="003A64AF"/>
    <w:pPr>
      <w:spacing w:before="180" w:line="240" w:lineRule="auto"/>
      <w:ind w:left="1134"/>
    </w:pPr>
  </w:style>
  <w:style w:type="paragraph" w:customStyle="1" w:styleId="ETAsubitem">
    <w:name w:val="ETA(subitem)"/>
    <w:basedOn w:val="OPCParaBase"/>
    <w:rsid w:val="003A64AF"/>
    <w:pPr>
      <w:tabs>
        <w:tab w:val="right" w:pos="340"/>
      </w:tabs>
      <w:spacing w:before="60" w:line="240" w:lineRule="auto"/>
      <w:ind w:left="454" w:hanging="454"/>
    </w:pPr>
    <w:rPr>
      <w:sz w:val="20"/>
    </w:rPr>
  </w:style>
  <w:style w:type="paragraph" w:customStyle="1" w:styleId="ETApara">
    <w:name w:val="ETA(para)"/>
    <w:basedOn w:val="OPCParaBase"/>
    <w:rsid w:val="003A64AF"/>
    <w:pPr>
      <w:tabs>
        <w:tab w:val="right" w:pos="754"/>
      </w:tabs>
      <w:spacing w:before="60" w:line="240" w:lineRule="auto"/>
      <w:ind w:left="828" w:hanging="828"/>
    </w:pPr>
    <w:rPr>
      <w:sz w:val="20"/>
    </w:rPr>
  </w:style>
  <w:style w:type="paragraph" w:customStyle="1" w:styleId="ETAsubpara">
    <w:name w:val="ETA(subpara)"/>
    <w:basedOn w:val="OPCParaBase"/>
    <w:rsid w:val="003A64AF"/>
    <w:pPr>
      <w:tabs>
        <w:tab w:val="right" w:pos="1083"/>
      </w:tabs>
      <w:spacing w:before="60" w:line="240" w:lineRule="auto"/>
      <w:ind w:left="1191" w:hanging="1191"/>
    </w:pPr>
    <w:rPr>
      <w:sz w:val="20"/>
    </w:rPr>
  </w:style>
  <w:style w:type="paragraph" w:customStyle="1" w:styleId="ETAsub-subpara">
    <w:name w:val="ETA(sub-subpara)"/>
    <w:basedOn w:val="OPCParaBase"/>
    <w:rsid w:val="003A64AF"/>
    <w:pPr>
      <w:tabs>
        <w:tab w:val="right" w:pos="1412"/>
      </w:tabs>
      <w:spacing w:before="60" w:line="240" w:lineRule="auto"/>
      <w:ind w:left="1525" w:hanging="1525"/>
    </w:pPr>
    <w:rPr>
      <w:sz w:val="20"/>
    </w:rPr>
  </w:style>
  <w:style w:type="paragraph" w:customStyle="1" w:styleId="Formula">
    <w:name w:val="Formula"/>
    <w:basedOn w:val="OPCParaBase"/>
    <w:rsid w:val="003A64AF"/>
    <w:pPr>
      <w:spacing w:line="240" w:lineRule="auto"/>
      <w:ind w:left="1134"/>
    </w:pPr>
    <w:rPr>
      <w:sz w:val="20"/>
    </w:rPr>
  </w:style>
  <w:style w:type="paragraph" w:styleId="Header">
    <w:name w:val="header"/>
    <w:basedOn w:val="OPCParaBase"/>
    <w:link w:val="HeaderChar"/>
    <w:unhideWhenUsed/>
    <w:rsid w:val="003A64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64AF"/>
    <w:rPr>
      <w:rFonts w:eastAsia="Times New Roman" w:cs="Times New Roman"/>
      <w:sz w:val="16"/>
      <w:lang w:eastAsia="en-AU"/>
    </w:rPr>
  </w:style>
  <w:style w:type="paragraph" w:customStyle="1" w:styleId="House">
    <w:name w:val="House"/>
    <w:basedOn w:val="OPCParaBase"/>
    <w:rsid w:val="003A64AF"/>
    <w:pPr>
      <w:spacing w:line="240" w:lineRule="auto"/>
    </w:pPr>
    <w:rPr>
      <w:sz w:val="28"/>
    </w:rPr>
  </w:style>
  <w:style w:type="paragraph" w:customStyle="1" w:styleId="Item">
    <w:name w:val="Item"/>
    <w:aliases w:val="i"/>
    <w:basedOn w:val="OPCParaBase"/>
    <w:next w:val="ItemHead"/>
    <w:rsid w:val="003A64AF"/>
    <w:pPr>
      <w:keepLines/>
      <w:spacing w:before="80" w:line="240" w:lineRule="auto"/>
      <w:ind w:left="709"/>
    </w:pPr>
  </w:style>
  <w:style w:type="paragraph" w:customStyle="1" w:styleId="ItemHead">
    <w:name w:val="ItemHead"/>
    <w:aliases w:val="ih"/>
    <w:basedOn w:val="OPCParaBase"/>
    <w:next w:val="Item"/>
    <w:rsid w:val="003A64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64AF"/>
    <w:pPr>
      <w:spacing w:line="240" w:lineRule="auto"/>
    </w:pPr>
    <w:rPr>
      <w:b/>
      <w:sz w:val="32"/>
    </w:rPr>
  </w:style>
  <w:style w:type="paragraph" w:customStyle="1" w:styleId="notedraft">
    <w:name w:val="note(draft)"/>
    <w:aliases w:val="nd"/>
    <w:basedOn w:val="OPCParaBase"/>
    <w:rsid w:val="003A64AF"/>
    <w:pPr>
      <w:spacing w:before="240" w:line="240" w:lineRule="auto"/>
      <w:ind w:left="284" w:hanging="284"/>
    </w:pPr>
    <w:rPr>
      <w:i/>
      <w:sz w:val="24"/>
    </w:rPr>
  </w:style>
  <w:style w:type="paragraph" w:customStyle="1" w:styleId="notemargin">
    <w:name w:val="note(margin)"/>
    <w:aliases w:val="nm"/>
    <w:basedOn w:val="OPCParaBase"/>
    <w:rsid w:val="003A64AF"/>
    <w:pPr>
      <w:tabs>
        <w:tab w:val="left" w:pos="709"/>
      </w:tabs>
      <w:spacing w:before="122" w:line="198" w:lineRule="exact"/>
      <w:ind w:left="709" w:hanging="709"/>
    </w:pPr>
    <w:rPr>
      <w:sz w:val="18"/>
    </w:rPr>
  </w:style>
  <w:style w:type="paragraph" w:customStyle="1" w:styleId="noteToPara">
    <w:name w:val="noteToPara"/>
    <w:aliases w:val="ntp"/>
    <w:basedOn w:val="OPCParaBase"/>
    <w:rsid w:val="003A64AF"/>
    <w:pPr>
      <w:spacing w:before="122" w:line="198" w:lineRule="exact"/>
      <w:ind w:left="2353" w:hanging="709"/>
    </w:pPr>
    <w:rPr>
      <w:sz w:val="18"/>
    </w:rPr>
  </w:style>
  <w:style w:type="paragraph" w:customStyle="1" w:styleId="noteParlAmend">
    <w:name w:val="note(ParlAmend)"/>
    <w:aliases w:val="npp"/>
    <w:basedOn w:val="OPCParaBase"/>
    <w:next w:val="ParlAmend"/>
    <w:rsid w:val="003A64AF"/>
    <w:pPr>
      <w:spacing w:line="240" w:lineRule="auto"/>
      <w:jc w:val="right"/>
    </w:pPr>
    <w:rPr>
      <w:rFonts w:ascii="Arial" w:hAnsi="Arial"/>
      <w:b/>
      <w:i/>
    </w:rPr>
  </w:style>
  <w:style w:type="paragraph" w:customStyle="1" w:styleId="Page1">
    <w:name w:val="Page1"/>
    <w:basedOn w:val="OPCParaBase"/>
    <w:rsid w:val="003A64AF"/>
    <w:pPr>
      <w:spacing w:before="5600" w:line="240" w:lineRule="auto"/>
    </w:pPr>
    <w:rPr>
      <w:b/>
      <w:sz w:val="32"/>
    </w:rPr>
  </w:style>
  <w:style w:type="paragraph" w:customStyle="1" w:styleId="PageBreak">
    <w:name w:val="PageBreak"/>
    <w:aliases w:val="pb"/>
    <w:basedOn w:val="OPCParaBase"/>
    <w:rsid w:val="003A64AF"/>
    <w:pPr>
      <w:spacing w:line="240" w:lineRule="auto"/>
    </w:pPr>
    <w:rPr>
      <w:sz w:val="20"/>
    </w:rPr>
  </w:style>
  <w:style w:type="paragraph" w:customStyle="1" w:styleId="paragraphsub">
    <w:name w:val="paragraph(sub)"/>
    <w:aliases w:val="aa"/>
    <w:basedOn w:val="OPCParaBase"/>
    <w:rsid w:val="003A64AF"/>
    <w:pPr>
      <w:tabs>
        <w:tab w:val="right" w:pos="1985"/>
      </w:tabs>
      <w:spacing w:before="40" w:line="240" w:lineRule="auto"/>
      <w:ind w:left="2098" w:hanging="2098"/>
    </w:pPr>
  </w:style>
  <w:style w:type="paragraph" w:customStyle="1" w:styleId="paragraphsub-sub">
    <w:name w:val="paragraph(sub-sub)"/>
    <w:aliases w:val="aaa"/>
    <w:basedOn w:val="OPCParaBase"/>
    <w:rsid w:val="003A64AF"/>
    <w:pPr>
      <w:tabs>
        <w:tab w:val="right" w:pos="2722"/>
      </w:tabs>
      <w:spacing w:before="40" w:line="240" w:lineRule="auto"/>
      <w:ind w:left="2835" w:hanging="2835"/>
    </w:pPr>
  </w:style>
  <w:style w:type="paragraph" w:customStyle="1" w:styleId="paragraph">
    <w:name w:val="paragraph"/>
    <w:aliases w:val="a"/>
    <w:basedOn w:val="OPCParaBase"/>
    <w:link w:val="paragraphChar"/>
    <w:rsid w:val="003A64AF"/>
    <w:pPr>
      <w:tabs>
        <w:tab w:val="right" w:pos="1531"/>
      </w:tabs>
      <w:spacing w:before="40" w:line="240" w:lineRule="auto"/>
      <w:ind w:left="1644" w:hanging="1644"/>
    </w:pPr>
  </w:style>
  <w:style w:type="paragraph" w:customStyle="1" w:styleId="ParlAmend">
    <w:name w:val="ParlAmend"/>
    <w:aliases w:val="pp"/>
    <w:basedOn w:val="OPCParaBase"/>
    <w:rsid w:val="003A64AF"/>
    <w:pPr>
      <w:spacing w:before="240" w:line="240" w:lineRule="atLeast"/>
      <w:ind w:hanging="567"/>
    </w:pPr>
    <w:rPr>
      <w:sz w:val="24"/>
    </w:rPr>
  </w:style>
  <w:style w:type="paragraph" w:customStyle="1" w:styleId="Penalty">
    <w:name w:val="Penalty"/>
    <w:basedOn w:val="OPCParaBase"/>
    <w:rsid w:val="003A64AF"/>
    <w:pPr>
      <w:tabs>
        <w:tab w:val="left" w:pos="2977"/>
      </w:tabs>
      <w:spacing w:before="180" w:line="240" w:lineRule="auto"/>
      <w:ind w:left="1985" w:hanging="851"/>
    </w:pPr>
  </w:style>
  <w:style w:type="paragraph" w:customStyle="1" w:styleId="Portfolio">
    <w:name w:val="Portfolio"/>
    <w:basedOn w:val="OPCParaBase"/>
    <w:rsid w:val="003A64AF"/>
    <w:pPr>
      <w:spacing w:line="240" w:lineRule="auto"/>
    </w:pPr>
    <w:rPr>
      <w:i/>
      <w:sz w:val="20"/>
    </w:rPr>
  </w:style>
  <w:style w:type="paragraph" w:customStyle="1" w:styleId="Preamble">
    <w:name w:val="Preamble"/>
    <w:basedOn w:val="OPCParaBase"/>
    <w:next w:val="Normal"/>
    <w:rsid w:val="003A64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64AF"/>
    <w:pPr>
      <w:spacing w:line="240" w:lineRule="auto"/>
    </w:pPr>
    <w:rPr>
      <w:i/>
      <w:sz w:val="20"/>
    </w:rPr>
  </w:style>
  <w:style w:type="paragraph" w:customStyle="1" w:styleId="Session">
    <w:name w:val="Session"/>
    <w:basedOn w:val="OPCParaBase"/>
    <w:rsid w:val="003A64AF"/>
    <w:pPr>
      <w:spacing w:line="240" w:lineRule="auto"/>
    </w:pPr>
    <w:rPr>
      <w:sz w:val="28"/>
    </w:rPr>
  </w:style>
  <w:style w:type="paragraph" w:customStyle="1" w:styleId="Sponsor">
    <w:name w:val="Sponsor"/>
    <w:basedOn w:val="OPCParaBase"/>
    <w:rsid w:val="003A64AF"/>
    <w:pPr>
      <w:spacing w:line="240" w:lineRule="auto"/>
    </w:pPr>
    <w:rPr>
      <w:i/>
    </w:rPr>
  </w:style>
  <w:style w:type="paragraph" w:customStyle="1" w:styleId="Subitem">
    <w:name w:val="Subitem"/>
    <w:aliases w:val="iss"/>
    <w:basedOn w:val="OPCParaBase"/>
    <w:rsid w:val="003A64AF"/>
    <w:pPr>
      <w:spacing w:before="180" w:line="240" w:lineRule="auto"/>
      <w:ind w:left="709" w:hanging="709"/>
    </w:pPr>
  </w:style>
  <w:style w:type="paragraph" w:customStyle="1" w:styleId="SubitemHead">
    <w:name w:val="SubitemHead"/>
    <w:aliases w:val="issh"/>
    <w:basedOn w:val="OPCParaBase"/>
    <w:rsid w:val="003A64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64AF"/>
    <w:pPr>
      <w:spacing w:before="40" w:line="240" w:lineRule="auto"/>
      <w:ind w:left="1134"/>
    </w:pPr>
  </w:style>
  <w:style w:type="paragraph" w:customStyle="1" w:styleId="SubsectionHead">
    <w:name w:val="SubsectionHead"/>
    <w:aliases w:val="ssh"/>
    <w:basedOn w:val="OPCParaBase"/>
    <w:next w:val="subsection"/>
    <w:rsid w:val="003A64AF"/>
    <w:pPr>
      <w:keepNext/>
      <w:keepLines/>
      <w:spacing w:before="240" w:line="240" w:lineRule="auto"/>
      <w:ind w:left="1134"/>
    </w:pPr>
    <w:rPr>
      <w:i/>
    </w:rPr>
  </w:style>
  <w:style w:type="paragraph" w:customStyle="1" w:styleId="Tablea">
    <w:name w:val="Table(a)"/>
    <w:aliases w:val="ta"/>
    <w:basedOn w:val="OPCParaBase"/>
    <w:rsid w:val="003A64AF"/>
    <w:pPr>
      <w:spacing w:before="60" w:line="240" w:lineRule="auto"/>
      <w:ind w:left="284" w:hanging="284"/>
    </w:pPr>
    <w:rPr>
      <w:sz w:val="20"/>
    </w:rPr>
  </w:style>
  <w:style w:type="paragraph" w:customStyle="1" w:styleId="TableAA">
    <w:name w:val="Table(AA)"/>
    <w:aliases w:val="taaa"/>
    <w:basedOn w:val="OPCParaBase"/>
    <w:rsid w:val="003A64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64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64AF"/>
    <w:pPr>
      <w:spacing w:before="60" w:line="240" w:lineRule="atLeast"/>
    </w:pPr>
    <w:rPr>
      <w:sz w:val="20"/>
    </w:rPr>
  </w:style>
  <w:style w:type="paragraph" w:customStyle="1" w:styleId="TLPBoxTextnote">
    <w:name w:val="TLPBoxText(note"/>
    <w:aliases w:val="right)"/>
    <w:basedOn w:val="OPCParaBase"/>
    <w:rsid w:val="003A64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64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64AF"/>
    <w:pPr>
      <w:spacing w:before="122" w:line="198" w:lineRule="exact"/>
      <w:ind w:left="1985" w:hanging="851"/>
      <w:jc w:val="right"/>
    </w:pPr>
    <w:rPr>
      <w:sz w:val="18"/>
    </w:rPr>
  </w:style>
  <w:style w:type="paragraph" w:customStyle="1" w:styleId="TLPTableBullet">
    <w:name w:val="TLPTableBullet"/>
    <w:aliases w:val="ttb"/>
    <w:basedOn w:val="OPCParaBase"/>
    <w:rsid w:val="003A64AF"/>
    <w:pPr>
      <w:spacing w:line="240" w:lineRule="exact"/>
      <w:ind w:left="284" w:hanging="284"/>
    </w:pPr>
    <w:rPr>
      <w:sz w:val="20"/>
    </w:rPr>
  </w:style>
  <w:style w:type="paragraph" w:styleId="TOC1">
    <w:name w:val="toc 1"/>
    <w:basedOn w:val="Normal"/>
    <w:next w:val="Normal"/>
    <w:uiPriority w:val="39"/>
    <w:unhideWhenUsed/>
    <w:rsid w:val="003A64A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A64A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A64A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A64A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A64A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A64A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A64A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A64A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A64A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A64AF"/>
    <w:pPr>
      <w:keepLines/>
      <w:spacing w:before="240" w:after="120" w:line="240" w:lineRule="auto"/>
      <w:ind w:left="794"/>
    </w:pPr>
    <w:rPr>
      <w:b/>
      <w:kern w:val="28"/>
      <w:sz w:val="20"/>
    </w:rPr>
  </w:style>
  <w:style w:type="paragraph" w:customStyle="1" w:styleId="TofSectsHeading">
    <w:name w:val="TofSects(Heading)"/>
    <w:basedOn w:val="OPCParaBase"/>
    <w:rsid w:val="003A64AF"/>
    <w:pPr>
      <w:spacing w:before="240" w:after="120" w:line="240" w:lineRule="auto"/>
    </w:pPr>
    <w:rPr>
      <w:b/>
      <w:sz w:val="24"/>
    </w:rPr>
  </w:style>
  <w:style w:type="paragraph" w:customStyle="1" w:styleId="TofSectsSection">
    <w:name w:val="TofSects(Section)"/>
    <w:basedOn w:val="OPCParaBase"/>
    <w:rsid w:val="003A64AF"/>
    <w:pPr>
      <w:keepLines/>
      <w:spacing w:before="40" w:line="240" w:lineRule="auto"/>
      <w:ind w:left="1588" w:hanging="794"/>
    </w:pPr>
    <w:rPr>
      <w:kern w:val="28"/>
      <w:sz w:val="18"/>
    </w:rPr>
  </w:style>
  <w:style w:type="paragraph" w:customStyle="1" w:styleId="TofSectsSubdiv">
    <w:name w:val="TofSects(Subdiv)"/>
    <w:basedOn w:val="OPCParaBase"/>
    <w:rsid w:val="003A64AF"/>
    <w:pPr>
      <w:keepLines/>
      <w:spacing w:before="80" w:line="240" w:lineRule="auto"/>
      <w:ind w:left="1588" w:hanging="794"/>
    </w:pPr>
    <w:rPr>
      <w:kern w:val="28"/>
    </w:rPr>
  </w:style>
  <w:style w:type="paragraph" w:customStyle="1" w:styleId="WRStyle">
    <w:name w:val="WR Style"/>
    <w:aliases w:val="WR"/>
    <w:basedOn w:val="OPCParaBase"/>
    <w:rsid w:val="003A64AF"/>
    <w:pPr>
      <w:spacing w:before="240" w:line="240" w:lineRule="auto"/>
      <w:ind w:left="284" w:hanging="284"/>
    </w:pPr>
    <w:rPr>
      <w:b/>
      <w:i/>
      <w:kern w:val="28"/>
      <w:sz w:val="24"/>
    </w:rPr>
  </w:style>
  <w:style w:type="paragraph" w:customStyle="1" w:styleId="notepara">
    <w:name w:val="note(para)"/>
    <w:aliases w:val="na"/>
    <w:basedOn w:val="OPCParaBase"/>
    <w:rsid w:val="003A64AF"/>
    <w:pPr>
      <w:spacing w:before="40" w:line="198" w:lineRule="exact"/>
      <w:ind w:left="2354" w:hanging="369"/>
    </w:pPr>
    <w:rPr>
      <w:sz w:val="18"/>
    </w:rPr>
  </w:style>
  <w:style w:type="paragraph" w:styleId="Footer">
    <w:name w:val="footer"/>
    <w:link w:val="FooterChar"/>
    <w:rsid w:val="003A64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64AF"/>
    <w:rPr>
      <w:rFonts w:eastAsia="Times New Roman" w:cs="Times New Roman"/>
      <w:sz w:val="22"/>
      <w:szCs w:val="24"/>
      <w:lang w:eastAsia="en-AU"/>
    </w:rPr>
  </w:style>
  <w:style w:type="character" w:styleId="LineNumber">
    <w:name w:val="line number"/>
    <w:basedOn w:val="OPCCharBase"/>
    <w:uiPriority w:val="99"/>
    <w:unhideWhenUsed/>
    <w:rsid w:val="003A64AF"/>
    <w:rPr>
      <w:sz w:val="16"/>
    </w:rPr>
  </w:style>
  <w:style w:type="table" w:customStyle="1" w:styleId="CFlag">
    <w:name w:val="CFlag"/>
    <w:basedOn w:val="TableNormal"/>
    <w:uiPriority w:val="99"/>
    <w:rsid w:val="003A64AF"/>
    <w:rPr>
      <w:rFonts w:eastAsia="Times New Roman" w:cs="Times New Roman"/>
      <w:lang w:eastAsia="en-AU"/>
    </w:rPr>
    <w:tblPr/>
  </w:style>
  <w:style w:type="paragraph" w:styleId="BalloonText">
    <w:name w:val="Balloon Text"/>
    <w:basedOn w:val="Normal"/>
    <w:link w:val="BalloonTextChar"/>
    <w:uiPriority w:val="99"/>
    <w:unhideWhenUsed/>
    <w:rsid w:val="003A64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4AF"/>
    <w:rPr>
      <w:rFonts w:ascii="Tahoma" w:hAnsi="Tahoma" w:cs="Tahoma"/>
      <w:sz w:val="16"/>
      <w:szCs w:val="16"/>
    </w:rPr>
  </w:style>
  <w:style w:type="table" w:styleId="TableGrid">
    <w:name w:val="Table Grid"/>
    <w:basedOn w:val="TableNormal"/>
    <w:uiPriority w:val="59"/>
    <w:rsid w:val="003A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64AF"/>
    <w:rPr>
      <w:b/>
      <w:sz w:val="28"/>
      <w:szCs w:val="32"/>
    </w:rPr>
  </w:style>
  <w:style w:type="paragraph" w:customStyle="1" w:styleId="LegislationMadeUnder">
    <w:name w:val="LegislationMadeUnder"/>
    <w:basedOn w:val="OPCParaBase"/>
    <w:next w:val="Normal"/>
    <w:rsid w:val="003A64AF"/>
    <w:rPr>
      <w:i/>
      <w:sz w:val="32"/>
      <w:szCs w:val="32"/>
    </w:rPr>
  </w:style>
  <w:style w:type="paragraph" w:customStyle="1" w:styleId="SignCoverPageEnd">
    <w:name w:val="SignCoverPageEnd"/>
    <w:basedOn w:val="OPCParaBase"/>
    <w:next w:val="Normal"/>
    <w:rsid w:val="003A64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64AF"/>
    <w:pPr>
      <w:pBdr>
        <w:top w:val="single" w:sz="4" w:space="1" w:color="auto"/>
      </w:pBdr>
      <w:spacing w:before="360"/>
      <w:ind w:right="397"/>
      <w:jc w:val="both"/>
    </w:pPr>
  </w:style>
  <w:style w:type="paragraph" w:customStyle="1" w:styleId="NotesHeading1">
    <w:name w:val="NotesHeading 1"/>
    <w:basedOn w:val="OPCParaBase"/>
    <w:next w:val="Normal"/>
    <w:rsid w:val="003A64AF"/>
    <w:rPr>
      <w:b/>
      <w:sz w:val="28"/>
      <w:szCs w:val="28"/>
    </w:rPr>
  </w:style>
  <w:style w:type="paragraph" w:customStyle="1" w:styleId="NotesHeading2">
    <w:name w:val="NotesHeading 2"/>
    <w:basedOn w:val="OPCParaBase"/>
    <w:next w:val="Normal"/>
    <w:rsid w:val="003A64AF"/>
    <w:rPr>
      <w:b/>
      <w:sz w:val="28"/>
      <w:szCs w:val="28"/>
    </w:rPr>
  </w:style>
  <w:style w:type="paragraph" w:customStyle="1" w:styleId="ENotesText">
    <w:name w:val="ENotesText"/>
    <w:aliases w:val="Ent"/>
    <w:basedOn w:val="OPCParaBase"/>
    <w:next w:val="Normal"/>
    <w:rsid w:val="003A64AF"/>
    <w:pPr>
      <w:spacing w:before="120"/>
    </w:pPr>
  </w:style>
  <w:style w:type="paragraph" w:customStyle="1" w:styleId="CompiledActNo">
    <w:name w:val="CompiledActNo"/>
    <w:basedOn w:val="OPCParaBase"/>
    <w:next w:val="Normal"/>
    <w:rsid w:val="003A64AF"/>
    <w:rPr>
      <w:b/>
      <w:sz w:val="24"/>
      <w:szCs w:val="24"/>
    </w:rPr>
  </w:style>
  <w:style w:type="paragraph" w:customStyle="1" w:styleId="CompiledMadeUnder">
    <w:name w:val="CompiledMadeUnder"/>
    <w:basedOn w:val="OPCParaBase"/>
    <w:next w:val="Normal"/>
    <w:rsid w:val="003A64AF"/>
    <w:rPr>
      <w:i/>
      <w:sz w:val="24"/>
      <w:szCs w:val="24"/>
    </w:rPr>
  </w:style>
  <w:style w:type="paragraph" w:customStyle="1" w:styleId="Paragraphsub-sub-sub">
    <w:name w:val="Paragraph(sub-sub-sub)"/>
    <w:aliases w:val="aaaa"/>
    <w:basedOn w:val="OPCParaBase"/>
    <w:rsid w:val="003A64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64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64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64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64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64AF"/>
    <w:pPr>
      <w:spacing w:before="60" w:line="240" w:lineRule="auto"/>
    </w:pPr>
    <w:rPr>
      <w:rFonts w:cs="Arial"/>
      <w:sz w:val="20"/>
      <w:szCs w:val="22"/>
    </w:rPr>
  </w:style>
  <w:style w:type="paragraph" w:customStyle="1" w:styleId="NoteToSubpara">
    <w:name w:val="NoteToSubpara"/>
    <w:aliases w:val="nts"/>
    <w:basedOn w:val="OPCParaBase"/>
    <w:rsid w:val="003A64AF"/>
    <w:pPr>
      <w:spacing w:before="40" w:line="198" w:lineRule="exact"/>
      <w:ind w:left="2835" w:hanging="709"/>
    </w:pPr>
    <w:rPr>
      <w:sz w:val="18"/>
    </w:rPr>
  </w:style>
  <w:style w:type="paragraph" w:customStyle="1" w:styleId="ENoteTableHeading">
    <w:name w:val="ENoteTableHeading"/>
    <w:aliases w:val="enth"/>
    <w:basedOn w:val="OPCParaBase"/>
    <w:rsid w:val="003A64AF"/>
    <w:pPr>
      <w:keepNext/>
      <w:spacing w:before="60" w:line="240" w:lineRule="atLeast"/>
    </w:pPr>
    <w:rPr>
      <w:rFonts w:ascii="Arial" w:hAnsi="Arial"/>
      <w:b/>
      <w:sz w:val="16"/>
    </w:rPr>
  </w:style>
  <w:style w:type="paragraph" w:customStyle="1" w:styleId="ENoteTTi">
    <w:name w:val="ENoteTTi"/>
    <w:aliases w:val="entti"/>
    <w:basedOn w:val="OPCParaBase"/>
    <w:rsid w:val="003A64AF"/>
    <w:pPr>
      <w:keepNext/>
      <w:spacing w:before="60" w:line="240" w:lineRule="atLeast"/>
      <w:ind w:left="170"/>
    </w:pPr>
    <w:rPr>
      <w:sz w:val="16"/>
    </w:rPr>
  </w:style>
  <w:style w:type="paragraph" w:customStyle="1" w:styleId="ENotesHeading1">
    <w:name w:val="ENotesHeading 1"/>
    <w:aliases w:val="Enh1"/>
    <w:basedOn w:val="OPCParaBase"/>
    <w:next w:val="Normal"/>
    <w:rsid w:val="003A64AF"/>
    <w:pPr>
      <w:spacing w:before="120"/>
      <w:outlineLvl w:val="1"/>
    </w:pPr>
    <w:rPr>
      <w:b/>
      <w:sz w:val="28"/>
      <w:szCs w:val="28"/>
    </w:rPr>
  </w:style>
  <w:style w:type="paragraph" w:customStyle="1" w:styleId="ENotesHeading2">
    <w:name w:val="ENotesHeading 2"/>
    <w:aliases w:val="Enh2"/>
    <w:basedOn w:val="OPCParaBase"/>
    <w:next w:val="Normal"/>
    <w:rsid w:val="003A64AF"/>
    <w:pPr>
      <w:spacing w:before="120" w:after="120"/>
      <w:outlineLvl w:val="2"/>
    </w:pPr>
    <w:rPr>
      <w:b/>
      <w:sz w:val="24"/>
      <w:szCs w:val="28"/>
    </w:rPr>
  </w:style>
  <w:style w:type="paragraph" w:customStyle="1" w:styleId="ENoteTTIndentHeading">
    <w:name w:val="ENoteTTIndentHeading"/>
    <w:aliases w:val="enTTHi"/>
    <w:basedOn w:val="OPCParaBase"/>
    <w:rsid w:val="003A64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64AF"/>
    <w:pPr>
      <w:spacing w:before="60" w:line="240" w:lineRule="atLeast"/>
    </w:pPr>
    <w:rPr>
      <w:sz w:val="16"/>
    </w:rPr>
  </w:style>
  <w:style w:type="paragraph" w:customStyle="1" w:styleId="MadeunderText">
    <w:name w:val="MadeunderText"/>
    <w:basedOn w:val="OPCParaBase"/>
    <w:next w:val="Normal"/>
    <w:rsid w:val="003A64AF"/>
    <w:pPr>
      <w:spacing w:before="240"/>
    </w:pPr>
    <w:rPr>
      <w:sz w:val="24"/>
      <w:szCs w:val="24"/>
    </w:rPr>
  </w:style>
  <w:style w:type="paragraph" w:customStyle="1" w:styleId="ENotesHeading3">
    <w:name w:val="ENotesHeading 3"/>
    <w:aliases w:val="Enh3"/>
    <w:basedOn w:val="OPCParaBase"/>
    <w:next w:val="Normal"/>
    <w:rsid w:val="003A64AF"/>
    <w:pPr>
      <w:keepNext/>
      <w:spacing w:before="120" w:line="240" w:lineRule="auto"/>
      <w:outlineLvl w:val="4"/>
    </w:pPr>
    <w:rPr>
      <w:b/>
      <w:szCs w:val="24"/>
    </w:rPr>
  </w:style>
  <w:style w:type="character" w:customStyle="1" w:styleId="CharSubPartTextCASA">
    <w:name w:val="CharSubPartText(CASA)"/>
    <w:basedOn w:val="OPCCharBase"/>
    <w:uiPriority w:val="1"/>
    <w:rsid w:val="003A64AF"/>
  </w:style>
  <w:style w:type="character" w:customStyle="1" w:styleId="CharSubPartNoCASA">
    <w:name w:val="CharSubPartNo(CASA)"/>
    <w:basedOn w:val="OPCCharBase"/>
    <w:uiPriority w:val="1"/>
    <w:rsid w:val="003A64AF"/>
  </w:style>
  <w:style w:type="paragraph" w:customStyle="1" w:styleId="ENoteTTIndentHeadingSub">
    <w:name w:val="ENoteTTIndentHeadingSub"/>
    <w:aliases w:val="enTTHis"/>
    <w:basedOn w:val="OPCParaBase"/>
    <w:rsid w:val="003A64AF"/>
    <w:pPr>
      <w:keepNext/>
      <w:spacing w:before="60" w:line="240" w:lineRule="atLeast"/>
      <w:ind w:left="340"/>
    </w:pPr>
    <w:rPr>
      <w:b/>
      <w:sz w:val="16"/>
    </w:rPr>
  </w:style>
  <w:style w:type="paragraph" w:customStyle="1" w:styleId="ENoteTTiSub">
    <w:name w:val="ENoteTTiSub"/>
    <w:aliases w:val="enttis"/>
    <w:basedOn w:val="OPCParaBase"/>
    <w:rsid w:val="003A64AF"/>
    <w:pPr>
      <w:keepNext/>
      <w:spacing w:before="60" w:line="240" w:lineRule="atLeast"/>
      <w:ind w:left="340"/>
    </w:pPr>
    <w:rPr>
      <w:sz w:val="16"/>
    </w:rPr>
  </w:style>
  <w:style w:type="paragraph" w:customStyle="1" w:styleId="SubDivisionMigration">
    <w:name w:val="SubDivisionMigration"/>
    <w:aliases w:val="sdm"/>
    <w:basedOn w:val="OPCParaBase"/>
    <w:rsid w:val="003A64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64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A64A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A64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64AF"/>
    <w:rPr>
      <w:sz w:val="22"/>
    </w:rPr>
  </w:style>
  <w:style w:type="paragraph" w:customStyle="1" w:styleId="SOTextNote">
    <w:name w:val="SO TextNote"/>
    <w:aliases w:val="sont"/>
    <w:basedOn w:val="SOText"/>
    <w:qFormat/>
    <w:rsid w:val="003A64AF"/>
    <w:pPr>
      <w:spacing w:before="122" w:line="198" w:lineRule="exact"/>
      <w:ind w:left="1843" w:hanging="709"/>
    </w:pPr>
    <w:rPr>
      <w:sz w:val="18"/>
    </w:rPr>
  </w:style>
  <w:style w:type="paragraph" w:customStyle="1" w:styleId="SOPara">
    <w:name w:val="SO Para"/>
    <w:aliases w:val="soa"/>
    <w:basedOn w:val="SOText"/>
    <w:link w:val="SOParaChar"/>
    <w:qFormat/>
    <w:rsid w:val="003A64AF"/>
    <w:pPr>
      <w:tabs>
        <w:tab w:val="right" w:pos="1786"/>
      </w:tabs>
      <w:spacing w:before="40"/>
      <w:ind w:left="2070" w:hanging="936"/>
    </w:pPr>
  </w:style>
  <w:style w:type="character" w:customStyle="1" w:styleId="SOParaChar">
    <w:name w:val="SO Para Char"/>
    <w:aliases w:val="soa Char"/>
    <w:basedOn w:val="DefaultParagraphFont"/>
    <w:link w:val="SOPara"/>
    <w:rsid w:val="003A64AF"/>
    <w:rPr>
      <w:sz w:val="22"/>
    </w:rPr>
  </w:style>
  <w:style w:type="paragraph" w:customStyle="1" w:styleId="FileName">
    <w:name w:val="FileName"/>
    <w:basedOn w:val="Normal"/>
    <w:rsid w:val="003A64AF"/>
  </w:style>
  <w:style w:type="paragraph" w:customStyle="1" w:styleId="TableHeading">
    <w:name w:val="TableHeading"/>
    <w:aliases w:val="th"/>
    <w:basedOn w:val="OPCParaBase"/>
    <w:next w:val="Tabletext"/>
    <w:rsid w:val="003A64AF"/>
    <w:pPr>
      <w:keepNext/>
      <w:spacing w:before="60" w:line="240" w:lineRule="atLeast"/>
    </w:pPr>
    <w:rPr>
      <w:b/>
      <w:sz w:val="20"/>
    </w:rPr>
  </w:style>
  <w:style w:type="paragraph" w:customStyle="1" w:styleId="SOHeadBold">
    <w:name w:val="SO HeadBold"/>
    <w:aliases w:val="sohb"/>
    <w:basedOn w:val="SOText"/>
    <w:next w:val="SOText"/>
    <w:link w:val="SOHeadBoldChar"/>
    <w:qFormat/>
    <w:rsid w:val="003A64AF"/>
    <w:rPr>
      <w:b/>
    </w:rPr>
  </w:style>
  <w:style w:type="character" w:customStyle="1" w:styleId="SOHeadBoldChar">
    <w:name w:val="SO HeadBold Char"/>
    <w:aliases w:val="sohb Char"/>
    <w:basedOn w:val="DefaultParagraphFont"/>
    <w:link w:val="SOHeadBold"/>
    <w:rsid w:val="003A64AF"/>
    <w:rPr>
      <w:b/>
      <w:sz w:val="22"/>
    </w:rPr>
  </w:style>
  <w:style w:type="paragraph" w:customStyle="1" w:styleId="SOHeadItalic">
    <w:name w:val="SO HeadItalic"/>
    <w:aliases w:val="sohi"/>
    <w:basedOn w:val="SOText"/>
    <w:next w:val="SOText"/>
    <w:link w:val="SOHeadItalicChar"/>
    <w:qFormat/>
    <w:rsid w:val="003A64AF"/>
    <w:rPr>
      <w:i/>
    </w:rPr>
  </w:style>
  <w:style w:type="character" w:customStyle="1" w:styleId="SOHeadItalicChar">
    <w:name w:val="SO HeadItalic Char"/>
    <w:aliases w:val="sohi Char"/>
    <w:basedOn w:val="DefaultParagraphFont"/>
    <w:link w:val="SOHeadItalic"/>
    <w:rsid w:val="003A64AF"/>
    <w:rPr>
      <w:i/>
      <w:sz w:val="22"/>
    </w:rPr>
  </w:style>
  <w:style w:type="paragraph" w:customStyle="1" w:styleId="SOBullet">
    <w:name w:val="SO Bullet"/>
    <w:aliases w:val="sotb"/>
    <w:basedOn w:val="SOText"/>
    <w:link w:val="SOBulletChar"/>
    <w:qFormat/>
    <w:rsid w:val="003A64AF"/>
    <w:pPr>
      <w:ind w:left="1559" w:hanging="425"/>
    </w:pPr>
  </w:style>
  <w:style w:type="character" w:customStyle="1" w:styleId="SOBulletChar">
    <w:name w:val="SO Bullet Char"/>
    <w:aliases w:val="sotb Char"/>
    <w:basedOn w:val="DefaultParagraphFont"/>
    <w:link w:val="SOBullet"/>
    <w:rsid w:val="003A64AF"/>
    <w:rPr>
      <w:sz w:val="22"/>
    </w:rPr>
  </w:style>
  <w:style w:type="paragraph" w:customStyle="1" w:styleId="SOBulletNote">
    <w:name w:val="SO BulletNote"/>
    <w:aliases w:val="sonb"/>
    <w:basedOn w:val="SOTextNote"/>
    <w:link w:val="SOBulletNoteChar"/>
    <w:qFormat/>
    <w:rsid w:val="003A64AF"/>
    <w:pPr>
      <w:tabs>
        <w:tab w:val="left" w:pos="1560"/>
      </w:tabs>
      <w:ind w:left="2268" w:hanging="1134"/>
    </w:pPr>
  </w:style>
  <w:style w:type="character" w:customStyle="1" w:styleId="SOBulletNoteChar">
    <w:name w:val="SO BulletNote Char"/>
    <w:aliases w:val="sonb Char"/>
    <w:basedOn w:val="DefaultParagraphFont"/>
    <w:link w:val="SOBulletNote"/>
    <w:rsid w:val="003A64AF"/>
    <w:rPr>
      <w:sz w:val="18"/>
    </w:rPr>
  </w:style>
  <w:style w:type="paragraph" w:customStyle="1" w:styleId="SOText2">
    <w:name w:val="SO Text2"/>
    <w:aliases w:val="sot2"/>
    <w:basedOn w:val="Normal"/>
    <w:next w:val="SOText"/>
    <w:link w:val="SOText2Char"/>
    <w:rsid w:val="003A64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64AF"/>
    <w:rPr>
      <w:sz w:val="22"/>
    </w:rPr>
  </w:style>
  <w:style w:type="paragraph" w:customStyle="1" w:styleId="SubPartCASA">
    <w:name w:val="SubPart(CASA)"/>
    <w:aliases w:val="csp"/>
    <w:basedOn w:val="OPCParaBase"/>
    <w:next w:val="ActHead3"/>
    <w:rsid w:val="003A64A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A64AF"/>
    <w:rPr>
      <w:rFonts w:eastAsia="Times New Roman" w:cs="Times New Roman"/>
      <w:sz w:val="22"/>
      <w:lang w:eastAsia="en-AU"/>
    </w:rPr>
  </w:style>
  <w:style w:type="character" w:customStyle="1" w:styleId="notetextChar">
    <w:name w:val="note(text) Char"/>
    <w:aliases w:val="n Char"/>
    <w:basedOn w:val="DefaultParagraphFont"/>
    <w:link w:val="notetext"/>
    <w:rsid w:val="003A64AF"/>
    <w:rPr>
      <w:rFonts w:eastAsia="Times New Roman" w:cs="Times New Roman"/>
      <w:sz w:val="18"/>
      <w:lang w:eastAsia="en-AU"/>
    </w:rPr>
  </w:style>
  <w:style w:type="character" w:customStyle="1" w:styleId="Heading1Char">
    <w:name w:val="Heading 1 Char"/>
    <w:basedOn w:val="DefaultParagraphFont"/>
    <w:link w:val="Heading1"/>
    <w:uiPriority w:val="9"/>
    <w:rsid w:val="003A64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4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4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A64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A64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A64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A64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A64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A64AF"/>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3A64AF"/>
    <w:pPr>
      <w:spacing w:after="120"/>
    </w:pPr>
  </w:style>
  <w:style w:type="character" w:customStyle="1" w:styleId="BodyTextChar">
    <w:name w:val="Body Text Char"/>
    <w:basedOn w:val="DefaultParagraphFont"/>
    <w:link w:val="BodyText"/>
    <w:rsid w:val="003A64AF"/>
    <w:rPr>
      <w:sz w:val="22"/>
    </w:rPr>
  </w:style>
  <w:style w:type="character" w:customStyle="1" w:styleId="paragraphChar">
    <w:name w:val="paragraph Char"/>
    <w:aliases w:val="a Char"/>
    <w:link w:val="paragraph"/>
    <w:rsid w:val="000D73FF"/>
    <w:rPr>
      <w:rFonts w:eastAsia="Times New Roman" w:cs="Times New Roman"/>
      <w:sz w:val="22"/>
      <w:lang w:eastAsia="en-AU"/>
    </w:rPr>
  </w:style>
  <w:style w:type="character" w:customStyle="1" w:styleId="ActHead5Char">
    <w:name w:val="ActHead 5 Char"/>
    <w:aliases w:val="s Char"/>
    <w:link w:val="ActHead5"/>
    <w:rsid w:val="003A64AF"/>
    <w:rPr>
      <w:rFonts w:eastAsia="Times New Roman" w:cs="Times New Roman"/>
      <w:b/>
      <w:kern w:val="28"/>
      <w:sz w:val="24"/>
      <w:lang w:eastAsia="en-AU"/>
    </w:rPr>
  </w:style>
  <w:style w:type="table" w:styleId="TableGrid5">
    <w:name w:val="Table Grid 5"/>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ransitional">
    <w:name w:val="Transitional"/>
    <w:aliases w:val="tr"/>
    <w:basedOn w:val="ItemHead"/>
    <w:next w:val="Item"/>
    <w:rsid w:val="003A64AF"/>
  </w:style>
  <w:style w:type="character" w:customStyle="1" w:styleId="charlegsubtitle1">
    <w:name w:val="charlegsubtitle1"/>
    <w:basedOn w:val="DefaultParagraphFont"/>
    <w:rsid w:val="003A64AF"/>
    <w:rPr>
      <w:rFonts w:ascii="Arial" w:hAnsi="Arial" w:cs="Arial" w:hint="default"/>
      <w:b/>
      <w:bCs/>
      <w:sz w:val="28"/>
      <w:szCs w:val="28"/>
    </w:rPr>
  </w:style>
  <w:style w:type="paragraph" w:styleId="Index1">
    <w:name w:val="index 1"/>
    <w:basedOn w:val="Normal"/>
    <w:next w:val="Normal"/>
    <w:autoRedefine/>
    <w:rsid w:val="003A64AF"/>
    <w:pPr>
      <w:ind w:left="240" w:hanging="240"/>
    </w:pPr>
  </w:style>
  <w:style w:type="paragraph" w:styleId="Index2">
    <w:name w:val="index 2"/>
    <w:basedOn w:val="Normal"/>
    <w:next w:val="Normal"/>
    <w:autoRedefine/>
    <w:rsid w:val="003A64AF"/>
    <w:pPr>
      <w:ind w:left="480" w:hanging="240"/>
    </w:pPr>
  </w:style>
  <w:style w:type="paragraph" w:styleId="Index3">
    <w:name w:val="index 3"/>
    <w:basedOn w:val="Normal"/>
    <w:next w:val="Normal"/>
    <w:autoRedefine/>
    <w:rsid w:val="003A64AF"/>
    <w:pPr>
      <w:ind w:left="720" w:hanging="240"/>
    </w:pPr>
  </w:style>
  <w:style w:type="paragraph" w:styleId="Index4">
    <w:name w:val="index 4"/>
    <w:basedOn w:val="Normal"/>
    <w:next w:val="Normal"/>
    <w:autoRedefine/>
    <w:rsid w:val="003A64AF"/>
    <w:pPr>
      <w:ind w:left="960" w:hanging="240"/>
    </w:pPr>
  </w:style>
  <w:style w:type="paragraph" w:styleId="Index5">
    <w:name w:val="index 5"/>
    <w:basedOn w:val="Normal"/>
    <w:next w:val="Normal"/>
    <w:autoRedefine/>
    <w:rsid w:val="003A64AF"/>
    <w:pPr>
      <w:ind w:left="1200" w:hanging="240"/>
    </w:pPr>
  </w:style>
  <w:style w:type="paragraph" w:styleId="Index6">
    <w:name w:val="index 6"/>
    <w:basedOn w:val="Normal"/>
    <w:next w:val="Normal"/>
    <w:autoRedefine/>
    <w:rsid w:val="003A64AF"/>
    <w:pPr>
      <w:ind w:left="1440" w:hanging="240"/>
    </w:pPr>
  </w:style>
  <w:style w:type="paragraph" w:styleId="Index7">
    <w:name w:val="index 7"/>
    <w:basedOn w:val="Normal"/>
    <w:next w:val="Normal"/>
    <w:autoRedefine/>
    <w:rsid w:val="003A64AF"/>
    <w:pPr>
      <w:ind w:left="1680" w:hanging="240"/>
    </w:pPr>
  </w:style>
  <w:style w:type="paragraph" w:styleId="Index8">
    <w:name w:val="index 8"/>
    <w:basedOn w:val="Normal"/>
    <w:next w:val="Normal"/>
    <w:autoRedefine/>
    <w:rsid w:val="003A64AF"/>
    <w:pPr>
      <w:ind w:left="1920" w:hanging="240"/>
    </w:pPr>
  </w:style>
  <w:style w:type="paragraph" w:styleId="Index9">
    <w:name w:val="index 9"/>
    <w:basedOn w:val="Normal"/>
    <w:next w:val="Normal"/>
    <w:autoRedefine/>
    <w:rsid w:val="003A64AF"/>
    <w:pPr>
      <w:ind w:left="2160" w:hanging="240"/>
    </w:pPr>
  </w:style>
  <w:style w:type="paragraph" w:styleId="NormalIndent">
    <w:name w:val="Normal Indent"/>
    <w:basedOn w:val="Normal"/>
    <w:rsid w:val="003A64AF"/>
    <w:pPr>
      <w:ind w:left="720"/>
    </w:pPr>
  </w:style>
  <w:style w:type="paragraph" w:styleId="FootnoteText">
    <w:name w:val="footnote text"/>
    <w:basedOn w:val="Normal"/>
    <w:link w:val="FootnoteTextChar"/>
    <w:rsid w:val="003A64AF"/>
    <w:rPr>
      <w:sz w:val="20"/>
    </w:rPr>
  </w:style>
  <w:style w:type="character" w:customStyle="1" w:styleId="FootnoteTextChar">
    <w:name w:val="Footnote Text Char"/>
    <w:basedOn w:val="DefaultParagraphFont"/>
    <w:link w:val="FootnoteText"/>
    <w:rsid w:val="003A64AF"/>
  </w:style>
  <w:style w:type="paragraph" w:styleId="CommentText">
    <w:name w:val="annotation text"/>
    <w:basedOn w:val="Normal"/>
    <w:link w:val="CommentTextChar"/>
    <w:rsid w:val="003A64AF"/>
    <w:rPr>
      <w:sz w:val="20"/>
    </w:rPr>
  </w:style>
  <w:style w:type="character" w:customStyle="1" w:styleId="CommentTextChar">
    <w:name w:val="Comment Text Char"/>
    <w:basedOn w:val="DefaultParagraphFont"/>
    <w:link w:val="CommentText"/>
    <w:rsid w:val="003A64AF"/>
  </w:style>
  <w:style w:type="paragraph" w:styleId="IndexHeading">
    <w:name w:val="index heading"/>
    <w:basedOn w:val="Normal"/>
    <w:next w:val="Index1"/>
    <w:rsid w:val="003A64AF"/>
    <w:rPr>
      <w:rFonts w:ascii="Arial" w:hAnsi="Arial" w:cs="Arial"/>
      <w:b/>
      <w:bCs/>
    </w:rPr>
  </w:style>
  <w:style w:type="paragraph" w:styleId="Caption">
    <w:name w:val="caption"/>
    <w:basedOn w:val="Normal"/>
    <w:next w:val="Normal"/>
    <w:qFormat/>
    <w:rsid w:val="003A64AF"/>
    <w:pPr>
      <w:spacing w:before="120" w:after="120"/>
    </w:pPr>
    <w:rPr>
      <w:b/>
      <w:bCs/>
      <w:sz w:val="20"/>
    </w:rPr>
  </w:style>
  <w:style w:type="paragraph" w:styleId="TableofFigures">
    <w:name w:val="table of figures"/>
    <w:basedOn w:val="Normal"/>
    <w:next w:val="Normal"/>
    <w:rsid w:val="003A64AF"/>
    <w:pPr>
      <w:ind w:left="480" w:hanging="480"/>
    </w:pPr>
  </w:style>
  <w:style w:type="paragraph" w:styleId="EnvelopeAddress">
    <w:name w:val="envelope address"/>
    <w:basedOn w:val="Normal"/>
    <w:rsid w:val="003A64A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64AF"/>
    <w:rPr>
      <w:rFonts w:ascii="Arial" w:hAnsi="Arial" w:cs="Arial"/>
      <w:sz w:val="20"/>
    </w:rPr>
  </w:style>
  <w:style w:type="character" w:styleId="FootnoteReference">
    <w:name w:val="footnote reference"/>
    <w:basedOn w:val="DefaultParagraphFont"/>
    <w:rsid w:val="003A64AF"/>
    <w:rPr>
      <w:rFonts w:ascii="Times New Roman" w:hAnsi="Times New Roman"/>
      <w:sz w:val="20"/>
      <w:vertAlign w:val="superscript"/>
    </w:rPr>
  </w:style>
  <w:style w:type="character" w:styleId="CommentReference">
    <w:name w:val="annotation reference"/>
    <w:basedOn w:val="DefaultParagraphFont"/>
    <w:rsid w:val="003A64AF"/>
    <w:rPr>
      <w:sz w:val="16"/>
      <w:szCs w:val="16"/>
    </w:rPr>
  </w:style>
  <w:style w:type="character" w:styleId="PageNumber">
    <w:name w:val="page number"/>
    <w:basedOn w:val="DefaultParagraphFont"/>
    <w:rsid w:val="003A64AF"/>
  </w:style>
  <w:style w:type="character" w:styleId="EndnoteReference">
    <w:name w:val="endnote reference"/>
    <w:basedOn w:val="DefaultParagraphFont"/>
    <w:rsid w:val="003A64AF"/>
    <w:rPr>
      <w:vertAlign w:val="superscript"/>
    </w:rPr>
  </w:style>
  <w:style w:type="paragraph" w:styleId="EndnoteText">
    <w:name w:val="endnote text"/>
    <w:basedOn w:val="Normal"/>
    <w:link w:val="EndnoteTextChar"/>
    <w:rsid w:val="003A64AF"/>
    <w:rPr>
      <w:sz w:val="20"/>
    </w:rPr>
  </w:style>
  <w:style w:type="character" w:customStyle="1" w:styleId="EndnoteTextChar">
    <w:name w:val="Endnote Text Char"/>
    <w:basedOn w:val="DefaultParagraphFont"/>
    <w:link w:val="EndnoteText"/>
    <w:rsid w:val="003A64AF"/>
  </w:style>
  <w:style w:type="paragraph" w:styleId="TableofAuthorities">
    <w:name w:val="table of authorities"/>
    <w:basedOn w:val="Normal"/>
    <w:next w:val="Normal"/>
    <w:rsid w:val="003A64AF"/>
    <w:pPr>
      <w:ind w:left="240" w:hanging="240"/>
    </w:pPr>
  </w:style>
  <w:style w:type="paragraph" w:styleId="MacroText">
    <w:name w:val="macro"/>
    <w:link w:val="MacroTextChar"/>
    <w:rsid w:val="003A64A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A64AF"/>
    <w:rPr>
      <w:rFonts w:ascii="Courier New" w:eastAsia="Times New Roman" w:hAnsi="Courier New" w:cs="Courier New"/>
      <w:lang w:eastAsia="en-AU"/>
    </w:rPr>
  </w:style>
  <w:style w:type="paragraph" w:styleId="TOAHeading">
    <w:name w:val="toa heading"/>
    <w:basedOn w:val="Normal"/>
    <w:next w:val="Normal"/>
    <w:rsid w:val="003A64AF"/>
    <w:pPr>
      <w:spacing w:before="120"/>
    </w:pPr>
    <w:rPr>
      <w:rFonts w:ascii="Arial" w:hAnsi="Arial" w:cs="Arial"/>
      <w:b/>
      <w:bCs/>
    </w:rPr>
  </w:style>
  <w:style w:type="paragraph" w:styleId="List">
    <w:name w:val="List"/>
    <w:basedOn w:val="Normal"/>
    <w:rsid w:val="003A64AF"/>
    <w:pPr>
      <w:ind w:left="283" w:hanging="283"/>
    </w:pPr>
  </w:style>
  <w:style w:type="paragraph" w:styleId="ListBullet">
    <w:name w:val="List Bullet"/>
    <w:basedOn w:val="Normal"/>
    <w:autoRedefine/>
    <w:rsid w:val="003A64AF"/>
    <w:pPr>
      <w:tabs>
        <w:tab w:val="num" w:pos="360"/>
      </w:tabs>
      <w:ind w:left="360" w:hanging="360"/>
    </w:pPr>
  </w:style>
  <w:style w:type="paragraph" w:styleId="ListNumber">
    <w:name w:val="List Number"/>
    <w:basedOn w:val="Normal"/>
    <w:rsid w:val="003A64AF"/>
    <w:pPr>
      <w:tabs>
        <w:tab w:val="num" w:pos="360"/>
      </w:tabs>
      <w:ind w:left="360" w:hanging="360"/>
    </w:pPr>
  </w:style>
  <w:style w:type="paragraph" w:styleId="List2">
    <w:name w:val="List 2"/>
    <w:basedOn w:val="Normal"/>
    <w:rsid w:val="003A64AF"/>
    <w:pPr>
      <w:ind w:left="566" w:hanging="283"/>
    </w:pPr>
  </w:style>
  <w:style w:type="paragraph" w:styleId="List3">
    <w:name w:val="List 3"/>
    <w:basedOn w:val="Normal"/>
    <w:rsid w:val="003A64AF"/>
    <w:pPr>
      <w:ind w:left="849" w:hanging="283"/>
    </w:pPr>
  </w:style>
  <w:style w:type="paragraph" w:styleId="List4">
    <w:name w:val="List 4"/>
    <w:basedOn w:val="Normal"/>
    <w:rsid w:val="003A64AF"/>
    <w:pPr>
      <w:ind w:left="1132" w:hanging="283"/>
    </w:pPr>
  </w:style>
  <w:style w:type="paragraph" w:styleId="List5">
    <w:name w:val="List 5"/>
    <w:basedOn w:val="Normal"/>
    <w:rsid w:val="003A64AF"/>
    <w:pPr>
      <w:ind w:left="1415" w:hanging="283"/>
    </w:pPr>
  </w:style>
  <w:style w:type="paragraph" w:styleId="ListBullet2">
    <w:name w:val="List Bullet 2"/>
    <w:basedOn w:val="Normal"/>
    <w:autoRedefine/>
    <w:rsid w:val="003A64AF"/>
    <w:pPr>
      <w:tabs>
        <w:tab w:val="num" w:pos="360"/>
      </w:tabs>
    </w:pPr>
  </w:style>
  <w:style w:type="paragraph" w:styleId="ListBullet3">
    <w:name w:val="List Bullet 3"/>
    <w:basedOn w:val="Normal"/>
    <w:autoRedefine/>
    <w:rsid w:val="003A64AF"/>
    <w:pPr>
      <w:tabs>
        <w:tab w:val="num" w:pos="926"/>
      </w:tabs>
      <w:ind w:left="926" w:hanging="360"/>
    </w:pPr>
  </w:style>
  <w:style w:type="paragraph" w:styleId="ListBullet4">
    <w:name w:val="List Bullet 4"/>
    <w:basedOn w:val="Normal"/>
    <w:autoRedefine/>
    <w:rsid w:val="003A64AF"/>
    <w:pPr>
      <w:tabs>
        <w:tab w:val="num" w:pos="1209"/>
      </w:tabs>
      <w:ind w:left="1209" w:hanging="360"/>
    </w:pPr>
  </w:style>
  <w:style w:type="paragraph" w:styleId="ListBullet5">
    <w:name w:val="List Bullet 5"/>
    <w:basedOn w:val="Normal"/>
    <w:autoRedefine/>
    <w:rsid w:val="003A64AF"/>
    <w:pPr>
      <w:tabs>
        <w:tab w:val="num" w:pos="1492"/>
      </w:tabs>
      <w:ind w:left="1492" w:hanging="360"/>
    </w:pPr>
  </w:style>
  <w:style w:type="paragraph" w:styleId="ListNumber2">
    <w:name w:val="List Number 2"/>
    <w:basedOn w:val="Normal"/>
    <w:rsid w:val="003A64AF"/>
    <w:pPr>
      <w:tabs>
        <w:tab w:val="num" w:pos="643"/>
      </w:tabs>
      <w:ind w:left="643" w:hanging="360"/>
    </w:pPr>
  </w:style>
  <w:style w:type="paragraph" w:styleId="ListNumber3">
    <w:name w:val="List Number 3"/>
    <w:basedOn w:val="Normal"/>
    <w:rsid w:val="003A64AF"/>
    <w:pPr>
      <w:tabs>
        <w:tab w:val="num" w:pos="926"/>
      </w:tabs>
      <w:ind w:left="926" w:hanging="360"/>
    </w:pPr>
  </w:style>
  <w:style w:type="paragraph" w:styleId="ListNumber4">
    <w:name w:val="List Number 4"/>
    <w:basedOn w:val="Normal"/>
    <w:rsid w:val="003A64AF"/>
    <w:pPr>
      <w:tabs>
        <w:tab w:val="num" w:pos="1209"/>
      </w:tabs>
      <w:ind w:left="1209" w:hanging="360"/>
    </w:pPr>
  </w:style>
  <w:style w:type="paragraph" w:styleId="ListNumber5">
    <w:name w:val="List Number 5"/>
    <w:basedOn w:val="Normal"/>
    <w:rsid w:val="003A64AF"/>
    <w:pPr>
      <w:tabs>
        <w:tab w:val="num" w:pos="1492"/>
      </w:tabs>
      <w:ind w:left="1492" w:hanging="360"/>
    </w:pPr>
  </w:style>
  <w:style w:type="paragraph" w:styleId="Title">
    <w:name w:val="Title"/>
    <w:basedOn w:val="Normal"/>
    <w:link w:val="TitleChar"/>
    <w:qFormat/>
    <w:rsid w:val="003A64AF"/>
    <w:pPr>
      <w:spacing w:before="240" w:after="60"/>
    </w:pPr>
    <w:rPr>
      <w:rFonts w:ascii="Arial" w:hAnsi="Arial" w:cs="Arial"/>
      <w:b/>
      <w:bCs/>
      <w:sz w:val="40"/>
      <w:szCs w:val="40"/>
    </w:rPr>
  </w:style>
  <w:style w:type="character" w:customStyle="1" w:styleId="TitleChar">
    <w:name w:val="Title Char"/>
    <w:basedOn w:val="DefaultParagraphFont"/>
    <w:link w:val="Title"/>
    <w:rsid w:val="003A64AF"/>
    <w:rPr>
      <w:rFonts w:ascii="Arial" w:hAnsi="Arial" w:cs="Arial"/>
      <w:b/>
      <w:bCs/>
      <w:sz w:val="40"/>
      <w:szCs w:val="40"/>
    </w:rPr>
  </w:style>
  <w:style w:type="paragraph" w:styleId="Closing">
    <w:name w:val="Closing"/>
    <w:basedOn w:val="Normal"/>
    <w:link w:val="ClosingChar"/>
    <w:rsid w:val="003A64AF"/>
    <w:pPr>
      <w:ind w:left="4252"/>
    </w:pPr>
  </w:style>
  <w:style w:type="character" w:customStyle="1" w:styleId="ClosingChar">
    <w:name w:val="Closing Char"/>
    <w:basedOn w:val="DefaultParagraphFont"/>
    <w:link w:val="Closing"/>
    <w:rsid w:val="003A64AF"/>
    <w:rPr>
      <w:sz w:val="22"/>
    </w:rPr>
  </w:style>
  <w:style w:type="paragraph" w:styleId="Signature">
    <w:name w:val="Signature"/>
    <w:basedOn w:val="Normal"/>
    <w:link w:val="SignatureChar"/>
    <w:rsid w:val="003A64AF"/>
    <w:pPr>
      <w:ind w:left="4252"/>
    </w:pPr>
  </w:style>
  <w:style w:type="character" w:customStyle="1" w:styleId="SignatureChar">
    <w:name w:val="Signature Char"/>
    <w:basedOn w:val="DefaultParagraphFont"/>
    <w:link w:val="Signature"/>
    <w:rsid w:val="003A64AF"/>
    <w:rPr>
      <w:sz w:val="22"/>
    </w:rPr>
  </w:style>
  <w:style w:type="paragraph" w:styleId="BodyTextIndent">
    <w:name w:val="Body Text Indent"/>
    <w:basedOn w:val="Normal"/>
    <w:link w:val="BodyTextIndentChar"/>
    <w:rsid w:val="003A64AF"/>
    <w:pPr>
      <w:spacing w:after="120"/>
      <w:ind w:left="283"/>
    </w:pPr>
  </w:style>
  <w:style w:type="character" w:customStyle="1" w:styleId="BodyTextIndentChar">
    <w:name w:val="Body Text Indent Char"/>
    <w:basedOn w:val="DefaultParagraphFont"/>
    <w:link w:val="BodyTextIndent"/>
    <w:rsid w:val="003A64AF"/>
    <w:rPr>
      <w:sz w:val="22"/>
    </w:rPr>
  </w:style>
  <w:style w:type="paragraph" w:styleId="ListContinue">
    <w:name w:val="List Continue"/>
    <w:basedOn w:val="Normal"/>
    <w:rsid w:val="003A64AF"/>
    <w:pPr>
      <w:spacing w:after="120"/>
      <w:ind w:left="283"/>
    </w:pPr>
  </w:style>
  <w:style w:type="paragraph" w:styleId="ListContinue2">
    <w:name w:val="List Continue 2"/>
    <w:basedOn w:val="Normal"/>
    <w:rsid w:val="003A64AF"/>
    <w:pPr>
      <w:spacing w:after="120"/>
      <w:ind w:left="566"/>
    </w:pPr>
  </w:style>
  <w:style w:type="paragraph" w:styleId="ListContinue3">
    <w:name w:val="List Continue 3"/>
    <w:basedOn w:val="Normal"/>
    <w:rsid w:val="003A64AF"/>
    <w:pPr>
      <w:spacing w:after="120"/>
      <w:ind w:left="849"/>
    </w:pPr>
  </w:style>
  <w:style w:type="paragraph" w:styleId="ListContinue4">
    <w:name w:val="List Continue 4"/>
    <w:basedOn w:val="Normal"/>
    <w:rsid w:val="003A64AF"/>
    <w:pPr>
      <w:spacing w:after="120"/>
      <w:ind w:left="1132"/>
    </w:pPr>
  </w:style>
  <w:style w:type="paragraph" w:styleId="ListContinue5">
    <w:name w:val="List Continue 5"/>
    <w:basedOn w:val="Normal"/>
    <w:rsid w:val="003A64AF"/>
    <w:pPr>
      <w:spacing w:after="120"/>
      <w:ind w:left="1415"/>
    </w:pPr>
  </w:style>
  <w:style w:type="paragraph" w:styleId="MessageHeader">
    <w:name w:val="Message Header"/>
    <w:basedOn w:val="Normal"/>
    <w:link w:val="MessageHeaderChar"/>
    <w:rsid w:val="003A64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A64AF"/>
    <w:rPr>
      <w:rFonts w:ascii="Arial" w:hAnsi="Arial" w:cs="Arial"/>
      <w:sz w:val="22"/>
      <w:shd w:val="pct20" w:color="auto" w:fill="auto"/>
    </w:rPr>
  </w:style>
  <w:style w:type="paragraph" w:styleId="Subtitle">
    <w:name w:val="Subtitle"/>
    <w:basedOn w:val="Normal"/>
    <w:link w:val="SubtitleChar"/>
    <w:qFormat/>
    <w:rsid w:val="003A64AF"/>
    <w:pPr>
      <w:spacing w:after="60"/>
      <w:jc w:val="center"/>
      <w:outlineLvl w:val="1"/>
    </w:pPr>
    <w:rPr>
      <w:rFonts w:ascii="Arial" w:hAnsi="Arial" w:cs="Arial"/>
    </w:rPr>
  </w:style>
  <w:style w:type="character" w:customStyle="1" w:styleId="SubtitleChar">
    <w:name w:val="Subtitle Char"/>
    <w:basedOn w:val="DefaultParagraphFont"/>
    <w:link w:val="Subtitle"/>
    <w:rsid w:val="003A64AF"/>
    <w:rPr>
      <w:rFonts w:ascii="Arial" w:hAnsi="Arial" w:cs="Arial"/>
      <w:sz w:val="22"/>
    </w:rPr>
  </w:style>
  <w:style w:type="paragraph" w:styleId="Salutation">
    <w:name w:val="Salutation"/>
    <w:basedOn w:val="Normal"/>
    <w:next w:val="Normal"/>
    <w:link w:val="SalutationChar"/>
    <w:rsid w:val="003A64AF"/>
  </w:style>
  <w:style w:type="character" w:customStyle="1" w:styleId="SalutationChar">
    <w:name w:val="Salutation Char"/>
    <w:basedOn w:val="DefaultParagraphFont"/>
    <w:link w:val="Salutation"/>
    <w:rsid w:val="003A64AF"/>
    <w:rPr>
      <w:sz w:val="22"/>
    </w:rPr>
  </w:style>
  <w:style w:type="paragraph" w:styleId="Date">
    <w:name w:val="Date"/>
    <w:basedOn w:val="Normal"/>
    <w:next w:val="Normal"/>
    <w:link w:val="DateChar"/>
    <w:rsid w:val="003A64AF"/>
  </w:style>
  <w:style w:type="character" w:customStyle="1" w:styleId="DateChar">
    <w:name w:val="Date Char"/>
    <w:basedOn w:val="DefaultParagraphFont"/>
    <w:link w:val="Date"/>
    <w:rsid w:val="003A64AF"/>
    <w:rPr>
      <w:sz w:val="22"/>
    </w:rPr>
  </w:style>
  <w:style w:type="paragraph" w:styleId="BodyTextFirstIndent">
    <w:name w:val="Body Text First Indent"/>
    <w:basedOn w:val="BodyText"/>
    <w:link w:val="BodyTextFirstIndentChar"/>
    <w:rsid w:val="003A64AF"/>
    <w:pPr>
      <w:ind w:firstLine="210"/>
    </w:pPr>
  </w:style>
  <w:style w:type="character" w:customStyle="1" w:styleId="BodyTextFirstIndentChar">
    <w:name w:val="Body Text First Indent Char"/>
    <w:basedOn w:val="BodyTextChar"/>
    <w:link w:val="BodyTextFirstIndent"/>
    <w:rsid w:val="003A64AF"/>
    <w:rPr>
      <w:sz w:val="22"/>
    </w:rPr>
  </w:style>
  <w:style w:type="paragraph" w:styleId="BodyTextFirstIndent2">
    <w:name w:val="Body Text First Indent 2"/>
    <w:basedOn w:val="BodyTextIndent"/>
    <w:link w:val="BodyTextFirstIndent2Char"/>
    <w:rsid w:val="003A64AF"/>
    <w:pPr>
      <w:ind w:firstLine="210"/>
    </w:pPr>
  </w:style>
  <w:style w:type="character" w:customStyle="1" w:styleId="BodyTextFirstIndent2Char">
    <w:name w:val="Body Text First Indent 2 Char"/>
    <w:basedOn w:val="BodyTextIndentChar"/>
    <w:link w:val="BodyTextFirstIndent2"/>
    <w:rsid w:val="003A64AF"/>
    <w:rPr>
      <w:sz w:val="22"/>
    </w:rPr>
  </w:style>
  <w:style w:type="paragraph" w:styleId="BodyText2">
    <w:name w:val="Body Text 2"/>
    <w:basedOn w:val="Normal"/>
    <w:link w:val="BodyText2Char"/>
    <w:rsid w:val="003A64AF"/>
    <w:pPr>
      <w:spacing w:after="120" w:line="480" w:lineRule="auto"/>
    </w:pPr>
  </w:style>
  <w:style w:type="character" w:customStyle="1" w:styleId="BodyText2Char">
    <w:name w:val="Body Text 2 Char"/>
    <w:basedOn w:val="DefaultParagraphFont"/>
    <w:link w:val="BodyText2"/>
    <w:rsid w:val="003A64AF"/>
    <w:rPr>
      <w:sz w:val="22"/>
    </w:rPr>
  </w:style>
  <w:style w:type="paragraph" w:styleId="BodyText3">
    <w:name w:val="Body Text 3"/>
    <w:basedOn w:val="Normal"/>
    <w:link w:val="BodyText3Char"/>
    <w:rsid w:val="003A64AF"/>
    <w:pPr>
      <w:spacing w:after="120"/>
    </w:pPr>
    <w:rPr>
      <w:sz w:val="16"/>
      <w:szCs w:val="16"/>
    </w:rPr>
  </w:style>
  <w:style w:type="character" w:customStyle="1" w:styleId="BodyText3Char">
    <w:name w:val="Body Text 3 Char"/>
    <w:basedOn w:val="DefaultParagraphFont"/>
    <w:link w:val="BodyText3"/>
    <w:rsid w:val="003A64AF"/>
    <w:rPr>
      <w:sz w:val="16"/>
      <w:szCs w:val="16"/>
    </w:rPr>
  </w:style>
  <w:style w:type="paragraph" w:styleId="BodyTextIndent2">
    <w:name w:val="Body Text Indent 2"/>
    <w:basedOn w:val="Normal"/>
    <w:link w:val="BodyTextIndent2Char"/>
    <w:rsid w:val="003A64AF"/>
    <w:pPr>
      <w:spacing w:after="120" w:line="480" w:lineRule="auto"/>
      <w:ind w:left="283"/>
    </w:pPr>
  </w:style>
  <w:style w:type="character" w:customStyle="1" w:styleId="BodyTextIndent2Char">
    <w:name w:val="Body Text Indent 2 Char"/>
    <w:basedOn w:val="DefaultParagraphFont"/>
    <w:link w:val="BodyTextIndent2"/>
    <w:rsid w:val="003A64AF"/>
    <w:rPr>
      <w:sz w:val="22"/>
    </w:rPr>
  </w:style>
  <w:style w:type="paragraph" w:styleId="BodyTextIndent3">
    <w:name w:val="Body Text Indent 3"/>
    <w:basedOn w:val="Normal"/>
    <w:link w:val="BodyTextIndent3Char"/>
    <w:rsid w:val="003A64AF"/>
    <w:pPr>
      <w:spacing w:after="120"/>
      <w:ind w:left="283"/>
    </w:pPr>
    <w:rPr>
      <w:sz w:val="16"/>
      <w:szCs w:val="16"/>
    </w:rPr>
  </w:style>
  <w:style w:type="character" w:customStyle="1" w:styleId="BodyTextIndent3Char">
    <w:name w:val="Body Text Indent 3 Char"/>
    <w:basedOn w:val="DefaultParagraphFont"/>
    <w:link w:val="BodyTextIndent3"/>
    <w:rsid w:val="003A64AF"/>
    <w:rPr>
      <w:sz w:val="16"/>
      <w:szCs w:val="16"/>
    </w:rPr>
  </w:style>
  <w:style w:type="paragraph" w:styleId="BlockText">
    <w:name w:val="Block Text"/>
    <w:basedOn w:val="Normal"/>
    <w:rsid w:val="003A64AF"/>
    <w:pPr>
      <w:spacing w:after="120"/>
      <w:ind w:left="1440" w:right="1440"/>
    </w:pPr>
  </w:style>
  <w:style w:type="character" w:styleId="Hyperlink">
    <w:name w:val="Hyperlink"/>
    <w:basedOn w:val="DefaultParagraphFont"/>
    <w:rsid w:val="003A64AF"/>
    <w:rPr>
      <w:color w:val="0000FF"/>
      <w:u w:val="single"/>
    </w:rPr>
  </w:style>
  <w:style w:type="character" w:styleId="FollowedHyperlink">
    <w:name w:val="FollowedHyperlink"/>
    <w:basedOn w:val="DefaultParagraphFont"/>
    <w:rsid w:val="003A64AF"/>
    <w:rPr>
      <w:color w:val="800080"/>
      <w:u w:val="single"/>
    </w:rPr>
  </w:style>
  <w:style w:type="character" w:styleId="Strong">
    <w:name w:val="Strong"/>
    <w:basedOn w:val="DefaultParagraphFont"/>
    <w:qFormat/>
    <w:rsid w:val="003A64AF"/>
    <w:rPr>
      <w:b/>
      <w:bCs/>
    </w:rPr>
  </w:style>
  <w:style w:type="character" w:styleId="Emphasis">
    <w:name w:val="Emphasis"/>
    <w:basedOn w:val="DefaultParagraphFont"/>
    <w:qFormat/>
    <w:rsid w:val="003A64AF"/>
    <w:rPr>
      <w:i/>
      <w:iCs/>
    </w:rPr>
  </w:style>
  <w:style w:type="paragraph" w:styleId="DocumentMap">
    <w:name w:val="Document Map"/>
    <w:basedOn w:val="Normal"/>
    <w:link w:val="DocumentMapChar"/>
    <w:rsid w:val="003A64AF"/>
    <w:pPr>
      <w:shd w:val="clear" w:color="auto" w:fill="000080"/>
    </w:pPr>
    <w:rPr>
      <w:rFonts w:ascii="Tahoma" w:hAnsi="Tahoma" w:cs="Tahoma"/>
    </w:rPr>
  </w:style>
  <w:style w:type="character" w:customStyle="1" w:styleId="DocumentMapChar">
    <w:name w:val="Document Map Char"/>
    <w:basedOn w:val="DefaultParagraphFont"/>
    <w:link w:val="DocumentMap"/>
    <w:rsid w:val="003A64AF"/>
    <w:rPr>
      <w:rFonts w:ascii="Tahoma" w:hAnsi="Tahoma" w:cs="Tahoma"/>
      <w:sz w:val="22"/>
      <w:shd w:val="clear" w:color="auto" w:fill="000080"/>
    </w:rPr>
  </w:style>
  <w:style w:type="paragraph" w:styleId="PlainText">
    <w:name w:val="Plain Text"/>
    <w:basedOn w:val="Normal"/>
    <w:link w:val="PlainTextChar"/>
    <w:rsid w:val="003A64AF"/>
    <w:rPr>
      <w:rFonts w:ascii="Courier New" w:hAnsi="Courier New" w:cs="Courier New"/>
      <w:sz w:val="20"/>
    </w:rPr>
  </w:style>
  <w:style w:type="character" w:customStyle="1" w:styleId="PlainTextChar">
    <w:name w:val="Plain Text Char"/>
    <w:basedOn w:val="DefaultParagraphFont"/>
    <w:link w:val="PlainText"/>
    <w:rsid w:val="003A64AF"/>
    <w:rPr>
      <w:rFonts w:ascii="Courier New" w:hAnsi="Courier New" w:cs="Courier New"/>
    </w:rPr>
  </w:style>
  <w:style w:type="paragraph" w:styleId="E-mailSignature">
    <w:name w:val="E-mail Signature"/>
    <w:basedOn w:val="Normal"/>
    <w:link w:val="E-mailSignatureChar"/>
    <w:rsid w:val="003A64AF"/>
  </w:style>
  <w:style w:type="character" w:customStyle="1" w:styleId="E-mailSignatureChar">
    <w:name w:val="E-mail Signature Char"/>
    <w:basedOn w:val="DefaultParagraphFont"/>
    <w:link w:val="E-mailSignature"/>
    <w:rsid w:val="003A64AF"/>
    <w:rPr>
      <w:sz w:val="22"/>
    </w:rPr>
  </w:style>
  <w:style w:type="paragraph" w:styleId="NormalWeb">
    <w:name w:val="Normal (Web)"/>
    <w:basedOn w:val="Normal"/>
    <w:rsid w:val="003A64AF"/>
  </w:style>
  <w:style w:type="character" w:styleId="HTMLAcronym">
    <w:name w:val="HTML Acronym"/>
    <w:basedOn w:val="DefaultParagraphFont"/>
    <w:rsid w:val="003A64AF"/>
  </w:style>
  <w:style w:type="paragraph" w:styleId="HTMLAddress">
    <w:name w:val="HTML Address"/>
    <w:basedOn w:val="Normal"/>
    <w:link w:val="HTMLAddressChar"/>
    <w:rsid w:val="003A64AF"/>
    <w:rPr>
      <w:i/>
      <w:iCs/>
    </w:rPr>
  </w:style>
  <w:style w:type="character" w:customStyle="1" w:styleId="HTMLAddressChar">
    <w:name w:val="HTML Address Char"/>
    <w:basedOn w:val="DefaultParagraphFont"/>
    <w:link w:val="HTMLAddress"/>
    <w:rsid w:val="003A64AF"/>
    <w:rPr>
      <w:i/>
      <w:iCs/>
      <w:sz w:val="22"/>
    </w:rPr>
  </w:style>
  <w:style w:type="character" w:styleId="HTMLCite">
    <w:name w:val="HTML Cite"/>
    <w:basedOn w:val="DefaultParagraphFont"/>
    <w:rsid w:val="003A64AF"/>
    <w:rPr>
      <w:i/>
      <w:iCs/>
    </w:rPr>
  </w:style>
  <w:style w:type="character" w:styleId="HTMLCode">
    <w:name w:val="HTML Code"/>
    <w:basedOn w:val="DefaultParagraphFont"/>
    <w:rsid w:val="003A64AF"/>
    <w:rPr>
      <w:rFonts w:ascii="Courier New" w:hAnsi="Courier New" w:cs="Courier New"/>
      <w:sz w:val="20"/>
      <w:szCs w:val="20"/>
    </w:rPr>
  </w:style>
  <w:style w:type="character" w:styleId="HTMLDefinition">
    <w:name w:val="HTML Definition"/>
    <w:basedOn w:val="DefaultParagraphFont"/>
    <w:rsid w:val="003A64AF"/>
    <w:rPr>
      <w:i/>
      <w:iCs/>
    </w:rPr>
  </w:style>
  <w:style w:type="character" w:styleId="HTMLKeyboard">
    <w:name w:val="HTML Keyboard"/>
    <w:basedOn w:val="DefaultParagraphFont"/>
    <w:rsid w:val="003A64AF"/>
    <w:rPr>
      <w:rFonts w:ascii="Courier New" w:hAnsi="Courier New" w:cs="Courier New"/>
      <w:sz w:val="20"/>
      <w:szCs w:val="20"/>
    </w:rPr>
  </w:style>
  <w:style w:type="paragraph" w:styleId="HTMLPreformatted">
    <w:name w:val="HTML Preformatted"/>
    <w:basedOn w:val="Normal"/>
    <w:link w:val="HTMLPreformattedChar"/>
    <w:rsid w:val="003A64AF"/>
    <w:rPr>
      <w:rFonts w:ascii="Courier New" w:hAnsi="Courier New" w:cs="Courier New"/>
      <w:sz w:val="20"/>
    </w:rPr>
  </w:style>
  <w:style w:type="character" w:customStyle="1" w:styleId="HTMLPreformattedChar">
    <w:name w:val="HTML Preformatted Char"/>
    <w:basedOn w:val="DefaultParagraphFont"/>
    <w:link w:val="HTMLPreformatted"/>
    <w:rsid w:val="003A64AF"/>
    <w:rPr>
      <w:rFonts w:ascii="Courier New" w:hAnsi="Courier New" w:cs="Courier New"/>
    </w:rPr>
  </w:style>
  <w:style w:type="character" w:styleId="HTMLSample">
    <w:name w:val="HTML Sample"/>
    <w:basedOn w:val="DefaultParagraphFont"/>
    <w:rsid w:val="003A64AF"/>
    <w:rPr>
      <w:rFonts w:ascii="Courier New" w:hAnsi="Courier New" w:cs="Courier New"/>
    </w:rPr>
  </w:style>
  <w:style w:type="character" w:styleId="HTMLTypewriter">
    <w:name w:val="HTML Typewriter"/>
    <w:basedOn w:val="DefaultParagraphFont"/>
    <w:rsid w:val="003A64AF"/>
    <w:rPr>
      <w:rFonts w:ascii="Courier New" w:hAnsi="Courier New" w:cs="Courier New"/>
      <w:sz w:val="20"/>
      <w:szCs w:val="20"/>
    </w:rPr>
  </w:style>
  <w:style w:type="character" w:styleId="HTMLVariable">
    <w:name w:val="HTML Variable"/>
    <w:basedOn w:val="DefaultParagraphFont"/>
    <w:rsid w:val="003A64AF"/>
    <w:rPr>
      <w:i/>
      <w:iCs/>
    </w:rPr>
  </w:style>
  <w:style w:type="paragraph" w:styleId="CommentSubject">
    <w:name w:val="annotation subject"/>
    <w:basedOn w:val="CommentText"/>
    <w:next w:val="CommentText"/>
    <w:link w:val="CommentSubjectChar"/>
    <w:rsid w:val="003A64AF"/>
    <w:rPr>
      <w:b/>
      <w:bCs/>
    </w:rPr>
  </w:style>
  <w:style w:type="character" w:customStyle="1" w:styleId="CommentSubjectChar">
    <w:name w:val="Comment Subject Char"/>
    <w:basedOn w:val="CommentTextChar"/>
    <w:link w:val="CommentSubject"/>
    <w:rsid w:val="003A64AF"/>
    <w:rPr>
      <w:b/>
      <w:bCs/>
    </w:rPr>
  </w:style>
  <w:style w:type="numbering" w:styleId="1ai">
    <w:name w:val="Outline List 1"/>
    <w:basedOn w:val="NoList"/>
    <w:rsid w:val="003A64AF"/>
    <w:pPr>
      <w:numPr>
        <w:numId w:val="14"/>
      </w:numPr>
    </w:pPr>
  </w:style>
  <w:style w:type="numbering" w:styleId="111111">
    <w:name w:val="Outline List 2"/>
    <w:basedOn w:val="NoList"/>
    <w:rsid w:val="003A64AF"/>
    <w:pPr>
      <w:numPr>
        <w:numId w:val="15"/>
      </w:numPr>
    </w:pPr>
  </w:style>
  <w:style w:type="numbering" w:styleId="ArticleSection">
    <w:name w:val="Outline List 3"/>
    <w:basedOn w:val="NoList"/>
    <w:rsid w:val="003A64AF"/>
    <w:pPr>
      <w:numPr>
        <w:numId w:val="17"/>
      </w:numPr>
    </w:pPr>
  </w:style>
  <w:style w:type="table" w:styleId="TableSimple1">
    <w:name w:val="Table Simple 1"/>
    <w:basedOn w:val="TableNormal"/>
    <w:rsid w:val="003A64A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64A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A64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64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64A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64A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64A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64A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64A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64A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64A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64A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64A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64A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64A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64A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64A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64A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64A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64A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64A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64A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64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64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64A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64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A64A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64A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64A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A64A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64A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A64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64A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64A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A64A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64A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64A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A64A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52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F44B-96DD-4C13-AB55-F6263427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34</Pages>
  <Words>8042</Words>
  <Characters>39731</Characters>
  <Application>Microsoft Office Word</Application>
  <DocSecurity>0</DocSecurity>
  <PresentationFormat/>
  <Lines>3310</Lines>
  <Paragraphs>1492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2018-03-28T03:04:00Z</cp:lastPrinted>
  <dcterms:created xsi:type="dcterms:W3CDTF">2018-12-10T06:38:00Z</dcterms:created>
  <dcterms:modified xsi:type="dcterms:W3CDTF">2018-12-10T06:40:00Z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Ozone Protection and Synthetic Greenhouse Gas Management Amendment (Methyl Bromide, Fire Protection and Other Measures)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06 December 2018</vt:lpwstr>
  </property>
  <property fmtid="{D5CDD505-2E9C-101B-9397-08002B2CF9AE}" pid="10" name="ID">
    <vt:lpwstr>OPC63018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06 December 2018</vt:lpwstr>
  </property>
</Properties>
</file>