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AF0A" w14:textId="77777777" w:rsidR="007C3DBA" w:rsidRPr="00066D43" w:rsidRDefault="00D55C8D" w:rsidP="00D55C8D">
      <w:pPr>
        <w:jc w:val="center"/>
        <w:rPr>
          <w:rFonts w:ascii="Times New Roman" w:hAnsi="Times New Roman" w:cs="Times New Roman"/>
          <w:b/>
          <w:sz w:val="24"/>
          <w:szCs w:val="24"/>
        </w:rPr>
      </w:pPr>
      <w:r w:rsidRPr="00066D43">
        <w:rPr>
          <w:rFonts w:ascii="Times New Roman" w:hAnsi="Times New Roman" w:cs="Times New Roman"/>
          <w:b/>
          <w:sz w:val="24"/>
          <w:szCs w:val="24"/>
        </w:rPr>
        <w:t xml:space="preserve">EXPLANTORY STATEMENT </w:t>
      </w:r>
    </w:p>
    <w:p w14:paraId="1862DA1E" w14:textId="77777777" w:rsidR="00D55C8D" w:rsidRPr="00066D43" w:rsidRDefault="00D55C8D" w:rsidP="00D55C8D">
      <w:pPr>
        <w:jc w:val="center"/>
        <w:rPr>
          <w:rFonts w:ascii="Times New Roman" w:hAnsi="Times New Roman" w:cs="Times New Roman"/>
          <w:i/>
          <w:sz w:val="24"/>
          <w:szCs w:val="24"/>
        </w:rPr>
      </w:pPr>
      <w:r w:rsidRPr="00066D43">
        <w:rPr>
          <w:rFonts w:ascii="Times New Roman" w:hAnsi="Times New Roman" w:cs="Times New Roman"/>
          <w:i/>
          <w:sz w:val="24"/>
          <w:szCs w:val="24"/>
        </w:rPr>
        <w:t>Telecommunications Act 1997</w:t>
      </w:r>
    </w:p>
    <w:p w14:paraId="23566F51" w14:textId="77777777" w:rsidR="00D55C8D" w:rsidRPr="00066D43" w:rsidRDefault="00D55C8D" w:rsidP="00D55C8D">
      <w:pPr>
        <w:jc w:val="center"/>
        <w:rPr>
          <w:rFonts w:ascii="Times New Roman" w:hAnsi="Times New Roman" w:cs="Times New Roman"/>
          <w:i/>
          <w:sz w:val="24"/>
          <w:szCs w:val="24"/>
        </w:rPr>
      </w:pPr>
      <w:r w:rsidRPr="00066D43">
        <w:rPr>
          <w:rFonts w:ascii="Times New Roman" w:hAnsi="Times New Roman" w:cs="Times New Roman"/>
          <w:i/>
          <w:sz w:val="24"/>
          <w:szCs w:val="24"/>
        </w:rPr>
        <w:t>Telecommunications (Consumer Protection and Service Standards) Act 1999</w:t>
      </w:r>
    </w:p>
    <w:p w14:paraId="45F935AA" w14:textId="77777777" w:rsidR="00D55C8D" w:rsidRPr="00133E51" w:rsidRDefault="00D55C8D" w:rsidP="00D55C8D">
      <w:pPr>
        <w:jc w:val="center"/>
        <w:rPr>
          <w:rFonts w:ascii="Times New Roman" w:hAnsi="Times New Roman"/>
          <w:i/>
          <w:sz w:val="24"/>
        </w:rPr>
      </w:pPr>
      <w:r w:rsidRPr="00133E51">
        <w:rPr>
          <w:rFonts w:ascii="Times New Roman" w:hAnsi="Times New Roman"/>
          <w:i/>
          <w:sz w:val="24"/>
        </w:rPr>
        <w:t>Telecommunications (Arbitration) Regulations 2018</w:t>
      </w:r>
    </w:p>
    <w:p w14:paraId="048CA04A" w14:textId="77777777" w:rsidR="00D55C8D" w:rsidRPr="00066D43" w:rsidRDefault="00D55C8D" w:rsidP="00D55C8D">
      <w:pPr>
        <w:rPr>
          <w:rFonts w:ascii="Times New Roman" w:hAnsi="Times New Roman" w:cs="Times New Roman"/>
          <w:sz w:val="24"/>
          <w:szCs w:val="24"/>
          <w:u w:val="single"/>
        </w:rPr>
      </w:pPr>
      <w:r w:rsidRPr="00066D43">
        <w:rPr>
          <w:rFonts w:ascii="Times New Roman" w:hAnsi="Times New Roman" w:cs="Times New Roman"/>
          <w:sz w:val="24"/>
          <w:szCs w:val="24"/>
          <w:u w:val="single"/>
        </w:rPr>
        <w:t xml:space="preserve">Authority </w:t>
      </w:r>
    </w:p>
    <w:p w14:paraId="21EDEF15" w14:textId="77777777" w:rsidR="00D55C8D" w:rsidRPr="00066D43" w:rsidRDefault="00D55C8D" w:rsidP="00D55C8D">
      <w:pPr>
        <w:rPr>
          <w:rFonts w:ascii="Times New Roman" w:hAnsi="Times New Roman" w:cs="Times New Roman"/>
          <w:sz w:val="24"/>
          <w:szCs w:val="24"/>
        </w:rPr>
      </w:pPr>
      <w:r w:rsidRPr="00066D43">
        <w:rPr>
          <w:rFonts w:ascii="Times New Roman" w:hAnsi="Times New Roman" w:cs="Times New Roman"/>
          <w:sz w:val="24"/>
          <w:szCs w:val="24"/>
        </w:rPr>
        <w:t xml:space="preserve">The Governor-General has made the </w:t>
      </w:r>
      <w:r w:rsidRPr="00066D43">
        <w:rPr>
          <w:rFonts w:ascii="Times New Roman" w:hAnsi="Times New Roman" w:cs="Times New Roman"/>
          <w:i/>
          <w:sz w:val="24"/>
          <w:szCs w:val="24"/>
        </w:rPr>
        <w:t xml:space="preserve">Telecommunications (Arbitration) Regulations 2018 </w:t>
      </w:r>
      <w:r w:rsidR="003E271E">
        <w:rPr>
          <w:rFonts w:ascii="Times New Roman" w:hAnsi="Times New Roman" w:cs="Times New Roman"/>
          <w:sz w:val="24"/>
          <w:szCs w:val="24"/>
        </w:rPr>
        <w:t xml:space="preserve">(the </w:t>
      </w:r>
      <w:r w:rsidRPr="00066D43">
        <w:rPr>
          <w:rFonts w:ascii="Times New Roman" w:hAnsi="Times New Roman" w:cs="Times New Roman"/>
          <w:sz w:val="24"/>
          <w:szCs w:val="24"/>
        </w:rPr>
        <w:t xml:space="preserve">Regulations) under subsection 594(1) of the </w:t>
      </w:r>
      <w:r w:rsidRPr="00066D43">
        <w:rPr>
          <w:rFonts w:ascii="Times New Roman" w:hAnsi="Times New Roman" w:cs="Times New Roman"/>
          <w:i/>
          <w:sz w:val="24"/>
          <w:szCs w:val="24"/>
        </w:rPr>
        <w:t>Telecommunications Act 1997</w:t>
      </w:r>
      <w:r w:rsidR="003E271E">
        <w:rPr>
          <w:rFonts w:ascii="Times New Roman" w:hAnsi="Times New Roman" w:cs="Times New Roman"/>
          <w:i/>
          <w:sz w:val="24"/>
          <w:szCs w:val="24"/>
        </w:rPr>
        <w:t xml:space="preserve"> </w:t>
      </w:r>
      <w:r w:rsidR="003E271E" w:rsidRPr="003E271E">
        <w:rPr>
          <w:rFonts w:ascii="Times New Roman" w:hAnsi="Times New Roman" w:cs="Times New Roman"/>
          <w:sz w:val="24"/>
          <w:szCs w:val="24"/>
        </w:rPr>
        <w:t>(Telecommunications Act)</w:t>
      </w:r>
      <w:r w:rsidRPr="00066D43">
        <w:rPr>
          <w:rFonts w:ascii="Times New Roman" w:hAnsi="Times New Roman" w:cs="Times New Roman"/>
          <w:sz w:val="24"/>
          <w:szCs w:val="24"/>
        </w:rPr>
        <w:t xml:space="preserve">, and subsection 160(1) of the </w:t>
      </w:r>
      <w:r w:rsidRPr="00066D43">
        <w:rPr>
          <w:rFonts w:ascii="Times New Roman" w:hAnsi="Times New Roman" w:cs="Times New Roman"/>
          <w:i/>
          <w:sz w:val="24"/>
          <w:szCs w:val="24"/>
        </w:rPr>
        <w:t>Telecommunications (Consumer Protection and Service Standards) Act 1999</w:t>
      </w:r>
      <w:r w:rsidR="003E271E">
        <w:rPr>
          <w:rFonts w:ascii="Times New Roman" w:hAnsi="Times New Roman" w:cs="Times New Roman"/>
          <w:i/>
          <w:sz w:val="24"/>
          <w:szCs w:val="24"/>
        </w:rPr>
        <w:t xml:space="preserve"> </w:t>
      </w:r>
      <w:r w:rsidR="003E271E" w:rsidRPr="003E271E">
        <w:rPr>
          <w:rFonts w:ascii="Times New Roman" w:hAnsi="Times New Roman" w:cs="Times New Roman"/>
          <w:sz w:val="24"/>
          <w:szCs w:val="24"/>
        </w:rPr>
        <w:t>(Consumer Protection Act)</w:t>
      </w:r>
      <w:r w:rsidRPr="00066D43">
        <w:rPr>
          <w:rFonts w:ascii="Times New Roman" w:hAnsi="Times New Roman" w:cs="Times New Roman"/>
          <w:i/>
          <w:sz w:val="24"/>
          <w:szCs w:val="24"/>
        </w:rPr>
        <w:t xml:space="preserve">. </w:t>
      </w:r>
      <w:r w:rsidRPr="00066D43">
        <w:rPr>
          <w:rFonts w:ascii="Times New Roman" w:hAnsi="Times New Roman" w:cs="Times New Roman"/>
          <w:sz w:val="24"/>
          <w:szCs w:val="24"/>
        </w:rPr>
        <w:t xml:space="preserve">These subsections provide that the Governor-General may make regulations prescribing matters required or permitted to be prescribed by the relevant Acts, or necessary or convenient to be prescribed for carrying out or giving effect to the Act. </w:t>
      </w:r>
    </w:p>
    <w:p w14:paraId="3FF9B4F2" w14:textId="77777777" w:rsidR="003E271E" w:rsidRDefault="007001EB" w:rsidP="003E271E">
      <w:pPr>
        <w:rPr>
          <w:rFonts w:ascii="Times New Roman" w:hAnsi="Times New Roman" w:cs="Times New Roman"/>
          <w:sz w:val="24"/>
          <w:szCs w:val="24"/>
        </w:rPr>
      </w:pPr>
      <w:r w:rsidRPr="003E271E">
        <w:rPr>
          <w:rFonts w:ascii="Times New Roman" w:hAnsi="Times New Roman" w:cs="Times New Roman"/>
          <w:sz w:val="24"/>
          <w:szCs w:val="24"/>
        </w:rPr>
        <w:t>Subsection 594(2) of the Telecommunications Act</w:t>
      </w:r>
      <w:r w:rsidRPr="003E271E">
        <w:rPr>
          <w:rFonts w:ascii="Times New Roman" w:hAnsi="Times New Roman" w:cs="Times New Roman"/>
          <w:i/>
          <w:sz w:val="24"/>
          <w:szCs w:val="24"/>
        </w:rPr>
        <w:t xml:space="preserve"> </w:t>
      </w:r>
      <w:r w:rsidR="003E271E">
        <w:rPr>
          <w:rFonts w:ascii="Times New Roman" w:hAnsi="Times New Roman" w:cs="Times New Roman"/>
          <w:sz w:val="24"/>
          <w:szCs w:val="24"/>
        </w:rPr>
        <w:t>and s</w:t>
      </w:r>
      <w:r w:rsidR="003E271E" w:rsidRPr="003E271E">
        <w:rPr>
          <w:rFonts w:ascii="Times New Roman" w:hAnsi="Times New Roman" w:cs="Times New Roman"/>
          <w:sz w:val="24"/>
          <w:szCs w:val="24"/>
        </w:rPr>
        <w:t xml:space="preserve">ubsection 160(2) of the </w:t>
      </w:r>
      <w:r w:rsidR="003E271E">
        <w:rPr>
          <w:rFonts w:ascii="Times New Roman" w:hAnsi="Times New Roman" w:cs="Times New Roman"/>
          <w:sz w:val="24"/>
          <w:szCs w:val="24"/>
        </w:rPr>
        <w:t>Consumer Protection Act</w:t>
      </w:r>
      <w:r w:rsidR="003E271E" w:rsidRPr="003E271E">
        <w:rPr>
          <w:rFonts w:ascii="Times New Roman" w:hAnsi="Times New Roman" w:cs="Times New Roman"/>
          <w:i/>
          <w:sz w:val="24"/>
          <w:szCs w:val="24"/>
        </w:rPr>
        <w:t xml:space="preserve"> </w:t>
      </w:r>
      <w:r w:rsidRPr="003E271E">
        <w:rPr>
          <w:rFonts w:ascii="Times New Roman" w:hAnsi="Times New Roman" w:cs="Times New Roman"/>
          <w:sz w:val="24"/>
          <w:szCs w:val="24"/>
        </w:rPr>
        <w:t xml:space="preserve">provide that the regulations may prescribe penalties, not exceeding 10 penalty units, for offences </w:t>
      </w:r>
      <w:r w:rsidR="00964C18">
        <w:rPr>
          <w:rFonts w:ascii="Times New Roman" w:hAnsi="Times New Roman" w:cs="Times New Roman"/>
          <w:sz w:val="24"/>
          <w:szCs w:val="24"/>
        </w:rPr>
        <w:t xml:space="preserve">by individuals </w:t>
      </w:r>
      <w:r w:rsidRPr="003E271E">
        <w:rPr>
          <w:rFonts w:ascii="Times New Roman" w:hAnsi="Times New Roman" w:cs="Times New Roman"/>
          <w:sz w:val="24"/>
          <w:szCs w:val="24"/>
        </w:rPr>
        <w:t>against the regulations</w:t>
      </w:r>
      <w:r w:rsidR="003E271E" w:rsidRPr="003E271E">
        <w:rPr>
          <w:rFonts w:ascii="Times New Roman" w:hAnsi="Times New Roman" w:cs="Times New Roman"/>
          <w:sz w:val="24"/>
          <w:szCs w:val="24"/>
        </w:rPr>
        <w:t xml:space="preserve">. </w:t>
      </w:r>
    </w:p>
    <w:p w14:paraId="699F8A38" w14:textId="77777777" w:rsidR="00D55C8D" w:rsidRPr="00066D43" w:rsidRDefault="00D55C8D" w:rsidP="00D55C8D">
      <w:pPr>
        <w:rPr>
          <w:rFonts w:ascii="Times New Roman" w:hAnsi="Times New Roman" w:cs="Times New Roman"/>
          <w:sz w:val="24"/>
          <w:szCs w:val="24"/>
        </w:rPr>
      </w:pPr>
      <w:r w:rsidRPr="00066D43">
        <w:rPr>
          <w:rFonts w:ascii="Times New Roman" w:hAnsi="Times New Roman" w:cs="Times New Roman"/>
          <w:sz w:val="24"/>
          <w:szCs w:val="24"/>
        </w:rPr>
        <w:t xml:space="preserve">Subsection 33(3) of the </w:t>
      </w:r>
      <w:r w:rsidRPr="00066D43">
        <w:rPr>
          <w:rFonts w:ascii="Times New Roman" w:hAnsi="Times New Roman" w:cs="Times New Roman"/>
          <w:i/>
          <w:sz w:val="24"/>
          <w:szCs w:val="24"/>
        </w:rPr>
        <w:t xml:space="preserve">Acts Interpretation Act 1901 </w:t>
      </w:r>
      <w:r w:rsidRPr="00066D43">
        <w:rPr>
          <w:rFonts w:ascii="Times New Roman" w:hAnsi="Times New Roman" w:cs="Times New Roman"/>
          <w:sz w:val="24"/>
          <w:szCs w:val="24"/>
        </w:rPr>
        <w:t>relevantly provides that where an Act confers a power to make an instrument of a legislative character (including regulations), the power shall be construed as including a power exercisable in the like manner and subject to the like conditions to repeal, rescind, revoke, amend, or vary any such instrument. The Regulations repeal the </w:t>
      </w:r>
      <w:r w:rsidRPr="00066D43">
        <w:rPr>
          <w:rFonts w:ascii="Times New Roman" w:hAnsi="Times New Roman" w:cs="Times New Roman"/>
          <w:i/>
          <w:iCs/>
          <w:sz w:val="24"/>
          <w:szCs w:val="24"/>
        </w:rPr>
        <w:t>Telecommunications (Arbitration) Regulations 1997</w:t>
      </w:r>
      <w:r w:rsidRPr="00066D43">
        <w:rPr>
          <w:rFonts w:ascii="Times New Roman" w:hAnsi="Times New Roman" w:cs="Times New Roman"/>
          <w:sz w:val="24"/>
          <w:szCs w:val="24"/>
        </w:rPr>
        <w:t xml:space="preserve"> (</w:t>
      </w:r>
      <w:r w:rsidRPr="00066D43">
        <w:rPr>
          <w:rFonts w:ascii="Times New Roman" w:hAnsi="Times New Roman" w:cs="Times New Roman"/>
          <w:bCs/>
          <w:sz w:val="24"/>
          <w:szCs w:val="24"/>
        </w:rPr>
        <w:t>sunsetting</w:t>
      </w:r>
      <w:r w:rsidRPr="00066D43">
        <w:rPr>
          <w:rFonts w:ascii="Times New Roman" w:hAnsi="Times New Roman" w:cs="Times New Roman"/>
          <w:b/>
          <w:bCs/>
          <w:sz w:val="24"/>
          <w:szCs w:val="24"/>
        </w:rPr>
        <w:t xml:space="preserve"> </w:t>
      </w:r>
      <w:r w:rsidRPr="00066D43">
        <w:rPr>
          <w:rFonts w:ascii="Times New Roman" w:hAnsi="Times New Roman" w:cs="Times New Roman"/>
          <w:bCs/>
          <w:sz w:val="24"/>
          <w:szCs w:val="24"/>
        </w:rPr>
        <w:t>Regulations</w:t>
      </w:r>
      <w:r w:rsidRPr="00066D43">
        <w:rPr>
          <w:rFonts w:ascii="Times New Roman" w:hAnsi="Times New Roman" w:cs="Times New Roman"/>
          <w:sz w:val="24"/>
          <w:szCs w:val="24"/>
        </w:rPr>
        <w:t>).</w:t>
      </w:r>
    </w:p>
    <w:p w14:paraId="28866C2C" w14:textId="77777777" w:rsidR="00D55C8D" w:rsidRPr="00066D43" w:rsidRDefault="00D55C8D" w:rsidP="00D55C8D">
      <w:pPr>
        <w:rPr>
          <w:rFonts w:ascii="Times New Roman" w:hAnsi="Times New Roman" w:cs="Times New Roman"/>
          <w:sz w:val="24"/>
          <w:szCs w:val="24"/>
          <w:u w:val="single"/>
        </w:rPr>
      </w:pPr>
      <w:r w:rsidRPr="00066D43">
        <w:rPr>
          <w:rFonts w:ascii="Times New Roman" w:hAnsi="Times New Roman" w:cs="Times New Roman"/>
          <w:sz w:val="24"/>
          <w:szCs w:val="24"/>
          <w:u w:val="single"/>
        </w:rPr>
        <w:t>Purpose and Operation</w:t>
      </w:r>
    </w:p>
    <w:p w14:paraId="47F0A80E" w14:textId="77777777" w:rsidR="00646F21" w:rsidRPr="00E20415" w:rsidRDefault="00646F21" w:rsidP="00646F21">
      <w:pPr>
        <w:rPr>
          <w:rFonts w:ascii="Times New Roman" w:hAnsi="Times New Roman" w:cs="Times New Roman"/>
          <w:iCs/>
          <w:sz w:val="24"/>
          <w:szCs w:val="24"/>
        </w:rPr>
      </w:pPr>
      <w:r w:rsidRPr="00E20415">
        <w:rPr>
          <w:rFonts w:ascii="Times New Roman" w:hAnsi="Times New Roman" w:cs="Times New Roman"/>
          <w:iCs/>
          <w:sz w:val="24"/>
          <w:szCs w:val="24"/>
        </w:rPr>
        <w:t xml:space="preserve">The Regulations relate to </w:t>
      </w:r>
      <w:r w:rsidR="005F6BCD" w:rsidRPr="00E20415">
        <w:rPr>
          <w:rFonts w:ascii="Times New Roman" w:hAnsi="Times New Roman" w:cs="Times New Roman"/>
          <w:iCs/>
          <w:sz w:val="24"/>
          <w:szCs w:val="24"/>
        </w:rPr>
        <w:t>the arbitration of disputes by the A</w:t>
      </w:r>
      <w:r w:rsidR="00E20415" w:rsidRPr="00E20415">
        <w:rPr>
          <w:rFonts w:ascii="Times New Roman" w:hAnsi="Times New Roman" w:cs="Times New Roman"/>
          <w:iCs/>
          <w:sz w:val="24"/>
          <w:szCs w:val="24"/>
        </w:rPr>
        <w:t>ustralian Competition and Consumer Commission (the A</w:t>
      </w:r>
      <w:r w:rsidR="005F6BCD" w:rsidRPr="00E20415">
        <w:rPr>
          <w:rFonts w:ascii="Times New Roman" w:hAnsi="Times New Roman" w:cs="Times New Roman"/>
          <w:iCs/>
          <w:sz w:val="24"/>
          <w:szCs w:val="24"/>
        </w:rPr>
        <w:t>CCC</w:t>
      </w:r>
      <w:r w:rsidR="00E20415" w:rsidRPr="00E20415">
        <w:rPr>
          <w:rFonts w:ascii="Times New Roman" w:hAnsi="Times New Roman" w:cs="Times New Roman"/>
          <w:iCs/>
          <w:sz w:val="24"/>
          <w:szCs w:val="24"/>
        </w:rPr>
        <w:t>)</w:t>
      </w:r>
      <w:r w:rsidR="005F6BCD" w:rsidRPr="00E20415">
        <w:rPr>
          <w:rFonts w:ascii="Times New Roman" w:hAnsi="Times New Roman" w:cs="Times New Roman"/>
          <w:iCs/>
          <w:sz w:val="24"/>
          <w:szCs w:val="24"/>
        </w:rPr>
        <w:t xml:space="preserve"> under </w:t>
      </w:r>
      <w:r w:rsidRPr="00E20415">
        <w:rPr>
          <w:rFonts w:ascii="Times New Roman" w:hAnsi="Times New Roman" w:cs="Times New Roman"/>
          <w:iCs/>
          <w:sz w:val="24"/>
          <w:szCs w:val="24"/>
        </w:rPr>
        <w:t xml:space="preserve">various provisions within the </w:t>
      </w:r>
      <w:r w:rsidR="003E271E" w:rsidRPr="00E20415">
        <w:rPr>
          <w:rFonts w:ascii="Times New Roman" w:hAnsi="Times New Roman" w:cs="Times New Roman"/>
          <w:iCs/>
          <w:sz w:val="24"/>
          <w:szCs w:val="24"/>
        </w:rPr>
        <w:t>Telecommunications</w:t>
      </w:r>
      <w:r w:rsidRPr="00E20415">
        <w:rPr>
          <w:rFonts w:ascii="Times New Roman" w:hAnsi="Times New Roman" w:cs="Times New Roman"/>
          <w:iCs/>
          <w:sz w:val="24"/>
          <w:szCs w:val="24"/>
        </w:rPr>
        <w:t xml:space="preserve"> Act and the Consumer Protection Act. These provisions are:</w:t>
      </w:r>
    </w:p>
    <w:p w14:paraId="766BF347" w14:textId="77777777" w:rsidR="00646F21" w:rsidRPr="00E20415" w:rsidRDefault="00646F21" w:rsidP="00646F21">
      <w:pPr>
        <w:ind w:firstLine="720"/>
        <w:rPr>
          <w:rFonts w:ascii="Times New Roman" w:hAnsi="Times New Roman" w:cs="Times New Roman"/>
          <w:iCs/>
          <w:sz w:val="24"/>
          <w:szCs w:val="24"/>
        </w:rPr>
      </w:pPr>
      <w:r w:rsidRPr="00EB72F8">
        <w:rPr>
          <w:rFonts w:ascii="Times New Roman" w:hAnsi="Times New Roman" w:cs="Times New Roman"/>
          <w:iCs/>
          <w:sz w:val="24"/>
          <w:szCs w:val="24"/>
        </w:rPr>
        <w:t>(a)</w:t>
      </w:r>
      <w:r w:rsidRPr="00EB72F8">
        <w:rPr>
          <w:rFonts w:ascii="Times New Roman" w:hAnsi="Times New Roman" w:cs="Times New Roman"/>
          <w:iCs/>
          <w:sz w:val="24"/>
          <w:szCs w:val="24"/>
        </w:rPr>
        <w:tab/>
      </w:r>
      <w:r w:rsidR="00CF0CA6">
        <w:rPr>
          <w:rFonts w:ascii="Times New Roman" w:hAnsi="Times New Roman" w:cs="Times New Roman"/>
          <w:iCs/>
          <w:sz w:val="24"/>
          <w:szCs w:val="24"/>
        </w:rPr>
        <w:t>S</w:t>
      </w:r>
      <w:r w:rsidRPr="00EB72F8">
        <w:rPr>
          <w:rFonts w:ascii="Times New Roman" w:hAnsi="Times New Roman" w:cs="Times New Roman"/>
          <w:iCs/>
          <w:sz w:val="24"/>
          <w:szCs w:val="24"/>
        </w:rPr>
        <w:t>ection</w:t>
      </w:r>
      <w:r w:rsidR="00771122">
        <w:rPr>
          <w:rFonts w:ascii="Times New Roman" w:hAnsi="Times New Roman" w:cs="Times New Roman"/>
          <w:iCs/>
          <w:sz w:val="24"/>
          <w:szCs w:val="24"/>
        </w:rPr>
        <w:t>s</w:t>
      </w:r>
      <w:r w:rsidRPr="00EB72F8">
        <w:rPr>
          <w:rFonts w:ascii="Times New Roman" w:hAnsi="Times New Roman" w:cs="Times New Roman"/>
          <w:iCs/>
          <w:sz w:val="24"/>
          <w:szCs w:val="24"/>
        </w:rPr>
        <w:t xml:space="preserve"> 335, 351, 372M </w:t>
      </w:r>
      <w:r w:rsidR="00435E09" w:rsidRPr="00EB72F8">
        <w:rPr>
          <w:rFonts w:ascii="Times New Roman" w:hAnsi="Times New Roman" w:cs="Times New Roman"/>
          <w:iCs/>
          <w:sz w:val="24"/>
          <w:szCs w:val="24"/>
        </w:rPr>
        <w:t xml:space="preserve">and </w:t>
      </w:r>
      <w:r w:rsidRPr="00EB72F8">
        <w:rPr>
          <w:rFonts w:ascii="Times New Roman" w:hAnsi="Times New Roman" w:cs="Times New Roman"/>
          <w:iCs/>
          <w:sz w:val="24"/>
          <w:szCs w:val="24"/>
        </w:rPr>
        <w:t>462 of the Telecommunications</w:t>
      </w:r>
      <w:r w:rsidRPr="00EB72F8">
        <w:rPr>
          <w:rFonts w:ascii="Times New Roman" w:hAnsi="Times New Roman" w:cs="Times New Roman"/>
          <w:i/>
          <w:iCs/>
          <w:sz w:val="24"/>
          <w:szCs w:val="24"/>
        </w:rPr>
        <w:t xml:space="preserve"> </w:t>
      </w:r>
      <w:r w:rsidR="00D06FD8">
        <w:rPr>
          <w:rFonts w:ascii="Times New Roman" w:hAnsi="Times New Roman" w:cs="Times New Roman"/>
          <w:iCs/>
          <w:sz w:val="24"/>
          <w:szCs w:val="24"/>
        </w:rPr>
        <w:t>Act</w:t>
      </w:r>
    </w:p>
    <w:p w14:paraId="2660F4F6" w14:textId="77777777" w:rsidR="00646F21" w:rsidRPr="00E20415" w:rsidRDefault="00646F21" w:rsidP="00646F21">
      <w:pPr>
        <w:ind w:left="1440" w:hanging="720"/>
        <w:rPr>
          <w:rFonts w:ascii="Times New Roman" w:hAnsi="Times New Roman" w:cs="Times New Roman"/>
          <w:iCs/>
          <w:sz w:val="24"/>
          <w:szCs w:val="24"/>
        </w:rPr>
      </w:pPr>
      <w:r w:rsidRPr="00E20415">
        <w:rPr>
          <w:rFonts w:ascii="Times New Roman" w:hAnsi="Times New Roman" w:cs="Times New Roman"/>
          <w:iCs/>
          <w:sz w:val="24"/>
          <w:szCs w:val="24"/>
        </w:rPr>
        <w:t>(b)</w:t>
      </w:r>
      <w:r w:rsidRPr="00E20415">
        <w:rPr>
          <w:rFonts w:ascii="Times New Roman" w:hAnsi="Times New Roman" w:cs="Times New Roman"/>
          <w:iCs/>
          <w:sz w:val="24"/>
          <w:szCs w:val="24"/>
        </w:rPr>
        <w:tab/>
      </w:r>
      <w:r w:rsidR="00CF0CA6">
        <w:rPr>
          <w:rFonts w:ascii="Times New Roman" w:hAnsi="Times New Roman" w:cs="Times New Roman"/>
          <w:iCs/>
          <w:sz w:val="24"/>
          <w:szCs w:val="24"/>
        </w:rPr>
        <w:t>C</w:t>
      </w:r>
      <w:r w:rsidRPr="00E20415">
        <w:rPr>
          <w:rFonts w:ascii="Times New Roman" w:hAnsi="Times New Roman" w:cs="Times New Roman"/>
          <w:iCs/>
          <w:sz w:val="24"/>
          <w:szCs w:val="24"/>
        </w:rPr>
        <w:t>lause</w:t>
      </w:r>
      <w:r w:rsidR="00771122">
        <w:rPr>
          <w:rFonts w:ascii="Times New Roman" w:hAnsi="Times New Roman" w:cs="Times New Roman"/>
          <w:iCs/>
          <w:sz w:val="24"/>
          <w:szCs w:val="24"/>
        </w:rPr>
        <w:t>s</w:t>
      </w:r>
      <w:r w:rsidRPr="00E20415">
        <w:rPr>
          <w:rFonts w:ascii="Times New Roman" w:hAnsi="Times New Roman" w:cs="Times New Roman"/>
          <w:iCs/>
          <w:sz w:val="24"/>
          <w:szCs w:val="24"/>
        </w:rPr>
        <w:t xml:space="preserve"> 18, 27, 29, 36 </w:t>
      </w:r>
      <w:r w:rsidR="00435E09" w:rsidRPr="00E20415">
        <w:rPr>
          <w:rFonts w:ascii="Times New Roman" w:hAnsi="Times New Roman" w:cs="Times New Roman"/>
          <w:iCs/>
          <w:sz w:val="24"/>
          <w:szCs w:val="24"/>
        </w:rPr>
        <w:t xml:space="preserve">and </w:t>
      </w:r>
      <w:r w:rsidRPr="00E20415">
        <w:rPr>
          <w:rFonts w:ascii="Times New Roman" w:hAnsi="Times New Roman" w:cs="Times New Roman"/>
          <w:iCs/>
          <w:sz w:val="24"/>
          <w:szCs w:val="24"/>
        </w:rPr>
        <w:t>46 of Schedule 1 to the Telecommunications</w:t>
      </w:r>
      <w:r w:rsidRPr="00E20415">
        <w:rPr>
          <w:rFonts w:ascii="Times New Roman" w:hAnsi="Times New Roman" w:cs="Times New Roman"/>
          <w:i/>
          <w:iCs/>
          <w:sz w:val="24"/>
          <w:szCs w:val="24"/>
        </w:rPr>
        <w:t xml:space="preserve"> </w:t>
      </w:r>
      <w:r w:rsidR="00D06FD8">
        <w:rPr>
          <w:rFonts w:ascii="Times New Roman" w:hAnsi="Times New Roman" w:cs="Times New Roman"/>
          <w:iCs/>
          <w:sz w:val="24"/>
          <w:szCs w:val="24"/>
        </w:rPr>
        <w:t>Act</w:t>
      </w:r>
    </w:p>
    <w:p w14:paraId="70A2591B" w14:textId="77777777" w:rsidR="00646F21" w:rsidRPr="00E20415" w:rsidRDefault="00646F21" w:rsidP="00646F21">
      <w:pPr>
        <w:rPr>
          <w:rFonts w:ascii="Times New Roman" w:hAnsi="Times New Roman" w:cs="Times New Roman"/>
          <w:iCs/>
          <w:sz w:val="24"/>
          <w:szCs w:val="24"/>
        </w:rPr>
      </w:pPr>
      <w:r w:rsidRPr="00E20415">
        <w:rPr>
          <w:rFonts w:ascii="Times New Roman" w:hAnsi="Times New Roman" w:cs="Times New Roman"/>
          <w:iCs/>
          <w:sz w:val="24"/>
          <w:szCs w:val="24"/>
        </w:rPr>
        <w:tab/>
        <w:t>(c)</w:t>
      </w:r>
      <w:r w:rsidRPr="00E20415">
        <w:rPr>
          <w:rFonts w:ascii="Times New Roman" w:hAnsi="Times New Roman" w:cs="Times New Roman"/>
          <w:iCs/>
          <w:sz w:val="24"/>
          <w:szCs w:val="24"/>
        </w:rPr>
        <w:tab/>
      </w:r>
      <w:r w:rsidR="00CF0CA6">
        <w:rPr>
          <w:rFonts w:ascii="Times New Roman" w:hAnsi="Times New Roman" w:cs="Times New Roman"/>
          <w:iCs/>
          <w:sz w:val="24"/>
          <w:szCs w:val="24"/>
        </w:rPr>
        <w:t>C</w:t>
      </w:r>
      <w:r w:rsidRPr="00E20415">
        <w:rPr>
          <w:rFonts w:ascii="Times New Roman" w:hAnsi="Times New Roman" w:cs="Times New Roman"/>
          <w:iCs/>
          <w:sz w:val="24"/>
          <w:szCs w:val="24"/>
        </w:rPr>
        <w:t>lause</w:t>
      </w:r>
      <w:r w:rsidR="00771122">
        <w:rPr>
          <w:rFonts w:ascii="Times New Roman" w:hAnsi="Times New Roman" w:cs="Times New Roman"/>
          <w:iCs/>
          <w:sz w:val="24"/>
          <w:szCs w:val="24"/>
        </w:rPr>
        <w:t>s</w:t>
      </w:r>
      <w:r w:rsidRPr="00E20415">
        <w:rPr>
          <w:rFonts w:ascii="Times New Roman" w:hAnsi="Times New Roman" w:cs="Times New Roman"/>
          <w:iCs/>
          <w:sz w:val="24"/>
          <w:szCs w:val="24"/>
        </w:rPr>
        <w:t xml:space="preserve"> 5 </w:t>
      </w:r>
      <w:r w:rsidR="00435E09" w:rsidRPr="00E20415">
        <w:rPr>
          <w:rFonts w:ascii="Times New Roman" w:hAnsi="Times New Roman" w:cs="Times New Roman"/>
          <w:iCs/>
          <w:sz w:val="24"/>
          <w:szCs w:val="24"/>
        </w:rPr>
        <w:t xml:space="preserve">and </w:t>
      </w:r>
      <w:r w:rsidRPr="00E20415">
        <w:rPr>
          <w:rFonts w:ascii="Times New Roman" w:hAnsi="Times New Roman" w:cs="Times New Roman"/>
          <w:iCs/>
          <w:sz w:val="24"/>
          <w:szCs w:val="24"/>
        </w:rPr>
        <w:t xml:space="preserve">8 of Schedule 2 to the Telecommunications Act </w:t>
      </w:r>
      <w:r w:rsidR="00435E09" w:rsidRPr="00E20415">
        <w:rPr>
          <w:rFonts w:ascii="Times New Roman" w:hAnsi="Times New Roman" w:cs="Times New Roman"/>
          <w:iCs/>
          <w:sz w:val="24"/>
          <w:szCs w:val="24"/>
        </w:rPr>
        <w:t>and</w:t>
      </w:r>
    </w:p>
    <w:p w14:paraId="1F41558D" w14:textId="77777777" w:rsidR="00646F21" w:rsidRPr="00E20415" w:rsidRDefault="00646F21" w:rsidP="00D55C8D">
      <w:pPr>
        <w:rPr>
          <w:rFonts w:ascii="Times New Roman" w:hAnsi="Times New Roman" w:cs="Times New Roman"/>
          <w:iCs/>
          <w:sz w:val="24"/>
          <w:szCs w:val="24"/>
        </w:rPr>
      </w:pPr>
      <w:r w:rsidRPr="00E20415">
        <w:rPr>
          <w:rFonts w:ascii="Times New Roman" w:hAnsi="Times New Roman" w:cs="Times New Roman"/>
          <w:iCs/>
          <w:sz w:val="24"/>
          <w:szCs w:val="24"/>
        </w:rPr>
        <w:tab/>
        <w:t>(d)</w:t>
      </w:r>
      <w:r w:rsidRPr="00E20415">
        <w:rPr>
          <w:rFonts w:ascii="Times New Roman" w:hAnsi="Times New Roman" w:cs="Times New Roman"/>
          <w:iCs/>
          <w:sz w:val="24"/>
          <w:szCs w:val="24"/>
        </w:rPr>
        <w:tab/>
      </w:r>
      <w:r w:rsidR="00CF0CA6">
        <w:rPr>
          <w:rFonts w:ascii="Times New Roman" w:hAnsi="Times New Roman" w:cs="Times New Roman"/>
          <w:iCs/>
          <w:sz w:val="24"/>
          <w:szCs w:val="24"/>
        </w:rPr>
        <w:t>S</w:t>
      </w:r>
      <w:r w:rsidRPr="00E20415">
        <w:rPr>
          <w:rFonts w:ascii="Times New Roman" w:hAnsi="Times New Roman" w:cs="Times New Roman"/>
          <w:iCs/>
          <w:sz w:val="24"/>
          <w:szCs w:val="24"/>
        </w:rPr>
        <w:t>ection</w:t>
      </w:r>
      <w:r w:rsidR="00771122">
        <w:rPr>
          <w:rFonts w:ascii="Times New Roman" w:hAnsi="Times New Roman" w:cs="Times New Roman"/>
          <w:iCs/>
          <w:sz w:val="24"/>
          <w:szCs w:val="24"/>
        </w:rPr>
        <w:t>s</w:t>
      </w:r>
      <w:r w:rsidRPr="00E20415">
        <w:rPr>
          <w:rFonts w:ascii="Times New Roman" w:hAnsi="Times New Roman" w:cs="Times New Roman"/>
          <w:iCs/>
          <w:sz w:val="24"/>
          <w:szCs w:val="24"/>
        </w:rPr>
        <w:t xml:space="preserve"> 149 </w:t>
      </w:r>
      <w:r w:rsidR="00435E09" w:rsidRPr="00E20415">
        <w:rPr>
          <w:rFonts w:ascii="Times New Roman" w:hAnsi="Times New Roman" w:cs="Times New Roman"/>
          <w:iCs/>
          <w:sz w:val="24"/>
          <w:szCs w:val="24"/>
        </w:rPr>
        <w:t xml:space="preserve">and </w:t>
      </w:r>
      <w:r w:rsidRPr="00E20415">
        <w:rPr>
          <w:rFonts w:ascii="Times New Roman" w:hAnsi="Times New Roman" w:cs="Times New Roman"/>
          <w:iCs/>
          <w:sz w:val="24"/>
          <w:szCs w:val="24"/>
        </w:rPr>
        <w:t>151 of the Consumer Protection Act</w:t>
      </w:r>
    </w:p>
    <w:p w14:paraId="287BB5B3" w14:textId="77777777" w:rsidR="00646F21" w:rsidRPr="00646F21" w:rsidRDefault="00E20415" w:rsidP="00646F21">
      <w:pPr>
        <w:spacing w:line="276" w:lineRule="auto"/>
        <w:rPr>
          <w:rFonts w:ascii="Times New Roman" w:hAnsi="Times New Roman" w:cs="Times New Roman"/>
          <w:sz w:val="24"/>
          <w:szCs w:val="24"/>
        </w:rPr>
      </w:pPr>
      <w:r w:rsidRPr="00E20415">
        <w:rPr>
          <w:rFonts w:ascii="Times New Roman" w:hAnsi="Times New Roman" w:cs="Times New Roman"/>
          <w:sz w:val="24"/>
          <w:szCs w:val="24"/>
        </w:rPr>
        <w:t xml:space="preserve">The Telecommunications Act and the Consumer Protection Act compel certain entities to provide particular services (being those services identified in the definition of ‘service’ in section 5 of the Regulations) to another party. </w:t>
      </w:r>
      <w:r w:rsidR="00646F21" w:rsidRPr="00EB72F8">
        <w:rPr>
          <w:rFonts w:ascii="Times New Roman" w:hAnsi="Times New Roman" w:cs="Times New Roman"/>
          <w:sz w:val="24"/>
          <w:szCs w:val="24"/>
        </w:rPr>
        <w:t>These obligations are fulfilled on terms and conditions agreed between the parties. If the parties cannot agree on these terms and conditions, both of the Acts provide that the parties may choose an arbitrat</w:t>
      </w:r>
      <w:r w:rsidR="00646F21" w:rsidRPr="00E20415">
        <w:rPr>
          <w:rFonts w:ascii="Times New Roman" w:hAnsi="Times New Roman" w:cs="Times New Roman"/>
          <w:sz w:val="24"/>
          <w:szCs w:val="24"/>
        </w:rPr>
        <w:t xml:space="preserve">or to determine the terms and conditions. In the event that the parties cannot agree on an arbitrator, the ACCC is designated as the arbitrator of last resort. The </w:t>
      </w:r>
      <w:r w:rsidR="003E271E" w:rsidRPr="00E20415">
        <w:rPr>
          <w:rFonts w:ascii="Times New Roman" w:hAnsi="Times New Roman" w:cs="Times New Roman"/>
          <w:sz w:val="24"/>
          <w:szCs w:val="24"/>
        </w:rPr>
        <w:t>R</w:t>
      </w:r>
      <w:r w:rsidR="00646F21" w:rsidRPr="00E20415">
        <w:rPr>
          <w:rFonts w:ascii="Times New Roman" w:hAnsi="Times New Roman" w:cs="Times New Roman"/>
          <w:sz w:val="24"/>
          <w:szCs w:val="24"/>
        </w:rPr>
        <w:t>egulations create a framework of rules and procedures for the ACCC to follow when conducting these arbitrations.</w:t>
      </w:r>
      <w:r w:rsidR="00646F21" w:rsidRPr="00646F21">
        <w:rPr>
          <w:rFonts w:ascii="Times New Roman" w:hAnsi="Times New Roman" w:cs="Times New Roman"/>
          <w:sz w:val="24"/>
          <w:szCs w:val="24"/>
        </w:rPr>
        <w:t xml:space="preserve"> </w:t>
      </w:r>
    </w:p>
    <w:p w14:paraId="2CF665B3" w14:textId="77777777" w:rsidR="000132FD" w:rsidRPr="00066D43" w:rsidRDefault="000132FD" w:rsidP="00D55C8D">
      <w:pPr>
        <w:rPr>
          <w:rFonts w:ascii="Times New Roman" w:hAnsi="Times New Roman" w:cs="Times New Roman"/>
          <w:iCs/>
          <w:sz w:val="24"/>
          <w:szCs w:val="24"/>
        </w:rPr>
      </w:pPr>
      <w:r w:rsidRPr="00066D43">
        <w:rPr>
          <w:rFonts w:ascii="Times New Roman" w:hAnsi="Times New Roman" w:cs="Times New Roman"/>
          <w:iCs/>
          <w:sz w:val="24"/>
          <w:szCs w:val="24"/>
        </w:rPr>
        <w:lastRenderedPageBreak/>
        <w:t xml:space="preserve">Following a review of the sunsetting Regulations, and </w:t>
      </w:r>
      <w:r w:rsidR="00EF3F85">
        <w:rPr>
          <w:rFonts w:ascii="Times New Roman" w:hAnsi="Times New Roman" w:cs="Times New Roman"/>
          <w:iCs/>
          <w:sz w:val="24"/>
          <w:szCs w:val="24"/>
        </w:rPr>
        <w:t xml:space="preserve">after </w:t>
      </w:r>
      <w:r w:rsidRPr="00066D43">
        <w:rPr>
          <w:rFonts w:ascii="Times New Roman" w:hAnsi="Times New Roman" w:cs="Times New Roman"/>
          <w:iCs/>
          <w:sz w:val="24"/>
          <w:szCs w:val="24"/>
        </w:rPr>
        <w:t xml:space="preserve">consultation with </w:t>
      </w:r>
      <w:r w:rsidR="00771122">
        <w:rPr>
          <w:rFonts w:ascii="Times New Roman" w:hAnsi="Times New Roman" w:cs="Times New Roman"/>
          <w:iCs/>
          <w:sz w:val="24"/>
          <w:szCs w:val="24"/>
        </w:rPr>
        <w:t xml:space="preserve">the </w:t>
      </w:r>
      <w:r w:rsidRPr="00066D43">
        <w:rPr>
          <w:rFonts w:ascii="Times New Roman" w:hAnsi="Times New Roman" w:cs="Times New Roman"/>
          <w:iCs/>
          <w:sz w:val="24"/>
          <w:szCs w:val="24"/>
        </w:rPr>
        <w:t xml:space="preserve">ACCC and industry, </w:t>
      </w:r>
      <w:r w:rsidR="00771122">
        <w:rPr>
          <w:rFonts w:ascii="Times New Roman" w:hAnsi="Times New Roman" w:cs="Times New Roman"/>
          <w:iCs/>
          <w:sz w:val="24"/>
          <w:szCs w:val="24"/>
        </w:rPr>
        <w:t>the Government has</w:t>
      </w:r>
      <w:r w:rsidRPr="00066D43">
        <w:rPr>
          <w:rFonts w:ascii="Times New Roman" w:hAnsi="Times New Roman" w:cs="Times New Roman"/>
          <w:iCs/>
          <w:sz w:val="24"/>
          <w:szCs w:val="24"/>
        </w:rPr>
        <w:t xml:space="preserve"> determined that the Regulations continue to be required to provide </w:t>
      </w:r>
      <w:r w:rsidR="0058252C">
        <w:rPr>
          <w:rFonts w:ascii="Times New Roman" w:hAnsi="Times New Roman" w:cs="Times New Roman"/>
          <w:iCs/>
          <w:sz w:val="24"/>
          <w:szCs w:val="24"/>
        </w:rPr>
        <w:t>a backstop for industry when faced with disputes</w:t>
      </w:r>
      <w:r w:rsidR="00EF3F85">
        <w:rPr>
          <w:rFonts w:ascii="Times New Roman" w:hAnsi="Times New Roman" w:cs="Times New Roman"/>
          <w:iCs/>
          <w:sz w:val="24"/>
          <w:szCs w:val="24"/>
        </w:rPr>
        <w:t xml:space="preserve"> about terms and conditions for access to the specified services</w:t>
      </w:r>
      <w:r w:rsidR="0058252C">
        <w:rPr>
          <w:rFonts w:ascii="Times New Roman" w:hAnsi="Times New Roman" w:cs="Times New Roman"/>
          <w:iCs/>
          <w:sz w:val="24"/>
          <w:szCs w:val="24"/>
        </w:rPr>
        <w:t xml:space="preserve">. The Regulations were also noted as providing much regarded </w:t>
      </w:r>
      <w:r w:rsidRPr="00066D43">
        <w:rPr>
          <w:rFonts w:ascii="Times New Roman" w:hAnsi="Times New Roman" w:cs="Times New Roman"/>
          <w:iCs/>
          <w:sz w:val="24"/>
          <w:szCs w:val="24"/>
        </w:rPr>
        <w:t>clarity and certainty for industry when ACCC is</w:t>
      </w:r>
      <w:r w:rsidR="0058252C">
        <w:rPr>
          <w:rFonts w:ascii="Times New Roman" w:hAnsi="Times New Roman" w:cs="Times New Roman"/>
          <w:iCs/>
          <w:sz w:val="24"/>
          <w:szCs w:val="24"/>
        </w:rPr>
        <w:t xml:space="preserve"> conducting these arbitrations, and without them, there would be no clear procedure for the ACCC to follow when conducting these arbitrations. </w:t>
      </w:r>
    </w:p>
    <w:p w14:paraId="03A85D6C" w14:textId="77777777" w:rsidR="00646F21" w:rsidRDefault="007C4B26" w:rsidP="00646F21">
      <w:pPr>
        <w:spacing w:line="276" w:lineRule="auto"/>
        <w:rPr>
          <w:color w:val="000000"/>
          <w:shd w:val="clear" w:color="auto" w:fill="FFFFFF"/>
        </w:rPr>
      </w:pPr>
      <w:r w:rsidRPr="00066D43">
        <w:rPr>
          <w:rFonts w:ascii="Times New Roman" w:hAnsi="Times New Roman" w:cs="Times New Roman"/>
          <w:iCs/>
          <w:sz w:val="24"/>
          <w:szCs w:val="24"/>
        </w:rPr>
        <w:t xml:space="preserve">The Regulations </w:t>
      </w:r>
      <w:r w:rsidR="00646F21" w:rsidRPr="00646F21">
        <w:rPr>
          <w:rFonts w:ascii="Times New Roman" w:hAnsi="Times New Roman" w:cs="Times New Roman"/>
          <w:iCs/>
          <w:sz w:val="24"/>
          <w:szCs w:val="24"/>
        </w:rPr>
        <w:t xml:space="preserve">remake the </w:t>
      </w:r>
      <w:r w:rsidR="00637996">
        <w:rPr>
          <w:rFonts w:ascii="Times New Roman" w:hAnsi="Times New Roman" w:cs="Times New Roman"/>
          <w:iCs/>
          <w:sz w:val="24"/>
          <w:szCs w:val="24"/>
        </w:rPr>
        <w:t xml:space="preserve">sunsetting </w:t>
      </w:r>
      <w:r w:rsidR="00710798">
        <w:rPr>
          <w:rFonts w:ascii="Times New Roman" w:hAnsi="Times New Roman" w:cs="Times New Roman"/>
          <w:iCs/>
          <w:sz w:val="24"/>
          <w:szCs w:val="24"/>
        </w:rPr>
        <w:t>R</w:t>
      </w:r>
      <w:r w:rsidR="00646F21" w:rsidRPr="00646F21">
        <w:rPr>
          <w:rFonts w:ascii="Times New Roman" w:hAnsi="Times New Roman" w:cs="Times New Roman"/>
          <w:iCs/>
          <w:sz w:val="24"/>
          <w:szCs w:val="24"/>
        </w:rPr>
        <w:t xml:space="preserve">egulations with </w:t>
      </w:r>
      <w:r w:rsidR="0058252C">
        <w:rPr>
          <w:rFonts w:ascii="Times New Roman" w:hAnsi="Times New Roman" w:cs="Times New Roman"/>
          <w:iCs/>
          <w:sz w:val="24"/>
          <w:szCs w:val="24"/>
        </w:rPr>
        <w:t>u</w:t>
      </w:r>
      <w:r w:rsidR="00646F21" w:rsidRPr="00646F21">
        <w:rPr>
          <w:rFonts w:ascii="Times New Roman" w:hAnsi="Times New Roman" w:cs="Times New Roman"/>
          <w:iCs/>
          <w:sz w:val="24"/>
          <w:szCs w:val="24"/>
        </w:rPr>
        <w:t>pdate</w:t>
      </w:r>
      <w:r w:rsidR="0058252C">
        <w:rPr>
          <w:rFonts w:ascii="Times New Roman" w:hAnsi="Times New Roman" w:cs="Times New Roman"/>
          <w:iCs/>
          <w:sz w:val="24"/>
          <w:szCs w:val="24"/>
        </w:rPr>
        <w:t>s to</w:t>
      </w:r>
      <w:r w:rsidR="00646F21" w:rsidRPr="00646F21">
        <w:rPr>
          <w:rFonts w:ascii="Times New Roman" w:hAnsi="Times New Roman" w:cs="Times New Roman"/>
          <w:iCs/>
          <w:sz w:val="24"/>
          <w:szCs w:val="24"/>
        </w:rPr>
        <w:t xml:space="preserve"> the drafting style and three significant changes:</w:t>
      </w:r>
    </w:p>
    <w:p w14:paraId="6D14A018" w14:textId="77777777" w:rsidR="00646F21" w:rsidRPr="00DD712A" w:rsidRDefault="00CF0CA6" w:rsidP="00646F21">
      <w:pPr>
        <w:pStyle w:val="ListParagraph"/>
        <w:numPr>
          <w:ilvl w:val="0"/>
          <w:numId w:val="5"/>
        </w:numPr>
        <w:spacing w:before="120" w:after="120" w:line="276" w:lineRule="auto"/>
        <w:ind w:left="714" w:hanging="357"/>
        <w:contextualSpacing w:val="0"/>
        <w:rPr>
          <w:rFonts w:ascii="Times New Roman" w:hAnsi="Times New Roman"/>
          <w:sz w:val="24"/>
          <w:szCs w:val="24"/>
          <w:shd w:val="clear" w:color="auto" w:fill="FFFFFF"/>
          <w:lang w:eastAsia="en-US"/>
        </w:rPr>
      </w:pPr>
      <w:r>
        <w:rPr>
          <w:rFonts w:ascii="Times New Roman" w:hAnsi="Times New Roman"/>
          <w:sz w:val="24"/>
          <w:szCs w:val="24"/>
          <w:shd w:val="clear" w:color="auto" w:fill="FFFFFF"/>
          <w:lang w:eastAsia="en-US"/>
        </w:rPr>
        <w:t>A</w:t>
      </w:r>
      <w:r w:rsidR="00646F21">
        <w:rPr>
          <w:rFonts w:ascii="Times New Roman" w:hAnsi="Times New Roman"/>
          <w:sz w:val="24"/>
          <w:szCs w:val="24"/>
          <w:shd w:val="clear" w:color="auto" w:fill="FFFFFF"/>
          <w:lang w:eastAsia="en-US"/>
        </w:rPr>
        <w:t>llowing</w:t>
      </w:r>
      <w:r w:rsidR="00646F21" w:rsidRPr="00DD712A">
        <w:rPr>
          <w:rFonts w:ascii="Times New Roman" w:hAnsi="Times New Roman"/>
          <w:sz w:val="24"/>
          <w:szCs w:val="24"/>
          <w:shd w:val="clear" w:color="auto" w:fill="FFFFFF"/>
          <w:lang w:eastAsia="en-US"/>
        </w:rPr>
        <w:t xml:space="preserve"> the ACCC to make decisions ‘on the papers’</w:t>
      </w:r>
      <w:r w:rsidR="00646F21">
        <w:rPr>
          <w:rFonts w:ascii="Times New Roman" w:hAnsi="Times New Roman"/>
          <w:sz w:val="24"/>
          <w:szCs w:val="24"/>
          <w:shd w:val="clear" w:color="auto" w:fill="FFFFFF"/>
          <w:lang w:eastAsia="en-US"/>
        </w:rPr>
        <w:t>, rather than having to determine each case after a potentially lengthy and expensive hearing</w:t>
      </w:r>
    </w:p>
    <w:p w14:paraId="4B4EAAD6" w14:textId="77777777" w:rsidR="00646F21" w:rsidRPr="00346B59" w:rsidRDefault="00CF0CA6" w:rsidP="00646F21">
      <w:pPr>
        <w:pStyle w:val="ListParagraph"/>
        <w:numPr>
          <w:ilvl w:val="0"/>
          <w:numId w:val="5"/>
        </w:numPr>
        <w:spacing w:before="120" w:after="0" w:line="276" w:lineRule="auto"/>
        <w:ind w:left="714" w:hanging="357"/>
        <w:contextualSpacing w:val="0"/>
        <w:rPr>
          <w:u w:val="single"/>
          <w:shd w:val="clear" w:color="auto" w:fill="FFFFFF"/>
        </w:rPr>
      </w:pPr>
      <w:r>
        <w:rPr>
          <w:rFonts w:ascii="Times New Roman" w:hAnsi="Times New Roman"/>
          <w:sz w:val="24"/>
          <w:szCs w:val="24"/>
          <w:shd w:val="clear" w:color="auto" w:fill="FFFFFF"/>
          <w:lang w:eastAsia="en-US"/>
        </w:rPr>
        <w:t>A</w:t>
      </w:r>
      <w:r w:rsidR="00646F21" w:rsidRPr="00346B59">
        <w:rPr>
          <w:rFonts w:ascii="Times New Roman" w:hAnsi="Times New Roman"/>
          <w:sz w:val="24"/>
          <w:szCs w:val="24"/>
          <w:shd w:val="clear" w:color="auto" w:fill="FFFFFF"/>
          <w:lang w:eastAsia="en-US"/>
        </w:rPr>
        <w:t>llowing the ACCC to conduct joint arbitrations</w:t>
      </w:r>
      <w:r w:rsidR="00646F21">
        <w:rPr>
          <w:rFonts w:ascii="Times New Roman" w:hAnsi="Times New Roman"/>
          <w:sz w:val="24"/>
          <w:szCs w:val="24"/>
          <w:shd w:val="clear" w:color="auto" w:fill="FFFFFF"/>
          <w:lang w:eastAsia="en-US"/>
        </w:rPr>
        <w:t>, which could lead to faster decisions where a number of telecommunications providers are involved in</w:t>
      </w:r>
      <w:r w:rsidR="00D06FD8">
        <w:rPr>
          <w:rFonts w:ascii="Times New Roman" w:hAnsi="Times New Roman"/>
          <w:sz w:val="24"/>
          <w:szCs w:val="24"/>
          <w:shd w:val="clear" w:color="auto" w:fill="FFFFFF"/>
          <w:lang w:eastAsia="en-US"/>
        </w:rPr>
        <w:t xml:space="preserve"> a dispute about a single issue</w:t>
      </w:r>
      <w:r w:rsidR="00710798">
        <w:rPr>
          <w:rFonts w:ascii="Times New Roman" w:hAnsi="Times New Roman"/>
          <w:sz w:val="24"/>
          <w:szCs w:val="24"/>
          <w:shd w:val="clear" w:color="auto" w:fill="FFFFFF"/>
          <w:lang w:eastAsia="en-US"/>
        </w:rPr>
        <w:t>;</w:t>
      </w:r>
      <w:r w:rsidR="00646F21">
        <w:rPr>
          <w:rFonts w:ascii="Times New Roman" w:hAnsi="Times New Roman"/>
          <w:sz w:val="24"/>
          <w:szCs w:val="24"/>
          <w:shd w:val="clear" w:color="auto" w:fill="FFFFFF"/>
          <w:lang w:eastAsia="en-US"/>
        </w:rPr>
        <w:t xml:space="preserve"> </w:t>
      </w:r>
      <w:r w:rsidR="00646F21" w:rsidRPr="00DD712A">
        <w:rPr>
          <w:rFonts w:ascii="Times New Roman" w:hAnsi="Times New Roman"/>
          <w:sz w:val="24"/>
          <w:szCs w:val="24"/>
          <w:shd w:val="clear" w:color="auto" w:fill="FFFFFF"/>
          <w:lang w:eastAsia="en-US"/>
        </w:rPr>
        <w:t>and</w:t>
      </w:r>
    </w:p>
    <w:p w14:paraId="23FC9FCC" w14:textId="77777777" w:rsidR="007C4B26" w:rsidRPr="003E271E" w:rsidRDefault="00CF0CA6" w:rsidP="00C202A9">
      <w:pPr>
        <w:pStyle w:val="ListParagraph"/>
        <w:numPr>
          <w:ilvl w:val="0"/>
          <w:numId w:val="5"/>
        </w:numPr>
        <w:spacing w:before="120" w:after="120" w:line="276" w:lineRule="auto"/>
        <w:ind w:left="714" w:hanging="357"/>
        <w:contextualSpacing w:val="0"/>
        <w:rPr>
          <w:rFonts w:ascii="Times New Roman" w:hAnsi="Times New Roman"/>
          <w:sz w:val="24"/>
          <w:szCs w:val="24"/>
          <w:shd w:val="clear" w:color="auto" w:fill="FFFFFF"/>
          <w:lang w:eastAsia="en-US"/>
        </w:rPr>
      </w:pPr>
      <w:r>
        <w:rPr>
          <w:rFonts w:ascii="Times New Roman" w:hAnsi="Times New Roman"/>
          <w:sz w:val="24"/>
          <w:szCs w:val="24"/>
          <w:shd w:val="clear" w:color="auto" w:fill="FFFFFF"/>
          <w:lang w:eastAsia="en-US"/>
        </w:rPr>
        <w:t>R</w:t>
      </w:r>
      <w:r w:rsidR="00646F21" w:rsidRPr="003E271E">
        <w:rPr>
          <w:rFonts w:ascii="Times New Roman" w:hAnsi="Times New Roman"/>
          <w:sz w:val="24"/>
          <w:szCs w:val="24"/>
          <w:shd w:val="clear" w:color="auto" w:fill="FFFFFF"/>
          <w:lang w:eastAsia="en-US"/>
        </w:rPr>
        <w:t>emoving ‘reasonable excuse’ defence</w:t>
      </w:r>
      <w:r w:rsidR="00B47940">
        <w:rPr>
          <w:rFonts w:ascii="Times New Roman" w:hAnsi="Times New Roman"/>
          <w:sz w:val="24"/>
          <w:szCs w:val="24"/>
          <w:shd w:val="clear" w:color="auto" w:fill="FFFFFF"/>
          <w:lang w:eastAsia="en-US"/>
        </w:rPr>
        <w:t>s</w:t>
      </w:r>
      <w:r w:rsidR="00646F21" w:rsidRPr="003E271E">
        <w:rPr>
          <w:rFonts w:ascii="Times New Roman" w:hAnsi="Times New Roman"/>
          <w:sz w:val="24"/>
          <w:szCs w:val="24"/>
          <w:shd w:val="clear" w:color="auto" w:fill="FFFFFF"/>
          <w:lang w:eastAsia="en-US"/>
        </w:rPr>
        <w:t xml:space="preserve"> in the </w:t>
      </w:r>
      <w:r w:rsidR="00637996">
        <w:rPr>
          <w:rFonts w:ascii="Times New Roman" w:hAnsi="Times New Roman"/>
          <w:sz w:val="24"/>
          <w:szCs w:val="24"/>
          <w:shd w:val="clear" w:color="auto" w:fill="FFFFFF"/>
          <w:lang w:eastAsia="en-US"/>
        </w:rPr>
        <w:t>sunsetting R</w:t>
      </w:r>
      <w:r w:rsidR="00646F21" w:rsidRPr="003E271E">
        <w:rPr>
          <w:rFonts w:ascii="Times New Roman" w:hAnsi="Times New Roman"/>
          <w:sz w:val="24"/>
          <w:szCs w:val="24"/>
          <w:shd w:val="clear" w:color="auto" w:fill="FFFFFF"/>
          <w:lang w:eastAsia="en-US"/>
        </w:rPr>
        <w:t xml:space="preserve">egulations </w:t>
      </w:r>
      <w:r w:rsidR="00B47940">
        <w:rPr>
          <w:rFonts w:ascii="Times New Roman" w:hAnsi="Times New Roman"/>
          <w:sz w:val="24"/>
          <w:szCs w:val="24"/>
          <w:shd w:val="clear" w:color="auto" w:fill="FFFFFF"/>
          <w:lang w:eastAsia="en-US"/>
        </w:rPr>
        <w:t>in relation to prosecution for failure to attend an arbitration hearing as a witness when summoned,</w:t>
      </w:r>
      <w:r w:rsidR="00B47940" w:rsidRPr="00DD712A">
        <w:rPr>
          <w:rFonts w:ascii="Times New Roman" w:hAnsi="Times New Roman"/>
          <w:sz w:val="24"/>
          <w:szCs w:val="24"/>
          <w:shd w:val="clear" w:color="auto" w:fill="FFFFFF"/>
          <w:lang w:eastAsia="en-US"/>
        </w:rPr>
        <w:t xml:space="preserve"> </w:t>
      </w:r>
      <w:r w:rsidR="00B47940">
        <w:rPr>
          <w:rFonts w:ascii="Times New Roman" w:hAnsi="Times New Roman"/>
          <w:sz w:val="24"/>
          <w:szCs w:val="24"/>
          <w:shd w:val="clear" w:color="auto" w:fill="FFFFFF"/>
          <w:lang w:eastAsia="en-US"/>
        </w:rPr>
        <w:t>or failure of a witness to an arbitration hearing to be sworn or make an affirmation, or answer a question or produce a document</w:t>
      </w:r>
      <w:r w:rsidR="003E271E">
        <w:rPr>
          <w:rFonts w:ascii="Times New Roman" w:hAnsi="Times New Roman"/>
          <w:sz w:val="24"/>
          <w:szCs w:val="24"/>
          <w:shd w:val="clear" w:color="auto" w:fill="FFFFFF"/>
          <w:lang w:eastAsia="en-US"/>
        </w:rPr>
        <w:t xml:space="preserve"> (section 27 of the Regulations).</w:t>
      </w:r>
      <w:r w:rsidR="00646F21" w:rsidRPr="003E271E">
        <w:rPr>
          <w:rFonts w:ascii="Times New Roman" w:hAnsi="Times New Roman"/>
          <w:sz w:val="24"/>
          <w:szCs w:val="24"/>
          <w:shd w:val="clear" w:color="auto" w:fill="FFFFFF"/>
          <w:lang w:eastAsia="en-US"/>
        </w:rPr>
        <w:t xml:space="preserve"> Th</w:t>
      </w:r>
      <w:r w:rsidR="00B47940">
        <w:rPr>
          <w:rFonts w:ascii="Times New Roman" w:hAnsi="Times New Roman"/>
          <w:sz w:val="24"/>
          <w:szCs w:val="24"/>
          <w:shd w:val="clear" w:color="auto" w:fill="FFFFFF"/>
          <w:lang w:eastAsia="en-US"/>
        </w:rPr>
        <w:t>ese</w:t>
      </w:r>
      <w:r w:rsidR="00646F21" w:rsidRPr="003E271E">
        <w:rPr>
          <w:rFonts w:ascii="Times New Roman" w:hAnsi="Times New Roman"/>
          <w:sz w:val="24"/>
          <w:szCs w:val="24"/>
          <w:shd w:val="clear" w:color="auto" w:fill="FFFFFF"/>
          <w:lang w:eastAsia="en-US"/>
        </w:rPr>
        <w:t xml:space="preserve"> defence</w:t>
      </w:r>
      <w:r w:rsidR="00B47940">
        <w:rPr>
          <w:rFonts w:ascii="Times New Roman" w:hAnsi="Times New Roman"/>
          <w:sz w:val="24"/>
          <w:szCs w:val="24"/>
          <w:shd w:val="clear" w:color="auto" w:fill="FFFFFF"/>
          <w:lang w:eastAsia="en-US"/>
        </w:rPr>
        <w:t>s</w:t>
      </w:r>
      <w:r w:rsidR="00646F21" w:rsidRPr="003E271E">
        <w:rPr>
          <w:rFonts w:ascii="Times New Roman" w:hAnsi="Times New Roman"/>
          <w:sz w:val="24"/>
          <w:szCs w:val="24"/>
          <w:shd w:val="clear" w:color="auto" w:fill="FFFFFF"/>
          <w:lang w:eastAsia="en-US"/>
        </w:rPr>
        <w:t xml:space="preserve"> reflected provisions in the </w:t>
      </w:r>
      <w:r w:rsidR="00646F21" w:rsidRPr="003E271E">
        <w:rPr>
          <w:rFonts w:ascii="Times New Roman" w:hAnsi="Times New Roman"/>
          <w:i/>
          <w:sz w:val="24"/>
          <w:szCs w:val="24"/>
          <w:shd w:val="clear" w:color="auto" w:fill="FFFFFF"/>
          <w:lang w:eastAsia="en-US"/>
        </w:rPr>
        <w:t>Competition and Consumer Act 2010</w:t>
      </w:r>
      <w:r w:rsidR="00646F21" w:rsidRPr="003E271E">
        <w:rPr>
          <w:rFonts w:ascii="Times New Roman" w:hAnsi="Times New Roman"/>
          <w:sz w:val="24"/>
          <w:szCs w:val="24"/>
          <w:shd w:val="clear" w:color="auto" w:fill="FFFFFF"/>
          <w:lang w:eastAsia="en-US"/>
        </w:rPr>
        <w:t xml:space="preserve"> </w:t>
      </w:r>
      <w:r w:rsidR="001279E2">
        <w:rPr>
          <w:rFonts w:ascii="Times New Roman" w:hAnsi="Times New Roman"/>
          <w:sz w:val="24"/>
          <w:szCs w:val="24"/>
          <w:shd w:val="clear" w:color="auto" w:fill="FFFFFF"/>
          <w:lang w:eastAsia="en-US"/>
        </w:rPr>
        <w:t xml:space="preserve">(CCA) </w:t>
      </w:r>
      <w:r w:rsidR="00646F21" w:rsidRPr="003E271E">
        <w:rPr>
          <w:rFonts w:ascii="Times New Roman" w:hAnsi="Times New Roman"/>
          <w:sz w:val="24"/>
          <w:szCs w:val="24"/>
          <w:shd w:val="clear" w:color="auto" w:fill="FFFFFF"/>
          <w:lang w:eastAsia="en-US"/>
        </w:rPr>
        <w:t xml:space="preserve">that have now been repealed, and </w:t>
      </w:r>
      <w:r w:rsidR="00B47940">
        <w:rPr>
          <w:rFonts w:ascii="Times New Roman" w:hAnsi="Times New Roman"/>
          <w:sz w:val="24"/>
          <w:szCs w:val="24"/>
          <w:shd w:val="clear" w:color="auto" w:fill="FFFFFF"/>
          <w:lang w:eastAsia="en-US"/>
        </w:rPr>
        <w:t>are</w:t>
      </w:r>
      <w:r w:rsidR="00B47940" w:rsidRPr="003E271E">
        <w:rPr>
          <w:rFonts w:ascii="Times New Roman" w:hAnsi="Times New Roman"/>
          <w:sz w:val="24"/>
          <w:szCs w:val="24"/>
          <w:shd w:val="clear" w:color="auto" w:fill="FFFFFF"/>
          <w:lang w:eastAsia="en-US"/>
        </w:rPr>
        <w:t xml:space="preserve"> </w:t>
      </w:r>
      <w:r w:rsidR="00646F21" w:rsidRPr="003E271E">
        <w:rPr>
          <w:rFonts w:ascii="Times New Roman" w:hAnsi="Times New Roman"/>
          <w:sz w:val="24"/>
          <w:szCs w:val="24"/>
          <w:shd w:val="clear" w:color="auto" w:fill="FFFFFF"/>
          <w:lang w:eastAsia="en-US"/>
        </w:rPr>
        <w:t>therefore now redundant.</w:t>
      </w:r>
      <w:r w:rsidR="00B47940">
        <w:rPr>
          <w:rFonts w:ascii="Times New Roman" w:hAnsi="Times New Roman"/>
          <w:sz w:val="24"/>
          <w:szCs w:val="24"/>
          <w:shd w:val="clear" w:color="auto" w:fill="FFFFFF"/>
          <w:lang w:eastAsia="en-US"/>
        </w:rPr>
        <w:t xml:space="preserve"> T</w:t>
      </w:r>
      <w:r w:rsidR="00646F21" w:rsidRPr="003E271E">
        <w:rPr>
          <w:rFonts w:ascii="Times New Roman" w:hAnsi="Times New Roman"/>
          <w:sz w:val="24"/>
          <w:szCs w:val="24"/>
          <w:shd w:val="clear" w:color="auto" w:fill="FFFFFF"/>
          <w:lang w:eastAsia="en-US"/>
        </w:rPr>
        <w:t xml:space="preserve">he </w:t>
      </w:r>
      <w:r w:rsidR="00B47940">
        <w:rPr>
          <w:rFonts w:ascii="Times New Roman" w:hAnsi="Times New Roman"/>
          <w:sz w:val="24"/>
          <w:szCs w:val="24"/>
          <w:shd w:val="clear" w:color="auto" w:fill="FFFFFF"/>
          <w:lang w:eastAsia="en-US"/>
        </w:rPr>
        <w:t>general</w:t>
      </w:r>
      <w:r w:rsidR="00B47940" w:rsidRPr="003E271E">
        <w:rPr>
          <w:rFonts w:ascii="Times New Roman" w:hAnsi="Times New Roman"/>
          <w:sz w:val="24"/>
          <w:szCs w:val="24"/>
          <w:shd w:val="clear" w:color="auto" w:fill="FFFFFF"/>
          <w:lang w:eastAsia="en-US"/>
        </w:rPr>
        <w:t xml:space="preserve"> </w:t>
      </w:r>
      <w:r w:rsidR="00646F21" w:rsidRPr="003E271E">
        <w:rPr>
          <w:rFonts w:ascii="Times New Roman" w:hAnsi="Times New Roman"/>
          <w:sz w:val="24"/>
          <w:szCs w:val="24"/>
          <w:shd w:val="clear" w:color="auto" w:fill="FFFFFF"/>
          <w:lang w:eastAsia="en-US"/>
        </w:rPr>
        <w:t xml:space="preserve">defences in Part 2.3 of the </w:t>
      </w:r>
      <w:r w:rsidR="00FF05E3" w:rsidRPr="00133E51">
        <w:rPr>
          <w:rFonts w:ascii="Times New Roman" w:hAnsi="Times New Roman"/>
          <w:i/>
          <w:sz w:val="24"/>
          <w:shd w:val="clear" w:color="auto" w:fill="FFFFFF"/>
        </w:rPr>
        <w:t>Criminal Code</w:t>
      </w:r>
      <w:r w:rsidR="00FF05E3">
        <w:rPr>
          <w:rFonts w:ascii="Times New Roman" w:hAnsi="Times New Roman"/>
          <w:i/>
          <w:sz w:val="24"/>
          <w:szCs w:val="24"/>
          <w:shd w:val="clear" w:color="auto" w:fill="FFFFFF"/>
          <w:lang w:eastAsia="en-US"/>
        </w:rPr>
        <w:t xml:space="preserve"> Act 1995 </w:t>
      </w:r>
      <w:r w:rsidR="00FF05E3">
        <w:rPr>
          <w:rFonts w:ascii="Times New Roman" w:hAnsi="Times New Roman"/>
          <w:sz w:val="24"/>
          <w:szCs w:val="24"/>
          <w:shd w:val="clear" w:color="auto" w:fill="FFFFFF"/>
          <w:lang w:eastAsia="en-US"/>
        </w:rPr>
        <w:t xml:space="preserve">(the </w:t>
      </w:r>
      <w:r w:rsidR="00646F21" w:rsidRPr="003E271E">
        <w:rPr>
          <w:rFonts w:ascii="Times New Roman" w:hAnsi="Times New Roman"/>
          <w:sz w:val="24"/>
          <w:szCs w:val="24"/>
          <w:shd w:val="clear" w:color="auto" w:fill="FFFFFF"/>
          <w:lang w:eastAsia="en-US"/>
        </w:rPr>
        <w:t>Criminal Code</w:t>
      </w:r>
      <w:r w:rsidR="00FF05E3">
        <w:rPr>
          <w:rFonts w:ascii="Times New Roman" w:hAnsi="Times New Roman"/>
          <w:sz w:val="24"/>
          <w:szCs w:val="24"/>
          <w:shd w:val="clear" w:color="auto" w:fill="FFFFFF"/>
          <w:lang w:eastAsia="en-US"/>
        </w:rPr>
        <w:t>)</w:t>
      </w:r>
      <w:r w:rsidR="00B47940">
        <w:rPr>
          <w:rFonts w:ascii="Times New Roman" w:hAnsi="Times New Roman"/>
          <w:sz w:val="24"/>
          <w:szCs w:val="24"/>
          <w:shd w:val="clear" w:color="auto" w:fill="FFFFFF"/>
          <w:lang w:eastAsia="en-US"/>
        </w:rPr>
        <w:t xml:space="preserve"> would still be available, where applicable</w:t>
      </w:r>
    </w:p>
    <w:p w14:paraId="2D8B1699" w14:textId="77777777" w:rsidR="00D55C8D" w:rsidRPr="00066D43" w:rsidRDefault="00D55C8D" w:rsidP="00D55C8D">
      <w:pPr>
        <w:rPr>
          <w:rFonts w:ascii="Times New Roman" w:hAnsi="Times New Roman" w:cs="Times New Roman"/>
          <w:i/>
          <w:iCs/>
          <w:sz w:val="24"/>
          <w:szCs w:val="24"/>
        </w:rPr>
      </w:pPr>
      <w:r w:rsidRPr="00066D43">
        <w:rPr>
          <w:rFonts w:ascii="Times New Roman" w:hAnsi="Times New Roman" w:cs="Times New Roman"/>
          <w:iCs/>
          <w:sz w:val="24"/>
          <w:szCs w:val="24"/>
        </w:rPr>
        <w:t xml:space="preserve">The Regulations are a legislative instrument for the purposes of section 8 of the </w:t>
      </w:r>
      <w:r w:rsidRPr="00066D43">
        <w:rPr>
          <w:rFonts w:ascii="Times New Roman" w:hAnsi="Times New Roman" w:cs="Times New Roman"/>
          <w:i/>
          <w:iCs/>
          <w:sz w:val="24"/>
          <w:szCs w:val="24"/>
        </w:rPr>
        <w:t>Legislation Act 2003.</w:t>
      </w:r>
    </w:p>
    <w:p w14:paraId="4BEEBBFB" w14:textId="77777777" w:rsidR="00D55C8D" w:rsidRPr="00066D43" w:rsidRDefault="00D55C8D" w:rsidP="00D55C8D">
      <w:pPr>
        <w:rPr>
          <w:rFonts w:ascii="Times New Roman" w:hAnsi="Times New Roman" w:cs="Times New Roman"/>
          <w:iCs/>
          <w:sz w:val="24"/>
          <w:szCs w:val="24"/>
        </w:rPr>
      </w:pPr>
      <w:r w:rsidRPr="00066D43">
        <w:rPr>
          <w:rFonts w:ascii="Times New Roman" w:hAnsi="Times New Roman" w:cs="Times New Roman"/>
          <w:iCs/>
          <w:sz w:val="24"/>
          <w:szCs w:val="24"/>
        </w:rPr>
        <w:t xml:space="preserve">The notes on the provisions of the Regulations are set </w:t>
      </w:r>
      <w:r w:rsidR="003369AE">
        <w:rPr>
          <w:rFonts w:ascii="Times New Roman" w:hAnsi="Times New Roman" w:cs="Times New Roman"/>
          <w:iCs/>
          <w:sz w:val="24"/>
          <w:szCs w:val="24"/>
        </w:rPr>
        <w:t xml:space="preserve">out </w:t>
      </w:r>
      <w:r w:rsidRPr="00066D43">
        <w:rPr>
          <w:rFonts w:ascii="Times New Roman" w:hAnsi="Times New Roman" w:cs="Times New Roman"/>
          <w:iCs/>
          <w:sz w:val="24"/>
          <w:szCs w:val="24"/>
        </w:rPr>
        <w:t xml:space="preserve">in </w:t>
      </w:r>
      <w:r w:rsidRPr="00066D43">
        <w:rPr>
          <w:rFonts w:ascii="Times New Roman" w:hAnsi="Times New Roman" w:cs="Times New Roman"/>
          <w:iCs/>
          <w:sz w:val="24"/>
          <w:szCs w:val="24"/>
          <w:u w:val="single"/>
        </w:rPr>
        <w:t>Attachment A.</w:t>
      </w:r>
      <w:r w:rsidRPr="00066D43">
        <w:rPr>
          <w:rFonts w:ascii="Times New Roman" w:hAnsi="Times New Roman" w:cs="Times New Roman"/>
          <w:iCs/>
          <w:sz w:val="24"/>
          <w:szCs w:val="24"/>
        </w:rPr>
        <w:t xml:space="preserve"> </w:t>
      </w:r>
    </w:p>
    <w:p w14:paraId="20AE6234" w14:textId="77777777" w:rsidR="007C4B26" w:rsidRPr="00066D43" w:rsidRDefault="007C4B26" w:rsidP="00D55C8D">
      <w:pPr>
        <w:rPr>
          <w:rFonts w:ascii="Times New Roman" w:hAnsi="Times New Roman" w:cs="Times New Roman"/>
          <w:iCs/>
          <w:sz w:val="24"/>
          <w:szCs w:val="24"/>
          <w:u w:val="single"/>
        </w:rPr>
      </w:pPr>
      <w:r w:rsidRPr="00066D43">
        <w:rPr>
          <w:rFonts w:ascii="Times New Roman" w:hAnsi="Times New Roman" w:cs="Times New Roman"/>
          <w:iCs/>
          <w:sz w:val="24"/>
          <w:szCs w:val="24"/>
          <w:u w:val="single"/>
        </w:rPr>
        <w:t xml:space="preserve">Consultation </w:t>
      </w:r>
    </w:p>
    <w:p w14:paraId="5CFA2C72" w14:textId="505E6672" w:rsidR="00646F21" w:rsidRPr="007C79D8" w:rsidRDefault="00646F21" w:rsidP="007C79D8">
      <w:pPr>
        <w:autoSpaceDE w:val="0"/>
        <w:autoSpaceDN w:val="0"/>
        <w:spacing w:after="0" w:line="240" w:lineRule="auto"/>
      </w:pPr>
      <w:r w:rsidRPr="009C3B51">
        <w:rPr>
          <w:rFonts w:ascii="Times New Roman" w:eastAsia="Times New Roman" w:hAnsi="Times New Roman" w:cs="Times New Roman"/>
          <w:color w:val="000000"/>
          <w:sz w:val="24"/>
          <w:szCs w:val="24"/>
          <w:shd w:val="clear" w:color="auto" w:fill="FFFFFF"/>
        </w:rPr>
        <w:t>On behalf of the Minister for Communications and the Arts, the Department of Co</w:t>
      </w:r>
      <w:r w:rsidR="00A02018" w:rsidRPr="009C3B51">
        <w:rPr>
          <w:rFonts w:ascii="Times New Roman" w:eastAsia="Times New Roman" w:hAnsi="Times New Roman" w:cs="Times New Roman"/>
          <w:color w:val="000000"/>
          <w:sz w:val="24"/>
          <w:szCs w:val="24"/>
          <w:shd w:val="clear" w:color="auto" w:fill="FFFFFF"/>
        </w:rPr>
        <w:t xml:space="preserve">mmunications and the Arts (the </w:t>
      </w:r>
      <w:r w:rsidR="00D0312E">
        <w:rPr>
          <w:rFonts w:ascii="Times New Roman" w:eastAsia="Times New Roman" w:hAnsi="Times New Roman" w:cs="Times New Roman"/>
          <w:color w:val="000000"/>
          <w:sz w:val="24"/>
          <w:szCs w:val="24"/>
          <w:shd w:val="clear" w:color="auto" w:fill="FFFFFF"/>
        </w:rPr>
        <w:t>D</w:t>
      </w:r>
      <w:r w:rsidRPr="009C3B51">
        <w:rPr>
          <w:rFonts w:ascii="Times New Roman" w:eastAsia="Times New Roman" w:hAnsi="Times New Roman" w:cs="Times New Roman"/>
          <w:color w:val="000000"/>
          <w:sz w:val="24"/>
          <w:szCs w:val="24"/>
          <w:shd w:val="clear" w:color="auto" w:fill="FFFFFF"/>
        </w:rPr>
        <w:t xml:space="preserve">epartment) </w:t>
      </w:r>
      <w:r w:rsidR="00771122" w:rsidRPr="009C3B51">
        <w:rPr>
          <w:rFonts w:ascii="Times New Roman" w:eastAsia="Times New Roman" w:hAnsi="Times New Roman" w:cs="Times New Roman"/>
          <w:color w:val="000000"/>
          <w:sz w:val="24"/>
          <w:szCs w:val="24"/>
          <w:shd w:val="clear" w:color="auto" w:fill="FFFFFF"/>
        </w:rPr>
        <w:t>undertook a public consultation process</w:t>
      </w:r>
      <w:r w:rsidRPr="009C3B51">
        <w:rPr>
          <w:rFonts w:ascii="Times New Roman" w:eastAsia="Times New Roman" w:hAnsi="Times New Roman" w:cs="Times New Roman"/>
          <w:color w:val="000000"/>
          <w:sz w:val="24"/>
          <w:szCs w:val="24"/>
          <w:shd w:val="clear" w:color="auto" w:fill="FFFFFF"/>
        </w:rPr>
        <w:t xml:space="preserve"> on the </w:t>
      </w:r>
      <w:r w:rsidR="003E271E" w:rsidRPr="009C3B51">
        <w:rPr>
          <w:rFonts w:ascii="Times New Roman" w:eastAsia="Times New Roman" w:hAnsi="Times New Roman" w:cs="Times New Roman"/>
          <w:color w:val="000000"/>
          <w:sz w:val="24"/>
          <w:szCs w:val="24"/>
          <w:shd w:val="clear" w:color="auto" w:fill="FFFFFF"/>
        </w:rPr>
        <w:t>R</w:t>
      </w:r>
      <w:r w:rsidR="007C79D8" w:rsidRPr="009C3B51">
        <w:rPr>
          <w:rFonts w:ascii="Times New Roman" w:eastAsia="Times New Roman" w:hAnsi="Times New Roman" w:cs="Times New Roman"/>
          <w:color w:val="000000"/>
          <w:sz w:val="24"/>
          <w:szCs w:val="24"/>
          <w:shd w:val="clear" w:color="auto" w:fill="FFFFFF"/>
        </w:rPr>
        <w:t xml:space="preserve">egulations. The </w:t>
      </w:r>
      <w:r w:rsidR="00D0312E">
        <w:rPr>
          <w:rFonts w:ascii="Times New Roman" w:eastAsia="Times New Roman" w:hAnsi="Times New Roman" w:cs="Times New Roman"/>
          <w:color w:val="000000"/>
          <w:sz w:val="24"/>
          <w:szCs w:val="24"/>
          <w:shd w:val="clear" w:color="auto" w:fill="FFFFFF"/>
        </w:rPr>
        <w:t>D</w:t>
      </w:r>
      <w:r w:rsidRPr="009C3B51">
        <w:rPr>
          <w:rFonts w:ascii="Times New Roman" w:eastAsia="Times New Roman" w:hAnsi="Times New Roman" w:cs="Times New Roman"/>
          <w:color w:val="000000"/>
          <w:sz w:val="24"/>
          <w:szCs w:val="24"/>
          <w:shd w:val="clear" w:color="auto" w:fill="FFFFFF"/>
        </w:rPr>
        <w:t xml:space="preserve">epartment provided </w:t>
      </w:r>
      <w:r w:rsidR="00771122" w:rsidRPr="009C3B51">
        <w:rPr>
          <w:rFonts w:ascii="Times New Roman" w:eastAsia="Times New Roman" w:hAnsi="Times New Roman" w:cs="Times New Roman"/>
          <w:color w:val="000000"/>
          <w:sz w:val="24"/>
          <w:szCs w:val="24"/>
          <w:shd w:val="clear" w:color="auto" w:fill="FFFFFF"/>
        </w:rPr>
        <w:t xml:space="preserve">a </w:t>
      </w:r>
      <w:r w:rsidRPr="009C3B51">
        <w:rPr>
          <w:rFonts w:ascii="Times New Roman" w:eastAsia="Times New Roman" w:hAnsi="Times New Roman" w:cs="Times New Roman"/>
          <w:color w:val="000000"/>
          <w:sz w:val="24"/>
          <w:szCs w:val="24"/>
          <w:shd w:val="clear" w:color="auto" w:fill="FFFFFF"/>
        </w:rPr>
        <w:t xml:space="preserve">draft </w:t>
      </w:r>
      <w:r w:rsidR="00771122" w:rsidRPr="009C3B51">
        <w:rPr>
          <w:rFonts w:ascii="Times New Roman" w:eastAsia="Times New Roman" w:hAnsi="Times New Roman" w:cs="Times New Roman"/>
          <w:color w:val="000000"/>
          <w:sz w:val="24"/>
          <w:szCs w:val="24"/>
          <w:shd w:val="clear" w:color="auto" w:fill="FFFFFF"/>
        </w:rPr>
        <w:t xml:space="preserve">of the </w:t>
      </w:r>
      <w:r w:rsidRPr="009C3B51">
        <w:rPr>
          <w:rFonts w:ascii="Times New Roman" w:eastAsia="Times New Roman" w:hAnsi="Times New Roman" w:cs="Times New Roman"/>
          <w:color w:val="000000"/>
          <w:sz w:val="24"/>
          <w:szCs w:val="24"/>
          <w:shd w:val="clear" w:color="auto" w:fill="FFFFFF"/>
        </w:rPr>
        <w:t xml:space="preserve">Regulations to key stakeholders via email and published the draft on the </w:t>
      </w:r>
      <w:r w:rsidR="00D0312E">
        <w:rPr>
          <w:rFonts w:ascii="Times New Roman" w:eastAsia="Times New Roman" w:hAnsi="Times New Roman" w:cs="Times New Roman"/>
          <w:color w:val="000000"/>
          <w:sz w:val="24"/>
          <w:szCs w:val="24"/>
          <w:shd w:val="clear" w:color="auto" w:fill="FFFFFF"/>
        </w:rPr>
        <w:t>D</w:t>
      </w:r>
      <w:r w:rsidRPr="009C3B51">
        <w:rPr>
          <w:rFonts w:ascii="Times New Roman" w:eastAsia="Times New Roman" w:hAnsi="Times New Roman" w:cs="Times New Roman"/>
          <w:color w:val="000000"/>
          <w:sz w:val="24"/>
          <w:szCs w:val="24"/>
          <w:shd w:val="clear" w:color="auto" w:fill="FFFFFF"/>
        </w:rPr>
        <w:t>epartment’s website for comment. The stakeholders who were contacted directly include relevant Government Departments, consumer groups,</w:t>
      </w:r>
      <w:r w:rsidR="007C79D8" w:rsidRPr="009C3B51">
        <w:rPr>
          <w:rFonts w:ascii="Times New Roman" w:eastAsia="Times New Roman" w:hAnsi="Times New Roman" w:cs="Times New Roman"/>
          <w:color w:val="000000"/>
          <w:sz w:val="24"/>
          <w:szCs w:val="24"/>
          <w:shd w:val="clear" w:color="auto" w:fill="FFFFFF"/>
        </w:rPr>
        <w:t xml:space="preserve"> peak bodies and industry. The </w:t>
      </w:r>
      <w:r w:rsidR="00D0312E">
        <w:rPr>
          <w:rFonts w:ascii="Times New Roman" w:eastAsia="Times New Roman" w:hAnsi="Times New Roman" w:cs="Times New Roman"/>
          <w:color w:val="000000"/>
          <w:sz w:val="24"/>
          <w:szCs w:val="24"/>
          <w:shd w:val="clear" w:color="auto" w:fill="FFFFFF"/>
        </w:rPr>
        <w:t>D</w:t>
      </w:r>
      <w:r w:rsidRPr="009C3B51">
        <w:rPr>
          <w:rFonts w:ascii="Times New Roman" w:eastAsia="Times New Roman" w:hAnsi="Times New Roman" w:cs="Times New Roman"/>
          <w:color w:val="000000"/>
          <w:sz w:val="24"/>
          <w:szCs w:val="24"/>
          <w:shd w:val="clear" w:color="auto" w:fill="FFFFFF"/>
        </w:rPr>
        <w:t xml:space="preserve">epartment received </w:t>
      </w:r>
      <w:r w:rsidR="00580486">
        <w:rPr>
          <w:rFonts w:ascii="Times New Roman" w:eastAsia="Times New Roman" w:hAnsi="Times New Roman" w:cs="Times New Roman"/>
          <w:color w:val="000000"/>
          <w:sz w:val="24"/>
          <w:szCs w:val="24"/>
          <w:shd w:val="clear" w:color="auto" w:fill="FFFFFF"/>
        </w:rPr>
        <w:t>two</w:t>
      </w:r>
      <w:r w:rsidRPr="009C3B51">
        <w:rPr>
          <w:rFonts w:ascii="Times New Roman" w:eastAsia="Times New Roman" w:hAnsi="Times New Roman" w:cs="Times New Roman"/>
          <w:color w:val="000000"/>
          <w:sz w:val="24"/>
          <w:szCs w:val="24"/>
          <w:shd w:val="clear" w:color="auto" w:fill="FFFFFF"/>
        </w:rPr>
        <w:t xml:space="preserve"> submissions</w:t>
      </w:r>
      <w:r w:rsidR="00133E51" w:rsidRPr="009C3B51">
        <w:rPr>
          <w:rFonts w:ascii="Times New Roman" w:eastAsia="Times New Roman" w:hAnsi="Times New Roman" w:cs="Times New Roman"/>
          <w:color w:val="000000"/>
          <w:sz w:val="24"/>
          <w:szCs w:val="24"/>
          <w:shd w:val="clear" w:color="auto" w:fill="FFFFFF"/>
        </w:rPr>
        <w:t xml:space="preserve"> from Telstra and Vodafone Hutchinson Australia (VHA)</w:t>
      </w:r>
      <w:r w:rsidRPr="009C3B51">
        <w:rPr>
          <w:rFonts w:ascii="Times New Roman" w:eastAsia="Times New Roman" w:hAnsi="Times New Roman" w:cs="Times New Roman"/>
          <w:color w:val="000000"/>
          <w:sz w:val="24"/>
          <w:szCs w:val="24"/>
          <w:shd w:val="clear" w:color="auto" w:fill="FFFFFF"/>
        </w:rPr>
        <w:t xml:space="preserve">. </w:t>
      </w:r>
      <w:r w:rsidR="007C79D8" w:rsidRPr="009C3B51">
        <w:rPr>
          <w:rFonts w:ascii="Times New Roman" w:eastAsia="Times New Roman" w:hAnsi="Times New Roman" w:cs="Times New Roman"/>
          <w:color w:val="000000"/>
          <w:sz w:val="24"/>
          <w:szCs w:val="24"/>
          <w:shd w:val="clear" w:color="auto" w:fill="FFFFFF"/>
        </w:rPr>
        <w:t xml:space="preserve">Neither objected to remaking the </w:t>
      </w:r>
      <w:r w:rsidR="004E4050" w:rsidRPr="009C3B51">
        <w:rPr>
          <w:rFonts w:ascii="Times New Roman" w:eastAsia="Times New Roman" w:hAnsi="Times New Roman" w:cs="Times New Roman"/>
          <w:color w:val="000000"/>
          <w:sz w:val="24"/>
          <w:szCs w:val="24"/>
          <w:shd w:val="clear" w:color="auto" w:fill="FFFFFF"/>
        </w:rPr>
        <w:t>sunsetting</w:t>
      </w:r>
      <w:r w:rsidR="007C79D8" w:rsidRPr="009C3B51">
        <w:rPr>
          <w:rFonts w:ascii="Times New Roman" w:eastAsia="Times New Roman" w:hAnsi="Times New Roman" w:cs="Times New Roman"/>
          <w:color w:val="000000"/>
          <w:sz w:val="24"/>
          <w:szCs w:val="24"/>
          <w:shd w:val="clear" w:color="auto" w:fill="FFFFFF"/>
        </w:rPr>
        <w:t xml:space="preserve"> Regulations. </w:t>
      </w:r>
    </w:p>
    <w:p w14:paraId="1056B567" w14:textId="77777777" w:rsidR="00D0312E" w:rsidRDefault="00D0312E" w:rsidP="00D55C8D">
      <w:pPr>
        <w:rPr>
          <w:rFonts w:ascii="Times New Roman" w:hAnsi="Times New Roman" w:cs="Times New Roman"/>
          <w:iCs/>
          <w:sz w:val="24"/>
          <w:szCs w:val="24"/>
          <w:u w:val="single"/>
        </w:rPr>
      </w:pPr>
    </w:p>
    <w:p w14:paraId="6979E8B0" w14:textId="77777777" w:rsidR="00D0312E" w:rsidRDefault="00D0312E" w:rsidP="00D55C8D">
      <w:pPr>
        <w:rPr>
          <w:rFonts w:ascii="Times New Roman" w:hAnsi="Times New Roman" w:cs="Times New Roman"/>
          <w:iCs/>
          <w:sz w:val="24"/>
          <w:szCs w:val="24"/>
          <w:u w:val="single"/>
        </w:rPr>
      </w:pPr>
    </w:p>
    <w:p w14:paraId="04E09197" w14:textId="77777777" w:rsidR="00D0312E" w:rsidRDefault="00D0312E" w:rsidP="00D55C8D">
      <w:pPr>
        <w:rPr>
          <w:rFonts w:ascii="Times New Roman" w:hAnsi="Times New Roman" w:cs="Times New Roman"/>
          <w:iCs/>
          <w:sz w:val="24"/>
          <w:szCs w:val="24"/>
          <w:u w:val="single"/>
        </w:rPr>
      </w:pPr>
    </w:p>
    <w:p w14:paraId="363E05AE" w14:textId="77777777" w:rsidR="00D0312E" w:rsidRDefault="00D0312E" w:rsidP="00D55C8D">
      <w:pPr>
        <w:rPr>
          <w:rFonts w:ascii="Times New Roman" w:hAnsi="Times New Roman" w:cs="Times New Roman"/>
          <w:iCs/>
          <w:sz w:val="24"/>
          <w:szCs w:val="24"/>
          <w:u w:val="single"/>
        </w:rPr>
      </w:pPr>
    </w:p>
    <w:p w14:paraId="046CA40E" w14:textId="77777777" w:rsidR="00D0312E" w:rsidRDefault="00D0312E" w:rsidP="00D55C8D">
      <w:pPr>
        <w:rPr>
          <w:rFonts w:ascii="Times New Roman" w:hAnsi="Times New Roman" w:cs="Times New Roman"/>
          <w:iCs/>
          <w:sz w:val="24"/>
          <w:szCs w:val="24"/>
          <w:u w:val="single"/>
        </w:rPr>
      </w:pPr>
    </w:p>
    <w:p w14:paraId="53BB9707" w14:textId="77777777" w:rsidR="007C4B26" w:rsidRPr="00066D43" w:rsidRDefault="007C4B26" w:rsidP="00D55C8D">
      <w:pPr>
        <w:rPr>
          <w:rFonts w:ascii="Times New Roman" w:hAnsi="Times New Roman" w:cs="Times New Roman"/>
          <w:iCs/>
          <w:sz w:val="24"/>
          <w:szCs w:val="24"/>
          <w:u w:val="single"/>
        </w:rPr>
      </w:pPr>
      <w:r w:rsidRPr="00066D43">
        <w:rPr>
          <w:rFonts w:ascii="Times New Roman" w:hAnsi="Times New Roman" w:cs="Times New Roman"/>
          <w:iCs/>
          <w:sz w:val="24"/>
          <w:szCs w:val="24"/>
          <w:u w:val="single"/>
        </w:rPr>
        <w:lastRenderedPageBreak/>
        <w:t>Regulation Impact Statement</w:t>
      </w:r>
    </w:p>
    <w:p w14:paraId="5E9DD2B0" w14:textId="77777777" w:rsidR="007C4B26" w:rsidRPr="00066D43" w:rsidRDefault="007C4B26" w:rsidP="00D55C8D">
      <w:pPr>
        <w:rPr>
          <w:rFonts w:ascii="Times New Roman" w:hAnsi="Times New Roman" w:cs="Times New Roman"/>
          <w:iCs/>
          <w:sz w:val="24"/>
          <w:szCs w:val="24"/>
        </w:rPr>
      </w:pPr>
      <w:r w:rsidRPr="00066D43">
        <w:rPr>
          <w:rFonts w:ascii="Times New Roman" w:hAnsi="Times New Roman" w:cs="Times New Roman"/>
          <w:iCs/>
          <w:sz w:val="24"/>
          <w:szCs w:val="24"/>
        </w:rPr>
        <w:t xml:space="preserve">The Office of Best Practice Regulation </w:t>
      </w:r>
      <w:r w:rsidR="00771122">
        <w:rPr>
          <w:rFonts w:ascii="Times New Roman" w:hAnsi="Times New Roman" w:cs="Times New Roman"/>
          <w:iCs/>
          <w:sz w:val="24"/>
          <w:szCs w:val="24"/>
        </w:rPr>
        <w:t>considered that</w:t>
      </w:r>
      <w:r w:rsidRPr="00066D43">
        <w:rPr>
          <w:rFonts w:ascii="Times New Roman" w:hAnsi="Times New Roman" w:cs="Times New Roman"/>
          <w:iCs/>
          <w:sz w:val="24"/>
          <w:szCs w:val="24"/>
        </w:rPr>
        <w:t xml:space="preserve"> the remaking of </w:t>
      </w:r>
      <w:r w:rsidR="00771122" w:rsidRPr="00066D43">
        <w:rPr>
          <w:rFonts w:ascii="Times New Roman" w:hAnsi="Times New Roman" w:cs="Times New Roman"/>
          <w:iCs/>
          <w:sz w:val="24"/>
          <w:szCs w:val="24"/>
        </w:rPr>
        <w:t>th</w:t>
      </w:r>
      <w:r w:rsidR="00771122">
        <w:rPr>
          <w:rFonts w:ascii="Times New Roman" w:hAnsi="Times New Roman" w:cs="Times New Roman"/>
          <w:iCs/>
          <w:sz w:val="24"/>
          <w:szCs w:val="24"/>
        </w:rPr>
        <w:t>is</w:t>
      </w:r>
      <w:r w:rsidR="00771122" w:rsidRPr="00066D43">
        <w:rPr>
          <w:rFonts w:ascii="Times New Roman" w:hAnsi="Times New Roman" w:cs="Times New Roman"/>
          <w:iCs/>
          <w:sz w:val="24"/>
          <w:szCs w:val="24"/>
        </w:rPr>
        <w:t xml:space="preserve"> </w:t>
      </w:r>
      <w:r w:rsidRPr="00066D43">
        <w:rPr>
          <w:rFonts w:ascii="Times New Roman" w:hAnsi="Times New Roman" w:cs="Times New Roman"/>
          <w:iCs/>
          <w:sz w:val="24"/>
          <w:szCs w:val="24"/>
        </w:rPr>
        <w:t xml:space="preserve">instrument without substantial changes is not likely to have more than a minor and/or machinery regulatory impact on business, community organisations and individuals. As such, a </w:t>
      </w:r>
      <w:r w:rsidR="00771122">
        <w:rPr>
          <w:rFonts w:ascii="Times New Roman" w:hAnsi="Times New Roman" w:cs="Times New Roman"/>
          <w:iCs/>
          <w:sz w:val="24"/>
          <w:szCs w:val="24"/>
        </w:rPr>
        <w:t>Regulation Impact Statement</w:t>
      </w:r>
      <w:r w:rsidR="00771122" w:rsidRPr="00066D43">
        <w:rPr>
          <w:rFonts w:ascii="Times New Roman" w:hAnsi="Times New Roman" w:cs="Times New Roman"/>
          <w:iCs/>
          <w:sz w:val="24"/>
          <w:szCs w:val="24"/>
        </w:rPr>
        <w:t xml:space="preserve"> </w:t>
      </w:r>
      <w:r w:rsidR="00771122">
        <w:rPr>
          <w:rFonts w:ascii="Times New Roman" w:hAnsi="Times New Roman" w:cs="Times New Roman"/>
          <w:iCs/>
          <w:sz w:val="24"/>
          <w:szCs w:val="24"/>
        </w:rPr>
        <w:t>wa</w:t>
      </w:r>
      <w:r w:rsidRPr="00066D43">
        <w:rPr>
          <w:rFonts w:ascii="Times New Roman" w:hAnsi="Times New Roman" w:cs="Times New Roman"/>
          <w:iCs/>
          <w:sz w:val="24"/>
          <w:szCs w:val="24"/>
        </w:rPr>
        <w:t>s not required</w:t>
      </w:r>
      <w:r w:rsidR="00A02018">
        <w:rPr>
          <w:rFonts w:ascii="Times New Roman" w:hAnsi="Times New Roman" w:cs="Times New Roman"/>
          <w:iCs/>
          <w:sz w:val="24"/>
          <w:szCs w:val="24"/>
        </w:rPr>
        <w:t xml:space="preserve"> (see OBPR reference ID: 24241)</w:t>
      </w:r>
      <w:r w:rsidRPr="00066D43">
        <w:rPr>
          <w:rFonts w:ascii="Times New Roman" w:hAnsi="Times New Roman" w:cs="Times New Roman"/>
          <w:iCs/>
          <w:sz w:val="24"/>
          <w:szCs w:val="24"/>
        </w:rPr>
        <w:t>.</w:t>
      </w:r>
    </w:p>
    <w:p w14:paraId="67A8A066" w14:textId="77777777" w:rsidR="00D55C8D" w:rsidRPr="00066D43" w:rsidRDefault="007C4B26" w:rsidP="00D55C8D">
      <w:pPr>
        <w:rPr>
          <w:rFonts w:ascii="Times New Roman" w:hAnsi="Times New Roman" w:cs="Times New Roman"/>
          <w:sz w:val="24"/>
          <w:szCs w:val="24"/>
          <w:u w:val="single"/>
        </w:rPr>
      </w:pPr>
      <w:r w:rsidRPr="00066D43">
        <w:rPr>
          <w:rFonts w:ascii="Times New Roman" w:hAnsi="Times New Roman" w:cs="Times New Roman"/>
          <w:sz w:val="24"/>
          <w:szCs w:val="24"/>
          <w:u w:val="single"/>
        </w:rPr>
        <w:t>Statement of Compatibility with Human Rights</w:t>
      </w:r>
    </w:p>
    <w:p w14:paraId="4B1E4990" w14:textId="77777777" w:rsidR="007C4B26" w:rsidRPr="00066D43" w:rsidRDefault="007C4B26" w:rsidP="007C4B26">
      <w:pPr>
        <w:rPr>
          <w:rFonts w:ascii="Times New Roman" w:hAnsi="Times New Roman" w:cs="Times New Roman"/>
          <w:sz w:val="24"/>
          <w:szCs w:val="24"/>
          <w:u w:val="single"/>
        </w:rPr>
      </w:pPr>
      <w:r w:rsidRPr="00066D43">
        <w:rPr>
          <w:rFonts w:ascii="Times New Roman" w:hAnsi="Times New Roman" w:cs="Times New Roman"/>
          <w:sz w:val="24"/>
          <w:szCs w:val="24"/>
        </w:rPr>
        <w:t>A statement of compatibility with human rights for the purposes of Part 3 of the </w:t>
      </w:r>
      <w:r w:rsidRPr="00066D43">
        <w:rPr>
          <w:rFonts w:ascii="Times New Roman" w:hAnsi="Times New Roman" w:cs="Times New Roman"/>
          <w:i/>
          <w:iCs/>
          <w:sz w:val="24"/>
          <w:szCs w:val="24"/>
        </w:rPr>
        <w:t>Human Rights (Parliamentary Scrutiny) Act 2011</w:t>
      </w:r>
      <w:r w:rsidRPr="00066D43">
        <w:rPr>
          <w:rFonts w:ascii="Times New Roman" w:hAnsi="Times New Roman" w:cs="Times New Roman"/>
          <w:sz w:val="24"/>
          <w:szCs w:val="24"/>
        </w:rPr>
        <w:t xml:space="preserve"> is set out at </w:t>
      </w:r>
      <w:r w:rsidRPr="00066D43">
        <w:rPr>
          <w:rFonts w:ascii="Times New Roman" w:hAnsi="Times New Roman" w:cs="Times New Roman"/>
          <w:sz w:val="24"/>
          <w:szCs w:val="24"/>
          <w:u w:val="single"/>
        </w:rPr>
        <w:t>Attachment B.</w:t>
      </w:r>
    </w:p>
    <w:p w14:paraId="63F8F15A" w14:textId="77777777" w:rsidR="007C4B26" w:rsidRDefault="007C4B26" w:rsidP="007C4B26">
      <w:pPr>
        <w:rPr>
          <w:rFonts w:ascii="Times New Roman" w:hAnsi="Times New Roman" w:cs="Times New Roman"/>
          <w:sz w:val="24"/>
          <w:szCs w:val="24"/>
          <w:u w:val="single"/>
        </w:rPr>
      </w:pPr>
    </w:p>
    <w:p w14:paraId="604FF3F1" w14:textId="77777777" w:rsidR="007C4B26" w:rsidRPr="00F81229" w:rsidRDefault="00E47F2D" w:rsidP="007C79D8">
      <w:pPr>
        <w:jc w:val="right"/>
        <w:rPr>
          <w:rFonts w:ascii="Times New Roman" w:hAnsi="Times New Roman" w:cs="Times New Roman"/>
          <w:b/>
          <w:sz w:val="24"/>
          <w:szCs w:val="24"/>
          <w:u w:val="single"/>
        </w:rPr>
      </w:pPr>
      <w:r>
        <w:rPr>
          <w:rFonts w:ascii="Times New Roman" w:hAnsi="Times New Roman" w:cs="Times New Roman"/>
          <w:sz w:val="24"/>
          <w:szCs w:val="24"/>
          <w:u w:val="single"/>
        </w:rPr>
        <w:br w:type="column"/>
      </w:r>
      <w:r w:rsidR="00E90DB5" w:rsidRPr="00F81229">
        <w:rPr>
          <w:rFonts w:ascii="Times New Roman" w:hAnsi="Times New Roman" w:cs="Times New Roman"/>
          <w:b/>
          <w:sz w:val="24"/>
          <w:szCs w:val="24"/>
          <w:u w:val="single"/>
        </w:rPr>
        <w:lastRenderedPageBreak/>
        <w:t>A</w:t>
      </w:r>
      <w:r w:rsidR="007C4B26" w:rsidRPr="00F81229">
        <w:rPr>
          <w:rFonts w:ascii="Times New Roman" w:hAnsi="Times New Roman" w:cs="Times New Roman"/>
          <w:b/>
          <w:sz w:val="24"/>
          <w:szCs w:val="24"/>
          <w:u w:val="single"/>
        </w:rPr>
        <w:t>TTACHMENT A</w:t>
      </w:r>
    </w:p>
    <w:p w14:paraId="764E541E" w14:textId="77777777" w:rsidR="007C4B26" w:rsidRPr="00066D43" w:rsidRDefault="007C4B26" w:rsidP="007C4B26">
      <w:pPr>
        <w:jc w:val="center"/>
        <w:rPr>
          <w:rFonts w:ascii="Times New Roman" w:hAnsi="Times New Roman" w:cs="Times New Roman"/>
          <w:b/>
          <w:sz w:val="24"/>
          <w:szCs w:val="24"/>
          <w:u w:val="single"/>
        </w:rPr>
      </w:pPr>
      <w:r w:rsidRPr="00066D43">
        <w:rPr>
          <w:rFonts w:ascii="Times New Roman" w:hAnsi="Times New Roman" w:cs="Times New Roman"/>
          <w:b/>
          <w:sz w:val="24"/>
          <w:szCs w:val="24"/>
          <w:u w:val="single"/>
        </w:rPr>
        <w:t>Notes on the provisions of the Regulations</w:t>
      </w:r>
    </w:p>
    <w:p w14:paraId="35FDEE7F" w14:textId="77777777" w:rsidR="007C4B26" w:rsidRPr="00066D43" w:rsidRDefault="007C4B26" w:rsidP="007C4B26">
      <w:pPr>
        <w:pStyle w:val="ActHead2"/>
        <w:rPr>
          <w:rStyle w:val="CharPartText"/>
          <w:sz w:val="24"/>
          <w:szCs w:val="24"/>
        </w:rPr>
      </w:pPr>
      <w:bookmarkStart w:id="0" w:name="_Toc527379425"/>
      <w:r w:rsidRPr="00066D43">
        <w:rPr>
          <w:rStyle w:val="CharPartNo"/>
          <w:sz w:val="24"/>
          <w:szCs w:val="24"/>
        </w:rPr>
        <w:t>Part 1</w:t>
      </w:r>
      <w:r w:rsidRPr="00066D43">
        <w:rPr>
          <w:sz w:val="24"/>
          <w:szCs w:val="24"/>
        </w:rPr>
        <w:t>—</w:t>
      </w:r>
      <w:r w:rsidRPr="00066D43">
        <w:rPr>
          <w:rStyle w:val="CharPartText"/>
          <w:sz w:val="24"/>
          <w:szCs w:val="24"/>
        </w:rPr>
        <w:t>Preliminary</w:t>
      </w:r>
      <w:bookmarkEnd w:id="0"/>
    </w:p>
    <w:p w14:paraId="69B351AE" w14:textId="77777777" w:rsidR="007C4B26" w:rsidRPr="00066D43" w:rsidRDefault="007C4B26" w:rsidP="007C4B26">
      <w:pPr>
        <w:pStyle w:val="ActHead3"/>
        <w:ind w:left="0" w:firstLine="0"/>
        <w:rPr>
          <w:b w:val="0"/>
          <w:sz w:val="24"/>
          <w:szCs w:val="24"/>
        </w:rPr>
      </w:pPr>
      <w:r w:rsidRPr="00066D43">
        <w:rPr>
          <w:b w:val="0"/>
          <w:sz w:val="24"/>
          <w:szCs w:val="24"/>
        </w:rPr>
        <w:t>Part 1 contains general provisions relating to the commencement and operation of the Regulations</w:t>
      </w:r>
      <w:r w:rsidR="00B47940">
        <w:rPr>
          <w:b w:val="0"/>
          <w:sz w:val="24"/>
          <w:szCs w:val="24"/>
        </w:rPr>
        <w:t>.</w:t>
      </w:r>
    </w:p>
    <w:p w14:paraId="1F516E5C" w14:textId="77777777" w:rsidR="007C4B26" w:rsidRPr="00066D43" w:rsidRDefault="007C4B26" w:rsidP="007C4B26">
      <w:pPr>
        <w:pStyle w:val="ActHead5"/>
        <w:rPr>
          <w:szCs w:val="24"/>
        </w:rPr>
      </w:pPr>
      <w:r w:rsidRPr="00066D43">
        <w:rPr>
          <w:szCs w:val="24"/>
        </w:rPr>
        <w:t>Section 1 - Name</w:t>
      </w:r>
    </w:p>
    <w:p w14:paraId="1203735A" w14:textId="77777777" w:rsidR="007C4B26" w:rsidRPr="00066D43" w:rsidRDefault="007C4B26" w:rsidP="007C4B26">
      <w:pPr>
        <w:pStyle w:val="subsection"/>
        <w:tabs>
          <w:tab w:val="clear" w:pos="1021"/>
        </w:tabs>
        <w:ind w:left="0" w:firstLine="0"/>
        <w:rPr>
          <w:i/>
          <w:sz w:val="24"/>
          <w:szCs w:val="24"/>
        </w:rPr>
      </w:pPr>
      <w:r w:rsidRPr="00066D43">
        <w:rPr>
          <w:sz w:val="24"/>
          <w:szCs w:val="24"/>
        </w:rPr>
        <w:t xml:space="preserve">This section provides for the Regulations to be cited as the </w:t>
      </w:r>
      <w:r w:rsidRPr="00066D43">
        <w:rPr>
          <w:i/>
          <w:sz w:val="24"/>
          <w:szCs w:val="24"/>
        </w:rPr>
        <w:t>Telecommunication</w:t>
      </w:r>
      <w:r w:rsidR="00B47940">
        <w:rPr>
          <w:i/>
          <w:sz w:val="24"/>
          <w:szCs w:val="24"/>
        </w:rPr>
        <w:t>s</w:t>
      </w:r>
      <w:r w:rsidRPr="00066D43">
        <w:rPr>
          <w:i/>
          <w:sz w:val="24"/>
          <w:szCs w:val="24"/>
        </w:rPr>
        <w:t xml:space="preserve"> (Arbitration) Regulations 2018</w:t>
      </w:r>
      <w:r w:rsidR="00B47940" w:rsidRPr="00B47940">
        <w:rPr>
          <w:sz w:val="24"/>
          <w:szCs w:val="24"/>
        </w:rPr>
        <w:t>.</w:t>
      </w:r>
    </w:p>
    <w:p w14:paraId="296CF274" w14:textId="77777777" w:rsidR="007C4B26" w:rsidRPr="00066D43" w:rsidRDefault="007C4B26" w:rsidP="007C4B26">
      <w:pPr>
        <w:pStyle w:val="ActHead5"/>
        <w:rPr>
          <w:szCs w:val="24"/>
        </w:rPr>
      </w:pPr>
      <w:bookmarkStart w:id="1" w:name="_Toc527379427"/>
      <w:r w:rsidRPr="00066D43">
        <w:rPr>
          <w:rStyle w:val="CharSectno"/>
          <w:szCs w:val="24"/>
        </w:rPr>
        <w:t>Section 2</w:t>
      </w:r>
      <w:r w:rsidRPr="00066D43">
        <w:rPr>
          <w:szCs w:val="24"/>
        </w:rPr>
        <w:t xml:space="preserve"> - Commencement</w:t>
      </w:r>
      <w:bookmarkEnd w:id="1"/>
    </w:p>
    <w:p w14:paraId="539E0CCE" w14:textId="77777777" w:rsidR="007C4B26" w:rsidRPr="00066D43" w:rsidRDefault="007C4B26" w:rsidP="007C4B26">
      <w:pPr>
        <w:pStyle w:val="subsection"/>
        <w:tabs>
          <w:tab w:val="clear" w:pos="1021"/>
          <w:tab w:val="right" w:pos="142"/>
        </w:tabs>
        <w:ind w:left="0" w:firstLine="0"/>
        <w:rPr>
          <w:sz w:val="24"/>
          <w:szCs w:val="24"/>
        </w:rPr>
      </w:pPr>
      <w:r w:rsidRPr="00066D43">
        <w:rPr>
          <w:sz w:val="24"/>
          <w:szCs w:val="24"/>
        </w:rPr>
        <w:t>Section 2 provides for the commencement of the Regulations</w:t>
      </w:r>
      <w:r w:rsidR="00B47940">
        <w:rPr>
          <w:sz w:val="24"/>
          <w:szCs w:val="24"/>
        </w:rPr>
        <w:t xml:space="preserve">. It provides that the </w:t>
      </w:r>
      <w:r w:rsidR="00435E09">
        <w:rPr>
          <w:sz w:val="24"/>
          <w:szCs w:val="24"/>
        </w:rPr>
        <w:t>whole of the instrument commences on</w:t>
      </w:r>
      <w:r w:rsidRPr="00066D43">
        <w:rPr>
          <w:sz w:val="24"/>
          <w:szCs w:val="24"/>
        </w:rPr>
        <w:t xml:space="preserve"> the day after this instrument is registered</w:t>
      </w:r>
      <w:r w:rsidR="00AE0928">
        <w:rPr>
          <w:sz w:val="24"/>
          <w:szCs w:val="24"/>
        </w:rPr>
        <w:t xml:space="preserve"> on the Federal Register of Legislation</w:t>
      </w:r>
      <w:r w:rsidRPr="00066D43">
        <w:rPr>
          <w:sz w:val="24"/>
          <w:szCs w:val="24"/>
        </w:rPr>
        <w:t xml:space="preserve">. </w:t>
      </w:r>
    </w:p>
    <w:p w14:paraId="715E0B4E" w14:textId="77777777" w:rsidR="007C4B26" w:rsidRPr="00066D43" w:rsidRDefault="007C4B26" w:rsidP="007C4B26">
      <w:pPr>
        <w:pStyle w:val="ActHead5"/>
        <w:rPr>
          <w:szCs w:val="24"/>
        </w:rPr>
      </w:pPr>
      <w:bookmarkStart w:id="2" w:name="_Toc527379428"/>
      <w:r w:rsidRPr="00066D43">
        <w:rPr>
          <w:rStyle w:val="CharSectno"/>
          <w:szCs w:val="24"/>
        </w:rPr>
        <w:t xml:space="preserve">Section 3 - </w:t>
      </w:r>
      <w:r w:rsidRPr="00066D43">
        <w:rPr>
          <w:szCs w:val="24"/>
        </w:rPr>
        <w:t>Authority</w:t>
      </w:r>
      <w:bookmarkEnd w:id="2"/>
    </w:p>
    <w:p w14:paraId="3FE4B2B0" w14:textId="77777777" w:rsidR="007C4B26" w:rsidRPr="00066D43" w:rsidRDefault="007C4B26" w:rsidP="007C4B26">
      <w:pPr>
        <w:pStyle w:val="subsection"/>
        <w:tabs>
          <w:tab w:val="clear" w:pos="1021"/>
          <w:tab w:val="right" w:pos="1418"/>
        </w:tabs>
        <w:ind w:left="0" w:firstLine="0"/>
        <w:rPr>
          <w:sz w:val="24"/>
          <w:szCs w:val="24"/>
        </w:rPr>
      </w:pPr>
      <w:r w:rsidRPr="00066D43">
        <w:rPr>
          <w:sz w:val="24"/>
          <w:szCs w:val="24"/>
        </w:rPr>
        <w:t xml:space="preserve">Section 3 provides that the Regulations are made under the authority of the </w:t>
      </w:r>
      <w:r w:rsidRPr="00133E51">
        <w:rPr>
          <w:i/>
          <w:sz w:val="24"/>
        </w:rPr>
        <w:t>Telecommunications Act 1997</w:t>
      </w:r>
      <w:r w:rsidR="00435E09">
        <w:rPr>
          <w:i/>
          <w:sz w:val="24"/>
          <w:szCs w:val="24"/>
        </w:rPr>
        <w:t xml:space="preserve"> </w:t>
      </w:r>
      <w:r w:rsidR="00435E09">
        <w:rPr>
          <w:sz w:val="24"/>
          <w:szCs w:val="24"/>
        </w:rPr>
        <w:t>(the Telecommunications Act)</w:t>
      </w:r>
      <w:r w:rsidRPr="00066D43">
        <w:rPr>
          <w:sz w:val="24"/>
          <w:szCs w:val="24"/>
        </w:rPr>
        <w:t xml:space="preserve">, and the </w:t>
      </w:r>
      <w:r w:rsidRPr="00133E51">
        <w:rPr>
          <w:i/>
          <w:sz w:val="24"/>
        </w:rPr>
        <w:t>Telecommunications (Consumer Protection and Service Standards) Act 1999</w:t>
      </w:r>
      <w:r w:rsidR="00435E09">
        <w:rPr>
          <w:i/>
          <w:sz w:val="24"/>
          <w:szCs w:val="24"/>
        </w:rPr>
        <w:t xml:space="preserve"> </w:t>
      </w:r>
      <w:r w:rsidR="00435E09">
        <w:rPr>
          <w:sz w:val="24"/>
          <w:szCs w:val="24"/>
        </w:rPr>
        <w:t>(the Consumer Protection Act)</w:t>
      </w:r>
      <w:r w:rsidRPr="00066D43">
        <w:rPr>
          <w:sz w:val="24"/>
          <w:szCs w:val="24"/>
        </w:rPr>
        <w:t>.</w:t>
      </w:r>
    </w:p>
    <w:p w14:paraId="43A7CD73" w14:textId="77777777" w:rsidR="007C4B26" w:rsidRPr="00066D43" w:rsidRDefault="007C4B26" w:rsidP="007C4B26">
      <w:pPr>
        <w:pStyle w:val="subsection"/>
        <w:tabs>
          <w:tab w:val="clear" w:pos="1021"/>
          <w:tab w:val="right" w:pos="1418"/>
        </w:tabs>
        <w:ind w:left="0" w:firstLine="0"/>
        <w:rPr>
          <w:sz w:val="24"/>
          <w:szCs w:val="24"/>
        </w:rPr>
      </w:pPr>
      <w:r w:rsidRPr="00066D43">
        <w:rPr>
          <w:sz w:val="24"/>
          <w:szCs w:val="24"/>
        </w:rPr>
        <w:t xml:space="preserve">Subsection 594(1) of the Telecommunications Act, and subsection </w:t>
      </w:r>
      <w:r w:rsidR="009E1220" w:rsidRPr="00066D43">
        <w:rPr>
          <w:sz w:val="24"/>
          <w:szCs w:val="24"/>
        </w:rPr>
        <w:t xml:space="preserve">160(1) of the </w:t>
      </w:r>
      <w:r w:rsidR="00646F21">
        <w:rPr>
          <w:sz w:val="24"/>
          <w:szCs w:val="24"/>
        </w:rPr>
        <w:t>Consumer Protection Act</w:t>
      </w:r>
      <w:r w:rsidR="009E1220" w:rsidRPr="00066D43">
        <w:rPr>
          <w:sz w:val="24"/>
          <w:szCs w:val="24"/>
        </w:rPr>
        <w:t xml:space="preserve"> provide the general </w:t>
      </w:r>
      <w:r w:rsidR="00AE0928" w:rsidRPr="00066D43">
        <w:rPr>
          <w:sz w:val="24"/>
          <w:szCs w:val="24"/>
        </w:rPr>
        <w:t>regulation</w:t>
      </w:r>
      <w:r w:rsidR="00AE0928">
        <w:rPr>
          <w:sz w:val="24"/>
          <w:szCs w:val="24"/>
        </w:rPr>
        <w:t>-</w:t>
      </w:r>
      <w:r w:rsidR="009E1220" w:rsidRPr="00066D43">
        <w:rPr>
          <w:sz w:val="24"/>
          <w:szCs w:val="24"/>
        </w:rPr>
        <w:t xml:space="preserve">making power. </w:t>
      </w:r>
    </w:p>
    <w:p w14:paraId="17818182" w14:textId="77777777" w:rsidR="007C4B26" w:rsidRPr="00066D43" w:rsidRDefault="009E1220" w:rsidP="007C4B26">
      <w:pPr>
        <w:pStyle w:val="ActHead5"/>
        <w:rPr>
          <w:szCs w:val="24"/>
        </w:rPr>
      </w:pPr>
      <w:bookmarkStart w:id="3" w:name="_Toc527379429"/>
      <w:r w:rsidRPr="00066D43">
        <w:rPr>
          <w:rStyle w:val="CharSectno"/>
          <w:szCs w:val="24"/>
        </w:rPr>
        <w:t xml:space="preserve">Section </w:t>
      </w:r>
      <w:r w:rsidR="007C4B26" w:rsidRPr="00066D43">
        <w:rPr>
          <w:rStyle w:val="CharSectno"/>
          <w:szCs w:val="24"/>
        </w:rPr>
        <w:t>4</w:t>
      </w:r>
      <w:r w:rsidR="007C4B26" w:rsidRPr="00066D43">
        <w:rPr>
          <w:szCs w:val="24"/>
        </w:rPr>
        <w:t xml:space="preserve"> </w:t>
      </w:r>
      <w:r w:rsidRPr="00066D43">
        <w:rPr>
          <w:szCs w:val="24"/>
        </w:rPr>
        <w:t>-</w:t>
      </w:r>
      <w:r w:rsidR="007C4B26" w:rsidRPr="00066D43">
        <w:rPr>
          <w:szCs w:val="24"/>
        </w:rPr>
        <w:t xml:space="preserve"> Schedule 2</w:t>
      </w:r>
      <w:bookmarkEnd w:id="3"/>
    </w:p>
    <w:p w14:paraId="5E520BB3" w14:textId="508D0DF6" w:rsidR="007C4B26" w:rsidRPr="00066D43" w:rsidRDefault="009E1220" w:rsidP="007C4B26">
      <w:pPr>
        <w:pStyle w:val="subsection"/>
        <w:tabs>
          <w:tab w:val="clear" w:pos="1021"/>
          <w:tab w:val="left" w:pos="0"/>
        </w:tabs>
        <w:ind w:left="0" w:firstLine="0"/>
        <w:rPr>
          <w:sz w:val="24"/>
          <w:szCs w:val="24"/>
        </w:rPr>
      </w:pPr>
      <w:r w:rsidRPr="00066D43">
        <w:rPr>
          <w:sz w:val="24"/>
          <w:szCs w:val="24"/>
        </w:rPr>
        <w:t xml:space="preserve">Section 4 </w:t>
      </w:r>
      <w:r w:rsidR="00435E09">
        <w:rPr>
          <w:sz w:val="24"/>
          <w:szCs w:val="24"/>
        </w:rPr>
        <w:t>is a machinery clause that enables Schedule 2 to the Regulations to amend or repeal an instrument that is specified in the Schedule. This enables</w:t>
      </w:r>
      <w:r w:rsidRPr="00066D43">
        <w:rPr>
          <w:sz w:val="24"/>
          <w:szCs w:val="24"/>
        </w:rPr>
        <w:t xml:space="preserve"> the </w:t>
      </w:r>
      <w:r w:rsidRPr="007E19F5">
        <w:rPr>
          <w:i/>
          <w:sz w:val="24"/>
          <w:szCs w:val="24"/>
        </w:rPr>
        <w:t>Telecommunication</w:t>
      </w:r>
      <w:r w:rsidR="00435E09" w:rsidRPr="007E19F5">
        <w:rPr>
          <w:i/>
          <w:sz w:val="24"/>
          <w:szCs w:val="24"/>
        </w:rPr>
        <w:t>s</w:t>
      </w:r>
      <w:r w:rsidRPr="00133E51">
        <w:rPr>
          <w:i/>
          <w:sz w:val="24"/>
        </w:rPr>
        <w:t xml:space="preserve"> (Arbitration) Regulations </w:t>
      </w:r>
      <w:r w:rsidR="00435E09" w:rsidRPr="007E19F5">
        <w:rPr>
          <w:i/>
          <w:sz w:val="24"/>
          <w:szCs w:val="24"/>
        </w:rPr>
        <w:t>1997</w:t>
      </w:r>
      <w:r w:rsidR="00435E09">
        <w:rPr>
          <w:sz w:val="24"/>
          <w:szCs w:val="24"/>
        </w:rPr>
        <w:t xml:space="preserve"> </w:t>
      </w:r>
      <w:r w:rsidR="00BE69E4">
        <w:rPr>
          <w:sz w:val="24"/>
          <w:szCs w:val="24"/>
        </w:rPr>
        <w:t xml:space="preserve">(specified in Schedule 2 to the Regulations) </w:t>
      </w:r>
      <w:r w:rsidRPr="00066D43">
        <w:rPr>
          <w:sz w:val="24"/>
          <w:szCs w:val="24"/>
        </w:rPr>
        <w:t xml:space="preserve">to be repealed. </w:t>
      </w:r>
    </w:p>
    <w:p w14:paraId="0C97CA11" w14:textId="77777777" w:rsidR="007C4B26" w:rsidRPr="00066D43" w:rsidRDefault="009E1220" w:rsidP="007C4B26">
      <w:pPr>
        <w:pStyle w:val="ActHead5"/>
        <w:rPr>
          <w:szCs w:val="24"/>
        </w:rPr>
      </w:pPr>
      <w:bookmarkStart w:id="4" w:name="_Toc527379430"/>
      <w:r w:rsidRPr="00066D43">
        <w:rPr>
          <w:rStyle w:val="CharSectno"/>
          <w:szCs w:val="24"/>
        </w:rPr>
        <w:t xml:space="preserve">Section </w:t>
      </w:r>
      <w:r w:rsidR="007C4B26" w:rsidRPr="00066D43">
        <w:rPr>
          <w:rStyle w:val="CharSectno"/>
          <w:szCs w:val="24"/>
        </w:rPr>
        <w:t>5</w:t>
      </w:r>
      <w:r w:rsidR="007C4B26" w:rsidRPr="00066D43">
        <w:rPr>
          <w:szCs w:val="24"/>
        </w:rPr>
        <w:t xml:space="preserve"> </w:t>
      </w:r>
      <w:r w:rsidRPr="00066D43">
        <w:rPr>
          <w:szCs w:val="24"/>
        </w:rPr>
        <w:t>-</w:t>
      </w:r>
      <w:r w:rsidR="007C4B26" w:rsidRPr="00066D43">
        <w:rPr>
          <w:szCs w:val="24"/>
        </w:rPr>
        <w:t xml:space="preserve"> Definitions</w:t>
      </w:r>
      <w:bookmarkEnd w:id="4"/>
    </w:p>
    <w:p w14:paraId="362FA134" w14:textId="77777777" w:rsidR="009E1220" w:rsidRDefault="009E1220" w:rsidP="009E1220">
      <w:pPr>
        <w:pStyle w:val="subsection"/>
        <w:tabs>
          <w:tab w:val="clear" w:pos="1021"/>
          <w:tab w:val="right" w:pos="0"/>
        </w:tabs>
        <w:ind w:left="0" w:firstLine="0"/>
        <w:rPr>
          <w:bCs/>
          <w:sz w:val="24"/>
          <w:szCs w:val="24"/>
        </w:rPr>
      </w:pPr>
      <w:r w:rsidRPr="00066D43">
        <w:rPr>
          <w:bCs/>
          <w:sz w:val="24"/>
          <w:szCs w:val="24"/>
        </w:rPr>
        <w:t xml:space="preserve">Section 5 provides definitions for key </w:t>
      </w:r>
      <w:r w:rsidR="00435E09">
        <w:rPr>
          <w:bCs/>
          <w:sz w:val="24"/>
          <w:szCs w:val="24"/>
        </w:rPr>
        <w:t>terms</w:t>
      </w:r>
      <w:r w:rsidR="00435E09" w:rsidRPr="00066D43">
        <w:rPr>
          <w:bCs/>
          <w:sz w:val="24"/>
          <w:szCs w:val="24"/>
        </w:rPr>
        <w:t xml:space="preserve"> </w:t>
      </w:r>
      <w:r w:rsidRPr="00066D43">
        <w:rPr>
          <w:bCs/>
          <w:sz w:val="24"/>
          <w:szCs w:val="24"/>
        </w:rPr>
        <w:t>used in the Regulations.</w:t>
      </w:r>
    </w:p>
    <w:p w14:paraId="5C48161D" w14:textId="77777777" w:rsidR="00AE0928" w:rsidRDefault="00AE0928" w:rsidP="009E1220">
      <w:pPr>
        <w:pStyle w:val="subsection"/>
        <w:tabs>
          <w:tab w:val="clear" w:pos="1021"/>
          <w:tab w:val="right" w:pos="0"/>
        </w:tabs>
        <w:ind w:left="0" w:firstLine="0"/>
        <w:rPr>
          <w:bCs/>
          <w:sz w:val="24"/>
          <w:szCs w:val="24"/>
        </w:rPr>
      </w:pPr>
      <w:r>
        <w:rPr>
          <w:b/>
          <w:bCs/>
          <w:i/>
          <w:sz w:val="24"/>
          <w:szCs w:val="24"/>
        </w:rPr>
        <w:t>Arbitration</w:t>
      </w:r>
      <w:r w:rsidRPr="00133E51">
        <w:rPr>
          <w:bCs/>
          <w:sz w:val="24"/>
          <w:szCs w:val="24"/>
        </w:rPr>
        <w:t xml:space="preserve"> is defined to mean the arbitration of </w:t>
      </w:r>
      <w:r>
        <w:rPr>
          <w:bCs/>
          <w:sz w:val="24"/>
          <w:szCs w:val="24"/>
        </w:rPr>
        <w:t>a dispute by the ACCC under certain provisions of the Telecommunications Act or the Consumer Protection Act.</w:t>
      </w:r>
    </w:p>
    <w:p w14:paraId="548548A6" w14:textId="77777777" w:rsidR="00AE0928" w:rsidRDefault="00AE0928" w:rsidP="009E1220">
      <w:pPr>
        <w:pStyle w:val="subsection"/>
        <w:tabs>
          <w:tab w:val="clear" w:pos="1021"/>
          <w:tab w:val="right" w:pos="0"/>
        </w:tabs>
        <w:ind w:left="0" w:firstLine="0"/>
        <w:rPr>
          <w:bCs/>
          <w:sz w:val="24"/>
          <w:szCs w:val="24"/>
        </w:rPr>
      </w:pPr>
      <w:r>
        <w:rPr>
          <w:b/>
          <w:bCs/>
          <w:i/>
          <w:sz w:val="24"/>
          <w:szCs w:val="24"/>
        </w:rPr>
        <w:t>Determination</w:t>
      </w:r>
      <w:r>
        <w:rPr>
          <w:bCs/>
          <w:sz w:val="24"/>
          <w:szCs w:val="24"/>
        </w:rPr>
        <w:t xml:space="preserve"> means the determination, by the ACCC, of a dispute.</w:t>
      </w:r>
    </w:p>
    <w:p w14:paraId="1840FAA6" w14:textId="77777777" w:rsidR="00AE0928" w:rsidRDefault="00AE0928" w:rsidP="009E1220">
      <w:pPr>
        <w:pStyle w:val="subsection"/>
        <w:tabs>
          <w:tab w:val="clear" w:pos="1021"/>
          <w:tab w:val="right" w:pos="0"/>
        </w:tabs>
        <w:ind w:left="0" w:firstLine="0"/>
        <w:rPr>
          <w:bCs/>
          <w:sz w:val="24"/>
          <w:szCs w:val="24"/>
        </w:rPr>
      </w:pPr>
      <w:r>
        <w:rPr>
          <w:b/>
          <w:bCs/>
          <w:i/>
          <w:sz w:val="24"/>
          <w:szCs w:val="24"/>
        </w:rPr>
        <w:t>Dispute</w:t>
      </w:r>
      <w:r>
        <w:rPr>
          <w:bCs/>
          <w:sz w:val="24"/>
          <w:szCs w:val="24"/>
        </w:rPr>
        <w:t xml:space="preserve"> means a dispute notified under subsection 6(1) of the Regulations. Subsection 6(1) provides that a service seeker or service provider (as defined in section 5 of the Regulations) may notify the ACCC that a dispute exists if they are unable to agree on the terms and conditions on which a service is, or is to be, provided.</w:t>
      </w:r>
    </w:p>
    <w:p w14:paraId="0FDC6CD4" w14:textId="77777777" w:rsidR="00AE0928" w:rsidRDefault="00AE0928" w:rsidP="009E1220">
      <w:pPr>
        <w:pStyle w:val="subsection"/>
        <w:tabs>
          <w:tab w:val="clear" w:pos="1021"/>
          <w:tab w:val="right" w:pos="0"/>
        </w:tabs>
        <w:ind w:left="0" w:firstLine="0"/>
        <w:rPr>
          <w:bCs/>
          <w:sz w:val="24"/>
          <w:szCs w:val="24"/>
        </w:rPr>
      </w:pPr>
      <w:r>
        <w:rPr>
          <w:b/>
          <w:bCs/>
          <w:i/>
          <w:sz w:val="24"/>
          <w:szCs w:val="24"/>
        </w:rPr>
        <w:t>Member</w:t>
      </w:r>
      <w:r>
        <w:rPr>
          <w:bCs/>
          <w:sz w:val="24"/>
          <w:szCs w:val="24"/>
        </w:rPr>
        <w:t xml:space="preserve"> includes an associate member of the ACCC. Associate members of the ACCC participate as full members in meetings of the Commission (section </w:t>
      </w:r>
      <w:r w:rsidR="00221487">
        <w:rPr>
          <w:bCs/>
          <w:sz w:val="24"/>
          <w:szCs w:val="24"/>
        </w:rPr>
        <w:t xml:space="preserve">8A and </w:t>
      </w:r>
      <w:r>
        <w:rPr>
          <w:bCs/>
          <w:sz w:val="24"/>
          <w:szCs w:val="24"/>
        </w:rPr>
        <w:t xml:space="preserve">19 of the </w:t>
      </w:r>
      <w:r>
        <w:rPr>
          <w:bCs/>
          <w:i/>
          <w:sz w:val="24"/>
          <w:szCs w:val="24"/>
        </w:rPr>
        <w:t>Competition and Consumer Act 2010</w:t>
      </w:r>
      <w:r w:rsidR="009E120E">
        <w:rPr>
          <w:bCs/>
          <w:sz w:val="24"/>
          <w:szCs w:val="24"/>
        </w:rPr>
        <w:t xml:space="preserve"> (CCA)</w:t>
      </w:r>
      <w:r>
        <w:rPr>
          <w:bCs/>
          <w:sz w:val="24"/>
          <w:szCs w:val="24"/>
        </w:rPr>
        <w:t xml:space="preserve">), so this definition is provided for the avoidance of doubt and means that an associate member may also </w:t>
      </w:r>
      <w:r w:rsidR="00C5689E">
        <w:rPr>
          <w:bCs/>
          <w:sz w:val="24"/>
          <w:szCs w:val="24"/>
        </w:rPr>
        <w:t>determine an arbitration under these Regulations</w:t>
      </w:r>
      <w:r>
        <w:rPr>
          <w:bCs/>
          <w:sz w:val="24"/>
          <w:szCs w:val="24"/>
        </w:rPr>
        <w:t xml:space="preserve">. </w:t>
      </w:r>
    </w:p>
    <w:p w14:paraId="1647AF2D" w14:textId="77777777" w:rsidR="00C5689E" w:rsidRDefault="00C5689E" w:rsidP="009E1220">
      <w:pPr>
        <w:pStyle w:val="subsection"/>
        <w:tabs>
          <w:tab w:val="clear" w:pos="1021"/>
          <w:tab w:val="right" w:pos="0"/>
        </w:tabs>
        <w:ind w:left="0" w:firstLine="0"/>
        <w:rPr>
          <w:bCs/>
          <w:sz w:val="24"/>
          <w:szCs w:val="24"/>
        </w:rPr>
      </w:pPr>
      <w:r>
        <w:rPr>
          <w:b/>
          <w:bCs/>
          <w:i/>
          <w:sz w:val="24"/>
          <w:szCs w:val="24"/>
        </w:rPr>
        <w:lastRenderedPageBreak/>
        <w:t>Party</w:t>
      </w:r>
      <w:r>
        <w:rPr>
          <w:bCs/>
          <w:sz w:val="24"/>
          <w:szCs w:val="24"/>
        </w:rPr>
        <w:t xml:space="preserve"> means a party to an arbitration under the Regulations.</w:t>
      </w:r>
    </w:p>
    <w:p w14:paraId="571800A0" w14:textId="77777777" w:rsidR="00C5689E" w:rsidRDefault="00C5689E" w:rsidP="009E1220">
      <w:pPr>
        <w:pStyle w:val="subsection"/>
        <w:tabs>
          <w:tab w:val="clear" w:pos="1021"/>
          <w:tab w:val="right" w:pos="0"/>
        </w:tabs>
        <w:ind w:left="0" w:firstLine="0"/>
        <w:rPr>
          <w:bCs/>
          <w:sz w:val="24"/>
          <w:szCs w:val="24"/>
        </w:rPr>
      </w:pPr>
      <w:r>
        <w:rPr>
          <w:b/>
          <w:bCs/>
          <w:i/>
          <w:sz w:val="24"/>
          <w:szCs w:val="24"/>
        </w:rPr>
        <w:t>Service</w:t>
      </w:r>
      <w:r>
        <w:rPr>
          <w:bCs/>
          <w:sz w:val="24"/>
          <w:szCs w:val="24"/>
        </w:rPr>
        <w:t xml:space="preserve"> means a service that is, or is to be, provided under the provisions of the Telecommunications Act or the Consumer Protection Act that may require arbitration. The relevant services are:</w:t>
      </w:r>
    </w:p>
    <w:p w14:paraId="4EDCEB91" w14:textId="77777777" w:rsidR="00C5689E" w:rsidRDefault="00C5689E" w:rsidP="00C5689E">
      <w:pPr>
        <w:pStyle w:val="subsection"/>
        <w:numPr>
          <w:ilvl w:val="0"/>
          <w:numId w:val="34"/>
        </w:numPr>
        <w:tabs>
          <w:tab w:val="clear" w:pos="1021"/>
          <w:tab w:val="right" w:pos="0"/>
        </w:tabs>
        <w:rPr>
          <w:bCs/>
          <w:sz w:val="24"/>
          <w:szCs w:val="24"/>
        </w:rPr>
      </w:pPr>
      <w:r>
        <w:rPr>
          <w:bCs/>
          <w:sz w:val="24"/>
          <w:szCs w:val="24"/>
        </w:rPr>
        <w:t>Access to operator or directory assistance services for the end-users of another carr</w:t>
      </w:r>
      <w:r w:rsidR="00B65FF1">
        <w:rPr>
          <w:bCs/>
          <w:sz w:val="24"/>
          <w:szCs w:val="24"/>
        </w:rPr>
        <w:t>iage service provider (clauses 4</w:t>
      </w:r>
      <w:r>
        <w:rPr>
          <w:bCs/>
          <w:sz w:val="24"/>
          <w:szCs w:val="24"/>
        </w:rPr>
        <w:t xml:space="preserve"> and </w:t>
      </w:r>
      <w:r w:rsidR="00B65FF1">
        <w:rPr>
          <w:bCs/>
          <w:sz w:val="24"/>
          <w:szCs w:val="24"/>
        </w:rPr>
        <w:t>7</w:t>
      </w:r>
      <w:r>
        <w:rPr>
          <w:bCs/>
          <w:sz w:val="24"/>
          <w:szCs w:val="24"/>
        </w:rPr>
        <w:t xml:space="preserve"> of Schedule 2</w:t>
      </w:r>
      <w:r w:rsidR="001159E7">
        <w:rPr>
          <w:bCs/>
          <w:sz w:val="24"/>
          <w:szCs w:val="24"/>
        </w:rPr>
        <w:t xml:space="preserve"> to the Telecommunications Act)</w:t>
      </w:r>
    </w:p>
    <w:p w14:paraId="0C45F3AB" w14:textId="77777777" w:rsidR="00C5689E" w:rsidRDefault="00C5689E" w:rsidP="00C5689E">
      <w:pPr>
        <w:pStyle w:val="subsection"/>
        <w:numPr>
          <w:ilvl w:val="0"/>
          <w:numId w:val="34"/>
        </w:numPr>
        <w:tabs>
          <w:tab w:val="clear" w:pos="1021"/>
          <w:tab w:val="right" w:pos="0"/>
        </w:tabs>
        <w:rPr>
          <w:bCs/>
          <w:sz w:val="24"/>
          <w:szCs w:val="24"/>
        </w:rPr>
      </w:pPr>
      <w:r>
        <w:rPr>
          <w:bCs/>
          <w:sz w:val="24"/>
          <w:szCs w:val="24"/>
        </w:rPr>
        <w:t>Access to the emergency call service provided by a recognised person for the purposes of section</w:t>
      </w:r>
      <w:r w:rsidR="00042AB4">
        <w:rPr>
          <w:bCs/>
          <w:sz w:val="24"/>
          <w:szCs w:val="24"/>
        </w:rPr>
        <w:t>s</w:t>
      </w:r>
      <w:r>
        <w:rPr>
          <w:bCs/>
          <w:sz w:val="24"/>
          <w:szCs w:val="24"/>
        </w:rPr>
        <w:t xml:space="preserve"> 149 </w:t>
      </w:r>
      <w:r w:rsidR="00042AB4">
        <w:rPr>
          <w:bCs/>
          <w:sz w:val="24"/>
          <w:szCs w:val="24"/>
        </w:rPr>
        <w:t xml:space="preserve">and 151 </w:t>
      </w:r>
      <w:r w:rsidR="001159E7">
        <w:rPr>
          <w:bCs/>
          <w:sz w:val="24"/>
          <w:szCs w:val="24"/>
        </w:rPr>
        <w:t>of the Consumer Protection Act</w:t>
      </w:r>
    </w:p>
    <w:p w14:paraId="72A1A05D" w14:textId="77777777" w:rsidR="00C5689E" w:rsidRDefault="00C5689E" w:rsidP="00C5689E">
      <w:pPr>
        <w:pStyle w:val="subsection"/>
        <w:numPr>
          <w:ilvl w:val="0"/>
          <w:numId w:val="34"/>
        </w:numPr>
        <w:tabs>
          <w:tab w:val="clear" w:pos="1021"/>
          <w:tab w:val="right" w:pos="0"/>
        </w:tabs>
        <w:rPr>
          <w:bCs/>
          <w:sz w:val="24"/>
          <w:szCs w:val="24"/>
        </w:rPr>
      </w:pPr>
      <w:r>
        <w:rPr>
          <w:bCs/>
          <w:sz w:val="24"/>
          <w:szCs w:val="24"/>
        </w:rPr>
        <w:t>Access to a fixed-line facility owned or operated by a person other than a carrier, in order that a carrier may install fibre-ready infrastructure (section 372L</w:t>
      </w:r>
      <w:r w:rsidR="001159E7">
        <w:rPr>
          <w:bCs/>
          <w:sz w:val="24"/>
          <w:szCs w:val="24"/>
        </w:rPr>
        <w:t xml:space="preserve"> of the Telecommunications Act)</w:t>
      </w:r>
    </w:p>
    <w:p w14:paraId="3D92074C" w14:textId="77777777" w:rsidR="00C5689E" w:rsidRDefault="00C5689E" w:rsidP="00C5689E">
      <w:pPr>
        <w:pStyle w:val="subsection"/>
        <w:numPr>
          <w:ilvl w:val="0"/>
          <w:numId w:val="34"/>
        </w:numPr>
        <w:tabs>
          <w:tab w:val="clear" w:pos="1021"/>
          <w:tab w:val="right" w:pos="0"/>
        </w:tabs>
        <w:rPr>
          <w:bCs/>
          <w:sz w:val="24"/>
          <w:szCs w:val="24"/>
        </w:rPr>
      </w:pPr>
      <w:r>
        <w:rPr>
          <w:bCs/>
          <w:sz w:val="24"/>
          <w:szCs w:val="24"/>
        </w:rPr>
        <w:t>Access to supplementary facilities owned or operated by carriers (clause 17 of Schedule 1</w:t>
      </w:r>
      <w:r w:rsidR="001159E7">
        <w:rPr>
          <w:bCs/>
          <w:sz w:val="24"/>
          <w:szCs w:val="24"/>
        </w:rPr>
        <w:t xml:space="preserve"> to the Telecommunications Act)</w:t>
      </w:r>
    </w:p>
    <w:p w14:paraId="262EBDA9" w14:textId="77777777" w:rsidR="00C5689E" w:rsidRDefault="00C5689E" w:rsidP="00C5689E">
      <w:pPr>
        <w:pStyle w:val="subsection"/>
        <w:numPr>
          <w:ilvl w:val="0"/>
          <w:numId w:val="34"/>
        </w:numPr>
        <w:tabs>
          <w:tab w:val="clear" w:pos="1021"/>
          <w:tab w:val="right" w:pos="0"/>
        </w:tabs>
        <w:rPr>
          <w:bCs/>
          <w:sz w:val="24"/>
          <w:szCs w:val="24"/>
        </w:rPr>
      </w:pPr>
      <w:r>
        <w:rPr>
          <w:bCs/>
          <w:sz w:val="24"/>
          <w:szCs w:val="24"/>
        </w:rPr>
        <w:t xml:space="preserve">Access to telecommunications transmission towers or </w:t>
      </w:r>
      <w:r w:rsidR="00042AB4">
        <w:rPr>
          <w:bCs/>
          <w:sz w:val="24"/>
          <w:szCs w:val="24"/>
        </w:rPr>
        <w:t>underground facilities, and to the sites of telecommunications transmission towers, for carriers (clauses 33, 34 and 35 of Schedule 1</w:t>
      </w:r>
      <w:r w:rsidR="001159E7">
        <w:rPr>
          <w:bCs/>
          <w:sz w:val="24"/>
          <w:szCs w:val="24"/>
        </w:rPr>
        <w:t xml:space="preserve"> to the Telecommunications Act)</w:t>
      </w:r>
    </w:p>
    <w:p w14:paraId="6A2EC812" w14:textId="77777777" w:rsidR="00042AB4" w:rsidRDefault="00042AB4" w:rsidP="00C5689E">
      <w:pPr>
        <w:pStyle w:val="subsection"/>
        <w:numPr>
          <w:ilvl w:val="0"/>
          <w:numId w:val="34"/>
        </w:numPr>
        <w:tabs>
          <w:tab w:val="clear" w:pos="1021"/>
          <w:tab w:val="right" w:pos="0"/>
        </w:tabs>
        <w:rPr>
          <w:bCs/>
          <w:sz w:val="24"/>
          <w:szCs w:val="24"/>
        </w:rPr>
      </w:pPr>
      <w:r>
        <w:rPr>
          <w:bCs/>
          <w:sz w:val="24"/>
          <w:szCs w:val="24"/>
        </w:rPr>
        <w:t>Access to designated interconnection services from carriage service providers for the purpose of ensuring any-to-any connectivity (clause 46 of Schedule 1 to the Telecommunications Act)</w:t>
      </w:r>
    </w:p>
    <w:p w14:paraId="1FBE45EA" w14:textId="77777777" w:rsidR="00042AB4" w:rsidRDefault="00042AB4" w:rsidP="00C5689E">
      <w:pPr>
        <w:pStyle w:val="subsection"/>
        <w:numPr>
          <w:ilvl w:val="0"/>
          <w:numId w:val="34"/>
        </w:numPr>
        <w:tabs>
          <w:tab w:val="clear" w:pos="1021"/>
          <w:tab w:val="right" w:pos="0"/>
        </w:tabs>
        <w:rPr>
          <w:bCs/>
          <w:sz w:val="24"/>
          <w:szCs w:val="24"/>
        </w:rPr>
      </w:pPr>
      <w:r>
        <w:rPr>
          <w:bCs/>
          <w:sz w:val="24"/>
          <w:szCs w:val="24"/>
        </w:rPr>
        <w:t>Services required to be provided for defence purposes or for the management of natural disasters (section 335</w:t>
      </w:r>
      <w:r w:rsidR="001159E7">
        <w:rPr>
          <w:bCs/>
          <w:sz w:val="24"/>
          <w:szCs w:val="24"/>
        </w:rPr>
        <w:t xml:space="preserve"> of the Telecommunications Act)</w:t>
      </w:r>
    </w:p>
    <w:p w14:paraId="618CE0A5" w14:textId="77777777" w:rsidR="00042AB4" w:rsidRDefault="00042AB4" w:rsidP="00C5689E">
      <w:pPr>
        <w:pStyle w:val="subsection"/>
        <w:numPr>
          <w:ilvl w:val="0"/>
          <w:numId w:val="34"/>
        </w:numPr>
        <w:tabs>
          <w:tab w:val="clear" w:pos="1021"/>
          <w:tab w:val="right" w:pos="0"/>
        </w:tabs>
        <w:rPr>
          <w:bCs/>
          <w:sz w:val="24"/>
          <w:szCs w:val="24"/>
        </w:rPr>
      </w:pPr>
      <w:r>
        <w:rPr>
          <w:bCs/>
          <w:sz w:val="24"/>
          <w:szCs w:val="24"/>
        </w:rPr>
        <w:t>Pre-selection services (section 351</w:t>
      </w:r>
      <w:r w:rsidR="001159E7">
        <w:rPr>
          <w:bCs/>
          <w:sz w:val="24"/>
          <w:szCs w:val="24"/>
        </w:rPr>
        <w:t xml:space="preserve"> of the Telecommunications Act)</w:t>
      </w:r>
    </w:p>
    <w:p w14:paraId="74931472" w14:textId="77777777" w:rsidR="00042AB4" w:rsidRDefault="00042AB4" w:rsidP="00C5689E">
      <w:pPr>
        <w:pStyle w:val="subsection"/>
        <w:numPr>
          <w:ilvl w:val="0"/>
          <w:numId w:val="34"/>
        </w:numPr>
        <w:tabs>
          <w:tab w:val="clear" w:pos="1021"/>
          <w:tab w:val="right" w:pos="0"/>
        </w:tabs>
        <w:rPr>
          <w:bCs/>
          <w:sz w:val="24"/>
          <w:szCs w:val="24"/>
        </w:rPr>
      </w:pPr>
      <w:r>
        <w:rPr>
          <w:bCs/>
          <w:sz w:val="24"/>
          <w:szCs w:val="24"/>
        </w:rPr>
        <w:t>Compliance with the requirements of the numbering plan to provide number portability to another carriage service provider (section 462</w:t>
      </w:r>
      <w:r w:rsidR="001159E7">
        <w:rPr>
          <w:bCs/>
          <w:sz w:val="24"/>
          <w:szCs w:val="24"/>
        </w:rPr>
        <w:t xml:space="preserve"> of the Telecommunications Act)</w:t>
      </w:r>
    </w:p>
    <w:p w14:paraId="498458F1" w14:textId="77777777" w:rsidR="00042AB4" w:rsidRDefault="00042AB4" w:rsidP="00C5689E">
      <w:pPr>
        <w:pStyle w:val="subsection"/>
        <w:numPr>
          <w:ilvl w:val="0"/>
          <w:numId w:val="34"/>
        </w:numPr>
        <w:tabs>
          <w:tab w:val="clear" w:pos="1021"/>
          <w:tab w:val="right" w:pos="0"/>
        </w:tabs>
        <w:rPr>
          <w:bCs/>
          <w:sz w:val="24"/>
          <w:szCs w:val="24"/>
        </w:rPr>
      </w:pPr>
      <w:r>
        <w:rPr>
          <w:bCs/>
          <w:sz w:val="24"/>
          <w:szCs w:val="24"/>
        </w:rPr>
        <w:t>Access to network information required when a carrier supplies carriage services to another carrier (clauses 21, 22, 23, 24 or 25 of Schedule 1</w:t>
      </w:r>
      <w:r w:rsidR="001159E7">
        <w:rPr>
          <w:bCs/>
          <w:sz w:val="24"/>
          <w:szCs w:val="24"/>
        </w:rPr>
        <w:t xml:space="preserve"> to the Telecommunications Act)</w:t>
      </w:r>
    </w:p>
    <w:p w14:paraId="7554F562" w14:textId="77777777" w:rsidR="00042AB4" w:rsidRDefault="00042AB4" w:rsidP="00C5689E">
      <w:pPr>
        <w:pStyle w:val="subsection"/>
        <w:numPr>
          <w:ilvl w:val="0"/>
          <w:numId w:val="34"/>
        </w:numPr>
        <w:tabs>
          <w:tab w:val="clear" w:pos="1021"/>
          <w:tab w:val="right" w:pos="0"/>
        </w:tabs>
        <w:rPr>
          <w:bCs/>
          <w:sz w:val="24"/>
          <w:szCs w:val="24"/>
        </w:rPr>
      </w:pPr>
      <w:r>
        <w:rPr>
          <w:bCs/>
          <w:sz w:val="24"/>
          <w:szCs w:val="24"/>
        </w:rPr>
        <w:t>Consultation required when a carrier (the first carrier) supplies carriage services to another carrier and the first carrier is modifying or reconfiguring its network (clause 29 of Schedule 1 the Telecommunication</w:t>
      </w:r>
      <w:r w:rsidR="001159E7">
        <w:rPr>
          <w:bCs/>
          <w:sz w:val="24"/>
          <w:szCs w:val="24"/>
        </w:rPr>
        <w:t>s Act)</w:t>
      </w:r>
    </w:p>
    <w:p w14:paraId="575696A7" w14:textId="77777777" w:rsidR="00042AB4" w:rsidRDefault="00042AB4" w:rsidP="00042AB4">
      <w:pPr>
        <w:pStyle w:val="subsection"/>
        <w:tabs>
          <w:tab w:val="clear" w:pos="1021"/>
          <w:tab w:val="right" w:pos="0"/>
        </w:tabs>
        <w:ind w:left="0" w:firstLine="0"/>
        <w:rPr>
          <w:bCs/>
          <w:sz w:val="24"/>
          <w:szCs w:val="24"/>
        </w:rPr>
      </w:pPr>
      <w:r>
        <w:rPr>
          <w:b/>
          <w:bCs/>
          <w:i/>
          <w:sz w:val="24"/>
          <w:szCs w:val="24"/>
        </w:rPr>
        <w:t>Service provider</w:t>
      </w:r>
      <w:r>
        <w:rPr>
          <w:bCs/>
          <w:sz w:val="24"/>
          <w:szCs w:val="24"/>
        </w:rPr>
        <w:t xml:space="preserve"> means a person required to provide a service under the Telecommunications Act or the Consumer Protection Act.</w:t>
      </w:r>
    </w:p>
    <w:p w14:paraId="2FDE6DCB" w14:textId="77777777" w:rsidR="00042AB4" w:rsidRDefault="00042AB4" w:rsidP="00042AB4">
      <w:pPr>
        <w:pStyle w:val="subsection"/>
        <w:tabs>
          <w:tab w:val="clear" w:pos="1021"/>
          <w:tab w:val="right" w:pos="0"/>
        </w:tabs>
        <w:ind w:left="0" w:firstLine="0"/>
        <w:rPr>
          <w:bCs/>
          <w:sz w:val="24"/>
          <w:szCs w:val="24"/>
        </w:rPr>
      </w:pPr>
      <w:r>
        <w:rPr>
          <w:b/>
          <w:bCs/>
          <w:i/>
          <w:sz w:val="24"/>
          <w:szCs w:val="24"/>
        </w:rPr>
        <w:t>Service seeker</w:t>
      </w:r>
      <w:r>
        <w:rPr>
          <w:bCs/>
          <w:sz w:val="24"/>
          <w:szCs w:val="24"/>
        </w:rPr>
        <w:t xml:space="preserve"> is defined to capture circumstances where a person is seeking to make or vary an agreement about the provision of services. It also captures the circumstance where the service provider has changed, or proposes to change, the terms and conditions on which the service provider provides a service to a person.</w:t>
      </w:r>
    </w:p>
    <w:p w14:paraId="0326D885" w14:textId="77777777" w:rsidR="007C4B26" w:rsidRPr="00B35D4A" w:rsidRDefault="007C4B26" w:rsidP="00133E51">
      <w:pPr>
        <w:pStyle w:val="ActHead2"/>
        <w:rPr>
          <w:rStyle w:val="CharPartNo"/>
          <w:sz w:val="36"/>
        </w:rPr>
      </w:pPr>
      <w:bookmarkStart w:id="5" w:name="_Toc527379431"/>
      <w:r w:rsidRPr="00B35D4A">
        <w:rPr>
          <w:rStyle w:val="CharPartNo"/>
          <w:sz w:val="28"/>
        </w:rPr>
        <w:lastRenderedPageBreak/>
        <w:t>Part 2—Notification of disputes</w:t>
      </w:r>
      <w:bookmarkEnd w:id="5"/>
      <w:r w:rsidRPr="00B35D4A">
        <w:rPr>
          <w:rStyle w:val="CharPartNo"/>
          <w:sz w:val="36"/>
        </w:rPr>
        <w:t xml:space="preserve"> </w:t>
      </w:r>
    </w:p>
    <w:p w14:paraId="044D1CA5" w14:textId="77777777" w:rsidR="009E1220" w:rsidRPr="00066D43" w:rsidRDefault="009E1220" w:rsidP="009E1220">
      <w:pPr>
        <w:pStyle w:val="ActHead5"/>
        <w:ind w:left="0" w:firstLine="0"/>
        <w:rPr>
          <w:b w:val="0"/>
          <w:kern w:val="0"/>
          <w:szCs w:val="24"/>
        </w:rPr>
      </w:pPr>
      <w:bookmarkStart w:id="6" w:name="_Toc527379432"/>
      <w:r w:rsidRPr="00066D43">
        <w:rPr>
          <w:b w:val="0"/>
          <w:kern w:val="0"/>
          <w:szCs w:val="24"/>
        </w:rPr>
        <w:t xml:space="preserve">Part 2 contains the process by which a service seeker or service provider </w:t>
      </w:r>
      <w:r w:rsidR="00C202A9">
        <w:rPr>
          <w:b w:val="0"/>
          <w:kern w:val="0"/>
          <w:szCs w:val="24"/>
        </w:rPr>
        <w:t>may</w:t>
      </w:r>
      <w:r w:rsidR="00C202A9" w:rsidRPr="00066D43">
        <w:rPr>
          <w:b w:val="0"/>
          <w:kern w:val="0"/>
          <w:szCs w:val="24"/>
        </w:rPr>
        <w:t xml:space="preserve"> </w:t>
      </w:r>
      <w:r w:rsidRPr="00066D43">
        <w:rPr>
          <w:b w:val="0"/>
          <w:kern w:val="0"/>
          <w:szCs w:val="24"/>
        </w:rPr>
        <w:t>notify</w:t>
      </w:r>
      <w:r w:rsidRPr="00066D43">
        <w:rPr>
          <w:rStyle w:val="CharSectno"/>
          <w:b w:val="0"/>
          <w:szCs w:val="24"/>
        </w:rPr>
        <w:t xml:space="preserve"> </w:t>
      </w:r>
      <w:r w:rsidRPr="00066D43">
        <w:rPr>
          <w:b w:val="0"/>
          <w:kern w:val="0"/>
          <w:szCs w:val="24"/>
        </w:rPr>
        <w:t xml:space="preserve">the ACCC of </w:t>
      </w:r>
      <w:r w:rsidR="00C202A9">
        <w:rPr>
          <w:b w:val="0"/>
          <w:kern w:val="0"/>
          <w:szCs w:val="24"/>
        </w:rPr>
        <w:t>a</w:t>
      </w:r>
      <w:r w:rsidR="00C202A9" w:rsidRPr="00066D43">
        <w:rPr>
          <w:b w:val="0"/>
          <w:kern w:val="0"/>
          <w:szCs w:val="24"/>
        </w:rPr>
        <w:t xml:space="preserve"> </w:t>
      </w:r>
      <w:r w:rsidRPr="00066D43">
        <w:rPr>
          <w:b w:val="0"/>
          <w:kern w:val="0"/>
          <w:szCs w:val="24"/>
        </w:rPr>
        <w:t>dispute relating to the terms and condition</w:t>
      </w:r>
      <w:r w:rsidR="00444A23">
        <w:rPr>
          <w:b w:val="0"/>
          <w:kern w:val="0"/>
          <w:szCs w:val="24"/>
        </w:rPr>
        <w:t>s</w:t>
      </w:r>
      <w:r w:rsidRPr="00066D43">
        <w:rPr>
          <w:b w:val="0"/>
          <w:kern w:val="0"/>
          <w:szCs w:val="24"/>
        </w:rPr>
        <w:t xml:space="preserve"> on which a service is, or is to be, provided. It also allows for, and provides a process of</w:t>
      </w:r>
      <w:r w:rsidR="00C202A9">
        <w:rPr>
          <w:b w:val="0"/>
          <w:kern w:val="0"/>
          <w:szCs w:val="24"/>
        </w:rPr>
        <w:t>,</w:t>
      </w:r>
      <w:r w:rsidRPr="00066D43">
        <w:rPr>
          <w:b w:val="0"/>
          <w:kern w:val="0"/>
          <w:szCs w:val="24"/>
        </w:rPr>
        <w:t xml:space="preserve"> withdrawal of notifications of disputes. </w:t>
      </w:r>
    </w:p>
    <w:p w14:paraId="1D508D82" w14:textId="77777777" w:rsidR="007C4B26" w:rsidRPr="00066D43" w:rsidRDefault="009E1220" w:rsidP="007C4B26">
      <w:pPr>
        <w:pStyle w:val="ActHead5"/>
        <w:rPr>
          <w:szCs w:val="24"/>
        </w:rPr>
      </w:pPr>
      <w:r w:rsidRPr="00066D43">
        <w:rPr>
          <w:rStyle w:val="CharSectno"/>
          <w:szCs w:val="24"/>
        </w:rPr>
        <w:t xml:space="preserve">Section </w:t>
      </w:r>
      <w:r w:rsidR="007C4B26" w:rsidRPr="00066D43">
        <w:rPr>
          <w:rStyle w:val="CharSectno"/>
          <w:szCs w:val="24"/>
        </w:rPr>
        <w:t>6</w:t>
      </w:r>
      <w:r w:rsidRPr="00066D43">
        <w:rPr>
          <w:szCs w:val="24"/>
        </w:rPr>
        <w:t xml:space="preserve"> - </w:t>
      </w:r>
      <w:r w:rsidR="007C4B26" w:rsidRPr="00066D43">
        <w:rPr>
          <w:szCs w:val="24"/>
        </w:rPr>
        <w:t>Notification of disputes</w:t>
      </w:r>
      <w:bookmarkEnd w:id="6"/>
    </w:p>
    <w:p w14:paraId="36517B1A" w14:textId="77777777" w:rsidR="009E1220" w:rsidRPr="00066D43" w:rsidRDefault="007C79D8" w:rsidP="009E1220">
      <w:pPr>
        <w:pStyle w:val="subsection"/>
        <w:tabs>
          <w:tab w:val="clear" w:pos="1021"/>
        </w:tabs>
        <w:ind w:left="0" w:firstLine="0"/>
        <w:rPr>
          <w:sz w:val="24"/>
          <w:szCs w:val="24"/>
        </w:rPr>
      </w:pPr>
      <w:r>
        <w:rPr>
          <w:sz w:val="24"/>
          <w:szCs w:val="24"/>
        </w:rPr>
        <w:t>S</w:t>
      </w:r>
      <w:r w:rsidR="00646F21">
        <w:rPr>
          <w:sz w:val="24"/>
          <w:szCs w:val="24"/>
        </w:rPr>
        <w:t>ection</w:t>
      </w:r>
      <w:r w:rsidR="009E1220" w:rsidRPr="00066D43">
        <w:rPr>
          <w:sz w:val="24"/>
          <w:szCs w:val="24"/>
        </w:rPr>
        <w:t xml:space="preserve"> 6 provides a process </w:t>
      </w:r>
      <w:r w:rsidR="00C202A9">
        <w:rPr>
          <w:sz w:val="24"/>
          <w:szCs w:val="24"/>
        </w:rPr>
        <w:t>for</w:t>
      </w:r>
      <w:r w:rsidR="00C202A9" w:rsidRPr="00066D43">
        <w:rPr>
          <w:sz w:val="24"/>
          <w:szCs w:val="24"/>
        </w:rPr>
        <w:t xml:space="preserve"> </w:t>
      </w:r>
      <w:r w:rsidR="009E1220" w:rsidRPr="00066D43">
        <w:rPr>
          <w:sz w:val="24"/>
          <w:szCs w:val="24"/>
        </w:rPr>
        <w:t xml:space="preserve">how the parties </w:t>
      </w:r>
      <w:r w:rsidR="00C202A9">
        <w:rPr>
          <w:sz w:val="24"/>
          <w:szCs w:val="24"/>
        </w:rPr>
        <w:t xml:space="preserve">to a dispute relating to the provision of a service </w:t>
      </w:r>
      <w:r w:rsidR="004D339B">
        <w:rPr>
          <w:sz w:val="24"/>
          <w:szCs w:val="24"/>
        </w:rPr>
        <w:t xml:space="preserve">that is </w:t>
      </w:r>
      <w:r w:rsidR="00C202A9">
        <w:rPr>
          <w:sz w:val="24"/>
          <w:szCs w:val="24"/>
        </w:rPr>
        <w:t xml:space="preserve">within the scope of the Regulations </w:t>
      </w:r>
      <w:r w:rsidR="009E1220" w:rsidRPr="00066D43">
        <w:rPr>
          <w:sz w:val="24"/>
          <w:szCs w:val="24"/>
        </w:rPr>
        <w:t>can no</w:t>
      </w:r>
      <w:r w:rsidR="00B3151E" w:rsidRPr="00066D43">
        <w:rPr>
          <w:sz w:val="24"/>
          <w:szCs w:val="24"/>
        </w:rPr>
        <w:t>tify the ACCC of their dispute.</w:t>
      </w:r>
    </w:p>
    <w:p w14:paraId="6EEC5897" w14:textId="77777777" w:rsidR="009E1220" w:rsidRPr="00066D43" w:rsidRDefault="009E1220" w:rsidP="009E1220">
      <w:pPr>
        <w:pStyle w:val="subsection"/>
        <w:tabs>
          <w:tab w:val="clear" w:pos="1021"/>
        </w:tabs>
        <w:ind w:left="0" w:firstLine="0"/>
        <w:rPr>
          <w:sz w:val="24"/>
          <w:szCs w:val="24"/>
        </w:rPr>
      </w:pPr>
      <w:r w:rsidRPr="00066D43">
        <w:rPr>
          <w:sz w:val="24"/>
          <w:szCs w:val="24"/>
        </w:rPr>
        <w:t>Sub</w:t>
      </w:r>
      <w:r w:rsidR="00646F21">
        <w:rPr>
          <w:sz w:val="24"/>
          <w:szCs w:val="24"/>
        </w:rPr>
        <w:t>section</w:t>
      </w:r>
      <w:r w:rsidRPr="00066D43">
        <w:rPr>
          <w:sz w:val="24"/>
          <w:szCs w:val="24"/>
        </w:rPr>
        <w:t xml:space="preserve"> 6(1) provides that either one of the parties</w:t>
      </w:r>
      <w:r w:rsidR="004D339B">
        <w:rPr>
          <w:sz w:val="24"/>
          <w:szCs w:val="24"/>
        </w:rPr>
        <w:t>, being either a service seeker or service provider,</w:t>
      </w:r>
      <w:r w:rsidRPr="00066D43">
        <w:rPr>
          <w:sz w:val="24"/>
          <w:szCs w:val="24"/>
        </w:rPr>
        <w:t xml:space="preserve"> may notify the ACCC of the dispute in writing. </w:t>
      </w:r>
    </w:p>
    <w:p w14:paraId="7C0F8D97" w14:textId="77777777" w:rsidR="009E1220" w:rsidRPr="00066D43" w:rsidRDefault="009E1220" w:rsidP="009E1220">
      <w:pPr>
        <w:pStyle w:val="subsection"/>
        <w:tabs>
          <w:tab w:val="clear" w:pos="1021"/>
        </w:tabs>
        <w:ind w:left="0" w:firstLine="0"/>
        <w:rPr>
          <w:sz w:val="24"/>
          <w:szCs w:val="24"/>
        </w:rPr>
      </w:pPr>
      <w:r w:rsidRPr="00066D43">
        <w:rPr>
          <w:sz w:val="24"/>
          <w:szCs w:val="24"/>
        </w:rPr>
        <w:t>Subsection 6(2) provide examples of what the parties may disagree on</w:t>
      </w:r>
      <w:r w:rsidR="00240BF9">
        <w:rPr>
          <w:sz w:val="24"/>
          <w:szCs w:val="24"/>
        </w:rPr>
        <w:t>.</w:t>
      </w:r>
      <w:r w:rsidR="00240BF9" w:rsidRPr="00066D43">
        <w:rPr>
          <w:sz w:val="24"/>
          <w:szCs w:val="24"/>
        </w:rPr>
        <w:t xml:space="preserve"> </w:t>
      </w:r>
      <w:r w:rsidR="00240BF9">
        <w:rPr>
          <w:sz w:val="24"/>
          <w:szCs w:val="24"/>
        </w:rPr>
        <w:t>T</w:t>
      </w:r>
      <w:r w:rsidR="00240BF9" w:rsidRPr="00066D43">
        <w:rPr>
          <w:sz w:val="24"/>
          <w:szCs w:val="24"/>
        </w:rPr>
        <w:t xml:space="preserve">hese </w:t>
      </w:r>
      <w:r w:rsidRPr="00066D43">
        <w:rPr>
          <w:sz w:val="24"/>
          <w:szCs w:val="24"/>
        </w:rPr>
        <w:t>include the price</w:t>
      </w:r>
      <w:r w:rsidR="00240BF9">
        <w:rPr>
          <w:sz w:val="24"/>
          <w:szCs w:val="24"/>
        </w:rPr>
        <w:t>,</w:t>
      </w:r>
      <w:r w:rsidRPr="00066D43">
        <w:rPr>
          <w:sz w:val="24"/>
          <w:szCs w:val="24"/>
        </w:rPr>
        <w:t xml:space="preserve"> or method of establishing the price, at which a service </w:t>
      </w:r>
      <w:r w:rsidR="00C202A9">
        <w:rPr>
          <w:sz w:val="24"/>
          <w:szCs w:val="24"/>
        </w:rPr>
        <w:t xml:space="preserve">is </w:t>
      </w:r>
      <w:r w:rsidRPr="00066D43">
        <w:rPr>
          <w:sz w:val="24"/>
          <w:szCs w:val="24"/>
        </w:rPr>
        <w:t>provided</w:t>
      </w:r>
      <w:r w:rsidR="00444A23">
        <w:rPr>
          <w:sz w:val="24"/>
          <w:szCs w:val="24"/>
        </w:rPr>
        <w:t>,</w:t>
      </w:r>
      <w:r w:rsidRPr="00066D43">
        <w:rPr>
          <w:sz w:val="24"/>
          <w:szCs w:val="24"/>
        </w:rPr>
        <w:t xml:space="preserve"> or whether a previous determination of the terms and conditions should be varied. </w:t>
      </w:r>
    </w:p>
    <w:p w14:paraId="7BB7DA0E" w14:textId="77777777" w:rsidR="00657EE1" w:rsidRPr="00066D43" w:rsidRDefault="009E1220" w:rsidP="009E1220">
      <w:pPr>
        <w:pStyle w:val="subsection"/>
        <w:tabs>
          <w:tab w:val="clear" w:pos="1021"/>
        </w:tabs>
        <w:ind w:left="0" w:firstLine="0"/>
        <w:rPr>
          <w:sz w:val="24"/>
          <w:szCs w:val="24"/>
        </w:rPr>
      </w:pPr>
      <w:r w:rsidRPr="00066D43">
        <w:rPr>
          <w:sz w:val="24"/>
          <w:szCs w:val="24"/>
        </w:rPr>
        <w:t xml:space="preserve">Subsection 6(3) </w:t>
      </w:r>
      <w:r w:rsidR="00240BF9">
        <w:rPr>
          <w:sz w:val="24"/>
          <w:szCs w:val="24"/>
        </w:rPr>
        <w:t xml:space="preserve">sets out the information the ACCC will require to understand the parties to the dispute, the nature of the dispute and the actions that have been taken to date to resolve the dispute. It also sets out information the ACCC will require to proceed with the arbitration. It </w:t>
      </w:r>
      <w:r w:rsidRPr="00066D43">
        <w:rPr>
          <w:sz w:val="24"/>
          <w:szCs w:val="24"/>
        </w:rPr>
        <w:t>provide</w:t>
      </w:r>
      <w:r w:rsidR="00240BF9">
        <w:rPr>
          <w:sz w:val="24"/>
          <w:szCs w:val="24"/>
        </w:rPr>
        <w:t>s</w:t>
      </w:r>
      <w:r w:rsidRPr="00066D43">
        <w:rPr>
          <w:sz w:val="24"/>
          <w:szCs w:val="24"/>
        </w:rPr>
        <w:t xml:space="preserve"> that a notification of a dispute about a service must include</w:t>
      </w:r>
      <w:r w:rsidR="00657EE1" w:rsidRPr="00066D43">
        <w:rPr>
          <w:sz w:val="24"/>
          <w:szCs w:val="24"/>
        </w:rPr>
        <w:t>:</w:t>
      </w:r>
    </w:p>
    <w:p w14:paraId="57354332" w14:textId="77777777" w:rsidR="00657EE1" w:rsidRPr="00066D43" w:rsidRDefault="00657EE1" w:rsidP="00657EE1">
      <w:pPr>
        <w:pStyle w:val="subsection"/>
        <w:numPr>
          <w:ilvl w:val="0"/>
          <w:numId w:val="1"/>
        </w:numPr>
        <w:tabs>
          <w:tab w:val="clear" w:pos="1021"/>
        </w:tabs>
        <w:rPr>
          <w:sz w:val="24"/>
          <w:szCs w:val="24"/>
        </w:rPr>
      </w:pPr>
      <w:r w:rsidRPr="00066D43">
        <w:rPr>
          <w:sz w:val="24"/>
          <w:szCs w:val="24"/>
        </w:rPr>
        <w:t>T</w:t>
      </w:r>
      <w:r w:rsidR="009E1220" w:rsidRPr="00066D43">
        <w:rPr>
          <w:sz w:val="24"/>
          <w:szCs w:val="24"/>
        </w:rPr>
        <w:t>he</w:t>
      </w:r>
      <w:r w:rsidRPr="00066D43">
        <w:rPr>
          <w:sz w:val="24"/>
          <w:szCs w:val="24"/>
        </w:rPr>
        <w:t xml:space="preserve"> name of the person notifying the ACCC about the dispute, </w:t>
      </w:r>
      <w:r w:rsidR="00C202A9">
        <w:rPr>
          <w:sz w:val="24"/>
          <w:szCs w:val="24"/>
        </w:rPr>
        <w:t xml:space="preserve">and </w:t>
      </w:r>
      <w:r w:rsidRPr="00066D43">
        <w:rPr>
          <w:sz w:val="24"/>
          <w:szCs w:val="24"/>
        </w:rPr>
        <w:t>if the notifier is not an individual, then the name and address of an individual who represents the noti</w:t>
      </w:r>
      <w:r w:rsidR="00CB579D">
        <w:rPr>
          <w:sz w:val="24"/>
          <w:szCs w:val="24"/>
        </w:rPr>
        <w:t>fier</w:t>
      </w:r>
    </w:p>
    <w:p w14:paraId="315FB599" w14:textId="77777777" w:rsidR="00657EE1" w:rsidRPr="00066D43" w:rsidRDefault="00657EE1" w:rsidP="00657EE1">
      <w:pPr>
        <w:pStyle w:val="subsection"/>
        <w:numPr>
          <w:ilvl w:val="0"/>
          <w:numId w:val="1"/>
        </w:numPr>
        <w:tabs>
          <w:tab w:val="clear" w:pos="1021"/>
        </w:tabs>
        <w:rPr>
          <w:sz w:val="24"/>
          <w:szCs w:val="24"/>
        </w:rPr>
      </w:pPr>
      <w:r w:rsidRPr="00066D43">
        <w:rPr>
          <w:sz w:val="24"/>
          <w:szCs w:val="24"/>
        </w:rPr>
        <w:t>The notif</w:t>
      </w:r>
      <w:r w:rsidR="00C202A9">
        <w:rPr>
          <w:sz w:val="24"/>
          <w:szCs w:val="24"/>
        </w:rPr>
        <w:t>i</w:t>
      </w:r>
      <w:r w:rsidRPr="00066D43">
        <w:rPr>
          <w:sz w:val="24"/>
          <w:szCs w:val="24"/>
        </w:rPr>
        <w:t xml:space="preserve">er’s address for delivery of documents in relation to </w:t>
      </w:r>
      <w:r w:rsidR="001159E7">
        <w:rPr>
          <w:sz w:val="24"/>
          <w:szCs w:val="24"/>
        </w:rPr>
        <w:t>the notification of the dispute</w:t>
      </w:r>
    </w:p>
    <w:p w14:paraId="3FC67FA8" w14:textId="77777777" w:rsidR="00657EE1" w:rsidRPr="00066D43" w:rsidRDefault="00657EE1" w:rsidP="00657EE1">
      <w:pPr>
        <w:pStyle w:val="subsection"/>
        <w:numPr>
          <w:ilvl w:val="0"/>
          <w:numId w:val="1"/>
        </w:numPr>
        <w:tabs>
          <w:tab w:val="clear" w:pos="1021"/>
        </w:tabs>
        <w:rPr>
          <w:sz w:val="24"/>
          <w:szCs w:val="24"/>
        </w:rPr>
      </w:pPr>
      <w:r w:rsidRPr="00066D43">
        <w:rPr>
          <w:sz w:val="24"/>
          <w:szCs w:val="24"/>
        </w:rPr>
        <w:t>Whether the notifier is the service seeker or service provider</w:t>
      </w:r>
      <w:r w:rsidR="00DA2370">
        <w:rPr>
          <w:sz w:val="24"/>
          <w:szCs w:val="24"/>
        </w:rPr>
        <w:t>,</w:t>
      </w:r>
      <w:r w:rsidRPr="00066D43">
        <w:rPr>
          <w:sz w:val="24"/>
          <w:szCs w:val="24"/>
        </w:rPr>
        <w:t xml:space="preserve"> and the name</w:t>
      </w:r>
      <w:r w:rsidR="00CB579D">
        <w:rPr>
          <w:sz w:val="24"/>
          <w:szCs w:val="24"/>
        </w:rPr>
        <w:t xml:space="preserve"> and address of the other party</w:t>
      </w:r>
    </w:p>
    <w:p w14:paraId="3D1C180A" w14:textId="77777777" w:rsidR="009E1220" w:rsidRPr="00066D43" w:rsidRDefault="00657EE1" w:rsidP="00657EE1">
      <w:pPr>
        <w:pStyle w:val="subsection"/>
        <w:numPr>
          <w:ilvl w:val="0"/>
          <w:numId w:val="1"/>
        </w:numPr>
        <w:tabs>
          <w:tab w:val="clear" w:pos="1021"/>
        </w:tabs>
        <w:rPr>
          <w:sz w:val="24"/>
          <w:szCs w:val="24"/>
        </w:rPr>
      </w:pPr>
      <w:r w:rsidRPr="00066D43">
        <w:rPr>
          <w:sz w:val="24"/>
          <w:szCs w:val="24"/>
        </w:rPr>
        <w:t>The relevant provision of the Telecommunications Act or the Consumer Protection A</w:t>
      </w:r>
      <w:r w:rsidR="001159E7">
        <w:rPr>
          <w:sz w:val="24"/>
          <w:szCs w:val="24"/>
        </w:rPr>
        <w:t>ct that the dispute relates to</w:t>
      </w:r>
    </w:p>
    <w:p w14:paraId="79D30076" w14:textId="77777777" w:rsidR="00657EE1" w:rsidRPr="00066D43" w:rsidRDefault="00657EE1" w:rsidP="00657EE1">
      <w:pPr>
        <w:pStyle w:val="subsection"/>
        <w:numPr>
          <w:ilvl w:val="0"/>
          <w:numId w:val="1"/>
        </w:numPr>
        <w:tabs>
          <w:tab w:val="clear" w:pos="1021"/>
        </w:tabs>
        <w:rPr>
          <w:sz w:val="24"/>
          <w:szCs w:val="24"/>
        </w:rPr>
      </w:pPr>
      <w:r w:rsidRPr="00066D43">
        <w:rPr>
          <w:sz w:val="24"/>
          <w:szCs w:val="24"/>
        </w:rPr>
        <w:t>A descri</w:t>
      </w:r>
      <w:r w:rsidR="00CB579D">
        <w:rPr>
          <w:sz w:val="24"/>
          <w:szCs w:val="24"/>
        </w:rPr>
        <w:t>ption of the dispute, including</w:t>
      </w:r>
      <w:r w:rsidR="00444A23">
        <w:rPr>
          <w:sz w:val="24"/>
          <w:szCs w:val="24"/>
        </w:rPr>
        <w:t>:</w:t>
      </w:r>
    </w:p>
    <w:p w14:paraId="2EC59DFD" w14:textId="77777777" w:rsidR="00657EE1" w:rsidRPr="00066D43" w:rsidRDefault="00657EE1" w:rsidP="00240BF9">
      <w:pPr>
        <w:pStyle w:val="paragraphsub"/>
        <w:ind w:left="1265" w:hanging="1265"/>
        <w:rPr>
          <w:sz w:val="24"/>
          <w:szCs w:val="24"/>
        </w:rPr>
      </w:pPr>
      <w:r w:rsidRPr="00066D43">
        <w:rPr>
          <w:sz w:val="24"/>
          <w:szCs w:val="24"/>
        </w:rPr>
        <w:tab/>
        <w:t>(i)</w:t>
      </w:r>
      <w:r w:rsidRPr="00066D43">
        <w:rPr>
          <w:sz w:val="24"/>
          <w:szCs w:val="24"/>
        </w:rPr>
        <w:tab/>
      </w:r>
      <w:r w:rsidR="007C79D8">
        <w:rPr>
          <w:sz w:val="24"/>
          <w:szCs w:val="24"/>
        </w:rPr>
        <w:t xml:space="preserve"> </w:t>
      </w:r>
      <w:r w:rsidR="007E3BE0" w:rsidRPr="00066D43">
        <w:rPr>
          <w:sz w:val="24"/>
          <w:szCs w:val="24"/>
        </w:rPr>
        <w:t>W</w:t>
      </w:r>
      <w:r w:rsidRPr="00066D43">
        <w:rPr>
          <w:sz w:val="24"/>
          <w:szCs w:val="24"/>
        </w:rPr>
        <w:t>hether the dispute is about varying existing access arrangements and, if it is, a desc</w:t>
      </w:r>
      <w:r w:rsidR="001159E7">
        <w:rPr>
          <w:sz w:val="24"/>
          <w:szCs w:val="24"/>
        </w:rPr>
        <w:t>ription of the arrangements</w:t>
      </w:r>
    </w:p>
    <w:p w14:paraId="6E4AB4C5" w14:textId="77777777" w:rsidR="00657EE1" w:rsidRPr="00066D43" w:rsidRDefault="007E3BE0" w:rsidP="00240BF9">
      <w:pPr>
        <w:pStyle w:val="paragraphsub"/>
        <w:ind w:left="1265" w:hanging="1265"/>
        <w:rPr>
          <w:sz w:val="24"/>
          <w:szCs w:val="24"/>
        </w:rPr>
      </w:pPr>
      <w:r w:rsidRPr="00066D43">
        <w:rPr>
          <w:sz w:val="24"/>
          <w:szCs w:val="24"/>
        </w:rPr>
        <w:tab/>
        <w:t>(ii)</w:t>
      </w:r>
      <w:r w:rsidR="007C79D8">
        <w:rPr>
          <w:sz w:val="24"/>
          <w:szCs w:val="24"/>
        </w:rPr>
        <w:t xml:space="preserve"> </w:t>
      </w:r>
      <w:r w:rsidRPr="00066D43">
        <w:rPr>
          <w:sz w:val="24"/>
          <w:szCs w:val="24"/>
        </w:rPr>
        <w:tab/>
        <w:t>Ea</w:t>
      </w:r>
      <w:r w:rsidR="00657EE1" w:rsidRPr="00066D43">
        <w:rPr>
          <w:sz w:val="24"/>
          <w:szCs w:val="24"/>
        </w:rPr>
        <w:t>ch aspect of the service on which the service seeker and service</w:t>
      </w:r>
      <w:r w:rsidR="001159E7">
        <w:rPr>
          <w:sz w:val="24"/>
          <w:szCs w:val="24"/>
        </w:rPr>
        <w:t xml:space="preserve"> provider are able to agree</w:t>
      </w:r>
    </w:p>
    <w:p w14:paraId="4305DCCE" w14:textId="77777777" w:rsidR="00657EE1" w:rsidRPr="00066D43" w:rsidRDefault="007E3BE0" w:rsidP="00CB579D">
      <w:pPr>
        <w:pStyle w:val="paragraphsub"/>
        <w:ind w:left="1265" w:hanging="1265"/>
        <w:rPr>
          <w:sz w:val="24"/>
          <w:szCs w:val="24"/>
        </w:rPr>
      </w:pPr>
      <w:r w:rsidRPr="00066D43">
        <w:rPr>
          <w:sz w:val="24"/>
          <w:szCs w:val="24"/>
        </w:rPr>
        <w:tab/>
        <w:t>(iii)</w:t>
      </w:r>
      <w:r w:rsidR="00B3151E" w:rsidRPr="00066D43">
        <w:rPr>
          <w:sz w:val="24"/>
          <w:szCs w:val="24"/>
        </w:rPr>
        <w:t xml:space="preserve"> </w:t>
      </w:r>
      <w:r w:rsidRPr="00066D43">
        <w:rPr>
          <w:sz w:val="24"/>
          <w:szCs w:val="24"/>
        </w:rPr>
        <w:t>E</w:t>
      </w:r>
      <w:r w:rsidR="00657EE1" w:rsidRPr="00066D43">
        <w:rPr>
          <w:sz w:val="24"/>
          <w:szCs w:val="24"/>
        </w:rPr>
        <w:t>ach aspect of the service on which the service seeker and service pr</w:t>
      </w:r>
      <w:r w:rsidR="00BA3C41">
        <w:rPr>
          <w:sz w:val="24"/>
          <w:szCs w:val="24"/>
        </w:rPr>
        <w:t>ovider are unable to agree</w:t>
      </w:r>
    </w:p>
    <w:p w14:paraId="52F4B2C3" w14:textId="77777777" w:rsidR="00657EE1" w:rsidRPr="00066D43" w:rsidRDefault="00657EE1" w:rsidP="00240BF9">
      <w:pPr>
        <w:pStyle w:val="subsection"/>
        <w:numPr>
          <w:ilvl w:val="0"/>
          <w:numId w:val="1"/>
        </w:numPr>
        <w:tabs>
          <w:tab w:val="clear" w:pos="1021"/>
        </w:tabs>
        <w:rPr>
          <w:sz w:val="24"/>
          <w:szCs w:val="24"/>
        </w:rPr>
      </w:pPr>
      <w:r w:rsidRPr="00066D43">
        <w:rPr>
          <w:sz w:val="24"/>
          <w:szCs w:val="24"/>
        </w:rPr>
        <w:t xml:space="preserve">A description of any effort that has been made to resolve </w:t>
      </w:r>
      <w:r w:rsidR="001159E7">
        <w:rPr>
          <w:sz w:val="24"/>
          <w:szCs w:val="24"/>
        </w:rPr>
        <w:t>the dispute</w:t>
      </w:r>
    </w:p>
    <w:p w14:paraId="107ABA36" w14:textId="77777777" w:rsidR="00657EE1" w:rsidRDefault="00657EE1" w:rsidP="00657EE1">
      <w:pPr>
        <w:pStyle w:val="paragraphsub"/>
        <w:rPr>
          <w:sz w:val="24"/>
          <w:szCs w:val="24"/>
        </w:rPr>
      </w:pPr>
    </w:p>
    <w:p w14:paraId="4F465526" w14:textId="77777777" w:rsidR="00CB579D" w:rsidRDefault="00CB579D" w:rsidP="00657EE1">
      <w:pPr>
        <w:pStyle w:val="paragraphsub"/>
        <w:rPr>
          <w:sz w:val="24"/>
          <w:szCs w:val="24"/>
        </w:rPr>
      </w:pPr>
    </w:p>
    <w:p w14:paraId="583D8119" w14:textId="77777777" w:rsidR="00CB579D" w:rsidRDefault="00CB579D" w:rsidP="00657EE1">
      <w:pPr>
        <w:pStyle w:val="paragraphsub"/>
        <w:rPr>
          <w:sz w:val="24"/>
          <w:szCs w:val="24"/>
        </w:rPr>
      </w:pPr>
    </w:p>
    <w:p w14:paraId="4A8E844F" w14:textId="77777777" w:rsidR="00CB579D" w:rsidRDefault="00CB579D" w:rsidP="00657EE1">
      <w:pPr>
        <w:pStyle w:val="paragraphsub"/>
        <w:rPr>
          <w:sz w:val="24"/>
          <w:szCs w:val="24"/>
        </w:rPr>
      </w:pPr>
    </w:p>
    <w:p w14:paraId="58769793" w14:textId="77777777" w:rsidR="00CB579D" w:rsidRDefault="00CB579D" w:rsidP="00657EE1">
      <w:pPr>
        <w:pStyle w:val="paragraphsub"/>
        <w:rPr>
          <w:sz w:val="24"/>
          <w:szCs w:val="24"/>
        </w:rPr>
      </w:pPr>
    </w:p>
    <w:p w14:paraId="58A1CA2D" w14:textId="77777777" w:rsidR="00CB579D" w:rsidRPr="00066D43" w:rsidRDefault="00CB579D" w:rsidP="00657EE1">
      <w:pPr>
        <w:pStyle w:val="paragraphsub"/>
        <w:rPr>
          <w:sz w:val="24"/>
          <w:szCs w:val="24"/>
        </w:rPr>
      </w:pPr>
    </w:p>
    <w:p w14:paraId="51D61024" w14:textId="77777777" w:rsidR="00657EE1" w:rsidRPr="00066D43" w:rsidRDefault="00657EE1" w:rsidP="00D675BF">
      <w:pPr>
        <w:pStyle w:val="paragraphsub"/>
        <w:ind w:left="0" w:firstLine="0"/>
        <w:rPr>
          <w:sz w:val="24"/>
          <w:szCs w:val="24"/>
        </w:rPr>
      </w:pPr>
      <w:r w:rsidRPr="00066D43">
        <w:rPr>
          <w:sz w:val="24"/>
          <w:szCs w:val="24"/>
        </w:rPr>
        <w:lastRenderedPageBreak/>
        <w:t>S</w:t>
      </w:r>
      <w:r w:rsidR="00646F21">
        <w:rPr>
          <w:sz w:val="24"/>
          <w:szCs w:val="24"/>
        </w:rPr>
        <w:t>ubs</w:t>
      </w:r>
      <w:r w:rsidRPr="00066D43">
        <w:rPr>
          <w:sz w:val="24"/>
          <w:szCs w:val="24"/>
        </w:rPr>
        <w:t xml:space="preserve">ection 6(4) </w:t>
      </w:r>
      <w:r w:rsidR="00240BF9">
        <w:rPr>
          <w:sz w:val="24"/>
          <w:szCs w:val="24"/>
        </w:rPr>
        <w:t xml:space="preserve">clarifies how the ACCC must proceed when it is notified of a dispute. It </w:t>
      </w:r>
      <w:r w:rsidRPr="00066D43">
        <w:rPr>
          <w:sz w:val="24"/>
          <w:szCs w:val="24"/>
        </w:rPr>
        <w:t>provides that</w:t>
      </w:r>
      <w:r w:rsidR="00240BF9">
        <w:rPr>
          <w:sz w:val="24"/>
          <w:szCs w:val="24"/>
        </w:rPr>
        <w:t>,</w:t>
      </w:r>
      <w:r w:rsidRPr="00066D43">
        <w:rPr>
          <w:sz w:val="24"/>
          <w:szCs w:val="24"/>
        </w:rPr>
        <w:t xml:space="preserve"> when the ACCC receives notification </w:t>
      </w:r>
      <w:r w:rsidR="00240BF9">
        <w:rPr>
          <w:sz w:val="24"/>
          <w:szCs w:val="24"/>
        </w:rPr>
        <w:t>of</w:t>
      </w:r>
      <w:r w:rsidR="00240BF9" w:rsidRPr="00066D43">
        <w:rPr>
          <w:sz w:val="24"/>
          <w:szCs w:val="24"/>
        </w:rPr>
        <w:t xml:space="preserve"> </w:t>
      </w:r>
      <w:r w:rsidRPr="00066D43">
        <w:rPr>
          <w:sz w:val="24"/>
          <w:szCs w:val="24"/>
        </w:rPr>
        <w:t>a dispute, the ACCC must give written notice of the dispute to</w:t>
      </w:r>
      <w:r w:rsidR="006F25D1" w:rsidRPr="00066D43">
        <w:rPr>
          <w:sz w:val="24"/>
          <w:szCs w:val="24"/>
        </w:rPr>
        <w:t>:</w:t>
      </w:r>
    </w:p>
    <w:p w14:paraId="1C360F38" w14:textId="77777777" w:rsidR="00657EE1" w:rsidRPr="00066D43" w:rsidRDefault="006F25D1" w:rsidP="000E70B3">
      <w:pPr>
        <w:pStyle w:val="subsection"/>
        <w:numPr>
          <w:ilvl w:val="0"/>
          <w:numId w:val="1"/>
        </w:numPr>
        <w:tabs>
          <w:tab w:val="clear" w:pos="1021"/>
        </w:tabs>
        <w:spacing w:before="0"/>
        <w:rPr>
          <w:sz w:val="24"/>
          <w:szCs w:val="24"/>
        </w:rPr>
      </w:pPr>
      <w:r w:rsidRPr="00066D43">
        <w:rPr>
          <w:sz w:val="24"/>
          <w:szCs w:val="24"/>
        </w:rPr>
        <w:t>The other party in the dispute (either the serv</w:t>
      </w:r>
      <w:r w:rsidR="00CB579D">
        <w:rPr>
          <w:sz w:val="24"/>
          <w:szCs w:val="24"/>
        </w:rPr>
        <w:t>ice seeker or service provider)</w:t>
      </w:r>
    </w:p>
    <w:p w14:paraId="60F29E86" w14:textId="77777777" w:rsidR="00657EE1" w:rsidRPr="00066D43" w:rsidRDefault="006F25D1" w:rsidP="00240BF9">
      <w:pPr>
        <w:pStyle w:val="subsection"/>
        <w:numPr>
          <w:ilvl w:val="0"/>
          <w:numId w:val="1"/>
        </w:numPr>
        <w:tabs>
          <w:tab w:val="clear" w:pos="1021"/>
        </w:tabs>
        <w:rPr>
          <w:sz w:val="24"/>
          <w:szCs w:val="24"/>
        </w:rPr>
      </w:pPr>
      <w:r w:rsidRPr="00066D43">
        <w:rPr>
          <w:sz w:val="24"/>
          <w:szCs w:val="24"/>
        </w:rPr>
        <w:t>If</w:t>
      </w:r>
      <w:r w:rsidR="00657EE1" w:rsidRPr="00066D43">
        <w:rPr>
          <w:sz w:val="24"/>
          <w:szCs w:val="24"/>
        </w:rPr>
        <w:t xml:space="preserve"> the ACCC considers that the determination of the dispute may require another person t</w:t>
      </w:r>
      <w:r w:rsidR="00CB579D">
        <w:rPr>
          <w:sz w:val="24"/>
          <w:szCs w:val="24"/>
        </w:rPr>
        <w:t>o do something—the other person</w:t>
      </w:r>
    </w:p>
    <w:p w14:paraId="56B869F2" w14:textId="77777777" w:rsidR="00657EE1" w:rsidRPr="00066D43" w:rsidRDefault="00DA2370" w:rsidP="00240BF9">
      <w:pPr>
        <w:pStyle w:val="subsection"/>
        <w:numPr>
          <w:ilvl w:val="0"/>
          <w:numId w:val="1"/>
        </w:numPr>
        <w:tabs>
          <w:tab w:val="clear" w:pos="1021"/>
        </w:tabs>
        <w:rPr>
          <w:sz w:val="24"/>
          <w:szCs w:val="24"/>
        </w:rPr>
      </w:pPr>
      <w:r>
        <w:rPr>
          <w:sz w:val="24"/>
          <w:szCs w:val="24"/>
        </w:rPr>
        <w:t>A</w:t>
      </w:r>
      <w:r w:rsidR="00657EE1" w:rsidRPr="00066D43">
        <w:rPr>
          <w:sz w:val="24"/>
          <w:szCs w:val="24"/>
        </w:rPr>
        <w:t>ny other person whom the ACCC consi</w:t>
      </w:r>
      <w:r w:rsidR="001159E7">
        <w:rPr>
          <w:sz w:val="24"/>
          <w:szCs w:val="24"/>
        </w:rPr>
        <w:t>ders may wish to become a party</w:t>
      </w:r>
    </w:p>
    <w:p w14:paraId="7BC55EFF" w14:textId="77777777" w:rsidR="00657EE1" w:rsidRPr="00066D43" w:rsidRDefault="00657EE1" w:rsidP="00D675BF">
      <w:pPr>
        <w:pStyle w:val="ActHead5"/>
        <w:rPr>
          <w:szCs w:val="24"/>
        </w:rPr>
      </w:pPr>
      <w:bookmarkStart w:id="7" w:name="_Toc527379433"/>
      <w:r w:rsidRPr="00066D43">
        <w:rPr>
          <w:rStyle w:val="CharSectno"/>
          <w:szCs w:val="24"/>
        </w:rPr>
        <w:t xml:space="preserve">Section </w:t>
      </w:r>
      <w:r w:rsidR="007C4B26" w:rsidRPr="00066D43">
        <w:rPr>
          <w:rStyle w:val="CharSectno"/>
          <w:szCs w:val="24"/>
        </w:rPr>
        <w:t>7</w:t>
      </w:r>
      <w:r w:rsidR="007C4B26" w:rsidRPr="00066D43">
        <w:rPr>
          <w:szCs w:val="24"/>
        </w:rPr>
        <w:t xml:space="preserve"> </w:t>
      </w:r>
      <w:r w:rsidRPr="00066D43">
        <w:rPr>
          <w:szCs w:val="24"/>
        </w:rPr>
        <w:t>-</w:t>
      </w:r>
      <w:r w:rsidR="007C4B26" w:rsidRPr="00066D43">
        <w:rPr>
          <w:szCs w:val="24"/>
        </w:rPr>
        <w:t xml:space="preserve"> Withdrawal of notifications</w:t>
      </w:r>
      <w:bookmarkEnd w:id="7"/>
    </w:p>
    <w:p w14:paraId="5DDA6707" w14:textId="77777777" w:rsidR="00D675BF" w:rsidRPr="00066D43" w:rsidRDefault="00D675BF" w:rsidP="00240BF9">
      <w:pPr>
        <w:pStyle w:val="subsection"/>
        <w:ind w:left="0" w:firstLine="0"/>
        <w:rPr>
          <w:sz w:val="24"/>
          <w:szCs w:val="24"/>
        </w:rPr>
      </w:pPr>
      <w:r w:rsidRPr="00066D43">
        <w:rPr>
          <w:sz w:val="24"/>
          <w:szCs w:val="24"/>
        </w:rPr>
        <w:t xml:space="preserve">Section 7 provides a process </w:t>
      </w:r>
      <w:r w:rsidR="00240BF9">
        <w:rPr>
          <w:sz w:val="24"/>
          <w:szCs w:val="24"/>
        </w:rPr>
        <w:t>for</w:t>
      </w:r>
      <w:r w:rsidR="00240BF9" w:rsidRPr="00066D43">
        <w:rPr>
          <w:sz w:val="24"/>
          <w:szCs w:val="24"/>
        </w:rPr>
        <w:t xml:space="preserve"> </w:t>
      </w:r>
      <w:r w:rsidRPr="00066D43">
        <w:rPr>
          <w:sz w:val="24"/>
          <w:szCs w:val="24"/>
        </w:rPr>
        <w:t xml:space="preserve">how a party can </w:t>
      </w:r>
      <w:r w:rsidR="007E3BE0" w:rsidRPr="00066D43">
        <w:rPr>
          <w:sz w:val="24"/>
          <w:szCs w:val="24"/>
        </w:rPr>
        <w:t xml:space="preserve">withdraw a </w:t>
      </w:r>
      <w:r w:rsidR="00B3151E" w:rsidRPr="00066D43">
        <w:rPr>
          <w:sz w:val="24"/>
          <w:szCs w:val="24"/>
        </w:rPr>
        <w:t>notification</w:t>
      </w:r>
      <w:r w:rsidR="007E3BE0" w:rsidRPr="00066D43">
        <w:rPr>
          <w:sz w:val="24"/>
          <w:szCs w:val="24"/>
        </w:rPr>
        <w:t xml:space="preserve"> of a dispute. </w:t>
      </w:r>
    </w:p>
    <w:p w14:paraId="1EAF6444" w14:textId="77777777" w:rsidR="007C4B26" w:rsidRPr="00066D43" w:rsidRDefault="00646F21" w:rsidP="007E3BE0">
      <w:pPr>
        <w:pStyle w:val="subsection"/>
        <w:tabs>
          <w:tab w:val="clear" w:pos="1021"/>
        </w:tabs>
        <w:ind w:left="0" w:firstLine="0"/>
        <w:rPr>
          <w:sz w:val="24"/>
          <w:szCs w:val="24"/>
        </w:rPr>
      </w:pPr>
      <w:r>
        <w:rPr>
          <w:sz w:val="24"/>
          <w:szCs w:val="24"/>
        </w:rPr>
        <w:t>Subsection</w:t>
      </w:r>
      <w:r w:rsidR="007E3BE0" w:rsidRPr="00066D43">
        <w:rPr>
          <w:sz w:val="24"/>
          <w:szCs w:val="24"/>
        </w:rPr>
        <w:t xml:space="preserve"> 7(1) provides that a notification of a dispute may only be withdrawn by </w:t>
      </w:r>
      <w:r w:rsidR="007C4B26" w:rsidRPr="00066D43">
        <w:rPr>
          <w:sz w:val="24"/>
          <w:szCs w:val="24"/>
        </w:rPr>
        <w:t>the person who notified the dispute</w:t>
      </w:r>
      <w:r w:rsidR="00EC02D9">
        <w:rPr>
          <w:sz w:val="24"/>
          <w:szCs w:val="24"/>
        </w:rPr>
        <w:t>,</w:t>
      </w:r>
      <w:r w:rsidR="007C4B26" w:rsidRPr="00066D43">
        <w:rPr>
          <w:sz w:val="24"/>
          <w:szCs w:val="24"/>
        </w:rPr>
        <w:t xml:space="preserve"> and</w:t>
      </w:r>
      <w:r w:rsidR="007E3BE0" w:rsidRPr="00066D43">
        <w:rPr>
          <w:sz w:val="24"/>
          <w:szCs w:val="24"/>
        </w:rPr>
        <w:t xml:space="preserve"> </w:t>
      </w:r>
      <w:r w:rsidR="007C4B26" w:rsidRPr="00066D43">
        <w:rPr>
          <w:sz w:val="24"/>
          <w:szCs w:val="24"/>
        </w:rPr>
        <w:t>before the ACCC makes a determination.</w:t>
      </w:r>
      <w:r w:rsidR="00240BF9">
        <w:rPr>
          <w:sz w:val="24"/>
          <w:szCs w:val="24"/>
        </w:rPr>
        <w:t xml:space="preserve"> The requirement that the dispute may only be withdrawn before the ACCC makes a determination is intended to prevent vexatious disputation in which a person who has little hope of success in an arbitration notifies a dispute in order to cause delays, or raise costs, for the other party.</w:t>
      </w:r>
    </w:p>
    <w:p w14:paraId="49A64DAF" w14:textId="77777777" w:rsidR="007C4B26" w:rsidRPr="00066D43" w:rsidRDefault="007C4B26" w:rsidP="007E3BE0">
      <w:pPr>
        <w:pStyle w:val="subsection"/>
        <w:tabs>
          <w:tab w:val="clear" w:pos="1021"/>
          <w:tab w:val="right" w:pos="142"/>
        </w:tabs>
        <w:ind w:left="0" w:hanging="142"/>
        <w:rPr>
          <w:sz w:val="24"/>
          <w:szCs w:val="24"/>
        </w:rPr>
      </w:pPr>
      <w:r w:rsidRPr="00066D43">
        <w:rPr>
          <w:sz w:val="24"/>
          <w:szCs w:val="24"/>
        </w:rPr>
        <w:tab/>
      </w:r>
      <w:r w:rsidR="00646F21">
        <w:rPr>
          <w:sz w:val="24"/>
          <w:szCs w:val="24"/>
        </w:rPr>
        <w:t>Subsection</w:t>
      </w:r>
      <w:r w:rsidR="007E3BE0" w:rsidRPr="00066D43">
        <w:rPr>
          <w:sz w:val="24"/>
          <w:szCs w:val="24"/>
        </w:rPr>
        <w:t xml:space="preserve"> 7(2) </w:t>
      </w:r>
      <w:r w:rsidR="00240BF9">
        <w:rPr>
          <w:sz w:val="24"/>
          <w:szCs w:val="24"/>
        </w:rPr>
        <w:t xml:space="preserve">sets out the information the ACCC will require to terminate the arbitration. It </w:t>
      </w:r>
      <w:r w:rsidR="007E3BE0" w:rsidRPr="00066D43">
        <w:rPr>
          <w:sz w:val="24"/>
          <w:szCs w:val="24"/>
        </w:rPr>
        <w:t>provides that the w</w:t>
      </w:r>
      <w:r w:rsidRPr="00066D43">
        <w:rPr>
          <w:sz w:val="24"/>
          <w:szCs w:val="24"/>
        </w:rPr>
        <w:t>ithdrawal of a</w:t>
      </w:r>
      <w:r w:rsidR="007E3BE0" w:rsidRPr="00066D43">
        <w:rPr>
          <w:sz w:val="24"/>
          <w:szCs w:val="24"/>
        </w:rPr>
        <w:t xml:space="preserve"> notification of a dispute must </w:t>
      </w:r>
      <w:r w:rsidRPr="00066D43">
        <w:rPr>
          <w:sz w:val="24"/>
          <w:szCs w:val="24"/>
        </w:rPr>
        <w:t>be given in writing to the ACCC</w:t>
      </w:r>
      <w:r w:rsidR="00240BF9">
        <w:rPr>
          <w:sz w:val="24"/>
          <w:szCs w:val="24"/>
        </w:rPr>
        <w:t>,</w:t>
      </w:r>
      <w:r w:rsidRPr="00066D43">
        <w:rPr>
          <w:sz w:val="24"/>
          <w:szCs w:val="24"/>
        </w:rPr>
        <w:t xml:space="preserve"> and</w:t>
      </w:r>
      <w:r w:rsidR="007E3BE0" w:rsidRPr="00066D43">
        <w:rPr>
          <w:sz w:val="24"/>
          <w:szCs w:val="24"/>
        </w:rPr>
        <w:t xml:space="preserve"> </w:t>
      </w:r>
      <w:r w:rsidRPr="00066D43">
        <w:rPr>
          <w:sz w:val="24"/>
          <w:szCs w:val="24"/>
        </w:rPr>
        <w:t>include the following information:</w:t>
      </w:r>
    </w:p>
    <w:p w14:paraId="0BFF0945" w14:textId="77777777" w:rsidR="007C4B26" w:rsidRPr="00066D43" w:rsidRDefault="00CB579D" w:rsidP="00823B68">
      <w:pPr>
        <w:pStyle w:val="subsection"/>
        <w:numPr>
          <w:ilvl w:val="0"/>
          <w:numId w:val="1"/>
        </w:numPr>
        <w:tabs>
          <w:tab w:val="clear" w:pos="1021"/>
        </w:tabs>
        <w:spacing w:before="0"/>
        <w:rPr>
          <w:sz w:val="24"/>
          <w:szCs w:val="24"/>
        </w:rPr>
      </w:pPr>
      <w:r>
        <w:rPr>
          <w:sz w:val="24"/>
          <w:szCs w:val="24"/>
        </w:rPr>
        <w:t>T</w:t>
      </w:r>
      <w:r w:rsidR="007C4B26" w:rsidRPr="00066D43">
        <w:rPr>
          <w:sz w:val="24"/>
          <w:szCs w:val="24"/>
        </w:rPr>
        <w:t>he name of the pers</w:t>
      </w:r>
      <w:r>
        <w:rPr>
          <w:sz w:val="24"/>
          <w:szCs w:val="24"/>
        </w:rPr>
        <w:t>on withdrawing the notification</w:t>
      </w:r>
    </w:p>
    <w:p w14:paraId="5213559C" w14:textId="77777777" w:rsidR="007C4B26" w:rsidRPr="00066D43" w:rsidRDefault="00CB579D" w:rsidP="00240BF9">
      <w:pPr>
        <w:pStyle w:val="subsection"/>
        <w:numPr>
          <w:ilvl w:val="0"/>
          <w:numId w:val="1"/>
        </w:numPr>
        <w:tabs>
          <w:tab w:val="clear" w:pos="1021"/>
        </w:tabs>
        <w:rPr>
          <w:sz w:val="24"/>
          <w:szCs w:val="24"/>
        </w:rPr>
      </w:pPr>
      <w:r>
        <w:rPr>
          <w:sz w:val="24"/>
          <w:szCs w:val="24"/>
        </w:rPr>
        <w:t>W</w:t>
      </w:r>
      <w:r w:rsidR="007C4B26" w:rsidRPr="00066D43">
        <w:rPr>
          <w:sz w:val="24"/>
          <w:szCs w:val="24"/>
        </w:rPr>
        <w:t>hether the person withdrawing the notification is the ser</w:t>
      </w:r>
      <w:r>
        <w:rPr>
          <w:sz w:val="24"/>
          <w:szCs w:val="24"/>
        </w:rPr>
        <w:t>vice seeker or service provider</w:t>
      </w:r>
    </w:p>
    <w:p w14:paraId="4AC82EB1" w14:textId="77777777" w:rsidR="007C4B26" w:rsidRPr="00066D43" w:rsidRDefault="00CB579D" w:rsidP="00240BF9">
      <w:pPr>
        <w:pStyle w:val="subsection"/>
        <w:numPr>
          <w:ilvl w:val="0"/>
          <w:numId w:val="1"/>
        </w:numPr>
        <w:tabs>
          <w:tab w:val="clear" w:pos="1021"/>
        </w:tabs>
        <w:rPr>
          <w:sz w:val="24"/>
          <w:szCs w:val="24"/>
        </w:rPr>
      </w:pPr>
      <w:r>
        <w:rPr>
          <w:sz w:val="24"/>
          <w:szCs w:val="24"/>
        </w:rPr>
        <w:t>A</w:t>
      </w:r>
      <w:r w:rsidR="007C4B26" w:rsidRPr="00066D43">
        <w:rPr>
          <w:sz w:val="24"/>
          <w:szCs w:val="24"/>
        </w:rPr>
        <w:t xml:space="preserve"> s</w:t>
      </w:r>
      <w:r w:rsidR="001159E7">
        <w:rPr>
          <w:sz w:val="24"/>
          <w:szCs w:val="24"/>
        </w:rPr>
        <w:t>hort description of the dispute</w:t>
      </w:r>
    </w:p>
    <w:p w14:paraId="7CB42127" w14:textId="77777777" w:rsidR="007C4B26" w:rsidRPr="00066D43" w:rsidRDefault="007C4B26" w:rsidP="007E3BE0">
      <w:pPr>
        <w:pStyle w:val="subsection"/>
        <w:tabs>
          <w:tab w:val="clear" w:pos="1021"/>
          <w:tab w:val="right" w:pos="284"/>
        </w:tabs>
        <w:ind w:left="0" w:firstLine="0"/>
        <w:rPr>
          <w:sz w:val="24"/>
          <w:szCs w:val="24"/>
        </w:rPr>
      </w:pPr>
      <w:r w:rsidRPr="00066D43">
        <w:rPr>
          <w:b/>
          <w:bCs/>
          <w:sz w:val="24"/>
          <w:szCs w:val="24"/>
        </w:rPr>
        <w:tab/>
      </w:r>
      <w:r w:rsidR="00646F21">
        <w:rPr>
          <w:sz w:val="24"/>
          <w:szCs w:val="24"/>
        </w:rPr>
        <w:t>Subsection</w:t>
      </w:r>
      <w:r w:rsidR="007E3BE0" w:rsidRPr="00066D43">
        <w:rPr>
          <w:sz w:val="24"/>
          <w:szCs w:val="24"/>
        </w:rPr>
        <w:t xml:space="preserve"> 7(3) provides that a </w:t>
      </w:r>
      <w:r w:rsidRPr="00066D43">
        <w:rPr>
          <w:sz w:val="24"/>
          <w:szCs w:val="24"/>
        </w:rPr>
        <w:t xml:space="preserve">person who withdraws a notification of a dispute must give a copy of the withdrawal </w:t>
      </w:r>
      <w:r w:rsidR="007E3BE0" w:rsidRPr="00066D43">
        <w:rPr>
          <w:sz w:val="24"/>
          <w:szCs w:val="24"/>
        </w:rPr>
        <w:t>to the other party in the dispute</w:t>
      </w:r>
      <w:r w:rsidR="00224059">
        <w:rPr>
          <w:sz w:val="24"/>
          <w:szCs w:val="24"/>
        </w:rPr>
        <w:t>.</w:t>
      </w:r>
    </w:p>
    <w:p w14:paraId="2568C1BE" w14:textId="77777777" w:rsidR="007C4B26" w:rsidRPr="00066D43" w:rsidRDefault="007C4B26" w:rsidP="007E3BE0">
      <w:pPr>
        <w:pStyle w:val="subsection"/>
        <w:tabs>
          <w:tab w:val="clear" w:pos="1021"/>
        </w:tabs>
        <w:ind w:left="0"/>
        <w:rPr>
          <w:sz w:val="24"/>
          <w:szCs w:val="24"/>
        </w:rPr>
      </w:pPr>
      <w:r w:rsidRPr="00066D43">
        <w:rPr>
          <w:sz w:val="24"/>
          <w:szCs w:val="24"/>
        </w:rPr>
        <w:tab/>
      </w:r>
      <w:r w:rsidR="00646F21">
        <w:rPr>
          <w:sz w:val="24"/>
          <w:szCs w:val="24"/>
        </w:rPr>
        <w:t>Subsection</w:t>
      </w:r>
      <w:r w:rsidR="007E3BE0" w:rsidRPr="00066D43">
        <w:rPr>
          <w:sz w:val="24"/>
          <w:szCs w:val="24"/>
        </w:rPr>
        <w:t xml:space="preserve"> 7(4) provides that a w</w:t>
      </w:r>
      <w:r w:rsidRPr="00066D43">
        <w:rPr>
          <w:sz w:val="24"/>
          <w:szCs w:val="24"/>
        </w:rPr>
        <w:t>ithdrawal of a notification of a dispute takes effect when the withdrawal is received by the ACCC.</w:t>
      </w:r>
    </w:p>
    <w:p w14:paraId="3EDD5124" w14:textId="77777777" w:rsidR="00066D43" w:rsidRDefault="007E3BE0" w:rsidP="00066D43">
      <w:pPr>
        <w:pStyle w:val="subsection"/>
        <w:tabs>
          <w:tab w:val="clear" w:pos="1021"/>
          <w:tab w:val="right" w:pos="709"/>
        </w:tabs>
        <w:ind w:left="0"/>
        <w:rPr>
          <w:sz w:val="24"/>
          <w:szCs w:val="24"/>
        </w:rPr>
      </w:pPr>
      <w:r w:rsidRPr="00066D43">
        <w:rPr>
          <w:sz w:val="24"/>
          <w:szCs w:val="24"/>
        </w:rPr>
        <w:tab/>
      </w:r>
      <w:r w:rsidR="00646F21">
        <w:rPr>
          <w:sz w:val="24"/>
          <w:szCs w:val="24"/>
        </w:rPr>
        <w:t>Subsection</w:t>
      </w:r>
      <w:r w:rsidRPr="00066D43">
        <w:rPr>
          <w:sz w:val="24"/>
          <w:szCs w:val="24"/>
        </w:rPr>
        <w:t xml:space="preserve"> 7(5) provides that t</w:t>
      </w:r>
      <w:r w:rsidR="007C4B26" w:rsidRPr="00066D43">
        <w:rPr>
          <w:sz w:val="24"/>
          <w:szCs w:val="24"/>
        </w:rPr>
        <w:t>he ACCC must give a copy of a withdrawal of a notification of a dispute to each person (except the person who gave the withdrawal to the ACCC) to whom the ACCC gave notice of the dispute under subsection 6(4).</w:t>
      </w:r>
      <w:bookmarkStart w:id="8" w:name="_Toc527379434"/>
    </w:p>
    <w:p w14:paraId="4B7EB7FB" w14:textId="77777777" w:rsidR="007C4B26" w:rsidRPr="00B35D4A" w:rsidRDefault="007C4B26" w:rsidP="00133E51">
      <w:pPr>
        <w:pStyle w:val="ActHead2"/>
        <w:rPr>
          <w:rStyle w:val="CharPartNo"/>
          <w:sz w:val="28"/>
        </w:rPr>
      </w:pPr>
      <w:r w:rsidRPr="00B35D4A">
        <w:rPr>
          <w:rStyle w:val="CharPartNo"/>
          <w:sz w:val="28"/>
        </w:rPr>
        <w:t>Part 3—Arbitration of disputes</w:t>
      </w:r>
      <w:bookmarkEnd w:id="8"/>
    </w:p>
    <w:p w14:paraId="5764F338" w14:textId="77777777" w:rsidR="00E15B6E" w:rsidRPr="00066D43" w:rsidRDefault="00E15B6E" w:rsidP="00E15B6E">
      <w:pPr>
        <w:pStyle w:val="ActHead5"/>
        <w:ind w:left="0" w:firstLine="0"/>
        <w:rPr>
          <w:b w:val="0"/>
          <w:kern w:val="0"/>
          <w:szCs w:val="24"/>
        </w:rPr>
      </w:pPr>
      <w:bookmarkStart w:id="9" w:name="_Toc527379435"/>
      <w:r w:rsidRPr="00066D43">
        <w:rPr>
          <w:b w:val="0"/>
          <w:kern w:val="0"/>
          <w:szCs w:val="24"/>
        </w:rPr>
        <w:t xml:space="preserve">Part 3 outlines the process of arbitration of disputes when being conducted by the ACCC. </w:t>
      </w:r>
      <w:r w:rsidR="00F45A77" w:rsidRPr="00066D43">
        <w:rPr>
          <w:b w:val="0"/>
          <w:kern w:val="0"/>
          <w:szCs w:val="24"/>
        </w:rPr>
        <w:t xml:space="preserve">Part 3 of the Regulations </w:t>
      </w:r>
      <w:r w:rsidR="004D339B">
        <w:rPr>
          <w:b w:val="0"/>
          <w:kern w:val="0"/>
          <w:szCs w:val="24"/>
        </w:rPr>
        <w:t>is</w:t>
      </w:r>
      <w:r w:rsidR="004D339B" w:rsidRPr="00066D43">
        <w:rPr>
          <w:b w:val="0"/>
          <w:kern w:val="0"/>
          <w:szCs w:val="24"/>
        </w:rPr>
        <w:t xml:space="preserve"> </w:t>
      </w:r>
      <w:r w:rsidR="00F45A77" w:rsidRPr="00066D43">
        <w:rPr>
          <w:b w:val="0"/>
          <w:kern w:val="0"/>
          <w:szCs w:val="24"/>
        </w:rPr>
        <w:t xml:space="preserve">based on Division 3, Subdivision C of </w:t>
      </w:r>
      <w:r w:rsidR="008143A0">
        <w:rPr>
          <w:b w:val="0"/>
          <w:kern w:val="0"/>
          <w:szCs w:val="24"/>
        </w:rPr>
        <w:t>Part IIIA</w:t>
      </w:r>
      <w:r w:rsidR="00CA63ED">
        <w:rPr>
          <w:b w:val="0"/>
          <w:kern w:val="0"/>
          <w:szCs w:val="24"/>
        </w:rPr>
        <w:t xml:space="preserve"> of </w:t>
      </w:r>
      <w:r w:rsidR="00F45A77" w:rsidRPr="00066D43">
        <w:rPr>
          <w:b w:val="0"/>
          <w:kern w:val="0"/>
          <w:szCs w:val="24"/>
        </w:rPr>
        <w:t xml:space="preserve">the </w:t>
      </w:r>
      <w:r w:rsidR="005324EA" w:rsidRPr="007E19F5">
        <w:rPr>
          <w:b w:val="0"/>
          <w:kern w:val="0"/>
          <w:szCs w:val="24"/>
        </w:rPr>
        <w:t>CCA</w:t>
      </w:r>
      <w:r w:rsidR="004D339B" w:rsidRPr="005324EA">
        <w:rPr>
          <w:b w:val="0"/>
          <w:kern w:val="0"/>
          <w:szCs w:val="24"/>
        </w:rPr>
        <w:t>.</w:t>
      </w:r>
    </w:p>
    <w:p w14:paraId="56D39FC8" w14:textId="77777777" w:rsidR="007C4B26" w:rsidRPr="00066D43" w:rsidRDefault="00E15B6E" w:rsidP="007C4B26">
      <w:pPr>
        <w:pStyle w:val="ActHead5"/>
        <w:rPr>
          <w:szCs w:val="24"/>
        </w:rPr>
      </w:pPr>
      <w:r w:rsidRPr="00066D43">
        <w:rPr>
          <w:szCs w:val="24"/>
        </w:rPr>
        <w:t xml:space="preserve">Section 8 - </w:t>
      </w:r>
      <w:r w:rsidR="007C4B26" w:rsidRPr="00066D43">
        <w:rPr>
          <w:szCs w:val="24"/>
        </w:rPr>
        <w:t>Parties to arbitration</w:t>
      </w:r>
      <w:bookmarkEnd w:id="9"/>
    </w:p>
    <w:p w14:paraId="0FA59FD7" w14:textId="77777777" w:rsidR="007C4B26" w:rsidRPr="00066D43" w:rsidRDefault="00E15B6E" w:rsidP="00E15B6E">
      <w:pPr>
        <w:pStyle w:val="subsection"/>
        <w:tabs>
          <w:tab w:val="clear" w:pos="1021"/>
          <w:tab w:val="right" w:pos="142"/>
        </w:tabs>
        <w:ind w:left="0" w:firstLine="0"/>
        <w:rPr>
          <w:sz w:val="24"/>
          <w:szCs w:val="24"/>
        </w:rPr>
      </w:pPr>
      <w:r w:rsidRPr="00066D43">
        <w:rPr>
          <w:sz w:val="24"/>
          <w:szCs w:val="24"/>
        </w:rPr>
        <w:t xml:space="preserve">Section 8 provides that the parties to an arbitration are the service seeker, the service provider, anyone that the ACCC considers will have to do something as a result of the determination of the dispute, and any other person who applies in writing to be made a party and is accepted by the ACCC as having a sufficient interest. </w:t>
      </w:r>
    </w:p>
    <w:p w14:paraId="5FF1A8F6" w14:textId="77777777" w:rsidR="007C4B26" w:rsidRPr="00066D43" w:rsidRDefault="00E15B6E" w:rsidP="007C4B26">
      <w:pPr>
        <w:pStyle w:val="ActHead5"/>
        <w:rPr>
          <w:szCs w:val="24"/>
        </w:rPr>
      </w:pPr>
      <w:bookmarkStart w:id="10" w:name="_Toc527379436"/>
      <w:r w:rsidRPr="00066D43">
        <w:rPr>
          <w:rStyle w:val="CharSectno"/>
          <w:szCs w:val="24"/>
        </w:rPr>
        <w:lastRenderedPageBreak/>
        <w:t xml:space="preserve">Section </w:t>
      </w:r>
      <w:r w:rsidR="007C4B26" w:rsidRPr="00066D43">
        <w:rPr>
          <w:rStyle w:val="CharSectno"/>
          <w:szCs w:val="24"/>
        </w:rPr>
        <w:t>9</w:t>
      </w:r>
      <w:r w:rsidR="007C4B26" w:rsidRPr="00066D43">
        <w:rPr>
          <w:szCs w:val="24"/>
        </w:rPr>
        <w:t xml:space="preserve"> </w:t>
      </w:r>
      <w:r w:rsidRPr="00066D43">
        <w:rPr>
          <w:szCs w:val="24"/>
        </w:rPr>
        <w:t>-</w:t>
      </w:r>
      <w:r w:rsidR="007C4B26" w:rsidRPr="00066D43">
        <w:rPr>
          <w:szCs w:val="24"/>
        </w:rPr>
        <w:t xml:space="preserve"> Determination by ACCC</w:t>
      </w:r>
      <w:bookmarkEnd w:id="10"/>
    </w:p>
    <w:p w14:paraId="54EBC580" w14:textId="77777777" w:rsidR="00E15B6E" w:rsidRPr="00066D43" w:rsidRDefault="00646F21" w:rsidP="00E15B6E">
      <w:pPr>
        <w:pStyle w:val="subsection"/>
        <w:tabs>
          <w:tab w:val="clear" w:pos="1021"/>
        </w:tabs>
        <w:ind w:left="0" w:firstLine="0"/>
        <w:rPr>
          <w:sz w:val="24"/>
          <w:szCs w:val="24"/>
        </w:rPr>
      </w:pPr>
      <w:r>
        <w:rPr>
          <w:sz w:val="24"/>
          <w:szCs w:val="24"/>
        </w:rPr>
        <w:t>Subsection</w:t>
      </w:r>
      <w:r w:rsidR="00E15B6E" w:rsidRPr="00066D43">
        <w:rPr>
          <w:sz w:val="24"/>
          <w:szCs w:val="24"/>
        </w:rPr>
        <w:t xml:space="preserve"> 9(1) provides that unless </w:t>
      </w:r>
      <w:r w:rsidR="004D339B">
        <w:rPr>
          <w:sz w:val="24"/>
          <w:szCs w:val="24"/>
        </w:rPr>
        <w:t xml:space="preserve">notification of </w:t>
      </w:r>
      <w:r w:rsidR="00E15B6E" w:rsidRPr="00066D43">
        <w:rPr>
          <w:sz w:val="24"/>
          <w:szCs w:val="24"/>
        </w:rPr>
        <w:t>the dispute is withdrawn</w:t>
      </w:r>
      <w:r w:rsidR="004D339B">
        <w:rPr>
          <w:sz w:val="24"/>
          <w:szCs w:val="24"/>
        </w:rPr>
        <w:t xml:space="preserve"> under section 7 of the Regulations</w:t>
      </w:r>
      <w:r w:rsidR="00E15B6E" w:rsidRPr="00066D43">
        <w:rPr>
          <w:sz w:val="24"/>
          <w:szCs w:val="24"/>
        </w:rPr>
        <w:t>, or the ACCC terminates the arbitration</w:t>
      </w:r>
      <w:r w:rsidR="004D339B">
        <w:rPr>
          <w:sz w:val="24"/>
          <w:szCs w:val="24"/>
        </w:rPr>
        <w:t xml:space="preserve"> under section 11</w:t>
      </w:r>
      <w:r w:rsidR="00E15B6E" w:rsidRPr="00066D43">
        <w:rPr>
          <w:sz w:val="24"/>
          <w:szCs w:val="24"/>
        </w:rPr>
        <w:t xml:space="preserve">, the ACCC must make a written determination of the dispute. </w:t>
      </w:r>
    </w:p>
    <w:p w14:paraId="74049B0F" w14:textId="77777777" w:rsidR="007C4B26" w:rsidRPr="00066D43" w:rsidRDefault="00646F21" w:rsidP="00E15B6E">
      <w:pPr>
        <w:pStyle w:val="subsection"/>
        <w:tabs>
          <w:tab w:val="clear" w:pos="1021"/>
          <w:tab w:val="right" w:pos="426"/>
        </w:tabs>
        <w:ind w:left="0" w:firstLine="0"/>
        <w:rPr>
          <w:sz w:val="24"/>
          <w:szCs w:val="24"/>
        </w:rPr>
      </w:pPr>
      <w:r>
        <w:rPr>
          <w:sz w:val="24"/>
          <w:szCs w:val="24"/>
        </w:rPr>
        <w:t>Subsection</w:t>
      </w:r>
      <w:r w:rsidR="00E15B6E" w:rsidRPr="00066D43">
        <w:rPr>
          <w:sz w:val="24"/>
          <w:szCs w:val="24"/>
        </w:rPr>
        <w:t xml:space="preserve"> 9(2) provides that before the ACCC makes the</w:t>
      </w:r>
      <w:r w:rsidR="007C4B26" w:rsidRPr="00066D43">
        <w:rPr>
          <w:sz w:val="24"/>
          <w:szCs w:val="24"/>
        </w:rPr>
        <w:t xml:space="preserve"> determination, </w:t>
      </w:r>
      <w:r w:rsidR="004D339B">
        <w:rPr>
          <w:sz w:val="24"/>
          <w:szCs w:val="24"/>
        </w:rPr>
        <w:t>it</w:t>
      </w:r>
      <w:r w:rsidR="007C4B26" w:rsidRPr="00066D43">
        <w:rPr>
          <w:sz w:val="24"/>
          <w:szCs w:val="24"/>
        </w:rPr>
        <w:t xml:space="preserve"> must give a draft of the determination to each party.</w:t>
      </w:r>
    </w:p>
    <w:p w14:paraId="6FBD8D4D" w14:textId="77777777" w:rsidR="007C4B26" w:rsidRPr="00066D43" w:rsidRDefault="00646F21" w:rsidP="00BA3C41">
      <w:pPr>
        <w:pStyle w:val="subsection"/>
        <w:tabs>
          <w:tab w:val="clear" w:pos="1021"/>
          <w:tab w:val="right" w:pos="426"/>
        </w:tabs>
        <w:ind w:left="0" w:firstLine="0"/>
        <w:rPr>
          <w:sz w:val="24"/>
          <w:szCs w:val="24"/>
        </w:rPr>
      </w:pPr>
      <w:r>
        <w:rPr>
          <w:sz w:val="24"/>
          <w:szCs w:val="24"/>
        </w:rPr>
        <w:t>Subsection</w:t>
      </w:r>
      <w:r w:rsidR="00E15B6E" w:rsidRPr="00066D43">
        <w:rPr>
          <w:sz w:val="24"/>
          <w:szCs w:val="24"/>
        </w:rPr>
        <w:t xml:space="preserve"> 9(3) provides that w</w:t>
      </w:r>
      <w:r w:rsidR="007C4B26" w:rsidRPr="00066D43">
        <w:rPr>
          <w:sz w:val="24"/>
          <w:szCs w:val="24"/>
        </w:rPr>
        <w:t>hen the ACCC makes</w:t>
      </w:r>
      <w:r w:rsidR="00BA3C41">
        <w:rPr>
          <w:sz w:val="24"/>
          <w:szCs w:val="24"/>
        </w:rPr>
        <w:t xml:space="preserve"> a determination it must give a copy of </w:t>
      </w:r>
      <w:r w:rsidR="007C4B26" w:rsidRPr="00066D43">
        <w:rPr>
          <w:sz w:val="24"/>
          <w:szCs w:val="24"/>
        </w:rPr>
        <w:t xml:space="preserve">the </w:t>
      </w:r>
      <w:r w:rsidR="00BA3C41">
        <w:rPr>
          <w:sz w:val="24"/>
          <w:szCs w:val="24"/>
        </w:rPr>
        <w:t>determination to each party and i</w:t>
      </w:r>
      <w:r w:rsidR="007C4B26" w:rsidRPr="00066D43">
        <w:rPr>
          <w:sz w:val="24"/>
          <w:szCs w:val="24"/>
        </w:rPr>
        <w:t>nclude the reasons for the determination.</w:t>
      </w:r>
    </w:p>
    <w:p w14:paraId="55E2B0BE" w14:textId="77777777" w:rsidR="00E346F6" w:rsidRPr="00066D43" w:rsidRDefault="000B3736" w:rsidP="00E346F6">
      <w:pPr>
        <w:pStyle w:val="ActHead5"/>
        <w:rPr>
          <w:szCs w:val="24"/>
        </w:rPr>
      </w:pPr>
      <w:bookmarkStart w:id="11" w:name="_Toc527379437"/>
      <w:r w:rsidRPr="00066D43">
        <w:rPr>
          <w:rStyle w:val="CharSectno"/>
          <w:szCs w:val="24"/>
        </w:rPr>
        <w:t xml:space="preserve">Section </w:t>
      </w:r>
      <w:r w:rsidR="007C4B26" w:rsidRPr="00066D43">
        <w:rPr>
          <w:rStyle w:val="CharSectno"/>
          <w:szCs w:val="24"/>
        </w:rPr>
        <w:t>10</w:t>
      </w:r>
      <w:r w:rsidR="007C4B26" w:rsidRPr="00066D43">
        <w:rPr>
          <w:szCs w:val="24"/>
        </w:rPr>
        <w:t xml:space="preserve"> </w:t>
      </w:r>
      <w:r w:rsidRPr="00066D43">
        <w:rPr>
          <w:szCs w:val="24"/>
        </w:rPr>
        <w:t>-</w:t>
      </w:r>
      <w:r w:rsidR="007C4B26" w:rsidRPr="00066D43">
        <w:rPr>
          <w:szCs w:val="24"/>
        </w:rPr>
        <w:t xml:space="preserve"> Matters that ACCC must take into account</w:t>
      </w:r>
      <w:bookmarkEnd w:id="11"/>
    </w:p>
    <w:p w14:paraId="74A346E8" w14:textId="77777777" w:rsidR="007C4B26" w:rsidRPr="00066D43" w:rsidRDefault="00646F21" w:rsidP="00E346F6">
      <w:pPr>
        <w:pStyle w:val="subsection"/>
        <w:tabs>
          <w:tab w:val="clear" w:pos="1021"/>
          <w:tab w:val="left" w:pos="0"/>
        </w:tabs>
        <w:ind w:left="0" w:firstLine="0"/>
        <w:rPr>
          <w:sz w:val="24"/>
          <w:szCs w:val="24"/>
        </w:rPr>
      </w:pPr>
      <w:r>
        <w:rPr>
          <w:sz w:val="24"/>
          <w:szCs w:val="24"/>
        </w:rPr>
        <w:t>Subsection</w:t>
      </w:r>
      <w:r w:rsidR="000B3736" w:rsidRPr="00066D43">
        <w:rPr>
          <w:sz w:val="24"/>
          <w:szCs w:val="24"/>
        </w:rPr>
        <w:t xml:space="preserve"> 10(1) provides </w:t>
      </w:r>
      <w:r w:rsidR="00E346F6" w:rsidRPr="00066D43">
        <w:rPr>
          <w:sz w:val="24"/>
          <w:szCs w:val="24"/>
        </w:rPr>
        <w:t>for the matters that the ACCC must take into account when making a determination</w:t>
      </w:r>
      <w:r w:rsidR="00BE69E4">
        <w:rPr>
          <w:sz w:val="24"/>
          <w:szCs w:val="24"/>
        </w:rPr>
        <w:t xml:space="preserve"> of the dispute</w:t>
      </w:r>
      <w:r w:rsidR="00E346F6" w:rsidRPr="00066D43">
        <w:rPr>
          <w:sz w:val="24"/>
          <w:szCs w:val="24"/>
        </w:rPr>
        <w:t xml:space="preserve">. </w:t>
      </w:r>
      <w:r w:rsidR="000B3736" w:rsidRPr="00066D43">
        <w:rPr>
          <w:sz w:val="24"/>
          <w:szCs w:val="24"/>
        </w:rPr>
        <w:t xml:space="preserve"> </w:t>
      </w:r>
      <w:r w:rsidR="00E346F6" w:rsidRPr="00066D43">
        <w:rPr>
          <w:sz w:val="24"/>
          <w:szCs w:val="24"/>
        </w:rPr>
        <w:t>These matters, which are intended to be of equal importance, are:</w:t>
      </w:r>
    </w:p>
    <w:p w14:paraId="36E422F9" w14:textId="77777777" w:rsidR="007C4B26" w:rsidRPr="00066D43" w:rsidRDefault="00CF0CA6" w:rsidP="009E120E">
      <w:pPr>
        <w:pStyle w:val="subsection"/>
        <w:numPr>
          <w:ilvl w:val="0"/>
          <w:numId w:val="35"/>
        </w:numPr>
        <w:tabs>
          <w:tab w:val="clear" w:pos="1021"/>
        </w:tabs>
        <w:rPr>
          <w:sz w:val="24"/>
          <w:szCs w:val="24"/>
        </w:rPr>
      </w:pPr>
      <w:r>
        <w:rPr>
          <w:sz w:val="24"/>
          <w:szCs w:val="24"/>
        </w:rPr>
        <w:t>T</w:t>
      </w:r>
      <w:r w:rsidR="007C4B26" w:rsidRPr="00066D43">
        <w:rPr>
          <w:sz w:val="24"/>
          <w:szCs w:val="24"/>
        </w:rPr>
        <w:t xml:space="preserve">he legitimate business interests of the parties, and the parties’ investment in facilities used to supply the service that is the subject of the </w:t>
      </w:r>
      <w:r w:rsidR="001159E7">
        <w:rPr>
          <w:sz w:val="24"/>
          <w:szCs w:val="24"/>
        </w:rPr>
        <w:t>dispute</w:t>
      </w:r>
    </w:p>
    <w:p w14:paraId="691E8B7D" w14:textId="77777777" w:rsidR="007C4B26" w:rsidRPr="00066D43" w:rsidRDefault="00CF0CA6" w:rsidP="009E120E">
      <w:pPr>
        <w:pStyle w:val="subsection"/>
        <w:numPr>
          <w:ilvl w:val="0"/>
          <w:numId w:val="35"/>
        </w:numPr>
        <w:tabs>
          <w:tab w:val="clear" w:pos="1021"/>
        </w:tabs>
        <w:rPr>
          <w:sz w:val="24"/>
          <w:szCs w:val="24"/>
        </w:rPr>
      </w:pPr>
      <w:r>
        <w:rPr>
          <w:sz w:val="24"/>
          <w:szCs w:val="24"/>
        </w:rPr>
        <w:t>T</w:t>
      </w:r>
      <w:r w:rsidR="007C4B26" w:rsidRPr="00066D43">
        <w:rPr>
          <w:sz w:val="24"/>
          <w:szCs w:val="24"/>
        </w:rPr>
        <w:t>he interests of all persons who</w:t>
      </w:r>
      <w:r w:rsidR="001159E7">
        <w:rPr>
          <w:sz w:val="24"/>
          <w:szCs w:val="24"/>
        </w:rPr>
        <w:t xml:space="preserve"> have rights to use the service</w:t>
      </w:r>
    </w:p>
    <w:p w14:paraId="53DA1CDD" w14:textId="77777777" w:rsidR="007C4B26" w:rsidRPr="00066D43" w:rsidRDefault="00CF0CA6" w:rsidP="009E120E">
      <w:pPr>
        <w:pStyle w:val="subsection"/>
        <w:numPr>
          <w:ilvl w:val="0"/>
          <w:numId w:val="35"/>
        </w:numPr>
        <w:tabs>
          <w:tab w:val="clear" w:pos="1021"/>
        </w:tabs>
        <w:rPr>
          <w:sz w:val="24"/>
          <w:szCs w:val="24"/>
        </w:rPr>
      </w:pPr>
      <w:r>
        <w:rPr>
          <w:sz w:val="24"/>
          <w:szCs w:val="24"/>
        </w:rPr>
        <w:t>T</w:t>
      </w:r>
      <w:r w:rsidR="007C4B26" w:rsidRPr="00066D43">
        <w:rPr>
          <w:sz w:val="24"/>
          <w:szCs w:val="24"/>
        </w:rPr>
        <w:t xml:space="preserve">he direct costs of </w:t>
      </w:r>
      <w:r w:rsidR="001159E7">
        <w:rPr>
          <w:sz w:val="24"/>
          <w:szCs w:val="24"/>
        </w:rPr>
        <w:t>providing access to the service</w:t>
      </w:r>
    </w:p>
    <w:p w14:paraId="71923E0C" w14:textId="77777777" w:rsidR="007C4B26" w:rsidRPr="00066D43" w:rsidRDefault="00CF0CA6" w:rsidP="009E120E">
      <w:pPr>
        <w:pStyle w:val="subsection"/>
        <w:numPr>
          <w:ilvl w:val="0"/>
          <w:numId w:val="35"/>
        </w:numPr>
        <w:tabs>
          <w:tab w:val="clear" w:pos="1021"/>
        </w:tabs>
        <w:rPr>
          <w:sz w:val="24"/>
          <w:szCs w:val="24"/>
        </w:rPr>
      </w:pPr>
      <w:r>
        <w:rPr>
          <w:sz w:val="24"/>
          <w:szCs w:val="24"/>
        </w:rPr>
        <w:t>T</w:t>
      </w:r>
      <w:r w:rsidR="007C4B26" w:rsidRPr="00066D43">
        <w:rPr>
          <w:sz w:val="24"/>
          <w:szCs w:val="24"/>
        </w:rPr>
        <w:t>he operational and technical requirements necessary for the safe and reliable operation of a telecommunications network, or facilities u</w:t>
      </w:r>
      <w:r w:rsidR="001159E7">
        <w:rPr>
          <w:sz w:val="24"/>
          <w:szCs w:val="24"/>
        </w:rPr>
        <w:t>sed to supply carriage services</w:t>
      </w:r>
    </w:p>
    <w:p w14:paraId="1263448E" w14:textId="77777777" w:rsidR="007C4B26" w:rsidRPr="00066D43" w:rsidRDefault="00CF0CA6" w:rsidP="009E120E">
      <w:pPr>
        <w:pStyle w:val="subsection"/>
        <w:numPr>
          <w:ilvl w:val="0"/>
          <w:numId w:val="35"/>
        </w:numPr>
        <w:tabs>
          <w:tab w:val="clear" w:pos="1021"/>
        </w:tabs>
        <w:rPr>
          <w:sz w:val="24"/>
          <w:szCs w:val="24"/>
        </w:rPr>
      </w:pPr>
      <w:r>
        <w:rPr>
          <w:sz w:val="24"/>
          <w:szCs w:val="24"/>
        </w:rPr>
        <w:t>T</w:t>
      </w:r>
      <w:r w:rsidR="007C4B26" w:rsidRPr="00066D43">
        <w:rPr>
          <w:sz w:val="24"/>
          <w:szCs w:val="24"/>
        </w:rPr>
        <w:t>he economically efficient operation of a carriage service, a telecommu</w:t>
      </w:r>
      <w:r w:rsidR="001159E7">
        <w:rPr>
          <w:sz w:val="24"/>
          <w:szCs w:val="24"/>
        </w:rPr>
        <w:t>nications network or a facility</w:t>
      </w:r>
      <w:r w:rsidR="009E120E">
        <w:rPr>
          <w:sz w:val="24"/>
          <w:szCs w:val="24"/>
        </w:rPr>
        <w:t xml:space="preserve"> and</w:t>
      </w:r>
    </w:p>
    <w:p w14:paraId="0549A82C" w14:textId="77777777" w:rsidR="007C4B26" w:rsidRPr="00066D43" w:rsidRDefault="00CF0CA6" w:rsidP="009E120E">
      <w:pPr>
        <w:pStyle w:val="subsection"/>
        <w:numPr>
          <w:ilvl w:val="0"/>
          <w:numId w:val="35"/>
        </w:numPr>
        <w:tabs>
          <w:tab w:val="clear" w:pos="1021"/>
        </w:tabs>
        <w:rPr>
          <w:sz w:val="24"/>
          <w:szCs w:val="24"/>
        </w:rPr>
      </w:pPr>
      <w:r>
        <w:rPr>
          <w:sz w:val="24"/>
          <w:szCs w:val="24"/>
        </w:rPr>
        <w:t>W</w:t>
      </w:r>
      <w:r w:rsidR="007C4B26" w:rsidRPr="00066D43">
        <w:rPr>
          <w:sz w:val="24"/>
          <w:szCs w:val="24"/>
        </w:rPr>
        <w:t>hether the determination will promote the long</w:t>
      </w:r>
      <w:r w:rsidR="007C4B26" w:rsidRPr="00066D43">
        <w:rPr>
          <w:sz w:val="24"/>
          <w:szCs w:val="24"/>
        </w:rPr>
        <w:noBreakHyphen/>
        <w:t>term interests of end</w:t>
      </w:r>
      <w:r w:rsidR="007C4B26" w:rsidRPr="00066D43">
        <w:rPr>
          <w:sz w:val="24"/>
          <w:szCs w:val="24"/>
        </w:rPr>
        <w:noBreakHyphen/>
        <w:t>users of carriage services or of services supplie</w:t>
      </w:r>
      <w:r w:rsidR="001159E7">
        <w:rPr>
          <w:sz w:val="24"/>
          <w:szCs w:val="24"/>
        </w:rPr>
        <w:t>d by means of carriage services</w:t>
      </w:r>
    </w:p>
    <w:p w14:paraId="75C55661" w14:textId="77777777" w:rsidR="00E346F6" w:rsidRPr="00066D43" w:rsidRDefault="00646F21" w:rsidP="000E70B3">
      <w:pPr>
        <w:pStyle w:val="subsection"/>
        <w:tabs>
          <w:tab w:val="clear" w:pos="1021"/>
          <w:tab w:val="right" w:pos="567"/>
        </w:tabs>
        <w:ind w:left="0" w:firstLine="0"/>
        <w:rPr>
          <w:sz w:val="24"/>
          <w:szCs w:val="24"/>
        </w:rPr>
      </w:pPr>
      <w:r>
        <w:rPr>
          <w:sz w:val="24"/>
          <w:szCs w:val="24"/>
        </w:rPr>
        <w:t>Subsection</w:t>
      </w:r>
      <w:r w:rsidR="000B3736" w:rsidRPr="00066D43">
        <w:rPr>
          <w:sz w:val="24"/>
          <w:szCs w:val="24"/>
        </w:rPr>
        <w:t xml:space="preserve"> 10</w:t>
      </w:r>
      <w:r w:rsidR="007C4B26" w:rsidRPr="00066D43">
        <w:rPr>
          <w:sz w:val="24"/>
          <w:szCs w:val="24"/>
        </w:rPr>
        <w:t>(2)</w:t>
      </w:r>
      <w:r w:rsidR="000B3736" w:rsidRPr="00066D43">
        <w:rPr>
          <w:sz w:val="24"/>
          <w:szCs w:val="24"/>
        </w:rPr>
        <w:t xml:space="preserve"> provides that</w:t>
      </w:r>
      <w:r w:rsidR="009E120E">
        <w:rPr>
          <w:sz w:val="24"/>
          <w:szCs w:val="24"/>
        </w:rPr>
        <w:t>,</w:t>
      </w:r>
      <w:r w:rsidR="000B3736" w:rsidRPr="00066D43">
        <w:rPr>
          <w:sz w:val="24"/>
          <w:szCs w:val="24"/>
        </w:rPr>
        <w:t xml:space="preserve"> f</w:t>
      </w:r>
      <w:r w:rsidR="007C4B26" w:rsidRPr="00066D43">
        <w:rPr>
          <w:sz w:val="24"/>
          <w:szCs w:val="24"/>
        </w:rPr>
        <w:t>or the purposes of</w:t>
      </w:r>
      <w:r w:rsidR="008A1CFE" w:rsidRPr="00066D43">
        <w:rPr>
          <w:sz w:val="24"/>
          <w:szCs w:val="24"/>
        </w:rPr>
        <w:t xml:space="preserve"> </w:t>
      </w:r>
      <w:r>
        <w:rPr>
          <w:sz w:val="24"/>
          <w:szCs w:val="24"/>
        </w:rPr>
        <w:t>subsection</w:t>
      </w:r>
      <w:r w:rsidR="008A1CFE" w:rsidRPr="00066D43">
        <w:rPr>
          <w:sz w:val="24"/>
          <w:szCs w:val="24"/>
        </w:rPr>
        <w:t xml:space="preserve"> 10(1)(f), </w:t>
      </w:r>
      <w:r w:rsidR="009E120E" w:rsidRPr="00066D43">
        <w:rPr>
          <w:sz w:val="24"/>
          <w:szCs w:val="24"/>
        </w:rPr>
        <w:t>th</w:t>
      </w:r>
      <w:r w:rsidR="009E120E">
        <w:rPr>
          <w:sz w:val="24"/>
          <w:szCs w:val="24"/>
        </w:rPr>
        <w:t>e long-term interests of end-users</w:t>
      </w:r>
      <w:r w:rsidR="009E120E" w:rsidRPr="00066D43">
        <w:rPr>
          <w:sz w:val="24"/>
          <w:szCs w:val="24"/>
        </w:rPr>
        <w:t xml:space="preserve"> </w:t>
      </w:r>
      <w:r w:rsidR="008A1CFE" w:rsidRPr="00066D43">
        <w:rPr>
          <w:sz w:val="24"/>
          <w:szCs w:val="24"/>
        </w:rPr>
        <w:t xml:space="preserve">is to </w:t>
      </w:r>
      <w:r w:rsidR="004D339B">
        <w:rPr>
          <w:sz w:val="24"/>
          <w:szCs w:val="24"/>
        </w:rPr>
        <w:t xml:space="preserve">be </w:t>
      </w:r>
      <w:r w:rsidR="008A1CFE" w:rsidRPr="00066D43">
        <w:rPr>
          <w:sz w:val="24"/>
          <w:szCs w:val="24"/>
        </w:rPr>
        <w:t xml:space="preserve">determined in the same way as the question is determined for the purposes of Part XIC of the </w:t>
      </w:r>
      <w:r w:rsidR="005324EA">
        <w:rPr>
          <w:sz w:val="24"/>
          <w:szCs w:val="24"/>
        </w:rPr>
        <w:t>CCA</w:t>
      </w:r>
      <w:r w:rsidR="008A1CFE" w:rsidRPr="00066D43">
        <w:rPr>
          <w:i/>
          <w:sz w:val="24"/>
          <w:szCs w:val="24"/>
        </w:rPr>
        <w:t>.</w:t>
      </w:r>
      <w:r w:rsidR="00E346F6" w:rsidRPr="00066D43">
        <w:rPr>
          <w:sz w:val="24"/>
          <w:szCs w:val="24"/>
        </w:rPr>
        <w:t xml:space="preserve"> </w:t>
      </w:r>
      <w:r w:rsidR="00AC422E">
        <w:rPr>
          <w:sz w:val="24"/>
          <w:szCs w:val="24"/>
        </w:rPr>
        <w:t>The note to subsection 10(2) directs the reader to s</w:t>
      </w:r>
      <w:r w:rsidR="00E346F6" w:rsidRPr="00066D43">
        <w:rPr>
          <w:sz w:val="24"/>
          <w:szCs w:val="24"/>
        </w:rPr>
        <w:t xml:space="preserve">ection 152AB of the </w:t>
      </w:r>
      <w:r w:rsidR="005324EA" w:rsidRPr="007E19F5">
        <w:rPr>
          <w:sz w:val="24"/>
          <w:szCs w:val="24"/>
        </w:rPr>
        <w:t>CCA</w:t>
      </w:r>
      <w:r w:rsidR="00AC422E">
        <w:rPr>
          <w:sz w:val="24"/>
          <w:szCs w:val="24"/>
        </w:rPr>
        <w:t>.  Section 152AB provides that</w:t>
      </w:r>
      <w:r w:rsidR="00E346F6" w:rsidRPr="00066D43">
        <w:rPr>
          <w:i/>
          <w:sz w:val="24"/>
          <w:szCs w:val="24"/>
        </w:rPr>
        <w:t xml:space="preserve"> </w:t>
      </w:r>
      <w:r w:rsidR="00E346F6" w:rsidRPr="00066D43">
        <w:rPr>
          <w:sz w:val="24"/>
          <w:szCs w:val="24"/>
        </w:rPr>
        <w:t>the ACCC must, when determining whether a particular thing promotes the long-term interests of end-users</w:t>
      </w:r>
      <w:r w:rsidR="00AC422E">
        <w:rPr>
          <w:sz w:val="24"/>
          <w:szCs w:val="24"/>
        </w:rPr>
        <w:t xml:space="preserve"> for the purposes of Part XIC</w:t>
      </w:r>
      <w:r w:rsidR="00E346F6" w:rsidRPr="00066D43">
        <w:rPr>
          <w:sz w:val="24"/>
          <w:szCs w:val="24"/>
        </w:rPr>
        <w:t>, have regard to the extent to which that thing is likely to result in the achievement of the following objectives:</w:t>
      </w:r>
    </w:p>
    <w:p w14:paraId="2E8FC27F" w14:textId="77777777" w:rsidR="00E346F6" w:rsidRPr="00066D43" w:rsidRDefault="00CF0CA6" w:rsidP="001159E7">
      <w:pPr>
        <w:pStyle w:val="paragraph"/>
        <w:numPr>
          <w:ilvl w:val="0"/>
          <w:numId w:val="10"/>
        </w:numPr>
        <w:rPr>
          <w:sz w:val="24"/>
          <w:szCs w:val="24"/>
        </w:rPr>
      </w:pPr>
      <w:r>
        <w:rPr>
          <w:sz w:val="24"/>
          <w:szCs w:val="24"/>
        </w:rPr>
        <w:t>P</w:t>
      </w:r>
      <w:r w:rsidR="00E346F6" w:rsidRPr="00066D43">
        <w:rPr>
          <w:sz w:val="24"/>
          <w:szCs w:val="24"/>
        </w:rPr>
        <w:t>romoting competition in markets for carriage services or services provide</w:t>
      </w:r>
      <w:r w:rsidR="00BA3C41">
        <w:rPr>
          <w:sz w:val="24"/>
          <w:szCs w:val="24"/>
        </w:rPr>
        <w:t>d by means of carriage services</w:t>
      </w:r>
    </w:p>
    <w:p w14:paraId="5C255455" w14:textId="77777777" w:rsidR="00E346F6" w:rsidRPr="00066D43" w:rsidRDefault="00CF0CA6" w:rsidP="001159E7">
      <w:pPr>
        <w:pStyle w:val="paragraph"/>
        <w:numPr>
          <w:ilvl w:val="0"/>
          <w:numId w:val="10"/>
        </w:numPr>
        <w:rPr>
          <w:sz w:val="24"/>
          <w:szCs w:val="24"/>
        </w:rPr>
      </w:pPr>
      <w:r>
        <w:rPr>
          <w:sz w:val="24"/>
          <w:szCs w:val="24"/>
        </w:rPr>
        <w:t>A</w:t>
      </w:r>
      <w:r w:rsidR="00E346F6" w:rsidRPr="00066D43">
        <w:rPr>
          <w:sz w:val="24"/>
          <w:szCs w:val="24"/>
        </w:rPr>
        <w:t>chieving any-to-any connectivity in relation to carriage services that involve communication between end-users</w:t>
      </w:r>
    </w:p>
    <w:p w14:paraId="1F2124B0" w14:textId="77777777" w:rsidR="00CB579D" w:rsidRPr="001159E7" w:rsidRDefault="00CF0CA6" w:rsidP="001159E7">
      <w:pPr>
        <w:pStyle w:val="paragraph"/>
        <w:numPr>
          <w:ilvl w:val="0"/>
          <w:numId w:val="10"/>
        </w:numPr>
        <w:rPr>
          <w:sz w:val="24"/>
          <w:szCs w:val="24"/>
        </w:rPr>
      </w:pPr>
      <w:r>
        <w:rPr>
          <w:sz w:val="24"/>
          <w:szCs w:val="24"/>
        </w:rPr>
        <w:t>E</w:t>
      </w:r>
      <w:r w:rsidR="00E346F6" w:rsidRPr="00066D43">
        <w:rPr>
          <w:sz w:val="24"/>
          <w:szCs w:val="24"/>
        </w:rPr>
        <w:t>ncouraging the economically efficient use of, and economically efficient investment in, the infrastructure by which carriage services and services provided by means of carriage services are supplied</w:t>
      </w:r>
      <w:r w:rsidR="00AC422E">
        <w:rPr>
          <w:sz w:val="24"/>
          <w:szCs w:val="24"/>
        </w:rPr>
        <w:t xml:space="preserve"> or are likely to become capable of being supplied</w:t>
      </w:r>
    </w:p>
    <w:p w14:paraId="55892550" w14:textId="77777777" w:rsidR="007C4B26" w:rsidRPr="00066D43" w:rsidRDefault="00646F21" w:rsidP="00E346F6">
      <w:pPr>
        <w:pStyle w:val="subsection"/>
        <w:tabs>
          <w:tab w:val="clear" w:pos="1021"/>
          <w:tab w:val="right" w:pos="142"/>
        </w:tabs>
        <w:ind w:left="0" w:firstLine="0"/>
        <w:rPr>
          <w:sz w:val="24"/>
          <w:szCs w:val="24"/>
        </w:rPr>
      </w:pPr>
      <w:r>
        <w:rPr>
          <w:sz w:val="24"/>
          <w:szCs w:val="24"/>
        </w:rPr>
        <w:t>Subsection</w:t>
      </w:r>
      <w:r w:rsidR="008A1CFE" w:rsidRPr="00066D43">
        <w:rPr>
          <w:sz w:val="24"/>
          <w:szCs w:val="24"/>
        </w:rPr>
        <w:t xml:space="preserve"> 10(3) provides that</w:t>
      </w:r>
      <w:r w:rsidR="009E120E">
        <w:rPr>
          <w:sz w:val="24"/>
          <w:szCs w:val="24"/>
        </w:rPr>
        <w:t>,</w:t>
      </w:r>
      <w:r w:rsidR="008A1CFE" w:rsidRPr="00066D43">
        <w:rPr>
          <w:sz w:val="24"/>
          <w:szCs w:val="24"/>
        </w:rPr>
        <w:t xml:space="preserve"> </w:t>
      </w:r>
      <w:r w:rsidR="004D339B">
        <w:rPr>
          <w:sz w:val="24"/>
          <w:szCs w:val="24"/>
        </w:rPr>
        <w:t xml:space="preserve">in making a determination, </w:t>
      </w:r>
      <w:r w:rsidR="008A1CFE" w:rsidRPr="00066D43">
        <w:rPr>
          <w:sz w:val="24"/>
          <w:szCs w:val="24"/>
        </w:rPr>
        <w:t xml:space="preserve">the ACCC </w:t>
      </w:r>
      <w:r w:rsidR="007C4B26" w:rsidRPr="00066D43">
        <w:rPr>
          <w:sz w:val="24"/>
          <w:szCs w:val="24"/>
        </w:rPr>
        <w:t>may take into account any other matters that it considers relevant.</w:t>
      </w:r>
      <w:r w:rsidR="005324EA">
        <w:rPr>
          <w:sz w:val="24"/>
          <w:szCs w:val="24"/>
        </w:rPr>
        <w:t xml:space="preserve"> </w:t>
      </w:r>
      <w:r w:rsidR="009E120E">
        <w:rPr>
          <w:sz w:val="24"/>
          <w:szCs w:val="24"/>
        </w:rPr>
        <w:t xml:space="preserve">This provides flexibility to deal with specific or unforeseen circumstances and covers the breadth of the </w:t>
      </w:r>
      <w:r w:rsidR="001159E7">
        <w:rPr>
          <w:sz w:val="24"/>
          <w:szCs w:val="24"/>
        </w:rPr>
        <w:t>matters that</w:t>
      </w:r>
      <w:r w:rsidR="009E120E">
        <w:rPr>
          <w:sz w:val="24"/>
          <w:szCs w:val="24"/>
        </w:rPr>
        <w:t xml:space="preserve"> the ACCC may be required to arbitrate.</w:t>
      </w:r>
      <w:r w:rsidR="005324EA">
        <w:rPr>
          <w:sz w:val="24"/>
          <w:szCs w:val="24"/>
        </w:rPr>
        <w:t xml:space="preserve"> </w:t>
      </w:r>
    </w:p>
    <w:p w14:paraId="096962CE" w14:textId="77777777" w:rsidR="007C4B26" w:rsidRPr="00066D43" w:rsidRDefault="00066D43" w:rsidP="007C4B26">
      <w:pPr>
        <w:pStyle w:val="ActHead5"/>
        <w:rPr>
          <w:szCs w:val="24"/>
        </w:rPr>
      </w:pPr>
      <w:bookmarkStart w:id="12" w:name="_Toc527379438"/>
      <w:r>
        <w:rPr>
          <w:rStyle w:val="CharSectno"/>
          <w:szCs w:val="24"/>
        </w:rPr>
        <w:lastRenderedPageBreak/>
        <w:t xml:space="preserve">Section </w:t>
      </w:r>
      <w:r w:rsidR="007C4B26" w:rsidRPr="00066D43">
        <w:rPr>
          <w:rStyle w:val="CharSectno"/>
          <w:szCs w:val="24"/>
        </w:rPr>
        <w:t>11</w:t>
      </w:r>
      <w:r>
        <w:rPr>
          <w:rStyle w:val="CharSectno"/>
          <w:szCs w:val="24"/>
        </w:rPr>
        <w:t xml:space="preserve"> </w:t>
      </w:r>
      <w:r w:rsidR="003E271E">
        <w:rPr>
          <w:rStyle w:val="CharSectno"/>
          <w:szCs w:val="24"/>
        </w:rPr>
        <w:t>-</w:t>
      </w:r>
      <w:r w:rsidR="003E271E" w:rsidRPr="00066D43">
        <w:rPr>
          <w:szCs w:val="24"/>
        </w:rPr>
        <w:t xml:space="preserve"> When</w:t>
      </w:r>
      <w:r w:rsidR="007C4B26" w:rsidRPr="00066D43">
        <w:rPr>
          <w:szCs w:val="24"/>
        </w:rPr>
        <w:t xml:space="preserve"> ACCC may terminate arbitration</w:t>
      </w:r>
      <w:bookmarkEnd w:id="12"/>
    </w:p>
    <w:p w14:paraId="2B002C2A" w14:textId="77777777" w:rsidR="00066D43" w:rsidRDefault="00E346F6" w:rsidP="009D405E">
      <w:pPr>
        <w:pStyle w:val="subsection"/>
        <w:tabs>
          <w:tab w:val="clear" w:pos="1021"/>
          <w:tab w:val="right" w:pos="709"/>
        </w:tabs>
        <w:ind w:left="0" w:firstLine="0"/>
        <w:rPr>
          <w:i/>
          <w:sz w:val="24"/>
          <w:szCs w:val="24"/>
        </w:rPr>
      </w:pPr>
      <w:r w:rsidRPr="00066D43">
        <w:rPr>
          <w:sz w:val="24"/>
          <w:szCs w:val="24"/>
        </w:rPr>
        <w:t>Section 1</w:t>
      </w:r>
      <w:r w:rsidR="009D405E" w:rsidRPr="00066D43">
        <w:rPr>
          <w:sz w:val="24"/>
          <w:szCs w:val="24"/>
        </w:rPr>
        <w:t>1</w:t>
      </w:r>
      <w:r w:rsidRPr="00066D43">
        <w:rPr>
          <w:sz w:val="24"/>
          <w:szCs w:val="24"/>
        </w:rPr>
        <w:t xml:space="preserve"> is based on section </w:t>
      </w:r>
      <w:r w:rsidR="008143A0">
        <w:rPr>
          <w:sz w:val="24"/>
          <w:szCs w:val="24"/>
        </w:rPr>
        <w:t>44Y</w:t>
      </w:r>
      <w:r w:rsidRPr="00066D43">
        <w:rPr>
          <w:sz w:val="24"/>
          <w:szCs w:val="24"/>
        </w:rPr>
        <w:t xml:space="preserve"> of the </w:t>
      </w:r>
      <w:r w:rsidR="005324EA">
        <w:rPr>
          <w:sz w:val="24"/>
          <w:szCs w:val="24"/>
        </w:rPr>
        <w:t>CCA</w:t>
      </w:r>
      <w:r w:rsidRPr="00066D43">
        <w:rPr>
          <w:i/>
          <w:sz w:val="24"/>
          <w:szCs w:val="24"/>
        </w:rPr>
        <w:t xml:space="preserve">. </w:t>
      </w:r>
    </w:p>
    <w:p w14:paraId="40AB0AFE" w14:textId="77777777" w:rsidR="007C4B26" w:rsidRPr="00066D43" w:rsidRDefault="004E4050" w:rsidP="009D405E">
      <w:pPr>
        <w:pStyle w:val="subsection"/>
        <w:tabs>
          <w:tab w:val="clear" w:pos="1021"/>
          <w:tab w:val="right" w:pos="709"/>
        </w:tabs>
        <w:ind w:left="0" w:firstLine="0"/>
        <w:rPr>
          <w:sz w:val="24"/>
          <w:szCs w:val="24"/>
        </w:rPr>
      </w:pPr>
      <w:r>
        <w:rPr>
          <w:sz w:val="24"/>
          <w:szCs w:val="24"/>
        </w:rPr>
        <w:t>Subs</w:t>
      </w:r>
      <w:r w:rsidR="00E346F6" w:rsidRPr="00066D43">
        <w:rPr>
          <w:sz w:val="24"/>
          <w:szCs w:val="24"/>
        </w:rPr>
        <w:t>ection</w:t>
      </w:r>
      <w:r w:rsidR="00066D43">
        <w:rPr>
          <w:sz w:val="24"/>
          <w:szCs w:val="24"/>
        </w:rPr>
        <w:t xml:space="preserve"> 11</w:t>
      </w:r>
      <w:r>
        <w:rPr>
          <w:sz w:val="24"/>
          <w:szCs w:val="24"/>
        </w:rPr>
        <w:t>(1)</w:t>
      </w:r>
      <w:r w:rsidR="00E346F6" w:rsidRPr="00066D43">
        <w:rPr>
          <w:sz w:val="24"/>
          <w:szCs w:val="24"/>
        </w:rPr>
        <w:t xml:space="preserve"> provides that the ACCC </w:t>
      </w:r>
      <w:r w:rsidR="009D405E" w:rsidRPr="00066D43">
        <w:rPr>
          <w:sz w:val="24"/>
          <w:szCs w:val="24"/>
        </w:rPr>
        <w:t>may terminate an arbitration if it considers that:</w:t>
      </w:r>
    </w:p>
    <w:p w14:paraId="7CD193E7" w14:textId="77777777" w:rsidR="007C4B26" w:rsidRPr="00066D43" w:rsidRDefault="002F72CF" w:rsidP="000E70B3">
      <w:pPr>
        <w:pStyle w:val="subsection"/>
        <w:numPr>
          <w:ilvl w:val="0"/>
          <w:numId w:val="1"/>
        </w:numPr>
        <w:tabs>
          <w:tab w:val="clear" w:pos="1021"/>
        </w:tabs>
        <w:spacing w:before="0"/>
        <w:rPr>
          <w:sz w:val="24"/>
          <w:szCs w:val="24"/>
        </w:rPr>
      </w:pPr>
      <w:r>
        <w:rPr>
          <w:sz w:val="24"/>
          <w:szCs w:val="24"/>
        </w:rPr>
        <w:t>T</w:t>
      </w:r>
      <w:r w:rsidR="007C4B26" w:rsidRPr="00066D43">
        <w:rPr>
          <w:sz w:val="24"/>
          <w:szCs w:val="24"/>
        </w:rPr>
        <w:t xml:space="preserve">he notification </w:t>
      </w:r>
      <w:r w:rsidR="00CB579D">
        <w:rPr>
          <w:sz w:val="24"/>
          <w:szCs w:val="24"/>
        </w:rPr>
        <w:t>of the d</w:t>
      </w:r>
      <w:r w:rsidR="00BA3C41">
        <w:rPr>
          <w:sz w:val="24"/>
          <w:szCs w:val="24"/>
        </w:rPr>
        <w:t>ispute was vexatious</w:t>
      </w:r>
      <w:r w:rsidR="00CB579D">
        <w:rPr>
          <w:sz w:val="24"/>
          <w:szCs w:val="24"/>
        </w:rPr>
        <w:t xml:space="preserve"> or</w:t>
      </w:r>
    </w:p>
    <w:p w14:paraId="0F23F8C3" w14:textId="77777777" w:rsidR="007C4B26" w:rsidRPr="00066D43" w:rsidRDefault="002F72CF" w:rsidP="001159E7">
      <w:pPr>
        <w:pStyle w:val="subsection"/>
        <w:numPr>
          <w:ilvl w:val="0"/>
          <w:numId w:val="1"/>
        </w:numPr>
        <w:tabs>
          <w:tab w:val="clear" w:pos="1021"/>
        </w:tabs>
        <w:spacing w:before="0"/>
        <w:rPr>
          <w:sz w:val="24"/>
          <w:szCs w:val="24"/>
        </w:rPr>
      </w:pPr>
      <w:r>
        <w:rPr>
          <w:sz w:val="24"/>
          <w:szCs w:val="24"/>
        </w:rPr>
        <w:t>T</w:t>
      </w:r>
      <w:r w:rsidR="007C4B26" w:rsidRPr="00066D43">
        <w:rPr>
          <w:sz w:val="24"/>
          <w:szCs w:val="24"/>
        </w:rPr>
        <w:t>he subject matter of the dispute is trivial, misconceived or lacking in substance or</w:t>
      </w:r>
    </w:p>
    <w:p w14:paraId="720AFD6B" w14:textId="77777777" w:rsidR="007C4B26" w:rsidRPr="00066D43" w:rsidRDefault="002F72CF" w:rsidP="001159E7">
      <w:pPr>
        <w:pStyle w:val="subsection"/>
        <w:numPr>
          <w:ilvl w:val="0"/>
          <w:numId w:val="1"/>
        </w:numPr>
        <w:tabs>
          <w:tab w:val="clear" w:pos="1021"/>
        </w:tabs>
        <w:spacing w:before="0"/>
        <w:rPr>
          <w:sz w:val="24"/>
          <w:szCs w:val="24"/>
        </w:rPr>
      </w:pPr>
      <w:r>
        <w:rPr>
          <w:sz w:val="24"/>
          <w:szCs w:val="24"/>
        </w:rPr>
        <w:t>A</w:t>
      </w:r>
      <w:r w:rsidR="007C4B26" w:rsidRPr="00066D43">
        <w:rPr>
          <w:sz w:val="24"/>
          <w:szCs w:val="24"/>
        </w:rPr>
        <w:t xml:space="preserve"> party has not engaged in negotiations in relatio</w:t>
      </w:r>
      <w:r w:rsidR="00BA3C41">
        <w:rPr>
          <w:sz w:val="24"/>
          <w:szCs w:val="24"/>
        </w:rPr>
        <w:t xml:space="preserve">n to the dispute in good faith </w:t>
      </w:r>
      <w:r w:rsidR="007C4B26" w:rsidRPr="00066D43">
        <w:rPr>
          <w:sz w:val="24"/>
          <w:szCs w:val="24"/>
        </w:rPr>
        <w:t>or</w:t>
      </w:r>
    </w:p>
    <w:p w14:paraId="2AA8F4FF" w14:textId="77777777" w:rsidR="007C4B26" w:rsidRPr="00066D43" w:rsidRDefault="002F72CF" w:rsidP="001159E7">
      <w:pPr>
        <w:pStyle w:val="subsection"/>
        <w:numPr>
          <w:ilvl w:val="0"/>
          <w:numId w:val="1"/>
        </w:numPr>
        <w:tabs>
          <w:tab w:val="clear" w:pos="1021"/>
        </w:tabs>
        <w:spacing w:before="0"/>
        <w:rPr>
          <w:sz w:val="24"/>
          <w:szCs w:val="24"/>
        </w:rPr>
      </w:pPr>
      <w:r>
        <w:rPr>
          <w:sz w:val="24"/>
          <w:szCs w:val="24"/>
        </w:rPr>
        <w:t>T</w:t>
      </w:r>
      <w:r w:rsidR="007C4B26" w:rsidRPr="00066D43">
        <w:rPr>
          <w:sz w:val="24"/>
          <w:szCs w:val="24"/>
        </w:rPr>
        <w:t>he service that is the subject of the dispute should continue to be provided under an existing arrangement between the service seeker and service provider.</w:t>
      </w:r>
    </w:p>
    <w:p w14:paraId="2ECBAFAF" w14:textId="77777777" w:rsidR="002E0058" w:rsidRDefault="009D405E" w:rsidP="002F72CF">
      <w:pPr>
        <w:pStyle w:val="subsection"/>
        <w:tabs>
          <w:tab w:val="clear" w:pos="1021"/>
          <w:tab w:val="right" w:pos="0"/>
        </w:tabs>
        <w:ind w:left="0" w:firstLine="0"/>
        <w:rPr>
          <w:sz w:val="24"/>
          <w:szCs w:val="24"/>
        </w:rPr>
      </w:pPr>
      <w:r w:rsidRPr="00066D43">
        <w:rPr>
          <w:sz w:val="24"/>
          <w:szCs w:val="24"/>
        </w:rPr>
        <w:t>S</w:t>
      </w:r>
      <w:r w:rsidR="00066D43">
        <w:rPr>
          <w:sz w:val="24"/>
          <w:szCs w:val="24"/>
        </w:rPr>
        <w:t xml:space="preserve">ubsection </w:t>
      </w:r>
      <w:r w:rsidRPr="00066D43">
        <w:rPr>
          <w:sz w:val="24"/>
          <w:szCs w:val="24"/>
        </w:rPr>
        <w:t>11(2) enables the ACCC to terminate an arbitration if it relates to a dispute about an existing determination and the ACCC thinks there is no sufficient reason why the existing determination should not continue to have effect.</w:t>
      </w:r>
      <w:bookmarkStart w:id="13" w:name="f_Check_Lines_above"/>
      <w:bookmarkStart w:id="14" w:name="_Toc527379439"/>
      <w:bookmarkEnd w:id="13"/>
    </w:p>
    <w:p w14:paraId="571F8645" w14:textId="77777777" w:rsidR="007C4B26" w:rsidRPr="002E0058" w:rsidRDefault="007C4B26" w:rsidP="002E0058">
      <w:pPr>
        <w:pStyle w:val="ActHead3"/>
        <w:rPr>
          <w:rStyle w:val="CharDivNo"/>
        </w:rPr>
      </w:pPr>
      <w:r w:rsidRPr="002E0058">
        <w:rPr>
          <w:rStyle w:val="CharDivNo"/>
        </w:rPr>
        <w:t>Part 4—Procedure in arbitrations</w:t>
      </w:r>
      <w:bookmarkEnd w:id="14"/>
    </w:p>
    <w:p w14:paraId="6F6ED9A8" w14:textId="77777777" w:rsidR="005C72F3" w:rsidRDefault="005C72F3" w:rsidP="00EB72F8">
      <w:pPr>
        <w:pStyle w:val="ActHead5"/>
        <w:ind w:left="0" w:firstLine="0"/>
        <w:rPr>
          <w:rStyle w:val="CharDivNo"/>
          <w:szCs w:val="24"/>
        </w:rPr>
      </w:pPr>
      <w:bookmarkStart w:id="15" w:name="_Toc527379440"/>
      <w:r w:rsidRPr="00066D43">
        <w:rPr>
          <w:b w:val="0"/>
          <w:kern w:val="0"/>
          <w:szCs w:val="24"/>
        </w:rPr>
        <w:t xml:space="preserve">Part </w:t>
      </w:r>
      <w:r>
        <w:rPr>
          <w:b w:val="0"/>
          <w:kern w:val="0"/>
          <w:szCs w:val="24"/>
        </w:rPr>
        <w:t>4</w:t>
      </w:r>
      <w:r w:rsidRPr="00066D43">
        <w:rPr>
          <w:b w:val="0"/>
          <w:kern w:val="0"/>
          <w:szCs w:val="24"/>
        </w:rPr>
        <w:t xml:space="preserve"> outlines the </w:t>
      </w:r>
      <w:r>
        <w:rPr>
          <w:b w:val="0"/>
          <w:kern w:val="0"/>
          <w:szCs w:val="24"/>
        </w:rPr>
        <w:t xml:space="preserve">procedures </w:t>
      </w:r>
      <w:r w:rsidR="00E47F2D">
        <w:rPr>
          <w:b w:val="0"/>
          <w:kern w:val="0"/>
          <w:szCs w:val="24"/>
        </w:rPr>
        <w:t xml:space="preserve">which </w:t>
      </w:r>
      <w:r>
        <w:rPr>
          <w:b w:val="0"/>
          <w:kern w:val="0"/>
          <w:szCs w:val="24"/>
        </w:rPr>
        <w:t>apply for the</w:t>
      </w:r>
      <w:r w:rsidRPr="00066D43">
        <w:rPr>
          <w:b w:val="0"/>
          <w:kern w:val="0"/>
          <w:szCs w:val="24"/>
        </w:rPr>
        <w:t xml:space="preserve"> arbitration of disputes by the ACCC.</w:t>
      </w:r>
    </w:p>
    <w:p w14:paraId="0AA10502" w14:textId="77777777" w:rsidR="007C4B26" w:rsidRPr="00066D43" w:rsidRDefault="007C4B26" w:rsidP="007C4B26">
      <w:pPr>
        <w:pStyle w:val="ActHead3"/>
        <w:rPr>
          <w:sz w:val="24"/>
          <w:szCs w:val="24"/>
        </w:rPr>
      </w:pPr>
      <w:r w:rsidRPr="00066D43">
        <w:rPr>
          <w:rStyle w:val="CharDivNo"/>
          <w:sz w:val="24"/>
          <w:szCs w:val="24"/>
        </w:rPr>
        <w:t>Division 1</w:t>
      </w:r>
      <w:r w:rsidRPr="00066D43">
        <w:rPr>
          <w:sz w:val="24"/>
          <w:szCs w:val="24"/>
        </w:rPr>
        <w:t>—</w:t>
      </w:r>
      <w:r w:rsidRPr="00066D43">
        <w:rPr>
          <w:rStyle w:val="CharDivText"/>
          <w:sz w:val="24"/>
          <w:szCs w:val="24"/>
        </w:rPr>
        <w:t>Conduct of arbitration</w:t>
      </w:r>
      <w:bookmarkEnd w:id="15"/>
    </w:p>
    <w:p w14:paraId="5E49E4AF" w14:textId="77777777" w:rsidR="007C4B26" w:rsidRPr="00066D43" w:rsidRDefault="00E67006" w:rsidP="007C4B26">
      <w:pPr>
        <w:pStyle w:val="ActHead5"/>
        <w:rPr>
          <w:szCs w:val="24"/>
        </w:rPr>
      </w:pPr>
      <w:bookmarkStart w:id="16" w:name="_Toc527379441"/>
      <w:r>
        <w:rPr>
          <w:rStyle w:val="CharSectno"/>
          <w:szCs w:val="24"/>
        </w:rPr>
        <w:t xml:space="preserve">Section </w:t>
      </w:r>
      <w:r w:rsidR="007C4B26" w:rsidRPr="00066D43">
        <w:rPr>
          <w:rStyle w:val="CharSectno"/>
          <w:szCs w:val="24"/>
        </w:rPr>
        <w:t>12</w:t>
      </w:r>
      <w:r w:rsidR="007C4B26" w:rsidRPr="00066D43">
        <w:rPr>
          <w:szCs w:val="24"/>
        </w:rPr>
        <w:t xml:space="preserve"> </w:t>
      </w:r>
      <w:r>
        <w:rPr>
          <w:szCs w:val="24"/>
        </w:rPr>
        <w:t>-</w:t>
      </w:r>
      <w:r w:rsidR="007C4B26" w:rsidRPr="00066D43">
        <w:rPr>
          <w:szCs w:val="24"/>
        </w:rPr>
        <w:t xml:space="preserve"> Constitution of ACCC for arbitration</w:t>
      </w:r>
      <w:bookmarkEnd w:id="16"/>
    </w:p>
    <w:p w14:paraId="53D6E7F0" w14:textId="77777777" w:rsidR="005C72F3" w:rsidRDefault="005C72F3" w:rsidP="0052785F">
      <w:pPr>
        <w:pStyle w:val="subsection"/>
        <w:tabs>
          <w:tab w:val="clear" w:pos="1021"/>
          <w:tab w:val="right" w:pos="0"/>
        </w:tabs>
        <w:ind w:left="0" w:firstLine="0"/>
        <w:rPr>
          <w:sz w:val="24"/>
          <w:szCs w:val="24"/>
        </w:rPr>
      </w:pPr>
      <w:r>
        <w:rPr>
          <w:sz w:val="24"/>
          <w:szCs w:val="24"/>
        </w:rPr>
        <w:t>Section 12 details the constitution of the ACCC for the purposes of an arbitration conducted under the Regulations.</w:t>
      </w:r>
    </w:p>
    <w:p w14:paraId="768CBE45" w14:textId="77777777" w:rsidR="007C4B26" w:rsidRPr="00066D43" w:rsidRDefault="005C72F3" w:rsidP="009E120E">
      <w:pPr>
        <w:pStyle w:val="subsection"/>
        <w:tabs>
          <w:tab w:val="clear" w:pos="1021"/>
          <w:tab w:val="right" w:pos="0"/>
        </w:tabs>
        <w:ind w:left="0" w:firstLine="0"/>
        <w:rPr>
          <w:sz w:val="24"/>
          <w:szCs w:val="24"/>
        </w:rPr>
      </w:pPr>
      <w:r>
        <w:rPr>
          <w:sz w:val="24"/>
          <w:szCs w:val="24"/>
        </w:rPr>
        <w:t>Subsection 12(1) provides that f</w:t>
      </w:r>
      <w:r w:rsidR="007C4B26" w:rsidRPr="00066D43">
        <w:rPr>
          <w:sz w:val="24"/>
          <w:szCs w:val="24"/>
        </w:rPr>
        <w:t xml:space="preserve">or the purposes of an arbitration, the ACCC may be constituted by a </w:t>
      </w:r>
      <w:r>
        <w:rPr>
          <w:sz w:val="24"/>
          <w:szCs w:val="24"/>
        </w:rPr>
        <w:t xml:space="preserve">single </w:t>
      </w:r>
      <w:r w:rsidR="007C4B26" w:rsidRPr="00066D43">
        <w:rPr>
          <w:sz w:val="24"/>
          <w:szCs w:val="24"/>
        </w:rPr>
        <w:t xml:space="preserve">member, or 3 members, of the ACCC </w:t>
      </w:r>
      <w:r>
        <w:rPr>
          <w:sz w:val="24"/>
          <w:szCs w:val="24"/>
        </w:rPr>
        <w:t xml:space="preserve">that are </w:t>
      </w:r>
      <w:r w:rsidR="007C4B26" w:rsidRPr="00066D43">
        <w:rPr>
          <w:sz w:val="24"/>
          <w:szCs w:val="24"/>
        </w:rPr>
        <w:t>nominated in writing by the Chairperson of the ACCC.</w:t>
      </w:r>
      <w:r w:rsidR="009E120E">
        <w:rPr>
          <w:sz w:val="24"/>
          <w:szCs w:val="24"/>
        </w:rPr>
        <w:t xml:space="preserve"> A member includes an associate member (see section 5 of these Regulations).</w:t>
      </w:r>
    </w:p>
    <w:p w14:paraId="106C6657" w14:textId="77777777" w:rsidR="007C4B26" w:rsidRPr="00066D43" w:rsidRDefault="005C72F3" w:rsidP="009E120E">
      <w:pPr>
        <w:pStyle w:val="subsection"/>
        <w:tabs>
          <w:tab w:val="clear" w:pos="1021"/>
          <w:tab w:val="right" w:pos="0"/>
        </w:tabs>
        <w:ind w:left="0" w:firstLine="0"/>
        <w:rPr>
          <w:sz w:val="24"/>
          <w:szCs w:val="24"/>
        </w:rPr>
      </w:pPr>
      <w:r>
        <w:rPr>
          <w:sz w:val="24"/>
          <w:szCs w:val="24"/>
        </w:rPr>
        <w:t>Subsection 12(2) requires that i</w:t>
      </w:r>
      <w:r w:rsidR="007C4B26" w:rsidRPr="00066D43">
        <w:rPr>
          <w:sz w:val="24"/>
          <w:szCs w:val="24"/>
        </w:rPr>
        <w:t>f the Chairperson of the ACCC is a member of the ACCC for the purposes of an arbitration, the Chairperson must preside at the arbitration.</w:t>
      </w:r>
    </w:p>
    <w:p w14:paraId="299EC217" w14:textId="77777777" w:rsidR="007C4B26" w:rsidRPr="00066D43" w:rsidRDefault="005C72F3" w:rsidP="009E120E">
      <w:pPr>
        <w:pStyle w:val="subsection"/>
        <w:tabs>
          <w:tab w:val="clear" w:pos="1021"/>
          <w:tab w:val="right" w:pos="0"/>
        </w:tabs>
        <w:ind w:left="0" w:firstLine="0"/>
        <w:rPr>
          <w:sz w:val="24"/>
          <w:szCs w:val="24"/>
        </w:rPr>
      </w:pPr>
      <w:r>
        <w:rPr>
          <w:sz w:val="24"/>
          <w:szCs w:val="24"/>
        </w:rPr>
        <w:t>Where the Chairperson of the ACCC</w:t>
      </w:r>
      <w:r w:rsidR="00BA3C41">
        <w:rPr>
          <w:sz w:val="24"/>
          <w:szCs w:val="24"/>
        </w:rPr>
        <w:t>,</w:t>
      </w:r>
      <w:r w:rsidR="00BA3C41" w:rsidRPr="00BA3C41">
        <w:rPr>
          <w:sz w:val="24"/>
          <w:szCs w:val="24"/>
        </w:rPr>
        <w:t xml:space="preserve"> </w:t>
      </w:r>
      <w:r w:rsidR="00BA3C41">
        <w:rPr>
          <w:sz w:val="24"/>
          <w:szCs w:val="24"/>
        </w:rPr>
        <w:t xml:space="preserve">for the purposes of an arbitration, </w:t>
      </w:r>
      <w:r>
        <w:rPr>
          <w:sz w:val="24"/>
          <w:szCs w:val="24"/>
        </w:rPr>
        <w:t xml:space="preserve">is not a member of the ACCC subsection 12(3) requires </w:t>
      </w:r>
      <w:r w:rsidR="007C4B26" w:rsidRPr="00066D43">
        <w:rPr>
          <w:sz w:val="24"/>
          <w:szCs w:val="24"/>
        </w:rPr>
        <w:t xml:space="preserve">the Chairperson </w:t>
      </w:r>
      <w:r w:rsidR="009E120E">
        <w:rPr>
          <w:sz w:val="24"/>
          <w:szCs w:val="24"/>
        </w:rPr>
        <w:t xml:space="preserve">to </w:t>
      </w:r>
      <w:r w:rsidR="007C4B26" w:rsidRPr="00066D43">
        <w:rPr>
          <w:sz w:val="24"/>
          <w:szCs w:val="24"/>
        </w:rPr>
        <w:t>nominate a member of the ACCC to preside at the arbitration.</w:t>
      </w:r>
    </w:p>
    <w:p w14:paraId="4A88C5D2" w14:textId="77777777" w:rsidR="007C4B26" w:rsidRPr="00066D43" w:rsidRDefault="00E67006" w:rsidP="007C4B26">
      <w:pPr>
        <w:pStyle w:val="ActHead5"/>
        <w:rPr>
          <w:szCs w:val="24"/>
        </w:rPr>
      </w:pPr>
      <w:bookmarkStart w:id="17" w:name="_Toc527379442"/>
      <w:r>
        <w:rPr>
          <w:rStyle w:val="CharSectno"/>
          <w:szCs w:val="24"/>
        </w:rPr>
        <w:t xml:space="preserve">Section </w:t>
      </w:r>
      <w:r w:rsidR="007C4B26" w:rsidRPr="00066D43">
        <w:rPr>
          <w:rStyle w:val="CharSectno"/>
          <w:szCs w:val="24"/>
        </w:rPr>
        <w:t>13</w:t>
      </w:r>
      <w:r w:rsidR="007C4B26" w:rsidRPr="00066D43">
        <w:rPr>
          <w:szCs w:val="24"/>
        </w:rPr>
        <w:t xml:space="preserve"> </w:t>
      </w:r>
      <w:r>
        <w:rPr>
          <w:szCs w:val="24"/>
        </w:rPr>
        <w:t>-</w:t>
      </w:r>
      <w:r w:rsidR="007C4B26" w:rsidRPr="00066D43">
        <w:rPr>
          <w:szCs w:val="24"/>
        </w:rPr>
        <w:t xml:space="preserve"> Determination of questions</w:t>
      </w:r>
      <w:bookmarkEnd w:id="17"/>
    </w:p>
    <w:p w14:paraId="7C19DE7B" w14:textId="77777777" w:rsidR="007C4B26" w:rsidRPr="00066D43" w:rsidRDefault="005C72F3" w:rsidP="009E120E">
      <w:pPr>
        <w:pStyle w:val="subsection"/>
        <w:tabs>
          <w:tab w:val="clear" w:pos="1021"/>
          <w:tab w:val="right" w:pos="0"/>
        </w:tabs>
        <w:ind w:left="0" w:firstLine="0"/>
        <w:rPr>
          <w:sz w:val="24"/>
          <w:szCs w:val="24"/>
        </w:rPr>
      </w:pPr>
      <w:r w:rsidRPr="0052785F">
        <w:rPr>
          <w:sz w:val="24"/>
          <w:szCs w:val="24"/>
        </w:rPr>
        <w:t>Section 13 provides that</w:t>
      </w:r>
      <w:r w:rsidR="009E120E">
        <w:rPr>
          <w:sz w:val="24"/>
          <w:szCs w:val="24"/>
        </w:rPr>
        <w:t>,</w:t>
      </w:r>
      <w:r w:rsidRPr="0052785F">
        <w:rPr>
          <w:sz w:val="24"/>
          <w:szCs w:val="24"/>
        </w:rPr>
        <w:t xml:space="preserve"> </w:t>
      </w:r>
      <w:r w:rsidRPr="005C72F3">
        <w:rPr>
          <w:sz w:val="24"/>
          <w:szCs w:val="24"/>
        </w:rPr>
        <w:t>i</w:t>
      </w:r>
      <w:r w:rsidR="007C4B26" w:rsidRPr="00066D43">
        <w:rPr>
          <w:sz w:val="24"/>
          <w:szCs w:val="24"/>
        </w:rPr>
        <w:t>f the ACCC is constituted by 3 members of the ACCC for the purposes of an arbitration, a matter must be decided according to the opinion of the majority of the members.</w:t>
      </w:r>
    </w:p>
    <w:p w14:paraId="077902AF" w14:textId="77777777" w:rsidR="007C4B26" w:rsidRPr="00066D43" w:rsidRDefault="00E67006" w:rsidP="007C4B26">
      <w:pPr>
        <w:pStyle w:val="ActHead5"/>
        <w:rPr>
          <w:szCs w:val="24"/>
        </w:rPr>
      </w:pPr>
      <w:bookmarkStart w:id="18" w:name="_Toc527379443"/>
      <w:r>
        <w:rPr>
          <w:rStyle w:val="CharSectno"/>
          <w:szCs w:val="24"/>
        </w:rPr>
        <w:t xml:space="preserve">Section </w:t>
      </w:r>
      <w:r w:rsidR="007C4B26" w:rsidRPr="00066D43">
        <w:rPr>
          <w:rStyle w:val="CharSectno"/>
          <w:szCs w:val="24"/>
        </w:rPr>
        <w:t>14</w:t>
      </w:r>
      <w:r w:rsidR="007C4B26" w:rsidRPr="00066D43">
        <w:rPr>
          <w:szCs w:val="24"/>
        </w:rPr>
        <w:t xml:space="preserve"> </w:t>
      </w:r>
      <w:r>
        <w:rPr>
          <w:szCs w:val="24"/>
        </w:rPr>
        <w:t>-</w:t>
      </w:r>
      <w:r w:rsidR="007C4B26" w:rsidRPr="00066D43">
        <w:rPr>
          <w:szCs w:val="24"/>
        </w:rPr>
        <w:t xml:space="preserve"> Conduct of arbitration</w:t>
      </w:r>
      <w:bookmarkEnd w:id="18"/>
    </w:p>
    <w:p w14:paraId="48689990" w14:textId="77777777" w:rsidR="004E36F3" w:rsidRPr="00066D43" w:rsidRDefault="004E36F3" w:rsidP="002A4084">
      <w:pPr>
        <w:pStyle w:val="subsection"/>
        <w:tabs>
          <w:tab w:val="clear" w:pos="1021"/>
          <w:tab w:val="right" w:pos="426"/>
        </w:tabs>
        <w:ind w:left="0" w:firstLine="0"/>
        <w:rPr>
          <w:sz w:val="24"/>
          <w:szCs w:val="24"/>
        </w:rPr>
      </w:pPr>
      <w:r w:rsidRPr="00066D43">
        <w:rPr>
          <w:sz w:val="24"/>
          <w:szCs w:val="24"/>
        </w:rPr>
        <w:t>S</w:t>
      </w:r>
      <w:r w:rsidR="008C3EB6" w:rsidRPr="00066D43">
        <w:rPr>
          <w:sz w:val="24"/>
          <w:szCs w:val="24"/>
        </w:rPr>
        <w:t>ubs</w:t>
      </w:r>
      <w:r w:rsidRPr="00066D43">
        <w:rPr>
          <w:sz w:val="24"/>
          <w:szCs w:val="24"/>
        </w:rPr>
        <w:t xml:space="preserve">ection 14(1) provides that the ACCC may conduct an arbitration on the papers, by holding an arbitration hearing, or in part on the papers and in </w:t>
      </w:r>
      <w:r w:rsidR="005C72F3">
        <w:rPr>
          <w:sz w:val="24"/>
          <w:szCs w:val="24"/>
        </w:rPr>
        <w:t xml:space="preserve">part </w:t>
      </w:r>
      <w:r w:rsidRPr="00066D43">
        <w:rPr>
          <w:sz w:val="24"/>
          <w:szCs w:val="24"/>
        </w:rPr>
        <w:t xml:space="preserve">by holding an arbitration hearing. </w:t>
      </w:r>
    </w:p>
    <w:p w14:paraId="6FD806AC" w14:textId="77777777" w:rsidR="004E36F3" w:rsidRPr="00066D43" w:rsidRDefault="004E36F3" w:rsidP="004E36F3">
      <w:pPr>
        <w:pStyle w:val="subsection"/>
        <w:ind w:left="0" w:firstLine="0"/>
        <w:rPr>
          <w:sz w:val="24"/>
          <w:szCs w:val="24"/>
        </w:rPr>
      </w:pPr>
      <w:r w:rsidRPr="00066D43">
        <w:rPr>
          <w:sz w:val="24"/>
          <w:szCs w:val="24"/>
        </w:rPr>
        <w:t xml:space="preserve">The note </w:t>
      </w:r>
      <w:r w:rsidR="005C72F3">
        <w:rPr>
          <w:sz w:val="24"/>
          <w:szCs w:val="24"/>
        </w:rPr>
        <w:t xml:space="preserve">to subsection 14(1) </w:t>
      </w:r>
      <w:r w:rsidRPr="00066D43">
        <w:rPr>
          <w:sz w:val="24"/>
          <w:szCs w:val="24"/>
        </w:rPr>
        <w:t xml:space="preserve">guides readers to section 22 of the Regulations for when the ACCC may conduct a joint arbitration. </w:t>
      </w:r>
    </w:p>
    <w:p w14:paraId="4D84DAC3" w14:textId="77777777" w:rsidR="002A4084" w:rsidRPr="00066D43" w:rsidRDefault="005C72F3" w:rsidP="004E36F3">
      <w:pPr>
        <w:pStyle w:val="subsection"/>
        <w:ind w:left="0" w:firstLine="0"/>
        <w:rPr>
          <w:sz w:val="24"/>
          <w:szCs w:val="24"/>
        </w:rPr>
      </w:pPr>
      <w:r>
        <w:rPr>
          <w:sz w:val="24"/>
          <w:szCs w:val="24"/>
        </w:rPr>
        <w:lastRenderedPageBreak/>
        <w:t xml:space="preserve">The </w:t>
      </w:r>
      <w:r w:rsidRPr="0005159C">
        <w:rPr>
          <w:i/>
          <w:sz w:val="24"/>
          <w:szCs w:val="24"/>
        </w:rPr>
        <w:t>Telecommunications (Arbitration) Regulations 1997</w:t>
      </w:r>
      <w:r>
        <w:rPr>
          <w:sz w:val="24"/>
          <w:szCs w:val="24"/>
        </w:rPr>
        <w:t xml:space="preserve"> did not specify that the ACCC could conduct an arbitration on the papers. </w:t>
      </w:r>
      <w:r w:rsidR="008143A0">
        <w:rPr>
          <w:sz w:val="24"/>
          <w:szCs w:val="24"/>
        </w:rPr>
        <w:t>Empowering the ACCC</w:t>
      </w:r>
      <w:r w:rsidR="00BE69E4">
        <w:rPr>
          <w:sz w:val="24"/>
          <w:szCs w:val="24"/>
        </w:rPr>
        <w:t xml:space="preserve"> to consider matters on the pap</w:t>
      </w:r>
      <w:r w:rsidR="008143A0">
        <w:rPr>
          <w:sz w:val="24"/>
          <w:szCs w:val="24"/>
        </w:rPr>
        <w:t>e</w:t>
      </w:r>
      <w:r w:rsidR="00BE69E4">
        <w:rPr>
          <w:sz w:val="24"/>
          <w:szCs w:val="24"/>
        </w:rPr>
        <w:t>r</w:t>
      </w:r>
      <w:r w:rsidR="008143A0">
        <w:rPr>
          <w:sz w:val="24"/>
          <w:szCs w:val="24"/>
        </w:rPr>
        <w:t>s</w:t>
      </w:r>
      <w:r w:rsidR="008143A0" w:rsidRPr="00066D43">
        <w:rPr>
          <w:sz w:val="24"/>
          <w:szCs w:val="24"/>
        </w:rPr>
        <w:t xml:space="preserve"> </w:t>
      </w:r>
      <w:r w:rsidR="002A4084" w:rsidRPr="00066D43">
        <w:rPr>
          <w:sz w:val="24"/>
          <w:szCs w:val="24"/>
        </w:rPr>
        <w:t xml:space="preserve">helps to reduce costs for industry, and fosters a streamlined arbitration process. </w:t>
      </w:r>
    </w:p>
    <w:p w14:paraId="7CC9426D" w14:textId="77777777" w:rsidR="008C3EB6" w:rsidRPr="00066D43" w:rsidRDefault="002A4084" w:rsidP="002A4084">
      <w:pPr>
        <w:pStyle w:val="subsection"/>
        <w:ind w:left="0" w:firstLine="0"/>
        <w:rPr>
          <w:i/>
          <w:sz w:val="24"/>
          <w:szCs w:val="24"/>
        </w:rPr>
      </w:pPr>
      <w:r w:rsidRPr="00066D43">
        <w:rPr>
          <w:sz w:val="24"/>
          <w:szCs w:val="24"/>
        </w:rPr>
        <w:t>S</w:t>
      </w:r>
      <w:r w:rsidR="008C3EB6" w:rsidRPr="00066D43">
        <w:rPr>
          <w:sz w:val="24"/>
          <w:szCs w:val="24"/>
        </w:rPr>
        <w:t>ubs</w:t>
      </w:r>
      <w:r w:rsidRPr="00066D43">
        <w:rPr>
          <w:sz w:val="24"/>
          <w:szCs w:val="24"/>
        </w:rPr>
        <w:t>ection 14(2) sets out the ACCC’</w:t>
      </w:r>
      <w:r w:rsidR="008C3EB6" w:rsidRPr="00066D43">
        <w:rPr>
          <w:sz w:val="24"/>
          <w:szCs w:val="24"/>
        </w:rPr>
        <w:t xml:space="preserve">s rules for the conduct of the arbitrations. This is modelled on section 44ZF of the </w:t>
      </w:r>
      <w:r w:rsidR="005324EA" w:rsidRPr="007E19F5">
        <w:rPr>
          <w:sz w:val="24"/>
          <w:szCs w:val="24"/>
        </w:rPr>
        <w:t>CCA</w:t>
      </w:r>
      <w:r w:rsidR="008C3EB6" w:rsidRPr="00066D43">
        <w:rPr>
          <w:i/>
          <w:sz w:val="24"/>
          <w:szCs w:val="24"/>
        </w:rPr>
        <w:t>.</w:t>
      </w:r>
    </w:p>
    <w:p w14:paraId="50065CC3" w14:textId="77777777" w:rsidR="008C3EB6" w:rsidRPr="00066D43" w:rsidRDefault="008C3EB6" w:rsidP="002A4084">
      <w:pPr>
        <w:pStyle w:val="subsection"/>
        <w:ind w:left="0" w:firstLine="0"/>
        <w:rPr>
          <w:sz w:val="24"/>
          <w:szCs w:val="24"/>
        </w:rPr>
      </w:pPr>
      <w:r w:rsidRPr="00066D43">
        <w:rPr>
          <w:sz w:val="24"/>
          <w:szCs w:val="24"/>
        </w:rPr>
        <w:t>Subsection 14(2) states that:</w:t>
      </w:r>
    </w:p>
    <w:p w14:paraId="1F2186C6" w14:textId="77777777" w:rsidR="007C4B26" w:rsidRPr="00066D43" w:rsidRDefault="002F72CF" w:rsidP="001159E7">
      <w:pPr>
        <w:pStyle w:val="subsection"/>
        <w:numPr>
          <w:ilvl w:val="0"/>
          <w:numId w:val="1"/>
        </w:numPr>
        <w:tabs>
          <w:tab w:val="clear" w:pos="1021"/>
        </w:tabs>
        <w:spacing w:before="0"/>
        <w:rPr>
          <w:sz w:val="24"/>
          <w:szCs w:val="24"/>
        </w:rPr>
      </w:pPr>
      <w:r>
        <w:rPr>
          <w:sz w:val="24"/>
          <w:szCs w:val="24"/>
        </w:rPr>
        <w:t>T</w:t>
      </w:r>
      <w:r w:rsidRPr="00066D43">
        <w:rPr>
          <w:sz w:val="24"/>
          <w:szCs w:val="24"/>
        </w:rPr>
        <w:t xml:space="preserve">he ACCC </w:t>
      </w:r>
      <w:r>
        <w:rPr>
          <w:sz w:val="24"/>
          <w:szCs w:val="24"/>
        </w:rPr>
        <w:t>i</w:t>
      </w:r>
      <w:r w:rsidR="007C4B26" w:rsidRPr="00066D43">
        <w:rPr>
          <w:sz w:val="24"/>
          <w:szCs w:val="24"/>
        </w:rPr>
        <w:t>s not bound by technicalities, le</w:t>
      </w:r>
      <w:r w:rsidR="00421201">
        <w:rPr>
          <w:sz w:val="24"/>
          <w:szCs w:val="24"/>
        </w:rPr>
        <w:t>gal forms or rules of evidence</w:t>
      </w:r>
    </w:p>
    <w:p w14:paraId="643C1CEA" w14:textId="77777777" w:rsidR="007C4B26" w:rsidRPr="00066D43" w:rsidRDefault="002F72CF" w:rsidP="001159E7">
      <w:pPr>
        <w:pStyle w:val="subsection"/>
        <w:numPr>
          <w:ilvl w:val="0"/>
          <w:numId w:val="1"/>
        </w:numPr>
        <w:tabs>
          <w:tab w:val="clear" w:pos="1021"/>
        </w:tabs>
        <w:spacing w:before="0"/>
        <w:rPr>
          <w:sz w:val="24"/>
          <w:szCs w:val="24"/>
        </w:rPr>
      </w:pPr>
      <w:r>
        <w:rPr>
          <w:sz w:val="24"/>
          <w:szCs w:val="24"/>
        </w:rPr>
        <w:t>Th</w:t>
      </w:r>
      <w:r w:rsidRPr="00066D43">
        <w:rPr>
          <w:sz w:val="24"/>
          <w:szCs w:val="24"/>
        </w:rPr>
        <w:t xml:space="preserve">e ACCC </w:t>
      </w:r>
      <w:r w:rsidR="007C4B26" w:rsidRPr="00066D43">
        <w:rPr>
          <w:sz w:val="24"/>
          <w:szCs w:val="24"/>
        </w:rPr>
        <w:t>must act as speedily as a proper consideration of the dispute allows, having regard to the need to inquire into and investigate carefully and quickly the dispute and all matters affecting the merits, and a fair</w:t>
      </w:r>
      <w:r w:rsidR="00421201">
        <w:rPr>
          <w:sz w:val="24"/>
          <w:szCs w:val="24"/>
        </w:rPr>
        <w:t xml:space="preserve"> settlement, of the dispute</w:t>
      </w:r>
    </w:p>
    <w:p w14:paraId="712E25AE" w14:textId="77777777" w:rsidR="007C4B26" w:rsidRPr="00066D43" w:rsidRDefault="002F72CF" w:rsidP="001159E7">
      <w:pPr>
        <w:pStyle w:val="subsection"/>
        <w:numPr>
          <w:ilvl w:val="0"/>
          <w:numId w:val="1"/>
        </w:numPr>
        <w:tabs>
          <w:tab w:val="clear" w:pos="1021"/>
        </w:tabs>
        <w:spacing w:before="0"/>
        <w:rPr>
          <w:sz w:val="24"/>
          <w:szCs w:val="24"/>
        </w:rPr>
      </w:pPr>
      <w:r>
        <w:rPr>
          <w:sz w:val="24"/>
          <w:szCs w:val="24"/>
        </w:rPr>
        <w:t>T</w:t>
      </w:r>
      <w:r w:rsidRPr="00066D43">
        <w:rPr>
          <w:sz w:val="24"/>
          <w:szCs w:val="24"/>
        </w:rPr>
        <w:t xml:space="preserve">he ACCC </w:t>
      </w:r>
      <w:r w:rsidR="007C4B26" w:rsidRPr="00066D43">
        <w:rPr>
          <w:sz w:val="24"/>
          <w:szCs w:val="24"/>
        </w:rPr>
        <w:t>may inform itself of any matter relevant to the dispute in a</w:t>
      </w:r>
      <w:r w:rsidR="00421201">
        <w:rPr>
          <w:sz w:val="24"/>
          <w:szCs w:val="24"/>
        </w:rPr>
        <w:t>ny way it considers appropriate</w:t>
      </w:r>
    </w:p>
    <w:p w14:paraId="12687AE7" w14:textId="77777777" w:rsidR="007C4B26" w:rsidRPr="00066D43" w:rsidRDefault="008C3EB6" w:rsidP="008C3EB6">
      <w:pPr>
        <w:pStyle w:val="subsection"/>
        <w:tabs>
          <w:tab w:val="clear" w:pos="1021"/>
          <w:tab w:val="right" w:pos="0"/>
        </w:tabs>
        <w:ind w:left="0" w:firstLine="0"/>
        <w:rPr>
          <w:sz w:val="24"/>
          <w:szCs w:val="24"/>
        </w:rPr>
      </w:pPr>
      <w:r w:rsidRPr="00066D43">
        <w:rPr>
          <w:sz w:val="24"/>
          <w:szCs w:val="24"/>
        </w:rPr>
        <w:t>Subsection 14</w:t>
      </w:r>
      <w:r w:rsidR="007C4B26" w:rsidRPr="00066D43">
        <w:rPr>
          <w:sz w:val="24"/>
          <w:szCs w:val="24"/>
        </w:rPr>
        <w:t>(3)</w:t>
      </w:r>
      <w:r w:rsidRPr="00066D43">
        <w:rPr>
          <w:sz w:val="24"/>
          <w:szCs w:val="24"/>
        </w:rPr>
        <w:t xml:space="preserve"> is </w:t>
      </w:r>
      <w:r w:rsidR="009E120E">
        <w:rPr>
          <w:sz w:val="24"/>
          <w:szCs w:val="24"/>
        </w:rPr>
        <w:t xml:space="preserve">also </w:t>
      </w:r>
      <w:r w:rsidRPr="00066D43">
        <w:rPr>
          <w:sz w:val="24"/>
          <w:szCs w:val="24"/>
        </w:rPr>
        <w:t xml:space="preserve">modelled </w:t>
      </w:r>
      <w:r w:rsidR="00EB72F8">
        <w:rPr>
          <w:sz w:val="24"/>
          <w:szCs w:val="24"/>
        </w:rPr>
        <w:t>on</w:t>
      </w:r>
      <w:r w:rsidR="00EB72F8" w:rsidRPr="00066D43">
        <w:rPr>
          <w:sz w:val="24"/>
          <w:szCs w:val="24"/>
        </w:rPr>
        <w:t xml:space="preserve"> </w:t>
      </w:r>
      <w:r w:rsidRPr="00066D43">
        <w:rPr>
          <w:sz w:val="24"/>
          <w:szCs w:val="24"/>
        </w:rPr>
        <w:t xml:space="preserve">section 44ZF of the </w:t>
      </w:r>
      <w:r w:rsidR="005324EA">
        <w:rPr>
          <w:sz w:val="24"/>
          <w:szCs w:val="24"/>
        </w:rPr>
        <w:t>CCA</w:t>
      </w:r>
      <w:r w:rsidRPr="00066D43">
        <w:rPr>
          <w:i/>
          <w:sz w:val="24"/>
          <w:szCs w:val="24"/>
        </w:rPr>
        <w:t xml:space="preserve">. </w:t>
      </w:r>
      <w:r w:rsidRPr="00066D43">
        <w:rPr>
          <w:sz w:val="24"/>
          <w:szCs w:val="24"/>
        </w:rPr>
        <w:t xml:space="preserve">The subsection provides that the </w:t>
      </w:r>
      <w:r w:rsidR="007C4B26" w:rsidRPr="00066D43">
        <w:rPr>
          <w:sz w:val="24"/>
          <w:szCs w:val="24"/>
        </w:rPr>
        <w:t xml:space="preserve">ACCC may determine the periods </w:t>
      </w:r>
      <w:r w:rsidR="00E16CF3">
        <w:rPr>
          <w:sz w:val="24"/>
          <w:szCs w:val="24"/>
        </w:rPr>
        <w:t xml:space="preserve">of time </w:t>
      </w:r>
      <w:r w:rsidR="007C4B26" w:rsidRPr="00066D43">
        <w:rPr>
          <w:sz w:val="24"/>
          <w:szCs w:val="24"/>
        </w:rPr>
        <w:t>that are reasonably necessary for the fair and adequate presentation of the respective cases of the parties, and may require that their cases be presented within those periods.</w:t>
      </w:r>
    </w:p>
    <w:p w14:paraId="4D3F989B" w14:textId="77777777" w:rsidR="00E16CF3" w:rsidRPr="00B35D4A" w:rsidRDefault="007C4B26" w:rsidP="00B35D4A">
      <w:pPr>
        <w:pStyle w:val="ActHead3"/>
        <w:pageBreakBefore/>
        <w:spacing w:after="240"/>
        <w:rPr>
          <w:sz w:val="24"/>
        </w:rPr>
      </w:pPr>
      <w:bookmarkStart w:id="19" w:name="_Toc527379444"/>
      <w:r w:rsidRPr="00B35D4A">
        <w:rPr>
          <w:rStyle w:val="CharDivNo"/>
          <w:sz w:val="24"/>
          <w:szCs w:val="24"/>
        </w:rPr>
        <w:lastRenderedPageBreak/>
        <w:t>Division 2</w:t>
      </w:r>
      <w:r w:rsidRPr="00B35D4A">
        <w:rPr>
          <w:sz w:val="24"/>
          <w:szCs w:val="24"/>
        </w:rPr>
        <w:t>—</w:t>
      </w:r>
      <w:r w:rsidRPr="00B35D4A">
        <w:rPr>
          <w:rStyle w:val="CharDivText"/>
          <w:sz w:val="24"/>
          <w:szCs w:val="24"/>
        </w:rPr>
        <w:t>Powers of ACCC in conducting arbitration</w:t>
      </w:r>
      <w:bookmarkEnd w:id="19"/>
    </w:p>
    <w:p w14:paraId="1BCE3DFD" w14:textId="77777777" w:rsidR="009B2338" w:rsidRPr="00133E51" w:rsidRDefault="009B2338" w:rsidP="00B35D4A">
      <w:pPr>
        <w:spacing w:after="240"/>
        <w:rPr>
          <w:sz w:val="24"/>
          <w:szCs w:val="24"/>
        </w:rPr>
      </w:pPr>
      <w:r w:rsidRPr="00133E51">
        <w:rPr>
          <w:rFonts w:ascii="Times New Roman" w:hAnsi="Times New Roman" w:cs="Times New Roman"/>
          <w:sz w:val="24"/>
          <w:szCs w:val="24"/>
          <w:lang w:eastAsia="en-AU"/>
        </w:rPr>
        <w:t xml:space="preserve">Division 2 of the Regulations sets out the powers given to the ACCC in conducting </w:t>
      </w:r>
      <w:r w:rsidR="00E16CF3">
        <w:rPr>
          <w:rFonts w:ascii="Times New Roman" w:hAnsi="Times New Roman" w:cs="Times New Roman"/>
          <w:sz w:val="24"/>
          <w:szCs w:val="24"/>
          <w:lang w:eastAsia="en-AU"/>
        </w:rPr>
        <w:t xml:space="preserve">an </w:t>
      </w:r>
      <w:r w:rsidRPr="00133E51">
        <w:rPr>
          <w:rFonts w:ascii="Times New Roman" w:hAnsi="Times New Roman" w:cs="Times New Roman"/>
          <w:sz w:val="24"/>
          <w:szCs w:val="24"/>
          <w:lang w:eastAsia="en-AU"/>
        </w:rPr>
        <w:t xml:space="preserve">arbitration. </w:t>
      </w:r>
    </w:p>
    <w:p w14:paraId="522CD7EB" w14:textId="77777777" w:rsidR="007C4B26" w:rsidRDefault="008369CB" w:rsidP="007C4B26">
      <w:pPr>
        <w:pStyle w:val="ActHead5"/>
        <w:rPr>
          <w:szCs w:val="24"/>
        </w:rPr>
      </w:pPr>
      <w:bookmarkStart w:id="20" w:name="_Toc527379445"/>
      <w:r>
        <w:rPr>
          <w:rStyle w:val="CharSectno"/>
          <w:szCs w:val="24"/>
        </w:rPr>
        <w:t xml:space="preserve">Section </w:t>
      </w:r>
      <w:r w:rsidR="007C4B26" w:rsidRPr="00066D43">
        <w:rPr>
          <w:rStyle w:val="CharSectno"/>
          <w:szCs w:val="24"/>
        </w:rPr>
        <w:t>15</w:t>
      </w:r>
      <w:r w:rsidR="007C4B26" w:rsidRPr="00066D43">
        <w:rPr>
          <w:szCs w:val="24"/>
        </w:rPr>
        <w:t xml:space="preserve"> </w:t>
      </w:r>
      <w:r>
        <w:rPr>
          <w:szCs w:val="24"/>
        </w:rPr>
        <w:t>-</w:t>
      </w:r>
      <w:r w:rsidR="007C4B26" w:rsidRPr="00066D43">
        <w:rPr>
          <w:szCs w:val="24"/>
        </w:rPr>
        <w:t xml:space="preserve"> Power to refer matters and give directions</w:t>
      </w:r>
      <w:bookmarkEnd w:id="20"/>
    </w:p>
    <w:p w14:paraId="1D643760" w14:textId="77777777" w:rsidR="007C4B26" w:rsidRPr="00E16CF3" w:rsidRDefault="00DA741E" w:rsidP="00133E51">
      <w:pPr>
        <w:pStyle w:val="subsection"/>
        <w:ind w:left="0" w:firstLine="0"/>
        <w:rPr>
          <w:sz w:val="24"/>
          <w:szCs w:val="24"/>
        </w:rPr>
      </w:pPr>
      <w:r w:rsidRPr="00133E51">
        <w:rPr>
          <w:sz w:val="24"/>
          <w:szCs w:val="24"/>
        </w:rPr>
        <w:t>S</w:t>
      </w:r>
      <w:r w:rsidR="00C51AB9" w:rsidRPr="00133E51">
        <w:rPr>
          <w:sz w:val="24"/>
          <w:szCs w:val="24"/>
        </w:rPr>
        <w:t xml:space="preserve">ection 15 gives power to the ACCC to do any of the following actions for the purposes of </w:t>
      </w:r>
      <w:r w:rsidR="007A6DAA" w:rsidRPr="00133E51">
        <w:rPr>
          <w:sz w:val="24"/>
          <w:szCs w:val="24"/>
        </w:rPr>
        <w:t xml:space="preserve">an </w:t>
      </w:r>
      <w:r w:rsidR="00C51AB9" w:rsidRPr="00133E51">
        <w:rPr>
          <w:sz w:val="24"/>
          <w:szCs w:val="24"/>
        </w:rPr>
        <w:t>arbitration:</w:t>
      </w:r>
      <w:r w:rsidR="007C4B26" w:rsidRPr="00E16CF3">
        <w:rPr>
          <w:sz w:val="24"/>
          <w:szCs w:val="24"/>
        </w:rPr>
        <w:tab/>
      </w:r>
    </w:p>
    <w:p w14:paraId="28AD3205" w14:textId="77777777" w:rsidR="007C4B26" w:rsidRPr="00E16CF3" w:rsidRDefault="002F72CF" w:rsidP="00CF0CA6">
      <w:pPr>
        <w:pStyle w:val="subsection"/>
        <w:numPr>
          <w:ilvl w:val="0"/>
          <w:numId w:val="1"/>
        </w:numPr>
        <w:tabs>
          <w:tab w:val="clear" w:pos="1021"/>
        </w:tabs>
        <w:spacing w:before="0"/>
        <w:rPr>
          <w:sz w:val="24"/>
          <w:szCs w:val="24"/>
        </w:rPr>
      </w:pPr>
      <w:r>
        <w:rPr>
          <w:sz w:val="24"/>
          <w:szCs w:val="24"/>
        </w:rPr>
        <w:t>R</w:t>
      </w:r>
      <w:r w:rsidR="007C4B26" w:rsidRPr="00E16CF3">
        <w:rPr>
          <w:sz w:val="24"/>
          <w:szCs w:val="24"/>
        </w:rPr>
        <w:t>efer any matter to an expert and accept</w:t>
      </w:r>
      <w:r w:rsidR="00AE6CB9" w:rsidRPr="00E16CF3">
        <w:rPr>
          <w:sz w:val="24"/>
          <w:szCs w:val="24"/>
        </w:rPr>
        <w:t xml:space="preserve"> </w:t>
      </w:r>
      <w:r w:rsidR="001159E7">
        <w:rPr>
          <w:sz w:val="24"/>
          <w:szCs w:val="24"/>
        </w:rPr>
        <w:t>the expert’s report as evidence</w:t>
      </w:r>
    </w:p>
    <w:p w14:paraId="1764C2FC" w14:textId="77777777" w:rsidR="007C4B26" w:rsidRPr="00E16CF3" w:rsidRDefault="002F72CF" w:rsidP="001159E7">
      <w:pPr>
        <w:pStyle w:val="subsection"/>
        <w:numPr>
          <w:ilvl w:val="0"/>
          <w:numId w:val="1"/>
        </w:numPr>
        <w:tabs>
          <w:tab w:val="clear" w:pos="1021"/>
        </w:tabs>
        <w:spacing w:before="0"/>
        <w:rPr>
          <w:sz w:val="24"/>
          <w:szCs w:val="24"/>
        </w:rPr>
      </w:pPr>
      <w:r>
        <w:rPr>
          <w:sz w:val="24"/>
          <w:szCs w:val="24"/>
        </w:rPr>
        <w:t>D</w:t>
      </w:r>
      <w:r w:rsidR="007C4B26" w:rsidRPr="00E16CF3">
        <w:rPr>
          <w:sz w:val="24"/>
          <w:szCs w:val="24"/>
        </w:rPr>
        <w:t>irect a party to conduct research or investigations</w:t>
      </w:r>
      <w:r w:rsidR="001159E7">
        <w:rPr>
          <w:sz w:val="24"/>
          <w:szCs w:val="24"/>
        </w:rPr>
        <w:t xml:space="preserve"> to obtain relevant information</w:t>
      </w:r>
    </w:p>
    <w:p w14:paraId="0F98F6DF" w14:textId="77777777" w:rsidR="007C4B26" w:rsidRPr="00E16CF3" w:rsidRDefault="002F72CF" w:rsidP="001159E7">
      <w:pPr>
        <w:pStyle w:val="subsection"/>
        <w:numPr>
          <w:ilvl w:val="0"/>
          <w:numId w:val="1"/>
        </w:numPr>
        <w:tabs>
          <w:tab w:val="clear" w:pos="1021"/>
        </w:tabs>
        <w:spacing w:before="0"/>
        <w:rPr>
          <w:sz w:val="24"/>
          <w:szCs w:val="24"/>
        </w:rPr>
      </w:pPr>
      <w:r>
        <w:rPr>
          <w:sz w:val="24"/>
          <w:szCs w:val="24"/>
        </w:rPr>
        <w:t>D</w:t>
      </w:r>
      <w:r w:rsidR="007C4B26" w:rsidRPr="00E16CF3">
        <w:rPr>
          <w:sz w:val="24"/>
          <w:szCs w:val="24"/>
        </w:rPr>
        <w:t>irect a person who is, or was, a party to give relevant information to one or more</w:t>
      </w:r>
      <w:r w:rsidR="001159E7">
        <w:rPr>
          <w:sz w:val="24"/>
          <w:szCs w:val="24"/>
        </w:rPr>
        <w:t xml:space="preserve"> other parties</w:t>
      </w:r>
    </w:p>
    <w:p w14:paraId="7A437AC3" w14:textId="77777777" w:rsidR="007C4B26" w:rsidRPr="00885AB6" w:rsidRDefault="002F72CF" w:rsidP="001159E7">
      <w:pPr>
        <w:pStyle w:val="subsection"/>
        <w:numPr>
          <w:ilvl w:val="0"/>
          <w:numId w:val="1"/>
        </w:numPr>
        <w:tabs>
          <w:tab w:val="clear" w:pos="1021"/>
        </w:tabs>
        <w:spacing w:before="0"/>
        <w:rPr>
          <w:sz w:val="24"/>
          <w:szCs w:val="24"/>
        </w:rPr>
      </w:pPr>
      <w:r>
        <w:rPr>
          <w:sz w:val="24"/>
          <w:szCs w:val="24"/>
        </w:rPr>
        <w:t>D</w:t>
      </w:r>
      <w:r w:rsidR="007C4B26" w:rsidRPr="00E16CF3">
        <w:rPr>
          <w:sz w:val="24"/>
          <w:szCs w:val="24"/>
        </w:rPr>
        <w:t>irect a person not to divulge, or communicate to anyone else, stated information that was given to the person for the purposes of an arbitration unless the</w:t>
      </w:r>
      <w:r w:rsidR="001159E7">
        <w:rPr>
          <w:sz w:val="24"/>
          <w:szCs w:val="24"/>
        </w:rPr>
        <w:t xml:space="preserve"> person is permitted by the ACCC</w:t>
      </w:r>
      <w:r w:rsidR="005324EA" w:rsidRPr="00885AB6">
        <w:rPr>
          <w:sz w:val="24"/>
          <w:szCs w:val="24"/>
        </w:rPr>
        <w:t xml:space="preserve"> and </w:t>
      </w:r>
    </w:p>
    <w:p w14:paraId="09C97C0F" w14:textId="77777777" w:rsidR="002F72CF" w:rsidRPr="002F72CF" w:rsidRDefault="002F72CF" w:rsidP="001159E7">
      <w:pPr>
        <w:pStyle w:val="subsection"/>
        <w:numPr>
          <w:ilvl w:val="0"/>
          <w:numId w:val="1"/>
        </w:numPr>
        <w:tabs>
          <w:tab w:val="clear" w:pos="1021"/>
        </w:tabs>
        <w:spacing w:before="0"/>
        <w:rPr>
          <w:sz w:val="24"/>
          <w:szCs w:val="24"/>
        </w:rPr>
      </w:pPr>
      <w:r>
        <w:rPr>
          <w:sz w:val="24"/>
          <w:szCs w:val="24"/>
        </w:rPr>
        <w:t>G</w:t>
      </w:r>
      <w:r w:rsidR="007C4B26" w:rsidRPr="00E16CF3">
        <w:rPr>
          <w:sz w:val="24"/>
          <w:szCs w:val="24"/>
        </w:rPr>
        <w:t>ive any other such direction, and do any such thing, as is necessary or ex</w:t>
      </w:r>
      <w:r>
        <w:rPr>
          <w:sz w:val="24"/>
          <w:szCs w:val="24"/>
        </w:rPr>
        <w:t>pedient to make a determination</w:t>
      </w:r>
    </w:p>
    <w:p w14:paraId="11A9109C" w14:textId="77777777" w:rsidR="007C4B26" w:rsidRPr="00E16CF3" w:rsidRDefault="00C51AB9" w:rsidP="002F72CF">
      <w:pPr>
        <w:pStyle w:val="subsection"/>
        <w:tabs>
          <w:tab w:val="clear" w:pos="1021"/>
        </w:tabs>
        <w:ind w:left="0" w:firstLine="0"/>
        <w:rPr>
          <w:sz w:val="24"/>
          <w:szCs w:val="24"/>
        </w:rPr>
      </w:pPr>
      <w:r w:rsidRPr="00E16CF3">
        <w:rPr>
          <w:sz w:val="24"/>
          <w:szCs w:val="24"/>
        </w:rPr>
        <w:t>The note to section 15</w:t>
      </w:r>
      <w:r w:rsidR="0026021D" w:rsidRPr="00E16CF3">
        <w:rPr>
          <w:sz w:val="24"/>
          <w:szCs w:val="24"/>
        </w:rPr>
        <w:t xml:space="preserve"> guides the reader to section 25, which</w:t>
      </w:r>
      <w:r w:rsidRPr="00E16CF3">
        <w:rPr>
          <w:sz w:val="24"/>
          <w:szCs w:val="24"/>
        </w:rPr>
        <w:t xml:space="preserve"> </w:t>
      </w:r>
      <w:r w:rsidR="0026021D" w:rsidRPr="00E16CF3">
        <w:rPr>
          <w:sz w:val="24"/>
          <w:szCs w:val="24"/>
        </w:rPr>
        <w:t xml:space="preserve">provides that a person commits an offence if that person fails to follow a direction by the ACCC </w:t>
      </w:r>
      <w:r w:rsidR="0026021D" w:rsidRPr="00FB2796">
        <w:rPr>
          <w:sz w:val="24"/>
          <w:szCs w:val="24"/>
        </w:rPr>
        <w:t xml:space="preserve">under </w:t>
      </w:r>
      <w:r w:rsidR="0026021D" w:rsidRPr="00885AB6">
        <w:rPr>
          <w:sz w:val="24"/>
          <w:szCs w:val="24"/>
        </w:rPr>
        <w:t>paragraphs 15</w:t>
      </w:r>
      <w:r w:rsidR="007C4B26" w:rsidRPr="00885AB6">
        <w:rPr>
          <w:sz w:val="24"/>
          <w:szCs w:val="24"/>
        </w:rPr>
        <w:t xml:space="preserve">(b) to </w:t>
      </w:r>
      <w:r w:rsidR="0026021D" w:rsidRPr="00E16CF3">
        <w:rPr>
          <w:sz w:val="24"/>
          <w:szCs w:val="24"/>
        </w:rPr>
        <w:t>15</w:t>
      </w:r>
      <w:r w:rsidR="007C4B26" w:rsidRPr="00E16CF3">
        <w:rPr>
          <w:sz w:val="24"/>
          <w:szCs w:val="24"/>
        </w:rPr>
        <w:t>(e)</w:t>
      </w:r>
      <w:r w:rsidR="005324EA" w:rsidRPr="00E16CF3">
        <w:rPr>
          <w:sz w:val="24"/>
          <w:szCs w:val="24"/>
        </w:rPr>
        <w:t xml:space="preserve"> (inclusive)</w:t>
      </w:r>
      <w:r w:rsidR="0026021D" w:rsidRPr="00E16CF3">
        <w:rPr>
          <w:sz w:val="24"/>
          <w:szCs w:val="24"/>
        </w:rPr>
        <w:t>.</w:t>
      </w:r>
    </w:p>
    <w:p w14:paraId="1DEEFD40" w14:textId="77777777" w:rsidR="007C4B26" w:rsidRDefault="002352F2" w:rsidP="007C4B26">
      <w:pPr>
        <w:pStyle w:val="ActHead5"/>
        <w:rPr>
          <w:szCs w:val="24"/>
        </w:rPr>
      </w:pPr>
      <w:bookmarkStart w:id="21" w:name="_Toc527379446"/>
      <w:r>
        <w:rPr>
          <w:rStyle w:val="CharSectno"/>
          <w:szCs w:val="24"/>
        </w:rPr>
        <w:t xml:space="preserve">Section </w:t>
      </w:r>
      <w:r w:rsidR="007C4B26" w:rsidRPr="00066D43">
        <w:rPr>
          <w:rStyle w:val="CharSectno"/>
          <w:szCs w:val="24"/>
        </w:rPr>
        <w:t>16</w:t>
      </w:r>
      <w:r w:rsidR="007C4B26" w:rsidRPr="00066D43">
        <w:rPr>
          <w:szCs w:val="24"/>
        </w:rPr>
        <w:t xml:space="preserve"> </w:t>
      </w:r>
      <w:r>
        <w:rPr>
          <w:szCs w:val="24"/>
        </w:rPr>
        <w:t>-</w:t>
      </w:r>
      <w:r w:rsidR="007C4B26" w:rsidRPr="00066D43">
        <w:rPr>
          <w:szCs w:val="24"/>
        </w:rPr>
        <w:t xml:space="preserve"> Power to require person to give information or produce documents</w:t>
      </w:r>
      <w:bookmarkEnd w:id="21"/>
    </w:p>
    <w:p w14:paraId="74764C26" w14:textId="77777777" w:rsidR="007C4B26" w:rsidRPr="00066D43" w:rsidRDefault="005A20E2" w:rsidP="00133E51">
      <w:pPr>
        <w:pStyle w:val="subsection"/>
        <w:ind w:left="0" w:firstLine="0"/>
        <w:rPr>
          <w:sz w:val="24"/>
          <w:szCs w:val="24"/>
        </w:rPr>
      </w:pPr>
      <w:r w:rsidRPr="007E19F5">
        <w:rPr>
          <w:sz w:val="24"/>
          <w:szCs w:val="24"/>
        </w:rPr>
        <w:t xml:space="preserve">Subsection 16(1) provides that </w:t>
      </w:r>
      <w:r>
        <w:rPr>
          <w:sz w:val="24"/>
          <w:szCs w:val="24"/>
        </w:rPr>
        <w:t>t</w:t>
      </w:r>
      <w:r w:rsidR="007C4B26" w:rsidRPr="00066D43">
        <w:rPr>
          <w:sz w:val="24"/>
          <w:szCs w:val="24"/>
        </w:rPr>
        <w:t>he ACCC may give a notice to a person under subsection </w:t>
      </w:r>
      <w:r>
        <w:rPr>
          <w:sz w:val="24"/>
          <w:szCs w:val="24"/>
        </w:rPr>
        <w:t>16</w:t>
      </w:r>
      <w:r w:rsidR="007C4B26" w:rsidRPr="00066D43">
        <w:rPr>
          <w:sz w:val="24"/>
          <w:szCs w:val="24"/>
        </w:rPr>
        <w:t>(2) if the ACCC has reason to believe that the person has information, or a document, relevant to an arbitration.</w:t>
      </w:r>
      <w:r w:rsidR="007A6DAA">
        <w:rPr>
          <w:sz w:val="24"/>
          <w:szCs w:val="24"/>
        </w:rPr>
        <w:t xml:space="preserve"> For example</w:t>
      </w:r>
      <w:r w:rsidR="00E16CF3">
        <w:rPr>
          <w:sz w:val="24"/>
          <w:szCs w:val="24"/>
        </w:rPr>
        <w:t xml:space="preserve">, the ACCC may consider that a third party (such as an equipment provider, network installer or finance provider) has information relevant to the matters in dispute. </w:t>
      </w:r>
    </w:p>
    <w:p w14:paraId="79544E14" w14:textId="77777777" w:rsidR="007C4B26" w:rsidRPr="00E16CF3" w:rsidRDefault="00446240" w:rsidP="00E16CF3">
      <w:pPr>
        <w:pStyle w:val="subsection"/>
        <w:ind w:left="0" w:firstLine="0"/>
        <w:rPr>
          <w:sz w:val="24"/>
          <w:szCs w:val="24"/>
        </w:rPr>
      </w:pPr>
      <w:r w:rsidRPr="00E16CF3">
        <w:rPr>
          <w:sz w:val="24"/>
          <w:szCs w:val="24"/>
        </w:rPr>
        <w:t>Subsection 16(2) provides that t</w:t>
      </w:r>
      <w:r w:rsidR="007C4B26" w:rsidRPr="00E16CF3">
        <w:rPr>
          <w:sz w:val="24"/>
          <w:szCs w:val="24"/>
        </w:rPr>
        <w:t xml:space="preserve">he ACCC </w:t>
      </w:r>
      <w:r w:rsidR="009B6001" w:rsidRPr="00E16CF3">
        <w:rPr>
          <w:sz w:val="24"/>
          <w:szCs w:val="24"/>
        </w:rPr>
        <w:t>has the power to</w:t>
      </w:r>
      <w:r w:rsidR="007C4B26" w:rsidRPr="00E16CF3">
        <w:rPr>
          <w:sz w:val="24"/>
          <w:szCs w:val="24"/>
        </w:rPr>
        <w:t xml:space="preserve"> require </w:t>
      </w:r>
      <w:r w:rsidR="009B6001" w:rsidRPr="00E16CF3">
        <w:rPr>
          <w:sz w:val="24"/>
          <w:szCs w:val="24"/>
        </w:rPr>
        <w:t>a</w:t>
      </w:r>
      <w:r w:rsidR="007C4B26" w:rsidRPr="00E16CF3">
        <w:rPr>
          <w:sz w:val="24"/>
          <w:szCs w:val="24"/>
        </w:rPr>
        <w:t xml:space="preserve"> person</w:t>
      </w:r>
      <w:r w:rsidR="009B6001" w:rsidRPr="00E16CF3">
        <w:rPr>
          <w:sz w:val="24"/>
          <w:szCs w:val="24"/>
        </w:rPr>
        <w:t xml:space="preserve"> </w:t>
      </w:r>
      <w:r w:rsidR="007C4B26" w:rsidRPr="00E16CF3">
        <w:rPr>
          <w:sz w:val="24"/>
          <w:szCs w:val="24"/>
        </w:rPr>
        <w:t>to give  information</w:t>
      </w:r>
      <w:r w:rsidR="009B6001" w:rsidRPr="00E16CF3">
        <w:rPr>
          <w:sz w:val="24"/>
          <w:szCs w:val="24"/>
        </w:rPr>
        <w:t xml:space="preserve"> or </w:t>
      </w:r>
      <w:r w:rsidR="007C4B26" w:rsidRPr="00E16CF3">
        <w:rPr>
          <w:sz w:val="24"/>
          <w:szCs w:val="24"/>
        </w:rPr>
        <w:t>to produce any document to the</w:t>
      </w:r>
      <w:r w:rsidR="009B6001" w:rsidRPr="00E16CF3">
        <w:rPr>
          <w:sz w:val="24"/>
          <w:szCs w:val="24"/>
        </w:rPr>
        <w:t xml:space="preserve"> ACCC for</w:t>
      </w:r>
      <w:r w:rsidR="007C4B26" w:rsidRPr="00E16CF3">
        <w:rPr>
          <w:sz w:val="24"/>
          <w:szCs w:val="24"/>
        </w:rPr>
        <w:t xml:space="preserve"> the purposes of the arbitration</w:t>
      </w:r>
      <w:r w:rsidR="009B6001" w:rsidRPr="00E16CF3">
        <w:rPr>
          <w:sz w:val="24"/>
          <w:szCs w:val="24"/>
        </w:rPr>
        <w:t xml:space="preserve"> by way of written notice</w:t>
      </w:r>
      <w:r w:rsidR="007A6DAA" w:rsidRPr="00E16CF3">
        <w:rPr>
          <w:sz w:val="24"/>
          <w:szCs w:val="24"/>
        </w:rPr>
        <w:t xml:space="preserve"> to the person</w:t>
      </w:r>
      <w:r w:rsidR="009B6001" w:rsidRPr="00E16CF3">
        <w:rPr>
          <w:sz w:val="24"/>
          <w:szCs w:val="24"/>
        </w:rPr>
        <w:t>.</w:t>
      </w:r>
    </w:p>
    <w:p w14:paraId="32445445" w14:textId="77777777" w:rsidR="007C4B26" w:rsidRPr="00E16CF3" w:rsidRDefault="00446240" w:rsidP="00CF0CA6">
      <w:pPr>
        <w:pStyle w:val="subsection"/>
        <w:ind w:left="0" w:firstLine="0"/>
        <w:rPr>
          <w:sz w:val="24"/>
          <w:szCs w:val="24"/>
        </w:rPr>
      </w:pPr>
      <w:r w:rsidRPr="00E16CF3">
        <w:rPr>
          <w:sz w:val="24"/>
          <w:szCs w:val="24"/>
        </w:rPr>
        <w:t xml:space="preserve">Subsection 16(3) </w:t>
      </w:r>
      <w:r w:rsidR="009B6001" w:rsidRPr="00E16CF3">
        <w:rPr>
          <w:sz w:val="24"/>
          <w:szCs w:val="24"/>
        </w:rPr>
        <w:t>sets out the details that must be included in a</w:t>
      </w:r>
      <w:r w:rsidR="00BC4849" w:rsidRPr="00E16CF3">
        <w:rPr>
          <w:sz w:val="24"/>
          <w:szCs w:val="24"/>
        </w:rPr>
        <w:t xml:space="preserve"> written</w:t>
      </w:r>
      <w:r w:rsidR="007C4B26" w:rsidRPr="00E16CF3">
        <w:rPr>
          <w:sz w:val="24"/>
          <w:szCs w:val="24"/>
        </w:rPr>
        <w:t xml:space="preserve"> notice</w:t>
      </w:r>
      <w:r w:rsidRPr="00E16CF3">
        <w:rPr>
          <w:sz w:val="24"/>
          <w:szCs w:val="24"/>
        </w:rPr>
        <w:t xml:space="preserve"> given by the ACCC</w:t>
      </w:r>
      <w:r w:rsidR="009B6001" w:rsidRPr="00E16CF3">
        <w:rPr>
          <w:sz w:val="24"/>
          <w:szCs w:val="24"/>
        </w:rPr>
        <w:t xml:space="preserve">. </w:t>
      </w:r>
      <w:r w:rsidR="00BC4849" w:rsidRPr="00E16CF3">
        <w:rPr>
          <w:sz w:val="24"/>
          <w:szCs w:val="24"/>
        </w:rPr>
        <w:t>A</w:t>
      </w:r>
      <w:r w:rsidR="009B6001" w:rsidRPr="00E16CF3">
        <w:rPr>
          <w:sz w:val="24"/>
          <w:szCs w:val="24"/>
        </w:rPr>
        <w:t xml:space="preserve"> written notice must</w:t>
      </w:r>
      <w:r w:rsidR="00731B00" w:rsidRPr="00E16CF3">
        <w:rPr>
          <w:sz w:val="24"/>
          <w:szCs w:val="24"/>
        </w:rPr>
        <w:t xml:space="preserve"> specify</w:t>
      </w:r>
      <w:r w:rsidR="002F72CF">
        <w:rPr>
          <w:sz w:val="24"/>
          <w:szCs w:val="24"/>
        </w:rPr>
        <w:t xml:space="preserve"> the following</w:t>
      </w:r>
      <w:r w:rsidR="009B6001" w:rsidRPr="00E16CF3">
        <w:rPr>
          <w:sz w:val="24"/>
          <w:szCs w:val="24"/>
        </w:rPr>
        <w:t>:</w:t>
      </w:r>
    </w:p>
    <w:p w14:paraId="0261B06A" w14:textId="77777777" w:rsidR="007C4B26" w:rsidRPr="00E16CF3" w:rsidRDefault="002F72CF" w:rsidP="00CF0CA6">
      <w:pPr>
        <w:pStyle w:val="paragraph"/>
        <w:numPr>
          <w:ilvl w:val="0"/>
          <w:numId w:val="13"/>
        </w:numPr>
        <w:tabs>
          <w:tab w:val="clear" w:pos="1531"/>
          <w:tab w:val="right" w:pos="1560"/>
        </w:tabs>
        <w:rPr>
          <w:sz w:val="24"/>
          <w:szCs w:val="24"/>
        </w:rPr>
      </w:pPr>
      <w:r>
        <w:rPr>
          <w:sz w:val="24"/>
          <w:szCs w:val="24"/>
        </w:rPr>
        <w:t>T</w:t>
      </w:r>
      <w:r w:rsidR="007C4B26" w:rsidRPr="00885AB6">
        <w:rPr>
          <w:sz w:val="24"/>
          <w:szCs w:val="24"/>
        </w:rPr>
        <w:t xml:space="preserve">he </w:t>
      </w:r>
      <w:r w:rsidR="00731B00" w:rsidRPr="00885AB6">
        <w:rPr>
          <w:sz w:val="24"/>
          <w:szCs w:val="24"/>
        </w:rPr>
        <w:t xml:space="preserve">time </w:t>
      </w:r>
      <w:r w:rsidR="007C4B26" w:rsidRPr="00885AB6">
        <w:rPr>
          <w:sz w:val="24"/>
          <w:szCs w:val="24"/>
        </w:rPr>
        <w:t xml:space="preserve">period </w:t>
      </w:r>
      <w:r w:rsidR="00731B00" w:rsidRPr="00E16CF3">
        <w:rPr>
          <w:sz w:val="24"/>
          <w:szCs w:val="24"/>
        </w:rPr>
        <w:t xml:space="preserve">for compliance </w:t>
      </w:r>
      <w:r w:rsidR="007C4B26" w:rsidRPr="00E16CF3">
        <w:rPr>
          <w:sz w:val="24"/>
          <w:szCs w:val="24"/>
        </w:rPr>
        <w:t>(which must be at least 14 days after the not</w:t>
      </w:r>
      <w:r>
        <w:rPr>
          <w:sz w:val="24"/>
          <w:szCs w:val="24"/>
        </w:rPr>
        <w:t>ice is given</w:t>
      </w:r>
      <w:r w:rsidR="001159E7">
        <w:rPr>
          <w:sz w:val="24"/>
          <w:szCs w:val="24"/>
        </w:rPr>
        <w:t xml:space="preserve"> to the person)</w:t>
      </w:r>
    </w:p>
    <w:p w14:paraId="78B981B6" w14:textId="77777777" w:rsidR="007C4B26" w:rsidRPr="00E16CF3" w:rsidRDefault="002F72CF" w:rsidP="001159E7">
      <w:pPr>
        <w:pStyle w:val="paragraph"/>
        <w:numPr>
          <w:ilvl w:val="0"/>
          <w:numId w:val="13"/>
        </w:numPr>
        <w:tabs>
          <w:tab w:val="clear" w:pos="1531"/>
          <w:tab w:val="right" w:pos="1560"/>
        </w:tabs>
        <w:spacing w:before="0"/>
        <w:rPr>
          <w:sz w:val="24"/>
          <w:szCs w:val="24"/>
        </w:rPr>
      </w:pPr>
      <w:r>
        <w:rPr>
          <w:sz w:val="24"/>
          <w:szCs w:val="24"/>
        </w:rPr>
        <w:t>H</w:t>
      </w:r>
      <w:r w:rsidR="00731B00" w:rsidRPr="00E16CF3">
        <w:rPr>
          <w:sz w:val="24"/>
          <w:szCs w:val="24"/>
        </w:rPr>
        <w:t xml:space="preserve">ow </w:t>
      </w:r>
      <w:r w:rsidR="007C4B26" w:rsidRPr="00E16CF3">
        <w:rPr>
          <w:sz w:val="24"/>
          <w:szCs w:val="24"/>
        </w:rPr>
        <w:t>the person is requ</w:t>
      </w:r>
      <w:r w:rsidR="001159E7">
        <w:rPr>
          <w:sz w:val="24"/>
          <w:szCs w:val="24"/>
        </w:rPr>
        <w:t>ired to comply with the notice</w:t>
      </w:r>
    </w:p>
    <w:p w14:paraId="7FB20D97" w14:textId="77777777" w:rsidR="00446240" w:rsidRPr="00E16CF3" w:rsidRDefault="002F72CF" w:rsidP="002F72CF">
      <w:pPr>
        <w:pStyle w:val="paragraph"/>
        <w:numPr>
          <w:ilvl w:val="0"/>
          <w:numId w:val="13"/>
        </w:numPr>
        <w:spacing w:after="240"/>
        <w:rPr>
          <w:sz w:val="24"/>
          <w:szCs w:val="24"/>
        </w:rPr>
      </w:pPr>
      <w:r>
        <w:rPr>
          <w:sz w:val="24"/>
          <w:szCs w:val="24"/>
        </w:rPr>
        <w:t>T</w:t>
      </w:r>
      <w:r w:rsidR="007C4B26" w:rsidRPr="00E16CF3">
        <w:rPr>
          <w:sz w:val="24"/>
          <w:szCs w:val="24"/>
        </w:rPr>
        <w:t xml:space="preserve">he effect of section 26 (offence for failure to comply with </w:t>
      </w:r>
      <w:r w:rsidR="00731B00" w:rsidRPr="00E16CF3">
        <w:rPr>
          <w:sz w:val="24"/>
          <w:szCs w:val="24"/>
        </w:rPr>
        <w:t xml:space="preserve">these </w:t>
      </w:r>
      <w:r w:rsidR="007C4B26" w:rsidRPr="00E16CF3">
        <w:rPr>
          <w:sz w:val="24"/>
          <w:szCs w:val="24"/>
        </w:rPr>
        <w:t>notice</w:t>
      </w:r>
      <w:r w:rsidR="00731B00" w:rsidRPr="00E16CF3">
        <w:rPr>
          <w:sz w:val="24"/>
          <w:szCs w:val="24"/>
        </w:rPr>
        <w:t>s</w:t>
      </w:r>
      <w:r w:rsidR="001159E7">
        <w:rPr>
          <w:sz w:val="24"/>
          <w:szCs w:val="24"/>
        </w:rPr>
        <w:t>)</w:t>
      </w:r>
    </w:p>
    <w:p w14:paraId="6CC04EF7" w14:textId="77777777" w:rsidR="007C4B26" w:rsidRPr="00017BD8" w:rsidRDefault="00446240" w:rsidP="002F72CF">
      <w:pPr>
        <w:pStyle w:val="paragraph"/>
        <w:spacing w:after="240"/>
        <w:ind w:left="0" w:firstLine="0"/>
        <w:rPr>
          <w:sz w:val="24"/>
          <w:szCs w:val="24"/>
        </w:rPr>
      </w:pPr>
      <w:r w:rsidRPr="00E16CF3">
        <w:rPr>
          <w:sz w:val="24"/>
          <w:szCs w:val="24"/>
        </w:rPr>
        <w:t>The note</w:t>
      </w:r>
      <w:r w:rsidR="00731B00" w:rsidRPr="00E16CF3">
        <w:rPr>
          <w:sz w:val="24"/>
          <w:szCs w:val="24"/>
        </w:rPr>
        <w:t xml:space="preserve"> accompanying </w:t>
      </w:r>
      <w:r w:rsidRPr="00E16CF3">
        <w:rPr>
          <w:sz w:val="24"/>
          <w:szCs w:val="24"/>
        </w:rPr>
        <w:t>section 16 guides the reader to section 26, which provides that a</w:t>
      </w:r>
      <w:r w:rsidR="007C4B26" w:rsidRPr="00E16CF3">
        <w:rPr>
          <w:sz w:val="24"/>
          <w:szCs w:val="24"/>
        </w:rPr>
        <w:t xml:space="preserve"> person commit</w:t>
      </w:r>
      <w:r w:rsidR="00AE47A0" w:rsidRPr="00E16CF3">
        <w:rPr>
          <w:sz w:val="24"/>
          <w:szCs w:val="24"/>
        </w:rPr>
        <w:t>s</w:t>
      </w:r>
      <w:r w:rsidR="007C4B26" w:rsidRPr="00FB2796">
        <w:rPr>
          <w:sz w:val="24"/>
          <w:szCs w:val="24"/>
        </w:rPr>
        <w:t xml:space="preserve"> an offence if the person fails to comply with a notice</w:t>
      </w:r>
      <w:r w:rsidRPr="00017BD8">
        <w:rPr>
          <w:sz w:val="24"/>
          <w:szCs w:val="24"/>
        </w:rPr>
        <w:t>.</w:t>
      </w:r>
    </w:p>
    <w:p w14:paraId="28A25657" w14:textId="77777777" w:rsidR="007C4B26" w:rsidRPr="00066D43" w:rsidRDefault="006A6355" w:rsidP="007C4B26">
      <w:pPr>
        <w:pStyle w:val="ActHead5"/>
        <w:rPr>
          <w:szCs w:val="24"/>
        </w:rPr>
      </w:pPr>
      <w:bookmarkStart w:id="22" w:name="_Toc527379447"/>
      <w:r>
        <w:rPr>
          <w:rStyle w:val="CharSectno"/>
          <w:szCs w:val="24"/>
        </w:rPr>
        <w:t xml:space="preserve">Section </w:t>
      </w:r>
      <w:r w:rsidR="007C4B26" w:rsidRPr="00066D43">
        <w:rPr>
          <w:rStyle w:val="CharSectno"/>
          <w:szCs w:val="24"/>
        </w:rPr>
        <w:t>17</w:t>
      </w:r>
      <w:r w:rsidR="007C4B26" w:rsidRPr="00066D43">
        <w:rPr>
          <w:szCs w:val="24"/>
        </w:rPr>
        <w:t xml:space="preserve"> </w:t>
      </w:r>
      <w:r>
        <w:rPr>
          <w:szCs w:val="24"/>
        </w:rPr>
        <w:t>-</w:t>
      </w:r>
      <w:r w:rsidR="007C4B26" w:rsidRPr="00066D43">
        <w:rPr>
          <w:szCs w:val="24"/>
        </w:rPr>
        <w:t xml:space="preserve"> Power to summon person to give evidence and produce documents</w:t>
      </w:r>
      <w:bookmarkEnd w:id="22"/>
    </w:p>
    <w:p w14:paraId="76D6FDC7" w14:textId="77777777" w:rsidR="007C4B26" w:rsidRPr="00066D43" w:rsidRDefault="00AE47A0" w:rsidP="000E70B3">
      <w:pPr>
        <w:pStyle w:val="subsection"/>
        <w:ind w:left="0" w:firstLine="0"/>
        <w:rPr>
          <w:sz w:val="24"/>
          <w:szCs w:val="24"/>
        </w:rPr>
      </w:pPr>
      <w:r>
        <w:rPr>
          <w:sz w:val="24"/>
          <w:szCs w:val="24"/>
        </w:rPr>
        <w:t>Subsection 17(1) provides that t</w:t>
      </w:r>
      <w:r w:rsidR="007C4B26" w:rsidRPr="00066D43">
        <w:rPr>
          <w:sz w:val="24"/>
          <w:szCs w:val="24"/>
        </w:rPr>
        <w:t>he member of the ACCC who is presiding at an arbitration may</w:t>
      </w:r>
      <w:r w:rsidR="007A6DAA">
        <w:rPr>
          <w:sz w:val="24"/>
          <w:szCs w:val="24"/>
        </w:rPr>
        <w:t xml:space="preserve"> </w:t>
      </w:r>
      <w:r w:rsidR="007C4B26" w:rsidRPr="00066D43">
        <w:rPr>
          <w:sz w:val="24"/>
          <w:szCs w:val="24"/>
        </w:rPr>
        <w:t>summon a person to:</w:t>
      </w:r>
    </w:p>
    <w:p w14:paraId="30D2A1A5" w14:textId="77777777" w:rsidR="007C4B26" w:rsidRPr="00066D43" w:rsidRDefault="002F72CF" w:rsidP="001159E7">
      <w:pPr>
        <w:pStyle w:val="paragraph"/>
        <w:numPr>
          <w:ilvl w:val="0"/>
          <w:numId w:val="32"/>
        </w:numPr>
        <w:spacing w:before="0"/>
        <w:rPr>
          <w:sz w:val="24"/>
          <w:szCs w:val="24"/>
        </w:rPr>
      </w:pPr>
      <w:r>
        <w:rPr>
          <w:sz w:val="24"/>
          <w:szCs w:val="24"/>
        </w:rPr>
        <w:t>A</w:t>
      </w:r>
      <w:r w:rsidR="007C4B26" w:rsidRPr="00066D43">
        <w:rPr>
          <w:sz w:val="24"/>
          <w:szCs w:val="24"/>
        </w:rPr>
        <w:t>ttend before the ACCC to give evidence and</w:t>
      </w:r>
    </w:p>
    <w:p w14:paraId="1B901594" w14:textId="77777777" w:rsidR="007C4B26" w:rsidRPr="00066D43" w:rsidRDefault="002F72CF" w:rsidP="007E19F5">
      <w:pPr>
        <w:pStyle w:val="paragraph"/>
        <w:numPr>
          <w:ilvl w:val="0"/>
          <w:numId w:val="32"/>
        </w:numPr>
        <w:rPr>
          <w:sz w:val="24"/>
          <w:szCs w:val="24"/>
        </w:rPr>
      </w:pPr>
      <w:r>
        <w:rPr>
          <w:sz w:val="24"/>
          <w:szCs w:val="24"/>
        </w:rPr>
        <w:t>P</w:t>
      </w:r>
      <w:r w:rsidR="007C4B26" w:rsidRPr="00066D43">
        <w:rPr>
          <w:sz w:val="24"/>
          <w:szCs w:val="24"/>
        </w:rPr>
        <w:t xml:space="preserve">roduce such documents (if any) as </w:t>
      </w:r>
      <w:r w:rsidR="001159E7">
        <w:rPr>
          <w:sz w:val="24"/>
          <w:szCs w:val="24"/>
        </w:rPr>
        <w:t>are referred to in the summons</w:t>
      </w:r>
    </w:p>
    <w:p w14:paraId="0198920E" w14:textId="77777777" w:rsidR="007C4B26" w:rsidRPr="00066D43" w:rsidRDefault="00AE47A0" w:rsidP="00133E51">
      <w:pPr>
        <w:pStyle w:val="subsection"/>
        <w:ind w:left="0" w:firstLine="0"/>
        <w:rPr>
          <w:sz w:val="24"/>
          <w:szCs w:val="24"/>
        </w:rPr>
      </w:pPr>
      <w:r>
        <w:rPr>
          <w:sz w:val="24"/>
          <w:szCs w:val="24"/>
        </w:rPr>
        <w:lastRenderedPageBreak/>
        <w:t>Subsection 17(2) provides that a</w:t>
      </w:r>
      <w:r w:rsidR="007C4B26" w:rsidRPr="00066D43">
        <w:rPr>
          <w:sz w:val="24"/>
          <w:szCs w:val="24"/>
        </w:rPr>
        <w:t xml:space="preserve"> summons must be in the form set out in Schedule 1</w:t>
      </w:r>
      <w:r w:rsidR="008A5713">
        <w:rPr>
          <w:sz w:val="24"/>
          <w:szCs w:val="24"/>
        </w:rPr>
        <w:t xml:space="preserve"> to the Regulations.</w:t>
      </w:r>
    </w:p>
    <w:p w14:paraId="5527DAE8" w14:textId="77777777" w:rsidR="007C4B26" w:rsidRPr="00066D43" w:rsidRDefault="00AE47A0" w:rsidP="00CF0CA6">
      <w:pPr>
        <w:pStyle w:val="subsection"/>
        <w:ind w:left="0" w:firstLine="0"/>
        <w:rPr>
          <w:sz w:val="24"/>
          <w:szCs w:val="24"/>
        </w:rPr>
      </w:pPr>
      <w:r>
        <w:rPr>
          <w:sz w:val="24"/>
          <w:szCs w:val="24"/>
        </w:rPr>
        <w:t>Subsection 17(3) provides</w:t>
      </w:r>
      <w:r w:rsidR="00AA7971">
        <w:rPr>
          <w:sz w:val="24"/>
          <w:szCs w:val="24"/>
        </w:rPr>
        <w:t xml:space="preserve"> the manner in which a summons must be served. A</w:t>
      </w:r>
      <w:r w:rsidR="007C4B26" w:rsidRPr="00066D43">
        <w:rPr>
          <w:sz w:val="24"/>
          <w:szCs w:val="24"/>
        </w:rPr>
        <w:t xml:space="preserve"> summons must be served on a person by:</w:t>
      </w:r>
    </w:p>
    <w:p w14:paraId="7505DC7B" w14:textId="77777777" w:rsidR="007C4B26" w:rsidRDefault="002F72CF" w:rsidP="001159E7">
      <w:pPr>
        <w:pStyle w:val="paragraph"/>
        <w:numPr>
          <w:ilvl w:val="0"/>
          <w:numId w:val="13"/>
        </w:numPr>
        <w:rPr>
          <w:sz w:val="24"/>
          <w:szCs w:val="24"/>
        </w:rPr>
      </w:pPr>
      <w:r>
        <w:rPr>
          <w:sz w:val="24"/>
          <w:szCs w:val="24"/>
        </w:rPr>
        <w:t>D</w:t>
      </w:r>
      <w:r w:rsidR="007C4B26" w:rsidRPr="00066D43">
        <w:rPr>
          <w:sz w:val="24"/>
          <w:szCs w:val="24"/>
        </w:rPr>
        <w:t>elivering a copy of the summons to the person personally and</w:t>
      </w:r>
    </w:p>
    <w:p w14:paraId="7CE85D0E" w14:textId="77777777" w:rsidR="00AE47A0" w:rsidRPr="00066D43" w:rsidRDefault="002F72CF" w:rsidP="002F72CF">
      <w:pPr>
        <w:pStyle w:val="paragraph"/>
        <w:numPr>
          <w:ilvl w:val="0"/>
          <w:numId w:val="13"/>
        </w:numPr>
        <w:spacing w:after="240"/>
        <w:rPr>
          <w:sz w:val="24"/>
          <w:szCs w:val="24"/>
        </w:rPr>
      </w:pPr>
      <w:r>
        <w:rPr>
          <w:sz w:val="24"/>
          <w:szCs w:val="24"/>
        </w:rPr>
        <w:t>S</w:t>
      </w:r>
      <w:r w:rsidR="007C4B26" w:rsidRPr="005324EA">
        <w:rPr>
          <w:sz w:val="24"/>
          <w:szCs w:val="24"/>
        </w:rPr>
        <w:t>howing the original of the summons to the person when the copy is delivered to the person.</w:t>
      </w:r>
    </w:p>
    <w:p w14:paraId="7946E462" w14:textId="77777777" w:rsidR="002E0058" w:rsidRDefault="00AE47A0" w:rsidP="002F72CF">
      <w:pPr>
        <w:pStyle w:val="paragraph"/>
        <w:spacing w:after="240"/>
        <w:ind w:left="0" w:firstLine="0"/>
        <w:rPr>
          <w:sz w:val="24"/>
          <w:szCs w:val="24"/>
        </w:rPr>
      </w:pPr>
      <w:r>
        <w:rPr>
          <w:sz w:val="24"/>
          <w:szCs w:val="24"/>
        </w:rPr>
        <w:t xml:space="preserve">The note to section 17 guides the reader to section 27, which provides that a </w:t>
      </w:r>
      <w:r w:rsidR="007C4B26" w:rsidRPr="00066D43">
        <w:rPr>
          <w:sz w:val="24"/>
          <w:szCs w:val="24"/>
        </w:rPr>
        <w:t>person commit</w:t>
      </w:r>
      <w:r>
        <w:rPr>
          <w:sz w:val="24"/>
          <w:szCs w:val="24"/>
        </w:rPr>
        <w:t>s</w:t>
      </w:r>
      <w:r w:rsidR="007C4B26" w:rsidRPr="00066D43">
        <w:rPr>
          <w:sz w:val="24"/>
          <w:szCs w:val="24"/>
        </w:rPr>
        <w:t xml:space="preserve"> an offence if the person fails to comply with a summons.</w:t>
      </w:r>
      <w:bookmarkStart w:id="23" w:name="_Toc527379448"/>
    </w:p>
    <w:p w14:paraId="2FB47F03" w14:textId="77777777" w:rsidR="007C4B26" w:rsidRPr="00B35D4A" w:rsidRDefault="007C4B26" w:rsidP="00B35D4A">
      <w:pPr>
        <w:pStyle w:val="notetext"/>
        <w:spacing w:after="240"/>
        <w:ind w:left="0" w:firstLine="0"/>
        <w:rPr>
          <w:b/>
          <w:sz w:val="24"/>
          <w:szCs w:val="24"/>
        </w:rPr>
      </w:pPr>
      <w:r w:rsidRPr="00B35D4A">
        <w:rPr>
          <w:rStyle w:val="CharDivNo"/>
          <w:b/>
          <w:sz w:val="24"/>
          <w:szCs w:val="24"/>
        </w:rPr>
        <w:t>Division 3</w:t>
      </w:r>
      <w:r w:rsidRPr="00B35D4A">
        <w:rPr>
          <w:b/>
          <w:sz w:val="24"/>
          <w:szCs w:val="24"/>
        </w:rPr>
        <w:t>—</w:t>
      </w:r>
      <w:r w:rsidRPr="00B35D4A">
        <w:rPr>
          <w:rStyle w:val="CharDivText"/>
          <w:b/>
          <w:sz w:val="24"/>
          <w:szCs w:val="24"/>
        </w:rPr>
        <w:t>Arbitration hearings</w:t>
      </w:r>
      <w:bookmarkEnd w:id="23"/>
    </w:p>
    <w:p w14:paraId="3A794FDC" w14:textId="77777777" w:rsidR="00B35D4A" w:rsidRDefault="00B46CEF" w:rsidP="00B35D4A">
      <w:pPr>
        <w:pStyle w:val="ActHead5"/>
        <w:spacing w:after="240"/>
        <w:rPr>
          <w:rStyle w:val="CharSectno"/>
        </w:rPr>
      </w:pPr>
      <w:bookmarkStart w:id="24" w:name="_Toc527379449"/>
      <w:r>
        <w:rPr>
          <w:rStyle w:val="CharSectno"/>
          <w:szCs w:val="24"/>
        </w:rPr>
        <w:t xml:space="preserve">Section </w:t>
      </w:r>
      <w:r w:rsidR="007C4B26" w:rsidRPr="00066D43">
        <w:rPr>
          <w:rStyle w:val="CharSectno"/>
          <w:szCs w:val="24"/>
        </w:rPr>
        <w:t>18</w:t>
      </w:r>
      <w:r w:rsidR="007C4B26" w:rsidRPr="002E0058">
        <w:rPr>
          <w:rStyle w:val="CharSectno"/>
        </w:rPr>
        <w:t xml:space="preserve"> </w:t>
      </w:r>
      <w:r>
        <w:rPr>
          <w:rStyle w:val="CharSectno"/>
        </w:rPr>
        <w:t>-</w:t>
      </w:r>
      <w:r w:rsidR="007C4B26" w:rsidRPr="002E0058">
        <w:rPr>
          <w:rStyle w:val="CharSectno"/>
        </w:rPr>
        <w:t xml:space="preserve"> Conduct of arbitration hearings</w:t>
      </w:r>
      <w:bookmarkEnd w:id="24"/>
    </w:p>
    <w:p w14:paraId="5AF9867C" w14:textId="77777777" w:rsidR="007C4B26" w:rsidRPr="00B35D4A" w:rsidRDefault="00DA741E" w:rsidP="00CF0CA6">
      <w:pPr>
        <w:pStyle w:val="ActHead5"/>
        <w:ind w:left="0" w:firstLine="0"/>
        <w:rPr>
          <w:b w:val="0"/>
        </w:rPr>
      </w:pPr>
      <w:r w:rsidRPr="00B35D4A">
        <w:rPr>
          <w:b w:val="0"/>
          <w:szCs w:val="24"/>
        </w:rPr>
        <w:t>Subsection 18(1) provides that t</w:t>
      </w:r>
      <w:r w:rsidR="007C4B26" w:rsidRPr="00B35D4A">
        <w:rPr>
          <w:b w:val="0"/>
          <w:szCs w:val="24"/>
        </w:rPr>
        <w:t xml:space="preserve">he ACCC may do any </w:t>
      </w:r>
      <w:r w:rsidR="00B35D4A" w:rsidRPr="00B35D4A">
        <w:rPr>
          <w:b w:val="0"/>
          <w:szCs w:val="24"/>
        </w:rPr>
        <w:t xml:space="preserve">of the following things for the </w:t>
      </w:r>
      <w:r w:rsidR="007C4B26" w:rsidRPr="00B35D4A">
        <w:rPr>
          <w:b w:val="0"/>
          <w:szCs w:val="24"/>
        </w:rPr>
        <w:t>purposes of an arbitration hearing:</w:t>
      </w:r>
    </w:p>
    <w:p w14:paraId="31A91B8A" w14:textId="77777777" w:rsidR="007C4B26" w:rsidRPr="00066D43" w:rsidRDefault="002F72CF" w:rsidP="001159E7">
      <w:pPr>
        <w:pStyle w:val="paragraph"/>
        <w:numPr>
          <w:ilvl w:val="0"/>
          <w:numId w:val="13"/>
        </w:numPr>
        <w:tabs>
          <w:tab w:val="clear" w:pos="1531"/>
          <w:tab w:val="right" w:pos="1560"/>
        </w:tabs>
        <w:rPr>
          <w:sz w:val="24"/>
          <w:szCs w:val="24"/>
        </w:rPr>
      </w:pPr>
      <w:r>
        <w:rPr>
          <w:sz w:val="24"/>
          <w:szCs w:val="24"/>
        </w:rPr>
        <w:t>R</w:t>
      </w:r>
      <w:r w:rsidR="007C4B26" w:rsidRPr="00066D43">
        <w:rPr>
          <w:sz w:val="24"/>
          <w:szCs w:val="24"/>
        </w:rPr>
        <w:t>equire evidence or argu</w:t>
      </w:r>
      <w:r w:rsidR="00BA3C41">
        <w:rPr>
          <w:sz w:val="24"/>
          <w:szCs w:val="24"/>
        </w:rPr>
        <w:t>ment to be presented in writing</w:t>
      </w:r>
    </w:p>
    <w:p w14:paraId="3F924477" w14:textId="77777777" w:rsidR="00CF0CA6" w:rsidRDefault="00CF0CA6" w:rsidP="001159E7">
      <w:pPr>
        <w:pStyle w:val="paragraph"/>
        <w:numPr>
          <w:ilvl w:val="0"/>
          <w:numId w:val="13"/>
        </w:numPr>
        <w:tabs>
          <w:tab w:val="clear" w:pos="1531"/>
          <w:tab w:val="right" w:pos="1560"/>
        </w:tabs>
        <w:rPr>
          <w:sz w:val="24"/>
          <w:szCs w:val="24"/>
        </w:rPr>
      </w:pPr>
      <w:r>
        <w:rPr>
          <w:sz w:val="24"/>
          <w:szCs w:val="24"/>
        </w:rPr>
        <w:t>D</w:t>
      </w:r>
      <w:r w:rsidR="007C4B26" w:rsidRPr="00066D43">
        <w:rPr>
          <w:sz w:val="24"/>
          <w:szCs w:val="24"/>
        </w:rPr>
        <w:t>ecide the matters on which it will</w:t>
      </w:r>
      <w:r w:rsidR="00BA3C41">
        <w:rPr>
          <w:sz w:val="24"/>
          <w:szCs w:val="24"/>
        </w:rPr>
        <w:t xml:space="preserve"> hear oral evidence or argument</w:t>
      </w:r>
    </w:p>
    <w:p w14:paraId="69596012" w14:textId="77777777" w:rsidR="007C4B26" w:rsidRPr="00CF0CA6" w:rsidRDefault="00CF0CA6" w:rsidP="001159E7">
      <w:pPr>
        <w:pStyle w:val="paragraph"/>
        <w:numPr>
          <w:ilvl w:val="0"/>
          <w:numId w:val="13"/>
        </w:numPr>
        <w:tabs>
          <w:tab w:val="clear" w:pos="1531"/>
          <w:tab w:val="right" w:pos="1560"/>
        </w:tabs>
        <w:rPr>
          <w:sz w:val="24"/>
          <w:szCs w:val="24"/>
        </w:rPr>
      </w:pPr>
      <w:r>
        <w:rPr>
          <w:sz w:val="24"/>
          <w:szCs w:val="24"/>
        </w:rPr>
        <w:t>H</w:t>
      </w:r>
      <w:r w:rsidR="007C4B26" w:rsidRPr="00CF0CA6">
        <w:rPr>
          <w:sz w:val="24"/>
          <w:szCs w:val="24"/>
        </w:rPr>
        <w:t>ear and determine the dispute in the absence of a person who has been sum</w:t>
      </w:r>
      <w:r w:rsidR="00BA3C41" w:rsidRPr="00CF0CA6">
        <w:rPr>
          <w:sz w:val="24"/>
          <w:szCs w:val="24"/>
        </w:rPr>
        <w:t>moned to attend before the ACCC</w:t>
      </w:r>
    </w:p>
    <w:p w14:paraId="24C78063" w14:textId="77777777" w:rsidR="007C4B26" w:rsidRPr="00066D43" w:rsidRDefault="00CF0CA6" w:rsidP="001159E7">
      <w:pPr>
        <w:pStyle w:val="paragraph"/>
        <w:numPr>
          <w:ilvl w:val="0"/>
          <w:numId w:val="13"/>
        </w:numPr>
        <w:tabs>
          <w:tab w:val="clear" w:pos="1531"/>
          <w:tab w:val="right" w:pos="1560"/>
        </w:tabs>
        <w:rPr>
          <w:sz w:val="24"/>
          <w:szCs w:val="24"/>
        </w:rPr>
      </w:pPr>
      <w:r>
        <w:rPr>
          <w:sz w:val="24"/>
          <w:szCs w:val="24"/>
        </w:rPr>
        <w:t>S</w:t>
      </w:r>
      <w:r w:rsidR="001159E7">
        <w:rPr>
          <w:sz w:val="24"/>
          <w:szCs w:val="24"/>
        </w:rPr>
        <w:t>it at any place</w:t>
      </w:r>
    </w:p>
    <w:p w14:paraId="14951462" w14:textId="77777777" w:rsidR="007C4B26" w:rsidRPr="00066D43" w:rsidRDefault="00CF0CA6" w:rsidP="00CF0CA6">
      <w:pPr>
        <w:pStyle w:val="paragraph"/>
        <w:numPr>
          <w:ilvl w:val="0"/>
          <w:numId w:val="13"/>
        </w:numPr>
        <w:tabs>
          <w:tab w:val="clear" w:pos="1531"/>
          <w:tab w:val="right" w:pos="1560"/>
        </w:tabs>
        <w:spacing w:after="240"/>
        <w:rPr>
          <w:sz w:val="24"/>
          <w:szCs w:val="24"/>
        </w:rPr>
      </w:pPr>
      <w:r>
        <w:rPr>
          <w:sz w:val="24"/>
          <w:szCs w:val="24"/>
        </w:rPr>
        <w:t>A</w:t>
      </w:r>
      <w:r w:rsidR="007C4B26" w:rsidRPr="00066D43">
        <w:rPr>
          <w:sz w:val="24"/>
          <w:szCs w:val="24"/>
        </w:rPr>
        <w:t>djour</w:t>
      </w:r>
      <w:r w:rsidR="001159E7">
        <w:rPr>
          <w:sz w:val="24"/>
          <w:szCs w:val="24"/>
        </w:rPr>
        <w:t>n to any time and place</w:t>
      </w:r>
    </w:p>
    <w:p w14:paraId="363BB2D8" w14:textId="77777777" w:rsidR="007C4B26" w:rsidRPr="00066D43" w:rsidRDefault="00A51225" w:rsidP="00E16CF3">
      <w:pPr>
        <w:pStyle w:val="subsection"/>
        <w:ind w:left="0" w:firstLine="0"/>
        <w:rPr>
          <w:sz w:val="24"/>
          <w:szCs w:val="24"/>
        </w:rPr>
      </w:pPr>
      <w:r>
        <w:rPr>
          <w:sz w:val="24"/>
          <w:szCs w:val="24"/>
        </w:rPr>
        <w:t>Subsection 18(2) provides that t</w:t>
      </w:r>
      <w:r w:rsidR="007C4B26" w:rsidRPr="00066D43">
        <w:rPr>
          <w:sz w:val="24"/>
          <w:szCs w:val="24"/>
        </w:rPr>
        <w:t xml:space="preserve">he ACCC </w:t>
      </w:r>
      <w:r w:rsidR="00BC1510">
        <w:rPr>
          <w:sz w:val="24"/>
          <w:szCs w:val="24"/>
        </w:rPr>
        <w:t>can</w:t>
      </w:r>
      <w:r w:rsidR="00BC1510" w:rsidRPr="00066D43">
        <w:rPr>
          <w:sz w:val="24"/>
          <w:szCs w:val="24"/>
        </w:rPr>
        <w:t xml:space="preserve"> </w:t>
      </w:r>
      <w:r w:rsidR="00BC1510">
        <w:rPr>
          <w:sz w:val="24"/>
          <w:szCs w:val="24"/>
        </w:rPr>
        <w:t>choose to conduct an</w:t>
      </w:r>
      <w:r w:rsidR="007C4B26" w:rsidRPr="00066D43">
        <w:rPr>
          <w:sz w:val="24"/>
          <w:szCs w:val="24"/>
        </w:rPr>
        <w:t xml:space="preserve"> arbitration hearing </w:t>
      </w:r>
      <w:r w:rsidR="00BC1510">
        <w:rPr>
          <w:sz w:val="24"/>
          <w:szCs w:val="24"/>
        </w:rPr>
        <w:t>by telephone, closed-circuit television, or any other means of communication.</w:t>
      </w:r>
    </w:p>
    <w:p w14:paraId="2B48C7A3" w14:textId="77777777" w:rsidR="007C4B26" w:rsidRPr="00066D43" w:rsidRDefault="003A1170" w:rsidP="008C4C90">
      <w:pPr>
        <w:pStyle w:val="ActHead5"/>
        <w:ind w:left="0" w:firstLine="0"/>
        <w:rPr>
          <w:szCs w:val="24"/>
        </w:rPr>
      </w:pPr>
      <w:bookmarkStart w:id="25" w:name="_Toc527379450"/>
      <w:r>
        <w:rPr>
          <w:rStyle w:val="CharSectno"/>
          <w:szCs w:val="24"/>
        </w:rPr>
        <w:t xml:space="preserve">Section </w:t>
      </w:r>
      <w:r w:rsidR="007C4B26" w:rsidRPr="00066D43">
        <w:rPr>
          <w:rStyle w:val="CharSectno"/>
          <w:szCs w:val="24"/>
        </w:rPr>
        <w:t>19</w:t>
      </w:r>
      <w:r>
        <w:rPr>
          <w:szCs w:val="24"/>
        </w:rPr>
        <w:t xml:space="preserve"> - </w:t>
      </w:r>
      <w:r w:rsidR="007C4B26" w:rsidRPr="00066D43">
        <w:rPr>
          <w:szCs w:val="24"/>
        </w:rPr>
        <w:t>Arbitration hearings to be in private</w:t>
      </w:r>
      <w:bookmarkEnd w:id="25"/>
    </w:p>
    <w:p w14:paraId="221F706A" w14:textId="77777777" w:rsidR="007C4B26" w:rsidRPr="00066D43" w:rsidRDefault="00A51225" w:rsidP="00133E51">
      <w:pPr>
        <w:pStyle w:val="subsection"/>
        <w:ind w:left="0" w:firstLine="0"/>
        <w:rPr>
          <w:sz w:val="24"/>
          <w:szCs w:val="24"/>
        </w:rPr>
      </w:pPr>
      <w:r>
        <w:rPr>
          <w:sz w:val="24"/>
          <w:szCs w:val="24"/>
        </w:rPr>
        <w:t>Subsection 19(1) provides that s</w:t>
      </w:r>
      <w:r w:rsidR="007C4B26" w:rsidRPr="00066D43">
        <w:rPr>
          <w:sz w:val="24"/>
          <w:szCs w:val="24"/>
        </w:rPr>
        <w:t>ubject to subsection </w:t>
      </w:r>
      <w:r>
        <w:rPr>
          <w:sz w:val="24"/>
          <w:szCs w:val="24"/>
        </w:rPr>
        <w:t>19</w:t>
      </w:r>
      <w:r w:rsidR="007C4B26" w:rsidRPr="00066D43">
        <w:rPr>
          <w:sz w:val="24"/>
          <w:szCs w:val="24"/>
        </w:rPr>
        <w:t xml:space="preserve">(2), an arbitration hearing </w:t>
      </w:r>
      <w:r w:rsidR="00AE1F1C">
        <w:rPr>
          <w:sz w:val="24"/>
          <w:szCs w:val="24"/>
        </w:rPr>
        <w:t xml:space="preserve">must </w:t>
      </w:r>
      <w:r w:rsidR="007C4B26" w:rsidRPr="00066D43">
        <w:rPr>
          <w:sz w:val="24"/>
          <w:szCs w:val="24"/>
        </w:rPr>
        <w:t>be conducted in private.</w:t>
      </w:r>
    </w:p>
    <w:p w14:paraId="2B284ED4" w14:textId="77777777" w:rsidR="007C4B26" w:rsidRPr="00066D43" w:rsidRDefault="00A51225" w:rsidP="00133E51">
      <w:pPr>
        <w:pStyle w:val="subsection"/>
        <w:ind w:left="0" w:firstLine="0"/>
        <w:rPr>
          <w:sz w:val="24"/>
          <w:szCs w:val="24"/>
        </w:rPr>
      </w:pPr>
      <w:r>
        <w:rPr>
          <w:sz w:val="24"/>
          <w:szCs w:val="24"/>
        </w:rPr>
        <w:t>Subsection 19(2) provides that i</w:t>
      </w:r>
      <w:r w:rsidR="007C4B26" w:rsidRPr="00066D43">
        <w:rPr>
          <w:sz w:val="24"/>
          <w:szCs w:val="24"/>
        </w:rPr>
        <w:t>f the parties agree, an arbitration hearing, or part of an arbitration hearing, may be conducted in public.</w:t>
      </w:r>
    </w:p>
    <w:p w14:paraId="4464D6F5" w14:textId="77777777" w:rsidR="007C4B26" w:rsidRPr="00066D43" w:rsidRDefault="005324EA" w:rsidP="00133E51">
      <w:pPr>
        <w:pStyle w:val="subsection"/>
        <w:ind w:left="0" w:firstLine="0"/>
        <w:rPr>
          <w:sz w:val="24"/>
          <w:szCs w:val="24"/>
        </w:rPr>
      </w:pPr>
      <w:r>
        <w:rPr>
          <w:sz w:val="24"/>
          <w:szCs w:val="24"/>
        </w:rPr>
        <w:t xml:space="preserve">The presiding </w:t>
      </w:r>
      <w:r w:rsidR="007C4B26" w:rsidRPr="00066D43">
        <w:rPr>
          <w:sz w:val="24"/>
          <w:szCs w:val="24"/>
        </w:rPr>
        <w:t>member of the ACCC at an arbitration hearing conducted in private may give written directions about the persons who may be present at the hearing</w:t>
      </w:r>
      <w:r>
        <w:rPr>
          <w:sz w:val="24"/>
          <w:szCs w:val="24"/>
        </w:rPr>
        <w:t xml:space="preserve"> (subsection 19(3))</w:t>
      </w:r>
      <w:r w:rsidR="007C4B26" w:rsidRPr="00066D43">
        <w:rPr>
          <w:sz w:val="24"/>
          <w:szCs w:val="24"/>
        </w:rPr>
        <w:t>.</w:t>
      </w:r>
    </w:p>
    <w:p w14:paraId="6B975AD4" w14:textId="77777777" w:rsidR="007C4B26" w:rsidRPr="00066D43" w:rsidRDefault="00A51225" w:rsidP="00133E51">
      <w:pPr>
        <w:pStyle w:val="subsection"/>
        <w:ind w:left="0" w:firstLine="0"/>
        <w:rPr>
          <w:sz w:val="24"/>
          <w:szCs w:val="24"/>
        </w:rPr>
      </w:pPr>
      <w:r>
        <w:rPr>
          <w:sz w:val="24"/>
          <w:szCs w:val="24"/>
        </w:rPr>
        <w:t xml:space="preserve">Subsection 19(4) provides that </w:t>
      </w:r>
      <w:r w:rsidR="00515010">
        <w:rPr>
          <w:sz w:val="24"/>
          <w:szCs w:val="24"/>
        </w:rPr>
        <w:t>when</w:t>
      </w:r>
      <w:r w:rsidR="007C4B26" w:rsidRPr="00066D43">
        <w:rPr>
          <w:sz w:val="24"/>
          <w:szCs w:val="24"/>
        </w:rPr>
        <w:t xml:space="preserve"> giving directions under subsection </w:t>
      </w:r>
      <w:r w:rsidR="00626BA7">
        <w:rPr>
          <w:sz w:val="24"/>
          <w:szCs w:val="24"/>
        </w:rPr>
        <w:t>19</w:t>
      </w:r>
      <w:r w:rsidR="007C4B26" w:rsidRPr="00066D43">
        <w:rPr>
          <w:sz w:val="24"/>
          <w:szCs w:val="24"/>
        </w:rPr>
        <w:t xml:space="preserve">(3), the member presiding must </w:t>
      </w:r>
      <w:r w:rsidR="00515010">
        <w:rPr>
          <w:sz w:val="24"/>
          <w:szCs w:val="24"/>
        </w:rPr>
        <w:t>consider</w:t>
      </w:r>
      <w:r w:rsidR="007C4B26" w:rsidRPr="00066D43">
        <w:rPr>
          <w:sz w:val="24"/>
          <w:szCs w:val="24"/>
        </w:rPr>
        <w:t xml:space="preserve"> the wishes of the parties and the need for commercial confidentiality.</w:t>
      </w:r>
    </w:p>
    <w:p w14:paraId="28847173" w14:textId="77777777" w:rsidR="007C4B26" w:rsidRPr="00066D43" w:rsidRDefault="00AB205A" w:rsidP="007C4B26">
      <w:pPr>
        <w:pStyle w:val="ActHead5"/>
        <w:rPr>
          <w:szCs w:val="24"/>
        </w:rPr>
      </w:pPr>
      <w:bookmarkStart w:id="26" w:name="_Toc527379451"/>
      <w:r>
        <w:rPr>
          <w:rStyle w:val="CharSectno"/>
          <w:szCs w:val="24"/>
        </w:rPr>
        <w:t xml:space="preserve">Section </w:t>
      </w:r>
      <w:r w:rsidR="007C4B26" w:rsidRPr="00066D43">
        <w:rPr>
          <w:rStyle w:val="CharSectno"/>
          <w:szCs w:val="24"/>
        </w:rPr>
        <w:t>20</w:t>
      </w:r>
      <w:r w:rsidRPr="00133E51">
        <w:rPr>
          <w:rStyle w:val="CharSectno"/>
        </w:rPr>
        <w:t xml:space="preserve"> </w:t>
      </w:r>
      <w:r>
        <w:rPr>
          <w:rStyle w:val="CharSectno"/>
          <w:szCs w:val="24"/>
        </w:rPr>
        <w:t>-</w:t>
      </w:r>
      <w:r w:rsidR="007C4B26" w:rsidRPr="00066D43">
        <w:rPr>
          <w:szCs w:val="24"/>
        </w:rPr>
        <w:t xml:space="preserve"> Right to representation</w:t>
      </w:r>
      <w:bookmarkEnd w:id="26"/>
    </w:p>
    <w:p w14:paraId="7C011B1F" w14:textId="77777777" w:rsidR="007C4B26" w:rsidRPr="00066D43" w:rsidRDefault="00626BA7" w:rsidP="00133E51">
      <w:pPr>
        <w:pStyle w:val="subsection"/>
        <w:ind w:left="0" w:firstLine="0"/>
        <w:rPr>
          <w:sz w:val="24"/>
          <w:szCs w:val="24"/>
        </w:rPr>
      </w:pPr>
      <w:r>
        <w:rPr>
          <w:sz w:val="24"/>
          <w:szCs w:val="24"/>
        </w:rPr>
        <w:t xml:space="preserve">Section 20 provides </w:t>
      </w:r>
      <w:r w:rsidR="000F7A0F">
        <w:rPr>
          <w:sz w:val="24"/>
          <w:szCs w:val="24"/>
        </w:rPr>
        <w:t>that</w:t>
      </w:r>
      <w:r w:rsidR="004E4050">
        <w:rPr>
          <w:sz w:val="24"/>
          <w:szCs w:val="24"/>
        </w:rPr>
        <w:t xml:space="preserve"> a</w:t>
      </w:r>
      <w:r w:rsidR="000F7A0F">
        <w:rPr>
          <w:sz w:val="24"/>
          <w:szCs w:val="24"/>
        </w:rPr>
        <w:t xml:space="preserve"> </w:t>
      </w:r>
      <w:r w:rsidR="007C4B26" w:rsidRPr="00066D43">
        <w:rPr>
          <w:sz w:val="24"/>
          <w:szCs w:val="24"/>
        </w:rPr>
        <w:t>party may appear in person at an arbitration hearing, or be represented by someone else</w:t>
      </w:r>
      <w:r w:rsidR="00456BFD">
        <w:rPr>
          <w:sz w:val="24"/>
          <w:szCs w:val="24"/>
        </w:rPr>
        <w:t xml:space="preserve"> at the hearing</w:t>
      </w:r>
      <w:r w:rsidR="007C4B26" w:rsidRPr="00066D43">
        <w:rPr>
          <w:sz w:val="24"/>
          <w:szCs w:val="24"/>
        </w:rPr>
        <w:t>.</w:t>
      </w:r>
    </w:p>
    <w:p w14:paraId="517A6601" w14:textId="77777777" w:rsidR="007C4B26" w:rsidRPr="00066D43" w:rsidRDefault="003A1170" w:rsidP="007C4B26">
      <w:pPr>
        <w:pStyle w:val="ActHead5"/>
        <w:rPr>
          <w:szCs w:val="24"/>
        </w:rPr>
      </w:pPr>
      <w:bookmarkStart w:id="27" w:name="_Toc527379452"/>
      <w:r>
        <w:rPr>
          <w:rStyle w:val="CharSectno"/>
          <w:szCs w:val="24"/>
        </w:rPr>
        <w:t xml:space="preserve">Section </w:t>
      </w:r>
      <w:r w:rsidR="007C4B26" w:rsidRPr="00066D43">
        <w:rPr>
          <w:rStyle w:val="CharSectno"/>
          <w:szCs w:val="24"/>
        </w:rPr>
        <w:t>21</w:t>
      </w:r>
      <w:r w:rsidR="007C4B26" w:rsidRPr="00066D43">
        <w:rPr>
          <w:szCs w:val="24"/>
        </w:rPr>
        <w:t xml:space="preserve"> </w:t>
      </w:r>
      <w:r>
        <w:rPr>
          <w:szCs w:val="24"/>
        </w:rPr>
        <w:t>-</w:t>
      </w:r>
      <w:r w:rsidR="007C4B26" w:rsidRPr="00066D43">
        <w:rPr>
          <w:szCs w:val="24"/>
        </w:rPr>
        <w:t xml:space="preserve"> Evidence on oath or affirmation</w:t>
      </w:r>
      <w:bookmarkEnd w:id="27"/>
    </w:p>
    <w:p w14:paraId="5FA80403" w14:textId="77777777" w:rsidR="007C4B26" w:rsidRPr="00066D43" w:rsidRDefault="00626BA7" w:rsidP="00133E51">
      <w:pPr>
        <w:pStyle w:val="subsection"/>
        <w:ind w:left="0" w:firstLine="0"/>
        <w:rPr>
          <w:sz w:val="24"/>
          <w:szCs w:val="24"/>
        </w:rPr>
      </w:pPr>
      <w:r>
        <w:rPr>
          <w:sz w:val="24"/>
          <w:szCs w:val="24"/>
        </w:rPr>
        <w:t>Section 21 provides that t</w:t>
      </w:r>
      <w:r w:rsidR="007C4B26" w:rsidRPr="00066D43">
        <w:rPr>
          <w:sz w:val="24"/>
          <w:szCs w:val="24"/>
        </w:rPr>
        <w:t>he ACCC may take evidence on oath or affirmation at an arbitration hearing and, for that purpose, a member of the ACCC may administer the oath or affirmation.</w:t>
      </w:r>
    </w:p>
    <w:p w14:paraId="4BAEC427" w14:textId="77777777" w:rsidR="007C4B26" w:rsidRPr="00B35D4A" w:rsidRDefault="007C4B26" w:rsidP="007C4B26">
      <w:pPr>
        <w:pStyle w:val="ActHead3"/>
        <w:pageBreakBefore/>
        <w:rPr>
          <w:rStyle w:val="CharDivText"/>
          <w:sz w:val="24"/>
          <w:szCs w:val="24"/>
        </w:rPr>
      </w:pPr>
      <w:bookmarkStart w:id="28" w:name="_Toc527379453"/>
      <w:r w:rsidRPr="00B35D4A">
        <w:rPr>
          <w:rStyle w:val="CharDivNo"/>
          <w:sz w:val="24"/>
          <w:szCs w:val="24"/>
        </w:rPr>
        <w:lastRenderedPageBreak/>
        <w:t>Division 4</w:t>
      </w:r>
      <w:r w:rsidRPr="00B35D4A">
        <w:rPr>
          <w:sz w:val="24"/>
          <w:szCs w:val="24"/>
        </w:rPr>
        <w:t>—</w:t>
      </w:r>
      <w:r w:rsidRPr="00B35D4A">
        <w:rPr>
          <w:rStyle w:val="CharDivText"/>
          <w:sz w:val="24"/>
          <w:szCs w:val="24"/>
        </w:rPr>
        <w:t>Joint arbitration of disputes</w:t>
      </w:r>
      <w:bookmarkEnd w:id="28"/>
    </w:p>
    <w:p w14:paraId="0AA7D693" w14:textId="77777777" w:rsidR="004E36F3" w:rsidRPr="00066D43" w:rsidRDefault="00435FA1" w:rsidP="00B35D4A">
      <w:pPr>
        <w:spacing w:before="240"/>
        <w:rPr>
          <w:rFonts w:ascii="Times New Roman" w:eastAsia="Times New Roman" w:hAnsi="Times New Roman" w:cs="Times New Roman"/>
          <w:sz w:val="24"/>
          <w:szCs w:val="24"/>
          <w:lang w:eastAsia="en-AU"/>
        </w:rPr>
      </w:pPr>
      <w:r w:rsidRPr="00066D43">
        <w:rPr>
          <w:rFonts w:ascii="Times New Roman" w:eastAsia="Times New Roman" w:hAnsi="Times New Roman" w:cs="Times New Roman"/>
          <w:sz w:val="24"/>
          <w:szCs w:val="24"/>
          <w:lang w:eastAsia="en-AU"/>
        </w:rPr>
        <w:t>Division 4 of</w:t>
      </w:r>
      <w:r w:rsidR="00BE69E4">
        <w:rPr>
          <w:rFonts w:ascii="Times New Roman" w:eastAsia="Times New Roman" w:hAnsi="Times New Roman" w:cs="Times New Roman"/>
          <w:sz w:val="24"/>
          <w:szCs w:val="24"/>
          <w:lang w:eastAsia="en-AU"/>
        </w:rPr>
        <w:t xml:space="preserve"> Part 4 of</w:t>
      </w:r>
      <w:r w:rsidRPr="00066D43">
        <w:rPr>
          <w:rFonts w:ascii="Times New Roman" w:eastAsia="Times New Roman" w:hAnsi="Times New Roman" w:cs="Times New Roman"/>
          <w:sz w:val="24"/>
          <w:szCs w:val="24"/>
          <w:lang w:eastAsia="en-AU"/>
        </w:rPr>
        <w:t xml:space="preserve"> the Regulations provides the ACCC with the discretion to conduct joint arbitration hearings following notification</w:t>
      </w:r>
      <w:r w:rsidR="004E36F3" w:rsidRPr="00066D43">
        <w:rPr>
          <w:rFonts w:ascii="Times New Roman" w:eastAsia="Times New Roman" w:hAnsi="Times New Roman" w:cs="Times New Roman"/>
          <w:sz w:val="24"/>
          <w:szCs w:val="24"/>
          <w:lang w:eastAsia="en-AU"/>
        </w:rPr>
        <w:t xml:space="preserve"> to the parties of the dispute. </w:t>
      </w:r>
      <w:r w:rsidRPr="00066D43">
        <w:rPr>
          <w:rFonts w:ascii="Times New Roman" w:eastAsia="Times New Roman" w:hAnsi="Times New Roman" w:cs="Times New Roman"/>
          <w:sz w:val="24"/>
          <w:szCs w:val="24"/>
          <w:lang w:eastAsia="en-AU"/>
        </w:rPr>
        <w:t xml:space="preserve">These arrangements </w:t>
      </w:r>
      <w:r w:rsidR="009D405E" w:rsidRPr="00066D43">
        <w:rPr>
          <w:rFonts w:ascii="Times New Roman" w:eastAsia="Times New Roman" w:hAnsi="Times New Roman" w:cs="Times New Roman"/>
          <w:sz w:val="24"/>
          <w:szCs w:val="24"/>
          <w:lang w:eastAsia="en-AU"/>
        </w:rPr>
        <w:t>are</w:t>
      </w:r>
      <w:r w:rsidRPr="00066D43">
        <w:rPr>
          <w:rFonts w:ascii="Times New Roman" w:eastAsia="Times New Roman" w:hAnsi="Times New Roman" w:cs="Times New Roman"/>
          <w:sz w:val="24"/>
          <w:szCs w:val="24"/>
          <w:lang w:eastAsia="en-AU"/>
        </w:rPr>
        <w:t xml:space="preserve"> modelled </w:t>
      </w:r>
      <w:r w:rsidR="009D405E" w:rsidRPr="00066D43">
        <w:rPr>
          <w:rFonts w:ascii="Times New Roman" w:eastAsia="Times New Roman" w:hAnsi="Times New Roman" w:cs="Times New Roman"/>
          <w:sz w:val="24"/>
          <w:szCs w:val="24"/>
          <w:lang w:eastAsia="en-AU"/>
        </w:rPr>
        <w:t>on</w:t>
      </w:r>
      <w:r w:rsidRPr="00066D43">
        <w:rPr>
          <w:rFonts w:ascii="Times New Roman" w:eastAsia="Times New Roman" w:hAnsi="Times New Roman" w:cs="Times New Roman"/>
          <w:sz w:val="24"/>
          <w:szCs w:val="24"/>
          <w:lang w:eastAsia="en-AU"/>
        </w:rPr>
        <w:t xml:space="preserve"> section 44ZNA of the</w:t>
      </w:r>
      <w:r w:rsidRPr="00066D43">
        <w:rPr>
          <w:rFonts w:ascii="Times New Roman" w:eastAsia="Times New Roman" w:hAnsi="Times New Roman" w:cs="Times New Roman"/>
          <w:i/>
          <w:sz w:val="24"/>
          <w:szCs w:val="24"/>
          <w:lang w:eastAsia="en-AU"/>
        </w:rPr>
        <w:t xml:space="preserve"> </w:t>
      </w:r>
      <w:r w:rsidR="005324EA" w:rsidRPr="007E19F5">
        <w:rPr>
          <w:rFonts w:ascii="Times New Roman" w:eastAsia="Times New Roman" w:hAnsi="Times New Roman" w:cs="Times New Roman"/>
          <w:sz w:val="24"/>
          <w:szCs w:val="24"/>
          <w:lang w:eastAsia="en-AU"/>
        </w:rPr>
        <w:t>CCA</w:t>
      </w:r>
      <w:r w:rsidR="009D405E" w:rsidRPr="00066D43">
        <w:rPr>
          <w:rFonts w:ascii="Times New Roman" w:eastAsia="Times New Roman" w:hAnsi="Times New Roman" w:cs="Times New Roman"/>
          <w:sz w:val="24"/>
          <w:szCs w:val="24"/>
          <w:lang w:eastAsia="en-AU"/>
        </w:rPr>
        <w:t xml:space="preserve">. </w:t>
      </w:r>
    </w:p>
    <w:p w14:paraId="63DF870A" w14:textId="77777777" w:rsidR="004E36F3" w:rsidRPr="00066D43" w:rsidRDefault="009D405E" w:rsidP="00435FA1">
      <w:pPr>
        <w:rPr>
          <w:rFonts w:ascii="Times New Roman" w:eastAsia="Times New Roman" w:hAnsi="Times New Roman" w:cs="Times New Roman"/>
          <w:sz w:val="24"/>
          <w:szCs w:val="24"/>
          <w:lang w:eastAsia="en-AU"/>
        </w:rPr>
      </w:pPr>
      <w:r w:rsidRPr="00066D43">
        <w:rPr>
          <w:rFonts w:ascii="Times New Roman" w:eastAsia="Times New Roman" w:hAnsi="Times New Roman" w:cs="Times New Roman"/>
          <w:sz w:val="24"/>
          <w:szCs w:val="24"/>
          <w:lang w:eastAsia="en-AU"/>
        </w:rPr>
        <w:t xml:space="preserve">These arrangements </w:t>
      </w:r>
      <w:r w:rsidR="004E36F3" w:rsidRPr="00066D43">
        <w:rPr>
          <w:rFonts w:ascii="Times New Roman" w:eastAsia="Times New Roman" w:hAnsi="Times New Roman" w:cs="Times New Roman"/>
          <w:sz w:val="24"/>
          <w:szCs w:val="24"/>
          <w:lang w:eastAsia="en-AU"/>
        </w:rPr>
        <w:t>empower the ACCC to conduct multilateral arbitrations</w:t>
      </w:r>
      <w:r w:rsidR="00BE69E4">
        <w:rPr>
          <w:rFonts w:ascii="Times New Roman" w:eastAsia="Times New Roman" w:hAnsi="Times New Roman" w:cs="Times New Roman"/>
          <w:sz w:val="24"/>
          <w:szCs w:val="24"/>
          <w:lang w:eastAsia="en-AU"/>
        </w:rPr>
        <w:t xml:space="preserve"> where appropriate</w:t>
      </w:r>
      <w:r w:rsidR="004E36F3" w:rsidRPr="00066D43">
        <w:rPr>
          <w:rFonts w:ascii="Times New Roman" w:eastAsia="Times New Roman" w:hAnsi="Times New Roman" w:cs="Times New Roman"/>
          <w:sz w:val="24"/>
          <w:szCs w:val="24"/>
          <w:lang w:eastAsia="en-AU"/>
        </w:rPr>
        <w:t xml:space="preserve">, following consultations with relevant parties. </w:t>
      </w:r>
      <w:r w:rsidR="00E16CF3">
        <w:rPr>
          <w:rFonts w:ascii="Times New Roman" w:eastAsia="Times New Roman" w:hAnsi="Times New Roman" w:cs="Times New Roman"/>
          <w:sz w:val="24"/>
          <w:szCs w:val="24"/>
          <w:lang w:eastAsia="en-AU"/>
        </w:rPr>
        <w:t xml:space="preserve">The ACCC may only conduct a joint arbitration if one or more matters are common to different disputes that the ACCC is arbitrating at the same time. The </w:t>
      </w:r>
      <w:r w:rsidR="004E36F3" w:rsidRPr="00066D43">
        <w:rPr>
          <w:rFonts w:ascii="Times New Roman" w:eastAsia="Times New Roman" w:hAnsi="Times New Roman" w:cs="Times New Roman"/>
          <w:sz w:val="24"/>
          <w:szCs w:val="24"/>
          <w:lang w:eastAsia="en-AU"/>
        </w:rPr>
        <w:t xml:space="preserve">ACCC’s ability to consider disputes with common matters will help to </w:t>
      </w:r>
      <w:r w:rsidR="00435FA1" w:rsidRPr="00066D43">
        <w:rPr>
          <w:rFonts w:ascii="Times New Roman" w:eastAsia="Times New Roman" w:hAnsi="Times New Roman" w:cs="Times New Roman"/>
          <w:sz w:val="24"/>
          <w:szCs w:val="24"/>
          <w:lang w:eastAsia="en-AU"/>
        </w:rPr>
        <w:t>streamline administrative requirements and reduce costs</w:t>
      </w:r>
      <w:r w:rsidR="004E36F3" w:rsidRPr="00066D43">
        <w:rPr>
          <w:rFonts w:ascii="Times New Roman" w:eastAsia="Times New Roman" w:hAnsi="Times New Roman" w:cs="Times New Roman"/>
          <w:sz w:val="24"/>
          <w:szCs w:val="24"/>
          <w:lang w:eastAsia="en-AU"/>
        </w:rPr>
        <w:t xml:space="preserve"> for industry</w:t>
      </w:r>
      <w:r w:rsidR="00435FA1" w:rsidRPr="00066D43">
        <w:rPr>
          <w:rFonts w:ascii="Times New Roman" w:eastAsia="Times New Roman" w:hAnsi="Times New Roman" w:cs="Times New Roman"/>
          <w:sz w:val="24"/>
          <w:szCs w:val="24"/>
          <w:lang w:eastAsia="en-AU"/>
        </w:rPr>
        <w:t xml:space="preserve">. </w:t>
      </w:r>
      <w:r w:rsidR="004E36F3" w:rsidRPr="00066D43">
        <w:rPr>
          <w:rFonts w:ascii="Times New Roman" w:eastAsia="Times New Roman" w:hAnsi="Times New Roman" w:cs="Times New Roman"/>
          <w:sz w:val="24"/>
          <w:szCs w:val="24"/>
          <w:lang w:eastAsia="en-AU"/>
        </w:rPr>
        <w:t xml:space="preserve"> </w:t>
      </w:r>
    </w:p>
    <w:p w14:paraId="114C68F9" w14:textId="77777777" w:rsidR="004E36F3" w:rsidRPr="00066D43" w:rsidRDefault="00435FA1" w:rsidP="00435FA1">
      <w:pPr>
        <w:rPr>
          <w:rFonts w:ascii="Times New Roman" w:eastAsia="Times New Roman" w:hAnsi="Times New Roman" w:cs="Times New Roman"/>
          <w:sz w:val="24"/>
          <w:szCs w:val="24"/>
          <w:lang w:eastAsia="en-AU"/>
        </w:rPr>
      </w:pPr>
      <w:r w:rsidRPr="00066D43">
        <w:rPr>
          <w:rFonts w:ascii="Times New Roman" w:eastAsia="Times New Roman" w:hAnsi="Times New Roman" w:cs="Times New Roman"/>
          <w:sz w:val="24"/>
          <w:szCs w:val="24"/>
          <w:lang w:eastAsia="en-AU"/>
        </w:rPr>
        <w:t>For example, where there are multiple negotiations regarding</w:t>
      </w:r>
      <w:r w:rsidR="009D405E" w:rsidRPr="00066D43">
        <w:rPr>
          <w:rFonts w:ascii="Times New Roman" w:eastAsia="Times New Roman" w:hAnsi="Times New Roman" w:cs="Times New Roman"/>
          <w:sz w:val="24"/>
          <w:szCs w:val="24"/>
          <w:lang w:eastAsia="en-AU"/>
        </w:rPr>
        <w:t xml:space="preserve"> the terms and conditions </w:t>
      </w:r>
      <w:r w:rsidR="00BE69E4">
        <w:rPr>
          <w:rFonts w:ascii="Times New Roman" w:eastAsia="Times New Roman" w:hAnsi="Times New Roman" w:cs="Times New Roman"/>
          <w:sz w:val="24"/>
          <w:szCs w:val="24"/>
          <w:lang w:eastAsia="en-AU"/>
        </w:rPr>
        <w:t>for</w:t>
      </w:r>
      <w:r w:rsidR="00BE69E4" w:rsidRPr="00066D43">
        <w:rPr>
          <w:rFonts w:ascii="Times New Roman" w:eastAsia="Times New Roman" w:hAnsi="Times New Roman" w:cs="Times New Roman"/>
          <w:sz w:val="24"/>
          <w:szCs w:val="24"/>
          <w:lang w:eastAsia="en-AU"/>
        </w:rPr>
        <w:t xml:space="preserve"> </w:t>
      </w:r>
      <w:r w:rsidRPr="00066D43">
        <w:rPr>
          <w:rFonts w:ascii="Times New Roman" w:eastAsia="Times New Roman" w:hAnsi="Times New Roman" w:cs="Times New Roman"/>
          <w:sz w:val="24"/>
          <w:szCs w:val="24"/>
          <w:lang w:eastAsia="en-AU"/>
        </w:rPr>
        <w:t xml:space="preserve">access to the same </w:t>
      </w:r>
      <w:r w:rsidR="009D405E" w:rsidRPr="00066D43">
        <w:rPr>
          <w:rFonts w:ascii="Times New Roman" w:eastAsia="Times New Roman" w:hAnsi="Times New Roman" w:cs="Times New Roman"/>
          <w:sz w:val="24"/>
          <w:szCs w:val="24"/>
          <w:lang w:eastAsia="en-AU"/>
        </w:rPr>
        <w:t>service and disputes arise, holding a joint arbitration allows for an accelerated outcome</w:t>
      </w:r>
      <w:r w:rsidR="00E16CF3">
        <w:rPr>
          <w:rFonts w:ascii="Times New Roman" w:eastAsia="Times New Roman" w:hAnsi="Times New Roman" w:cs="Times New Roman"/>
          <w:sz w:val="24"/>
          <w:szCs w:val="24"/>
          <w:lang w:eastAsia="en-AU"/>
        </w:rPr>
        <w:t xml:space="preserve"> and also provides consistent outcomes for industry</w:t>
      </w:r>
      <w:r w:rsidR="009D405E" w:rsidRPr="00066D43">
        <w:rPr>
          <w:rFonts w:ascii="Times New Roman" w:eastAsia="Times New Roman" w:hAnsi="Times New Roman" w:cs="Times New Roman"/>
          <w:sz w:val="24"/>
          <w:szCs w:val="24"/>
          <w:lang w:eastAsia="en-AU"/>
        </w:rPr>
        <w:t>.</w:t>
      </w:r>
      <w:r w:rsidR="00E16CF3">
        <w:rPr>
          <w:rFonts w:ascii="Times New Roman" w:eastAsia="Times New Roman" w:hAnsi="Times New Roman" w:cs="Times New Roman"/>
          <w:sz w:val="24"/>
          <w:szCs w:val="24"/>
          <w:lang w:eastAsia="en-AU"/>
        </w:rPr>
        <w:t xml:space="preserve"> This in turn can reduce delays and costs for industry.</w:t>
      </w:r>
      <w:r w:rsidR="009D405E" w:rsidRPr="00066D43">
        <w:rPr>
          <w:rFonts w:ascii="Times New Roman" w:eastAsia="Times New Roman" w:hAnsi="Times New Roman" w:cs="Times New Roman"/>
          <w:sz w:val="24"/>
          <w:szCs w:val="24"/>
          <w:lang w:eastAsia="en-AU"/>
        </w:rPr>
        <w:t xml:space="preserve"> </w:t>
      </w:r>
    </w:p>
    <w:p w14:paraId="3B63BFDF" w14:textId="77777777" w:rsidR="007C4B26" w:rsidRPr="00066D43" w:rsidRDefault="00435FA1" w:rsidP="007C4B26">
      <w:pPr>
        <w:pStyle w:val="ActHead5"/>
        <w:rPr>
          <w:szCs w:val="24"/>
        </w:rPr>
      </w:pPr>
      <w:bookmarkStart w:id="29" w:name="_Toc527379454"/>
      <w:r w:rsidRPr="00066D43">
        <w:rPr>
          <w:rStyle w:val="CharSectno"/>
          <w:szCs w:val="24"/>
        </w:rPr>
        <w:t xml:space="preserve">Section </w:t>
      </w:r>
      <w:r w:rsidR="007C4B26" w:rsidRPr="00066D43">
        <w:rPr>
          <w:rStyle w:val="CharSectno"/>
          <w:szCs w:val="24"/>
        </w:rPr>
        <w:t>22</w:t>
      </w:r>
      <w:r w:rsidRPr="00066D43">
        <w:rPr>
          <w:rStyle w:val="CharSectno"/>
          <w:szCs w:val="24"/>
        </w:rPr>
        <w:t xml:space="preserve"> -</w:t>
      </w:r>
      <w:r w:rsidR="009D405E" w:rsidRPr="00066D43">
        <w:rPr>
          <w:szCs w:val="24"/>
        </w:rPr>
        <w:t xml:space="preserve"> </w:t>
      </w:r>
      <w:r w:rsidR="007C4B26" w:rsidRPr="00066D43">
        <w:rPr>
          <w:szCs w:val="24"/>
        </w:rPr>
        <w:t>When joint arbitration may be conducted</w:t>
      </w:r>
      <w:bookmarkEnd w:id="29"/>
    </w:p>
    <w:p w14:paraId="7CC49650" w14:textId="77777777" w:rsidR="009D405E" w:rsidRPr="00066D43" w:rsidRDefault="00646F21" w:rsidP="009D405E">
      <w:pPr>
        <w:pStyle w:val="subsection"/>
        <w:tabs>
          <w:tab w:val="clear" w:pos="1021"/>
        </w:tabs>
        <w:ind w:left="0" w:firstLine="0"/>
        <w:rPr>
          <w:sz w:val="24"/>
          <w:szCs w:val="24"/>
        </w:rPr>
      </w:pPr>
      <w:r>
        <w:rPr>
          <w:sz w:val="24"/>
          <w:szCs w:val="24"/>
        </w:rPr>
        <w:t>Subsection</w:t>
      </w:r>
      <w:r w:rsidR="00435FA1" w:rsidRPr="00066D43">
        <w:rPr>
          <w:sz w:val="24"/>
          <w:szCs w:val="24"/>
        </w:rPr>
        <w:t xml:space="preserve"> 22 </w:t>
      </w:r>
      <w:r w:rsidR="0092616D">
        <w:rPr>
          <w:sz w:val="24"/>
          <w:szCs w:val="24"/>
        </w:rPr>
        <w:t xml:space="preserve">of the Regulations </w:t>
      </w:r>
      <w:r w:rsidR="00E16CF3">
        <w:rPr>
          <w:sz w:val="24"/>
          <w:szCs w:val="24"/>
        </w:rPr>
        <w:t>permits</w:t>
      </w:r>
      <w:r w:rsidR="00435FA1" w:rsidRPr="00066D43">
        <w:rPr>
          <w:sz w:val="24"/>
          <w:szCs w:val="24"/>
        </w:rPr>
        <w:t xml:space="preserve"> the ACCC</w:t>
      </w:r>
      <w:r w:rsidR="009D405E" w:rsidRPr="00066D43">
        <w:rPr>
          <w:sz w:val="24"/>
          <w:szCs w:val="24"/>
        </w:rPr>
        <w:t xml:space="preserve"> to conduct joint arbitration </w:t>
      </w:r>
      <w:r w:rsidR="00E64D1C">
        <w:rPr>
          <w:sz w:val="24"/>
          <w:szCs w:val="24"/>
        </w:rPr>
        <w:t xml:space="preserve">of disputes </w:t>
      </w:r>
      <w:r w:rsidR="009D405E" w:rsidRPr="00066D43">
        <w:rPr>
          <w:sz w:val="24"/>
          <w:szCs w:val="24"/>
        </w:rPr>
        <w:t xml:space="preserve">in </w:t>
      </w:r>
      <w:r w:rsidR="00E16CF3">
        <w:rPr>
          <w:sz w:val="24"/>
          <w:szCs w:val="24"/>
        </w:rPr>
        <w:t>limited</w:t>
      </w:r>
      <w:r w:rsidR="00E16CF3" w:rsidRPr="00066D43">
        <w:rPr>
          <w:sz w:val="24"/>
          <w:szCs w:val="24"/>
        </w:rPr>
        <w:t xml:space="preserve"> </w:t>
      </w:r>
      <w:r w:rsidR="009D405E" w:rsidRPr="00066D43">
        <w:rPr>
          <w:sz w:val="24"/>
          <w:szCs w:val="24"/>
        </w:rPr>
        <w:t>situations.</w:t>
      </w:r>
      <w:r w:rsidR="00E16CF3">
        <w:rPr>
          <w:sz w:val="24"/>
          <w:szCs w:val="24"/>
        </w:rPr>
        <w:t xml:space="preserve"> The ACCC must be arbitrating </w:t>
      </w:r>
      <w:r w:rsidR="00C01F35">
        <w:rPr>
          <w:sz w:val="24"/>
          <w:szCs w:val="24"/>
        </w:rPr>
        <w:t>two</w:t>
      </w:r>
      <w:r w:rsidR="00E16CF3">
        <w:rPr>
          <w:sz w:val="24"/>
          <w:szCs w:val="24"/>
        </w:rPr>
        <w:t xml:space="preserve"> or more disputes at a particular time and those disputes must have one or more matters in common.</w:t>
      </w:r>
    </w:p>
    <w:p w14:paraId="1CC78622" w14:textId="77777777" w:rsidR="004E36F3" w:rsidRPr="00066D43" w:rsidRDefault="00646F21" w:rsidP="009D405E">
      <w:pPr>
        <w:pStyle w:val="subsection"/>
        <w:tabs>
          <w:tab w:val="clear" w:pos="1021"/>
          <w:tab w:val="right" w:pos="0"/>
        </w:tabs>
        <w:ind w:left="0" w:firstLine="0"/>
        <w:rPr>
          <w:sz w:val="24"/>
          <w:szCs w:val="24"/>
        </w:rPr>
      </w:pPr>
      <w:r>
        <w:rPr>
          <w:sz w:val="24"/>
          <w:szCs w:val="24"/>
        </w:rPr>
        <w:t>Subsection</w:t>
      </w:r>
      <w:r w:rsidR="009D405E" w:rsidRPr="00066D43">
        <w:rPr>
          <w:sz w:val="24"/>
          <w:szCs w:val="24"/>
        </w:rPr>
        <w:t xml:space="preserve"> 22(1) </w:t>
      </w:r>
      <w:r w:rsidR="00E64D1C">
        <w:rPr>
          <w:sz w:val="24"/>
          <w:szCs w:val="24"/>
        </w:rPr>
        <w:t>provides</w:t>
      </w:r>
      <w:r w:rsidR="003B6588">
        <w:rPr>
          <w:sz w:val="24"/>
          <w:szCs w:val="24"/>
        </w:rPr>
        <w:t xml:space="preserve"> </w:t>
      </w:r>
      <w:r w:rsidR="009D405E" w:rsidRPr="00066D43">
        <w:rPr>
          <w:sz w:val="24"/>
          <w:szCs w:val="24"/>
        </w:rPr>
        <w:t xml:space="preserve">the Chairperson of the </w:t>
      </w:r>
      <w:r w:rsidR="00E64D1C">
        <w:rPr>
          <w:sz w:val="24"/>
          <w:szCs w:val="24"/>
        </w:rPr>
        <w:t xml:space="preserve">ACCC with the discretion </w:t>
      </w:r>
      <w:r w:rsidR="009D405E" w:rsidRPr="00066D43">
        <w:rPr>
          <w:sz w:val="24"/>
          <w:szCs w:val="24"/>
        </w:rPr>
        <w:t>to decide, by written notice</w:t>
      </w:r>
      <w:r w:rsidR="00FB2796">
        <w:rPr>
          <w:sz w:val="24"/>
          <w:szCs w:val="24"/>
        </w:rPr>
        <w:t xml:space="preserve"> to the parties to the different disputes (see subsection 22(3))</w:t>
      </w:r>
      <w:r w:rsidR="0092616D">
        <w:rPr>
          <w:sz w:val="24"/>
          <w:szCs w:val="24"/>
        </w:rPr>
        <w:t>,</w:t>
      </w:r>
      <w:r w:rsidR="009D405E" w:rsidRPr="00066D43">
        <w:rPr>
          <w:sz w:val="24"/>
          <w:szCs w:val="24"/>
        </w:rPr>
        <w:t xml:space="preserve"> that the ACCC must conduct a joint arbitration hearing in respect of the </w:t>
      </w:r>
      <w:r w:rsidR="0092616D">
        <w:rPr>
          <w:sz w:val="24"/>
          <w:szCs w:val="24"/>
        </w:rPr>
        <w:t>nominated</w:t>
      </w:r>
      <w:r w:rsidR="0092616D" w:rsidRPr="00066D43">
        <w:rPr>
          <w:sz w:val="24"/>
          <w:szCs w:val="24"/>
        </w:rPr>
        <w:t xml:space="preserve"> </w:t>
      </w:r>
      <w:r w:rsidR="009D405E" w:rsidRPr="00066D43">
        <w:rPr>
          <w:sz w:val="24"/>
          <w:szCs w:val="24"/>
        </w:rPr>
        <w:t xml:space="preserve">disputes </w:t>
      </w:r>
      <w:r w:rsidR="0092616D">
        <w:rPr>
          <w:sz w:val="24"/>
          <w:szCs w:val="24"/>
        </w:rPr>
        <w:t xml:space="preserve">specified </w:t>
      </w:r>
      <w:r w:rsidR="009D405E" w:rsidRPr="00066D43">
        <w:rPr>
          <w:sz w:val="24"/>
          <w:szCs w:val="24"/>
        </w:rPr>
        <w:t xml:space="preserve">in the notice. </w:t>
      </w:r>
    </w:p>
    <w:p w14:paraId="2D717EA0" w14:textId="77777777" w:rsidR="009D405E" w:rsidRPr="00066D43" w:rsidRDefault="00646F21" w:rsidP="00B963DA">
      <w:pPr>
        <w:pStyle w:val="subsection"/>
        <w:tabs>
          <w:tab w:val="clear" w:pos="1021"/>
          <w:tab w:val="right" w:pos="0"/>
        </w:tabs>
        <w:ind w:left="0" w:firstLine="0"/>
        <w:rPr>
          <w:sz w:val="24"/>
          <w:szCs w:val="24"/>
        </w:rPr>
      </w:pPr>
      <w:r>
        <w:rPr>
          <w:sz w:val="24"/>
          <w:szCs w:val="24"/>
        </w:rPr>
        <w:t>Subsection</w:t>
      </w:r>
      <w:r w:rsidR="004E36F3" w:rsidRPr="00066D43">
        <w:rPr>
          <w:sz w:val="24"/>
          <w:szCs w:val="24"/>
        </w:rPr>
        <w:t xml:space="preserve"> 22(2) provides that this</w:t>
      </w:r>
      <w:r w:rsidR="009D405E" w:rsidRPr="00066D43">
        <w:rPr>
          <w:sz w:val="24"/>
          <w:szCs w:val="24"/>
        </w:rPr>
        <w:t xml:space="preserve"> </w:t>
      </w:r>
      <w:r w:rsidR="0092616D">
        <w:rPr>
          <w:sz w:val="24"/>
          <w:szCs w:val="24"/>
        </w:rPr>
        <w:t>discretion</w:t>
      </w:r>
      <w:r w:rsidR="0092616D" w:rsidRPr="00066D43">
        <w:rPr>
          <w:sz w:val="24"/>
          <w:szCs w:val="24"/>
        </w:rPr>
        <w:t xml:space="preserve"> </w:t>
      </w:r>
      <w:r w:rsidR="009D405E" w:rsidRPr="00066D43">
        <w:rPr>
          <w:sz w:val="24"/>
          <w:szCs w:val="24"/>
        </w:rPr>
        <w:t xml:space="preserve">may only be exercised where the Chairperson </w:t>
      </w:r>
      <w:r w:rsidR="004E36F3" w:rsidRPr="00066D43">
        <w:rPr>
          <w:sz w:val="24"/>
          <w:szCs w:val="24"/>
        </w:rPr>
        <w:t xml:space="preserve">considers that this would likely result in the </w:t>
      </w:r>
      <w:r w:rsidR="0092616D">
        <w:rPr>
          <w:sz w:val="24"/>
          <w:szCs w:val="24"/>
        </w:rPr>
        <w:t xml:space="preserve">nominated </w:t>
      </w:r>
      <w:r w:rsidR="004E36F3" w:rsidRPr="00066D43">
        <w:rPr>
          <w:sz w:val="24"/>
          <w:szCs w:val="24"/>
        </w:rPr>
        <w:t xml:space="preserve">disputes being resolved in a more efficient and timely manner. </w:t>
      </w:r>
    </w:p>
    <w:p w14:paraId="76138368" w14:textId="77777777" w:rsidR="005324EA" w:rsidRDefault="00B963DA" w:rsidP="004B76A7">
      <w:pPr>
        <w:pStyle w:val="subsection"/>
        <w:tabs>
          <w:tab w:val="clear" w:pos="1021"/>
          <w:tab w:val="right" w:pos="0"/>
        </w:tabs>
        <w:ind w:left="0" w:firstLine="0"/>
        <w:rPr>
          <w:sz w:val="24"/>
          <w:szCs w:val="24"/>
        </w:rPr>
      </w:pPr>
      <w:r w:rsidRPr="00066D43">
        <w:rPr>
          <w:sz w:val="24"/>
          <w:szCs w:val="24"/>
        </w:rPr>
        <w:t>Subsection 22</w:t>
      </w:r>
      <w:r w:rsidR="007C4B26" w:rsidRPr="00066D43">
        <w:rPr>
          <w:sz w:val="24"/>
          <w:szCs w:val="24"/>
        </w:rPr>
        <w:t>(3)</w:t>
      </w:r>
      <w:r w:rsidRPr="00066D43">
        <w:rPr>
          <w:sz w:val="24"/>
          <w:szCs w:val="24"/>
        </w:rPr>
        <w:t xml:space="preserve"> provides that</w:t>
      </w:r>
      <w:r w:rsidR="00FB2796">
        <w:rPr>
          <w:sz w:val="24"/>
          <w:szCs w:val="24"/>
        </w:rPr>
        <w:t>,</w:t>
      </w:r>
      <w:r w:rsidRPr="00066D43">
        <w:rPr>
          <w:sz w:val="24"/>
          <w:szCs w:val="24"/>
        </w:rPr>
        <w:t xml:space="preserve"> b</w:t>
      </w:r>
      <w:r w:rsidR="007C4B26" w:rsidRPr="00066D43">
        <w:rPr>
          <w:sz w:val="24"/>
          <w:szCs w:val="24"/>
        </w:rPr>
        <w:t>efore deciding that the ACCC m</w:t>
      </w:r>
      <w:r w:rsidRPr="00066D43">
        <w:rPr>
          <w:sz w:val="24"/>
          <w:szCs w:val="24"/>
        </w:rPr>
        <w:t>ust conduct a joint arbitration the</w:t>
      </w:r>
      <w:r w:rsidR="004B76A7" w:rsidRPr="00066D43">
        <w:rPr>
          <w:sz w:val="24"/>
          <w:szCs w:val="24"/>
        </w:rPr>
        <w:t xml:space="preserve"> </w:t>
      </w:r>
      <w:r w:rsidR="0092616D">
        <w:rPr>
          <w:sz w:val="24"/>
          <w:szCs w:val="24"/>
        </w:rPr>
        <w:t>Chairperson</w:t>
      </w:r>
      <w:r w:rsidR="0092616D" w:rsidRPr="00066D43">
        <w:rPr>
          <w:sz w:val="24"/>
          <w:szCs w:val="24"/>
        </w:rPr>
        <w:t xml:space="preserve"> </w:t>
      </w:r>
      <w:r w:rsidR="004B76A7" w:rsidRPr="00066D43">
        <w:rPr>
          <w:sz w:val="24"/>
          <w:szCs w:val="24"/>
        </w:rPr>
        <w:t>must consult the parties</w:t>
      </w:r>
      <w:r w:rsidR="0092616D">
        <w:rPr>
          <w:sz w:val="24"/>
          <w:szCs w:val="24"/>
        </w:rPr>
        <w:t>, specifying that a joint arbitration is proposed and inviting the parties to make written submissions on the proposal within 14 days after notice of the proposal is given</w:t>
      </w:r>
      <w:r w:rsidR="004B76A7" w:rsidRPr="00066D43">
        <w:rPr>
          <w:sz w:val="24"/>
          <w:szCs w:val="24"/>
        </w:rPr>
        <w:t xml:space="preserve">. </w:t>
      </w:r>
    </w:p>
    <w:p w14:paraId="65A53154" w14:textId="77777777" w:rsidR="007C4B26" w:rsidRPr="00066D43" w:rsidRDefault="004B76A7" w:rsidP="004B76A7">
      <w:pPr>
        <w:pStyle w:val="subsection"/>
        <w:tabs>
          <w:tab w:val="clear" w:pos="1021"/>
          <w:tab w:val="right" w:pos="0"/>
        </w:tabs>
        <w:ind w:left="0" w:firstLine="0"/>
        <w:rPr>
          <w:sz w:val="24"/>
          <w:szCs w:val="24"/>
        </w:rPr>
      </w:pPr>
      <w:r w:rsidRPr="00066D43">
        <w:rPr>
          <w:sz w:val="24"/>
          <w:szCs w:val="24"/>
        </w:rPr>
        <w:t>Subsection</w:t>
      </w:r>
      <w:r w:rsidR="0092616D">
        <w:rPr>
          <w:sz w:val="24"/>
          <w:szCs w:val="24"/>
        </w:rPr>
        <w:t xml:space="preserve"> 22</w:t>
      </w:r>
      <w:r w:rsidRPr="00066D43">
        <w:rPr>
          <w:sz w:val="24"/>
          <w:szCs w:val="24"/>
        </w:rPr>
        <w:t>(4) requires the Chairperson to</w:t>
      </w:r>
      <w:r w:rsidR="007C4B26" w:rsidRPr="00066D43">
        <w:rPr>
          <w:sz w:val="24"/>
          <w:szCs w:val="24"/>
        </w:rPr>
        <w:t xml:space="preserve"> have regard to any submission so made in deciding whether the ACCC m</w:t>
      </w:r>
      <w:r w:rsidRPr="00066D43">
        <w:rPr>
          <w:sz w:val="24"/>
          <w:szCs w:val="24"/>
        </w:rPr>
        <w:t>ust conduct a joint arbitration</w:t>
      </w:r>
      <w:r w:rsidR="0092616D">
        <w:rPr>
          <w:sz w:val="24"/>
          <w:szCs w:val="24"/>
        </w:rPr>
        <w:t>,</w:t>
      </w:r>
      <w:r w:rsidRPr="00066D43">
        <w:rPr>
          <w:sz w:val="24"/>
          <w:szCs w:val="24"/>
        </w:rPr>
        <w:t xml:space="preserve"> and to </w:t>
      </w:r>
      <w:r w:rsidR="007C4B26" w:rsidRPr="00066D43">
        <w:rPr>
          <w:sz w:val="24"/>
          <w:szCs w:val="24"/>
        </w:rPr>
        <w:t>have regard to any other matter the Chairperson considers relevant.</w:t>
      </w:r>
    </w:p>
    <w:p w14:paraId="0D6249CC" w14:textId="77777777" w:rsidR="007C4B26" w:rsidRPr="00066D43" w:rsidRDefault="00CF1844" w:rsidP="007C4B26">
      <w:pPr>
        <w:pStyle w:val="ActHead5"/>
        <w:rPr>
          <w:szCs w:val="24"/>
        </w:rPr>
      </w:pPr>
      <w:bookmarkStart w:id="30" w:name="_Toc527379455"/>
      <w:r>
        <w:rPr>
          <w:rStyle w:val="CharSectno"/>
          <w:szCs w:val="24"/>
        </w:rPr>
        <w:t xml:space="preserve">Section </w:t>
      </w:r>
      <w:r w:rsidR="007C4B26" w:rsidRPr="00066D43">
        <w:rPr>
          <w:rStyle w:val="CharSectno"/>
          <w:szCs w:val="24"/>
        </w:rPr>
        <w:t>23</w:t>
      </w:r>
      <w:r w:rsidR="007C4B26" w:rsidRPr="00066D43">
        <w:rPr>
          <w:szCs w:val="24"/>
        </w:rPr>
        <w:t xml:space="preserve"> </w:t>
      </w:r>
      <w:r>
        <w:rPr>
          <w:szCs w:val="24"/>
        </w:rPr>
        <w:t>-</w:t>
      </w:r>
      <w:r w:rsidR="007C4B26" w:rsidRPr="00066D43">
        <w:rPr>
          <w:szCs w:val="24"/>
        </w:rPr>
        <w:t xml:space="preserve"> Procedure in joint arbitration</w:t>
      </w:r>
      <w:bookmarkEnd w:id="30"/>
    </w:p>
    <w:p w14:paraId="0EB5C844" w14:textId="77777777" w:rsidR="007C4B26" w:rsidRPr="00066D43" w:rsidRDefault="00F34A14" w:rsidP="00133E51">
      <w:pPr>
        <w:pStyle w:val="subsection"/>
        <w:ind w:left="0" w:firstLine="0"/>
        <w:rPr>
          <w:sz w:val="24"/>
          <w:szCs w:val="24"/>
        </w:rPr>
      </w:pPr>
      <w:r>
        <w:rPr>
          <w:sz w:val="24"/>
          <w:szCs w:val="24"/>
        </w:rPr>
        <w:t>Subsection 23</w:t>
      </w:r>
      <w:r w:rsidR="007C4B26" w:rsidRPr="00066D43">
        <w:rPr>
          <w:sz w:val="24"/>
          <w:szCs w:val="24"/>
        </w:rPr>
        <w:t>(1)</w:t>
      </w:r>
      <w:r>
        <w:rPr>
          <w:sz w:val="24"/>
          <w:szCs w:val="24"/>
        </w:rPr>
        <w:t xml:space="preserve"> provides that</w:t>
      </w:r>
      <w:r w:rsidR="00C41601">
        <w:rPr>
          <w:sz w:val="24"/>
          <w:szCs w:val="24"/>
        </w:rPr>
        <w:t xml:space="preserve"> the conduct of arbitration as set out in</w:t>
      </w:r>
      <w:r>
        <w:rPr>
          <w:sz w:val="24"/>
          <w:szCs w:val="24"/>
        </w:rPr>
        <w:t xml:space="preserve"> s</w:t>
      </w:r>
      <w:r w:rsidR="007C4B26" w:rsidRPr="00066D43">
        <w:rPr>
          <w:sz w:val="24"/>
          <w:szCs w:val="24"/>
        </w:rPr>
        <w:t>ections 12 to 21</w:t>
      </w:r>
      <w:r w:rsidR="00C41601">
        <w:rPr>
          <w:sz w:val="24"/>
          <w:szCs w:val="24"/>
        </w:rPr>
        <w:t>,</w:t>
      </w:r>
      <w:r w:rsidR="007C4B26" w:rsidRPr="00066D43">
        <w:rPr>
          <w:sz w:val="24"/>
          <w:szCs w:val="24"/>
        </w:rPr>
        <w:t xml:space="preserve"> and</w:t>
      </w:r>
      <w:r w:rsidR="00C41601">
        <w:rPr>
          <w:sz w:val="24"/>
          <w:szCs w:val="24"/>
        </w:rPr>
        <w:t xml:space="preserve"> the offences and miscellaneous matters set out in sections</w:t>
      </w:r>
      <w:r w:rsidR="007C4B26" w:rsidRPr="00066D43">
        <w:rPr>
          <w:sz w:val="24"/>
          <w:szCs w:val="24"/>
        </w:rPr>
        <w:t xml:space="preserve"> 25 to 31</w:t>
      </w:r>
      <w:r w:rsidR="00FB2796">
        <w:rPr>
          <w:sz w:val="24"/>
          <w:szCs w:val="24"/>
        </w:rPr>
        <w:t>,</w:t>
      </w:r>
      <w:r w:rsidR="007C4B26" w:rsidRPr="00066D43">
        <w:rPr>
          <w:sz w:val="24"/>
          <w:szCs w:val="24"/>
        </w:rPr>
        <w:t xml:space="preserve"> apply to a joint arbitration in a corresponding way to the way in which they apply to a particular arbitration.</w:t>
      </w:r>
      <w:r w:rsidR="00FB2796">
        <w:rPr>
          <w:sz w:val="24"/>
          <w:szCs w:val="24"/>
        </w:rPr>
        <w:t xml:space="preserve"> This means that the procedures for the ACCC to follow in conducting the arbitration, its powers and the offences that apply to the arbitration of a single dispute also apply to joint arbitrations.</w:t>
      </w:r>
    </w:p>
    <w:p w14:paraId="6ED0922C" w14:textId="77777777" w:rsidR="007C4B26" w:rsidRPr="00066D43" w:rsidRDefault="00F34A14" w:rsidP="00133E51">
      <w:pPr>
        <w:pStyle w:val="subsection"/>
        <w:ind w:left="0" w:firstLine="0"/>
        <w:rPr>
          <w:sz w:val="24"/>
          <w:szCs w:val="24"/>
        </w:rPr>
      </w:pPr>
      <w:r>
        <w:rPr>
          <w:sz w:val="24"/>
          <w:szCs w:val="24"/>
        </w:rPr>
        <w:t>Subsection 23(2) provides that t</w:t>
      </w:r>
      <w:r w:rsidR="007C4B26" w:rsidRPr="00066D43">
        <w:rPr>
          <w:sz w:val="24"/>
          <w:szCs w:val="24"/>
        </w:rPr>
        <w:t>he Chairperson of the ACCC may, for the purposes of the conduct of a joint arbitration, give written directions to the member of the ACCC presiding at the arbitration.</w:t>
      </w:r>
    </w:p>
    <w:p w14:paraId="52848809" w14:textId="4E5D7B72" w:rsidR="007C4B26" w:rsidRPr="00066D43" w:rsidRDefault="00F34A14" w:rsidP="00133E51">
      <w:pPr>
        <w:pStyle w:val="subsection"/>
        <w:ind w:left="0" w:firstLine="0"/>
        <w:rPr>
          <w:sz w:val="24"/>
          <w:szCs w:val="24"/>
        </w:rPr>
      </w:pPr>
      <w:r>
        <w:rPr>
          <w:sz w:val="24"/>
          <w:szCs w:val="24"/>
        </w:rPr>
        <w:lastRenderedPageBreak/>
        <w:t>Subsection 23(3) provides that</w:t>
      </w:r>
      <w:r w:rsidR="00FB2796">
        <w:rPr>
          <w:sz w:val="24"/>
          <w:szCs w:val="24"/>
        </w:rPr>
        <w:t>,</w:t>
      </w:r>
      <w:r w:rsidR="003B6588">
        <w:rPr>
          <w:sz w:val="24"/>
          <w:szCs w:val="24"/>
        </w:rPr>
        <w:t xml:space="preserve"> </w:t>
      </w:r>
      <w:r w:rsidR="007C4B26" w:rsidRPr="00066D43">
        <w:rPr>
          <w:sz w:val="24"/>
          <w:szCs w:val="24"/>
        </w:rPr>
        <w:t xml:space="preserve">for the purposes of a joint arbitration of </w:t>
      </w:r>
      <w:r w:rsidR="00C01F35">
        <w:rPr>
          <w:sz w:val="24"/>
          <w:szCs w:val="24"/>
        </w:rPr>
        <w:t>two</w:t>
      </w:r>
      <w:r w:rsidR="007C4B26" w:rsidRPr="00066D43">
        <w:rPr>
          <w:sz w:val="24"/>
          <w:szCs w:val="24"/>
        </w:rPr>
        <w:t xml:space="preserve"> or more disputes</w:t>
      </w:r>
      <w:r w:rsidR="003B6588">
        <w:rPr>
          <w:sz w:val="24"/>
          <w:szCs w:val="24"/>
        </w:rPr>
        <w:t>, the ACCC</w:t>
      </w:r>
      <w:r w:rsidR="007C4B26" w:rsidRPr="00066D43">
        <w:rPr>
          <w:sz w:val="24"/>
          <w:szCs w:val="24"/>
        </w:rPr>
        <w:t xml:space="preserve"> may have regard to any record of the proceedings of the arbitration of any of those disputes.</w:t>
      </w:r>
      <w:r w:rsidR="00FB2796">
        <w:rPr>
          <w:sz w:val="24"/>
          <w:szCs w:val="24"/>
        </w:rPr>
        <w:t xml:space="preserve"> This provides it with flexibility so that it does not need to seek, for example, the resubmission of evidence or information. If the ACCC has already been provided with information about the disputes when it was considering them separately, it should be able to consider that</w:t>
      </w:r>
      <w:r w:rsidR="00C01F35">
        <w:rPr>
          <w:sz w:val="24"/>
          <w:szCs w:val="24"/>
        </w:rPr>
        <w:t>.</w:t>
      </w:r>
    </w:p>
    <w:p w14:paraId="4163AA65" w14:textId="77777777" w:rsidR="007C4B26" w:rsidRPr="00066D43" w:rsidRDefault="00227DEA" w:rsidP="007C4B26">
      <w:pPr>
        <w:pStyle w:val="ActHead5"/>
        <w:rPr>
          <w:szCs w:val="24"/>
        </w:rPr>
      </w:pPr>
      <w:bookmarkStart w:id="31" w:name="_Toc527379456"/>
      <w:r>
        <w:rPr>
          <w:rStyle w:val="CharSectno"/>
          <w:szCs w:val="24"/>
        </w:rPr>
        <w:t xml:space="preserve">Section </w:t>
      </w:r>
      <w:r w:rsidR="007C4B26" w:rsidRPr="00066D43">
        <w:rPr>
          <w:rStyle w:val="CharSectno"/>
          <w:szCs w:val="24"/>
        </w:rPr>
        <w:t>24</w:t>
      </w:r>
      <w:r w:rsidR="007C4B26" w:rsidRPr="00066D43">
        <w:rPr>
          <w:szCs w:val="24"/>
        </w:rPr>
        <w:t xml:space="preserve"> </w:t>
      </w:r>
      <w:r>
        <w:rPr>
          <w:szCs w:val="24"/>
        </w:rPr>
        <w:t>-</w:t>
      </w:r>
      <w:r w:rsidR="007C4B26" w:rsidRPr="00066D43">
        <w:rPr>
          <w:szCs w:val="24"/>
        </w:rPr>
        <w:t xml:space="preserve"> Determination of disputes</w:t>
      </w:r>
      <w:bookmarkEnd w:id="31"/>
    </w:p>
    <w:p w14:paraId="278CB877" w14:textId="5CE67159" w:rsidR="007C4B26" w:rsidRPr="00066D43" w:rsidRDefault="002D045D" w:rsidP="00133E51">
      <w:pPr>
        <w:pStyle w:val="subsection"/>
        <w:ind w:left="0" w:firstLine="0"/>
        <w:rPr>
          <w:sz w:val="24"/>
          <w:szCs w:val="24"/>
        </w:rPr>
      </w:pPr>
      <w:r>
        <w:rPr>
          <w:sz w:val="24"/>
          <w:szCs w:val="24"/>
        </w:rPr>
        <w:t>Subsection 24</w:t>
      </w:r>
      <w:r w:rsidR="007C4B26" w:rsidRPr="00066D43">
        <w:rPr>
          <w:sz w:val="24"/>
          <w:szCs w:val="24"/>
        </w:rPr>
        <w:t>(1)</w:t>
      </w:r>
      <w:r>
        <w:rPr>
          <w:sz w:val="24"/>
          <w:szCs w:val="24"/>
        </w:rPr>
        <w:t xml:space="preserve"> provides that</w:t>
      </w:r>
      <w:r w:rsidR="00120921">
        <w:rPr>
          <w:sz w:val="24"/>
          <w:szCs w:val="24"/>
        </w:rPr>
        <w:t>,</w:t>
      </w:r>
      <w:r>
        <w:rPr>
          <w:sz w:val="24"/>
          <w:szCs w:val="24"/>
        </w:rPr>
        <w:t xml:space="preserve"> </w:t>
      </w:r>
      <w:r w:rsidR="00090424">
        <w:rPr>
          <w:sz w:val="24"/>
          <w:szCs w:val="24"/>
        </w:rPr>
        <w:t>when the</w:t>
      </w:r>
      <w:r w:rsidR="007C4B26" w:rsidRPr="00066D43">
        <w:rPr>
          <w:sz w:val="24"/>
          <w:szCs w:val="24"/>
        </w:rPr>
        <w:t xml:space="preserve"> ACCC</w:t>
      </w:r>
      <w:r w:rsidR="00090424">
        <w:rPr>
          <w:sz w:val="24"/>
          <w:szCs w:val="24"/>
        </w:rPr>
        <w:t xml:space="preserve"> is conducting a joint</w:t>
      </w:r>
      <w:r w:rsidR="007C4B26" w:rsidRPr="00066D43">
        <w:rPr>
          <w:sz w:val="24"/>
          <w:szCs w:val="24"/>
        </w:rPr>
        <w:t xml:space="preserve"> arbitration of </w:t>
      </w:r>
      <w:r w:rsidR="00C17E4B">
        <w:rPr>
          <w:sz w:val="24"/>
          <w:szCs w:val="24"/>
        </w:rPr>
        <w:t>two</w:t>
      </w:r>
      <w:r w:rsidR="007C4B26" w:rsidRPr="00066D43">
        <w:rPr>
          <w:sz w:val="24"/>
          <w:szCs w:val="24"/>
        </w:rPr>
        <w:t xml:space="preserve"> or more disputes</w:t>
      </w:r>
      <w:r w:rsidR="00090424">
        <w:rPr>
          <w:sz w:val="24"/>
          <w:szCs w:val="24"/>
        </w:rPr>
        <w:t>, it</w:t>
      </w:r>
      <w:r w:rsidR="007C4B26" w:rsidRPr="00066D43">
        <w:rPr>
          <w:sz w:val="24"/>
          <w:szCs w:val="24"/>
        </w:rPr>
        <w:t xml:space="preserve"> may make a single determination that covers all of the disputes.</w:t>
      </w:r>
      <w:r w:rsidR="00225575">
        <w:rPr>
          <w:sz w:val="24"/>
          <w:szCs w:val="24"/>
        </w:rPr>
        <w:t xml:space="preserve"> </w:t>
      </w:r>
      <w:r w:rsidR="00120921">
        <w:rPr>
          <w:sz w:val="24"/>
          <w:szCs w:val="24"/>
        </w:rPr>
        <w:t xml:space="preserve">For example, if there are several disputes that are all about the price of access to a specific type of service, and the costs of providing the service are the same irrespective of the persons to whom the service provider is providing the service, the ACCC may issue a single determination that sets out the price of the service for all parties. This helps provide consistent outcomes across industry. </w:t>
      </w:r>
    </w:p>
    <w:p w14:paraId="5C8D638D" w14:textId="77777777" w:rsidR="00392AB9" w:rsidRPr="00066D43" w:rsidRDefault="002D045D" w:rsidP="00120921">
      <w:pPr>
        <w:pStyle w:val="subsection"/>
        <w:ind w:left="0" w:firstLine="0"/>
        <w:rPr>
          <w:sz w:val="24"/>
          <w:szCs w:val="24"/>
        </w:rPr>
      </w:pPr>
      <w:r>
        <w:rPr>
          <w:sz w:val="24"/>
          <w:szCs w:val="24"/>
        </w:rPr>
        <w:t>Subsection 24</w:t>
      </w:r>
      <w:r w:rsidR="007C4B26" w:rsidRPr="00066D43">
        <w:rPr>
          <w:sz w:val="24"/>
          <w:szCs w:val="24"/>
        </w:rPr>
        <w:t>(2)</w:t>
      </w:r>
      <w:r>
        <w:rPr>
          <w:sz w:val="24"/>
          <w:szCs w:val="24"/>
        </w:rPr>
        <w:t xml:space="preserve"> provides that i</w:t>
      </w:r>
      <w:r w:rsidR="007C4B26" w:rsidRPr="00066D43">
        <w:rPr>
          <w:sz w:val="24"/>
          <w:szCs w:val="24"/>
        </w:rPr>
        <w:t xml:space="preserve">f the ACCC does not make a single determination that covers all of the disputes, the ACCC </w:t>
      </w:r>
      <w:r w:rsidR="00B424C5">
        <w:rPr>
          <w:sz w:val="24"/>
          <w:szCs w:val="24"/>
        </w:rPr>
        <w:t>may refer to any record of the proceedings of the joint arbitration or adopt any findings of fact made by the ACCC to assist in</w:t>
      </w:r>
      <w:r w:rsidR="007C4B26" w:rsidRPr="00066D43">
        <w:rPr>
          <w:sz w:val="24"/>
          <w:szCs w:val="24"/>
        </w:rPr>
        <w:t xml:space="preserve"> making a determination of the dispute</w:t>
      </w:r>
      <w:r w:rsidR="00B424C5">
        <w:rPr>
          <w:sz w:val="24"/>
          <w:szCs w:val="24"/>
        </w:rPr>
        <w:t>.</w:t>
      </w:r>
    </w:p>
    <w:p w14:paraId="37310C83" w14:textId="77777777" w:rsidR="007343A9" w:rsidRDefault="003F0FDE" w:rsidP="00392AB9">
      <w:pPr>
        <w:pStyle w:val="subsection"/>
        <w:ind w:left="0" w:firstLine="0"/>
        <w:rPr>
          <w:sz w:val="24"/>
          <w:szCs w:val="24"/>
        </w:rPr>
      </w:pPr>
      <w:r>
        <w:rPr>
          <w:sz w:val="24"/>
          <w:szCs w:val="24"/>
        </w:rPr>
        <w:t xml:space="preserve">The note to section 24 guides the reader to </w:t>
      </w:r>
      <w:r w:rsidR="007C4B26" w:rsidRPr="00066D43">
        <w:rPr>
          <w:sz w:val="24"/>
          <w:szCs w:val="24"/>
        </w:rPr>
        <w:t>sections 9 and 10</w:t>
      </w:r>
      <w:r w:rsidR="00BD7122">
        <w:rPr>
          <w:sz w:val="24"/>
          <w:szCs w:val="24"/>
        </w:rPr>
        <w:t>, which set out the requirements and considerations that the ACCC must take into account when making a determination.</w:t>
      </w:r>
    </w:p>
    <w:p w14:paraId="6FB9D3D4" w14:textId="77777777" w:rsidR="00066D43" w:rsidRDefault="00066D43" w:rsidP="007E19F5">
      <w:pPr>
        <w:pStyle w:val="notetext"/>
        <w:ind w:left="0" w:firstLine="0"/>
        <w:rPr>
          <w:sz w:val="24"/>
          <w:szCs w:val="24"/>
        </w:rPr>
      </w:pPr>
      <w:bookmarkStart w:id="32" w:name="_Toc527379457"/>
    </w:p>
    <w:p w14:paraId="47006ED7" w14:textId="77777777" w:rsidR="007C4B26" w:rsidRPr="001C4231" w:rsidRDefault="00066D43" w:rsidP="00133E51">
      <w:pPr>
        <w:pStyle w:val="ActHead3"/>
        <w:pageBreakBefore/>
        <w:rPr>
          <w:rStyle w:val="CharDivNo"/>
          <w:sz w:val="24"/>
        </w:rPr>
      </w:pPr>
      <w:r w:rsidRPr="00800CDC">
        <w:rPr>
          <w:rStyle w:val="CharDivNo"/>
          <w:sz w:val="24"/>
        </w:rPr>
        <w:lastRenderedPageBreak/>
        <w:t>D</w:t>
      </w:r>
      <w:r w:rsidR="007C4B26" w:rsidRPr="00800CDC">
        <w:rPr>
          <w:rStyle w:val="CharDivNo"/>
          <w:sz w:val="24"/>
        </w:rPr>
        <w:t>ivision 5—Offences</w:t>
      </w:r>
      <w:bookmarkEnd w:id="32"/>
    </w:p>
    <w:p w14:paraId="76A90DA3" w14:textId="77777777" w:rsidR="006F52E0" w:rsidRPr="00800CDC" w:rsidRDefault="00C85B3A" w:rsidP="00F82FC0">
      <w:pPr>
        <w:pStyle w:val="ActHead5"/>
        <w:ind w:left="0" w:firstLine="0"/>
        <w:rPr>
          <w:b w:val="0"/>
          <w:szCs w:val="24"/>
        </w:rPr>
      </w:pPr>
      <w:bookmarkStart w:id="33" w:name="_Toc527379458"/>
      <w:r w:rsidRPr="000B39AD">
        <w:rPr>
          <w:b w:val="0"/>
          <w:szCs w:val="24"/>
        </w:rPr>
        <w:t>Divis</w:t>
      </w:r>
      <w:r w:rsidR="009D484B" w:rsidRPr="000B39AD">
        <w:rPr>
          <w:b w:val="0"/>
          <w:szCs w:val="24"/>
        </w:rPr>
        <w:t>i</w:t>
      </w:r>
      <w:r w:rsidRPr="000B39AD">
        <w:rPr>
          <w:b w:val="0"/>
          <w:szCs w:val="24"/>
        </w:rPr>
        <w:t xml:space="preserve">on 5 </w:t>
      </w:r>
      <w:r w:rsidR="006F52E0" w:rsidRPr="000B39AD">
        <w:rPr>
          <w:b w:val="0"/>
          <w:szCs w:val="24"/>
        </w:rPr>
        <w:t xml:space="preserve">of Part 4 of the Regulations </w:t>
      </w:r>
      <w:r w:rsidRPr="003C03B9">
        <w:rPr>
          <w:b w:val="0"/>
          <w:szCs w:val="24"/>
        </w:rPr>
        <w:t xml:space="preserve">outlines the offences </w:t>
      </w:r>
      <w:r w:rsidR="00F82FC0" w:rsidRPr="003C03B9">
        <w:rPr>
          <w:b w:val="0"/>
          <w:szCs w:val="24"/>
        </w:rPr>
        <w:t xml:space="preserve">applicable to arbitration procedures. </w:t>
      </w:r>
      <w:r w:rsidR="009D484B" w:rsidRPr="00800CDC">
        <w:rPr>
          <w:b w:val="0"/>
          <w:szCs w:val="24"/>
        </w:rPr>
        <w:t>The offence</w:t>
      </w:r>
      <w:r w:rsidR="00E64D1C" w:rsidRPr="00800CDC">
        <w:rPr>
          <w:b w:val="0"/>
          <w:szCs w:val="24"/>
        </w:rPr>
        <w:t xml:space="preserve"> provision</w:t>
      </w:r>
      <w:r w:rsidR="009D484B" w:rsidRPr="00800CDC">
        <w:rPr>
          <w:b w:val="0"/>
          <w:szCs w:val="24"/>
        </w:rPr>
        <w:t xml:space="preserve">s </w:t>
      </w:r>
      <w:r w:rsidR="00E64D1C" w:rsidRPr="00800CDC">
        <w:rPr>
          <w:b w:val="0"/>
          <w:szCs w:val="24"/>
        </w:rPr>
        <w:t xml:space="preserve">are included to </w:t>
      </w:r>
      <w:r w:rsidR="009D484B" w:rsidRPr="00800CDC">
        <w:rPr>
          <w:b w:val="0"/>
          <w:szCs w:val="24"/>
        </w:rPr>
        <w:t xml:space="preserve">help to ensure the smooth running of the arbitrations, and </w:t>
      </w:r>
      <w:r w:rsidR="00E64D1C" w:rsidRPr="00800CDC">
        <w:rPr>
          <w:b w:val="0"/>
          <w:szCs w:val="24"/>
        </w:rPr>
        <w:t xml:space="preserve">prevent </w:t>
      </w:r>
      <w:r w:rsidR="009D484B" w:rsidRPr="00800CDC">
        <w:rPr>
          <w:b w:val="0"/>
          <w:szCs w:val="24"/>
        </w:rPr>
        <w:t>companies try</w:t>
      </w:r>
      <w:r w:rsidR="00E64D1C" w:rsidRPr="00800CDC">
        <w:rPr>
          <w:b w:val="0"/>
          <w:szCs w:val="24"/>
        </w:rPr>
        <w:t>ing</w:t>
      </w:r>
      <w:r w:rsidR="009D484B" w:rsidRPr="00800CDC">
        <w:rPr>
          <w:b w:val="0"/>
          <w:szCs w:val="24"/>
        </w:rPr>
        <w:t xml:space="preserve"> to game the system through drawing out the process </w:t>
      </w:r>
      <w:r w:rsidR="00E64D1C" w:rsidRPr="00800CDC">
        <w:rPr>
          <w:b w:val="0"/>
          <w:szCs w:val="24"/>
        </w:rPr>
        <w:t xml:space="preserve">and thereby </w:t>
      </w:r>
      <w:r w:rsidR="009D484B" w:rsidRPr="00800CDC">
        <w:rPr>
          <w:b w:val="0"/>
          <w:szCs w:val="24"/>
        </w:rPr>
        <w:t xml:space="preserve">increasing costs for the parties. </w:t>
      </w:r>
    </w:p>
    <w:p w14:paraId="4E7D16C2" w14:textId="77777777" w:rsidR="006F52E0" w:rsidRPr="00800CDC" w:rsidRDefault="006F52E0" w:rsidP="00F82FC0">
      <w:pPr>
        <w:pStyle w:val="ActHead5"/>
        <w:ind w:left="0" w:firstLine="0"/>
        <w:rPr>
          <w:b w:val="0"/>
          <w:szCs w:val="24"/>
        </w:rPr>
      </w:pPr>
      <w:r w:rsidRPr="00800CDC">
        <w:rPr>
          <w:b w:val="0"/>
          <w:szCs w:val="24"/>
        </w:rPr>
        <w:t>Some of t</w:t>
      </w:r>
      <w:r w:rsidR="00F82FC0" w:rsidRPr="00800CDC">
        <w:rPr>
          <w:b w:val="0"/>
          <w:szCs w:val="24"/>
        </w:rPr>
        <w:t>he offences</w:t>
      </w:r>
      <w:r w:rsidR="009D484B" w:rsidRPr="00800CDC">
        <w:rPr>
          <w:b w:val="0"/>
          <w:szCs w:val="24"/>
        </w:rPr>
        <w:t xml:space="preserve"> </w:t>
      </w:r>
      <w:r w:rsidRPr="00800CDC">
        <w:rPr>
          <w:b w:val="0"/>
          <w:szCs w:val="24"/>
        </w:rPr>
        <w:t xml:space="preserve">set out in Division 5 </w:t>
      </w:r>
      <w:r w:rsidR="009D484B" w:rsidRPr="00800CDC">
        <w:rPr>
          <w:b w:val="0"/>
          <w:szCs w:val="24"/>
        </w:rPr>
        <w:t>are</w:t>
      </w:r>
      <w:r w:rsidR="00F82FC0" w:rsidRPr="00800CDC">
        <w:rPr>
          <w:b w:val="0"/>
          <w:szCs w:val="24"/>
        </w:rPr>
        <w:t xml:space="preserve"> strict liability</w:t>
      </w:r>
      <w:r w:rsidR="009D484B" w:rsidRPr="00800CDC">
        <w:rPr>
          <w:b w:val="0"/>
          <w:szCs w:val="24"/>
        </w:rPr>
        <w:t xml:space="preserve"> offence</w:t>
      </w:r>
      <w:r w:rsidR="00DE25FE" w:rsidRPr="00800CDC">
        <w:rPr>
          <w:b w:val="0"/>
          <w:szCs w:val="24"/>
        </w:rPr>
        <w:t>s</w:t>
      </w:r>
      <w:r w:rsidR="00E64D1C" w:rsidRPr="00800CDC">
        <w:rPr>
          <w:b w:val="0"/>
          <w:szCs w:val="24"/>
        </w:rPr>
        <w:t xml:space="preserve">, meaning that </w:t>
      </w:r>
      <w:r w:rsidRPr="00800CDC">
        <w:rPr>
          <w:b w:val="0"/>
          <w:szCs w:val="24"/>
        </w:rPr>
        <w:t xml:space="preserve">establishing </w:t>
      </w:r>
      <w:r w:rsidR="009D484B" w:rsidRPr="00800CDC">
        <w:rPr>
          <w:b w:val="0"/>
          <w:szCs w:val="24"/>
        </w:rPr>
        <w:t xml:space="preserve">the </w:t>
      </w:r>
      <w:r w:rsidRPr="00800CDC">
        <w:rPr>
          <w:b w:val="0"/>
          <w:szCs w:val="24"/>
        </w:rPr>
        <w:t xml:space="preserve">physical </w:t>
      </w:r>
      <w:r w:rsidR="009D484B" w:rsidRPr="00800CDC">
        <w:rPr>
          <w:b w:val="0"/>
          <w:szCs w:val="24"/>
        </w:rPr>
        <w:t xml:space="preserve">act </w:t>
      </w:r>
      <w:r w:rsidR="00E64D1C" w:rsidRPr="00800CDC">
        <w:rPr>
          <w:b w:val="0"/>
          <w:szCs w:val="24"/>
        </w:rPr>
        <w:t xml:space="preserve">that is the subject </w:t>
      </w:r>
      <w:r w:rsidR="009D484B" w:rsidRPr="00800CDC">
        <w:rPr>
          <w:b w:val="0"/>
          <w:szCs w:val="24"/>
        </w:rPr>
        <w:t xml:space="preserve">of these offences </w:t>
      </w:r>
      <w:r w:rsidRPr="00800CDC">
        <w:rPr>
          <w:b w:val="0"/>
          <w:szCs w:val="24"/>
        </w:rPr>
        <w:t xml:space="preserve">is </w:t>
      </w:r>
      <w:r w:rsidR="009D484B" w:rsidRPr="00800CDC">
        <w:rPr>
          <w:b w:val="0"/>
          <w:szCs w:val="24"/>
        </w:rPr>
        <w:t>enough to prove fault. For these offences</w:t>
      </w:r>
      <w:r w:rsidRPr="00800CDC">
        <w:rPr>
          <w:b w:val="0"/>
          <w:szCs w:val="24"/>
        </w:rPr>
        <w:t xml:space="preserve"> it is not necessary to prove fault elements</w:t>
      </w:r>
      <w:r w:rsidR="009D484B" w:rsidRPr="00800CDC">
        <w:rPr>
          <w:b w:val="0"/>
          <w:szCs w:val="24"/>
        </w:rPr>
        <w:t xml:space="preserve">, </w:t>
      </w:r>
      <w:r w:rsidRPr="00800CDC">
        <w:rPr>
          <w:b w:val="0"/>
          <w:szCs w:val="24"/>
        </w:rPr>
        <w:t xml:space="preserve">meaning that </w:t>
      </w:r>
      <w:r w:rsidR="009D484B" w:rsidRPr="00800CDC">
        <w:rPr>
          <w:b w:val="0"/>
          <w:szCs w:val="24"/>
        </w:rPr>
        <w:t xml:space="preserve">the state of mind of the person committing or omitting the offensive act is not necessary in proving the offence. </w:t>
      </w:r>
      <w:r w:rsidRPr="00800CDC">
        <w:rPr>
          <w:b w:val="0"/>
          <w:szCs w:val="24"/>
        </w:rPr>
        <w:t>The strict liability offences included in the Regulations are in respect of failure to provide information or produce documents relevant to an arbitration</w:t>
      </w:r>
      <w:r w:rsidR="0052785F" w:rsidRPr="00800CDC">
        <w:rPr>
          <w:b w:val="0"/>
          <w:szCs w:val="24"/>
        </w:rPr>
        <w:t xml:space="preserve"> (see section 26)</w:t>
      </w:r>
      <w:r w:rsidRPr="00800CDC">
        <w:rPr>
          <w:b w:val="0"/>
          <w:szCs w:val="24"/>
        </w:rPr>
        <w:t xml:space="preserve">, failure to attend </w:t>
      </w:r>
      <w:r w:rsidR="00352F67" w:rsidRPr="00800CDC">
        <w:rPr>
          <w:b w:val="0"/>
          <w:szCs w:val="24"/>
        </w:rPr>
        <w:t>an arbitration as a witness</w:t>
      </w:r>
      <w:r w:rsidR="0052785F" w:rsidRPr="00800CDC">
        <w:rPr>
          <w:b w:val="0"/>
          <w:szCs w:val="24"/>
        </w:rPr>
        <w:t xml:space="preserve"> (see section 27)</w:t>
      </w:r>
      <w:r w:rsidR="00352F67" w:rsidRPr="00800CDC">
        <w:rPr>
          <w:b w:val="0"/>
          <w:szCs w:val="24"/>
        </w:rPr>
        <w:t>, failure of a witness to be sworn or make</w:t>
      </w:r>
      <w:r w:rsidR="00120921" w:rsidRPr="00800CDC">
        <w:rPr>
          <w:b w:val="0"/>
          <w:szCs w:val="24"/>
        </w:rPr>
        <w:t xml:space="preserve"> an</w:t>
      </w:r>
      <w:r w:rsidR="00352F67" w:rsidRPr="00800CDC">
        <w:rPr>
          <w:b w:val="0"/>
          <w:szCs w:val="24"/>
        </w:rPr>
        <w:t xml:space="preserve"> affirmation, or answer a question or produce a document</w:t>
      </w:r>
      <w:r w:rsidR="0052785F" w:rsidRPr="00800CDC">
        <w:rPr>
          <w:b w:val="0"/>
          <w:szCs w:val="24"/>
        </w:rPr>
        <w:t xml:space="preserve"> (see section 27)</w:t>
      </w:r>
      <w:r w:rsidR="00352F67" w:rsidRPr="00800CDC">
        <w:rPr>
          <w:b w:val="0"/>
          <w:szCs w:val="24"/>
        </w:rPr>
        <w:t xml:space="preserve">, and also in respect of a person </w:t>
      </w:r>
      <w:r w:rsidR="00120921" w:rsidRPr="00800CDC">
        <w:rPr>
          <w:b w:val="0"/>
          <w:szCs w:val="24"/>
        </w:rPr>
        <w:t>engaging in conduct towards</w:t>
      </w:r>
      <w:r w:rsidR="00352F67" w:rsidRPr="00800CDC">
        <w:rPr>
          <w:b w:val="0"/>
          <w:szCs w:val="24"/>
        </w:rPr>
        <w:t xml:space="preserve"> another person participating in an arbitration</w:t>
      </w:r>
      <w:r w:rsidR="0052785F" w:rsidRPr="00800CDC">
        <w:rPr>
          <w:b w:val="0"/>
          <w:szCs w:val="24"/>
        </w:rPr>
        <w:t xml:space="preserve"> </w:t>
      </w:r>
      <w:r w:rsidR="00120921" w:rsidRPr="00800CDC">
        <w:rPr>
          <w:b w:val="0"/>
          <w:szCs w:val="24"/>
        </w:rPr>
        <w:t xml:space="preserve">such as threats, intimidation, coercion, or causing damage, disadvantage or loss to that person </w:t>
      </w:r>
      <w:r w:rsidR="0052785F" w:rsidRPr="00800CDC">
        <w:rPr>
          <w:b w:val="0"/>
          <w:szCs w:val="24"/>
        </w:rPr>
        <w:t>(see section 28)</w:t>
      </w:r>
      <w:r w:rsidR="00352F67" w:rsidRPr="00800CDC">
        <w:rPr>
          <w:b w:val="0"/>
          <w:szCs w:val="24"/>
        </w:rPr>
        <w:t>.</w:t>
      </w:r>
      <w:r w:rsidR="00783B9F" w:rsidRPr="00800CDC">
        <w:rPr>
          <w:b w:val="0"/>
          <w:szCs w:val="24"/>
        </w:rPr>
        <w:t xml:space="preserve"> These provisions were strict liability offences in the previous </w:t>
      </w:r>
      <w:r w:rsidR="00783B9F" w:rsidRPr="00800CDC">
        <w:rPr>
          <w:b w:val="0"/>
          <w:i/>
          <w:szCs w:val="24"/>
        </w:rPr>
        <w:t>Telecommunications (Arbitration) Regulations 1997</w:t>
      </w:r>
      <w:r w:rsidR="00783B9F" w:rsidRPr="00800CDC">
        <w:rPr>
          <w:b w:val="0"/>
          <w:szCs w:val="24"/>
        </w:rPr>
        <w:t>.</w:t>
      </w:r>
    </w:p>
    <w:p w14:paraId="2FDEE3B9" w14:textId="77777777" w:rsidR="00120921" w:rsidRPr="00800CDC" w:rsidRDefault="00352F67" w:rsidP="00F82FC0">
      <w:pPr>
        <w:pStyle w:val="ActHead5"/>
        <w:ind w:left="0" w:firstLine="0"/>
        <w:rPr>
          <w:b w:val="0"/>
          <w:szCs w:val="24"/>
        </w:rPr>
      </w:pPr>
      <w:r w:rsidRPr="00800CDC">
        <w:rPr>
          <w:b w:val="0"/>
          <w:szCs w:val="24"/>
        </w:rPr>
        <w:t xml:space="preserve">The Attorney-General’s Department </w:t>
      </w:r>
      <w:r w:rsidRPr="00800CDC">
        <w:rPr>
          <w:b w:val="0"/>
          <w:i/>
          <w:szCs w:val="24"/>
        </w:rPr>
        <w:t xml:space="preserve">‘Guide to Framing Commonwealth Offences, Infringement Notices and Enforcement Powers’ </w:t>
      </w:r>
      <w:r w:rsidR="007A6DAA" w:rsidRPr="00800CDC">
        <w:rPr>
          <w:b w:val="0"/>
          <w:szCs w:val="24"/>
        </w:rPr>
        <w:t xml:space="preserve">(AGD Guide) </w:t>
      </w:r>
      <w:r w:rsidRPr="00800CDC">
        <w:rPr>
          <w:b w:val="0"/>
          <w:szCs w:val="24"/>
        </w:rPr>
        <w:t xml:space="preserve">notes that strict liability may be necessary to ensure the integrity of a regulatory regime. </w:t>
      </w:r>
      <w:r w:rsidR="007A6DAA" w:rsidRPr="00800CDC">
        <w:rPr>
          <w:b w:val="0"/>
          <w:szCs w:val="24"/>
        </w:rPr>
        <w:t xml:space="preserve">Consistent with the </w:t>
      </w:r>
      <w:r w:rsidR="00DE25FE" w:rsidRPr="00800CDC">
        <w:rPr>
          <w:b w:val="0"/>
          <w:szCs w:val="24"/>
        </w:rPr>
        <w:t xml:space="preserve">AGD </w:t>
      </w:r>
      <w:r w:rsidR="007A6DAA" w:rsidRPr="00800CDC">
        <w:rPr>
          <w:b w:val="0"/>
          <w:szCs w:val="24"/>
        </w:rPr>
        <w:t>Guide, a</w:t>
      </w:r>
      <w:r w:rsidRPr="00800CDC">
        <w:rPr>
          <w:b w:val="0"/>
          <w:szCs w:val="24"/>
        </w:rPr>
        <w:t xml:space="preserve">pplying strict </w:t>
      </w:r>
      <w:r w:rsidR="001B151D" w:rsidRPr="00800CDC">
        <w:rPr>
          <w:b w:val="0"/>
          <w:szCs w:val="24"/>
        </w:rPr>
        <w:t xml:space="preserve">liability in relation to these offences </w:t>
      </w:r>
      <w:r w:rsidR="00783B9F" w:rsidRPr="00800CDC">
        <w:rPr>
          <w:b w:val="0"/>
          <w:szCs w:val="24"/>
        </w:rPr>
        <w:t xml:space="preserve">in the Regulations </w:t>
      </w:r>
      <w:r w:rsidR="001B151D" w:rsidRPr="00800CDC">
        <w:rPr>
          <w:b w:val="0"/>
          <w:szCs w:val="24"/>
        </w:rPr>
        <w:t xml:space="preserve">is necessary to </w:t>
      </w:r>
      <w:r w:rsidR="00D44C13" w:rsidRPr="00800CDC">
        <w:rPr>
          <w:b w:val="0"/>
          <w:szCs w:val="24"/>
        </w:rPr>
        <w:t>uphold</w:t>
      </w:r>
      <w:r w:rsidR="001B151D" w:rsidRPr="00800CDC">
        <w:rPr>
          <w:b w:val="0"/>
          <w:szCs w:val="24"/>
        </w:rPr>
        <w:t xml:space="preserve"> the integrity of </w:t>
      </w:r>
      <w:r w:rsidR="00D44C13" w:rsidRPr="00800CDC">
        <w:rPr>
          <w:b w:val="0"/>
          <w:szCs w:val="24"/>
        </w:rPr>
        <w:t>th</w:t>
      </w:r>
      <w:r w:rsidR="00783B9F" w:rsidRPr="00800CDC">
        <w:rPr>
          <w:b w:val="0"/>
          <w:szCs w:val="24"/>
        </w:rPr>
        <w:t>e</w:t>
      </w:r>
      <w:r w:rsidR="00D44C13" w:rsidRPr="00800CDC">
        <w:rPr>
          <w:b w:val="0"/>
          <w:szCs w:val="24"/>
        </w:rPr>
        <w:t xml:space="preserve"> dispute resolution process and ensure </w:t>
      </w:r>
      <w:r w:rsidR="00783B9F" w:rsidRPr="00800CDC">
        <w:rPr>
          <w:b w:val="0"/>
          <w:szCs w:val="24"/>
        </w:rPr>
        <w:t xml:space="preserve">the ACCC is able to conduct effective arbitrations. This is important to ensure </w:t>
      </w:r>
      <w:r w:rsidR="00D44C13" w:rsidRPr="00800CDC">
        <w:rPr>
          <w:b w:val="0"/>
          <w:szCs w:val="24"/>
        </w:rPr>
        <w:t xml:space="preserve">access </w:t>
      </w:r>
      <w:r w:rsidR="00783B9F" w:rsidRPr="00800CDC">
        <w:rPr>
          <w:b w:val="0"/>
          <w:szCs w:val="24"/>
        </w:rPr>
        <w:t xml:space="preserve">is provided </w:t>
      </w:r>
      <w:r w:rsidR="00D44C13" w:rsidRPr="00800CDC">
        <w:rPr>
          <w:b w:val="0"/>
          <w:szCs w:val="24"/>
        </w:rPr>
        <w:t>to the specified services under the Telecommunications Act and Consumer Protection Act.</w:t>
      </w:r>
    </w:p>
    <w:p w14:paraId="14D3027B" w14:textId="25ADAF0F" w:rsidR="00352F67" w:rsidRPr="00800CDC" w:rsidRDefault="00120921" w:rsidP="00F82FC0">
      <w:pPr>
        <w:pStyle w:val="ActHead5"/>
        <w:ind w:left="0" w:firstLine="0"/>
        <w:rPr>
          <w:b w:val="0"/>
          <w:szCs w:val="24"/>
        </w:rPr>
      </w:pPr>
      <w:r w:rsidRPr="00800CDC">
        <w:rPr>
          <w:b w:val="0"/>
          <w:szCs w:val="24"/>
        </w:rPr>
        <w:t xml:space="preserve">By way of example, the services that may be subject to ACCC arbitration may be services that are critical to promoting market entry and competition in Australia. They include, for example, access to facilities, number portability and access to emergency call services. Without access to these services a </w:t>
      </w:r>
      <w:r w:rsidR="00017BD8" w:rsidRPr="00800CDC">
        <w:rPr>
          <w:b w:val="0"/>
          <w:szCs w:val="24"/>
        </w:rPr>
        <w:t>carrier or carriage service provider may face delays in providing services to end-users and increased costs. At the same time, a service provider may seek to raise its rivals’ costs by delaying access to the services, or by delaying or otherwise perverting the conduct of the arbitration</w:t>
      </w:r>
      <w:r w:rsidR="00B6372C">
        <w:rPr>
          <w:b w:val="0"/>
          <w:szCs w:val="24"/>
        </w:rPr>
        <w:t>.</w:t>
      </w:r>
      <w:r w:rsidR="00017BD8" w:rsidRPr="00800CDC">
        <w:rPr>
          <w:b w:val="0"/>
          <w:szCs w:val="24"/>
        </w:rPr>
        <w:t xml:space="preserve"> </w:t>
      </w:r>
      <w:r w:rsidR="00B6372C">
        <w:rPr>
          <w:b w:val="0"/>
          <w:szCs w:val="24"/>
        </w:rPr>
        <w:t>S</w:t>
      </w:r>
      <w:r w:rsidR="00017BD8" w:rsidRPr="00800CDC">
        <w:rPr>
          <w:b w:val="0"/>
          <w:szCs w:val="24"/>
        </w:rPr>
        <w:t>trict liability offences are therefore required to discourage this conduct and promote more effective competition in the market.</w:t>
      </w:r>
      <w:r w:rsidR="00964C18" w:rsidRPr="00800CDC">
        <w:rPr>
          <w:b w:val="0"/>
          <w:szCs w:val="24"/>
        </w:rPr>
        <w:t xml:space="preserve"> </w:t>
      </w:r>
    </w:p>
    <w:p w14:paraId="7E12ED17" w14:textId="77777777" w:rsidR="00964C18" w:rsidRPr="00800CDC" w:rsidRDefault="00964C18" w:rsidP="007E19F5">
      <w:pPr>
        <w:pStyle w:val="subsection"/>
      </w:pPr>
    </w:p>
    <w:p w14:paraId="371E8557" w14:textId="77777777" w:rsidR="00017BD8" w:rsidRPr="00800CDC" w:rsidRDefault="00FF05E3" w:rsidP="00FF05E3">
      <w:pPr>
        <w:pStyle w:val="ActHead5"/>
        <w:ind w:left="0" w:firstLine="0"/>
        <w:rPr>
          <w:b w:val="0"/>
          <w:kern w:val="0"/>
          <w:szCs w:val="24"/>
        </w:rPr>
      </w:pPr>
      <w:r w:rsidRPr="00800CDC">
        <w:rPr>
          <w:b w:val="0"/>
          <w:kern w:val="0"/>
          <w:szCs w:val="24"/>
        </w:rPr>
        <w:lastRenderedPageBreak/>
        <w:t xml:space="preserve">The offence provisions in Division 5 of Part 4 of the Regulations no longer include </w:t>
      </w:r>
      <w:r w:rsidR="00964C18" w:rsidRPr="00800CDC">
        <w:rPr>
          <w:b w:val="0"/>
          <w:kern w:val="0"/>
          <w:szCs w:val="24"/>
        </w:rPr>
        <w:t xml:space="preserve">a standalone </w:t>
      </w:r>
      <w:r w:rsidRPr="00800CDC">
        <w:rPr>
          <w:b w:val="0"/>
          <w:kern w:val="0"/>
          <w:szCs w:val="24"/>
        </w:rPr>
        <w:t xml:space="preserve">reasonable excuse defence that was provided for </w:t>
      </w:r>
      <w:r w:rsidR="00655447" w:rsidRPr="00800CDC">
        <w:rPr>
          <w:b w:val="0"/>
          <w:kern w:val="0"/>
          <w:szCs w:val="24"/>
        </w:rPr>
        <w:t xml:space="preserve">offences relating to a witness </w:t>
      </w:r>
      <w:r w:rsidRPr="00800CDC">
        <w:rPr>
          <w:b w:val="0"/>
          <w:kern w:val="0"/>
          <w:szCs w:val="24"/>
        </w:rPr>
        <w:t xml:space="preserve">under the </w:t>
      </w:r>
      <w:r w:rsidRPr="00800CDC">
        <w:rPr>
          <w:b w:val="0"/>
          <w:i/>
          <w:kern w:val="0"/>
          <w:szCs w:val="24"/>
        </w:rPr>
        <w:t xml:space="preserve">Telecommunications (Arbitration) Regulations 1997. </w:t>
      </w:r>
      <w:r w:rsidRPr="00800CDC">
        <w:rPr>
          <w:b w:val="0"/>
          <w:kern w:val="0"/>
          <w:szCs w:val="24"/>
        </w:rPr>
        <w:t xml:space="preserve">The inclusion of the reasonable excuse defences </w:t>
      </w:r>
      <w:r w:rsidR="001829E4" w:rsidRPr="00800CDC">
        <w:rPr>
          <w:b w:val="0"/>
          <w:kern w:val="0"/>
          <w:szCs w:val="24"/>
        </w:rPr>
        <w:t>reflected</w:t>
      </w:r>
      <w:r w:rsidR="00017BD8" w:rsidRPr="00800CDC">
        <w:rPr>
          <w:b w:val="0"/>
          <w:kern w:val="0"/>
          <w:szCs w:val="24"/>
        </w:rPr>
        <w:t xml:space="preserve"> </w:t>
      </w:r>
      <w:r w:rsidR="001829E4" w:rsidRPr="00800CDC">
        <w:rPr>
          <w:b w:val="0"/>
          <w:kern w:val="0"/>
          <w:szCs w:val="24"/>
        </w:rPr>
        <w:t>sections 152DE and 152DF</w:t>
      </w:r>
      <w:r w:rsidRPr="00800CDC">
        <w:rPr>
          <w:b w:val="0"/>
          <w:kern w:val="0"/>
          <w:szCs w:val="24"/>
        </w:rPr>
        <w:t xml:space="preserve"> in the </w:t>
      </w:r>
      <w:r w:rsidR="007C79D8" w:rsidRPr="00800CDC">
        <w:rPr>
          <w:b w:val="0"/>
          <w:kern w:val="0"/>
          <w:szCs w:val="24"/>
        </w:rPr>
        <w:t xml:space="preserve">CCA </w:t>
      </w:r>
      <w:r w:rsidR="001829E4" w:rsidRPr="00800CDC">
        <w:rPr>
          <w:b w:val="0"/>
          <w:kern w:val="0"/>
          <w:szCs w:val="24"/>
        </w:rPr>
        <w:t>which</w:t>
      </w:r>
      <w:r w:rsidRPr="00800CDC">
        <w:rPr>
          <w:b w:val="0"/>
          <w:kern w:val="0"/>
          <w:szCs w:val="24"/>
        </w:rPr>
        <w:t xml:space="preserve"> ha</w:t>
      </w:r>
      <w:r w:rsidR="001829E4" w:rsidRPr="00800CDC">
        <w:rPr>
          <w:b w:val="0"/>
          <w:kern w:val="0"/>
          <w:szCs w:val="24"/>
        </w:rPr>
        <w:t>ve</w:t>
      </w:r>
      <w:r w:rsidRPr="00800CDC">
        <w:rPr>
          <w:b w:val="0"/>
          <w:kern w:val="0"/>
          <w:szCs w:val="24"/>
        </w:rPr>
        <w:t xml:space="preserve"> now been repealed, and </w:t>
      </w:r>
      <w:r w:rsidR="00017BD8" w:rsidRPr="00800CDC">
        <w:rPr>
          <w:b w:val="0"/>
          <w:kern w:val="0"/>
          <w:szCs w:val="24"/>
        </w:rPr>
        <w:t>is</w:t>
      </w:r>
      <w:r w:rsidRPr="00800CDC">
        <w:rPr>
          <w:b w:val="0"/>
          <w:kern w:val="0"/>
          <w:szCs w:val="24"/>
        </w:rPr>
        <w:t xml:space="preserve"> therefore now redundant. </w:t>
      </w:r>
      <w:r w:rsidR="00017BD8" w:rsidRPr="00800CDC">
        <w:rPr>
          <w:b w:val="0"/>
          <w:kern w:val="0"/>
          <w:szCs w:val="24"/>
        </w:rPr>
        <w:t xml:space="preserve">As a </w:t>
      </w:r>
      <w:r w:rsidR="00B56746" w:rsidRPr="00800CDC">
        <w:rPr>
          <w:b w:val="0"/>
          <w:kern w:val="0"/>
          <w:szCs w:val="24"/>
        </w:rPr>
        <w:t>result,</w:t>
      </w:r>
      <w:r w:rsidR="00017BD8" w:rsidRPr="00800CDC">
        <w:rPr>
          <w:b w:val="0"/>
          <w:kern w:val="0"/>
          <w:szCs w:val="24"/>
        </w:rPr>
        <w:t xml:space="preserve"> the reasonable excuse defence has not been included in these Regulations.</w:t>
      </w:r>
    </w:p>
    <w:p w14:paraId="28EE295B" w14:textId="77777777" w:rsidR="00FF05E3" w:rsidRPr="00800CDC" w:rsidRDefault="00017BD8" w:rsidP="00FF05E3">
      <w:pPr>
        <w:pStyle w:val="ActHead5"/>
        <w:ind w:left="0" w:firstLine="0"/>
        <w:rPr>
          <w:b w:val="0"/>
          <w:kern w:val="0"/>
          <w:szCs w:val="24"/>
        </w:rPr>
      </w:pPr>
      <w:r w:rsidRPr="00800CDC">
        <w:rPr>
          <w:b w:val="0"/>
          <w:kern w:val="0"/>
          <w:szCs w:val="24"/>
        </w:rPr>
        <w:t>Despite this, a person would still have access to all</w:t>
      </w:r>
      <w:r w:rsidR="00964C18" w:rsidRPr="00800CDC">
        <w:rPr>
          <w:b w:val="0"/>
          <w:kern w:val="0"/>
          <w:szCs w:val="24"/>
        </w:rPr>
        <w:t xml:space="preserve"> of </w:t>
      </w:r>
      <w:r w:rsidR="00FF05E3" w:rsidRPr="00800CDC">
        <w:rPr>
          <w:b w:val="0"/>
          <w:kern w:val="0"/>
          <w:szCs w:val="24"/>
        </w:rPr>
        <w:t xml:space="preserve">the defences </w:t>
      </w:r>
      <w:r w:rsidRPr="00800CDC">
        <w:rPr>
          <w:b w:val="0"/>
          <w:kern w:val="0"/>
          <w:szCs w:val="24"/>
        </w:rPr>
        <w:t>in</w:t>
      </w:r>
      <w:r w:rsidR="00FF05E3" w:rsidRPr="00800CDC">
        <w:rPr>
          <w:b w:val="0"/>
          <w:kern w:val="0"/>
          <w:szCs w:val="24"/>
        </w:rPr>
        <w:t xml:space="preserve"> Part 2.3 of the </w:t>
      </w:r>
      <w:r w:rsidR="00FF05E3" w:rsidRPr="00800CDC">
        <w:rPr>
          <w:b w:val="0"/>
          <w:i/>
          <w:kern w:val="0"/>
          <w:szCs w:val="24"/>
        </w:rPr>
        <w:t xml:space="preserve">Criminal Code Act 1995 </w:t>
      </w:r>
      <w:r w:rsidR="00FF05E3" w:rsidRPr="00800CDC">
        <w:rPr>
          <w:b w:val="0"/>
          <w:kern w:val="0"/>
          <w:szCs w:val="24"/>
        </w:rPr>
        <w:t xml:space="preserve">(Criminal Code). Part 2.3 of the Criminal Code sets out defences that are generally available, </w:t>
      </w:r>
      <w:r w:rsidR="00964C18" w:rsidRPr="00800CDC">
        <w:rPr>
          <w:b w:val="0"/>
          <w:kern w:val="0"/>
          <w:szCs w:val="24"/>
        </w:rPr>
        <w:t xml:space="preserve">such as </w:t>
      </w:r>
      <w:r w:rsidR="00964C18" w:rsidRPr="00800CDC">
        <w:rPr>
          <w:b w:val="0"/>
          <w:szCs w:val="24"/>
        </w:rPr>
        <w:t>a defence of honest and reasonable mistake</w:t>
      </w:r>
      <w:r w:rsidR="001829E4" w:rsidRPr="00800CDC">
        <w:rPr>
          <w:b w:val="0"/>
          <w:kern w:val="0"/>
          <w:szCs w:val="24"/>
        </w:rPr>
        <w:t xml:space="preserve"> and intervening conduct or event. </w:t>
      </w:r>
    </w:p>
    <w:p w14:paraId="53B55E3A" w14:textId="77777777" w:rsidR="00066D43" w:rsidRPr="00F82FC0" w:rsidRDefault="009D484B" w:rsidP="00066D43">
      <w:pPr>
        <w:pStyle w:val="ActHead5"/>
        <w:ind w:left="0" w:firstLine="0"/>
        <w:rPr>
          <w:b w:val="0"/>
          <w:szCs w:val="24"/>
        </w:rPr>
      </w:pPr>
      <w:r w:rsidRPr="00800CDC">
        <w:rPr>
          <w:b w:val="0"/>
          <w:szCs w:val="24"/>
        </w:rPr>
        <w:t>The offences</w:t>
      </w:r>
      <w:r w:rsidR="00FF05E3" w:rsidRPr="00800CDC">
        <w:rPr>
          <w:b w:val="0"/>
          <w:szCs w:val="24"/>
        </w:rPr>
        <w:t xml:space="preserve"> in Division 5 of Part 4 of the Regulations</w:t>
      </w:r>
      <w:r w:rsidRPr="00800CDC">
        <w:rPr>
          <w:b w:val="0"/>
          <w:szCs w:val="24"/>
        </w:rPr>
        <w:t xml:space="preserve"> </w:t>
      </w:r>
      <w:r w:rsidR="00964C18" w:rsidRPr="00800CDC">
        <w:rPr>
          <w:b w:val="0"/>
          <w:szCs w:val="24"/>
        </w:rPr>
        <w:t xml:space="preserve">each </w:t>
      </w:r>
      <w:r w:rsidRPr="00800CDC">
        <w:rPr>
          <w:b w:val="0"/>
          <w:szCs w:val="24"/>
        </w:rPr>
        <w:t>attract 10 penalty units</w:t>
      </w:r>
      <w:r w:rsidR="00FF05E3" w:rsidRPr="00800CDC">
        <w:rPr>
          <w:b w:val="0"/>
          <w:szCs w:val="24"/>
        </w:rPr>
        <w:t xml:space="preserve">. This is in accordance with </w:t>
      </w:r>
      <w:r w:rsidRPr="00800CDC">
        <w:rPr>
          <w:b w:val="0"/>
          <w:szCs w:val="24"/>
        </w:rPr>
        <w:t>s</w:t>
      </w:r>
      <w:r w:rsidR="0060326C" w:rsidRPr="00800CDC">
        <w:rPr>
          <w:b w:val="0"/>
          <w:szCs w:val="24"/>
        </w:rPr>
        <w:t>ubsection 594(2) of the Telecommunications Act</w:t>
      </w:r>
      <w:r w:rsidR="00C85B3A" w:rsidRPr="00800CDC">
        <w:rPr>
          <w:b w:val="0"/>
          <w:szCs w:val="24"/>
        </w:rPr>
        <w:t xml:space="preserve"> and subsection 160(2) of the Consumer Protection Act</w:t>
      </w:r>
      <w:r w:rsidRPr="00800CDC">
        <w:rPr>
          <w:b w:val="0"/>
          <w:szCs w:val="24"/>
        </w:rPr>
        <w:t xml:space="preserve">. </w:t>
      </w:r>
      <w:r w:rsidR="007A6DAA" w:rsidRPr="00800CDC">
        <w:rPr>
          <w:b w:val="0"/>
          <w:szCs w:val="24"/>
        </w:rPr>
        <w:t xml:space="preserve">The provisions are </w:t>
      </w:r>
      <w:r w:rsidR="00017BD8" w:rsidRPr="00800CDC">
        <w:rPr>
          <w:b w:val="0"/>
          <w:szCs w:val="24"/>
        </w:rPr>
        <w:t xml:space="preserve">also </w:t>
      </w:r>
      <w:r w:rsidR="007A6DAA" w:rsidRPr="00800CDC">
        <w:rPr>
          <w:b w:val="0"/>
          <w:szCs w:val="24"/>
        </w:rPr>
        <w:t>consistent with the principles in the AGD Guide.</w:t>
      </w:r>
    </w:p>
    <w:p w14:paraId="6FECAC90" w14:textId="77777777" w:rsidR="00C85B3A" w:rsidRDefault="005324EA" w:rsidP="00C85B3A">
      <w:pPr>
        <w:pStyle w:val="ActHead5"/>
        <w:rPr>
          <w:szCs w:val="24"/>
        </w:rPr>
      </w:pPr>
      <w:r>
        <w:rPr>
          <w:kern w:val="0"/>
          <w:szCs w:val="24"/>
        </w:rPr>
        <w:br w:type="column"/>
      </w:r>
      <w:r w:rsidR="00C85B3A" w:rsidRPr="00C85B3A">
        <w:rPr>
          <w:kern w:val="0"/>
          <w:szCs w:val="24"/>
        </w:rPr>
        <w:lastRenderedPageBreak/>
        <w:t>Section</w:t>
      </w:r>
      <w:r w:rsidR="0060326C" w:rsidRPr="00066D43">
        <w:rPr>
          <w:b w:val="0"/>
          <w:kern w:val="0"/>
          <w:szCs w:val="24"/>
        </w:rPr>
        <w:t xml:space="preserve"> </w:t>
      </w:r>
      <w:r w:rsidR="007C4B26" w:rsidRPr="00066D43">
        <w:rPr>
          <w:rStyle w:val="CharSectno"/>
          <w:szCs w:val="24"/>
        </w:rPr>
        <w:t>25</w:t>
      </w:r>
      <w:r w:rsidR="007C4B26" w:rsidRPr="00066D43">
        <w:rPr>
          <w:szCs w:val="24"/>
        </w:rPr>
        <w:t xml:space="preserve"> </w:t>
      </w:r>
      <w:r w:rsidR="00C85B3A">
        <w:rPr>
          <w:szCs w:val="24"/>
        </w:rPr>
        <w:t>-</w:t>
      </w:r>
      <w:r w:rsidR="007C4B26" w:rsidRPr="00066D43">
        <w:rPr>
          <w:szCs w:val="24"/>
        </w:rPr>
        <w:t xml:space="preserve"> Contravention of a direction</w:t>
      </w:r>
      <w:bookmarkEnd w:id="33"/>
      <w:r w:rsidR="00C85B3A">
        <w:rPr>
          <w:szCs w:val="24"/>
        </w:rPr>
        <w:t xml:space="preserve"> </w:t>
      </w:r>
    </w:p>
    <w:p w14:paraId="65A4F3D1" w14:textId="77777777" w:rsidR="007C4B26" w:rsidRDefault="00C85B3A" w:rsidP="00C85B3A">
      <w:pPr>
        <w:pStyle w:val="subsection"/>
        <w:ind w:left="0" w:firstLine="0"/>
        <w:rPr>
          <w:sz w:val="24"/>
          <w:szCs w:val="24"/>
        </w:rPr>
      </w:pPr>
      <w:r>
        <w:rPr>
          <w:sz w:val="24"/>
          <w:szCs w:val="24"/>
        </w:rPr>
        <w:t xml:space="preserve">Under paragraph 15(b) to (e), the ACCC has the power to refer matters and direct persons. Section 25 makes it an offence to do an act or omit to do an act that contravenes the direction given by ACCC. This attracts 10 penalty units. </w:t>
      </w:r>
    </w:p>
    <w:p w14:paraId="042A7B29" w14:textId="77777777" w:rsidR="007C4B26" w:rsidRPr="00066D43" w:rsidRDefault="00C85B3A" w:rsidP="002F72CF">
      <w:pPr>
        <w:pStyle w:val="ActHead5"/>
        <w:spacing w:after="240"/>
        <w:ind w:left="0" w:firstLine="0"/>
        <w:rPr>
          <w:szCs w:val="24"/>
        </w:rPr>
      </w:pPr>
      <w:bookmarkStart w:id="34" w:name="_Toc527379459"/>
      <w:r>
        <w:rPr>
          <w:rStyle w:val="CharSectno"/>
          <w:szCs w:val="24"/>
        </w:rPr>
        <w:t xml:space="preserve">Section </w:t>
      </w:r>
      <w:r w:rsidR="007C4B26" w:rsidRPr="00066D43">
        <w:rPr>
          <w:rStyle w:val="CharSectno"/>
          <w:szCs w:val="24"/>
        </w:rPr>
        <w:t>26</w:t>
      </w:r>
      <w:r w:rsidR="007C4B26" w:rsidRPr="00066D43">
        <w:rPr>
          <w:szCs w:val="24"/>
        </w:rPr>
        <w:t xml:space="preserve"> </w:t>
      </w:r>
      <w:r>
        <w:rPr>
          <w:szCs w:val="24"/>
        </w:rPr>
        <w:t>-</w:t>
      </w:r>
      <w:r w:rsidR="007C4B26" w:rsidRPr="00066D43">
        <w:rPr>
          <w:szCs w:val="24"/>
        </w:rPr>
        <w:t xml:space="preserve"> Failure to comply with notice to give information or produce documents</w:t>
      </w:r>
      <w:bookmarkEnd w:id="34"/>
    </w:p>
    <w:p w14:paraId="6CC38C63" w14:textId="77777777" w:rsidR="007E19F5" w:rsidRDefault="007E19F5" w:rsidP="002F72CF">
      <w:pPr>
        <w:pStyle w:val="subsection"/>
        <w:spacing w:before="0"/>
        <w:ind w:left="0" w:firstLine="0"/>
        <w:rPr>
          <w:sz w:val="24"/>
          <w:szCs w:val="24"/>
        </w:rPr>
      </w:pPr>
      <w:r>
        <w:rPr>
          <w:sz w:val="24"/>
          <w:szCs w:val="24"/>
        </w:rPr>
        <w:t xml:space="preserve">It is </w:t>
      </w:r>
      <w:r w:rsidRPr="007E19F5">
        <w:rPr>
          <w:sz w:val="24"/>
          <w:szCs w:val="24"/>
        </w:rPr>
        <w:t>a</w:t>
      </w:r>
      <w:r>
        <w:rPr>
          <w:sz w:val="24"/>
          <w:szCs w:val="24"/>
        </w:rPr>
        <w:t xml:space="preserve"> strict liability </w:t>
      </w:r>
      <w:r w:rsidRPr="007E19F5">
        <w:rPr>
          <w:sz w:val="24"/>
          <w:szCs w:val="24"/>
        </w:rPr>
        <w:t xml:space="preserve">offence if a person is served with a summons to </w:t>
      </w:r>
      <w:r>
        <w:rPr>
          <w:sz w:val="24"/>
          <w:szCs w:val="24"/>
        </w:rPr>
        <w:t>attend the ACC</w:t>
      </w:r>
      <w:r w:rsidR="00615D25">
        <w:rPr>
          <w:sz w:val="24"/>
          <w:szCs w:val="24"/>
        </w:rPr>
        <w:t>C</w:t>
      </w:r>
      <w:r>
        <w:rPr>
          <w:sz w:val="24"/>
          <w:szCs w:val="24"/>
        </w:rPr>
        <w:t xml:space="preserve"> and give </w:t>
      </w:r>
      <w:r w:rsidRPr="007E19F5">
        <w:rPr>
          <w:sz w:val="24"/>
          <w:szCs w:val="24"/>
        </w:rPr>
        <w:t>evidence</w:t>
      </w:r>
      <w:r>
        <w:rPr>
          <w:sz w:val="24"/>
          <w:szCs w:val="24"/>
        </w:rPr>
        <w:t xml:space="preserve"> and </w:t>
      </w:r>
      <w:r w:rsidRPr="007E19F5">
        <w:rPr>
          <w:sz w:val="24"/>
          <w:szCs w:val="24"/>
        </w:rPr>
        <w:t xml:space="preserve">has not been excused, or released from further attendance, and person to attend a required by the summons. </w:t>
      </w:r>
    </w:p>
    <w:p w14:paraId="24EDB085" w14:textId="77777777" w:rsidR="007C4B26" w:rsidRPr="00066D43" w:rsidRDefault="007E19F5" w:rsidP="002F72CF">
      <w:pPr>
        <w:pStyle w:val="subsection"/>
        <w:rPr>
          <w:sz w:val="24"/>
          <w:szCs w:val="24"/>
        </w:rPr>
      </w:pPr>
      <w:r w:rsidRPr="007E19F5">
        <w:rPr>
          <w:sz w:val="24"/>
          <w:szCs w:val="24"/>
        </w:rPr>
        <w:t>This offence attracts 10 penalty units</w:t>
      </w:r>
    </w:p>
    <w:p w14:paraId="4D99B036" w14:textId="77777777" w:rsidR="007C4B26" w:rsidRDefault="00592C16" w:rsidP="007C4B26">
      <w:pPr>
        <w:pStyle w:val="ActHead5"/>
        <w:rPr>
          <w:szCs w:val="24"/>
        </w:rPr>
      </w:pPr>
      <w:bookmarkStart w:id="35" w:name="_Toc527379460"/>
      <w:r>
        <w:rPr>
          <w:rStyle w:val="CharSectno"/>
          <w:szCs w:val="24"/>
        </w:rPr>
        <w:t xml:space="preserve">Section </w:t>
      </w:r>
      <w:r w:rsidR="007C4B26" w:rsidRPr="00066D43">
        <w:rPr>
          <w:rStyle w:val="CharSectno"/>
          <w:szCs w:val="24"/>
        </w:rPr>
        <w:t>27</w:t>
      </w:r>
      <w:r w:rsidR="007C4B26" w:rsidRPr="00066D43">
        <w:rPr>
          <w:szCs w:val="24"/>
        </w:rPr>
        <w:t xml:space="preserve"> </w:t>
      </w:r>
      <w:r>
        <w:rPr>
          <w:szCs w:val="24"/>
        </w:rPr>
        <w:t>-</w:t>
      </w:r>
      <w:r w:rsidR="007C4B26" w:rsidRPr="00066D43">
        <w:rPr>
          <w:szCs w:val="24"/>
        </w:rPr>
        <w:t xml:space="preserve"> Offences by witnesses</w:t>
      </w:r>
      <w:bookmarkEnd w:id="35"/>
    </w:p>
    <w:p w14:paraId="1C09F5EA" w14:textId="77777777" w:rsidR="008C4C90" w:rsidRPr="00C85B3A" w:rsidRDefault="00C85B3A" w:rsidP="008C4C90">
      <w:pPr>
        <w:pStyle w:val="subsection"/>
        <w:tabs>
          <w:tab w:val="clear" w:pos="1021"/>
          <w:tab w:val="right" w:pos="0"/>
        </w:tabs>
        <w:spacing w:after="240"/>
        <w:ind w:left="0" w:firstLine="0"/>
        <w:rPr>
          <w:sz w:val="24"/>
          <w:szCs w:val="24"/>
        </w:rPr>
      </w:pPr>
      <w:r w:rsidRPr="00C85B3A">
        <w:rPr>
          <w:sz w:val="24"/>
          <w:szCs w:val="24"/>
        </w:rPr>
        <w:t>Subsection 27(1) makes it an offence of strict liability if a person is served with a summons to attend before the ACCC to give evidence, and t</w:t>
      </w:r>
      <w:r w:rsidR="007C4B26" w:rsidRPr="00C85B3A">
        <w:rPr>
          <w:sz w:val="24"/>
          <w:szCs w:val="24"/>
        </w:rPr>
        <w:t>he person has not been excused, or released from further attendance, by a member of the ACCC; and</w:t>
      </w:r>
      <w:r w:rsidRPr="00C85B3A">
        <w:rPr>
          <w:sz w:val="24"/>
          <w:szCs w:val="24"/>
        </w:rPr>
        <w:t xml:space="preserve"> the person fails to attend a</w:t>
      </w:r>
      <w:r w:rsidR="007C4B26" w:rsidRPr="00C85B3A">
        <w:rPr>
          <w:sz w:val="24"/>
          <w:szCs w:val="24"/>
        </w:rPr>
        <w:t xml:space="preserve"> required by the summons.</w:t>
      </w:r>
      <w:r>
        <w:rPr>
          <w:sz w:val="24"/>
          <w:szCs w:val="24"/>
        </w:rPr>
        <w:t xml:space="preserve"> This offence attracts 10 penalty units.</w:t>
      </w:r>
    </w:p>
    <w:p w14:paraId="452BD3DF" w14:textId="77777777" w:rsidR="008C4C90" w:rsidRPr="00066D43" w:rsidRDefault="00225575" w:rsidP="008C4C90">
      <w:pPr>
        <w:pStyle w:val="paragraph"/>
        <w:spacing w:after="240"/>
        <w:ind w:left="0" w:firstLine="0"/>
        <w:rPr>
          <w:sz w:val="24"/>
          <w:szCs w:val="24"/>
        </w:rPr>
      </w:pPr>
      <w:r w:rsidRPr="00133E51">
        <w:rPr>
          <w:sz w:val="24"/>
          <w:szCs w:val="24"/>
        </w:rPr>
        <w:t xml:space="preserve">Subsection 27(2) makes it </w:t>
      </w:r>
      <w:r w:rsidRPr="00017BD8">
        <w:rPr>
          <w:sz w:val="24"/>
          <w:szCs w:val="24"/>
        </w:rPr>
        <w:t xml:space="preserve">an offence of strict liability if a person served with a </w:t>
      </w:r>
      <w:r w:rsidRPr="00885AB6">
        <w:rPr>
          <w:sz w:val="24"/>
          <w:szCs w:val="24"/>
        </w:rPr>
        <w:t xml:space="preserve">section 17 summons to attend before the ACCC </w:t>
      </w:r>
      <w:r w:rsidR="007C4B26" w:rsidRPr="00885AB6">
        <w:rPr>
          <w:sz w:val="24"/>
          <w:szCs w:val="24"/>
        </w:rPr>
        <w:t>to give evidence</w:t>
      </w:r>
      <w:r w:rsidRPr="00017BD8">
        <w:rPr>
          <w:sz w:val="24"/>
          <w:szCs w:val="24"/>
        </w:rPr>
        <w:t xml:space="preserve"> to the ACCC and </w:t>
      </w:r>
      <w:r w:rsidR="007C4B26" w:rsidRPr="00017BD8">
        <w:rPr>
          <w:sz w:val="24"/>
          <w:szCs w:val="24"/>
        </w:rPr>
        <w:t>fails to be sworn or to make an affirmation</w:t>
      </w:r>
      <w:r w:rsidR="001C4231">
        <w:rPr>
          <w:sz w:val="24"/>
          <w:szCs w:val="24"/>
        </w:rPr>
        <w:t>,</w:t>
      </w:r>
      <w:r w:rsidR="007C4B26" w:rsidRPr="00017BD8">
        <w:rPr>
          <w:sz w:val="24"/>
          <w:szCs w:val="24"/>
        </w:rPr>
        <w:t xml:space="preserve"> or</w:t>
      </w:r>
      <w:r w:rsidRPr="00017BD8">
        <w:rPr>
          <w:sz w:val="24"/>
          <w:szCs w:val="24"/>
        </w:rPr>
        <w:t xml:space="preserve"> </w:t>
      </w:r>
      <w:r w:rsidR="007C4B26" w:rsidRPr="00017BD8">
        <w:rPr>
          <w:sz w:val="24"/>
          <w:szCs w:val="24"/>
        </w:rPr>
        <w:t>fails to answer a question</w:t>
      </w:r>
      <w:r w:rsidRPr="00017BD8">
        <w:rPr>
          <w:sz w:val="24"/>
          <w:szCs w:val="24"/>
        </w:rPr>
        <w:t xml:space="preserve">. This offence attracts 10 penalty units. </w:t>
      </w:r>
    </w:p>
    <w:p w14:paraId="3D6BDEE3" w14:textId="0BCA7C5B" w:rsidR="007C4B26" w:rsidRPr="00066D43" w:rsidRDefault="00225575" w:rsidP="008C4C90">
      <w:pPr>
        <w:pStyle w:val="paragraph"/>
        <w:spacing w:after="240"/>
        <w:ind w:left="0" w:firstLine="0"/>
        <w:rPr>
          <w:sz w:val="24"/>
          <w:szCs w:val="24"/>
        </w:rPr>
      </w:pPr>
      <w:r w:rsidRPr="007E19F5">
        <w:rPr>
          <w:sz w:val="24"/>
          <w:szCs w:val="24"/>
        </w:rPr>
        <w:t>Subsection 27(</w:t>
      </w:r>
      <w:r w:rsidR="00615D25">
        <w:rPr>
          <w:sz w:val="24"/>
          <w:szCs w:val="24"/>
        </w:rPr>
        <w:t>3</w:t>
      </w:r>
      <w:r w:rsidRPr="007E19F5">
        <w:rPr>
          <w:sz w:val="24"/>
          <w:szCs w:val="24"/>
        </w:rPr>
        <w:t xml:space="preserve">) makes it an offence of strict liability if a person served with a section 17 summons </w:t>
      </w:r>
      <w:r w:rsidRPr="00225575">
        <w:rPr>
          <w:sz w:val="24"/>
          <w:szCs w:val="24"/>
        </w:rPr>
        <w:t>to produce a document and the person fails to do so.</w:t>
      </w:r>
      <w:r w:rsidRPr="007E19F5">
        <w:rPr>
          <w:sz w:val="24"/>
          <w:szCs w:val="24"/>
        </w:rPr>
        <w:t xml:space="preserve"> This offence attracts 10 penalty units</w:t>
      </w:r>
      <w:r w:rsidR="00B6372C">
        <w:rPr>
          <w:sz w:val="24"/>
          <w:szCs w:val="24"/>
        </w:rPr>
        <w:t>.</w:t>
      </w:r>
    </w:p>
    <w:p w14:paraId="6E52923D" w14:textId="77777777" w:rsidR="007C4B26" w:rsidRPr="00066D43" w:rsidRDefault="007343A9" w:rsidP="007C4B26">
      <w:pPr>
        <w:pStyle w:val="ActHead5"/>
        <w:rPr>
          <w:szCs w:val="24"/>
        </w:rPr>
      </w:pPr>
      <w:bookmarkStart w:id="36" w:name="_Toc527379461"/>
      <w:r>
        <w:rPr>
          <w:rStyle w:val="CharSectno"/>
          <w:szCs w:val="24"/>
        </w:rPr>
        <w:t xml:space="preserve">Section </w:t>
      </w:r>
      <w:r w:rsidR="007C4B26" w:rsidRPr="00066D43">
        <w:rPr>
          <w:rStyle w:val="CharSectno"/>
          <w:szCs w:val="24"/>
        </w:rPr>
        <w:t>28</w:t>
      </w:r>
      <w:r w:rsidRPr="00133E51">
        <w:rPr>
          <w:rStyle w:val="CharSectno"/>
        </w:rPr>
        <w:t xml:space="preserve"> </w:t>
      </w:r>
      <w:r>
        <w:rPr>
          <w:szCs w:val="24"/>
        </w:rPr>
        <w:t>-</w:t>
      </w:r>
      <w:r w:rsidR="007C4B26" w:rsidRPr="00066D43">
        <w:rPr>
          <w:szCs w:val="24"/>
        </w:rPr>
        <w:t xml:space="preserve"> Intimidation etc.</w:t>
      </w:r>
      <w:bookmarkEnd w:id="36"/>
    </w:p>
    <w:p w14:paraId="70C11DF3" w14:textId="77777777" w:rsidR="007C4B26" w:rsidRPr="00066D43" w:rsidRDefault="007C4B26" w:rsidP="00CF0CA6">
      <w:pPr>
        <w:pStyle w:val="subsection"/>
        <w:rPr>
          <w:sz w:val="24"/>
          <w:szCs w:val="24"/>
        </w:rPr>
      </w:pPr>
      <w:r w:rsidRPr="00066D43">
        <w:rPr>
          <w:sz w:val="24"/>
          <w:szCs w:val="24"/>
        </w:rPr>
        <w:tab/>
      </w:r>
      <w:r w:rsidR="007343A9">
        <w:rPr>
          <w:sz w:val="24"/>
          <w:szCs w:val="24"/>
        </w:rPr>
        <w:t xml:space="preserve">Subsection 28(1) provides that </w:t>
      </w:r>
      <w:r w:rsidR="005324EA">
        <w:rPr>
          <w:sz w:val="24"/>
          <w:szCs w:val="24"/>
        </w:rPr>
        <w:t xml:space="preserve">it is an offence for a person to </w:t>
      </w:r>
      <w:r w:rsidRPr="00066D43">
        <w:rPr>
          <w:sz w:val="24"/>
          <w:szCs w:val="24"/>
        </w:rPr>
        <w:t>engages in conduct that</w:t>
      </w:r>
    </w:p>
    <w:p w14:paraId="3BA6F3C8" w14:textId="77777777" w:rsidR="007C4B26" w:rsidRPr="008C4C90" w:rsidRDefault="008C4C90" w:rsidP="00CF0CA6">
      <w:pPr>
        <w:pStyle w:val="paragraph"/>
        <w:numPr>
          <w:ilvl w:val="0"/>
          <w:numId w:val="18"/>
        </w:numPr>
        <w:rPr>
          <w:sz w:val="24"/>
          <w:szCs w:val="24"/>
        </w:rPr>
      </w:pPr>
      <w:r>
        <w:rPr>
          <w:sz w:val="24"/>
          <w:szCs w:val="24"/>
        </w:rPr>
        <w:t>T</w:t>
      </w:r>
      <w:r w:rsidR="007C4B26" w:rsidRPr="00066D43">
        <w:rPr>
          <w:sz w:val="24"/>
          <w:szCs w:val="24"/>
        </w:rPr>
        <w:t>hreatens, intimidat</w:t>
      </w:r>
      <w:r>
        <w:rPr>
          <w:sz w:val="24"/>
          <w:szCs w:val="24"/>
        </w:rPr>
        <w:t>es or coerces another person or c</w:t>
      </w:r>
      <w:r w:rsidR="007C4B26" w:rsidRPr="008C4C90">
        <w:rPr>
          <w:sz w:val="24"/>
          <w:szCs w:val="24"/>
        </w:rPr>
        <w:t>auses damage, disadva</w:t>
      </w:r>
      <w:r w:rsidR="001159E7">
        <w:rPr>
          <w:sz w:val="24"/>
          <w:szCs w:val="24"/>
        </w:rPr>
        <w:t>ntage or loss to another person</w:t>
      </w:r>
      <w:r w:rsidR="007C4B26" w:rsidRPr="008C4C90">
        <w:rPr>
          <w:sz w:val="24"/>
          <w:szCs w:val="24"/>
        </w:rPr>
        <w:t xml:space="preserve"> and</w:t>
      </w:r>
    </w:p>
    <w:p w14:paraId="0EE306EB" w14:textId="28DAB6BB" w:rsidR="007C4B26" w:rsidRPr="00066D43" w:rsidRDefault="00615D25" w:rsidP="00CF0CA6">
      <w:pPr>
        <w:pStyle w:val="paragraph"/>
        <w:numPr>
          <w:ilvl w:val="0"/>
          <w:numId w:val="18"/>
        </w:numPr>
        <w:spacing w:after="240"/>
        <w:rPr>
          <w:sz w:val="24"/>
          <w:szCs w:val="24"/>
        </w:rPr>
      </w:pPr>
      <w:r>
        <w:rPr>
          <w:sz w:val="24"/>
          <w:szCs w:val="24"/>
        </w:rPr>
        <w:t xml:space="preserve">This is </w:t>
      </w:r>
      <w:r w:rsidR="007C4B26" w:rsidRPr="00066D43">
        <w:rPr>
          <w:sz w:val="24"/>
          <w:szCs w:val="24"/>
        </w:rPr>
        <w:t>because the other person</w:t>
      </w:r>
      <w:r w:rsidR="005324EA">
        <w:rPr>
          <w:sz w:val="24"/>
          <w:szCs w:val="24"/>
        </w:rPr>
        <w:t xml:space="preserve"> </w:t>
      </w:r>
      <w:r w:rsidR="007C4B26" w:rsidRPr="00066D43">
        <w:rPr>
          <w:sz w:val="24"/>
          <w:szCs w:val="24"/>
        </w:rPr>
        <w:t>has attended, or proposes to attend, befo</w:t>
      </w:r>
      <w:r w:rsidR="00392AB9">
        <w:rPr>
          <w:sz w:val="24"/>
          <w:szCs w:val="24"/>
        </w:rPr>
        <w:t xml:space="preserve">re the ACCC to give </w:t>
      </w:r>
      <w:r w:rsidR="007C4B26" w:rsidRPr="00066D43">
        <w:rPr>
          <w:sz w:val="24"/>
          <w:szCs w:val="24"/>
        </w:rPr>
        <w:t>evidence at an arbitration hearing</w:t>
      </w:r>
      <w:r w:rsidR="001C4231">
        <w:rPr>
          <w:sz w:val="24"/>
          <w:szCs w:val="24"/>
        </w:rPr>
        <w:t>,</w:t>
      </w:r>
      <w:r w:rsidR="007C4B26" w:rsidRPr="00066D43">
        <w:rPr>
          <w:sz w:val="24"/>
          <w:szCs w:val="24"/>
        </w:rPr>
        <w:t xml:space="preserve"> or</w:t>
      </w:r>
      <w:r w:rsidR="005324EA">
        <w:rPr>
          <w:sz w:val="24"/>
          <w:szCs w:val="24"/>
        </w:rPr>
        <w:t xml:space="preserve"> </w:t>
      </w:r>
      <w:r w:rsidR="007C4B26" w:rsidRPr="00066D43">
        <w:rPr>
          <w:sz w:val="24"/>
          <w:szCs w:val="24"/>
        </w:rPr>
        <w:t>has produced, or proposes to produce, a document to the ACCC</w:t>
      </w:r>
      <w:r w:rsidR="001159E7">
        <w:rPr>
          <w:sz w:val="24"/>
          <w:szCs w:val="24"/>
        </w:rPr>
        <w:t xml:space="preserve"> (subsection 28(1)(b))</w:t>
      </w:r>
      <w:bookmarkStart w:id="37" w:name="_GoBack"/>
      <w:bookmarkEnd w:id="37"/>
    </w:p>
    <w:p w14:paraId="368D0EE2" w14:textId="77777777" w:rsidR="00017BD8" w:rsidRDefault="007343A9" w:rsidP="00CF0CA6">
      <w:pPr>
        <w:pStyle w:val="Penalty"/>
        <w:ind w:left="0" w:firstLine="0"/>
        <w:rPr>
          <w:sz w:val="24"/>
          <w:szCs w:val="24"/>
        </w:rPr>
      </w:pPr>
      <w:r>
        <w:rPr>
          <w:sz w:val="24"/>
          <w:szCs w:val="24"/>
        </w:rPr>
        <w:t xml:space="preserve">An offence </w:t>
      </w:r>
      <w:r w:rsidR="00392AB9">
        <w:rPr>
          <w:sz w:val="24"/>
          <w:szCs w:val="24"/>
        </w:rPr>
        <w:t xml:space="preserve">is </w:t>
      </w:r>
      <w:r>
        <w:rPr>
          <w:sz w:val="24"/>
          <w:szCs w:val="24"/>
        </w:rPr>
        <w:t xml:space="preserve">committed under subsection 28(1) </w:t>
      </w:r>
      <w:r w:rsidR="005324EA">
        <w:rPr>
          <w:sz w:val="24"/>
          <w:szCs w:val="24"/>
        </w:rPr>
        <w:t xml:space="preserve">attracts </w:t>
      </w:r>
      <w:r w:rsidR="007C4B26" w:rsidRPr="00066D43">
        <w:rPr>
          <w:sz w:val="24"/>
          <w:szCs w:val="24"/>
        </w:rPr>
        <w:t>10 penalty units.</w:t>
      </w:r>
    </w:p>
    <w:p w14:paraId="5C80BFB4" w14:textId="77777777" w:rsidR="00823B68" w:rsidRDefault="00823B68" w:rsidP="00017BD8">
      <w:pPr>
        <w:pStyle w:val="subsection"/>
        <w:spacing w:before="0"/>
        <w:ind w:left="0" w:firstLine="0"/>
        <w:rPr>
          <w:sz w:val="24"/>
          <w:szCs w:val="24"/>
        </w:rPr>
      </w:pPr>
    </w:p>
    <w:p w14:paraId="524740CB" w14:textId="77777777" w:rsidR="00964C18" w:rsidRDefault="0092458D" w:rsidP="00017BD8">
      <w:pPr>
        <w:pStyle w:val="subsection"/>
        <w:spacing w:before="0"/>
        <w:ind w:left="0" w:firstLine="0"/>
        <w:rPr>
          <w:sz w:val="24"/>
          <w:szCs w:val="24"/>
        </w:rPr>
      </w:pPr>
      <w:r>
        <w:rPr>
          <w:sz w:val="24"/>
          <w:szCs w:val="24"/>
        </w:rPr>
        <w:t>Subsection 28</w:t>
      </w:r>
      <w:r w:rsidR="007C4B26" w:rsidRPr="00066D43">
        <w:rPr>
          <w:sz w:val="24"/>
          <w:szCs w:val="24"/>
        </w:rPr>
        <w:t>(2)</w:t>
      </w:r>
      <w:r>
        <w:rPr>
          <w:sz w:val="24"/>
          <w:szCs w:val="24"/>
        </w:rPr>
        <w:t xml:space="preserve"> provides that s</w:t>
      </w:r>
      <w:r w:rsidR="007C4B26" w:rsidRPr="00066D43">
        <w:rPr>
          <w:sz w:val="24"/>
          <w:szCs w:val="24"/>
        </w:rPr>
        <w:t xml:space="preserve">trict liability applies to the physical element </w:t>
      </w:r>
      <w:r w:rsidR="00885AB6">
        <w:rPr>
          <w:sz w:val="24"/>
          <w:szCs w:val="24"/>
        </w:rPr>
        <w:t xml:space="preserve">in </w:t>
      </w:r>
      <w:r w:rsidR="007C4B26" w:rsidRPr="00066D43">
        <w:rPr>
          <w:sz w:val="24"/>
          <w:szCs w:val="24"/>
        </w:rPr>
        <w:t>paragraph </w:t>
      </w:r>
      <w:r w:rsidR="005324EA">
        <w:rPr>
          <w:sz w:val="24"/>
          <w:szCs w:val="24"/>
        </w:rPr>
        <w:t xml:space="preserve">28 </w:t>
      </w:r>
      <w:r w:rsidR="007C4B26" w:rsidRPr="00066D43">
        <w:rPr>
          <w:sz w:val="24"/>
          <w:szCs w:val="24"/>
        </w:rPr>
        <w:t>(1)(b)</w:t>
      </w:r>
      <w:r w:rsidR="00964C18">
        <w:rPr>
          <w:sz w:val="24"/>
          <w:szCs w:val="24"/>
        </w:rPr>
        <w:t xml:space="preserve"> of the offence. </w:t>
      </w:r>
      <w:r w:rsidR="00885AB6">
        <w:rPr>
          <w:sz w:val="24"/>
          <w:szCs w:val="24"/>
        </w:rPr>
        <w:t>S</w:t>
      </w:r>
      <w:r w:rsidR="00964C18" w:rsidRPr="00964C18">
        <w:rPr>
          <w:sz w:val="24"/>
          <w:szCs w:val="24"/>
        </w:rPr>
        <w:t xml:space="preserve">trict liability </w:t>
      </w:r>
      <w:r w:rsidR="00964C18">
        <w:rPr>
          <w:sz w:val="24"/>
          <w:szCs w:val="24"/>
        </w:rPr>
        <w:t xml:space="preserve">is </w:t>
      </w:r>
      <w:r w:rsidR="00964C18" w:rsidRPr="00964C18">
        <w:rPr>
          <w:sz w:val="24"/>
          <w:szCs w:val="24"/>
        </w:rPr>
        <w:t xml:space="preserve">justified </w:t>
      </w:r>
      <w:r w:rsidR="00964C18">
        <w:rPr>
          <w:sz w:val="24"/>
          <w:szCs w:val="24"/>
        </w:rPr>
        <w:t xml:space="preserve">in this case because </w:t>
      </w:r>
      <w:r w:rsidR="00885AB6">
        <w:rPr>
          <w:sz w:val="24"/>
          <w:szCs w:val="24"/>
        </w:rPr>
        <w:t xml:space="preserve">the particular conduct involved (for example, threats, intimidation, causing damage, disadvantage or loss) could prevent an arbitration from being conducted, or pervert the outcomes of the arbitration. </w:t>
      </w:r>
      <w:r w:rsidR="00964C18" w:rsidRPr="00964C18">
        <w:rPr>
          <w:sz w:val="24"/>
          <w:szCs w:val="24"/>
        </w:rPr>
        <w:t xml:space="preserve">  </w:t>
      </w:r>
    </w:p>
    <w:p w14:paraId="128D94E0" w14:textId="77777777" w:rsidR="00CF0CA6" w:rsidRDefault="00CF0CA6" w:rsidP="007C4B26">
      <w:pPr>
        <w:pStyle w:val="ActHead5"/>
        <w:rPr>
          <w:rStyle w:val="CharSectno"/>
          <w:szCs w:val="24"/>
        </w:rPr>
      </w:pPr>
      <w:bookmarkStart w:id="38" w:name="_Toc527379462"/>
    </w:p>
    <w:p w14:paraId="5C9502C8" w14:textId="77777777" w:rsidR="00CF0CA6" w:rsidRDefault="00CF0CA6" w:rsidP="00CF0CA6">
      <w:pPr>
        <w:pStyle w:val="subsection"/>
      </w:pPr>
    </w:p>
    <w:p w14:paraId="5B988F57" w14:textId="77777777" w:rsidR="00CF0CA6" w:rsidRPr="00CF0CA6" w:rsidRDefault="00CF0CA6" w:rsidP="00CF0CA6">
      <w:pPr>
        <w:pStyle w:val="subsection"/>
      </w:pPr>
    </w:p>
    <w:p w14:paraId="06BFF0E6" w14:textId="77777777" w:rsidR="007C4B26" w:rsidRPr="00066D43" w:rsidRDefault="005D00FA" w:rsidP="007C4B26">
      <w:pPr>
        <w:pStyle w:val="ActHead5"/>
        <w:rPr>
          <w:szCs w:val="24"/>
        </w:rPr>
      </w:pPr>
      <w:r>
        <w:rPr>
          <w:rStyle w:val="CharSectno"/>
          <w:szCs w:val="24"/>
        </w:rPr>
        <w:lastRenderedPageBreak/>
        <w:t xml:space="preserve">Section </w:t>
      </w:r>
      <w:r w:rsidR="007C4B26" w:rsidRPr="00066D43">
        <w:rPr>
          <w:rStyle w:val="CharSectno"/>
          <w:szCs w:val="24"/>
        </w:rPr>
        <w:t>29</w:t>
      </w:r>
      <w:r w:rsidR="007C4B26" w:rsidRPr="00066D43">
        <w:rPr>
          <w:szCs w:val="24"/>
        </w:rPr>
        <w:t xml:space="preserve"> </w:t>
      </w:r>
      <w:r>
        <w:rPr>
          <w:szCs w:val="24"/>
        </w:rPr>
        <w:t>-</w:t>
      </w:r>
      <w:r w:rsidR="007C4B26" w:rsidRPr="00066D43">
        <w:rPr>
          <w:szCs w:val="24"/>
        </w:rPr>
        <w:t xml:space="preserve"> Disturbing an arbitration hearing etc.</w:t>
      </w:r>
      <w:bookmarkEnd w:id="38"/>
    </w:p>
    <w:p w14:paraId="0C895770" w14:textId="77777777" w:rsidR="007C4B26" w:rsidRPr="00066D43" w:rsidRDefault="007C4B26" w:rsidP="00CF0CA6">
      <w:pPr>
        <w:pStyle w:val="subsection"/>
        <w:rPr>
          <w:sz w:val="24"/>
          <w:szCs w:val="24"/>
        </w:rPr>
      </w:pPr>
      <w:r w:rsidRPr="00066D43">
        <w:rPr>
          <w:sz w:val="24"/>
          <w:szCs w:val="24"/>
        </w:rPr>
        <w:tab/>
      </w:r>
      <w:r w:rsidR="005D00FA">
        <w:rPr>
          <w:sz w:val="24"/>
          <w:szCs w:val="24"/>
        </w:rPr>
        <w:t>Section 29 provides that a</w:t>
      </w:r>
      <w:r w:rsidRPr="00066D43">
        <w:rPr>
          <w:sz w:val="24"/>
          <w:szCs w:val="24"/>
        </w:rPr>
        <w:t xml:space="preserve"> person commits an offence if the person:</w:t>
      </w:r>
    </w:p>
    <w:p w14:paraId="0BEC19CA" w14:textId="77777777" w:rsidR="007C4B26" w:rsidRPr="00066D43" w:rsidRDefault="007C4B26" w:rsidP="00CF0CA6">
      <w:pPr>
        <w:pStyle w:val="paragraph"/>
        <w:numPr>
          <w:ilvl w:val="0"/>
          <w:numId w:val="18"/>
        </w:numPr>
        <w:rPr>
          <w:sz w:val="24"/>
          <w:szCs w:val="24"/>
        </w:rPr>
      </w:pPr>
      <w:r w:rsidRPr="00066D43">
        <w:rPr>
          <w:sz w:val="24"/>
          <w:szCs w:val="24"/>
        </w:rPr>
        <w:t>insults, disturbs or uses insulting language towards a</w:t>
      </w:r>
      <w:r w:rsidR="005324EA">
        <w:rPr>
          <w:sz w:val="24"/>
          <w:szCs w:val="24"/>
        </w:rPr>
        <w:t>n ACC</w:t>
      </w:r>
      <w:r w:rsidR="001A685A">
        <w:rPr>
          <w:sz w:val="24"/>
          <w:szCs w:val="24"/>
        </w:rPr>
        <w:t>C</w:t>
      </w:r>
      <w:r w:rsidRPr="00066D43">
        <w:rPr>
          <w:sz w:val="24"/>
          <w:szCs w:val="24"/>
        </w:rPr>
        <w:t xml:space="preserve"> member exercising powers, or performing functions or duties for the pu</w:t>
      </w:r>
      <w:r w:rsidR="001159E7">
        <w:rPr>
          <w:sz w:val="24"/>
          <w:szCs w:val="24"/>
        </w:rPr>
        <w:t>rposes of an arbitration hearing</w:t>
      </w:r>
      <w:r w:rsidRPr="00066D43">
        <w:rPr>
          <w:sz w:val="24"/>
          <w:szCs w:val="24"/>
        </w:rPr>
        <w:t xml:space="preserve"> or</w:t>
      </w:r>
    </w:p>
    <w:p w14:paraId="7BA61366" w14:textId="77777777" w:rsidR="007C4B26" w:rsidRPr="00066D43" w:rsidRDefault="007C4B26" w:rsidP="001159E7">
      <w:pPr>
        <w:pStyle w:val="paragraph"/>
        <w:numPr>
          <w:ilvl w:val="0"/>
          <w:numId w:val="18"/>
        </w:numPr>
        <w:rPr>
          <w:sz w:val="24"/>
          <w:szCs w:val="24"/>
        </w:rPr>
      </w:pPr>
      <w:r w:rsidRPr="00066D43">
        <w:rPr>
          <w:sz w:val="24"/>
          <w:szCs w:val="24"/>
        </w:rPr>
        <w:t>interrupts an arbitration hearing or</w:t>
      </w:r>
    </w:p>
    <w:p w14:paraId="2D433906" w14:textId="25C8F138" w:rsidR="007C4B26" w:rsidRPr="00066D43" w:rsidRDefault="007C4B26" w:rsidP="00CF0CA6">
      <w:pPr>
        <w:pStyle w:val="paragraph"/>
        <w:numPr>
          <w:ilvl w:val="0"/>
          <w:numId w:val="18"/>
        </w:numPr>
        <w:spacing w:after="240"/>
        <w:rPr>
          <w:sz w:val="24"/>
          <w:szCs w:val="24"/>
        </w:rPr>
      </w:pPr>
      <w:r w:rsidRPr="00066D43">
        <w:rPr>
          <w:sz w:val="24"/>
          <w:szCs w:val="24"/>
        </w:rPr>
        <w:t>creates a disturbance, or participates in creating or continuing a disturbance, in a place where an arbitra</w:t>
      </w:r>
      <w:r w:rsidR="001159E7">
        <w:rPr>
          <w:sz w:val="24"/>
          <w:szCs w:val="24"/>
        </w:rPr>
        <w:t>tion hearing is being conducted</w:t>
      </w:r>
    </w:p>
    <w:p w14:paraId="06EF7685" w14:textId="77777777" w:rsidR="005D00FA" w:rsidRPr="00066D43" w:rsidRDefault="005D00FA" w:rsidP="00885AB6">
      <w:pPr>
        <w:pStyle w:val="Penalty"/>
        <w:ind w:left="0" w:firstLine="0"/>
        <w:rPr>
          <w:sz w:val="24"/>
          <w:szCs w:val="24"/>
        </w:rPr>
      </w:pPr>
      <w:r>
        <w:rPr>
          <w:sz w:val="24"/>
          <w:szCs w:val="24"/>
        </w:rPr>
        <w:t xml:space="preserve">An offence committed under subsection 29 </w:t>
      </w:r>
      <w:r w:rsidR="00225575">
        <w:rPr>
          <w:sz w:val="24"/>
          <w:szCs w:val="24"/>
        </w:rPr>
        <w:t xml:space="preserve">attracts </w:t>
      </w:r>
      <w:r w:rsidRPr="00066D43">
        <w:rPr>
          <w:sz w:val="24"/>
          <w:szCs w:val="24"/>
        </w:rPr>
        <w:t>10 penalty units.</w:t>
      </w:r>
    </w:p>
    <w:p w14:paraId="2BA28FE7" w14:textId="77777777" w:rsidR="007C4B26" w:rsidRPr="00B35D4A" w:rsidRDefault="007C4B26" w:rsidP="007C4B26">
      <w:pPr>
        <w:pStyle w:val="ActHead3"/>
        <w:pageBreakBefore/>
        <w:rPr>
          <w:sz w:val="24"/>
          <w:szCs w:val="24"/>
        </w:rPr>
      </w:pPr>
      <w:bookmarkStart w:id="39" w:name="_Toc527379463"/>
      <w:r w:rsidRPr="00B35D4A">
        <w:rPr>
          <w:rStyle w:val="CharDivNo"/>
          <w:sz w:val="24"/>
          <w:szCs w:val="24"/>
        </w:rPr>
        <w:lastRenderedPageBreak/>
        <w:t>Division 6</w:t>
      </w:r>
      <w:r w:rsidRPr="00B35D4A">
        <w:rPr>
          <w:sz w:val="24"/>
          <w:szCs w:val="24"/>
        </w:rPr>
        <w:t>—</w:t>
      </w:r>
      <w:r w:rsidRPr="00B35D4A">
        <w:rPr>
          <w:rStyle w:val="CharDivText"/>
          <w:sz w:val="24"/>
          <w:szCs w:val="24"/>
        </w:rPr>
        <w:t>Miscellaneous</w:t>
      </w:r>
      <w:bookmarkEnd w:id="39"/>
    </w:p>
    <w:p w14:paraId="1677649E" w14:textId="77777777" w:rsidR="007C4B26" w:rsidRPr="00066D43" w:rsidRDefault="001B546F" w:rsidP="007C4B26">
      <w:pPr>
        <w:pStyle w:val="ActHead5"/>
        <w:rPr>
          <w:szCs w:val="24"/>
        </w:rPr>
      </w:pPr>
      <w:bookmarkStart w:id="40" w:name="_Toc527379464"/>
      <w:r>
        <w:rPr>
          <w:rStyle w:val="CharSectno"/>
          <w:szCs w:val="24"/>
        </w:rPr>
        <w:t xml:space="preserve">Section </w:t>
      </w:r>
      <w:r w:rsidR="007C4B26" w:rsidRPr="00066D43">
        <w:rPr>
          <w:rStyle w:val="CharSectno"/>
          <w:szCs w:val="24"/>
        </w:rPr>
        <w:t>30</w:t>
      </w:r>
      <w:r w:rsidR="007C4B26" w:rsidRPr="00066D43">
        <w:rPr>
          <w:szCs w:val="24"/>
        </w:rPr>
        <w:t xml:space="preserve"> </w:t>
      </w:r>
      <w:r>
        <w:rPr>
          <w:szCs w:val="24"/>
        </w:rPr>
        <w:t>-</w:t>
      </w:r>
      <w:r w:rsidR="007C4B26" w:rsidRPr="00066D43">
        <w:rPr>
          <w:szCs w:val="24"/>
        </w:rPr>
        <w:t xml:space="preserve"> Parties may request ACCC to treat material as confidential</w:t>
      </w:r>
      <w:bookmarkEnd w:id="40"/>
    </w:p>
    <w:p w14:paraId="7D5BB0C0" w14:textId="77777777" w:rsidR="007C4B26" w:rsidRPr="00066D43" w:rsidRDefault="00296F6E" w:rsidP="007C4B26">
      <w:pPr>
        <w:pStyle w:val="subsection"/>
        <w:rPr>
          <w:sz w:val="24"/>
          <w:szCs w:val="24"/>
        </w:rPr>
      </w:pPr>
      <w:r>
        <w:rPr>
          <w:sz w:val="24"/>
          <w:szCs w:val="24"/>
        </w:rPr>
        <w:t>Subsection 30</w:t>
      </w:r>
      <w:r w:rsidR="007C4B26" w:rsidRPr="00066D43">
        <w:rPr>
          <w:sz w:val="24"/>
          <w:szCs w:val="24"/>
        </w:rPr>
        <w:t>(1)</w:t>
      </w:r>
      <w:r>
        <w:rPr>
          <w:sz w:val="24"/>
          <w:szCs w:val="24"/>
        </w:rPr>
        <w:t xml:space="preserve"> provides that a</w:t>
      </w:r>
      <w:r w:rsidR="007C4B26" w:rsidRPr="00066D43">
        <w:rPr>
          <w:sz w:val="24"/>
          <w:szCs w:val="24"/>
        </w:rPr>
        <w:t xml:space="preserve"> party may:</w:t>
      </w:r>
    </w:p>
    <w:p w14:paraId="4198AE29" w14:textId="77777777" w:rsidR="007C4B26" w:rsidRPr="00066D43" w:rsidRDefault="008C4C90" w:rsidP="001159E7">
      <w:pPr>
        <w:pStyle w:val="paragraph"/>
        <w:numPr>
          <w:ilvl w:val="0"/>
          <w:numId w:val="22"/>
        </w:numPr>
        <w:rPr>
          <w:sz w:val="24"/>
          <w:szCs w:val="24"/>
        </w:rPr>
      </w:pPr>
      <w:r>
        <w:rPr>
          <w:sz w:val="24"/>
          <w:szCs w:val="24"/>
        </w:rPr>
        <w:t>I</w:t>
      </w:r>
      <w:r w:rsidR="007C4B26" w:rsidRPr="00066D43">
        <w:rPr>
          <w:sz w:val="24"/>
          <w:szCs w:val="24"/>
        </w:rPr>
        <w:t>nform the ACCC that</w:t>
      </w:r>
      <w:r w:rsidR="00E468D5">
        <w:rPr>
          <w:sz w:val="24"/>
          <w:szCs w:val="24"/>
        </w:rPr>
        <w:t xml:space="preserve"> a certain part</w:t>
      </w:r>
      <w:r w:rsidR="007B39A3">
        <w:rPr>
          <w:sz w:val="24"/>
          <w:szCs w:val="24"/>
        </w:rPr>
        <w:t xml:space="preserve"> of a document contains confidential info</w:t>
      </w:r>
      <w:r w:rsidR="001159E7">
        <w:rPr>
          <w:sz w:val="24"/>
          <w:szCs w:val="24"/>
        </w:rPr>
        <w:t>rmation in that party’s opinion</w:t>
      </w:r>
    </w:p>
    <w:p w14:paraId="195E30D7" w14:textId="77777777" w:rsidR="007C4B26" w:rsidRPr="00066D43" w:rsidRDefault="008C4C90" w:rsidP="00CF0CA6">
      <w:pPr>
        <w:pStyle w:val="paragraph"/>
        <w:numPr>
          <w:ilvl w:val="0"/>
          <w:numId w:val="22"/>
        </w:numPr>
        <w:spacing w:after="240"/>
        <w:rPr>
          <w:sz w:val="24"/>
          <w:szCs w:val="24"/>
        </w:rPr>
      </w:pPr>
      <w:r>
        <w:rPr>
          <w:sz w:val="24"/>
          <w:szCs w:val="24"/>
        </w:rPr>
        <w:t>R</w:t>
      </w:r>
      <w:r w:rsidR="007C4B26" w:rsidRPr="00066D43">
        <w:rPr>
          <w:sz w:val="24"/>
          <w:szCs w:val="24"/>
        </w:rPr>
        <w:t>equest the ACCC not to give a copy of that part o</w:t>
      </w:r>
      <w:r w:rsidR="001159E7">
        <w:rPr>
          <w:sz w:val="24"/>
          <w:szCs w:val="24"/>
        </w:rPr>
        <w:t>f the document to another party</w:t>
      </w:r>
    </w:p>
    <w:p w14:paraId="4D8468B1" w14:textId="77777777" w:rsidR="00885AB6" w:rsidRDefault="00885AB6" w:rsidP="00885AB6">
      <w:pPr>
        <w:pStyle w:val="subsection"/>
        <w:ind w:left="0" w:firstLine="0"/>
        <w:rPr>
          <w:sz w:val="24"/>
          <w:szCs w:val="24"/>
        </w:rPr>
      </w:pPr>
      <w:r>
        <w:rPr>
          <w:sz w:val="24"/>
          <w:szCs w:val="24"/>
        </w:rPr>
        <w:t>This provides assurance to a party that information that may damage its competitive position within the market, if disclosed to a competitor, will not be disclosed.</w:t>
      </w:r>
    </w:p>
    <w:p w14:paraId="6BB13E2B" w14:textId="77777777" w:rsidR="007C4B26" w:rsidRPr="00066D43" w:rsidRDefault="00EB3BB1" w:rsidP="00133E51">
      <w:pPr>
        <w:pStyle w:val="subsection"/>
        <w:ind w:left="0" w:firstLine="0"/>
        <w:rPr>
          <w:sz w:val="24"/>
          <w:szCs w:val="24"/>
        </w:rPr>
      </w:pPr>
      <w:r>
        <w:rPr>
          <w:sz w:val="24"/>
          <w:szCs w:val="24"/>
        </w:rPr>
        <w:t>Subsection 30</w:t>
      </w:r>
      <w:r w:rsidR="007C4B26" w:rsidRPr="00066D43">
        <w:rPr>
          <w:sz w:val="24"/>
          <w:szCs w:val="24"/>
        </w:rPr>
        <w:t>(2)</w:t>
      </w:r>
      <w:r>
        <w:rPr>
          <w:sz w:val="24"/>
          <w:szCs w:val="24"/>
        </w:rPr>
        <w:t xml:space="preserve"> provides </w:t>
      </w:r>
      <w:r w:rsidR="00E468D5">
        <w:rPr>
          <w:sz w:val="24"/>
          <w:szCs w:val="24"/>
        </w:rPr>
        <w:t>that</w:t>
      </w:r>
      <w:r w:rsidR="00885AB6">
        <w:rPr>
          <w:sz w:val="24"/>
          <w:szCs w:val="24"/>
        </w:rPr>
        <w:t>,</w:t>
      </w:r>
      <w:r w:rsidR="00E468D5">
        <w:rPr>
          <w:sz w:val="24"/>
          <w:szCs w:val="24"/>
        </w:rPr>
        <w:t xml:space="preserve"> if the</w:t>
      </w:r>
      <w:r w:rsidR="007C4B26" w:rsidRPr="00066D43">
        <w:rPr>
          <w:sz w:val="24"/>
          <w:szCs w:val="24"/>
        </w:rPr>
        <w:t xml:space="preserve"> ACCC</w:t>
      </w:r>
      <w:r w:rsidR="00E468D5">
        <w:rPr>
          <w:sz w:val="24"/>
          <w:szCs w:val="24"/>
        </w:rPr>
        <w:t xml:space="preserve"> receives a request under paragraph 30(1)(b), it</w:t>
      </w:r>
      <w:r w:rsidR="007C4B26" w:rsidRPr="00066D43">
        <w:rPr>
          <w:sz w:val="24"/>
          <w:szCs w:val="24"/>
        </w:rPr>
        <w:t xml:space="preserve"> must:</w:t>
      </w:r>
    </w:p>
    <w:p w14:paraId="09AAD8BB" w14:textId="77777777" w:rsidR="007C4B26" w:rsidRPr="00066D43" w:rsidRDefault="008C4C90" w:rsidP="001159E7">
      <w:pPr>
        <w:pStyle w:val="paragraph"/>
        <w:numPr>
          <w:ilvl w:val="0"/>
          <w:numId w:val="24"/>
        </w:numPr>
        <w:rPr>
          <w:sz w:val="24"/>
          <w:szCs w:val="24"/>
        </w:rPr>
      </w:pPr>
      <w:r>
        <w:rPr>
          <w:sz w:val="24"/>
          <w:szCs w:val="24"/>
        </w:rPr>
        <w:t>I</w:t>
      </w:r>
      <w:r w:rsidR="007C4B26" w:rsidRPr="00066D43">
        <w:rPr>
          <w:sz w:val="24"/>
          <w:szCs w:val="24"/>
        </w:rPr>
        <w:t>nform the other party that the request has been made and of the general nature of the matters to which the relevant p</w:t>
      </w:r>
      <w:r w:rsidR="001159E7">
        <w:rPr>
          <w:sz w:val="24"/>
          <w:szCs w:val="24"/>
        </w:rPr>
        <w:t>art of the document relates</w:t>
      </w:r>
    </w:p>
    <w:p w14:paraId="7A4940FE" w14:textId="77777777" w:rsidR="007C4B26" w:rsidRPr="00066D43" w:rsidRDefault="008C4C90" w:rsidP="00CF0CA6">
      <w:pPr>
        <w:pStyle w:val="paragraph"/>
        <w:numPr>
          <w:ilvl w:val="0"/>
          <w:numId w:val="24"/>
        </w:numPr>
        <w:spacing w:after="240"/>
        <w:rPr>
          <w:sz w:val="24"/>
          <w:szCs w:val="24"/>
        </w:rPr>
      </w:pPr>
      <w:r>
        <w:rPr>
          <w:sz w:val="24"/>
          <w:szCs w:val="24"/>
        </w:rPr>
        <w:t>A</w:t>
      </w:r>
      <w:r w:rsidR="007C4B26" w:rsidRPr="00066D43">
        <w:rPr>
          <w:sz w:val="24"/>
          <w:szCs w:val="24"/>
        </w:rPr>
        <w:t xml:space="preserve">sk the other party whether it objects to the </w:t>
      </w:r>
      <w:r w:rsidR="001159E7">
        <w:rPr>
          <w:sz w:val="24"/>
          <w:szCs w:val="24"/>
        </w:rPr>
        <w:t>ACCC complying with the request</w:t>
      </w:r>
    </w:p>
    <w:p w14:paraId="674F3FEA" w14:textId="77777777" w:rsidR="007C4B26" w:rsidRPr="00066D43" w:rsidRDefault="006C3C63" w:rsidP="00885AB6">
      <w:pPr>
        <w:pStyle w:val="subsection"/>
        <w:ind w:left="0" w:firstLine="0"/>
        <w:rPr>
          <w:sz w:val="24"/>
          <w:szCs w:val="24"/>
        </w:rPr>
      </w:pPr>
      <w:r>
        <w:rPr>
          <w:sz w:val="24"/>
          <w:szCs w:val="24"/>
        </w:rPr>
        <w:t>Subsection 30</w:t>
      </w:r>
      <w:r w:rsidR="007C4B26" w:rsidRPr="00066D43">
        <w:rPr>
          <w:sz w:val="24"/>
          <w:szCs w:val="24"/>
        </w:rPr>
        <w:t>(3)</w:t>
      </w:r>
      <w:r>
        <w:rPr>
          <w:sz w:val="24"/>
          <w:szCs w:val="24"/>
        </w:rPr>
        <w:t xml:space="preserve"> provides that</w:t>
      </w:r>
      <w:r w:rsidR="00885AB6">
        <w:rPr>
          <w:sz w:val="24"/>
          <w:szCs w:val="24"/>
        </w:rPr>
        <w:t>,</w:t>
      </w:r>
      <w:r>
        <w:rPr>
          <w:sz w:val="24"/>
          <w:szCs w:val="24"/>
        </w:rPr>
        <w:t xml:space="preserve"> i</w:t>
      </w:r>
      <w:r w:rsidR="007C4B26" w:rsidRPr="00066D43">
        <w:rPr>
          <w:sz w:val="24"/>
          <w:szCs w:val="24"/>
        </w:rPr>
        <w:t>f there is an objection to the ACCC complying with the request, the party having the objection may inform the ACCC of its objection and of the reasons for it.</w:t>
      </w:r>
    </w:p>
    <w:p w14:paraId="6653E6B9" w14:textId="77777777" w:rsidR="007C4B26" w:rsidRPr="00066D43" w:rsidRDefault="007B41C6" w:rsidP="00885AB6">
      <w:pPr>
        <w:pStyle w:val="subsection"/>
        <w:ind w:left="0" w:firstLine="0"/>
        <w:rPr>
          <w:sz w:val="24"/>
          <w:szCs w:val="24"/>
        </w:rPr>
      </w:pPr>
      <w:r>
        <w:rPr>
          <w:sz w:val="24"/>
          <w:szCs w:val="24"/>
        </w:rPr>
        <w:t>Subsection 30(4) provides that t</w:t>
      </w:r>
      <w:r w:rsidR="007C4B26" w:rsidRPr="00066D43">
        <w:rPr>
          <w:sz w:val="24"/>
          <w:szCs w:val="24"/>
        </w:rPr>
        <w:t xml:space="preserve">he ACCC may decide not to give to the other party a copy of </w:t>
      </w:r>
      <w:r w:rsidR="00E468D5">
        <w:rPr>
          <w:sz w:val="24"/>
          <w:szCs w:val="24"/>
        </w:rPr>
        <w:t>the document to the extent that it contains</w:t>
      </w:r>
      <w:r w:rsidR="007C4B26" w:rsidRPr="00066D43">
        <w:rPr>
          <w:sz w:val="24"/>
          <w:szCs w:val="24"/>
        </w:rPr>
        <w:t xml:space="preserve"> confidential commercial information</w:t>
      </w:r>
      <w:r w:rsidR="00E468D5">
        <w:rPr>
          <w:sz w:val="24"/>
          <w:szCs w:val="24"/>
        </w:rPr>
        <w:t>. In making this decision,</w:t>
      </w:r>
      <w:r w:rsidR="007C4B26" w:rsidRPr="00066D43">
        <w:rPr>
          <w:sz w:val="24"/>
          <w:szCs w:val="24"/>
        </w:rPr>
        <w:t xml:space="preserve"> the ACCC</w:t>
      </w:r>
      <w:r w:rsidR="00E468D5">
        <w:rPr>
          <w:sz w:val="24"/>
          <w:szCs w:val="24"/>
        </w:rPr>
        <w:t xml:space="preserve"> must have consideration of the following</w:t>
      </w:r>
      <w:r w:rsidR="007C4B26" w:rsidRPr="00066D43">
        <w:rPr>
          <w:sz w:val="24"/>
          <w:szCs w:val="24"/>
        </w:rPr>
        <w:t>:</w:t>
      </w:r>
    </w:p>
    <w:p w14:paraId="3BC72491" w14:textId="77777777" w:rsidR="007C4B26" w:rsidRPr="00066D43" w:rsidRDefault="008C4C90" w:rsidP="00823B68">
      <w:pPr>
        <w:pStyle w:val="paragraph"/>
        <w:numPr>
          <w:ilvl w:val="0"/>
          <w:numId w:val="26"/>
        </w:numPr>
        <w:rPr>
          <w:sz w:val="24"/>
          <w:szCs w:val="24"/>
        </w:rPr>
      </w:pPr>
      <w:r>
        <w:rPr>
          <w:sz w:val="24"/>
          <w:szCs w:val="24"/>
        </w:rPr>
        <w:t>T</w:t>
      </w:r>
      <w:r w:rsidR="001159E7">
        <w:rPr>
          <w:sz w:val="24"/>
          <w:szCs w:val="24"/>
        </w:rPr>
        <w:t>he request</w:t>
      </w:r>
    </w:p>
    <w:p w14:paraId="61D2B4F3" w14:textId="77777777" w:rsidR="007C4B26" w:rsidRPr="00066D43" w:rsidRDefault="008C4C90" w:rsidP="00823B68">
      <w:pPr>
        <w:pStyle w:val="paragraph"/>
        <w:numPr>
          <w:ilvl w:val="0"/>
          <w:numId w:val="26"/>
        </w:numPr>
        <w:rPr>
          <w:sz w:val="24"/>
          <w:szCs w:val="24"/>
        </w:rPr>
      </w:pPr>
      <w:r>
        <w:rPr>
          <w:sz w:val="24"/>
          <w:szCs w:val="24"/>
        </w:rPr>
        <w:t>A</w:t>
      </w:r>
      <w:r w:rsidR="001159E7">
        <w:rPr>
          <w:sz w:val="24"/>
          <w:szCs w:val="24"/>
        </w:rPr>
        <w:t>ny objection</w:t>
      </w:r>
    </w:p>
    <w:p w14:paraId="6B74CC28" w14:textId="77777777" w:rsidR="007C4B26" w:rsidRPr="00066D43" w:rsidRDefault="008C4C90" w:rsidP="00CF0CA6">
      <w:pPr>
        <w:pStyle w:val="paragraph"/>
        <w:numPr>
          <w:ilvl w:val="0"/>
          <w:numId w:val="26"/>
        </w:numPr>
        <w:spacing w:after="240"/>
        <w:rPr>
          <w:sz w:val="24"/>
          <w:szCs w:val="24"/>
        </w:rPr>
      </w:pPr>
      <w:r>
        <w:rPr>
          <w:sz w:val="24"/>
          <w:szCs w:val="24"/>
        </w:rPr>
        <w:t>A</w:t>
      </w:r>
      <w:r w:rsidR="007C4B26" w:rsidRPr="00066D43">
        <w:rPr>
          <w:sz w:val="24"/>
          <w:szCs w:val="24"/>
        </w:rPr>
        <w:t xml:space="preserve">ny further submissions that any party has </w:t>
      </w:r>
      <w:r w:rsidR="001159E7">
        <w:rPr>
          <w:sz w:val="24"/>
          <w:szCs w:val="24"/>
        </w:rPr>
        <w:t>made in relation to the request</w:t>
      </w:r>
    </w:p>
    <w:p w14:paraId="7AC8FA5C" w14:textId="77777777" w:rsidR="007C4B26" w:rsidRPr="00066D43" w:rsidRDefault="00E365CD" w:rsidP="007C4B26">
      <w:pPr>
        <w:pStyle w:val="ActHead5"/>
        <w:rPr>
          <w:szCs w:val="24"/>
        </w:rPr>
      </w:pPr>
      <w:bookmarkStart w:id="41" w:name="_Toc527379465"/>
      <w:r>
        <w:rPr>
          <w:rStyle w:val="CharSectno"/>
          <w:szCs w:val="24"/>
        </w:rPr>
        <w:t xml:space="preserve">Section </w:t>
      </w:r>
      <w:r w:rsidR="007C4B26" w:rsidRPr="00066D43">
        <w:rPr>
          <w:rStyle w:val="CharSectno"/>
          <w:szCs w:val="24"/>
        </w:rPr>
        <w:t>31</w:t>
      </w:r>
      <w:r w:rsidR="007C4B26" w:rsidRPr="00066D43">
        <w:rPr>
          <w:szCs w:val="24"/>
        </w:rPr>
        <w:t xml:space="preserve"> </w:t>
      </w:r>
      <w:r>
        <w:rPr>
          <w:szCs w:val="24"/>
        </w:rPr>
        <w:t>-</w:t>
      </w:r>
      <w:r w:rsidR="007C4B26" w:rsidRPr="00066D43">
        <w:rPr>
          <w:szCs w:val="24"/>
        </w:rPr>
        <w:t xml:space="preserve"> Parties to pay costs of arbitration</w:t>
      </w:r>
      <w:bookmarkEnd w:id="41"/>
    </w:p>
    <w:p w14:paraId="0B39A7EA" w14:textId="77777777" w:rsidR="007C4B26" w:rsidRPr="00066D43" w:rsidRDefault="007C4B26" w:rsidP="007C4B26">
      <w:pPr>
        <w:pStyle w:val="subsection"/>
        <w:rPr>
          <w:sz w:val="24"/>
          <w:szCs w:val="24"/>
        </w:rPr>
      </w:pPr>
      <w:r w:rsidRPr="00066D43">
        <w:rPr>
          <w:sz w:val="24"/>
          <w:szCs w:val="24"/>
        </w:rPr>
        <w:tab/>
      </w:r>
      <w:r w:rsidR="00694DFF">
        <w:rPr>
          <w:bCs/>
          <w:sz w:val="24"/>
          <w:szCs w:val="24"/>
        </w:rPr>
        <w:t xml:space="preserve">Section 31 provides that </w:t>
      </w:r>
      <w:r w:rsidR="00694DFF">
        <w:rPr>
          <w:sz w:val="24"/>
          <w:szCs w:val="24"/>
        </w:rPr>
        <w:t>t</w:t>
      </w:r>
      <w:r w:rsidRPr="00066D43">
        <w:rPr>
          <w:sz w:val="24"/>
          <w:szCs w:val="24"/>
        </w:rPr>
        <w:t>he ACCC may:</w:t>
      </w:r>
    </w:p>
    <w:p w14:paraId="3DEB85AA" w14:textId="77777777" w:rsidR="007C4B26" w:rsidRPr="00066D43" w:rsidRDefault="008C4C90" w:rsidP="00823B68">
      <w:pPr>
        <w:pStyle w:val="paragraph"/>
        <w:numPr>
          <w:ilvl w:val="0"/>
          <w:numId w:val="28"/>
        </w:numPr>
        <w:rPr>
          <w:sz w:val="24"/>
          <w:szCs w:val="24"/>
        </w:rPr>
      </w:pPr>
      <w:r>
        <w:rPr>
          <w:sz w:val="24"/>
          <w:szCs w:val="24"/>
        </w:rPr>
        <w:t>C</w:t>
      </w:r>
      <w:r w:rsidR="007C4B26" w:rsidRPr="00066D43">
        <w:rPr>
          <w:sz w:val="24"/>
          <w:szCs w:val="24"/>
        </w:rPr>
        <w:t>harge the persons who are, or were, parties to an arbitration for the ACCC’s costs in</w:t>
      </w:r>
      <w:r w:rsidR="001159E7">
        <w:rPr>
          <w:sz w:val="24"/>
          <w:szCs w:val="24"/>
        </w:rPr>
        <w:t xml:space="preserve"> conducting the arbitration</w:t>
      </w:r>
    </w:p>
    <w:p w14:paraId="0F739371" w14:textId="77777777" w:rsidR="007C4B26" w:rsidRPr="00066D43" w:rsidRDefault="008C4C90" w:rsidP="00823B68">
      <w:pPr>
        <w:pStyle w:val="paragraph"/>
        <w:numPr>
          <w:ilvl w:val="0"/>
          <w:numId w:val="28"/>
        </w:numPr>
        <w:spacing w:after="240"/>
        <w:rPr>
          <w:sz w:val="24"/>
          <w:szCs w:val="24"/>
        </w:rPr>
      </w:pPr>
      <w:r>
        <w:rPr>
          <w:sz w:val="24"/>
          <w:szCs w:val="24"/>
        </w:rPr>
        <w:t>A</w:t>
      </w:r>
      <w:r w:rsidR="007C4B26" w:rsidRPr="00066D43">
        <w:rPr>
          <w:sz w:val="24"/>
          <w:szCs w:val="24"/>
        </w:rPr>
        <w:t>pportion the amount of t</w:t>
      </w:r>
      <w:r w:rsidR="001159E7">
        <w:rPr>
          <w:sz w:val="24"/>
          <w:szCs w:val="24"/>
        </w:rPr>
        <w:t>he charge between those persons</w:t>
      </w:r>
    </w:p>
    <w:p w14:paraId="5FEC10DE" w14:textId="77777777" w:rsidR="007C4B26" w:rsidRPr="00B35D4A" w:rsidRDefault="007C4B26" w:rsidP="007C4B26">
      <w:pPr>
        <w:pStyle w:val="ActHead2"/>
        <w:pageBreakBefore/>
        <w:rPr>
          <w:sz w:val="28"/>
          <w:szCs w:val="24"/>
        </w:rPr>
      </w:pPr>
      <w:bookmarkStart w:id="42" w:name="_Toc527379466"/>
      <w:r w:rsidRPr="00B35D4A">
        <w:rPr>
          <w:rStyle w:val="CharPartNo"/>
          <w:sz w:val="28"/>
          <w:szCs w:val="24"/>
        </w:rPr>
        <w:lastRenderedPageBreak/>
        <w:t>Part 5</w:t>
      </w:r>
      <w:r w:rsidRPr="00B35D4A">
        <w:rPr>
          <w:sz w:val="28"/>
          <w:szCs w:val="24"/>
        </w:rPr>
        <w:t>—</w:t>
      </w:r>
      <w:r w:rsidRPr="00B35D4A">
        <w:rPr>
          <w:rStyle w:val="CharPartText"/>
          <w:sz w:val="28"/>
          <w:szCs w:val="24"/>
        </w:rPr>
        <w:t>Application, savings and transitional provisions</w:t>
      </w:r>
      <w:bookmarkEnd w:id="42"/>
    </w:p>
    <w:p w14:paraId="7E50050A" w14:textId="77777777" w:rsidR="007C4B26" w:rsidRPr="00885AB6" w:rsidRDefault="007C4B26" w:rsidP="007C4B26">
      <w:pPr>
        <w:pStyle w:val="Header"/>
        <w:rPr>
          <w:sz w:val="24"/>
          <w:szCs w:val="24"/>
        </w:rPr>
      </w:pPr>
      <w:r w:rsidRPr="00885AB6">
        <w:rPr>
          <w:rStyle w:val="CharDivNo"/>
          <w:sz w:val="24"/>
          <w:szCs w:val="24"/>
        </w:rPr>
        <w:t xml:space="preserve"> </w:t>
      </w:r>
      <w:r w:rsidRPr="00885AB6">
        <w:rPr>
          <w:rStyle w:val="CharDivText"/>
          <w:sz w:val="24"/>
          <w:szCs w:val="24"/>
        </w:rPr>
        <w:t xml:space="preserve"> </w:t>
      </w:r>
    </w:p>
    <w:p w14:paraId="5EDE3C27" w14:textId="77777777" w:rsidR="00225575" w:rsidRPr="00133E51" w:rsidRDefault="00225575" w:rsidP="00885AB6">
      <w:pPr>
        <w:pStyle w:val="subsection"/>
        <w:spacing w:before="0"/>
        <w:ind w:left="0" w:firstLine="0"/>
        <w:rPr>
          <w:sz w:val="24"/>
          <w:szCs w:val="24"/>
        </w:rPr>
      </w:pPr>
      <w:bookmarkStart w:id="43" w:name="_Toc527379467"/>
      <w:r w:rsidRPr="00133E51">
        <w:rPr>
          <w:sz w:val="24"/>
          <w:szCs w:val="24"/>
        </w:rPr>
        <w:t xml:space="preserve">Part 5 sets out a transitional provision (and accompanying </w:t>
      </w:r>
      <w:r w:rsidR="005324EA" w:rsidRPr="00133E51">
        <w:rPr>
          <w:sz w:val="24"/>
          <w:szCs w:val="24"/>
        </w:rPr>
        <w:t>definitions</w:t>
      </w:r>
      <w:r w:rsidRPr="00133E51">
        <w:rPr>
          <w:sz w:val="24"/>
          <w:szCs w:val="24"/>
        </w:rPr>
        <w:t xml:space="preserve">) that has the effect of ensuring that the arrangements under the </w:t>
      </w:r>
      <w:r w:rsidRPr="00133E51">
        <w:rPr>
          <w:i/>
          <w:sz w:val="24"/>
          <w:szCs w:val="24"/>
        </w:rPr>
        <w:t xml:space="preserve">Telecommunications (Arbitration) Regulations 1997 </w:t>
      </w:r>
      <w:r w:rsidRPr="00133E51">
        <w:rPr>
          <w:sz w:val="24"/>
          <w:szCs w:val="24"/>
        </w:rPr>
        <w:t xml:space="preserve">will continue </w:t>
      </w:r>
      <w:r w:rsidR="005324EA" w:rsidRPr="00133E51">
        <w:rPr>
          <w:sz w:val="24"/>
          <w:szCs w:val="24"/>
        </w:rPr>
        <w:t>t</w:t>
      </w:r>
      <w:r w:rsidRPr="00133E51">
        <w:rPr>
          <w:sz w:val="24"/>
          <w:szCs w:val="24"/>
        </w:rPr>
        <w:t xml:space="preserve">o apply in relation to disputes previously notified but not finally determined or concluded (either by way of withdrawal, termination or </w:t>
      </w:r>
      <w:r w:rsidR="005324EA" w:rsidRPr="00133E51">
        <w:rPr>
          <w:sz w:val="24"/>
          <w:szCs w:val="24"/>
        </w:rPr>
        <w:t>withdrawal</w:t>
      </w:r>
      <w:r w:rsidRPr="00133E51">
        <w:rPr>
          <w:sz w:val="24"/>
          <w:szCs w:val="24"/>
        </w:rPr>
        <w:t>)</w:t>
      </w:r>
      <w:r w:rsidR="00885AB6">
        <w:rPr>
          <w:sz w:val="24"/>
          <w:szCs w:val="24"/>
        </w:rPr>
        <w:t xml:space="preserve"> prior to the commencement of these Regulations</w:t>
      </w:r>
      <w:r w:rsidRPr="00133E51">
        <w:rPr>
          <w:sz w:val="24"/>
          <w:szCs w:val="24"/>
        </w:rPr>
        <w:t>.</w:t>
      </w:r>
    </w:p>
    <w:p w14:paraId="0EB69730" w14:textId="77777777" w:rsidR="007C4B26" w:rsidRPr="00066D43" w:rsidRDefault="00E7795E" w:rsidP="007C4B26">
      <w:pPr>
        <w:pStyle w:val="ActHead5"/>
        <w:rPr>
          <w:szCs w:val="24"/>
        </w:rPr>
      </w:pPr>
      <w:r>
        <w:rPr>
          <w:rStyle w:val="CharSectno"/>
          <w:szCs w:val="24"/>
        </w:rPr>
        <w:t xml:space="preserve">Section </w:t>
      </w:r>
      <w:r w:rsidR="007C4B26" w:rsidRPr="00066D43">
        <w:rPr>
          <w:rStyle w:val="CharSectno"/>
          <w:szCs w:val="24"/>
        </w:rPr>
        <w:t>32</w:t>
      </w:r>
      <w:r w:rsidR="007C4B26" w:rsidRPr="00066D43">
        <w:rPr>
          <w:szCs w:val="24"/>
        </w:rPr>
        <w:t xml:space="preserve"> </w:t>
      </w:r>
      <w:r>
        <w:rPr>
          <w:szCs w:val="24"/>
        </w:rPr>
        <w:t>-</w:t>
      </w:r>
      <w:r w:rsidR="007C4B26" w:rsidRPr="00066D43">
        <w:rPr>
          <w:szCs w:val="24"/>
        </w:rPr>
        <w:t xml:space="preserve"> Definitions</w:t>
      </w:r>
      <w:bookmarkEnd w:id="43"/>
    </w:p>
    <w:p w14:paraId="0DD2B8F3" w14:textId="77777777" w:rsidR="007C4B26" w:rsidRDefault="00F11E07" w:rsidP="007E19F5">
      <w:pPr>
        <w:pStyle w:val="subsection"/>
        <w:tabs>
          <w:tab w:val="clear" w:pos="1021"/>
          <w:tab w:val="right" w:pos="0"/>
        </w:tabs>
        <w:ind w:left="0" w:firstLine="0"/>
        <w:rPr>
          <w:bCs/>
          <w:sz w:val="24"/>
          <w:szCs w:val="24"/>
        </w:rPr>
      </w:pPr>
      <w:r w:rsidRPr="00066D43">
        <w:rPr>
          <w:bCs/>
          <w:sz w:val="24"/>
          <w:szCs w:val="24"/>
        </w:rPr>
        <w:t xml:space="preserve">Section </w:t>
      </w:r>
      <w:r>
        <w:rPr>
          <w:bCs/>
          <w:sz w:val="24"/>
          <w:szCs w:val="24"/>
        </w:rPr>
        <w:t>32</w:t>
      </w:r>
      <w:r w:rsidRPr="00066D43">
        <w:rPr>
          <w:bCs/>
          <w:sz w:val="24"/>
          <w:szCs w:val="24"/>
        </w:rPr>
        <w:t xml:space="preserve"> provides definitions for </w:t>
      </w:r>
      <w:r w:rsidR="00225575">
        <w:rPr>
          <w:bCs/>
          <w:sz w:val="24"/>
          <w:szCs w:val="24"/>
        </w:rPr>
        <w:t xml:space="preserve">two </w:t>
      </w:r>
      <w:r w:rsidRPr="00066D43">
        <w:rPr>
          <w:bCs/>
          <w:sz w:val="24"/>
          <w:szCs w:val="24"/>
        </w:rPr>
        <w:t xml:space="preserve">key </w:t>
      </w:r>
      <w:r>
        <w:rPr>
          <w:bCs/>
          <w:sz w:val="24"/>
          <w:szCs w:val="24"/>
        </w:rPr>
        <w:t>terms</w:t>
      </w:r>
      <w:r w:rsidRPr="00066D43">
        <w:rPr>
          <w:bCs/>
          <w:sz w:val="24"/>
          <w:szCs w:val="24"/>
        </w:rPr>
        <w:t xml:space="preserve"> used in</w:t>
      </w:r>
      <w:r>
        <w:rPr>
          <w:bCs/>
          <w:sz w:val="24"/>
          <w:szCs w:val="24"/>
        </w:rPr>
        <w:t xml:space="preserve"> </w:t>
      </w:r>
      <w:r w:rsidR="00225575">
        <w:rPr>
          <w:bCs/>
          <w:sz w:val="24"/>
          <w:szCs w:val="24"/>
        </w:rPr>
        <w:t>section 33 ‘commencement’ and ‘old law’.</w:t>
      </w:r>
    </w:p>
    <w:p w14:paraId="680DF1B4" w14:textId="77777777" w:rsidR="007C5B0D" w:rsidRDefault="007C5B0D" w:rsidP="007E19F5">
      <w:pPr>
        <w:pStyle w:val="subsection"/>
        <w:tabs>
          <w:tab w:val="clear" w:pos="1021"/>
          <w:tab w:val="right" w:pos="0"/>
        </w:tabs>
        <w:ind w:left="0" w:firstLine="0"/>
        <w:rPr>
          <w:bCs/>
          <w:sz w:val="24"/>
          <w:szCs w:val="24"/>
        </w:rPr>
      </w:pPr>
      <w:r>
        <w:rPr>
          <w:b/>
          <w:bCs/>
          <w:i/>
          <w:sz w:val="24"/>
          <w:szCs w:val="24"/>
        </w:rPr>
        <w:t xml:space="preserve">Commencement </w:t>
      </w:r>
      <w:r>
        <w:rPr>
          <w:bCs/>
          <w:sz w:val="24"/>
          <w:szCs w:val="24"/>
        </w:rPr>
        <w:t xml:space="preserve">means the day the </w:t>
      </w:r>
      <w:r>
        <w:rPr>
          <w:bCs/>
          <w:i/>
          <w:sz w:val="24"/>
          <w:szCs w:val="24"/>
        </w:rPr>
        <w:t xml:space="preserve">Telecommunications (Arbitrations) Regulations 2018 </w:t>
      </w:r>
      <w:r>
        <w:rPr>
          <w:bCs/>
          <w:sz w:val="24"/>
          <w:szCs w:val="24"/>
        </w:rPr>
        <w:t xml:space="preserve">commences. </w:t>
      </w:r>
    </w:p>
    <w:p w14:paraId="79FE85C4" w14:textId="77777777" w:rsidR="007C5B0D" w:rsidRPr="00066D43" w:rsidRDefault="007C5B0D" w:rsidP="007E19F5">
      <w:pPr>
        <w:pStyle w:val="subsection"/>
        <w:tabs>
          <w:tab w:val="clear" w:pos="1021"/>
          <w:tab w:val="right" w:pos="0"/>
        </w:tabs>
        <w:ind w:left="0" w:firstLine="0"/>
        <w:rPr>
          <w:sz w:val="24"/>
          <w:szCs w:val="24"/>
        </w:rPr>
      </w:pPr>
      <w:r>
        <w:rPr>
          <w:b/>
          <w:bCs/>
          <w:i/>
          <w:sz w:val="24"/>
          <w:szCs w:val="24"/>
        </w:rPr>
        <w:t xml:space="preserve">Old Law </w:t>
      </w:r>
      <w:r>
        <w:rPr>
          <w:bCs/>
          <w:sz w:val="24"/>
          <w:szCs w:val="24"/>
        </w:rPr>
        <w:t xml:space="preserve">means the </w:t>
      </w:r>
      <w:r w:rsidRPr="00133E51">
        <w:rPr>
          <w:i/>
          <w:sz w:val="24"/>
          <w:szCs w:val="24"/>
        </w:rPr>
        <w:t>Telecommunications (Arbitrati</w:t>
      </w:r>
      <w:r>
        <w:rPr>
          <w:i/>
          <w:sz w:val="24"/>
          <w:szCs w:val="24"/>
        </w:rPr>
        <w:t>on) Regulations 1997</w:t>
      </w:r>
      <w:r>
        <w:rPr>
          <w:sz w:val="24"/>
          <w:szCs w:val="24"/>
        </w:rPr>
        <w:t>, as in force immediately before commencement.</w:t>
      </w:r>
    </w:p>
    <w:p w14:paraId="345EA850" w14:textId="77777777" w:rsidR="007C4B26" w:rsidRPr="00066D43" w:rsidRDefault="00E15CF5" w:rsidP="007C4B26">
      <w:pPr>
        <w:pStyle w:val="ActHead5"/>
        <w:rPr>
          <w:szCs w:val="24"/>
        </w:rPr>
      </w:pPr>
      <w:bookmarkStart w:id="44" w:name="_Toc527379468"/>
      <w:r>
        <w:rPr>
          <w:rStyle w:val="CharSectno"/>
          <w:szCs w:val="24"/>
        </w:rPr>
        <w:t xml:space="preserve">Section </w:t>
      </w:r>
      <w:r w:rsidR="007C4B26" w:rsidRPr="00066D43">
        <w:rPr>
          <w:rStyle w:val="CharSectno"/>
          <w:szCs w:val="24"/>
        </w:rPr>
        <w:t>33</w:t>
      </w:r>
      <w:r>
        <w:rPr>
          <w:rStyle w:val="CharSectno"/>
          <w:szCs w:val="24"/>
        </w:rPr>
        <w:t xml:space="preserve"> -</w:t>
      </w:r>
      <w:r w:rsidR="007C4B26" w:rsidRPr="00066D43">
        <w:rPr>
          <w:szCs w:val="24"/>
        </w:rPr>
        <w:t xml:space="preserve"> Transitional—disputes notified before commencement</w:t>
      </w:r>
      <w:bookmarkEnd w:id="44"/>
    </w:p>
    <w:p w14:paraId="2E6BE57F" w14:textId="77777777" w:rsidR="007C4B26" w:rsidRPr="00885AB6" w:rsidRDefault="008968B4" w:rsidP="00885AB6">
      <w:pPr>
        <w:pStyle w:val="subsection"/>
        <w:ind w:left="0" w:firstLine="0"/>
        <w:rPr>
          <w:sz w:val="24"/>
          <w:szCs w:val="24"/>
        </w:rPr>
      </w:pPr>
      <w:r w:rsidRPr="00885AB6">
        <w:rPr>
          <w:sz w:val="24"/>
          <w:szCs w:val="24"/>
        </w:rPr>
        <w:t>Section 33 provides that d</w:t>
      </w:r>
      <w:r w:rsidR="007C4B26" w:rsidRPr="00885AB6">
        <w:rPr>
          <w:sz w:val="24"/>
          <w:szCs w:val="24"/>
        </w:rPr>
        <w:t xml:space="preserve">espite the repeal of the old law by Schedule 2 to </w:t>
      </w:r>
      <w:r w:rsidRPr="00885AB6">
        <w:rPr>
          <w:sz w:val="24"/>
          <w:szCs w:val="24"/>
        </w:rPr>
        <w:t>the Regulations</w:t>
      </w:r>
      <w:r w:rsidR="007C4B26" w:rsidRPr="00885AB6">
        <w:rPr>
          <w:sz w:val="24"/>
          <w:szCs w:val="24"/>
        </w:rPr>
        <w:t xml:space="preserve">, the </w:t>
      </w:r>
      <w:r w:rsidR="00225575" w:rsidRPr="00133E51">
        <w:rPr>
          <w:i/>
          <w:sz w:val="24"/>
          <w:szCs w:val="24"/>
        </w:rPr>
        <w:t>Telecommunications (Arbitration) Regulations 1997</w:t>
      </w:r>
      <w:r w:rsidR="00225575" w:rsidRPr="00133E51">
        <w:rPr>
          <w:sz w:val="24"/>
          <w:szCs w:val="24"/>
        </w:rPr>
        <w:t xml:space="preserve"> </w:t>
      </w:r>
      <w:r w:rsidR="007C4B26" w:rsidRPr="00885AB6">
        <w:rPr>
          <w:sz w:val="24"/>
          <w:szCs w:val="24"/>
        </w:rPr>
        <w:t>continues to apply in relation to a dispute if, immediately before commencement</w:t>
      </w:r>
      <w:r w:rsidR="00225575" w:rsidRPr="00885AB6">
        <w:rPr>
          <w:sz w:val="24"/>
          <w:szCs w:val="24"/>
        </w:rPr>
        <w:t xml:space="preserve"> of the new Regulation</w:t>
      </w:r>
      <w:r w:rsidR="007C4B26" w:rsidRPr="00885AB6">
        <w:rPr>
          <w:sz w:val="24"/>
          <w:szCs w:val="24"/>
        </w:rPr>
        <w:t>:</w:t>
      </w:r>
    </w:p>
    <w:p w14:paraId="7C500A35" w14:textId="77777777" w:rsidR="007C4B26" w:rsidRPr="00885AB6" w:rsidRDefault="007C5B0D" w:rsidP="001159E7">
      <w:pPr>
        <w:pStyle w:val="paragraph"/>
        <w:numPr>
          <w:ilvl w:val="0"/>
          <w:numId w:val="20"/>
        </w:numPr>
        <w:rPr>
          <w:sz w:val="24"/>
          <w:szCs w:val="24"/>
        </w:rPr>
      </w:pPr>
      <w:r>
        <w:rPr>
          <w:sz w:val="24"/>
          <w:szCs w:val="24"/>
        </w:rPr>
        <w:t>N</w:t>
      </w:r>
      <w:r w:rsidR="007C4B26" w:rsidRPr="00885AB6">
        <w:rPr>
          <w:sz w:val="24"/>
          <w:szCs w:val="24"/>
        </w:rPr>
        <w:t>otification of the dispute</w:t>
      </w:r>
      <w:r w:rsidR="001159E7">
        <w:rPr>
          <w:sz w:val="24"/>
          <w:szCs w:val="24"/>
        </w:rPr>
        <w:t xml:space="preserve"> had been given to the ACCC</w:t>
      </w:r>
    </w:p>
    <w:p w14:paraId="25A481A0" w14:textId="77777777" w:rsidR="007C4B26" w:rsidRPr="00885AB6" w:rsidRDefault="007C5B0D" w:rsidP="001159E7">
      <w:pPr>
        <w:pStyle w:val="paragraph"/>
        <w:numPr>
          <w:ilvl w:val="0"/>
          <w:numId w:val="20"/>
        </w:numPr>
        <w:rPr>
          <w:sz w:val="24"/>
          <w:szCs w:val="24"/>
        </w:rPr>
      </w:pPr>
      <w:r>
        <w:rPr>
          <w:sz w:val="24"/>
          <w:szCs w:val="24"/>
        </w:rPr>
        <w:t>A</w:t>
      </w:r>
      <w:r w:rsidR="007C4B26" w:rsidRPr="00885AB6">
        <w:rPr>
          <w:sz w:val="24"/>
          <w:szCs w:val="24"/>
        </w:rPr>
        <w:t xml:space="preserve"> withdrawal of the notification of the dispute had not been received by</w:t>
      </w:r>
      <w:r w:rsidR="001159E7">
        <w:rPr>
          <w:sz w:val="24"/>
          <w:szCs w:val="24"/>
        </w:rPr>
        <w:t xml:space="preserve"> the ACCC</w:t>
      </w:r>
    </w:p>
    <w:p w14:paraId="330DA008" w14:textId="77777777" w:rsidR="00CF0CA6" w:rsidRDefault="007C5B0D" w:rsidP="001159E7">
      <w:pPr>
        <w:pStyle w:val="paragraph"/>
        <w:numPr>
          <w:ilvl w:val="0"/>
          <w:numId w:val="20"/>
        </w:numPr>
        <w:rPr>
          <w:sz w:val="24"/>
          <w:szCs w:val="24"/>
        </w:rPr>
      </w:pPr>
      <w:r>
        <w:rPr>
          <w:sz w:val="24"/>
          <w:szCs w:val="24"/>
        </w:rPr>
        <w:t>T</w:t>
      </w:r>
      <w:r w:rsidR="007C4B26" w:rsidRPr="00885AB6">
        <w:rPr>
          <w:sz w:val="24"/>
          <w:szCs w:val="24"/>
        </w:rPr>
        <w:t xml:space="preserve">he arbitration of the dispute had not </w:t>
      </w:r>
      <w:r w:rsidR="001159E7">
        <w:rPr>
          <w:sz w:val="24"/>
          <w:szCs w:val="24"/>
        </w:rPr>
        <w:t>been terminated by the ACCC</w:t>
      </w:r>
    </w:p>
    <w:p w14:paraId="2CC122A2" w14:textId="77777777" w:rsidR="001A685A" w:rsidRPr="00CF0CA6" w:rsidRDefault="00CF0CA6" w:rsidP="001159E7">
      <w:pPr>
        <w:pStyle w:val="paragraph"/>
        <w:numPr>
          <w:ilvl w:val="0"/>
          <w:numId w:val="20"/>
        </w:numPr>
        <w:rPr>
          <w:sz w:val="24"/>
          <w:szCs w:val="24"/>
        </w:rPr>
      </w:pPr>
      <w:r>
        <w:rPr>
          <w:sz w:val="24"/>
          <w:szCs w:val="24"/>
        </w:rPr>
        <w:t>A</w:t>
      </w:r>
      <w:r w:rsidR="005324EA" w:rsidRPr="00CF0CA6">
        <w:rPr>
          <w:sz w:val="24"/>
          <w:szCs w:val="24"/>
        </w:rPr>
        <w:t xml:space="preserve"> determination o</w:t>
      </w:r>
      <w:bookmarkStart w:id="45" w:name="_Toc527379469"/>
      <w:r w:rsidR="001159E7">
        <w:rPr>
          <w:sz w:val="24"/>
          <w:szCs w:val="24"/>
        </w:rPr>
        <w:t>f the dispute had not been made</w:t>
      </w:r>
    </w:p>
    <w:p w14:paraId="085A5E85" w14:textId="77777777" w:rsidR="001A685A" w:rsidRDefault="001A685A" w:rsidP="001A685A">
      <w:pPr>
        <w:pStyle w:val="paragraph"/>
        <w:rPr>
          <w:sz w:val="24"/>
          <w:szCs w:val="24"/>
        </w:rPr>
      </w:pPr>
    </w:p>
    <w:p w14:paraId="0DE8DA9A" w14:textId="77777777" w:rsidR="00392AB9" w:rsidRPr="00B35D4A" w:rsidRDefault="007C4B26" w:rsidP="00392AB9">
      <w:pPr>
        <w:pStyle w:val="paragraph"/>
        <w:spacing w:after="240"/>
        <w:rPr>
          <w:rFonts w:asciiTheme="minorHAnsi" w:eastAsiaTheme="minorHAnsi" w:hAnsiTheme="minorHAnsi"/>
          <w:sz w:val="24"/>
        </w:rPr>
      </w:pPr>
      <w:r w:rsidRPr="00B35D4A">
        <w:rPr>
          <w:rStyle w:val="CharChapNo"/>
          <w:b/>
          <w:sz w:val="28"/>
        </w:rPr>
        <w:t>Schedule 1</w:t>
      </w:r>
      <w:r w:rsidRPr="00B35D4A">
        <w:rPr>
          <w:b/>
          <w:sz w:val="28"/>
        </w:rPr>
        <w:t>—</w:t>
      </w:r>
      <w:r w:rsidRPr="00B35D4A">
        <w:rPr>
          <w:rStyle w:val="CharChapText"/>
          <w:b/>
          <w:sz w:val="28"/>
        </w:rPr>
        <w:t>Form of summons</w:t>
      </w:r>
      <w:bookmarkEnd w:id="45"/>
    </w:p>
    <w:p w14:paraId="391707F5" w14:textId="77777777" w:rsidR="00964C18" w:rsidRPr="007E19F5" w:rsidRDefault="00964C18" w:rsidP="00B35D4A">
      <w:pPr>
        <w:pStyle w:val="paragraph"/>
        <w:spacing w:after="240"/>
        <w:ind w:left="360" w:hanging="360"/>
        <w:rPr>
          <w:sz w:val="24"/>
          <w:szCs w:val="24"/>
        </w:rPr>
      </w:pPr>
      <w:r w:rsidRPr="007E19F5">
        <w:rPr>
          <w:sz w:val="24"/>
          <w:szCs w:val="24"/>
        </w:rPr>
        <w:t>Schedule 1 sets out the form of summons for the purposes of subsection 17(2).</w:t>
      </w:r>
    </w:p>
    <w:p w14:paraId="43991CD1" w14:textId="77777777" w:rsidR="007C4B26" w:rsidRPr="00B35D4A" w:rsidRDefault="007C4B26" w:rsidP="007C4B26">
      <w:pPr>
        <w:pStyle w:val="ActHead6"/>
        <w:rPr>
          <w:rFonts w:ascii="Times New Roman" w:hAnsi="Times New Roman"/>
          <w:sz w:val="28"/>
          <w:szCs w:val="24"/>
        </w:rPr>
      </w:pPr>
      <w:bookmarkStart w:id="46" w:name="f_Check_Lines_below"/>
      <w:bookmarkStart w:id="47" w:name="_Toc527379470"/>
      <w:bookmarkStart w:id="48" w:name="opcAmSched"/>
      <w:bookmarkStart w:id="49" w:name="opcCurrentFind"/>
      <w:bookmarkEnd w:id="46"/>
      <w:r w:rsidRPr="00B35D4A">
        <w:rPr>
          <w:rStyle w:val="CharAmSchNo"/>
          <w:rFonts w:ascii="Times New Roman" w:hAnsi="Times New Roman"/>
          <w:sz w:val="28"/>
          <w:szCs w:val="24"/>
        </w:rPr>
        <w:t>Schedule 2</w:t>
      </w:r>
      <w:r w:rsidRPr="00B35D4A">
        <w:rPr>
          <w:rFonts w:ascii="Times New Roman" w:hAnsi="Times New Roman"/>
          <w:sz w:val="28"/>
          <w:szCs w:val="24"/>
        </w:rPr>
        <w:t>—</w:t>
      </w:r>
      <w:r w:rsidRPr="00B35D4A">
        <w:rPr>
          <w:rStyle w:val="CharAmSchText"/>
          <w:rFonts w:ascii="Times New Roman" w:hAnsi="Times New Roman"/>
          <w:sz w:val="28"/>
          <w:szCs w:val="24"/>
        </w:rPr>
        <w:t>Repeals</w:t>
      </w:r>
      <w:bookmarkEnd w:id="47"/>
    </w:p>
    <w:bookmarkEnd w:id="48"/>
    <w:bookmarkEnd w:id="49"/>
    <w:p w14:paraId="63F35D75" w14:textId="77777777" w:rsidR="00435FA1" w:rsidRPr="00066D43" w:rsidRDefault="00435FA1" w:rsidP="007C4B26">
      <w:pPr>
        <w:pStyle w:val="Header"/>
        <w:rPr>
          <w:rStyle w:val="CharAmPartNo"/>
          <w:sz w:val="24"/>
          <w:szCs w:val="24"/>
        </w:rPr>
      </w:pPr>
    </w:p>
    <w:p w14:paraId="0A55420D" w14:textId="77777777" w:rsidR="007C4B26" w:rsidRDefault="00435FA1" w:rsidP="00435FA1">
      <w:pPr>
        <w:pStyle w:val="Item"/>
        <w:ind w:left="0"/>
        <w:rPr>
          <w:i/>
          <w:sz w:val="24"/>
          <w:szCs w:val="24"/>
        </w:rPr>
      </w:pPr>
      <w:r w:rsidRPr="00066D43">
        <w:rPr>
          <w:sz w:val="24"/>
          <w:szCs w:val="24"/>
        </w:rPr>
        <w:t xml:space="preserve">Schedule 2 repeals the </w:t>
      </w:r>
      <w:bookmarkStart w:id="50" w:name="_Toc527379471"/>
      <w:r w:rsidR="007C4B26" w:rsidRPr="00066D43">
        <w:rPr>
          <w:i/>
          <w:sz w:val="24"/>
          <w:szCs w:val="24"/>
        </w:rPr>
        <w:t>Telecommunications (Arbitration) Regulations 1997</w:t>
      </w:r>
      <w:bookmarkEnd w:id="50"/>
      <w:r w:rsidR="00964C18">
        <w:rPr>
          <w:i/>
          <w:sz w:val="24"/>
          <w:szCs w:val="24"/>
        </w:rPr>
        <w:t>.</w:t>
      </w:r>
    </w:p>
    <w:p w14:paraId="03D39975" w14:textId="77777777" w:rsidR="007C5B0D" w:rsidRDefault="007C5B0D" w:rsidP="007C5B0D">
      <w:pPr>
        <w:pStyle w:val="ItemHead"/>
      </w:pPr>
    </w:p>
    <w:p w14:paraId="67B2E1D6" w14:textId="77777777" w:rsidR="007F0D67" w:rsidRDefault="007F0D67" w:rsidP="007F0D67">
      <w:pPr>
        <w:pStyle w:val="Item"/>
      </w:pPr>
    </w:p>
    <w:p w14:paraId="548EC1C2" w14:textId="77777777" w:rsidR="007F0D67" w:rsidRDefault="007F0D67" w:rsidP="007F0D67">
      <w:pPr>
        <w:pStyle w:val="ItemHead"/>
      </w:pPr>
    </w:p>
    <w:p w14:paraId="03AC025A" w14:textId="77777777" w:rsidR="007F0D67" w:rsidRDefault="007F0D67" w:rsidP="007F0D67">
      <w:pPr>
        <w:pStyle w:val="Item"/>
      </w:pPr>
    </w:p>
    <w:p w14:paraId="78E2E61F" w14:textId="77777777" w:rsidR="007F0D67" w:rsidRDefault="007F0D67" w:rsidP="007F0D67">
      <w:pPr>
        <w:pStyle w:val="ItemHead"/>
      </w:pPr>
    </w:p>
    <w:p w14:paraId="33A332A4" w14:textId="77777777" w:rsidR="007F0D67" w:rsidRDefault="007F0D67" w:rsidP="007F0D67">
      <w:pPr>
        <w:pStyle w:val="Item"/>
      </w:pPr>
    </w:p>
    <w:p w14:paraId="16DA8F54" w14:textId="77777777" w:rsidR="007F0D67" w:rsidRDefault="007F0D67" w:rsidP="007F0D67">
      <w:pPr>
        <w:pStyle w:val="ItemHead"/>
      </w:pPr>
    </w:p>
    <w:p w14:paraId="59B94382" w14:textId="77777777" w:rsidR="007F0D67" w:rsidRDefault="007F0D67" w:rsidP="007F0D67">
      <w:pPr>
        <w:pStyle w:val="Item"/>
      </w:pPr>
    </w:p>
    <w:p w14:paraId="335FC2B2" w14:textId="77777777" w:rsidR="007F0D67" w:rsidRDefault="007F0D67" w:rsidP="007F0D67">
      <w:pPr>
        <w:pStyle w:val="ItemHead"/>
      </w:pPr>
    </w:p>
    <w:p w14:paraId="7BBCF2CA" w14:textId="77777777" w:rsidR="007F0D67" w:rsidRDefault="007F0D67" w:rsidP="007F0D67">
      <w:pPr>
        <w:pStyle w:val="Item"/>
      </w:pPr>
    </w:p>
    <w:p w14:paraId="1ABB1E34" w14:textId="77777777" w:rsidR="007F0D67" w:rsidRDefault="007F0D67" w:rsidP="007F0D67">
      <w:pPr>
        <w:pStyle w:val="Heading2"/>
        <w:jc w:val="right"/>
      </w:pPr>
      <w:r>
        <w:rPr>
          <w:sz w:val="24"/>
          <w:u w:val="single"/>
        </w:rPr>
        <w:lastRenderedPageBreak/>
        <w:t>ATTACHMENT B</w:t>
      </w:r>
    </w:p>
    <w:p w14:paraId="17827D3F" w14:textId="77777777" w:rsidR="007F0D67" w:rsidRDefault="007F0D67" w:rsidP="007F0D67">
      <w:pPr>
        <w:pStyle w:val="Heading2"/>
      </w:pPr>
      <w:r>
        <w:t>Statement of Compatibility with Human Rights</w:t>
      </w:r>
    </w:p>
    <w:p w14:paraId="040B90E3" w14:textId="77777777" w:rsidR="007F0D67" w:rsidRDefault="007F0D67" w:rsidP="007F0D67">
      <w:pPr>
        <w:spacing w:before="120" w:after="120" w:line="240" w:lineRule="auto"/>
        <w:jc w:val="center"/>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14:paraId="4AC21461" w14:textId="77777777" w:rsidR="007F0D67" w:rsidRDefault="007F0D67" w:rsidP="007F0D67">
      <w:pPr>
        <w:spacing w:before="120" w:after="120" w:line="240" w:lineRule="auto"/>
        <w:jc w:val="center"/>
        <w:rPr>
          <w:rFonts w:ascii="Times New Roman" w:hAnsi="Times New Roman"/>
          <w:b/>
          <w:sz w:val="24"/>
          <w:szCs w:val="24"/>
        </w:rPr>
      </w:pPr>
      <w:r>
        <w:rPr>
          <w:rFonts w:ascii="Times New Roman" w:hAnsi="Times New Roman"/>
          <w:b/>
          <w:sz w:val="24"/>
          <w:szCs w:val="24"/>
        </w:rPr>
        <w:t>Telecommunications (Arbitration) Regulations 2018</w:t>
      </w:r>
    </w:p>
    <w:p w14:paraId="1294A4C2" w14:textId="77777777" w:rsidR="007F0D67" w:rsidRDefault="007F0D67" w:rsidP="007F0D67">
      <w:pPr>
        <w:spacing w:before="120" w:after="120" w:line="240" w:lineRule="auto"/>
        <w:jc w:val="center"/>
        <w:rPr>
          <w:rFonts w:ascii="Times New Roman" w:hAnsi="Times New Roman"/>
          <w:sz w:val="24"/>
          <w:szCs w:val="24"/>
        </w:rPr>
      </w:pPr>
      <w:r>
        <w:rPr>
          <w:rFonts w:ascii="Times New Roman" w:hAnsi="Times New Roman"/>
          <w:sz w:val="24"/>
          <w:szCs w:val="24"/>
        </w:rPr>
        <w:t xml:space="preserve">This Legislative Instrument is compatible with the human rights and freedoms recognised or declared in the international instruments listed in section 3 of the </w:t>
      </w:r>
      <w:r>
        <w:rPr>
          <w:rFonts w:ascii="Times New Roman" w:hAnsi="Times New Roman"/>
          <w:i/>
          <w:sz w:val="24"/>
          <w:szCs w:val="24"/>
        </w:rPr>
        <w:t>Human Rights (Parliamentary Scrutiny) Act 2011</w:t>
      </w:r>
      <w:r>
        <w:rPr>
          <w:rFonts w:ascii="Times New Roman" w:hAnsi="Times New Roman"/>
          <w:sz w:val="24"/>
          <w:szCs w:val="24"/>
        </w:rPr>
        <w:t>.</w:t>
      </w:r>
    </w:p>
    <w:p w14:paraId="6B815FF2" w14:textId="77777777" w:rsidR="007F0D67" w:rsidRDefault="007F0D67" w:rsidP="007F0D67">
      <w:pPr>
        <w:spacing w:before="120" w:after="120" w:line="240" w:lineRule="auto"/>
        <w:rPr>
          <w:rFonts w:ascii="Times New Roman" w:hAnsi="Times New Roman"/>
          <w:sz w:val="24"/>
          <w:szCs w:val="24"/>
        </w:rPr>
      </w:pPr>
    </w:p>
    <w:p w14:paraId="5D4AACF7" w14:textId="77777777" w:rsidR="007F0D67" w:rsidRDefault="007F0D67" w:rsidP="007F0D67">
      <w:pPr>
        <w:pStyle w:val="Heading3"/>
        <w:jc w:val="left"/>
      </w:pPr>
      <w:r>
        <w:t>Overview of the Legislative Instrument</w:t>
      </w:r>
    </w:p>
    <w:p w14:paraId="14DA68DC" w14:textId="77777777" w:rsidR="007F0D67" w:rsidRPr="00E20415" w:rsidRDefault="007F0D67" w:rsidP="007F0D67">
      <w:pPr>
        <w:spacing w:line="240" w:lineRule="auto"/>
        <w:rPr>
          <w:rFonts w:ascii="Times New Roman" w:hAnsi="Times New Roman" w:cs="Times New Roman"/>
          <w:iCs/>
          <w:sz w:val="24"/>
          <w:szCs w:val="24"/>
        </w:rPr>
      </w:pPr>
      <w:r w:rsidRPr="00E20415">
        <w:rPr>
          <w:rFonts w:ascii="Times New Roman" w:hAnsi="Times New Roman" w:cs="Times New Roman"/>
          <w:iCs/>
          <w:sz w:val="24"/>
          <w:szCs w:val="24"/>
        </w:rPr>
        <w:t>The</w:t>
      </w:r>
      <w:r>
        <w:rPr>
          <w:rFonts w:ascii="Times New Roman" w:hAnsi="Times New Roman" w:cs="Times New Roman"/>
          <w:iCs/>
          <w:sz w:val="24"/>
          <w:szCs w:val="24"/>
        </w:rPr>
        <w:t xml:space="preserve"> </w:t>
      </w:r>
      <w:r w:rsidRPr="00A338A0">
        <w:rPr>
          <w:rFonts w:ascii="Times New Roman" w:hAnsi="Times New Roman" w:cs="Times New Roman"/>
          <w:i/>
          <w:iCs/>
          <w:sz w:val="24"/>
          <w:szCs w:val="24"/>
        </w:rPr>
        <w:t>Telecommunications (Arbitration) Regulations 2018</w:t>
      </w:r>
      <w:r w:rsidRPr="00E20415">
        <w:rPr>
          <w:rFonts w:ascii="Times New Roman" w:hAnsi="Times New Roman" w:cs="Times New Roman"/>
          <w:iCs/>
          <w:sz w:val="24"/>
          <w:szCs w:val="24"/>
        </w:rPr>
        <w:t xml:space="preserve"> </w:t>
      </w:r>
      <w:r>
        <w:rPr>
          <w:rFonts w:ascii="Times New Roman" w:hAnsi="Times New Roman" w:cs="Times New Roman"/>
          <w:iCs/>
          <w:sz w:val="24"/>
          <w:szCs w:val="24"/>
        </w:rPr>
        <w:t xml:space="preserve">(the Regulations) </w:t>
      </w:r>
      <w:r w:rsidRPr="00E20415">
        <w:rPr>
          <w:rFonts w:ascii="Times New Roman" w:hAnsi="Times New Roman" w:cs="Times New Roman"/>
          <w:iCs/>
          <w:sz w:val="24"/>
          <w:szCs w:val="24"/>
        </w:rPr>
        <w:t>relate to the arbitration of disputes by the Australian Competition and Consumer Commission (the ACCC) under various provisions within the Telecommunications Act and the Consumer Protection Act. These provisions are:</w:t>
      </w:r>
    </w:p>
    <w:p w14:paraId="19F56D55" w14:textId="77777777" w:rsidR="007F0D67" w:rsidRPr="00E20415" w:rsidRDefault="007F0D67" w:rsidP="007F0D67">
      <w:pPr>
        <w:spacing w:line="240" w:lineRule="auto"/>
        <w:ind w:firstLine="720"/>
        <w:rPr>
          <w:rFonts w:ascii="Times New Roman" w:hAnsi="Times New Roman" w:cs="Times New Roman"/>
          <w:iCs/>
          <w:sz w:val="24"/>
          <w:szCs w:val="24"/>
        </w:rPr>
      </w:pPr>
      <w:r w:rsidRPr="00EB72F8">
        <w:rPr>
          <w:rFonts w:ascii="Times New Roman" w:hAnsi="Times New Roman" w:cs="Times New Roman"/>
          <w:iCs/>
          <w:sz w:val="24"/>
          <w:szCs w:val="24"/>
        </w:rPr>
        <w:t>(a)</w:t>
      </w:r>
      <w:r w:rsidRPr="00EB72F8">
        <w:rPr>
          <w:rFonts w:ascii="Times New Roman" w:hAnsi="Times New Roman" w:cs="Times New Roman"/>
          <w:iCs/>
          <w:sz w:val="24"/>
          <w:szCs w:val="24"/>
        </w:rPr>
        <w:tab/>
        <w:t>section</w:t>
      </w:r>
      <w:r>
        <w:rPr>
          <w:rFonts w:ascii="Times New Roman" w:hAnsi="Times New Roman" w:cs="Times New Roman"/>
          <w:iCs/>
          <w:sz w:val="24"/>
          <w:szCs w:val="24"/>
        </w:rPr>
        <w:t>s</w:t>
      </w:r>
      <w:r w:rsidRPr="00EB72F8">
        <w:rPr>
          <w:rFonts w:ascii="Times New Roman" w:hAnsi="Times New Roman" w:cs="Times New Roman"/>
          <w:iCs/>
          <w:sz w:val="24"/>
          <w:szCs w:val="24"/>
        </w:rPr>
        <w:t> 335, 351, 372M and 462 of the Telecommunications</w:t>
      </w:r>
      <w:r w:rsidRPr="00EB72F8">
        <w:rPr>
          <w:rFonts w:ascii="Times New Roman" w:hAnsi="Times New Roman" w:cs="Times New Roman"/>
          <w:i/>
          <w:iCs/>
          <w:sz w:val="24"/>
          <w:szCs w:val="24"/>
        </w:rPr>
        <w:t xml:space="preserve"> </w:t>
      </w:r>
      <w:r>
        <w:rPr>
          <w:rFonts w:ascii="Times New Roman" w:hAnsi="Times New Roman" w:cs="Times New Roman"/>
          <w:iCs/>
          <w:sz w:val="24"/>
          <w:szCs w:val="24"/>
        </w:rPr>
        <w:t>Act</w:t>
      </w:r>
    </w:p>
    <w:p w14:paraId="77700C33" w14:textId="77777777" w:rsidR="007F0D67" w:rsidRPr="00E20415" w:rsidRDefault="007F0D67" w:rsidP="007F0D67">
      <w:pPr>
        <w:spacing w:line="240" w:lineRule="auto"/>
        <w:ind w:left="1440" w:hanging="720"/>
        <w:rPr>
          <w:rFonts w:ascii="Times New Roman" w:hAnsi="Times New Roman" w:cs="Times New Roman"/>
          <w:iCs/>
          <w:sz w:val="24"/>
          <w:szCs w:val="24"/>
        </w:rPr>
      </w:pPr>
      <w:r w:rsidRPr="00E20415">
        <w:rPr>
          <w:rFonts w:ascii="Times New Roman" w:hAnsi="Times New Roman" w:cs="Times New Roman"/>
          <w:iCs/>
          <w:sz w:val="24"/>
          <w:szCs w:val="24"/>
        </w:rPr>
        <w:t>(b)</w:t>
      </w:r>
      <w:r w:rsidRPr="00E20415">
        <w:rPr>
          <w:rFonts w:ascii="Times New Roman" w:hAnsi="Times New Roman" w:cs="Times New Roman"/>
          <w:iCs/>
          <w:sz w:val="24"/>
          <w:szCs w:val="24"/>
        </w:rPr>
        <w:tab/>
        <w:t>clause</w:t>
      </w:r>
      <w:r>
        <w:rPr>
          <w:rFonts w:ascii="Times New Roman" w:hAnsi="Times New Roman" w:cs="Times New Roman"/>
          <w:iCs/>
          <w:sz w:val="24"/>
          <w:szCs w:val="24"/>
        </w:rPr>
        <w:t>s</w:t>
      </w:r>
      <w:r w:rsidRPr="00E20415">
        <w:rPr>
          <w:rFonts w:ascii="Times New Roman" w:hAnsi="Times New Roman" w:cs="Times New Roman"/>
          <w:iCs/>
          <w:sz w:val="24"/>
          <w:szCs w:val="24"/>
        </w:rPr>
        <w:t> 18, 27, 29, 36 and 46 of Schedule 1 to the Telecommunications</w:t>
      </w:r>
      <w:r w:rsidRPr="00E20415">
        <w:rPr>
          <w:rFonts w:ascii="Times New Roman" w:hAnsi="Times New Roman" w:cs="Times New Roman"/>
          <w:i/>
          <w:iCs/>
          <w:sz w:val="24"/>
          <w:szCs w:val="24"/>
        </w:rPr>
        <w:t xml:space="preserve"> </w:t>
      </w:r>
      <w:r>
        <w:rPr>
          <w:rFonts w:ascii="Times New Roman" w:hAnsi="Times New Roman" w:cs="Times New Roman"/>
          <w:iCs/>
          <w:sz w:val="24"/>
          <w:szCs w:val="24"/>
        </w:rPr>
        <w:t>Act</w:t>
      </w:r>
    </w:p>
    <w:p w14:paraId="2090F4D1" w14:textId="77777777" w:rsidR="007F0D67" w:rsidRPr="00E20415" w:rsidRDefault="007F0D67" w:rsidP="007F0D67">
      <w:pPr>
        <w:spacing w:line="240" w:lineRule="auto"/>
        <w:rPr>
          <w:rFonts w:ascii="Times New Roman" w:hAnsi="Times New Roman" w:cs="Times New Roman"/>
          <w:iCs/>
          <w:sz w:val="24"/>
          <w:szCs w:val="24"/>
        </w:rPr>
      </w:pPr>
      <w:r w:rsidRPr="00E20415">
        <w:rPr>
          <w:rFonts w:ascii="Times New Roman" w:hAnsi="Times New Roman" w:cs="Times New Roman"/>
          <w:iCs/>
          <w:sz w:val="24"/>
          <w:szCs w:val="24"/>
        </w:rPr>
        <w:tab/>
        <w:t>(c)</w:t>
      </w:r>
      <w:r w:rsidRPr="00E20415">
        <w:rPr>
          <w:rFonts w:ascii="Times New Roman" w:hAnsi="Times New Roman" w:cs="Times New Roman"/>
          <w:iCs/>
          <w:sz w:val="24"/>
          <w:szCs w:val="24"/>
        </w:rPr>
        <w:tab/>
        <w:t>clause</w:t>
      </w:r>
      <w:r>
        <w:rPr>
          <w:rFonts w:ascii="Times New Roman" w:hAnsi="Times New Roman" w:cs="Times New Roman"/>
          <w:iCs/>
          <w:sz w:val="24"/>
          <w:szCs w:val="24"/>
        </w:rPr>
        <w:t>s</w:t>
      </w:r>
      <w:r w:rsidRPr="00E20415">
        <w:rPr>
          <w:rFonts w:ascii="Times New Roman" w:hAnsi="Times New Roman" w:cs="Times New Roman"/>
          <w:iCs/>
          <w:sz w:val="24"/>
          <w:szCs w:val="24"/>
        </w:rPr>
        <w:t> 5 and 8 of Schedule </w:t>
      </w:r>
      <w:r>
        <w:rPr>
          <w:rFonts w:ascii="Times New Roman" w:hAnsi="Times New Roman" w:cs="Times New Roman"/>
          <w:iCs/>
          <w:sz w:val="24"/>
          <w:szCs w:val="24"/>
        </w:rPr>
        <w:t>2 to the Telecommunications Act</w:t>
      </w:r>
      <w:r w:rsidRPr="00E20415">
        <w:rPr>
          <w:rFonts w:ascii="Times New Roman" w:hAnsi="Times New Roman" w:cs="Times New Roman"/>
          <w:iCs/>
          <w:sz w:val="24"/>
          <w:szCs w:val="24"/>
        </w:rPr>
        <w:t xml:space="preserve"> and</w:t>
      </w:r>
    </w:p>
    <w:p w14:paraId="740CCC2A" w14:textId="77777777" w:rsidR="007F0D67" w:rsidRPr="00E20415" w:rsidRDefault="007F0D67" w:rsidP="007F0D67">
      <w:pPr>
        <w:spacing w:line="240" w:lineRule="auto"/>
        <w:rPr>
          <w:rFonts w:ascii="Times New Roman" w:hAnsi="Times New Roman" w:cs="Times New Roman"/>
          <w:iCs/>
          <w:sz w:val="24"/>
          <w:szCs w:val="24"/>
        </w:rPr>
      </w:pPr>
      <w:r w:rsidRPr="00E20415">
        <w:rPr>
          <w:rFonts w:ascii="Times New Roman" w:hAnsi="Times New Roman" w:cs="Times New Roman"/>
          <w:iCs/>
          <w:sz w:val="24"/>
          <w:szCs w:val="24"/>
        </w:rPr>
        <w:tab/>
        <w:t>(d)</w:t>
      </w:r>
      <w:r w:rsidRPr="00E20415">
        <w:rPr>
          <w:rFonts w:ascii="Times New Roman" w:hAnsi="Times New Roman" w:cs="Times New Roman"/>
          <w:iCs/>
          <w:sz w:val="24"/>
          <w:szCs w:val="24"/>
        </w:rPr>
        <w:tab/>
        <w:t>section</w:t>
      </w:r>
      <w:r>
        <w:rPr>
          <w:rFonts w:ascii="Times New Roman" w:hAnsi="Times New Roman" w:cs="Times New Roman"/>
          <w:iCs/>
          <w:sz w:val="24"/>
          <w:szCs w:val="24"/>
        </w:rPr>
        <w:t>s</w:t>
      </w:r>
      <w:r w:rsidRPr="00E20415">
        <w:rPr>
          <w:rFonts w:ascii="Times New Roman" w:hAnsi="Times New Roman" w:cs="Times New Roman"/>
          <w:iCs/>
          <w:sz w:val="24"/>
          <w:szCs w:val="24"/>
        </w:rPr>
        <w:t> 149 and 151 of the Consumer Protection Act</w:t>
      </w:r>
    </w:p>
    <w:p w14:paraId="2A016A16" w14:textId="77777777" w:rsidR="007F0D67" w:rsidRPr="00A338A0" w:rsidRDefault="007F0D67" w:rsidP="007F0D67">
      <w:pPr>
        <w:spacing w:line="240" w:lineRule="auto"/>
        <w:rPr>
          <w:rFonts w:ascii="Times New Roman" w:hAnsi="Times New Roman" w:cs="Times New Roman"/>
          <w:sz w:val="24"/>
          <w:szCs w:val="24"/>
        </w:rPr>
      </w:pPr>
      <w:r w:rsidRPr="00E20415">
        <w:rPr>
          <w:rFonts w:ascii="Times New Roman" w:hAnsi="Times New Roman" w:cs="Times New Roman"/>
          <w:sz w:val="24"/>
          <w:szCs w:val="24"/>
        </w:rPr>
        <w:t xml:space="preserve">The </w:t>
      </w:r>
      <w:r w:rsidRPr="00A338A0">
        <w:rPr>
          <w:rFonts w:ascii="Times New Roman" w:hAnsi="Times New Roman" w:cs="Times New Roman"/>
          <w:i/>
          <w:sz w:val="24"/>
          <w:szCs w:val="24"/>
        </w:rPr>
        <w:t>Telecommunications Act 1997</w:t>
      </w:r>
      <w:r>
        <w:rPr>
          <w:rFonts w:ascii="Times New Roman" w:hAnsi="Times New Roman" w:cs="Times New Roman"/>
          <w:sz w:val="24"/>
          <w:szCs w:val="24"/>
        </w:rPr>
        <w:t xml:space="preserve"> (Telecommunications Act) </w:t>
      </w:r>
      <w:r w:rsidRPr="00E20415">
        <w:rPr>
          <w:rFonts w:ascii="Times New Roman" w:hAnsi="Times New Roman" w:cs="Times New Roman"/>
          <w:sz w:val="24"/>
          <w:szCs w:val="24"/>
        </w:rPr>
        <w:t>and the</w:t>
      </w:r>
      <w:r>
        <w:rPr>
          <w:rFonts w:ascii="Times New Roman" w:hAnsi="Times New Roman" w:cs="Times New Roman"/>
          <w:sz w:val="24"/>
          <w:szCs w:val="24"/>
        </w:rPr>
        <w:t xml:space="preserve"> </w:t>
      </w:r>
      <w:r w:rsidRPr="00A338A0">
        <w:rPr>
          <w:rFonts w:ascii="Times New Roman" w:hAnsi="Times New Roman" w:cs="Times New Roman"/>
          <w:i/>
          <w:sz w:val="24"/>
          <w:szCs w:val="24"/>
        </w:rPr>
        <w:t>Telecommunications (Consumer Protection and Service Standards) Act 1999</w:t>
      </w:r>
      <w:r w:rsidRPr="00E20415">
        <w:rPr>
          <w:rFonts w:ascii="Times New Roman" w:hAnsi="Times New Roman" w:cs="Times New Roman"/>
          <w:sz w:val="24"/>
          <w:szCs w:val="24"/>
        </w:rPr>
        <w:t xml:space="preserve"> </w:t>
      </w:r>
      <w:r>
        <w:rPr>
          <w:rFonts w:ascii="Times New Roman" w:hAnsi="Times New Roman" w:cs="Times New Roman"/>
          <w:sz w:val="24"/>
          <w:szCs w:val="24"/>
        </w:rPr>
        <w:t>(</w:t>
      </w:r>
      <w:r w:rsidRPr="005E22CD">
        <w:rPr>
          <w:rFonts w:ascii="Times New Roman" w:hAnsi="Times New Roman" w:cs="Times New Roman"/>
          <w:sz w:val="24"/>
          <w:szCs w:val="24"/>
          <w:shd w:val="clear" w:color="auto" w:fill="FFFFFF"/>
        </w:rPr>
        <w:t>Consumer Protection Act</w:t>
      </w:r>
      <w:r>
        <w:rPr>
          <w:rFonts w:ascii="Times New Roman" w:hAnsi="Times New Roman" w:cs="Times New Roman"/>
          <w:sz w:val="24"/>
          <w:szCs w:val="24"/>
        </w:rPr>
        <w:t xml:space="preserve">) </w:t>
      </w:r>
      <w:r w:rsidRPr="00E20415">
        <w:rPr>
          <w:rFonts w:ascii="Times New Roman" w:hAnsi="Times New Roman" w:cs="Times New Roman"/>
          <w:sz w:val="24"/>
          <w:szCs w:val="24"/>
        </w:rPr>
        <w:t xml:space="preserve">compel certain entities to provide particular services (being those services identified in the definition of ‘service’ in section 5 of the Regulations) to another party. </w:t>
      </w:r>
      <w:r w:rsidRPr="00EB72F8">
        <w:rPr>
          <w:rFonts w:ascii="Times New Roman" w:hAnsi="Times New Roman" w:cs="Times New Roman"/>
          <w:sz w:val="24"/>
          <w:szCs w:val="24"/>
        </w:rPr>
        <w:t>These obligations are fulfilled on terms and conditions agreed between the parties. If the parties cannot agree on these terms and conditions, both of the Acts provide that the parties may choose an arbitrat</w:t>
      </w:r>
      <w:r w:rsidRPr="00E20415">
        <w:rPr>
          <w:rFonts w:ascii="Times New Roman" w:hAnsi="Times New Roman" w:cs="Times New Roman"/>
          <w:sz w:val="24"/>
          <w:szCs w:val="24"/>
        </w:rPr>
        <w:t>or to determine the terms and conditions. In the event that the parties cannot agree on an arbitrator, the ACCC is designated as the arbitrator of last resort. The Regulations create a framework of rules and procedures for the ACCC to follow when conducting these arbitrations.</w:t>
      </w:r>
      <w:r w:rsidRPr="00646F21">
        <w:rPr>
          <w:rFonts w:ascii="Times New Roman" w:hAnsi="Times New Roman" w:cs="Times New Roman"/>
          <w:sz w:val="24"/>
          <w:szCs w:val="24"/>
        </w:rPr>
        <w:t xml:space="preserve"> </w:t>
      </w:r>
    </w:p>
    <w:p w14:paraId="134F872A" w14:textId="77777777" w:rsidR="007F0D67" w:rsidRDefault="007F0D67" w:rsidP="007F0D67">
      <w:pPr>
        <w:pStyle w:val="Heading3"/>
        <w:jc w:val="left"/>
      </w:pPr>
      <w:r>
        <w:t>Human rights implications</w:t>
      </w:r>
    </w:p>
    <w:p w14:paraId="6D01206F" w14:textId="77777777" w:rsidR="007F0D67" w:rsidRDefault="007F0D67" w:rsidP="007F0D67">
      <w:pPr>
        <w:spacing w:before="120" w:after="120" w:line="240" w:lineRule="auto"/>
        <w:rPr>
          <w:rFonts w:ascii="Times New Roman" w:hAnsi="Times New Roman"/>
          <w:sz w:val="24"/>
          <w:szCs w:val="24"/>
        </w:rPr>
      </w:pPr>
      <w:r>
        <w:rPr>
          <w:rFonts w:ascii="Times New Roman" w:hAnsi="Times New Roman"/>
          <w:sz w:val="24"/>
          <w:szCs w:val="24"/>
        </w:rPr>
        <w:t>This Legislative Instrument engages the following rights:</w:t>
      </w:r>
    </w:p>
    <w:p w14:paraId="5F463BC8" w14:textId="77777777" w:rsidR="007F0D67" w:rsidRDefault="007F0D67" w:rsidP="007F0D67">
      <w:pPr>
        <w:pStyle w:val="ListParagraph"/>
        <w:numPr>
          <w:ilvl w:val="0"/>
          <w:numId w:val="38"/>
        </w:numPr>
        <w:spacing w:before="120" w:after="0" w:line="240" w:lineRule="auto"/>
        <w:ind w:left="714" w:hanging="357"/>
        <w:contextualSpacing w:val="0"/>
        <w:rPr>
          <w:rFonts w:ascii="Times New Roman" w:hAnsi="Times New Roman"/>
          <w:sz w:val="24"/>
          <w:szCs w:val="24"/>
        </w:rPr>
      </w:pPr>
      <w:r w:rsidRPr="0022335C">
        <w:rPr>
          <w:rFonts w:ascii="Times New Roman" w:hAnsi="Times New Roman"/>
          <w:sz w:val="24"/>
          <w:szCs w:val="24"/>
        </w:rPr>
        <w:t>Presumption of innocence</w:t>
      </w:r>
    </w:p>
    <w:p w14:paraId="2470526E" w14:textId="77777777" w:rsidR="007F0D67" w:rsidRPr="006849B8" w:rsidRDefault="007F0D67" w:rsidP="007F0D67">
      <w:pPr>
        <w:spacing w:before="120" w:after="0" w:line="240" w:lineRule="auto"/>
        <w:rPr>
          <w:rFonts w:ascii="Times New Roman" w:hAnsi="Times New Roman"/>
          <w:sz w:val="24"/>
          <w:szCs w:val="24"/>
        </w:rPr>
      </w:pPr>
      <w:r w:rsidRPr="006849B8">
        <w:rPr>
          <w:rFonts w:ascii="Times New Roman" w:hAnsi="Times New Roman"/>
          <w:sz w:val="24"/>
          <w:szCs w:val="24"/>
        </w:rPr>
        <w:t xml:space="preserve">Article </w:t>
      </w:r>
      <w:r w:rsidRPr="006849B8">
        <w:rPr>
          <w:rFonts w:ascii="Times New Roman" w:hAnsi="Times New Roman"/>
          <w:sz w:val="24"/>
          <w:szCs w:val="24"/>
          <w:shd w:val="clear" w:color="auto" w:fill="FFFFFF"/>
        </w:rPr>
        <w:t>14(2) of the International Covenant on Civil and Political Rights (ICCPR) provides that everyone charged with a criminal offence shall have the right to be presumed innocent until p</w:t>
      </w:r>
      <w:r>
        <w:rPr>
          <w:rFonts w:ascii="Times New Roman" w:hAnsi="Times New Roman"/>
          <w:sz w:val="24"/>
          <w:szCs w:val="24"/>
          <w:shd w:val="clear" w:color="auto" w:fill="FFFFFF"/>
        </w:rPr>
        <w:t>roven guilty according to law. </w:t>
      </w:r>
      <w:r w:rsidRPr="006849B8">
        <w:rPr>
          <w:rFonts w:ascii="Times New Roman" w:hAnsi="Times New Roman"/>
          <w:sz w:val="24"/>
          <w:szCs w:val="24"/>
          <w:shd w:val="clear" w:color="auto" w:fill="FFFFFF"/>
        </w:rPr>
        <w:t>It imposes on the prosecution the burden of proving a criminal charge and guarantees that no guilt can be presumed until the charge has been p</w:t>
      </w:r>
      <w:r>
        <w:rPr>
          <w:rFonts w:ascii="Times New Roman" w:hAnsi="Times New Roman"/>
          <w:sz w:val="24"/>
          <w:szCs w:val="24"/>
          <w:shd w:val="clear" w:color="auto" w:fill="FFFFFF"/>
        </w:rPr>
        <w:t>roved beyond reasonable doubt. </w:t>
      </w:r>
      <w:r w:rsidRPr="006849B8">
        <w:rPr>
          <w:rFonts w:ascii="Times New Roman" w:hAnsi="Times New Roman"/>
          <w:sz w:val="24"/>
          <w:szCs w:val="24"/>
          <w:shd w:val="clear" w:color="auto" w:fill="FFFFFF"/>
        </w:rPr>
        <w:t>Under international law the term ‘criminal offence’ includes not only offences or penalties that are classified as a criminal offence under national law, but also other forms of penalties that may be designated as civil</w:t>
      </w:r>
      <w:r>
        <w:rPr>
          <w:rFonts w:ascii="Times New Roman" w:hAnsi="Times New Roman"/>
          <w:sz w:val="24"/>
          <w:szCs w:val="24"/>
          <w:shd w:val="clear" w:color="auto" w:fill="FFFFFF"/>
        </w:rPr>
        <w:t xml:space="preserve"> penalties under domestic law. </w:t>
      </w:r>
      <w:r w:rsidRPr="006849B8">
        <w:rPr>
          <w:rFonts w:ascii="Times New Roman" w:hAnsi="Times New Roman"/>
          <w:sz w:val="24"/>
          <w:szCs w:val="24"/>
          <w:shd w:val="clear" w:color="auto" w:fill="FFFFFF"/>
        </w:rPr>
        <w:t>The approach under international and comparative human rights law is to consider the substance and effect of the proceedings, rather than the ‘label’ itself.</w:t>
      </w:r>
    </w:p>
    <w:p w14:paraId="04171996" w14:textId="31432606" w:rsidR="007F0D67" w:rsidRDefault="007F0D67" w:rsidP="007F0D67">
      <w:pPr>
        <w:spacing w:before="120" w:after="0" w:line="240" w:lineRule="auto"/>
        <w:rPr>
          <w:rFonts w:ascii="Times New Roman" w:hAnsi="Times New Roman" w:cs="Times New Roman"/>
          <w:sz w:val="24"/>
          <w:szCs w:val="24"/>
          <w:shd w:val="clear" w:color="auto" w:fill="FFFFFF"/>
        </w:rPr>
      </w:pPr>
      <w:r w:rsidRPr="00140C28">
        <w:rPr>
          <w:rFonts w:ascii="Times New Roman" w:hAnsi="Times New Roman" w:cs="Times New Roman"/>
          <w:sz w:val="24"/>
          <w:szCs w:val="24"/>
          <w:shd w:val="clear" w:color="auto" w:fill="FFFFFF"/>
        </w:rPr>
        <w:t xml:space="preserve">Strict liability offences engage and limit the right to be presumed innocent as they allow for the imposition of criminal liability without the need for the prosecution to prove fault. In the case of a strict liability offence, the prosecution is only required to prove the physical </w:t>
      </w:r>
      <w:r w:rsidRPr="00140C28">
        <w:rPr>
          <w:rFonts w:ascii="Times New Roman" w:hAnsi="Times New Roman" w:cs="Times New Roman"/>
          <w:sz w:val="24"/>
          <w:szCs w:val="24"/>
          <w:shd w:val="clear" w:color="auto" w:fill="FFFFFF"/>
        </w:rPr>
        <w:lastRenderedPageBreak/>
        <w:t>elements of the offence.</w:t>
      </w:r>
      <w:r>
        <w:rPr>
          <w:rFonts w:ascii="Times New Roman" w:hAnsi="Times New Roman" w:cs="Times New Roman"/>
          <w:sz w:val="24"/>
          <w:szCs w:val="24"/>
          <w:shd w:val="clear" w:color="auto" w:fill="FFFFFF"/>
        </w:rPr>
        <w:t xml:space="preserve"> A</w:t>
      </w:r>
      <w:r w:rsidRPr="00483619">
        <w:rPr>
          <w:rFonts w:ascii="Times New Roman" w:hAnsi="Times New Roman" w:cs="Times New Roman"/>
          <w:sz w:val="24"/>
          <w:szCs w:val="24"/>
          <w:shd w:val="clear" w:color="auto" w:fill="FFFFFF"/>
        </w:rPr>
        <w:t xml:space="preserve"> strict liability offence will not violate the presumption of innocence if it pursues a legitimate </w:t>
      </w:r>
      <w:r w:rsidR="00800CDC">
        <w:rPr>
          <w:rFonts w:ascii="Times New Roman" w:hAnsi="Times New Roman" w:cs="Times New Roman"/>
          <w:sz w:val="24"/>
          <w:szCs w:val="24"/>
          <w:shd w:val="clear" w:color="auto" w:fill="FFFFFF"/>
        </w:rPr>
        <w:t>objective</w:t>
      </w:r>
      <w:r w:rsidRPr="00483619">
        <w:rPr>
          <w:rFonts w:ascii="Times New Roman" w:hAnsi="Times New Roman" w:cs="Times New Roman"/>
          <w:sz w:val="24"/>
          <w:szCs w:val="24"/>
          <w:shd w:val="clear" w:color="auto" w:fill="FFFFFF"/>
        </w:rPr>
        <w:t xml:space="preserve"> and is reasonable, necessary and proportionate to that </w:t>
      </w:r>
      <w:r w:rsidR="00800CDC">
        <w:rPr>
          <w:rFonts w:ascii="Times New Roman" w:hAnsi="Times New Roman" w:cs="Times New Roman"/>
          <w:sz w:val="24"/>
          <w:szCs w:val="24"/>
          <w:shd w:val="clear" w:color="auto" w:fill="FFFFFF"/>
        </w:rPr>
        <w:t>objective</w:t>
      </w:r>
      <w:r w:rsidRPr="0048361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
    <w:p w14:paraId="053D37E2" w14:textId="77777777" w:rsidR="007F0D67" w:rsidRDefault="007F0D67" w:rsidP="007F0D67">
      <w:pPr>
        <w:spacing w:before="120"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Some offences (sections 26 – 28) contained in Division 5 of Part 4 of the Regulations are strict liability offences. Section </w:t>
      </w:r>
      <w:r w:rsidRPr="000D4444">
        <w:rPr>
          <w:rFonts w:ascii="Times New Roman" w:hAnsi="Times New Roman" w:cs="Times New Roman"/>
          <w:sz w:val="24"/>
          <w:szCs w:val="24"/>
          <w:shd w:val="clear" w:color="auto" w:fill="FFFFFF"/>
        </w:rPr>
        <w:t xml:space="preserve">26 </w:t>
      </w:r>
      <w:r>
        <w:rPr>
          <w:rFonts w:ascii="Times New Roman" w:hAnsi="Times New Roman" w:cs="Times New Roman"/>
          <w:sz w:val="24"/>
          <w:szCs w:val="24"/>
          <w:shd w:val="clear" w:color="auto" w:fill="FFFFFF"/>
        </w:rPr>
        <w:t>creates a strict liability offence for f</w:t>
      </w:r>
      <w:r w:rsidRPr="000D4444">
        <w:rPr>
          <w:rFonts w:ascii="Times New Roman" w:hAnsi="Times New Roman" w:cs="Times New Roman"/>
          <w:sz w:val="24"/>
          <w:szCs w:val="24"/>
          <w:shd w:val="clear" w:color="auto" w:fill="FFFFFF"/>
        </w:rPr>
        <w:t>ailure to comply with notice to give information or produce documents</w:t>
      </w:r>
      <w:r>
        <w:rPr>
          <w:rFonts w:ascii="Times New Roman" w:hAnsi="Times New Roman" w:cs="Times New Roman"/>
          <w:sz w:val="24"/>
          <w:szCs w:val="24"/>
          <w:shd w:val="clear" w:color="auto" w:fill="FFFFFF"/>
        </w:rPr>
        <w:t>. Section 27 creates strict liability o</w:t>
      </w:r>
      <w:r w:rsidRPr="005649E3">
        <w:rPr>
          <w:rFonts w:ascii="Times New Roman" w:hAnsi="Times New Roman" w:cs="Times New Roman"/>
          <w:sz w:val="24"/>
          <w:szCs w:val="24"/>
          <w:shd w:val="clear" w:color="auto" w:fill="FFFFFF"/>
        </w:rPr>
        <w:t>ffences by witnesses</w:t>
      </w:r>
      <w:r>
        <w:rPr>
          <w:rFonts w:ascii="Times New Roman" w:hAnsi="Times New Roman" w:cs="Times New Roman"/>
          <w:sz w:val="24"/>
          <w:szCs w:val="24"/>
          <w:shd w:val="clear" w:color="auto" w:fill="FFFFFF"/>
        </w:rPr>
        <w:t>, for failing to appear, failing to answer questions, and failure to produce a document. Section 28 creates a strict liability offence for intimidation of witnesses.</w:t>
      </w:r>
    </w:p>
    <w:p w14:paraId="189588E9" w14:textId="77777777" w:rsidR="007F0D67" w:rsidRDefault="007F0D67" w:rsidP="007F0D67">
      <w:pPr>
        <w:spacing w:before="120"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offences contained in sections 26-28 of the Regulations are aimed at </w:t>
      </w:r>
      <w:r w:rsidRPr="005E22CD">
        <w:rPr>
          <w:rFonts w:ascii="Times New Roman" w:hAnsi="Times New Roman" w:cs="Times New Roman"/>
          <w:sz w:val="24"/>
          <w:szCs w:val="24"/>
          <w:shd w:val="clear" w:color="auto" w:fill="FFFFFF"/>
        </w:rPr>
        <w:t>uphold</w:t>
      </w:r>
      <w:r>
        <w:rPr>
          <w:rFonts w:ascii="Times New Roman" w:hAnsi="Times New Roman" w:cs="Times New Roman"/>
          <w:sz w:val="24"/>
          <w:szCs w:val="24"/>
          <w:shd w:val="clear" w:color="auto" w:fill="FFFFFF"/>
        </w:rPr>
        <w:t>ing</w:t>
      </w:r>
      <w:r w:rsidRPr="005E22CD">
        <w:rPr>
          <w:rFonts w:ascii="Times New Roman" w:hAnsi="Times New Roman" w:cs="Times New Roman"/>
          <w:sz w:val="24"/>
          <w:szCs w:val="24"/>
          <w:shd w:val="clear" w:color="auto" w:fill="FFFFFF"/>
        </w:rPr>
        <w:t xml:space="preserve"> the integrity of the dispu</w:t>
      </w:r>
      <w:r>
        <w:rPr>
          <w:rFonts w:ascii="Times New Roman" w:hAnsi="Times New Roman" w:cs="Times New Roman"/>
          <w:sz w:val="24"/>
          <w:szCs w:val="24"/>
          <w:shd w:val="clear" w:color="auto" w:fill="FFFFFF"/>
        </w:rPr>
        <w:t>te resolution process and ensuring</w:t>
      </w:r>
      <w:r w:rsidRPr="005E22CD">
        <w:rPr>
          <w:rFonts w:ascii="Times New Roman" w:hAnsi="Times New Roman" w:cs="Times New Roman"/>
          <w:sz w:val="24"/>
          <w:szCs w:val="24"/>
          <w:shd w:val="clear" w:color="auto" w:fill="FFFFFF"/>
        </w:rPr>
        <w:t xml:space="preserve"> the ACCC is able to conduct effective arbitrations. This is important to ensure access is provided to the specified services under the Telecommunications Act and Consumer Protection Act</w:t>
      </w:r>
      <w:r>
        <w:rPr>
          <w:rFonts w:ascii="Times New Roman" w:hAnsi="Times New Roman" w:cs="Times New Roman"/>
          <w:sz w:val="24"/>
          <w:szCs w:val="24"/>
          <w:shd w:val="clear" w:color="auto" w:fill="FFFFFF"/>
        </w:rPr>
        <w:t>, necessary for the conduct of business in the telecommunications market and provision of services to the community</w:t>
      </w:r>
      <w:r w:rsidRPr="005E22CD">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
    <w:p w14:paraId="3BB201C6" w14:textId="77777777" w:rsidR="007F0D67" w:rsidRDefault="007F0D67" w:rsidP="007F0D67">
      <w:pPr>
        <w:spacing w:before="120"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By making these offences strict liability offences, it provides a strong deterrent for those parties who may seek to game (including delaying) arbitrations. Gaming might be done, for example, to gain an advantage over a competitor by drawing-out a protracted, unresolved dispute about access to services necessary to conducting their business. In the context of the competitive telecommunications market a strong deterrent is necessary. </w:t>
      </w:r>
    </w:p>
    <w:p w14:paraId="36FAEC6F" w14:textId="7816736B" w:rsidR="007F0D67" w:rsidRDefault="007F0D67" w:rsidP="007F0D67">
      <w:pPr>
        <w:spacing w:before="120"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offences arise in a regulatory context where participants are expected to know their duties and obligations during ACCC arbitration proceedings. The conduct that is the subject of the offences, is not burdensome to comply with, for example, answering questions during an arbitration. The penalty (10 penalty points) is also not unduly onerous. For these reasons strict liability is reasonable and proportionate in the pursuit of a legitimate </w:t>
      </w:r>
      <w:r w:rsidR="00800CDC">
        <w:rPr>
          <w:rFonts w:ascii="Times New Roman" w:hAnsi="Times New Roman" w:cs="Times New Roman"/>
          <w:sz w:val="24"/>
          <w:szCs w:val="24"/>
          <w:shd w:val="clear" w:color="auto" w:fill="FFFFFF"/>
        </w:rPr>
        <w:t>objective</w:t>
      </w:r>
      <w:r>
        <w:rPr>
          <w:rFonts w:ascii="Times New Roman" w:hAnsi="Times New Roman" w:cs="Times New Roman"/>
          <w:sz w:val="24"/>
          <w:szCs w:val="24"/>
          <w:shd w:val="clear" w:color="auto" w:fill="FFFFFF"/>
        </w:rPr>
        <w:t>.</w:t>
      </w:r>
    </w:p>
    <w:p w14:paraId="534D408E" w14:textId="77777777" w:rsidR="007F0D67" w:rsidRDefault="007F0D67" w:rsidP="007F0D67">
      <w:pPr>
        <w:spacing w:before="120"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Of course, it remains incumbent on the prosecution to prove the physical elements of these offences beyond a reasonable doubt. An accused will have access to the defences available under Part 2.3 of the Criminal Code Act 1995 (</w:t>
      </w:r>
      <w:r>
        <w:rPr>
          <w:rFonts w:ascii="Times New Roman" w:hAnsi="Times New Roman" w:cs="Times New Roman"/>
          <w:i/>
          <w:sz w:val="24"/>
          <w:szCs w:val="24"/>
          <w:shd w:val="clear" w:color="auto" w:fill="FFFFFF"/>
        </w:rPr>
        <w:t>Criminal Code</w:t>
      </w:r>
      <w:r w:rsidRPr="008915F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where applicable. For example, the defence of intervening conduct or event (s10.1 of the Criminal Code), or the defence of honest and reasonable mistake of fact (s9.2 of the Criminal Code) may be avaliable. These are considered to be a sufficient safeguard against error, abuse, and provide the opportunity to avoid penalty for reasonable excuses. </w:t>
      </w:r>
    </w:p>
    <w:p w14:paraId="55B26672" w14:textId="77777777" w:rsidR="007F0D67" w:rsidRDefault="007F0D67" w:rsidP="007F0D67">
      <w:pPr>
        <w:pStyle w:val="Heading3"/>
        <w:jc w:val="left"/>
      </w:pPr>
      <w:r>
        <w:t xml:space="preserve">Conclusion </w:t>
      </w:r>
    </w:p>
    <w:p w14:paraId="3810FB9B" w14:textId="77777777" w:rsidR="007F0D67" w:rsidRDefault="007F0D67" w:rsidP="007F0D67">
      <w:pPr>
        <w:spacing w:before="120" w:after="120" w:line="240" w:lineRule="auto"/>
        <w:rPr>
          <w:rFonts w:ascii="Times New Roman" w:hAnsi="Times New Roman"/>
          <w:sz w:val="24"/>
          <w:szCs w:val="24"/>
        </w:rPr>
      </w:pPr>
      <w:r>
        <w:rPr>
          <w:rFonts w:ascii="Times New Roman" w:hAnsi="Times New Roman"/>
          <w:sz w:val="24"/>
          <w:szCs w:val="24"/>
        </w:rPr>
        <w:t>The Legislative Instrument is compatible with human rights because</w:t>
      </w:r>
      <w:r>
        <w:rPr>
          <w:rFonts w:ascii="Times New Roman" w:hAnsi="Times New Roman"/>
          <w:sz w:val="24"/>
          <w:szCs w:val="24"/>
          <w:lang w:val="en-GB"/>
        </w:rPr>
        <w:t xml:space="preserve"> limitations on the right to the presumption of innocence are reasonable, necessary and </w:t>
      </w:r>
      <w:r>
        <w:rPr>
          <w:rFonts w:ascii="Times New Roman" w:hAnsi="Times New Roman"/>
          <w:sz w:val="24"/>
          <w:szCs w:val="24"/>
        </w:rPr>
        <w:t>proportionate.</w:t>
      </w:r>
    </w:p>
    <w:p w14:paraId="7E913B20" w14:textId="77777777" w:rsidR="007F0D67" w:rsidRDefault="007F0D67" w:rsidP="007F0D67">
      <w:pPr>
        <w:spacing w:line="240" w:lineRule="auto"/>
        <w:rPr>
          <w:b/>
        </w:rPr>
      </w:pPr>
    </w:p>
    <w:p w14:paraId="24964851" w14:textId="77777777" w:rsidR="007F0D67" w:rsidRPr="006C27E2" w:rsidRDefault="007F0D67" w:rsidP="007F0D67">
      <w:pPr>
        <w:spacing w:line="240" w:lineRule="auto"/>
        <w:jc w:val="center"/>
        <w:rPr>
          <w:rFonts w:ascii="Times New Roman" w:hAnsi="Times New Roman" w:cs="Times New Roman"/>
          <w:b/>
          <w:sz w:val="24"/>
        </w:rPr>
      </w:pPr>
      <w:r w:rsidRPr="006C27E2">
        <w:rPr>
          <w:rFonts w:ascii="Times New Roman" w:hAnsi="Times New Roman" w:cs="Times New Roman"/>
          <w:b/>
          <w:sz w:val="24"/>
        </w:rPr>
        <w:t>Minister for Communications and the Arts</w:t>
      </w:r>
    </w:p>
    <w:p w14:paraId="3461117C" w14:textId="77777777" w:rsidR="007F0D67" w:rsidRPr="007F0D67" w:rsidRDefault="007F0D67" w:rsidP="007F0D67">
      <w:pPr>
        <w:pStyle w:val="ItemHead"/>
      </w:pPr>
    </w:p>
    <w:p w14:paraId="0AE89585" w14:textId="77777777" w:rsidR="007C5B0D" w:rsidRPr="007C5B0D" w:rsidRDefault="007C5B0D" w:rsidP="007C5B0D">
      <w:pPr>
        <w:pStyle w:val="Item"/>
      </w:pPr>
    </w:p>
    <w:p w14:paraId="17BCD022" w14:textId="77777777" w:rsidR="007C4B26" w:rsidRPr="00066D43" w:rsidRDefault="007C4B26" w:rsidP="007C4B26">
      <w:pPr>
        <w:rPr>
          <w:rFonts w:ascii="Times New Roman" w:hAnsi="Times New Roman" w:cs="Times New Roman"/>
          <w:sz w:val="24"/>
          <w:szCs w:val="24"/>
        </w:rPr>
      </w:pPr>
    </w:p>
    <w:p w14:paraId="41896066" w14:textId="77777777" w:rsidR="007C4B26" w:rsidRPr="00066D43" w:rsidRDefault="007C4B26" w:rsidP="007C4B26">
      <w:pPr>
        <w:rPr>
          <w:rFonts w:ascii="Times New Roman" w:hAnsi="Times New Roman" w:cs="Times New Roman"/>
          <w:sz w:val="24"/>
          <w:szCs w:val="24"/>
        </w:rPr>
      </w:pPr>
    </w:p>
    <w:sectPr w:rsidR="007C4B26" w:rsidRPr="00066D43">
      <w:headerReference w:type="even" r:id="rId10"/>
      <w:footerReference w:type="even"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106160" w14:textId="77777777" w:rsidR="00E8208A" w:rsidRDefault="00E8208A" w:rsidP="007C4B26">
      <w:pPr>
        <w:spacing w:after="0" w:line="240" w:lineRule="auto"/>
      </w:pPr>
      <w:r>
        <w:separator/>
      </w:r>
    </w:p>
  </w:endnote>
  <w:endnote w:type="continuationSeparator" w:id="0">
    <w:p w14:paraId="09F86F76" w14:textId="77777777" w:rsidR="00E8208A" w:rsidRDefault="00E8208A" w:rsidP="007C4B26">
      <w:pPr>
        <w:spacing w:after="0" w:line="240" w:lineRule="auto"/>
      </w:pPr>
      <w:r>
        <w:continuationSeparator/>
      </w:r>
    </w:p>
  </w:endnote>
  <w:endnote w:type="continuationNotice" w:id="1">
    <w:p w14:paraId="0797B84C" w14:textId="77777777" w:rsidR="00E8208A" w:rsidRDefault="00E820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altName w:val="Arial"/>
    <w:panose1 w:val="00000000000000000000"/>
    <w:charset w:val="00"/>
    <w:family w:val="modern"/>
    <w:notTrueType/>
    <w:pitch w:val="variable"/>
    <w:sig w:usb0="00000001"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33F7A" w14:textId="77777777" w:rsidR="001159E7" w:rsidRPr="00D90ABA" w:rsidRDefault="001159E7" w:rsidP="009E1220">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78720" behindDoc="1" locked="0" layoutInCell="1" allowOverlap="1" wp14:anchorId="5FFCA4FE" wp14:editId="7A52859A">
              <wp:simplePos x="0" y="0"/>
              <wp:positionH relativeFrom="column">
                <wp:align>center</wp:align>
              </wp:positionH>
              <wp:positionV relativeFrom="page">
                <wp:posOffset>9737725</wp:posOffset>
              </wp:positionV>
              <wp:extent cx="4411980" cy="396240"/>
              <wp:effectExtent l="0" t="0" r="7620" b="381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14:paraId="6E0B8AE8" w14:textId="77777777" w:rsidR="001159E7" w:rsidRPr="00551C1E" w:rsidRDefault="001159E7" w:rsidP="009E12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81229">
                            <w:rPr>
                              <w:rFonts w:ascii="Arial" w:hAnsi="Arial" w:cs="Arial"/>
                              <w:bCs/>
                              <w:sz w:val="40"/>
                              <w:lang w:val="en-US"/>
                            </w:rPr>
                            <w:t>Error! Unknown document property name.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8CB88A" id="_x0000_t202" coordsize="21600,21600" o:spt="202" path="m,l,21600r21600,l21600,xe">
              <v:stroke joinstyle="miter"/>
              <v:path gradientshapeok="t" o:connecttype="rect"/>
            </v:shapetype>
            <v:shape id="Text Box 57" o:spid="_x0000_s1028" type="#_x0000_t202" style="position:absolute;margin-left:0;margin-top:766.75pt;width:347.4pt;height:31.2pt;z-index:-25163776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" stroked="f" strokeweight=".5pt">
              <v:path arrowok="t"/>
              <v:textbox>
                <w:txbxContent>
                  <w:p w:rsidR="001159E7" w:rsidRPr="00551C1E" w:rsidRDefault="001159E7" w:rsidP="009E12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81229">
                      <w:rPr>
                        <w:rFonts w:ascii="Arial" w:hAnsi="Arial" w:cs="Arial"/>
                        <w:bCs/>
                        <w:sz w:val="40"/>
                        <w:lang w:val="en-US"/>
                      </w:rPr>
                      <w:t>Error! Unknown document property name.</w:t>
                    </w:r>
                    <w:r>
                      <w:rPr>
                        <w:rFonts w:ascii="Arial" w:hAnsi="Arial" w:cs="Arial"/>
                        <w:b/>
                        <w:sz w:val="40"/>
                      </w:rPr>
                      <w:fldChar w:fldCharType="end"/>
                    </w:r>
                  </w:p>
                </w:txbxContent>
              </v:textbox>
              <w10:wrap anchory="page"/>
            </v:shape>
          </w:pict>
        </mc:Fallback>
      </mc:AlternateContent>
    </w:r>
    <w:r>
      <w:rPr>
        <w:noProof/>
        <w:lang w:eastAsia="en-AU"/>
      </w:rPr>
      <mc:AlternateContent>
        <mc:Choice Requires="wps">
          <w:drawing>
            <wp:anchor distT="0" distB="0" distL="114300" distR="114300" simplePos="0" relativeHeight="251677696" behindDoc="1" locked="0" layoutInCell="1" allowOverlap="1" wp14:anchorId="4ADC6346" wp14:editId="03D957DD">
              <wp:simplePos x="0" y="0"/>
              <wp:positionH relativeFrom="column">
                <wp:align>center</wp:align>
              </wp:positionH>
              <wp:positionV relativeFrom="page">
                <wp:posOffset>10079990</wp:posOffset>
              </wp:positionV>
              <wp:extent cx="4411980" cy="396240"/>
              <wp:effectExtent l="0" t="0" r="7620" b="381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14:paraId="71415A4C" w14:textId="77777777" w:rsidR="001159E7" w:rsidRPr="00551C1E" w:rsidRDefault="001159E7" w:rsidP="009E12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81229">
                            <w:rPr>
                              <w:rFonts w:ascii="Arial" w:hAnsi="Arial" w:cs="Arial"/>
                              <w:bCs/>
                              <w:sz w:val="40"/>
                              <w:lang w:val="en-US"/>
                            </w:rPr>
                            <w:t>Error! Unknown document property name.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04187" id="Text Box 56" o:spid="_x0000_s1029" type="#_x0000_t202" style="position:absolute;margin-left:0;margin-top:793.7pt;width:347.4pt;height:31.2pt;z-index:-25163878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" stroked="f" strokeweight=".5pt">
              <v:path arrowok="t"/>
              <v:textbox>
                <w:txbxContent>
                  <w:p w:rsidR="001159E7" w:rsidRPr="00551C1E" w:rsidRDefault="001159E7" w:rsidP="009E12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81229">
                      <w:rPr>
                        <w:rFonts w:ascii="Arial" w:hAnsi="Arial" w:cs="Arial"/>
                        <w:bCs/>
                        <w:sz w:val="40"/>
                        <w:lang w:val="en-US"/>
                      </w:rPr>
                      <w:t>Error! Unknown document property name.</w:t>
                    </w:r>
                    <w:r>
                      <w:rPr>
                        <w:rFonts w:ascii="Arial" w:hAnsi="Arial" w:cs="Arial"/>
                        <w:b/>
                        <w:sz w:val="40"/>
                      </w:rPr>
                      <w:fldChar w:fldCharType="end"/>
                    </w:r>
                  </w:p>
                </w:txbxContent>
              </v:textbox>
              <w10:wrap anchory="page"/>
            </v:shape>
          </w:pict>
        </mc:Fallback>
      </mc:AlternateContent>
    </w:r>
  </w:p>
  <w:tbl>
    <w:tblPr>
      <w:tblW w:w="5000" w:type="pct"/>
      <w:tblLook w:val="04A0" w:firstRow="1" w:lastRow="0" w:firstColumn="1" w:lastColumn="0" w:noHBand="0" w:noVBand="1"/>
    </w:tblPr>
    <w:tblGrid>
      <w:gridCol w:w="658"/>
      <w:gridCol w:w="6658"/>
      <w:gridCol w:w="1710"/>
    </w:tblGrid>
    <w:tr w:rsidR="001159E7" w:rsidRPr="00762F85" w14:paraId="17603A32" w14:textId="77777777" w:rsidTr="009E1220">
      <w:tc>
        <w:tcPr>
          <w:tcW w:w="365" w:type="pct"/>
          <w:shd w:val="clear" w:color="auto" w:fill="auto"/>
        </w:tcPr>
        <w:p w14:paraId="79F6E097" w14:textId="77777777" w:rsidR="001159E7" w:rsidRPr="00762F85" w:rsidRDefault="001159E7" w:rsidP="009E1220">
          <w:pPr>
            <w:spacing w:line="0" w:lineRule="atLeast"/>
            <w:rPr>
              <w:sz w:val="18"/>
            </w:rPr>
          </w:pPr>
          <w:r w:rsidRPr="00762F85">
            <w:rPr>
              <w:i/>
              <w:sz w:val="18"/>
            </w:rPr>
            <w:fldChar w:fldCharType="begin"/>
          </w:r>
          <w:r w:rsidRPr="00762F85">
            <w:rPr>
              <w:i/>
              <w:sz w:val="18"/>
            </w:rPr>
            <w:instrText xml:space="preserve"> PAGE </w:instrText>
          </w:r>
          <w:r w:rsidRPr="00762F85">
            <w:rPr>
              <w:i/>
              <w:sz w:val="18"/>
            </w:rPr>
            <w:fldChar w:fldCharType="separate"/>
          </w:r>
          <w:r>
            <w:rPr>
              <w:i/>
              <w:noProof/>
              <w:sz w:val="18"/>
            </w:rPr>
            <w:t>18</w:t>
          </w:r>
          <w:r w:rsidRPr="00762F85">
            <w:rPr>
              <w:i/>
              <w:sz w:val="18"/>
            </w:rPr>
            <w:fldChar w:fldCharType="end"/>
          </w:r>
        </w:p>
      </w:tc>
      <w:tc>
        <w:tcPr>
          <w:tcW w:w="3688" w:type="pct"/>
          <w:shd w:val="clear" w:color="auto" w:fill="auto"/>
        </w:tcPr>
        <w:p w14:paraId="0F1306AE" w14:textId="77777777" w:rsidR="001159E7" w:rsidRPr="00762F85" w:rsidRDefault="001159E7" w:rsidP="009E1220">
          <w:pPr>
            <w:spacing w:line="0" w:lineRule="atLeast"/>
            <w:jc w:val="center"/>
            <w:rPr>
              <w:sz w:val="18"/>
            </w:rPr>
          </w:pPr>
          <w:r w:rsidRPr="00762F85">
            <w:rPr>
              <w:i/>
              <w:sz w:val="18"/>
            </w:rPr>
            <w:fldChar w:fldCharType="begin"/>
          </w:r>
          <w:r w:rsidRPr="00762F85">
            <w:rPr>
              <w:i/>
              <w:sz w:val="18"/>
            </w:rPr>
            <w:instrText xml:space="preserve"> DOCPROPERTY ShortT </w:instrText>
          </w:r>
          <w:r w:rsidRPr="00762F85">
            <w:rPr>
              <w:i/>
              <w:sz w:val="18"/>
            </w:rPr>
            <w:fldChar w:fldCharType="separate"/>
          </w:r>
          <w:r w:rsidR="00F81229">
            <w:rPr>
              <w:b/>
              <w:bCs/>
              <w:i/>
              <w:sz w:val="18"/>
              <w:lang w:val="en-US"/>
            </w:rPr>
            <w:t>Error! Unknown document property name.</w:t>
          </w:r>
          <w:r w:rsidRPr="00762F85">
            <w:rPr>
              <w:i/>
              <w:sz w:val="18"/>
            </w:rPr>
            <w:fldChar w:fldCharType="end"/>
          </w:r>
        </w:p>
      </w:tc>
      <w:tc>
        <w:tcPr>
          <w:tcW w:w="947" w:type="pct"/>
          <w:shd w:val="clear" w:color="auto" w:fill="auto"/>
        </w:tcPr>
        <w:p w14:paraId="67F40492" w14:textId="77777777" w:rsidR="001159E7" w:rsidRPr="00762F85" w:rsidRDefault="001159E7" w:rsidP="009E1220">
          <w:pPr>
            <w:spacing w:line="0" w:lineRule="atLeast"/>
            <w:jc w:val="right"/>
            <w:rPr>
              <w:sz w:val="18"/>
            </w:rPr>
          </w:pPr>
        </w:p>
      </w:tc>
    </w:tr>
    <w:tr w:rsidR="001159E7" w:rsidRPr="00762F85" w14:paraId="1D5CEE07" w14:textId="77777777" w:rsidTr="009E1220">
      <w:tc>
        <w:tcPr>
          <w:tcW w:w="5000" w:type="pct"/>
          <w:gridSpan w:val="3"/>
          <w:shd w:val="clear" w:color="auto" w:fill="auto"/>
        </w:tcPr>
        <w:p w14:paraId="61A54BE1" w14:textId="77777777" w:rsidR="001159E7" w:rsidRPr="00762F85" w:rsidRDefault="001159E7" w:rsidP="009E1220">
          <w:pPr>
            <w:jc w:val="right"/>
            <w:rPr>
              <w:sz w:val="18"/>
            </w:rPr>
          </w:pPr>
          <w:r w:rsidRPr="00762F85">
            <w:rPr>
              <w:i/>
              <w:sz w:val="18"/>
            </w:rPr>
            <w:t xml:space="preserve"> </w:t>
          </w:r>
        </w:p>
      </w:tc>
    </w:tr>
  </w:tbl>
  <w:p w14:paraId="11243C9E" w14:textId="77777777" w:rsidR="001159E7" w:rsidRDefault="001159E7" w:rsidP="009E1220">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40E2D" w14:textId="77777777" w:rsidR="001159E7" w:rsidRDefault="001159E7">
    <w:pPr>
      <w:pBdr>
        <w:top w:val="single" w:sz="6" w:space="1" w:color="auto"/>
      </w:pBdr>
      <w:rPr>
        <w:sz w:val="18"/>
      </w:rPr>
    </w:pPr>
  </w:p>
  <w:p w14:paraId="5A70C38A" w14:textId="77777777" w:rsidR="001159E7" w:rsidRDefault="001159E7">
    <w:pPr>
      <w:jc w:val="right"/>
      <w:rPr>
        <w:i/>
        <w:sz w:val="18"/>
      </w:rPr>
    </w:pPr>
    <w:r>
      <w:rPr>
        <w:i/>
        <w:sz w:val="18"/>
      </w:rPr>
      <w:fldChar w:fldCharType="begin"/>
    </w:r>
    <w:r>
      <w:rPr>
        <w:i/>
        <w:sz w:val="18"/>
      </w:rPr>
      <w:instrText xml:space="preserve"> STYLEREF ShortT </w:instrText>
    </w:r>
    <w:r>
      <w:rPr>
        <w:i/>
        <w:sz w:val="18"/>
      </w:rPr>
      <w:fldChar w:fldCharType="separate"/>
    </w:r>
    <w:r w:rsidR="00F81229">
      <w:rPr>
        <w:b/>
        <w:bCs/>
        <w:i/>
        <w:noProof/>
        <w:sz w:val="18"/>
        <w:lang w:val="en-US"/>
      </w:rPr>
      <w:t>Error! Use the Home tab to apply ShortT to the text that you want to appear here.</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F81229">
      <w:rPr>
        <w:b/>
        <w:bCs/>
        <w:i/>
        <w:noProof/>
        <w:sz w:val="18"/>
        <w:lang w:val="en-US"/>
      </w:rPr>
      <w:t>Error! Use the Home tab to apply Actno to the text that you want to appear here.</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18</w:t>
    </w:r>
    <w:r>
      <w:rPr>
        <w:i/>
        <w:sz w:val="18"/>
      </w:rPr>
      <w:fldChar w:fldCharType="end"/>
    </w:r>
  </w:p>
  <w:p w14:paraId="330A7441" w14:textId="77777777" w:rsidR="001159E7" w:rsidRDefault="001159E7">
    <w:pPr>
      <w:rPr>
        <w:i/>
        <w:sz w:val="18"/>
      </w:rPr>
    </w:pPr>
    <w:r>
      <w:rPr>
        <w:i/>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C367F" w14:textId="77777777" w:rsidR="00E8208A" w:rsidRDefault="00E8208A" w:rsidP="007C4B26">
      <w:pPr>
        <w:spacing w:after="0" w:line="240" w:lineRule="auto"/>
      </w:pPr>
      <w:r>
        <w:separator/>
      </w:r>
    </w:p>
  </w:footnote>
  <w:footnote w:type="continuationSeparator" w:id="0">
    <w:p w14:paraId="0A383EF3" w14:textId="77777777" w:rsidR="00E8208A" w:rsidRDefault="00E8208A" w:rsidP="007C4B26">
      <w:pPr>
        <w:spacing w:after="0" w:line="240" w:lineRule="auto"/>
      </w:pPr>
      <w:r>
        <w:continuationSeparator/>
      </w:r>
    </w:p>
  </w:footnote>
  <w:footnote w:type="continuationNotice" w:id="1">
    <w:p w14:paraId="17826F27" w14:textId="77777777" w:rsidR="00E8208A" w:rsidRDefault="00E8208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6968A" w14:textId="77777777" w:rsidR="001159E7" w:rsidRDefault="001159E7">
    <w:pPr>
      <w:rPr>
        <w:sz w:val="20"/>
      </w:rPr>
    </w:pPr>
    <w:r>
      <w:rPr>
        <w:noProof/>
        <w:lang w:eastAsia="en-AU"/>
      </w:rPr>
      <mc:AlternateContent>
        <mc:Choice Requires="wps">
          <w:drawing>
            <wp:anchor distT="0" distB="0" distL="114300" distR="114300" simplePos="0" relativeHeight="251666432" behindDoc="1" locked="0" layoutInCell="1" allowOverlap="1" wp14:anchorId="0B77980D" wp14:editId="0610F3C8">
              <wp:simplePos x="0" y="0"/>
              <wp:positionH relativeFrom="column">
                <wp:align>center</wp:align>
              </wp:positionH>
              <wp:positionV relativeFrom="page">
                <wp:posOffset>443230</wp:posOffset>
              </wp:positionV>
              <wp:extent cx="4411980" cy="396240"/>
              <wp:effectExtent l="0" t="0" r="7620" b="381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14:paraId="440C6E2F" w14:textId="77777777" w:rsidR="001159E7" w:rsidRPr="00551C1E" w:rsidRDefault="001159E7" w:rsidP="009E12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81229">
                            <w:rPr>
                              <w:rFonts w:ascii="Arial" w:hAnsi="Arial" w:cs="Arial"/>
                              <w:bCs/>
                              <w:sz w:val="40"/>
                              <w:lang w:val="en-US"/>
                            </w:rPr>
                            <w:t>Error! Unknown document property name.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F756E" id="_x0000_t202" coordsize="21600,21600" o:spt="202" path="m,l,21600r21600,l21600,xe">
              <v:stroke joinstyle="miter"/>
              <v:path gradientshapeok="t" o:connecttype="rect"/>
            </v:shapetype>
            <v:shape id="Text Box 33" o:spid="_x0000_s1026" type="#_x0000_t202" style="position:absolute;margin-left:0;margin-top:34.9pt;width:347.4pt;height:31.2p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" stroked="f" strokeweight=".5pt">
              <v:path arrowok="t"/>
              <v:textbox>
                <w:txbxContent>
                  <w:p w:rsidR="001159E7" w:rsidRPr="00551C1E" w:rsidRDefault="001159E7" w:rsidP="009E12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81229">
                      <w:rPr>
                        <w:rFonts w:ascii="Arial" w:hAnsi="Arial" w:cs="Arial"/>
                        <w:bCs/>
                        <w:sz w:val="40"/>
                        <w:lang w:val="en-US"/>
                      </w:rPr>
                      <w:t>Error! Unknown document property name.</w:t>
                    </w:r>
                    <w:r>
                      <w:rPr>
                        <w:rFonts w:ascii="Arial" w:hAnsi="Arial" w:cs="Arial"/>
                        <w:b/>
                        <w:sz w:val="40"/>
                      </w:rPr>
                      <w:fldChar w:fldCharType="end"/>
                    </w:r>
                  </w:p>
                </w:txbxContent>
              </v:textbox>
              <w10:wrap anchory="page"/>
            </v:shape>
          </w:pict>
        </mc:Fallback>
      </mc:AlternateContent>
    </w:r>
    <w:r>
      <w:rPr>
        <w:noProof/>
        <w:lang w:eastAsia="en-AU"/>
      </w:rPr>
      <mc:AlternateContent>
        <mc:Choice Requires="wps">
          <w:drawing>
            <wp:anchor distT="0" distB="0" distL="114300" distR="114300" simplePos="0" relativeHeight="251665408" behindDoc="1" locked="0" layoutInCell="1" allowOverlap="1" wp14:anchorId="5364F6F4" wp14:editId="6362CA6D">
              <wp:simplePos x="0" y="0"/>
              <wp:positionH relativeFrom="column">
                <wp:align>center</wp:align>
              </wp:positionH>
              <wp:positionV relativeFrom="page">
                <wp:posOffset>143510</wp:posOffset>
              </wp:positionV>
              <wp:extent cx="4411980" cy="396240"/>
              <wp:effectExtent l="0" t="0" r="7620" b="381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14:paraId="1398C4E8" w14:textId="77777777" w:rsidR="001159E7" w:rsidRPr="00551C1E" w:rsidRDefault="001159E7" w:rsidP="009E12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81229">
                            <w:rPr>
                              <w:rFonts w:ascii="Arial" w:hAnsi="Arial" w:cs="Arial"/>
                              <w:bCs/>
                              <w:sz w:val="40"/>
                              <w:lang w:val="en-US"/>
                            </w:rPr>
                            <w:t>Error! Unknown document property name.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CF341" id="Text Box 32" o:spid="_x0000_s1027" type="#_x0000_t202" style="position:absolute;margin-left:0;margin-top:11.3pt;width:347.4pt;height:31.2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" stroked="f" strokeweight=".5pt">
              <v:path arrowok="t"/>
              <v:textbox>
                <w:txbxContent>
                  <w:p w:rsidR="001159E7" w:rsidRPr="00551C1E" w:rsidRDefault="001159E7" w:rsidP="009E12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81229">
                      <w:rPr>
                        <w:rFonts w:ascii="Arial" w:hAnsi="Arial" w:cs="Arial"/>
                        <w:bCs/>
                        <w:sz w:val="40"/>
                        <w:lang w:val="en-US"/>
                      </w:rPr>
                      <w:t>Error! Unknown document property name.</w:t>
                    </w:r>
                    <w:r>
                      <w:rPr>
                        <w:rFonts w:ascii="Arial" w:hAnsi="Arial" w:cs="Arial"/>
                        <w:b/>
                        <w:sz w:val="40"/>
                      </w:rPr>
                      <w:fldChar w:fldCharType="end"/>
                    </w:r>
                  </w:p>
                </w:txbxContent>
              </v:textbox>
              <w10:wrap anchory="page"/>
            </v:shape>
          </w:pict>
        </mc:Fallback>
      </mc:AlternateContent>
    </w:r>
    <w:r>
      <w:rPr>
        <w:b/>
        <w:sz w:val="20"/>
      </w:rPr>
      <w:fldChar w:fldCharType="begin"/>
    </w:r>
    <w:r>
      <w:rPr>
        <w:b/>
        <w:sz w:val="20"/>
      </w:rPr>
      <w:instrText xml:space="preserve"> STYLEREF CharAmSchNo </w:instrText>
    </w:r>
    <w:r>
      <w:rPr>
        <w:b/>
        <w:sz w:val="20"/>
      </w:rPr>
      <w:fldChar w:fldCharType="separate"/>
    </w:r>
    <w:r w:rsidR="00F81229">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F81229">
      <w:rPr>
        <w:noProof/>
        <w:sz w:val="20"/>
      </w:rPr>
      <w:t>Repeals</w:t>
    </w:r>
    <w:r>
      <w:rPr>
        <w:sz w:val="20"/>
      </w:rPr>
      <w:fldChar w:fldCharType="end"/>
    </w:r>
  </w:p>
  <w:p w14:paraId="657A110F" w14:textId="77777777" w:rsidR="001159E7" w:rsidRDefault="001159E7">
    <w:pPr>
      <w:rPr>
        <w:b/>
        <w:sz w:val="20"/>
      </w:rPr>
    </w:pPr>
    <w:r>
      <w:rPr>
        <w:b/>
        <w:sz w:val="20"/>
      </w:rPr>
      <w:fldChar w:fldCharType="begin"/>
    </w:r>
    <w:r>
      <w:rPr>
        <w:b/>
        <w:sz w:val="20"/>
      </w:rPr>
      <w:instrText xml:space="preserve"> STYLEREF CharAmPartNo </w:instrText>
    </w:r>
    <w:r>
      <w:rPr>
        <w:b/>
        <w:sz w:val="20"/>
      </w:rPr>
      <w:fldChar w:fldCharType="separate"/>
    </w:r>
    <w:r w:rsidR="00F81229">
      <w:rPr>
        <w:b/>
        <w:noProof/>
        <w:sz w:val="20"/>
      </w:rPr>
      <w:cr/>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separate"/>
    </w:r>
    <w:r w:rsidR="00F81229">
      <w:rPr>
        <w:b/>
        <w:bCs/>
        <w:noProof/>
        <w:sz w:val="20"/>
        <w:lang w:val="en-US"/>
      </w:rPr>
      <w:t>Error! No text of specified style in document.</w:t>
    </w:r>
    <w:r>
      <w:rPr>
        <w:sz w:val="20"/>
      </w:rPr>
      <w:fldChar w:fldCharType="end"/>
    </w:r>
  </w:p>
  <w:p w14:paraId="16ED5FFE" w14:textId="77777777" w:rsidR="001159E7" w:rsidRDefault="001159E7" w:rsidP="009E1220">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11D20"/>
    <w:multiLevelType w:val="hybridMultilevel"/>
    <w:tmpl w:val="7BD89BC0"/>
    <w:lvl w:ilvl="0" w:tplc="84E4A94C">
      <w:start w:val="1"/>
      <w:numFmt w:val="decimal"/>
      <w:lvlText w:val="(%1)"/>
      <w:lvlJc w:val="left"/>
      <w:pPr>
        <w:ind w:left="1128" w:hanging="360"/>
      </w:pPr>
      <w:rPr>
        <w:rFonts w:hint="default"/>
      </w:rPr>
    </w:lvl>
    <w:lvl w:ilvl="1" w:tplc="0C090019" w:tentative="1">
      <w:start w:val="1"/>
      <w:numFmt w:val="lowerLetter"/>
      <w:lvlText w:val="%2."/>
      <w:lvlJc w:val="left"/>
      <w:pPr>
        <w:ind w:left="1848" w:hanging="360"/>
      </w:pPr>
    </w:lvl>
    <w:lvl w:ilvl="2" w:tplc="0C09001B" w:tentative="1">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1" w15:restartNumberingAfterBreak="0">
    <w:nsid w:val="030A5637"/>
    <w:multiLevelType w:val="hybridMultilevel"/>
    <w:tmpl w:val="8548A8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6F6D9C"/>
    <w:multiLevelType w:val="hybridMultilevel"/>
    <w:tmpl w:val="875AFA6A"/>
    <w:lvl w:ilvl="0" w:tplc="36409DBA">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3" w15:restartNumberingAfterBreak="0">
    <w:nsid w:val="0B296812"/>
    <w:multiLevelType w:val="hybridMultilevel"/>
    <w:tmpl w:val="A48E6F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C9516F"/>
    <w:multiLevelType w:val="hybridMultilevel"/>
    <w:tmpl w:val="90B6045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0FE743F5"/>
    <w:multiLevelType w:val="hybridMultilevel"/>
    <w:tmpl w:val="6BAC1934"/>
    <w:lvl w:ilvl="0" w:tplc="EB56D726">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6"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BCD3316"/>
    <w:multiLevelType w:val="hybridMultilevel"/>
    <w:tmpl w:val="2FE4C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C35ACB"/>
    <w:multiLevelType w:val="hybridMultilevel"/>
    <w:tmpl w:val="FAC01B1C"/>
    <w:lvl w:ilvl="0" w:tplc="5F0CD154">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9" w15:restartNumberingAfterBreak="0">
    <w:nsid w:val="25044F2C"/>
    <w:multiLevelType w:val="hybridMultilevel"/>
    <w:tmpl w:val="9A08A4A4"/>
    <w:lvl w:ilvl="0" w:tplc="284C3DA6">
      <w:start w:val="1"/>
      <w:numFmt w:val="lowerLetter"/>
      <w:lvlText w:val="(%1)"/>
      <w:lvlJc w:val="left"/>
      <w:pPr>
        <w:ind w:left="2161" w:hanging="855"/>
      </w:pPr>
      <w:rPr>
        <w:rFonts w:hint="default"/>
      </w:rPr>
    </w:lvl>
    <w:lvl w:ilvl="1" w:tplc="0C090019" w:tentative="1">
      <w:start w:val="1"/>
      <w:numFmt w:val="lowerLetter"/>
      <w:lvlText w:val="%2."/>
      <w:lvlJc w:val="left"/>
      <w:pPr>
        <w:ind w:left="2386" w:hanging="360"/>
      </w:pPr>
    </w:lvl>
    <w:lvl w:ilvl="2" w:tplc="0C09001B" w:tentative="1">
      <w:start w:val="1"/>
      <w:numFmt w:val="lowerRoman"/>
      <w:lvlText w:val="%3."/>
      <w:lvlJc w:val="right"/>
      <w:pPr>
        <w:ind w:left="3106" w:hanging="180"/>
      </w:pPr>
    </w:lvl>
    <w:lvl w:ilvl="3" w:tplc="0C09000F" w:tentative="1">
      <w:start w:val="1"/>
      <w:numFmt w:val="decimal"/>
      <w:lvlText w:val="%4."/>
      <w:lvlJc w:val="left"/>
      <w:pPr>
        <w:ind w:left="3826" w:hanging="360"/>
      </w:pPr>
    </w:lvl>
    <w:lvl w:ilvl="4" w:tplc="0C090019" w:tentative="1">
      <w:start w:val="1"/>
      <w:numFmt w:val="lowerLetter"/>
      <w:lvlText w:val="%5."/>
      <w:lvlJc w:val="left"/>
      <w:pPr>
        <w:ind w:left="4546" w:hanging="360"/>
      </w:pPr>
    </w:lvl>
    <w:lvl w:ilvl="5" w:tplc="0C09001B" w:tentative="1">
      <w:start w:val="1"/>
      <w:numFmt w:val="lowerRoman"/>
      <w:lvlText w:val="%6."/>
      <w:lvlJc w:val="right"/>
      <w:pPr>
        <w:ind w:left="5266" w:hanging="180"/>
      </w:pPr>
    </w:lvl>
    <w:lvl w:ilvl="6" w:tplc="0C09000F" w:tentative="1">
      <w:start w:val="1"/>
      <w:numFmt w:val="decimal"/>
      <w:lvlText w:val="%7."/>
      <w:lvlJc w:val="left"/>
      <w:pPr>
        <w:ind w:left="5986" w:hanging="360"/>
      </w:pPr>
    </w:lvl>
    <w:lvl w:ilvl="7" w:tplc="0C090019" w:tentative="1">
      <w:start w:val="1"/>
      <w:numFmt w:val="lowerLetter"/>
      <w:lvlText w:val="%8."/>
      <w:lvlJc w:val="left"/>
      <w:pPr>
        <w:ind w:left="6706" w:hanging="360"/>
      </w:pPr>
    </w:lvl>
    <w:lvl w:ilvl="8" w:tplc="0C09001B" w:tentative="1">
      <w:start w:val="1"/>
      <w:numFmt w:val="lowerRoman"/>
      <w:lvlText w:val="%9."/>
      <w:lvlJc w:val="right"/>
      <w:pPr>
        <w:ind w:left="7426" w:hanging="180"/>
      </w:pPr>
    </w:lvl>
  </w:abstractNum>
  <w:abstractNum w:abstractNumId="10" w15:restartNumberingAfterBreak="0">
    <w:nsid w:val="25D51BE2"/>
    <w:multiLevelType w:val="hybridMultilevel"/>
    <w:tmpl w:val="EE06DE0E"/>
    <w:lvl w:ilvl="0" w:tplc="87266108">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1" w15:restartNumberingAfterBreak="0">
    <w:nsid w:val="26722F91"/>
    <w:multiLevelType w:val="hybridMultilevel"/>
    <w:tmpl w:val="32BCB7E8"/>
    <w:lvl w:ilvl="0" w:tplc="0526F930">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2" w15:restartNumberingAfterBreak="0">
    <w:nsid w:val="281445F3"/>
    <w:multiLevelType w:val="hybridMultilevel"/>
    <w:tmpl w:val="9588F0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DDD3443"/>
    <w:multiLevelType w:val="hybridMultilevel"/>
    <w:tmpl w:val="2D8EF972"/>
    <w:lvl w:ilvl="0" w:tplc="17DCD180">
      <w:start w:val="31"/>
      <w:numFmt w:val="bullet"/>
      <w:lvlText w:val=""/>
      <w:lvlJc w:val="left"/>
      <w:pPr>
        <w:ind w:left="720" w:hanging="360"/>
      </w:pPr>
      <w:rPr>
        <w:rFonts w:ascii="Symbol" w:eastAsia="Times New Roman" w:hAnsi="Symbol" w:cs="Times New Roman"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713CDF"/>
    <w:multiLevelType w:val="hybridMultilevel"/>
    <w:tmpl w:val="EF760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255E24"/>
    <w:multiLevelType w:val="hybridMultilevel"/>
    <w:tmpl w:val="BB6256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36F5EE0"/>
    <w:multiLevelType w:val="hybridMultilevel"/>
    <w:tmpl w:val="050C144E"/>
    <w:lvl w:ilvl="0" w:tplc="1CE6EC3A">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7" w15:restartNumberingAfterBreak="0">
    <w:nsid w:val="343335EF"/>
    <w:multiLevelType w:val="hybridMultilevel"/>
    <w:tmpl w:val="C018D0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50D757F"/>
    <w:multiLevelType w:val="hybridMultilevel"/>
    <w:tmpl w:val="C8FC0F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5CD343E"/>
    <w:multiLevelType w:val="hybridMultilevel"/>
    <w:tmpl w:val="C4242968"/>
    <w:lvl w:ilvl="0" w:tplc="CED09746">
      <w:start w:val="1"/>
      <w:numFmt w:val="lowerRoman"/>
      <w:lvlText w:val="(%1)"/>
      <w:lvlJc w:val="left"/>
      <w:pPr>
        <w:ind w:left="2490" w:hanging="720"/>
      </w:pPr>
      <w:rPr>
        <w:rFonts w:hint="default"/>
      </w:rPr>
    </w:lvl>
    <w:lvl w:ilvl="1" w:tplc="0C090019" w:tentative="1">
      <w:start w:val="1"/>
      <w:numFmt w:val="lowerLetter"/>
      <w:lvlText w:val="%2."/>
      <w:lvlJc w:val="left"/>
      <w:pPr>
        <w:ind w:left="2850" w:hanging="360"/>
      </w:pPr>
    </w:lvl>
    <w:lvl w:ilvl="2" w:tplc="0C09001B" w:tentative="1">
      <w:start w:val="1"/>
      <w:numFmt w:val="lowerRoman"/>
      <w:lvlText w:val="%3."/>
      <w:lvlJc w:val="right"/>
      <w:pPr>
        <w:ind w:left="3570" w:hanging="180"/>
      </w:pPr>
    </w:lvl>
    <w:lvl w:ilvl="3" w:tplc="0C09000F" w:tentative="1">
      <w:start w:val="1"/>
      <w:numFmt w:val="decimal"/>
      <w:lvlText w:val="%4."/>
      <w:lvlJc w:val="left"/>
      <w:pPr>
        <w:ind w:left="4290" w:hanging="360"/>
      </w:pPr>
    </w:lvl>
    <w:lvl w:ilvl="4" w:tplc="0C090019" w:tentative="1">
      <w:start w:val="1"/>
      <w:numFmt w:val="lowerLetter"/>
      <w:lvlText w:val="%5."/>
      <w:lvlJc w:val="left"/>
      <w:pPr>
        <w:ind w:left="5010" w:hanging="360"/>
      </w:pPr>
    </w:lvl>
    <w:lvl w:ilvl="5" w:tplc="0C09001B" w:tentative="1">
      <w:start w:val="1"/>
      <w:numFmt w:val="lowerRoman"/>
      <w:lvlText w:val="%6."/>
      <w:lvlJc w:val="right"/>
      <w:pPr>
        <w:ind w:left="5730" w:hanging="180"/>
      </w:pPr>
    </w:lvl>
    <w:lvl w:ilvl="6" w:tplc="0C09000F" w:tentative="1">
      <w:start w:val="1"/>
      <w:numFmt w:val="decimal"/>
      <w:lvlText w:val="%7."/>
      <w:lvlJc w:val="left"/>
      <w:pPr>
        <w:ind w:left="6450" w:hanging="360"/>
      </w:pPr>
    </w:lvl>
    <w:lvl w:ilvl="7" w:tplc="0C090019" w:tentative="1">
      <w:start w:val="1"/>
      <w:numFmt w:val="lowerLetter"/>
      <w:lvlText w:val="%8."/>
      <w:lvlJc w:val="left"/>
      <w:pPr>
        <w:ind w:left="7170" w:hanging="360"/>
      </w:pPr>
    </w:lvl>
    <w:lvl w:ilvl="8" w:tplc="0C09001B" w:tentative="1">
      <w:start w:val="1"/>
      <w:numFmt w:val="lowerRoman"/>
      <w:lvlText w:val="%9."/>
      <w:lvlJc w:val="right"/>
      <w:pPr>
        <w:ind w:left="7890" w:hanging="180"/>
      </w:pPr>
    </w:lvl>
  </w:abstractNum>
  <w:abstractNum w:abstractNumId="20" w15:restartNumberingAfterBreak="0">
    <w:nsid w:val="3F527F97"/>
    <w:multiLevelType w:val="hybridMultilevel"/>
    <w:tmpl w:val="1A882B9A"/>
    <w:lvl w:ilvl="0" w:tplc="C6984A12">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21" w15:restartNumberingAfterBreak="0">
    <w:nsid w:val="41464D44"/>
    <w:multiLevelType w:val="hybridMultilevel"/>
    <w:tmpl w:val="C26E8B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1F80DFD"/>
    <w:multiLevelType w:val="hybridMultilevel"/>
    <w:tmpl w:val="A7AAD2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652033A"/>
    <w:multiLevelType w:val="hybridMultilevel"/>
    <w:tmpl w:val="F80691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9AF0A96"/>
    <w:multiLevelType w:val="hybridMultilevel"/>
    <w:tmpl w:val="A1F01AF4"/>
    <w:lvl w:ilvl="0" w:tplc="0C090001">
      <w:start w:val="1"/>
      <w:numFmt w:val="bullet"/>
      <w:lvlText w:val=""/>
      <w:lvlJc w:val="left"/>
      <w:pPr>
        <w:ind w:left="1860" w:hanging="360"/>
      </w:pPr>
      <w:rPr>
        <w:rFonts w:ascii="Symbol" w:hAnsi="Symbol"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25" w15:restartNumberingAfterBreak="0">
    <w:nsid w:val="4BED104C"/>
    <w:multiLevelType w:val="hybridMultilevel"/>
    <w:tmpl w:val="D834C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CC284D"/>
    <w:multiLevelType w:val="hybridMultilevel"/>
    <w:tmpl w:val="1B2A8E36"/>
    <w:lvl w:ilvl="0" w:tplc="0C090017">
      <w:start w:val="1"/>
      <w:numFmt w:val="lowerLetter"/>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5A9EC428">
      <w:start w:val="1"/>
      <w:numFmt w:val="lowerRoman"/>
      <w:lvlText w:val="(%3)"/>
      <w:lvlJc w:val="left"/>
      <w:pPr>
        <w:ind w:left="2160" w:hanging="720"/>
      </w:pPr>
      <w:rPr>
        <w:rFont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46C033C"/>
    <w:multiLevelType w:val="hybridMultilevel"/>
    <w:tmpl w:val="66F0A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8CA0F2A"/>
    <w:multiLevelType w:val="hybridMultilevel"/>
    <w:tmpl w:val="FFE816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C1C660F"/>
    <w:multiLevelType w:val="hybridMultilevel"/>
    <w:tmpl w:val="763084BA"/>
    <w:lvl w:ilvl="0" w:tplc="1222E24E">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30" w15:restartNumberingAfterBreak="0">
    <w:nsid w:val="624C52D5"/>
    <w:multiLevelType w:val="hybridMultilevel"/>
    <w:tmpl w:val="7B8A01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4FB37BE"/>
    <w:multiLevelType w:val="hybridMultilevel"/>
    <w:tmpl w:val="589E3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4F7725"/>
    <w:multiLevelType w:val="hybridMultilevel"/>
    <w:tmpl w:val="7B248DC8"/>
    <w:lvl w:ilvl="0" w:tplc="018A50BA">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33" w15:restartNumberingAfterBreak="0">
    <w:nsid w:val="69B33BF2"/>
    <w:multiLevelType w:val="hybridMultilevel"/>
    <w:tmpl w:val="C3B0C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612B27"/>
    <w:multiLevelType w:val="hybridMultilevel"/>
    <w:tmpl w:val="3EAA6E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DD5531D"/>
    <w:multiLevelType w:val="hybridMultilevel"/>
    <w:tmpl w:val="CC7E9008"/>
    <w:lvl w:ilvl="0" w:tplc="2AF67298">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36" w15:restartNumberingAfterBreak="0">
    <w:nsid w:val="746B0978"/>
    <w:multiLevelType w:val="hybridMultilevel"/>
    <w:tmpl w:val="C0D8A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9B290C"/>
    <w:multiLevelType w:val="hybridMultilevel"/>
    <w:tmpl w:val="CF023DE4"/>
    <w:lvl w:ilvl="0" w:tplc="D700B23A">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num w:numId="1">
    <w:abstractNumId w:val="28"/>
  </w:num>
  <w:num w:numId="2">
    <w:abstractNumId w:val="4"/>
  </w:num>
  <w:num w:numId="3">
    <w:abstractNumId w:val="0"/>
  </w:num>
  <w:num w:numId="4">
    <w:abstractNumId w:val="25"/>
  </w:num>
  <w:num w:numId="5">
    <w:abstractNumId w:val="13"/>
  </w:num>
  <w:num w:numId="6">
    <w:abstractNumId w:val="23"/>
  </w:num>
  <w:num w:numId="7">
    <w:abstractNumId w:val="19"/>
  </w:num>
  <w:num w:numId="8">
    <w:abstractNumId w:val="36"/>
  </w:num>
  <w:num w:numId="9">
    <w:abstractNumId w:val="20"/>
  </w:num>
  <w:num w:numId="10">
    <w:abstractNumId w:val="27"/>
  </w:num>
  <w:num w:numId="11">
    <w:abstractNumId w:val="10"/>
  </w:num>
  <w:num w:numId="12">
    <w:abstractNumId w:val="24"/>
  </w:num>
  <w:num w:numId="13">
    <w:abstractNumId w:val="30"/>
  </w:num>
  <w:num w:numId="14">
    <w:abstractNumId w:val="9"/>
  </w:num>
  <w:num w:numId="15">
    <w:abstractNumId w:val="8"/>
  </w:num>
  <w:num w:numId="16">
    <w:abstractNumId w:val="7"/>
  </w:num>
  <w:num w:numId="17">
    <w:abstractNumId w:val="31"/>
  </w:num>
  <w:num w:numId="18">
    <w:abstractNumId w:val="22"/>
  </w:num>
  <w:num w:numId="19">
    <w:abstractNumId w:val="11"/>
  </w:num>
  <w:num w:numId="20">
    <w:abstractNumId w:val="3"/>
  </w:num>
  <w:num w:numId="21">
    <w:abstractNumId w:val="16"/>
  </w:num>
  <w:num w:numId="22">
    <w:abstractNumId w:val="21"/>
  </w:num>
  <w:num w:numId="23">
    <w:abstractNumId w:val="29"/>
  </w:num>
  <w:num w:numId="24">
    <w:abstractNumId w:val="12"/>
  </w:num>
  <w:num w:numId="25">
    <w:abstractNumId w:val="2"/>
  </w:num>
  <w:num w:numId="26">
    <w:abstractNumId w:val="34"/>
  </w:num>
  <w:num w:numId="27">
    <w:abstractNumId w:val="5"/>
  </w:num>
  <w:num w:numId="28">
    <w:abstractNumId w:val="18"/>
  </w:num>
  <w:num w:numId="29">
    <w:abstractNumId w:val="32"/>
  </w:num>
  <w:num w:numId="30">
    <w:abstractNumId w:val="1"/>
  </w:num>
  <w:num w:numId="31">
    <w:abstractNumId w:val="37"/>
  </w:num>
  <w:num w:numId="32">
    <w:abstractNumId w:val="15"/>
  </w:num>
  <w:num w:numId="33">
    <w:abstractNumId w:val="35"/>
  </w:num>
  <w:num w:numId="34">
    <w:abstractNumId w:val="17"/>
  </w:num>
  <w:num w:numId="35">
    <w:abstractNumId w:val="26"/>
  </w:num>
  <w:num w:numId="36">
    <w:abstractNumId w:val="14"/>
  </w:num>
  <w:num w:numId="37">
    <w:abstractNumId w:val="33"/>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C8D"/>
    <w:rsid w:val="000132FD"/>
    <w:rsid w:val="00017BD8"/>
    <w:rsid w:val="00042AB4"/>
    <w:rsid w:val="0004311D"/>
    <w:rsid w:val="00066D43"/>
    <w:rsid w:val="00072C87"/>
    <w:rsid w:val="00090424"/>
    <w:rsid w:val="000B3736"/>
    <w:rsid w:val="000B39AD"/>
    <w:rsid w:val="000E5F18"/>
    <w:rsid w:val="000E6C2F"/>
    <w:rsid w:val="000E70B3"/>
    <w:rsid w:val="000F7A0F"/>
    <w:rsid w:val="001159E7"/>
    <w:rsid w:val="00120921"/>
    <w:rsid w:val="001279E2"/>
    <w:rsid w:val="00133E51"/>
    <w:rsid w:val="00136D95"/>
    <w:rsid w:val="00170B93"/>
    <w:rsid w:val="001829E4"/>
    <w:rsid w:val="001A281E"/>
    <w:rsid w:val="001A685A"/>
    <w:rsid w:val="001B151D"/>
    <w:rsid w:val="001B546F"/>
    <w:rsid w:val="001C4231"/>
    <w:rsid w:val="00221487"/>
    <w:rsid w:val="00224059"/>
    <w:rsid w:val="00225575"/>
    <w:rsid w:val="00227DEA"/>
    <w:rsid w:val="002352F2"/>
    <w:rsid w:val="00240BF9"/>
    <w:rsid w:val="0026021D"/>
    <w:rsid w:val="002722FA"/>
    <w:rsid w:val="00296F6E"/>
    <w:rsid w:val="002A4084"/>
    <w:rsid w:val="002A63FA"/>
    <w:rsid w:val="002D045D"/>
    <w:rsid w:val="002D1259"/>
    <w:rsid w:val="002E0058"/>
    <w:rsid w:val="002F72CF"/>
    <w:rsid w:val="00307752"/>
    <w:rsid w:val="00321D52"/>
    <w:rsid w:val="003369AE"/>
    <w:rsid w:val="00352F67"/>
    <w:rsid w:val="00392AB9"/>
    <w:rsid w:val="003A1170"/>
    <w:rsid w:val="003B1577"/>
    <w:rsid w:val="003B6588"/>
    <w:rsid w:val="003B6793"/>
    <w:rsid w:val="003C03B9"/>
    <w:rsid w:val="003C076F"/>
    <w:rsid w:val="003C66D1"/>
    <w:rsid w:val="003E271E"/>
    <w:rsid w:val="003F0FDE"/>
    <w:rsid w:val="00421201"/>
    <w:rsid w:val="00435E09"/>
    <w:rsid w:val="00435FA1"/>
    <w:rsid w:val="00444A23"/>
    <w:rsid w:val="00446240"/>
    <w:rsid w:val="00456BFD"/>
    <w:rsid w:val="004B76A7"/>
    <w:rsid w:val="004D22A6"/>
    <w:rsid w:val="004D339B"/>
    <w:rsid w:val="004E36F3"/>
    <w:rsid w:val="004E4050"/>
    <w:rsid w:val="00515010"/>
    <w:rsid w:val="0052785F"/>
    <w:rsid w:val="005324EA"/>
    <w:rsid w:val="0054294F"/>
    <w:rsid w:val="00561FA9"/>
    <w:rsid w:val="00580486"/>
    <w:rsid w:val="005807B9"/>
    <w:rsid w:val="0058252C"/>
    <w:rsid w:val="00592C16"/>
    <w:rsid w:val="005A20E2"/>
    <w:rsid w:val="005C6428"/>
    <w:rsid w:val="005C72F3"/>
    <w:rsid w:val="005D00FA"/>
    <w:rsid w:val="005F6BCD"/>
    <w:rsid w:val="0060326C"/>
    <w:rsid w:val="00615D25"/>
    <w:rsid w:val="00626BA7"/>
    <w:rsid w:val="00637996"/>
    <w:rsid w:val="00646F21"/>
    <w:rsid w:val="00655447"/>
    <w:rsid w:val="00657EE1"/>
    <w:rsid w:val="006603AE"/>
    <w:rsid w:val="00694DFF"/>
    <w:rsid w:val="006A5526"/>
    <w:rsid w:val="006A6355"/>
    <w:rsid w:val="006C3C63"/>
    <w:rsid w:val="006F25D1"/>
    <w:rsid w:val="006F52E0"/>
    <w:rsid w:val="007001EB"/>
    <w:rsid w:val="00700C7F"/>
    <w:rsid w:val="00710798"/>
    <w:rsid w:val="00711B21"/>
    <w:rsid w:val="00731B00"/>
    <w:rsid w:val="007343A9"/>
    <w:rsid w:val="00771122"/>
    <w:rsid w:val="00783B9F"/>
    <w:rsid w:val="007A6DAA"/>
    <w:rsid w:val="007B39A3"/>
    <w:rsid w:val="007B41C6"/>
    <w:rsid w:val="007C3DBA"/>
    <w:rsid w:val="007C4B26"/>
    <w:rsid w:val="007C5B0D"/>
    <w:rsid w:val="007C79D8"/>
    <w:rsid w:val="007D69A4"/>
    <w:rsid w:val="007E19F5"/>
    <w:rsid w:val="007E3BE0"/>
    <w:rsid w:val="007F0D67"/>
    <w:rsid w:val="00800CDC"/>
    <w:rsid w:val="008143A0"/>
    <w:rsid w:val="00823B68"/>
    <w:rsid w:val="00827ACE"/>
    <w:rsid w:val="008369CB"/>
    <w:rsid w:val="00885AB6"/>
    <w:rsid w:val="008968B4"/>
    <w:rsid w:val="008A1CFE"/>
    <w:rsid w:val="008A5713"/>
    <w:rsid w:val="008C3EB6"/>
    <w:rsid w:val="008C4C90"/>
    <w:rsid w:val="008C575F"/>
    <w:rsid w:val="00915E8F"/>
    <w:rsid w:val="0092458D"/>
    <w:rsid w:val="0092482A"/>
    <w:rsid w:val="0092616D"/>
    <w:rsid w:val="00964C18"/>
    <w:rsid w:val="009B2338"/>
    <w:rsid w:val="009B286D"/>
    <w:rsid w:val="009B6001"/>
    <w:rsid w:val="009C3B51"/>
    <w:rsid w:val="009D405E"/>
    <w:rsid w:val="009D484B"/>
    <w:rsid w:val="009E0D20"/>
    <w:rsid w:val="009E0F3F"/>
    <w:rsid w:val="009E120E"/>
    <w:rsid w:val="009E1220"/>
    <w:rsid w:val="00A02018"/>
    <w:rsid w:val="00A51225"/>
    <w:rsid w:val="00A61E04"/>
    <w:rsid w:val="00A74006"/>
    <w:rsid w:val="00A80D2A"/>
    <w:rsid w:val="00A81B03"/>
    <w:rsid w:val="00AA40DF"/>
    <w:rsid w:val="00AA7971"/>
    <w:rsid w:val="00AB205A"/>
    <w:rsid w:val="00AC422E"/>
    <w:rsid w:val="00AE0928"/>
    <w:rsid w:val="00AE1F1C"/>
    <w:rsid w:val="00AE44AB"/>
    <w:rsid w:val="00AE47A0"/>
    <w:rsid w:val="00AE5831"/>
    <w:rsid w:val="00AE6CB9"/>
    <w:rsid w:val="00AF47E2"/>
    <w:rsid w:val="00B17899"/>
    <w:rsid w:val="00B3151E"/>
    <w:rsid w:val="00B35D4A"/>
    <w:rsid w:val="00B424C5"/>
    <w:rsid w:val="00B46CEF"/>
    <w:rsid w:val="00B47940"/>
    <w:rsid w:val="00B56746"/>
    <w:rsid w:val="00B6372C"/>
    <w:rsid w:val="00B65FF1"/>
    <w:rsid w:val="00B963DA"/>
    <w:rsid w:val="00BA3C41"/>
    <w:rsid w:val="00BA4C1A"/>
    <w:rsid w:val="00BC1510"/>
    <w:rsid w:val="00BC4849"/>
    <w:rsid w:val="00BD7122"/>
    <w:rsid w:val="00BE69E4"/>
    <w:rsid w:val="00C01F35"/>
    <w:rsid w:val="00C17E4B"/>
    <w:rsid w:val="00C202A9"/>
    <w:rsid w:val="00C41601"/>
    <w:rsid w:val="00C51AB9"/>
    <w:rsid w:val="00C5689E"/>
    <w:rsid w:val="00C85B3A"/>
    <w:rsid w:val="00CA63ED"/>
    <w:rsid w:val="00CB579D"/>
    <w:rsid w:val="00CF0CA6"/>
    <w:rsid w:val="00CF1844"/>
    <w:rsid w:val="00D0312E"/>
    <w:rsid w:val="00D06FD8"/>
    <w:rsid w:val="00D23EC8"/>
    <w:rsid w:val="00D349FC"/>
    <w:rsid w:val="00D44C13"/>
    <w:rsid w:val="00D55C8D"/>
    <w:rsid w:val="00D675BF"/>
    <w:rsid w:val="00DA2370"/>
    <w:rsid w:val="00DA741E"/>
    <w:rsid w:val="00DE25FE"/>
    <w:rsid w:val="00E15B6E"/>
    <w:rsid w:val="00E15CF5"/>
    <w:rsid w:val="00E16CF3"/>
    <w:rsid w:val="00E20415"/>
    <w:rsid w:val="00E346F6"/>
    <w:rsid w:val="00E365CD"/>
    <w:rsid w:val="00E468D5"/>
    <w:rsid w:val="00E47F2D"/>
    <w:rsid w:val="00E64D1C"/>
    <w:rsid w:val="00E67006"/>
    <w:rsid w:val="00E7795E"/>
    <w:rsid w:val="00E8208A"/>
    <w:rsid w:val="00E90DB5"/>
    <w:rsid w:val="00EB3BB1"/>
    <w:rsid w:val="00EB72F8"/>
    <w:rsid w:val="00EC02D9"/>
    <w:rsid w:val="00EF2EF3"/>
    <w:rsid w:val="00EF3F85"/>
    <w:rsid w:val="00F11E07"/>
    <w:rsid w:val="00F34A14"/>
    <w:rsid w:val="00F44BE8"/>
    <w:rsid w:val="00F45A77"/>
    <w:rsid w:val="00F50A9D"/>
    <w:rsid w:val="00F81229"/>
    <w:rsid w:val="00F82FC0"/>
    <w:rsid w:val="00FA13C9"/>
    <w:rsid w:val="00FB2796"/>
    <w:rsid w:val="00FF05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38D6B6"/>
  <w15:chartTrackingRefBased/>
  <w15:docId w15:val="{51C7B9FB-663A-4ED5-A760-D93E0F4E2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7F0D67"/>
    <w:pPr>
      <w:spacing w:before="360" w:after="120" w:line="240" w:lineRule="auto"/>
      <w:jc w:val="center"/>
      <w:outlineLvl w:val="1"/>
    </w:pPr>
    <w:rPr>
      <w:rFonts w:ascii="Times New Roman" w:hAnsi="Times New Roman"/>
      <w:b/>
      <w:sz w:val="28"/>
      <w:szCs w:val="28"/>
    </w:rPr>
  </w:style>
  <w:style w:type="paragraph" w:styleId="Heading3">
    <w:name w:val="heading 3"/>
    <w:basedOn w:val="Normal"/>
    <w:next w:val="Normal"/>
    <w:link w:val="Heading3Char"/>
    <w:uiPriority w:val="9"/>
    <w:unhideWhenUsed/>
    <w:qFormat/>
    <w:rsid w:val="007F0D67"/>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Head1">
    <w:name w:val="ActHead 1"/>
    <w:aliases w:val="c"/>
    <w:basedOn w:val="Normal"/>
    <w:next w:val="Normal"/>
    <w:qFormat/>
    <w:rsid w:val="007C4B26"/>
    <w:pPr>
      <w:keepNext/>
      <w:keepLines/>
      <w:spacing w:after="0" w:line="240" w:lineRule="auto"/>
      <w:ind w:left="1134" w:hanging="1134"/>
      <w:outlineLvl w:val="0"/>
    </w:pPr>
    <w:rPr>
      <w:rFonts w:ascii="Times New Roman" w:eastAsia="Times New Roman" w:hAnsi="Times New Roman" w:cs="Times New Roman"/>
      <w:b/>
      <w:kern w:val="28"/>
      <w:sz w:val="36"/>
      <w:szCs w:val="20"/>
      <w:lang w:eastAsia="en-AU"/>
    </w:rPr>
  </w:style>
  <w:style w:type="paragraph" w:customStyle="1" w:styleId="ActHead2">
    <w:name w:val="ActHead 2"/>
    <w:aliases w:val="p"/>
    <w:basedOn w:val="Normal"/>
    <w:next w:val="ActHead3"/>
    <w:qFormat/>
    <w:rsid w:val="007C4B26"/>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paragraph" w:customStyle="1" w:styleId="ActHead3">
    <w:name w:val="ActHead 3"/>
    <w:aliases w:val="d"/>
    <w:basedOn w:val="Normal"/>
    <w:next w:val="Normal"/>
    <w:qFormat/>
    <w:rsid w:val="007C4B26"/>
    <w:pPr>
      <w:keepNext/>
      <w:keepLines/>
      <w:spacing w:before="240" w:after="0" w:line="240" w:lineRule="auto"/>
      <w:ind w:left="1134" w:hanging="1134"/>
      <w:outlineLvl w:val="2"/>
    </w:pPr>
    <w:rPr>
      <w:rFonts w:ascii="Times New Roman" w:eastAsia="Times New Roman" w:hAnsi="Times New Roman" w:cs="Times New Roman"/>
      <w:b/>
      <w:kern w:val="28"/>
      <w:sz w:val="28"/>
      <w:szCs w:val="20"/>
      <w:lang w:eastAsia="en-AU"/>
    </w:rPr>
  </w:style>
  <w:style w:type="paragraph" w:customStyle="1" w:styleId="ActHead5">
    <w:name w:val="ActHead 5"/>
    <w:aliases w:val="s"/>
    <w:basedOn w:val="Normal"/>
    <w:next w:val="subsection"/>
    <w:link w:val="ActHead5Char"/>
    <w:qFormat/>
    <w:rsid w:val="007C4B26"/>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ActHead6">
    <w:name w:val="ActHead 6"/>
    <w:aliases w:val="as"/>
    <w:basedOn w:val="Normal"/>
    <w:next w:val="Normal"/>
    <w:qFormat/>
    <w:rsid w:val="007C4B26"/>
    <w:pPr>
      <w:keepNext/>
      <w:keepLines/>
      <w:spacing w:after="0" w:line="240" w:lineRule="auto"/>
      <w:ind w:left="1134" w:hanging="1134"/>
      <w:outlineLvl w:val="5"/>
    </w:pPr>
    <w:rPr>
      <w:rFonts w:ascii="Arial" w:eastAsia="Times New Roman" w:hAnsi="Arial" w:cs="Times New Roman"/>
      <w:b/>
      <w:kern w:val="28"/>
      <w:sz w:val="32"/>
      <w:szCs w:val="20"/>
      <w:lang w:eastAsia="en-AU"/>
    </w:rPr>
  </w:style>
  <w:style w:type="paragraph" w:customStyle="1" w:styleId="ActHead9">
    <w:name w:val="ActHead 9"/>
    <w:aliases w:val="aat"/>
    <w:basedOn w:val="Normal"/>
    <w:next w:val="ItemHead"/>
    <w:qFormat/>
    <w:rsid w:val="007C4B26"/>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character" w:customStyle="1" w:styleId="CharAmPartNo">
    <w:name w:val="CharAmPartNo"/>
    <w:basedOn w:val="DefaultParagraphFont"/>
    <w:qFormat/>
    <w:rsid w:val="007C4B26"/>
  </w:style>
  <w:style w:type="character" w:customStyle="1" w:styleId="CharAmPartText">
    <w:name w:val="CharAmPartText"/>
    <w:basedOn w:val="DefaultParagraphFont"/>
    <w:qFormat/>
    <w:rsid w:val="007C4B26"/>
  </w:style>
  <w:style w:type="character" w:customStyle="1" w:styleId="CharAmSchNo">
    <w:name w:val="CharAmSchNo"/>
    <w:basedOn w:val="DefaultParagraphFont"/>
    <w:qFormat/>
    <w:rsid w:val="007C4B26"/>
  </w:style>
  <w:style w:type="character" w:customStyle="1" w:styleId="CharAmSchText">
    <w:name w:val="CharAmSchText"/>
    <w:basedOn w:val="DefaultParagraphFont"/>
    <w:qFormat/>
    <w:rsid w:val="007C4B26"/>
  </w:style>
  <w:style w:type="character" w:customStyle="1" w:styleId="CharChapNo">
    <w:name w:val="CharChapNo"/>
    <w:basedOn w:val="DefaultParagraphFont"/>
    <w:uiPriority w:val="1"/>
    <w:qFormat/>
    <w:rsid w:val="007C4B26"/>
  </w:style>
  <w:style w:type="character" w:customStyle="1" w:styleId="CharChapText">
    <w:name w:val="CharChapText"/>
    <w:basedOn w:val="DefaultParagraphFont"/>
    <w:uiPriority w:val="1"/>
    <w:qFormat/>
    <w:rsid w:val="007C4B26"/>
  </w:style>
  <w:style w:type="character" w:customStyle="1" w:styleId="CharDivNo">
    <w:name w:val="CharDivNo"/>
    <w:basedOn w:val="DefaultParagraphFont"/>
    <w:uiPriority w:val="1"/>
    <w:qFormat/>
    <w:rsid w:val="007C4B26"/>
  </w:style>
  <w:style w:type="character" w:customStyle="1" w:styleId="CharDivText">
    <w:name w:val="CharDivText"/>
    <w:basedOn w:val="DefaultParagraphFont"/>
    <w:uiPriority w:val="1"/>
    <w:qFormat/>
    <w:rsid w:val="007C4B26"/>
  </w:style>
  <w:style w:type="character" w:customStyle="1" w:styleId="CharPartNo">
    <w:name w:val="CharPartNo"/>
    <w:basedOn w:val="DefaultParagraphFont"/>
    <w:uiPriority w:val="1"/>
    <w:qFormat/>
    <w:rsid w:val="007C4B26"/>
  </w:style>
  <w:style w:type="character" w:customStyle="1" w:styleId="CharPartText">
    <w:name w:val="CharPartText"/>
    <w:basedOn w:val="DefaultParagraphFont"/>
    <w:uiPriority w:val="1"/>
    <w:qFormat/>
    <w:rsid w:val="007C4B26"/>
  </w:style>
  <w:style w:type="character" w:customStyle="1" w:styleId="CharSectno">
    <w:name w:val="CharSectno"/>
    <w:basedOn w:val="DefaultParagraphFont"/>
    <w:qFormat/>
    <w:rsid w:val="007C4B26"/>
  </w:style>
  <w:style w:type="paragraph" w:customStyle="1" w:styleId="subsection">
    <w:name w:val="subsection"/>
    <w:aliases w:val="ss,Subsection"/>
    <w:basedOn w:val="Normal"/>
    <w:link w:val="subsectionChar"/>
    <w:rsid w:val="007C4B26"/>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Definition">
    <w:name w:val="Definition"/>
    <w:aliases w:val="dd"/>
    <w:basedOn w:val="Normal"/>
    <w:rsid w:val="007C4B26"/>
    <w:pPr>
      <w:spacing w:before="180" w:after="0" w:line="240" w:lineRule="auto"/>
      <w:ind w:left="1134"/>
    </w:pPr>
    <w:rPr>
      <w:rFonts w:ascii="Times New Roman" w:eastAsia="Times New Roman" w:hAnsi="Times New Roman" w:cs="Times New Roman"/>
      <w:szCs w:val="20"/>
      <w:lang w:eastAsia="en-AU"/>
    </w:rPr>
  </w:style>
  <w:style w:type="paragraph" w:styleId="Header">
    <w:name w:val="header"/>
    <w:basedOn w:val="Normal"/>
    <w:link w:val="HeaderChar"/>
    <w:unhideWhenUsed/>
    <w:rsid w:val="007C4B26"/>
    <w:pPr>
      <w:keepNext/>
      <w:keepLines/>
      <w:tabs>
        <w:tab w:val="center" w:pos="4150"/>
        <w:tab w:val="right" w:pos="8307"/>
      </w:tabs>
      <w:spacing w:after="0" w:line="160" w:lineRule="exact"/>
    </w:pPr>
    <w:rPr>
      <w:rFonts w:ascii="Times New Roman" w:eastAsia="Times New Roman" w:hAnsi="Times New Roman" w:cs="Times New Roman"/>
      <w:sz w:val="16"/>
      <w:szCs w:val="20"/>
      <w:lang w:eastAsia="en-AU"/>
    </w:rPr>
  </w:style>
  <w:style w:type="character" w:customStyle="1" w:styleId="HeaderChar">
    <w:name w:val="Header Char"/>
    <w:basedOn w:val="DefaultParagraphFont"/>
    <w:link w:val="Header"/>
    <w:rsid w:val="007C4B26"/>
    <w:rPr>
      <w:rFonts w:ascii="Times New Roman" w:eastAsia="Times New Roman" w:hAnsi="Times New Roman" w:cs="Times New Roman"/>
      <w:sz w:val="16"/>
      <w:szCs w:val="20"/>
      <w:lang w:eastAsia="en-AU"/>
    </w:rPr>
  </w:style>
  <w:style w:type="paragraph" w:customStyle="1" w:styleId="Item">
    <w:name w:val="Item"/>
    <w:aliases w:val="i"/>
    <w:basedOn w:val="Normal"/>
    <w:next w:val="ItemHead"/>
    <w:rsid w:val="007C4B26"/>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7C4B26"/>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notemargin">
    <w:name w:val="note(margin)"/>
    <w:aliases w:val="nm"/>
    <w:basedOn w:val="Normal"/>
    <w:rsid w:val="007C4B26"/>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 w:type="paragraph" w:customStyle="1" w:styleId="paragraphsub">
    <w:name w:val="paragraph(sub)"/>
    <w:aliases w:val="aa"/>
    <w:basedOn w:val="Normal"/>
    <w:rsid w:val="007C4B26"/>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rsid w:val="007C4B26"/>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Penalty">
    <w:name w:val="Penalty"/>
    <w:basedOn w:val="Normal"/>
    <w:rsid w:val="007C4B26"/>
    <w:pPr>
      <w:tabs>
        <w:tab w:val="left" w:pos="2977"/>
      </w:tabs>
      <w:spacing w:before="180" w:after="0" w:line="240" w:lineRule="auto"/>
      <w:ind w:left="1985" w:hanging="851"/>
    </w:pPr>
    <w:rPr>
      <w:rFonts w:ascii="Times New Roman" w:eastAsia="Times New Roman" w:hAnsi="Times New Roman" w:cs="Times New Roman"/>
      <w:szCs w:val="20"/>
      <w:lang w:eastAsia="en-AU"/>
    </w:rPr>
  </w:style>
  <w:style w:type="paragraph" w:customStyle="1" w:styleId="subsection2">
    <w:name w:val="subsection2"/>
    <w:aliases w:val="ss2"/>
    <w:basedOn w:val="Normal"/>
    <w:next w:val="subsection"/>
    <w:rsid w:val="007C4B26"/>
    <w:pPr>
      <w:spacing w:before="40" w:after="0" w:line="240" w:lineRule="auto"/>
      <w:ind w:left="1134"/>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7C4B26"/>
    <w:pPr>
      <w:keepNext/>
      <w:keepLines/>
      <w:spacing w:before="240" w:after="0" w:line="240" w:lineRule="auto"/>
      <w:ind w:left="1134"/>
    </w:pPr>
    <w:rPr>
      <w:rFonts w:ascii="Times New Roman" w:eastAsia="Times New Roman" w:hAnsi="Times New Roman" w:cs="Times New Roman"/>
      <w:i/>
      <w:szCs w:val="20"/>
      <w:lang w:eastAsia="en-AU"/>
    </w:rPr>
  </w:style>
  <w:style w:type="paragraph" w:customStyle="1" w:styleId="Tabletext">
    <w:name w:val="Tabletext"/>
    <w:aliases w:val="tt"/>
    <w:basedOn w:val="Normal"/>
    <w:rsid w:val="007C4B26"/>
    <w:pPr>
      <w:spacing w:before="60" w:after="0" w:line="240" w:lineRule="atLeast"/>
    </w:pPr>
    <w:rPr>
      <w:rFonts w:ascii="Times New Roman" w:eastAsia="Times New Roman" w:hAnsi="Times New Roman" w:cs="Times New Roman"/>
      <w:sz w:val="20"/>
      <w:szCs w:val="20"/>
      <w:lang w:eastAsia="en-AU"/>
    </w:rPr>
  </w:style>
  <w:style w:type="paragraph" w:styleId="Footer">
    <w:name w:val="footer"/>
    <w:link w:val="FooterChar"/>
    <w:rsid w:val="007C4B26"/>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7C4B26"/>
    <w:rPr>
      <w:rFonts w:ascii="Times New Roman" w:eastAsia="Times New Roman" w:hAnsi="Times New Roman" w:cs="Times New Roman"/>
      <w:szCs w:val="24"/>
      <w:lang w:eastAsia="en-AU"/>
    </w:rPr>
  </w:style>
  <w:style w:type="paragraph" w:customStyle="1" w:styleId="notetext">
    <w:name w:val="note(text)"/>
    <w:aliases w:val="n"/>
    <w:basedOn w:val="Normal"/>
    <w:link w:val="notetextChar"/>
    <w:rsid w:val="007C4B26"/>
    <w:pPr>
      <w:spacing w:before="122" w:after="0" w:line="240" w:lineRule="auto"/>
      <w:ind w:left="1985" w:hanging="851"/>
    </w:pPr>
    <w:rPr>
      <w:rFonts w:ascii="Times New Roman" w:eastAsia="Times New Roman" w:hAnsi="Times New Roman" w:cs="Times New Roman"/>
      <w:sz w:val="18"/>
      <w:szCs w:val="20"/>
      <w:lang w:eastAsia="en-AU"/>
    </w:rPr>
  </w:style>
  <w:style w:type="paragraph" w:customStyle="1" w:styleId="FreeForm">
    <w:name w:val="FreeForm"/>
    <w:rsid w:val="007C4B26"/>
    <w:pPr>
      <w:spacing w:after="0" w:line="240" w:lineRule="auto"/>
    </w:pPr>
    <w:rPr>
      <w:rFonts w:ascii="Arial" w:eastAsia="Calibri" w:hAnsi="Arial" w:cs="Times New Roman"/>
      <w:szCs w:val="20"/>
    </w:rPr>
  </w:style>
  <w:style w:type="paragraph" w:customStyle="1" w:styleId="TableHeading">
    <w:name w:val="TableHeading"/>
    <w:aliases w:val="th"/>
    <w:basedOn w:val="Normal"/>
    <w:next w:val="Tabletext"/>
    <w:rsid w:val="007C4B26"/>
    <w:pPr>
      <w:keepNext/>
      <w:spacing w:before="60" w:after="0" w:line="240" w:lineRule="atLeast"/>
    </w:pPr>
    <w:rPr>
      <w:rFonts w:ascii="Times New Roman" w:eastAsia="Times New Roman" w:hAnsi="Times New Roman" w:cs="Times New Roman"/>
      <w:b/>
      <w:sz w:val="20"/>
      <w:szCs w:val="20"/>
      <w:lang w:eastAsia="en-AU"/>
    </w:rPr>
  </w:style>
  <w:style w:type="character" w:customStyle="1" w:styleId="subsectionChar">
    <w:name w:val="subsection Char"/>
    <w:aliases w:val="ss Char"/>
    <w:link w:val="subsection"/>
    <w:locked/>
    <w:rsid w:val="007C4B26"/>
    <w:rPr>
      <w:rFonts w:ascii="Times New Roman" w:eastAsia="Times New Roman" w:hAnsi="Times New Roman" w:cs="Times New Roman"/>
      <w:szCs w:val="20"/>
      <w:lang w:eastAsia="en-AU"/>
    </w:rPr>
  </w:style>
  <w:style w:type="character" w:customStyle="1" w:styleId="notetextChar">
    <w:name w:val="note(text) Char"/>
    <w:aliases w:val="n Char"/>
    <w:link w:val="notetext"/>
    <w:rsid w:val="007C4B26"/>
    <w:rPr>
      <w:rFonts w:ascii="Times New Roman" w:eastAsia="Times New Roman" w:hAnsi="Times New Roman" w:cs="Times New Roman"/>
      <w:sz w:val="18"/>
      <w:szCs w:val="20"/>
      <w:lang w:eastAsia="en-AU"/>
    </w:rPr>
  </w:style>
  <w:style w:type="character" w:customStyle="1" w:styleId="ActHead5Char">
    <w:name w:val="ActHead 5 Char"/>
    <w:aliases w:val="s Char"/>
    <w:link w:val="ActHead5"/>
    <w:rsid w:val="007C4B26"/>
    <w:rPr>
      <w:rFonts w:ascii="Times New Roman" w:eastAsia="Times New Roman" w:hAnsi="Times New Roman" w:cs="Times New Roman"/>
      <w:b/>
      <w:kern w:val="28"/>
      <w:sz w:val="24"/>
      <w:szCs w:val="20"/>
      <w:lang w:eastAsia="en-AU"/>
    </w:rPr>
  </w:style>
  <w:style w:type="paragraph" w:styleId="NormalWeb">
    <w:name w:val="Normal (Web)"/>
    <w:basedOn w:val="Normal"/>
    <w:uiPriority w:val="99"/>
    <w:semiHidden/>
    <w:unhideWhenUsed/>
    <w:rsid w:val="00E346F6"/>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46F21"/>
    <w:rPr>
      <w:sz w:val="16"/>
      <w:szCs w:val="16"/>
    </w:rPr>
  </w:style>
  <w:style w:type="paragraph" w:styleId="CommentText">
    <w:name w:val="annotation text"/>
    <w:basedOn w:val="Normal"/>
    <w:link w:val="CommentTextChar"/>
    <w:uiPriority w:val="99"/>
    <w:semiHidden/>
    <w:unhideWhenUsed/>
    <w:rsid w:val="00646F2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46F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46F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F21"/>
    <w:rPr>
      <w:rFonts w:ascii="Segoe UI" w:hAnsi="Segoe UI" w:cs="Segoe UI"/>
      <w:sz w:val="18"/>
      <w:szCs w:val="18"/>
    </w:rPr>
  </w:style>
  <w:style w:type="paragraph" w:styleId="ListParagraph">
    <w:name w:val="List Paragraph"/>
    <w:basedOn w:val="Normal"/>
    <w:uiPriority w:val="34"/>
    <w:qFormat/>
    <w:rsid w:val="00646F21"/>
    <w:pPr>
      <w:spacing w:after="176" w:line="240" w:lineRule="atLeast"/>
      <w:ind w:left="720"/>
      <w:contextualSpacing/>
    </w:pPr>
    <w:rPr>
      <w:rFonts w:ascii="Montserrat Light" w:eastAsia="Times New Roman" w:hAnsi="Montserrat Light" w:cs="Times New Roman"/>
      <w:color w:val="000000"/>
      <w:sz w:val="18"/>
      <w:szCs w:val="20"/>
      <w:lang w:eastAsia="en-AU"/>
    </w:rPr>
  </w:style>
  <w:style w:type="paragraph" w:styleId="CommentSubject">
    <w:name w:val="annotation subject"/>
    <w:basedOn w:val="CommentText"/>
    <w:next w:val="CommentText"/>
    <w:link w:val="CommentSubjectChar"/>
    <w:uiPriority w:val="99"/>
    <w:semiHidden/>
    <w:unhideWhenUsed/>
    <w:rsid w:val="005F6BC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F6BCD"/>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7F0D67"/>
    <w:rPr>
      <w:rFonts w:ascii="Times New Roman" w:hAnsi="Times New Roman"/>
      <w:b/>
      <w:sz w:val="28"/>
      <w:szCs w:val="28"/>
    </w:rPr>
  </w:style>
  <w:style w:type="character" w:customStyle="1" w:styleId="Heading3Char">
    <w:name w:val="Heading 3 Char"/>
    <w:basedOn w:val="DefaultParagraphFont"/>
    <w:link w:val="Heading3"/>
    <w:uiPriority w:val="9"/>
    <w:rsid w:val="007F0D67"/>
    <w:rPr>
      <w:rFonts w:ascii="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78689">
      <w:bodyDiv w:val="1"/>
      <w:marLeft w:val="0"/>
      <w:marRight w:val="0"/>
      <w:marTop w:val="0"/>
      <w:marBottom w:val="0"/>
      <w:divBdr>
        <w:top w:val="none" w:sz="0" w:space="0" w:color="auto"/>
        <w:left w:val="none" w:sz="0" w:space="0" w:color="auto"/>
        <w:bottom w:val="none" w:sz="0" w:space="0" w:color="auto"/>
        <w:right w:val="none" w:sz="0" w:space="0" w:color="auto"/>
      </w:divBdr>
    </w:div>
    <w:div w:id="789082142">
      <w:bodyDiv w:val="1"/>
      <w:marLeft w:val="0"/>
      <w:marRight w:val="0"/>
      <w:marTop w:val="0"/>
      <w:marBottom w:val="0"/>
      <w:divBdr>
        <w:top w:val="none" w:sz="0" w:space="0" w:color="auto"/>
        <w:left w:val="none" w:sz="0" w:space="0" w:color="auto"/>
        <w:bottom w:val="none" w:sz="0" w:space="0" w:color="auto"/>
        <w:right w:val="none" w:sz="0" w:space="0" w:color="auto"/>
      </w:divBdr>
    </w:div>
    <w:div w:id="795173317">
      <w:bodyDiv w:val="1"/>
      <w:marLeft w:val="0"/>
      <w:marRight w:val="0"/>
      <w:marTop w:val="0"/>
      <w:marBottom w:val="0"/>
      <w:divBdr>
        <w:top w:val="none" w:sz="0" w:space="0" w:color="auto"/>
        <w:left w:val="none" w:sz="0" w:space="0" w:color="auto"/>
        <w:bottom w:val="none" w:sz="0" w:space="0" w:color="auto"/>
        <w:right w:val="none" w:sz="0" w:space="0" w:color="auto"/>
      </w:divBdr>
    </w:div>
    <w:div w:id="972445127">
      <w:bodyDiv w:val="1"/>
      <w:marLeft w:val="0"/>
      <w:marRight w:val="0"/>
      <w:marTop w:val="0"/>
      <w:marBottom w:val="0"/>
      <w:divBdr>
        <w:top w:val="none" w:sz="0" w:space="0" w:color="auto"/>
        <w:left w:val="none" w:sz="0" w:space="0" w:color="auto"/>
        <w:bottom w:val="none" w:sz="0" w:space="0" w:color="auto"/>
        <w:right w:val="none" w:sz="0" w:space="0" w:color="auto"/>
      </w:divBdr>
    </w:div>
    <w:div w:id="1619753284">
      <w:bodyDiv w:val="1"/>
      <w:marLeft w:val="0"/>
      <w:marRight w:val="0"/>
      <w:marTop w:val="0"/>
      <w:marBottom w:val="0"/>
      <w:divBdr>
        <w:top w:val="none" w:sz="0" w:space="0" w:color="auto"/>
        <w:left w:val="none" w:sz="0" w:space="0" w:color="auto"/>
        <w:bottom w:val="none" w:sz="0" w:space="0" w:color="auto"/>
        <w:right w:val="none" w:sz="0" w:space="0" w:color="auto"/>
      </w:divBdr>
    </w:div>
    <w:div w:id="208649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7DC77D5-EA2E-4447-807A-E607D4DD6F4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90B19FAC4A3BC49904C50D2D2CFC396" ma:contentTypeVersion="" ma:contentTypeDescription="PDMS Document Site Content Type" ma:contentTypeScope="" ma:versionID="898f732e07ba8de22e940336e225014d">
  <xsd:schema xmlns:xsd="http://www.w3.org/2001/XMLSchema" xmlns:xs="http://www.w3.org/2001/XMLSchema" xmlns:p="http://schemas.microsoft.com/office/2006/metadata/properties" xmlns:ns2="77DC77D5-EA2E-4447-807A-E607D4DD6F49" targetNamespace="http://schemas.microsoft.com/office/2006/metadata/properties" ma:root="true" ma:fieldsID="7d778fd2fc611cdf63f456b6fea0130b" ns2:_="">
    <xsd:import namespace="77DC77D5-EA2E-4447-807A-E607D4DD6F4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77D5-EA2E-4447-807A-E607D4DD6F4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315AB1-6CA8-460F-9B63-2CED14C2DC97}">
  <ds:schemaRefs>
    <ds:schemaRef ds:uri="http://schemas.microsoft.com/sharepoint/v3/contenttype/forms"/>
  </ds:schemaRefs>
</ds:datastoreItem>
</file>

<file path=customXml/itemProps2.xml><?xml version="1.0" encoding="utf-8"?>
<ds:datastoreItem xmlns:ds="http://schemas.openxmlformats.org/officeDocument/2006/customXml" ds:itemID="{BD45DF1D-0F00-49ED-ACD4-BE19CC8792CB}">
  <ds:schemaRefs>
    <ds:schemaRef ds:uri="http://schemas.microsoft.com/office/2006/metadata/properties"/>
    <ds:schemaRef ds:uri="http://schemas.microsoft.com/office/infopath/2007/PartnerControls"/>
    <ds:schemaRef ds:uri="77DC77D5-EA2E-4447-807A-E607D4DD6F49"/>
  </ds:schemaRefs>
</ds:datastoreItem>
</file>

<file path=customXml/itemProps3.xml><?xml version="1.0" encoding="utf-8"?>
<ds:datastoreItem xmlns:ds="http://schemas.openxmlformats.org/officeDocument/2006/customXml" ds:itemID="{B5D5994A-D415-418D-A833-598000824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77D5-EA2E-4447-807A-E607D4DD6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22</Pages>
  <Words>6967</Words>
  <Characters>39717</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Draft Explanatory Statement.docx</vt:lpstr>
    </vt:vector>
  </TitlesOfParts>
  <Company>Department of Communications</Company>
  <LinksUpToDate>false</LinksUpToDate>
  <CharactersWithSpaces>46591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Explanatory Statement.docx</dc:title>
  <dc:subject/>
  <dc:creator>Shaw, Katherine</dc:creator>
  <cp:keywords/>
  <dc:description/>
  <cp:lastModifiedBy>Author</cp:lastModifiedBy>
  <cp:revision>6</cp:revision>
  <cp:lastPrinted>2018-11-14T03:29:00Z</cp:lastPrinted>
  <dcterms:created xsi:type="dcterms:W3CDTF">2018-12-06T04:15:00Z</dcterms:created>
  <dcterms:modified xsi:type="dcterms:W3CDTF">2018-12-06T05:19:00Z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0x010100266966F133664895A6EE3632470D45F500A90B19FAC4A3BC49904C50D2D2CFC396</vt:lpwstr>
  </property>
  <property fmtid="{D5CDD505-2E9C-101B-9397-08002B2CF9AE}" pid="3" name="TrimRevisionNumber">
    <vt:i4>17</vt:i4>
  </property>
</Properties>
</file>