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DCA3E" w14:textId="77777777" w:rsidR="00CC1277" w:rsidRPr="00F23710" w:rsidRDefault="009F3788" w:rsidP="00C35D71">
      <w:pPr>
        <w:jc w:val="center"/>
        <w:rPr>
          <w:rFonts w:ascii="Times New Roman" w:hAnsi="Times New Roman" w:cs="Times New Roman"/>
          <w:b/>
          <w:sz w:val="24"/>
          <w:szCs w:val="24"/>
          <w:u w:val="single"/>
        </w:rPr>
      </w:pPr>
      <w:bookmarkStart w:id="0" w:name="_GoBack"/>
      <w:bookmarkEnd w:id="0"/>
      <w:r w:rsidRPr="00F23710">
        <w:rPr>
          <w:rFonts w:ascii="Times New Roman" w:hAnsi="Times New Roman" w:cs="Times New Roman"/>
          <w:b/>
          <w:sz w:val="24"/>
          <w:szCs w:val="24"/>
          <w:u w:val="single"/>
        </w:rPr>
        <w:t>Explanatory Statement</w:t>
      </w:r>
    </w:p>
    <w:p w14:paraId="204474D5" w14:textId="77777777" w:rsidR="009F3788" w:rsidRPr="00F23710" w:rsidRDefault="00C369D1" w:rsidP="00C35D71">
      <w:pPr>
        <w:tabs>
          <w:tab w:val="left" w:pos="993"/>
        </w:tabs>
        <w:spacing w:after="240"/>
        <w:ind w:left="1440" w:right="91" w:hanging="1440"/>
        <w:rPr>
          <w:rFonts w:ascii="Times New Roman" w:hAnsi="Times New Roman" w:cs="Times New Roman"/>
          <w:i/>
          <w:sz w:val="24"/>
          <w:szCs w:val="24"/>
        </w:rPr>
      </w:pPr>
      <w:r w:rsidRPr="00F23710">
        <w:rPr>
          <w:rFonts w:ascii="Times New Roman" w:hAnsi="Times New Roman" w:cs="Times New Roman"/>
          <w:sz w:val="24"/>
          <w:szCs w:val="24"/>
        </w:rPr>
        <w:t xml:space="preserve">Subject – </w:t>
      </w:r>
      <w:r w:rsidRPr="00F23710">
        <w:rPr>
          <w:rFonts w:ascii="Times New Roman" w:hAnsi="Times New Roman" w:cs="Times New Roman"/>
          <w:sz w:val="24"/>
          <w:szCs w:val="24"/>
        </w:rPr>
        <w:tab/>
      </w:r>
      <w:r w:rsidRPr="00F23710">
        <w:rPr>
          <w:rFonts w:ascii="Times New Roman" w:hAnsi="Times New Roman" w:cs="Times New Roman"/>
          <w:i/>
          <w:sz w:val="24"/>
          <w:szCs w:val="24"/>
        </w:rPr>
        <w:t xml:space="preserve"> </w:t>
      </w:r>
      <w:r w:rsidR="009901B8" w:rsidRPr="00F23710">
        <w:rPr>
          <w:rFonts w:ascii="Times New Roman" w:hAnsi="Times New Roman" w:cs="Times New Roman"/>
          <w:i/>
          <w:sz w:val="24"/>
          <w:szCs w:val="24"/>
        </w:rPr>
        <w:t>Work Health and Safety Regulations 2011</w:t>
      </w:r>
    </w:p>
    <w:p w14:paraId="7D42CDB7" w14:textId="77777777" w:rsidR="009901B8" w:rsidRPr="00F23710" w:rsidRDefault="008822CD" w:rsidP="008822CD">
      <w:pPr>
        <w:tabs>
          <w:tab w:val="left" w:pos="993"/>
        </w:tabs>
        <w:spacing w:after="240"/>
        <w:ind w:left="1440" w:right="91" w:hanging="1440"/>
        <w:rPr>
          <w:rFonts w:ascii="Times New Roman" w:hAnsi="Times New Roman" w:cs="Times New Roman"/>
          <w:i/>
          <w:sz w:val="24"/>
          <w:szCs w:val="24"/>
        </w:rPr>
      </w:pPr>
      <w:r>
        <w:rPr>
          <w:rFonts w:ascii="Times New Roman" w:hAnsi="Times New Roman" w:cs="Times New Roman"/>
          <w:i/>
          <w:sz w:val="24"/>
          <w:szCs w:val="24"/>
        </w:rPr>
        <w:tab/>
      </w:r>
      <w:r w:rsidR="009825B3" w:rsidRPr="00F23710">
        <w:rPr>
          <w:rFonts w:ascii="Times New Roman" w:hAnsi="Times New Roman" w:cs="Times New Roman"/>
          <w:i/>
          <w:sz w:val="24"/>
          <w:szCs w:val="24"/>
        </w:rPr>
        <w:t>Work Health and Safety (Safety Data</w:t>
      </w:r>
      <w:r>
        <w:rPr>
          <w:rFonts w:ascii="Times New Roman" w:hAnsi="Times New Roman" w:cs="Times New Roman"/>
          <w:i/>
          <w:sz w:val="24"/>
          <w:szCs w:val="24"/>
        </w:rPr>
        <w:t xml:space="preserve"> Sheets and Labelling Hazardous Chemicals - </w:t>
      </w:r>
      <w:r w:rsidR="009825B3" w:rsidRPr="00F23710">
        <w:rPr>
          <w:rFonts w:ascii="Times New Roman" w:hAnsi="Times New Roman" w:cs="Times New Roman"/>
          <w:i/>
          <w:sz w:val="24"/>
          <w:szCs w:val="24"/>
        </w:rPr>
        <w:t>Lockheed Martin Australia Pty Ltd, HAAS/WESCO Group Australia Pty Ltd and Department of Defence) Exemption 2018.</w:t>
      </w:r>
    </w:p>
    <w:p w14:paraId="06DAEA7B" w14:textId="77777777" w:rsidR="003E3861" w:rsidRPr="00F23710" w:rsidRDefault="003E3861" w:rsidP="009C45E3">
      <w:pPr>
        <w:spacing w:before="200"/>
        <w:rPr>
          <w:rFonts w:ascii="Times New Roman" w:hAnsi="Times New Roman" w:cs="Times New Roman"/>
          <w:i/>
          <w:sz w:val="24"/>
          <w:szCs w:val="24"/>
        </w:rPr>
      </w:pPr>
      <w:r w:rsidRPr="00F23710">
        <w:rPr>
          <w:rFonts w:ascii="Times New Roman" w:hAnsi="Times New Roman" w:cs="Times New Roman"/>
          <w:sz w:val="24"/>
          <w:szCs w:val="24"/>
        </w:rPr>
        <w:t xml:space="preserve">The </w:t>
      </w:r>
      <w:r w:rsidRPr="00F23710">
        <w:rPr>
          <w:rFonts w:ascii="Times New Roman" w:hAnsi="Times New Roman" w:cs="Times New Roman"/>
          <w:i/>
          <w:sz w:val="24"/>
          <w:szCs w:val="24"/>
        </w:rPr>
        <w:t>Work Health and Safety Act 2011</w:t>
      </w:r>
      <w:r w:rsidRPr="00F23710">
        <w:rPr>
          <w:rFonts w:ascii="Times New Roman" w:hAnsi="Times New Roman" w:cs="Times New Roman"/>
          <w:sz w:val="24"/>
          <w:szCs w:val="24"/>
        </w:rPr>
        <w:t xml:space="preserve"> (the </w:t>
      </w:r>
      <w:r w:rsidR="003C196C" w:rsidRPr="00F23710">
        <w:rPr>
          <w:rFonts w:ascii="Times New Roman" w:hAnsi="Times New Roman" w:cs="Times New Roman"/>
          <w:sz w:val="24"/>
          <w:szCs w:val="24"/>
        </w:rPr>
        <w:t xml:space="preserve">WHS </w:t>
      </w:r>
      <w:r w:rsidRPr="00F23710">
        <w:rPr>
          <w:rFonts w:ascii="Times New Roman" w:hAnsi="Times New Roman" w:cs="Times New Roman"/>
          <w:sz w:val="24"/>
          <w:szCs w:val="24"/>
        </w:rPr>
        <w:t xml:space="preserve">Act) and accompanying </w:t>
      </w:r>
      <w:r w:rsidRPr="00F23710">
        <w:rPr>
          <w:rFonts w:ascii="Times New Roman" w:hAnsi="Times New Roman" w:cs="Times New Roman"/>
          <w:i/>
          <w:sz w:val="24"/>
          <w:szCs w:val="24"/>
        </w:rPr>
        <w:t xml:space="preserve">Work Health and Safety Regulations 2011 </w:t>
      </w:r>
      <w:r w:rsidRPr="00F23710">
        <w:rPr>
          <w:rFonts w:ascii="Times New Roman" w:hAnsi="Times New Roman" w:cs="Times New Roman"/>
          <w:sz w:val="24"/>
          <w:szCs w:val="24"/>
        </w:rPr>
        <w:t xml:space="preserve">(the WHS Regulations) provide the primary work health and safety </w:t>
      </w:r>
      <w:r w:rsidR="000C0042">
        <w:rPr>
          <w:rFonts w:ascii="Times New Roman" w:hAnsi="Times New Roman" w:cs="Times New Roman"/>
          <w:sz w:val="24"/>
          <w:szCs w:val="24"/>
        </w:rPr>
        <w:t xml:space="preserve">(WHS) </w:t>
      </w:r>
      <w:r w:rsidRPr="00F23710">
        <w:rPr>
          <w:rFonts w:ascii="Times New Roman" w:hAnsi="Times New Roman" w:cs="Times New Roman"/>
          <w:sz w:val="24"/>
          <w:szCs w:val="24"/>
        </w:rPr>
        <w:t xml:space="preserve">legislation for the Commonwealth jurisdiction. They are based on model laws developed by Safe Work Australia under the </w:t>
      </w:r>
      <w:r w:rsidRPr="00F23710">
        <w:rPr>
          <w:rFonts w:ascii="Times New Roman" w:hAnsi="Times New Roman" w:cs="Times New Roman"/>
          <w:i/>
          <w:sz w:val="24"/>
          <w:szCs w:val="24"/>
        </w:rPr>
        <w:t>Intergovernmental Agreement for Regulatory and Operational Reform in Occupational Health and Safety.</w:t>
      </w:r>
    </w:p>
    <w:p w14:paraId="1762340C" w14:textId="77777777" w:rsidR="00504AB3" w:rsidRDefault="009901B8" w:rsidP="009C45E3">
      <w:pPr>
        <w:spacing w:before="200"/>
        <w:rPr>
          <w:rFonts w:ascii="Times New Roman" w:hAnsi="Times New Roman" w:cs="Times New Roman"/>
          <w:sz w:val="24"/>
          <w:szCs w:val="24"/>
          <w:lang w:eastAsia="en-AU"/>
        </w:rPr>
      </w:pPr>
      <w:r w:rsidRPr="00F23710">
        <w:rPr>
          <w:rFonts w:ascii="Times New Roman" w:hAnsi="Times New Roman" w:cs="Times New Roman"/>
          <w:sz w:val="24"/>
          <w:szCs w:val="24"/>
          <w:lang w:eastAsia="en-AU"/>
        </w:rPr>
        <w:t>Re</w:t>
      </w:r>
      <w:r w:rsidR="00625FC1" w:rsidRPr="00F23710">
        <w:rPr>
          <w:rFonts w:ascii="Times New Roman" w:hAnsi="Times New Roman" w:cs="Times New Roman"/>
          <w:sz w:val="24"/>
          <w:szCs w:val="24"/>
          <w:lang w:eastAsia="en-AU"/>
        </w:rPr>
        <w:t>gulation 684 provides that the r</w:t>
      </w:r>
      <w:r w:rsidRPr="00F23710">
        <w:rPr>
          <w:rFonts w:ascii="Times New Roman" w:hAnsi="Times New Roman" w:cs="Times New Roman"/>
          <w:sz w:val="24"/>
          <w:szCs w:val="24"/>
          <w:lang w:eastAsia="en-AU"/>
        </w:rPr>
        <w:t xml:space="preserve">egulator may exempt a person or class of persons from compliance with any of the WHS Regulations. </w:t>
      </w:r>
      <w:r w:rsidR="003E3861" w:rsidRPr="00F23710">
        <w:rPr>
          <w:rFonts w:ascii="Times New Roman" w:hAnsi="Times New Roman" w:cs="Times New Roman"/>
          <w:sz w:val="24"/>
          <w:szCs w:val="24"/>
          <w:lang w:eastAsia="en-AU"/>
        </w:rPr>
        <w:t xml:space="preserve">An exemption may be </w:t>
      </w:r>
      <w:r w:rsidR="003A4574" w:rsidRPr="00F23710">
        <w:rPr>
          <w:rFonts w:ascii="Times New Roman" w:hAnsi="Times New Roman" w:cs="Times New Roman"/>
          <w:sz w:val="24"/>
          <w:szCs w:val="24"/>
          <w:lang w:eastAsia="en-AU"/>
        </w:rPr>
        <w:t xml:space="preserve">made </w:t>
      </w:r>
      <w:r w:rsidR="003E3861" w:rsidRPr="00F23710">
        <w:rPr>
          <w:rFonts w:ascii="Times New Roman" w:hAnsi="Times New Roman" w:cs="Times New Roman"/>
          <w:sz w:val="24"/>
          <w:szCs w:val="24"/>
          <w:lang w:eastAsia="en-AU"/>
        </w:rPr>
        <w:t>on the regulator’s own initiative.</w:t>
      </w:r>
    </w:p>
    <w:p w14:paraId="2FE369F4" w14:textId="77777777" w:rsidR="0047010F" w:rsidRDefault="008572A2" w:rsidP="009C45E3">
      <w:pPr>
        <w:pStyle w:val="NoSpacing"/>
        <w:spacing w:before="200" w:after="200" w:line="276" w:lineRule="auto"/>
        <w:rPr>
          <w:rFonts w:ascii="Times New Roman" w:hAnsi="Times New Roman" w:cs="Times New Roman"/>
          <w:sz w:val="24"/>
          <w:szCs w:val="24"/>
        </w:rPr>
      </w:pPr>
      <w:r>
        <w:rPr>
          <w:rFonts w:ascii="Times New Roman" w:hAnsi="Times New Roman" w:cs="Times New Roman"/>
          <w:sz w:val="24"/>
          <w:szCs w:val="24"/>
        </w:rPr>
        <w:t>All terms used in the I</w:t>
      </w:r>
      <w:r w:rsidRPr="00F23710">
        <w:rPr>
          <w:rFonts w:ascii="Times New Roman" w:hAnsi="Times New Roman" w:cs="Times New Roman"/>
          <w:sz w:val="24"/>
          <w:szCs w:val="24"/>
        </w:rPr>
        <w:t xml:space="preserve">nstrument </w:t>
      </w:r>
      <w:r w:rsidR="00A401D8">
        <w:rPr>
          <w:rFonts w:ascii="Times New Roman" w:hAnsi="Times New Roman" w:cs="Times New Roman"/>
          <w:sz w:val="24"/>
          <w:szCs w:val="24"/>
        </w:rPr>
        <w:t xml:space="preserve">and Explanatory </w:t>
      </w:r>
      <w:r w:rsidR="00483158">
        <w:rPr>
          <w:rFonts w:ascii="Times New Roman" w:hAnsi="Times New Roman" w:cs="Times New Roman"/>
          <w:sz w:val="24"/>
          <w:szCs w:val="24"/>
        </w:rPr>
        <w:t xml:space="preserve">Statement </w:t>
      </w:r>
      <w:r w:rsidRPr="00F23710">
        <w:rPr>
          <w:rFonts w:ascii="Times New Roman" w:hAnsi="Times New Roman" w:cs="Times New Roman"/>
          <w:sz w:val="24"/>
          <w:szCs w:val="24"/>
        </w:rPr>
        <w:t xml:space="preserve">have the same meaning as in the </w:t>
      </w:r>
      <w:r>
        <w:rPr>
          <w:rFonts w:ascii="Times New Roman" w:hAnsi="Times New Roman" w:cs="Times New Roman"/>
          <w:sz w:val="24"/>
          <w:szCs w:val="24"/>
        </w:rPr>
        <w:t>WHS Act and Regulations</w:t>
      </w:r>
      <w:r w:rsidRPr="00F23710">
        <w:rPr>
          <w:rFonts w:ascii="Times New Roman" w:hAnsi="Times New Roman" w:cs="Times New Roman"/>
          <w:sz w:val="24"/>
          <w:szCs w:val="24"/>
        </w:rPr>
        <w:t>.</w:t>
      </w:r>
      <w:r w:rsidR="00F9705F">
        <w:rPr>
          <w:rFonts w:ascii="Times New Roman" w:hAnsi="Times New Roman" w:cs="Times New Roman"/>
          <w:sz w:val="24"/>
          <w:szCs w:val="24"/>
        </w:rPr>
        <w:t xml:space="preserve"> </w:t>
      </w:r>
    </w:p>
    <w:p w14:paraId="2D736F27" w14:textId="14D44EE5" w:rsidR="008572A2" w:rsidRPr="00F23710" w:rsidRDefault="008572A2" w:rsidP="009C45E3">
      <w:pPr>
        <w:pStyle w:val="NoSpacing"/>
        <w:spacing w:before="200" w:after="200" w:line="276" w:lineRule="auto"/>
        <w:rPr>
          <w:rFonts w:ascii="Times New Roman" w:hAnsi="Times New Roman" w:cs="Times New Roman"/>
          <w:sz w:val="24"/>
          <w:szCs w:val="24"/>
        </w:rPr>
      </w:pPr>
      <w:r>
        <w:rPr>
          <w:rFonts w:ascii="Times New Roman" w:hAnsi="Times New Roman" w:cs="Times New Roman"/>
          <w:sz w:val="24"/>
          <w:szCs w:val="24"/>
        </w:rPr>
        <w:t xml:space="preserve">Further, in </w:t>
      </w:r>
      <w:r w:rsidRPr="008572A2">
        <w:rPr>
          <w:rFonts w:ascii="Times New Roman" w:hAnsi="Times New Roman" w:cs="Times New Roman"/>
          <w:sz w:val="24"/>
          <w:szCs w:val="24"/>
        </w:rPr>
        <w:t>this document,</w:t>
      </w:r>
      <w:r w:rsidRPr="008572A2">
        <w:rPr>
          <w:rFonts w:ascii="Times New Roman" w:hAnsi="Times New Roman" w:cs="Times New Roman"/>
          <w:b/>
          <w:sz w:val="24"/>
          <w:szCs w:val="24"/>
        </w:rPr>
        <w:t xml:space="preserve"> </w:t>
      </w:r>
      <w:r w:rsidRPr="008572A2">
        <w:rPr>
          <w:rFonts w:ascii="Times New Roman" w:hAnsi="Times New Roman" w:cs="Times New Roman"/>
          <w:b/>
          <w:i/>
          <w:sz w:val="24"/>
          <w:szCs w:val="24"/>
        </w:rPr>
        <w:t>proprietary hazardous chemicals</w:t>
      </w:r>
      <w:r w:rsidRPr="008572A2">
        <w:rPr>
          <w:rFonts w:ascii="Times New Roman" w:hAnsi="Times New Roman" w:cs="Times New Roman"/>
          <w:b/>
          <w:sz w:val="24"/>
          <w:szCs w:val="24"/>
        </w:rPr>
        <w:t xml:space="preserve"> </w:t>
      </w:r>
      <w:r w:rsidRPr="008572A2">
        <w:rPr>
          <w:rFonts w:ascii="Times New Roman" w:hAnsi="Times New Roman" w:cs="Times New Roman"/>
          <w:sz w:val="24"/>
          <w:szCs w:val="24"/>
        </w:rPr>
        <w:t xml:space="preserve">means the hazardous chemicals </w:t>
      </w:r>
      <w:r>
        <w:rPr>
          <w:rFonts w:ascii="Times New Roman" w:hAnsi="Times New Roman" w:cs="Times New Roman"/>
          <w:sz w:val="24"/>
          <w:szCs w:val="24"/>
        </w:rPr>
        <w:t>listed in Schedule 1 of the Instrument</w:t>
      </w:r>
      <w:r w:rsidRPr="008572A2">
        <w:rPr>
          <w:rFonts w:ascii="Times New Roman" w:hAnsi="Times New Roman" w:cs="Times New Roman"/>
          <w:sz w:val="24"/>
          <w:szCs w:val="24"/>
        </w:rPr>
        <w:t>.</w:t>
      </w:r>
    </w:p>
    <w:p w14:paraId="407BE6E3" w14:textId="77777777" w:rsidR="009825B3" w:rsidRPr="00F23710" w:rsidRDefault="009825B3" w:rsidP="009C45E3">
      <w:pPr>
        <w:spacing w:before="200"/>
        <w:rPr>
          <w:rFonts w:ascii="Times New Roman" w:hAnsi="Times New Roman" w:cs="Times New Roman"/>
          <w:sz w:val="24"/>
          <w:szCs w:val="24"/>
          <w:u w:val="single"/>
          <w:lang w:eastAsia="en-AU"/>
        </w:rPr>
      </w:pPr>
      <w:r w:rsidRPr="00F23710">
        <w:rPr>
          <w:rFonts w:ascii="Times New Roman" w:hAnsi="Times New Roman" w:cs="Times New Roman"/>
          <w:sz w:val="24"/>
          <w:szCs w:val="24"/>
          <w:u w:val="single"/>
          <w:lang w:eastAsia="en-AU"/>
        </w:rPr>
        <w:t>Work Health and Safety (Safety Data Sheets and Labelling Hazardous Chemicals – Lockheed Martin Australia Pty Ltd, HAAS/WESCO Group Australia Pty Ltd and Department of Defence) Exemption 2018</w:t>
      </w:r>
    </w:p>
    <w:p w14:paraId="25F85DD5" w14:textId="62FA03B4" w:rsidR="0047010F" w:rsidRDefault="004E530B" w:rsidP="009C45E3">
      <w:pPr>
        <w:spacing w:before="200"/>
        <w:rPr>
          <w:rFonts w:ascii="Times New Roman" w:hAnsi="Times New Roman" w:cs="Times New Roman"/>
          <w:sz w:val="24"/>
          <w:szCs w:val="24"/>
          <w:lang w:eastAsia="en-AU"/>
        </w:rPr>
      </w:pPr>
      <w:r w:rsidRPr="00F23710">
        <w:rPr>
          <w:rFonts w:ascii="Times New Roman" w:hAnsi="Times New Roman" w:cs="Times New Roman"/>
          <w:sz w:val="24"/>
          <w:szCs w:val="24"/>
          <w:lang w:eastAsia="en-AU"/>
        </w:rPr>
        <w:t xml:space="preserve">The </w:t>
      </w:r>
      <w:r w:rsidR="009825B3" w:rsidRPr="00F23710">
        <w:rPr>
          <w:rFonts w:ascii="Times New Roman" w:hAnsi="Times New Roman" w:cs="Times New Roman"/>
          <w:i/>
          <w:sz w:val="24"/>
          <w:szCs w:val="24"/>
          <w:lang w:eastAsia="en-AU"/>
        </w:rPr>
        <w:t xml:space="preserve">Work Health and Safety (Safety Data Sheets and Labelling Hazardous Chemicals – Lockheed Martin Australia Pty Ltd, HAAS/WESCO Group Australia Pty Ltd and Department of Defence) Exemption 2018 </w:t>
      </w:r>
      <w:r w:rsidR="001718FD" w:rsidRPr="00F23710">
        <w:rPr>
          <w:rFonts w:ascii="Times New Roman" w:hAnsi="Times New Roman" w:cs="Times New Roman"/>
          <w:sz w:val="24"/>
          <w:szCs w:val="24"/>
          <w:lang w:eastAsia="en-AU"/>
        </w:rPr>
        <w:t>exempts</w:t>
      </w:r>
      <w:r w:rsidR="009825B3" w:rsidRPr="00F23710">
        <w:rPr>
          <w:rFonts w:ascii="Times New Roman" w:hAnsi="Times New Roman" w:cs="Times New Roman"/>
          <w:sz w:val="24"/>
          <w:szCs w:val="24"/>
          <w:lang w:eastAsia="en-AU"/>
        </w:rPr>
        <w:t xml:space="preserve"> Lockheed Martin Australia Pty Ltd </w:t>
      </w:r>
      <w:r w:rsidR="008E0FDF">
        <w:rPr>
          <w:rFonts w:ascii="Times New Roman" w:hAnsi="Times New Roman" w:cs="Times New Roman"/>
          <w:sz w:val="24"/>
          <w:szCs w:val="24"/>
          <w:lang w:eastAsia="en-AU"/>
        </w:rPr>
        <w:t xml:space="preserve">(ABN 30 008 425 5069) </w:t>
      </w:r>
      <w:r w:rsidR="009825B3" w:rsidRPr="00F23710">
        <w:rPr>
          <w:rFonts w:ascii="Times New Roman" w:hAnsi="Times New Roman" w:cs="Times New Roman"/>
          <w:sz w:val="24"/>
          <w:szCs w:val="24"/>
          <w:lang w:eastAsia="en-AU"/>
        </w:rPr>
        <w:t xml:space="preserve">and </w:t>
      </w:r>
      <w:r w:rsidR="00D1115A" w:rsidRPr="00F23710">
        <w:rPr>
          <w:rFonts w:ascii="Times New Roman" w:hAnsi="Times New Roman" w:cs="Times New Roman"/>
          <w:sz w:val="24"/>
          <w:szCs w:val="24"/>
          <w:lang w:eastAsia="en-AU"/>
        </w:rPr>
        <w:t>HAAS/WESCO Group Australia Pty Ltd</w:t>
      </w:r>
      <w:r w:rsidR="008E0FDF">
        <w:rPr>
          <w:rFonts w:ascii="Times New Roman" w:hAnsi="Times New Roman" w:cs="Times New Roman"/>
          <w:sz w:val="24"/>
          <w:szCs w:val="24"/>
          <w:lang w:eastAsia="en-AU"/>
        </w:rPr>
        <w:t xml:space="preserve"> (ABN 143 513 295)</w:t>
      </w:r>
      <w:r w:rsidR="00D1115A" w:rsidRPr="00F23710">
        <w:rPr>
          <w:rFonts w:ascii="Times New Roman" w:hAnsi="Times New Roman" w:cs="Times New Roman"/>
          <w:sz w:val="24"/>
          <w:szCs w:val="24"/>
          <w:lang w:eastAsia="en-AU"/>
        </w:rPr>
        <w:t xml:space="preserve"> as</w:t>
      </w:r>
      <w:r w:rsidR="006C2F7D">
        <w:rPr>
          <w:rFonts w:ascii="Times New Roman" w:hAnsi="Times New Roman" w:cs="Times New Roman"/>
          <w:sz w:val="24"/>
          <w:szCs w:val="24"/>
          <w:lang w:eastAsia="en-AU"/>
        </w:rPr>
        <w:t xml:space="preserve"> the importer and supplier </w:t>
      </w:r>
      <w:r w:rsidR="00602E36" w:rsidRPr="00F23710">
        <w:rPr>
          <w:rFonts w:ascii="Times New Roman" w:hAnsi="Times New Roman" w:cs="Times New Roman"/>
          <w:sz w:val="24"/>
          <w:szCs w:val="24"/>
          <w:lang w:eastAsia="en-AU"/>
        </w:rPr>
        <w:t xml:space="preserve">from </w:t>
      </w:r>
      <w:r w:rsidR="0064153A" w:rsidRPr="00F23710">
        <w:rPr>
          <w:rFonts w:ascii="Times New Roman" w:hAnsi="Times New Roman" w:cs="Times New Roman"/>
          <w:sz w:val="24"/>
          <w:szCs w:val="24"/>
          <w:lang w:eastAsia="en-AU"/>
        </w:rPr>
        <w:t>disclosing the c</w:t>
      </w:r>
      <w:r w:rsidR="006C2F7D">
        <w:rPr>
          <w:rFonts w:ascii="Times New Roman" w:hAnsi="Times New Roman" w:cs="Times New Roman"/>
          <w:sz w:val="24"/>
          <w:szCs w:val="24"/>
          <w:lang w:eastAsia="en-AU"/>
        </w:rPr>
        <w:t>hemical identity of a number of</w:t>
      </w:r>
      <w:r w:rsidR="00A619B7" w:rsidRPr="00F23710">
        <w:rPr>
          <w:rFonts w:ascii="Times New Roman" w:hAnsi="Times New Roman" w:cs="Times New Roman"/>
          <w:sz w:val="24"/>
          <w:szCs w:val="24"/>
          <w:lang w:eastAsia="en-AU"/>
        </w:rPr>
        <w:t xml:space="preserve"> </w:t>
      </w:r>
      <w:r w:rsidR="005A7EDE" w:rsidRPr="00F23710">
        <w:rPr>
          <w:rFonts w:ascii="Times New Roman" w:hAnsi="Times New Roman" w:cs="Times New Roman"/>
          <w:b/>
          <w:i/>
          <w:sz w:val="24"/>
          <w:szCs w:val="24"/>
          <w:lang w:eastAsia="en-AU"/>
        </w:rPr>
        <w:t>proprietary hazardous chemicals</w:t>
      </w:r>
      <w:r w:rsidR="0064153A" w:rsidRPr="00F23710">
        <w:rPr>
          <w:rFonts w:ascii="Times New Roman" w:hAnsi="Times New Roman" w:cs="Times New Roman"/>
          <w:sz w:val="24"/>
          <w:szCs w:val="24"/>
          <w:lang w:eastAsia="en-AU"/>
        </w:rPr>
        <w:t xml:space="preserve"> </w:t>
      </w:r>
      <w:r w:rsidR="00A619B7" w:rsidRPr="00F23710">
        <w:rPr>
          <w:rFonts w:ascii="Times New Roman" w:hAnsi="Times New Roman" w:cs="Times New Roman"/>
          <w:sz w:val="24"/>
          <w:szCs w:val="24"/>
          <w:lang w:eastAsia="en-AU"/>
        </w:rPr>
        <w:t xml:space="preserve">in </w:t>
      </w:r>
      <w:r w:rsidR="0064153A" w:rsidRPr="00F23710">
        <w:rPr>
          <w:rFonts w:ascii="Times New Roman" w:hAnsi="Times New Roman" w:cs="Times New Roman"/>
          <w:sz w:val="24"/>
          <w:szCs w:val="24"/>
          <w:lang w:eastAsia="en-AU"/>
        </w:rPr>
        <w:t>safety data sheets (SDS)</w:t>
      </w:r>
      <w:r w:rsidR="00602E36" w:rsidRPr="00F23710">
        <w:rPr>
          <w:rFonts w:ascii="Times New Roman" w:hAnsi="Times New Roman" w:cs="Times New Roman"/>
          <w:sz w:val="24"/>
          <w:szCs w:val="24"/>
          <w:lang w:eastAsia="en-AU"/>
        </w:rPr>
        <w:t xml:space="preserve"> in accordance with </w:t>
      </w:r>
      <w:r w:rsidR="00A619B7" w:rsidRPr="00F23710">
        <w:rPr>
          <w:rFonts w:ascii="Times New Roman" w:hAnsi="Times New Roman" w:cs="Times New Roman"/>
          <w:sz w:val="24"/>
          <w:szCs w:val="24"/>
          <w:lang w:eastAsia="en-AU"/>
        </w:rPr>
        <w:t>clause </w:t>
      </w:r>
      <w:r w:rsidR="001719F3" w:rsidRPr="00F23710">
        <w:rPr>
          <w:rFonts w:ascii="Times New Roman" w:hAnsi="Times New Roman" w:cs="Times New Roman"/>
          <w:sz w:val="24"/>
          <w:szCs w:val="24"/>
          <w:lang w:eastAsia="en-AU"/>
        </w:rPr>
        <w:t xml:space="preserve">1, </w:t>
      </w:r>
      <w:r w:rsidR="008822CD">
        <w:rPr>
          <w:rFonts w:ascii="Times New Roman" w:hAnsi="Times New Roman" w:cs="Times New Roman"/>
          <w:sz w:val="24"/>
          <w:szCs w:val="24"/>
          <w:lang w:eastAsia="en-AU"/>
        </w:rPr>
        <w:t xml:space="preserve">(2) </w:t>
      </w:r>
      <w:r w:rsidR="003F7CC1" w:rsidRPr="00F23710">
        <w:rPr>
          <w:rFonts w:ascii="Times New Roman" w:hAnsi="Times New Roman" w:cs="Times New Roman"/>
          <w:sz w:val="24"/>
          <w:szCs w:val="24"/>
          <w:lang w:eastAsia="en-AU"/>
        </w:rPr>
        <w:t xml:space="preserve">(c), </w:t>
      </w:r>
      <w:r w:rsidR="00602E36" w:rsidRPr="00F23710">
        <w:rPr>
          <w:rFonts w:ascii="Times New Roman" w:hAnsi="Times New Roman" w:cs="Times New Roman"/>
          <w:sz w:val="24"/>
          <w:szCs w:val="24"/>
          <w:lang w:eastAsia="en-AU"/>
        </w:rPr>
        <w:t>Schedule 7</w:t>
      </w:r>
      <w:r w:rsidR="00FE1ADD">
        <w:rPr>
          <w:rFonts w:ascii="Times New Roman" w:hAnsi="Times New Roman" w:cs="Times New Roman"/>
          <w:sz w:val="24"/>
          <w:szCs w:val="24"/>
          <w:lang w:eastAsia="en-AU"/>
        </w:rPr>
        <w:t xml:space="preserve"> of the WHS Regulations</w:t>
      </w:r>
      <w:r w:rsidR="001719F3" w:rsidRPr="00F23710">
        <w:rPr>
          <w:rFonts w:ascii="Times New Roman" w:hAnsi="Times New Roman" w:cs="Times New Roman"/>
          <w:sz w:val="24"/>
          <w:szCs w:val="24"/>
          <w:lang w:eastAsia="en-AU"/>
        </w:rPr>
        <w:t>,</w:t>
      </w:r>
      <w:r w:rsidR="00602E36" w:rsidRPr="00F23710">
        <w:rPr>
          <w:rFonts w:ascii="Times New Roman" w:hAnsi="Times New Roman" w:cs="Times New Roman"/>
          <w:sz w:val="24"/>
          <w:szCs w:val="24"/>
          <w:lang w:eastAsia="en-AU"/>
        </w:rPr>
        <w:t xml:space="preserve"> </w:t>
      </w:r>
      <w:r w:rsidR="0064153A" w:rsidRPr="00F23710">
        <w:rPr>
          <w:rFonts w:ascii="Times New Roman" w:hAnsi="Times New Roman" w:cs="Times New Roman"/>
          <w:sz w:val="24"/>
          <w:szCs w:val="24"/>
          <w:lang w:eastAsia="en-AU"/>
        </w:rPr>
        <w:t xml:space="preserve">and on the product labels of the </w:t>
      </w:r>
      <w:r w:rsidR="0064153A" w:rsidRPr="00F23710">
        <w:rPr>
          <w:rFonts w:ascii="Times New Roman" w:hAnsi="Times New Roman" w:cs="Times New Roman"/>
          <w:b/>
          <w:i/>
          <w:sz w:val="24"/>
          <w:szCs w:val="24"/>
          <w:lang w:eastAsia="en-AU"/>
        </w:rPr>
        <w:t>proprietary hazardous chemicals</w:t>
      </w:r>
      <w:r w:rsidR="0064153A" w:rsidRPr="00F23710">
        <w:rPr>
          <w:rFonts w:ascii="Times New Roman" w:hAnsi="Times New Roman" w:cs="Times New Roman"/>
          <w:sz w:val="24"/>
          <w:szCs w:val="24"/>
          <w:lang w:eastAsia="en-AU"/>
        </w:rPr>
        <w:t xml:space="preserve"> </w:t>
      </w:r>
      <w:r w:rsidR="008822CD">
        <w:rPr>
          <w:rFonts w:ascii="Times New Roman" w:hAnsi="Times New Roman" w:cs="Times New Roman"/>
          <w:sz w:val="24"/>
          <w:szCs w:val="24"/>
          <w:lang w:eastAsia="en-AU"/>
        </w:rPr>
        <w:t xml:space="preserve">listed in the Instrument </w:t>
      </w:r>
      <w:r w:rsidR="0064153A" w:rsidRPr="00F23710">
        <w:rPr>
          <w:rFonts w:ascii="Times New Roman" w:hAnsi="Times New Roman" w:cs="Times New Roman"/>
          <w:sz w:val="24"/>
          <w:szCs w:val="24"/>
          <w:lang w:eastAsia="en-AU"/>
        </w:rPr>
        <w:t xml:space="preserve">in accordance with regulation 335 </w:t>
      </w:r>
      <w:r w:rsidR="001719F3" w:rsidRPr="00F23710">
        <w:rPr>
          <w:rFonts w:ascii="Times New Roman" w:hAnsi="Times New Roman" w:cs="Times New Roman"/>
          <w:sz w:val="24"/>
          <w:szCs w:val="24"/>
          <w:lang w:eastAsia="en-AU"/>
        </w:rPr>
        <w:t>of the WHS Regulations</w:t>
      </w:r>
      <w:r w:rsidR="00602E36" w:rsidRPr="00F23710">
        <w:rPr>
          <w:rFonts w:ascii="Times New Roman" w:hAnsi="Times New Roman" w:cs="Times New Roman"/>
          <w:sz w:val="24"/>
          <w:szCs w:val="24"/>
          <w:lang w:eastAsia="en-AU"/>
        </w:rPr>
        <w:t>.</w:t>
      </w:r>
    </w:p>
    <w:p w14:paraId="22D2AD66" w14:textId="19D07F3D" w:rsidR="00996C13" w:rsidRPr="00996C13" w:rsidRDefault="008822CD" w:rsidP="009C45E3">
      <w:pPr>
        <w:spacing w:before="200"/>
        <w:rPr>
          <w:rFonts w:ascii="Times New Roman" w:hAnsi="Times New Roman" w:cs="Times New Roman"/>
          <w:sz w:val="24"/>
          <w:szCs w:val="24"/>
          <w:u w:val="single"/>
          <w:lang w:eastAsia="en-AU"/>
        </w:rPr>
      </w:pPr>
      <w:r>
        <w:rPr>
          <w:rFonts w:ascii="Times New Roman" w:hAnsi="Times New Roman" w:cs="Times New Roman"/>
          <w:sz w:val="24"/>
          <w:szCs w:val="24"/>
          <w:u w:val="single"/>
          <w:lang w:eastAsia="en-AU"/>
        </w:rPr>
        <w:t>Hazardous Chemicals at W</w:t>
      </w:r>
      <w:r w:rsidR="00996C13" w:rsidRPr="00996C13">
        <w:rPr>
          <w:rFonts w:ascii="Times New Roman" w:hAnsi="Times New Roman" w:cs="Times New Roman"/>
          <w:sz w:val="24"/>
          <w:szCs w:val="24"/>
          <w:u w:val="single"/>
          <w:lang w:eastAsia="en-AU"/>
        </w:rPr>
        <w:t>orkplaces</w:t>
      </w:r>
    </w:p>
    <w:p w14:paraId="1448E0DE" w14:textId="23415337" w:rsidR="00996C13" w:rsidRPr="00996C13" w:rsidRDefault="00996C13" w:rsidP="009C45E3">
      <w:pPr>
        <w:spacing w:before="200"/>
        <w:rPr>
          <w:rFonts w:ascii="Times New Roman" w:hAnsi="Times New Roman" w:cs="Times New Roman"/>
          <w:sz w:val="24"/>
          <w:szCs w:val="24"/>
          <w:lang w:eastAsia="en-AU"/>
        </w:rPr>
      </w:pPr>
      <w:r>
        <w:rPr>
          <w:rFonts w:ascii="Times New Roman" w:hAnsi="Times New Roman" w:cs="Times New Roman"/>
          <w:sz w:val="24"/>
          <w:szCs w:val="24"/>
          <w:lang w:eastAsia="en-AU"/>
        </w:rPr>
        <w:t xml:space="preserve">The </w:t>
      </w:r>
      <w:r w:rsidRPr="00996C13">
        <w:rPr>
          <w:rFonts w:ascii="Times New Roman" w:hAnsi="Times New Roman" w:cs="Times New Roman"/>
          <w:sz w:val="24"/>
          <w:szCs w:val="24"/>
          <w:lang w:eastAsia="en-AU"/>
        </w:rPr>
        <w:t>WHS Regulations impose duties on manufacturers</w:t>
      </w:r>
      <w:r>
        <w:rPr>
          <w:rFonts w:ascii="Times New Roman" w:hAnsi="Times New Roman" w:cs="Times New Roman"/>
          <w:sz w:val="24"/>
          <w:szCs w:val="24"/>
          <w:lang w:eastAsia="en-AU"/>
        </w:rPr>
        <w:t xml:space="preserve"> or importers</w:t>
      </w:r>
      <w:r w:rsidRPr="00996C13">
        <w:rPr>
          <w:rFonts w:ascii="Times New Roman" w:hAnsi="Times New Roman" w:cs="Times New Roman"/>
          <w:sz w:val="24"/>
          <w:szCs w:val="24"/>
          <w:lang w:eastAsia="en-AU"/>
        </w:rPr>
        <w:t xml:space="preserve">, suppliers and </w:t>
      </w:r>
      <w:r w:rsidR="008822CD">
        <w:rPr>
          <w:rFonts w:ascii="Times New Roman" w:hAnsi="Times New Roman" w:cs="Times New Roman"/>
          <w:sz w:val="24"/>
          <w:szCs w:val="24"/>
          <w:lang w:eastAsia="en-AU"/>
        </w:rPr>
        <w:t>persons conducting a business of undertaking (</w:t>
      </w:r>
      <w:r w:rsidRPr="00996C13">
        <w:rPr>
          <w:rFonts w:ascii="Times New Roman" w:hAnsi="Times New Roman" w:cs="Times New Roman"/>
          <w:sz w:val="24"/>
          <w:szCs w:val="24"/>
          <w:lang w:eastAsia="en-AU"/>
        </w:rPr>
        <w:t>PCBUs</w:t>
      </w:r>
      <w:r w:rsidR="008822CD">
        <w:rPr>
          <w:rFonts w:ascii="Times New Roman" w:hAnsi="Times New Roman" w:cs="Times New Roman"/>
          <w:sz w:val="24"/>
          <w:szCs w:val="24"/>
          <w:lang w:eastAsia="en-AU"/>
        </w:rPr>
        <w:t>)</w:t>
      </w:r>
      <w:r w:rsidRPr="00996C13">
        <w:rPr>
          <w:rFonts w:ascii="Times New Roman" w:hAnsi="Times New Roman" w:cs="Times New Roman"/>
          <w:sz w:val="24"/>
          <w:szCs w:val="24"/>
          <w:lang w:eastAsia="en-AU"/>
        </w:rPr>
        <w:t xml:space="preserve"> at a workplace. Chapter 7 of the WHS Regulations imposes duties upon importers and manufacturers of hazardous chemicals in relation to the classification, packing a</w:t>
      </w:r>
      <w:r>
        <w:rPr>
          <w:rFonts w:ascii="Times New Roman" w:hAnsi="Times New Roman" w:cs="Times New Roman"/>
          <w:sz w:val="24"/>
          <w:szCs w:val="24"/>
          <w:lang w:eastAsia="en-AU"/>
        </w:rPr>
        <w:t xml:space="preserve">nd labelling, </w:t>
      </w:r>
      <w:r w:rsidR="008822CD">
        <w:rPr>
          <w:rFonts w:ascii="Times New Roman" w:hAnsi="Times New Roman" w:cs="Times New Roman"/>
          <w:sz w:val="24"/>
          <w:szCs w:val="24"/>
          <w:lang w:eastAsia="en-AU"/>
        </w:rPr>
        <w:t>safety data sheets (</w:t>
      </w:r>
      <w:r>
        <w:rPr>
          <w:rFonts w:ascii="Times New Roman" w:hAnsi="Times New Roman" w:cs="Times New Roman"/>
          <w:sz w:val="24"/>
          <w:szCs w:val="24"/>
          <w:lang w:eastAsia="en-AU"/>
        </w:rPr>
        <w:t>SDSs</w:t>
      </w:r>
      <w:r w:rsidR="008822CD">
        <w:rPr>
          <w:rFonts w:ascii="Times New Roman" w:hAnsi="Times New Roman" w:cs="Times New Roman"/>
          <w:sz w:val="24"/>
          <w:szCs w:val="24"/>
          <w:lang w:eastAsia="en-AU"/>
        </w:rPr>
        <w:t>)</w:t>
      </w:r>
      <w:r w:rsidRPr="00996C13">
        <w:rPr>
          <w:rFonts w:ascii="Times New Roman" w:hAnsi="Times New Roman" w:cs="Times New Roman"/>
          <w:sz w:val="24"/>
          <w:szCs w:val="24"/>
          <w:lang w:eastAsia="en-AU"/>
        </w:rPr>
        <w:t xml:space="preserve"> and disclosure of chemical identities. It imposes complementary duties upon suppliers of hazardous chemicals about packing, </w:t>
      </w:r>
      <w:r>
        <w:rPr>
          <w:rFonts w:ascii="Times New Roman" w:hAnsi="Times New Roman" w:cs="Times New Roman"/>
          <w:sz w:val="24"/>
          <w:szCs w:val="24"/>
          <w:lang w:eastAsia="en-AU"/>
        </w:rPr>
        <w:t>labelling and SDSs</w:t>
      </w:r>
      <w:r w:rsidRPr="00996C13">
        <w:rPr>
          <w:rFonts w:ascii="Times New Roman" w:hAnsi="Times New Roman" w:cs="Times New Roman"/>
          <w:sz w:val="24"/>
          <w:szCs w:val="24"/>
          <w:lang w:eastAsia="en-AU"/>
        </w:rPr>
        <w:t xml:space="preserve"> and prohibits supply of certain carcinogenic substances. </w:t>
      </w:r>
    </w:p>
    <w:p w14:paraId="4AE7695B" w14:textId="1C223BD3" w:rsidR="00996C13" w:rsidRPr="00996C13" w:rsidRDefault="00996C13" w:rsidP="009C45E3">
      <w:pPr>
        <w:spacing w:before="200"/>
        <w:rPr>
          <w:rFonts w:ascii="Times New Roman" w:hAnsi="Times New Roman" w:cs="Times New Roman"/>
          <w:sz w:val="24"/>
          <w:szCs w:val="24"/>
          <w:lang w:eastAsia="en-AU"/>
        </w:rPr>
      </w:pPr>
      <w:r>
        <w:rPr>
          <w:rFonts w:ascii="Times New Roman" w:hAnsi="Times New Roman" w:cs="Times New Roman"/>
          <w:sz w:val="24"/>
          <w:szCs w:val="24"/>
          <w:lang w:eastAsia="en-AU"/>
        </w:rPr>
        <w:lastRenderedPageBreak/>
        <w:t xml:space="preserve">The </w:t>
      </w:r>
      <w:r w:rsidR="009D1404">
        <w:rPr>
          <w:rFonts w:ascii="Times New Roman" w:hAnsi="Times New Roman" w:cs="Times New Roman"/>
          <w:sz w:val="24"/>
          <w:szCs w:val="24"/>
          <w:lang w:eastAsia="en-AU"/>
        </w:rPr>
        <w:t xml:space="preserve">WHS </w:t>
      </w:r>
      <w:r w:rsidR="00207F8D">
        <w:rPr>
          <w:rFonts w:ascii="Times New Roman" w:hAnsi="Times New Roman" w:cs="Times New Roman"/>
          <w:sz w:val="24"/>
          <w:szCs w:val="24"/>
          <w:lang w:eastAsia="en-AU"/>
        </w:rPr>
        <w:t>R</w:t>
      </w:r>
      <w:r>
        <w:rPr>
          <w:rFonts w:ascii="Times New Roman" w:hAnsi="Times New Roman" w:cs="Times New Roman"/>
          <w:sz w:val="24"/>
          <w:szCs w:val="24"/>
          <w:lang w:eastAsia="en-AU"/>
        </w:rPr>
        <w:t xml:space="preserve">egulations </w:t>
      </w:r>
      <w:r w:rsidRPr="00996C13">
        <w:rPr>
          <w:rFonts w:ascii="Times New Roman" w:hAnsi="Times New Roman" w:cs="Times New Roman"/>
          <w:sz w:val="24"/>
          <w:szCs w:val="24"/>
          <w:lang w:eastAsia="en-AU"/>
        </w:rPr>
        <w:t xml:space="preserve">also </w:t>
      </w:r>
      <w:r>
        <w:rPr>
          <w:rFonts w:ascii="Times New Roman" w:hAnsi="Times New Roman" w:cs="Times New Roman"/>
          <w:sz w:val="24"/>
          <w:szCs w:val="24"/>
          <w:lang w:eastAsia="en-AU"/>
        </w:rPr>
        <w:t>impose</w:t>
      </w:r>
      <w:r w:rsidR="008822CD">
        <w:rPr>
          <w:rFonts w:ascii="Times New Roman" w:hAnsi="Times New Roman" w:cs="Times New Roman"/>
          <w:sz w:val="24"/>
          <w:szCs w:val="24"/>
          <w:lang w:eastAsia="en-AU"/>
        </w:rPr>
        <w:t xml:space="preserve"> duties </w:t>
      </w:r>
      <w:r w:rsidRPr="00996C13">
        <w:rPr>
          <w:rFonts w:ascii="Times New Roman" w:hAnsi="Times New Roman" w:cs="Times New Roman"/>
          <w:sz w:val="24"/>
          <w:szCs w:val="24"/>
          <w:lang w:eastAsia="en-AU"/>
        </w:rPr>
        <w:t xml:space="preserve">on PCBUs at a workplace about the use, handling and storage of hazardous chemicals, control of risk and information, training and supervision for workers. It requires health monitoring by a PCBU in respect of workers carrying out specified work </w:t>
      </w:r>
      <w:r>
        <w:rPr>
          <w:rFonts w:ascii="Times New Roman" w:hAnsi="Times New Roman" w:cs="Times New Roman"/>
          <w:sz w:val="24"/>
          <w:szCs w:val="24"/>
          <w:lang w:eastAsia="en-AU"/>
        </w:rPr>
        <w:t>for the business or undertaking.</w:t>
      </w:r>
    </w:p>
    <w:p w14:paraId="2AC1B78E" w14:textId="77777777" w:rsidR="00996C13" w:rsidRPr="00996C13" w:rsidRDefault="00996C13" w:rsidP="009C45E3">
      <w:pPr>
        <w:spacing w:before="200"/>
        <w:rPr>
          <w:rFonts w:ascii="Times New Roman" w:hAnsi="Times New Roman" w:cs="Times New Roman"/>
          <w:sz w:val="24"/>
          <w:szCs w:val="24"/>
          <w:u w:val="single"/>
          <w:lang w:eastAsia="en-AU"/>
        </w:rPr>
      </w:pPr>
      <w:r w:rsidRPr="00996C13">
        <w:rPr>
          <w:rFonts w:ascii="Times New Roman" w:hAnsi="Times New Roman" w:cs="Times New Roman"/>
          <w:sz w:val="24"/>
          <w:szCs w:val="24"/>
          <w:u w:val="single"/>
          <w:lang w:eastAsia="en-AU"/>
        </w:rPr>
        <w:t xml:space="preserve">Details </w:t>
      </w:r>
      <w:r w:rsidR="008822CD">
        <w:rPr>
          <w:rFonts w:ascii="Times New Roman" w:hAnsi="Times New Roman" w:cs="Times New Roman"/>
          <w:sz w:val="24"/>
          <w:szCs w:val="24"/>
          <w:u w:val="single"/>
          <w:lang w:eastAsia="en-AU"/>
        </w:rPr>
        <w:t>of the E</w:t>
      </w:r>
      <w:r w:rsidRPr="00996C13">
        <w:rPr>
          <w:rFonts w:ascii="Times New Roman" w:hAnsi="Times New Roman" w:cs="Times New Roman"/>
          <w:sz w:val="24"/>
          <w:szCs w:val="24"/>
          <w:u w:val="single"/>
          <w:lang w:eastAsia="en-AU"/>
        </w:rPr>
        <w:t>xemption</w:t>
      </w:r>
    </w:p>
    <w:p w14:paraId="64AB80D9" w14:textId="3F15FD97" w:rsidR="0064153A" w:rsidRPr="00F23710" w:rsidRDefault="00207F8D" w:rsidP="009C45E3">
      <w:pPr>
        <w:spacing w:before="200"/>
        <w:rPr>
          <w:rFonts w:ascii="Times New Roman" w:hAnsi="Times New Roman" w:cs="Times New Roman"/>
          <w:sz w:val="24"/>
          <w:szCs w:val="24"/>
          <w:lang w:eastAsia="en-AU"/>
        </w:rPr>
      </w:pPr>
      <w:r>
        <w:rPr>
          <w:rFonts w:ascii="Times New Roman" w:hAnsi="Times New Roman" w:cs="Times New Roman"/>
          <w:sz w:val="24"/>
          <w:szCs w:val="24"/>
          <w:lang w:eastAsia="en-AU"/>
        </w:rPr>
        <w:t>T</w:t>
      </w:r>
      <w:r w:rsidR="00A619B7" w:rsidRPr="00F23710">
        <w:rPr>
          <w:rFonts w:ascii="Times New Roman" w:hAnsi="Times New Roman" w:cs="Times New Roman"/>
          <w:sz w:val="24"/>
          <w:szCs w:val="24"/>
          <w:lang w:eastAsia="en-AU"/>
        </w:rPr>
        <w:t xml:space="preserve">he exemption applies so that </w:t>
      </w:r>
      <w:r w:rsidR="0064153A" w:rsidRPr="00F23710">
        <w:rPr>
          <w:rFonts w:ascii="Times New Roman" w:hAnsi="Times New Roman" w:cs="Times New Roman"/>
          <w:sz w:val="24"/>
          <w:szCs w:val="24"/>
          <w:lang w:eastAsia="en-AU"/>
        </w:rPr>
        <w:t xml:space="preserve">Lockheed Martin Australia and HAAS/WESCO </w:t>
      </w:r>
      <w:r w:rsidR="00122CD5">
        <w:rPr>
          <w:rFonts w:ascii="Times New Roman" w:hAnsi="Times New Roman" w:cs="Times New Roman"/>
          <w:sz w:val="24"/>
          <w:szCs w:val="24"/>
          <w:lang w:eastAsia="en-AU"/>
        </w:rPr>
        <w:t xml:space="preserve">Australia </w:t>
      </w:r>
      <w:r w:rsidR="0064153A" w:rsidRPr="00F23710">
        <w:rPr>
          <w:rFonts w:ascii="Times New Roman" w:hAnsi="Times New Roman" w:cs="Times New Roman"/>
          <w:sz w:val="24"/>
          <w:szCs w:val="24"/>
          <w:lang w:eastAsia="en-AU"/>
        </w:rPr>
        <w:t>can import and supply the</w:t>
      </w:r>
      <w:r w:rsidR="0064153A" w:rsidRPr="00F23710">
        <w:rPr>
          <w:rFonts w:ascii="Times New Roman" w:hAnsi="Times New Roman" w:cs="Times New Roman"/>
          <w:b/>
          <w:i/>
          <w:sz w:val="24"/>
          <w:szCs w:val="24"/>
          <w:lang w:eastAsia="en-AU"/>
        </w:rPr>
        <w:t xml:space="preserve"> proprietary hazardous chemicals</w:t>
      </w:r>
      <w:r w:rsidR="0064153A" w:rsidRPr="00F23710">
        <w:rPr>
          <w:rFonts w:ascii="Times New Roman" w:hAnsi="Times New Roman" w:cs="Times New Roman"/>
          <w:b/>
          <w:sz w:val="24"/>
          <w:szCs w:val="24"/>
          <w:lang w:eastAsia="en-AU"/>
        </w:rPr>
        <w:t xml:space="preserve"> </w:t>
      </w:r>
      <w:r w:rsidR="00340C0D">
        <w:rPr>
          <w:rFonts w:ascii="Times New Roman" w:hAnsi="Times New Roman" w:cs="Times New Roman"/>
          <w:sz w:val="24"/>
          <w:szCs w:val="24"/>
          <w:lang w:eastAsia="en-AU"/>
        </w:rPr>
        <w:t>listed in the Instrument t</w:t>
      </w:r>
      <w:r w:rsidR="0064153A" w:rsidRPr="00F23710">
        <w:rPr>
          <w:rFonts w:ascii="Times New Roman" w:hAnsi="Times New Roman" w:cs="Times New Roman"/>
          <w:sz w:val="24"/>
          <w:szCs w:val="24"/>
          <w:lang w:eastAsia="en-AU"/>
        </w:rPr>
        <w:t>o</w:t>
      </w:r>
      <w:r w:rsidR="00A619B7" w:rsidRPr="00F23710">
        <w:rPr>
          <w:rFonts w:ascii="Times New Roman" w:hAnsi="Times New Roman" w:cs="Times New Roman"/>
          <w:sz w:val="24"/>
          <w:szCs w:val="24"/>
          <w:lang w:eastAsia="en-AU"/>
        </w:rPr>
        <w:t xml:space="preserve"> the Department of Defence</w:t>
      </w:r>
      <w:r w:rsidR="0064153A" w:rsidRPr="00F23710">
        <w:rPr>
          <w:rFonts w:ascii="Times New Roman" w:hAnsi="Times New Roman" w:cs="Times New Roman"/>
          <w:sz w:val="24"/>
          <w:szCs w:val="24"/>
          <w:lang w:eastAsia="en-AU"/>
        </w:rPr>
        <w:t xml:space="preserve"> </w:t>
      </w:r>
      <w:r w:rsidR="00A619B7" w:rsidRPr="00F23710">
        <w:rPr>
          <w:rFonts w:ascii="Times New Roman" w:hAnsi="Times New Roman" w:cs="Times New Roman"/>
          <w:sz w:val="24"/>
          <w:szCs w:val="24"/>
          <w:lang w:eastAsia="en-AU"/>
        </w:rPr>
        <w:t>(</w:t>
      </w:r>
      <w:r w:rsidR="0064153A" w:rsidRPr="00F23710">
        <w:rPr>
          <w:rFonts w:ascii="Times New Roman" w:hAnsi="Times New Roman" w:cs="Times New Roman"/>
          <w:sz w:val="24"/>
          <w:szCs w:val="24"/>
          <w:lang w:eastAsia="en-AU"/>
        </w:rPr>
        <w:t>Defence</w:t>
      </w:r>
      <w:r w:rsidR="00A619B7" w:rsidRPr="00F23710">
        <w:rPr>
          <w:rFonts w:ascii="Times New Roman" w:hAnsi="Times New Roman" w:cs="Times New Roman"/>
          <w:sz w:val="24"/>
          <w:szCs w:val="24"/>
          <w:lang w:eastAsia="en-AU"/>
        </w:rPr>
        <w:t>)</w:t>
      </w:r>
      <w:r w:rsidR="0064153A" w:rsidRPr="00F23710">
        <w:rPr>
          <w:rFonts w:ascii="Times New Roman" w:hAnsi="Times New Roman" w:cs="Times New Roman"/>
          <w:b/>
          <w:sz w:val="24"/>
          <w:szCs w:val="24"/>
          <w:lang w:eastAsia="en-AU"/>
        </w:rPr>
        <w:t xml:space="preserve"> </w:t>
      </w:r>
      <w:r w:rsidR="0064153A" w:rsidRPr="00F23710">
        <w:rPr>
          <w:rFonts w:ascii="Times New Roman" w:hAnsi="Times New Roman" w:cs="Times New Roman"/>
          <w:sz w:val="24"/>
          <w:szCs w:val="24"/>
          <w:lang w:eastAsia="en-AU"/>
        </w:rPr>
        <w:t xml:space="preserve">with an SDS that does not contain the chemical identity of </w:t>
      </w:r>
      <w:r w:rsidR="00340C0D">
        <w:rPr>
          <w:rFonts w:ascii="Times New Roman" w:hAnsi="Times New Roman" w:cs="Times New Roman"/>
          <w:sz w:val="24"/>
          <w:szCs w:val="24"/>
          <w:lang w:eastAsia="en-AU"/>
        </w:rPr>
        <w:t xml:space="preserve">the </w:t>
      </w:r>
      <w:r w:rsidR="00340C0D" w:rsidRPr="00F23710">
        <w:rPr>
          <w:rFonts w:ascii="Times New Roman" w:hAnsi="Times New Roman" w:cs="Times New Roman"/>
          <w:b/>
          <w:i/>
          <w:sz w:val="24"/>
          <w:szCs w:val="24"/>
          <w:lang w:eastAsia="en-AU"/>
        </w:rPr>
        <w:t>proprietary hazardous chemicals</w:t>
      </w:r>
      <w:r w:rsidR="0064153A" w:rsidRPr="00F23710">
        <w:rPr>
          <w:rFonts w:ascii="Times New Roman" w:hAnsi="Times New Roman" w:cs="Times New Roman"/>
          <w:sz w:val="24"/>
          <w:szCs w:val="24"/>
          <w:lang w:eastAsia="en-AU"/>
        </w:rPr>
        <w:t xml:space="preserve"> in rel</w:t>
      </w:r>
      <w:r w:rsidR="00A619B7" w:rsidRPr="00F23710">
        <w:rPr>
          <w:rFonts w:ascii="Times New Roman" w:hAnsi="Times New Roman" w:cs="Times New Roman"/>
          <w:sz w:val="24"/>
          <w:szCs w:val="24"/>
          <w:lang w:eastAsia="en-AU"/>
        </w:rPr>
        <w:t>ation to compliance with clause </w:t>
      </w:r>
      <w:r w:rsidR="008822CD">
        <w:rPr>
          <w:rFonts w:ascii="Times New Roman" w:hAnsi="Times New Roman" w:cs="Times New Roman"/>
          <w:sz w:val="24"/>
          <w:szCs w:val="24"/>
          <w:lang w:eastAsia="en-AU"/>
        </w:rPr>
        <w:t xml:space="preserve">1, (2) </w:t>
      </w:r>
      <w:r w:rsidR="00340C0D">
        <w:rPr>
          <w:rFonts w:ascii="Times New Roman" w:hAnsi="Times New Roman" w:cs="Times New Roman"/>
          <w:sz w:val="24"/>
          <w:szCs w:val="24"/>
          <w:lang w:eastAsia="en-AU"/>
        </w:rPr>
        <w:t>(c) of Schedule 7</w:t>
      </w:r>
      <w:r>
        <w:rPr>
          <w:rFonts w:ascii="Times New Roman" w:hAnsi="Times New Roman" w:cs="Times New Roman"/>
          <w:sz w:val="24"/>
          <w:szCs w:val="24"/>
          <w:lang w:eastAsia="en-AU"/>
        </w:rPr>
        <w:t xml:space="preserve"> (r. 330)</w:t>
      </w:r>
      <w:r w:rsidR="00340C0D">
        <w:rPr>
          <w:rFonts w:ascii="Times New Roman" w:hAnsi="Times New Roman" w:cs="Times New Roman"/>
          <w:sz w:val="24"/>
          <w:szCs w:val="24"/>
          <w:lang w:eastAsia="en-AU"/>
        </w:rPr>
        <w:t>.</w:t>
      </w:r>
    </w:p>
    <w:p w14:paraId="227B02DD" w14:textId="49AE6F62" w:rsidR="0064153A" w:rsidRPr="00F23710" w:rsidRDefault="00A619B7" w:rsidP="009C45E3">
      <w:pPr>
        <w:spacing w:before="200"/>
        <w:rPr>
          <w:rFonts w:ascii="Times New Roman" w:hAnsi="Times New Roman" w:cs="Times New Roman"/>
          <w:sz w:val="24"/>
          <w:szCs w:val="24"/>
          <w:lang w:eastAsia="en-AU"/>
        </w:rPr>
      </w:pPr>
      <w:r w:rsidRPr="00F23710">
        <w:rPr>
          <w:rFonts w:ascii="Times New Roman" w:hAnsi="Times New Roman" w:cs="Times New Roman"/>
          <w:sz w:val="24"/>
          <w:szCs w:val="24"/>
          <w:lang w:eastAsia="en-AU"/>
        </w:rPr>
        <w:t xml:space="preserve">The exemption applies so that </w:t>
      </w:r>
      <w:r w:rsidR="0064153A" w:rsidRPr="00F23710">
        <w:rPr>
          <w:rFonts w:ascii="Times New Roman" w:hAnsi="Times New Roman" w:cs="Times New Roman"/>
          <w:sz w:val="24"/>
          <w:szCs w:val="24"/>
          <w:lang w:eastAsia="en-AU"/>
        </w:rPr>
        <w:t xml:space="preserve">Lockheed Martin Australia and HAAS/WESCO </w:t>
      </w:r>
      <w:r w:rsidR="00122CD5">
        <w:rPr>
          <w:rFonts w:ascii="Times New Roman" w:hAnsi="Times New Roman" w:cs="Times New Roman"/>
          <w:sz w:val="24"/>
          <w:szCs w:val="24"/>
          <w:lang w:eastAsia="en-AU"/>
        </w:rPr>
        <w:t xml:space="preserve">Australia </w:t>
      </w:r>
      <w:r w:rsidR="0064153A" w:rsidRPr="00F23710">
        <w:rPr>
          <w:rFonts w:ascii="Times New Roman" w:hAnsi="Times New Roman" w:cs="Times New Roman"/>
          <w:sz w:val="24"/>
          <w:szCs w:val="24"/>
          <w:lang w:eastAsia="en-AU"/>
        </w:rPr>
        <w:t xml:space="preserve">are not required to disclose the chemical identity of the </w:t>
      </w:r>
      <w:r w:rsidR="0064153A" w:rsidRPr="00F23710">
        <w:rPr>
          <w:rFonts w:ascii="Times New Roman" w:hAnsi="Times New Roman" w:cs="Times New Roman"/>
          <w:b/>
          <w:i/>
          <w:sz w:val="24"/>
          <w:szCs w:val="24"/>
          <w:lang w:eastAsia="en-AU"/>
        </w:rPr>
        <w:t>proprietary hazardous chemicals</w:t>
      </w:r>
      <w:r w:rsidR="0064153A" w:rsidRPr="00F23710">
        <w:rPr>
          <w:rFonts w:ascii="Times New Roman" w:hAnsi="Times New Roman" w:cs="Times New Roman"/>
          <w:b/>
          <w:sz w:val="24"/>
          <w:szCs w:val="24"/>
          <w:lang w:eastAsia="en-AU"/>
        </w:rPr>
        <w:t xml:space="preserve"> </w:t>
      </w:r>
      <w:r w:rsidR="002A1D15" w:rsidRPr="002A1D15">
        <w:rPr>
          <w:rFonts w:ascii="Times New Roman" w:hAnsi="Times New Roman" w:cs="Times New Roman"/>
          <w:sz w:val="24"/>
          <w:szCs w:val="24"/>
          <w:lang w:eastAsia="en-AU"/>
        </w:rPr>
        <w:t>listed in the Instrument</w:t>
      </w:r>
      <w:r w:rsidR="002A1D15">
        <w:rPr>
          <w:rFonts w:ascii="Times New Roman" w:hAnsi="Times New Roman" w:cs="Times New Roman"/>
          <w:b/>
          <w:sz w:val="24"/>
          <w:szCs w:val="24"/>
          <w:lang w:eastAsia="en-AU"/>
        </w:rPr>
        <w:t xml:space="preserve"> </w:t>
      </w:r>
      <w:r w:rsidR="0064153A" w:rsidRPr="00F23710">
        <w:rPr>
          <w:rFonts w:ascii="Times New Roman" w:hAnsi="Times New Roman" w:cs="Times New Roman"/>
          <w:sz w:val="24"/>
          <w:szCs w:val="24"/>
          <w:lang w:eastAsia="en-AU"/>
        </w:rPr>
        <w:t>to a medical pra</w:t>
      </w:r>
      <w:r w:rsidR="00122CD5">
        <w:rPr>
          <w:rFonts w:ascii="Times New Roman" w:hAnsi="Times New Roman" w:cs="Times New Roman"/>
          <w:sz w:val="24"/>
          <w:szCs w:val="24"/>
          <w:lang w:eastAsia="en-AU"/>
        </w:rPr>
        <w:t>ctitioner</w:t>
      </w:r>
      <w:r w:rsidRPr="00F23710">
        <w:rPr>
          <w:rFonts w:ascii="Times New Roman" w:hAnsi="Times New Roman" w:cs="Times New Roman"/>
          <w:sz w:val="24"/>
          <w:szCs w:val="24"/>
          <w:lang w:eastAsia="en-AU"/>
        </w:rPr>
        <w:t xml:space="preserve"> or emergency ser</w:t>
      </w:r>
      <w:r w:rsidR="00122CD5">
        <w:rPr>
          <w:rFonts w:ascii="Times New Roman" w:hAnsi="Times New Roman" w:cs="Times New Roman"/>
          <w:sz w:val="24"/>
          <w:szCs w:val="24"/>
          <w:lang w:eastAsia="en-AU"/>
        </w:rPr>
        <w:t>vices worker</w:t>
      </w:r>
      <w:r w:rsidRPr="00F23710">
        <w:rPr>
          <w:rFonts w:ascii="Times New Roman" w:hAnsi="Times New Roman" w:cs="Times New Roman"/>
          <w:sz w:val="24"/>
          <w:szCs w:val="24"/>
          <w:lang w:eastAsia="en-AU"/>
        </w:rPr>
        <w:t xml:space="preserve"> if requested</w:t>
      </w:r>
      <w:r w:rsidR="00122CD5">
        <w:rPr>
          <w:rFonts w:ascii="Times New Roman" w:hAnsi="Times New Roman" w:cs="Times New Roman"/>
          <w:sz w:val="24"/>
          <w:szCs w:val="24"/>
          <w:lang w:eastAsia="en-AU"/>
        </w:rPr>
        <w:t xml:space="preserve"> in accordance with regulations 332 and 333 respectively</w:t>
      </w:r>
      <w:r w:rsidRPr="00F23710">
        <w:rPr>
          <w:rFonts w:ascii="Times New Roman" w:hAnsi="Times New Roman" w:cs="Times New Roman"/>
          <w:sz w:val="24"/>
          <w:szCs w:val="24"/>
          <w:lang w:eastAsia="en-AU"/>
        </w:rPr>
        <w:t>.</w:t>
      </w:r>
    </w:p>
    <w:p w14:paraId="64299FB1" w14:textId="379C8996" w:rsidR="0064153A" w:rsidRPr="00F23710" w:rsidRDefault="00207F8D" w:rsidP="009C45E3">
      <w:pPr>
        <w:spacing w:before="200"/>
        <w:rPr>
          <w:rFonts w:ascii="Times New Roman" w:hAnsi="Times New Roman" w:cs="Times New Roman"/>
          <w:sz w:val="24"/>
          <w:szCs w:val="24"/>
          <w:lang w:eastAsia="en-AU"/>
        </w:rPr>
      </w:pPr>
      <w:r>
        <w:rPr>
          <w:rFonts w:ascii="Times New Roman" w:hAnsi="Times New Roman" w:cs="Times New Roman"/>
          <w:sz w:val="24"/>
          <w:szCs w:val="24"/>
          <w:lang w:eastAsia="en-AU"/>
        </w:rPr>
        <w:t>T</w:t>
      </w:r>
      <w:r w:rsidR="005A7EDE" w:rsidRPr="00F23710">
        <w:rPr>
          <w:rFonts w:ascii="Times New Roman" w:hAnsi="Times New Roman" w:cs="Times New Roman"/>
          <w:sz w:val="24"/>
          <w:szCs w:val="24"/>
          <w:lang w:eastAsia="en-AU"/>
        </w:rPr>
        <w:t xml:space="preserve">he exemption applies so that </w:t>
      </w:r>
      <w:r w:rsidR="0064153A" w:rsidRPr="00F23710">
        <w:rPr>
          <w:rFonts w:ascii="Times New Roman" w:hAnsi="Times New Roman" w:cs="Times New Roman"/>
          <w:sz w:val="24"/>
          <w:szCs w:val="24"/>
          <w:lang w:eastAsia="en-AU"/>
        </w:rPr>
        <w:t xml:space="preserve">Lockheed Martin </w:t>
      </w:r>
      <w:r w:rsidR="002A1D15">
        <w:rPr>
          <w:rFonts w:ascii="Times New Roman" w:hAnsi="Times New Roman" w:cs="Times New Roman"/>
          <w:sz w:val="24"/>
          <w:szCs w:val="24"/>
          <w:lang w:eastAsia="en-AU"/>
        </w:rPr>
        <w:t xml:space="preserve">Australia </w:t>
      </w:r>
      <w:r w:rsidR="0064153A" w:rsidRPr="00F23710">
        <w:rPr>
          <w:rFonts w:ascii="Times New Roman" w:hAnsi="Times New Roman" w:cs="Times New Roman"/>
          <w:sz w:val="24"/>
          <w:szCs w:val="24"/>
          <w:lang w:eastAsia="en-AU"/>
        </w:rPr>
        <w:t xml:space="preserve">and HAAS/WESCO </w:t>
      </w:r>
      <w:r w:rsidR="002A1D15">
        <w:rPr>
          <w:rFonts w:ascii="Times New Roman" w:hAnsi="Times New Roman" w:cs="Times New Roman"/>
          <w:sz w:val="24"/>
          <w:szCs w:val="24"/>
          <w:lang w:eastAsia="en-AU"/>
        </w:rPr>
        <w:t xml:space="preserve">Australia </w:t>
      </w:r>
      <w:r w:rsidR="0064153A" w:rsidRPr="00F23710">
        <w:rPr>
          <w:rFonts w:ascii="Times New Roman" w:hAnsi="Times New Roman" w:cs="Times New Roman"/>
          <w:sz w:val="24"/>
          <w:szCs w:val="24"/>
          <w:lang w:eastAsia="en-AU"/>
        </w:rPr>
        <w:t xml:space="preserve">may supply to Defence the </w:t>
      </w:r>
      <w:r w:rsidR="0064153A" w:rsidRPr="00F23710">
        <w:rPr>
          <w:rFonts w:ascii="Times New Roman" w:hAnsi="Times New Roman" w:cs="Times New Roman"/>
          <w:b/>
          <w:i/>
          <w:sz w:val="24"/>
          <w:szCs w:val="24"/>
          <w:lang w:eastAsia="en-AU"/>
        </w:rPr>
        <w:t>proprietary hazardous chemicals</w:t>
      </w:r>
      <w:r w:rsidR="0064153A" w:rsidRPr="00F23710">
        <w:rPr>
          <w:rFonts w:ascii="Times New Roman" w:hAnsi="Times New Roman" w:cs="Times New Roman"/>
          <w:b/>
          <w:sz w:val="24"/>
          <w:szCs w:val="24"/>
          <w:lang w:eastAsia="en-AU"/>
        </w:rPr>
        <w:t xml:space="preserve"> </w:t>
      </w:r>
      <w:r w:rsidR="002A1D15" w:rsidRPr="002A1D15">
        <w:rPr>
          <w:rFonts w:ascii="Times New Roman" w:hAnsi="Times New Roman" w:cs="Times New Roman"/>
          <w:sz w:val="24"/>
          <w:szCs w:val="24"/>
          <w:lang w:eastAsia="en-AU"/>
        </w:rPr>
        <w:t>listed in the Instrument</w:t>
      </w:r>
      <w:r w:rsidR="002A1D15">
        <w:rPr>
          <w:rFonts w:ascii="Times New Roman" w:hAnsi="Times New Roman" w:cs="Times New Roman"/>
          <w:b/>
          <w:sz w:val="24"/>
          <w:szCs w:val="24"/>
          <w:lang w:eastAsia="en-AU"/>
        </w:rPr>
        <w:t xml:space="preserve"> </w:t>
      </w:r>
      <w:r w:rsidR="0064153A" w:rsidRPr="00F23710">
        <w:rPr>
          <w:rFonts w:ascii="Times New Roman" w:hAnsi="Times New Roman" w:cs="Times New Roman"/>
          <w:sz w:val="24"/>
          <w:szCs w:val="24"/>
          <w:lang w:eastAsia="en-AU"/>
        </w:rPr>
        <w:t xml:space="preserve">that </w:t>
      </w:r>
      <w:r w:rsidR="00CF33BB">
        <w:rPr>
          <w:rFonts w:ascii="Times New Roman" w:hAnsi="Times New Roman" w:cs="Times New Roman"/>
          <w:sz w:val="24"/>
          <w:szCs w:val="24"/>
          <w:lang w:eastAsia="en-AU"/>
        </w:rPr>
        <w:t xml:space="preserve">do not disclose the chemical identity of the </w:t>
      </w:r>
      <w:r w:rsidR="00CF33BB">
        <w:rPr>
          <w:rFonts w:ascii="Times New Roman" w:hAnsi="Times New Roman" w:cs="Times New Roman"/>
          <w:b/>
          <w:i/>
          <w:sz w:val="24"/>
          <w:szCs w:val="24"/>
          <w:lang w:eastAsia="en-AU"/>
        </w:rPr>
        <w:t xml:space="preserve">proprietary hazardous chemicals </w:t>
      </w:r>
      <w:r w:rsidR="00CF33BB">
        <w:rPr>
          <w:rFonts w:ascii="Times New Roman" w:hAnsi="Times New Roman" w:cs="Times New Roman"/>
          <w:sz w:val="24"/>
          <w:szCs w:val="24"/>
          <w:lang w:eastAsia="en-AU"/>
        </w:rPr>
        <w:t xml:space="preserve">on the </w:t>
      </w:r>
      <w:r w:rsidR="006042EE">
        <w:rPr>
          <w:rFonts w:ascii="Times New Roman" w:hAnsi="Times New Roman" w:cs="Times New Roman"/>
          <w:sz w:val="24"/>
          <w:szCs w:val="24"/>
          <w:lang w:eastAsia="en-AU"/>
        </w:rPr>
        <w:t xml:space="preserve">product </w:t>
      </w:r>
      <w:r w:rsidR="00CF33BB">
        <w:rPr>
          <w:rFonts w:ascii="Times New Roman" w:hAnsi="Times New Roman" w:cs="Times New Roman"/>
          <w:sz w:val="24"/>
          <w:szCs w:val="24"/>
          <w:lang w:eastAsia="en-AU"/>
        </w:rPr>
        <w:t>label</w:t>
      </w:r>
      <w:r w:rsidR="0064153A" w:rsidRPr="00F23710">
        <w:rPr>
          <w:rFonts w:ascii="Times New Roman" w:hAnsi="Times New Roman" w:cs="Times New Roman"/>
          <w:sz w:val="24"/>
          <w:szCs w:val="24"/>
          <w:lang w:eastAsia="en-AU"/>
        </w:rPr>
        <w:t xml:space="preserve"> in accordance with regu</w:t>
      </w:r>
      <w:r w:rsidR="00340C0D">
        <w:rPr>
          <w:rFonts w:ascii="Times New Roman" w:hAnsi="Times New Roman" w:cs="Times New Roman"/>
          <w:sz w:val="24"/>
          <w:szCs w:val="24"/>
          <w:lang w:eastAsia="en-AU"/>
        </w:rPr>
        <w:t>lation 335</w:t>
      </w:r>
      <w:r w:rsidR="005A7EDE" w:rsidRPr="00F23710">
        <w:rPr>
          <w:rFonts w:ascii="Times New Roman" w:hAnsi="Times New Roman" w:cs="Times New Roman"/>
          <w:sz w:val="24"/>
          <w:szCs w:val="24"/>
          <w:lang w:eastAsia="en-AU"/>
        </w:rPr>
        <w:t xml:space="preserve"> (r. 338).</w:t>
      </w:r>
    </w:p>
    <w:p w14:paraId="2BE0271D" w14:textId="2C469004" w:rsidR="0064153A" w:rsidRPr="00F23710" w:rsidRDefault="00217336" w:rsidP="009C45E3">
      <w:pPr>
        <w:spacing w:before="200"/>
        <w:rPr>
          <w:rFonts w:ascii="Times New Roman" w:hAnsi="Times New Roman" w:cs="Times New Roman"/>
          <w:sz w:val="24"/>
          <w:szCs w:val="24"/>
          <w:lang w:eastAsia="en-AU"/>
        </w:rPr>
      </w:pPr>
      <w:r w:rsidRPr="00F23710">
        <w:rPr>
          <w:rFonts w:ascii="Times New Roman" w:hAnsi="Times New Roman" w:cs="Times New Roman"/>
          <w:sz w:val="24"/>
          <w:szCs w:val="24"/>
          <w:lang w:eastAsia="en-AU"/>
        </w:rPr>
        <w:t xml:space="preserve">The exemption applies so that </w:t>
      </w:r>
      <w:r w:rsidR="0064153A" w:rsidRPr="00F23710">
        <w:rPr>
          <w:rFonts w:ascii="Times New Roman" w:hAnsi="Times New Roman" w:cs="Times New Roman"/>
          <w:sz w:val="24"/>
          <w:szCs w:val="24"/>
          <w:lang w:eastAsia="en-AU"/>
        </w:rPr>
        <w:t xml:space="preserve">Lockheed Martin </w:t>
      </w:r>
      <w:r w:rsidR="002A1D15">
        <w:rPr>
          <w:rFonts w:ascii="Times New Roman" w:hAnsi="Times New Roman" w:cs="Times New Roman"/>
          <w:sz w:val="24"/>
          <w:szCs w:val="24"/>
          <w:lang w:eastAsia="en-AU"/>
        </w:rPr>
        <w:t>Australia</w:t>
      </w:r>
      <w:r w:rsidR="00207F8D">
        <w:rPr>
          <w:rFonts w:ascii="Times New Roman" w:hAnsi="Times New Roman" w:cs="Times New Roman"/>
          <w:sz w:val="24"/>
          <w:szCs w:val="24"/>
          <w:lang w:eastAsia="en-AU"/>
        </w:rPr>
        <w:t>, HAAS/WESCO Australia</w:t>
      </w:r>
      <w:r w:rsidR="002A1D15">
        <w:rPr>
          <w:rFonts w:ascii="Times New Roman" w:hAnsi="Times New Roman" w:cs="Times New Roman"/>
          <w:sz w:val="24"/>
          <w:szCs w:val="24"/>
          <w:lang w:eastAsia="en-AU"/>
        </w:rPr>
        <w:t xml:space="preserve"> </w:t>
      </w:r>
      <w:r w:rsidRPr="00F23710">
        <w:rPr>
          <w:rFonts w:ascii="Times New Roman" w:hAnsi="Times New Roman" w:cs="Times New Roman"/>
          <w:sz w:val="24"/>
          <w:szCs w:val="24"/>
          <w:lang w:eastAsia="en-AU"/>
        </w:rPr>
        <w:t xml:space="preserve">and Defence </w:t>
      </w:r>
      <w:r w:rsidR="0064153A" w:rsidRPr="00F23710">
        <w:rPr>
          <w:rFonts w:ascii="Times New Roman" w:hAnsi="Times New Roman" w:cs="Times New Roman"/>
          <w:sz w:val="24"/>
          <w:szCs w:val="24"/>
          <w:lang w:eastAsia="en-AU"/>
        </w:rPr>
        <w:t xml:space="preserve">may use, handle and store at the workplace the </w:t>
      </w:r>
      <w:r w:rsidR="0064153A" w:rsidRPr="00F23710">
        <w:rPr>
          <w:rFonts w:ascii="Times New Roman" w:hAnsi="Times New Roman" w:cs="Times New Roman"/>
          <w:b/>
          <w:i/>
          <w:sz w:val="24"/>
          <w:szCs w:val="24"/>
          <w:lang w:eastAsia="en-AU"/>
        </w:rPr>
        <w:t>proprietary hazardous chemicals</w:t>
      </w:r>
      <w:r w:rsidR="00340C0D">
        <w:rPr>
          <w:rFonts w:ascii="Times New Roman" w:hAnsi="Times New Roman" w:cs="Times New Roman"/>
          <w:sz w:val="24"/>
          <w:szCs w:val="24"/>
          <w:lang w:eastAsia="en-AU"/>
        </w:rPr>
        <w:t xml:space="preserve"> listed in the Instrument</w:t>
      </w:r>
      <w:r w:rsidR="0064153A" w:rsidRPr="00F23710">
        <w:rPr>
          <w:rFonts w:ascii="Times New Roman" w:hAnsi="Times New Roman" w:cs="Times New Roman"/>
          <w:sz w:val="24"/>
          <w:szCs w:val="24"/>
          <w:lang w:eastAsia="en-AU"/>
        </w:rPr>
        <w:t xml:space="preserve"> that have been supplied with an SDS which is not co</w:t>
      </w:r>
      <w:r w:rsidR="008822CD">
        <w:rPr>
          <w:rFonts w:ascii="Times New Roman" w:hAnsi="Times New Roman" w:cs="Times New Roman"/>
          <w:sz w:val="24"/>
          <w:szCs w:val="24"/>
          <w:lang w:eastAsia="en-AU"/>
        </w:rPr>
        <w:t xml:space="preserve">mpliant with clause 1, (2) </w:t>
      </w:r>
      <w:r w:rsidR="0064153A" w:rsidRPr="00F23710">
        <w:rPr>
          <w:rFonts w:ascii="Times New Roman" w:hAnsi="Times New Roman" w:cs="Times New Roman"/>
          <w:sz w:val="24"/>
          <w:szCs w:val="24"/>
          <w:lang w:eastAsia="en-AU"/>
        </w:rPr>
        <w:t xml:space="preserve">(c) of Schedule 7, or </w:t>
      </w:r>
      <w:r w:rsidR="00340C0D">
        <w:rPr>
          <w:rFonts w:ascii="Times New Roman" w:hAnsi="Times New Roman" w:cs="Times New Roman"/>
          <w:sz w:val="24"/>
          <w:szCs w:val="24"/>
          <w:lang w:eastAsia="en-AU"/>
        </w:rPr>
        <w:t xml:space="preserve">has </w:t>
      </w:r>
      <w:r w:rsidR="0064153A" w:rsidRPr="00F23710">
        <w:rPr>
          <w:rFonts w:ascii="Times New Roman" w:hAnsi="Times New Roman" w:cs="Times New Roman"/>
          <w:sz w:val="24"/>
          <w:szCs w:val="24"/>
          <w:lang w:eastAsia="en-AU"/>
        </w:rPr>
        <w:t xml:space="preserve">a </w:t>
      </w:r>
      <w:r w:rsidR="00340C0D">
        <w:rPr>
          <w:rFonts w:ascii="Times New Roman" w:hAnsi="Times New Roman" w:cs="Times New Roman"/>
          <w:sz w:val="24"/>
          <w:szCs w:val="24"/>
          <w:lang w:eastAsia="en-AU"/>
        </w:rPr>
        <w:t xml:space="preserve">product </w:t>
      </w:r>
      <w:r w:rsidR="0064153A" w:rsidRPr="00F23710">
        <w:rPr>
          <w:rFonts w:ascii="Times New Roman" w:hAnsi="Times New Roman" w:cs="Times New Roman"/>
          <w:sz w:val="24"/>
          <w:szCs w:val="24"/>
          <w:lang w:eastAsia="en-AU"/>
        </w:rPr>
        <w:t xml:space="preserve">label that </w:t>
      </w:r>
      <w:r w:rsidR="006029B7">
        <w:rPr>
          <w:rFonts w:ascii="Times New Roman" w:hAnsi="Times New Roman" w:cs="Times New Roman"/>
          <w:sz w:val="24"/>
          <w:szCs w:val="24"/>
          <w:lang w:eastAsia="en-AU"/>
        </w:rPr>
        <w:t xml:space="preserve">does not disclose the chemical identity of the </w:t>
      </w:r>
      <w:r w:rsidR="006029B7">
        <w:rPr>
          <w:rFonts w:ascii="Times New Roman" w:hAnsi="Times New Roman" w:cs="Times New Roman"/>
          <w:b/>
          <w:i/>
          <w:sz w:val="24"/>
          <w:szCs w:val="24"/>
          <w:lang w:eastAsia="en-AU"/>
        </w:rPr>
        <w:t>proprietary hazardous chemicals</w:t>
      </w:r>
      <w:r w:rsidR="0064153A" w:rsidRPr="00F23710">
        <w:rPr>
          <w:rFonts w:ascii="Times New Roman" w:hAnsi="Times New Roman" w:cs="Times New Roman"/>
          <w:sz w:val="24"/>
          <w:szCs w:val="24"/>
          <w:lang w:eastAsia="en-AU"/>
        </w:rPr>
        <w:t xml:space="preserve"> in accordance with reg</w:t>
      </w:r>
      <w:r w:rsidRPr="00F23710">
        <w:rPr>
          <w:rFonts w:ascii="Times New Roman" w:hAnsi="Times New Roman" w:cs="Times New Roman"/>
          <w:sz w:val="24"/>
          <w:szCs w:val="24"/>
          <w:lang w:eastAsia="en-AU"/>
        </w:rPr>
        <w:t>ulation 335 (r. 341).</w:t>
      </w:r>
    </w:p>
    <w:p w14:paraId="514946E5" w14:textId="77777777" w:rsidR="00E93056" w:rsidRPr="00F23710" w:rsidRDefault="008822CD" w:rsidP="009C45E3">
      <w:pPr>
        <w:spacing w:before="200"/>
        <w:rPr>
          <w:rFonts w:ascii="Times New Roman" w:hAnsi="Times New Roman" w:cs="Times New Roman"/>
          <w:sz w:val="24"/>
          <w:szCs w:val="24"/>
          <w:u w:val="single"/>
          <w:lang w:eastAsia="en-AU"/>
        </w:rPr>
      </w:pPr>
      <w:r>
        <w:rPr>
          <w:rFonts w:ascii="Times New Roman" w:hAnsi="Times New Roman" w:cs="Times New Roman"/>
          <w:sz w:val="24"/>
          <w:szCs w:val="24"/>
          <w:u w:val="single"/>
          <w:lang w:eastAsia="en-AU"/>
        </w:rPr>
        <w:t>Relevant Matters in Granting an E</w:t>
      </w:r>
      <w:r w:rsidR="00E93056" w:rsidRPr="00F23710">
        <w:rPr>
          <w:rFonts w:ascii="Times New Roman" w:hAnsi="Times New Roman" w:cs="Times New Roman"/>
          <w:sz w:val="24"/>
          <w:szCs w:val="24"/>
          <w:u w:val="single"/>
          <w:lang w:eastAsia="en-AU"/>
        </w:rPr>
        <w:t>xemption</w:t>
      </w:r>
    </w:p>
    <w:p w14:paraId="564111A6" w14:textId="503210B8" w:rsidR="00D77FE3" w:rsidRPr="009C45E3" w:rsidRDefault="003E322C" w:rsidP="00B75840">
      <w:pPr>
        <w:spacing w:before="200"/>
        <w:rPr>
          <w:rFonts w:ascii="Times New Roman" w:hAnsi="Times New Roman" w:cs="Times New Roman"/>
          <w:sz w:val="24"/>
          <w:szCs w:val="24"/>
          <w:lang w:eastAsia="en-AU"/>
        </w:rPr>
      </w:pPr>
      <w:r w:rsidRPr="00F23710">
        <w:rPr>
          <w:rFonts w:ascii="Times New Roman" w:hAnsi="Times New Roman" w:cs="Times New Roman"/>
          <w:sz w:val="24"/>
          <w:szCs w:val="24"/>
          <w:lang w:eastAsia="en-AU"/>
        </w:rPr>
        <w:t>Re</w:t>
      </w:r>
      <w:r w:rsidR="0094772D" w:rsidRPr="00F23710">
        <w:rPr>
          <w:rFonts w:ascii="Times New Roman" w:hAnsi="Times New Roman" w:cs="Times New Roman"/>
          <w:sz w:val="24"/>
          <w:szCs w:val="24"/>
          <w:lang w:eastAsia="en-AU"/>
        </w:rPr>
        <w:t>gulation 685 provides that the r</w:t>
      </w:r>
      <w:r w:rsidRPr="00F23710">
        <w:rPr>
          <w:rFonts w:ascii="Times New Roman" w:hAnsi="Times New Roman" w:cs="Times New Roman"/>
          <w:sz w:val="24"/>
          <w:szCs w:val="24"/>
          <w:lang w:eastAsia="en-AU"/>
        </w:rPr>
        <w:t>egulator must consider all relevant matters before granting an exemption, including a nu</w:t>
      </w:r>
      <w:r w:rsidR="0094772D" w:rsidRPr="00F23710">
        <w:rPr>
          <w:rFonts w:ascii="Times New Roman" w:hAnsi="Times New Roman" w:cs="Times New Roman"/>
          <w:sz w:val="24"/>
          <w:szCs w:val="24"/>
          <w:lang w:eastAsia="en-AU"/>
        </w:rPr>
        <w:t>mber of specified matters. The r</w:t>
      </w:r>
      <w:r w:rsidRPr="00F23710">
        <w:rPr>
          <w:rFonts w:ascii="Times New Roman" w:hAnsi="Times New Roman" w:cs="Times New Roman"/>
          <w:sz w:val="24"/>
          <w:szCs w:val="24"/>
          <w:lang w:eastAsia="en-AU"/>
        </w:rPr>
        <w:t xml:space="preserve">egulator </w:t>
      </w:r>
      <w:r w:rsidR="004C0F50" w:rsidRPr="00F23710">
        <w:rPr>
          <w:rFonts w:ascii="Times New Roman" w:hAnsi="Times New Roman" w:cs="Times New Roman"/>
          <w:sz w:val="24"/>
          <w:szCs w:val="24"/>
          <w:lang w:eastAsia="en-AU"/>
        </w:rPr>
        <w:t>(</w:t>
      </w:r>
      <w:r w:rsidRPr="00F23710">
        <w:rPr>
          <w:rFonts w:ascii="Times New Roman" w:hAnsi="Times New Roman" w:cs="Times New Roman"/>
          <w:sz w:val="24"/>
          <w:szCs w:val="24"/>
          <w:lang w:eastAsia="en-AU"/>
        </w:rPr>
        <w:t>Comcare</w:t>
      </w:r>
      <w:r w:rsidR="004C0F50" w:rsidRPr="00F23710">
        <w:rPr>
          <w:rFonts w:ascii="Times New Roman" w:hAnsi="Times New Roman" w:cs="Times New Roman"/>
          <w:sz w:val="24"/>
          <w:szCs w:val="24"/>
          <w:lang w:eastAsia="en-AU"/>
        </w:rPr>
        <w:t>)</w:t>
      </w:r>
      <w:r w:rsidRPr="00F23710">
        <w:rPr>
          <w:rFonts w:ascii="Times New Roman" w:hAnsi="Times New Roman" w:cs="Times New Roman"/>
          <w:sz w:val="24"/>
          <w:szCs w:val="24"/>
          <w:lang w:eastAsia="en-AU"/>
        </w:rPr>
        <w:t xml:space="preserve"> considered all relevant matters in making the Instrument, including that the making of the instrument will </w:t>
      </w:r>
      <w:r w:rsidR="004C0F50" w:rsidRPr="00F23710">
        <w:rPr>
          <w:rFonts w:ascii="Times New Roman" w:hAnsi="Times New Roman" w:cs="Times New Roman"/>
          <w:sz w:val="24"/>
          <w:szCs w:val="24"/>
          <w:lang w:eastAsia="en-AU"/>
        </w:rPr>
        <w:t>result in a standard of health and safety that is at least equivalent to the standard that would be achieved if the new labelling requirements were complied with</w:t>
      </w:r>
      <w:r w:rsidRPr="00F23710">
        <w:rPr>
          <w:rFonts w:ascii="Times New Roman" w:hAnsi="Times New Roman" w:cs="Times New Roman"/>
          <w:sz w:val="24"/>
          <w:szCs w:val="24"/>
          <w:lang w:eastAsia="en-AU"/>
        </w:rPr>
        <w:t xml:space="preserve">. </w:t>
      </w:r>
    </w:p>
    <w:p w14:paraId="5967F278" w14:textId="77777777" w:rsidR="006978E8" w:rsidRPr="00F23710" w:rsidRDefault="007F5CF9" w:rsidP="009C45E3">
      <w:pPr>
        <w:spacing w:before="200"/>
        <w:rPr>
          <w:rFonts w:ascii="Times New Roman" w:hAnsi="Times New Roman" w:cs="Times New Roman"/>
          <w:sz w:val="24"/>
          <w:szCs w:val="24"/>
          <w:u w:val="single"/>
        </w:rPr>
      </w:pPr>
      <w:r w:rsidRPr="00F23710">
        <w:rPr>
          <w:rFonts w:ascii="Times New Roman" w:hAnsi="Times New Roman" w:cs="Times New Roman"/>
          <w:sz w:val="24"/>
          <w:szCs w:val="24"/>
          <w:u w:val="single"/>
        </w:rPr>
        <w:t>Stakeholder consultation</w:t>
      </w:r>
    </w:p>
    <w:p w14:paraId="03CDD996" w14:textId="461CC35B" w:rsidR="00FD21C0" w:rsidRDefault="005A6E6D" w:rsidP="009C45E3">
      <w:pPr>
        <w:spacing w:before="200"/>
        <w:rPr>
          <w:rFonts w:ascii="Times New Roman" w:hAnsi="Times New Roman" w:cs="Times New Roman"/>
          <w:sz w:val="24"/>
          <w:szCs w:val="24"/>
        </w:rPr>
      </w:pPr>
      <w:r w:rsidRPr="00F23710">
        <w:rPr>
          <w:rFonts w:ascii="Times New Roman" w:hAnsi="Times New Roman" w:cs="Times New Roman"/>
          <w:sz w:val="24"/>
          <w:szCs w:val="24"/>
        </w:rPr>
        <w:t>Lockheed Martin Australia</w:t>
      </w:r>
      <w:r w:rsidR="001F70B0" w:rsidRPr="00F23710">
        <w:rPr>
          <w:rFonts w:ascii="Times New Roman" w:hAnsi="Times New Roman" w:cs="Times New Roman"/>
          <w:sz w:val="24"/>
          <w:szCs w:val="24"/>
        </w:rPr>
        <w:t xml:space="preserve"> </w:t>
      </w:r>
      <w:r w:rsidRPr="00F23710">
        <w:rPr>
          <w:rFonts w:ascii="Times New Roman" w:hAnsi="Times New Roman" w:cs="Times New Roman"/>
          <w:sz w:val="24"/>
          <w:szCs w:val="24"/>
        </w:rPr>
        <w:t xml:space="preserve">have consulted with the </w:t>
      </w:r>
      <w:r w:rsidR="00FC6570" w:rsidRPr="00F23710">
        <w:rPr>
          <w:rFonts w:ascii="Times New Roman" w:hAnsi="Times New Roman" w:cs="Times New Roman"/>
          <w:sz w:val="24"/>
          <w:szCs w:val="24"/>
        </w:rPr>
        <w:t xml:space="preserve">alternative </w:t>
      </w:r>
      <w:r w:rsidRPr="00F23710">
        <w:rPr>
          <w:rFonts w:ascii="Times New Roman" w:hAnsi="Times New Roman" w:cs="Times New Roman"/>
          <w:sz w:val="24"/>
          <w:szCs w:val="24"/>
        </w:rPr>
        <w:t>importer and supplier of the hazardous chemicals</w:t>
      </w:r>
      <w:r w:rsidR="000704F3">
        <w:rPr>
          <w:rFonts w:ascii="Times New Roman" w:hAnsi="Times New Roman" w:cs="Times New Roman"/>
          <w:sz w:val="24"/>
          <w:szCs w:val="24"/>
        </w:rPr>
        <w:t>:</w:t>
      </w:r>
      <w:r w:rsidR="00440E9F">
        <w:rPr>
          <w:rFonts w:ascii="Times New Roman" w:hAnsi="Times New Roman" w:cs="Times New Roman"/>
          <w:sz w:val="24"/>
          <w:szCs w:val="24"/>
        </w:rPr>
        <w:t xml:space="preserve"> HAAS/WESCO</w:t>
      </w:r>
      <w:r w:rsidR="00A30A08">
        <w:rPr>
          <w:rFonts w:ascii="Times New Roman" w:hAnsi="Times New Roman" w:cs="Times New Roman"/>
          <w:sz w:val="24"/>
          <w:szCs w:val="24"/>
        </w:rPr>
        <w:t xml:space="preserve"> Australia</w:t>
      </w:r>
      <w:r w:rsidRPr="00F23710">
        <w:rPr>
          <w:rFonts w:ascii="Times New Roman" w:hAnsi="Times New Roman" w:cs="Times New Roman"/>
          <w:sz w:val="24"/>
          <w:szCs w:val="24"/>
        </w:rPr>
        <w:t xml:space="preserve">. </w:t>
      </w:r>
      <w:r w:rsidR="00035037">
        <w:rPr>
          <w:rFonts w:ascii="Times New Roman" w:hAnsi="Times New Roman" w:cs="Times New Roman"/>
          <w:sz w:val="24"/>
          <w:szCs w:val="24"/>
        </w:rPr>
        <w:t>As the alternative importer and supplier, Lockheed Martin Australia maintains this consultation</w:t>
      </w:r>
      <w:r w:rsidR="0047010F">
        <w:rPr>
          <w:rFonts w:ascii="Times New Roman" w:hAnsi="Times New Roman" w:cs="Times New Roman"/>
          <w:sz w:val="24"/>
          <w:szCs w:val="24"/>
        </w:rPr>
        <w:t xml:space="preserve"> on an ongoing basis</w:t>
      </w:r>
      <w:r w:rsidR="00035037">
        <w:rPr>
          <w:rFonts w:ascii="Times New Roman" w:hAnsi="Times New Roman" w:cs="Times New Roman"/>
          <w:sz w:val="24"/>
          <w:szCs w:val="24"/>
        </w:rPr>
        <w:t>.</w:t>
      </w:r>
    </w:p>
    <w:p w14:paraId="0B2109DD" w14:textId="03E8F0C9" w:rsidR="00BC4345" w:rsidRPr="00F23710" w:rsidRDefault="005A6E6D" w:rsidP="009C45E3">
      <w:pPr>
        <w:spacing w:before="200"/>
        <w:rPr>
          <w:rFonts w:ascii="Times New Roman" w:hAnsi="Times New Roman" w:cs="Times New Roman"/>
          <w:sz w:val="24"/>
          <w:szCs w:val="24"/>
        </w:rPr>
      </w:pPr>
      <w:r w:rsidRPr="00F23710">
        <w:rPr>
          <w:rFonts w:ascii="Times New Roman" w:hAnsi="Times New Roman" w:cs="Times New Roman"/>
          <w:sz w:val="24"/>
          <w:szCs w:val="24"/>
        </w:rPr>
        <w:t xml:space="preserve">Consultation has also been undertaken with Defence </w:t>
      </w:r>
      <w:r w:rsidR="003708B6" w:rsidRPr="00F23710">
        <w:rPr>
          <w:rFonts w:ascii="Times New Roman" w:hAnsi="Times New Roman" w:cs="Times New Roman"/>
          <w:sz w:val="24"/>
          <w:szCs w:val="24"/>
        </w:rPr>
        <w:t xml:space="preserve">as the PCBU who will be using, handling and storing the </w:t>
      </w:r>
      <w:r w:rsidR="00440E9F" w:rsidRPr="00440E9F">
        <w:rPr>
          <w:rFonts w:ascii="Times New Roman" w:hAnsi="Times New Roman" w:cs="Times New Roman"/>
          <w:b/>
          <w:i/>
          <w:sz w:val="24"/>
          <w:szCs w:val="24"/>
        </w:rPr>
        <w:t xml:space="preserve">proprietary </w:t>
      </w:r>
      <w:r w:rsidR="003708B6" w:rsidRPr="00440E9F">
        <w:rPr>
          <w:rFonts w:ascii="Times New Roman" w:hAnsi="Times New Roman" w:cs="Times New Roman"/>
          <w:b/>
          <w:i/>
          <w:sz w:val="24"/>
          <w:szCs w:val="24"/>
        </w:rPr>
        <w:t>hazardous chemicals</w:t>
      </w:r>
      <w:r w:rsidR="00440E9F">
        <w:rPr>
          <w:rFonts w:ascii="Times New Roman" w:hAnsi="Times New Roman" w:cs="Times New Roman"/>
          <w:sz w:val="24"/>
          <w:szCs w:val="24"/>
        </w:rPr>
        <w:t xml:space="preserve"> at the workplace</w:t>
      </w:r>
      <w:r w:rsidR="003708B6" w:rsidRPr="00F23710">
        <w:rPr>
          <w:rFonts w:ascii="Times New Roman" w:hAnsi="Times New Roman" w:cs="Times New Roman"/>
          <w:sz w:val="24"/>
          <w:szCs w:val="24"/>
        </w:rPr>
        <w:t xml:space="preserve">. Defence has also been consulted on the training requirements </w:t>
      </w:r>
      <w:r w:rsidR="0047010F">
        <w:rPr>
          <w:rFonts w:ascii="Times New Roman" w:hAnsi="Times New Roman" w:cs="Times New Roman"/>
          <w:sz w:val="24"/>
          <w:szCs w:val="24"/>
        </w:rPr>
        <w:t>for the use, handling and stora</w:t>
      </w:r>
      <w:r w:rsidR="003708B6" w:rsidRPr="00F23710">
        <w:rPr>
          <w:rFonts w:ascii="Times New Roman" w:hAnsi="Times New Roman" w:cs="Times New Roman"/>
          <w:sz w:val="24"/>
          <w:szCs w:val="24"/>
        </w:rPr>
        <w:t>g</w:t>
      </w:r>
      <w:r w:rsidR="0047010F">
        <w:rPr>
          <w:rFonts w:ascii="Times New Roman" w:hAnsi="Times New Roman" w:cs="Times New Roman"/>
          <w:sz w:val="24"/>
          <w:szCs w:val="24"/>
        </w:rPr>
        <w:t>e of</w:t>
      </w:r>
      <w:r w:rsidR="003708B6" w:rsidRPr="00F23710">
        <w:rPr>
          <w:rFonts w:ascii="Times New Roman" w:hAnsi="Times New Roman" w:cs="Times New Roman"/>
          <w:sz w:val="24"/>
          <w:szCs w:val="24"/>
        </w:rPr>
        <w:t xml:space="preserve"> the </w:t>
      </w:r>
      <w:r w:rsidR="0047010F" w:rsidRPr="0047010F">
        <w:rPr>
          <w:rFonts w:ascii="Times New Roman" w:hAnsi="Times New Roman" w:cs="Times New Roman"/>
          <w:b/>
          <w:i/>
          <w:sz w:val="24"/>
          <w:szCs w:val="24"/>
        </w:rPr>
        <w:t xml:space="preserve">proprietary </w:t>
      </w:r>
      <w:r w:rsidR="003708B6" w:rsidRPr="0047010F">
        <w:rPr>
          <w:rFonts w:ascii="Times New Roman" w:hAnsi="Times New Roman" w:cs="Times New Roman"/>
          <w:b/>
          <w:i/>
          <w:sz w:val="24"/>
          <w:szCs w:val="24"/>
        </w:rPr>
        <w:t>hazardous chemicals</w:t>
      </w:r>
      <w:r w:rsidR="003708B6" w:rsidRPr="00F23710">
        <w:rPr>
          <w:rFonts w:ascii="Times New Roman" w:hAnsi="Times New Roman" w:cs="Times New Roman"/>
          <w:sz w:val="24"/>
          <w:szCs w:val="24"/>
        </w:rPr>
        <w:t>.</w:t>
      </w:r>
    </w:p>
    <w:p w14:paraId="0D8429DF" w14:textId="77777777" w:rsidR="005C6C68" w:rsidRPr="009C45E3" w:rsidRDefault="005C6C68" w:rsidP="009C45E3">
      <w:pPr>
        <w:pStyle w:val="NoSpacing"/>
        <w:spacing w:before="200" w:after="200" w:line="276" w:lineRule="auto"/>
        <w:jc w:val="both"/>
        <w:rPr>
          <w:rFonts w:ascii="Times New Roman" w:hAnsi="Times New Roman" w:cs="Times New Roman"/>
          <w:sz w:val="24"/>
          <w:szCs w:val="24"/>
          <w:u w:val="single"/>
        </w:rPr>
      </w:pPr>
      <w:r w:rsidRPr="00F23710">
        <w:rPr>
          <w:rFonts w:ascii="Times New Roman" w:hAnsi="Times New Roman" w:cs="Times New Roman"/>
          <w:sz w:val="24"/>
          <w:szCs w:val="24"/>
          <w:u w:val="single"/>
        </w:rPr>
        <w:lastRenderedPageBreak/>
        <w:t>Regulation Impact Statement</w:t>
      </w:r>
    </w:p>
    <w:p w14:paraId="22470789" w14:textId="77777777" w:rsidR="005C6C68" w:rsidRPr="009C45E3" w:rsidRDefault="00D930B6" w:rsidP="009C45E3">
      <w:pPr>
        <w:autoSpaceDE w:val="0"/>
        <w:autoSpaceDN w:val="0"/>
        <w:adjustRightInd w:val="0"/>
        <w:spacing w:before="200"/>
        <w:rPr>
          <w:rFonts w:ascii="Times New Roman" w:hAnsi="Times New Roman" w:cs="Times New Roman"/>
          <w:bCs/>
          <w:sz w:val="24"/>
          <w:szCs w:val="24"/>
        </w:rPr>
      </w:pPr>
      <w:r w:rsidRPr="00432444">
        <w:rPr>
          <w:rFonts w:ascii="Times New Roman" w:hAnsi="Times New Roman" w:cs="Times New Roman"/>
          <w:sz w:val="24"/>
          <w:szCs w:val="24"/>
        </w:rPr>
        <w:t xml:space="preserve">The Office of Best Practice Regulation </w:t>
      </w:r>
      <w:bookmarkStart w:id="1" w:name="_Hlk501023815"/>
      <w:r w:rsidRPr="00432444">
        <w:rPr>
          <w:rFonts w:ascii="Times New Roman" w:hAnsi="Times New Roman" w:cs="Times New Roman"/>
          <w:sz w:val="24"/>
          <w:szCs w:val="24"/>
        </w:rPr>
        <w:t>advised that a Regulation Impact Statement was not required</w:t>
      </w:r>
      <w:r w:rsidR="0045018A" w:rsidRPr="00432444">
        <w:rPr>
          <w:rFonts w:ascii="Times New Roman" w:hAnsi="Times New Roman" w:cs="Times New Roman"/>
          <w:sz w:val="24"/>
          <w:szCs w:val="24"/>
        </w:rPr>
        <w:t xml:space="preserve"> </w:t>
      </w:r>
      <w:r w:rsidR="00432444" w:rsidRPr="00432444">
        <w:rPr>
          <w:rFonts w:ascii="Times New Roman" w:hAnsi="Times New Roman" w:cs="Times New Roman"/>
          <w:sz w:val="24"/>
          <w:szCs w:val="24"/>
        </w:rPr>
        <w:t>(OBPR ID: 24467</w:t>
      </w:r>
      <w:r w:rsidRPr="00432444">
        <w:rPr>
          <w:rFonts w:ascii="Times New Roman" w:hAnsi="Times New Roman" w:cs="Times New Roman"/>
          <w:bCs/>
          <w:sz w:val="24"/>
          <w:szCs w:val="24"/>
        </w:rPr>
        <w:t>)</w:t>
      </w:r>
      <w:r w:rsidR="005C6C68" w:rsidRPr="00432444">
        <w:rPr>
          <w:rFonts w:ascii="Times New Roman" w:hAnsi="Times New Roman" w:cs="Times New Roman"/>
          <w:bCs/>
          <w:sz w:val="24"/>
          <w:szCs w:val="24"/>
        </w:rPr>
        <w:t>.</w:t>
      </w:r>
      <w:bookmarkEnd w:id="1"/>
    </w:p>
    <w:p w14:paraId="19F8DD1A" w14:textId="77777777" w:rsidR="005C6C68" w:rsidRPr="009C45E3" w:rsidRDefault="005C6C68" w:rsidP="009C45E3">
      <w:pPr>
        <w:autoSpaceDE w:val="0"/>
        <w:autoSpaceDN w:val="0"/>
        <w:adjustRightInd w:val="0"/>
        <w:spacing w:before="200"/>
        <w:jc w:val="both"/>
        <w:rPr>
          <w:rFonts w:ascii="Times New Roman" w:hAnsi="Times New Roman" w:cs="Times New Roman"/>
          <w:sz w:val="24"/>
          <w:szCs w:val="24"/>
          <w:u w:val="single"/>
        </w:rPr>
      </w:pPr>
      <w:r w:rsidRPr="00F23710">
        <w:rPr>
          <w:rFonts w:ascii="Times New Roman" w:hAnsi="Times New Roman" w:cs="Times New Roman"/>
          <w:sz w:val="24"/>
          <w:szCs w:val="24"/>
          <w:u w:val="single"/>
        </w:rPr>
        <w:t>Statement of Compatibility with Human Rights</w:t>
      </w:r>
    </w:p>
    <w:p w14:paraId="7B46E91C" w14:textId="77777777" w:rsidR="00AF1693" w:rsidRPr="00F23710" w:rsidRDefault="000C50CA" w:rsidP="009C45E3">
      <w:pPr>
        <w:autoSpaceDE w:val="0"/>
        <w:autoSpaceDN w:val="0"/>
        <w:adjustRightInd w:val="0"/>
        <w:spacing w:before="200"/>
        <w:rPr>
          <w:rFonts w:ascii="Times New Roman" w:hAnsi="Times New Roman" w:cs="Times New Roman"/>
          <w:sz w:val="24"/>
          <w:szCs w:val="24"/>
        </w:rPr>
      </w:pPr>
      <w:r w:rsidRPr="00F23710">
        <w:rPr>
          <w:rFonts w:ascii="Times New Roman" w:hAnsi="Times New Roman" w:cs="Times New Roman"/>
          <w:sz w:val="24"/>
          <w:szCs w:val="24"/>
        </w:rPr>
        <w:t xml:space="preserve">A Statement of Compatibility with Human Rights has been completed for the </w:t>
      </w:r>
      <w:r w:rsidR="003923F5" w:rsidRPr="00F23710">
        <w:rPr>
          <w:rFonts w:ascii="Times New Roman" w:hAnsi="Times New Roman" w:cs="Times New Roman"/>
          <w:sz w:val="24"/>
          <w:szCs w:val="24"/>
        </w:rPr>
        <w:t>Instrument</w:t>
      </w:r>
      <w:r w:rsidRPr="00F23710">
        <w:rPr>
          <w:rFonts w:ascii="Times New Roman" w:hAnsi="Times New Roman" w:cs="Times New Roman"/>
          <w:sz w:val="24"/>
          <w:szCs w:val="24"/>
        </w:rPr>
        <w:t xml:space="preserve">, in accordance with the </w:t>
      </w:r>
      <w:r w:rsidRPr="00F23710">
        <w:rPr>
          <w:rFonts w:ascii="Times New Roman" w:hAnsi="Times New Roman" w:cs="Times New Roman"/>
          <w:i/>
          <w:iCs/>
          <w:sz w:val="24"/>
          <w:szCs w:val="24"/>
        </w:rPr>
        <w:t>Human Rights (Parliamentary Scrutiny) Act</w:t>
      </w:r>
      <w:r w:rsidRPr="00F23710">
        <w:rPr>
          <w:rFonts w:ascii="Times New Roman" w:hAnsi="Times New Roman" w:cs="Times New Roman"/>
          <w:sz w:val="24"/>
          <w:szCs w:val="24"/>
        </w:rPr>
        <w:t xml:space="preserve"> </w:t>
      </w:r>
      <w:r w:rsidRPr="00F23710">
        <w:rPr>
          <w:rFonts w:ascii="Times New Roman" w:hAnsi="Times New Roman" w:cs="Times New Roman"/>
          <w:i/>
          <w:iCs/>
          <w:sz w:val="24"/>
          <w:szCs w:val="24"/>
        </w:rPr>
        <w:t>2011</w:t>
      </w:r>
      <w:r w:rsidRPr="00F23710">
        <w:rPr>
          <w:rFonts w:ascii="Times New Roman" w:hAnsi="Times New Roman" w:cs="Times New Roman"/>
          <w:sz w:val="24"/>
          <w:szCs w:val="24"/>
        </w:rPr>
        <w:t xml:space="preserve">. The </w:t>
      </w:r>
      <w:r w:rsidR="003923F5" w:rsidRPr="00F23710">
        <w:rPr>
          <w:rFonts w:ascii="Times New Roman" w:hAnsi="Times New Roman" w:cs="Times New Roman"/>
          <w:sz w:val="24"/>
          <w:szCs w:val="24"/>
        </w:rPr>
        <w:t>s</w:t>
      </w:r>
      <w:r w:rsidRPr="00F23710">
        <w:rPr>
          <w:rFonts w:ascii="Times New Roman" w:hAnsi="Times New Roman" w:cs="Times New Roman"/>
          <w:sz w:val="24"/>
          <w:szCs w:val="24"/>
        </w:rPr>
        <w:t>tat</w:t>
      </w:r>
      <w:r w:rsidR="00FD21C0">
        <w:rPr>
          <w:rFonts w:ascii="Times New Roman" w:hAnsi="Times New Roman" w:cs="Times New Roman"/>
          <w:sz w:val="24"/>
          <w:szCs w:val="24"/>
        </w:rPr>
        <w:t>ement’s assessment is that the I</w:t>
      </w:r>
      <w:r w:rsidRPr="00F23710">
        <w:rPr>
          <w:rFonts w:ascii="Times New Roman" w:hAnsi="Times New Roman" w:cs="Times New Roman"/>
          <w:sz w:val="24"/>
          <w:szCs w:val="24"/>
        </w:rPr>
        <w:t xml:space="preserve">nstrument is compatible with human rights. A copy of the </w:t>
      </w:r>
      <w:r w:rsidR="003923F5" w:rsidRPr="00F23710">
        <w:rPr>
          <w:rFonts w:ascii="Times New Roman" w:hAnsi="Times New Roman" w:cs="Times New Roman"/>
          <w:sz w:val="24"/>
          <w:szCs w:val="24"/>
        </w:rPr>
        <w:t>s</w:t>
      </w:r>
      <w:r w:rsidRPr="00F23710">
        <w:rPr>
          <w:rFonts w:ascii="Times New Roman" w:hAnsi="Times New Roman" w:cs="Times New Roman"/>
          <w:sz w:val="24"/>
          <w:szCs w:val="24"/>
        </w:rPr>
        <w:t xml:space="preserve">tatement is attached. </w:t>
      </w:r>
    </w:p>
    <w:p w14:paraId="6A69DFFD" w14:textId="77777777" w:rsidR="00AF1693" w:rsidRPr="00F23710" w:rsidRDefault="007F5CF9" w:rsidP="009C45E3">
      <w:pPr>
        <w:pStyle w:val="NoSpacing"/>
        <w:spacing w:before="200" w:after="200" w:line="276" w:lineRule="auto"/>
        <w:rPr>
          <w:rFonts w:ascii="Times New Roman" w:hAnsi="Times New Roman" w:cs="Times New Roman"/>
          <w:sz w:val="24"/>
          <w:szCs w:val="24"/>
          <w:lang w:eastAsia="en-AU"/>
        </w:rPr>
      </w:pPr>
      <w:r w:rsidRPr="00F23710">
        <w:rPr>
          <w:rFonts w:ascii="Times New Roman" w:hAnsi="Times New Roman" w:cs="Times New Roman"/>
          <w:sz w:val="24"/>
          <w:szCs w:val="24"/>
          <w:lang w:eastAsia="en-AU"/>
        </w:rPr>
        <w:t xml:space="preserve">In accordance with </w:t>
      </w:r>
      <w:r w:rsidR="009B0A75" w:rsidRPr="00F23710">
        <w:rPr>
          <w:rFonts w:ascii="Times New Roman" w:hAnsi="Times New Roman" w:cs="Times New Roman"/>
          <w:sz w:val="24"/>
          <w:szCs w:val="24"/>
          <w:lang w:eastAsia="en-AU"/>
        </w:rPr>
        <w:t>s</w:t>
      </w:r>
      <w:r w:rsidRPr="00F23710">
        <w:rPr>
          <w:rFonts w:ascii="Times New Roman" w:hAnsi="Times New Roman" w:cs="Times New Roman"/>
          <w:sz w:val="24"/>
          <w:szCs w:val="24"/>
          <w:lang w:eastAsia="en-AU"/>
        </w:rPr>
        <w:t>ub</w:t>
      </w:r>
      <w:r w:rsidR="009B0A75" w:rsidRPr="00F23710">
        <w:rPr>
          <w:rFonts w:ascii="Times New Roman" w:hAnsi="Times New Roman" w:cs="Times New Roman"/>
          <w:sz w:val="24"/>
          <w:szCs w:val="24"/>
          <w:lang w:eastAsia="en-AU"/>
        </w:rPr>
        <w:t>-</w:t>
      </w:r>
      <w:r w:rsidRPr="00F23710">
        <w:rPr>
          <w:rFonts w:ascii="Times New Roman" w:hAnsi="Times New Roman" w:cs="Times New Roman"/>
          <w:sz w:val="24"/>
          <w:szCs w:val="24"/>
          <w:lang w:eastAsia="en-AU"/>
        </w:rPr>
        <w:t xml:space="preserve">regulation 692(2) of the WHS Regulations, an exemption is a legislative instrument within the meaning of the </w:t>
      </w:r>
      <w:r w:rsidR="000951EA" w:rsidRPr="00F23710">
        <w:rPr>
          <w:rFonts w:ascii="Times New Roman" w:hAnsi="Times New Roman" w:cs="Times New Roman"/>
          <w:i/>
          <w:iCs/>
          <w:sz w:val="24"/>
          <w:szCs w:val="24"/>
          <w:lang w:eastAsia="en-AU"/>
        </w:rPr>
        <w:t xml:space="preserve">Legislation </w:t>
      </w:r>
      <w:r w:rsidRPr="00F23710">
        <w:rPr>
          <w:rFonts w:ascii="Times New Roman" w:hAnsi="Times New Roman" w:cs="Times New Roman"/>
          <w:i/>
          <w:iCs/>
          <w:sz w:val="24"/>
          <w:szCs w:val="24"/>
          <w:lang w:eastAsia="en-AU"/>
        </w:rPr>
        <w:t xml:space="preserve">Act 2003. </w:t>
      </w:r>
    </w:p>
    <w:p w14:paraId="7AC2E0D2" w14:textId="77777777" w:rsidR="00CC33CF" w:rsidRPr="00F23710" w:rsidRDefault="007F5CF9" w:rsidP="009C45E3">
      <w:pPr>
        <w:autoSpaceDE w:val="0"/>
        <w:autoSpaceDN w:val="0"/>
        <w:adjustRightInd w:val="0"/>
        <w:spacing w:before="200"/>
        <w:rPr>
          <w:rFonts w:ascii="Times New Roman" w:hAnsi="Times New Roman" w:cs="Times New Roman"/>
          <w:sz w:val="24"/>
          <w:szCs w:val="24"/>
        </w:rPr>
      </w:pPr>
      <w:r w:rsidRPr="00F23710">
        <w:rPr>
          <w:rFonts w:ascii="Times New Roman" w:hAnsi="Times New Roman" w:cs="Times New Roman"/>
          <w:sz w:val="24"/>
          <w:szCs w:val="24"/>
        </w:rPr>
        <w:t xml:space="preserve">The exemption </w:t>
      </w:r>
      <w:r w:rsidR="0060638A">
        <w:rPr>
          <w:rFonts w:ascii="Times New Roman" w:hAnsi="Times New Roman" w:cs="Times New Roman"/>
          <w:sz w:val="24"/>
          <w:szCs w:val="24"/>
        </w:rPr>
        <w:t xml:space="preserve">commences on </w:t>
      </w:r>
      <w:r w:rsidR="0060638A" w:rsidRPr="00B75840">
        <w:rPr>
          <w:rFonts w:ascii="Times New Roman" w:hAnsi="Times New Roman" w:cs="Times New Roman"/>
          <w:b/>
          <w:sz w:val="24"/>
          <w:szCs w:val="24"/>
        </w:rPr>
        <w:t>1 January 2019</w:t>
      </w:r>
      <w:r w:rsidR="003C196C" w:rsidRPr="00F23710">
        <w:rPr>
          <w:rFonts w:ascii="Times New Roman" w:hAnsi="Times New Roman" w:cs="Times New Roman"/>
          <w:sz w:val="24"/>
          <w:szCs w:val="24"/>
        </w:rPr>
        <w:t xml:space="preserve"> </w:t>
      </w:r>
      <w:r w:rsidR="000951EA" w:rsidRPr="00F23710">
        <w:rPr>
          <w:rFonts w:ascii="Times New Roman" w:hAnsi="Times New Roman" w:cs="Times New Roman"/>
          <w:sz w:val="24"/>
          <w:szCs w:val="24"/>
        </w:rPr>
        <w:t xml:space="preserve">and has effect until </w:t>
      </w:r>
      <w:r w:rsidR="006B410C" w:rsidRPr="00B75840">
        <w:rPr>
          <w:rFonts w:ascii="Times New Roman" w:hAnsi="Times New Roman" w:cs="Times New Roman"/>
          <w:b/>
          <w:sz w:val="24"/>
          <w:szCs w:val="24"/>
        </w:rPr>
        <w:t>31 December 2024</w:t>
      </w:r>
      <w:r w:rsidRPr="00F23710">
        <w:rPr>
          <w:rFonts w:ascii="Times New Roman" w:hAnsi="Times New Roman" w:cs="Times New Roman"/>
          <w:sz w:val="24"/>
          <w:szCs w:val="24"/>
        </w:rPr>
        <w:t>.</w:t>
      </w:r>
    </w:p>
    <w:p w14:paraId="2137D86B" w14:textId="77777777" w:rsidR="00CC33CF" w:rsidRPr="00F23710" w:rsidRDefault="00CC33CF" w:rsidP="00C35D71">
      <w:pPr>
        <w:rPr>
          <w:rFonts w:ascii="Times New Roman" w:hAnsi="Times New Roman" w:cs="Times New Roman"/>
          <w:sz w:val="24"/>
          <w:szCs w:val="24"/>
        </w:rPr>
      </w:pPr>
      <w:r w:rsidRPr="00F23710">
        <w:rPr>
          <w:rFonts w:ascii="Times New Roman" w:hAnsi="Times New Roman" w:cs="Times New Roman"/>
          <w:sz w:val="24"/>
          <w:szCs w:val="24"/>
        </w:rPr>
        <w:br w:type="page"/>
      </w:r>
    </w:p>
    <w:p w14:paraId="76764BB9" w14:textId="77777777" w:rsidR="00AF1693" w:rsidRPr="00F23710" w:rsidRDefault="002C43FC" w:rsidP="005C6C68">
      <w:pPr>
        <w:autoSpaceDE w:val="0"/>
        <w:autoSpaceDN w:val="0"/>
        <w:adjustRightInd w:val="0"/>
        <w:spacing w:after="0"/>
        <w:jc w:val="right"/>
        <w:rPr>
          <w:rFonts w:ascii="Times New Roman" w:hAnsi="Times New Roman" w:cs="Times New Roman"/>
          <w:b/>
          <w:sz w:val="24"/>
          <w:szCs w:val="24"/>
          <w:u w:val="single"/>
        </w:rPr>
      </w:pPr>
      <w:r w:rsidRPr="00F23710">
        <w:rPr>
          <w:rFonts w:ascii="Times New Roman" w:hAnsi="Times New Roman" w:cs="Times New Roman"/>
          <w:b/>
          <w:sz w:val="24"/>
          <w:szCs w:val="24"/>
          <w:u w:val="single"/>
        </w:rPr>
        <w:lastRenderedPageBreak/>
        <w:t>ATTACHMENT A</w:t>
      </w:r>
    </w:p>
    <w:p w14:paraId="3343E3A8" w14:textId="77777777" w:rsidR="006D2D1E" w:rsidRPr="001B39B6" w:rsidRDefault="006D2D1E" w:rsidP="001B39B6">
      <w:pPr>
        <w:spacing w:before="200"/>
        <w:rPr>
          <w:rFonts w:ascii="Times New Roman" w:hAnsi="Times New Roman" w:cs="Times New Roman"/>
          <w:sz w:val="24"/>
          <w:szCs w:val="24"/>
          <w:u w:val="single"/>
          <w:lang w:eastAsia="en-AU"/>
        </w:rPr>
      </w:pPr>
      <w:r w:rsidRPr="00F23710">
        <w:rPr>
          <w:rFonts w:ascii="Times New Roman" w:hAnsi="Times New Roman" w:cs="Times New Roman"/>
          <w:sz w:val="24"/>
          <w:szCs w:val="24"/>
          <w:u w:val="single"/>
        </w:rPr>
        <w:t xml:space="preserve">Details of the </w:t>
      </w:r>
      <w:r w:rsidR="002D79FC" w:rsidRPr="00F23710">
        <w:rPr>
          <w:rFonts w:ascii="Times New Roman" w:hAnsi="Times New Roman" w:cs="Times New Roman"/>
          <w:sz w:val="24"/>
          <w:szCs w:val="24"/>
          <w:u w:val="single"/>
          <w:lang w:eastAsia="en-AU"/>
        </w:rPr>
        <w:t>Work Health and Safety (Safety Data Sheets and Labelling Hazardous Chemicals – Lockheed Martin Australia Pty Ltd, HAAS/WESCO Group Australia Pty Ltd and Department of Defence) Exemption 2018</w:t>
      </w:r>
    </w:p>
    <w:p w14:paraId="4E8169CA" w14:textId="77777777" w:rsidR="00B6453B" w:rsidRPr="00F23710" w:rsidRDefault="002D79FC" w:rsidP="001B39B6">
      <w:pPr>
        <w:pStyle w:val="NoSpacing"/>
        <w:spacing w:before="200" w:after="200" w:line="276" w:lineRule="auto"/>
        <w:rPr>
          <w:rFonts w:ascii="Times New Roman" w:hAnsi="Times New Roman" w:cs="Times New Roman"/>
          <w:sz w:val="24"/>
          <w:szCs w:val="24"/>
        </w:rPr>
      </w:pPr>
      <w:r w:rsidRPr="00F23710">
        <w:rPr>
          <w:rFonts w:ascii="Times New Roman" w:hAnsi="Times New Roman" w:cs="Times New Roman"/>
          <w:i/>
          <w:sz w:val="24"/>
          <w:szCs w:val="24"/>
          <w:lang w:eastAsia="en-AU"/>
        </w:rPr>
        <w:t xml:space="preserve">Work Health and Safety (Safety Data Sheets and Labelling Hazardous Chemicals – Lockheed Martin Australia Pty Ltd, HAAS/WESCO Group Australia Pty Ltd and Department of Defence) Exemption 2018 </w:t>
      </w:r>
      <w:r w:rsidR="00B6453B" w:rsidRPr="00F23710">
        <w:rPr>
          <w:rFonts w:ascii="Times New Roman" w:hAnsi="Times New Roman" w:cs="Times New Roman"/>
          <w:sz w:val="24"/>
          <w:szCs w:val="24"/>
        </w:rPr>
        <w:t>(the Instrument</w:t>
      </w:r>
      <w:r w:rsidR="00FB3D0A" w:rsidRPr="00F23710">
        <w:rPr>
          <w:rFonts w:ascii="Times New Roman" w:hAnsi="Times New Roman" w:cs="Times New Roman"/>
          <w:sz w:val="24"/>
          <w:szCs w:val="24"/>
        </w:rPr>
        <w:t>) is made by the r</w:t>
      </w:r>
      <w:r w:rsidR="00B6453B" w:rsidRPr="00F23710">
        <w:rPr>
          <w:rFonts w:ascii="Times New Roman" w:hAnsi="Times New Roman" w:cs="Times New Roman"/>
          <w:sz w:val="24"/>
          <w:szCs w:val="24"/>
        </w:rPr>
        <w:t xml:space="preserve">egulator </w:t>
      </w:r>
      <w:r w:rsidR="00E527EF" w:rsidRPr="00F23710">
        <w:rPr>
          <w:rFonts w:ascii="Times New Roman" w:hAnsi="Times New Roman" w:cs="Times New Roman"/>
          <w:sz w:val="24"/>
          <w:szCs w:val="24"/>
        </w:rPr>
        <w:t>(</w:t>
      </w:r>
      <w:r w:rsidR="00B6453B" w:rsidRPr="00F23710">
        <w:rPr>
          <w:rFonts w:ascii="Times New Roman" w:hAnsi="Times New Roman" w:cs="Times New Roman"/>
          <w:sz w:val="24"/>
          <w:szCs w:val="24"/>
        </w:rPr>
        <w:t>Comcare</w:t>
      </w:r>
      <w:r w:rsidR="00E527EF" w:rsidRPr="00F23710">
        <w:rPr>
          <w:rFonts w:ascii="Times New Roman" w:hAnsi="Times New Roman" w:cs="Times New Roman"/>
          <w:sz w:val="24"/>
          <w:szCs w:val="24"/>
        </w:rPr>
        <w:t>)</w:t>
      </w:r>
      <w:r w:rsidR="00B6453B" w:rsidRPr="00F23710">
        <w:rPr>
          <w:rFonts w:ascii="Times New Roman" w:hAnsi="Times New Roman" w:cs="Times New Roman"/>
          <w:sz w:val="24"/>
          <w:szCs w:val="24"/>
        </w:rPr>
        <w:t xml:space="preserve"> under </w:t>
      </w:r>
      <w:r w:rsidR="00E527EF" w:rsidRPr="00F23710">
        <w:rPr>
          <w:rFonts w:ascii="Times New Roman" w:hAnsi="Times New Roman" w:cs="Times New Roman"/>
          <w:sz w:val="24"/>
          <w:szCs w:val="24"/>
        </w:rPr>
        <w:t>r</w:t>
      </w:r>
      <w:r w:rsidR="00B6453B" w:rsidRPr="00F23710">
        <w:rPr>
          <w:rFonts w:ascii="Times New Roman" w:hAnsi="Times New Roman" w:cs="Times New Roman"/>
          <w:sz w:val="24"/>
          <w:szCs w:val="24"/>
        </w:rPr>
        <w:t xml:space="preserve">egulation 684 of the </w:t>
      </w:r>
      <w:r w:rsidR="00B6453B" w:rsidRPr="00F23710">
        <w:rPr>
          <w:rFonts w:ascii="Times New Roman" w:hAnsi="Times New Roman" w:cs="Times New Roman"/>
          <w:i/>
          <w:sz w:val="24"/>
          <w:szCs w:val="24"/>
        </w:rPr>
        <w:t>Work Health and Safety Regulations 2011</w:t>
      </w:r>
      <w:r w:rsidR="00B6453B" w:rsidRPr="00F23710">
        <w:rPr>
          <w:rFonts w:ascii="Times New Roman" w:hAnsi="Times New Roman" w:cs="Times New Roman"/>
          <w:sz w:val="24"/>
          <w:szCs w:val="24"/>
        </w:rPr>
        <w:t xml:space="preserve"> (WHS Regulations).</w:t>
      </w:r>
    </w:p>
    <w:p w14:paraId="55C44858" w14:textId="77777777" w:rsidR="006D2D1E" w:rsidRPr="001B39B6" w:rsidRDefault="006D2D1E" w:rsidP="001B39B6">
      <w:pPr>
        <w:pStyle w:val="NoSpacing"/>
        <w:spacing w:before="200" w:after="200" w:line="276" w:lineRule="auto"/>
        <w:rPr>
          <w:rFonts w:ascii="Times New Roman" w:hAnsi="Times New Roman" w:cs="Times New Roman"/>
          <w:sz w:val="24"/>
          <w:szCs w:val="24"/>
        </w:rPr>
      </w:pPr>
      <w:r w:rsidRPr="00F23710">
        <w:rPr>
          <w:rFonts w:ascii="Times New Roman" w:hAnsi="Times New Roman" w:cs="Times New Roman"/>
          <w:sz w:val="24"/>
          <w:szCs w:val="24"/>
        </w:rPr>
        <w:t xml:space="preserve">The exemption provided for in </w:t>
      </w:r>
      <w:r w:rsidR="008572A2">
        <w:rPr>
          <w:rFonts w:ascii="Times New Roman" w:hAnsi="Times New Roman" w:cs="Times New Roman"/>
          <w:sz w:val="24"/>
          <w:szCs w:val="24"/>
        </w:rPr>
        <w:t>the I</w:t>
      </w:r>
      <w:r w:rsidR="00B6453B" w:rsidRPr="00F23710">
        <w:rPr>
          <w:rFonts w:ascii="Times New Roman" w:hAnsi="Times New Roman" w:cs="Times New Roman"/>
          <w:sz w:val="24"/>
          <w:szCs w:val="24"/>
        </w:rPr>
        <w:t xml:space="preserve">nstrument </w:t>
      </w:r>
      <w:r w:rsidRPr="00F23710">
        <w:rPr>
          <w:rFonts w:ascii="Times New Roman" w:hAnsi="Times New Roman" w:cs="Times New Roman"/>
          <w:sz w:val="24"/>
          <w:szCs w:val="24"/>
        </w:rPr>
        <w:t xml:space="preserve">is granted </w:t>
      </w:r>
      <w:r w:rsidR="00D264C9" w:rsidRPr="00F23710">
        <w:rPr>
          <w:rFonts w:ascii="Times New Roman" w:hAnsi="Times New Roman" w:cs="Times New Roman"/>
          <w:sz w:val="24"/>
          <w:szCs w:val="24"/>
        </w:rPr>
        <w:t>by Comcare on the written application of Lockheed Martin Australia Pty Ltd</w:t>
      </w:r>
      <w:r w:rsidRPr="00F23710">
        <w:rPr>
          <w:rFonts w:ascii="Times New Roman" w:hAnsi="Times New Roman" w:cs="Times New Roman"/>
          <w:sz w:val="24"/>
          <w:szCs w:val="24"/>
        </w:rPr>
        <w:t>.</w:t>
      </w:r>
    </w:p>
    <w:p w14:paraId="66182944" w14:textId="77777777" w:rsidR="008572A2" w:rsidRDefault="00CC33CF" w:rsidP="001B39B6">
      <w:pPr>
        <w:pStyle w:val="NoSpacing"/>
        <w:spacing w:before="200" w:after="200" w:line="276" w:lineRule="auto"/>
        <w:rPr>
          <w:rFonts w:ascii="Times New Roman" w:hAnsi="Times New Roman" w:cs="Times New Roman"/>
          <w:sz w:val="24"/>
          <w:szCs w:val="24"/>
        </w:rPr>
      </w:pPr>
      <w:r w:rsidRPr="00F23710">
        <w:rPr>
          <w:rFonts w:ascii="Times New Roman" w:hAnsi="Times New Roman" w:cs="Times New Roman"/>
          <w:sz w:val="24"/>
          <w:szCs w:val="24"/>
        </w:rPr>
        <w:t>Th</w:t>
      </w:r>
      <w:r w:rsidR="00B6453B" w:rsidRPr="00F23710">
        <w:rPr>
          <w:rFonts w:ascii="Times New Roman" w:hAnsi="Times New Roman" w:cs="Times New Roman"/>
          <w:sz w:val="24"/>
          <w:szCs w:val="24"/>
        </w:rPr>
        <w:t>e</w:t>
      </w:r>
      <w:r w:rsidRPr="00F23710">
        <w:rPr>
          <w:rFonts w:ascii="Times New Roman" w:hAnsi="Times New Roman" w:cs="Times New Roman"/>
          <w:sz w:val="24"/>
          <w:szCs w:val="24"/>
        </w:rPr>
        <w:t xml:space="preserve"> Instrument </w:t>
      </w:r>
      <w:r w:rsidR="00B85FF7" w:rsidRPr="00F23710">
        <w:rPr>
          <w:rFonts w:ascii="Times New Roman" w:hAnsi="Times New Roman" w:cs="Times New Roman"/>
          <w:sz w:val="24"/>
          <w:szCs w:val="24"/>
        </w:rPr>
        <w:t>applies to three</w:t>
      </w:r>
      <w:r w:rsidR="002D79FC">
        <w:rPr>
          <w:rFonts w:ascii="Times New Roman" w:hAnsi="Times New Roman" w:cs="Times New Roman"/>
          <w:sz w:val="24"/>
          <w:szCs w:val="24"/>
        </w:rPr>
        <w:t xml:space="preserve"> classes of persons:</w:t>
      </w:r>
      <w:r w:rsidR="006D2D1E" w:rsidRPr="00F23710">
        <w:rPr>
          <w:rFonts w:ascii="Times New Roman" w:hAnsi="Times New Roman" w:cs="Times New Roman"/>
          <w:sz w:val="24"/>
          <w:szCs w:val="24"/>
        </w:rPr>
        <w:t xml:space="preserve"> </w:t>
      </w:r>
      <w:r w:rsidR="00035037">
        <w:rPr>
          <w:rFonts w:ascii="Times New Roman" w:hAnsi="Times New Roman" w:cs="Times New Roman"/>
          <w:sz w:val="24"/>
          <w:szCs w:val="24"/>
        </w:rPr>
        <w:t xml:space="preserve">the </w:t>
      </w:r>
      <w:r w:rsidR="000D5192" w:rsidRPr="00F23710">
        <w:rPr>
          <w:rFonts w:ascii="Times New Roman" w:hAnsi="Times New Roman" w:cs="Times New Roman"/>
          <w:sz w:val="24"/>
          <w:szCs w:val="24"/>
        </w:rPr>
        <w:t xml:space="preserve">manufacturer or </w:t>
      </w:r>
      <w:r w:rsidR="00035037">
        <w:rPr>
          <w:rFonts w:ascii="Times New Roman" w:hAnsi="Times New Roman" w:cs="Times New Roman"/>
          <w:sz w:val="24"/>
          <w:szCs w:val="24"/>
        </w:rPr>
        <w:t>importer</w:t>
      </w:r>
      <w:r w:rsidR="00B60E3F" w:rsidRPr="00F23710">
        <w:rPr>
          <w:rFonts w:ascii="Times New Roman" w:hAnsi="Times New Roman" w:cs="Times New Roman"/>
          <w:sz w:val="24"/>
          <w:szCs w:val="24"/>
        </w:rPr>
        <w:t>;</w:t>
      </w:r>
      <w:r w:rsidR="00B57D46" w:rsidRPr="00F23710">
        <w:rPr>
          <w:rFonts w:ascii="Times New Roman" w:hAnsi="Times New Roman" w:cs="Times New Roman"/>
          <w:sz w:val="24"/>
          <w:szCs w:val="24"/>
        </w:rPr>
        <w:t xml:space="preserve"> </w:t>
      </w:r>
      <w:r w:rsidR="00035037">
        <w:rPr>
          <w:rFonts w:ascii="Times New Roman" w:hAnsi="Times New Roman" w:cs="Times New Roman"/>
          <w:sz w:val="24"/>
          <w:szCs w:val="24"/>
        </w:rPr>
        <w:t>the supplier</w:t>
      </w:r>
      <w:r w:rsidR="00B60E3F" w:rsidRPr="00F23710">
        <w:rPr>
          <w:rFonts w:ascii="Times New Roman" w:hAnsi="Times New Roman" w:cs="Times New Roman"/>
          <w:sz w:val="24"/>
          <w:szCs w:val="24"/>
        </w:rPr>
        <w:t>;</w:t>
      </w:r>
      <w:r w:rsidR="00B6453B" w:rsidRPr="00F23710">
        <w:rPr>
          <w:rFonts w:ascii="Times New Roman" w:hAnsi="Times New Roman" w:cs="Times New Roman"/>
          <w:sz w:val="24"/>
          <w:szCs w:val="24"/>
        </w:rPr>
        <w:t xml:space="preserve"> and </w:t>
      </w:r>
      <w:r w:rsidR="00035037">
        <w:rPr>
          <w:rFonts w:ascii="Times New Roman" w:hAnsi="Times New Roman" w:cs="Times New Roman"/>
          <w:sz w:val="24"/>
          <w:szCs w:val="24"/>
        </w:rPr>
        <w:t>the person</w:t>
      </w:r>
      <w:r w:rsidR="00B6453B" w:rsidRPr="00F23710">
        <w:rPr>
          <w:rFonts w:ascii="Times New Roman" w:hAnsi="Times New Roman" w:cs="Times New Roman"/>
          <w:sz w:val="24"/>
          <w:szCs w:val="24"/>
        </w:rPr>
        <w:t xml:space="preserve"> conducting a business or undertaking</w:t>
      </w:r>
      <w:r w:rsidR="00035037">
        <w:rPr>
          <w:rFonts w:ascii="Times New Roman" w:hAnsi="Times New Roman" w:cs="Times New Roman"/>
          <w:sz w:val="24"/>
          <w:szCs w:val="24"/>
        </w:rPr>
        <w:t xml:space="preserve"> (PCBU</w:t>
      </w:r>
      <w:r w:rsidR="005C07F4" w:rsidRPr="00F23710">
        <w:rPr>
          <w:rFonts w:ascii="Times New Roman" w:hAnsi="Times New Roman" w:cs="Times New Roman"/>
          <w:sz w:val="24"/>
          <w:szCs w:val="24"/>
        </w:rPr>
        <w:t>)</w:t>
      </w:r>
      <w:r w:rsidR="008572A2">
        <w:rPr>
          <w:rFonts w:ascii="Times New Roman" w:hAnsi="Times New Roman" w:cs="Times New Roman"/>
          <w:sz w:val="24"/>
          <w:szCs w:val="24"/>
        </w:rPr>
        <w:t xml:space="preserve">. </w:t>
      </w:r>
    </w:p>
    <w:p w14:paraId="3BBD875A" w14:textId="77777777" w:rsidR="00FE5F93" w:rsidRDefault="008572A2" w:rsidP="001B39B6">
      <w:pPr>
        <w:pStyle w:val="NoSpacing"/>
        <w:spacing w:before="200" w:after="200" w:line="276" w:lineRule="auto"/>
        <w:rPr>
          <w:rFonts w:ascii="Times New Roman" w:hAnsi="Times New Roman" w:cs="Times New Roman"/>
          <w:sz w:val="24"/>
          <w:szCs w:val="24"/>
        </w:rPr>
      </w:pPr>
      <w:r>
        <w:rPr>
          <w:rFonts w:ascii="Times New Roman" w:hAnsi="Times New Roman" w:cs="Times New Roman"/>
          <w:sz w:val="24"/>
          <w:szCs w:val="24"/>
        </w:rPr>
        <w:t>All terms used in the I</w:t>
      </w:r>
      <w:r w:rsidR="00713667" w:rsidRPr="00F23710">
        <w:rPr>
          <w:rFonts w:ascii="Times New Roman" w:hAnsi="Times New Roman" w:cs="Times New Roman"/>
          <w:sz w:val="24"/>
          <w:szCs w:val="24"/>
        </w:rPr>
        <w:t xml:space="preserve">nstrument have the same meaning as in the </w:t>
      </w:r>
      <w:r w:rsidR="00713667" w:rsidRPr="00F23710">
        <w:rPr>
          <w:rFonts w:ascii="Times New Roman" w:hAnsi="Times New Roman" w:cs="Times New Roman"/>
          <w:i/>
          <w:sz w:val="24"/>
          <w:szCs w:val="24"/>
        </w:rPr>
        <w:t>Work Health and Safety Act 2011</w:t>
      </w:r>
      <w:r w:rsidR="00FE0A6C">
        <w:rPr>
          <w:rFonts w:ascii="Times New Roman" w:hAnsi="Times New Roman" w:cs="Times New Roman"/>
          <w:i/>
          <w:sz w:val="24"/>
          <w:szCs w:val="24"/>
        </w:rPr>
        <w:t xml:space="preserve"> </w:t>
      </w:r>
      <w:r w:rsidR="00FE0A6C">
        <w:rPr>
          <w:rFonts w:ascii="Times New Roman" w:hAnsi="Times New Roman" w:cs="Times New Roman"/>
          <w:sz w:val="24"/>
          <w:szCs w:val="24"/>
        </w:rPr>
        <w:t xml:space="preserve">and </w:t>
      </w:r>
      <w:r w:rsidR="00FE0A6C">
        <w:rPr>
          <w:rFonts w:ascii="Times New Roman" w:hAnsi="Times New Roman" w:cs="Times New Roman"/>
          <w:i/>
          <w:sz w:val="24"/>
          <w:szCs w:val="24"/>
        </w:rPr>
        <w:t>Work Health and Safety Regulations 2011</w:t>
      </w:r>
      <w:r w:rsidR="00713667" w:rsidRPr="00F23710">
        <w:rPr>
          <w:rFonts w:ascii="Times New Roman" w:hAnsi="Times New Roman" w:cs="Times New Roman"/>
          <w:sz w:val="24"/>
          <w:szCs w:val="24"/>
        </w:rPr>
        <w:t>.</w:t>
      </w:r>
      <w:r w:rsidR="00F9705F">
        <w:rPr>
          <w:rFonts w:ascii="Times New Roman" w:hAnsi="Times New Roman" w:cs="Times New Roman"/>
          <w:sz w:val="24"/>
          <w:szCs w:val="24"/>
        </w:rPr>
        <w:t xml:space="preserve"> </w:t>
      </w:r>
    </w:p>
    <w:p w14:paraId="47F3F29D" w14:textId="610C9BB0" w:rsidR="00AF4383" w:rsidRPr="00F23710" w:rsidRDefault="008572A2" w:rsidP="001B39B6">
      <w:pPr>
        <w:pStyle w:val="NoSpacing"/>
        <w:spacing w:before="200" w:after="200" w:line="276" w:lineRule="auto"/>
        <w:rPr>
          <w:rFonts w:ascii="Times New Roman" w:hAnsi="Times New Roman" w:cs="Times New Roman"/>
          <w:sz w:val="24"/>
          <w:szCs w:val="24"/>
        </w:rPr>
      </w:pPr>
      <w:r>
        <w:rPr>
          <w:rFonts w:ascii="Times New Roman" w:hAnsi="Times New Roman" w:cs="Times New Roman"/>
          <w:sz w:val="24"/>
          <w:szCs w:val="24"/>
        </w:rPr>
        <w:t xml:space="preserve">Further, in </w:t>
      </w:r>
      <w:r w:rsidRPr="008572A2">
        <w:rPr>
          <w:rFonts w:ascii="Times New Roman" w:hAnsi="Times New Roman" w:cs="Times New Roman"/>
          <w:sz w:val="24"/>
          <w:szCs w:val="24"/>
        </w:rPr>
        <w:t>this document,</w:t>
      </w:r>
      <w:r w:rsidRPr="008572A2">
        <w:rPr>
          <w:rFonts w:ascii="Times New Roman" w:hAnsi="Times New Roman" w:cs="Times New Roman"/>
          <w:b/>
          <w:sz w:val="24"/>
          <w:szCs w:val="24"/>
        </w:rPr>
        <w:t xml:space="preserve"> </w:t>
      </w:r>
      <w:r w:rsidRPr="008572A2">
        <w:rPr>
          <w:rFonts w:ascii="Times New Roman" w:hAnsi="Times New Roman" w:cs="Times New Roman"/>
          <w:b/>
          <w:i/>
          <w:sz w:val="24"/>
          <w:szCs w:val="24"/>
        </w:rPr>
        <w:t>proprietary hazardous chemicals</w:t>
      </w:r>
      <w:r w:rsidRPr="008572A2">
        <w:rPr>
          <w:rFonts w:ascii="Times New Roman" w:hAnsi="Times New Roman" w:cs="Times New Roman"/>
          <w:b/>
          <w:sz w:val="24"/>
          <w:szCs w:val="24"/>
        </w:rPr>
        <w:t xml:space="preserve"> </w:t>
      </w:r>
      <w:r w:rsidRPr="008572A2">
        <w:rPr>
          <w:rFonts w:ascii="Times New Roman" w:hAnsi="Times New Roman" w:cs="Times New Roman"/>
          <w:sz w:val="24"/>
          <w:szCs w:val="24"/>
        </w:rPr>
        <w:t xml:space="preserve">means the hazardous chemicals </w:t>
      </w:r>
      <w:r>
        <w:rPr>
          <w:rFonts w:ascii="Times New Roman" w:hAnsi="Times New Roman" w:cs="Times New Roman"/>
          <w:sz w:val="24"/>
          <w:szCs w:val="24"/>
        </w:rPr>
        <w:t>listed in Schedule 1 of the Instrument</w:t>
      </w:r>
      <w:r w:rsidRPr="008572A2">
        <w:rPr>
          <w:rFonts w:ascii="Times New Roman" w:hAnsi="Times New Roman" w:cs="Times New Roman"/>
          <w:sz w:val="24"/>
          <w:szCs w:val="24"/>
        </w:rPr>
        <w:t>.</w:t>
      </w:r>
    </w:p>
    <w:p w14:paraId="74AF53DD" w14:textId="77777777" w:rsidR="0089772C" w:rsidRDefault="00AF4383" w:rsidP="001B39B6">
      <w:pPr>
        <w:spacing w:before="200"/>
        <w:rPr>
          <w:rFonts w:ascii="Times New Roman" w:hAnsi="Times New Roman" w:cs="Times New Roman"/>
          <w:sz w:val="24"/>
          <w:szCs w:val="24"/>
        </w:rPr>
      </w:pPr>
      <w:r w:rsidRPr="00F23710">
        <w:rPr>
          <w:rFonts w:ascii="Times New Roman" w:hAnsi="Times New Roman" w:cs="Times New Roman"/>
          <w:i/>
          <w:iCs/>
          <w:sz w:val="24"/>
          <w:szCs w:val="24"/>
        </w:rPr>
        <w:t xml:space="preserve">Regulation 330 </w:t>
      </w:r>
      <w:r w:rsidRPr="00F23710">
        <w:rPr>
          <w:rFonts w:ascii="Times New Roman" w:hAnsi="Times New Roman" w:cs="Times New Roman"/>
          <w:sz w:val="24"/>
          <w:szCs w:val="24"/>
        </w:rPr>
        <w:t xml:space="preserve">provides that a manufacturer or importer of a hazardous chemical must prepare a safety data sheet </w:t>
      </w:r>
      <w:r w:rsidR="00B60E3F" w:rsidRPr="00F23710">
        <w:rPr>
          <w:rFonts w:ascii="Times New Roman" w:hAnsi="Times New Roman" w:cs="Times New Roman"/>
          <w:sz w:val="24"/>
          <w:szCs w:val="24"/>
        </w:rPr>
        <w:t xml:space="preserve">(SDS) </w:t>
      </w:r>
      <w:r w:rsidRPr="00F23710">
        <w:rPr>
          <w:rFonts w:ascii="Times New Roman" w:hAnsi="Times New Roman" w:cs="Times New Roman"/>
          <w:sz w:val="24"/>
          <w:szCs w:val="24"/>
        </w:rPr>
        <w:t>before manufacturing or importing the hazardous chemical for the first time. If that is not practicable, the manufacturer or importer mu</w:t>
      </w:r>
      <w:r w:rsidR="00B60E3F" w:rsidRPr="00F23710">
        <w:rPr>
          <w:rFonts w:ascii="Times New Roman" w:hAnsi="Times New Roman" w:cs="Times New Roman"/>
          <w:sz w:val="24"/>
          <w:szCs w:val="24"/>
        </w:rPr>
        <w:t>st prepare the SDS</w:t>
      </w:r>
      <w:r w:rsidRPr="00F23710">
        <w:rPr>
          <w:rFonts w:ascii="Times New Roman" w:hAnsi="Times New Roman" w:cs="Times New Roman"/>
          <w:sz w:val="24"/>
          <w:szCs w:val="24"/>
        </w:rPr>
        <w:t xml:space="preserve"> as soon as practicable after manufacturing or importing the hazardous chemical and before supplying it to a workplace for the fir</w:t>
      </w:r>
      <w:r w:rsidR="00B60E3F" w:rsidRPr="00F23710">
        <w:rPr>
          <w:rFonts w:ascii="Times New Roman" w:hAnsi="Times New Roman" w:cs="Times New Roman"/>
          <w:sz w:val="24"/>
          <w:szCs w:val="24"/>
        </w:rPr>
        <w:t>st time. The SDS</w:t>
      </w:r>
      <w:r w:rsidRPr="00F23710">
        <w:rPr>
          <w:rFonts w:ascii="Times New Roman" w:hAnsi="Times New Roman" w:cs="Times New Roman"/>
          <w:sz w:val="24"/>
          <w:szCs w:val="24"/>
        </w:rPr>
        <w:t xml:space="preserve"> is required to include the information outlined in clause 1 of Schedule 7 unless the hazardous chemical is a research chemical, waste product or sample for analysis to which regulation 331 applies.</w:t>
      </w:r>
    </w:p>
    <w:p w14:paraId="05313588" w14:textId="4DB7CB5D" w:rsidR="0089772C" w:rsidRDefault="0089772C" w:rsidP="001B39B6">
      <w:pPr>
        <w:spacing w:before="200"/>
        <w:rPr>
          <w:rFonts w:ascii="Times New Roman" w:hAnsi="Times New Roman" w:cs="Times New Roman"/>
          <w:sz w:val="24"/>
          <w:szCs w:val="24"/>
        </w:rPr>
      </w:pPr>
      <w:r>
        <w:rPr>
          <w:rFonts w:ascii="Times New Roman" w:hAnsi="Times New Roman" w:cs="Times New Roman"/>
          <w:sz w:val="24"/>
          <w:szCs w:val="24"/>
        </w:rPr>
        <w:t>Clause 1(2) (c) of Schedule 7 requires that the composition and information o</w:t>
      </w:r>
      <w:r w:rsidR="006E4527">
        <w:rPr>
          <w:rFonts w:ascii="Times New Roman" w:hAnsi="Times New Roman" w:cs="Times New Roman"/>
          <w:sz w:val="24"/>
          <w:szCs w:val="24"/>
        </w:rPr>
        <w:t>f</w:t>
      </w:r>
      <w:r>
        <w:rPr>
          <w:rFonts w:ascii="Times New Roman" w:hAnsi="Times New Roman" w:cs="Times New Roman"/>
          <w:sz w:val="24"/>
          <w:szCs w:val="24"/>
        </w:rPr>
        <w:t xml:space="preserve"> ingredients</w:t>
      </w:r>
      <w:r w:rsidR="00614FB6">
        <w:rPr>
          <w:rFonts w:ascii="Times New Roman" w:hAnsi="Times New Roman" w:cs="Times New Roman"/>
          <w:sz w:val="24"/>
          <w:szCs w:val="24"/>
        </w:rPr>
        <w:t xml:space="preserve"> including the disclosure of chemical identities</w:t>
      </w:r>
      <w:r>
        <w:rPr>
          <w:rFonts w:ascii="Times New Roman" w:hAnsi="Times New Roman" w:cs="Times New Roman"/>
          <w:sz w:val="24"/>
          <w:szCs w:val="24"/>
        </w:rPr>
        <w:t>, in accordance with Schedule 8 is provided for on the SDS.</w:t>
      </w:r>
    </w:p>
    <w:p w14:paraId="52840A0C" w14:textId="77777777" w:rsidR="00EC3AC1" w:rsidRPr="00F23710" w:rsidRDefault="00AF4383" w:rsidP="001B39B6">
      <w:pPr>
        <w:spacing w:before="200"/>
        <w:rPr>
          <w:rFonts w:ascii="Times New Roman" w:hAnsi="Times New Roman" w:cs="Times New Roman"/>
          <w:sz w:val="24"/>
          <w:szCs w:val="24"/>
        </w:rPr>
      </w:pPr>
      <w:r w:rsidRPr="00F23710">
        <w:rPr>
          <w:rFonts w:ascii="Times New Roman" w:hAnsi="Times New Roman" w:cs="Times New Roman"/>
          <w:sz w:val="24"/>
          <w:szCs w:val="24"/>
        </w:rPr>
        <w:t>The Instrument exempts the manufacturer or importer from disclosing the</w:t>
      </w:r>
      <w:r w:rsidR="00B60E3F" w:rsidRPr="00F23710">
        <w:rPr>
          <w:rFonts w:ascii="Times New Roman" w:hAnsi="Times New Roman" w:cs="Times New Roman"/>
          <w:sz w:val="24"/>
          <w:szCs w:val="24"/>
        </w:rPr>
        <w:t xml:space="preserve"> chemical identity of the</w:t>
      </w:r>
      <w:r w:rsidRPr="00F23710">
        <w:rPr>
          <w:rFonts w:ascii="Times New Roman" w:hAnsi="Times New Roman" w:cs="Times New Roman"/>
          <w:sz w:val="24"/>
          <w:szCs w:val="24"/>
        </w:rPr>
        <w:t xml:space="preserve"> </w:t>
      </w:r>
      <w:r w:rsidR="00B60E3F" w:rsidRPr="00F23710">
        <w:rPr>
          <w:rFonts w:ascii="Times New Roman" w:hAnsi="Times New Roman" w:cs="Times New Roman"/>
          <w:b/>
          <w:i/>
          <w:sz w:val="24"/>
          <w:szCs w:val="24"/>
        </w:rPr>
        <w:t>proprietary hazardous chemicals</w:t>
      </w:r>
      <w:r w:rsidRPr="00F23710">
        <w:rPr>
          <w:rFonts w:ascii="Times New Roman" w:hAnsi="Times New Roman" w:cs="Times New Roman"/>
          <w:sz w:val="24"/>
          <w:szCs w:val="24"/>
        </w:rPr>
        <w:t xml:space="preserve"> </w:t>
      </w:r>
      <w:r w:rsidR="0089772C">
        <w:rPr>
          <w:rFonts w:ascii="Times New Roman" w:hAnsi="Times New Roman" w:cs="Times New Roman"/>
          <w:sz w:val="24"/>
          <w:szCs w:val="24"/>
        </w:rPr>
        <w:t xml:space="preserve">listed in the Instrument </w:t>
      </w:r>
      <w:r w:rsidRPr="00F23710">
        <w:rPr>
          <w:rFonts w:ascii="Times New Roman" w:hAnsi="Times New Roman" w:cs="Times New Roman"/>
          <w:sz w:val="24"/>
          <w:szCs w:val="24"/>
        </w:rPr>
        <w:t>on the SDS</w:t>
      </w:r>
      <w:r w:rsidR="0089772C">
        <w:rPr>
          <w:rFonts w:ascii="Times New Roman" w:hAnsi="Times New Roman" w:cs="Times New Roman"/>
          <w:sz w:val="24"/>
          <w:szCs w:val="24"/>
        </w:rPr>
        <w:t xml:space="preserve"> in accordance with </w:t>
      </w:r>
      <w:r w:rsidR="00F97A59">
        <w:rPr>
          <w:rFonts w:ascii="Times New Roman" w:hAnsi="Times New Roman" w:cs="Times New Roman"/>
          <w:sz w:val="24"/>
          <w:szCs w:val="24"/>
        </w:rPr>
        <w:t>clause 1(2) (c) of Schedule 7</w:t>
      </w:r>
      <w:r w:rsidRPr="00F23710">
        <w:rPr>
          <w:rFonts w:ascii="Times New Roman" w:hAnsi="Times New Roman" w:cs="Times New Roman"/>
          <w:sz w:val="24"/>
          <w:szCs w:val="24"/>
        </w:rPr>
        <w:t xml:space="preserve">. </w:t>
      </w:r>
    </w:p>
    <w:p w14:paraId="2E8257A3" w14:textId="77777777" w:rsidR="00EC3AC1" w:rsidRPr="00F23710" w:rsidRDefault="00EC3AC1" w:rsidP="001B39B6">
      <w:pPr>
        <w:spacing w:before="200"/>
        <w:rPr>
          <w:rFonts w:ascii="Times New Roman" w:hAnsi="Times New Roman" w:cs="Times New Roman"/>
          <w:sz w:val="24"/>
          <w:szCs w:val="24"/>
        </w:rPr>
      </w:pPr>
      <w:r w:rsidRPr="00F23710">
        <w:rPr>
          <w:rFonts w:ascii="Times New Roman" w:hAnsi="Times New Roman" w:cs="Times New Roman"/>
          <w:i/>
          <w:iCs/>
          <w:sz w:val="24"/>
          <w:szCs w:val="24"/>
        </w:rPr>
        <w:t xml:space="preserve">Regulation 332 </w:t>
      </w:r>
      <w:r w:rsidRPr="00F23710">
        <w:rPr>
          <w:rFonts w:ascii="Times New Roman" w:hAnsi="Times New Roman" w:cs="Times New Roman"/>
          <w:sz w:val="24"/>
          <w:szCs w:val="24"/>
        </w:rPr>
        <w:t xml:space="preserve">places a responsibility on the manufacturer or importer of a hazardous chemical to provide the chemical identity of an ingredient of the hazardous chemical as soon as practicable to a registered medical practitioner who has requested the information if the medical practitioner reasonably believes that knowing the chemical identity may help to treat a patient. </w:t>
      </w:r>
    </w:p>
    <w:p w14:paraId="5968C38F" w14:textId="77777777" w:rsidR="00EC3AC1" w:rsidRPr="00F23710" w:rsidRDefault="00EC3AC1" w:rsidP="001B39B6">
      <w:pPr>
        <w:spacing w:before="200"/>
        <w:rPr>
          <w:rFonts w:ascii="Times New Roman" w:hAnsi="Times New Roman" w:cs="Times New Roman"/>
          <w:i/>
          <w:iCs/>
          <w:sz w:val="24"/>
          <w:szCs w:val="24"/>
        </w:rPr>
      </w:pPr>
    </w:p>
    <w:p w14:paraId="23231965" w14:textId="77777777" w:rsidR="00EC3AC1" w:rsidRPr="00F23710" w:rsidRDefault="00EC3AC1" w:rsidP="001B39B6">
      <w:pPr>
        <w:spacing w:before="200"/>
        <w:rPr>
          <w:rFonts w:ascii="Times New Roman" w:hAnsi="Times New Roman" w:cs="Times New Roman"/>
          <w:sz w:val="24"/>
          <w:szCs w:val="24"/>
        </w:rPr>
      </w:pPr>
      <w:r w:rsidRPr="00F23710">
        <w:rPr>
          <w:rFonts w:ascii="Times New Roman" w:hAnsi="Times New Roman" w:cs="Times New Roman"/>
          <w:i/>
          <w:iCs/>
          <w:sz w:val="24"/>
          <w:szCs w:val="24"/>
        </w:rPr>
        <w:lastRenderedPageBreak/>
        <w:t xml:space="preserve">Regulation 333 </w:t>
      </w:r>
      <w:r w:rsidRPr="00F23710">
        <w:rPr>
          <w:rFonts w:ascii="Times New Roman" w:hAnsi="Times New Roman" w:cs="Times New Roman"/>
          <w:sz w:val="24"/>
          <w:szCs w:val="24"/>
        </w:rPr>
        <w:t>requires the manufacturer or importer of a hazardous chemical to provide the chemical identity of an ingredient of the hazardous chemical to an emergency service worker as soon as practicable after the worker requests it.</w:t>
      </w:r>
    </w:p>
    <w:p w14:paraId="1492065E" w14:textId="77777777" w:rsidR="0099009D" w:rsidRDefault="00272896" w:rsidP="001B39B6">
      <w:pPr>
        <w:spacing w:before="200"/>
        <w:rPr>
          <w:rFonts w:ascii="Times New Roman" w:hAnsi="Times New Roman" w:cs="Times New Roman"/>
          <w:sz w:val="24"/>
          <w:szCs w:val="24"/>
        </w:rPr>
      </w:pPr>
      <w:r>
        <w:rPr>
          <w:rFonts w:ascii="Times New Roman" w:hAnsi="Times New Roman" w:cs="Times New Roman"/>
          <w:sz w:val="24"/>
          <w:szCs w:val="24"/>
        </w:rPr>
        <w:t>The I</w:t>
      </w:r>
      <w:r w:rsidR="00EC3AC1" w:rsidRPr="00F23710">
        <w:rPr>
          <w:rFonts w:ascii="Times New Roman" w:hAnsi="Times New Roman" w:cs="Times New Roman"/>
          <w:sz w:val="24"/>
          <w:szCs w:val="24"/>
        </w:rPr>
        <w:t>nstrument exempts the manufacturer or importer from disclosing the ch</w:t>
      </w:r>
      <w:r w:rsidR="00B60E3F" w:rsidRPr="00F23710">
        <w:rPr>
          <w:rFonts w:ascii="Times New Roman" w:hAnsi="Times New Roman" w:cs="Times New Roman"/>
          <w:sz w:val="24"/>
          <w:szCs w:val="24"/>
        </w:rPr>
        <w:t xml:space="preserve">emical identity of the </w:t>
      </w:r>
      <w:r w:rsidR="00B60E3F" w:rsidRPr="00F23710">
        <w:rPr>
          <w:rFonts w:ascii="Times New Roman" w:hAnsi="Times New Roman" w:cs="Times New Roman"/>
          <w:b/>
          <w:i/>
          <w:sz w:val="24"/>
          <w:szCs w:val="24"/>
        </w:rPr>
        <w:t>proprietary hazardous chemicals</w:t>
      </w:r>
      <w:r w:rsidR="00EC3AC1" w:rsidRPr="00F23710">
        <w:rPr>
          <w:rFonts w:ascii="Times New Roman" w:hAnsi="Times New Roman" w:cs="Times New Roman"/>
          <w:sz w:val="24"/>
          <w:szCs w:val="24"/>
        </w:rPr>
        <w:t xml:space="preserve"> </w:t>
      </w:r>
      <w:r>
        <w:rPr>
          <w:rFonts w:ascii="Times New Roman" w:hAnsi="Times New Roman" w:cs="Times New Roman"/>
          <w:sz w:val="24"/>
          <w:szCs w:val="24"/>
        </w:rPr>
        <w:t xml:space="preserve">listed in the Instrument </w:t>
      </w:r>
      <w:r w:rsidR="00EC3AC1" w:rsidRPr="00F23710">
        <w:rPr>
          <w:rFonts w:ascii="Times New Roman" w:hAnsi="Times New Roman" w:cs="Times New Roman"/>
          <w:sz w:val="24"/>
          <w:szCs w:val="24"/>
        </w:rPr>
        <w:t>to a medical practitioner or emergency services worker.</w:t>
      </w:r>
    </w:p>
    <w:p w14:paraId="410B1359" w14:textId="0BCDD358" w:rsidR="00EC3AC1" w:rsidRPr="00F23710" w:rsidRDefault="0099009D" w:rsidP="001B39B6">
      <w:pPr>
        <w:spacing w:before="200"/>
        <w:rPr>
          <w:rFonts w:ascii="Times New Roman" w:hAnsi="Times New Roman" w:cs="Times New Roman"/>
          <w:sz w:val="24"/>
          <w:szCs w:val="24"/>
        </w:rPr>
      </w:pPr>
      <w:r>
        <w:rPr>
          <w:rFonts w:ascii="Times New Roman" w:hAnsi="Times New Roman" w:cs="Times New Roman"/>
          <w:sz w:val="24"/>
          <w:szCs w:val="24"/>
        </w:rPr>
        <w:t xml:space="preserve">As the SDS and product labels of the </w:t>
      </w:r>
      <w:r>
        <w:rPr>
          <w:rFonts w:ascii="Times New Roman" w:hAnsi="Times New Roman" w:cs="Times New Roman"/>
          <w:b/>
          <w:i/>
          <w:sz w:val="24"/>
          <w:szCs w:val="24"/>
        </w:rPr>
        <w:t>proprietary hazardous chemicals</w:t>
      </w:r>
      <w:r>
        <w:rPr>
          <w:rFonts w:ascii="Times New Roman" w:hAnsi="Times New Roman" w:cs="Times New Roman"/>
          <w:sz w:val="24"/>
          <w:szCs w:val="24"/>
        </w:rPr>
        <w:t xml:space="preserve"> </w:t>
      </w:r>
      <w:r w:rsidR="00221947">
        <w:rPr>
          <w:rFonts w:ascii="Times New Roman" w:hAnsi="Times New Roman" w:cs="Times New Roman"/>
          <w:sz w:val="24"/>
          <w:szCs w:val="24"/>
        </w:rPr>
        <w:t xml:space="preserve">will </w:t>
      </w:r>
      <w:r>
        <w:rPr>
          <w:rFonts w:ascii="Times New Roman" w:hAnsi="Times New Roman" w:cs="Times New Roman"/>
          <w:sz w:val="24"/>
          <w:szCs w:val="24"/>
        </w:rPr>
        <w:t xml:space="preserve">contain all relevant safety, emergency and environmental information, </w:t>
      </w:r>
      <w:r w:rsidR="00221947">
        <w:rPr>
          <w:rFonts w:ascii="Times New Roman" w:hAnsi="Times New Roman" w:cs="Times New Roman"/>
          <w:sz w:val="24"/>
          <w:szCs w:val="24"/>
        </w:rPr>
        <w:t xml:space="preserve">medical practitioners and emergency services workers will have all the </w:t>
      </w:r>
      <w:r w:rsidR="00D6060C">
        <w:rPr>
          <w:rFonts w:ascii="Times New Roman" w:hAnsi="Times New Roman" w:cs="Times New Roman"/>
          <w:sz w:val="24"/>
          <w:szCs w:val="24"/>
        </w:rPr>
        <w:t xml:space="preserve">relevant </w:t>
      </w:r>
      <w:r w:rsidR="00221947">
        <w:rPr>
          <w:rFonts w:ascii="Times New Roman" w:hAnsi="Times New Roman" w:cs="Times New Roman"/>
          <w:sz w:val="24"/>
          <w:szCs w:val="24"/>
        </w:rPr>
        <w:t xml:space="preserve">information required, therefore </w:t>
      </w:r>
      <w:r>
        <w:rPr>
          <w:rFonts w:ascii="Times New Roman" w:hAnsi="Times New Roman" w:cs="Times New Roman"/>
          <w:sz w:val="24"/>
          <w:szCs w:val="24"/>
        </w:rPr>
        <w:t>safety standards will not be diminished.</w:t>
      </w:r>
    </w:p>
    <w:p w14:paraId="60F216F2" w14:textId="77777777" w:rsidR="001E051B" w:rsidRPr="00F23710" w:rsidRDefault="004D5ADF" w:rsidP="001B39B6">
      <w:pPr>
        <w:spacing w:before="200"/>
        <w:rPr>
          <w:rFonts w:ascii="Times New Roman" w:hAnsi="Times New Roman" w:cs="Times New Roman"/>
          <w:sz w:val="24"/>
          <w:szCs w:val="24"/>
        </w:rPr>
      </w:pPr>
      <w:r w:rsidRPr="00F23710">
        <w:rPr>
          <w:rFonts w:ascii="Times New Roman" w:hAnsi="Times New Roman" w:cs="Times New Roman"/>
          <w:i/>
          <w:iCs/>
          <w:sz w:val="24"/>
          <w:szCs w:val="24"/>
        </w:rPr>
        <w:t xml:space="preserve">Regulation 335 </w:t>
      </w:r>
      <w:r w:rsidRPr="00F23710">
        <w:rPr>
          <w:rFonts w:ascii="Times New Roman" w:hAnsi="Times New Roman" w:cs="Times New Roman"/>
          <w:sz w:val="24"/>
          <w:szCs w:val="24"/>
        </w:rPr>
        <w:t>requires the manufacturer or importer of a hazardous chemical to ensure that the hazardous chemical is correctly labelled in accordance with the GHS and in compliance with Part 3 of Schedule 9 as soon as practicable after manufacturing or importing the hazardous chemical.</w:t>
      </w:r>
    </w:p>
    <w:p w14:paraId="4267250B" w14:textId="77777777" w:rsidR="00272896" w:rsidRPr="00F23710" w:rsidRDefault="001E051B" w:rsidP="001B39B6">
      <w:pPr>
        <w:spacing w:before="200"/>
        <w:rPr>
          <w:rFonts w:ascii="Times New Roman" w:hAnsi="Times New Roman" w:cs="Times New Roman"/>
          <w:sz w:val="24"/>
          <w:szCs w:val="24"/>
        </w:rPr>
      </w:pPr>
      <w:r w:rsidRPr="00F23710">
        <w:rPr>
          <w:rFonts w:ascii="Times New Roman" w:hAnsi="Times New Roman" w:cs="Times New Roman"/>
          <w:sz w:val="24"/>
          <w:szCs w:val="24"/>
        </w:rPr>
        <w:t xml:space="preserve">The Instrument exempts the manufacturer or importer from disclosing the chemical identity of the </w:t>
      </w:r>
      <w:r w:rsidRPr="00F23710">
        <w:rPr>
          <w:rFonts w:ascii="Times New Roman" w:hAnsi="Times New Roman" w:cs="Times New Roman"/>
          <w:b/>
          <w:i/>
          <w:sz w:val="24"/>
          <w:szCs w:val="24"/>
        </w:rPr>
        <w:t>proprietary hazardous chemical</w:t>
      </w:r>
      <w:r w:rsidRPr="00F23710">
        <w:rPr>
          <w:rFonts w:ascii="Times New Roman" w:hAnsi="Times New Roman" w:cs="Times New Roman"/>
          <w:sz w:val="24"/>
          <w:szCs w:val="24"/>
        </w:rPr>
        <w:t xml:space="preserve"> </w:t>
      </w:r>
      <w:r w:rsidR="00272896">
        <w:rPr>
          <w:rFonts w:ascii="Times New Roman" w:hAnsi="Times New Roman" w:cs="Times New Roman"/>
          <w:sz w:val="24"/>
          <w:szCs w:val="24"/>
        </w:rPr>
        <w:t xml:space="preserve">listed in the Instrument </w:t>
      </w:r>
      <w:r w:rsidR="004F359A" w:rsidRPr="00F23710">
        <w:rPr>
          <w:rFonts w:ascii="Times New Roman" w:hAnsi="Times New Roman" w:cs="Times New Roman"/>
          <w:sz w:val="24"/>
          <w:szCs w:val="24"/>
        </w:rPr>
        <w:t>on the product label of the hazardous chemical.</w:t>
      </w:r>
    </w:p>
    <w:p w14:paraId="0A04FCC1" w14:textId="77777777" w:rsidR="003240B9" w:rsidRPr="00F23710" w:rsidRDefault="003240B9" w:rsidP="001B39B6">
      <w:pPr>
        <w:spacing w:before="200"/>
        <w:rPr>
          <w:rFonts w:ascii="Times New Roman" w:hAnsi="Times New Roman" w:cs="Times New Roman"/>
          <w:sz w:val="24"/>
          <w:szCs w:val="24"/>
        </w:rPr>
      </w:pPr>
      <w:r w:rsidRPr="00F23710">
        <w:rPr>
          <w:rFonts w:ascii="Times New Roman" w:hAnsi="Times New Roman" w:cs="Times New Roman"/>
          <w:i/>
          <w:sz w:val="24"/>
          <w:szCs w:val="24"/>
        </w:rPr>
        <w:t>Regulation 338</w:t>
      </w:r>
      <w:r w:rsidRPr="00F23710">
        <w:rPr>
          <w:rFonts w:ascii="Times New Roman" w:hAnsi="Times New Roman" w:cs="Times New Roman"/>
          <w:sz w:val="24"/>
          <w:szCs w:val="24"/>
        </w:rPr>
        <w:t xml:space="preserve"> requires that the supplier of a hazardous chemical must not supply the hazardous chemical to another workplace if the supplier knows or ought reasonably to know that the hazardous chemical is not correctly labelled in accordance with regulation 335.</w:t>
      </w:r>
    </w:p>
    <w:p w14:paraId="7C611ED9" w14:textId="77777777" w:rsidR="003240B9" w:rsidRPr="00F23710" w:rsidRDefault="003240B9" w:rsidP="001B39B6">
      <w:pPr>
        <w:spacing w:before="200"/>
        <w:rPr>
          <w:rFonts w:ascii="Times New Roman" w:hAnsi="Times New Roman" w:cs="Times New Roman"/>
          <w:sz w:val="24"/>
          <w:szCs w:val="24"/>
        </w:rPr>
      </w:pPr>
      <w:r w:rsidRPr="00F23710">
        <w:rPr>
          <w:rFonts w:ascii="Times New Roman" w:hAnsi="Times New Roman" w:cs="Times New Roman"/>
          <w:sz w:val="24"/>
          <w:szCs w:val="24"/>
        </w:rPr>
        <w:t xml:space="preserve">The Instrument exempts the supplier from supplying the </w:t>
      </w:r>
      <w:r w:rsidRPr="00F23710">
        <w:rPr>
          <w:rFonts w:ascii="Times New Roman" w:hAnsi="Times New Roman" w:cs="Times New Roman"/>
          <w:b/>
          <w:i/>
          <w:sz w:val="24"/>
          <w:szCs w:val="24"/>
        </w:rPr>
        <w:t xml:space="preserve">proprietary hazardous chemicals </w:t>
      </w:r>
      <w:r w:rsidR="00272896">
        <w:rPr>
          <w:rFonts w:ascii="Times New Roman" w:hAnsi="Times New Roman" w:cs="Times New Roman"/>
          <w:sz w:val="24"/>
          <w:szCs w:val="24"/>
        </w:rPr>
        <w:t xml:space="preserve">listed in the Instrument </w:t>
      </w:r>
      <w:r w:rsidRPr="00F23710">
        <w:rPr>
          <w:rFonts w:ascii="Times New Roman" w:hAnsi="Times New Roman" w:cs="Times New Roman"/>
          <w:sz w:val="24"/>
          <w:szCs w:val="24"/>
        </w:rPr>
        <w:t>to the PCBU from the requirements of regulation 338.</w:t>
      </w:r>
    </w:p>
    <w:p w14:paraId="34E96784" w14:textId="77777777" w:rsidR="00B46673" w:rsidRPr="00F23710" w:rsidRDefault="004D5ADF" w:rsidP="001B39B6">
      <w:pPr>
        <w:spacing w:before="200"/>
        <w:rPr>
          <w:rFonts w:ascii="Times New Roman" w:hAnsi="Times New Roman" w:cs="Times New Roman"/>
          <w:sz w:val="24"/>
          <w:szCs w:val="24"/>
        </w:rPr>
      </w:pPr>
      <w:r w:rsidRPr="00F23710">
        <w:rPr>
          <w:rFonts w:ascii="Times New Roman" w:hAnsi="Times New Roman" w:cs="Times New Roman"/>
          <w:i/>
          <w:iCs/>
          <w:sz w:val="24"/>
          <w:szCs w:val="24"/>
        </w:rPr>
        <w:t xml:space="preserve">Regulation 341 </w:t>
      </w:r>
      <w:r w:rsidRPr="00F23710">
        <w:rPr>
          <w:rFonts w:ascii="Times New Roman" w:hAnsi="Times New Roman" w:cs="Times New Roman"/>
          <w:sz w:val="24"/>
          <w:szCs w:val="24"/>
        </w:rPr>
        <w:t>requires the PCBU to ensure that a hazardous chemical used, stored or handled at the workplace is correctly labelled as required under regulation 335.</w:t>
      </w:r>
    </w:p>
    <w:p w14:paraId="7934F004" w14:textId="4E8ECDF8" w:rsidR="00B46673" w:rsidRPr="00F23710" w:rsidRDefault="00B46673" w:rsidP="001B39B6">
      <w:pPr>
        <w:spacing w:before="200"/>
        <w:rPr>
          <w:rFonts w:ascii="Times New Roman" w:hAnsi="Times New Roman" w:cs="Times New Roman"/>
          <w:sz w:val="24"/>
          <w:szCs w:val="24"/>
        </w:rPr>
      </w:pPr>
      <w:r w:rsidRPr="00F23710">
        <w:rPr>
          <w:rFonts w:ascii="Times New Roman" w:hAnsi="Times New Roman" w:cs="Times New Roman"/>
          <w:sz w:val="24"/>
          <w:szCs w:val="24"/>
        </w:rPr>
        <w:t xml:space="preserve">The Instrument </w:t>
      </w:r>
      <w:r w:rsidR="003240B9" w:rsidRPr="00F23710">
        <w:rPr>
          <w:rFonts w:ascii="Times New Roman" w:hAnsi="Times New Roman" w:cs="Times New Roman"/>
          <w:sz w:val="24"/>
          <w:szCs w:val="24"/>
        </w:rPr>
        <w:t xml:space="preserve">permits the PCBU to use, handle and store at the workplace a </w:t>
      </w:r>
      <w:r w:rsidR="003240B9" w:rsidRPr="00F23710">
        <w:rPr>
          <w:rFonts w:ascii="Times New Roman" w:hAnsi="Times New Roman" w:cs="Times New Roman"/>
          <w:b/>
          <w:i/>
          <w:sz w:val="24"/>
          <w:szCs w:val="24"/>
        </w:rPr>
        <w:t xml:space="preserve">proprietary hazardous </w:t>
      </w:r>
      <w:r w:rsidR="003240B9" w:rsidRPr="00272896">
        <w:rPr>
          <w:rFonts w:ascii="Times New Roman" w:hAnsi="Times New Roman" w:cs="Times New Roman"/>
          <w:b/>
          <w:i/>
          <w:sz w:val="24"/>
          <w:szCs w:val="24"/>
        </w:rPr>
        <w:t>chemical</w:t>
      </w:r>
      <w:r w:rsidR="003240B9" w:rsidRPr="00F23710">
        <w:rPr>
          <w:rFonts w:ascii="Times New Roman" w:hAnsi="Times New Roman" w:cs="Times New Roman"/>
          <w:sz w:val="24"/>
          <w:szCs w:val="24"/>
        </w:rPr>
        <w:t xml:space="preserve"> </w:t>
      </w:r>
      <w:r w:rsidR="00272896">
        <w:rPr>
          <w:rFonts w:ascii="Times New Roman" w:hAnsi="Times New Roman" w:cs="Times New Roman"/>
          <w:sz w:val="24"/>
          <w:szCs w:val="24"/>
        </w:rPr>
        <w:t xml:space="preserve">listed in the Instrument </w:t>
      </w:r>
      <w:r w:rsidR="00FE5F93">
        <w:rPr>
          <w:rFonts w:ascii="Times New Roman" w:hAnsi="Times New Roman" w:cs="Times New Roman"/>
          <w:sz w:val="24"/>
          <w:szCs w:val="24"/>
        </w:rPr>
        <w:t>that have</w:t>
      </w:r>
      <w:r w:rsidR="003240B9" w:rsidRPr="00F23710">
        <w:rPr>
          <w:rFonts w:ascii="Times New Roman" w:hAnsi="Times New Roman" w:cs="Times New Roman"/>
          <w:sz w:val="24"/>
          <w:szCs w:val="24"/>
        </w:rPr>
        <w:t xml:space="preserve"> been supplied with a product label that </w:t>
      </w:r>
      <w:r w:rsidR="00F91A8E">
        <w:rPr>
          <w:rFonts w:ascii="Times New Roman" w:hAnsi="Times New Roman" w:cs="Times New Roman"/>
          <w:sz w:val="24"/>
          <w:szCs w:val="24"/>
        </w:rPr>
        <w:t>does</w:t>
      </w:r>
      <w:r w:rsidR="003240B9" w:rsidRPr="00F23710">
        <w:rPr>
          <w:rFonts w:ascii="Times New Roman" w:hAnsi="Times New Roman" w:cs="Times New Roman"/>
          <w:sz w:val="24"/>
          <w:szCs w:val="24"/>
        </w:rPr>
        <w:t xml:space="preserve"> not </w:t>
      </w:r>
      <w:r w:rsidR="00F91A8E">
        <w:rPr>
          <w:rFonts w:ascii="Times New Roman" w:hAnsi="Times New Roman" w:cs="Times New Roman"/>
          <w:sz w:val="24"/>
          <w:szCs w:val="24"/>
        </w:rPr>
        <w:t xml:space="preserve">disclose the chemical identity of the </w:t>
      </w:r>
      <w:r w:rsidR="00F91A8E">
        <w:rPr>
          <w:rFonts w:ascii="Times New Roman" w:hAnsi="Times New Roman" w:cs="Times New Roman"/>
          <w:b/>
          <w:i/>
          <w:sz w:val="24"/>
          <w:szCs w:val="24"/>
        </w:rPr>
        <w:t xml:space="preserve">proprietary hazardous </w:t>
      </w:r>
      <w:r w:rsidR="00F91A8E" w:rsidRPr="00B75840">
        <w:rPr>
          <w:rFonts w:ascii="Times New Roman" w:hAnsi="Times New Roman" w:cs="Times New Roman"/>
          <w:sz w:val="24"/>
          <w:szCs w:val="24"/>
        </w:rPr>
        <w:t>chemicals</w:t>
      </w:r>
      <w:r w:rsidR="00F91A8E">
        <w:rPr>
          <w:rFonts w:ascii="Times New Roman" w:hAnsi="Times New Roman" w:cs="Times New Roman"/>
          <w:sz w:val="24"/>
          <w:szCs w:val="24"/>
        </w:rPr>
        <w:t xml:space="preserve"> </w:t>
      </w:r>
      <w:r w:rsidR="003240B9" w:rsidRPr="00F23710">
        <w:rPr>
          <w:rFonts w:ascii="Times New Roman" w:hAnsi="Times New Roman" w:cs="Times New Roman"/>
          <w:sz w:val="24"/>
          <w:szCs w:val="24"/>
        </w:rPr>
        <w:t>accordance with regulations 335</w:t>
      </w:r>
      <w:r w:rsidRPr="00F23710">
        <w:rPr>
          <w:rFonts w:ascii="Times New Roman" w:hAnsi="Times New Roman" w:cs="Times New Roman"/>
          <w:sz w:val="24"/>
          <w:szCs w:val="24"/>
        </w:rPr>
        <w:t>.</w:t>
      </w:r>
    </w:p>
    <w:p w14:paraId="7EE8CB13" w14:textId="77777777" w:rsidR="00CC33CF" w:rsidRPr="00F23710" w:rsidRDefault="00CC33CF" w:rsidP="001B39B6">
      <w:pPr>
        <w:pStyle w:val="NoSpacing"/>
        <w:spacing w:before="200" w:after="200" w:line="276" w:lineRule="auto"/>
        <w:rPr>
          <w:rFonts w:ascii="Times New Roman" w:hAnsi="Times New Roman" w:cs="Times New Roman"/>
          <w:sz w:val="24"/>
          <w:szCs w:val="24"/>
          <w:lang w:eastAsia="en-AU"/>
        </w:rPr>
      </w:pPr>
    </w:p>
    <w:p w14:paraId="43C3A165" w14:textId="77777777" w:rsidR="003C196C" w:rsidRPr="00F23710" w:rsidRDefault="003C196C" w:rsidP="001B39B6">
      <w:pPr>
        <w:pStyle w:val="NoSpacing"/>
        <w:tabs>
          <w:tab w:val="left" w:pos="2880"/>
        </w:tabs>
        <w:spacing w:before="200" w:after="200" w:line="276" w:lineRule="auto"/>
        <w:rPr>
          <w:rFonts w:ascii="Times New Roman" w:hAnsi="Times New Roman" w:cs="Times New Roman"/>
          <w:sz w:val="24"/>
          <w:szCs w:val="24"/>
          <w:lang w:eastAsia="en-AU"/>
        </w:rPr>
      </w:pPr>
    </w:p>
    <w:p w14:paraId="43138585" w14:textId="77777777" w:rsidR="00FB3D0A" w:rsidRPr="00F23710" w:rsidRDefault="00FB3D0A" w:rsidP="001B39B6">
      <w:pPr>
        <w:pStyle w:val="NoSpacing"/>
        <w:spacing w:before="200" w:after="200" w:line="276" w:lineRule="auto"/>
        <w:rPr>
          <w:rFonts w:ascii="Times New Roman" w:hAnsi="Times New Roman" w:cs="Times New Roman"/>
          <w:sz w:val="24"/>
          <w:szCs w:val="24"/>
          <w:lang w:eastAsia="en-AU"/>
        </w:rPr>
      </w:pPr>
    </w:p>
    <w:p w14:paraId="5EF61362" w14:textId="77777777" w:rsidR="0095668F" w:rsidRPr="00F23710" w:rsidRDefault="0095668F" w:rsidP="001B39B6">
      <w:pPr>
        <w:pStyle w:val="NoSpacing"/>
        <w:spacing w:before="200" w:after="200" w:line="276" w:lineRule="auto"/>
        <w:ind w:left="720"/>
        <w:rPr>
          <w:rFonts w:ascii="Times New Roman" w:hAnsi="Times New Roman" w:cs="Times New Roman"/>
          <w:sz w:val="24"/>
          <w:szCs w:val="24"/>
          <w:lang w:eastAsia="en-AU"/>
        </w:rPr>
      </w:pPr>
    </w:p>
    <w:p w14:paraId="21528F2A" w14:textId="77777777" w:rsidR="006B22E7" w:rsidRPr="00F23710" w:rsidRDefault="006B22E7" w:rsidP="001B39B6">
      <w:pPr>
        <w:spacing w:before="200"/>
        <w:rPr>
          <w:rFonts w:ascii="Times New Roman" w:hAnsi="Times New Roman" w:cs="Times New Roman"/>
          <w:sz w:val="24"/>
          <w:szCs w:val="24"/>
          <w:lang w:eastAsia="en-AU"/>
        </w:rPr>
      </w:pPr>
      <w:r w:rsidRPr="00F23710">
        <w:rPr>
          <w:rFonts w:ascii="Times New Roman" w:hAnsi="Times New Roman" w:cs="Times New Roman"/>
          <w:b/>
          <w:sz w:val="24"/>
          <w:szCs w:val="24"/>
          <w:u w:val="single"/>
        </w:rPr>
        <w:br w:type="page"/>
      </w:r>
    </w:p>
    <w:p w14:paraId="774AFBB2" w14:textId="77777777" w:rsidR="00EA5D3D" w:rsidRPr="00F23710" w:rsidRDefault="00EA5D3D" w:rsidP="001B39B6">
      <w:pPr>
        <w:spacing w:before="200"/>
        <w:jc w:val="right"/>
        <w:rPr>
          <w:rFonts w:ascii="Times New Roman" w:hAnsi="Times New Roman" w:cs="Times New Roman"/>
          <w:b/>
          <w:sz w:val="24"/>
          <w:szCs w:val="24"/>
          <w:u w:val="single"/>
        </w:rPr>
      </w:pPr>
      <w:r w:rsidRPr="00F23710">
        <w:rPr>
          <w:rFonts w:ascii="Times New Roman" w:hAnsi="Times New Roman" w:cs="Times New Roman"/>
          <w:b/>
          <w:sz w:val="24"/>
          <w:szCs w:val="24"/>
          <w:u w:val="single"/>
        </w:rPr>
        <w:lastRenderedPageBreak/>
        <w:t>ATTACHMENT</w:t>
      </w:r>
      <w:r w:rsidR="002C43FC" w:rsidRPr="00F23710">
        <w:rPr>
          <w:rFonts w:ascii="Times New Roman" w:hAnsi="Times New Roman" w:cs="Times New Roman"/>
          <w:b/>
          <w:sz w:val="24"/>
          <w:szCs w:val="24"/>
          <w:u w:val="single"/>
        </w:rPr>
        <w:t xml:space="preserve"> B</w:t>
      </w:r>
    </w:p>
    <w:p w14:paraId="12A6D9C5" w14:textId="77777777" w:rsidR="00EA5D3D" w:rsidRPr="00F23710" w:rsidRDefault="00EA5D3D" w:rsidP="001B39B6">
      <w:pPr>
        <w:pStyle w:val="NoSpacing"/>
        <w:spacing w:before="200" w:after="200" w:line="276" w:lineRule="auto"/>
        <w:rPr>
          <w:rFonts w:ascii="Times New Roman" w:hAnsi="Times New Roman" w:cs="Times New Roman"/>
          <w:sz w:val="24"/>
          <w:szCs w:val="24"/>
        </w:rPr>
      </w:pPr>
    </w:p>
    <w:p w14:paraId="25FD2905" w14:textId="77777777" w:rsidR="00AF1693" w:rsidRPr="00F23710" w:rsidRDefault="00AF1693" w:rsidP="001B39B6">
      <w:pPr>
        <w:spacing w:before="200"/>
        <w:jc w:val="center"/>
        <w:rPr>
          <w:rFonts w:ascii="Times New Roman" w:hAnsi="Times New Roman" w:cs="Times New Roman"/>
          <w:b/>
          <w:sz w:val="24"/>
          <w:szCs w:val="24"/>
          <w:u w:val="single"/>
        </w:rPr>
      </w:pPr>
      <w:r w:rsidRPr="00F23710">
        <w:rPr>
          <w:rFonts w:ascii="Times New Roman" w:hAnsi="Times New Roman" w:cs="Times New Roman"/>
          <w:b/>
          <w:sz w:val="24"/>
          <w:szCs w:val="24"/>
          <w:u w:val="single"/>
        </w:rPr>
        <w:t>Statement of Compatibility with Human Rights</w:t>
      </w:r>
    </w:p>
    <w:p w14:paraId="7C1B5F1B" w14:textId="77777777" w:rsidR="00AF1693" w:rsidRPr="00F23710" w:rsidRDefault="00AF1693" w:rsidP="001B39B6">
      <w:pPr>
        <w:pStyle w:val="NoSpacing"/>
        <w:spacing w:before="200" w:after="200" w:line="276" w:lineRule="auto"/>
        <w:jc w:val="center"/>
        <w:rPr>
          <w:rFonts w:ascii="Times New Roman" w:hAnsi="Times New Roman" w:cs="Times New Roman"/>
          <w:i/>
          <w:sz w:val="24"/>
          <w:szCs w:val="24"/>
        </w:rPr>
      </w:pPr>
      <w:r w:rsidRPr="00F23710">
        <w:rPr>
          <w:rFonts w:ascii="Times New Roman" w:hAnsi="Times New Roman" w:cs="Times New Roman"/>
          <w:i/>
          <w:sz w:val="24"/>
          <w:szCs w:val="24"/>
        </w:rPr>
        <w:t>Prepared in accordance with Part 3 of the</w:t>
      </w:r>
      <w:r w:rsidR="000070E2" w:rsidRPr="00F23710">
        <w:rPr>
          <w:rFonts w:ascii="Times New Roman" w:hAnsi="Times New Roman" w:cs="Times New Roman"/>
          <w:i/>
          <w:sz w:val="24"/>
          <w:szCs w:val="24"/>
        </w:rPr>
        <w:t xml:space="preserve"> </w:t>
      </w:r>
      <w:r w:rsidRPr="00F23710">
        <w:rPr>
          <w:rFonts w:ascii="Times New Roman" w:hAnsi="Times New Roman" w:cs="Times New Roman"/>
          <w:i/>
          <w:sz w:val="24"/>
          <w:szCs w:val="24"/>
        </w:rPr>
        <w:t>Human Rights (Parliamentary Scrutiny) Act 2011</w:t>
      </w:r>
    </w:p>
    <w:p w14:paraId="411C9B26" w14:textId="77777777" w:rsidR="00AF1693" w:rsidRPr="00F23710" w:rsidRDefault="00AF1693" w:rsidP="001B39B6">
      <w:pPr>
        <w:pStyle w:val="NoSpacing"/>
        <w:spacing w:before="200" w:after="200" w:line="276" w:lineRule="auto"/>
        <w:jc w:val="center"/>
        <w:rPr>
          <w:rFonts w:ascii="Times New Roman" w:hAnsi="Times New Roman" w:cs="Times New Roman"/>
          <w:sz w:val="24"/>
          <w:szCs w:val="24"/>
        </w:rPr>
      </w:pPr>
    </w:p>
    <w:p w14:paraId="0178E2E4" w14:textId="77777777" w:rsidR="00CC321D" w:rsidRDefault="00CC321D" w:rsidP="001B39B6">
      <w:pPr>
        <w:pStyle w:val="NoSpacing"/>
        <w:spacing w:before="200" w:after="200" w:line="276" w:lineRule="auto"/>
        <w:jc w:val="center"/>
        <w:rPr>
          <w:rFonts w:ascii="Times New Roman" w:hAnsi="Times New Roman" w:cs="Times New Roman"/>
          <w:sz w:val="24"/>
          <w:szCs w:val="24"/>
        </w:rPr>
      </w:pPr>
      <w:r w:rsidRPr="00CC321D">
        <w:rPr>
          <w:rFonts w:ascii="Times New Roman" w:hAnsi="Times New Roman" w:cs="Times New Roman"/>
          <w:b/>
          <w:sz w:val="24"/>
          <w:szCs w:val="24"/>
        </w:rPr>
        <w:t>Work Health and Safety (Safety Data Sheets and Labelling Hazardous Chemicals – Lockheed Martin Australia Pty Ltd, HAAS/WESCO Group Australia Pty Ltd and Department of Defence) Exemption 2018</w:t>
      </w:r>
    </w:p>
    <w:p w14:paraId="15A4EF64" w14:textId="77777777" w:rsidR="00AF1693" w:rsidRPr="00F23710" w:rsidRDefault="00AF1693" w:rsidP="001B39B6">
      <w:pPr>
        <w:spacing w:before="200"/>
        <w:rPr>
          <w:rFonts w:ascii="Times New Roman" w:hAnsi="Times New Roman" w:cs="Times New Roman"/>
          <w:sz w:val="24"/>
          <w:szCs w:val="24"/>
        </w:rPr>
      </w:pPr>
      <w:r w:rsidRPr="00F23710">
        <w:rPr>
          <w:rFonts w:ascii="Times New Roman" w:hAnsi="Times New Roman" w:cs="Times New Roman"/>
          <w:sz w:val="24"/>
          <w:szCs w:val="24"/>
        </w:rPr>
        <w:t xml:space="preserve">This </w:t>
      </w:r>
      <w:r w:rsidR="000070E2" w:rsidRPr="00F23710">
        <w:rPr>
          <w:rFonts w:ascii="Times New Roman" w:hAnsi="Times New Roman" w:cs="Times New Roman"/>
          <w:sz w:val="24"/>
          <w:szCs w:val="24"/>
        </w:rPr>
        <w:t xml:space="preserve">Disallowable </w:t>
      </w:r>
      <w:r w:rsidRPr="00F23710">
        <w:rPr>
          <w:rFonts w:ascii="Times New Roman" w:hAnsi="Times New Roman" w:cs="Times New Roman"/>
          <w:sz w:val="24"/>
          <w:szCs w:val="24"/>
        </w:rPr>
        <w:t xml:space="preserve">Legislative Instrument is compatible with the human rights and freedoms recognised or declared in the international instruments listed in section 3 of the </w:t>
      </w:r>
      <w:r w:rsidR="00AD04D7">
        <w:rPr>
          <w:rFonts w:ascii="Times New Roman" w:hAnsi="Times New Roman" w:cs="Times New Roman"/>
          <w:i/>
          <w:sz w:val="24"/>
          <w:szCs w:val="24"/>
        </w:rPr>
        <w:t>Human </w:t>
      </w:r>
      <w:r w:rsidRPr="00F23710">
        <w:rPr>
          <w:rFonts w:ascii="Times New Roman" w:hAnsi="Times New Roman" w:cs="Times New Roman"/>
          <w:i/>
          <w:sz w:val="24"/>
          <w:szCs w:val="24"/>
        </w:rPr>
        <w:t>Rights (Parliamentary Scrutiny) Act 2011</w:t>
      </w:r>
      <w:r w:rsidRPr="00F23710">
        <w:rPr>
          <w:rFonts w:ascii="Times New Roman" w:hAnsi="Times New Roman" w:cs="Times New Roman"/>
          <w:sz w:val="24"/>
          <w:szCs w:val="24"/>
        </w:rPr>
        <w:t>.</w:t>
      </w:r>
    </w:p>
    <w:p w14:paraId="73808965" w14:textId="77777777" w:rsidR="003836A2" w:rsidRPr="001B39B6" w:rsidRDefault="00AF1693" w:rsidP="001B39B6">
      <w:pPr>
        <w:pStyle w:val="NoSpacing"/>
        <w:spacing w:before="200" w:after="200" w:line="276" w:lineRule="auto"/>
        <w:rPr>
          <w:rFonts w:ascii="Times New Roman" w:hAnsi="Times New Roman" w:cs="Times New Roman"/>
          <w:b/>
          <w:sz w:val="24"/>
          <w:szCs w:val="24"/>
        </w:rPr>
      </w:pPr>
      <w:r w:rsidRPr="00F23710">
        <w:rPr>
          <w:rFonts w:ascii="Times New Roman" w:hAnsi="Times New Roman" w:cs="Times New Roman"/>
          <w:b/>
          <w:sz w:val="24"/>
          <w:szCs w:val="24"/>
        </w:rPr>
        <w:t xml:space="preserve">Overview of the </w:t>
      </w:r>
      <w:r w:rsidR="000070E2" w:rsidRPr="00F23710">
        <w:rPr>
          <w:rFonts w:ascii="Times New Roman" w:hAnsi="Times New Roman" w:cs="Times New Roman"/>
          <w:b/>
          <w:sz w:val="24"/>
          <w:szCs w:val="24"/>
        </w:rPr>
        <w:t xml:space="preserve">Disallowable </w:t>
      </w:r>
      <w:r w:rsidRPr="00F23710">
        <w:rPr>
          <w:rFonts w:ascii="Times New Roman" w:hAnsi="Times New Roman" w:cs="Times New Roman"/>
          <w:b/>
          <w:sz w:val="24"/>
          <w:szCs w:val="24"/>
        </w:rPr>
        <w:t xml:space="preserve">Legislative Instrument </w:t>
      </w:r>
    </w:p>
    <w:p w14:paraId="2523EAA1" w14:textId="77777777" w:rsidR="001244A3" w:rsidRPr="00F23710" w:rsidRDefault="003836A2" w:rsidP="001B39B6">
      <w:pPr>
        <w:spacing w:before="200"/>
        <w:rPr>
          <w:rFonts w:ascii="Times New Roman" w:hAnsi="Times New Roman" w:cs="Times New Roman"/>
          <w:sz w:val="24"/>
          <w:szCs w:val="24"/>
        </w:rPr>
      </w:pPr>
      <w:r w:rsidRPr="00F23710">
        <w:rPr>
          <w:rFonts w:ascii="Times New Roman" w:hAnsi="Times New Roman" w:cs="Times New Roman"/>
          <w:sz w:val="24"/>
          <w:szCs w:val="24"/>
        </w:rPr>
        <w:t xml:space="preserve">The </w:t>
      </w:r>
      <w:r w:rsidRPr="00F23710">
        <w:rPr>
          <w:rFonts w:ascii="Times New Roman" w:hAnsi="Times New Roman" w:cs="Times New Roman"/>
          <w:i/>
          <w:sz w:val="24"/>
          <w:szCs w:val="24"/>
        </w:rPr>
        <w:t>Work Health and Safety Regulations 2011</w:t>
      </w:r>
      <w:r w:rsidRPr="00F23710">
        <w:rPr>
          <w:rFonts w:ascii="Times New Roman" w:hAnsi="Times New Roman" w:cs="Times New Roman"/>
          <w:sz w:val="24"/>
          <w:szCs w:val="24"/>
        </w:rPr>
        <w:t xml:space="preserve"> (WHS Regulations) impose duties on manufacturers, suppliers and </w:t>
      </w:r>
      <w:r w:rsidRPr="00F23710">
        <w:rPr>
          <w:rFonts w:ascii="Times New Roman" w:hAnsi="Times New Roman" w:cs="Times New Roman"/>
          <w:sz w:val="24"/>
          <w:szCs w:val="24"/>
          <w:lang w:eastAsia="en-AU"/>
        </w:rPr>
        <w:t xml:space="preserve">persons conducting a business or undertaking (PCBUs) </w:t>
      </w:r>
      <w:r w:rsidRPr="00F23710">
        <w:rPr>
          <w:rFonts w:ascii="Times New Roman" w:hAnsi="Times New Roman" w:cs="Times New Roman"/>
          <w:sz w:val="24"/>
          <w:szCs w:val="24"/>
        </w:rPr>
        <w:t xml:space="preserve">at a workplace. They specify the way in which some duties under the </w:t>
      </w:r>
      <w:r w:rsidRPr="00F23710">
        <w:rPr>
          <w:rFonts w:ascii="Times New Roman" w:hAnsi="Times New Roman" w:cs="Times New Roman"/>
          <w:i/>
          <w:sz w:val="24"/>
          <w:szCs w:val="24"/>
        </w:rPr>
        <w:t>Work Health and Safety Act 2011</w:t>
      </w:r>
      <w:r w:rsidRPr="00F23710">
        <w:rPr>
          <w:rFonts w:ascii="Times New Roman" w:hAnsi="Times New Roman" w:cs="Times New Roman"/>
          <w:sz w:val="24"/>
          <w:szCs w:val="24"/>
        </w:rPr>
        <w:t xml:space="preserve"> (WHS Act) must be met and prescribe procedural or administrative requirements to support the WHS Act (for example, requiring licences for specific activities and the keeping of records). </w:t>
      </w:r>
    </w:p>
    <w:p w14:paraId="6DECF92E" w14:textId="77777777" w:rsidR="003836A2" w:rsidRPr="00F23710" w:rsidRDefault="003836A2" w:rsidP="001B39B6">
      <w:pPr>
        <w:spacing w:before="200"/>
        <w:rPr>
          <w:rFonts w:ascii="Times New Roman" w:hAnsi="Times New Roman" w:cs="Times New Roman"/>
          <w:sz w:val="24"/>
          <w:szCs w:val="24"/>
        </w:rPr>
      </w:pPr>
      <w:r w:rsidRPr="00F23710">
        <w:rPr>
          <w:rFonts w:ascii="Times New Roman" w:hAnsi="Times New Roman" w:cs="Times New Roman"/>
          <w:sz w:val="24"/>
          <w:szCs w:val="24"/>
        </w:rPr>
        <w:t xml:space="preserve">Chapter 7 of the WHS Regulations regulates hazardous chemicals and (among other things) provides for the </w:t>
      </w:r>
      <w:r w:rsidR="00A32695" w:rsidRPr="00F23710">
        <w:rPr>
          <w:rFonts w:ascii="Times New Roman" w:hAnsi="Times New Roman" w:cs="Times New Roman"/>
          <w:sz w:val="24"/>
          <w:szCs w:val="24"/>
        </w:rPr>
        <w:t xml:space="preserve">preparation of safety data sheets </w:t>
      </w:r>
      <w:r w:rsidR="001244A3" w:rsidRPr="00F23710">
        <w:rPr>
          <w:rFonts w:ascii="Times New Roman" w:hAnsi="Times New Roman" w:cs="Times New Roman"/>
          <w:sz w:val="24"/>
          <w:szCs w:val="24"/>
        </w:rPr>
        <w:t xml:space="preserve">(SDS) </w:t>
      </w:r>
      <w:r w:rsidRPr="00F23710">
        <w:rPr>
          <w:rFonts w:ascii="Times New Roman" w:hAnsi="Times New Roman" w:cs="Times New Roman"/>
          <w:sz w:val="24"/>
          <w:szCs w:val="24"/>
        </w:rPr>
        <w:t xml:space="preserve">and labelling of hazardous chemicals at workplaces. </w:t>
      </w:r>
    </w:p>
    <w:p w14:paraId="3720399F" w14:textId="77777777" w:rsidR="00AD04D7" w:rsidRDefault="00AD04D7" w:rsidP="001B39B6">
      <w:pPr>
        <w:spacing w:before="200"/>
        <w:rPr>
          <w:rFonts w:ascii="Times New Roman" w:hAnsi="Times New Roman" w:cs="Times New Roman"/>
          <w:sz w:val="24"/>
          <w:szCs w:val="24"/>
          <w:lang w:eastAsia="en-AU"/>
        </w:rPr>
      </w:pPr>
      <w:r>
        <w:rPr>
          <w:rFonts w:ascii="Times New Roman" w:hAnsi="Times New Roman" w:cs="Times New Roman"/>
          <w:sz w:val="24"/>
          <w:szCs w:val="24"/>
          <w:lang w:eastAsia="en-AU"/>
        </w:rPr>
        <w:t>This I</w:t>
      </w:r>
      <w:r w:rsidR="002E650C" w:rsidRPr="00F23710">
        <w:rPr>
          <w:rFonts w:ascii="Times New Roman" w:hAnsi="Times New Roman" w:cs="Times New Roman"/>
          <w:sz w:val="24"/>
          <w:szCs w:val="24"/>
          <w:lang w:eastAsia="en-AU"/>
        </w:rPr>
        <w:t>nstrum</w:t>
      </w:r>
      <w:r w:rsidR="00147847" w:rsidRPr="00F23710">
        <w:rPr>
          <w:rFonts w:ascii="Times New Roman" w:hAnsi="Times New Roman" w:cs="Times New Roman"/>
          <w:sz w:val="24"/>
          <w:szCs w:val="24"/>
          <w:lang w:eastAsia="en-AU"/>
        </w:rPr>
        <w:t>ent exempts the manufacturer or</w:t>
      </w:r>
      <w:r w:rsidR="002E650C" w:rsidRPr="00F23710">
        <w:rPr>
          <w:rFonts w:ascii="Times New Roman" w:hAnsi="Times New Roman" w:cs="Times New Roman"/>
          <w:sz w:val="24"/>
          <w:szCs w:val="24"/>
          <w:lang w:eastAsia="en-AU"/>
        </w:rPr>
        <w:t xml:space="preserve"> importer fr</w:t>
      </w:r>
      <w:r w:rsidR="00B46673" w:rsidRPr="00F23710">
        <w:rPr>
          <w:rFonts w:ascii="Times New Roman" w:hAnsi="Times New Roman" w:cs="Times New Roman"/>
          <w:sz w:val="24"/>
          <w:szCs w:val="24"/>
          <w:lang w:eastAsia="en-AU"/>
        </w:rPr>
        <w:t>om disclosing</w:t>
      </w:r>
      <w:r>
        <w:rPr>
          <w:rFonts w:ascii="Times New Roman" w:hAnsi="Times New Roman" w:cs="Times New Roman"/>
          <w:sz w:val="24"/>
          <w:szCs w:val="24"/>
          <w:lang w:eastAsia="en-AU"/>
        </w:rPr>
        <w:t>:</w:t>
      </w:r>
    </w:p>
    <w:p w14:paraId="6A4F4F6B" w14:textId="77777777" w:rsidR="00AD04D7" w:rsidRDefault="00147847" w:rsidP="001B39B6">
      <w:pPr>
        <w:pStyle w:val="ListParagraph"/>
        <w:numPr>
          <w:ilvl w:val="0"/>
          <w:numId w:val="16"/>
        </w:numPr>
        <w:spacing w:before="200"/>
        <w:rPr>
          <w:rFonts w:ascii="Times New Roman" w:hAnsi="Times New Roman" w:cs="Times New Roman"/>
          <w:sz w:val="24"/>
          <w:szCs w:val="24"/>
          <w:lang w:eastAsia="en-AU"/>
        </w:rPr>
      </w:pPr>
      <w:r w:rsidRPr="00AD04D7">
        <w:rPr>
          <w:rFonts w:ascii="Times New Roman" w:hAnsi="Times New Roman" w:cs="Times New Roman"/>
          <w:sz w:val="24"/>
          <w:szCs w:val="24"/>
          <w:lang w:eastAsia="en-AU"/>
        </w:rPr>
        <w:t xml:space="preserve">the chemical identities of a number of </w:t>
      </w:r>
      <w:r w:rsidRPr="00AD04D7">
        <w:rPr>
          <w:rFonts w:ascii="Times New Roman" w:hAnsi="Times New Roman" w:cs="Times New Roman"/>
          <w:b/>
          <w:i/>
          <w:sz w:val="24"/>
          <w:szCs w:val="24"/>
          <w:lang w:eastAsia="en-AU"/>
        </w:rPr>
        <w:t>proprietary hazardous chemicals</w:t>
      </w:r>
      <w:r w:rsidR="002E650C" w:rsidRPr="00AD04D7">
        <w:rPr>
          <w:rFonts w:ascii="Times New Roman" w:hAnsi="Times New Roman" w:cs="Times New Roman"/>
          <w:sz w:val="24"/>
          <w:szCs w:val="24"/>
          <w:lang w:eastAsia="en-AU"/>
        </w:rPr>
        <w:t xml:space="preserve"> in </w:t>
      </w:r>
      <w:r w:rsidR="00B23791" w:rsidRPr="00AD04D7">
        <w:rPr>
          <w:rFonts w:ascii="Times New Roman" w:hAnsi="Times New Roman" w:cs="Times New Roman"/>
          <w:sz w:val="24"/>
          <w:szCs w:val="24"/>
          <w:lang w:eastAsia="en-AU"/>
        </w:rPr>
        <w:t>section 2</w:t>
      </w:r>
      <w:r w:rsidR="00375171" w:rsidRPr="00AD04D7">
        <w:rPr>
          <w:rFonts w:ascii="Times New Roman" w:hAnsi="Times New Roman" w:cs="Times New Roman"/>
          <w:sz w:val="24"/>
          <w:szCs w:val="24"/>
          <w:lang w:eastAsia="en-AU"/>
        </w:rPr>
        <w:t>(c) of an SDS and product</w:t>
      </w:r>
      <w:r w:rsidR="002E650C" w:rsidRPr="00AD04D7">
        <w:rPr>
          <w:rFonts w:ascii="Times New Roman" w:hAnsi="Times New Roman" w:cs="Times New Roman"/>
          <w:sz w:val="24"/>
          <w:szCs w:val="24"/>
          <w:lang w:eastAsia="en-AU"/>
        </w:rPr>
        <w:t xml:space="preserve"> labels in accordance with </w:t>
      </w:r>
      <w:r w:rsidR="005D736A" w:rsidRPr="00AD04D7">
        <w:rPr>
          <w:rFonts w:ascii="Times New Roman" w:hAnsi="Times New Roman" w:cs="Times New Roman"/>
          <w:sz w:val="24"/>
          <w:szCs w:val="24"/>
          <w:lang w:eastAsia="en-AU"/>
        </w:rPr>
        <w:t xml:space="preserve">clauses 3 and 4 of </w:t>
      </w:r>
      <w:r w:rsidR="002E650C" w:rsidRPr="00AD04D7">
        <w:rPr>
          <w:rFonts w:ascii="Times New Roman" w:hAnsi="Times New Roman" w:cs="Times New Roman"/>
          <w:sz w:val="24"/>
          <w:szCs w:val="24"/>
          <w:lang w:eastAsia="en-AU"/>
        </w:rPr>
        <w:t>Schedule</w:t>
      </w:r>
      <w:r w:rsidR="001335D6" w:rsidRPr="00AD04D7">
        <w:rPr>
          <w:rFonts w:ascii="Times New Roman" w:hAnsi="Times New Roman" w:cs="Times New Roman"/>
          <w:sz w:val="24"/>
          <w:szCs w:val="24"/>
          <w:lang w:eastAsia="en-AU"/>
        </w:rPr>
        <w:t xml:space="preserve"> 8 of the WHS</w:t>
      </w:r>
      <w:r w:rsidR="00AD04D7">
        <w:rPr>
          <w:rFonts w:ascii="Times New Roman" w:hAnsi="Times New Roman" w:cs="Times New Roman"/>
          <w:sz w:val="24"/>
          <w:szCs w:val="24"/>
          <w:lang w:eastAsia="en-AU"/>
        </w:rPr>
        <w:t xml:space="preserve"> Regulations</w:t>
      </w:r>
    </w:p>
    <w:p w14:paraId="7FA6A0B9" w14:textId="77777777" w:rsidR="00AD04D7" w:rsidRDefault="00B46673" w:rsidP="001B39B6">
      <w:pPr>
        <w:pStyle w:val="ListParagraph"/>
        <w:numPr>
          <w:ilvl w:val="0"/>
          <w:numId w:val="16"/>
        </w:numPr>
        <w:spacing w:before="200"/>
        <w:rPr>
          <w:rFonts w:ascii="Times New Roman" w:hAnsi="Times New Roman" w:cs="Times New Roman"/>
          <w:sz w:val="24"/>
          <w:szCs w:val="24"/>
          <w:lang w:eastAsia="en-AU"/>
        </w:rPr>
      </w:pPr>
      <w:r w:rsidRPr="00AD04D7">
        <w:rPr>
          <w:rFonts w:ascii="Times New Roman" w:hAnsi="Times New Roman" w:cs="Times New Roman"/>
          <w:sz w:val="24"/>
          <w:szCs w:val="24"/>
          <w:lang w:eastAsia="en-AU"/>
        </w:rPr>
        <w:t xml:space="preserve">the chemical identity of </w:t>
      </w:r>
      <w:r w:rsidR="001335D6" w:rsidRPr="00AD04D7">
        <w:rPr>
          <w:rFonts w:ascii="Times New Roman" w:hAnsi="Times New Roman" w:cs="Times New Roman"/>
          <w:sz w:val="24"/>
          <w:szCs w:val="24"/>
          <w:lang w:eastAsia="en-AU"/>
        </w:rPr>
        <w:t xml:space="preserve">the </w:t>
      </w:r>
      <w:r w:rsidR="001335D6" w:rsidRPr="00AD04D7">
        <w:rPr>
          <w:rFonts w:ascii="Times New Roman" w:hAnsi="Times New Roman" w:cs="Times New Roman"/>
          <w:b/>
          <w:i/>
          <w:sz w:val="24"/>
          <w:szCs w:val="24"/>
          <w:lang w:eastAsia="en-AU"/>
        </w:rPr>
        <w:t>proprietary hazardous chemicals</w:t>
      </w:r>
      <w:r w:rsidRPr="00AD04D7">
        <w:rPr>
          <w:rFonts w:ascii="Times New Roman" w:hAnsi="Times New Roman" w:cs="Times New Roman"/>
          <w:sz w:val="24"/>
          <w:szCs w:val="24"/>
          <w:lang w:eastAsia="en-AU"/>
        </w:rPr>
        <w:t xml:space="preserve"> listed in the Instrument to a medical practitioner or emergency services worker in accordance with WHS Regulations 332 and 333</w:t>
      </w:r>
      <w:r w:rsidR="00375171" w:rsidRPr="00AD04D7">
        <w:rPr>
          <w:rFonts w:ascii="Times New Roman" w:hAnsi="Times New Roman" w:cs="Times New Roman"/>
          <w:sz w:val="24"/>
          <w:szCs w:val="24"/>
          <w:lang w:eastAsia="en-AU"/>
        </w:rPr>
        <w:t xml:space="preserve"> respectively</w:t>
      </w:r>
      <w:r w:rsidR="00AD04D7">
        <w:rPr>
          <w:rFonts w:ascii="Times New Roman" w:hAnsi="Times New Roman" w:cs="Times New Roman"/>
          <w:sz w:val="24"/>
          <w:szCs w:val="24"/>
          <w:lang w:eastAsia="en-AU"/>
        </w:rPr>
        <w:t>, and</w:t>
      </w:r>
    </w:p>
    <w:p w14:paraId="3670C5C7" w14:textId="77777777" w:rsidR="00B46673" w:rsidRPr="00AD04D7" w:rsidRDefault="00B46673" w:rsidP="001B39B6">
      <w:pPr>
        <w:pStyle w:val="ListParagraph"/>
        <w:numPr>
          <w:ilvl w:val="0"/>
          <w:numId w:val="16"/>
        </w:numPr>
        <w:spacing w:before="200"/>
        <w:rPr>
          <w:rFonts w:ascii="Times New Roman" w:hAnsi="Times New Roman" w:cs="Times New Roman"/>
          <w:sz w:val="24"/>
          <w:szCs w:val="24"/>
          <w:lang w:eastAsia="en-AU"/>
        </w:rPr>
      </w:pPr>
      <w:r w:rsidRPr="00AD04D7">
        <w:rPr>
          <w:rFonts w:ascii="Times New Roman" w:hAnsi="Times New Roman" w:cs="Times New Roman"/>
          <w:sz w:val="24"/>
          <w:szCs w:val="24"/>
          <w:lang w:eastAsia="en-AU"/>
        </w:rPr>
        <w:t>the chemical ide</w:t>
      </w:r>
      <w:r w:rsidR="00612BAD" w:rsidRPr="00AD04D7">
        <w:rPr>
          <w:rFonts w:ascii="Times New Roman" w:hAnsi="Times New Roman" w:cs="Times New Roman"/>
          <w:sz w:val="24"/>
          <w:szCs w:val="24"/>
          <w:lang w:eastAsia="en-AU"/>
        </w:rPr>
        <w:t xml:space="preserve">ntity of </w:t>
      </w:r>
      <w:r w:rsidR="001335D6" w:rsidRPr="00AD04D7">
        <w:rPr>
          <w:rFonts w:ascii="Times New Roman" w:hAnsi="Times New Roman" w:cs="Times New Roman"/>
          <w:sz w:val="24"/>
          <w:szCs w:val="24"/>
          <w:lang w:eastAsia="en-AU"/>
        </w:rPr>
        <w:t xml:space="preserve">the </w:t>
      </w:r>
      <w:r w:rsidR="001335D6" w:rsidRPr="00AD04D7">
        <w:rPr>
          <w:rFonts w:ascii="Times New Roman" w:hAnsi="Times New Roman" w:cs="Times New Roman"/>
          <w:b/>
          <w:i/>
          <w:sz w:val="24"/>
          <w:szCs w:val="24"/>
          <w:lang w:eastAsia="en-AU"/>
        </w:rPr>
        <w:t>proprietary hazardous chemicals</w:t>
      </w:r>
      <w:r w:rsidR="00612BAD" w:rsidRPr="00AD04D7">
        <w:rPr>
          <w:rFonts w:ascii="Times New Roman" w:hAnsi="Times New Roman" w:cs="Times New Roman"/>
          <w:sz w:val="24"/>
          <w:szCs w:val="24"/>
          <w:lang w:eastAsia="en-AU"/>
        </w:rPr>
        <w:t xml:space="preserve"> </w:t>
      </w:r>
      <w:r w:rsidRPr="00AD04D7">
        <w:rPr>
          <w:rFonts w:ascii="Times New Roman" w:hAnsi="Times New Roman" w:cs="Times New Roman"/>
          <w:sz w:val="24"/>
          <w:szCs w:val="24"/>
          <w:lang w:eastAsia="en-AU"/>
        </w:rPr>
        <w:t xml:space="preserve">listed in this Instrument on the </w:t>
      </w:r>
      <w:r w:rsidR="004F1E3D" w:rsidRPr="00AD04D7">
        <w:rPr>
          <w:rFonts w:ascii="Times New Roman" w:hAnsi="Times New Roman" w:cs="Times New Roman"/>
          <w:sz w:val="24"/>
          <w:szCs w:val="24"/>
          <w:lang w:eastAsia="en-AU"/>
        </w:rPr>
        <w:t xml:space="preserve">product </w:t>
      </w:r>
      <w:r w:rsidRPr="00AD04D7">
        <w:rPr>
          <w:rFonts w:ascii="Times New Roman" w:hAnsi="Times New Roman" w:cs="Times New Roman"/>
          <w:sz w:val="24"/>
          <w:szCs w:val="24"/>
          <w:lang w:eastAsia="en-AU"/>
        </w:rPr>
        <w:t>label of the hazardous chemical in accordance with WHS Regulation 335.</w:t>
      </w:r>
    </w:p>
    <w:p w14:paraId="1F6044C7" w14:textId="1E70A839" w:rsidR="00B46673" w:rsidRPr="00F23710" w:rsidRDefault="00B46673" w:rsidP="001B39B6">
      <w:pPr>
        <w:spacing w:before="200"/>
        <w:rPr>
          <w:rFonts w:ascii="Times New Roman" w:hAnsi="Times New Roman" w:cs="Times New Roman"/>
          <w:sz w:val="24"/>
          <w:szCs w:val="24"/>
          <w:lang w:eastAsia="en-AU"/>
        </w:rPr>
      </w:pPr>
      <w:r w:rsidRPr="00F23710">
        <w:rPr>
          <w:rFonts w:ascii="Times New Roman" w:hAnsi="Times New Roman" w:cs="Times New Roman"/>
          <w:sz w:val="24"/>
          <w:szCs w:val="24"/>
          <w:lang w:eastAsia="en-AU"/>
        </w:rPr>
        <w:t xml:space="preserve">The Instrument exempts the supplier from the requirements of supplying </w:t>
      </w:r>
      <w:r w:rsidR="001335D6">
        <w:rPr>
          <w:rFonts w:ascii="Times New Roman" w:hAnsi="Times New Roman" w:cs="Times New Roman"/>
          <w:sz w:val="24"/>
          <w:szCs w:val="24"/>
          <w:lang w:eastAsia="en-AU"/>
        </w:rPr>
        <w:t xml:space="preserve">the </w:t>
      </w:r>
      <w:r w:rsidR="001335D6" w:rsidRPr="00F23710">
        <w:rPr>
          <w:rFonts w:ascii="Times New Roman" w:hAnsi="Times New Roman" w:cs="Times New Roman"/>
          <w:b/>
          <w:i/>
          <w:sz w:val="24"/>
          <w:szCs w:val="24"/>
          <w:lang w:eastAsia="en-AU"/>
        </w:rPr>
        <w:t>proprietary hazardous</w:t>
      </w:r>
      <w:r w:rsidR="001335D6" w:rsidRPr="00B23791">
        <w:rPr>
          <w:rFonts w:ascii="Times New Roman" w:hAnsi="Times New Roman" w:cs="Times New Roman"/>
          <w:b/>
          <w:i/>
          <w:sz w:val="24"/>
          <w:szCs w:val="24"/>
          <w:lang w:eastAsia="en-AU"/>
        </w:rPr>
        <w:t xml:space="preserve"> chemicals</w:t>
      </w:r>
      <w:r w:rsidR="001335D6">
        <w:rPr>
          <w:rFonts w:ascii="Times New Roman" w:hAnsi="Times New Roman" w:cs="Times New Roman"/>
          <w:b/>
          <w:sz w:val="24"/>
          <w:szCs w:val="24"/>
          <w:lang w:eastAsia="en-AU"/>
        </w:rPr>
        <w:t xml:space="preserve"> </w:t>
      </w:r>
      <w:r w:rsidR="001335D6" w:rsidRPr="001335D6">
        <w:rPr>
          <w:rFonts w:ascii="Times New Roman" w:hAnsi="Times New Roman" w:cs="Times New Roman"/>
          <w:sz w:val="24"/>
          <w:szCs w:val="24"/>
          <w:lang w:eastAsia="en-AU"/>
        </w:rPr>
        <w:t>listed in the Instrument</w:t>
      </w:r>
      <w:r w:rsidRPr="00F23710">
        <w:rPr>
          <w:rFonts w:ascii="Times New Roman" w:hAnsi="Times New Roman" w:cs="Times New Roman"/>
          <w:sz w:val="24"/>
          <w:szCs w:val="24"/>
          <w:lang w:eastAsia="en-AU"/>
        </w:rPr>
        <w:t xml:space="preserve"> that </w:t>
      </w:r>
      <w:r w:rsidR="001B61F1">
        <w:rPr>
          <w:rFonts w:ascii="Times New Roman" w:hAnsi="Times New Roman" w:cs="Times New Roman"/>
          <w:sz w:val="24"/>
          <w:szCs w:val="24"/>
          <w:lang w:eastAsia="en-AU"/>
        </w:rPr>
        <w:t xml:space="preserve">do not disclose the chemical identity of the </w:t>
      </w:r>
      <w:r w:rsidR="001B61F1">
        <w:rPr>
          <w:rFonts w:ascii="Times New Roman" w:hAnsi="Times New Roman" w:cs="Times New Roman"/>
          <w:b/>
          <w:i/>
          <w:sz w:val="24"/>
          <w:szCs w:val="24"/>
          <w:lang w:eastAsia="en-AU"/>
        </w:rPr>
        <w:t xml:space="preserve">proprietary hazardous chemicals </w:t>
      </w:r>
      <w:r w:rsidR="001B61F1" w:rsidRPr="00B75840">
        <w:rPr>
          <w:rFonts w:ascii="Times New Roman" w:hAnsi="Times New Roman" w:cs="Times New Roman"/>
          <w:sz w:val="24"/>
          <w:szCs w:val="24"/>
          <w:lang w:eastAsia="en-AU"/>
        </w:rPr>
        <w:t>on the product label</w:t>
      </w:r>
      <w:r w:rsidRPr="00F23710">
        <w:rPr>
          <w:rFonts w:ascii="Times New Roman" w:hAnsi="Times New Roman" w:cs="Times New Roman"/>
          <w:sz w:val="24"/>
          <w:szCs w:val="24"/>
          <w:lang w:eastAsia="en-AU"/>
        </w:rPr>
        <w:t xml:space="preserve"> in accordance with WHS Regulation 335.</w:t>
      </w:r>
    </w:p>
    <w:p w14:paraId="4B3B45D5" w14:textId="5E784C4B" w:rsidR="00B46673" w:rsidRDefault="003948B6" w:rsidP="001B39B6">
      <w:pPr>
        <w:spacing w:before="200"/>
        <w:rPr>
          <w:rFonts w:ascii="Times New Roman" w:hAnsi="Times New Roman" w:cs="Times New Roman"/>
          <w:sz w:val="24"/>
          <w:szCs w:val="24"/>
          <w:lang w:eastAsia="en-AU"/>
        </w:rPr>
      </w:pPr>
      <w:r>
        <w:rPr>
          <w:rFonts w:ascii="Times New Roman" w:hAnsi="Times New Roman" w:cs="Times New Roman"/>
          <w:sz w:val="24"/>
          <w:szCs w:val="24"/>
          <w:lang w:eastAsia="en-AU"/>
        </w:rPr>
        <w:lastRenderedPageBreak/>
        <w:t>T</w:t>
      </w:r>
      <w:r w:rsidR="00B46673" w:rsidRPr="00F23710">
        <w:rPr>
          <w:rFonts w:ascii="Times New Roman" w:hAnsi="Times New Roman" w:cs="Times New Roman"/>
          <w:sz w:val="24"/>
          <w:szCs w:val="24"/>
          <w:lang w:eastAsia="en-AU"/>
        </w:rPr>
        <w:t>he Ins</w:t>
      </w:r>
      <w:r w:rsidR="00AD04D7">
        <w:rPr>
          <w:rFonts w:ascii="Times New Roman" w:hAnsi="Times New Roman" w:cs="Times New Roman"/>
          <w:sz w:val="24"/>
          <w:szCs w:val="24"/>
          <w:lang w:eastAsia="en-AU"/>
        </w:rPr>
        <w:t>trument exempts PCBUs</w:t>
      </w:r>
      <w:r w:rsidR="00B46673" w:rsidRPr="00F23710">
        <w:rPr>
          <w:rFonts w:ascii="Times New Roman" w:hAnsi="Times New Roman" w:cs="Times New Roman"/>
          <w:sz w:val="24"/>
          <w:szCs w:val="24"/>
          <w:lang w:eastAsia="en-AU"/>
        </w:rPr>
        <w:t xml:space="preserve"> in relation to the use, handling and storage at the workplace of </w:t>
      </w:r>
      <w:r w:rsidR="001B4A83">
        <w:rPr>
          <w:rFonts w:ascii="Times New Roman" w:hAnsi="Times New Roman" w:cs="Times New Roman"/>
          <w:sz w:val="24"/>
          <w:szCs w:val="24"/>
          <w:lang w:eastAsia="en-AU"/>
        </w:rPr>
        <w:t xml:space="preserve">the </w:t>
      </w:r>
      <w:r w:rsidR="001B4A83" w:rsidRPr="00F23710">
        <w:rPr>
          <w:rFonts w:ascii="Times New Roman" w:hAnsi="Times New Roman" w:cs="Times New Roman"/>
          <w:b/>
          <w:i/>
          <w:sz w:val="24"/>
          <w:szCs w:val="24"/>
          <w:lang w:eastAsia="en-AU"/>
        </w:rPr>
        <w:t>proprietary hazardous</w:t>
      </w:r>
      <w:r w:rsidR="001B4A83" w:rsidRPr="00B23791">
        <w:rPr>
          <w:rFonts w:ascii="Times New Roman" w:hAnsi="Times New Roman" w:cs="Times New Roman"/>
          <w:b/>
          <w:i/>
          <w:sz w:val="24"/>
          <w:szCs w:val="24"/>
          <w:lang w:eastAsia="en-AU"/>
        </w:rPr>
        <w:t xml:space="preserve"> chemicals</w:t>
      </w:r>
      <w:r w:rsidR="00B46673" w:rsidRPr="00F23710">
        <w:rPr>
          <w:rFonts w:ascii="Times New Roman" w:hAnsi="Times New Roman" w:cs="Times New Roman"/>
          <w:sz w:val="24"/>
          <w:szCs w:val="24"/>
          <w:lang w:eastAsia="en-AU"/>
        </w:rPr>
        <w:t xml:space="preserve"> l</w:t>
      </w:r>
      <w:r w:rsidR="00AD04D7">
        <w:rPr>
          <w:rFonts w:ascii="Times New Roman" w:hAnsi="Times New Roman" w:cs="Times New Roman"/>
          <w:sz w:val="24"/>
          <w:szCs w:val="24"/>
          <w:lang w:eastAsia="en-AU"/>
        </w:rPr>
        <w:t>isted in the Instrument that have</w:t>
      </w:r>
      <w:r w:rsidR="00B46673" w:rsidRPr="00F23710">
        <w:rPr>
          <w:rFonts w:ascii="Times New Roman" w:hAnsi="Times New Roman" w:cs="Times New Roman"/>
          <w:sz w:val="24"/>
          <w:szCs w:val="24"/>
          <w:lang w:eastAsia="en-AU"/>
        </w:rPr>
        <w:t xml:space="preserve"> bee</w:t>
      </w:r>
      <w:r w:rsidR="00AD04D7">
        <w:rPr>
          <w:rFonts w:ascii="Times New Roman" w:hAnsi="Times New Roman" w:cs="Times New Roman"/>
          <w:sz w:val="24"/>
          <w:szCs w:val="24"/>
          <w:lang w:eastAsia="en-AU"/>
        </w:rPr>
        <w:t xml:space="preserve">n supplied with a </w:t>
      </w:r>
      <w:r w:rsidR="00FE5F93">
        <w:rPr>
          <w:rFonts w:ascii="Times New Roman" w:hAnsi="Times New Roman" w:cs="Times New Roman"/>
          <w:sz w:val="24"/>
          <w:szCs w:val="24"/>
          <w:lang w:eastAsia="en-AU"/>
        </w:rPr>
        <w:t xml:space="preserve">product </w:t>
      </w:r>
      <w:r w:rsidR="00AD04D7">
        <w:rPr>
          <w:rFonts w:ascii="Times New Roman" w:hAnsi="Times New Roman" w:cs="Times New Roman"/>
          <w:sz w:val="24"/>
          <w:szCs w:val="24"/>
          <w:lang w:eastAsia="en-AU"/>
        </w:rPr>
        <w:t xml:space="preserve">label that </w:t>
      </w:r>
      <w:r w:rsidR="00FE5F93">
        <w:rPr>
          <w:rFonts w:ascii="Times New Roman" w:hAnsi="Times New Roman" w:cs="Times New Roman"/>
          <w:sz w:val="24"/>
          <w:szCs w:val="24"/>
          <w:lang w:eastAsia="en-AU"/>
        </w:rPr>
        <w:t>do</w:t>
      </w:r>
      <w:r w:rsidR="001B61F1">
        <w:rPr>
          <w:rFonts w:ascii="Times New Roman" w:hAnsi="Times New Roman" w:cs="Times New Roman"/>
          <w:sz w:val="24"/>
          <w:szCs w:val="24"/>
          <w:lang w:eastAsia="en-AU"/>
        </w:rPr>
        <w:t xml:space="preserve"> not disclose the chemical identity of the </w:t>
      </w:r>
      <w:r w:rsidR="001B61F1">
        <w:rPr>
          <w:rFonts w:ascii="Times New Roman" w:hAnsi="Times New Roman" w:cs="Times New Roman"/>
          <w:b/>
          <w:i/>
          <w:sz w:val="24"/>
          <w:szCs w:val="24"/>
          <w:lang w:eastAsia="en-AU"/>
        </w:rPr>
        <w:t>proprietary hazardous chemicals</w:t>
      </w:r>
      <w:r w:rsidR="00B46673" w:rsidRPr="00F23710">
        <w:rPr>
          <w:rFonts w:ascii="Times New Roman" w:hAnsi="Times New Roman" w:cs="Times New Roman"/>
          <w:sz w:val="24"/>
          <w:szCs w:val="24"/>
          <w:lang w:eastAsia="en-AU"/>
        </w:rPr>
        <w:t xml:space="preserve"> in accordance with WHS Regulation 335.</w:t>
      </w:r>
    </w:p>
    <w:p w14:paraId="3BF2D76B" w14:textId="77777777" w:rsidR="00A206C7" w:rsidRPr="00F23710" w:rsidRDefault="00EA5D3D" w:rsidP="001B39B6">
      <w:pPr>
        <w:autoSpaceDE w:val="0"/>
        <w:autoSpaceDN w:val="0"/>
        <w:adjustRightInd w:val="0"/>
        <w:spacing w:before="200"/>
        <w:jc w:val="both"/>
        <w:rPr>
          <w:rFonts w:ascii="Times New Roman" w:hAnsi="Times New Roman" w:cs="Times New Roman"/>
          <w:b/>
          <w:sz w:val="24"/>
          <w:szCs w:val="24"/>
        </w:rPr>
      </w:pPr>
      <w:r w:rsidRPr="00F23710">
        <w:rPr>
          <w:rFonts w:ascii="Times New Roman" w:hAnsi="Times New Roman" w:cs="Times New Roman"/>
          <w:b/>
          <w:sz w:val="24"/>
          <w:szCs w:val="24"/>
        </w:rPr>
        <w:t xml:space="preserve">Human rights implications </w:t>
      </w:r>
    </w:p>
    <w:p w14:paraId="52D61044" w14:textId="539BCC32" w:rsidR="00C41918" w:rsidRDefault="00A6209D" w:rsidP="00B75840">
      <w:pPr>
        <w:autoSpaceDE w:val="0"/>
        <w:autoSpaceDN w:val="0"/>
        <w:adjustRightInd w:val="0"/>
        <w:spacing w:before="200"/>
        <w:rPr>
          <w:rFonts w:ascii="Times New Roman" w:hAnsi="Times New Roman" w:cs="Times New Roman"/>
          <w:color w:val="000000"/>
          <w:sz w:val="24"/>
          <w:szCs w:val="24"/>
        </w:rPr>
      </w:pPr>
      <w:r>
        <w:rPr>
          <w:rFonts w:ascii="Times New Roman" w:hAnsi="Times New Roman" w:cs="Times New Roman"/>
          <w:color w:val="000000"/>
          <w:sz w:val="24"/>
          <w:szCs w:val="24"/>
        </w:rPr>
        <w:t>Article 7 of the International Covenant on Economic, Social and Cultural Rights provides for the right of everyone to the enjoyment of just and favourable conditions of work which ensure, in particular (b) safe and healthy working conditions.</w:t>
      </w:r>
      <w:r w:rsidR="000070E2" w:rsidRPr="00F23710">
        <w:rPr>
          <w:rFonts w:ascii="Times New Roman" w:hAnsi="Times New Roman" w:cs="Times New Roman"/>
          <w:color w:val="000000"/>
          <w:sz w:val="24"/>
          <w:szCs w:val="24"/>
        </w:rPr>
        <w:t xml:space="preserve"> </w:t>
      </w:r>
    </w:p>
    <w:p w14:paraId="1AF58E75" w14:textId="34F99AC8" w:rsidR="00A6209D" w:rsidRDefault="007B3D26" w:rsidP="00B75840">
      <w:pPr>
        <w:autoSpaceDE w:val="0"/>
        <w:autoSpaceDN w:val="0"/>
        <w:adjustRightInd w:val="0"/>
        <w:spacing w:before="200"/>
        <w:rPr>
          <w:rFonts w:ascii="Times New Roman" w:hAnsi="Times New Roman" w:cs="Times New Roman"/>
          <w:color w:val="000000"/>
          <w:sz w:val="24"/>
          <w:szCs w:val="24"/>
        </w:rPr>
      </w:pPr>
      <w:r>
        <w:rPr>
          <w:rFonts w:ascii="Times New Roman" w:hAnsi="Times New Roman" w:cs="Times New Roman"/>
          <w:color w:val="000000"/>
          <w:sz w:val="24"/>
          <w:szCs w:val="24"/>
        </w:rPr>
        <w:t>In relation to this right, the Committee on Economic, Social and Cultural Rights has stated that ‘people must be afforded minimum conditions of occupational health and safety, and State parties are responsible for adopting policies and laws to that end. A coherent national policy in this regard is incumbent on all States parties.’</w:t>
      </w:r>
      <w:r w:rsidR="00BE2581">
        <w:rPr>
          <w:rStyle w:val="FootnoteReference"/>
          <w:rFonts w:ascii="Times New Roman" w:hAnsi="Times New Roman" w:cs="Times New Roman"/>
          <w:color w:val="000000"/>
          <w:sz w:val="24"/>
          <w:szCs w:val="24"/>
        </w:rPr>
        <w:footnoteReference w:id="1"/>
      </w:r>
    </w:p>
    <w:p w14:paraId="59CBD6E3" w14:textId="62C833D8" w:rsidR="007B3D26" w:rsidRDefault="007B3D26" w:rsidP="00B75840">
      <w:pPr>
        <w:autoSpaceDE w:val="0"/>
        <w:autoSpaceDN w:val="0"/>
        <w:adjustRightInd w:val="0"/>
        <w:spacing w:before="200"/>
        <w:rPr>
          <w:rFonts w:ascii="Times New Roman" w:hAnsi="Times New Roman" w:cs="Times New Roman"/>
          <w:color w:val="000000"/>
          <w:sz w:val="24"/>
          <w:szCs w:val="24"/>
        </w:rPr>
      </w:pPr>
      <w:r>
        <w:rPr>
          <w:rFonts w:ascii="Times New Roman" w:hAnsi="Times New Roman" w:cs="Times New Roman"/>
          <w:color w:val="000000"/>
          <w:sz w:val="24"/>
          <w:szCs w:val="24"/>
        </w:rPr>
        <w:t>In Australia, the right to safe and healthy working conditions underpins the formulation of work health and safety legislation at the Commonwealth, state and territory levels.</w:t>
      </w:r>
    </w:p>
    <w:p w14:paraId="3579E346" w14:textId="77CDCEF0" w:rsidR="007B3D26" w:rsidRDefault="007B3D26" w:rsidP="00B75840">
      <w:pPr>
        <w:autoSpaceDE w:val="0"/>
        <w:autoSpaceDN w:val="0"/>
        <w:adjustRightInd w:val="0"/>
        <w:spacing w:before="200"/>
        <w:rPr>
          <w:rFonts w:ascii="Times New Roman" w:hAnsi="Times New Roman" w:cs="Times New Roman"/>
          <w:sz w:val="24"/>
          <w:szCs w:val="24"/>
        </w:rPr>
      </w:pPr>
      <w:r>
        <w:rPr>
          <w:rFonts w:ascii="Times New Roman" w:hAnsi="Times New Roman" w:cs="Times New Roman"/>
          <w:color w:val="000000"/>
          <w:sz w:val="24"/>
          <w:szCs w:val="24"/>
        </w:rPr>
        <w:t xml:space="preserve">As stated above, Chapter 7 of the WHS Regulations </w:t>
      </w:r>
      <w:r w:rsidRPr="00F23710">
        <w:rPr>
          <w:rFonts w:ascii="Times New Roman" w:hAnsi="Times New Roman" w:cs="Times New Roman"/>
          <w:sz w:val="24"/>
          <w:szCs w:val="24"/>
        </w:rPr>
        <w:t>regulates hazardous chemicals and (among other things) provides for the preparation of safety data sheets (SDS) and labelling of hazardous chemicals at workplaces.</w:t>
      </w:r>
    </w:p>
    <w:p w14:paraId="2D88D017" w14:textId="73180086" w:rsidR="007B3D26" w:rsidRDefault="004B25D0" w:rsidP="00B75840">
      <w:pPr>
        <w:autoSpaceDE w:val="0"/>
        <w:autoSpaceDN w:val="0"/>
        <w:adjustRightInd w:val="0"/>
        <w:spacing w:before="200"/>
        <w:rPr>
          <w:rFonts w:ascii="Times New Roman" w:hAnsi="Times New Roman" w:cs="Times New Roman"/>
          <w:sz w:val="24"/>
          <w:szCs w:val="24"/>
        </w:rPr>
      </w:pPr>
      <w:r>
        <w:rPr>
          <w:rFonts w:ascii="Times New Roman" w:hAnsi="Times New Roman" w:cs="Times New Roman"/>
          <w:sz w:val="24"/>
          <w:szCs w:val="24"/>
        </w:rPr>
        <w:t>While the Instrument</w:t>
      </w:r>
      <w:r w:rsidR="007B3D26">
        <w:rPr>
          <w:rFonts w:ascii="Times New Roman" w:hAnsi="Times New Roman" w:cs="Times New Roman"/>
          <w:sz w:val="24"/>
          <w:szCs w:val="24"/>
        </w:rPr>
        <w:t xml:space="preserve"> exempts the</w:t>
      </w:r>
      <w:r>
        <w:rPr>
          <w:rFonts w:ascii="Times New Roman" w:hAnsi="Times New Roman" w:cs="Times New Roman"/>
          <w:sz w:val="24"/>
          <w:szCs w:val="24"/>
        </w:rPr>
        <w:t xml:space="preserve"> importer and supplier from disclosing the chemical identity of a number of </w:t>
      </w:r>
      <w:r>
        <w:rPr>
          <w:rFonts w:ascii="Times New Roman" w:hAnsi="Times New Roman" w:cs="Times New Roman"/>
          <w:b/>
          <w:i/>
          <w:sz w:val="24"/>
          <w:szCs w:val="24"/>
        </w:rPr>
        <w:t>proprietary hazardous chemicals</w:t>
      </w:r>
      <w:r>
        <w:rPr>
          <w:rFonts w:ascii="Times New Roman" w:hAnsi="Times New Roman" w:cs="Times New Roman"/>
          <w:b/>
          <w:sz w:val="24"/>
          <w:szCs w:val="24"/>
        </w:rPr>
        <w:t xml:space="preserve"> </w:t>
      </w:r>
      <w:r>
        <w:rPr>
          <w:rFonts w:ascii="Times New Roman" w:hAnsi="Times New Roman" w:cs="Times New Roman"/>
          <w:sz w:val="24"/>
          <w:szCs w:val="24"/>
        </w:rPr>
        <w:t>on the SDS and product label of the hazardous chemicals listed in Schedule 1 of the Instrument, the exemption will not affect work health and safety in the workplace.</w:t>
      </w:r>
    </w:p>
    <w:p w14:paraId="735986FC" w14:textId="6C741E5E" w:rsidR="004B25D0" w:rsidRDefault="004B25D0" w:rsidP="004B25D0">
      <w:pPr>
        <w:autoSpaceDE w:val="0"/>
        <w:autoSpaceDN w:val="0"/>
        <w:adjustRightInd w:val="0"/>
        <w:spacing w:before="200"/>
        <w:rPr>
          <w:rFonts w:ascii="Times New Roman" w:hAnsi="Times New Roman" w:cs="Times New Roman"/>
          <w:sz w:val="24"/>
          <w:szCs w:val="24"/>
        </w:rPr>
      </w:pPr>
      <w:r w:rsidRPr="004B25D0">
        <w:rPr>
          <w:rFonts w:ascii="Times New Roman" w:hAnsi="Times New Roman" w:cs="Times New Roman"/>
          <w:sz w:val="24"/>
          <w:szCs w:val="24"/>
        </w:rPr>
        <w:t xml:space="preserve">Importantly, all relevant safety information such as first aid measures, firefighting measures, accidental release measures, how the chemical may be used safely, exposure controls and personal protection, disposal consideration and environmental considerations for the </w:t>
      </w:r>
      <w:r w:rsidRPr="004B25D0">
        <w:rPr>
          <w:rFonts w:ascii="Times New Roman" w:hAnsi="Times New Roman" w:cs="Times New Roman"/>
          <w:b/>
          <w:i/>
          <w:sz w:val="24"/>
          <w:szCs w:val="24"/>
        </w:rPr>
        <w:t>proprietary hazardous chemicals</w:t>
      </w:r>
      <w:r w:rsidRPr="004B25D0">
        <w:rPr>
          <w:rFonts w:ascii="Times New Roman" w:hAnsi="Times New Roman" w:cs="Times New Roman"/>
          <w:sz w:val="24"/>
          <w:szCs w:val="24"/>
        </w:rPr>
        <w:t xml:space="preserve"> will be included on the SDS and product labels. This will ensure that workers</w:t>
      </w:r>
      <w:r w:rsidR="00221A71">
        <w:rPr>
          <w:rFonts w:ascii="Times New Roman" w:hAnsi="Times New Roman" w:cs="Times New Roman"/>
          <w:sz w:val="24"/>
          <w:szCs w:val="24"/>
        </w:rPr>
        <w:t>, medical practitioners and emergency services workers</w:t>
      </w:r>
      <w:r w:rsidRPr="004B25D0">
        <w:rPr>
          <w:rFonts w:ascii="Times New Roman" w:hAnsi="Times New Roman" w:cs="Times New Roman"/>
          <w:sz w:val="24"/>
          <w:szCs w:val="24"/>
        </w:rPr>
        <w:t xml:space="preserve"> have access to accurate and comprehensive information about the </w:t>
      </w:r>
      <w:r w:rsidRPr="004B25D0">
        <w:rPr>
          <w:rFonts w:ascii="Times New Roman" w:hAnsi="Times New Roman" w:cs="Times New Roman"/>
          <w:b/>
          <w:i/>
          <w:sz w:val="24"/>
          <w:szCs w:val="24"/>
        </w:rPr>
        <w:t>proprietary hazardous chemicals</w:t>
      </w:r>
      <w:r>
        <w:rPr>
          <w:rFonts w:ascii="Times New Roman" w:hAnsi="Times New Roman" w:cs="Times New Roman"/>
          <w:sz w:val="24"/>
          <w:szCs w:val="24"/>
        </w:rPr>
        <w:t>. Safety standards will not be diminished.</w:t>
      </w:r>
    </w:p>
    <w:p w14:paraId="7AD909CA" w14:textId="3DA82240" w:rsidR="004B25D0" w:rsidRPr="004B25D0" w:rsidRDefault="004B25D0" w:rsidP="00B75840">
      <w:pPr>
        <w:autoSpaceDE w:val="0"/>
        <w:autoSpaceDN w:val="0"/>
        <w:adjustRightInd w:val="0"/>
        <w:spacing w:before="200"/>
        <w:rPr>
          <w:rFonts w:ascii="Times New Roman" w:hAnsi="Times New Roman" w:cs="Times New Roman"/>
          <w:sz w:val="24"/>
          <w:szCs w:val="24"/>
        </w:rPr>
      </w:pPr>
      <w:r>
        <w:rPr>
          <w:rFonts w:ascii="Times New Roman" w:hAnsi="Times New Roman" w:cs="Times New Roman"/>
          <w:sz w:val="24"/>
          <w:szCs w:val="24"/>
        </w:rPr>
        <w:t>For the reason stated above, the exemption is considered to be compatible with the right to safe and healthy working conditions.</w:t>
      </w:r>
    </w:p>
    <w:p w14:paraId="793ADF1C" w14:textId="77777777" w:rsidR="00AF1693" w:rsidRPr="00F23710" w:rsidRDefault="00EA5D3D" w:rsidP="001B39B6">
      <w:pPr>
        <w:pStyle w:val="NoSpacing"/>
        <w:spacing w:before="200" w:after="200" w:line="276" w:lineRule="auto"/>
        <w:rPr>
          <w:rFonts w:ascii="Times New Roman" w:hAnsi="Times New Roman" w:cs="Times New Roman"/>
          <w:b/>
          <w:sz w:val="24"/>
          <w:szCs w:val="24"/>
        </w:rPr>
      </w:pPr>
      <w:r w:rsidRPr="00F23710">
        <w:rPr>
          <w:rFonts w:ascii="Times New Roman" w:hAnsi="Times New Roman" w:cs="Times New Roman"/>
          <w:b/>
          <w:sz w:val="24"/>
          <w:szCs w:val="24"/>
        </w:rPr>
        <w:t xml:space="preserve">Conclusion </w:t>
      </w:r>
    </w:p>
    <w:p w14:paraId="03DEFE6C" w14:textId="2406EC49" w:rsidR="00EA5D3D" w:rsidRPr="00BD706F" w:rsidRDefault="000070E2" w:rsidP="001B39B6">
      <w:pPr>
        <w:spacing w:before="200"/>
        <w:rPr>
          <w:rFonts w:ascii="Times New Roman" w:eastAsia="Calibri" w:hAnsi="Times New Roman" w:cs="Times New Roman"/>
          <w:sz w:val="24"/>
          <w:szCs w:val="24"/>
        </w:rPr>
      </w:pPr>
      <w:r w:rsidRPr="00F23710">
        <w:rPr>
          <w:rFonts w:ascii="Times New Roman" w:eastAsia="Calibri" w:hAnsi="Times New Roman" w:cs="Times New Roman"/>
          <w:sz w:val="24"/>
          <w:szCs w:val="24"/>
        </w:rPr>
        <w:t>This Disallowable Legislative Instrument is compatible wit</w:t>
      </w:r>
      <w:r w:rsidR="004B25D0">
        <w:rPr>
          <w:rFonts w:ascii="Times New Roman" w:eastAsia="Calibri" w:hAnsi="Times New Roman" w:cs="Times New Roman"/>
          <w:sz w:val="24"/>
          <w:szCs w:val="24"/>
        </w:rPr>
        <w:t>h human rights because it will not result in a diminution of workers’ rights to safe and healthy workplaces</w:t>
      </w:r>
      <w:r w:rsidRPr="00F23710">
        <w:rPr>
          <w:rFonts w:ascii="Times New Roman" w:eastAsia="Calibri" w:hAnsi="Times New Roman" w:cs="Times New Roman"/>
          <w:sz w:val="24"/>
          <w:szCs w:val="24"/>
        </w:rPr>
        <w:t xml:space="preserve">. </w:t>
      </w:r>
    </w:p>
    <w:sectPr w:rsidR="00EA5D3D" w:rsidRPr="00BD706F" w:rsidSect="00F836BB">
      <w:footerReference w:type="default" r:id="rId8"/>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C6C8A" w14:textId="77777777" w:rsidR="00483AC7" w:rsidRDefault="00483AC7" w:rsidP="00EA5D3D">
      <w:pPr>
        <w:spacing w:after="0" w:line="240" w:lineRule="auto"/>
      </w:pPr>
      <w:r>
        <w:separator/>
      </w:r>
    </w:p>
  </w:endnote>
  <w:endnote w:type="continuationSeparator" w:id="0">
    <w:p w14:paraId="19DE44B7" w14:textId="77777777" w:rsidR="00483AC7" w:rsidRDefault="00483AC7" w:rsidP="00EA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957264"/>
      <w:docPartObj>
        <w:docPartGallery w:val="Page Numbers (Bottom of Page)"/>
        <w:docPartUnique/>
      </w:docPartObj>
    </w:sdtPr>
    <w:sdtEndPr>
      <w:rPr>
        <w:noProof/>
      </w:rPr>
    </w:sdtEndPr>
    <w:sdtContent>
      <w:p w14:paraId="122D0322" w14:textId="77777777" w:rsidR="00483AC7" w:rsidRDefault="00483AC7">
        <w:pPr>
          <w:pStyle w:val="Footer"/>
          <w:jc w:val="center"/>
        </w:pPr>
        <w:r>
          <w:fldChar w:fldCharType="begin"/>
        </w:r>
        <w:r>
          <w:instrText xml:space="preserve"> PAGE   \* MERGEFORMAT </w:instrText>
        </w:r>
        <w:r>
          <w:fldChar w:fldCharType="separate"/>
        </w:r>
        <w:r w:rsidR="00055981">
          <w:rPr>
            <w:noProof/>
          </w:rPr>
          <w:t>7</w:t>
        </w:r>
        <w:r>
          <w:rPr>
            <w:noProof/>
          </w:rPr>
          <w:fldChar w:fldCharType="end"/>
        </w:r>
      </w:p>
    </w:sdtContent>
  </w:sdt>
  <w:p w14:paraId="63DDF8B4" w14:textId="77777777" w:rsidR="00483AC7" w:rsidRDefault="00483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6C10C" w14:textId="77777777" w:rsidR="00483AC7" w:rsidRDefault="00483AC7" w:rsidP="00EA5D3D">
      <w:pPr>
        <w:spacing w:after="0" w:line="240" w:lineRule="auto"/>
      </w:pPr>
      <w:r>
        <w:separator/>
      </w:r>
    </w:p>
  </w:footnote>
  <w:footnote w:type="continuationSeparator" w:id="0">
    <w:p w14:paraId="54D6DD4B" w14:textId="77777777" w:rsidR="00483AC7" w:rsidRDefault="00483AC7" w:rsidP="00EA5D3D">
      <w:pPr>
        <w:spacing w:after="0" w:line="240" w:lineRule="auto"/>
      </w:pPr>
      <w:r>
        <w:continuationSeparator/>
      </w:r>
    </w:p>
  </w:footnote>
  <w:footnote w:id="1">
    <w:p w14:paraId="66B3B4C2" w14:textId="363F0522" w:rsidR="00BE2581" w:rsidRDefault="00BE2581">
      <w:pPr>
        <w:pStyle w:val="FootnoteText"/>
      </w:pPr>
      <w:r>
        <w:rPr>
          <w:rStyle w:val="FootnoteReference"/>
        </w:rPr>
        <w:footnoteRef/>
      </w:r>
      <w:r>
        <w:t xml:space="preserve"> </w:t>
      </w:r>
      <w:r w:rsidRPr="00BE2581">
        <w:t xml:space="preserve">UN Office of the High Commissioner for Human Rights (OHCHR), </w:t>
      </w:r>
      <w:r w:rsidRPr="00BE2581">
        <w:rPr>
          <w:i/>
          <w:iCs/>
        </w:rPr>
        <w:t>Fact Sheet No. 16 (Rev.1), The Committee on Economic, Social and Cultural Rights</w:t>
      </w:r>
      <w:r w:rsidRPr="00BE2581">
        <w:t>, May 1996, No. 16 (Rev.1), available at: https://www.refworld.org/docid/4794773cd.html [accessed 3 December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AD1"/>
    <w:multiLevelType w:val="hybridMultilevel"/>
    <w:tmpl w:val="718EF030"/>
    <w:lvl w:ilvl="0" w:tplc="FE2474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2E6CEC"/>
    <w:multiLevelType w:val="hybridMultilevel"/>
    <w:tmpl w:val="AC3C2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E01B69"/>
    <w:multiLevelType w:val="hybridMultilevel"/>
    <w:tmpl w:val="7F8205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E23F9E"/>
    <w:multiLevelType w:val="hybridMultilevel"/>
    <w:tmpl w:val="A00EA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9D2A78"/>
    <w:multiLevelType w:val="hybridMultilevel"/>
    <w:tmpl w:val="64A2125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70E7D99"/>
    <w:multiLevelType w:val="hybridMultilevel"/>
    <w:tmpl w:val="33A46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5F59EE"/>
    <w:multiLevelType w:val="hybridMultilevel"/>
    <w:tmpl w:val="9DB6C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4C2647"/>
    <w:multiLevelType w:val="hybridMultilevel"/>
    <w:tmpl w:val="3154E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E930D2"/>
    <w:multiLevelType w:val="hybridMultilevel"/>
    <w:tmpl w:val="A4FA8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4B6CF7"/>
    <w:multiLevelType w:val="hybridMultilevel"/>
    <w:tmpl w:val="FDFC7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D9703F"/>
    <w:multiLevelType w:val="hybridMultilevel"/>
    <w:tmpl w:val="F8EC31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9814D3"/>
    <w:multiLevelType w:val="hybridMultilevel"/>
    <w:tmpl w:val="16C62A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BC4904"/>
    <w:multiLevelType w:val="hybridMultilevel"/>
    <w:tmpl w:val="1F0A345A"/>
    <w:lvl w:ilvl="0" w:tplc="F4D885C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9E32043"/>
    <w:multiLevelType w:val="hybridMultilevel"/>
    <w:tmpl w:val="C7DCE468"/>
    <w:lvl w:ilvl="0" w:tplc="4E580CA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BB66DE"/>
    <w:multiLevelType w:val="hybridMultilevel"/>
    <w:tmpl w:val="393C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361F40"/>
    <w:multiLevelType w:val="hybridMultilevel"/>
    <w:tmpl w:val="34D2C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13"/>
  </w:num>
  <w:num w:numId="5">
    <w:abstractNumId w:val="5"/>
  </w:num>
  <w:num w:numId="6">
    <w:abstractNumId w:val="15"/>
  </w:num>
  <w:num w:numId="7">
    <w:abstractNumId w:val="12"/>
  </w:num>
  <w:num w:numId="8">
    <w:abstractNumId w:val="7"/>
  </w:num>
  <w:num w:numId="9">
    <w:abstractNumId w:val="0"/>
  </w:num>
  <w:num w:numId="10">
    <w:abstractNumId w:val="3"/>
  </w:num>
  <w:num w:numId="11">
    <w:abstractNumId w:val="14"/>
  </w:num>
  <w:num w:numId="12">
    <w:abstractNumId w:val="6"/>
  </w:num>
  <w:num w:numId="13">
    <w:abstractNumId w:val="11"/>
  </w:num>
  <w:num w:numId="14">
    <w:abstractNumId w:val="1"/>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788"/>
    <w:rsid w:val="000002C7"/>
    <w:rsid w:val="00002226"/>
    <w:rsid w:val="00002CA7"/>
    <w:rsid w:val="00002D5D"/>
    <w:rsid w:val="0000332C"/>
    <w:rsid w:val="000047D7"/>
    <w:rsid w:val="000052F3"/>
    <w:rsid w:val="000070E2"/>
    <w:rsid w:val="00010DF8"/>
    <w:rsid w:val="0001167A"/>
    <w:rsid w:val="00011CC9"/>
    <w:rsid w:val="00013AC0"/>
    <w:rsid w:val="00013DD7"/>
    <w:rsid w:val="0001511D"/>
    <w:rsid w:val="00016034"/>
    <w:rsid w:val="00016DE7"/>
    <w:rsid w:val="000170A1"/>
    <w:rsid w:val="00020768"/>
    <w:rsid w:val="0002083A"/>
    <w:rsid w:val="00021655"/>
    <w:rsid w:val="00021A83"/>
    <w:rsid w:val="00023610"/>
    <w:rsid w:val="0002547C"/>
    <w:rsid w:val="0002698D"/>
    <w:rsid w:val="00027842"/>
    <w:rsid w:val="00027E5E"/>
    <w:rsid w:val="000301C0"/>
    <w:rsid w:val="00030ACE"/>
    <w:rsid w:val="000326BB"/>
    <w:rsid w:val="00033D43"/>
    <w:rsid w:val="00035037"/>
    <w:rsid w:val="00035A22"/>
    <w:rsid w:val="00035F27"/>
    <w:rsid w:val="0004073E"/>
    <w:rsid w:val="0004125B"/>
    <w:rsid w:val="00041964"/>
    <w:rsid w:val="000419E3"/>
    <w:rsid w:val="0004320F"/>
    <w:rsid w:val="000445A2"/>
    <w:rsid w:val="00044BEE"/>
    <w:rsid w:val="00045E70"/>
    <w:rsid w:val="00046177"/>
    <w:rsid w:val="00046C1B"/>
    <w:rsid w:val="000501D9"/>
    <w:rsid w:val="00050CF3"/>
    <w:rsid w:val="00051B0B"/>
    <w:rsid w:val="000520EB"/>
    <w:rsid w:val="00052168"/>
    <w:rsid w:val="0005257D"/>
    <w:rsid w:val="00052FB4"/>
    <w:rsid w:val="000530C7"/>
    <w:rsid w:val="00053B5E"/>
    <w:rsid w:val="00054444"/>
    <w:rsid w:val="00055981"/>
    <w:rsid w:val="00057787"/>
    <w:rsid w:val="0005788A"/>
    <w:rsid w:val="0006067B"/>
    <w:rsid w:val="000606E7"/>
    <w:rsid w:val="0006099A"/>
    <w:rsid w:val="000612B7"/>
    <w:rsid w:val="000640CB"/>
    <w:rsid w:val="000664A4"/>
    <w:rsid w:val="00066988"/>
    <w:rsid w:val="00066A5A"/>
    <w:rsid w:val="00066AE3"/>
    <w:rsid w:val="000704F3"/>
    <w:rsid w:val="00072AD6"/>
    <w:rsid w:val="00075322"/>
    <w:rsid w:val="00075A38"/>
    <w:rsid w:val="000767C0"/>
    <w:rsid w:val="00080335"/>
    <w:rsid w:val="000808D7"/>
    <w:rsid w:val="000810A9"/>
    <w:rsid w:val="000819B6"/>
    <w:rsid w:val="00083203"/>
    <w:rsid w:val="000833C5"/>
    <w:rsid w:val="00084D4C"/>
    <w:rsid w:val="00084E38"/>
    <w:rsid w:val="000878F4"/>
    <w:rsid w:val="00087F3F"/>
    <w:rsid w:val="00090046"/>
    <w:rsid w:val="00090FCF"/>
    <w:rsid w:val="00092260"/>
    <w:rsid w:val="0009277C"/>
    <w:rsid w:val="00092816"/>
    <w:rsid w:val="00092B7F"/>
    <w:rsid w:val="00093F16"/>
    <w:rsid w:val="00094837"/>
    <w:rsid w:val="000951EA"/>
    <w:rsid w:val="00095C76"/>
    <w:rsid w:val="00095E59"/>
    <w:rsid w:val="000960AA"/>
    <w:rsid w:val="00096948"/>
    <w:rsid w:val="00097E92"/>
    <w:rsid w:val="000A1318"/>
    <w:rsid w:val="000A1BEF"/>
    <w:rsid w:val="000A3698"/>
    <w:rsid w:val="000A4842"/>
    <w:rsid w:val="000A4D59"/>
    <w:rsid w:val="000A568F"/>
    <w:rsid w:val="000A60E7"/>
    <w:rsid w:val="000A6CB5"/>
    <w:rsid w:val="000A7DFC"/>
    <w:rsid w:val="000B0322"/>
    <w:rsid w:val="000B0F2F"/>
    <w:rsid w:val="000B2388"/>
    <w:rsid w:val="000B278B"/>
    <w:rsid w:val="000B2FAA"/>
    <w:rsid w:val="000B314E"/>
    <w:rsid w:val="000B3BFD"/>
    <w:rsid w:val="000B78AD"/>
    <w:rsid w:val="000C0042"/>
    <w:rsid w:val="000C1AD2"/>
    <w:rsid w:val="000C3037"/>
    <w:rsid w:val="000C3F8E"/>
    <w:rsid w:val="000C4A8A"/>
    <w:rsid w:val="000C4B55"/>
    <w:rsid w:val="000C50CA"/>
    <w:rsid w:val="000C582F"/>
    <w:rsid w:val="000C78B8"/>
    <w:rsid w:val="000D19E5"/>
    <w:rsid w:val="000D301B"/>
    <w:rsid w:val="000D3368"/>
    <w:rsid w:val="000D442B"/>
    <w:rsid w:val="000D4EB3"/>
    <w:rsid w:val="000D5192"/>
    <w:rsid w:val="000D64AE"/>
    <w:rsid w:val="000D718F"/>
    <w:rsid w:val="000D755B"/>
    <w:rsid w:val="000E0471"/>
    <w:rsid w:val="000E0A2C"/>
    <w:rsid w:val="000E140A"/>
    <w:rsid w:val="000E3117"/>
    <w:rsid w:val="000E635A"/>
    <w:rsid w:val="000E7E04"/>
    <w:rsid w:val="000F06FB"/>
    <w:rsid w:val="000F2EC2"/>
    <w:rsid w:val="000F320C"/>
    <w:rsid w:val="000F361E"/>
    <w:rsid w:val="000F5D15"/>
    <w:rsid w:val="000F5E0C"/>
    <w:rsid w:val="00110279"/>
    <w:rsid w:val="001110C7"/>
    <w:rsid w:val="0011366B"/>
    <w:rsid w:val="001136FB"/>
    <w:rsid w:val="00114BDC"/>
    <w:rsid w:val="001158DD"/>
    <w:rsid w:val="001175EE"/>
    <w:rsid w:val="0012078E"/>
    <w:rsid w:val="00122CD5"/>
    <w:rsid w:val="001244A3"/>
    <w:rsid w:val="00126415"/>
    <w:rsid w:val="00131244"/>
    <w:rsid w:val="0013159B"/>
    <w:rsid w:val="001325A1"/>
    <w:rsid w:val="001335D6"/>
    <w:rsid w:val="00133EDA"/>
    <w:rsid w:val="00140D6D"/>
    <w:rsid w:val="00141DEE"/>
    <w:rsid w:val="0014235F"/>
    <w:rsid w:val="001424C3"/>
    <w:rsid w:val="0014477B"/>
    <w:rsid w:val="001448B9"/>
    <w:rsid w:val="001464C6"/>
    <w:rsid w:val="00146D99"/>
    <w:rsid w:val="00147847"/>
    <w:rsid w:val="00151507"/>
    <w:rsid w:val="001520EC"/>
    <w:rsid w:val="0015236D"/>
    <w:rsid w:val="00155141"/>
    <w:rsid w:val="001554C4"/>
    <w:rsid w:val="00155A7F"/>
    <w:rsid w:val="00156216"/>
    <w:rsid w:val="00160BD6"/>
    <w:rsid w:val="00162627"/>
    <w:rsid w:val="001636C5"/>
    <w:rsid w:val="00164342"/>
    <w:rsid w:val="001655D6"/>
    <w:rsid w:val="00165F58"/>
    <w:rsid w:val="001666D0"/>
    <w:rsid w:val="00166712"/>
    <w:rsid w:val="0016774F"/>
    <w:rsid w:val="001718FD"/>
    <w:rsid w:val="001719F3"/>
    <w:rsid w:val="001760FE"/>
    <w:rsid w:val="00186934"/>
    <w:rsid w:val="00190BF6"/>
    <w:rsid w:val="00191710"/>
    <w:rsid w:val="001A0701"/>
    <w:rsid w:val="001A1DB9"/>
    <w:rsid w:val="001A53E1"/>
    <w:rsid w:val="001B01FB"/>
    <w:rsid w:val="001B0496"/>
    <w:rsid w:val="001B2647"/>
    <w:rsid w:val="001B39B6"/>
    <w:rsid w:val="001B3DE8"/>
    <w:rsid w:val="001B3FA0"/>
    <w:rsid w:val="001B422C"/>
    <w:rsid w:val="001B47E0"/>
    <w:rsid w:val="001B4A83"/>
    <w:rsid w:val="001B617D"/>
    <w:rsid w:val="001B61F1"/>
    <w:rsid w:val="001B6364"/>
    <w:rsid w:val="001B6775"/>
    <w:rsid w:val="001B6FAD"/>
    <w:rsid w:val="001B7E5B"/>
    <w:rsid w:val="001C0532"/>
    <w:rsid w:val="001C1158"/>
    <w:rsid w:val="001C5FCB"/>
    <w:rsid w:val="001C6438"/>
    <w:rsid w:val="001D0CBE"/>
    <w:rsid w:val="001D11A4"/>
    <w:rsid w:val="001D14A7"/>
    <w:rsid w:val="001D2793"/>
    <w:rsid w:val="001D2D0C"/>
    <w:rsid w:val="001D6394"/>
    <w:rsid w:val="001D728D"/>
    <w:rsid w:val="001D7328"/>
    <w:rsid w:val="001D74AA"/>
    <w:rsid w:val="001D792D"/>
    <w:rsid w:val="001E051B"/>
    <w:rsid w:val="001E0D7A"/>
    <w:rsid w:val="001E1B39"/>
    <w:rsid w:val="001E1EEA"/>
    <w:rsid w:val="001E2B1B"/>
    <w:rsid w:val="001E2EAE"/>
    <w:rsid w:val="001E2F58"/>
    <w:rsid w:val="001E5682"/>
    <w:rsid w:val="001E5830"/>
    <w:rsid w:val="001E710F"/>
    <w:rsid w:val="001F0D66"/>
    <w:rsid w:val="001F3E82"/>
    <w:rsid w:val="001F3EBA"/>
    <w:rsid w:val="001F70B0"/>
    <w:rsid w:val="001F7B77"/>
    <w:rsid w:val="001F7E49"/>
    <w:rsid w:val="0020224C"/>
    <w:rsid w:val="0020293C"/>
    <w:rsid w:val="00203A2C"/>
    <w:rsid w:val="002060DA"/>
    <w:rsid w:val="002069C2"/>
    <w:rsid w:val="00207F8D"/>
    <w:rsid w:val="00207FBB"/>
    <w:rsid w:val="00211DC0"/>
    <w:rsid w:val="002127FA"/>
    <w:rsid w:val="0021395C"/>
    <w:rsid w:val="00217336"/>
    <w:rsid w:val="00220131"/>
    <w:rsid w:val="00221947"/>
    <w:rsid w:val="002219AE"/>
    <w:rsid w:val="00221A71"/>
    <w:rsid w:val="0022482B"/>
    <w:rsid w:val="00224B4A"/>
    <w:rsid w:val="00226359"/>
    <w:rsid w:val="002264B3"/>
    <w:rsid w:val="002265EC"/>
    <w:rsid w:val="002266FD"/>
    <w:rsid w:val="00227E17"/>
    <w:rsid w:val="002311E0"/>
    <w:rsid w:val="002312D8"/>
    <w:rsid w:val="002321F6"/>
    <w:rsid w:val="00233779"/>
    <w:rsid w:val="00234F23"/>
    <w:rsid w:val="00240AF1"/>
    <w:rsid w:val="002434C1"/>
    <w:rsid w:val="00243C27"/>
    <w:rsid w:val="00245D17"/>
    <w:rsid w:val="0024614C"/>
    <w:rsid w:val="002469B0"/>
    <w:rsid w:val="002504A1"/>
    <w:rsid w:val="00252223"/>
    <w:rsid w:val="0025601A"/>
    <w:rsid w:val="00256FDD"/>
    <w:rsid w:val="00260CD1"/>
    <w:rsid w:val="00260CF1"/>
    <w:rsid w:val="00260ECB"/>
    <w:rsid w:val="00261F92"/>
    <w:rsid w:val="00262A1F"/>
    <w:rsid w:val="002638AF"/>
    <w:rsid w:val="00264252"/>
    <w:rsid w:val="0026477C"/>
    <w:rsid w:val="002655A6"/>
    <w:rsid w:val="00266D83"/>
    <w:rsid w:val="00267994"/>
    <w:rsid w:val="00270AA5"/>
    <w:rsid w:val="002712F7"/>
    <w:rsid w:val="00271D5E"/>
    <w:rsid w:val="00272896"/>
    <w:rsid w:val="00274AA7"/>
    <w:rsid w:val="00280812"/>
    <w:rsid w:val="00282527"/>
    <w:rsid w:val="00286AE0"/>
    <w:rsid w:val="00290217"/>
    <w:rsid w:val="002911EE"/>
    <w:rsid w:val="00291ABC"/>
    <w:rsid w:val="00291BC7"/>
    <w:rsid w:val="00291F66"/>
    <w:rsid w:val="0029222C"/>
    <w:rsid w:val="00294C71"/>
    <w:rsid w:val="002A07B3"/>
    <w:rsid w:val="002A1D15"/>
    <w:rsid w:val="002A2F0F"/>
    <w:rsid w:val="002A3D37"/>
    <w:rsid w:val="002A4C1E"/>
    <w:rsid w:val="002A4CFB"/>
    <w:rsid w:val="002A6A5D"/>
    <w:rsid w:val="002A759F"/>
    <w:rsid w:val="002B0A1C"/>
    <w:rsid w:val="002B32B2"/>
    <w:rsid w:val="002B425C"/>
    <w:rsid w:val="002C3DE6"/>
    <w:rsid w:val="002C43FC"/>
    <w:rsid w:val="002D304B"/>
    <w:rsid w:val="002D41A3"/>
    <w:rsid w:val="002D71D2"/>
    <w:rsid w:val="002D76F6"/>
    <w:rsid w:val="002D79FC"/>
    <w:rsid w:val="002E03A0"/>
    <w:rsid w:val="002E074D"/>
    <w:rsid w:val="002E2F98"/>
    <w:rsid w:val="002E3A65"/>
    <w:rsid w:val="002E650C"/>
    <w:rsid w:val="002E7788"/>
    <w:rsid w:val="002F0B30"/>
    <w:rsid w:val="002F510D"/>
    <w:rsid w:val="002F5B0A"/>
    <w:rsid w:val="002F6318"/>
    <w:rsid w:val="002F6BCA"/>
    <w:rsid w:val="003018E9"/>
    <w:rsid w:val="00301AD3"/>
    <w:rsid w:val="00303C13"/>
    <w:rsid w:val="003041DB"/>
    <w:rsid w:val="0030478E"/>
    <w:rsid w:val="00305538"/>
    <w:rsid w:val="00307208"/>
    <w:rsid w:val="003155F2"/>
    <w:rsid w:val="0032043D"/>
    <w:rsid w:val="00322362"/>
    <w:rsid w:val="003240B9"/>
    <w:rsid w:val="00325910"/>
    <w:rsid w:val="0032602C"/>
    <w:rsid w:val="003279E9"/>
    <w:rsid w:val="00330115"/>
    <w:rsid w:val="00331C7D"/>
    <w:rsid w:val="00332223"/>
    <w:rsid w:val="00337015"/>
    <w:rsid w:val="00337FFB"/>
    <w:rsid w:val="003403EF"/>
    <w:rsid w:val="0034047B"/>
    <w:rsid w:val="00340757"/>
    <w:rsid w:val="00340C0D"/>
    <w:rsid w:val="00342BA1"/>
    <w:rsid w:val="003435F1"/>
    <w:rsid w:val="0034479A"/>
    <w:rsid w:val="00346183"/>
    <w:rsid w:val="00346CC6"/>
    <w:rsid w:val="00347DD5"/>
    <w:rsid w:val="00347E35"/>
    <w:rsid w:val="0035097A"/>
    <w:rsid w:val="00352A81"/>
    <w:rsid w:val="00353CA5"/>
    <w:rsid w:val="003549EE"/>
    <w:rsid w:val="00354BCA"/>
    <w:rsid w:val="00355765"/>
    <w:rsid w:val="003574CE"/>
    <w:rsid w:val="00357DE3"/>
    <w:rsid w:val="003620A3"/>
    <w:rsid w:val="0036217A"/>
    <w:rsid w:val="00364425"/>
    <w:rsid w:val="0036642E"/>
    <w:rsid w:val="0036682C"/>
    <w:rsid w:val="003708B6"/>
    <w:rsid w:val="00371F4F"/>
    <w:rsid w:val="0037355A"/>
    <w:rsid w:val="003738AC"/>
    <w:rsid w:val="00374F0A"/>
    <w:rsid w:val="00375171"/>
    <w:rsid w:val="00375287"/>
    <w:rsid w:val="00375FB3"/>
    <w:rsid w:val="00376CB4"/>
    <w:rsid w:val="003771B1"/>
    <w:rsid w:val="00380180"/>
    <w:rsid w:val="003836A2"/>
    <w:rsid w:val="003845AE"/>
    <w:rsid w:val="00384BAB"/>
    <w:rsid w:val="00386F56"/>
    <w:rsid w:val="00391800"/>
    <w:rsid w:val="00391BE9"/>
    <w:rsid w:val="003923F5"/>
    <w:rsid w:val="00394342"/>
    <w:rsid w:val="003948B6"/>
    <w:rsid w:val="00395277"/>
    <w:rsid w:val="00395A8E"/>
    <w:rsid w:val="003A0C95"/>
    <w:rsid w:val="003A17A1"/>
    <w:rsid w:val="003A3919"/>
    <w:rsid w:val="003A4574"/>
    <w:rsid w:val="003A4D11"/>
    <w:rsid w:val="003B09E5"/>
    <w:rsid w:val="003B2CFB"/>
    <w:rsid w:val="003B3BDC"/>
    <w:rsid w:val="003B3CEF"/>
    <w:rsid w:val="003B45B7"/>
    <w:rsid w:val="003B4B74"/>
    <w:rsid w:val="003B5AC4"/>
    <w:rsid w:val="003B6AF7"/>
    <w:rsid w:val="003B7401"/>
    <w:rsid w:val="003B7DAC"/>
    <w:rsid w:val="003B7E2D"/>
    <w:rsid w:val="003C083A"/>
    <w:rsid w:val="003C0DC6"/>
    <w:rsid w:val="003C196C"/>
    <w:rsid w:val="003C6030"/>
    <w:rsid w:val="003C77C3"/>
    <w:rsid w:val="003D01B9"/>
    <w:rsid w:val="003D2CE6"/>
    <w:rsid w:val="003D5669"/>
    <w:rsid w:val="003D5E40"/>
    <w:rsid w:val="003D7C61"/>
    <w:rsid w:val="003E10A6"/>
    <w:rsid w:val="003E3092"/>
    <w:rsid w:val="003E3137"/>
    <w:rsid w:val="003E322C"/>
    <w:rsid w:val="003E382F"/>
    <w:rsid w:val="003E3861"/>
    <w:rsid w:val="003E3D4A"/>
    <w:rsid w:val="003E57D5"/>
    <w:rsid w:val="003E6903"/>
    <w:rsid w:val="003E6D54"/>
    <w:rsid w:val="003F02B8"/>
    <w:rsid w:val="003F1545"/>
    <w:rsid w:val="003F37C6"/>
    <w:rsid w:val="003F40F4"/>
    <w:rsid w:val="003F4464"/>
    <w:rsid w:val="003F6A06"/>
    <w:rsid w:val="003F7CC1"/>
    <w:rsid w:val="003F7FFE"/>
    <w:rsid w:val="0040158C"/>
    <w:rsid w:val="00403764"/>
    <w:rsid w:val="004055FD"/>
    <w:rsid w:val="0040598F"/>
    <w:rsid w:val="00406351"/>
    <w:rsid w:val="0040688A"/>
    <w:rsid w:val="0041128B"/>
    <w:rsid w:val="00412318"/>
    <w:rsid w:val="0041782F"/>
    <w:rsid w:val="00417B25"/>
    <w:rsid w:val="004202CE"/>
    <w:rsid w:val="00420EFB"/>
    <w:rsid w:val="0042754D"/>
    <w:rsid w:val="004279E5"/>
    <w:rsid w:val="0043038E"/>
    <w:rsid w:val="00430FD0"/>
    <w:rsid w:val="00432444"/>
    <w:rsid w:val="004327B9"/>
    <w:rsid w:val="004329F5"/>
    <w:rsid w:val="00434A69"/>
    <w:rsid w:val="004373CE"/>
    <w:rsid w:val="00440B6B"/>
    <w:rsid w:val="00440E9F"/>
    <w:rsid w:val="004447DC"/>
    <w:rsid w:val="00444D28"/>
    <w:rsid w:val="004474BB"/>
    <w:rsid w:val="0045018A"/>
    <w:rsid w:val="004511A7"/>
    <w:rsid w:val="004531F5"/>
    <w:rsid w:val="00453D67"/>
    <w:rsid w:val="00454E0E"/>
    <w:rsid w:val="00456E97"/>
    <w:rsid w:val="00461B0D"/>
    <w:rsid w:val="0046398C"/>
    <w:rsid w:val="0046507B"/>
    <w:rsid w:val="00465097"/>
    <w:rsid w:val="0047010F"/>
    <w:rsid w:val="00470EDC"/>
    <w:rsid w:val="00472661"/>
    <w:rsid w:val="00473857"/>
    <w:rsid w:val="00474996"/>
    <w:rsid w:val="00474CCB"/>
    <w:rsid w:val="004772EB"/>
    <w:rsid w:val="00477FF2"/>
    <w:rsid w:val="00480E5D"/>
    <w:rsid w:val="00481ED2"/>
    <w:rsid w:val="0048220E"/>
    <w:rsid w:val="00483158"/>
    <w:rsid w:val="00483AC7"/>
    <w:rsid w:val="0048589D"/>
    <w:rsid w:val="00486018"/>
    <w:rsid w:val="00486A49"/>
    <w:rsid w:val="004907BA"/>
    <w:rsid w:val="00495684"/>
    <w:rsid w:val="004A3C51"/>
    <w:rsid w:val="004A418C"/>
    <w:rsid w:val="004A5930"/>
    <w:rsid w:val="004A5C77"/>
    <w:rsid w:val="004A5D2D"/>
    <w:rsid w:val="004A6239"/>
    <w:rsid w:val="004A6AAD"/>
    <w:rsid w:val="004A7C64"/>
    <w:rsid w:val="004B09CE"/>
    <w:rsid w:val="004B11DB"/>
    <w:rsid w:val="004B1EBF"/>
    <w:rsid w:val="004B25D0"/>
    <w:rsid w:val="004B35CB"/>
    <w:rsid w:val="004B6B7B"/>
    <w:rsid w:val="004B6FAC"/>
    <w:rsid w:val="004C0EC8"/>
    <w:rsid w:val="004C0F50"/>
    <w:rsid w:val="004C2265"/>
    <w:rsid w:val="004C2E39"/>
    <w:rsid w:val="004C4DF6"/>
    <w:rsid w:val="004C79E4"/>
    <w:rsid w:val="004C7E5A"/>
    <w:rsid w:val="004D07F9"/>
    <w:rsid w:val="004D0A20"/>
    <w:rsid w:val="004D0D1E"/>
    <w:rsid w:val="004D26E3"/>
    <w:rsid w:val="004D285F"/>
    <w:rsid w:val="004D2F72"/>
    <w:rsid w:val="004D3B9C"/>
    <w:rsid w:val="004D4C94"/>
    <w:rsid w:val="004D5ADF"/>
    <w:rsid w:val="004E0242"/>
    <w:rsid w:val="004E23DB"/>
    <w:rsid w:val="004E530B"/>
    <w:rsid w:val="004E5419"/>
    <w:rsid w:val="004F06B6"/>
    <w:rsid w:val="004F1A2A"/>
    <w:rsid w:val="004F1E3D"/>
    <w:rsid w:val="004F29ED"/>
    <w:rsid w:val="004F2F34"/>
    <w:rsid w:val="004F359A"/>
    <w:rsid w:val="004F387B"/>
    <w:rsid w:val="004F3EFE"/>
    <w:rsid w:val="004F477B"/>
    <w:rsid w:val="004F69D0"/>
    <w:rsid w:val="005021D6"/>
    <w:rsid w:val="00502F2C"/>
    <w:rsid w:val="0050382A"/>
    <w:rsid w:val="00504AB3"/>
    <w:rsid w:val="00505367"/>
    <w:rsid w:val="00506D54"/>
    <w:rsid w:val="0051137D"/>
    <w:rsid w:val="00512269"/>
    <w:rsid w:val="00513204"/>
    <w:rsid w:val="005132CA"/>
    <w:rsid w:val="005138A1"/>
    <w:rsid w:val="00515E5D"/>
    <w:rsid w:val="0051639F"/>
    <w:rsid w:val="00520D7E"/>
    <w:rsid w:val="005217D9"/>
    <w:rsid w:val="00521ADE"/>
    <w:rsid w:val="00521ED5"/>
    <w:rsid w:val="005220CC"/>
    <w:rsid w:val="005232DF"/>
    <w:rsid w:val="005237E7"/>
    <w:rsid w:val="00527C94"/>
    <w:rsid w:val="005313FC"/>
    <w:rsid w:val="0053348C"/>
    <w:rsid w:val="0053522D"/>
    <w:rsid w:val="00537174"/>
    <w:rsid w:val="00537810"/>
    <w:rsid w:val="00541186"/>
    <w:rsid w:val="0054148D"/>
    <w:rsid w:val="005432D9"/>
    <w:rsid w:val="0054431C"/>
    <w:rsid w:val="0054450D"/>
    <w:rsid w:val="00545E3A"/>
    <w:rsid w:val="00546077"/>
    <w:rsid w:val="0054769F"/>
    <w:rsid w:val="0054782D"/>
    <w:rsid w:val="0055179A"/>
    <w:rsid w:val="0055251D"/>
    <w:rsid w:val="00552F1D"/>
    <w:rsid w:val="00555AAA"/>
    <w:rsid w:val="00557C20"/>
    <w:rsid w:val="00557E8B"/>
    <w:rsid w:val="0056076A"/>
    <w:rsid w:val="00561502"/>
    <w:rsid w:val="00561E5C"/>
    <w:rsid w:val="0056211E"/>
    <w:rsid w:val="00562947"/>
    <w:rsid w:val="005655E9"/>
    <w:rsid w:val="00571DE7"/>
    <w:rsid w:val="00572089"/>
    <w:rsid w:val="005753B4"/>
    <w:rsid w:val="00577CFB"/>
    <w:rsid w:val="00580AB0"/>
    <w:rsid w:val="00581796"/>
    <w:rsid w:val="00581A44"/>
    <w:rsid w:val="0058283E"/>
    <w:rsid w:val="00582A90"/>
    <w:rsid w:val="005837BE"/>
    <w:rsid w:val="00584A06"/>
    <w:rsid w:val="005868D4"/>
    <w:rsid w:val="00591E9A"/>
    <w:rsid w:val="00593066"/>
    <w:rsid w:val="00594195"/>
    <w:rsid w:val="00594706"/>
    <w:rsid w:val="005958F5"/>
    <w:rsid w:val="00595B9D"/>
    <w:rsid w:val="005A2695"/>
    <w:rsid w:val="005A49C2"/>
    <w:rsid w:val="005A4EEE"/>
    <w:rsid w:val="005A5133"/>
    <w:rsid w:val="005A5586"/>
    <w:rsid w:val="005A5C5A"/>
    <w:rsid w:val="005A6976"/>
    <w:rsid w:val="005A6E6D"/>
    <w:rsid w:val="005A78D7"/>
    <w:rsid w:val="005A7EDE"/>
    <w:rsid w:val="005B0142"/>
    <w:rsid w:val="005B070D"/>
    <w:rsid w:val="005B2A09"/>
    <w:rsid w:val="005B2C6A"/>
    <w:rsid w:val="005B3DEC"/>
    <w:rsid w:val="005B52F6"/>
    <w:rsid w:val="005C07F4"/>
    <w:rsid w:val="005C19D9"/>
    <w:rsid w:val="005C25B4"/>
    <w:rsid w:val="005C289B"/>
    <w:rsid w:val="005C3757"/>
    <w:rsid w:val="005C3D50"/>
    <w:rsid w:val="005C51D4"/>
    <w:rsid w:val="005C5EB1"/>
    <w:rsid w:val="005C6C2B"/>
    <w:rsid w:val="005C6C68"/>
    <w:rsid w:val="005C6F43"/>
    <w:rsid w:val="005C76A9"/>
    <w:rsid w:val="005C7909"/>
    <w:rsid w:val="005D074B"/>
    <w:rsid w:val="005D25D9"/>
    <w:rsid w:val="005D6375"/>
    <w:rsid w:val="005D6A59"/>
    <w:rsid w:val="005D736A"/>
    <w:rsid w:val="005D7700"/>
    <w:rsid w:val="005E0291"/>
    <w:rsid w:val="005E2091"/>
    <w:rsid w:val="005E3B51"/>
    <w:rsid w:val="005E4BE8"/>
    <w:rsid w:val="005E5B4B"/>
    <w:rsid w:val="005E758E"/>
    <w:rsid w:val="005E7EDF"/>
    <w:rsid w:val="005F064F"/>
    <w:rsid w:val="005F0CE2"/>
    <w:rsid w:val="005F166C"/>
    <w:rsid w:val="005F390A"/>
    <w:rsid w:val="005F3FCC"/>
    <w:rsid w:val="005F4A4D"/>
    <w:rsid w:val="005F4E62"/>
    <w:rsid w:val="005F5B13"/>
    <w:rsid w:val="005F672E"/>
    <w:rsid w:val="005F73F6"/>
    <w:rsid w:val="00601BA0"/>
    <w:rsid w:val="006022A9"/>
    <w:rsid w:val="006029B7"/>
    <w:rsid w:val="00602E36"/>
    <w:rsid w:val="00603113"/>
    <w:rsid w:val="006042EE"/>
    <w:rsid w:val="00605DB9"/>
    <w:rsid w:val="0060638A"/>
    <w:rsid w:val="00606DC3"/>
    <w:rsid w:val="006106A2"/>
    <w:rsid w:val="00612837"/>
    <w:rsid w:val="00612BAD"/>
    <w:rsid w:val="0061312F"/>
    <w:rsid w:val="00613853"/>
    <w:rsid w:val="00614FB6"/>
    <w:rsid w:val="00615A9A"/>
    <w:rsid w:val="006169F5"/>
    <w:rsid w:val="006174BB"/>
    <w:rsid w:val="00620435"/>
    <w:rsid w:val="00622F49"/>
    <w:rsid w:val="00623744"/>
    <w:rsid w:val="00624A8D"/>
    <w:rsid w:val="00624FC9"/>
    <w:rsid w:val="0062547F"/>
    <w:rsid w:val="0062581F"/>
    <w:rsid w:val="00625FC1"/>
    <w:rsid w:val="00631626"/>
    <w:rsid w:val="00633E18"/>
    <w:rsid w:val="00634303"/>
    <w:rsid w:val="00634825"/>
    <w:rsid w:val="00634836"/>
    <w:rsid w:val="00636344"/>
    <w:rsid w:val="00636CEC"/>
    <w:rsid w:val="00637C97"/>
    <w:rsid w:val="00641155"/>
    <w:rsid w:val="0064153A"/>
    <w:rsid w:val="00641797"/>
    <w:rsid w:val="0064255B"/>
    <w:rsid w:val="00643460"/>
    <w:rsid w:val="006443FC"/>
    <w:rsid w:val="006447B9"/>
    <w:rsid w:val="00645498"/>
    <w:rsid w:val="00650407"/>
    <w:rsid w:val="0065076F"/>
    <w:rsid w:val="006511B2"/>
    <w:rsid w:val="00652B88"/>
    <w:rsid w:val="00653C55"/>
    <w:rsid w:val="00654B58"/>
    <w:rsid w:val="00655533"/>
    <w:rsid w:val="006556E0"/>
    <w:rsid w:val="00656DC8"/>
    <w:rsid w:val="006570BC"/>
    <w:rsid w:val="0066059D"/>
    <w:rsid w:val="00660617"/>
    <w:rsid w:val="0066080F"/>
    <w:rsid w:val="006647B1"/>
    <w:rsid w:val="00665000"/>
    <w:rsid w:val="0066669A"/>
    <w:rsid w:val="006671BB"/>
    <w:rsid w:val="006675A1"/>
    <w:rsid w:val="00671110"/>
    <w:rsid w:val="00672BF7"/>
    <w:rsid w:val="00673292"/>
    <w:rsid w:val="00673CB7"/>
    <w:rsid w:val="006751CF"/>
    <w:rsid w:val="00675C57"/>
    <w:rsid w:val="00676B0A"/>
    <w:rsid w:val="00677EC1"/>
    <w:rsid w:val="006810CD"/>
    <w:rsid w:val="006811E7"/>
    <w:rsid w:val="00683FBF"/>
    <w:rsid w:val="006850F1"/>
    <w:rsid w:val="00687C90"/>
    <w:rsid w:val="00690149"/>
    <w:rsid w:val="00691519"/>
    <w:rsid w:val="006915F8"/>
    <w:rsid w:val="0069199A"/>
    <w:rsid w:val="00691C5A"/>
    <w:rsid w:val="006920D3"/>
    <w:rsid w:val="0069211B"/>
    <w:rsid w:val="00694B34"/>
    <w:rsid w:val="00694E85"/>
    <w:rsid w:val="00696069"/>
    <w:rsid w:val="006978E8"/>
    <w:rsid w:val="006A064D"/>
    <w:rsid w:val="006A1477"/>
    <w:rsid w:val="006A179F"/>
    <w:rsid w:val="006A25EC"/>
    <w:rsid w:val="006A298F"/>
    <w:rsid w:val="006A2C50"/>
    <w:rsid w:val="006A3227"/>
    <w:rsid w:val="006A34BE"/>
    <w:rsid w:val="006A354A"/>
    <w:rsid w:val="006A6348"/>
    <w:rsid w:val="006B104E"/>
    <w:rsid w:val="006B22E7"/>
    <w:rsid w:val="006B247F"/>
    <w:rsid w:val="006B2554"/>
    <w:rsid w:val="006B27E7"/>
    <w:rsid w:val="006B3953"/>
    <w:rsid w:val="006B410C"/>
    <w:rsid w:val="006B47B4"/>
    <w:rsid w:val="006B5166"/>
    <w:rsid w:val="006B5DF8"/>
    <w:rsid w:val="006B76CC"/>
    <w:rsid w:val="006C0319"/>
    <w:rsid w:val="006C2F7D"/>
    <w:rsid w:val="006C3AD8"/>
    <w:rsid w:val="006C5DE8"/>
    <w:rsid w:val="006D0489"/>
    <w:rsid w:val="006D27C7"/>
    <w:rsid w:val="006D2D1E"/>
    <w:rsid w:val="006D328E"/>
    <w:rsid w:val="006D3B6F"/>
    <w:rsid w:val="006D3BF9"/>
    <w:rsid w:val="006D53C4"/>
    <w:rsid w:val="006D6B4F"/>
    <w:rsid w:val="006D74B8"/>
    <w:rsid w:val="006D7797"/>
    <w:rsid w:val="006D79E3"/>
    <w:rsid w:val="006E0CCC"/>
    <w:rsid w:val="006E18A1"/>
    <w:rsid w:val="006E2FD5"/>
    <w:rsid w:val="006E4527"/>
    <w:rsid w:val="006E46EB"/>
    <w:rsid w:val="006E5541"/>
    <w:rsid w:val="006F07FE"/>
    <w:rsid w:val="006F1637"/>
    <w:rsid w:val="006F1C32"/>
    <w:rsid w:val="006F30D8"/>
    <w:rsid w:val="006F395E"/>
    <w:rsid w:val="006F4305"/>
    <w:rsid w:val="006F52BA"/>
    <w:rsid w:val="006F61D8"/>
    <w:rsid w:val="006F61F7"/>
    <w:rsid w:val="006F7B04"/>
    <w:rsid w:val="00704381"/>
    <w:rsid w:val="007053FC"/>
    <w:rsid w:val="0070753D"/>
    <w:rsid w:val="00707FFE"/>
    <w:rsid w:val="007107AA"/>
    <w:rsid w:val="0071166E"/>
    <w:rsid w:val="00711ACD"/>
    <w:rsid w:val="00712545"/>
    <w:rsid w:val="00713667"/>
    <w:rsid w:val="00713F41"/>
    <w:rsid w:val="00715B3C"/>
    <w:rsid w:val="00715DBB"/>
    <w:rsid w:val="0071629E"/>
    <w:rsid w:val="00716C9B"/>
    <w:rsid w:val="0071717C"/>
    <w:rsid w:val="00722CCB"/>
    <w:rsid w:val="00724D7E"/>
    <w:rsid w:val="00726BFA"/>
    <w:rsid w:val="00730B10"/>
    <w:rsid w:val="00732058"/>
    <w:rsid w:val="00732450"/>
    <w:rsid w:val="00734EC9"/>
    <w:rsid w:val="0073638E"/>
    <w:rsid w:val="0074187B"/>
    <w:rsid w:val="00744BE7"/>
    <w:rsid w:val="007462F5"/>
    <w:rsid w:val="0074733E"/>
    <w:rsid w:val="007475C9"/>
    <w:rsid w:val="007501C0"/>
    <w:rsid w:val="0075096A"/>
    <w:rsid w:val="007519FC"/>
    <w:rsid w:val="007532E6"/>
    <w:rsid w:val="0075383D"/>
    <w:rsid w:val="007555EA"/>
    <w:rsid w:val="00757EB4"/>
    <w:rsid w:val="00761199"/>
    <w:rsid w:val="00761445"/>
    <w:rsid w:val="00761509"/>
    <w:rsid w:val="007629F8"/>
    <w:rsid w:val="007640F7"/>
    <w:rsid w:val="00764E9C"/>
    <w:rsid w:val="0076630B"/>
    <w:rsid w:val="00766F84"/>
    <w:rsid w:val="00767E14"/>
    <w:rsid w:val="0077021D"/>
    <w:rsid w:val="00771193"/>
    <w:rsid w:val="007748C5"/>
    <w:rsid w:val="00775D2F"/>
    <w:rsid w:val="00776C8F"/>
    <w:rsid w:val="00777A08"/>
    <w:rsid w:val="00782B0D"/>
    <w:rsid w:val="00782F83"/>
    <w:rsid w:val="007837EC"/>
    <w:rsid w:val="007839AF"/>
    <w:rsid w:val="007865DC"/>
    <w:rsid w:val="007925C3"/>
    <w:rsid w:val="007927C7"/>
    <w:rsid w:val="00794393"/>
    <w:rsid w:val="00794849"/>
    <w:rsid w:val="007951F9"/>
    <w:rsid w:val="007967A0"/>
    <w:rsid w:val="00797C6F"/>
    <w:rsid w:val="00797D11"/>
    <w:rsid w:val="007A0C73"/>
    <w:rsid w:val="007A0DED"/>
    <w:rsid w:val="007A1C9C"/>
    <w:rsid w:val="007A7FDF"/>
    <w:rsid w:val="007B0C1D"/>
    <w:rsid w:val="007B11B7"/>
    <w:rsid w:val="007B2607"/>
    <w:rsid w:val="007B3C1F"/>
    <w:rsid w:val="007B3D26"/>
    <w:rsid w:val="007B547A"/>
    <w:rsid w:val="007B5ABD"/>
    <w:rsid w:val="007B6725"/>
    <w:rsid w:val="007B690C"/>
    <w:rsid w:val="007B76EB"/>
    <w:rsid w:val="007C06CF"/>
    <w:rsid w:val="007C2C2E"/>
    <w:rsid w:val="007C409F"/>
    <w:rsid w:val="007C523B"/>
    <w:rsid w:val="007D3347"/>
    <w:rsid w:val="007D550D"/>
    <w:rsid w:val="007E0620"/>
    <w:rsid w:val="007E2ECA"/>
    <w:rsid w:val="007E40F9"/>
    <w:rsid w:val="007E46A3"/>
    <w:rsid w:val="007E5B19"/>
    <w:rsid w:val="007E77B2"/>
    <w:rsid w:val="007E77E3"/>
    <w:rsid w:val="007F0767"/>
    <w:rsid w:val="007F19D2"/>
    <w:rsid w:val="007F20CF"/>
    <w:rsid w:val="007F22FB"/>
    <w:rsid w:val="007F358B"/>
    <w:rsid w:val="007F35EE"/>
    <w:rsid w:val="007F540E"/>
    <w:rsid w:val="007F5561"/>
    <w:rsid w:val="007F5CF9"/>
    <w:rsid w:val="007F633D"/>
    <w:rsid w:val="007F6640"/>
    <w:rsid w:val="007F68B6"/>
    <w:rsid w:val="00801455"/>
    <w:rsid w:val="008022F1"/>
    <w:rsid w:val="00804682"/>
    <w:rsid w:val="00805AC1"/>
    <w:rsid w:val="00806F98"/>
    <w:rsid w:val="008104BE"/>
    <w:rsid w:val="00813187"/>
    <w:rsid w:val="00814177"/>
    <w:rsid w:val="008149F0"/>
    <w:rsid w:val="0081642D"/>
    <w:rsid w:val="00816D44"/>
    <w:rsid w:val="00817159"/>
    <w:rsid w:val="00821088"/>
    <w:rsid w:val="008231EA"/>
    <w:rsid w:val="008233CF"/>
    <w:rsid w:val="008234B5"/>
    <w:rsid w:val="008256C1"/>
    <w:rsid w:val="008266C8"/>
    <w:rsid w:val="00827D14"/>
    <w:rsid w:val="00831DD6"/>
    <w:rsid w:val="00832CA3"/>
    <w:rsid w:val="00835D23"/>
    <w:rsid w:val="00836A85"/>
    <w:rsid w:val="008378D0"/>
    <w:rsid w:val="00837C53"/>
    <w:rsid w:val="00837E35"/>
    <w:rsid w:val="00842EB7"/>
    <w:rsid w:val="00843D98"/>
    <w:rsid w:val="008441D8"/>
    <w:rsid w:val="00845864"/>
    <w:rsid w:val="00846271"/>
    <w:rsid w:val="00846AC1"/>
    <w:rsid w:val="008500EC"/>
    <w:rsid w:val="00850BFC"/>
    <w:rsid w:val="00851578"/>
    <w:rsid w:val="00851859"/>
    <w:rsid w:val="008519DA"/>
    <w:rsid w:val="00852820"/>
    <w:rsid w:val="008528FF"/>
    <w:rsid w:val="00853F37"/>
    <w:rsid w:val="00855F5F"/>
    <w:rsid w:val="008572A2"/>
    <w:rsid w:val="00862984"/>
    <w:rsid w:val="00867249"/>
    <w:rsid w:val="008706D5"/>
    <w:rsid w:val="008713E3"/>
    <w:rsid w:val="0087222A"/>
    <w:rsid w:val="00873FB0"/>
    <w:rsid w:val="0087400A"/>
    <w:rsid w:val="0087443F"/>
    <w:rsid w:val="008749D0"/>
    <w:rsid w:val="00876732"/>
    <w:rsid w:val="00877E17"/>
    <w:rsid w:val="00880519"/>
    <w:rsid w:val="008819F7"/>
    <w:rsid w:val="00881D35"/>
    <w:rsid w:val="00881DC2"/>
    <w:rsid w:val="008822CD"/>
    <w:rsid w:val="0088494F"/>
    <w:rsid w:val="00887B66"/>
    <w:rsid w:val="008924E6"/>
    <w:rsid w:val="00894437"/>
    <w:rsid w:val="00896141"/>
    <w:rsid w:val="008971D0"/>
    <w:rsid w:val="00897240"/>
    <w:rsid w:val="008975B8"/>
    <w:rsid w:val="0089772C"/>
    <w:rsid w:val="008A6A2F"/>
    <w:rsid w:val="008B6DDA"/>
    <w:rsid w:val="008C110E"/>
    <w:rsid w:val="008C52C3"/>
    <w:rsid w:val="008C63AC"/>
    <w:rsid w:val="008C6BC9"/>
    <w:rsid w:val="008C7397"/>
    <w:rsid w:val="008D0876"/>
    <w:rsid w:val="008D43B6"/>
    <w:rsid w:val="008D57BD"/>
    <w:rsid w:val="008D607A"/>
    <w:rsid w:val="008D67C3"/>
    <w:rsid w:val="008D6DF2"/>
    <w:rsid w:val="008E0D77"/>
    <w:rsid w:val="008E0FDF"/>
    <w:rsid w:val="008E19A1"/>
    <w:rsid w:val="008E1A1B"/>
    <w:rsid w:val="008E1E9C"/>
    <w:rsid w:val="008E26C5"/>
    <w:rsid w:val="008E56DB"/>
    <w:rsid w:val="008E5911"/>
    <w:rsid w:val="008E5C04"/>
    <w:rsid w:val="008E62A9"/>
    <w:rsid w:val="008E75B3"/>
    <w:rsid w:val="008F071A"/>
    <w:rsid w:val="008F41C2"/>
    <w:rsid w:val="008F443E"/>
    <w:rsid w:val="008F4C70"/>
    <w:rsid w:val="008F4D31"/>
    <w:rsid w:val="008F5EC8"/>
    <w:rsid w:val="008F5F08"/>
    <w:rsid w:val="008F62CE"/>
    <w:rsid w:val="008F6A13"/>
    <w:rsid w:val="008F73CC"/>
    <w:rsid w:val="00901CD6"/>
    <w:rsid w:val="009027BD"/>
    <w:rsid w:val="00902803"/>
    <w:rsid w:val="00903144"/>
    <w:rsid w:val="0090363F"/>
    <w:rsid w:val="00904B29"/>
    <w:rsid w:val="00904E88"/>
    <w:rsid w:val="00907CCE"/>
    <w:rsid w:val="00907CD9"/>
    <w:rsid w:val="00907CF4"/>
    <w:rsid w:val="0091097E"/>
    <w:rsid w:val="00910CE8"/>
    <w:rsid w:val="00911AE5"/>
    <w:rsid w:val="009139F5"/>
    <w:rsid w:val="00914367"/>
    <w:rsid w:val="009144F1"/>
    <w:rsid w:val="00914B05"/>
    <w:rsid w:val="009160BB"/>
    <w:rsid w:val="0091700C"/>
    <w:rsid w:val="009210C8"/>
    <w:rsid w:val="0092224A"/>
    <w:rsid w:val="0093181B"/>
    <w:rsid w:val="00932677"/>
    <w:rsid w:val="009329B8"/>
    <w:rsid w:val="009334E3"/>
    <w:rsid w:val="0093369D"/>
    <w:rsid w:val="00933FDB"/>
    <w:rsid w:val="00941B00"/>
    <w:rsid w:val="00942D0C"/>
    <w:rsid w:val="0094302D"/>
    <w:rsid w:val="00943AF1"/>
    <w:rsid w:val="009473A7"/>
    <w:rsid w:val="0094772D"/>
    <w:rsid w:val="00950B12"/>
    <w:rsid w:val="00950F5A"/>
    <w:rsid w:val="0095168A"/>
    <w:rsid w:val="009522CB"/>
    <w:rsid w:val="0095596F"/>
    <w:rsid w:val="0095668F"/>
    <w:rsid w:val="00956704"/>
    <w:rsid w:val="00963DCB"/>
    <w:rsid w:val="00964A1C"/>
    <w:rsid w:val="00967210"/>
    <w:rsid w:val="0096753E"/>
    <w:rsid w:val="00970DE9"/>
    <w:rsid w:val="0097216F"/>
    <w:rsid w:val="00972EAE"/>
    <w:rsid w:val="00973BAA"/>
    <w:rsid w:val="00973CCD"/>
    <w:rsid w:val="009762E2"/>
    <w:rsid w:val="009812D8"/>
    <w:rsid w:val="00981E10"/>
    <w:rsid w:val="009823AE"/>
    <w:rsid w:val="009825B3"/>
    <w:rsid w:val="009839F3"/>
    <w:rsid w:val="00984B3D"/>
    <w:rsid w:val="00986217"/>
    <w:rsid w:val="00986AC7"/>
    <w:rsid w:val="00986B41"/>
    <w:rsid w:val="00986FEE"/>
    <w:rsid w:val="00987089"/>
    <w:rsid w:val="0099009D"/>
    <w:rsid w:val="009901B8"/>
    <w:rsid w:val="0099097E"/>
    <w:rsid w:val="00991820"/>
    <w:rsid w:val="0099382B"/>
    <w:rsid w:val="00994B95"/>
    <w:rsid w:val="00996C13"/>
    <w:rsid w:val="00996F22"/>
    <w:rsid w:val="009979E1"/>
    <w:rsid w:val="009A0EF3"/>
    <w:rsid w:val="009A1C1E"/>
    <w:rsid w:val="009A4EAF"/>
    <w:rsid w:val="009A6813"/>
    <w:rsid w:val="009A759F"/>
    <w:rsid w:val="009B07C7"/>
    <w:rsid w:val="009B0A75"/>
    <w:rsid w:val="009B1A96"/>
    <w:rsid w:val="009B1F46"/>
    <w:rsid w:val="009B2655"/>
    <w:rsid w:val="009B3023"/>
    <w:rsid w:val="009B4B3F"/>
    <w:rsid w:val="009B6C46"/>
    <w:rsid w:val="009B7A1F"/>
    <w:rsid w:val="009C0431"/>
    <w:rsid w:val="009C0E8C"/>
    <w:rsid w:val="009C0F1B"/>
    <w:rsid w:val="009C141C"/>
    <w:rsid w:val="009C1C82"/>
    <w:rsid w:val="009C2848"/>
    <w:rsid w:val="009C45E3"/>
    <w:rsid w:val="009C52C5"/>
    <w:rsid w:val="009C75AE"/>
    <w:rsid w:val="009D062B"/>
    <w:rsid w:val="009D1404"/>
    <w:rsid w:val="009D25BD"/>
    <w:rsid w:val="009D33C0"/>
    <w:rsid w:val="009D3ADF"/>
    <w:rsid w:val="009D3D25"/>
    <w:rsid w:val="009D4EBD"/>
    <w:rsid w:val="009D4ED1"/>
    <w:rsid w:val="009D717C"/>
    <w:rsid w:val="009E0C8E"/>
    <w:rsid w:val="009E18A8"/>
    <w:rsid w:val="009E1EB7"/>
    <w:rsid w:val="009E27D9"/>
    <w:rsid w:val="009E57AA"/>
    <w:rsid w:val="009E5D95"/>
    <w:rsid w:val="009E5D9B"/>
    <w:rsid w:val="009E7435"/>
    <w:rsid w:val="009F1048"/>
    <w:rsid w:val="009F16FB"/>
    <w:rsid w:val="009F1DB4"/>
    <w:rsid w:val="009F27A1"/>
    <w:rsid w:val="009F3788"/>
    <w:rsid w:val="009F6D0B"/>
    <w:rsid w:val="009F73A2"/>
    <w:rsid w:val="009F7843"/>
    <w:rsid w:val="009F793A"/>
    <w:rsid w:val="009F7E74"/>
    <w:rsid w:val="00A00139"/>
    <w:rsid w:val="00A01107"/>
    <w:rsid w:val="00A013F2"/>
    <w:rsid w:val="00A055E6"/>
    <w:rsid w:val="00A05791"/>
    <w:rsid w:val="00A06C6D"/>
    <w:rsid w:val="00A1123C"/>
    <w:rsid w:val="00A11DA2"/>
    <w:rsid w:val="00A11FEF"/>
    <w:rsid w:val="00A140E5"/>
    <w:rsid w:val="00A15927"/>
    <w:rsid w:val="00A159FD"/>
    <w:rsid w:val="00A15DD6"/>
    <w:rsid w:val="00A16232"/>
    <w:rsid w:val="00A16444"/>
    <w:rsid w:val="00A16464"/>
    <w:rsid w:val="00A2031C"/>
    <w:rsid w:val="00A20613"/>
    <w:rsid w:val="00A206C7"/>
    <w:rsid w:val="00A20E83"/>
    <w:rsid w:val="00A2140D"/>
    <w:rsid w:val="00A24691"/>
    <w:rsid w:val="00A26515"/>
    <w:rsid w:val="00A27259"/>
    <w:rsid w:val="00A27618"/>
    <w:rsid w:val="00A30A08"/>
    <w:rsid w:val="00A31471"/>
    <w:rsid w:val="00A319BF"/>
    <w:rsid w:val="00A32695"/>
    <w:rsid w:val="00A348BE"/>
    <w:rsid w:val="00A35169"/>
    <w:rsid w:val="00A356B4"/>
    <w:rsid w:val="00A36F0F"/>
    <w:rsid w:val="00A37D36"/>
    <w:rsid w:val="00A401D8"/>
    <w:rsid w:val="00A41CE9"/>
    <w:rsid w:val="00A43694"/>
    <w:rsid w:val="00A439E1"/>
    <w:rsid w:val="00A44044"/>
    <w:rsid w:val="00A4656D"/>
    <w:rsid w:val="00A47D73"/>
    <w:rsid w:val="00A51D51"/>
    <w:rsid w:val="00A52133"/>
    <w:rsid w:val="00A52532"/>
    <w:rsid w:val="00A5262B"/>
    <w:rsid w:val="00A52F63"/>
    <w:rsid w:val="00A53833"/>
    <w:rsid w:val="00A53CC4"/>
    <w:rsid w:val="00A540F1"/>
    <w:rsid w:val="00A5411A"/>
    <w:rsid w:val="00A57EEB"/>
    <w:rsid w:val="00A60DF0"/>
    <w:rsid w:val="00A619B7"/>
    <w:rsid w:val="00A6209D"/>
    <w:rsid w:val="00A621C6"/>
    <w:rsid w:val="00A6228F"/>
    <w:rsid w:val="00A65B10"/>
    <w:rsid w:val="00A65BFB"/>
    <w:rsid w:val="00A6621D"/>
    <w:rsid w:val="00A67024"/>
    <w:rsid w:val="00A67FF5"/>
    <w:rsid w:val="00A708AB"/>
    <w:rsid w:val="00A71068"/>
    <w:rsid w:val="00A714F8"/>
    <w:rsid w:val="00A72A89"/>
    <w:rsid w:val="00A72B84"/>
    <w:rsid w:val="00A73541"/>
    <w:rsid w:val="00A73B67"/>
    <w:rsid w:val="00A74894"/>
    <w:rsid w:val="00A7495C"/>
    <w:rsid w:val="00A74CDC"/>
    <w:rsid w:val="00A77DAC"/>
    <w:rsid w:val="00A829AD"/>
    <w:rsid w:val="00A83653"/>
    <w:rsid w:val="00A844EA"/>
    <w:rsid w:val="00A847A5"/>
    <w:rsid w:val="00A84842"/>
    <w:rsid w:val="00A85545"/>
    <w:rsid w:val="00A87174"/>
    <w:rsid w:val="00A90D21"/>
    <w:rsid w:val="00A93659"/>
    <w:rsid w:val="00A95DDA"/>
    <w:rsid w:val="00A96255"/>
    <w:rsid w:val="00A972D9"/>
    <w:rsid w:val="00AA058C"/>
    <w:rsid w:val="00AA6787"/>
    <w:rsid w:val="00AB08D1"/>
    <w:rsid w:val="00AB1A39"/>
    <w:rsid w:val="00AB2CD8"/>
    <w:rsid w:val="00AB5D54"/>
    <w:rsid w:val="00AB60DB"/>
    <w:rsid w:val="00AB7B12"/>
    <w:rsid w:val="00AB7F12"/>
    <w:rsid w:val="00AC118E"/>
    <w:rsid w:val="00AC1CA6"/>
    <w:rsid w:val="00AC22F8"/>
    <w:rsid w:val="00AC299F"/>
    <w:rsid w:val="00AC2BEB"/>
    <w:rsid w:val="00AC4606"/>
    <w:rsid w:val="00AC4849"/>
    <w:rsid w:val="00AC4C60"/>
    <w:rsid w:val="00AC55EB"/>
    <w:rsid w:val="00AC7118"/>
    <w:rsid w:val="00AC77E6"/>
    <w:rsid w:val="00AC7B71"/>
    <w:rsid w:val="00AC7BFC"/>
    <w:rsid w:val="00AD04D7"/>
    <w:rsid w:val="00AD27E7"/>
    <w:rsid w:val="00AD44C2"/>
    <w:rsid w:val="00AD5B33"/>
    <w:rsid w:val="00AD6335"/>
    <w:rsid w:val="00AD6581"/>
    <w:rsid w:val="00AE0693"/>
    <w:rsid w:val="00AE10EE"/>
    <w:rsid w:val="00AE1457"/>
    <w:rsid w:val="00AE147F"/>
    <w:rsid w:val="00AE3650"/>
    <w:rsid w:val="00AE3D7A"/>
    <w:rsid w:val="00AE4E37"/>
    <w:rsid w:val="00AE4E51"/>
    <w:rsid w:val="00AE7A6C"/>
    <w:rsid w:val="00AF02A3"/>
    <w:rsid w:val="00AF1000"/>
    <w:rsid w:val="00AF1693"/>
    <w:rsid w:val="00AF4383"/>
    <w:rsid w:val="00AF6E33"/>
    <w:rsid w:val="00AF75CA"/>
    <w:rsid w:val="00AF7BA6"/>
    <w:rsid w:val="00AF7D27"/>
    <w:rsid w:val="00B02725"/>
    <w:rsid w:val="00B04781"/>
    <w:rsid w:val="00B0669B"/>
    <w:rsid w:val="00B06729"/>
    <w:rsid w:val="00B1128A"/>
    <w:rsid w:val="00B16470"/>
    <w:rsid w:val="00B16EC3"/>
    <w:rsid w:val="00B17DE9"/>
    <w:rsid w:val="00B20E2D"/>
    <w:rsid w:val="00B214C8"/>
    <w:rsid w:val="00B23791"/>
    <w:rsid w:val="00B238B4"/>
    <w:rsid w:val="00B24646"/>
    <w:rsid w:val="00B2558D"/>
    <w:rsid w:val="00B25628"/>
    <w:rsid w:val="00B264DE"/>
    <w:rsid w:val="00B2741A"/>
    <w:rsid w:val="00B3268E"/>
    <w:rsid w:val="00B338AF"/>
    <w:rsid w:val="00B34A84"/>
    <w:rsid w:val="00B34ABA"/>
    <w:rsid w:val="00B34AC5"/>
    <w:rsid w:val="00B34B17"/>
    <w:rsid w:val="00B35B3A"/>
    <w:rsid w:val="00B36329"/>
    <w:rsid w:val="00B36BC8"/>
    <w:rsid w:val="00B37896"/>
    <w:rsid w:val="00B37EF6"/>
    <w:rsid w:val="00B42144"/>
    <w:rsid w:val="00B424E2"/>
    <w:rsid w:val="00B43601"/>
    <w:rsid w:val="00B4403E"/>
    <w:rsid w:val="00B44B3C"/>
    <w:rsid w:val="00B45400"/>
    <w:rsid w:val="00B45596"/>
    <w:rsid w:val="00B45887"/>
    <w:rsid w:val="00B46673"/>
    <w:rsid w:val="00B467D5"/>
    <w:rsid w:val="00B47685"/>
    <w:rsid w:val="00B478B8"/>
    <w:rsid w:val="00B51189"/>
    <w:rsid w:val="00B52AF9"/>
    <w:rsid w:val="00B52B39"/>
    <w:rsid w:val="00B53582"/>
    <w:rsid w:val="00B560E9"/>
    <w:rsid w:val="00B56198"/>
    <w:rsid w:val="00B57D46"/>
    <w:rsid w:val="00B57F5C"/>
    <w:rsid w:val="00B60E3F"/>
    <w:rsid w:val="00B625ED"/>
    <w:rsid w:val="00B6398A"/>
    <w:rsid w:val="00B6453B"/>
    <w:rsid w:val="00B67AE7"/>
    <w:rsid w:val="00B736F7"/>
    <w:rsid w:val="00B741E1"/>
    <w:rsid w:val="00B756CD"/>
    <w:rsid w:val="00B75840"/>
    <w:rsid w:val="00B76B15"/>
    <w:rsid w:val="00B76E65"/>
    <w:rsid w:val="00B803FE"/>
    <w:rsid w:val="00B80E31"/>
    <w:rsid w:val="00B81C47"/>
    <w:rsid w:val="00B83139"/>
    <w:rsid w:val="00B838D9"/>
    <w:rsid w:val="00B85B03"/>
    <w:rsid w:val="00B85FB0"/>
    <w:rsid w:val="00B85FF7"/>
    <w:rsid w:val="00B869B8"/>
    <w:rsid w:val="00B86D8B"/>
    <w:rsid w:val="00B879C3"/>
    <w:rsid w:val="00B9065B"/>
    <w:rsid w:val="00B916FE"/>
    <w:rsid w:val="00B9210F"/>
    <w:rsid w:val="00B9263D"/>
    <w:rsid w:val="00B92774"/>
    <w:rsid w:val="00B929B7"/>
    <w:rsid w:val="00B92BB8"/>
    <w:rsid w:val="00B92FD9"/>
    <w:rsid w:val="00B935EF"/>
    <w:rsid w:val="00B94CE0"/>
    <w:rsid w:val="00B956D1"/>
    <w:rsid w:val="00B97209"/>
    <w:rsid w:val="00B97F07"/>
    <w:rsid w:val="00BA0664"/>
    <w:rsid w:val="00BA512B"/>
    <w:rsid w:val="00BA5742"/>
    <w:rsid w:val="00BA6142"/>
    <w:rsid w:val="00BA7226"/>
    <w:rsid w:val="00BA7FF3"/>
    <w:rsid w:val="00BB2BC9"/>
    <w:rsid w:val="00BB32A1"/>
    <w:rsid w:val="00BB5424"/>
    <w:rsid w:val="00BB61FB"/>
    <w:rsid w:val="00BB71F5"/>
    <w:rsid w:val="00BC1236"/>
    <w:rsid w:val="00BC247E"/>
    <w:rsid w:val="00BC4345"/>
    <w:rsid w:val="00BC60FE"/>
    <w:rsid w:val="00BC7166"/>
    <w:rsid w:val="00BC729B"/>
    <w:rsid w:val="00BC7C9C"/>
    <w:rsid w:val="00BD21DE"/>
    <w:rsid w:val="00BD5100"/>
    <w:rsid w:val="00BD6623"/>
    <w:rsid w:val="00BD706F"/>
    <w:rsid w:val="00BE1582"/>
    <w:rsid w:val="00BE2581"/>
    <w:rsid w:val="00BE39FA"/>
    <w:rsid w:val="00BE7BD6"/>
    <w:rsid w:val="00BE7D2E"/>
    <w:rsid w:val="00BF02A3"/>
    <w:rsid w:val="00BF2B77"/>
    <w:rsid w:val="00BF33C1"/>
    <w:rsid w:val="00BF5256"/>
    <w:rsid w:val="00BF57A7"/>
    <w:rsid w:val="00BF57F0"/>
    <w:rsid w:val="00BF710A"/>
    <w:rsid w:val="00BF7754"/>
    <w:rsid w:val="00BF7E14"/>
    <w:rsid w:val="00C0004A"/>
    <w:rsid w:val="00C01162"/>
    <w:rsid w:val="00C034F8"/>
    <w:rsid w:val="00C039D1"/>
    <w:rsid w:val="00C03F96"/>
    <w:rsid w:val="00C043CD"/>
    <w:rsid w:val="00C04D58"/>
    <w:rsid w:val="00C05539"/>
    <w:rsid w:val="00C07476"/>
    <w:rsid w:val="00C15D2E"/>
    <w:rsid w:val="00C1623C"/>
    <w:rsid w:val="00C17731"/>
    <w:rsid w:val="00C20570"/>
    <w:rsid w:val="00C20DE5"/>
    <w:rsid w:val="00C21DA3"/>
    <w:rsid w:val="00C22821"/>
    <w:rsid w:val="00C22ABB"/>
    <w:rsid w:val="00C2457F"/>
    <w:rsid w:val="00C25B38"/>
    <w:rsid w:val="00C25DB7"/>
    <w:rsid w:val="00C266CC"/>
    <w:rsid w:val="00C26CF8"/>
    <w:rsid w:val="00C272A8"/>
    <w:rsid w:val="00C30989"/>
    <w:rsid w:val="00C313A0"/>
    <w:rsid w:val="00C315A5"/>
    <w:rsid w:val="00C31B1B"/>
    <w:rsid w:val="00C32827"/>
    <w:rsid w:val="00C35D71"/>
    <w:rsid w:val="00C369D1"/>
    <w:rsid w:val="00C41918"/>
    <w:rsid w:val="00C432E3"/>
    <w:rsid w:val="00C43964"/>
    <w:rsid w:val="00C45009"/>
    <w:rsid w:val="00C45F5C"/>
    <w:rsid w:val="00C473F7"/>
    <w:rsid w:val="00C508EA"/>
    <w:rsid w:val="00C516C7"/>
    <w:rsid w:val="00C55148"/>
    <w:rsid w:val="00C557EF"/>
    <w:rsid w:val="00C55F06"/>
    <w:rsid w:val="00C57550"/>
    <w:rsid w:val="00C6011F"/>
    <w:rsid w:val="00C619B0"/>
    <w:rsid w:val="00C64977"/>
    <w:rsid w:val="00C65702"/>
    <w:rsid w:val="00C7293C"/>
    <w:rsid w:val="00C735E9"/>
    <w:rsid w:val="00C73BB6"/>
    <w:rsid w:val="00C81A44"/>
    <w:rsid w:val="00C82661"/>
    <w:rsid w:val="00C82BCF"/>
    <w:rsid w:val="00C82D42"/>
    <w:rsid w:val="00C90225"/>
    <w:rsid w:val="00C90992"/>
    <w:rsid w:val="00C915EB"/>
    <w:rsid w:val="00C91D7F"/>
    <w:rsid w:val="00C91DE8"/>
    <w:rsid w:val="00C92C0C"/>
    <w:rsid w:val="00C95CED"/>
    <w:rsid w:val="00C95F3A"/>
    <w:rsid w:val="00C96D17"/>
    <w:rsid w:val="00C97BDE"/>
    <w:rsid w:val="00CA0F7A"/>
    <w:rsid w:val="00CA5F71"/>
    <w:rsid w:val="00CA76D8"/>
    <w:rsid w:val="00CA7F0B"/>
    <w:rsid w:val="00CB02F3"/>
    <w:rsid w:val="00CB11F6"/>
    <w:rsid w:val="00CB2442"/>
    <w:rsid w:val="00CB3193"/>
    <w:rsid w:val="00CB342A"/>
    <w:rsid w:val="00CB41F6"/>
    <w:rsid w:val="00CB43A6"/>
    <w:rsid w:val="00CB663D"/>
    <w:rsid w:val="00CB7768"/>
    <w:rsid w:val="00CC0117"/>
    <w:rsid w:val="00CC09A4"/>
    <w:rsid w:val="00CC1277"/>
    <w:rsid w:val="00CC15B4"/>
    <w:rsid w:val="00CC2922"/>
    <w:rsid w:val="00CC321D"/>
    <w:rsid w:val="00CC33CF"/>
    <w:rsid w:val="00CC3498"/>
    <w:rsid w:val="00CC379C"/>
    <w:rsid w:val="00CC6843"/>
    <w:rsid w:val="00CC7687"/>
    <w:rsid w:val="00CC7E52"/>
    <w:rsid w:val="00CD200E"/>
    <w:rsid w:val="00CD28B3"/>
    <w:rsid w:val="00CD45D1"/>
    <w:rsid w:val="00CD6B31"/>
    <w:rsid w:val="00CD76EC"/>
    <w:rsid w:val="00CD7FFD"/>
    <w:rsid w:val="00CE04EF"/>
    <w:rsid w:val="00CE2010"/>
    <w:rsid w:val="00CE37D1"/>
    <w:rsid w:val="00CE3C1B"/>
    <w:rsid w:val="00CE46A7"/>
    <w:rsid w:val="00CE47B8"/>
    <w:rsid w:val="00CE6189"/>
    <w:rsid w:val="00CE740F"/>
    <w:rsid w:val="00CE7876"/>
    <w:rsid w:val="00CF33BB"/>
    <w:rsid w:val="00CF7253"/>
    <w:rsid w:val="00D0099A"/>
    <w:rsid w:val="00D020CC"/>
    <w:rsid w:val="00D034D0"/>
    <w:rsid w:val="00D03D7A"/>
    <w:rsid w:val="00D05E38"/>
    <w:rsid w:val="00D07A04"/>
    <w:rsid w:val="00D1115A"/>
    <w:rsid w:val="00D11795"/>
    <w:rsid w:val="00D11B24"/>
    <w:rsid w:val="00D12CAF"/>
    <w:rsid w:val="00D13B09"/>
    <w:rsid w:val="00D13CED"/>
    <w:rsid w:val="00D17C3C"/>
    <w:rsid w:val="00D20790"/>
    <w:rsid w:val="00D2168D"/>
    <w:rsid w:val="00D21846"/>
    <w:rsid w:val="00D221C4"/>
    <w:rsid w:val="00D2238D"/>
    <w:rsid w:val="00D2287A"/>
    <w:rsid w:val="00D22E0B"/>
    <w:rsid w:val="00D2407E"/>
    <w:rsid w:val="00D264C9"/>
    <w:rsid w:val="00D27249"/>
    <w:rsid w:val="00D30434"/>
    <w:rsid w:val="00D31649"/>
    <w:rsid w:val="00D34B9F"/>
    <w:rsid w:val="00D36BC6"/>
    <w:rsid w:val="00D37386"/>
    <w:rsid w:val="00D42551"/>
    <w:rsid w:val="00D42FA5"/>
    <w:rsid w:val="00D43621"/>
    <w:rsid w:val="00D44677"/>
    <w:rsid w:val="00D45782"/>
    <w:rsid w:val="00D4581A"/>
    <w:rsid w:val="00D46637"/>
    <w:rsid w:val="00D47CC0"/>
    <w:rsid w:val="00D50A6E"/>
    <w:rsid w:val="00D5388E"/>
    <w:rsid w:val="00D53A1C"/>
    <w:rsid w:val="00D54185"/>
    <w:rsid w:val="00D55BB1"/>
    <w:rsid w:val="00D56E61"/>
    <w:rsid w:val="00D57F00"/>
    <w:rsid w:val="00D6060C"/>
    <w:rsid w:val="00D60A52"/>
    <w:rsid w:val="00D6187D"/>
    <w:rsid w:val="00D63F5E"/>
    <w:rsid w:val="00D64319"/>
    <w:rsid w:val="00D65706"/>
    <w:rsid w:val="00D677A6"/>
    <w:rsid w:val="00D7152F"/>
    <w:rsid w:val="00D74CDD"/>
    <w:rsid w:val="00D751E5"/>
    <w:rsid w:val="00D76403"/>
    <w:rsid w:val="00D76754"/>
    <w:rsid w:val="00D76827"/>
    <w:rsid w:val="00D77FE3"/>
    <w:rsid w:val="00D8081A"/>
    <w:rsid w:val="00D82FEE"/>
    <w:rsid w:val="00D84DC5"/>
    <w:rsid w:val="00D857F0"/>
    <w:rsid w:val="00D866E5"/>
    <w:rsid w:val="00D91094"/>
    <w:rsid w:val="00D922F6"/>
    <w:rsid w:val="00D930B6"/>
    <w:rsid w:val="00D967CE"/>
    <w:rsid w:val="00D978E6"/>
    <w:rsid w:val="00D97931"/>
    <w:rsid w:val="00DA0915"/>
    <w:rsid w:val="00DA2B18"/>
    <w:rsid w:val="00DA602E"/>
    <w:rsid w:val="00DA68C4"/>
    <w:rsid w:val="00DB0B77"/>
    <w:rsid w:val="00DB0C20"/>
    <w:rsid w:val="00DB0CA4"/>
    <w:rsid w:val="00DB1126"/>
    <w:rsid w:val="00DB1AFA"/>
    <w:rsid w:val="00DB4203"/>
    <w:rsid w:val="00DB4278"/>
    <w:rsid w:val="00DB632B"/>
    <w:rsid w:val="00DB642A"/>
    <w:rsid w:val="00DB66FE"/>
    <w:rsid w:val="00DB78C3"/>
    <w:rsid w:val="00DC0E76"/>
    <w:rsid w:val="00DC18FC"/>
    <w:rsid w:val="00DC2C8B"/>
    <w:rsid w:val="00DC3867"/>
    <w:rsid w:val="00DC3AE9"/>
    <w:rsid w:val="00DC4713"/>
    <w:rsid w:val="00DC564C"/>
    <w:rsid w:val="00DC5A20"/>
    <w:rsid w:val="00DC6005"/>
    <w:rsid w:val="00DC6E96"/>
    <w:rsid w:val="00DC7A14"/>
    <w:rsid w:val="00DD027A"/>
    <w:rsid w:val="00DD2F17"/>
    <w:rsid w:val="00DD38FA"/>
    <w:rsid w:val="00DD439F"/>
    <w:rsid w:val="00DD5C7E"/>
    <w:rsid w:val="00DD7391"/>
    <w:rsid w:val="00DE22CD"/>
    <w:rsid w:val="00DE2692"/>
    <w:rsid w:val="00DE2AF2"/>
    <w:rsid w:val="00DE2B8F"/>
    <w:rsid w:val="00DE3284"/>
    <w:rsid w:val="00DE3715"/>
    <w:rsid w:val="00DE3D37"/>
    <w:rsid w:val="00DE3D74"/>
    <w:rsid w:val="00DE44F4"/>
    <w:rsid w:val="00DE4B33"/>
    <w:rsid w:val="00DE5C1F"/>
    <w:rsid w:val="00DE6024"/>
    <w:rsid w:val="00DE784D"/>
    <w:rsid w:val="00DF20BB"/>
    <w:rsid w:val="00DF2BD1"/>
    <w:rsid w:val="00DF3782"/>
    <w:rsid w:val="00DF4C9A"/>
    <w:rsid w:val="00DF675C"/>
    <w:rsid w:val="00DF7E90"/>
    <w:rsid w:val="00E02D09"/>
    <w:rsid w:val="00E072BA"/>
    <w:rsid w:val="00E07C4C"/>
    <w:rsid w:val="00E10122"/>
    <w:rsid w:val="00E11180"/>
    <w:rsid w:val="00E13768"/>
    <w:rsid w:val="00E13FE6"/>
    <w:rsid w:val="00E14C17"/>
    <w:rsid w:val="00E150F5"/>
    <w:rsid w:val="00E156B5"/>
    <w:rsid w:val="00E1571C"/>
    <w:rsid w:val="00E16115"/>
    <w:rsid w:val="00E173A8"/>
    <w:rsid w:val="00E22C1C"/>
    <w:rsid w:val="00E25608"/>
    <w:rsid w:val="00E26765"/>
    <w:rsid w:val="00E26FF7"/>
    <w:rsid w:val="00E276A7"/>
    <w:rsid w:val="00E279FA"/>
    <w:rsid w:val="00E3140C"/>
    <w:rsid w:val="00E32308"/>
    <w:rsid w:val="00E34AE0"/>
    <w:rsid w:val="00E34CA8"/>
    <w:rsid w:val="00E35742"/>
    <w:rsid w:val="00E40B3F"/>
    <w:rsid w:val="00E42DA8"/>
    <w:rsid w:val="00E44752"/>
    <w:rsid w:val="00E44C61"/>
    <w:rsid w:val="00E453AB"/>
    <w:rsid w:val="00E45421"/>
    <w:rsid w:val="00E4588D"/>
    <w:rsid w:val="00E45B29"/>
    <w:rsid w:val="00E463DF"/>
    <w:rsid w:val="00E502EE"/>
    <w:rsid w:val="00E51CFD"/>
    <w:rsid w:val="00E52549"/>
    <w:rsid w:val="00E527EF"/>
    <w:rsid w:val="00E53969"/>
    <w:rsid w:val="00E562F1"/>
    <w:rsid w:val="00E56602"/>
    <w:rsid w:val="00E57028"/>
    <w:rsid w:val="00E60957"/>
    <w:rsid w:val="00E60FD7"/>
    <w:rsid w:val="00E62A9E"/>
    <w:rsid w:val="00E62BA4"/>
    <w:rsid w:val="00E6539E"/>
    <w:rsid w:val="00E658A4"/>
    <w:rsid w:val="00E7035C"/>
    <w:rsid w:val="00E707DD"/>
    <w:rsid w:val="00E71EE7"/>
    <w:rsid w:val="00E723FF"/>
    <w:rsid w:val="00E72730"/>
    <w:rsid w:val="00E72ABE"/>
    <w:rsid w:val="00E73172"/>
    <w:rsid w:val="00E73C99"/>
    <w:rsid w:val="00E7596F"/>
    <w:rsid w:val="00E76543"/>
    <w:rsid w:val="00E839BD"/>
    <w:rsid w:val="00E83AB5"/>
    <w:rsid w:val="00E8472F"/>
    <w:rsid w:val="00E91380"/>
    <w:rsid w:val="00E917F2"/>
    <w:rsid w:val="00E92929"/>
    <w:rsid w:val="00E93056"/>
    <w:rsid w:val="00E9362D"/>
    <w:rsid w:val="00E93CE7"/>
    <w:rsid w:val="00E94016"/>
    <w:rsid w:val="00E946CF"/>
    <w:rsid w:val="00E95B6D"/>
    <w:rsid w:val="00EA18CC"/>
    <w:rsid w:val="00EA2CE8"/>
    <w:rsid w:val="00EA558D"/>
    <w:rsid w:val="00EA5D3D"/>
    <w:rsid w:val="00EA6155"/>
    <w:rsid w:val="00EA7DA9"/>
    <w:rsid w:val="00EB14BD"/>
    <w:rsid w:val="00EB55FC"/>
    <w:rsid w:val="00EB58CB"/>
    <w:rsid w:val="00EC0F41"/>
    <w:rsid w:val="00EC3294"/>
    <w:rsid w:val="00EC3334"/>
    <w:rsid w:val="00EC36CF"/>
    <w:rsid w:val="00EC3AC1"/>
    <w:rsid w:val="00EC3BA2"/>
    <w:rsid w:val="00EC3EFF"/>
    <w:rsid w:val="00EC6D95"/>
    <w:rsid w:val="00ED01D9"/>
    <w:rsid w:val="00ED0EB9"/>
    <w:rsid w:val="00ED2661"/>
    <w:rsid w:val="00ED339E"/>
    <w:rsid w:val="00ED5393"/>
    <w:rsid w:val="00ED5958"/>
    <w:rsid w:val="00EE1D56"/>
    <w:rsid w:val="00EE4D2B"/>
    <w:rsid w:val="00EE5758"/>
    <w:rsid w:val="00EE7B2A"/>
    <w:rsid w:val="00EF2E04"/>
    <w:rsid w:val="00EF4DF7"/>
    <w:rsid w:val="00EF6F86"/>
    <w:rsid w:val="00F013A4"/>
    <w:rsid w:val="00F01790"/>
    <w:rsid w:val="00F01E9A"/>
    <w:rsid w:val="00F03EB6"/>
    <w:rsid w:val="00F046D8"/>
    <w:rsid w:val="00F05E24"/>
    <w:rsid w:val="00F06B60"/>
    <w:rsid w:val="00F1090F"/>
    <w:rsid w:val="00F12863"/>
    <w:rsid w:val="00F13E46"/>
    <w:rsid w:val="00F17778"/>
    <w:rsid w:val="00F20628"/>
    <w:rsid w:val="00F23710"/>
    <w:rsid w:val="00F23995"/>
    <w:rsid w:val="00F2434B"/>
    <w:rsid w:val="00F24F79"/>
    <w:rsid w:val="00F270C4"/>
    <w:rsid w:val="00F2788B"/>
    <w:rsid w:val="00F306BA"/>
    <w:rsid w:val="00F31C79"/>
    <w:rsid w:val="00F33C1A"/>
    <w:rsid w:val="00F352FC"/>
    <w:rsid w:val="00F362EE"/>
    <w:rsid w:val="00F36B45"/>
    <w:rsid w:val="00F40C0E"/>
    <w:rsid w:val="00F40F06"/>
    <w:rsid w:val="00F410C4"/>
    <w:rsid w:val="00F41DAC"/>
    <w:rsid w:val="00F42456"/>
    <w:rsid w:val="00F438C8"/>
    <w:rsid w:val="00F4431A"/>
    <w:rsid w:val="00F5153F"/>
    <w:rsid w:val="00F51D92"/>
    <w:rsid w:val="00F53ED1"/>
    <w:rsid w:val="00F55FA5"/>
    <w:rsid w:val="00F56252"/>
    <w:rsid w:val="00F56583"/>
    <w:rsid w:val="00F57858"/>
    <w:rsid w:val="00F578B4"/>
    <w:rsid w:val="00F606CF"/>
    <w:rsid w:val="00F615BC"/>
    <w:rsid w:val="00F618A3"/>
    <w:rsid w:val="00F63EDD"/>
    <w:rsid w:val="00F64863"/>
    <w:rsid w:val="00F651C3"/>
    <w:rsid w:val="00F65378"/>
    <w:rsid w:val="00F70F24"/>
    <w:rsid w:val="00F727BC"/>
    <w:rsid w:val="00F72B6F"/>
    <w:rsid w:val="00F72FE8"/>
    <w:rsid w:val="00F74076"/>
    <w:rsid w:val="00F76FC9"/>
    <w:rsid w:val="00F77B30"/>
    <w:rsid w:val="00F82D0F"/>
    <w:rsid w:val="00F836BB"/>
    <w:rsid w:val="00F84378"/>
    <w:rsid w:val="00F84D55"/>
    <w:rsid w:val="00F8562D"/>
    <w:rsid w:val="00F864B9"/>
    <w:rsid w:val="00F864E0"/>
    <w:rsid w:val="00F868E2"/>
    <w:rsid w:val="00F86EFA"/>
    <w:rsid w:val="00F8779F"/>
    <w:rsid w:val="00F91A8E"/>
    <w:rsid w:val="00F9513C"/>
    <w:rsid w:val="00F954EA"/>
    <w:rsid w:val="00F9691E"/>
    <w:rsid w:val="00F96F8F"/>
    <w:rsid w:val="00F9705F"/>
    <w:rsid w:val="00F97A59"/>
    <w:rsid w:val="00FA167A"/>
    <w:rsid w:val="00FA204E"/>
    <w:rsid w:val="00FA3343"/>
    <w:rsid w:val="00FA34D4"/>
    <w:rsid w:val="00FA3BEC"/>
    <w:rsid w:val="00FA4E61"/>
    <w:rsid w:val="00FA4FA1"/>
    <w:rsid w:val="00FA5266"/>
    <w:rsid w:val="00FA55FF"/>
    <w:rsid w:val="00FA6456"/>
    <w:rsid w:val="00FA6B4D"/>
    <w:rsid w:val="00FB0ADF"/>
    <w:rsid w:val="00FB0D85"/>
    <w:rsid w:val="00FB2742"/>
    <w:rsid w:val="00FB2A8D"/>
    <w:rsid w:val="00FB3732"/>
    <w:rsid w:val="00FB3D0A"/>
    <w:rsid w:val="00FB474B"/>
    <w:rsid w:val="00FB56F3"/>
    <w:rsid w:val="00FB5B77"/>
    <w:rsid w:val="00FB5F25"/>
    <w:rsid w:val="00FB6500"/>
    <w:rsid w:val="00FB6755"/>
    <w:rsid w:val="00FC06FA"/>
    <w:rsid w:val="00FC078A"/>
    <w:rsid w:val="00FC20A4"/>
    <w:rsid w:val="00FC27A8"/>
    <w:rsid w:val="00FC4986"/>
    <w:rsid w:val="00FC4A32"/>
    <w:rsid w:val="00FC4C7A"/>
    <w:rsid w:val="00FC51D6"/>
    <w:rsid w:val="00FC6570"/>
    <w:rsid w:val="00FC728B"/>
    <w:rsid w:val="00FD047E"/>
    <w:rsid w:val="00FD1BE9"/>
    <w:rsid w:val="00FD21C0"/>
    <w:rsid w:val="00FD5178"/>
    <w:rsid w:val="00FD5530"/>
    <w:rsid w:val="00FD5CB7"/>
    <w:rsid w:val="00FD5EDA"/>
    <w:rsid w:val="00FD7B18"/>
    <w:rsid w:val="00FE0A6C"/>
    <w:rsid w:val="00FE13F1"/>
    <w:rsid w:val="00FE19C7"/>
    <w:rsid w:val="00FE1ADD"/>
    <w:rsid w:val="00FE2E17"/>
    <w:rsid w:val="00FE3535"/>
    <w:rsid w:val="00FE4174"/>
    <w:rsid w:val="00FE5F93"/>
    <w:rsid w:val="00FE6120"/>
    <w:rsid w:val="00FF02BE"/>
    <w:rsid w:val="00FF164E"/>
    <w:rsid w:val="00FF1C2A"/>
    <w:rsid w:val="00FF29E1"/>
    <w:rsid w:val="00FF32B6"/>
    <w:rsid w:val="00FF354A"/>
    <w:rsid w:val="00FF3716"/>
    <w:rsid w:val="00FF55DD"/>
    <w:rsid w:val="00FF5CFC"/>
    <w:rsid w:val="00FF63C2"/>
    <w:rsid w:val="00FF63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7186"/>
  <w15:docId w15:val="{8B171AB0-6B39-4C7D-AB74-D55E2E8A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68E2"/>
    <w:pPr>
      <w:spacing w:after="0" w:line="240" w:lineRule="auto"/>
    </w:pPr>
  </w:style>
  <w:style w:type="paragraph" w:styleId="ListParagraph">
    <w:name w:val="List Paragraph"/>
    <w:aliases w:val="Numbered paragraph"/>
    <w:basedOn w:val="Normal"/>
    <w:link w:val="ListParagraphChar"/>
    <w:uiPriority w:val="34"/>
    <w:qFormat/>
    <w:rsid w:val="00855F5F"/>
    <w:pPr>
      <w:ind w:left="720"/>
      <w:contextualSpacing/>
    </w:pPr>
  </w:style>
  <w:style w:type="paragraph" w:customStyle="1" w:styleId="Default">
    <w:name w:val="Default"/>
    <w:rsid w:val="009762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0">
    <w:name w:val="Pa10"/>
    <w:basedOn w:val="Default"/>
    <w:next w:val="Default"/>
    <w:uiPriority w:val="99"/>
    <w:rsid w:val="009762E2"/>
    <w:pPr>
      <w:spacing w:line="201" w:lineRule="atLeast"/>
    </w:pPr>
    <w:rPr>
      <w:color w:val="auto"/>
    </w:rPr>
  </w:style>
  <w:style w:type="paragraph" w:styleId="Header">
    <w:name w:val="header"/>
    <w:basedOn w:val="Normal"/>
    <w:link w:val="HeaderChar"/>
    <w:uiPriority w:val="99"/>
    <w:unhideWhenUsed/>
    <w:rsid w:val="00EA5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3D"/>
  </w:style>
  <w:style w:type="paragraph" w:styleId="Footer">
    <w:name w:val="footer"/>
    <w:basedOn w:val="Normal"/>
    <w:link w:val="FooterChar"/>
    <w:uiPriority w:val="99"/>
    <w:unhideWhenUsed/>
    <w:rsid w:val="00EA5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3D"/>
  </w:style>
  <w:style w:type="paragraph" w:styleId="BalloonText">
    <w:name w:val="Balloon Text"/>
    <w:basedOn w:val="Normal"/>
    <w:link w:val="BalloonTextChar"/>
    <w:uiPriority w:val="99"/>
    <w:semiHidden/>
    <w:unhideWhenUsed/>
    <w:rsid w:val="000F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20C"/>
    <w:rPr>
      <w:rFonts w:ascii="Tahoma" w:hAnsi="Tahoma" w:cs="Tahoma"/>
      <w:sz w:val="16"/>
      <w:szCs w:val="16"/>
    </w:rPr>
  </w:style>
  <w:style w:type="paragraph" w:styleId="FootnoteText">
    <w:name w:val="footnote text"/>
    <w:basedOn w:val="Normal"/>
    <w:link w:val="FootnoteTextChar"/>
    <w:uiPriority w:val="99"/>
    <w:semiHidden/>
    <w:unhideWhenUsed/>
    <w:rsid w:val="00417B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B25"/>
    <w:rPr>
      <w:sz w:val="20"/>
      <w:szCs w:val="20"/>
    </w:rPr>
  </w:style>
  <w:style w:type="character" w:styleId="FootnoteReference">
    <w:name w:val="footnote reference"/>
    <w:basedOn w:val="DefaultParagraphFont"/>
    <w:uiPriority w:val="99"/>
    <w:semiHidden/>
    <w:unhideWhenUsed/>
    <w:rsid w:val="00417B25"/>
    <w:rPr>
      <w:vertAlign w:val="superscript"/>
    </w:rPr>
  </w:style>
  <w:style w:type="character" w:styleId="CommentReference">
    <w:name w:val="annotation reference"/>
    <w:basedOn w:val="DefaultParagraphFont"/>
    <w:uiPriority w:val="99"/>
    <w:semiHidden/>
    <w:unhideWhenUsed/>
    <w:rsid w:val="00F13E46"/>
    <w:rPr>
      <w:sz w:val="16"/>
      <w:szCs w:val="16"/>
    </w:rPr>
  </w:style>
  <w:style w:type="paragraph" w:styleId="CommentText">
    <w:name w:val="annotation text"/>
    <w:basedOn w:val="Normal"/>
    <w:link w:val="CommentTextChar"/>
    <w:uiPriority w:val="99"/>
    <w:semiHidden/>
    <w:unhideWhenUsed/>
    <w:rsid w:val="00F13E46"/>
    <w:pPr>
      <w:spacing w:line="240" w:lineRule="auto"/>
    </w:pPr>
    <w:rPr>
      <w:sz w:val="20"/>
      <w:szCs w:val="20"/>
    </w:rPr>
  </w:style>
  <w:style w:type="character" w:customStyle="1" w:styleId="CommentTextChar">
    <w:name w:val="Comment Text Char"/>
    <w:basedOn w:val="DefaultParagraphFont"/>
    <w:link w:val="CommentText"/>
    <w:uiPriority w:val="99"/>
    <w:semiHidden/>
    <w:rsid w:val="00F13E46"/>
    <w:rPr>
      <w:sz w:val="20"/>
      <w:szCs w:val="20"/>
    </w:rPr>
  </w:style>
  <w:style w:type="paragraph" w:styleId="CommentSubject">
    <w:name w:val="annotation subject"/>
    <w:basedOn w:val="CommentText"/>
    <w:next w:val="CommentText"/>
    <w:link w:val="CommentSubjectChar"/>
    <w:uiPriority w:val="99"/>
    <w:semiHidden/>
    <w:unhideWhenUsed/>
    <w:rsid w:val="00F13E46"/>
    <w:rPr>
      <w:b/>
      <w:bCs/>
    </w:rPr>
  </w:style>
  <w:style w:type="character" w:customStyle="1" w:styleId="CommentSubjectChar">
    <w:name w:val="Comment Subject Char"/>
    <w:basedOn w:val="CommentTextChar"/>
    <w:link w:val="CommentSubject"/>
    <w:uiPriority w:val="99"/>
    <w:semiHidden/>
    <w:rsid w:val="00F13E46"/>
    <w:rPr>
      <w:b/>
      <w:bCs/>
      <w:sz w:val="20"/>
      <w:szCs w:val="20"/>
    </w:rPr>
  </w:style>
  <w:style w:type="character" w:customStyle="1" w:styleId="ListParagraphChar">
    <w:name w:val="List Paragraph Char"/>
    <w:aliases w:val="Numbered paragraph Char"/>
    <w:basedOn w:val="DefaultParagraphFont"/>
    <w:link w:val="ListParagraph"/>
    <w:uiPriority w:val="34"/>
    <w:locked/>
    <w:rsid w:val="005C19D9"/>
  </w:style>
  <w:style w:type="paragraph" w:styleId="Revision">
    <w:name w:val="Revision"/>
    <w:hidden/>
    <w:uiPriority w:val="99"/>
    <w:semiHidden/>
    <w:rsid w:val="00933FDB"/>
    <w:pPr>
      <w:spacing w:after="0" w:line="240" w:lineRule="auto"/>
    </w:pPr>
  </w:style>
  <w:style w:type="character" w:styleId="Hyperlink">
    <w:name w:val="Hyperlink"/>
    <w:basedOn w:val="DefaultParagraphFont"/>
    <w:uiPriority w:val="99"/>
    <w:unhideWhenUsed/>
    <w:rsid w:val="009477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0589">
      <w:bodyDiv w:val="1"/>
      <w:marLeft w:val="0"/>
      <w:marRight w:val="0"/>
      <w:marTop w:val="0"/>
      <w:marBottom w:val="0"/>
      <w:divBdr>
        <w:top w:val="none" w:sz="0" w:space="0" w:color="auto"/>
        <w:left w:val="none" w:sz="0" w:space="0" w:color="auto"/>
        <w:bottom w:val="none" w:sz="0" w:space="0" w:color="auto"/>
        <w:right w:val="none" w:sz="0" w:space="0" w:color="auto"/>
      </w:divBdr>
    </w:div>
    <w:div w:id="175509958">
      <w:bodyDiv w:val="1"/>
      <w:marLeft w:val="0"/>
      <w:marRight w:val="0"/>
      <w:marTop w:val="0"/>
      <w:marBottom w:val="0"/>
      <w:divBdr>
        <w:top w:val="none" w:sz="0" w:space="0" w:color="auto"/>
        <w:left w:val="none" w:sz="0" w:space="0" w:color="auto"/>
        <w:bottom w:val="none" w:sz="0" w:space="0" w:color="auto"/>
        <w:right w:val="none" w:sz="0" w:space="0" w:color="auto"/>
      </w:divBdr>
      <w:divsChild>
        <w:div w:id="1061558611">
          <w:marLeft w:val="0"/>
          <w:marRight w:val="0"/>
          <w:marTop w:val="0"/>
          <w:marBottom w:val="0"/>
          <w:divBdr>
            <w:top w:val="none" w:sz="0" w:space="0" w:color="auto"/>
            <w:left w:val="none" w:sz="0" w:space="0" w:color="auto"/>
            <w:bottom w:val="none" w:sz="0" w:space="0" w:color="auto"/>
            <w:right w:val="none" w:sz="0" w:space="0" w:color="auto"/>
          </w:divBdr>
          <w:divsChild>
            <w:div w:id="1675836121">
              <w:marLeft w:val="0"/>
              <w:marRight w:val="0"/>
              <w:marTop w:val="0"/>
              <w:marBottom w:val="0"/>
              <w:divBdr>
                <w:top w:val="none" w:sz="0" w:space="0" w:color="auto"/>
                <w:left w:val="none" w:sz="0" w:space="0" w:color="auto"/>
                <w:bottom w:val="none" w:sz="0" w:space="0" w:color="auto"/>
                <w:right w:val="none" w:sz="0" w:space="0" w:color="auto"/>
              </w:divBdr>
              <w:divsChild>
                <w:div w:id="983269164">
                  <w:marLeft w:val="0"/>
                  <w:marRight w:val="0"/>
                  <w:marTop w:val="0"/>
                  <w:marBottom w:val="0"/>
                  <w:divBdr>
                    <w:top w:val="none" w:sz="0" w:space="0" w:color="auto"/>
                    <w:left w:val="none" w:sz="0" w:space="0" w:color="auto"/>
                    <w:bottom w:val="none" w:sz="0" w:space="0" w:color="auto"/>
                    <w:right w:val="none" w:sz="0" w:space="0" w:color="auto"/>
                  </w:divBdr>
                  <w:divsChild>
                    <w:div w:id="1246303672">
                      <w:marLeft w:val="0"/>
                      <w:marRight w:val="0"/>
                      <w:marTop w:val="0"/>
                      <w:marBottom w:val="0"/>
                      <w:divBdr>
                        <w:top w:val="none" w:sz="0" w:space="0" w:color="auto"/>
                        <w:left w:val="none" w:sz="0" w:space="0" w:color="auto"/>
                        <w:bottom w:val="none" w:sz="0" w:space="0" w:color="auto"/>
                        <w:right w:val="none" w:sz="0" w:space="0" w:color="auto"/>
                      </w:divBdr>
                      <w:divsChild>
                        <w:div w:id="1515725261">
                          <w:marLeft w:val="0"/>
                          <w:marRight w:val="0"/>
                          <w:marTop w:val="0"/>
                          <w:marBottom w:val="0"/>
                          <w:divBdr>
                            <w:top w:val="none" w:sz="0" w:space="0" w:color="auto"/>
                            <w:left w:val="none" w:sz="0" w:space="0" w:color="auto"/>
                            <w:bottom w:val="none" w:sz="0" w:space="0" w:color="auto"/>
                            <w:right w:val="none" w:sz="0" w:space="0" w:color="auto"/>
                          </w:divBdr>
                          <w:divsChild>
                            <w:div w:id="904683836">
                              <w:marLeft w:val="0"/>
                              <w:marRight w:val="0"/>
                              <w:marTop w:val="0"/>
                              <w:marBottom w:val="0"/>
                              <w:divBdr>
                                <w:top w:val="none" w:sz="0" w:space="0" w:color="auto"/>
                                <w:left w:val="none" w:sz="0" w:space="0" w:color="auto"/>
                                <w:bottom w:val="none" w:sz="0" w:space="0" w:color="auto"/>
                                <w:right w:val="none" w:sz="0" w:space="0" w:color="auto"/>
                              </w:divBdr>
                              <w:divsChild>
                                <w:div w:id="1989240347">
                                  <w:marLeft w:val="0"/>
                                  <w:marRight w:val="0"/>
                                  <w:marTop w:val="0"/>
                                  <w:marBottom w:val="0"/>
                                  <w:divBdr>
                                    <w:top w:val="none" w:sz="0" w:space="0" w:color="auto"/>
                                    <w:left w:val="none" w:sz="0" w:space="0" w:color="auto"/>
                                    <w:bottom w:val="none" w:sz="0" w:space="0" w:color="auto"/>
                                    <w:right w:val="none" w:sz="0" w:space="0" w:color="auto"/>
                                  </w:divBdr>
                                  <w:divsChild>
                                    <w:div w:id="1885287144">
                                      <w:marLeft w:val="0"/>
                                      <w:marRight w:val="0"/>
                                      <w:marTop w:val="0"/>
                                      <w:marBottom w:val="0"/>
                                      <w:divBdr>
                                        <w:top w:val="none" w:sz="0" w:space="0" w:color="auto"/>
                                        <w:left w:val="none" w:sz="0" w:space="0" w:color="auto"/>
                                        <w:bottom w:val="none" w:sz="0" w:space="0" w:color="auto"/>
                                        <w:right w:val="none" w:sz="0" w:space="0" w:color="auto"/>
                                      </w:divBdr>
                                      <w:divsChild>
                                        <w:div w:id="162858511">
                                          <w:marLeft w:val="0"/>
                                          <w:marRight w:val="0"/>
                                          <w:marTop w:val="0"/>
                                          <w:marBottom w:val="0"/>
                                          <w:divBdr>
                                            <w:top w:val="none" w:sz="0" w:space="0" w:color="auto"/>
                                            <w:left w:val="none" w:sz="0" w:space="0" w:color="auto"/>
                                            <w:bottom w:val="none" w:sz="0" w:space="0" w:color="auto"/>
                                            <w:right w:val="none" w:sz="0" w:space="0" w:color="auto"/>
                                          </w:divBdr>
                                          <w:divsChild>
                                            <w:div w:id="623855568">
                                              <w:marLeft w:val="0"/>
                                              <w:marRight w:val="0"/>
                                              <w:marTop w:val="0"/>
                                              <w:marBottom w:val="0"/>
                                              <w:divBdr>
                                                <w:top w:val="none" w:sz="0" w:space="0" w:color="auto"/>
                                                <w:left w:val="none" w:sz="0" w:space="0" w:color="auto"/>
                                                <w:bottom w:val="none" w:sz="0" w:space="0" w:color="auto"/>
                                                <w:right w:val="none" w:sz="0" w:space="0" w:color="auto"/>
                                              </w:divBdr>
                                              <w:divsChild>
                                                <w:div w:id="1092361786">
                                                  <w:marLeft w:val="0"/>
                                                  <w:marRight w:val="0"/>
                                                  <w:marTop w:val="0"/>
                                                  <w:marBottom w:val="0"/>
                                                  <w:divBdr>
                                                    <w:top w:val="none" w:sz="0" w:space="0" w:color="auto"/>
                                                    <w:left w:val="none" w:sz="0" w:space="0" w:color="auto"/>
                                                    <w:bottom w:val="none" w:sz="0" w:space="0" w:color="auto"/>
                                                    <w:right w:val="none" w:sz="0" w:space="0" w:color="auto"/>
                                                  </w:divBdr>
                                                  <w:divsChild>
                                                    <w:div w:id="535627238">
                                                      <w:marLeft w:val="0"/>
                                                      <w:marRight w:val="0"/>
                                                      <w:marTop w:val="0"/>
                                                      <w:marBottom w:val="0"/>
                                                      <w:divBdr>
                                                        <w:top w:val="none" w:sz="0" w:space="0" w:color="auto"/>
                                                        <w:left w:val="none" w:sz="0" w:space="0" w:color="auto"/>
                                                        <w:bottom w:val="none" w:sz="0" w:space="0" w:color="auto"/>
                                                        <w:right w:val="none" w:sz="0" w:space="0" w:color="auto"/>
                                                      </w:divBdr>
                                                      <w:divsChild>
                                                        <w:div w:id="8427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3D9C5-B63C-457A-AABF-FC027A2C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Comcare</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Donofrio</dc:creator>
  <cp:lastModifiedBy>Christine Henderson</cp:lastModifiedBy>
  <cp:revision>2</cp:revision>
  <cp:lastPrinted>2018-11-29T22:26:00Z</cp:lastPrinted>
  <dcterms:created xsi:type="dcterms:W3CDTF">2018-12-12T01:20:00Z</dcterms:created>
  <dcterms:modified xsi:type="dcterms:W3CDTF">2018-12-12T01:20:00Z</dcterms:modified>
</cp:coreProperties>
</file>