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6CFBB" w14:textId="77777777" w:rsidR="002F23A9" w:rsidRPr="00464944" w:rsidRDefault="002F23A9" w:rsidP="00464944">
      <w:pPr>
        <w:pStyle w:val="Heading2"/>
        <w:spacing w:before="120" w:after="120" w:line="240" w:lineRule="atLeast"/>
        <w:ind w:left="0"/>
        <w:jc w:val="center"/>
        <w:rPr>
          <w:b/>
          <w:bCs/>
          <w:i w:val="0"/>
          <w:iCs/>
          <w:sz w:val="20"/>
          <w:szCs w:val="20"/>
        </w:rPr>
      </w:pPr>
      <w:r w:rsidRPr="00464944">
        <w:rPr>
          <w:b/>
          <w:bCs/>
          <w:i w:val="0"/>
          <w:iCs/>
          <w:sz w:val="20"/>
          <w:szCs w:val="20"/>
        </w:rPr>
        <w:t>EXPLANATORY STATEMENT</w:t>
      </w:r>
    </w:p>
    <w:p w14:paraId="74CC2820" w14:textId="77777777" w:rsidR="002F23A9" w:rsidRPr="00464944" w:rsidRDefault="002F23A9" w:rsidP="00464944">
      <w:pPr>
        <w:pStyle w:val="Heading2"/>
        <w:spacing w:before="120" w:after="120" w:line="240" w:lineRule="atLeast"/>
        <w:ind w:left="0"/>
        <w:jc w:val="center"/>
        <w:rPr>
          <w:b/>
          <w:bCs/>
          <w:iCs/>
          <w:sz w:val="20"/>
        </w:rPr>
      </w:pPr>
      <w:r w:rsidRPr="00464944">
        <w:rPr>
          <w:b/>
          <w:bCs/>
          <w:i w:val="0"/>
          <w:iCs/>
          <w:sz w:val="20"/>
          <w:szCs w:val="20"/>
        </w:rPr>
        <w:t>Issued by the Australian Communications and Media Authority</w:t>
      </w:r>
    </w:p>
    <w:p w14:paraId="572C42BE" w14:textId="0B58B6FB" w:rsidR="002F23A9" w:rsidRPr="00464944" w:rsidRDefault="00234BF8" w:rsidP="00464944">
      <w:pPr>
        <w:spacing w:before="120" w:after="120" w:line="240" w:lineRule="atLeast"/>
        <w:jc w:val="center"/>
        <w:rPr>
          <w:rFonts w:cs="Arial"/>
          <w:b/>
          <w:i/>
          <w:sz w:val="20"/>
          <w:lang w:eastAsia="en-US" w:bidi="he-IL"/>
        </w:rPr>
      </w:pPr>
      <w:r w:rsidRPr="00464944">
        <w:rPr>
          <w:rFonts w:ascii="Arial" w:hAnsi="Arial" w:cs="Arial"/>
          <w:b/>
          <w:i/>
          <w:sz w:val="20"/>
          <w:lang w:eastAsia="en-US" w:bidi="he-IL"/>
        </w:rPr>
        <w:t>Broadcasting Services</w:t>
      </w:r>
      <w:r w:rsidR="00FD125F" w:rsidRPr="00464944">
        <w:rPr>
          <w:rFonts w:ascii="Arial" w:hAnsi="Arial" w:cs="Arial"/>
          <w:b/>
          <w:i/>
          <w:sz w:val="20"/>
          <w:lang w:eastAsia="en-US" w:bidi="he-IL"/>
        </w:rPr>
        <w:t xml:space="preserve"> (</w:t>
      </w:r>
      <w:r w:rsidR="007F6E5D" w:rsidRPr="00464944">
        <w:rPr>
          <w:rFonts w:ascii="Arial" w:hAnsi="Arial" w:cs="Arial"/>
          <w:b/>
          <w:i/>
          <w:sz w:val="20"/>
          <w:lang w:eastAsia="en-US" w:bidi="he-IL"/>
        </w:rPr>
        <w:t>Australian Content</w:t>
      </w:r>
      <w:r w:rsidR="00C35C5D">
        <w:rPr>
          <w:rFonts w:ascii="Arial" w:hAnsi="Arial" w:cs="Arial"/>
          <w:b/>
          <w:i/>
          <w:sz w:val="20"/>
          <w:lang w:eastAsia="en-US" w:bidi="he-IL"/>
        </w:rPr>
        <w:t xml:space="preserve"> in Advertising</w:t>
      </w:r>
      <w:r w:rsidR="00FD125F" w:rsidRPr="00464944">
        <w:rPr>
          <w:rFonts w:ascii="Arial" w:hAnsi="Arial" w:cs="Arial"/>
          <w:b/>
          <w:i/>
          <w:sz w:val="20"/>
          <w:lang w:eastAsia="en-US" w:bidi="he-IL"/>
        </w:rPr>
        <w:t>) Standard 201</w:t>
      </w:r>
      <w:r w:rsidR="00B4734C">
        <w:rPr>
          <w:rFonts w:ascii="Arial" w:hAnsi="Arial" w:cs="Arial"/>
          <w:b/>
          <w:i/>
          <w:sz w:val="20"/>
          <w:lang w:eastAsia="en-US" w:bidi="he-IL"/>
        </w:rPr>
        <w:t>8</w:t>
      </w:r>
      <w:r w:rsidR="00FD125F" w:rsidRPr="00464944">
        <w:rPr>
          <w:rFonts w:ascii="Arial" w:hAnsi="Arial" w:cs="Arial"/>
          <w:b/>
          <w:i/>
          <w:sz w:val="20"/>
          <w:lang w:eastAsia="en-US" w:bidi="he-IL"/>
        </w:rPr>
        <w:t xml:space="preserve"> </w:t>
      </w:r>
    </w:p>
    <w:p w14:paraId="58095B3F" w14:textId="77777777" w:rsidR="009716E9" w:rsidRPr="00464944" w:rsidRDefault="00FD125F" w:rsidP="00464944">
      <w:pPr>
        <w:spacing w:before="120" w:after="120" w:line="240" w:lineRule="atLeast"/>
        <w:jc w:val="center"/>
        <w:rPr>
          <w:rFonts w:cs="Arial"/>
          <w:i/>
          <w:sz w:val="20"/>
          <w:lang w:eastAsia="en-US" w:bidi="he-IL"/>
        </w:rPr>
      </w:pPr>
      <w:r w:rsidRPr="00464944">
        <w:rPr>
          <w:rFonts w:ascii="Arial" w:hAnsi="Arial" w:cs="Arial"/>
          <w:b/>
          <w:i/>
          <w:sz w:val="20"/>
          <w:lang w:eastAsia="en-US" w:bidi="he-IL"/>
        </w:rPr>
        <w:t>Broadcasting Services Act 1992</w:t>
      </w:r>
    </w:p>
    <w:p w14:paraId="79FE7320" w14:textId="77777777" w:rsidR="00FD125F" w:rsidRPr="00464944" w:rsidRDefault="00FD125F" w:rsidP="00FD125F">
      <w:pPr>
        <w:rPr>
          <w:rFonts w:ascii="Arial" w:hAnsi="Arial" w:cs="Arial"/>
          <w:sz w:val="20"/>
        </w:rPr>
      </w:pPr>
    </w:p>
    <w:p w14:paraId="31937A67" w14:textId="77777777" w:rsidR="00FD125F" w:rsidRPr="00E32DB8" w:rsidRDefault="004070ED" w:rsidP="00E32DB8">
      <w:pPr>
        <w:pStyle w:val="ABAHeading3"/>
        <w:spacing w:before="100" w:beforeAutospacing="1" w:after="100" w:afterAutospacing="1"/>
        <w:rPr>
          <w:rFonts w:cs="Arial"/>
          <w:sz w:val="20"/>
        </w:rPr>
      </w:pPr>
      <w:r w:rsidRPr="00464944">
        <w:rPr>
          <w:rFonts w:cs="Arial"/>
          <w:sz w:val="20"/>
        </w:rPr>
        <w:t>Purpose</w:t>
      </w:r>
      <w:r w:rsidR="00DE443A" w:rsidRPr="00464944">
        <w:rPr>
          <w:rFonts w:cs="Arial"/>
          <w:sz w:val="20"/>
        </w:rPr>
        <w:t xml:space="preserve"> and legislative basis</w:t>
      </w:r>
    </w:p>
    <w:p w14:paraId="789D60D7" w14:textId="00F6BFCC" w:rsidR="00EF58F3" w:rsidRDefault="00EE7A75" w:rsidP="00EE7A75">
      <w:pPr>
        <w:rPr>
          <w:rFonts w:ascii="Arial" w:hAnsi="Arial" w:cs="Arial"/>
          <w:sz w:val="20"/>
        </w:rPr>
      </w:pPr>
      <w:r w:rsidRPr="00464944">
        <w:rPr>
          <w:rFonts w:ascii="Arial" w:hAnsi="Arial" w:cs="Arial"/>
          <w:sz w:val="20"/>
        </w:rPr>
        <w:t xml:space="preserve">Subsection 122(1) of the </w:t>
      </w:r>
      <w:r w:rsidRPr="00464944">
        <w:rPr>
          <w:rFonts w:ascii="Arial" w:hAnsi="Arial" w:cs="Arial"/>
          <w:i/>
          <w:sz w:val="20"/>
        </w:rPr>
        <w:t>B</w:t>
      </w:r>
      <w:r w:rsidR="00DE443A" w:rsidRPr="00464944">
        <w:rPr>
          <w:rFonts w:ascii="Arial" w:hAnsi="Arial" w:cs="Arial"/>
          <w:i/>
          <w:sz w:val="20"/>
        </w:rPr>
        <w:t xml:space="preserve">roadcasting </w:t>
      </w:r>
      <w:r w:rsidRPr="00464944">
        <w:rPr>
          <w:rFonts w:ascii="Arial" w:hAnsi="Arial" w:cs="Arial"/>
          <w:i/>
          <w:sz w:val="20"/>
        </w:rPr>
        <w:t>S</w:t>
      </w:r>
      <w:r w:rsidR="00DE443A" w:rsidRPr="00464944">
        <w:rPr>
          <w:rFonts w:ascii="Arial" w:hAnsi="Arial" w:cs="Arial"/>
          <w:i/>
          <w:sz w:val="20"/>
        </w:rPr>
        <w:t xml:space="preserve">ervices </w:t>
      </w:r>
      <w:r w:rsidRPr="00464944">
        <w:rPr>
          <w:rFonts w:ascii="Arial" w:hAnsi="Arial" w:cs="Arial"/>
          <w:i/>
          <w:sz w:val="20"/>
        </w:rPr>
        <w:t>A</w:t>
      </w:r>
      <w:r w:rsidR="00DE443A" w:rsidRPr="00464944">
        <w:rPr>
          <w:rFonts w:ascii="Arial" w:hAnsi="Arial" w:cs="Arial"/>
          <w:i/>
          <w:sz w:val="20"/>
        </w:rPr>
        <w:t xml:space="preserve">ct 1992 </w:t>
      </w:r>
      <w:r w:rsidR="00DE443A" w:rsidRPr="00B869E5">
        <w:rPr>
          <w:rFonts w:ascii="Arial" w:hAnsi="Arial" w:cs="Arial"/>
          <w:sz w:val="20"/>
        </w:rPr>
        <w:t>(the BSA)</w:t>
      </w:r>
      <w:r w:rsidRPr="00464944">
        <w:rPr>
          <w:rFonts w:ascii="Arial" w:hAnsi="Arial" w:cs="Arial"/>
          <w:sz w:val="20"/>
        </w:rPr>
        <w:t xml:space="preserve"> </w:t>
      </w:r>
      <w:r w:rsidR="00D53993" w:rsidRPr="00464944">
        <w:rPr>
          <w:rFonts w:ascii="Arial" w:hAnsi="Arial" w:cs="Arial"/>
          <w:sz w:val="20"/>
        </w:rPr>
        <w:t>require</w:t>
      </w:r>
      <w:r w:rsidR="00B4734C">
        <w:rPr>
          <w:rFonts w:ascii="Arial" w:hAnsi="Arial" w:cs="Arial"/>
          <w:sz w:val="20"/>
        </w:rPr>
        <w:t>s</w:t>
      </w:r>
      <w:r w:rsidR="00D53993" w:rsidRPr="00464944">
        <w:rPr>
          <w:rFonts w:ascii="Arial" w:hAnsi="Arial" w:cs="Arial"/>
          <w:sz w:val="20"/>
        </w:rPr>
        <w:t xml:space="preserve"> </w:t>
      </w:r>
      <w:r w:rsidR="00B4734C">
        <w:rPr>
          <w:rFonts w:ascii="Arial" w:hAnsi="Arial" w:cs="Arial"/>
          <w:sz w:val="20"/>
        </w:rPr>
        <w:t>and empowers</w:t>
      </w:r>
      <w:r w:rsidR="00B4734C">
        <w:rPr>
          <w:rFonts w:ascii="Arial" w:hAnsi="Arial" w:cs="Arial"/>
          <w:sz w:val="20"/>
        </w:rPr>
        <w:t xml:space="preserve"> </w:t>
      </w:r>
      <w:r w:rsidR="00D53993" w:rsidRPr="00464944">
        <w:rPr>
          <w:rFonts w:ascii="Arial" w:hAnsi="Arial" w:cs="Arial"/>
          <w:sz w:val="20"/>
        </w:rPr>
        <w:t>the</w:t>
      </w:r>
      <w:r w:rsidRPr="00464944">
        <w:rPr>
          <w:rFonts w:ascii="Arial" w:hAnsi="Arial" w:cs="Arial"/>
          <w:sz w:val="20"/>
        </w:rPr>
        <w:t xml:space="preserve"> A</w:t>
      </w:r>
      <w:r w:rsidR="001C552A" w:rsidRPr="00B869E5">
        <w:rPr>
          <w:rFonts w:ascii="Arial" w:hAnsi="Arial" w:cs="Arial"/>
          <w:sz w:val="20"/>
        </w:rPr>
        <w:t xml:space="preserve">ustralian </w:t>
      </w:r>
      <w:r w:rsidRPr="00464944">
        <w:rPr>
          <w:rFonts w:ascii="Arial" w:hAnsi="Arial" w:cs="Arial"/>
          <w:sz w:val="20"/>
        </w:rPr>
        <w:t>C</w:t>
      </w:r>
      <w:r w:rsidR="001C552A" w:rsidRPr="00B869E5">
        <w:rPr>
          <w:rFonts w:ascii="Arial" w:hAnsi="Arial" w:cs="Arial"/>
          <w:sz w:val="20"/>
        </w:rPr>
        <w:t xml:space="preserve">ommunications and </w:t>
      </w:r>
      <w:r w:rsidRPr="00464944">
        <w:rPr>
          <w:rFonts w:ascii="Arial" w:hAnsi="Arial" w:cs="Arial"/>
          <w:sz w:val="20"/>
        </w:rPr>
        <w:t>M</w:t>
      </w:r>
      <w:r w:rsidR="001C552A" w:rsidRPr="00B869E5">
        <w:rPr>
          <w:rFonts w:ascii="Arial" w:hAnsi="Arial" w:cs="Arial"/>
          <w:sz w:val="20"/>
        </w:rPr>
        <w:t xml:space="preserve">edia </w:t>
      </w:r>
      <w:r w:rsidRPr="00464944">
        <w:rPr>
          <w:rFonts w:ascii="Arial" w:hAnsi="Arial" w:cs="Arial"/>
          <w:sz w:val="20"/>
        </w:rPr>
        <w:t>A</w:t>
      </w:r>
      <w:r w:rsidR="001C552A" w:rsidRPr="00B869E5">
        <w:rPr>
          <w:rFonts w:ascii="Arial" w:hAnsi="Arial" w:cs="Arial"/>
          <w:sz w:val="20"/>
        </w:rPr>
        <w:t>uthority (the ACMA)</w:t>
      </w:r>
      <w:r w:rsidRPr="00464944">
        <w:rPr>
          <w:rFonts w:ascii="Arial" w:hAnsi="Arial" w:cs="Arial"/>
          <w:sz w:val="20"/>
        </w:rPr>
        <w:t xml:space="preserve"> </w:t>
      </w:r>
      <w:r w:rsidR="00D53993" w:rsidRPr="00464944">
        <w:rPr>
          <w:rFonts w:ascii="Arial" w:hAnsi="Arial" w:cs="Arial"/>
          <w:sz w:val="20"/>
        </w:rPr>
        <w:t>to</w:t>
      </w:r>
      <w:r w:rsidRPr="00464944">
        <w:rPr>
          <w:rFonts w:ascii="Arial" w:hAnsi="Arial" w:cs="Arial"/>
          <w:sz w:val="20"/>
        </w:rPr>
        <w:t xml:space="preserve"> </w:t>
      </w:r>
      <w:r w:rsidR="00D53993" w:rsidRPr="00464944">
        <w:rPr>
          <w:rFonts w:ascii="Arial" w:hAnsi="Arial" w:cs="Arial"/>
          <w:sz w:val="20"/>
        </w:rPr>
        <w:t>determine</w:t>
      </w:r>
      <w:r w:rsidRPr="00464944">
        <w:rPr>
          <w:rFonts w:ascii="Arial" w:hAnsi="Arial" w:cs="Arial"/>
          <w:sz w:val="20"/>
        </w:rPr>
        <w:t xml:space="preserve"> standards</w:t>
      </w:r>
      <w:r w:rsidR="00B4734C">
        <w:rPr>
          <w:rFonts w:ascii="Arial" w:hAnsi="Arial" w:cs="Arial"/>
          <w:sz w:val="20"/>
        </w:rPr>
        <w:t xml:space="preserve"> that are to be observed by commercial television broadcasting licensees. Such standards include standards relating to the Australian content of programs</w:t>
      </w:r>
      <w:r w:rsidRPr="00464944">
        <w:rPr>
          <w:rFonts w:ascii="Arial" w:hAnsi="Arial" w:cs="Arial"/>
          <w:sz w:val="20"/>
        </w:rPr>
        <w:t>.</w:t>
      </w:r>
      <w:r w:rsidR="00CD1FA0">
        <w:rPr>
          <w:rFonts w:ascii="Arial" w:hAnsi="Arial" w:cs="Arial"/>
          <w:sz w:val="20"/>
        </w:rPr>
        <w:t xml:space="preserve"> Section 6 of the BSA defines ‘program’ to include advertising or sponsorship matter, </w:t>
      </w:r>
      <w:proofErr w:type="gramStart"/>
      <w:r w:rsidR="00CD1FA0">
        <w:rPr>
          <w:rFonts w:ascii="Arial" w:hAnsi="Arial" w:cs="Arial"/>
          <w:sz w:val="20"/>
        </w:rPr>
        <w:t>whether or not</w:t>
      </w:r>
      <w:proofErr w:type="gramEnd"/>
      <w:r w:rsidR="00CD1FA0">
        <w:rPr>
          <w:rFonts w:ascii="Arial" w:hAnsi="Arial" w:cs="Arial"/>
          <w:sz w:val="20"/>
        </w:rPr>
        <w:t xml:space="preserve"> of a commercial kind.</w:t>
      </w:r>
    </w:p>
    <w:p w14:paraId="6DAD766E" w14:textId="77777777" w:rsidR="00395BDF" w:rsidRDefault="00395BDF" w:rsidP="00395BDF">
      <w:pPr>
        <w:rPr>
          <w:rFonts w:ascii="Arial" w:hAnsi="Arial" w:cs="Arial"/>
          <w:sz w:val="20"/>
        </w:rPr>
      </w:pPr>
    </w:p>
    <w:p w14:paraId="6212572B" w14:textId="34098E86" w:rsidR="00395BDF" w:rsidRDefault="00395BDF" w:rsidP="00395BD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Subsection 122(6) of the BSA provides as follows:</w:t>
      </w:r>
    </w:p>
    <w:p w14:paraId="74A6F358" w14:textId="77777777" w:rsidR="00395BDF" w:rsidRDefault="00395BDF" w:rsidP="00395BDF">
      <w:pPr>
        <w:rPr>
          <w:rFonts w:ascii="Arial" w:hAnsi="Arial" w:cs="Arial"/>
          <w:sz w:val="20"/>
        </w:rPr>
      </w:pPr>
    </w:p>
    <w:p w14:paraId="43D2784C" w14:textId="77777777" w:rsidR="00395BDF" w:rsidRPr="00464944" w:rsidRDefault="00395BDF" w:rsidP="00395BDF">
      <w:pPr>
        <w:ind w:left="567"/>
        <w:rPr>
          <w:rFonts w:ascii="Arial" w:hAnsi="Arial" w:cs="Arial"/>
          <w:sz w:val="20"/>
        </w:rPr>
      </w:pPr>
      <w:r w:rsidRPr="00E27EB9">
        <w:rPr>
          <w:rFonts w:ascii="Arial" w:hAnsi="Arial" w:cs="Arial"/>
          <w:sz w:val="20"/>
        </w:rPr>
        <w:t xml:space="preserve">The ACMA must ensure that, </w:t>
      </w:r>
      <w:proofErr w:type="gramStart"/>
      <w:r w:rsidRPr="00E27EB9">
        <w:rPr>
          <w:rFonts w:ascii="Arial" w:hAnsi="Arial" w:cs="Arial"/>
          <w:sz w:val="20"/>
        </w:rPr>
        <w:t>at all times</w:t>
      </w:r>
      <w:proofErr w:type="gramEnd"/>
      <w:r w:rsidRPr="00E27EB9">
        <w:rPr>
          <w:rFonts w:ascii="Arial" w:hAnsi="Arial" w:cs="Arial"/>
          <w:sz w:val="20"/>
        </w:rPr>
        <w:t xml:space="preserve"> after the commencement of this subsection, there is in force under subsection (1) a standard that is, or has the same effect as, the standard in section 5 of </w:t>
      </w:r>
      <w:r w:rsidRPr="00E27EB9">
        <w:rPr>
          <w:rFonts w:ascii="Arial" w:hAnsi="Arial" w:cs="Arial"/>
          <w:i/>
          <w:sz w:val="20"/>
        </w:rPr>
        <w:t>Television Program Standard 23—Australian Content in Advertising</w:t>
      </w:r>
      <w:r w:rsidRPr="00E27EB9">
        <w:rPr>
          <w:rFonts w:ascii="Arial" w:hAnsi="Arial" w:cs="Arial"/>
          <w:sz w:val="20"/>
        </w:rPr>
        <w:t> as in force on 4 August 2004.</w:t>
      </w:r>
    </w:p>
    <w:p w14:paraId="7C5DC2DD" w14:textId="5DFD66DD" w:rsidR="00395BDF" w:rsidRPr="00C5260D" w:rsidRDefault="00395BDF" w:rsidP="00395BDF">
      <w:pPr>
        <w:spacing w:before="120" w:after="120" w:line="240" w:lineRule="atLeast"/>
        <w:rPr>
          <w:rFonts w:ascii="Arial" w:hAnsi="Arial" w:cs="Arial"/>
          <w:sz w:val="20"/>
        </w:rPr>
      </w:pPr>
      <w:r w:rsidRPr="00E27EB9">
        <w:rPr>
          <w:rFonts w:ascii="Arial" w:hAnsi="Arial" w:cs="Arial"/>
          <w:sz w:val="20"/>
        </w:rPr>
        <w:t>Section 5 of </w:t>
      </w:r>
      <w:r w:rsidRPr="00960FDF">
        <w:rPr>
          <w:rFonts w:ascii="Arial" w:hAnsi="Arial" w:cs="Arial"/>
          <w:i/>
          <w:sz w:val="20"/>
        </w:rPr>
        <w:t>Television Program Standard 23—Australian Content in Advertising</w:t>
      </w:r>
      <w:r w:rsidR="00D449C8">
        <w:rPr>
          <w:rFonts w:ascii="Arial" w:hAnsi="Arial" w:cs="Arial"/>
          <w:sz w:val="20"/>
        </w:rPr>
        <w:t xml:space="preserve"> (TPS 23)</w:t>
      </w:r>
      <w:r w:rsidRPr="00E27EB9">
        <w:rPr>
          <w:rFonts w:ascii="Arial" w:hAnsi="Arial" w:cs="Arial"/>
          <w:sz w:val="20"/>
        </w:rPr>
        <w:t> </w:t>
      </w:r>
      <w:r w:rsidR="003E373B">
        <w:rPr>
          <w:rFonts w:ascii="Arial" w:hAnsi="Arial" w:cs="Arial"/>
          <w:sz w:val="20"/>
        </w:rPr>
        <w:t xml:space="preserve">sets a </w:t>
      </w:r>
      <w:r w:rsidRPr="00E27EB9">
        <w:rPr>
          <w:rFonts w:ascii="Arial" w:hAnsi="Arial" w:cs="Arial"/>
          <w:sz w:val="20"/>
        </w:rPr>
        <w:t xml:space="preserve">quota for </w:t>
      </w:r>
      <w:r w:rsidR="00443B90">
        <w:rPr>
          <w:rFonts w:ascii="Arial" w:hAnsi="Arial" w:cs="Arial"/>
          <w:sz w:val="20"/>
        </w:rPr>
        <w:t xml:space="preserve">broadcasts </w:t>
      </w:r>
      <w:r w:rsidR="00770C12">
        <w:rPr>
          <w:rFonts w:ascii="Arial" w:hAnsi="Arial" w:cs="Arial"/>
          <w:sz w:val="20"/>
        </w:rPr>
        <w:t xml:space="preserve">of </w:t>
      </w:r>
      <w:r w:rsidR="00770C12" w:rsidRPr="00E27EB9">
        <w:rPr>
          <w:rFonts w:ascii="Arial" w:hAnsi="Arial" w:cs="Arial"/>
          <w:sz w:val="20"/>
        </w:rPr>
        <w:t>Australian advertisements</w:t>
      </w:r>
      <w:r w:rsidR="00770C12">
        <w:rPr>
          <w:rFonts w:ascii="Arial" w:hAnsi="Arial" w:cs="Arial"/>
          <w:sz w:val="20"/>
        </w:rPr>
        <w:t xml:space="preserve"> </w:t>
      </w:r>
      <w:r w:rsidR="00443B90">
        <w:rPr>
          <w:rFonts w:ascii="Arial" w:hAnsi="Arial" w:cs="Arial"/>
          <w:sz w:val="20"/>
        </w:rPr>
        <w:t>by commercial television broadcasting licensees</w:t>
      </w:r>
      <w:r w:rsidRPr="00E27EB9">
        <w:rPr>
          <w:rFonts w:ascii="Arial" w:hAnsi="Arial" w:cs="Arial"/>
          <w:sz w:val="20"/>
        </w:rPr>
        <w:t>.</w:t>
      </w:r>
      <w:r w:rsidR="003E373B">
        <w:rPr>
          <w:rFonts w:ascii="Arial" w:hAnsi="Arial" w:cs="Arial"/>
          <w:sz w:val="20"/>
        </w:rPr>
        <w:t xml:space="preserve"> </w:t>
      </w:r>
    </w:p>
    <w:p w14:paraId="686DF457" w14:textId="522C076F" w:rsidR="000F6D95" w:rsidRDefault="003E373B" w:rsidP="00464944">
      <w:pPr>
        <w:spacing w:before="120" w:after="12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1C552A" w:rsidRPr="00B869E5">
        <w:rPr>
          <w:rFonts w:ascii="Arial" w:hAnsi="Arial" w:cs="Arial"/>
          <w:sz w:val="20"/>
        </w:rPr>
        <w:t xml:space="preserve">he </w:t>
      </w:r>
      <w:r w:rsidR="004070ED" w:rsidRPr="00464944">
        <w:rPr>
          <w:rFonts w:ascii="Arial" w:hAnsi="Arial" w:cs="Arial"/>
          <w:i/>
          <w:sz w:val="20"/>
        </w:rPr>
        <w:t>Broadcasting Services (Australian Content</w:t>
      </w:r>
      <w:r w:rsidR="00CD1FA0">
        <w:rPr>
          <w:rFonts w:ascii="Arial" w:hAnsi="Arial" w:cs="Arial"/>
          <w:i/>
          <w:sz w:val="20"/>
        </w:rPr>
        <w:t xml:space="preserve"> in Advertising</w:t>
      </w:r>
      <w:r w:rsidR="004070ED" w:rsidRPr="00464944">
        <w:rPr>
          <w:rFonts w:ascii="Arial" w:hAnsi="Arial" w:cs="Arial"/>
          <w:i/>
          <w:sz w:val="20"/>
        </w:rPr>
        <w:t>) Standard 201</w:t>
      </w:r>
      <w:r w:rsidR="00B4734C">
        <w:rPr>
          <w:rFonts w:ascii="Arial" w:hAnsi="Arial" w:cs="Arial"/>
          <w:i/>
          <w:sz w:val="20"/>
        </w:rPr>
        <w:t>8</w:t>
      </w:r>
      <w:r w:rsidR="004070ED" w:rsidRPr="00464944">
        <w:rPr>
          <w:rFonts w:ascii="Arial" w:hAnsi="Arial" w:cs="Arial"/>
          <w:sz w:val="20"/>
        </w:rPr>
        <w:t xml:space="preserve"> (the </w:t>
      </w:r>
      <w:r w:rsidR="00D23AD8" w:rsidRPr="00464944">
        <w:rPr>
          <w:rFonts w:ascii="Arial" w:hAnsi="Arial" w:cs="Arial"/>
          <w:sz w:val="20"/>
        </w:rPr>
        <w:t>Standard</w:t>
      </w:r>
      <w:r w:rsidR="004070ED" w:rsidRPr="00464944">
        <w:rPr>
          <w:rFonts w:ascii="Arial" w:hAnsi="Arial" w:cs="Arial"/>
          <w:sz w:val="20"/>
        </w:rPr>
        <w:t>)</w:t>
      </w:r>
      <w:r w:rsidR="00D23AD8" w:rsidRPr="00464944">
        <w:rPr>
          <w:rFonts w:ascii="Arial" w:hAnsi="Arial" w:cs="Arial"/>
          <w:sz w:val="20"/>
        </w:rPr>
        <w:t xml:space="preserve"> </w:t>
      </w:r>
      <w:r w:rsidR="001C552A" w:rsidRPr="00B869E5">
        <w:rPr>
          <w:rFonts w:ascii="Arial" w:hAnsi="Arial" w:cs="Arial"/>
          <w:sz w:val="20"/>
        </w:rPr>
        <w:t>i</w:t>
      </w:r>
      <w:r w:rsidR="003763EB">
        <w:rPr>
          <w:rFonts w:ascii="Arial" w:hAnsi="Arial" w:cs="Arial"/>
          <w:sz w:val="20"/>
        </w:rPr>
        <w:t>s</w:t>
      </w:r>
      <w:r w:rsidR="00443B90">
        <w:rPr>
          <w:rFonts w:ascii="Arial" w:hAnsi="Arial" w:cs="Arial"/>
          <w:sz w:val="20"/>
        </w:rPr>
        <w:t xml:space="preserve">, in accordance with </w:t>
      </w:r>
      <w:r w:rsidR="00E312F9">
        <w:rPr>
          <w:rFonts w:ascii="Arial" w:hAnsi="Arial" w:cs="Arial"/>
          <w:sz w:val="20"/>
        </w:rPr>
        <w:t xml:space="preserve">subsection 122(6) of the BSA, being made to have the same effect as that provision. </w:t>
      </w:r>
    </w:p>
    <w:p w14:paraId="7B62099E" w14:textId="110F3EEE" w:rsidR="0098178D" w:rsidRDefault="00E312F9" w:rsidP="0098178D">
      <w:pPr>
        <w:spacing w:before="120" w:after="120" w:line="240" w:lineRule="atLeast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The object of the Standard is </w:t>
      </w:r>
      <w:r w:rsidR="001C552A" w:rsidRPr="00B869E5">
        <w:rPr>
          <w:rFonts w:ascii="Arial" w:hAnsi="Arial" w:cs="Arial"/>
          <w:sz w:val="20"/>
        </w:rPr>
        <w:t xml:space="preserve">to </w:t>
      </w:r>
      <w:r w:rsidR="00CD1FA0" w:rsidRPr="00CD1FA0">
        <w:rPr>
          <w:rFonts w:ascii="Arial" w:hAnsi="Arial" w:cs="Arial"/>
          <w:sz w:val="20"/>
        </w:rPr>
        <w:t xml:space="preserve">ensure that </w:t>
      </w:r>
      <w:proofErr w:type="gramStart"/>
      <w:r w:rsidR="00CD1FA0" w:rsidRPr="00CD1FA0">
        <w:rPr>
          <w:rFonts w:ascii="Arial" w:hAnsi="Arial" w:cs="Arial"/>
          <w:sz w:val="20"/>
        </w:rPr>
        <w:t>the majority of</w:t>
      </w:r>
      <w:proofErr w:type="gramEnd"/>
      <w:r w:rsidR="00CD1FA0" w:rsidRPr="00CD1FA0">
        <w:rPr>
          <w:rFonts w:ascii="Arial" w:hAnsi="Arial" w:cs="Arial"/>
          <w:sz w:val="20"/>
        </w:rPr>
        <w:t xml:space="preserve"> advertisements on </w:t>
      </w:r>
      <w:r w:rsidR="00470BAE">
        <w:rPr>
          <w:rFonts w:ascii="Arial" w:hAnsi="Arial" w:cs="Arial"/>
          <w:sz w:val="20"/>
        </w:rPr>
        <w:t xml:space="preserve">commercial </w:t>
      </w:r>
      <w:r w:rsidR="00CD1FA0" w:rsidRPr="00CD1FA0">
        <w:rPr>
          <w:rFonts w:ascii="Arial" w:hAnsi="Arial" w:cs="Arial"/>
          <w:sz w:val="20"/>
        </w:rPr>
        <w:t>television are Australian made, by means of a flexible regulatory system that recognises the market reality of advertising.</w:t>
      </w:r>
    </w:p>
    <w:p w14:paraId="30DC9EB1" w14:textId="0FEFBE3E" w:rsidR="00DE443A" w:rsidRPr="00E32DB8" w:rsidRDefault="00DE443A" w:rsidP="00960FDF">
      <w:pPr>
        <w:pStyle w:val="ABAHeading3"/>
        <w:spacing w:before="100" w:beforeAutospacing="1" w:after="100" w:afterAutospacing="1"/>
        <w:rPr>
          <w:rFonts w:cs="Arial"/>
          <w:sz w:val="20"/>
        </w:rPr>
      </w:pPr>
      <w:r w:rsidRPr="00960FDF">
        <w:rPr>
          <w:rFonts w:cs="Arial"/>
          <w:sz w:val="20"/>
        </w:rPr>
        <w:t>Background</w:t>
      </w:r>
    </w:p>
    <w:p w14:paraId="1AC0AF70" w14:textId="7C9D0C4E" w:rsidR="00847C84" w:rsidRDefault="00847C84" w:rsidP="00464944">
      <w:pPr>
        <w:spacing w:before="120" w:after="120" w:line="240" w:lineRule="atLeast"/>
        <w:rPr>
          <w:rFonts w:ascii="Arial" w:hAnsi="Arial" w:cs="Arial"/>
          <w:sz w:val="20"/>
        </w:rPr>
      </w:pPr>
      <w:r w:rsidRPr="00D10D02">
        <w:rPr>
          <w:rFonts w:ascii="Arial" w:hAnsi="Arial" w:cs="Arial"/>
          <w:sz w:val="20"/>
        </w:rPr>
        <w:t>Th</w:t>
      </w:r>
      <w:r w:rsidR="008F0330" w:rsidRPr="00D10D02">
        <w:rPr>
          <w:rFonts w:ascii="Arial" w:hAnsi="Arial" w:cs="Arial"/>
          <w:sz w:val="20"/>
        </w:rPr>
        <w:t xml:space="preserve">e Standard replaces </w:t>
      </w:r>
      <w:r w:rsidR="00CD1FA0" w:rsidRPr="00D10D02">
        <w:rPr>
          <w:rFonts w:ascii="Arial" w:hAnsi="Arial" w:cs="Arial"/>
          <w:sz w:val="20"/>
        </w:rPr>
        <w:t>TPS 23</w:t>
      </w:r>
      <w:r w:rsidRPr="00D10D02">
        <w:rPr>
          <w:rFonts w:ascii="Arial" w:hAnsi="Arial" w:cs="Arial"/>
          <w:sz w:val="20"/>
        </w:rPr>
        <w:t xml:space="preserve">, </w:t>
      </w:r>
      <w:r w:rsidR="00080764" w:rsidRPr="00D10D02">
        <w:rPr>
          <w:rFonts w:ascii="Arial" w:hAnsi="Arial" w:cs="Arial"/>
          <w:sz w:val="20"/>
        </w:rPr>
        <w:t xml:space="preserve">which was due to ‘sunset’ on 1 April </w:t>
      </w:r>
      <w:bookmarkStart w:id="0" w:name="_GoBack"/>
      <w:r w:rsidR="00080764" w:rsidRPr="00D10D02">
        <w:rPr>
          <w:rFonts w:ascii="Arial" w:hAnsi="Arial" w:cs="Arial"/>
          <w:sz w:val="20"/>
        </w:rPr>
        <w:t>201</w:t>
      </w:r>
      <w:r w:rsidR="00CD1FA0" w:rsidRPr="00D10D02">
        <w:rPr>
          <w:rFonts w:ascii="Arial" w:hAnsi="Arial" w:cs="Arial"/>
          <w:sz w:val="20"/>
        </w:rPr>
        <w:t>9</w:t>
      </w:r>
      <w:bookmarkEnd w:id="0"/>
      <w:r w:rsidR="00080764" w:rsidRPr="00D10D02">
        <w:rPr>
          <w:rFonts w:ascii="Arial" w:hAnsi="Arial" w:cs="Arial"/>
          <w:sz w:val="20"/>
        </w:rPr>
        <w:t xml:space="preserve">. </w:t>
      </w:r>
      <w:r w:rsidRPr="00D10D02">
        <w:rPr>
          <w:rFonts w:ascii="Arial" w:hAnsi="Arial" w:cs="Arial"/>
          <w:sz w:val="20"/>
        </w:rPr>
        <w:t xml:space="preserve">Under Part </w:t>
      </w:r>
      <w:r w:rsidR="00DE443A" w:rsidRPr="00D10D02">
        <w:rPr>
          <w:rFonts w:ascii="Arial" w:hAnsi="Arial" w:cs="Arial"/>
          <w:sz w:val="20"/>
        </w:rPr>
        <w:t>4</w:t>
      </w:r>
      <w:r w:rsidRPr="00D10D02">
        <w:rPr>
          <w:rFonts w:ascii="Arial" w:hAnsi="Arial" w:cs="Arial"/>
          <w:sz w:val="20"/>
        </w:rPr>
        <w:t xml:space="preserve"> of the </w:t>
      </w:r>
      <w:r w:rsidR="00DE443A" w:rsidRPr="00D10D02">
        <w:rPr>
          <w:rFonts w:ascii="Arial" w:hAnsi="Arial" w:cs="Arial"/>
          <w:i/>
          <w:sz w:val="20"/>
        </w:rPr>
        <w:t>Legislation</w:t>
      </w:r>
      <w:r w:rsidRPr="00D10D02">
        <w:rPr>
          <w:rFonts w:ascii="Arial" w:hAnsi="Arial" w:cs="Arial"/>
          <w:i/>
          <w:sz w:val="20"/>
        </w:rPr>
        <w:t xml:space="preserve"> Act 2003</w:t>
      </w:r>
      <w:r w:rsidRPr="00D10D02">
        <w:rPr>
          <w:rFonts w:ascii="Arial" w:hAnsi="Arial" w:cs="Arial"/>
          <w:sz w:val="20"/>
        </w:rPr>
        <w:t xml:space="preserve">, most legislative instruments ‘sunset’ (that is, they are automatically repealed) on the first 1 April or 1 October that occurs 10 </w:t>
      </w:r>
      <w:r w:rsidR="00DE443A" w:rsidRPr="00D10D02">
        <w:rPr>
          <w:rFonts w:ascii="Arial" w:hAnsi="Arial" w:cs="Arial"/>
          <w:sz w:val="20"/>
        </w:rPr>
        <w:t>years after they are registered</w:t>
      </w:r>
      <w:r w:rsidRPr="00D10D02">
        <w:rPr>
          <w:rFonts w:ascii="Arial" w:hAnsi="Arial" w:cs="Arial"/>
          <w:sz w:val="20"/>
        </w:rPr>
        <w:t xml:space="preserve">. This is an automatic process applying to most legislative instruments, regardless of their </w:t>
      </w:r>
      <w:proofErr w:type="gramStart"/>
      <w:r w:rsidRPr="00D10D02">
        <w:rPr>
          <w:rFonts w:ascii="Arial" w:hAnsi="Arial" w:cs="Arial"/>
          <w:sz w:val="20"/>
        </w:rPr>
        <w:t>particular content</w:t>
      </w:r>
      <w:proofErr w:type="gramEnd"/>
      <w:r w:rsidRPr="00D10D02">
        <w:rPr>
          <w:rFonts w:ascii="Arial" w:hAnsi="Arial" w:cs="Arial"/>
          <w:sz w:val="20"/>
        </w:rPr>
        <w:t>.</w:t>
      </w:r>
    </w:p>
    <w:p w14:paraId="42542953" w14:textId="491E3251" w:rsidR="00132BC7" w:rsidRPr="00D10D02" w:rsidRDefault="00132BC7" w:rsidP="00464944">
      <w:pPr>
        <w:spacing w:before="120" w:after="120"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 s</w:t>
      </w:r>
      <w:r w:rsidR="00960FDF">
        <w:rPr>
          <w:rFonts w:ascii="Arial" w:hAnsi="Arial" w:cs="Arial"/>
          <w:sz w:val="20"/>
        </w:rPr>
        <w:t>ubsection</w:t>
      </w:r>
      <w:r>
        <w:rPr>
          <w:rFonts w:ascii="Arial" w:hAnsi="Arial" w:cs="Arial"/>
          <w:sz w:val="20"/>
        </w:rPr>
        <w:t xml:space="preserve"> 33(3) of the </w:t>
      </w:r>
      <w:r>
        <w:rPr>
          <w:rFonts w:ascii="Arial" w:hAnsi="Arial" w:cs="Arial"/>
          <w:i/>
          <w:iCs/>
          <w:sz w:val="20"/>
        </w:rPr>
        <w:t>Acts Interpretation Act 1901</w:t>
      </w:r>
      <w:r>
        <w:rPr>
          <w:rFonts w:ascii="Arial" w:hAnsi="Arial" w:cs="Arial"/>
          <w:sz w:val="20"/>
        </w:rPr>
        <w:t>, where an Act confers a power to make, grant or issue any instrument of a legislative character, the power shall be construed as including a power exercisable in the like manner and subject to the like conditions (if any) to repeal, rescind, revoke, amend, or vary any such instrument, unless a contrary intention appears. The ACMA has relied on the inclusion of that power in revoking TPS 23 and making the Standard under section 122 of the BSA.</w:t>
      </w:r>
    </w:p>
    <w:p w14:paraId="2CFD5E45" w14:textId="77777777" w:rsidR="004070ED" w:rsidRPr="00464944" w:rsidRDefault="004070ED" w:rsidP="00960FDF">
      <w:pPr>
        <w:pStyle w:val="ABAHeading3"/>
        <w:spacing w:before="100" w:beforeAutospacing="1" w:after="100" w:afterAutospacing="1"/>
        <w:rPr>
          <w:rFonts w:cs="Arial"/>
          <w:sz w:val="20"/>
        </w:rPr>
      </w:pPr>
      <w:r w:rsidRPr="00464944">
        <w:rPr>
          <w:rFonts w:cs="Arial"/>
          <w:sz w:val="20"/>
        </w:rPr>
        <w:t xml:space="preserve">Operation </w:t>
      </w:r>
      <w:r w:rsidR="00DE443A" w:rsidRPr="00464944">
        <w:rPr>
          <w:rFonts w:cs="Arial"/>
          <w:sz w:val="20"/>
        </w:rPr>
        <w:t>of the Standard</w:t>
      </w:r>
    </w:p>
    <w:p w14:paraId="65956506" w14:textId="5A3B7946" w:rsidR="001C552A" w:rsidRPr="00CD1FA0" w:rsidRDefault="00DC0B1E" w:rsidP="00960FDF">
      <w:pPr>
        <w:rPr>
          <w:rFonts w:ascii="Arial" w:hAnsi="Arial" w:cs="Arial"/>
          <w:bCs/>
          <w:sz w:val="20"/>
        </w:rPr>
      </w:pPr>
      <w:r w:rsidRPr="00464944">
        <w:rPr>
          <w:rFonts w:ascii="Arial" w:hAnsi="Arial" w:cs="Arial"/>
          <w:bCs/>
          <w:sz w:val="20"/>
        </w:rPr>
        <w:t xml:space="preserve">The effect of the </w:t>
      </w:r>
      <w:r w:rsidR="00DE443A" w:rsidRPr="00B869E5">
        <w:rPr>
          <w:rFonts w:ascii="Arial" w:hAnsi="Arial" w:cs="Arial"/>
          <w:bCs/>
          <w:sz w:val="20"/>
        </w:rPr>
        <w:t>Standard is to</w:t>
      </w:r>
      <w:r w:rsidR="00BB4A57">
        <w:rPr>
          <w:rFonts w:ascii="Arial" w:hAnsi="Arial" w:cs="Arial"/>
          <w:sz w:val="20"/>
        </w:rPr>
        <w:t xml:space="preserve"> </w:t>
      </w:r>
      <w:r w:rsidR="00CD1FA0" w:rsidRPr="00CD1FA0">
        <w:rPr>
          <w:rFonts w:ascii="Arial" w:hAnsi="Arial" w:cs="Arial"/>
          <w:sz w:val="20"/>
        </w:rPr>
        <w:t>ensure that at least 80% of the total advertising time (other than the time occupied by exempt advertisements) broadcast in a year by the licensee, between the hours of 6 a.m. and midnight, is occupied by Australian produced advertisements.</w:t>
      </w:r>
    </w:p>
    <w:p w14:paraId="7A2AB2A7" w14:textId="77777777" w:rsidR="00BB4A57" w:rsidRDefault="00BB4A57" w:rsidP="00464944">
      <w:pPr>
        <w:rPr>
          <w:rFonts w:ascii="Arial" w:hAnsi="Arial" w:cs="Arial"/>
          <w:bCs/>
          <w:sz w:val="20"/>
        </w:rPr>
      </w:pPr>
    </w:p>
    <w:p w14:paraId="2F517777" w14:textId="36A853D6" w:rsidR="00080764" w:rsidRPr="00464944" w:rsidRDefault="00B869E5" w:rsidP="00464944">
      <w:pPr>
        <w:rPr>
          <w:rFonts w:ascii="Arial" w:hAnsi="Arial" w:cs="Arial"/>
          <w:sz w:val="20"/>
        </w:rPr>
      </w:pPr>
      <w:r w:rsidRPr="00B869E5">
        <w:rPr>
          <w:rFonts w:ascii="Arial" w:hAnsi="Arial" w:cs="Arial"/>
          <w:bCs/>
          <w:sz w:val="20"/>
        </w:rPr>
        <w:t xml:space="preserve">To </w:t>
      </w:r>
      <w:r w:rsidR="008F0330">
        <w:rPr>
          <w:rFonts w:ascii="Arial" w:hAnsi="Arial" w:cs="Arial"/>
          <w:bCs/>
          <w:sz w:val="20"/>
        </w:rPr>
        <w:t>achieve</w:t>
      </w:r>
      <w:r w:rsidRPr="00B869E5">
        <w:rPr>
          <w:rFonts w:ascii="Arial" w:hAnsi="Arial" w:cs="Arial"/>
          <w:bCs/>
          <w:sz w:val="20"/>
        </w:rPr>
        <w:t xml:space="preserve"> this</w:t>
      </w:r>
      <w:r w:rsidR="00080764" w:rsidRPr="00464944">
        <w:rPr>
          <w:rFonts w:ascii="Arial" w:hAnsi="Arial" w:cs="Arial"/>
          <w:bCs/>
          <w:sz w:val="20"/>
        </w:rPr>
        <w:t>, the Standard defines ‘Australian pro</w:t>
      </w:r>
      <w:r w:rsidR="00CD1FA0">
        <w:rPr>
          <w:rFonts w:ascii="Arial" w:hAnsi="Arial" w:cs="Arial"/>
          <w:bCs/>
          <w:sz w:val="20"/>
        </w:rPr>
        <w:t>duced advertisement</w:t>
      </w:r>
      <w:r w:rsidR="00567369">
        <w:rPr>
          <w:rFonts w:ascii="Arial" w:hAnsi="Arial" w:cs="Arial"/>
          <w:bCs/>
          <w:sz w:val="20"/>
        </w:rPr>
        <w:t>’</w:t>
      </w:r>
      <w:r w:rsidR="00080764" w:rsidRPr="00464944">
        <w:rPr>
          <w:rFonts w:ascii="Arial" w:hAnsi="Arial" w:cs="Arial"/>
          <w:bCs/>
          <w:sz w:val="20"/>
        </w:rPr>
        <w:t xml:space="preserve"> and sets </w:t>
      </w:r>
      <w:r w:rsidR="0041608E">
        <w:rPr>
          <w:rFonts w:ascii="Arial" w:hAnsi="Arial" w:cs="Arial"/>
          <w:bCs/>
          <w:sz w:val="20"/>
        </w:rPr>
        <w:t xml:space="preserve">the </w:t>
      </w:r>
      <w:r w:rsidR="00080764" w:rsidRPr="00464944">
        <w:rPr>
          <w:rFonts w:ascii="Arial" w:hAnsi="Arial" w:cs="Arial"/>
          <w:bCs/>
          <w:sz w:val="20"/>
        </w:rPr>
        <w:t>minimum quota for Australian-made</w:t>
      </w:r>
      <w:r w:rsidR="0041608E">
        <w:rPr>
          <w:rFonts w:ascii="Arial" w:hAnsi="Arial" w:cs="Arial"/>
          <w:bCs/>
          <w:sz w:val="20"/>
        </w:rPr>
        <w:t xml:space="preserve"> advertisements</w:t>
      </w:r>
      <w:r w:rsidR="00080764" w:rsidRPr="00464944">
        <w:rPr>
          <w:rFonts w:ascii="Arial" w:hAnsi="Arial" w:cs="Arial"/>
          <w:bCs/>
          <w:sz w:val="20"/>
        </w:rPr>
        <w:t xml:space="preserve">. </w:t>
      </w:r>
    </w:p>
    <w:p w14:paraId="6360D35D" w14:textId="77777777" w:rsidR="00080764" w:rsidRPr="00464944" w:rsidRDefault="00080764" w:rsidP="00080764">
      <w:pPr>
        <w:rPr>
          <w:rFonts w:ascii="Arial" w:hAnsi="Arial" w:cs="Arial"/>
          <w:sz w:val="20"/>
        </w:rPr>
      </w:pPr>
    </w:p>
    <w:p w14:paraId="14998D66" w14:textId="61F9E483" w:rsidR="001C552A" w:rsidRPr="00B869E5" w:rsidRDefault="001C552A" w:rsidP="001C552A">
      <w:pPr>
        <w:rPr>
          <w:rFonts w:ascii="Arial" w:hAnsi="Arial" w:cs="Arial"/>
          <w:bCs/>
          <w:sz w:val="20"/>
        </w:rPr>
      </w:pPr>
      <w:r w:rsidRPr="00B869E5">
        <w:rPr>
          <w:rFonts w:ascii="Arial" w:hAnsi="Arial" w:cs="Arial"/>
          <w:bCs/>
          <w:sz w:val="20"/>
        </w:rPr>
        <w:lastRenderedPageBreak/>
        <w:t>In order to be consistent with the Protocol on Trade in Services to the Australia New Zealand Closer Economic Relations Trade Agreement</w:t>
      </w:r>
      <w:r w:rsidR="005E2E41">
        <w:rPr>
          <w:rFonts w:ascii="Arial" w:hAnsi="Arial" w:cs="Arial"/>
          <w:bCs/>
          <w:sz w:val="20"/>
        </w:rPr>
        <w:t xml:space="preserve"> (ANZCERTA)</w:t>
      </w:r>
      <w:r w:rsidR="00132BC7">
        <w:rPr>
          <w:rStyle w:val="FootnoteReference"/>
          <w:rFonts w:ascii="Arial" w:hAnsi="Arial" w:cs="Arial"/>
          <w:bCs/>
          <w:sz w:val="20"/>
        </w:rPr>
        <w:footnoteReference w:id="1"/>
      </w:r>
      <w:r w:rsidRPr="00B869E5">
        <w:rPr>
          <w:rFonts w:ascii="Arial" w:hAnsi="Arial" w:cs="Arial"/>
          <w:bCs/>
          <w:sz w:val="20"/>
        </w:rPr>
        <w:t>, th</w:t>
      </w:r>
      <w:r w:rsidR="00AA6D27">
        <w:rPr>
          <w:rFonts w:ascii="Arial" w:hAnsi="Arial" w:cs="Arial"/>
          <w:bCs/>
          <w:sz w:val="20"/>
        </w:rPr>
        <w:t>e</w:t>
      </w:r>
      <w:r w:rsidRPr="00B869E5">
        <w:rPr>
          <w:rFonts w:ascii="Arial" w:hAnsi="Arial" w:cs="Arial"/>
          <w:bCs/>
          <w:sz w:val="20"/>
        </w:rPr>
        <w:t xml:space="preserve"> </w:t>
      </w:r>
      <w:r w:rsidR="00AA6D27">
        <w:rPr>
          <w:rFonts w:ascii="Arial" w:hAnsi="Arial" w:cs="Arial"/>
          <w:bCs/>
          <w:sz w:val="20"/>
        </w:rPr>
        <w:t>S</w:t>
      </w:r>
      <w:r w:rsidRPr="00B869E5">
        <w:rPr>
          <w:rFonts w:ascii="Arial" w:hAnsi="Arial" w:cs="Arial"/>
          <w:bCs/>
          <w:sz w:val="20"/>
        </w:rPr>
        <w:t xml:space="preserve">tandard </w:t>
      </w:r>
      <w:r w:rsidR="00AA6D27">
        <w:rPr>
          <w:rFonts w:ascii="Arial" w:hAnsi="Arial" w:cs="Arial"/>
          <w:bCs/>
          <w:sz w:val="20"/>
        </w:rPr>
        <w:t xml:space="preserve">provides for </w:t>
      </w:r>
      <w:r w:rsidR="00652A4B">
        <w:rPr>
          <w:rFonts w:ascii="Arial" w:hAnsi="Arial" w:cs="Arial"/>
          <w:bCs/>
          <w:sz w:val="20"/>
        </w:rPr>
        <w:t xml:space="preserve">equal </w:t>
      </w:r>
      <w:r w:rsidR="00AA6D27">
        <w:rPr>
          <w:rFonts w:ascii="Arial" w:hAnsi="Arial" w:cs="Arial"/>
          <w:bCs/>
          <w:sz w:val="20"/>
        </w:rPr>
        <w:t>treat</w:t>
      </w:r>
      <w:r w:rsidR="00652A4B">
        <w:rPr>
          <w:rFonts w:ascii="Arial" w:hAnsi="Arial" w:cs="Arial"/>
          <w:bCs/>
          <w:sz w:val="20"/>
        </w:rPr>
        <w:t xml:space="preserve">ment of </w:t>
      </w:r>
      <w:r w:rsidR="00CD1FA0">
        <w:rPr>
          <w:rFonts w:ascii="Arial" w:hAnsi="Arial" w:cs="Arial"/>
          <w:bCs/>
          <w:sz w:val="20"/>
        </w:rPr>
        <w:t>advertisements pre-produced, filmed and post</w:t>
      </w:r>
      <w:r w:rsidR="00AA6D27">
        <w:rPr>
          <w:rFonts w:ascii="Arial" w:hAnsi="Arial" w:cs="Arial"/>
          <w:bCs/>
          <w:sz w:val="20"/>
        </w:rPr>
        <w:t>-</w:t>
      </w:r>
      <w:r w:rsidR="00CD1FA0">
        <w:rPr>
          <w:rFonts w:ascii="Arial" w:hAnsi="Arial" w:cs="Arial"/>
          <w:bCs/>
          <w:sz w:val="20"/>
        </w:rPr>
        <w:t xml:space="preserve">produced in </w:t>
      </w:r>
      <w:r w:rsidRPr="00B869E5">
        <w:rPr>
          <w:rFonts w:ascii="Arial" w:hAnsi="Arial" w:cs="Arial"/>
          <w:bCs/>
          <w:sz w:val="20"/>
        </w:rPr>
        <w:t xml:space="preserve">New Zealand </w:t>
      </w:r>
      <w:r w:rsidR="005E4C11">
        <w:rPr>
          <w:rFonts w:ascii="Arial" w:hAnsi="Arial" w:cs="Arial"/>
          <w:bCs/>
          <w:sz w:val="20"/>
        </w:rPr>
        <w:t xml:space="preserve">or Australia, </w:t>
      </w:r>
      <w:r w:rsidR="00CD1FA0">
        <w:rPr>
          <w:rFonts w:ascii="Arial" w:hAnsi="Arial" w:cs="Arial"/>
          <w:bCs/>
          <w:sz w:val="20"/>
        </w:rPr>
        <w:t xml:space="preserve">and </w:t>
      </w:r>
      <w:r w:rsidR="00AA6D27">
        <w:rPr>
          <w:rFonts w:ascii="Arial" w:hAnsi="Arial" w:cs="Arial"/>
          <w:bCs/>
          <w:sz w:val="20"/>
        </w:rPr>
        <w:t xml:space="preserve">by </w:t>
      </w:r>
      <w:r w:rsidR="0095200E">
        <w:rPr>
          <w:rFonts w:ascii="Arial" w:hAnsi="Arial" w:cs="Arial"/>
          <w:bCs/>
          <w:sz w:val="20"/>
        </w:rPr>
        <w:t xml:space="preserve">citizens or residents of </w:t>
      </w:r>
      <w:r w:rsidR="00CF7685">
        <w:rPr>
          <w:rFonts w:ascii="Arial" w:hAnsi="Arial" w:cs="Arial"/>
          <w:bCs/>
          <w:sz w:val="20"/>
        </w:rPr>
        <w:t>either country</w:t>
      </w:r>
      <w:r w:rsidRPr="00B869E5">
        <w:rPr>
          <w:rFonts w:ascii="Arial" w:hAnsi="Arial" w:cs="Arial"/>
          <w:bCs/>
          <w:sz w:val="20"/>
        </w:rPr>
        <w:t>.</w:t>
      </w:r>
    </w:p>
    <w:p w14:paraId="61D24A22" w14:textId="77777777" w:rsidR="001C552A" w:rsidRPr="00464944" w:rsidRDefault="001C552A" w:rsidP="00464944">
      <w:pPr>
        <w:rPr>
          <w:rFonts w:cs="Arial"/>
          <w:sz w:val="20"/>
        </w:rPr>
      </w:pPr>
    </w:p>
    <w:p w14:paraId="5B72F083" w14:textId="1661E7B1" w:rsidR="001C552A" w:rsidRPr="00464944" w:rsidRDefault="00B869E5" w:rsidP="001C552A">
      <w:pPr>
        <w:rPr>
          <w:rFonts w:ascii="Arial" w:hAnsi="Arial" w:cs="Arial"/>
          <w:sz w:val="20"/>
        </w:rPr>
      </w:pPr>
      <w:r w:rsidRPr="00464944">
        <w:rPr>
          <w:rFonts w:ascii="Arial" w:hAnsi="Arial" w:cs="Arial"/>
          <w:bCs/>
          <w:sz w:val="20"/>
        </w:rPr>
        <w:t xml:space="preserve">The </w:t>
      </w:r>
      <w:r w:rsidR="008F0330">
        <w:rPr>
          <w:rFonts w:ascii="Arial" w:hAnsi="Arial" w:cs="Arial"/>
          <w:bCs/>
          <w:sz w:val="20"/>
        </w:rPr>
        <w:t xml:space="preserve">provisions </w:t>
      </w:r>
      <w:r w:rsidR="00CF7685">
        <w:rPr>
          <w:rFonts w:ascii="Arial" w:hAnsi="Arial" w:cs="Arial"/>
          <w:bCs/>
          <w:sz w:val="20"/>
        </w:rPr>
        <w:t>in</w:t>
      </w:r>
      <w:r w:rsidRPr="00464944">
        <w:rPr>
          <w:rFonts w:ascii="Arial" w:hAnsi="Arial" w:cs="Arial"/>
          <w:bCs/>
          <w:sz w:val="20"/>
        </w:rPr>
        <w:t xml:space="preserve"> the Standard </w:t>
      </w:r>
      <w:r w:rsidR="008F0330">
        <w:rPr>
          <w:rFonts w:ascii="Arial" w:hAnsi="Arial" w:cs="Arial"/>
          <w:bCs/>
          <w:sz w:val="20"/>
        </w:rPr>
        <w:t xml:space="preserve">are </w:t>
      </w:r>
      <w:r w:rsidRPr="00464944">
        <w:rPr>
          <w:rFonts w:ascii="Arial" w:hAnsi="Arial" w:cs="Arial"/>
          <w:bCs/>
          <w:sz w:val="20"/>
        </w:rPr>
        <w:t xml:space="preserve">largely the same as </w:t>
      </w:r>
      <w:r w:rsidR="008F0330">
        <w:rPr>
          <w:rFonts w:ascii="Arial" w:hAnsi="Arial" w:cs="Arial"/>
          <w:bCs/>
          <w:sz w:val="20"/>
        </w:rPr>
        <w:t xml:space="preserve">those </w:t>
      </w:r>
      <w:r w:rsidRPr="00464944">
        <w:rPr>
          <w:rFonts w:ascii="Arial" w:hAnsi="Arial" w:cs="Arial"/>
          <w:bCs/>
          <w:sz w:val="20"/>
        </w:rPr>
        <w:t xml:space="preserve">in </w:t>
      </w:r>
      <w:r w:rsidR="0095200E">
        <w:rPr>
          <w:rFonts w:ascii="Arial" w:hAnsi="Arial" w:cs="Arial"/>
          <w:bCs/>
          <w:sz w:val="20"/>
        </w:rPr>
        <w:t>TPS 23</w:t>
      </w:r>
      <w:r w:rsidRPr="00464944">
        <w:rPr>
          <w:rFonts w:ascii="Arial" w:hAnsi="Arial" w:cs="Arial"/>
          <w:bCs/>
          <w:sz w:val="20"/>
        </w:rPr>
        <w:t>. However, i</w:t>
      </w:r>
      <w:r w:rsidR="001C552A" w:rsidRPr="00464944">
        <w:rPr>
          <w:rFonts w:ascii="Arial" w:hAnsi="Arial" w:cs="Arial"/>
          <w:bCs/>
          <w:sz w:val="20"/>
        </w:rPr>
        <w:t xml:space="preserve">n </w:t>
      </w:r>
      <w:r w:rsidRPr="00464944">
        <w:rPr>
          <w:rFonts w:ascii="Arial" w:hAnsi="Arial" w:cs="Arial"/>
          <w:bCs/>
          <w:sz w:val="20"/>
        </w:rPr>
        <w:t xml:space="preserve">making the </w:t>
      </w:r>
      <w:r w:rsidR="001C552A" w:rsidRPr="00464944">
        <w:rPr>
          <w:rFonts w:ascii="Arial" w:hAnsi="Arial" w:cs="Arial"/>
          <w:bCs/>
          <w:sz w:val="20"/>
        </w:rPr>
        <w:t xml:space="preserve">Standard, the opportunity </w:t>
      </w:r>
      <w:r w:rsidR="008F0330">
        <w:rPr>
          <w:rFonts w:ascii="Arial" w:hAnsi="Arial" w:cs="Arial"/>
          <w:bCs/>
          <w:sz w:val="20"/>
        </w:rPr>
        <w:t xml:space="preserve">has been </w:t>
      </w:r>
      <w:r w:rsidR="001C552A" w:rsidRPr="00464944">
        <w:rPr>
          <w:rFonts w:ascii="Arial" w:hAnsi="Arial" w:cs="Arial"/>
          <w:bCs/>
          <w:sz w:val="20"/>
        </w:rPr>
        <w:t>taken to make minor changes</w:t>
      </w:r>
      <w:r w:rsidR="00011E3C">
        <w:rPr>
          <w:rFonts w:ascii="Arial" w:hAnsi="Arial" w:cs="Arial"/>
          <w:bCs/>
          <w:sz w:val="20"/>
        </w:rPr>
        <w:t>;</w:t>
      </w:r>
      <w:r w:rsidR="001C552A" w:rsidRPr="00464944">
        <w:rPr>
          <w:rFonts w:ascii="Arial" w:hAnsi="Arial" w:cs="Arial"/>
          <w:bCs/>
          <w:sz w:val="20"/>
        </w:rPr>
        <w:t xml:space="preserve"> </w:t>
      </w:r>
      <w:r w:rsidR="005C777C">
        <w:rPr>
          <w:rFonts w:ascii="Arial" w:hAnsi="Arial" w:cs="Arial"/>
          <w:bCs/>
          <w:sz w:val="20"/>
        </w:rPr>
        <w:t>f</w:t>
      </w:r>
      <w:r w:rsidR="001C552A" w:rsidRPr="00464944">
        <w:rPr>
          <w:rFonts w:ascii="Arial" w:hAnsi="Arial" w:cs="Arial"/>
          <w:bCs/>
          <w:sz w:val="20"/>
        </w:rPr>
        <w:t>or example</w:t>
      </w:r>
      <w:r w:rsidR="001C552A" w:rsidRPr="00464944">
        <w:rPr>
          <w:rFonts w:ascii="Arial" w:hAnsi="Arial" w:cs="Arial"/>
          <w:sz w:val="20"/>
        </w:rPr>
        <w:t>:</w:t>
      </w:r>
    </w:p>
    <w:p w14:paraId="6381BC96" w14:textId="77777777" w:rsidR="00B869E5" w:rsidRPr="00464944" w:rsidRDefault="00B869E5" w:rsidP="001C552A">
      <w:pPr>
        <w:rPr>
          <w:rFonts w:ascii="Arial" w:hAnsi="Arial" w:cs="Arial"/>
          <w:bCs/>
          <w:sz w:val="20"/>
        </w:rPr>
      </w:pPr>
    </w:p>
    <w:p w14:paraId="032CAF05" w14:textId="52B3E691" w:rsidR="0095200E" w:rsidRDefault="00956362" w:rsidP="0095200E">
      <w:pPr>
        <w:pStyle w:val="ListBullet"/>
        <w:numPr>
          <w:ilvl w:val="0"/>
          <w:numId w:val="42"/>
        </w:numPr>
      </w:pPr>
      <w:r>
        <w:t xml:space="preserve">to reflect current drafting practices, </w:t>
      </w:r>
      <w:r w:rsidR="0095200E">
        <w:t>the instrument</w:t>
      </w:r>
      <w:r w:rsidR="00CF7685" w:rsidRPr="00CF7685">
        <w:t xml:space="preserve"> </w:t>
      </w:r>
      <w:r w:rsidR="00CF7685">
        <w:t>has been re-titled</w:t>
      </w:r>
      <w:r w:rsidR="0095200E">
        <w:t xml:space="preserve"> as the </w:t>
      </w:r>
      <w:r w:rsidR="0095200E">
        <w:rPr>
          <w:i/>
        </w:rPr>
        <w:t>Broadcasting Services (Australian Content in Advertising) Standard 201</w:t>
      </w:r>
      <w:r w:rsidR="00B4734C">
        <w:rPr>
          <w:i/>
        </w:rPr>
        <w:t>8</w:t>
      </w:r>
      <w:r w:rsidR="0095200E">
        <w:rPr>
          <w:rFonts w:cs="Arial"/>
        </w:rPr>
        <w:t>;</w:t>
      </w:r>
      <w:r w:rsidR="005874F2">
        <w:rPr>
          <w:rFonts w:cs="Arial"/>
        </w:rPr>
        <w:t xml:space="preserve"> and</w:t>
      </w:r>
    </w:p>
    <w:p w14:paraId="64431533" w14:textId="49DAD59A" w:rsidR="0095200E" w:rsidRDefault="0095200E" w:rsidP="0095200E">
      <w:pPr>
        <w:pStyle w:val="ListBulletLast"/>
        <w:numPr>
          <w:ilvl w:val="0"/>
          <w:numId w:val="42"/>
        </w:numPr>
      </w:pPr>
      <w:bookmarkStart w:id="1" w:name="_Hlk531014478"/>
      <w:r>
        <w:t>minor variations</w:t>
      </w:r>
      <w:r w:rsidR="005874F2">
        <w:t xml:space="preserve"> have been made</w:t>
      </w:r>
      <w:r>
        <w:t xml:space="preserve"> to the structure of the instrument, particularly the definitions, to reflect current drafting practices</w:t>
      </w:r>
      <w:bookmarkEnd w:id="1"/>
      <w:r>
        <w:t>.</w:t>
      </w:r>
    </w:p>
    <w:p w14:paraId="7C91432E" w14:textId="6B414773" w:rsidR="00E6530A" w:rsidRPr="00EF3DAC" w:rsidRDefault="00E6530A" w:rsidP="0095200E">
      <w:pPr>
        <w:pStyle w:val="ABAHeading3"/>
        <w:spacing w:before="100" w:beforeAutospacing="1" w:after="100" w:afterAutospacing="1"/>
        <w:rPr>
          <w:rFonts w:cs="Arial"/>
          <w:sz w:val="20"/>
        </w:rPr>
      </w:pPr>
      <w:r w:rsidRPr="00EF3DAC">
        <w:rPr>
          <w:rFonts w:cs="Arial"/>
          <w:sz w:val="20"/>
        </w:rPr>
        <w:t>Consultation</w:t>
      </w:r>
    </w:p>
    <w:p w14:paraId="6FFCC3C9" w14:textId="466D1CE5" w:rsidR="00414D8E" w:rsidRDefault="00FD125F" w:rsidP="00FD125F">
      <w:pPr>
        <w:rPr>
          <w:rFonts w:ascii="Arial" w:hAnsi="Arial" w:cs="Arial"/>
          <w:b/>
          <w:sz w:val="20"/>
        </w:rPr>
      </w:pPr>
      <w:r w:rsidRPr="00EF3DAC">
        <w:rPr>
          <w:rFonts w:ascii="Arial" w:hAnsi="Arial" w:cs="Arial"/>
          <w:sz w:val="20"/>
        </w:rPr>
        <w:t>Before determin</w:t>
      </w:r>
      <w:r w:rsidR="00255B81" w:rsidRPr="00EF3DAC">
        <w:rPr>
          <w:rFonts w:ascii="Arial" w:hAnsi="Arial" w:cs="Arial"/>
          <w:sz w:val="20"/>
        </w:rPr>
        <w:t>ing</w:t>
      </w:r>
      <w:r w:rsidRPr="00EF3DAC">
        <w:rPr>
          <w:rFonts w:ascii="Arial" w:hAnsi="Arial" w:cs="Arial"/>
          <w:sz w:val="20"/>
        </w:rPr>
        <w:t xml:space="preserve"> the </w:t>
      </w:r>
      <w:r w:rsidR="004E425A" w:rsidRPr="00EF3DAC">
        <w:rPr>
          <w:rFonts w:ascii="Arial" w:hAnsi="Arial" w:cs="Arial"/>
          <w:sz w:val="20"/>
        </w:rPr>
        <w:t>Standard</w:t>
      </w:r>
      <w:r w:rsidRPr="00EF3DAC">
        <w:rPr>
          <w:rFonts w:ascii="Arial" w:hAnsi="Arial" w:cs="Arial"/>
          <w:sz w:val="20"/>
        </w:rPr>
        <w:t xml:space="preserve">, </w:t>
      </w:r>
      <w:r w:rsidR="004E425A" w:rsidRPr="00EF3DAC">
        <w:rPr>
          <w:rFonts w:ascii="Arial" w:hAnsi="Arial" w:cs="Arial"/>
          <w:sz w:val="20"/>
        </w:rPr>
        <w:t xml:space="preserve">the ACMA </w:t>
      </w:r>
      <w:r w:rsidR="00255B81" w:rsidRPr="00EF3DAC">
        <w:rPr>
          <w:rFonts w:ascii="Arial" w:hAnsi="Arial" w:cs="Arial"/>
          <w:sz w:val="20"/>
        </w:rPr>
        <w:t>published</w:t>
      </w:r>
      <w:r w:rsidR="004E425A" w:rsidRPr="00EF3DAC">
        <w:rPr>
          <w:rFonts w:ascii="Arial" w:hAnsi="Arial" w:cs="Arial"/>
          <w:sz w:val="20"/>
        </w:rPr>
        <w:t xml:space="preserve"> </w:t>
      </w:r>
      <w:r w:rsidR="00255B81" w:rsidRPr="00EF3DAC">
        <w:rPr>
          <w:rFonts w:ascii="Arial" w:hAnsi="Arial" w:cs="Arial"/>
          <w:sz w:val="20"/>
        </w:rPr>
        <w:t xml:space="preserve">a </w:t>
      </w:r>
      <w:r w:rsidR="004E425A" w:rsidRPr="00EF3DAC">
        <w:rPr>
          <w:rFonts w:ascii="Arial" w:hAnsi="Arial" w:cs="Arial"/>
          <w:sz w:val="20"/>
        </w:rPr>
        <w:t xml:space="preserve">consultation paper </w:t>
      </w:r>
      <w:r w:rsidR="00255B81" w:rsidRPr="00EF3DAC">
        <w:rPr>
          <w:rFonts w:ascii="Arial" w:hAnsi="Arial" w:cs="Arial"/>
          <w:sz w:val="20"/>
        </w:rPr>
        <w:t xml:space="preserve">and </w:t>
      </w:r>
      <w:r w:rsidR="00B869E5">
        <w:rPr>
          <w:rFonts w:ascii="Arial" w:hAnsi="Arial" w:cs="Arial"/>
          <w:sz w:val="20"/>
        </w:rPr>
        <w:t xml:space="preserve">a </w:t>
      </w:r>
      <w:r w:rsidR="00255B81" w:rsidRPr="00EF3DAC">
        <w:rPr>
          <w:rFonts w:ascii="Arial" w:hAnsi="Arial" w:cs="Arial"/>
          <w:sz w:val="20"/>
        </w:rPr>
        <w:t xml:space="preserve">draft Standard </w:t>
      </w:r>
      <w:r w:rsidR="004E425A" w:rsidRPr="00EF3DAC">
        <w:rPr>
          <w:rFonts w:ascii="Arial" w:hAnsi="Arial" w:cs="Arial"/>
          <w:sz w:val="20"/>
        </w:rPr>
        <w:t>on 2</w:t>
      </w:r>
      <w:r w:rsidR="0095200E">
        <w:rPr>
          <w:rFonts w:ascii="Arial" w:hAnsi="Arial" w:cs="Arial"/>
          <w:sz w:val="20"/>
        </w:rPr>
        <w:t>2 October 2018</w:t>
      </w:r>
      <w:r w:rsidR="00255B81" w:rsidRPr="00EF3DAC">
        <w:rPr>
          <w:rFonts w:ascii="Arial" w:hAnsi="Arial" w:cs="Arial"/>
          <w:sz w:val="20"/>
        </w:rPr>
        <w:t xml:space="preserve">. </w:t>
      </w:r>
      <w:r w:rsidR="00B4734C">
        <w:rPr>
          <w:rFonts w:ascii="Arial" w:hAnsi="Arial" w:cs="Arial"/>
          <w:sz w:val="20"/>
        </w:rPr>
        <w:t xml:space="preserve">The consultation period was open until 26 November 2018. </w:t>
      </w:r>
      <w:r w:rsidR="00255B81" w:rsidRPr="00EF3DAC">
        <w:rPr>
          <w:rFonts w:ascii="Arial" w:hAnsi="Arial" w:cs="Arial"/>
          <w:sz w:val="20"/>
        </w:rPr>
        <w:t xml:space="preserve">The ACMA also </w:t>
      </w:r>
      <w:r w:rsidR="004E425A" w:rsidRPr="00EF3DAC">
        <w:rPr>
          <w:rFonts w:ascii="Arial" w:hAnsi="Arial" w:cs="Arial"/>
          <w:sz w:val="20"/>
        </w:rPr>
        <w:t>inform</w:t>
      </w:r>
      <w:r w:rsidR="00255B81" w:rsidRPr="00EF3DAC">
        <w:rPr>
          <w:rFonts w:ascii="Arial" w:hAnsi="Arial" w:cs="Arial"/>
          <w:sz w:val="20"/>
        </w:rPr>
        <w:t xml:space="preserve">ed </w:t>
      </w:r>
      <w:r w:rsidR="004E425A" w:rsidRPr="00EF3DAC">
        <w:rPr>
          <w:rFonts w:ascii="Arial" w:hAnsi="Arial" w:cs="Arial"/>
          <w:sz w:val="20"/>
        </w:rPr>
        <w:t xml:space="preserve">the </w:t>
      </w:r>
      <w:r w:rsidR="00255B81" w:rsidRPr="00EF3DAC">
        <w:rPr>
          <w:rFonts w:ascii="Arial" w:hAnsi="Arial" w:cs="Arial"/>
          <w:sz w:val="20"/>
        </w:rPr>
        <w:t xml:space="preserve">industry group representing </w:t>
      </w:r>
      <w:r w:rsidR="004E425A" w:rsidRPr="00EF3DAC">
        <w:rPr>
          <w:rFonts w:ascii="Arial" w:hAnsi="Arial" w:cs="Arial"/>
          <w:sz w:val="20"/>
        </w:rPr>
        <w:t xml:space="preserve">commercial television </w:t>
      </w:r>
      <w:r w:rsidR="00255B81" w:rsidRPr="00EF3DAC">
        <w:rPr>
          <w:rFonts w:ascii="Arial" w:hAnsi="Arial" w:cs="Arial"/>
          <w:sz w:val="20"/>
        </w:rPr>
        <w:t>broadcasting licensees</w:t>
      </w:r>
      <w:r w:rsidR="004E425A" w:rsidRPr="00EF3DAC">
        <w:rPr>
          <w:rFonts w:ascii="Arial" w:hAnsi="Arial" w:cs="Arial"/>
          <w:sz w:val="20"/>
        </w:rPr>
        <w:t xml:space="preserve">, Free TV Australia (Free TV), and Screen Producers Australia (SPA). </w:t>
      </w:r>
      <w:r w:rsidR="001C4EBD">
        <w:rPr>
          <w:rFonts w:ascii="Arial" w:hAnsi="Arial" w:cs="Arial"/>
          <w:sz w:val="20"/>
        </w:rPr>
        <w:t>On</w:t>
      </w:r>
      <w:r w:rsidR="001C4EBD" w:rsidRPr="00EF3DAC">
        <w:rPr>
          <w:rFonts w:ascii="Arial" w:hAnsi="Arial" w:cs="Arial"/>
          <w:sz w:val="20"/>
        </w:rPr>
        <w:t xml:space="preserve"> </w:t>
      </w:r>
      <w:r w:rsidR="001C4EBD">
        <w:rPr>
          <w:rFonts w:ascii="Arial" w:hAnsi="Arial" w:cs="Arial"/>
          <w:sz w:val="20"/>
        </w:rPr>
        <w:t xml:space="preserve">26 November 2018, the ACMA </w:t>
      </w:r>
      <w:r w:rsidR="001C4EBD" w:rsidRPr="00EF3DAC">
        <w:rPr>
          <w:rFonts w:ascii="Arial" w:hAnsi="Arial" w:cs="Arial"/>
          <w:sz w:val="20"/>
        </w:rPr>
        <w:t>received</w:t>
      </w:r>
      <w:r w:rsidR="001C4EBD">
        <w:rPr>
          <w:rFonts w:ascii="Arial" w:hAnsi="Arial" w:cs="Arial"/>
          <w:sz w:val="20"/>
        </w:rPr>
        <w:t xml:space="preserve"> t</w:t>
      </w:r>
      <w:r w:rsidR="0041608E">
        <w:rPr>
          <w:rFonts w:ascii="Arial" w:hAnsi="Arial" w:cs="Arial"/>
          <w:sz w:val="20"/>
        </w:rPr>
        <w:t>wo</w:t>
      </w:r>
      <w:r w:rsidR="002D0AE0" w:rsidRPr="00EF3DAC">
        <w:rPr>
          <w:rFonts w:ascii="Arial" w:hAnsi="Arial" w:cs="Arial"/>
          <w:sz w:val="20"/>
        </w:rPr>
        <w:t xml:space="preserve"> submissions</w:t>
      </w:r>
      <w:r w:rsidR="001C4EBD">
        <w:rPr>
          <w:rFonts w:ascii="Arial" w:hAnsi="Arial" w:cs="Arial"/>
          <w:sz w:val="20"/>
        </w:rPr>
        <w:t>:</w:t>
      </w:r>
      <w:r w:rsidR="002D0AE0" w:rsidRPr="00EF3DAC">
        <w:rPr>
          <w:rFonts w:ascii="Arial" w:hAnsi="Arial" w:cs="Arial"/>
          <w:sz w:val="20"/>
        </w:rPr>
        <w:t xml:space="preserve"> from </w:t>
      </w:r>
      <w:r w:rsidR="0095200E">
        <w:rPr>
          <w:rFonts w:ascii="Arial" w:hAnsi="Arial" w:cs="Arial"/>
          <w:sz w:val="20"/>
        </w:rPr>
        <w:t xml:space="preserve">Free TV and </w:t>
      </w:r>
      <w:r w:rsidR="002D0AE0" w:rsidRPr="00EF3DAC">
        <w:rPr>
          <w:rFonts w:ascii="Arial" w:hAnsi="Arial" w:cs="Arial"/>
          <w:sz w:val="20"/>
        </w:rPr>
        <w:t>SPA</w:t>
      </w:r>
      <w:r w:rsidR="004E425A" w:rsidRPr="00EF3DAC">
        <w:rPr>
          <w:rFonts w:ascii="Arial" w:hAnsi="Arial" w:cs="Arial"/>
          <w:sz w:val="20"/>
        </w:rPr>
        <w:t>.</w:t>
      </w:r>
    </w:p>
    <w:p w14:paraId="41AEFB73" w14:textId="2D921AEC" w:rsidR="00E32DB8" w:rsidRPr="00960FDF" w:rsidRDefault="00E32DB8" w:rsidP="00E32DB8">
      <w:pPr>
        <w:pStyle w:val="ABAHeading3"/>
        <w:spacing w:before="100" w:beforeAutospacing="1" w:after="100" w:afterAutospacing="1"/>
        <w:rPr>
          <w:rFonts w:cs="Arial"/>
          <w:sz w:val="20"/>
        </w:rPr>
      </w:pPr>
      <w:r w:rsidRPr="00E32DB8">
        <w:rPr>
          <w:rFonts w:cs="Arial"/>
          <w:sz w:val="20"/>
        </w:rPr>
        <w:t>Statement of Compatibility with Human Rights</w:t>
      </w:r>
    </w:p>
    <w:p w14:paraId="25EDBBBD" w14:textId="1726434B" w:rsidR="00E32DB8" w:rsidRPr="00EF3DAC" w:rsidRDefault="00EB78C2" w:rsidP="00FD125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iCs/>
          <w:sz w:val="20"/>
        </w:rPr>
        <w:t>T</w:t>
      </w:r>
      <w:r w:rsidR="00E32DB8" w:rsidRPr="00447F97">
        <w:rPr>
          <w:rFonts w:ascii="Arial" w:hAnsi="Arial" w:cs="Arial"/>
          <w:iCs/>
          <w:sz w:val="20"/>
        </w:rPr>
        <w:t xml:space="preserve">he </w:t>
      </w:r>
      <w:r>
        <w:rPr>
          <w:rFonts w:ascii="Arial" w:hAnsi="Arial" w:cs="Arial"/>
          <w:iCs/>
          <w:sz w:val="20"/>
        </w:rPr>
        <w:t>S</w:t>
      </w:r>
      <w:r w:rsidR="00E32DB8" w:rsidRPr="00447F97">
        <w:rPr>
          <w:rFonts w:ascii="Arial" w:hAnsi="Arial" w:cs="Arial"/>
          <w:iCs/>
          <w:sz w:val="20"/>
        </w:rPr>
        <w:t xml:space="preserve">tandard is not </w:t>
      </w:r>
      <w:r w:rsidR="0081710E">
        <w:rPr>
          <w:rFonts w:ascii="Arial" w:hAnsi="Arial" w:cs="Arial"/>
          <w:iCs/>
          <w:sz w:val="20"/>
        </w:rPr>
        <w:t xml:space="preserve">subject to </w:t>
      </w:r>
      <w:r w:rsidR="00E32DB8" w:rsidRPr="00447F97">
        <w:rPr>
          <w:rFonts w:ascii="Arial" w:hAnsi="Arial" w:cs="Arial"/>
          <w:iCs/>
          <w:sz w:val="20"/>
        </w:rPr>
        <w:t>disallowa</w:t>
      </w:r>
      <w:r w:rsidR="0081710E">
        <w:rPr>
          <w:rFonts w:ascii="Arial" w:hAnsi="Arial" w:cs="Arial"/>
          <w:iCs/>
          <w:sz w:val="20"/>
        </w:rPr>
        <w:t>nce (</w:t>
      </w:r>
      <w:r w:rsidR="000A2D45">
        <w:rPr>
          <w:rFonts w:ascii="Arial" w:hAnsi="Arial" w:cs="Arial"/>
          <w:iCs/>
          <w:sz w:val="20"/>
        </w:rPr>
        <w:t>see</w:t>
      </w:r>
      <w:r w:rsidR="00532512">
        <w:rPr>
          <w:rFonts w:ascii="Arial" w:hAnsi="Arial" w:cs="Arial"/>
          <w:iCs/>
          <w:sz w:val="20"/>
        </w:rPr>
        <w:t xml:space="preserve"> item 8 in the table </w:t>
      </w:r>
      <w:r w:rsidR="005C777C">
        <w:rPr>
          <w:rFonts w:ascii="Arial" w:hAnsi="Arial" w:cs="Arial"/>
          <w:iCs/>
          <w:sz w:val="20"/>
        </w:rPr>
        <w:t>to</w:t>
      </w:r>
      <w:r w:rsidR="00532512">
        <w:rPr>
          <w:rFonts w:ascii="Arial" w:hAnsi="Arial" w:cs="Arial"/>
          <w:iCs/>
          <w:sz w:val="20"/>
        </w:rPr>
        <w:t xml:space="preserve"> regulation </w:t>
      </w:r>
      <w:r w:rsidR="00636CBA">
        <w:rPr>
          <w:rFonts w:ascii="Arial" w:hAnsi="Arial" w:cs="Arial"/>
          <w:iCs/>
          <w:sz w:val="20"/>
        </w:rPr>
        <w:t>10 of the</w:t>
      </w:r>
      <w:r w:rsidR="00532512">
        <w:rPr>
          <w:rFonts w:ascii="Arial" w:hAnsi="Arial" w:cs="Arial"/>
          <w:iCs/>
          <w:sz w:val="20"/>
        </w:rPr>
        <w:t xml:space="preserve"> </w:t>
      </w:r>
      <w:r w:rsidR="00636CBA" w:rsidRPr="00960FDF">
        <w:rPr>
          <w:rFonts w:ascii="Arial" w:hAnsi="Arial" w:cs="Arial"/>
          <w:i/>
          <w:iCs/>
          <w:sz w:val="20"/>
        </w:rPr>
        <w:t>Legislation (Exemptions and Other Matters) Regulation 2015</w:t>
      </w:r>
      <w:r w:rsidR="00636CBA">
        <w:rPr>
          <w:rFonts w:ascii="Arial" w:hAnsi="Arial" w:cs="Arial"/>
          <w:iCs/>
          <w:sz w:val="20"/>
        </w:rPr>
        <w:t>, made under</w:t>
      </w:r>
      <w:r w:rsidR="00636CBA" w:rsidRPr="00960FDF">
        <w:rPr>
          <w:rFonts w:ascii="Arial" w:hAnsi="Arial" w:cs="Arial"/>
          <w:iCs/>
          <w:sz w:val="20"/>
        </w:rPr>
        <w:t xml:space="preserve"> </w:t>
      </w:r>
      <w:r w:rsidR="00532512" w:rsidRPr="00960FDF">
        <w:rPr>
          <w:rFonts w:ascii="Arial" w:hAnsi="Arial" w:cs="Arial"/>
          <w:iCs/>
          <w:sz w:val="20"/>
        </w:rPr>
        <w:t xml:space="preserve">paragraph 44(2)(b) of the </w:t>
      </w:r>
      <w:r w:rsidR="00636CBA" w:rsidRPr="00960FDF">
        <w:rPr>
          <w:rFonts w:ascii="Arial" w:hAnsi="Arial" w:cs="Arial"/>
          <w:i/>
          <w:iCs/>
          <w:sz w:val="20"/>
        </w:rPr>
        <w:t>Legislation Act 2003</w:t>
      </w:r>
      <w:r w:rsidR="00636CBA">
        <w:rPr>
          <w:rFonts w:ascii="Arial" w:hAnsi="Arial" w:cs="Arial"/>
          <w:iCs/>
          <w:sz w:val="20"/>
        </w:rPr>
        <w:t>)</w:t>
      </w:r>
      <w:r w:rsidR="00636CBA" w:rsidRPr="00960FDF">
        <w:rPr>
          <w:rFonts w:ascii="Arial" w:hAnsi="Arial" w:cs="Arial"/>
          <w:iCs/>
          <w:sz w:val="20"/>
        </w:rPr>
        <w:t xml:space="preserve">. </w:t>
      </w:r>
      <w:r w:rsidR="001E33E0">
        <w:rPr>
          <w:rFonts w:ascii="Arial" w:hAnsi="Arial" w:cs="Arial"/>
          <w:iCs/>
          <w:sz w:val="20"/>
        </w:rPr>
        <w:t xml:space="preserve">The requirement to </w:t>
      </w:r>
      <w:r w:rsidR="00636CBA">
        <w:rPr>
          <w:rFonts w:ascii="Arial" w:hAnsi="Arial" w:cs="Arial"/>
          <w:iCs/>
          <w:sz w:val="20"/>
        </w:rPr>
        <w:t xml:space="preserve">prepare </w:t>
      </w:r>
      <w:r w:rsidR="00E32DB8" w:rsidRPr="00447F97">
        <w:rPr>
          <w:rFonts w:ascii="Arial" w:hAnsi="Arial" w:cs="Arial"/>
          <w:iCs/>
          <w:sz w:val="20"/>
        </w:rPr>
        <w:t>a Statement of Compatibility with Human Rights</w:t>
      </w:r>
      <w:r w:rsidR="00587899">
        <w:rPr>
          <w:rFonts w:ascii="Arial" w:hAnsi="Arial" w:cs="Arial"/>
          <w:iCs/>
          <w:sz w:val="20"/>
        </w:rPr>
        <w:t xml:space="preserve"> </w:t>
      </w:r>
      <w:r w:rsidR="00B66B1F">
        <w:rPr>
          <w:rFonts w:ascii="Arial" w:hAnsi="Arial" w:cs="Arial"/>
          <w:iCs/>
          <w:sz w:val="20"/>
        </w:rPr>
        <w:t xml:space="preserve">only applies in respect of disallowable legislative instruments </w:t>
      </w:r>
      <w:r w:rsidR="00587899">
        <w:rPr>
          <w:rFonts w:ascii="Arial" w:hAnsi="Arial" w:cs="Arial"/>
          <w:iCs/>
          <w:sz w:val="20"/>
        </w:rPr>
        <w:t xml:space="preserve">(see </w:t>
      </w:r>
      <w:r w:rsidR="00B66B1F">
        <w:rPr>
          <w:rFonts w:ascii="Arial" w:hAnsi="Arial" w:cs="Arial"/>
          <w:iCs/>
          <w:sz w:val="20"/>
        </w:rPr>
        <w:t xml:space="preserve">subsection 9(1) of the </w:t>
      </w:r>
      <w:r w:rsidR="00B66B1F" w:rsidRPr="00960FDF">
        <w:rPr>
          <w:rFonts w:ascii="Arial" w:hAnsi="Arial" w:cs="Arial"/>
          <w:i/>
          <w:iCs/>
          <w:sz w:val="20"/>
        </w:rPr>
        <w:t>Human Rights (Parliamentary Scrutiny) Act 2011</w:t>
      </w:r>
      <w:r w:rsidR="00587899">
        <w:rPr>
          <w:rFonts w:ascii="Arial" w:hAnsi="Arial" w:cs="Arial"/>
          <w:iCs/>
          <w:sz w:val="20"/>
        </w:rPr>
        <w:t>)</w:t>
      </w:r>
      <w:r w:rsidR="00E32DB8" w:rsidRPr="00447F97">
        <w:rPr>
          <w:rFonts w:ascii="Arial" w:hAnsi="Arial" w:cs="Arial"/>
          <w:iCs/>
          <w:sz w:val="20"/>
        </w:rPr>
        <w:t>.</w:t>
      </w:r>
      <w:r w:rsidR="00C01DA4">
        <w:rPr>
          <w:rFonts w:ascii="Arial" w:hAnsi="Arial" w:cs="Arial"/>
          <w:b/>
          <w:sz w:val="20"/>
        </w:rPr>
        <w:t xml:space="preserve"> </w:t>
      </w:r>
    </w:p>
    <w:p w14:paraId="4EEFE5BD" w14:textId="77777777" w:rsidR="00FD125F" w:rsidRPr="00E32DB8" w:rsidRDefault="00FD125F" w:rsidP="00E32DB8">
      <w:pPr>
        <w:pStyle w:val="ABAHeading3"/>
        <w:spacing w:before="100" w:beforeAutospacing="1" w:after="100" w:afterAutospacing="1"/>
        <w:rPr>
          <w:rFonts w:cs="Arial"/>
          <w:sz w:val="20"/>
        </w:rPr>
      </w:pPr>
      <w:r w:rsidRPr="00EF3DAC">
        <w:rPr>
          <w:rFonts w:cs="Arial"/>
          <w:sz w:val="20"/>
        </w:rPr>
        <w:t xml:space="preserve">Description of the provisions </w:t>
      </w:r>
      <w:r w:rsidR="00AF3997" w:rsidRPr="00EF3DAC">
        <w:rPr>
          <w:rFonts w:cs="Arial"/>
          <w:sz w:val="20"/>
        </w:rPr>
        <w:t>in</w:t>
      </w:r>
      <w:r w:rsidRPr="00EF3DAC">
        <w:rPr>
          <w:rFonts w:cs="Arial"/>
          <w:sz w:val="20"/>
        </w:rPr>
        <w:t xml:space="preserve"> the </w:t>
      </w:r>
      <w:r w:rsidR="005D41C2" w:rsidRPr="00EF3DAC">
        <w:rPr>
          <w:rFonts w:cs="Arial"/>
          <w:sz w:val="20"/>
        </w:rPr>
        <w:t>Standard</w:t>
      </w:r>
    </w:p>
    <w:p w14:paraId="060BD48E" w14:textId="7D6B9BE3" w:rsidR="00FD125F" w:rsidRPr="00EF3DAC" w:rsidRDefault="00FD125F" w:rsidP="00FD125F">
      <w:pPr>
        <w:rPr>
          <w:rFonts w:ascii="Arial" w:hAnsi="Arial" w:cs="Arial"/>
          <w:b/>
          <w:sz w:val="20"/>
        </w:rPr>
      </w:pPr>
      <w:r w:rsidRPr="00EF3DAC">
        <w:rPr>
          <w:rFonts w:ascii="Arial" w:hAnsi="Arial" w:cs="Arial"/>
          <w:b/>
          <w:sz w:val="20"/>
        </w:rPr>
        <w:t xml:space="preserve">Section 1 Name </w:t>
      </w:r>
    </w:p>
    <w:p w14:paraId="0EE61000" w14:textId="77777777" w:rsidR="00FD125F" w:rsidRPr="00EF3DAC" w:rsidRDefault="00FD125F" w:rsidP="00FD125F">
      <w:pPr>
        <w:rPr>
          <w:rFonts w:ascii="Arial" w:hAnsi="Arial" w:cs="Arial"/>
          <w:b/>
          <w:sz w:val="20"/>
        </w:rPr>
      </w:pPr>
    </w:p>
    <w:p w14:paraId="2B007D42" w14:textId="38FDBEAC" w:rsidR="00FD125F" w:rsidRPr="00EF3DAC" w:rsidRDefault="005D41C2" w:rsidP="00FD125F">
      <w:pPr>
        <w:rPr>
          <w:rFonts w:ascii="Arial" w:hAnsi="Arial" w:cs="Arial"/>
          <w:sz w:val="20"/>
        </w:rPr>
      </w:pPr>
      <w:r w:rsidRPr="00EF3DAC">
        <w:rPr>
          <w:rFonts w:ascii="Arial" w:hAnsi="Arial" w:cs="Arial"/>
          <w:sz w:val="20"/>
        </w:rPr>
        <w:t xml:space="preserve">Section 1 names the Standard as the </w:t>
      </w:r>
      <w:r w:rsidRPr="00EF3DAC">
        <w:rPr>
          <w:rFonts w:ascii="Arial" w:hAnsi="Arial" w:cs="Arial"/>
          <w:i/>
          <w:sz w:val="20"/>
        </w:rPr>
        <w:t>Broadcasting Services (Australian Content</w:t>
      </w:r>
      <w:r w:rsidR="00497467">
        <w:rPr>
          <w:rFonts w:ascii="Arial" w:hAnsi="Arial" w:cs="Arial"/>
          <w:i/>
          <w:sz w:val="20"/>
        </w:rPr>
        <w:t xml:space="preserve"> in Advertising</w:t>
      </w:r>
      <w:r w:rsidRPr="00EF3DAC">
        <w:rPr>
          <w:rFonts w:ascii="Arial" w:hAnsi="Arial" w:cs="Arial"/>
          <w:i/>
          <w:sz w:val="20"/>
        </w:rPr>
        <w:t>) Standard 201</w:t>
      </w:r>
      <w:r w:rsidR="00B4734C">
        <w:rPr>
          <w:rFonts w:ascii="Arial" w:hAnsi="Arial" w:cs="Arial"/>
          <w:i/>
          <w:sz w:val="20"/>
        </w:rPr>
        <w:t>8</w:t>
      </w:r>
      <w:r w:rsidR="00FD125F" w:rsidRPr="00EF3DAC">
        <w:rPr>
          <w:rFonts w:ascii="Arial" w:hAnsi="Arial" w:cs="Arial"/>
          <w:sz w:val="20"/>
        </w:rPr>
        <w:t>.</w:t>
      </w:r>
    </w:p>
    <w:p w14:paraId="4CD21BBA" w14:textId="77777777" w:rsidR="00FD125F" w:rsidRPr="00EF3DAC" w:rsidRDefault="00FD125F" w:rsidP="00FD125F">
      <w:pPr>
        <w:rPr>
          <w:rFonts w:ascii="Arial" w:hAnsi="Arial" w:cs="Arial"/>
          <w:sz w:val="20"/>
        </w:rPr>
      </w:pPr>
    </w:p>
    <w:p w14:paraId="337E84BD" w14:textId="77777777" w:rsidR="00FD125F" w:rsidRPr="00EF3DAC" w:rsidRDefault="00FD125F" w:rsidP="00FD125F">
      <w:pPr>
        <w:rPr>
          <w:rFonts w:ascii="Arial" w:hAnsi="Arial" w:cs="Arial"/>
          <w:b/>
          <w:sz w:val="20"/>
        </w:rPr>
      </w:pPr>
      <w:r w:rsidRPr="00EF3DAC">
        <w:rPr>
          <w:rFonts w:ascii="Arial" w:hAnsi="Arial" w:cs="Arial"/>
          <w:b/>
          <w:sz w:val="20"/>
        </w:rPr>
        <w:t xml:space="preserve">Section 2 Commencement </w:t>
      </w:r>
    </w:p>
    <w:p w14:paraId="17B71C28" w14:textId="77777777" w:rsidR="00FD125F" w:rsidRDefault="00FD125F" w:rsidP="00FD125F">
      <w:pPr>
        <w:rPr>
          <w:rFonts w:ascii="Arial" w:hAnsi="Arial" w:cs="Arial"/>
          <w:b/>
          <w:sz w:val="20"/>
        </w:rPr>
      </w:pPr>
    </w:p>
    <w:p w14:paraId="66BFE7AC" w14:textId="77777777" w:rsidR="00B869E5" w:rsidRPr="00EF3DAC" w:rsidRDefault="00B869E5" w:rsidP="00FD125F">
      <w:pPr>
        <w:rPr>
          <w:rFonts w:ascii="Arial" w:hAnsi="Arial" w:cs="Arial"/>
          <w:sz w:val="20"/>
        </w:rPr>
      </w:pPr>
      <w:r w:rsidRPr="00EF3DAC">
        <w:rPr>
          <w:rFonts w:ascii="Arial" w:hAnsi="Arial" w:cs="Arial"/>
          <w:sz w:val="20"/>
        </w:rPr>
        <w:t xml:space="preserve">The Standard commences on </w:t>
      </w:r>
      <w:r w:rsidR="00497467">
        <w:rPr>
          <w:rFonts w:ascii="Arial" w:hAnsi="Arial" w:cs="Arial"/>
          <w:sz w:val="20"/>
        </w:rPr>
        <w:t>1 January 2019</w:t>
      </w:r>
      <w:r w:rsidRPr="00EF3DAC">
        <w:rPr>
          <w:rFonts w:ascii="Arial" w:hAnsi="Arial" w:cs="Arial"/>
          <w:sz w:val="20"/>
        </w:rPr>
        <w:t>.</w:t>
      </w:r>
    </w:p>
    <w:p w14:paraId="6B2793B7" w14:textId="77777777" w:rsidR="00FD125F" w:rsidRPr="00EF3DAC" w:rsidRDefault="00FD125F" w:rsidP="00FD125F">
      <w:pPr>
        <w:rPr>
          <w:rFonts w:ascii="Arial" w:hAnsi="Arial" w:cs="Arial"/>
          <w:b/>
          <w:sz w:val="20"/>
        </w:rPr>
      </w:pPr>
    </w:p>
    <w:p w14:paraId="685AB256" w14:textId="77777777" w:rsidR="00497467" w:rsidRPr="00EF3DAC" w:rsidRDefault="00497467" w:rsidP="00497467">
      <w:pPr>
        <w:rPr>
          <w:rFonts w:ascii="Arial" w:hAnsi="Arial" w:cs="Arial"/>
          <w:b/>
          <w:sz w:val="20"/>
        </w:rPr>
      </w:pPr>
      <w:r w:rsidRPr="00EF3DAC">
        <w:rPr>
          <w:rFonts w:ascii="Arial" w:hAnsi="Arial" w:cs="Arial"/>
          <w:b/>
          <w:sz w:val="20"/>
        </w:rPr>
        <w:t xml:space="preserve">Section </w:t>
      </w:r>
      <w:r>
        <w:rPr>
          <w:rFonts w:ascii="Arial" w:hAnsi="Arial" w:cs="Arial"/>
          <w:b/>
          <w:sz w:val="20"/>
        </w:rPr>
        <w:t>3</w:t>
      </w:r>
      <w:r w:rsidRPr="00EF3DA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Authority</w:t>
      </w:r>
    </w:p>
    <w:p w14:paraId="7A788BF1" w14:textId="77777777" w:rsidR="00497467" w:rsidRPr="00EF3DAC" w:rsidRDefault="00497467" w:rsidP="00497467">
      <w:pPr>
        <w:rPr>
          <w:rFonts w:ascii="Arial" w:hAnsi="Arial" w:cs="Arial"/>
          <w:b/>
          <w:sz w:val="20"/>
        </w:rPr>
      </w:pPr>
    </w:p>
    <w:p w14:paraId="7D9DA2AB" w14:textId="31F041BB" w:rsidR="00497467" w:rsidRPr="00EF3DAC" w:rsidRDefault="00497467" w:rsidP="00497467">
      <w:pPr>
        <w:rPr>
          <w:rFonts w:ascii="Arial" w:hAnsi="Arial" w:cs="Arial"/>
          <w:sz w:val="20"/>
        </w:rPr>
      </w:pPr>
      <w:r w:rsidRPr="00EF3DAC">
        <w:rPr>
          <w:rFonts w:ascii="Arial" w:hAnsi="Arial" w:cs="Arial"/>
          <w:sz w:val="20"/>
        </w:rPr>
        <w:t xml:space="preserve">Section </w:t>
      </w:r>
      <w:r>
        <w:rPr>
          <w:rFonts w:ascii="Arial" w:hAnsi="Arial" w:cs="Arial"/>
          <w:sz w:val="20"/>
        </w:rPr>
        <w:t>3</w:t>
      </w:r>
      <w:r w:rsidRPr="00EF3DAC">
        <w:rPr>
          <w:rFonts w:ascii="Arial" w:hAnsi="Arial" w:cs="Arial"/>
          <w:sz w:val="20"/>
        </w:rPr>
        <w:t xml:space="preserve"> </w:t>
      </w:r>
      <w:r w:rsidR="00EE6235">
        <w:rPr>
          <w:rFonts w:ascii="Arial" w:hAnsi="Arial" w:cs="Arial"/>
          <w:sz w:val="20"/>
        </w:rPr>
        <w:t>provides</w:t>
      </w:r>
      <w:r>
        <w:rPr>
          <w:rFonts w:ascii="Arial" w:hAnsi="Arial" w:cs="Arial"/>
          <w:sz w:val="20"/>
        </w:rPr>
        <w:t xml:space="preserve"> </w:t>
      </w:r>
      <w:r w:rsidR="00EE6235">
        <w:rPr>
          <w:rFonts w:ascii="Arial" w:hAnsi="Arial" w:cs="Arial"/>
          <w:sz w:val="20"/>
        </w:rPr>
        <w:t xml:space="preserve">that </w:t>
      </w:r>
      <w:r>
        <w:rPr>
          <w:rFonts w:ascii="Arial" w:hAnsi="Arial" w:cs="Arial"/>
          <w:sz w:val="20"/>
        </w:rPr>
        <w:t>the Standard is made under section 122 of the BSA</w:t>
      </w:r>
      <w:r w:rsidRPr="00EF3DAC">
        <w:rPr>
          <w:rFonts w:ascii="Arial" w:hAnsi="Arial" w:cs="Arial"/>
          <w:sz w:val="20"/>
        </w:rPr>
        <w:t>.</w:t>
      </w:r>
    </w:p>
    <w:p w14:paraId="23767FB8" w14:textId="1A765AE1" w:rsidR="005D41C2" w:rsidRPr="00EF3DAC" w:rsidRDefault="00497467" w:rsidP="005D41C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 w:rsidR="005D41C2" w:rsidRPr="00EF3DAC">
        <w:rPr>
          <w:rFonts w:ascii="Arial" w:hAnsi="Arial" w:cs="Arial"/>
          <w:b/>
          <w:sz w:val="20"/>
        </w:rPr>
        <w:t xml:space="preserve">Section </w:t>
      </w:r>
      <w:r>
        <w:rPr>
          <w:rFonts w:ascii="Arial" w:hAnsi="Arial" w:cs="Arial"/>
          <w:b/>
          <w:sz w:val="20"/>
        </w:rPr>
        <w:t>4</w:t>
      </w:r>
      <w:r w:rsidR="005D41C2" w:rsidRPr="00EF3DAC">
        <w:rPr>
          <w:rFonts w:ascii="Arial" w:hAnsi="Arial" w:cs="Arial"/>
          <w:b/>
          <w:sz w:val="20"/>
        </w:rPr>
        <w:t xml:space="preserve"> </w:t>
      </w:r>
      <w:r w:rsidR="00264CB6">
        <w:rPr>
          <w:rFonts w:ascii="Arial" w:hAnsi="Arial" w:cs="Arial"/>
          <w:b/>
          <w:sz w:val="20"/>
        </w:rPr>
        <w:t xml:space="preserve">Revocation </w:t>
      </w:r>
      <w:r>
        <w:rPr>
          <w:rFonts w:ascii="Arial" w:hAnsi="Arial" w:cs="Arial"/>
          <w:b/>
          <w:sz w:val="20"/>
        </w:rPr>
        <w:t xml:space="preserve">of </w:t>
      </w:r>
      <w:r w:rsidRPr="00497467">
        <w:rPr>
          <w:rFonts w:ascii="Arial" w:hAnsi="Arial" w:cs="Arial"/>
          <w:b/>
          <w:i/>
          <w:sz w:val="20"/>
        </w:rPr>
        <w:t>Television Program Standard 23 – Australian Content in Advertising</w:t>
      </w:r>
      <w:r>
        <w:rPr>
          <w:rFonts w:ascii="Arial" w:hAnsi="Arial" w:cs="Arial"/>
          <w:b/>
          <w:sz w:val="20"/>
        </w:rPr>
        <w:t xml:space="preserve"> </w:t>
      </w:r>
    </w:p>
    <w:p w14:paraId="140E8A97" w14:textId="77777777" w:rsidR="00497467" w:rsidRDefault="00497467" w:rsidP="005D41C2">
      <w:pPr>
        <w:rPr>
          <w:rFonts w:ascii="Arial" w:hAnsi="Arial" w:cs="Arial"/>
          <w:sz w:val="20"/>
        </w:rPr>
      </w:pPr>
    </w:p>
    <w:p w14:paraId="29346FB6" w14:textId="276775F4" w:rsidR="00FD125F" w:rsidRPr="00EF3DAC" w:rsidRDefault="005D41C2" w:rsidP="00FD125F">
      <w:pPr>
        <w:rPr>
          <w:rFonts w:ascii="Arial" w:hAnsi="Arial" w:cs="Arial"/>
          <w:sz w:val="20"/>
        </w:rPr>
      </w:pPr>
      <w:r w:rsidRPr="00EF3DAC">
        <w:rPr>
          <w:rFonts w:ascii="Arial" w:hAnsi="Arial" w:cs="Arial"/>
          <w:sz w:val="20"/>
        </w:rPr>
        <w:t xml:space="preserve">Section </w:t>
      </w:r>
      <w:r w:rsidR="00497467">
        <w:rPr>
          <w:rFonts w:ascii="Arial" w:hAnsi="Arial" w:cs="Arial"/>
          <w:sz w:val="20"/>
        </w:rPr>
        <w:t>4</w:t>
      </w:r>
      <w:r w:rsidRPr="00EF3DAC">
        <w:rPr>
          <w:rFonts w:ascii="Arial" w:hAnsi="Arial" w:cs="Arial"/>
          <w:sz w:val="20"/>
        </w:rPr>
        <w:t xml:space="preserve"> </w:t>
      </w:r>
      <w:r w:rsidR="00264CB6">
        <w:rPr>
          <w:rFonts w:ascii="Arial" w:hAnsi="Arial" w:cs="Arial"/>
          <w:sz w:val="20"/>
        </w:rPr>
        <w:t xml:space="preserve">revokes </w:t>
      </w:r>
      <w:r w:rsidR="00497467" w:rsidRPr="00497467">
        <w:rPr>
          <w:rFonts w:ascii="Arial" w:hAnsi="Arial" w:cs="Arial"/>
          <w:i/>
          <w:sz w:val="20"/>
        </w:rPr>
        <w:t>Television Program Standard 23 – Australian Content in Advertising</w:t>
      </w:r>
      <w:r w:rsidRPr="00EF3DAC">
        <w:rPr>
          <w:rFonts w:ascii="Arial" w:hAnsi="Arial" w:cs="Arial"/>
          <w:sz w:val="20"/>
        </w:rPr>
        <w:t>,</w:t>
      </w:r>
      <w:r w:rsidR="00497467">
        <w:rPr>
          <w:rFonts w:ascii="Arial" w:hAnsi="Arial" w:cs="Arial"/>
          <w:sz w:val="20"/>
        </w:rPr>
        <w:t xml:space="preserve"> originally made by the Australian Broadcasting Tribunal on 21 November 1991</w:t>
      </w:r>
      <w:r w:rsidRPr="00EF3DAC">
        <w:rPr>
          <w:rFonts w:ascii="Arial" w:hAnsi="Arial" w:cs="Arial"/>
          <w:sz w:val="20"/>
        </w:rPr>
        <w:t>.</w:t>
      </w:r>
    </w:p>
    <w:p w14:paraId="1F3D3F21" w14:textId="77777777" w:rsidR="00960FDF" w:rsidRDefault="00960FD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5BAE743B" w14:textId="7296D383" w:rsidR="00497467" w:rsidRDefault="005D41C2" w:rsidP="005D41C2">
      <w:pPr>
        <w:rPr>
          <w:rFonts w:ascii="Arial" w:hAnsi="Arial" w:cs="Arial"/>
          <w:b/>
          <w:sz w:val="20"/>
        </w:rPr>
      </w:pPr>
      <w:r w:rsidRPr="00EF3DAC">
        <w:rPr>
          <w:rFonts w:ascii="Arial" w:hAnsi="Arial" w:cs="Arial"/>
          <w:b/>
          <w:sz w:val="20"/>
        </w:rPr>
        <w:lastRenderedPageBreak/>
        <w:t xml:space="preserve">Section </w:t>
      </w:r>
      <w:r w:rsidR="00497467">
        <w:rPr>
          <w:rFonts w:ascii="Arial" w:hAnsi="Arial" w:cs="Arial"/>
          <w:b/>
          <w:sz w:val="20"/>
        </w:rPr>
        <w:t>5</w:t>
      </w:r>
      <w:r w:rsidRPr="00EF3DAC">
        <w:rPr>
          <w:rFonts w:ascii="Arial" w:hAnsi="Arial" w:cs="Arial"/>
          <w:b/>
          <w:sz w:val="20"/>
        </w:rPr>
        <w:t xml:space="preserve"> </w:t>
      </w:r>
      <w:r w:rsidR="00497467">
        <w:rPr>
          <w:rFonts w:ascii="Arial" w:hAnsi="Arial" w:cs="Arial"/>
          <w:b/>
          <w:sz w:val="20"/>
        </w:rPr>
        <w:t xml:space="preserve">Definitions </w:t>
      </w:r>
    </w:p>
    <w:p w14:paraId="4EADD07A" w14:textId="77777777" w:rsidR="00497467" w:rsidRDefault="00497467" w:rsidP="00497467">
      <w:pPr>
        <w:rPr>
          <w:rFonts w:ascii="Arial" w:hAnsi="Arial" w:cs="Arial"/>
          <w:sz w:val="20"/>
        </w:rPr>
      </w:pPr>
    </w:p>
    <w:p w14:paraId="7D23B860" w14:textId="012FEF02" w:rsidR="00497467" w:rsidRPr="00EF3DAC" w:rsidRDefault="00497467" w:rsidP="00497467">
      <w:pPr>
        <w:rPr>
          <w:rFonts w:ascii="Arial" w:hAnsi="Arial" w:cs="Arial"/>
          <w:sz w:val="20"/>
        </w:rPr>
      </w:pPr>
      <w:r w:rsidRPr="00EF3DAC">
        <w:rPr>
          <w:rFonts w:ascii="Arial" w:hAnsi="Arial" w:cs="Arial"/>
          <w:sz w:val="20"/>
        </w:rPr>
        <w:t xml:space="preserve">Section </w:t>
      </w:r>
      <w:r>
        <w:rPr>
          <w:rFonts w:ascii="Arial" w:hAnsi="Arial" w:cs="Arial"/>
          <w:sz w:val="20"/>
        </w:rPr>
        <w:t>5</w:t>
      </w:r>
      <w:r w:rsidRPr="00EF3DAC">
        <w:rPr>
          <w:rFonts w:ascii="Arial" w:hAnsi="Arial" w:cs="Arial"/>
          <w:sz w:val="20"/>
        </w:rPr>
        <w:t xml:space="preserve"> defines terms used in the Standard</w:t>
      </w:r>
      <w:r>
        <w:rPr>
          <w:rFonts w:ascii="Arial" w:hAnsi="Arial" w:cs="Arial"/>
          <w:sz w:val="20"/>
        </w:rPr>
        <w:t>, including definitions of ‘advertisement’,</w:t>
      </w:r>
      <w:r w:rsidR="009739E5">
        <w:rPr>
          <w:rFonts w:ascii="Arial" w:hAnsi="Arial" w:cs="Arial"/>
          <w:sz w:val="20"/>
        </w:rPr>
        <w:t xml:space="preserve"> ‘Australian’,</w:t>
      </w:r>
      <w:r>
        <w:rPr>
          <w:rFonts w:ascii="Arial" w:hAnsi="Arial" w:cs="Arial"/>
          <w:sz w:val="20"/>
        </w:rPr>
        <w:t xml:space="preserve"> ‘Australian produced advertisement’, ‘exempt advertisement’ and other key terms</w:t>
      </w:r>
      <w:r w:rsidRPr="00EF3DAC">
        <w:rPr>
          <w:rFonts w:ascii="Arial" w:hAnsi="Arial" w:cs="Arial"/>
          <w:sz w:val="20"/>
        </w:rPr>
        <w:t>.</w:t>
      </w:r>
    </w:p>
    <w:p w14:paraId="5E6535D5" w14:textId="77777777" w:rsidR="00497467" w:rsidRDefault="00497467" w:rsidP="005D41C2">
      <w:pPr>
        <w:rPr>
          <w:rFonts w:ascii="Arial" w:hAnsi="Arial" w:cs="Arial"/>
          <w:b/>
          <w:sz w:val="20"/>
        </w:rPr>
      </w:pPr>
    </w:p>
    <w:p w14:paraId="6BCF0910" w14:textId="77777777" w:rsidR="00D10D02" w:rsidRPr="00EF3DAC" w:rsidRDefault="00D10D02" w:rsidP="00D10D02">
      <w:pPr>
        <w:rPr>
          <w:rFonts w:ascii="Arial" w:hAnsi="Arial" w:cs="Arial"/>
          <w:b/>
          <w:sz w:val="20"/>
        </w:rPr>
      </w:pPr>
      <w:r w:rsidRPr="00EF3DAC">
        <w:rPr>
          <w:rFonts w:ascii="Arial" w:hAnsi="Arial" w:cs="Arial"/>
          <w:b/>
          <w:sz w:val="20"/>
        </w:rPr>
        <w:t xml:space="preserve">Section </w:t>
      </w:r>
      <w:r>
        <w:rPr>
          <w:rFonts w:ascii="Arial" w:hAnsi="Arial" w:cs="Arial"/>
          <w:b/>
          <w:sz w:val="20"/>
        </w:rPr>
        <w:t>6</w:t>
      </w:r>
      <w:r w:rsidRPr="00EF3DA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Exercising direction over creative and administrative aspects of pre-production, filming and post-production</w:t>
      </w:r>
    </w:p>
    <w:p w14:paraId="009B9F1B" w14:textId="77777777" w:rsidR="00D10D02" w:rsidRPr="00EF3DAC" w:rsidRDefault="00D10D02" w:rsidP="00D10D02">
      <w:pPr>
        <w:rPr>
          <w:rFonts w:ascii="Arial" w:hAnsi="Arial" w:cs="Arial"/>
          <w:b/>
          <w:sz w:val="20"/>
        </w:rPr>
      </w:pPr>
    </w:p>
    <w:p w14:paraId="1A00CA4E" w14:textId="170A4BFA" w:rsidR="00EE6235" w:rsidRDefault="00D10D02" w:rsidP="00D10D02">
      <w:pPr>
        <w:rPr>
          <w:rFonts w:ascii="Arial" w:hAnsi="Arial" w:cs="Arial"/>
          <w:sz w:val="20"/>
        </w:rPr>
      </w:pPr>
      <w:r w:rsidRPr="00EF3DAC">
        <w:rPr>
          <w:rFonts w:ascii="Arial" w:hAnsi="Arial" w:cs="Arial"/>
          <w:sz w:val="20"/>
        </w:rPr>
        <w:t xml:space="preserve">Section </w:t>
      </w:r>
      <w:r>
        <w:rPr>
          <w:rFonts w:ascii="Arial" w:hAnsi="Arial" w:cs="Arial"/>
          <w:sz w:val="20"/>
        </w:rPr>
        <w:t>6</w:t>
      </w:r>
      <w:r w:rsidRPr="00EF3DAC">
        <w:rPr>
          <w:rFonts w:ascii="Arial" w:hAnsi="Arial" w:cs="Arial"/>
          <w:sz w:val="20"/>
        </w:rPr>
        <w:t xml:space="preserve"> </w:t>
      </w:r>
      <w:r w:rsidR="00EE6235">
        <w:rPr>
          <w:rFonts w:ascii="Arial" w:hAnsi="Arial" w:cs="Arial"/>
          <w:sz w:val="20"/>
        </w:rPr>
        <w:t xml:space="preserve">sets out </w:t>
      </w:r>
      <w:r>
        <w:rPr>
          <w:rFonts w:ascii="Arial" w:hAnsi="Arial" w:cs="Arial"/>
          <w:sz w:val="20"/>
        </w:rPr>
        <w:t xml:space="preserve">the criteria </w:t>
      </w:r>
      <w:r w:rsidR="00EE6235">
        <w:rPr>
          <w:rFonts w:ascii="Arial" w:hAnsi="Arial" w:cs="Arial"/>
          <w:sz w:val="20"/>
        </w:rPr>
        <w:t xml:space="preserve">for determining </w:t>
      </w:r>
      <w:r>
        <w:rPr>
          <w:rFonts w:ascii="Arial" w:hAnsi="Arial" w:cs="Arial"/>
          <w:sz w:val="20"/>
        </w:rPr>
        <w:t>when</w:t>
      </w:r>
      <w:r w:rsidRPr="00D10D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person is </w:t>
      </w:r>
      <w:r w:rsidRPr="00D10D02">
        <w:rPr>
          <w:rFonts w:ascii="Arial" w:hAnsi="Arial" w:cs="Arial"/>
          <w:sz w:val="20"/>
        </w:rPr>
        <w:t>taken to exercise direction over the creative and administrative aspects of pre-production, filming and post-production of an</w:t>
      </w:r>
      <w:r w:rsidR="0041608E">
        <w:rPr>
          <w:rFonts w:ascii="Arial" w:hAnsi="Arial" w:cs="Arial"/>
          <w:sz w:val="20"/>
        </w:rPr>
        <w:t xml:space="preserve"> </w:t>
      </w:r>
      <w:r w:rsidRPr="00D10D02">
        <w:rPr>
          <w:rFonts w:ascii="Arial" w:hAnsi="Arial" w:cs="Arial"/>
          <w:sz w:val="20"/>
        </w:rPr>
        <w:t>advertisement</w:t>
      </w:r>
      <w:r>
        <w:rPr>
          <w:rFonts w:ascii="Arial" w:hAnsi="Arial" w:cs="Arial"/>
          <w:sz w:val="20"/>
        </w:rPr>
        <w:t>.</w:t>
      </w:r>
      <w:r w:rsidRPr="00D10D02">
        <w:rPr>
          <w:rFonts w:ascii="Arial" w:hAnsi="Arial" w:cs="Arial"/>
          <w:sz w:val="20"/>
        </w:rPr>
        <w:t xml:space="preserve"> </w:t>
      </w:r>
      <w:r w:rsidR="00EE6235">
        <w:rPr>
          <w:rFonts w:ascii="Arial" w:hAnsi="Arial" w:cs="Arial"/>
          <w:sz w:val="20"/>
        </w:rPr>
        <w:t xml:space="preserve">This is relevant to determining whether an advertisement meets the definition of </w:t>
      </w:r>
      <w:r w:rsidR="0090224C">
        <w:rPr>
          <w:rFonts w:ascii="Arial" w:hAnsi="Arial" w:cs="Arial"/>
          <w:sz w:val="20"/>
        </w:rPr>
        <w:t>‘</w:t>
      </w:r>
      <w:r w:rsidR="00EE6235">
        <w:rPr>
          <w:rFonts w:ascii="Arial" w:hAnsi="Arial" w:cs="Arial"/>
          <w:sz w:val="20"/>
        </w:rPr>
        <w:t>Australian produced advertisement</w:t>
      </w:r>
      <w:r w:rsidR="0090224C">
        <w:rPr>
          <w:rFonts w:ascii="Arial" w:hAnsi="Arial" w:cs="Arial"/>
          <w:sz w:val="20"/>
        </w:rPr>
        <w:t>’</w:t>
      </w:r>
      <w:r w:rsidR="00EE6235">
        <w:rPr>
          <w:rFonts w:ascii="Arial" w:hAnsi="Arial" w:cs="Arial"/>
          <w:sz w:val="20"/>
        </w:rPr>
        <w:t xml:space="preserve"> in section 5 of the Standard.</w:t>
      </w:r>
    </w:p>
    <w:p w14:paraId="4BA4FE41" w14:textId="77777777" w:rsidR="00EE6235" w:rsidRDefault="00EE6235" w:rsidP="00D10D02">
      <w:pPr>
        <w:rPr>
          <w:rFonts w:ascii="Arial" w:hAnsi="Arial" w:cs="Arial"/>
          <w:sz w:val="20"/>
        </w:rPr>
      </w:pPr>
    </w:p>
    <w:p w14:paraId="614164BE" w14:textId="77777777" w:rsidR="00960FDF" w:rsidRDefault="00D10D02" w:rsidP="00960FD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Section 7 </w:t>
      </w:r>
      <w:r w:rsidR="005D41C2" w:rsidRPr="00EF3DAC">
        <w:rPr>
          <w:rFonts w:ascii="Arial" w:hAnsi="Arial" w:cs="Arial"/>
          <w:b/>
          <w:sz w:val="20"/>
        </w:rPr>
        <w:t>Object</w:t>
      </w:r>
      <w:r>
        <w:rPr>
          <w:rFonts w:ascii="Arial" w:hAnsi="Arial" w:cs="Arial"/>
          <w:b/>
          <w:sz w:val="20"/>
        </w:rPr>
        <w:t>ive</w:t>
      </w:r>
    </w:p>
    <w:p w14:paraId="5F3135EC" w14:textId="77777777" w:rsidR="00960FDF" w:rsidRDefault="00960FDF" w:rsidP="00960FDF">
      <w:pPr>
        <w:rPr>
          <w:rFonts w:ascii="Arial" w:hAnsi="Arial" w:cs="Arial"/>
          <w:sz w:val="20"/>
        </w:rPr>
      </w:pPr>
    </w:p>
    <w:p w14:paraId="678E7173" w14:textId="7B1F77E2" w:rsidR="00D10D02" w:rsidRPr="00960FDF" w:rsidRDefault="005D41C2" w:rsidP="00960FDF">
      <w:pPr>
        <w:rPr>
          <w:rFonts w:ascii="Arial" w:hAnsi="Arial" w:cs="Arial"/>
          <w:b/>
          <w:sz w:val="20"/>
        </w:rPr>
      </w:pPr>
      <w:r w:rsidRPr="00EF3DAC">
        <w:rPr>
          <w:rFonts w:ascii="Arial" w:hAnsi="Arial" w:cs="Arial"/>
          <w:sz w:val="20"/>
        </w:rPr>
        <w:t xml:space="preserve">Section </w:t>
      </w:r>
      <w:r w:rsidR="00D10D02">
        <w:rPr>
          <w:rFonts w:ascii="Arial" w:hAnsi="Arial" w:cs="Arial"/>
          <w:sz w:val="20"/>
        </w:rPr>
        <w:t>7</w:t>
      </w:r>
      <w:r w:rsidRPr="00EF3DAC">
        <w:rPr>
          <w:rFonts w:ascii="Arial" w:hAnsi="Arial" w:cs="Arial"/>
          <w:sz w:val="20"/>
        </w:rPr>
        <w:t xml:space="preserve"> sets out the object</w:t>
      </w:r>
      <w:r w:rsidR="00B4734C">
        <w:rPr>
          <w:rFonts w:ascii="Arial" w:hAnsi="Arial" w:cs="Arial"/>
          <w:sz w:val="20"/>
        </w:rPr>
        <w:t>ive</w:t>
      </w:r>
      <w:r w:rsidRPr="00EF3DAC">
        <w:rPr>
          <w:rFonts w:ascii="Arial" w:hAnsi="Arial" w:cs="Arial"/>
          <w:sz w:val="20"/>
        </w:rPr>
        <w:t xml:space="preserve"> of the Standard, which is to </w:t>
      </w:r>
      <w:r w:rsidR="00D10D02" w:rsidRPr="00CD1FA0">
        <w:rPr>
          <w:rFonts w:ascii="Arial" w:hAnsi="Arial" w:cs="Arial"/>
          <w:sz w:val="20"/>
        </w:rPr>
        <w:t xml:space="preserve">ensure that </w:t>
      </w:r>
      <w:proofErr w:type="gramStart"/>
      <w:r w:rsidR="00D10D02" w:rsidRPr="00CD1FA0">
        <w:rPr>
          <w:rFonts w:ascii="Arial" w:hAnsi="Arial" w:cs="Arial"/>
          <w:sz w:val="20"/>
        </w:rPr>
        <w:t>the majority of</w:t>
      </w:r>
      <w:proofErr w:type="gramEnd"/>
      <w:r w:rsidR="00D10D02" w:rsidRPr="00CD1FA0">
        <w:rPr>
          <w:rFonts w:ascii="Arial" w:hAnsi="Arial" w:cs="Arial"/>
          <w:sz w:val="20"/>
        </w:rPr>
        <w:t xml:space="preserve"> advertisements on </w:t>
      </w:r>
      <w:r w:rsidR="00470BAE">
        <w:rPr>
          <w:rFonts w:ascii="Arial" w:hAnsi="Arial" w:cs="Arial"/>
          <w:sz w:val="20"/>
        </w:rPr>
        <w:t xml:space="preserve">commercial </w:t>
      </w:r>
      <w:r w:rsidR="00D10D02" w:rsidRPr="00CD1FA0">
        <w:rPr>
          <w:rFonts w:ascii="Arial" w:hAnsi="Arial" w:cs="Arial"/>
          <w:sz w:val="20"/>
        </w:rPr>
        <w:t>television are Australian made, by means of a flexible regulatory system that recognises the market reality of advertising.</w:t>
      </w:r>
    </w:p>
    <w:p w14:paraId="5EA33C9D" w14:textId="77777777" w:rsidR="005D41C2" w:rsidRPr="00EF3DAC" w:rsidRDefault="005D41C2" w:rsidP="005D41C2">
      <w:pPr>
        <w:rPr>
          <w:rFonts w:ascii="Arial" w:hAnsi="Arial" w:cs="Arial"/>
          <w:sz w:val="20"/>
        </w:rPr>
      </w:pPr>
    </w:p>
    <w:p w14:paraId="37594C32" w14:textId="0111803A" w:rsidR="00FD125F" w:rsidRPr="00EF3DAC" w:rsidRDefault="00FD125F" w:rsidP="00FD125F">
      <w:pPr>
        <w:rPr>
          <w:rFonts w:ascii="Arial" w:hAnsi="Arial" w:cs="Arial"/>
          <w:b/>
          <w:sz w:val="20"/>
        </w:rPr>
      </w:pPr>
      <w:r w:rsidRPr="00EF3DAC">
        <w:rPr>
          <w:rFonts w:ascii="Arial" w:hAnsi="Arial" w:cs="Arial"/>
          <w:b/>
          <w:sz w:val="20"/>
        </w:rPr>
        <w:t xml:space="preserve">Section </w:t>
      </w:r>
      <w:r w:rsidR="00D10D02">
        <w:rPr>
          <w:rFonts w:ascii="Arial" w:hAnsi="Arial" w:cs="Arial"/>
          <w:b/>
          <w:sz w:val="20"/>
        </w:rPr>
        <w:t>8</w:t>
      </w:r>
      <w:r w:rsidRPr="00EF3DAC">
        <w:rPr>
          <w:rFonts w:ascii="Arial" w:hAnsi="Arial" w:cs="Arial"/>
          <w:b/>
          <w:sz w:val="20"/>
        </w:rPr>
        <w:t xml:space="preserve"> </w:t>
      </w:r>
      <w:r w:rsidR="00D10D02">
        <w:rPr>
          <w:rFonts w:ascii="Arial" w:hAnsi="Arial" w:cs="Arial"/>
          <w:b/>
          <w:sz w:val="20"/>
        </w:rPr>
        <w:t>Obligation regarding Australian</w:t>
      </w:r>
      <w:r w:rsidR="00132BC7">
        <w:rPr>
          <w:rFonts w:ascii="Arial" w:hAnsi="Arial" w:cs="Arial"/>
          <w:b/>
          <w:sz w:val="20"/>
        </w:rPr>
        <w:t xml:space="preserve"> </w:t>
      </w:r>
      <w:r w:rsidR="00D10D02">
        <w:rPr>
          <w:rFonts w:ascii="Arial" w:hAnsi="Arial" w:cs="Arial"/>
          <w:b/>
          <w:sz w:val="20"/>
        </w:rPr>
        <w:t xml:space="preserve">produced advertisements </w:t>
      </w:r>
    </w:p>
    <w:p w14:paraId="77CCE8FC" w14:textId="77777777" w:rsidR="00FD125F" w:rsidRPr="00EF3DAC" w:rsidRDefault="00FD125F" w:rsidP="00FD125F">
      <w:pPr>
        <w:rPr>
          <w:rFonts w:ascii="Arial" w:hAnsi="Arial" w:cs="Arial"/>
          <w:b/>
          <w:sz w:val="20"/>
        </w:rPr>
      </w:pPr>
    </w:p>
    <w:p w14:paraId="0B130F0D" w14:textId="631BE817" w:rsidR="00FD125F" w:rsidRPr="00EF3DAC" w:rsidRDefault="00FD125F" w:rsidP="00FD125F">
      <w:pPr>
        <w:rPr>
          <w:rFonts w:ascii="Arial" w:hAnsi="Arial" w:cs="Arial"/>
          <w:sz w:val="20"/>
        </w:rPr>
      </w:pPr>
      <w:r w:rsidRPr="00EF3DAC">
        <w:rPr>
          <w:rFonts w:ascii="Arial" w:hAnsi="Arial" w:cs="Arial"/>
          <w:sz w:val="20"/>
        </w:rPr>
        <w:t>Section</w:t>
      </w:r>
      <w:r w:rsidR="005D41C2" w:rsidRPr="00EF3DAC">
        <w:rPr>
          <w:rFonts w:ascii="Arial" w:hAnsi="Arial" w:cs="Arial"/>
          <w:sz w:val="20"/>
        </w:rPr>
        <w:t xml:space="preserve"> </w:t>
      </w:r>
      <w:r w:rsidR="00D10D02">
        <w:rPr>
          <w:rFonts w:ascii="Arial" w:hAnsi="Arial" w:cs="Arial"/>
          <w:sz w:val="20"/>
        </w:rPr>
        <w:t xml:space="preserve">8 </w:t>
      </w:r>
      <w:r w:rsidR="00D10D02" w:rsidRPr="00EB6EC9">
        <w:rPr>
          <w:rFonts w:ascii="Arial" w:hAnsi="Arial" w:cs="Arial"/>
          <w:sz w:val="20"/>
        </w:rPr>
        <w:t xml:space="preserve">requires a licensee to </w:t>
      </w:r>
      <w:r w:rsidR="00F54A52">
        <w:rPr>
          <w:rFonts w:ascii="Arial" w:hAnsi="Arial" w:cs="Arial"/>
          <w:sz w:val="20"/>
        </w:rPr>
        <w:t xml:space="preserve">broadcast </w:t>
      </w:r>
      <w:r w:rsidR="00D10D02">
        <w:rPr>
          <w:rFonts w:ascii="Arial" w:hAnsi="Arial" w:cs="Arial"/>
          <w:sz w:val="20"/>
        </w:rPr>
        <w:t>Australia</w:t>
      </w:r>
      <w:r w:rsidR="00F54A52">
        <w:rPr>
          <w:rFonts w:ascii="Arial" w:hAnsi="Arial" w:cs="Arial"/>
          <w:sz w:val="20"/>
        </w:rPr>
        <w:t>n</w:t>
      </w:r>
      <w:r w:rsidR="00132BC7">
        <w:rPr>
          <w:rFonts w:ascii="Arial" w:hAnsi="Arial" w:cs="Arial"/>
          <w:sz w:val="20"/>
        </w:rPr>
        <w:t xml:space="preserve"> </w:t>
      </w:r>
      <w:r w:rsidR="00D10D02">
        <w:rPr>
          <w:rFonts w:ascii="Arial" w:hAnsi="Arial" w:cs="Arial"/>
          <w:sz w:val="20"/>
        </w:rPr>
        <w:t>produced advertisements for</w:t>
      </w:r>
      <w:r w:rsidR="00D10D02" w:rsidRPr="00EB6EC9">
        <w:rPr>
          <w:rFonts w:ascii="Arial" w:hAnsi="Arial" w:cs="Arial"/>
          <w:sz w:val="20"/>
        </w:rPr>
        <w:t xml:space="preserve"> at least </w:t>
      </w:r>
      <w:r w:rsidR="00D10D02">
        <w:rPr>
          <w:rFonts w:ascii="Arial" w:hAnsi="Arial" w:cs="Arial"/>
          <w:sz w:val="20"/>
        </w:rPr>
        <w:t xml:space="preserve">80% of the total advertising time (other than time occupied by exempt advertisements) </w:t>
      </w:r>
      <w:r w:rsidR="00D10D02" w:rsidRPr="00EB6EC9">
        <w:rPr>
          <w:rFonts w:ascii="Arial" w:hAnsi="Arial" w:cs="Arial"/>
          <w:sz w:val="20"/>
        </w:rPr>
        <w:t>each year</w:t>
      </w:r>
      <w:r w:rsidR="00D10D02">
        <w:rPr>
          <w:rFonts w:ascii="Arial" w:hAnsi="Arial" w:cs="Arial"/>
          <w:sz w:val="20"/>
        </w:rPr>
        <w:t>,</w:t>
      </w:r>
      <w:r w:rsidR="00D10D02" w:rsidRPr="00EB6EC9">
        <w:rPr>
          <w:rFonts w:ascii="Arial" w:hAnsi="Arial" w:cs="Arial"/>
          <w:sz w:val="20"/>
        </w:rPr>
        <w:t xml:space="preserve"> between 6 am and midnight.</w:t>
      </w:r>
      <w:r w:rsidR="00CD3324">
        <w:rPr>
          <w:rFonts w:ascii="Arial" w:hAnsi="Arial" w:cs="Arial"/>
          <w:sz w:val="20"/>
        </w:rPr>
        <w:t xml:space="preserve"> The quota applies to a calendar year (see definition of ‘year’ in section 5 of the Standard</w:t>
      </w:r>
      <w:r w:rsidR="00B300D2">
        <w:rPr>
          <w:rFonts w:ascii="Arial" w:hAnsi="Arial" w:cs="Arial"/>
          <w:sz w:val="20"/>
        </w:rPr>
        <w:t>).</w:t>
      </w:r>
    </w:p>
    <w:p w14:paraId="55D89434" w14:textId="77777777" w:rsidR="00447F97" w:rsidRPr="00EF3DAC" w:rsidRDefault="00447F97" w:rsidP="00FD125F">
      <w:pPr>
        <w:rPr>
          <w:rFonts w:ascii="Arial" w:hAnsi="Arial" w:cs="Arial"/>
          <w:b/>
          <w:sz w:val="20"/>
        </w:rPr>
      </w:pPr>
    </w:p>
    <w:sectPr w:rsidR="00447F97" w:rsidRPr="00EF3DAC" w:rsidSect="0041608E">
      <w:headerReference w:type="even" r:id="rId8"/>
      <w:footerReference w:type="even" r:id="rId9"/>
      <w:footerReference w:type="default" r:id="rId10"/>
      <w:pgSz w:w="11906" w:h="16838" w:code="9"/>
      <w:pgMar w:top="1440" w:right="1416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2EA9" w14:textId="77777777" w:rsidR="006B3744" w:rsidRDefault="006B3744">
      <w:r>
        <w:separator/>
      </w:r>
    </w:p>
    <w:p w14:paraId="0227B41C" w14:textId="77777777" w:rsidR="006B3744" w:rsidRDefault="006B3744"/>
    <w:p w14:paraId="483537D1" w14:textId="77777777" w:rsidR="006B3744" w:rsidRDefault="006B3744" w:rsidP="0033198E"/>
    <w:p w14:paraId="3CAB15C2" w14:textId="77777777" w:rsidR="006B3744" w:rsidRDefault="006B3744" w:rsidP="0033198E"/>
  </w:endnote>
  <w:endnote w:type="continuationSeparator" w:id="0">
    <w:p w14:paraId="4F1343E1" w14:textId="77777777" w:rsidR="006B3744" w:rsidRDefault="006B3744">
      <w:r>
        <w:continuationSeparator/>
      </w:r>
    </w:p>
    <w:p w14:paraId="311FFBD6" w14:textId="77777777" w:rsidR="006B3744" w:rsidRDefault="006B3744"/>
    <w:p w14:paraId="330D0634" w14:textId="77777777" w:rsidR="006B3744" w:rsidRDefault="006B3744" w:rsidP="0033198E"/>
    <w:p w14:paraId="15B3BAFB" w14:textId="77777777" w:rsidR="006B3744" w:rsidRDefault="006B3744" w:rsidP="00331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5A5AB" w14:textId="77777777" w:rsidR="00BF3198" w:rsidRDefault="00BF3198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1758"/>
      <w:gridCol w:w="4876"/>
      <w:gridCol w:w="1758"/>
    </w:tblGrid>
    <w:tr w:rsidR="00BF3198" w14:paraId="44D3B508" w14:textId="77777777">
      <w:trPr>
        <w:trHeight w:val="70"/>
        <w:jc w:val="center"/>
      </w:trPr>
      <w:tc>
        <w:tcPr>
          <w:tcW w:w="1758" w:type="dxa"/>
        </w:tcPr>
        <w:p w14:paraId="11014576" w14:textId="77777777" w:rsidR="00BF3198" w:rsidRDefault="00EB6CC9">
          <w:pPr>
            <w:spacing w:line="240" w:lineRule="exact"/>
            <w:ind w:left="-2"/>
            <w:rPr>
              <w:rFonts w:ascii="Arial" w:hAnsi="Arial"/>
              <w:sz w:val="22"/>
            </w:rPr>
          </w:pPr>
          <w:r>
            <w:rPr>
              <w:rStyle w:val="PageNumber"/>
              <w:rFonts w:ascii="Arial" w:hAnsi="Arial"/>
              <w:sz w:val="22"/>
            </w:rPr>
            <w:fldChar w:fldCharType="begin"/>
          </w:r>
          <w:r w:rsidR="00BF3198">
            <w:rPr>
              <w:rStyle w:val="PageNumber"/>
              <w:rFonts w:ascii="Arial" w:hAnsi="Arial"/>
              <w:sz w:val="22"/>
            </w:rPr>
            <w:instrText xml:space="preserve">PAGE  </w:instrText>
          </w:r>
          <w:r>
            <w:rPr>
              <w:rStyle w:val="PageNumber"/>
              <w:rFonts w:ascii="Arial" w:hAnsi="Arial"/>
              <w:sz w:val="22"/>
            </w:rPr>
            <w:fldChar w:fldCharType="separate"/>
          </w:r>
          <w:r w:rsidR="00BF3198">
            <w:rPr>
              <w:rStyle w:val="PageNumber"/>
              <w:rFonts w:ascii="Arial" w:hAnsi="Arial"/>
              <w:noProof/>
              <w:sz w:val="22"/>
            </w:rPr>
            <w:t>6</w:t>
          </w:r>
          <w:r>
            <w:rPr>
              <w:rStyle w:val="PageNumber"/>
              <w:rFonts w:ascii="Arial" w:hAnsi="Arial"/>
              <w:sz w:val="22"/>
            </w:rPr>
            <w:fldChar w:fldCharType="end"/>
          </w:r>
        </w:p>
      </w:tc>
      <w:tc>
        <w:tcPr>
          <w:tcW w:w="4876" w:type="dxa"/>
        </w:tcPr>
        <w:p w14:paraId="78D281C3" w14:textId="77777777" w:rsidR="00BF3198" w:rsidRPr="00C268B7" w:rsidRDefault="00BF3198" w:rsidP="00F8360B">
          <w:pPr>
            <w:pStyle w:val="Footer"/>
            <w:rPr>
              <w:sz w:val="15"/>
              <w:szCs w:val="15"/>
            </w:rPr>
          </w:pPr>
          <w:r w:rsidRPr="00C268B7">
            <w:rPr>
              <w:rFonts w:cs="Arial"/>
              <w:sz w:val="15"/>
              <w:szCs w:val="15"/>
            </w:rPr>
            <w:t xml:space="preserve">Broadcasting </w:t>
          </w:r>
          <w:r>
            <w:rPr>
              <w:rFonts w:cs="Arial"/>
              <w:sz w:val="15"/>
              <w:szCs w:val="15"/>
            </w:rPr>
            <w:t xml:space="preserve">Services (Television Captioning) Standard </w:t>
          </w:r>
          <w:r w:rsidRPr="00C268B7">
            <w:rPr>
              <w:rFonts w:cs="Arial"/>
              <w:sz w:val="15"/>
              <w:szCs w:val="15"/>
            </w:rPr>
            <w:t>2013</w:t>
          </w:r>
          <w:r>
            <w:rPr>
              <w:rFonts w:cs="Arial"/>
              <w:sz w:val="15"/>
              <w:szCs w:val="15"/>
            </w:rPr>
            <w:t xml:space="preserve"> 0 Explanatory Statement</w:t>
          </w:r>
        </w:p>
      </w:tc>
      <w:tc>
        <w:tcPr>
          <w:tcW w:w="1758" w:type="dxa"/>
        </w:tcPr>
        <w:p w14:paraId="3EC91FBF" w14:textId="77777777" w:rsidR="00BF3198" w:rsidRPr="00C268B7" w:rsidRDefault="00BF3198">
          <w:pPr>
            <w:spacing w:line="240" w:lineRule="exact"/>
            <w:jc w:val="right"/>
            <w:rPr>
              <w:sz w:val="15"/>
              <w:szCs w:val="15"/>
            </w:rPr>
          </w:pPr>
        </w:p>
      </w:tc>
    </w:tr>
  </w:tbl>
  <w:p w14:paraId="08D4DB29" w14:textId="77777777" w:rsidR="00BF3198" w:rsidRPr="001602EC" w:rsidRDefault="00BF3198" w:rsidP="00887C82">
    <w:pPr>
      <w:pStyle w:val="Footer"/>
      <w:jc w:val="left"/>
      <w:rPr>
        <w:i w:val="0"/>
        <w:color w:val="000000"/>
        <w:sz w:val="22"/>
        <w:szCs w:val="22"/>
      </w:rPr>
    </w:pPr>
    <w:r w:rsidRPr="001602EC">
      <w:rPr>
        <w:i w:val="0"/>
        <w:color w:val="000000"/>
        <w:sz w:val="22"/>
        <w:szCs w:val="22"/>
      </w:rPr>
      <w:t>Note</w:t>
    </w:r>
  </w:p>
  <w:p w14:paraId="68E872E8" w14:textId="77777777" w:rsidR="00BF3198" w:rsidRDefault="00BF3198" w:rsidP="00887C82">
    <w:pPr>
      <w:pStyle w:val="FooterDraft"/>
      <w:jc w:val="left"/>
      <w:rPr>
        <w:b w:val="0"/>
        <w:sz w:val="16"/>
        <w:szCs w:val="16"/>
      </w:rPr>
    </w:pPr>
    <w:r>
      <w:rPr>
        <w:color w:val="000000"/>
        <w:sz w:val="22"/>
        <w:szCs w:val="22"/>
      </w:rPr>
      <w:tab/>
    </w:r>
    <w:r w:rsidRPr="001602EC">
      <w:rPr>
        <w:color w:val="000000"/>
        <w:sz w:val="22"/>
        <w:szCs w:val="22"/>
      </w:rPr>
      <w:t xml:space="preserve">All legislative instruments and compilations are registered on the Federal </w:t>
    </w:r>
    <w:r>
      <w:rPr>
        <w:color w:val="000000"/>
        <w:sz w:val="22"/>
        <w:szCs w:val="22"/>
      </w:rPr>
      <w:tab/>
    </w:r>
    <w:r w:rsidRPr="001602EC">
      <w:rPr>
        <w:color w:val="000000"/>
        <w:sz w:val="22"/>
        <w:szCs w:val="22"/>
      </w:rPr>
      <w:t xml:space="preserve">Register of Legislative Instruments kept under the </w:t>
    </w:r>
    <w:r w:rsidRPr="00275637">
      <w:rPr>
        <w:color w:val="000000"/>
        <w:sz w:val="22"/>
        <w:szCs w:val="22"/>
      </w:rPr>
      <w:t xml:space="preserve">Legislative </w:t>
    </w:r>
    <w:r>
      <w:rPr>
        <w:color w:val="000000"/>
        <w:sz w:val="22"/>
        <w:szCs w:val="22"/>
      </w:rPr>
      <w:tab/>
    </w:r>
    <w:r w:rsidRPr="00275637">
      <w:rPr>
        <w:color w:val="000000"/>
        <w:sz w:val="22"/>
        <w:szCs w:val="22"/>
      </w:rPr>
      <w:t>Instruments Act 2003</w:t>
    </w:r>
    <w:r w:rsidRPr="001602EC">
      <w:rPr>
        <w:color w:val="000000"/>
        <w:sz w:val="22"/>
        <w:szCs w:val="22"/>
      </w:rPr>
      <w:t xml:space="preserve">. See </w:t>
    </w:r>
    <w:hyperlink r:id="rId1" w:history="1">
      <w:r w:rsidRPr="001602EC">
        <w:rPr>
          <w:rStyle w:val="Hyperlink"/>
          <w:sz w:val="22"/>
          <w:szCs w:val="22"/>
        </w:rPr>
        <w:t>http://www.frli.gov.au</w:t>
      </w:r>
    </w:hyperlink>
    <w:r w:rsidRPr="001602EC">
      <w:rPr>
        <w:color w:val="000000"/>
        <w:sz w:val="22"/>
        <w:szCs w:val="22"/>
      </w:rPr>
      <w:t>.</w:t>
    </w:r>
  </w:p>
  <w:p w14:paraId="388D2545" w14:textId="77777777" w:rsidR="00BF3198" w:rsidRDefault="00BF3198" w:rsidP="00887C82">
    <w:pPr>
      <w:pStyle w:val="Footer"/>
      <w:jc w:val="lef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EB7AF" w14:textId="77777777" w:rsidR="00BF3198" w:rsidRDefault="00BF3198">
    <w:pPr>
      <w:spacing w:line="200" w:lineRule="exact"/>
    </w:pPr>
  </w:p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42" w:type="dxa"/>
        <w:right w:w="42" w:type="dxa"/>
      </w:tblCellMar>
      <w:tblLook w:val="0000" w:firstRow="0" w:lastRow="0" w:firstColumn="0" w:lastColumn="0" w:noHBand="0" w:noVBand="0"/>
    </w:tblPr>
    <w:tblGrid>
      <w:gridCol w:w="891"/>
      <w:gridCol w:w="5743"/>
      <w:gridCol w:w="1758"/>
    </w:tblGrid>
    <w:tr w:rsidR="00BF3198" w14:paraId="3AD4FF5B" w14:textId="77777777" w:rsidTr="00DA4473">
      <w:trPr>
        <w:trHeight w:val="70"/>
        <w:jc w:val="center"/>
      </w:trPr>
      <w:tc>
        <w:tcPr>
          <w:tcW w:w="891" w:type="dxa"/>
        </w:tcPr>
        <w:p w14:paraId="47C97B15" w14:textId="77777777" w:rsidR="00BF3198" w:rsidRDefault="00BF3198">
          <w:pPr>
            <w:spacing w:line="240" w:lineRule="exact"/>
            <w:rPr>
              <w:rFonts w:ascii="Arial" w:hAnsi="Arial"/>
              <w:sz w:val="22"/>
            </w:rPr>
          </w:pPr>
        </w:p>
      </w:tc>
      <w:tc>
        <w:tcPr>
          <w:tcW w:w="5743" w:type="dxa"/>
        </w:tcPr>
        <w:p w14:paraId="1783AB8C" w14:textId="78D6A8EB" w:rsidR="00BF3198" w:rsidRPr="00C268B7" w:rsidRDefault="00DA4473" w:rsidP="00DA4473">
          <w:pPr>
            <w:pStyle w:val="Footer"/>
            <w:jc w:val="both"/>
            <w:rPr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 xml:space="preserve">Explanatory Statement - </w:t>
          </w:r>
          <w:r w:rsidR="00BF3198" w:rsidRPr="00C268B7">
            <w:rPr>
              <w:rFonts w:cs="Arial"/>
              <w:sz w:val="15"/>
              <w:szCs w:val="15"/>
            </w:rPr>
            <w:t>Broadcasting Services (</w:t>
          </w:r>
          <w:r w:rsidR="00831865">
            <w:rPr>
              <w:rFonts w:cs="Arial"/>
              <w:sz w:val="15"/>
              <w:szCs w:val="15"/>
            </w:rPr>
            <w:t>Australian Content</w:t>
          </w:r>
          <w:r w:rsidR="00D10D02">
            <w:rPr>
              <w:rFonts w:cs="Arial"/>
              <w:sz w:val="15"/>
              <w:szCs w:val="15"/>
            </w:rPr>
            <w:t xml:space="preserve"> in Advertising</w:t>
          </w:r>
          <w:r w:rsidR="00BF3198" w:rsidRPr="00C268B7">
            <w:rPr>
              <w:rFonts w:cs="Arial"/>
              <w:sz w:val="15"/>
              <w:szCs w:val="15"/>
            </w:rPr>
            <w:t xml:space="preserve">) </w:t>
          </w:r>
          <w:r w:rsidR="00BF3198">
            <w:rPr>
              <w:rFonts w:cs="Arial"/>
              <w:sz w:val="15"/>
              <w:szCs w:val="15"/>
            </w:rPr>
            <w:t xml:space="preserve">Standard </w:t>
          </w:r>
          <w:r w:rsidR="00831865">
            <w:rPr>
              <w:rFonts w:cs="Arial"/>
              <w:sz w:val="15"/>
              <w:szCs w:val="15"/>
            </w:rPr>
            <w:t>201</w:t>
          </w:r>
          <w:r w:rsidR="00B4734C">
            <w:rPr>
              <w:rFonts w:cs="Arial"/>
              <w:sz w:val="15"/>
              <w:szCs w:val="15"/>
            </w:rPr>
            <w:t>8</w:t>
          </w:r>
        </w:p>
      </w:tc>
      <w:tc>
        <w:tcPr>
          <w:tcW w:w="1758" w:type="dxa"/>
        </w:tcPr>
        <w:p w14:paraId="3158E84F" w14:textId="77777777" w:rsidR="00BF3198" w:rsidRDefault="00EB6CC9">
          <w:pPr>
            <w:spacing w:line="240" w:lineRule="exact"/>
            <w:jc w:val="right"/>
          </w:pPr>
          <w:r>
            <w:rPr>
              <w:rStyle w:val="PageNumber"/>
              <w:rFonts w:ascii="Arial" w:hAnsi="Arial"/>
              <w:sz w:val="22"/>
            </w:rPr>
            <w:fldChar w:fldCharType="begin"/>
          </w:r>
          <w:r w:rsidR="00BF3198">
            <w:rPr>
              <w:rStyle w:val="PageNumber"/>
              <w:rFonts w:ascii="Arial" w:hAnsi="Arial"/>
              <w:sz w:val="22"/>
            </w:rPr>
            <w:instrText xml:space="preserve">PAGE  </w:instrText>
          </w:r>
          <w:r>
            <w:rPr>
              <w:rStyle w:val="PageNumber"/>
              <w:rFonts w:ascii="Arial" w:hAnsi="Arial"/>
              <w:sz w:val="22"/>
            </w:rPr>
            <w:fldChar w:fldCharType="separate"/>
          </w:r>
          <w:r w:rsidR="00C85B3D">
            <w:rPr>
              <w:rStyle w:val="PageNumber"/>
              <w:rFonts w:ascii="Arial" w:hAnsi="Arial"/>
              <w:noProof/>
              <w:sz w:val="22"/>
            </w:rPr>
            <w:t>5</w:t>
          </w:r>
          <w:r>
            <w:rPr>
              <w:rStyle w:val="PageNumber"/>
              <w:rFonts w:ascii="Arial" w:hAnsi="Arial"/>
              <w:sz w:val="22"/>
            </w:rPr>
            <w:fldChar w:fldCharType="end"/>
          </w:r>
        </w:p>
      </w:tc>
    </w:tr>
  </w:tbl>
  <w:p w14:paraId="18552C0A" w14:textId="77777777" w:rsidR="00BF3198" w:rsidRDefault="00BF3198" w:rsidP="004C0869">
    <w:pPr>
      <w:pStyle w:val="Footer"/>
      <w:jc w:val="left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00F73" w14:textId="77777777" w:rsidR="006B3744" w:rsidRDefault="006B3744">
      <w:r>
        <w:separator/>
      </w:r>
    </w:p>
    <w:p w14:paraId="355DA324" w14:textId="77777777" w:rsidR="006B3744" w:rsidRDefault="006B3744"/>
    <w:p w14:paraId="6448795D" w14:textId="77777777" w:rsidR="006B3744" w:rsidRDefault="006B3744" w:rsidP="0033198E"/>
    <w:p w14:paraId="4B64C418" w14:textId="77777777" w:rsidR="006B3744" w:rsidRDefault="006B3744" w:rsidP="0033198E"/>
  </w:footnote>
  <w:footnote w:type="continuationSeparator" w:id="0">
    <w:p w14:paraId="341E8A85" w14:textId="77777777" w:rsidR="006B3744" w:rsidRDefault="006B3744">
      <w:r>
        <w:continuationSeparator/>
      </w:r>
    </w:p>
    <w:p w14:paraId="12B4D3AE" w14:textId="77777777" w:rsidR="006B3744" w:rsidRDefault="006B3744"/>
    <w:p w14:paraId="3E297900" w14:textId="77777777" w:rsidR="006B3744" w:rsidRDefault="006B3744" w:rsidP="0033198E"/>
    <w:p w14:paraId="5813D714" w14:textId="77777777" w:rsidR="006B3744" w:rsidRDefault="006B3744" w:rsidP="0033198E"/>
  </w:footnote>
  <w:footnote w:id="1">
    <w:p w14:paraId="77503EFB" w14:textId="3BFF5A50" w:rsidR="00132BC7" w:rsidRPr="00960FDF" w:rsidRDefault="00132BC7">
      <w:pPr>
        <w:pStyle w:val="FootnoteText"/>
        <w:rPr>
          <w:rFonts w:ascii="Arial" w:hAnsi="Arial" w:cs="Arial"/>
        </w:rPr>
      </w:pPr>
      <w:r w:rsidRPr="00960FDF">
        <w:rPr>
          <w:rStyle w:val="FootnoteReference"/>
          <w:rFonts w:ascii="Arial" w:hAnsi="Arial" w:cs="Arial"/>
        </w:rPr>
        <w:footnoteRef/>
      </w:r>
      <w:r w:rsidRPr="00960FDF">
        <w:rPr>
          <w:rFonts w:ascii="Arial" w:hAnsi="Arial" w:cs="Arial"/>
        </w:rPr>
        <w:t xml:space="preserve"> </w:t>
      </w:r>
      <w:r w:rsidR="002F2C38" w:rsidRPr="00960FDF">
        <w:rPr>
          <w:rFonts w:ascii="Arial" w:hAnsi="Arial" w:cs="Arial"/>
          <w:sz w:val="18"/>
          <w:szCs w:val="18"/>
        </w:rPr>
        <w:t>A copy of ANZCERTA is available on the Department of Foreign Affairs and Trade website</w:t>
      </w:r>
      <w:r w:rsidR="0098178D" w:rsidRPr="00960FDF">
        <w:rPr>
          <w:rFonts w:ascii="Arial" w:hAnsi="Arial" w:cs="Arial"/>
          <w:sz w:val="18"/>
          <w:szCs w:val="18"/>
        </w:rPr>
        <w:t xml:space="preserve">, </w:t>
      </w:r>
      <w:r w:rsidR="002F2C38" w:rsidRPr="00960FDF">
        <w:rPr>
          <w:rFonts w:ascii="Arial" w:hAnsi="Arial" w:cs="Arial"/>
          <w:sz w:val="18"/>
          <w:szCs w:val="18"/>
        </w:rPr>
        <w:t xml:space="preserve">at </w:t>
      </w:r>
      <w:hyperlink r:id="rId1" w:history="1">
        <w:r w:rsidR="002F2C38" w:rsidRPr="00960FDF">
          <w:rPr>
            <w:rStyle w:val="Hyperlink"/>
            <w:rFonts w:ascii="Arial" w:hAnsi="Arial" w:cs="Arial"/>
            <w:sz w:val="18"/>
            <w:szCs w:val="18"/>
          </w:rPr>
          <w:t>https://dfat.gov.au</w:t>
        </w:r>
      </w:hyperlink>
      <w:r w:rsidR="0098178D" w:rsidRPr="00960FDF">
        <w:rPr>
          <w:rFonts w:ascii="Arial" w:hAnsi="Arial" w:cs="Arial"/>
          <w:sz w:val="18"/>
          <w:szCs w:val="18"/>
        </w:rPr>
        <w:t>.</w:t>
      </w:r>
      <w:r w:rsidR="002F2C38" w:rsidRPr="00960FDF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31"/>
      <w:gridCol w:w="6804"/>
    </w:tblGrid>
    <w:tr w:rsidR="00BF3198" w14:paraId="39A1E678" w14:textId="77777777">
      <w:trPr>
        <w:jc w:val="center"/>
      </w:trPr>
      <w:tc>
        <w:tcPr>
          <w:tcW w:w="1531" w:type="dxa"/>
        </w:tcPr>
        <w:p w14:paraId="75ECF15B" w14:textId="77777777" w:rsidR="00BF3198" w:rsidRDefault="00BF3198">
          <w:pPr>
            <w:pStyle w:val="HeaderLiteEven"/>
          </w:pPr>
        </w:p>
      </w:tc>
      <w:tc>
        <w:tcPr>
          <w:tcW w:w="6804" w:type="dxa"/>
        </w:tcPr>
        <w:p w14:paraId="1DF420FA" w14:textId="77777777" w:rsidR="00BF3198" w:rsidRDefault="00BF3198">
          <w:pPr>
            <w:pStyle w:val="HeaderLiteEven"/>
          </w:pPr>
        </w:p>
      </w:tc>
    </w:tr>
    <w:tr w:rsidR="00BF3198" w14:paraId="011B5B54" w14:textId="77777777">
      <w:trPr>
        <w:jc w:val="center"/>
      </w:trPr>
      <w:tc>
        <w:tcPr>
          <w:tcW w:w="1531" w:type="dxa"/>
        </w:tcPr>
        <w:p w14:paraId="131366A8" w14:textId="77777777" w:rsidR="00BF3198" w:rsidRDefault="00BF3198">
          <w:pPr>
            <w:pStyle w:val="HeaderLiteEven"/>
          </w:pPr>
        </w:p>
      </w:tc>
      <w:tc>
        <w:tcPr>
          <w:tcW w:w="6804" w:type="dxa"/>
        </w:tcPr>
        <w:p w14:paraId="6A56056F" w14:textId="77777777" w:rsidR="00BF3198" w:rsidRDefault="00BF3198">
          <w:pPr>
            <w:pStyle w:val="HeaderLiteEven"/>
          </w:pPr>
        </w:p>
      </w:tc>
    </w:tr>
    <w:tr w:rsidR="00BF3198" w14:paraId="30F3CF3F" w14:textId="77777777">
      <w:trPr>
        <w:jc w:val="center"/>
      </w:trPr>
      <w:tc>
        <w:tcPr>
          <w:tcW w:w="1531" w:type="dxa"/>
          <w:tcBorders>
            <w:bottom w:val="single" w:sz="4" w:space="0" w:color="auto"/>
          </w:tcBorders>
        </w:tcPr>
        <w:p w14:paraId="118B5D7D" w14:textId="77777777" w:rsidR="00BF3198" w:rsidRDefault="00BF3198">
          <w:pPr>
            <w:pStyle w:val="HeaderLiteEven"/>
            <w:spacing w:before="120" w:after="60"/>
          </w:pPr>
        </w:p>
      </w:tc>
      <w:tc>
        <w:tcPr>
          <w:tcW w:w="6804" w:type="dxa"/>
          <w:tcBorders>
            <w:bottom w:val="single" w:sz="4" w:space="0" w:color="auto"/>
          </w:tcBorders>
        </w:tcPr>
        <w:p w14:paraId="2A8E5230" w14:textId="77777777" w:rsidR="00BF3198" w:rsidRDefault="00BF3198">
          <w:pPr>
            <w:pStyle w:val="HeaderLiteEven"/>
            <w:spacing w:before="120" w:after="60"/>
          </w:pPr>
        </w:p>
      </w:tc>
    </w:tr>
  </w:tbl>
  <w:p w14:paraId="146270E1" w14:textId="77777777" w:rsidR="00BF3198" w:rsidRDefault="00BF3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B30D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6F4F6D2"/>
    <w:lvl w:ilvl="0">
      <w:start w:val="1"/>
      <w:numFmt w:val="bullet"/>
      <w:pStyle w:val="ListBullet"/>
      <w:lvlText w:val="&gt;"/>
      <w:lvlJc w:val="left"/>
      <w:pPr>
        <w:tabs>
          <w:tab w:val="num" w:pos="295"/>
        </w:tabs>
        <w:ind w:left="295" w:hanging="295"/>
      </w:pPr>
      <w:rPr>
        <w:rFonts w:ascii="HelveticaNeueLT Std Lt" w:hAnsi="HelveticaNeueLT Std Lt" w:hint="default"/>
        <w:sz w:val="20"/>
      </w:rPr>
    </w:lvl>
  </w:abstractNum>
  <w:abstractNum w:abstractNumId="2" w15:restartNumberingAfterBreak="0">
    <w:nsid w:val="041D77B1"/>
    <w:multiLevelType w:val="hybridMultilevel"/>
    <w:tmpl w:val="1D222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623C7"/>
    <w:multiLevelType w:val="hybridMultilevel"/>
    <w:tmpl w:val="6B40D17A"/>
    <w:lvl w:ilvl="0" w:tplc="54B2889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BE19A7"/>
    <w:multiLevelType w:val="hybridMultilevel"/>
    <w:tmpl w:val="84F417EC"/>
    <w:lvl w:ilvl="0" w:tplc="6A5EF2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6A5EF29A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C3F94"/>
    <w:multiLevelType w:val="singleLevel"/>
    <w:tmpl w:val="255E0224"/>
    <w:lvl w:ilvl="0">
      <w:start w:val="1"/>
      <w:numFmt w:val="bullet"/>
      <w:pStyle w:val="ExampleList"/>
      <w:lvlText w:val=""/>
      <w:lvlJc w:val="left"/>
      <w:pPr>
        <w:tabs>
          <w:tab w:val="num" w:pos="1352"/>
        </w:tabs>
        <w:ind w:left="340" w:firstLine="652"/>
      </w:pPr>
      <w:rPr>
        <w:rFonts w:ascii="Symbol" w:hAnsi="Symbol" w:hint="default"/>
      </w:rPr>
    </w:lvl>
  </w:abstractNum>
  <w:abstractNum w:abstractNumId="6" w15:restartNumberingAfterBreak="0">
    <w:nsid w:val="0E1E3BEF"/>
    <w:multiLevelType w:val="hybridMultilevel"/>
    <w:tmpl w:val="08B205B4"/>
    <w:lvl w:ilvl="0" w:tplc="C39A6DF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B82CFC"/>
    <w:multiLevelType w:val="hybridMultilevel"/>
    <w:tmpl w:val="79D0BAE4"/>
    <w:lvl w:ilvl="0" w:tplc="C39A6DF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147029"/>
    <w:multiLevelType w:val="hybridMultilevel"/>
    <w:tmpl w:val="28A82F2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10" w15:restartNumberingAfterBreak="0">
    <w:nsid w:val="218F2ED8"/>
    <w:multiLevelType w:val="hybridMultilevel"/>
    <w:tmpl w:val="1B0057F2"/>
    <w:lvl w:ilvl="0" w:tplc="772088A2">
      <w:start w:val="1"/>
      <w:numFmt w:val="lowerRoman"/>
      <w:lvlText w:val="(%1)"/>
      <w:lvlJc w:val="left"/>
      <w:pPr>
        <w:ind w:left="160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22" w:hanging="360"/>
      </w:pPr>
    </w:lvl>
    <w:lvl w:ilvl="2" w:tplc="0C09001B" w:tentative="1">
      <w:start w:val="1"/>
      <w:numFmt w:val="lowerRoman"/>
      <w:lvlText w:val="%3."/>
      <w:lvlJc w:val="right"/>
      <w:pPr>
        <w:ind w:left="1842" w:hanging="180"/>
      </w:pPr>
    </w:lvl>
    <w:lvl w:ilvl="3" w:tplc="0C09000F" w:tentative="1">
      <w:start w:val="1"/>
      <w:numFmt w:val="decimal"/>
      <w:lvlText w:val="%4."/>
      <w:lvlJc w:val="left"/>
      <w:pPr>
        <w:ind w:left="2562" w:hanging="360"/>
      </w:pPr>
    </w:lvl>
    <w:lvl w:ilvl="4" w:tplc="0C090019" w:tentative="1">
      <w:start w:val="1"/>
      <w:numFmt w:val="lowerLetter"/>
      <w:lvlText w:val="%5."/>
      <w:lvlJc w:val="left"/>
      <w:pPr>
        <w:ind w:left="3282" w:hanging="360"/>
      </w:pPr>
    </w:lvl>
    <w:lvl w:ilvl="5" w:tplc="0C09001B" w:tentative="1">
      <w:start w:val="1"/>
      <w:numFmt w:val="lowerRoman"/>
      <w:lvlText w:val="%6."/>
      <w:lvlJc w:val="right"/>
      <w:pPr>
        <w:ind w:left="4002" w:hanging="180"/>
      </w:pPr>
    </w:lvl>
    <w:lvl w:ilvl="6" w:tplc="0C09000F" w:tentative="1">
      <w:start w:val="1"/>
      <w:numFmt w:val="decimal"/>
      <w:lvlText w:val="%7."/>
      <w:lvlJc w:val="left"/>
      <w:pPr>
        <w:ind w:left="4722" w:hanging="360"/>
      </w:pPr>
    </w:lvl>
    <w:lvl w:ilvl="7" w:tplc="0C090019" w:tentative="1">
      <w:start w:val="1"/>
      <w:numFmt w:val="lowerLetter"/>
      <w:lvlText w:val="%8."/>
      <w:lvlJc w:val="left"/>
      <w:pPr>
        <w:ind w:left="5442" w:hanging="360"/>
      </w:pPr>
    </w:lvl>
    <w:lvl w:ilvl="8" w:tplc="0C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1" w15:restartNumberingAfterBreak="0">
    <w:nsid w:val="21B84691"/>
    <w:multiLevelType w:val="hybridMultilevel"/>
    <w:tmpl w:val="1E46C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900A3"/>
    <w:multiLevelType w:val="hybridMultilevel"/>
    <w:tmpl w:val="2EBC5620"/>
    <w:lvl w:ilvl="0" w:tplc="F3E2D35C">
      <w:start w:val="1"/>
      <w:numFmt w:val="lowerRoman"/>
      <w:lvlText w:val="(%1)"/>
      <w:lvlJc w:val="left"/>
      <w:pPr>
        <w:ind w:left="2193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395" w:hanging="360"/>
      </w:pPr>
    </w:lvl>
    <w:lvl w:ilvl="2" w:tplc="0C09001B">
      <w:start w:val="1"/>
      <w:numFmt w:val="lowerRoman"/>
      <w:lvlText w:val="%3."/>
      <w:lvlJc w:val="right"/>
      <w:pPr>
        <w:ind w:left="2115" w:hanging="180"/>
      </w:pPr>
    </w:lvl>
    <w:lvl w:ilvl="3" w:tplc="0C09000F">
      <w:start w:val="1"/>
      <w:numFmt w:val="decimal"/>
      <w:lvlText w:val="%4."/>
      <w:lvlJc w:val="left"/>
      <w:pPr>
        <w:ind w:left="2835" w:hanging="360"/>
      </w:p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28805DEE"/>
    <w:multiLevelType w:val="hybridMultilevel"/>
    <w:tmpl w:val="598CD008"/>
    <w:lvl w:ilvl="0" w:tplc="42B8FDE8">
      <w:start w:val="1"/>
      <w:numFmt w:val="decimal"/>
      <w:pStyle w:val="ListNumber"/>
      <w:lvlText w:val="%1."/>
      <w:lvlJc w:val="left"/>
      <w:pPr>
        <w:ind w:left="928" w:hanging="360"/>
      </w:pPr>
      <w:rPr>
        <w:b w:val="0"/>
        <w:i w:val="0"/>
      </w:rPr>
    </w:lvl>
    <w:lvl w:ilvl="1" w:tplc="54B2889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25CEA6C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764BB"/>
    <w:multiLevelType w:val="hybridMultilevel"/>
    <w:tmpl w:val="1B0057F2"/>
    <w:lvl w:ilvl="0" w:tplc="772088A2">
      <w:start w:val="1"/>
      <w:numFmt w:val="lowerRoman"/>
      <w:lvlText w:val="(%1)"/>
      <w:lvlJc w:val="left"/>
      <w:pPr>
        <w:ind w:left="160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22" w:hanging="360"/>
      </w:pPr>
    </w:lvl>
    <w:lvl w:ilvl="2" w:tplc="0C09001B" w:tentative="1">
      <w:start w:val="1"/>
      <w:numFmt w:val="lowerRoman"/>
      <w:lvlText w:val="%3."/>
      <w:lvlJc w:val="right"/>
      <w:pPr>
        <w:ind w:left="1842" w:hanging="180"/>
      </w:pPr>
    </w:lvl>
    <w:lvl w:ilvl="3" w:tplc="0C09000F" w:tentative="1">
      <w:start w:val="1"/>
      <w:numFmt w:val="decimal"/>
      <w:lvlText w:val="%4."/>
      <w:lvlJc w:val="left"/>
      <w:pPr>
        <w:ind w:left="2562" w:hanging="360"/>
      </w:pPr>
    </w:lvl>
    <w:lvl w:ilvl="4" w:tplc="0C090019" w:tentative="1">
      <w:start w:val="1"/>
      <w:numFmt w:val="lowerLetter"/>
      <w:lvlText w:val="%5."/>
      <w:lvlJc w:val="left"/>
      <w:pPr>
        <w:ind w:left="3282" w:hanging="360"/>
      </w:pPr>
    </w:lvl>
    <w:lvl w:ilvl="5" w:tplc="0C09001B" w:tentative="1">
      <w:start w:val="1"/>
      <w:numFmt w:val="lowerRoman"/>
      <w:lvlText w:val="%6."/>
      <w:lvlJc w:val="right"/>
      <w:pPr>
        <w:ind w:left="4002" w:hanging="180"/>
      </w:pPr>
    </w:lvl>
    <w:lvl w:ilvl="6" w:tplc="0C09000F" w:tentative="1">
      <w:start w:val="1"/>
      <w:numFmt w:val="decimal"/>
      <w:lvlText w:val="%7."/>
      <w:lvlJc w:val="left"/>
      <w:pPr>
        <w:ind w:left="4722" w:hanging="360"/>
      </w:pPr>
    </w:lvl>
    <w:lvl w:ilvl="7" w:tplc="0C090019" w:tentative="1">
      <w:start w:val="1"/>
      <w:numFmt w:val="lowerLetter"/>
      <w:lvlText w:val="%8."/>
      <w:lvlJc w:val="left"/>
      <w:pPr>
        <w:ind w:left="5442" w:hanging="360"/>
      </w:pPr>
    </w:lvl>
    <w:lvl w:ilvl="8" w:tplc="0C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5" w15:restartNumberingAfterBreak="0">
    <w:nsid w:val="37020905"/>
    <w:multiLevelType w:val="hybridMultilevel"/>
    <w:tmpl w:val="77E05F20"/>
    <w:lvl w:ilvl="0" w:tplc="977E22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20790C"/>
    <w:multiLevelType w:val="hybridMultilevel"/>
    <w:tmpl w:val="DB888F94"/>
    <w:lvl w:ilvl="0" w:tplc="99DC2850">
      <w:start w:val="1"/>
      <w:numFmt w:val="decimal"/>
      <w:pStyle w:val="Heading1"/>
      <w:lvlText w:val="%1"/>
      <w:lvlJc w:val="left"/>
      <w:pPr>
        <w:ind w:left="927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C52E23"/>
    <w:multiLevelType w:val="hybridMultilevel"/>
    <w:tmpl w:val="08B205B4"/>
    <w:lvl w:ilvl="0" w:tplc="C39A6DF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9D02F5"/>
    <w:multiLevelType w:val="hybridMultilevel"/>
    <w:tmpl w:val="3E3C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76C7D"/>
    <w:multiLevelType w:val="hybridMultilevel"/>
    <w:tmpl w:val="6B68DA9A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794F4A"/>
    <w:multiLevelType w:val="hybridMultilevel"/>
    <w:tmpl w:val="FB823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F4E37"/>
    <w:multiLevelType w:val="hybridMultilevel"/>
    <w:tmpl w:val="9926B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747A6"/>
    <w:multiLevelType w:val="hybridMultilevel"/>
    <w:tmpl w:val="79D0BAE4"/>
    <w:lvl w:ilvl="0" w:tplc="C39A6DF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EB11866"/>
    <w:multiLevelType w:val="hybridMultilevel"/>
    <w:tmpl w:val="620E492A"/>
    <w:lvl w:ilvl="0" w:tplc="2138DF38">
      <w:start w:val="1"/>
      <w:numFmt w:val="bullet"/>
      <w:lvlText w:val="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0FB0088"/>
    <w:multiLevelType w:val="hybridMultilevel"/>
    <w:tmpl w:val="3E164292"/>
    <w:lvl w:ilvl="0" w:tplc="2138DF38">
      <w:start w:val="1"/>
      <w:numFmt w:val="bullet"/>
      <w:lvlText w:val="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51FE33B9"/>
    <w:multiLevelType w:val="hybridMultilevel"/>
    <w:tmpl w:val="798A3246"/>
    <w:lvl w:ilvl="0" w:tplc="2AE265DC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E839D3"/>
    <w:multiLevelType w:val="hybridMultilevel"/>
    <w:tmpl w:val="08B205B4"/>
    <w:lvl w:ilvl="0" w:tplc="C39A6DF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67929F2"/>
    <w:multiLevelType w:val="hybridMultilevel"/>
    <w:tmpl w:val="79D0BAE4"/>
    <w:lvl w:ilvl="0" w:tplc="C39A6DF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7BD4753"/>
    <w:multiLevelType w:val="hybridMultilevel"/>
    <w:tmpl w:val="798A3246"/>
    <w:lvl w:ilvl="0" w:tplc="2AE265DC">
      <w:start w:val="1"/>
      <w:numFmt w:val="lowerLetter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FF63FC"/>
    <w:multiLevelType w:val="hybridMultilevel"/>
    <w:tmpl w:val="FCA85098"/>
    <w:lvl w:ilvl="0" w:tplc="D94029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6F0C41"/>
    <w:multiLevelType w:val="singleLevel"/>
    <w:tmpl w:val="16A62748"/>
    <w:lvl w:ilvl="0">
      <w:start w:val="1"/>
      <w:numFmt w:val="bullet"/>
      <w:pStyle w:val="bulletedlis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</w:abstractNum>
  <w:abstractNum w:abstractNumId="31" w15:restartNumberingAfterBreak="0">
    <w:nsid w:val="67057F5C"/>
    <w:multiLevelType w:val="hybridMultilevel"/>
    <w:tmpl w:val="9572E096"/>
    <w:lvl w:ilvl="0" w:tplc="2138DF3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73BF9"/>
    <w:multiLevelType w:val="hybridMultilevel"/>
    <w:tmpl w:val="1B0057F2"/>
    <w:lvl w:ilvl="0" w:tplc="772088A2">
      <w:start w:val="1"/>
      <w:numFmt w:val="lowerRoman"/>
      <w:lvlText w:val="(%1)"/>
      <w:lvlJc w:val="left"/>
      <w:pPr>
        <w:ind w:left="160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122" w:hanging="360"/>
      </w:pPr>
    </w:lvl>
    <w:lvl w:ilvl="2" w:tplc="0C09001B" w:tentative="1">
      <w:start w:val="1"/>
      <w:numFmt w:val="lowerRoman"/>
      <w:lvlText w:val="%3."/>
      <w:lvlJc w:val="right"/>
      <w:pPr>
        <w:ind w:left="1842" w:hanging="180"/>
      </w:pPr>
    </w:lvl>
    <w:lvl w:ilvl="3" w:tplc="0C09000F" w:tentative="1">
      <w:start w:val="1"/>
      <w:numFmt w:val="decimal"/>
      <w:lvlText w:val="%4."/>
      <w:lvlJc w:val="left"/>
      <w:pPr>
        <w:ind w:left="2562" w:hanging="360"/>
      </w:pPr>
    </w:lvl>
    <w:lvl w:ilvl="4" w:tplc="0C090019" w:tentative="1">
      <w:start w:val="1"/>
      <w:numFmt w:val="lowerLetter"/>
      <w:lvlText w:val="%5."/>
      <w:lvlJc w:val="left"/>
      <w:pPr>
        <w:ind w:left="3282" w:hanging="360"/>
      </w:pPr>
    </w:lvl>
    <w:lvl w:ilvl="5" w:tplc="0C09001B" w:tentative="1">
      <w:start w:val="1"/>
      <w:numFmt w:val="lowerRoman"/>
      <w:lvlText w:val="%6."/>
      <w:lvlJc w:val="right"/>
      <w:pPr>
        <w:ind w:left="4002" w:hanging="180"/>
      </w:pPr>
    </w:lvl>
    <w:lvl w:ilvl="6" w:tplc="0C09000F" w:tentative="1">
      <w:start w:val="1"/>
      <w:numFmt w:val="decimal"/>
      <w:lvlText w:val="%7."/>
      <w:lvlJc w:val="left"/>
      <w:pPr>
        <w:ind w:left="4722" w:hanging="360"/>
      </w:pPr>
    </w:lvl>
    <w:lvl w:ilvl="7" w:tplc="0C090019" w:tentative="1">
      <w:start w:val="1"/>
      <w:numFmt w:val="lowerLetter"/>
      <w:lvlText w:val="%8."/>
      <w:lvlJc w:val="left"/>
      <w:pPr>
        <w:ind w:left="5442" w:hanging="360"/>
      </w:pPr>
    </w:lvl>
    <w:lvl w:ilvl="8" w:tplc="0C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3" w15:restartNumberingAfterBreak="0">
    <w:nsid w:val="714B0814"/>
    <w:multiLevelType w:val="hybridMultilevel"/>
    <w:tmpl w:val="253E043C"/>
    <w:lvl w:ilvl="0" w:tplc="2138DF3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B19DA"/>
    <w:multiLevelType w:val="hybridMultilevel"/>
    <w:tmpl w:val="12605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601FE"/>
    <w:multiLevelType w:val="hybridMultilevel"/>
    <w:tmpl w:val="1E7E0D3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33707"/>
    <w:multiLevelType w:val="hybridMultilevel"/>
    <w:tmpl w:val="7DD48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B7056"/>
    <w:multiLevelType w:val="hybridMultilevel"/>
    <w:tmpl w:val="AF725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6"/>
  </w:num>
  <w:num w:numId="4">
    <w:abstractNumId w:val="6"/>
  </w:num>
  <w:num w:numId="5">
    <w:abstractNumId w:val="7"/>
  </w:num>
  <w:num w:numId="6">
    <w:abstractNumId w:val="12"/>
  </w:num>
  <w:num w:numId="7">
    <w:abstractNumId w:val="32"/>
  </w:num>
  <w:num w:numId="8">
    <w:abstractNumId w:val="17"/>
  </w:num>
  <w:num w:numId="9">
    <w:abstractNumId w:val="26"/>
  </w:num>
  <w:num w:numId="10">
    <w:abstractNumId w:val="25"/>
  </w:num>
  <w:num w:numId="11">
    <w:abstractNumId w:val="22"/>
  </w:num>
  <w:num w:numId="12">
    <w:abstractNumId w:val="27"/>
  </w:num>
  <w:num w:numId="13">
    <w:abstractNumId w:val="14"/>
  </w:num>
  <w:num w:numId="14">
    <w:abstractNumId w:val="10"/>
  </w:num>
  <w:num w:numId="15">
    <w:abstractNumId w:val="16"/>
  </w:num>
  <w:num w:numId="16">
    <w:abstractNumId w:val="28"/>
  </w:num>
  <w:num w:numId="17">
    <w:abstractNumId w:val="9"/>
  </w:num>
  <w:num w:numId="18">
    <w:abstractNumId w:val="16"/>
  </w:num>
  <w:num w:numId="19">
    <w:abstractNumId w:val="16"/>
  </w:num>
  <w:num w:numId="20">
    <w:abstractNumId w:val="19"/>
  </w:num>
  <w:num w:numId="21">
    <w:abstractNumId w:val="16"/>
  </w:num>
  <w:num w:numId="22">
    <w:abstractNumId w:val="29"/>
  </w:num>
  <w:num w:numId="23">
    <w:abstractNumId w:val="0"/>
  </w:num>
  <w:num w:numId="24">
    <w:abstractNumId w:val="11"/>
  </w:num>
  <w:num w:numId="25">
    <w:abstractNumId w:val="2"/>
  </w:num>
  <w:num w:numId="26">
    <w:abstractNumId w:val="34"/>
  </w:num>
  <w:num w:numId="27">
    <w:abstractNumId w:val="37"/>
  </w:num>
  <w:num w:numId="28">
    <w:abstractNumId w:val="24"/>
  </w:num>
  <w:num w:numId="29">
    <w:abstractNumId w:val="35"/>
  </w:num>
  <w:num w:numId="30">
    <w:abstractNumId w:val="31"/>
  </w:num>
  <w:num w:numId="31">
    <w:abstractNumId w:val="20"/>
  </w:num>
  <w:num w:numId="32">
    <w:abstractNumId w:val="33"/>
  </w:num>
  <w:num w:numId="33">
    <w:abstractNumId w:val="18"/>
  </w:num>
  <w:num w:numId="34">
    <w:abstractNumId w:val="23"/>
  </w:num>
  <w:num w:numId="35">
    <w:abstractNumId w:val="13"/>
  </w:num>
  <w:num w:numId="36">
    <w:abstractNumId w:val="4"/>
  </w:num>
  <w:num w:numId="37">
    <w:abstractNumId w:val="1"/>
  </w:num>
  <w:num w:numId="38">
    <w:abstractNumId w:val="21"/>
  </w:num>
  <w:num w:numId="39">
    <w:abstractNumId w:val="8"/>
  </w:num>
  <w:num w:numId="40">
    <w:abstractNumId w:val="3"/>
  </w:num>
  <w:num w:numId="41">
    <w:abstractNumId w:val="36"/>
  </w:num>
  <w:num w:numId="42">
    <w:abstractNumId w:val="1"/>
  </w:num>
  <w:num w:numId="4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DF"/>
    <w:rsid w:val="0000258E"/>
    <w:rsid w:val="00011E3C"/>
    <w:rsid w:val="00023D71"/>
    <w:rsid w:val="00024892"/>
    <w:rsid w:val="00035B3F"/>
    <w:rsid w:val="00051F08"/>
    <w:rsid w:val="00055701"/>
    <w:rsid w:val="00057056"/>
    <w:rsid w:val="000610A6"/>
    <w:rsid w:val="0006313C"/>
    <w:rsid w:val="00064C91"/>
    <w:rsid w:val="00080205"/>
    <w:rsid w:val="00080764"/>
    <w:rsid w:val="00084444"/>
    <w:rsid w:val="00087355"/>
    <w:rsid w:val="00092867"/>
    <w:rsid w:val="00095064"/>
    <w:rsid w:val="000A1CD7"/>
    <w:rsid w:val="000A2D45"/>
    <w:rsid w:val="000A2E1B"/>
    <w:rsid w:val="000B437B"/>
    <w:rsid w:val="000C2681"/>
    <w:rsid w:val="000C36DF"/>
    <w:rsid w:val="000C49F8"/>
    <w:rsid w:val="000D1555"/>
    <w:rsid w:val="000D48DB"/>
    <w:rsid w:val="000D612E"/>
    <w:rsid w:val="000D67B9"/>
    <w:rsid w:val="000E00CE"/>
    <w:rsid w:val="000E1AF4"/>
    <w:rsid w:val="000E1F29"/>
    <w:rsid w:val="000E1F80"/>
    <w:rsid w:val="000E2805"/>
    <w:rsid w:val="000E4B70"/>
    <w:rsid w:val="000F295C"/>
    <w:rsid w:val="000F576F"/>
    <w:rsid w:val="000F6D95"/>
    <w:rsid w:val="001013A5"/>
    <w:rsid w:val="00104EA3"/>
    <w:rsid w:val="00105C1A"/>
    <w:rsid w:val="001060DB"/>
    <w:rsid w:val="001064A3"/>
    <w:rsid w:val="00110F50"/>
    <w:rsid w:val="00111143"/>
    <w:rsid w:val="001111DE"/>
    <w:rsid w:val="00113A58"/>
    <w:rsid w:val="00116EB3"/>
    <w:rsid w:val="0011752F"/>
    <w:rsid w:val="00123A2D"/>
    <w:rsid w:val="001259CB"/>
    <w:rsid w:val="001315D7"/>
    <w:rsid w:val="00131C4C"/>
    <w:rsid w:val="00132BC7"/>
    <w:rsid w:val="00140DA6"/>
    <w:rsid w:val="00140FD9"/>
    <w:rsid w:val="0015667A"/>
    <w:rsid w:val="001602EC"/>
    <w:rsid w:val="00162618"/>
    <w:rsid w:val="001650CB"/>
    <w:rsid w:val="00166BAB"/>
    <w:rsid w:val="00167183"/>
    <w:rsid w:val="00167EA7"/>
    <w:rsid w:val="00174430"/>
    <w:rsid w:val="00174928"/>
    <w:rsid w:val="00193D91"/>
    <w:rsid w:val="00197975"/>
    <w:rsid w:val="001A165F"/>
    <w:rsid w:val="001B120E"/>
    <w:rsid w:val="001B2B8C"/>
    <w:rsid w:val="001B3685"/>
    <w:rsid w:val="001C4EBD"/>
    <w:rsid w:val="001C552A"/>
    <w:rsid w:val="001D2D88"/>
    <w:rsid w:val="001D57E3"/>
    <w:rsid w:val="001E33E0"/>
    <w:rsid w:val="001E4D8B"/>
    <w:rsid w:val="001F43D0"/>
    <w:rsid w:val="001F47FD"/>
    <w:rsid w:val="001F6A85"/>
    <w:rsid w:val="001F7A33"/>
    <w:rsid w:val="001F7DA3"/>
    <w:rsid w:val="00222A77"/>
    <w:rsid w:val="00232662"/>
    <w:rsid w:val="00233011"/>
    <w:rsid w:val="002330CC"/>
    <w:rsid w:val="00234BF8"/>
    <w:rsid w:val="002407C4"/>
    <w:rsid w:val="00243D04"/>
    <w:rsid w:val="002477FF"/>
    <w:rsid w:val="00251DDC"/>
    <w:rsid w:val="002530B2"/>
    <w:rsid w:val="00255A15"/>
    <w:rsid w:val="00255AD6"/>
    <w:rsid w:val="00255B81"/>
    <w:rsid w:val="00255BE9"/>
    <w:rsid w:val="00260911"/>
    <w:rsid w:val="002622C5"/>
    <w:rsid w:val="00262B96"/>
    <w:rsid w:val="002634F7"/>
    <w:rsid w:val="00264CB6"/>
    <w:rsid w:val="00266B79"/>
    <w:rsid w:val="00270EF4"/>
    <w:rsid w:val="00271EE9"/>
    <w:rsid w:val="00275637"/>
    <w:rsid w:val="002811BB"/>
    <w:rsid w:val="002814B4"/>
    <w:rsid w:val="00287CA1"/>
    <w:rsid w:val="00294E75"/>
    <w:rsid w:val="002A092C"/>
    <w:rsid w:val="002A57EA"/>
    <w:rsid w:val="002A7E48"/>
    <w:rsid w:val="002B1383"/>
    <w:rsid w:val="002B3139"/>
    <w:rsid w:val="002C0488"/>
    <w:rsid w:val="002D0AE0"/>
    <w:rsid w:val="002D7A48"/>
    <w:rsid w:val="002D7CAD"/>
    <w:rsid w:val="002E0F26"/>
    <w:rsid w:val="002E27A5"/>
    <w:rsid w:val="002F23A9"/>
    <w:rsid w:val="002F2C38"/>
    <w:rsid w:val="002F454E"/>
    <w:rsid w:val="002F4D6C"/>
    <w:rsid w:val="00301F8F"/>
    <w:rsid w:val="0030529C"/>
    <w:rsid w:val="00305AC2"/>
    <w:rsid w:val="003113FB"/>
    <w:rsid w:val="00321CA9"/>
    <w:rsid w:val="00323581"/>
    <w:rsid w:val="003272BF"/>
    <w:rsid w:val="0033198E"/>
    <w:rsid w:val="00331AF9"/>
    <w:rsid w:val="003345A0"/>
    <w:rsid w:val="003367E6"/>
    <w:rsid w:val="0034009F"/>
    <w:rsid w:val="00343FB6"/>
    <w:rsid w:val="00351331"/>
    <w:rsid w:val="00351E5B"/>
    <w:rsid w:val="00351F7F"/>
    <w:rsid w:val="00352E21"/>
    <w:rsid w:val="0035338B"/>
    <w:rsid w:val="00353E12"/>
    <w:rsid w:val="00354687"/>
    <w:rsid w:val="00365639"/>
    <w:rsid w:val="003676D2"/>
    <w:rsid w:val="00375926"/>
    <w:rsid w:val="003763EB"/>
    <w:rsid w:val="00376476"/>
    <w:rsid w:val="00385BBF"/>
    <w:rsid w:val="00390A59"/>
    <w:rsid w:val="00392168"/>
    <w:rsid w:val="00395BDF"/>
    <w:rsid w:val="003A0970"/>
    <w:rsid w:val="003A1EF5"/>
    <w:rsid w:val="003A5837"/>
    <w:rsid w:val="003A6491"/>
    <w:rsid w:val="003B41E7"/>
    <w:rsid w:val="003C0E7A"/>
    <w:rsid w:val="003C1D66"/>
    <w:rsid w:val="003C3A4E"/>
    <w:rsid w:val="003C597B"/>
    <w:rsid w:val="003C5CE6"/>
    <w:rsid w:val="003D12E7"/>
    <w:rsid w:val="003D48D5"/>
    <w:rsid w:val="003E373B"/>
    <w:rsid w:val="003E615D"/>
    <w:rsid w:val="0040602D"/>
    <w:rsid w:val="004070ED"/>
    <w:rsid w:val="0040764E"/>
    <w:rsid w:val="00411F7A"/>
    <w:rsid w:val="00414633"/>
    <w:rsid w:val="00414D8E"/>
    <w:rsid w:val="0041608E"/>
    <w:rsid w:val="00416338"/>
    <w:rsid w:val="004217AA"/>
    <w:rsid w:val="00430459"/>
    <w:rsid w:val="00430AB1"/>
    <w:rsid w:val="00432AB1"/>
    <w:rsid w:val="00443B90"/>
    <w:rsid w:val="00444663"/>
    <w:rsid w:val="00445879"/>
    <w:rsid w:val="0044779F"/>
    <w:rsid w:val="00447F97"/>
    <w:rsid w:val="00447FB7"/>
    <w:rsid w:val="00461BC6"/>
    <w:rsid w:val="0046460E"/>
    <w:rsid w:val="00464944"/>
    <w:rsid w:val="00470BAE"/>
    <w:rsid w:val="00473144"/>
    <w:rsid w:val="00473D78"/>
    <w:rsid w:val="00474742"/>
    <w:rsid w:val="00480572"/>
    <w:rsid w:val="00483EEF"/>
    <w:rsid w:val="00484ACF"/>
    <w:rsid w:val="004904DC"/>
    <w:rsid w:val="004937EF"/>
    <w:rsid w:val="00494DCC"/>
    <w:rsid w:val="00497467"/>
    <w:rsid w:val="004B081C"/>
    <w:rsid w:val="004B314F"/>
    <w:rsid w:val="004B69D9"/>
    <w:rsid w:val="004C00DD"/>
    <w:rsid w:val="004C0224"/>
    <w:rsid w:val="004C0869"/>
    <w:rsid w:val="004C123F"/>
    <w:rsid w:val="004C41C8"/>
    <w:rsid w:val="004C483E"/>
    <w:rsid w:val="004C63C7"/>
    <w:rsid w:val="004C729A"/>
    <w:rsid w:val="004D5446"/>
    <w:rsid w:val="004E425A"/>
    <w:rsid w:val="004E4BB4"/>
    <w:rsid w:val="004E7182"/>
    <w:rsid w:val="00500CC7"/>
    <w:rsid w:val="0051004A"/>
    <w:rsid w:val="00521AD2"/>
    <w:rsid w:val="00522055"/>
    <w:rsid w:val="005271E1"/>
    <w:rsid w:val="00532512"/>
    <w:rsid w:val="00536BEC"/>
    <w:rsid w:val="0055681B"/>
    <w:rsid w:val="0055702E"/>
    <w:rsid w:val="005573F7"/>
    <w:rsid w:val="00557E74"/>
    <w:rsid w:val="0056554F"/>
    <w:rsid w:val="00565AEC"/>
    <w:rsid w:val="00565C99"/>
    <w:rsid w:val="00567369"/>
    <w:rsid w:val="00572F1B"/>
    <w:rsid w:val="0057498E"/>
    <w:rsid w:val="0058390E"/>
    <w:rsid w:val="00585C58"/>
    <w:rsid w:val="005874F2"/>
    <w:rsid w:val="00587899"/>
    <w:rsid w:val="00590250"/>
    <w:rsid w:val="00592C07"/>
    <w:rsid w:val="0059509F"/>
    <w:rsid w:val="005A23AF"/>
    <w:rsid w:val="005A6CE2"/>
    <w:rsid w:val="005B1AE0"/>
    <w:rsid w:val="005B7D5F"/>
    <w:rsid w:val="005C078F"/>
    <w:rsid w:val="005C777C"/>
    <w:rsid w:val="005C7C46"/>
    <w:rsid w:val="005D41C2"/>
    <w:rsid w:val="005E20F9"/>
    <w:rsid w:val="005E2E41"/>
    <w:rsid w:val="005E33F9"/>
    <w:rsid w:val="005E4B84"/>
    <w:rsid w:val="005E4C11"/>
    <w:rsid w:val="005F7811"/>
    <w:rsid w:val="0060450E"/>
    <w:rsid w:val="006045BA"/>
    <w:rsid w:val="006052DB"/>
    <w:rsid w:val="00607D02"/>
    <w:rsid w:val="00607D41"/>
    <w:rsid w:val="00607DFE"/>
    <w:rsid w:val="006109B9"/>
    <w:rsid w:val="00611013"/>
    <w:rsid w:val="006145BA"/>
    <w:rsid w:val="00615CA6"/>
    <w:rsid w:val="00616698"/>
    <w:rsid w:val="00621986"/>
    <w:rsid w:val="0062306E"/>
    <w:rsid w:val="0062408D"/>
    <w:rsid w:val="00633BB3"/>
    <w:rsid w:val="00634DE9"/>
    <w:rsid w:val="00636CBA"/>
    <w:rsid w:val="00641B14"/>
    <w:rsid w:val="0064390D"/>
    <w:rsid w:val="00646DE2"/>
    <w:rsid w:val="00652A4B"/>
    <w:rsid w:val="00652DDD"/>
    <w:rsid w:val="00656FD0"/>
    <w:rsid w:val="006608A1"/>
    <w:rsid w:val="0066471A"/>
    <w:rsid w:val="00671F58"/>
    <w:rsid w:val="0067354F"/>
    <w:rsid w:val="006772A8"/>
    <w:rsid w:val="00677E15"/>
    <w:rsid w:val="00681C0F"/>
    <w:rsid w:val="006824D1"/>
    <w:rsid w:val="006926C5"/>
    <w:rsid w:val="006A7767"/>
    <w:rsid w:val="006B1566"/>
    <w:rsid w:val="006B1FAC"/>
    <w:rsid w:val="006B318F"/>
    <w:rsid w:val="006B3744"/>
    <w:rsid w:val="006B4380"/>
    <w:rsid w:val="006B4805"/>
    <w:rsid w:val="006B62A3"/>
    <w:rsid w:val="006C720B"/>
    <w:rsid w:val="006C76A5"/>
    <w:rsid w:val="006D2016"/>
    <w:rsid w:val="006D2041"/>
    <w:rsid w:val="006D2F7B"/>
    <w:rsid w:val="006E08E3"/>
    <w:rsid w:val="006E0A74"/>
    <w:rsid w:val="006E256B"/>
    <w:rsid w:val="00703231"/>
    <w:rsid w:val="00704807"/>
    <w:rsid w:val="00711837"/>
    <w:rsid w:val="007136C3"/>
    <w:rsid w:val="00722CA1"/>
    <w:rsid w:val="007259BD"/>
    <w:rsid w:val="0072677B"/>
    <w:rsid w:val="00726E37"/>
    <w:rsid w:val="00731BCD"/>
    <w:rsid w:val="00735BEA"/>
    <w:rsid w:val="007375E7"/>
    <w:rsid w:val="00741E0D"/>
    <w:rsid w:val="00750123"/>
    <w:rsid w:val="00750BD4"/>
    <w:rsid w:val="0075409D"/>
    <w:rsid w:val="00770C12"/>
    <w:rsid w:val="007735E3"/>
    <w:rsid w:val="00775974"/>
    <w:rsid w:val="0078123A"/>
    <w:rsid w:val="00781D2E"/>
    <w:rsid w:val="007860A3"/>
    <w:rsid w:val="00786293"/>
    <w:rsid w:val="0079387B"/>
    <w:rsid w:val="00796238"/>
    <w:rsid w:val="00796620"/>
    <w:rsid w:val="00797C4D"/>
    <w:rsid w:val="007A71E1"/>
    <w:rsid w:val="007B4AE6"/>
    <w:rsid w:val="007B554A"/>
    <w:rsid w:val="007B64BE"/>
    <w:rsid w:val="007C169E"/>
    <w:rsid w:val="007C36CA"/>
    <w:rsid w:val="007C478B"/>
    <w:rsid w:val="007C4B92"/>
    <w:rsid w:val="007C52B2"/>
    <w:rsid w:val="007D24F6"/>
    <w:rsid w:val="007D372F"/>
    <w:rsid w:val="007D4843"/>
    <w:rsid w:val="007D7C5E"/>
    <w:rsid w:val="007E0DAE"/>
    <w:rsid w:val="007E3D7E"/>
    <w:rsid w:val="007E5316"/>
    <w:rsid w:val="007F016E"/>
    <w:rsid w:val="007F6E5D"/>
    <w:rsid w:val="00800FD7"/>
    <w:rsid w:val="00805391"/>
    <w:rsid w:val="00807FEA"/>
    <w:rsid w:val="00813462"/>
    <w:rsid w:val="00814848"/>
    <w:rsid w:val="00816EC2"/>
    <w:rsid w:val="0081710E"/>
    <w:rsid w:val="00823B17"/>
    <w:rsid w:val="00825ED2"/>
    <w:rsid w:val="00831865"/>
    <w:rsid w:val="0083706E"/>
    <w:rsid w:val="00843482"/>
    <w:rsid w:val="00844558"/>
    <w:rsid w:val="00847C84"/>
    <w:rsid w:val="008501CF"/>
    <w:rsid w:val="008716DF"/>
    <w:rsid w:val="008824E6"/>
    <w:rsid w:val="00883245"/>
    <w:rsid w:val="00887C82"/>
    <w:rsid w:val="008923BD"/>
    <w:rsid w:val="008954EC"/>
    <w:rsid w:val="008A0E42"/>
    <w:rsid w:val="008A2A55"/>
    <w:rsid w:val="008A43E1"/>
    <w:rsid w:val="008A528A"/>
    <w:rsid w:val="008A728E"/>
    <w:rsid w:val="008B2739"/>
    <w:rsid w:val="008B3A6A"/>
    <w:rsid w:val="008B3B45"/>
    <w:rsid w:val="008D26F1"/>
    <w:rsid w:val="008D288A"/>
    <w:rsid w:val="008D44A7"/>
    <w:rsid w:val="008D4C57"/>
    <w:rsid w:val="008D764A"/>
    <w:rsid w:val="008E5083"/>
    <w:rsid w:val="008E6B79"/>
    <w:rsid w:val="008F0330"/>
    <w:rsid w:val="008F78FF"/>
    <w:rsid w:val="009010F4"/>
    <w:rsid w:val="0090224C"/>
    <w:rsid w:val="0090792D"/>
    <w:rsid w:val="00907ED5"/>
    <w:rsid w:val="00910D27"/>
    <w:rsid w:val="0091157A"/>
    <w:rsid w:val="0091244D"/>
    <w:rsid w:val="009129D0"/>
    <w:rsid w:val="00915B83"/>
    <w:rsid w:val="0092685D"/>
    <w:rsid w:val="0093317F"/>
    <w:rsid w:val="00934DB6"/>
    <w:rsid w:val="00940A66"/>
    <w:rsid w:val="0095200E"/>
    <w:rsid w:val="00952042"/>
    <w:rsid w:val="00952346"/>
    <w:rsid w:val="00952592"/>
    <w:rsid w:val="009557BF"/>
    <w:rsid w:val="00956362"/>
    <w:rsid w:val="00960FDF"/>
    <w:rsid w:val="0096182E"/>
    <w:rsid w:val="009716E9"/>
    <w:rsid w:val="009739E5"/>
    <w:rsid w:val="009816D6"/>
    <w:rsid w:val="0098178D"/>
    <w:rsid w:val="00983F0D"/>
    <w:rsid w:val="00984302"/>
    <w:rsid w:val="00990A64"/>
    <w:rsid w:val="009A251D"/>
    <w:rsid w:val="009A7F8C"/>
    <w:rsid w:val="009B1BCD"/>
    <w:rsid w:val="009B3876"/>
    <w:rsid w:val="009B4F88"/>
    <w:rsid w:val="009C0872"/>
    <w:rsid w:val="009D3162"/>
    <w:rsid w:val="009E6A12"/>
    <w:rsid w:val="009E7CB4"/>
    <w:rsid w:val="009F27AE"/>
    <w:rsid w:val="00A015C9"/>
    <w:rsid w:val="00A02BE1"/>
    <w:rsid w:val="00A03352"/>
    <w:rsid w:val="00A16A22"/>
    <w:rsid w:val="00A232E9"/>
    <w:rsid w:val="00A24BF1"/>
    <w:rsid w:val="00A27207"/>
    <w:rsid w:val="00A32B32"/>
    <w:rsid w:val="00A3578C"/>
    <w:rsid w:val="00A54DC5"/>
    <w:rsid w:val="00A607E3"/>
    <w:rsid w:val="00A65B8F"/>
    <w:rsid w:val="00A74410"/>
    <w:rsid w:val="00A770F1"/>
    <w:rsid w:val="00A8180C"/>
    <w:rsid w:val="00A914C6"/>
    <w:rsid w:val="00A9183A"/>
    <w:rsid w:val="00A93257"/>
    <w:rsid w:val="00AA0B07"/>
    <w:rsid w:val="00AA10B3"/>
    <w:rsid w:val="00AA1A9F"/>
    <w:rsid w:val="00AA6D27"/>
    <w:rsid w:val="00AA7796"/>
    <w:rsid w:val="00AB1735"/>
    <w:rsid w:val="00AB5A4E"/>
    <w:rsid w:val="00AB784E"/>
    <w:rsid w:val="00AC6EF3"/>
    <w:rsid w:val="00AD4032"/>
    <w:rsid w:val="00AE2431"/>
    <w:rsid w:val="00AF20A0"/>
    <w:rsid w:val="00AF3997"/>
    <w:rsid w:val="00B101AB"/>
    <w:rsid w:val="00B11B51"/>
    <w:rsid w:val="00B122E3"/>
    <w:rsid w:val="00B13B69"/>
    <w:rsid w:val="00B272E0"/>
    <w:rsid w:val="00B300D2"/>
    <w:rsid w:val="00B32F8E"/>
    <w:rsid w:val="00B46CEC"/>
    <w:rsid w:val="00B4711A"/>
    <w:rsid w:val="00B4734C"/>
    <w:rsid w:val="00B57D8E"/>
    <w:rsid w:val="00B6612D"/>
    <w:rsid w:val="00B66B1F"/>
    <w:rsid w:val="00B66C9B"/>
    <w:rsid w:val="00B67198"/>
    <w:rsid w:val="00B676AC"/>
    <w:rsid w:val="00B70206"/>
    <w:rsid w:val="00B72E4F"/>
    <w:rsid w:val="00B80FC6"/>
    <w:rsid w:val="00B8234E"/>
    <w:rsid w:val="00B833DF"/>
    <w:rsid w:val="00B84545"/>
    <w:rsid w:val="00B84AED"/>
    <w:rsid w:val="00B869E5"/>
    <w:rsid w:val="00B9328F"/>
    <w:rsid w:val="00BA79F6"/>
    <w:rsid w:val="00BB0063"/>
    <w:rsid w:val="00BB1693"/>
    <w:rsid w:val="00BB4A57"/>
    <w:rsid w:val="00BB5C88"/>
    <w:rsid w:val="00BC2EEB"/>
    <w:rsid w:val="00BC4728"/>
    <w:rsid w:val="00BC6CE1"/>
    <w:rsid w:val="00BD0552"/>
    <w:rsid w:val="00BD0D32"/>
    <w:rsid w:val="00BE4237"/>
    <w:rsid w:val="00BE4A89"/>
    <w:rsid w:val="00BE5ED8"/>
    <w:rsid w:val="00BF3198"/>
    <w:rsid w:val="00BF4BE3"/>
    <w:rsid w:val="00C01DA4"/>
    <w:rsid w:val="00C0386E"/>
    <w:rsid w:val="00C040C3"/>
    <w:rsid w:val="00C14968"/>
    <w:rsid w:val="00C1782E"/>
    <w:rsid w:val="00C21FC1"/>
    <w:rsid w:val="00C268B7"/>
    <w:rsid w:val="00C3133A"/>
    <w:rsid w:val="00C35C5D"/>
    <w:rsid w:val="00C37D24"/>
    <w:rsid w:val="00C43427"/>
    <w:rsid w:val="00C455D8"/>
    <w:rsid w:val="00C50617"/>
    <w:rsid w:val="00C5260D"/>
    <w:rsid w:val="00C5354C"/>
    <w:rsid w:val="00C54C4B"/>
    <w:rsid w:val="00C552B0"/>
    <w:rsid w:val="00C56BD8"/>
    <w:rsid w:val="00C56EA7"/>
    <w:rsid w:val="00C63395"/>
    <w:rsid w:val="00C664F0"/>
    <w:rsid w:val="00C67E29"/>
    <w:rsid w:val="00C7110F"/>
    <w:rsid w:val="00C7248D"/>
    <w:rsid w:val="00C77AF0"/>
    <w:rsid w:val="00C8324D"/>
    <w:rsid w:val="00C846D4"/>
    <w:rsid w:val="00C85B3D"/>
    <w:rsid w:val="00C874A9"/>
    <w:rsid w:val="00C976AC"/>
    <w:rsid w:val="00CB040A"/>
    <w:rsid w:val="00CB09C5"/>
    <w:rsid w:val="00CB0A40"/>
    <w:rsid w:val="00CB61E6"/>
    <w:rsid w:val="00CB6C60"/>
    <w:rsid w:val="00CC1B09"/>
    <w:rsid w:val="00CC5A37"/>
    <w:rsid w:val="00CC5B9B"/>
    <w:rsid w:val="00CD1F2A"/>
    <w:rsid w:val="00CD1FA0"/>
    <w:rsid w:val="00CD21EF"/>
    <w:rsid w:val="00CD3324"/>
    <w:rsid w:val="00CE0726"/>
    <w:rsid w:val="00CE3ADB"/>
    <w:rsid w:val="00CE3F66"/>
    <w:rsid w:val="00CE7082"/>
    <w:rsid w:val="00CF3447"/>
    <w:rsid w:val="00CF4EF1"/>
    <w:rsid w:val="00CF5C6A"/>
    <w:rsid w:val="00CF68BB"/>
    <w:rsid w:val="00CF7685"/>
    <w:rsid w:val="00D000D5"/>
    <w:rsid w:val="00D04A59"/>
    <w:rsid w:val="00D0595B"/>
    <w:rsid w:val="00D10D02"/>
    <w:rsid w:val="00D11124"/>
    <w:rsid w:val="00D13511"/>
    <w:rsid w:val="00D14DC0"/>
    <w:rsid w:val="00D17759"/>
    <w:rsid w:val="00D2274C"/>
    <w:rsid w:val="00D23AD8"/>
    <w:rsid w:val="00D24D35"/>
    <w:rsid w:val="00D31724"/>
    <w:rsid w:val="00D331AC"/>
    <w:rsid w:val="00D35F16"/>
    <w:rsid w:val="00D373A8"/>
    <w:rsid w:val="00D449C8"/>
    <w:rsid w:val="00D50C35"/>
    <w:rsid w:val="00D53993"/>
    <w:rsid w:val="00D62F1D"/>
    <w:rsid w:val="00D6686B"/>
    <w:rsid w:val="00D66CC9"/>
    <w:rsid w:val="00D73A38"/>
    <w:rsid w:val="00D745F3"/>
    <w:rsid w:val="00D80A4A"/>
    <w:rsid w:val="00D81A30"/>
    <w:rsid w:val="00D830BA"/>
    <w:rsid w:val="00DA2FFD"/>
    <w:rsid w:val="00DA4473"/>
    <w:rsid w:val="00DB1658"/>
    <w:rsid w:val="00DB6922"/>
    <w:rsid w:val="00DC0B1E"/>
    <w:rsid w:val="00DC39D4"/>
    <w:rsid w:val="00DC6EF0"/>
    <w:rsid w:val="00DE197B"/>
    <w:rsid w:val="00DE443A"/>
    <w:rsid w:val="00DE4803"/>
    <w:rsid w:val="00DE79F7"/>
    <w:rsid w:val="00DF1937"/>
    <w:rsid w:val="00DF5B69"/>
    <w:rsid w:val="00DF6581"/>
    <w:rsid w:val="00E14CE8"/>
    <w:rsid w:val="00E24A55"/>
    <w:rsid w:val="00E3022A"/>
    <w:rsid w:val="00E312F9"/>
    <w:rsid w:val="00E32DB8"/>
    <w:rsid w:val="00E3332E"/>
    <w:rsid w:val="00E333B7"/>
    <w:rsid w:val="00E3676E"/>
    <w:rsid w:val="00E4220F"/>
    <w:rsid w:val="00E45E21"/>
    <w:rsid w:val="00E51366"/>
    <w:rsid w:val="00E5195C"/>
    <w:rsid w:val="00E54077"/>
    <w:rsid w:val="00E613C0"/>
    <w:rsid w:val="00E6530A"/>
    <w:rsid w:val="00E71665"/>
    <w:rsid w:val="00E77E43"/>
    <w:rsid w:val="00E849ED"/>
    <w:rsid w:val="00E86072"/>
    <w:rsid w:val="00EA63EA"/>
    <w:rsid w:val="00EB3754"/>
    <w:rsid w:val="00EB565C"/>
    <w:rsid w:val="00EB6CC9"/>
    <w:rsid w:val="00EB6EC9"/>
    <w:rsid w:val="00EB78C2"/>
    <w:rsid w:val="00EC035F"/>
    <w:rsid w:val="00ED6CA8"/>
    <w:rsid w:val="00EE077A"/>
    <w:rsid w:val="00EE0F49"/>
    <w:rsid w:val="00EE3C80"/>
    <w:rsid w:val="00EE6235"/>
    <w:rsid w:val="00EE7A75"/>
    <w:rsid w:val="00EF3DAC"/>
    <w:rsid w:val="00EF58F3"/>
    <w:rsid w:val="00F0019C"/>
    <w:rsid w:val="00F0195A"/>
    <w:rsid w:val="00F02C2B"/>
    <w:rsid w:val="00F05139"/>
    <w:rsid w:val="00F05EB4"/>
    <w:rsid w:val="00F06281"/>
    <w:rsid w:val="00F062FA"/>
    <w:rsid w:val="00F06B74"/>
    <w:rsid w:val="00F11D14"/>
    <w:rsid w:val="00F2271A"/>
    <w:rsid w:val="00F24292"/>
    <w:rsid w:val="00F24FAA"/>
    <w:rsid w:val="00F2514E"/>
    <w:rsid w:val="00F4519E"/>
    <w:rsid w:val="00F50835"/>
    <w:rsid w:val="00F50E96"/>
    <w:rsid w:val="00F54A52"/>
    <w:rsid w:val="00F54EAA"/>
    <w:rsid w:val="00F670B5"/>
    <w:rsid w:val="00F71DF9"/>
    <w:rsid w:val="00F80E16"/>
    <w:rsid w:val="00F8172E"/>
    <w:rsid w:val="00F8360B"/>
    <w:rsid w:val="00F92DA6"/>
    <w:rsid w:val="00F96CE8"/>
    <w:rsid w:val="00F97A56"/>
    <w:rsid w:val="00FA0CFB"/>
    <w:rsid w:val="00FA2639"/>
    <w:rsid w:val="00FB2E9B"/>
    <w:rsid w:val="00FC3529"/>
    <w:rsid w:val="00FC71F2"/>
    <w:rsid w:val="00FD125F"/>
    <w:rsid w:val="00FE161C"/>
    <w:rsid w:val="00FE2871"/>
    <w:rsid w:val="00FE2C89"/>
    <w:rsid w:val="00FE6F40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0A6A5C"/>
  <w15:docId w15:val="{50E32547-89B4-4F6F-9837-E4BA6A08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4C6"/>
    <w:rPr>
      <w:sz w:val="24"/>
    </w:rPr>
  </w:style>
  <w:style w:type="paragraph" w:styleId="Heading1">
    <w:name w:val="heading 1"/>
    <w:basedOn w:val="HR"/>
    <w:next w:val="Normal"/>
    <w:link w:val="Heading1Char"/>
    <w:uiPriority w:val="9"/>
    <w:qFormat/>
    <w:rsid w:val="00615CA6"/>
    <w:pPr>
      <w:numPr>
        <w:numId w:val="3"/>
      </w:numPr>
      <w:spacing w:before="0" w:after="240"/>
      <w:outlineLvl w:val="0"/>
    </w:pPr>
  </w:style>
  <w:style w:type="paragraph" w:styleId="Heading2">
    <w:name w:val="heading 2"/>
    <w:basedOn w:val="Heading1"/>
    <w:next w:val="Normal"/>
    <w:qFormat/>
    <w:rsid w:val="00816EC2"/>
    <w:pPr>
      <w:numPr>
        <w:numId w:val="0"/>
      </w:numPr>
      <w:ind w:left="567"/>
      <w:outlineLvl w:val="1"/>
    </w:pPr>
    <w:rPr>
      <w:rFonts w:cs="Arial"/>
      <w:b w:val="0"/>
      <w:i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2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Draft">
    <w:name w:val="FooterDraft"/>
    <w:basedOn w:val="Normal"/>
    <w:rsid w:val="00A914C6"/>
    <w:pPr>
      <w:jc w:val="center"/>
    </w:pPr>
    <w:rPr>
      <w:rFonts w:ascii="Arial" w:hAnsi="Arial"/>
      <w:b/>
      <w:sz w:val="40"/>
    </w:rPr>
  </w:style>
  <w:style w:type="paragraph" w:styleId="Title">
    <w:name w:val="Title"/>
    <w:basedOn w:val="Normal"/>
    <w:next w:val="Normal"/>
    <w:qFormat/>
    <w:rsid w:val="00A914C6"/>
    <w:pPr>
      <w:spacing w:before="240"/>
    </w:pPr>
    <w:rPr>
      <w:rFonts w:ascii="Arial" w:hAnsi="Arial"/>
      <w:b/>
      <w:sz w:val="40"/>
    </w:rPr>
  </w:style>
  <w:style w:type="paragraph" w:styleId="FootnoteText">
    <w:name w:val="footnote text"/>
    <w:basedOn w:val="Normal"/>
    <w:semiHidden/>
    <w:rsid w:val="00A914C6"/>
    <w:rPr>
      <w:sz w:val="20"/>
    </w:rPr>
  </w:style>
  <w:style w:type="paragraph" w:customStyle="1" w:styleId="SigningPageBreak">
    <w:name w:val="SigningPageBreak"/>
    <w:basedOn w:val="Normal"/>
    <w:next w:val="Normal"/>
    <w:rsid w:val="00A914C6"/>
    <w:pPr>
      <w:spacing w:line="1800" w:lineRule="atLeast"/>
    </w:pPr>
  </w:style>
  <w:style w:type="paragraph" w:customStyle="1" w:styleId="FooterInfo">
    <w:name w:val="FooterInfo"/>
    <w:basedOn w:val="Normal"/>
    <w:rsid w:val="00A914C6"/>
    <w:rPr>
      <w:rFonts w:ascii="Arial" w:hAnsi="Arial"/>
      <w:sz w:val="12"/>
    </w:rPr>
  </w:style>
  <w:style w:type="paragraph" w:styleId="Footer">
    <w:name w:val="footer"/>
    <w:basedOn w:val="Normal"/>
    <w:rsid w:val="00A914C6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HeaderLiteEven">
    <w:name w:val="HeaderLiteEven"/>
    <w:basedOn w:val="Header"/>
    <w:rsid w:val="00A914C6"/>
    <w:pPr>
      <w:spacing w:before="60"/>
      <w:jc w:val="left"/>
    </w:pPr>
    <w:rPr>
      <w:rFonts w:ascii="Arial" w:hAnsi="Arial"/>
      <w:sz w:val="18"/>
    </w:rPr>
  </w:style>
  <w:style w:type="paragraph" w:customStyle="1" w:styleId="ContentsHead">
    <w:name w:val="ContentsHead"/>
    <w:basedOn w:val="Normal"/>
    <w:next w:val="Normal"/>
    <w:rsid w:val="00A914C6"/>
    <w:pPr>
      <w:spacing w:before="240"/>
    </w:pPr>
    <w:rPr>
      <w:rFonts w:ascii="Arial" w:hAnsi="Arial"/>
      <w:b/>
      <w:sz w:val="28"/>
    </w:rPr>
  </w:style>
  <w:style w:type="paragraph" w:customStyle="1" w:styleId="TOC">
    <w:name w:val="TOC"/>
    <w:basedOn w:val="Normal"/>
    <w:next w:val="Normal"/>
    <w:rsid w:val="00A914C6"/>
    <w:pPr>
      <w:tabs>
        <w:tab w:val="right" w:pos="8335"/>
      </w:tabs>
      <w:spacing w:after="120"/>
    </w:pPr>
    <w:rPr>
      <w:rFonts w:ascii="Arial" w:hAnsi="Arial"/>
      <w:sz w:val="20"/>
    </w:rPr>
  </w:style>
  <w:style w:type="paragraph" w:customStyle="1" w:styleId="ContentsSectionBreak">
    <w:name w:val="ContentsSectionBreak"/>
    <w:basedOn w:val="Normal"/>
    <w:next w:val="Normal"/>
    <w:rsid w:val="00A914C6"/>
  </w:style>
  <w:style w:type="paragraph" w:styleId="Header">
    <w:name w:val="header"/>
    <w:basedOn w:val="Normal"/>
    <w:rsid w:val="00A914C6"/>
    <w:pPr>
      <w:tabs>
        <w:tab w:val="center" w:pos="3969"/>
        <w:tab w:val="right" w:pos="8505"/>
      </w:tabs>
      <w:jc w:val="both"/>
    </w:pPr>
    <w:rPr>
      <w:sz w:val="26"/>
    </w:rPr>
  </w:style>
  <w:style w:type="paragraph" w:customStyle="1" w:styleId="HeaderLiteOdd">
    <w:name w:val="HeaderLiteOdd"/>
    <w:basedOn w:val="HeaderLiteEven"/>
    <w:rsid w:val="00A914C6"/>
    <w:pPr>
      <w:jc w:val="right"/>
    </w:pPr>
  </w:style>
  <w:style w:type="paragraph" w:customStyle="1" w:styleId="ReadersGuideSectionBreak">
    <w:name w:val="ReadersGuideSectionBreak"/>
    <w:basedOn w:val="Normal"/>
    <w:next w:val="Normal"/>
    <w:rsid w:val="00A914C6"/>
  </w:style>
  <w:style w:type="paragraph" w:customStyle="1" w:styleId="TextWOutChapSectionBreak">
    <w:name w:val="TextW/OutChapSectionBreak"/>
    <w:basedOn w:val="Normal"/>
    <w:next w:val="Normal"/>
    <w:rsid w:val="00A914C6"/>
    <w:pPr>
      <w:jc w:val="center"/>
    </w:pPr>
  </w:style>
  <w:style w:type="paragraph" w:customStyle="1" w:styleId="SchedSectionBreak">
    <w:name w:val="SchedSectionBreak"/>
    <w:basedOn w:val="Normal"/>
    <w:next w:val="Normal"/>
    <w:rsid w:val="00A914C6"/>
  </w:style>
  <w:style w:type="paragraph" w:customStyle="1" w:styleId="DictionarySectionBreak">
    <w:name w:val="DictionarySectionBreak"/>
    <w:basedOn w:val="Normal"/>
    <w:rsid w:val="00A914C6"/>
  </w:style>
  <w:style w:type="paragraph" w:styleId="BodyText">
    <w:name w:val="Body Text"/>
    <w:basedOn w:val="Normal"/>
    <w:rsid w:val="00A914C6"/>
    <w:pPr>
      <w:spacing w:after="120"/>
      <w:jc w:val="both"/>
    </w:pPr>
    <w:rPr>
      <w:sz w:val="26"/>
    </w:rPr>
  </w:style>
  <w:style w:type="paragraph" w:styleId="BodyTextIndent">
    <w:name w:val="Body Text Indent"/>
    <w:basedOn w:val="Normal"/>
    <w:rsid w:val="00A914C6"/>
    <w:pPr>
      <w:spacing w:after="120"/>
      <w:ind w:left="357"/>
      <w:jc w:val="both"/>
    </w:pPr>
    <w:rPr>
      <w:sz w:val="26"/>
    </w:rPr>
  </w:style>
  <w:style w:type="character" w:customStyle="1" w:styleId="CharAmSchNo">
    <w:name w:val="CharAmSchNo"/>
    <w:rsid w:val="00A914C6"/>
    <w:rPr>
      <w:rFonts w:ascii="Arial" w:hAnsi="Arial"/>
    </w:rPr>
  </w:style>
  <w:style w:type="character" w:customStyle="1" w:styleId="CharAmSchText">
    <w:name w:val="CharAmSchText"/>
    <w:rsid w:val="00A914C6"/>
    <w:rPr>
      <w:rFonts w:ascii="Arial" w:hAnsi="Arial"/>
    </w:rPr>
  </w:style>
  <w:style w:type="character" w:customStyle="1" w:styleId="CharChapNo">
    <w:name w:val="CharChapNo"/>
    <w:rsid w:val="00A914C6"/>
    <w:rPr>
      <w:rFonts w:ascii="Arial" w:hAnsi="Arial"/>
    </w:rPr>
  </w:style>
  <w:style w:type="character" w:customStyle="1" w:styleId="CharChapText">
    <w:name w:val="CharChapText"/>
    <w:rsid w:val="00A914C6"/>
    <w:rPr>
      <w:rFonts w:ascii="Arial" w:hAnsi="Arial"/>
    </w:rPr>
  </w:style>
  <w:style w:type="character" w:customStyle="1" w:styleId="CharDivNo">
    <w:name w:val="CharDivNo"/>
    <w:rsid w:val="00A914C6"/>
    <w:rPr>
      <w:rFonts w:ascii="Arial" w:hAnsi="Arial"/>
    </w:rPr>
  </w:style>
  <w:style w:type="character" w:customStyle="1" w:styleId="CharDivText">
    <w:name w:val="CharDivText"/>
    <w:rsid w:val="00A914C6"/>
    <w:rPr>
      <w:rFonts w:ascii="Arial" w:hAnsi="Arial"/>
    </w:rPr>
  </w:style>
  <w:style w:type="paragraph" w:customStyle="1" w:styleId="definition">
    <w:name w:val="definition"/>
    <w:basedOn w:val="Normal"/>
    <w:rsid w:val="00A914C6"/>
    <w:pPr>
      <w:spacing w:before="80" w:line="260" w:lineRule="exact"/>
      <w:ind w:left="964"/>
      <w:jc w:val="both"/>
    </w:pPr>
  </w:style>
  <w:style w:type="character" w:customStyle="1" w:styleId="CharPartNo">
    <w:name w:val="CharPartNo"/>
    <w:rsid w:val="00A914C6"/>
    <w:rPr>
      <w:rFonts w:ascii="Arial" w:hAnsi="Arial"/>
    </w:rPr>
  </w:style>
  <w:style w:type="character" w:customStyle="1" w:styleId="CharPartText">
    <w:name w:val="CharPartText"/>
    <w:rsid w:val="00A914C6"/>
    <w:rPr>
      <w:rFonts w:ascii="Arial" w:hAnsi="Arial"/>
    </w:rPr>
  </w:style>
  <w:style w:type="character" w:customStyle="1" w:styleId="CharSchPTNo">
    <w:name w:val="CharSchPTNo"/>
    <w:rsid w:val="00A914C6"/>
    <w:rPr>
      <w:rFonts w:ascii="Arial" w:hAnsi="Arial"/>
    </w:rPr>
  </w:style>
  <w:style w:type="paragraph" w:customStyle="1" w:styleId="R1">
    <w:name w:val="R1"/>
    <w:aliases w:val="1. or 1.(1)"/>
    <w:basedOn w:val="Normal"/>
    <w:next w:val="R2"/>
    <w:rsid w:val="00A914C6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A914C6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P1">
    <w:name w:val="P1"/>
    <w:aliases w:val="(a)"/>
    <w:basedOn w:val="Normal"/>
    <w:rsid w:val="00A914C6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styleId="Caption">
    <w:name w:val="caption"/>
    <w:basedOn w:val="Normal"/>
    <w:next w:val="Normal"/>
    <w:qFormat/>
    <w:rsid w:val="00A914C6"/>
    <w:pPr>
      <w:spacing w:before="120" w:after="120"/>
    </w:pPr>
    <w:rPr>
      <w:b/>
    </w:rPr>
  </w:style>
  <w:style w:type="character" w:customStyle="1" w:styleId="CharSchPTText">
    <w:name w:val="CharSchPTText"/>
    <w:rsid w:val="00A914C6"/>
    <w:rPr>
      <w:rFonts w:ascii="Arial" w:hAnsi="Arial"/>
    </w:rPr>
  </w:style>
  <w:style w:type="character" w:customStyle="1" w:styleId="CharSectno">
    <w:name w:val="CharSectno"/>
    <w:rsid w:val="00A914C6"/>
    <w:rPr>
      <w:rFonts w:ascii="Arial" w:hAnsi="Arial"/>
    </w:rPr>
  </w:style>
  <w:style w:type="paragraph" w:customStyle="1" w:styleId="DD">
    <w:name w:val="DD"/>
    <w:aliases w:val="Dictionary Definition"/>
    <w:basedOn w:val="Normal"/>
    <w:rsid w:val="00A914C6"/>
    <w:pPr>
      <w:spacing w:before="80" w:line="260" w:lineRule="exact"/>
      <w:jc w:val="both"/>
    </w:pPr>
  </w:style>
  <w:style w:type="paragraph" w:customStyle="1" w:styleId="DNote">
    <w:name w:val="DNote"/>
    <w:aliases w:val="DictionaryNote"/>
    <w:basedOn w:val="Normal"/>
    <w:rsid w:val="00A914C6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rsid w:val="00A914C6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HC">
    <w:name w:val="HC"/>
    <w:aliases w:val="Chapter Heading"/>
    <w:basedOn w:val="Normal"/>
    <w:next w:val="HP"/>
    <w:rsid w:val="00A914C6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P">
    <w:name w:val="HP"/>
    <w:aliases w:val="Part Heading"/>
    <w:basedOn w:val="Normal"/>
    <w:next w:val="HD"/>
    <w:rsid w:val="00A914C6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A914C6"/>
    <w:pPr>
      <w:keepNext/>
      <w:spacing w:before="360"/>
      <w:ind w:left="964" w:hanging="964"/>
    </w:pPr>
    <w:rPr>
      <w:rFonts w:ascii="Arial" w:hAnsi="Arial"/>
      <w:b/>
    </w:rPr>
  </w:style>
  <w:style w:type="character" w:styleId="PageNumber">
    <w:name w:val="page number"/>
    <w:basedOn w:val="DefaultParagraphFont"/>
    <w:rsid w:val="00A914C6"/>
  </w:style>
  <w:style w:type="paragraph" w:customStyle="1" w:styleId="DictionaryHeading">
    <w:name w:val="Dictionary Heading"/>
    <w:basedOn w:val="Normal"/>
    <w:next w:val="DD"/>
    <w:rsid w:val="00A914C6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HD">
    <w:name w:val="HD"/>
    <w:aliases w:val="Division Heading"/>
    <w:basedOn w:val="Normal"/>
    <w:next w:val="HR"/>
    <w:rsid w:val="00A914C6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aderBoldEven">
    <w:name w:val="HeaderBoldEven"/>
    <w:basedOn w:val="Normal"/>
    <w:rsid w:val="00A914C6"/>
    <w:pPr>
      <w:widowControl w:val="0"/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A914C6"/>
    <w:pPr>
      <w:widowControl w:val="0"/>
      <w:spacing w:before="120" w:after="60"/>
      <w:jc w:val="right"/>
    </w:pPr>
    <w:rPr>
      <w:rFonts w:ascii="Arial" w:hAnsi="Arial"/>
      <w:b/>
      <w:sz w:val="20"/>
    </w:rPr>
  </w:style>
  <w:style w:type="paragraph" w:customStyle="1" w:styleId="HS">
    <w:name w:val="HS"/>
    <w:aliases w:val="Subdiv Heading"/>
    <w:basedOn w:val="Normal"/>
    <w:next w:val="HR"/>
    <w:rsid w:val="00A914C6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R1"/>
    <w:rsid w:val="00A914C6"/>
    <w:pPr>
      <w:keepNext/>
      <w:spacing w:before="300"/>
      <w:ind w:left="964"/>
    </w:pPr>
    <w:rPr>
      <w:rFonts w:ascii="Arial" w:hAnsi="Arial"/>
      <w:i/>
    </w:rPr>
  </w:style>
  <w:style w:type="paragraph" w:customStyle="1" w:styleId="M3">
    <w:name w:val="M3"/>
    <w:aliases w:val="Modification Text"/>
    <w:basedOn w:val="Normal"/>
    <w:rsid w:val="00A914C6"/>
    <w:pPr>
      <w:spacing w:before="60" w:line="260" w:lineRule="exact"/>
      <w:ind w:left="1077" w:hanging="1077"/>
      <w:jc w:val="both"/>
    </w:pPr>
  </w:style>
  <w:style w:type="paragraph" w:customStyle="1" w:styleId="Note">
    <w:name w:val="Note"/>
    <w:basedOn w:val="Normal"/>
    <w:rsid w:val="00A914C6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customStyle="1" w:styleId="P2">
    <w:name w:val="P2"/>
    <w:aliases w:val="(i)"/>
    <w:basedOn w:val="Normal"/>
    <w:rsid w:val="00A914C6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DP2i">
    <w:name w:val="DP2(i)"/>
    <w:aliases w:val="Dictionary(i)"/>
    <w:basedOn w:val="Normal"/>
    <w:rsid w:val="00A914C6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rsid w:val="00A914C6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A914C6"/>
    <w:pPr>
      <w:numPr>
        <w:numId w:val="1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customStyle="1" w:styleId="HE">
    <w:name w:val="HE"/>
    <w:aliases w:val="Example heading"/>
    <w:basedOn w:val="Normal"/>
    <w:next w:val="ExampleBody"/>
    <w:rsid w:val="00A914C6"/>
    <w:pPr>
      <w:keepNext/>
      <w:tabs>
        <w:tab w:val="left" w:pos="1559"/>
      </w:tabs>
      <w:spacing w:before="120" w:line="220" w:lineRule="exact"/>
      <w:ind w:left="964"/>
    </w:pPr>
    <w:rPr>
      <w:i/>
      <w:sz w:val="20"/>
    </w:rPr>
  </w:style>
  <w:style w:type="paragraph" w:customStyle="1" w:styleId="M2">
    <w:name w:val="M2"/>
    <w:aliases w:val="Modification Instruction"/>
    <w:basedOn w:val="Normal"/>
    <w:next w:val="M3"/>
    <w:rsid w:val="00A914C6"/>
    <w:pPr>
      <w:keepNext/>
      <w:spacing w:before="120" w:line="260" w:lineRule="exact"/>
      <w:ind w:left="794"/>
    </w:pPr>
    <w:rPr>
      <w:i/>
    </w:rPr>
  </w:style>
  <w:style w:type="paragraph" w:customStyle="1" w:styleId="M1">
    <w:name w:val="M1"/>
    <w:aliases w:val="Modification Heading"/>
    <w:basedOn w:val="Normal"/>
    <w:next w:val="M2"/>
    <w:rsid w:val="00A914C6"/>
    <w:pPr>
      <w:keepNext/>
      <w:spacing w:before="480" w:line="260" w:lineRule="exact"/>
      <w:ind w:left="794" w:hanging="794"/>
    </w:pPr>
    <w:rPr>
      <w:rFonts w:ascii="Arial" w:hAnsi="Arial"/>
      <w:b/>
    </w:rPr>
  </w:style>
  <w:style w:type="paragraph" w:customStyle="1" w:styleId="MHD">
    <w:name w:val="MHD"/>
    <w:aliases w:val="Mod Division Heading"/>
    <w:basedOn w:val="Normal"/>
    <w:next w:val="Normal"/>
    <w:rsid w:val="00A914C6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A914C6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R1"/>
    <w:rsid w:val="00A914C6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A914C6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R1"/>
    <w:rsid w:val="00A914C6"/>
    <w:pPr>
      <w:keepNext/>
      <w:spacing w:before="300"/>
    </w:pPr>
    <w:rPr>
      <w:i/>
    </w:rPr>
  </w:style>
  <w:style w:type="paragraph" w:customStyle="1" w:styleId="P3">
    <w:name w:val="P3"/>
    <w:aliases w:val="(A)"/>
    <w:basedOn w:val="Normal"/>
    <w:rsid w:val="00A914C6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A914C6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Notepara">
    <w:name w:val="Note para"/>
    <w:basedOn w:val="Normal"/>
    <w:rsid w:val="00A914C6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age">
    <w:name w:val="Page"/>
    <w:rsid w:val="00A914C6"/>
    <w:pPr>
      <w:jc w:val="right"/>
    </w:pPr>
    <w:rPr>
      <w:rFonts w:ascii="Arial" w:hAnsi="Arial"/>
      <w:noProof/>
    </w:rPr>
  </w:style>
  <w:style w:type="paragraph" w:customStyle="1" w:styleId="Penalty">
    <w:name w:val="Penalty"/>
    <w:basedOn w:val="Normal"/>
    <w:rsid w:val="00A914C6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rsid w:val="00A914C6"/>
    <w:pPr>
      <w:keepNext/>
      <w:spacing w:before="240" w:line="240" w:lineRule="exact"/>
      <w:jc w:val="center"/>
    </w:pPr>
    <w:rPr>
      <w:rFonts w:ascii="Arial" w:hAnsi="Arial"/>
      <w:sz w:val="18"/>
    </w:rPr>
  </w:style>
  <w:style w:type="paragraph" w:customStyle="1" w:styleId="Query">
    <w:name w:val="Query"/>
    <w:aliases w:val="QY"/>
    <w:basedOn w:val="Normal"/>
    <w:rsid w:val="00A914C6"/>
    <w:pPr>
      <w:spacing w:before="180" w:line="260" w:lineRule="exact"/>
      <w:jc w:val="both"/>
    </w:pPr>
    <w:rPr>
      <w:b/>
      <w:i/>
    </w:rPr>
  </w:style>
  <w:style w:type="paragraph" w:customStyle="1" w:styleId="Rc">
    <w:name w:val="Rc"/>
    <w:aliases w:val="Rn continued"/>
    <w:basedOn w:val="Normal"/>
    <w:next w:val="R1"/>
    <w:rsid w:val="00A914C6"/>
    <w:pPr>
      <w:spacing w:before="60" w:line="260" w:lineRule="exact"/>
      <w:ind w:left="964"/>
      <w:jc w:val="both"/>
    </w:pPr>
  </w:style>
  <w:style w:type="paragraph" w:customStyle="1" w:styleId="TableText">
    <w:name w:val="TableText"/>
    <w:basedOn w:val="Normal"/>
    <w:rsid w:val="00A914C6"/>
    <w:pPr>
      <w:spacing w:before="120" w:line="240" w:lineRule="exact"/>
    </w:pPr>
    <w:rPr>
      <w:sz w:val="22"/>
    </w:rPr>
  </w:style>
  <w:style w:type="paragraph" w:customStyle="1" w:styleId="RGHead">
    <w:name w:val="RGHead"/>
    <w:basedOn w:val="Normal"/>
    <w:next w:val="RGPtHd"/>
    <w:rsid w:val="00A914C6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A914C6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rsid w:val="00A914C6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A914C6"/>
    <w:pPr>
      <w:keepNext/>
      <w:spacing w:before="360"/>
    </w:pPr>
    <w:rPr>
      <w:rFonts w:ascii="Arial" w:hAnsi="Arial"/>
      <w:b/>
    </w:rPr>
  </w:style>
  <w:style w:type="paragraph" w:customStyle="1" w:styleId="Schedulepara">
    <w:name w:val="Schedule para"/>
    <w:basedOn w:val="Normal"/>
    <w:rsid w:val="00A914C6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heading">
    <w:name w:val="Schedule heading"/>
    <w:basedOn w:val="Normal"/>
    <w:next w:val="R1"/>
    <w:rsid w:val="00A914C6"/>
    <w:pPr>
      <w:keepNext/>
      <w:tabs>
        <w:tab w:val="left" w:pos="1985"/>
      </w:tabs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A914C6"/>
    <w:pPr>
      <w:tabs>
        <w:tab w:val="right" w:pos="1985"/>
      </w:tabs>
      <w:spacing w:before="60" w:line="260" w:lineRule="exact"/>
      <w:ind w:left="454"/>
    </w:pPr>
  </w:style>
  <w:style w:type="paragraph" w:styleId="TOC1">
    <w:name w:val="toc 1"/>
    <w:basedOn w:val="Normal"/>
    <w:next w:val="Normal"/>
    <w:autoRedefine/>
    <w:uiPriority w:val="39"/>
    <w:qFormat/>
    <w:rsid w:val="00816EC2"/>
    <w:pPr>
      <w:keepNext/>
      <w:tabs>
        <w:tab w:val="right" w:pos="8335"/>
      </w:tabs>
      <w:spacing w:before="120" w:after="120"/>
      <w:ind w:left="1701" w:hanging="1701"/>
      <w:outlineLvl w:val="0"/>
    </w:pPr>
    <w:rPr>
      <w:rFonts w:ascii="Arial" w:hAnsi="Arial"/>
      <w:b/>
      <w:i/>
    </w:rPr>
  </w:style>
  <w:style w:type="paragraph" w:customStyle="1" w:styleId="Schedulereference">
    <w:name w:val="Schedule reference"/>
    <w:basedOn w:val="Normal"/>
    <w:next w:val="Schedulepart"/>
    <w:rsid w:val="00A914C6"/>
    <w:pPr>
      <w:keepNext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A914C6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chedulepart">
    <w:name w:val="Schedule part"/>
    <w:basedOn w:val="Normal"/>
    <w:rsid w:val="00A914C6"/>
    <w:pPr>
      <w:keepNext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Zdefinition">
    <w:name w:val="Zdefinition"/>
    <w:basedOn w:val="definition"/>
    <w:rsid w:val="00A914C6"/>
    <w:pPr>
      <w:keepNext/>
    </w:pPr>
  </w:style>
  <w:style w:type="paragraph" w:customStyle="1" w:styleId="TableColHead">
    <w:name w:val="TableColHead"/>
    <w:basedOn w:val="Normal"/>
    <w:rsid w:val="00A914C6"/>
    <w:pPr>
      <w:keepNext/>
      <w:spacing w:before="120"/>
    </w:pPr>
    <w:rPr>
      <w:rFonts w:ascii="Arial" w:hAnsi="Arial"/>
      <w:b/>
      <w:sz w:val="18"/>
    </w:rPr>
  </w:style>
  <w:style w:type="paragraph" w:styleId="TOC2">
    <w:name w:val="toc 2"/>
    <w:basedOn w:val="Normal"/>
    <w:next w:val="Normal"/>
    <w:autoRedefine/>
    <w:uiPriority w:val="39"/>
    <w:qFormat/>
    <w:rsid w:val="00816EC2"/>
    <w:pPr>
      <w:keepNext/>
      <w:tabs>
        <w:tab w:val="right" w:pos="8335"/>
      </w:tabs>
      <w:spacing w:before="240" w:after="120"/>
      <w:ind w:left="1701" w:right="714"/>
      <w:outlineLvl w:val="0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semiHidden/>
    <w:qFormat/>
    <w:rsid w:val="00A914C6"/>
    <w:pPr>
      <w:keepNext/>
      <w:tabs>
        <w:tab w:val="left" w:pos="8335"/>
      </w:tabs>
      <w:spacing w:before="180" w:after="60"/>
      <w:ind w:left="1701" w:right="714" w:hanging="1701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semiHidden/>
    <w:rsid w:val="00A914C6"/>
    <w:pPr>
      <w:keepNext/>
      <w:tabs>
        <w:tab w:val="right" w:pos="8335"/>
      </w:tabs>
      <w:spacing w:before="80"/>
      <w:ind w:left="1701" w:hanging="1701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semiHidden/>
    <w:rsid w:val="00A914C6"/>
    <w:pPr>
      <w:tabs>
        <w:tab w:val="right" w:pos="1559"/>
        <w:tab w:val="right" w:pos="8335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semiHidden/>
    <w:rsid w:val="00A914C6"/>
    <w:pPr>
      <w:keepNext/>
      <w:tabs>
        <w:tab w:val="right" w:pos="8335"/>
      </w:tabs>
      <w:spacing w:before="120"/>
      <w:ind w:left="1701" w:right="561" w:hanging="1701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semiHidden/>
    <w:rsid w:val="00A914C6"/>
    <w:pPr>
      <w:tabs>
        <w:tab w:val="right" w:pos="8335"/>
      </w:tabs>
      <w:spacing w:before="240" w:after="120" w:line="260" w:lineRule="exact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semiHidden/>
    <w:rsid w:val="00A914C6"/>
    <w:pPr>
      <w:tabs>
        <w:tab w:val="left" w:pos="1701"/>
        <w:tab w:val="right" w:pos="8335"/>
      </w:tabs>
      <w:spacing w:before="60"/>
      <w:ind w:left="1701" w:right="714" w:hanging="1701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semiHidden/>
    <w:rsid w:val="00A914C6"/>
    <w:pPr>
      <w:tabs>
        <w:tab w:val="right" w:pos="8335"/>
      </w:tabs>
      <w:spacing w:before="240" w:after="120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rsid w:val="00A914C6"/>
    <w:pPr>
      <w:spacing w:before="120" w:after="120"/>
      <w:jc w:val="right"/>
    </w:pPr>
    <w:rPr>
      <w:rFonts w:ascii="Arial" w:hAnsi="Arial"/>
      <w:sz w:val="20"/>
    </w:rPr>
  </w:style>
  <w:style w:type="paragraph" w:customStyle="1" w:styleId="Maker">
    <w:name w:val="Maker"/>
    <w:basedOn w:val="Normal"/>
    <w:rsid w:val="00A914C6"/>
    <w:pPr>
      <w:tabs>
        <w:tab w:val="left" w:pos="3119"/>
      </w:tabs>
      <w:spacing w:line="300" w:lineRule="atLeast"/>
    </w:pPr>
  </w:style>
  <w:style w:type="paragraph" w:customStyle="1" w:styleId="TableP1a">
    <w:name w:val="TableP1(a)"/>
    <w:basedOn w:val="Normal"/>
    <w:rsid w:val="00A914C6"/>
    <w:pPr>
      <w:tabs>
        <w:tab w:val="right" w:pos="408"/>
      </w:tabs>
      <w:spacing w:before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A914C6"/>
    <w:pPr>
      <w:tabs>
        <w:tab w:val="right" w:pos="725"/>
      </w:tabs>
      <w:spacing w:before="60" w:line="240" w:lineRule="exact"/>
      <w:ind w:left="868" w:hanging="868"/>
    </w:pPr>
    <w:rPr>
      <w:sz w:val="22"/>
    </w:rPr>
  </w:style>
  <w:style w:type="paragraph" w:customStyle="1" w:styleId="ZDD">
    <w:name w:val="ZDD"/>
    <w:aliases w:val="Dict Def"/>
    <w:basedOn w:val="DD"/>
    <w:rsid w:val="00A914C6"/>
    <w:pPr>
      <w:keepNext/>
    </w:pPr>
  </w:style>
  <w:style w:type="paragraph" w:customStyle="1" w:styleId="DefinitionTerm">
    <w:name w:val="Definition Term"/>
    <w:basedOn w:val="Normal"/>
    <w:next w:val="DefinitionList"/>
    <w:rsid w:val="00A914C6"/>
    <w:rPr>
      <w:snapToGrid w:val="0"/>
      <w:lang w:eastAsia="en-US"/>
    </w:rPr>
  </w:style>
  <w:style w:type="paragraph" w:customStyle="1" w:styleId="ZDP1">
    <w:name w:val="ZDP1"/>
    <w:basedOn w:val="DP1a"/>
    <w:rsid w:val="00A914C6"/>
    <w:pPr>
      <w:keepNext/>
    </w:pPr>
  </w:style>
  <w:style w:type="paragraph" w:customStyle="1" w:styleId="ZExampleBody">
    <w:name w:val="ZExample Body"/>
    <w:basedOn w:val="ExampleBody"/>
    <w:rsid w:val="00A914C6"/>
    <w:pPr>
      <w:keepNext/>
    </w:pPr>
  </w:style>
  <w:style w:type="paragraph" w:customStyle="1" w:styleId="ZNote">
    <w:name w:val="ZNote"/>
    <w:basedOn w:val="Note"/>
    <w:rsid w:val="00A914C6"/>
    <w:pPr>
      <w:keepNext/>
    </w:pPr>
  </w:style>
  <w:style w:type="paragraph" w:customStyle="1" w:styleId="ZP1">
    <w:name w:val="ZP1"/>
    <w:basedOn w:val="P1"/>
    <w:rsid w:val="00A914C6"/>
    <w:pPr>
      <w:keepNext/>
    </w:pPr>
  </w:style>
  <w:style w:type="paragraph" w:customStyle="1" w:styleId="ZP2">
    <w:name w:val="ZP2"/>
    <w:basedOn w:val="P2"/>
    <w:rsid w:val="00A914C6"/>
    <w:pPr>
      <w:keepNext/>
    </w:pPr>
  </w:style>
  <w:style w:type="paragraph" w:customStyle="1" w:styleId="ZP3">
    <w:name w:val="ZP3"/>
    <w:basedOn w:val="P3"/>
    <w:rsid w:val="00A914C6"/>
    <w:pPr>
      <w:keepNext/>
    </w:pPr>
  </w:style>
  <w:style w:type="paragraph" w:customStyle="1" w:styleId="ZR1">
    <w:name w:val="ZR1"/>
    <w:basedOn w:val="R1"/>
    <w:rsid w:val="00A914C6"/>
    <w:pPr>
      <w:keepNext/>
    </w:pPr>
  </w:style>
  <w:style w:type="paragraph" w:customStyle="1" w:styleId="ZR2">
    <w:name w:val="ZR2"/>
    <w:basedOn w:val="R2"/>
    <w:rsid w:val="00A914C6"/>
    <w:pPr>
      <w:keepNext/>
    </w:pPr>
  </w:style>
  <w:style w:type="paragraph" w:customStyle="1" w:styleId="ZRcN">
    <w:name w:val="ZRcN"/>
    <w:basedOn w:val="Rc"/>
    <w:rsid w:val="00A914C6"/>
    <w:pPr>
      <w:keepNext/>
    </w:pPr>
  </w:style>
  <w:style w:type="paragraph" w:customStyle="1" w:styleId="bulletedlist">
    <w:name w:val="bulleted list"/>
    <w:basedOn w:val="Normal"/>
    <w:rsid w:val="00A914C6"/>
    <w:pPr>
      <w:numPr>
        <w:numId w:val="2"/>
      </w:numPr>
      <w:spacing w:before="60" w:line="260" w:lineRule="exact"/>
      <w:jc w:val="both"/>
    </w:pPr>
  </w:style>
  <w:style w:type="paragraph" w:customStyle="1" w:styleId="PageBreak">
    <w:name w:val="PageBreak"/>
    <w:aliases w:val="pb"/>
    <w:basedOn w:val="Normal"/>
    <w:next w:val="Heading2"/>
    <w:rsid w:val="00A914C6"/>
    <w:rPr>
      <w:sz w:val="2"/>
    </w:rPr>
  </w:style>
  <w:style w:type="paragraph" w:customStyle="1" w:styleId="Formula">
    <w:name w:val="Formula"/>
    <w:basedOn w:val="Normal"/>
    <w:next w:val="Rc"/>
    <w:rsid w:val="00A914C6"/>
    <w:pPr>
      <w:spacing w:before="180" w:after="180"/>
      <w:jc w:val="center"/>
    </w:pPr>
  </w:style>
  <w:style w:type="paragraph" w:customStyle="1" w:styleId="DefinitionList">
    <w:name w:val="Definition List"/>
    <w:basedOn w:val="Normal"/>
    <w:next w:val="DefinitionTerm"/>
    <w:rsid w:val="00A914C6"/>
    <w:pPr>
      <w:ind w:left="360"/>
    </w:pPr>
    <w:rPr>
      <w:snapToGrid w:val="0"/>
      <w:lang w:eastAsia="en-US"/>
    </w:rPr>
  </w:style>
  <w:style w:type="paragraph" w:styleId="NoteHeading">
    <w:name w:val="Note Heading"/>
    <w:aliases w:val="HN"/>
    <w:basedOn w:val="Normal"/>
    <w:next w:val="Normal"/>
    <w:rsid w:val="00A914C6"/>
  </w:style>
  <w:style w:type="paragraph" w:styleId="BalloonText">
    <w:name w:val="Balloon Text"/>
    <w:basedOn w:val="Normal"/>
    <w:link w:val="BalloonTextChar"/>
    <w:uiPriority w:val="99"/>
    <w:semiHidden/>
    <w:unhideWhenUsed/>
    <w:rsid w:val="00B101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01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0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7207"/>
    <w:pPr>
      <w:ind w:left="720"/>
    </w:pPr>
  </w:style>
  <w:style w:type="character" w:customStyle="1" w:styleId="Heading1Char">
    <w:name w:val="Heading 1 Char"/>
    <w:link w:val="Heading1"/>
    <w:uiPriority w:val="9"/>
    <w:rsid w:val="00615CA6"/>
    <w:rPr>
      <w:rFonts w:ascii="Arial" w:hAnsi="Arial"/>
      <w:b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7207"/>
    <w:pPr>
      <w:keepLines/>
      <w:spacing w:before="480" w:after="0" w:line="276" w:lineRule="auto"/>
      <w:outlineLvl w:val="9"/>
    </w:pPr>
    <w:rPr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615CA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C66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4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4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F0"/>
    <w:rPr>
      <w:b/>
      <w:bCs/>
    </w:rPr>
  </w:style>
  <w:style w:type="paragraph" w:styleId="Revision">
    <w:name w:val="Revision"/>
    <w:hidden/>
    <w:uiPriority w:val="99"/>
    <w:semiHidden/>
    <w:rsid w:val="00823B17"/>
    <w:rPr>
      <w:sz w:val="24"/>
    </w:rPr>
  </w:style>
  <w:style w:type="character" w:styleId="FootnoteReference">
    <w:name w:val="footnote reference"/>
    <w:uiPriority w:val="99"/>
    <w:semiHidden/>
    <w:unhideWhenUsed/>
    <w:rsid w:val="00F0195A"/>
    <w:rPr>
      <w:vertAlign w:val="superscript"/>
    </w:rPr>
  </w:style>
  <w:style w:type="paragraph" w:customStyle="1" w:styleId="NumberLevel1">
    <w:name w:val="Number Level 1"/>
    <w:basedOn w:val="Normal"/>
    <w:rsid w:val="0056554F"/>
    <w:pPr>
      <w:numPr>
        <w:numId w:val="17"/>
      </w:num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2">
    <w:name w:val="Number Level 2"/>
    <w:basedOn w:val="Normal"/>
    <w:rsid w:val="0056554F"/>
    <w:pPr>
      <w:numPr>
        <w:ilvl w:val="1"/>
        <w:numId w:val="17"/>
      </w:num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3">
    <w:name w:val="Number Level 3"/>
    <w:basedOn w:val="Normal"/>
    <w:rsid w:val="0056554F"/>
    <w:pPr>
      <w:numPr>
        <w:ilvl w:val="2"/>
        <w:numId w:val="17"/>
      </w:num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4">
    <w:name w:val="Number Level 4"/>
    <w:basedOn w:val="Normal"/>
    <w:rsid w:val="0056554F"/>
    <w:pPr>
      <w:numPr>
        <w:ilvl w:val="3"/>
        <w:numId w:val="17"/>
      </w:num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5">
    <w:name w:val="Number Level 5"/>
    <w:basedOn w:val="Normal"/>
    <w:semiHidden/>
    <w:rsid w:val="0056554F"/>
    <w:pPr>
      <w:numPr>
        <w:ilvl w:val="4"/>
        <w:numId w:val="17"/>
      </w:num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Level6">
    <w:name w:val="Number Level 6"/>
    <w:basedOn w:val="NumberLevel5"/>
    <w:semiHidden/>
    <w:rsid w:val="0056554F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56554F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56554F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56554F"/>
    <w:pPr>
      <w:numPr>
        <w:ilvl w:val="8"/>
      </w:numPr>
    </w:pPr>
  </w:style>
  <w:style w:type="character" w:customStyle="1" w:styleId="Heading3Char">
    <w:name w:val="Heading 3 Char"/>
    <w:link w:val="Heading3"/>
    <w:uiPriority w:val="9"/>
    <w:semiHidden/>
    <w:rsid w:val="00FD12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BABodyText">
    <w:name w:val="ABA Body Text"/>
    <w:rsid w:val="00EE7A75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paragraph" w:customStyle="1" w:styleId="ABAHeading3">
    <w:name w:val="ABA Heading 3"/>
    <w:next w:val="ABABodyText"/>
    <w:link w:val="ABAHeading3Char"/>
    <w:rsid w:val="00E6530A"/>
    <w:pPr>
      <w:keepNext/>
      <w:suppressAutoHyphens/>
      <w:spacing w:before="120"/>
    </w:pPr>
    <w:rPr>
      <w:rFonts w:ascii="Arial" w:hAnsi="Arial"/>
      <w:b/>
      <w:sz w:val="24"/>
      <w:lang w:eastAsia="en-US"/>
    </w:rPr>
  </w:style>
  <w:style w:type="character" w:customStyle="1" w:styleId="ABAHeading3Char">
    <w:name w:val="ABA Heading 3 Char"/>
    <w:link w:val="ABAHeading3"/>
    <w:rsid w:val="00E6530A"/>
    <w:rPr>
      <w:rFonts w:ascii="Arial" w:hAnsi="Arial"/>
      <w:b/>
      <w:sz w:val="24"/>
      <w:lang w:eastAsia="en-US"/>
    </w:rPr>
  </w:style>
  <w:style w:type="paragraph" w:customStyle="1" w:styleId="ACMABodyText">
    <w:name w:val="ACMA Body Text"/>
    <w:link w:val="ACMABodyTextChar"/>
    <w:rsid w:val="00F92DA6"/>
    <w:pPr>
      <w:suppressAutoHyphens/>
      <w:spacing w:before="80" w:after="120" w:line="280" w:lineRule="atLeast"/>
    </w:pPr>
    <w:rPr>
      <w:sz w:val="24"/>
      <w:lang w:eastAsia="en-US"/>
    </w:rPr>
  </w:style>
  <w:style w:type="character" w:customStyle="1" w:styleId="ACMABodyTextChar">
    <w:name w:val="ACMA Body Text Char"/>
    <w:link w:val="ACMABodyText"/>
    <w:rsid w:val="00F92DA6"/>
    <w:rPr>
      <w:sz w:val="24"/>
      <w:lang w:eastAsia="en-US"/>
    </w:rPr>
  </w:style>
  <w:style w:type="paragraph" w:styleId="ListNumber">
    <w:name w:val="List Number"/>
    <w:basedOn w:val="Normal"/>
    <w:uiPriority w:val="99"/>
    <w:rsid w:val="00DC0B1E"/>
    <w:pPr>
      <w:numPr>
        <w:numId w:val="35"/>
      </w:numPr>
      <w:tabs>
        <w:tab w:val="left" w:pos="567"/>
        <w:tab w:val="left" w:pos="1134"/>
        <w:tab w:val="left" w:pos="1559"/>
        <w:tab w:val="left" w:pos="2126"/>
        <w:tab w:val="left" w:pos="2693"/>
      </w:tabs>
      <w:autoSpaceDE w:val="0"/>
      <w:autoSpaceDN w:val="0"/>
      <w:spacing w:after="280" w:line="280" w:lineRule="exact"/>
      <w:ind w:left="567" w:hanging="567"/>
      <w:jc w:val="both"/>
    </w:pPr>
    <w:rPr>
      <w:sz w:val="26"/>
      <w:szCs w:val="26"/>
      <w:lang w:val="en-GB"/>
    </w:rPr>
  </w:style>
  <w:style w:type="paragraph" w:styleId="ListBullet">
    <w:name w:val="List Bullet"/>
    <w:basedOn w:val="Normal"/>
    <w:qFormat/>
    <w:rsid w:val="00847C84"/>
    <w:pPr>
      <w:numPr>
        <w:numId w:val="37"/>
      </w:numPr>
      <w:spacing w:after="80" w:line="240" w:lineRule="atLeast"/>
    </w:pPr>
    <w:rPr>
      <w:rFonts w:ascii="Arial" w:hAnsi="Arial"/>
      <w:sz w:val="20"/>
      <w:szCs w:val="24"/>
    </w:rPr>
  </w:style>
  <w:style w:type="paragraph" w:customStyle="1" w:styleId="ListBulletLast">
    <w:name w:val="List Bullet Last"/>
    <w:basedOn w:val="ListBullet"/>
    <w:qFormat/>
    <w:rsid w:val="0095200E"/>
    <w:pPr>
      <w:numPr>
        <w:numId w:val="0"/>
      </w:numPr>
      <w:tabs>
        <w:tab w:val="num" w:pos="1352"/>
      </w:tabs>
      <w:spacing w:after="240"/>
      <w:ind w:left="340" w:firstLine="652"/>
    </w:pPr>
    <w:rPr>
      <w:rFonts w:cs="Arial"/>
    </w:rPr>
  </w:style>
  <w:style w:type="paragraph" w:customStyle="1" w:styleId="ACMAHeading3">
    <w:name w:val="ACMA Heading 3"/>
    <w:next w:val="ACMABodyText"/>
    <w:rsid w:val="00447F97"/>
    <w:pPr>
      <w:keepNext/>
      <w:suppressAutoHyphens/>
      <w:spacing w:before="240"/>
      <w:outlineLvl w:val="3"/>
    </w:pPr>
    <w:rPr>
      <w:rFonts w:ascii="Arial" w:hAnsi="Arial"/>
      <w:b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2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163460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56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60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79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6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li.gov.a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fat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10E9E-5371-4794-968E-9C1439C5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987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Broadcasting Services (Television Captioning) Standard 2013</vt:lpstr>
    </vt:vector>
  </TitlesOfParts>
  <Company>Attorney-General's Department</Company>
  <LinksUpToDate>false</LinksUpToDate>
  <CharactersWithSpaces>6568</CharactersWithSpaces>
  <SharedDoc>false</SharedDoc>
  <HLinks>
    <vt:vector size="42" baseType="variant"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_Toc336504777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_Toc336504776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_Toc336504775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_Toc336504774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_Toc336504773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_Toc336504772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_Toc336504771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Broadcasting Services (Television Captioning) Standard 2013</dc:title>
  <dc:creator>ACMA</dc:creator>
  <cp:lastModifiedBy>Stuart Paul</cp:lastModifiedBy>
  <cp:revision>41</cp:revision>
  <cp:lastPrinted>2016-02-28T22:43:00Z</cp:lastPrinted>
  <dcterms:created xsi:type="dcterms:W3CDTF">2018-11-27T11:32:00Z</dcterms:created>
  <dcterms:modified xsi:type="dcterms:W3CDTF">2018-12-12T03:42:00Z</dcterms:modified>
</cp:coreProperties>
</file>