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85BD5" w14:textId="77777777" w:rsidR="00136CFF" w:rsidRPr="00A02405" w:rsidRDefault="00136CFF" w:rsidP="00136CFF">
      <w:pPr>
        <w:pStyle w:val="ESCoverpage"/>
      </w:pPr>
      <w:r>
        <w:rPr>
          <w:noProof/>
          <w:lang w:eastAsia="zh-CN"/>
        </w:rPr>
        <w:drawing>
          <wp:inline distT="0" distB="0" distL="0" distR="0" wp14:anchorId="7A856885" wp14:editId="6B07BA30">
            <wp:extent cx="2056531" cy="15811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sea.png"/>
                    <pic:cNvPicPr/>
                  </pic:nvPicPr>
                  <pic:blipFill>
                    <a:blip r:embed="rId8">
                      <a:extLst>
                        <a:ext uri="{28A0092B-C50C-407E-A947-70E740481C1C}">
                          <a14:useLocalDpi xmlns:a14="http://schemas.microsoft.com/office/drawing/2010/main" val="0"/>
                        </a:ext>
                      </a:extLst>
                    </a:blip>
                    <a:stretch>
                      <a:fillRect/>
                    </a:stretch>
                  </pic:blipFill>
                  <pic:spPr>
                    <a:xfrm>
                      <a:off x="0" y="0"/>
                      <a:ext cx="2102463" cy="1616464"/>
                    </a:xfrm>
                    <a:prstGeom prst="rect">
                      <a:avLst/>
                    </a:prstGeom>
                  </pic:spPr>
                </pic:pic>
              </a:graphicData>
            </a:graphic>
          </wp:inline>
        </w:drawing>
      </w:r>
    </w:p>
    <w:p w14:paraId="4017E887" w14:textId="77777777" w:rsidR="00136CFF" w:rsidRPr="00A02405" w:rsidRDefault="00136CFF" w:rsidP="00136CFF">
      <w:pPr>
        <w:pStyle w:val="ESCoverpage"/>
      </w:pPr>
    </w:p>
    <w:p w14:paraId="70404E0B" w14:textId="61F494F2" w:rsidR="00136CFF" w:rsidRPr="00D02810" w:rsidRDefault="00136CFF" w:rsidP="00136CFF">
      <w:pPr>
        <w:pStyle w:val="ESCoverpage"/>
        <w:rPr>
          <w:b/>
          <w:sz w:val="32"/>
          <w:szCs w:val="32"/>
        </w:rPr>
      </w:pPr>
      <w:r w:rsidRPr="00D02810">
        <w:rPr>
          <w:b/>
          <w:sz w:val="32"/>
          <w:szCs w:val="32"/>
        </w:rPr>
        <w:t>Financial Adviser Standards and Ethics Authority</w:t>
      </w:r>
      <w:r w:rsidR="00C36A56">
        <w:rPr>
          <w:b/>
          <w:sz w:val="32"/>
          <w:szCs w:val="32"/>
        </w:rPr>
        <w:t xml:space="preserve"> Ltd</w:t>
      </w:r>
      <w:r w:rsidR="0024239B">
        <w:rPr>
          <w:b/>
          <w:sz w:val="32"/>
          <w:szCs w:val="32"/>
        </w:rPr>
        <w:t xml:space="preserve"> </w:t>
      </w:r>
    </w:p>
    <w:p w14:paraId="6DFEF561" w14:textId="77777777" w:rsidR="000D291D" w:rsidRPr="009816FC" w:rsidRDefault="000D291D" w:rsidP="000D291D">
      <w:pPr>
        <w:pStyle w:val="ESCoverpage"/>
        <w:rPr>
          <w:sz w:val="24"/>
          <w:szCs w:val="24"/>
        </w:rPr>
      </w:pPr>
    </w:p>
    <w:p w14:paraId="69186DF7" w14:textId="77777777" w:rsidR="000D291D" w:rsidRDefault="000D291D" w:rsidP="000D291D">
      <w:pPr>
        <w:pStyle w:val="ESCoverpage"/>
        <w:rPr>
          <w:sz w:val="24"/>
          <w:szCs w:val="24"/>
        </w:rPr>
      </w:pPr>
    </w:p>
    <w:p w14:paraId="693F93F0" w14:textId="77777777" w:rsidR="00136CFF" w:rsidRPr="009816FC" w:rsidRDefault="00136CFF" w:rsidP="000D291D">
      <w:pPr>
        <w:pStyle w:val="ESCoverpage"/>
        <w:rPr>
          <w:sz w:val="24"/>
          <w:szCs w:val="24"/>
        </w:rPr>
      </w:pPr>
    </w:p>
    <w:p w14:paraId="471B5E04" w14:textId="33AE1BC3" w:rsidR="000D291D" w:rsidRPr="00136CFF" w:rsidRDefault="00015FE1" w:rsidP="000D291D">
      <w:pPr>
        <w:pStyle w:val="ESCoverpage"/>
        <w:rPr>
          <w:rStyle w:val="CharTitle"/>
          <w:sz w:val="24"/>
          <w:szCs w:val="24"/>
        </w:rPr>
      </w:pPr>
      <w:r w:rsidRPr="00015FE1">
        <w:rPr>
          <w:rStyle w:val="CharTitle"/>
          <w:sz w:val="24"/>
          <w:szCs w:val="24"/>
        </w:rPr>
        <w:t>Corporations (</w:t>
      </w:r>
      <w:r w:rsidR="00D80D05">
        <w:rPr>
          <w:rStyle w:val="CharTitle"/>
          <w:sz w:val="24"/>
          <w:szCs w:val="24"/>
        </w:rPr>
        <w:t xml:space="preserve">Work and Training </w:t>
      </w:r>
      <w:r w:rsidRPr="00015FE1">
        <w:rPr>
          <w:rStyle w:val="CharTitle"/>
          <w:sz w:val="24"/>
          <w:szCs w:val="24"/>
        </w:rPr>
        <w:t>Professional Year Standard) Determination 2018</w:t>
      </w:r>
    </w:p>
    <w:p w14:paraId="7FF294A5" w14:textId="77777777" w:rsidR="000D291D" w:rsidRPr="009816FC" w:rsidRDefault="000D291D" w:rsidP="000D291D">
      <w:pPr>
        <w:pStyle w:val="ESCoverpage"/>
        <w:rPr>
          <w:sz w:val="24"/>
          <w:szCs w:val="24"/>
        </w:rPr>
      </w:pPr>
    </w:p>
    <w:p w14:paraId="183D6BF0" w14:textId="77777777" w:rsidR="000D291D" w:rsidRPr="009816FC" w:rsidRDefault="000D291D" w:rsidP="000D291D">
      <w:pPr>
        <w:pStyle w:val="ESCoverpage"/>
        <w:rPr>
          <w:sz w:val="24"/>
          <w:szCs w:val="24"/>
        </w:rPr>
      </w:pPr>
    </w:p>
    <w:p w14:paraId="0762A28B" w14:textId="77777777" w:rsidR="000D291D" w:rsidRPr="009816FC" w:rsidRDefault="000D291D" w:rsidP="000D291D">
      <w:pPr>
        <w:pStyle w:val="ESCoverpage"/>
        <w:rPr>
          <w:sz w:val="24"/>
          <w:szCs w:val="24"/>
        </w:rPr>
      </w:pPr>
    </w:p>
    <w:p w14:paraId="6E02657E" w14:textId="77777777" w:rsidR="000D291D" w:rsidRPr="00845C85" w:rsidRDefault="000D291D" w:rsidP="000D291D">
      <w:pPr>
        <w:pStyle w:val="ESCoverpage"/>
        <w:rPr>
          <w:b/>
          <w:sz w:val="24"/>
          <w:szCs w:val="24"/>
        </w:rPr>
      </w:pPr>
      <w:r w:rsidRPr="00845C85">
        <w:rPr>
          <w:b/>
          <w:sz w:val="24"/>
          <w:szCs w:val="24"/>
        </w:rPr>
        <w:t>Explanatory Statement</w:t>
      </w:r>
    </w:p>
    <w:p w14:paraId="6CFC790C" w14:textId="77777777" w:rsidR="00B915EE" w:rsidRDefault="00B915EE" w:rsidP="00B915EE">
      <w:pPr>
        <w:spacing w:before="240" w:after="240"/>
        <w:jc w:val="center"/>
      </w:pPr>
    </w:p>
    <w:p w14:paraId="2CBCBF51" w14:textId="77777777" w:rsidR="00967A05" w:rsidRDefault="00967A05" w:rsidP="00B915EE">
      <w:pPr>
        <w:sectPr w:rsidR="00967A05" w:rsidSect="00E465D2">
          <w:headerReference w:type="even" r:id="rId9"/>
          <w:headerReference w:type="default" r:id="rId10"/>
          <w:footerReference w:type="even" r:id="rId11"/>
          <w:footerReference w:type="default" r:id="rId12"/>
          <w:pgSz w:w="11906" w:h="16838" w:code="9"/>
          <w:pgMar w:top="2234" w:right="1797" w:bottom="1440" w:left="1797" w:header="720" w:footer="720" w:gutter="0"/>
          <w:pgNumType w:start="1"/>
          <w:cols w:space="720"/>
          <w:titlePg/>
          <w:docGrid w:linePitch="313"/>
        </w:sectPr>
      </w:pPr>
    </w:p>
    <w:p w14:paraId="600446F0" w14:textId="77777777" w:rsidR="00B915EE" w:rsidRPr="00B915EE" w:rsidRDefault="00B915EE" w:rsidP="00373C42">
      <w:pPr>
        <w:pStyle w:val="ESHeadingmain"/>
      </w:pPr>
      <w:r w:rsidRPr="00B915EE">
        <w:lastRenderedPageBreak/>
        <w:t xml:space="preserve">Key </w:t>
      </w:r>
      <w:r w:rsidRPr="00373C42">
        <w:t>information</w:t>
      </w:r>
    </w:p>
    <w:p w14:paraId="1213E267" w14:textId="139442CF" w:rsidR="00015FE1" w:rsidRPr="00015FE1" w:rsidRDefault="00015FE1" w:rsidP="0031630A">
      <w:pPr>
        <w:pStyle w:val="EStextmain"/>
      </w:pPr>
      <w:bookmarkStart w:id="0" w:name="_GoBack"/>
      <w:r w:rsidRPr="00015FE1">
        <w:t xml:space="preserve">This instrument sets requirements for work and training to meet the </w:t>
      </w:r>
      <w:r w:rsidRPr="00B70CEC">
        <w:t>third</w:t>
      </w:r>
      <w:r w:rsidRPr="00015FE1">
        <w:t xml:space="preserve"> of the education and training standards under section </w:t>
      </w:r>
      <w:r w:rsidR="00B70CEC" w:rsidRPr="00015FE1">
        <w:t>9</w:t>
      </w:r>
      <w:r w:rsidR="00B70CEC">
        <w:t>21</w:t>
      </w:r>
      <w:r w:rsidR="00B70CEC" w:rsidRPr="00015FE1">
        <w:t xml:space="preserve">B </w:t>
      </w:r>
      <w:r w:rsidRPr="00015FE1">
        <w:t xml:space="preserve">of the </w:t>
      </w:r>
      <w:r w:rsidRPr="00015FE1">
        <w:rPr>
          <w:i/>
        </w:rPr>
        <w:t>Corporations Act 2001</w:t>
      </w:r>
      <w:r w:rsidRPr="00015FE1">
        <w:t>.</w:t>
      </w:r>
    </w:p>
    <w:p w14:paraId="1FE15433" w14:textId="052F27D5" w:rsidR="00015FE1" w:rsidRPr="00015FE1" w:rsidRDefault="00015FE1" w:rsidP="0031630A">
      <w:pPr>
        <w:pStyle w:val="EStextmain"/>
      </w:pPr>
      <w:r w:rsidRPr="00015FE1">
        <w:t xml:space="preserve">The person must spend at </w:t>
      </w:r>
      <w:r w:rsidRPr="00B70CEC">
        <w:t>least</w:t>
      </w:r>
      <w:r w:rsidRPr="00015FE1">
        <w:t xml:space="preserve"> 1 year undertaking this work and training (subsection 921</w:t>
      </w:r>
      <w:proofErr w:type="gramStart"/>
      <w:r w:rsidRPr="00015FE1">
        <w:t>B(</w:t>
      </w:r>
      <w:proofErr w:type="gramEnd"/>
      <w:r w:rsidR="0050297A">
        <w:t>4</w:t>
      </w:r>
      <w:r w:rsidRPr="00015FE1">
        <w:t>))</w:t>
      </w:r>
      <w:bookmarkEnd w:id="0"/>
      <w:r w:rsidRPr="00015FE1">
        <w:t>.</w:t>
      </w:r>
    </w:p>
    <w:p w14:paraId="021A8739" w14:textId="783BAFF6" w:rsidR="00B915EE" w:rsidRDefault="00B915EE" w:rsidP="0031630A">
      <w:pPr>
        <w:pStyle w:val="EStextmain"/>
      </w:pPr>
      <w:r w:rsidRPr="008F4A2F">
        <w:rPr>
          <w:b/>
          <w:i/>
        </w:rPr>
        <w:t>Date of effect</w:t>
      </w:r>
      <w:r>
        <w:t xml:space="preserve">: </w:t>
      </w:r>
      <w:r w:rsidR="00015FE1">
        <w:t>the</w:t>
      </w:r>
      <w:r>
        <w:t xml:space="preserve"> day after </w:t>
      </w:r>
      <w:r w:rsidR="00E465D2">
        <w:t>this instrument</w:t>
      </w:r>
      <w:r>
        <w:t xml:space="preserve"> is </w:t>
      </w:r>
      <w:r w:rsidRPr="00E465D2">
        <w:t>registered</w:t>
      </w:r>
      <w:r>
        <w:t xml:space="preserve"> in the Federal Register of Legislation (see section 2).</w:t>
      </w:r>
    </w:p>
    <w:p w14:paraId="134EC496" w14:textId="77777777" w:rsidR="00804DDC" w:rsidRPr="003A6BBA" w:rsidRDefault="00E465D2" w:rsidP="003A6BBA">
      <w:pPr>
        <w:pStyle w:val="ESHeadingmain"/>
        <w:rPr>
          <w:rStyle w:val="CharHeading1"/>
        </w:rPr>
      </w:pPr>
      <w:r w:rsidRPr="00E465D2">
        <w:rPr>
          <w:rStyle w:val="CharHeading1"/>
        </w:rPr>
        <w:t>Glossary</w:t>
      </w:r>
    </w:p>
    <w:p w14:paraId="4FD872FA" w14:textId="77777777" w:rsidR="00E465D2" w:rsidRDefault="00804DDC" w:rsidP="0031630A">
      <w:pPr>
        <w:pStyle w:val="EStextmain"/>
        <w:rPr>
          <w:rStyle w:val="CharHeading1"/>
        </w:rPr>
      </w:pPr>
      <w:bookmarkStart w:id="1" w:name="_Ref528163260"/>
      <w:r>
        <w:rPr>
          <w:rStyle w:val="CharHeading1"/>
        </w:rPr>
        <w:t xml:space="preserve">Words </w:t>
      </w:r>
      <w:r w:rsidRPr="00E9766A">
        <w:rPr>
          <w:rStyle w:val="CharHeading1"/>
        </w:rPr>
        <w:t>and</w:t>
      </w:r>
      <w:r>
        <w:rPr>
          <w:rStyle w:val="CharHeading1"/>
        </w:rPr>
        <w:t xml:space="preserve"> expression used in this statement are defined in the following table.</w:t>
      </w:r>
      <w:bookmarkEnd w:id="1"/>
    </w:p>
    <w:p w14:paraId="3DBFBB69" w14:textId="77777777" w:rsidR="00804DDC" w:rsidRPr="008902BE" w:rsidRDefault="00804DDC" w:rsidP="008902BE">
      <w:pPr>
        <w:pStyle w:val="Heading3"/>
        <w:numPr>
          <w:ilvl w:val="0"/>
          <w:numId w:val="0"/>
        </w:numPr>
        <w:spacing w:before="0"/>
        <w:rPr>
          <w:rStyle w:val="CharHeading1"/>
          <w:sz w:val="14"/>
          <w:szCs w:val="1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5692"/>
      </w:tblGrid>
      <w:tr w:rsidR="00E465D2" w:rsidRPr="00E465D2" w14:paraId="3B060B01" w14:textId="77777777" w:rsidTr="00015FE1">
        <w:trPr>
          <w:cantSplit/>
          <w:tblHeader/>
        </w:trPr>
        <w:tc>
          <w:tcPr>
            <w:tcW w:w="2194" w:type="dxa"/>
            <w:tcBorders>
              <w:top w:val="single" w:sz="6" w:space="0" w:color="auto"/>
              <w:bottom w:val="single" w:sz="6" w:space="0" w:color="auto"/>
            </w:tcBorders>
          </w:tcPr>
          <w:p w14:paraId="7F8575C5" w14:textId="77777777" w:rsidR="00E465D2" w:rsidRPr="00E465D2" w:rsidRDefault="00E465D2" w:rsidP="00507ED1">
            <w:pPr>
              <w:pStyle w:val="Heading2"/>
              <w:keepNext w:val="0"/>
              <w:numPr>
                <w:ilvl w:val="1"/>
                <w:numId w:val="16"/>
              </w:numPr>
              <w:spacing w:before="120" w:after="0"/>
              <w:ind w:left="0"/>
              <w:rPr>
                <w:sz w:val="20"/>
              </w:rPr>
            </w:pPr>
            <w:r w:rsidRPr="00E465D2">
              <w:rPr>
                <w:sz w:val="20"/>
              </w:rPr>
              <w:t>Expression</w:t>
            </w:r>
          </w:p>
        </w:tc>
        <w:tc>
          <w:tcPr>
            <w:tcW w:w="5692" w:type="dxa"/>
            <w:tcBorders>
              <w:top w:val="single" w:sz="6" w:space="0" w:color="auto"/>
              <w:bottom w:val="single" w:sz="6" w:space="0" w:color="auto"/>
            </w:tcBorders>
          </w:tcPr>
          <w:p w14:paraId="3E040379" w14:textId="77777777" w:rsidR="00E465D2" w:rsidRPr="00E465D2" w:rsidRDefault="00E465D2" w:rsidP="00507ED1">
            <w:pPr>
              <w:pStyle w:val="Heading2"/>
              <w:keepNext w:val="0"/>
              <w:numPr>
                <w:ilvl w:val="1"/>
                <w:numId w:val="16"/>
              </w:numPr>
              <w:spacing w:before="120" w:after="0"/>
              <w:ind w:left="0"/>
              <w:rPr>
                <w:sz w:val="20"/>
              </w:rPr>
            </w:pPr>
            <w:r w:rsidRPr="00E465D2">
              <w:rPr>
                <w:sz w:val="20"/>
              </w:rPr>
              <w:t>Meaning</w:t>
            </w:r>
          </w:p>
        </w:tc>
      </w:tr>
      <w:tr w:rsidR="00015FE1" w:rsidRPr="009A7956" w14:paraId="731E6492" w14:textId="77777777" w:rsidTr="00015FE1">
        <w:tc>
          <w:tcPr>
            <w:tcW w:w="2194" w:type="dxa"/>
          </w:tcPr>
          <w:p w14:paraId="71E0FB3A" w14:textId="046A0D7C" w:rsidR="00015FE1" w:rsidRPr="00AE7E41" w:rsidRDefault="00015FE1" w:rsidP="00015FE1">
            <w:pPr>
              <w:pStyle w:val="ESTabletext"/>
              <w:rPr>
                <w:b/>
                <w:i/>
              </w:rPr>
            </w:pPr>
            <w:r w:rsidRPr="003A6BBA">
              <w:rPr>
                <w:b/>
                <w:i/>
              </w:rPr>
              <w:t>ASIC</w:t>
            </w:r>
          </w:p>
        </w:tc>
        <w:tc>
          <w:tcPr>
            <w:tcW w:w="5692" w:type="dxa"/>
          </w:tcPr>
          <w:p w14:paraId="5F12E66A" w14:textId="11FF8CBA" w:rsidR="00015FE1" w:rsidRPr="009A7956" w:rsidRDefault="00015FE1" w:rsidP="00015FE1">
            <w:pPr>
              <w:pStyle w:val="ESTabletext"/>
            </w:pPr>
            <w:r>
              <w:t>Australian Securities and Investments Commission.</w:t>
            </w:r>
          </w:p>
        </w:tc>
      </w:tr>
      <w:tr w:rsidR="00015FE1" w:rsidRPr="00E465D2" w14:paraId="7FFD4705" w14:textId="77777777" w:rsidTr="00E9766A">
        <w:tc>
          <w:tcPr>
            <w:tcW w:w="2194" w:type="dxa"/>
          </w:tcPr>
          <w:p w14:paraId="1B538430" w14:textId="0DE54884" w:rsidR="00015FE1" w:rsidRPr="003A6BBA" w:rsidRDefault="00015FE1" w:rsidP="00015FE1">
            <w:pPr>
              <w:pStyle w:val="ESTabletext"/>
              <w:rPr>
                <w:b/>
                <w:i/>
              </w:rPr>
            </w:pPr>
            <w:r w:rsidRPr="00AE7E41">
              <w:rPr>
                <w:b/>
                <w:i/>
              </w:rPr>
              <w:t>Act</w:t>
            </w:r>
          </w:p>
        </w:tc>
        <w:tc>
          <w:tcPr>
            <w:tcW w:w="5692" w:type="dxa"/>
          </w:tcPr>
          <w:p w14:paraId="6E02E44D" w14:textId="301BB410" w:rsidR="00015FE1" w:rsidRPr="009A7956" w:rsidRDefault="00015FE1" w:rsidP="00015FE1">
            <w:pPr>
              <w:pStyle w:val="ESTabletext"/>
            </w:pPr>
            <w:r w:rsidRPr="009A7956">
              <w:t xml:space="preserve">the </w:t>
            </w:r>
            <w:r w:rsidRPr="00AE7E41">
              <w:rPr>
                <w:i/>
              </w:rPr>
              <w:t>Corporations Act 2001</w:t>
            </w:r>
            <w:r>
              <w:t>.</w:t>
            </w:r>
          </w:p>
        </w:tc>
      </w:tr>
      <w:tr w:rsidR="00015FE1" w:rsidRPr="00E465D2" w14:paraId="358ADE62" w14:textId="77777777" w:rsidTr="00E9766A">
        <w:tc>
          <w:tcPr>
            <w:tcW w:w="2194" w:type="dxa"/>
          </w:tcPr>
          <w:p w14:paraId="70051CBD" w14:textId="77777777" w:rsidR="00015FE1" w:rsidRPr="00AE7E41" w:rsidRDefault="00015FE1" w:rsidP="00015FE1">
            <w:pPr>
              <w:pStyle w:val="ESTabletext"/>
              <w:rPr>
                <w:b/>
                <w:i/>
              </w:rPr>
            </w:pPr>
            <w:r w:rsidRPr="00AE7E41">
              <w:rPr>
                <w:b/>
                <w:i/>
              </w:rPr>
              <w:t>Authority</w:t>
            </w:r>
          </w:p>
        </w:tc>
        <w:tc>
          <w:tcPr>
            <w:tcW w:w="5692" w:type="dxa"/>
          </w:tcPr>
          <w:p w14:paraId="0F2C677D" w14:textId="776D5938" w:rsidR="00015FE1" w:rsidRPr="009A7956" w:rsidRDefault="00015FE1" w:rsidP="00015FE1">
            <w:pPr>
              <w:pStyle w:val="ESTabletext"/>
            </w:pPr>
            <w:r w:rsidRPr="009A7956">
              <w:t>Financial Adviser Standards and Ethics Authority Ltd, which is the standards body under section 921X</w:t>
            </w:r>
            <w:r>
              <w:t xml:space="preserve"> of the Act</w:t>
            </w:r>
            <w:r w:rsidRPr="009A7956">
              <w:t>.</w:t>
            </w:r>
          </w:p>
        </w:tc>
      </w:tr>
      <w:tr w:rsidR="00C36A56" w:rsidRPr="00E465D2" w14:paraId="11347965" w14:textId="77777777" w:rsidTr="00E9766A">
        <w:tc>
          <w:tcPr>
            <w:tcW w:w="2194" w:type="dxa"/>
          </w:tcPr>
          <w:p w14:paraId="666396C3" w14:textId="59DD715A" w:rsidR="00C36A56" w:rsidRPr="009342E5" w:rsidRDefault="00C36A56" w:rsidP="00C36A56">
            <w:pPr>
              <w:pStyle w:val="ESTabletext"/>
              <w:rPr>
                <w:b/>
                <w:i/>
              </w:rPr>
            </w:pPr>
            <w:r>
              <w:rPr>
                <w:b/>
                <w:i/>
              </w:rPr>
              <w:t>client</w:t>
            </w:r>
          </w:p>
        </w:tc>
        <w:tc>
          <w:tcPr>
            <w:tcW w:w="5692" w:type="dxa"/>
          </w:tcPr>
          <w:p w14:paraId="159BB326" w14:textId="3740247C" w:rsidR="00C36A56" w:rsidRPr="009A7956" w:rsidRDefault="00C36A56" w:rsidP="00A02D43">
            <w:pPr>
              <w:pStyle w:val="ESTabletext"/>
            </w:pPr>
            <w:r>
              <w:t xml:space="preserve">a client, in relation to a relevant provider, includes </w:t>
            </w:r>
            <w:r w:rsidR="00B70CEC">
              <w:t>a</w:t>
            </w:r>
            <w:r>
              <w:t xml:space="preserve"> retail client of the </w:t>
            </w:r>
            <w:r w:rsidR="00F7322A">
              <w:t xml:space="preserve">principal of the relevant </w:t>
            </w:r>
            <w:r>
              <w:t>provider.</w:t>
            </w:r>
          </w:p>
        </w:tc>
      </w:tr>
      <w:tr w:rsidR="00015FE1" w:rsidRPr="00E465D2" w14:paraId="3AA3328B" w14:textId="77777777" w:rsidTr="00B73FE5">
        <w:tc>
          <w:tcPr>
            <w:tcW w:w="2194" w:type="dxa"/>
          </w:tcPr>
          <w:p w14:paraId="3BE078E4" w14:textId="7CCCD0E2" w:rsidR="00015FE1" w:rsidRPr="00AE7E41" w:rsidRDefault="00015FE1" w:rsidP="00015FE1">
            <w:pPr>
              <w:pStyle w:val="ESTabletext"/>
              <w:rPr>
                <w:b/>
                <w:i/>
              </w:rPr>
            </w:pPr>
            <w:r w:rsidRPr="009342E5">
              <w:rPr>
                <w:b/>
                <w:i/>
              </w:rPr>
              <w:t>completion certificate</w:t>
            </w:r>
          </w:p>
        </w:tc>
        <w:tc>
          <w:tcPr>
            <w:tcW w:w="5692" w:type="dxa"/>
          </w:tcPr>
          <w:p w14:paraId="2D8AA330" w14:textId="09A95D12" w:rsidR="00015FE1" w:rsidRPr="009A7956" w:rsidRDefault="002E0805" w:rsidP="00A02D43">
            <w:pPr>
              <w:pStyle w:val="ESTabletext"/>
            </w:pPr>
            <w:r>
              <w:t>a</w:t>
            </w:r>
            <w:r w:rsidRPr="00B26E9A">
              <w:t xml:space="preserve"> certificate</w:t>
            </w:r>
            <w:r w:rsidR="00B26E9A" w:rsidRPr="00B26E9A">
              <w:t xml:space="preserve"> that </w:t>
            </w:r>
            <w:r w:rsidR="00B26E9A">
              <w:t>a</w:t>
            </w:r>
            <w:r w:rsidR="00B26E9A" w:rsidRPr="00B26E9A">
              <w:t xml:space="preserve"> </w:t>
            </w:r>
            <w:r w:rsidR="00D80D05">
              <w:t>person</w:t>
            </w:r>
            <w:r w:rsidR="00B26E9A" w:rsidRPr="00B26E9A">
              <w:t xml:space="preserve">'s </w:t>
            </w:r>
            <w:r w:rsidR="00B26E9A">
              <w:t xml:space="preserve">supervisor </w:t>
            </w:r>
            <w:r w:rsidR="00B26E9A" w:rsidRPr="00B26E9A">
              <w:t>give</w:t>
            </w:r>
            <w:r w:rsidR="00B26E9A">
              <w:t>s</w:t>
            </w:r>
            <w:r w:rsidR="00B26E9A" w:rsidRPr="00B26E9A">
              <w:t xml:space="preserve"> at the end of </w:t>
            </w:r>
            <w:r w:rsidR="00B26E9A">
              <w:t>q</w:t>
            </w:r>
            <w:r w:rsidR="00B26E9A" w:rsidRPr="00B26E9A">
              <w:t>uarter 1, 2</w:t>
            </w:r>
            <w:r w:rsidR="00B26E9A">
              <w:t>, 3 or 4.</w:t>
            </w:r>
          </w:p>
        </w:tc>
      </w:tr>
      <w:tr w:rsidR="00F73CB2" w:rsidRPr="009A7956" w14:paraId="2C233F86" w14:textId="77777777" w:rsidTr="00B73FE5">
        <w:tc>
          <w:tcPr>
            <w:tcW w:w="2194" w:type="dxa"/>
          </w:tcPr>
          <w:p w14:paraId="746A27B0" w14:textId="77777777" w:rsidR="00F73CB2" w:rsidRPr="003A6BBA" w:rsidRDefault="00F73CB2" w:rsidP="002E0805">
            <w:pPr>
              <w:pStyle w:val="ESTabletext"/>
              <w:rPr>
                <w:b/>
                <w:i/>
              </w:rPr>
            </w:pPr>
            <w:r w:rsidRPr="00AE7E41">
              <w:rPr>
                <w:b/>
                <w:i/>
              </w:rPr>
              <w:t>education and training standard</w:t>
            </w:r>
            <w:r>
              <w:rPr>
                <w:b/>
                <w:i/>
              </w:rPr>
              <w:t>s</w:t>
            </w:r>
          </w:p>
        </w:tc>
        <w:tc>
          <w:tcPr>
            <w:tcW w:w="5692" w:type="dxa"/>
          </w:tcPr>
          <w:p w14:paraId="278172F1" w14:textId="77777777" w:rsidR="00F73CB2" w:rsidRDefault="00F73CB2" w:rsidP="002E0805">
            <w:pPr>
              <w:pStyle w:val="ESTabletext"/>
            </w:pPr>
            <w:r>
              <w:t>the standards set out in section 921B of the Act.</w:t>
            </w:r>
          </w:p>
        </w:tc>
      </w:tr>
      <w:tr w:rsidR="00015FE1" w:rsidRPr="00E465D2" w14:paraId="1FCD0A59" w14:textId="77777777" w:rsidTr="00E9766A">
        <w:tc>
          <w:tcPr>
            <w:tcW w:w="2194" w:type="dxa"/>
          </w:tcPr>
          <w:p w14:paraId="185B6ACD" w14:textId="5038D389" w:rsidR="00015FE1" w:rsidRPr="009342E5" w:rsidRDefault="00451239" w:rsidP="00451239">
            <w:pPr>
              <w:pStyle w:val="ESTabletext"/>
              <w:rPr>
                <w:b/>
                <w:i/>
              </w:rPr>
            </w:pPr>
            <w:r w:rsidRPr="009342E5">
              <w:rPr>
                <w:b/>
                <w:i/>
              </w:rPr>
              <w:t>ethic</w:t>
            </w:r>
            <w:r>
              <w:rPr>
                <w:b/>
                <w:i/>
              </w:rPr>
              <w:t>al</w:t>
            </w:r>
            <w:r w:rsidRPr="009342E5">
              <w:rPr>
                <w:b/>
                <w:i/>
              </w:rPr>
              <w:t xml:space="preserve"> </w:t>
            </w:r>
            <w:r w:rsidR="00015FE1" w:rsidRPr="009342E5">
              <w:rPr>
                <w:b/>
                <w:i/>
              </w:rPr>
              <w:t>dilemma</w:t>
            </w:r>
          </w:p>
        </w:tc>
        <w:tc>
          <w:tcPr>
            <w:tcW w:w="5692" w:type="dxa"/>
          </w:tcPr>
          <w:p w14:paraId="061CF419" w14:textId="27B1BA58" w:rsidR="00015FE1" w:rsidRPr="009A7956" w:rsidRDefault="00B26E9A" w:rsidP="00015FE1">
            <w:pPr>
              <w:pStyle w:val="ESTabletext"/>
            </w:pPr>
            <w:r>
              <w:t>see subsection 10(3).</w:t>
            </w:r>
          </w:p>
        </w:tc>
      </w:tr>
      <w:tr w:rsidR="00015FE1" w:rsidRPr="00E465D2" w14:paraId="37431309" w14:textId="77777777" w:rsidTr="00E9766A">
        <w:tc>
          <w:tcPr>
            <w:tcW w:w="2194" w:type="dxa"/>
          </w:tcPr>
          <w:p w14:paraId="63CE214C" w14:textId="233E0DD3" w:rsidR="00015FE1" w:rsidRPr="009342E5" w:rsidRDefault="00015FE1" w:rsidP="00015FE1">
            <w:pPr>
              <w:pStyle w:val="ESTabletext"/>
              <w:rPr>
                <w:b/>
                <w:i/>
              </w:rPr>
            </w:pPr>
            <w:r w:rsidRPr="009342E5">
              <w:rPr>
                <w:b/>
                <w:i/>
              </w:rPr>
              <w:t>final completion certificate</w:t>
            </w:r>
          </w:p>
        </w:tc>
        <w:tc>
          <w:tcPr>
            <w:tcW w:w="5692" w:type="dxa"/>
          </w:tcPr>
          <w:p w14:paraId="75E041A3" w14:textId="38650C70" w:rsidR="00015FE1" w:rsidRPr="009A7956" w:rsidRDefault="00567691" w:rsidP="00015FE1">
            <w:pPr>
              <w:pStyle w:val="ESTabletext"/>
            </w:pPr>
            <w:r>
              <w:t>the completion certificate given at the end of q</w:t>
            </w:r>
            <w:r w:rsidRPr="00B26E9A">
              <w:t>uarter 4</w:t>
            </w:r>
            <w:r>
              <w:t>, on the completion of the professional year.</w:t>
            </w:r>
          </w:p>
        </w:tc>
      </w:tr>
      <w:tr w:rsidR="00015FE1" w:rsidRPr="00E465D2" w14:paraId="7DDB2A54" w14:textId="77777777" w:rsidTr="00E9766A">
        <w:tc>
          <w:tcPr>
            <w:tcW w:w="2194" w:type="dxa"/>
          </w:tcPr>
          <w:p w14:paraId="517F46F4" w14:textId="3F3B3B6A" w:rsidR="00015FE1" w:rsidRDefault="00015FE1" w:rsidP="00015FE1">
            <w:pPr>
              <w:pStyle w:val="ESTabletext"/>
              <w:rPr>
                <w:b/>
                <w:i/>
              </w:rPr>
            </w:pPr>
            <w:r>
              <w:rPr>
                <w:b/>
                <w:i/>
              </w:rPr>
              <w:t xml:space="preserve">financial services licensee </w:t>
            </w:r>
            <w:r>
              <w:t xml:space="preserve">or </w:t>
            </w:r>
            <w:r>
              <w:rPr>
                <w:b/>
                <w:i/>
              </w:rPr>
              <w:t>licensee</w:t>
            </w:r>
          </w:p>
        </w:tc>
        <w:tc>
          <w:tcPr>
            <w:tcW w:w="5692" w:type="dxa"/>
          </w:tcPr>
          <w:p w14:paraId="1AD1CE11" w14:textId="5E632FC4" w:rsidR="00015FE1" w:rsidRDefault="00015FE1" w:rsidP="00015FE1">
            <w:pPr>
              <w:pStyle w:val="ESTabletext"/>
            </w:pPr>
            <w:r>
              <w:t>a person that holds a financial services licence.</w:t>
            </w:r>
          </w:p>
        </w:tc>
      </w:tr>
      <w:tr w:rsidR="00015FE1" w:rsidRPr="00E465D2" w14:paraId="128BD446" w14:textId="77777777" w:rsidTr="00E9766A">
        <w:tc>
          <w:tcPr>
            <w:tcW w:w="2194" w:type="dxa"/>
          </w:tcPr>
          <w:p w14:paraId="42FA3CE5" w14:textId="195B3BA7" w:rsidR="00015FE1" w:rsidRPr="009342E5" w:rsidRDefault="00015FE1" w:rsidP="00015FE1">
            <w:pPr>
              <w:pStyle w:val="ESTabletext"/>
              <w:rPr>
                <w:b/>
                <w:i/>
              </w:rPr>
            </w:pPr>
            <w:r w:rsidRPr="009342E5">
              <w:rPr>
                <w:b/>
                <w:i/>
              </w:rPr>
              <w:t>logbook</w:t>
            </w:r>
          </w:p>
        </w:tc>
        <w:tc>
          <w:tcPr>
            <w:tcW w:w="5692" w:type="dxa"/>
          </w:tcPr>
          <w:p w14:paraId="14FEEB0B" w14:textId="157F2050" w:rsidR="00015FE1" w:rsidRPr="009A7956" w:rsidRDefault="00B26E9A" w:rsidP="00954325">
            <w:pPr>
              <w:pStyle w:val="ESTabletext"/>
            </w:pPr>
            <w:r w:rsidRPr="00B26E9A">
              <w:t xml:space="preserve">the record </w:t>
            </w:r>
            <w:r>
              <w:t>that</w:t>
            </w:r>
            <w:r w:rsidRPr="00B26E9A">
              <w:t xml:space="preserve"> must </w:t>
            </w:r>
            <w:r w:rsidR="00954325">
              <w:t xml:space="preserve">be </w:t>
            </w:r>
            <w:r w:rsidRPr="00B26E9A">
              <w:t>kep</w:t>
            </w:r>
            <w:r w:rsidR="00954325">
              <w:t>t</w:t>
            </w:r>
            <w:r w:rsidRPr="00B26E9A">
              <w:t xml:space="preserve"> under subsection 13(1).</w:t>
            </w:r>
          </w:p>
        </w:tc>
      </w:tr>
      <w:tr w:rsidR="00015FE1" w:rsidRPr="00E465D2" w14:paraId="2349D55E" w14:textId="77777777" w:rsidTr="00E9766A">
        <w:tc>
          <w:tcPr>
            <w:tcW w:w="2194" w:type="dxa"/>
          </w:tcPr>
          <w:p w14:paraId="14C0D16D" w14:textId="77777777" w:rsidR="00D80D05" w:rsidRPr="00D80D05" w:rsidRDefault="00D80D05" w:rsidP="00D80D05">
            <w:pPr>
              <w:pStyle w:val="ESTabletext"/>
              <w:rPr>
                <w:b/>
                <w:i/>
              </w:rPr>
            </w:pPr>
            <w:r w:rsidRPr="00D80D05">
              <w:rPr>
                <w:b/>
                <w:i/>
              </w:rPr>
              <w:t>person</w:t>
            </w:r>
          </w:p>
          <w:p w14:paraId="3A56B662" w14:textId="628B40CD" w:rsidR="00015FE1" w:rsidRPr="009342E5" w:rsidRDefault="00015FE1" w:rsidP="00015FE1">
            <w:pPr>
              <w:pStyle w:val="ESTabletext"/>
              <w:rPr>
                <w:b/>
                <w:i/>
              </w:rPr>
            </w:pPr>
            <w:r>
              <w:rPr>
                <w:b/>
                <w:i/>
              </w:rPr>
              <w:t>professional year</w:t>
            </w:r>
          </w:p>
        </w:tc>
        <w:tc>
          <w:tcPr>
            <w:tcW w:w="5692" w:type="dxa"/>
          </w:tcPr>
          <w:p w14:paraId="266A64A6" w14:textId="490768D1" w:rsidR="00D80D05" w:rsidRDefault="00D80D05" w:rsidP="00D80D05">
            <w:pPr>
              <w:pStyle w:val="ESTabletext"/>
            </w:pPr>
            <w:r>
              <w:t xml:space="preserve">an individual undertaking </w:t>
            </w:r>
            <w:r w:rsidR="00954325">
              <w:t xml:space="preserve">his or her </w:t>
            </w:r>
            <w:r>
              <w:t>professional year</w:t>
            </w:r>
          </w:p>
          <w:p w14:paraId="2B9F8F51" w14:textId="4164316A" w:rsidR="00015FE1" w:rsidRPr="009A7956" w:rsidRDefault="00B26E9A" w:rsidP="00B26E9A">
            <w:pPr>
              <w:pStyle w:val="ESTabletext"/>
            </w:pPr>
            <w:r>
              <w:t xml:space="preserve">the period that a </w:t>
            </w:r>
            <w:r w:rsidR="00D80D05">
              <w:t>person</w:t>
            </w:r>
            <w:r w:rsidRPr="00B26E9A">
              <w:t xml:space="preserve"> must spend undertaking supervised work </w:t>
            </w:r>
            <w:r>
              <w:t xml:space="preserve">activities </w:t>
            </w:r>
            <w:r w:rsidRPr="00B26E9A">
              <w:t>and structured training as part of meeting the education and training standards set out in section 921B of the Act.</w:t>
            </w:r>
          </w:p>
        </w:tc>
      </w:tr>
      <w:tr w:rsidR="00B26E9A" w:rsidRPr="00E465D2" w14:paraId="689E42AF" w14:textId="77777777" w:rsidTr="00E9766A">
        <w:tc>
          <w:tcPr>
            <w:tcW w:w="2194" w:type="dxa"/>
          </w:tcPr>
          <w:p w14:paraId="3068F671" w14:textId="7CB7E8BA" w:rsidR="00B26E9A" w:rsidRDefault="00B26E9A" w:rsidP="00015FE1">
            <w:pPr>
              <w:pStyle w:val="ESTabletext"/>
              <w:rPr>
                <w:b/>
                <w:i/>
              </w:rPr>
            </w:pPr>
            <w:r>
              <w:rPr>
                <w:b/>
                <w:i/>
              </w:rPr>
              <w:t>professional year plan</w:t>
            </w:r>
          </w:p>
        </w:tc>
        <w:tc>
          <w:tcPr>
            <w:tcW w:w="5692" w:type="dxa"/>
          </w:tcPr>
          <w:p w14:paraId="45C318E1" w14:textId="53B3D54C" w:rsidR="00B26E9A" w:rsidRDefault="00B26E9A" w:rsidP="00B26E9A">
            <w:pPr>
              <w:pStyle w:val="ESTabletext"/>
            </w:pPr>
            <w:r>
              <w:t>the plan that must be prepared and agreed under subsection 9(1).</w:t>
            </w:r>
          </w:p>
        </w:tc>
      </w:tr>
      <w:tr w:rsidR="00015FE1" w:rsidRPr="00E465D2" w14:paraId="55666893" w14:textId="77777777" w:rsidTr="00E9766A">
        <w:tc>
          <w:tcPr>
            <w:tcW w:w="2194" w:type="dxa"/>
          </w:tcPr>
          <w:p w14:paraId="137D0A2A" w14:textId="71BFA89B" w:rsidR="00015FE1" w:rsidRDefault="00015FE1" w:rsidP="00015FE1">
            <w:pPr>
              <w:pStyle w:val="ESTabletext"/>
              <w:rPr>
                <w:b/>
                <w:i/>
              </w:rPr>
            </w:pPr>
            <w:r>
              <w:rPr>
                <w:b/>
                <w:i/>
              </w:rPr>
              <w:t>personal advice</w:t>
            </w:r>
          </w:p>
        </w:tc>
        <w:tc>
          <w:tcPr>
            <w:tcW w:w="5692" w:type="dxa"/>
          </w:tcPr>
          <w:p w14:paraId="3EFB9A97" w14:textId="705694CF" w:rsidR="00015FE1" w:rsidRPr="009A7956" w:rsidRDefault="00015FE1" w:rsidP="008701D4">
            <w:pPr>
              <w:pStyle w:val="ESTabletext"/>
            </w:pPr>
            <w:r>
              <w:t>defined i</w:t>
            </w:r>
            <w:r w:rsidR="008701D4">
              <w:t>n subsection 766</w:t>
            </w:r>
            <w:proofErr w:type="gramStart"/>
            <w:r w:rsidR="008701D4">
              <w:t>B(</w:t>
            </w:r>
            <w:proofErr w:type="gramEnd"/>
            <w:r w:rsidR="008701D4">
              <w:t>3) of the Act.</w:t>
            </w:r>
          </w:p>
        </w:tc>
      </w:tr>
      <w:tr w:rsidR="008701D4" w:rsidRPr="00E465D2" w14:paraId="34236B6C" w14:textId="77777777" w:rsidTr="00E9766A">
        <w:tc>
          <w:tcPr>
            <w:tcW w:w="2194" w:type="dxa"/>
          </w:tcPr>
          <w:p w14:paraId="11D303EF" w14:textId="3C4CE5E7" w:rsidR="008701D4" w:rsidRDefault="008701D4" w:rsidP="008701D4">
            <w:pPr>
              <w:pStyle w:val="ESTabletext"/>
              <w:rPr>
                <w:b/>
                <w:i/>
              </w:rPr>
            </w:pPr>
          </w:p>
        </w:tc>
        <w:tc>
          <w:tcPr>
            <w:tcW w:w="5692" w:type="dxa"/>
          </w:tcPr>
          <w:p w14:paraId="674A9AD9" w14:textId="6D1CAFCC" w:rsidR="008701D4" w:rsidRPr="009A7956" w:rsidRDefault="008701D4" w:rsidP="008701D4">
            <w:pPr>
              <w:pStyle w:val="ESTabletext"/>
            </w:pPr>
          </w:p>
        </w:tc>
      </w:tr>
      <w:tr w:rsidR="008701D4" w:rsidRPr="00E465D2" w14:paraId="04346B43" w14:textId="77777777" w:rsidTr="00E9766A">
        <w:tc>
          <w:tcPr>
            <w:tcW w:w="2194" w:type="dxa"/>
          </w:tcPr>
          <w:p w14:paraId="04A9CB0A" w14:textId="26B825B3" w:rsidR="008701D4" w:rsidRPr="003A6BBA" w:rsidRDefault="008701D4" w:rsidP="008701D4">
            <w:pPr>
              <w:pStyle w:val="ESTabletext"/>
              <w:rPr>
                <w:b/>
                <w:i/>
              </w:rPr>
            </w:pPr>
            <w:r>
              <w:rPr>
                <w:b/>
                <w:i/>
              </w:rPr>
              <w:lastRenderedPageBreak/>
              <w:t>quarter</w:t>
            </w:r>
          </w:p>
        </w:tc>
        <w:tc>
          <w:tcPr>
            <w:tcW w:w="5692" w:type="dxa"/>
          </w:tcPr>
          <w:p w14:paraId="00DEF39C" w14:textId="00911FFF" w:rsidR="008701D4" w:rsidRDefault="008701D4" w:rsidP="003E4EF0">
            <w:pPr>
              <w:pStyle w:val="ESTabletext"/>
            </w:pPr>
            <w:r>
              <w:t xml:space="preserve">3 months or, for a </w:t>
            </w:r>
            <w:r w:rsidR="003E4EF0">
              <w:t>person</w:t>
            </w:r>
            <w:r>
              <w:t xml:space="preserve"> who is undertaking the professional year on a part-time basis, a period equal to a quarter of the period of the professional year.</w:t>
            </w:r>
          </w:p>
        </w:tc>
      </w:tr>
      <w:tr w:rsidR="008701D4" w:rsidRPr="00E465D2" w14:paraId="68141C49" w14:textId="77777777" w:rsidTr="00E9766A">
        <w:tc>
          <w:tcPr>
            <w:tcW w:w="2194" w:type="dxa"/>
          </w:tcPr>
          <w:p w14:paraId="0984DA11" w14:textId="599B8F01" w:rsidR="008701D4" w:rsidRPr="003A6BBA" w:rsidRDefault="008701D4" w:rsidP="008701D4">
            <w:pPr>
              <w:pStyle w:val="ESTabletext"/>
              <w:rPr>
                <w:b/>
                <w:i/>
              </w:rPr>
            </w:pPr>
            <w:r w:rsidRPr="00AE7E41">
              <w:rPr>
                <w:b/>
                <w:i/>
              </w:rPr>
              <w:t>relevant financial product</w:t>
            </w:r>
          </w:p>
        </w:tc>
        <w:tc>
          <w:tcPr>
            <w:tcW w:w="5692" w:type="dxa"/>
          </w:tcPr>
          <w:p w14:paraId="48AE76E5" w14:textId="56764423" w:rsidR="008701D4" w:rsidRDefault="008701D4" w:rsidP="008701D4">
            <w:pPr>
              <w:pStyle w:val="ESTabletext"/>
            </w:pPr>
            <w:r>
              <w:t>defined in subsection 910A of the Act.</w:t>
            </w:r>
          </w:p>
        </w:tc>
      </w:tr>
      <w:tr w:rsidR="008701D4" w:rsidRPr="00E465D2" w14:paraId="00DE7A6E" w14:textId="77777777" w:rsidTr="00E9766A">
        <w:tc>
          <w:tcPr>
            <w:tcW w:w="2194" w:type="dxa"/>
          </w:tcPr>
          <w:p w14:paraId="010210F2" w14:textId="663353A4" w:rsidR="008701D4" w:rsidRPr="00AE7E41" w:rsidRDefault="008701D4" w:rsidP="008701D4">
            <w:pPr>
              <w:pStyle w:val="ESTabletext"/>
              <w:rPr>
                <w:b/>
                <w:i/>
              </w:rPr>
            </w:pPr>
            <w:r w:rsidRPr="00022ED2">
              <w:rPr>
                <w:b/>
                <w:i/>
              </w:rPr>
              <w:t>relevant provider</w:t>
            </w:r>
          </w:p>
        </w:tc>
        <w:tc>
          <w:tcPr>
            <w:tcW w:w="5692" w:type="dxa"/>
          </w:tcPr>
          <w:p w14:paraId="4750C691" w14:textId="62B2DCBC" w:rsidR="008701D4" w:rsidRPr="00AE7E41" w:rsidRDefault="008701D4" w:rsidP="008701D4">
            <w:pPr>
              <w:pStyle w:val="ESTabletext"/>
            </w:pPr>
            <w:r>
              <w:t>defined in subsection 910A of the Act.</w:t>
            </w:r>
          </w:p>
        </w:tc>
      </w:tr>
      <w:tr w:rsidR="008701D4" w:rsidRPr="00E465D2" w14:paraId="4A99819A" w14:textId="77777777" w:rsidTr="00E9766A">
        <w:tc>
          <w:tcPr>
            <w:tcW w:w="2194" w:type="dxa"/>
          </w:tcPr>
          <w:p w14:paraId="17249A27" w14:textId="4FE66B4E" w:rsidR="008701D4" w:rsidRPr="00022ED2" w:rsidRDefault="008701D4" w:rsidP="008701D4">
            <w:pPr>
              <w:pStyle w:val="ESTabletext"/>
              <w:rPr>
                <w:b/>
                <w:i/>
              </w:rPr>
            </w:pPr>
            <w:r>
              <w:rPr>
                <w:b/>
                <w:i/>
              </w:rPr>
              <w:t>responsible licensee</w:t>
            </w:r>
          </w:p>
        </w:tc>
        <w:tc>
          <w:tcPr>
            <w:tcW w:w="5692" w:type="dxa"/>
          </w:tcPr>
          <w:p w14:paraId="723A88A8" w14:textId="352500DC" w:rsidR="008701D4" w:rsidRPr="00E465D2" w:rsidRDefault="008701D4" w:rsidP="008701D4">
            <w:pPr>
              <w:pStyle w:val="ESTabletext"/>
            </w:pPr>
            <w:r>
              <w:t xml:space="preserve">the licensee who has authorised the </w:t>
            </w:r>
            <w:r w:rsidRPr="00B26E9A">
              <w:t xml:space="preserve">provisional relevant provider </w:t>
            </w:r>
            <w:r>
              <w:t>to provide personal advice to retail clients, on behalf of the licensee, in relation to relevant financial products</w:t>
            </w:r>
            <w:r w:rsidR="003E4EF0">
              <w:t>.</w:t>
            </w:r>
          </w:p>
        </w:tc>
      </w:tr>
      <w:tr w:rsidR="008701D4" w:rsidRPr="00E465D2" w14:paraId="0B3E856A" w14:textId="77777777" w:rsidTr="00E9766A">
        <w:tc>
          <w:tcPr>
            <w:tcW w:w="2194" w:type="dxa"/>
          </w:tcPr>
          <w:p w14:paraId="488132CC" w14:textId="317EAFD3" w:rsidR="008701D4" w:rsidRPr="00022ED2" w:rsidRDefault="008701D4" w:rsidP="008701D4">
            <w:pPr>
              <w:pStyle w:val="ESTabletext"/>
              <w:rPr>
                <w:b/>
                <w:i/>
              </w:rPr>
            </w:pPr>
            <w:r w:rsidRPr="003A6BBA">
              <w:rPr>
                <w:b/>
                <w:i/>
              </w:rPr>
              <w:t>retail client</w:t>
            </w:r>
          </w:p>
        </w:tc>
        <w:tc>
          <w:tcPr>
            <w:tcW w:w="5692" w:type="dxa"/>
          </w:tcPr>
          <w:p w14:paraId="1F86A396" w14:textId="642BFD1A" w:rsidR="008701D4" w:rsidRPr="00E465D2" w:rsidRDefault="008701D4" w:rsidP="008701D4">
            <w:pPr>
              <w:pStyle w:val="ESTabletext"/>
            </w:pPr>
            <w:r>
              <w:t>defined in sections 761G and 761GA of the Act.</w:t>
            </w:r>
          </w:p>
        </w:tc>
      </w:tr>
      <w:tr w:rsidR="008701D4" w:rsidRPr="00E465D2" w14:paraId="7360CF1C" w14:textId="77777777" w:rsidTr="00E9766A">
        <w:tc>
          <w:tcPr>
            <w:tcW w:w="2194" w:type="dxa"/>
          </w:tcPr>
          <w:p w14:paraId="714712D4" w14:textId="63F65BDB" w:rsidR="008701D4" w:rsidRPr="003A6BBA" w:rsidRDefault="008701D4" w:rsidP="008701D4">
            <w:pPr>
              <w:pStyle w:val="ESTabletext"/>
              <w:rPr>
                <w:b/>
                <w:i/>
              </w:rPr>
            </w:pPr>
            <w:r>
              <w:rPr>
                <w:b/>
                <w:i/>
              </w:rPr>
              <w:t>structured training</w:t>
            </w:r>
          </w:p>
        </w:tc>
        <w:tc>
          <w:tcPr>
            <w:tcW w:w="5692" w:type="dxa"/>
          </w:tcPr>
          <w:p w14:paraId="4EAA3930" w14:textId="130F7397" w:rsidR="008701D4" w:rsidRDefault="008701D4" w:rsidP="008701D4">
            <w:pPr>
              <w:pStyle w:val="ESTabletext"/>
            </w:pPr>
            <w:r>
              <w:t>training that meets the requirements of subsection 11(1).</w:t>
            </w:r>
          </w:p>
        </w:tc>
      </w:tr>
      <w:tr w:rsidR="008701D4" w:rsidRPr="00E465D2" w14:paraId="7384F29D" w14:textId="77777777" w:rsidTr="00B26E9A">
        <w:tc>
          <w:tcPr>
            <w:tcW w:w="2194" w:type="dxa"/>
          </w:tcPr>
          <w:p w14:paraId="1BA1BE22" w14:textId="023A96C7" w:rsidR="008701D4" w:rsidRPr="003A6BBA" w:rsidRDefault="008701D4" w:rsidP="008701D4">
            <w:pPr>
              <w:pStyle w:val="ESTabletext"/>
              <w:rPr>
                <w:b/>
                <w:i/>
              </w:rPr>
            </w:pPr>
            <w:r w:rsidRPr="003A6BBA">
              <w:rPr>
                <w:b/>
                <w:i/>
              </w:rPr>
              <w:t>supervisor</w:t>
            </w:r>
          </w:p>
        </w:tc>
        <w:tc>
          <w:tcPr>
            <w:tcW w:w="5692" w:type="dxa"/>
          </w:tcPr>
          <w:p w14:paraId="2707DBB8" w14:textId="41C2F757" w:rsidR="008701D4" w:rsidRDefault="008701D4" w:rsidP="008701D4">
            <w:pPr>
              <w:pStyle w:val="ESTabletext"/>
            </w:pPr>
            <w:r>
              <w:t>defined in subsection 921</w:t>
            </w:r>
            <w:proofErr w:type="gramStart"/>
            <w:r>
              <w:t>F(</w:t>
            </w:r>
            <w:proofErr w:type="gramEnd"/>
            <w:r>
              <w:t>2) of the Act.</w:t>
            </w:r>
          </w:p>
        </w:tc>
      </w:tr>
      <w:tr w:rsidR="008701D4" w:rsidRPr="00E465D2" w14:paraId="764E741F" w14:textId="77777777" w:rsidTr="00B26E9A">
        <w:tc>
          <w:tcPr>
            <w:tcW w:w="2194" w:type="dxa"/>
            <w:tcBorders>
              <w:bottom w:val="single" w:sz="4" w:space="0" w:color="auto"/>
            </w:tcBorders>
          </w:tcPr>
          <w:p w14:paraId="08A2FDD4" w14:textId="136F2024" w:rsidR="008701D4" w:rsidRPr="003A6BBA" w:rsidRDefault="008701D4" w:rsidP="008701D4">
            <w:pPr>
              <w:pStyle w:val="ESTabletext"/>
              <w:rPr>
                <w:b/>
                <w:i/>
              </w:rPr>
            </w:pPr>
            <w:r>
              <w:rPr>
                <w:b/>
                <w:i/>
              </w:rPr>
              <w:t>work activities</w:t>
            </w:r>
          </w:p>
        </w:tc>
        <w:tc>
          <w:tcPr>
            <w:tcW w:w="5692" w:type="dxa"/>
            <w:tcBorders>
              <w:bottom w:val="single" w:sz="4" w:space="0" w:color="auto"/>
            </w:tcBorders>
          </w:tcPr>
          <w:p w14:paraId="6FF071E6" w14:textId="25F14C3D" w:rsidR="008701D4" w:rsidRDefault="008701D4" w:rsidP="008701D4">
            <w:pPr>
              <w:pStyle w:val="ESTabletext"/>
            </w:pPr>
            <w:r>
              <w:t>activities described in subsection 10(1).</w:t>
            </w:r>
          </w:p>
        </w:tc>
      </w:tr>
    </w:tbl>
    <w:p w14:paraId="14380A1D" w14:textId="25BB38DA" w:rsidR="00E465D2" w:rsidRPr="00AC4F34" w:rsidRDefault="00E465D2" w:rsidP="0031630A">
      <w:pPr>
        <w:pStyle w:val="EStextmain"/>
      </w:pPr>
      <w:r>
        <w:t xml:space="preserve">References to numbered sections or other provisions are to those </w:t>
      </w:r>
      <w:r w:rsidR="00FB75E9">
        <w:t xml:space="preserve">sections or </w:t>
      </w:r>
      <w:r w:rsidR="00141958">
        <w:t xml:space="preserve">other </w:t>
      </w:r>
      <w:r>
        <w:t>provisions of the</w:t>
      </w:r>
      <w:r w:rsidR="000F5C7A">
        <w:t xml:space="preserve"> </w:t>
      </w:r>
      <w:r w:rsidR="00C33B0F">
        <w:t>determination</w:t>
      </w:r>
      <w:r>
        <w:t>, unless indicated otherwise.</w:t>
      </w:r>
    </w:p>
    <w:p w14:paraId="44E8B042" w14:textId="77777777" w:rsidR="00E465D2" w:rsidRDefault="00E465D2" w:rsidP="003B172D">
      <w:pPr>
        <w:pStyle w:val="ESHeadingmain"/>
      </w:pPr>
      <w:r w:rsidRPr="003B172D">
        <w:t>Context</w:t>
      </w:r>
    </w:p>
    <w:p w14:paraId="39BC8CB6" w14:textId="667FFE87" w:rsidR="00662E25" w:rsidRDefault="00E465D2" w:rsidP="0031630A">
      <w:pPr>
        <w:pStyle w:val="EStextmain"/>
      </w:pPr>
      <w:r>
        <w:t xml:space="preserve">The Act was amended in 2017 to </w:t>
      </w:r>
      <w:r w:rsidR="009E57D8">
        <w:t xml:space="preserve">raise </w:t>
      </w:r>
      <w:r>
        <w:t xml:space="preserve">education, training, </w:t>
      </w:r>
      <w:r w:rsidR="009E57D8">
        <w:t xml:space="preserve">and </w:t>
      </w:r>
      <w:r>
        <w:t xml:space="preserve">ethical </w:t>
      </w:r>
      <w:r w:rsidR="009E57D8">
        <w:t xml:space="preserve">standards of </w:t>
      </w:r>
      <w:r>
        <w:t>financial advisers.</w:t>
      </w:r>
    </w:p>
    <w:p w14:paraId="7C89EEA2" w14:textId="5A8528EA" w:rsidR="00015FE1" w:rsidRDefault="00015FE1" w:rsidP="0031630A">
      <w:pPr>
        <w:pStyle w:val="EStextmain"/>
      </w:pPr>
      <w:r>
        <w:t xml:space="preserve">Section 921B of the Act sets 4 standards that </w:t>
      </w:r>
      <w:r w:rsidR="004446D2">
        <w:t xml:space="preserve">a person who is, or is to be, a </w:t>
      </w:r>
      <w:r>
        <w:t>relevant provider must meet (</w:t>
      </w:r>
      <w:r w:rsidRPr="00015FE1">
        <w:rPr>
          <w:i/>
        </w:rPr>
        <w:t>education and training standards</w:t>
      </w:r>
      <w:r>
        <w:t xml:space="preserve">). </w:t>
      </w:r>
      <w:r w:rsidR="00C33B0F">
        <w:t>Section</w:t>
      </w:r>
      <w:r>
        <w:t xml:space="preserve"> 921C of the Act prohibits ASIC from granting a financial services </w:t>
      </w:r>
      <w:proofErr w:type="spellStart"/>
      <w:r>
        <w:t>licence</w:t>
      </w:r>
      <w:proofErr w:type="spellEnd"/>
      <w:r>
        <w:t xml:space="preserve"> to </w:t>
      </w:r>
      <w:r w:rsidR="00D80D05">
        <w:t>someone</w:t>
      </w:r>
      <w:r>
        <w:t xml:space="preserve"> who has not met the education and training standards. It also prohibits licensees and </w:t>
      </w:r>
      <w:proofErr w:type="spellStart"/>
      <w:r>
        <w:t>authorised</w:t>
      </w:r>
      <w:proofErr w:type="spellEnd"/>
      <w:r>
        <w:t xml:space="preserve"> representatives of licensees from </w:t>
      </w:r>
      <w:proofErr w:type="spellStart"/>
      <w:r>
        <w:t>authorising</w:t>
      </w:r>
      <w:proofErr w:type="spellEnd"/>
      <w:r>
        <w:t xml:space="preserve"> other</w:t>
      </w:r>
      <w:r w:rsidR="00D80D05">
        <w:t>s</w:t>
      </w:r>
      <w:r>
        <w:t xml:space="preserve"> to give personal advice to retail clients in relation to relevant financial products unless the</w:t>
      </w:r>
      <w:r w:rsidR="00D80D05">
        <w:t>y</w:t>
      </w:r>
      <w:r>
        <w:t xml:space="preserve"> have met the education and training standards.</w:t>
      </w:r>
    </w:p>
    <w:p w14:paraId="5294B8EF" w14:textId="7F22C8B6" w:rsidR="00015FE1" w:rsidRDefault="00015FE1" w:rsidP="0031630A">
      <w:pPr>
        <w:pStyle w:val="EStextmain"/>
      </w:pPr>
      <w:r>
        <w:t xml:space="preserve">The third of the standards requires </w:t>
      </w:r>
      <w:r w:rsidR="00D80D05">
        <w:t>completion of</w:t>
      </w:r>
      <w:r>
        <w:t xml:space="preserve"> at least 1 year of work and training that meets requirements set by the Authority. Under subparagraph 921U(2)(a)(iii) of the Act, the Authority must, by legislative instrument, set requirements for this work and training. </w:t>
      </w:r>
    </w:p>
    <w:p w14:paraId="2E877ADF" w14:textId="299FE25A" w:rsidR="00015FE1" w:rsidRDefault="00015FE1" w:rsidP="0031630A">
      <w:pPr>
        <w:pStyle w:val="EStextmain"/>
      </w:pPr>
      <w:r>
        <w:t xml:space="preserve">Section 921F of the Act requires a </w:t>
      </w:r>
      <w:r w:rsidR="00D80D05">
        <w:t>person</w:t>
      </w:r>
      <w:r>
        <w:t xml:space="preserve"> to be supervised during his or her professional </w:t>
      </w:r>
      <w:proofErr w:type="gramStart"/>
      <w:r>
        <w:t>year, and</w:t>
      </w:r>
      <w:proofErr w:type="gramEnd"/>
      <w:r>
        <w:t xml:space="preserve"> requires that retail clients </w:t>
      </w:r>
      <w:r w:rsidR="002E0805">
        <w:t>be</w:t>
      </w:r>
      <w:r>
        <w:t xml:space="preserve"> informed about the status of the </w:t>
      </w:r>
      <w:r w:rsidR="00D80D05">
        <w:t>person</w:t>
      </w:r>
      <w:r>
        <w:t>.</w:t>
      </w:r>
    </w:p>
    <w:p w14:paraId="1E8192E2" w14:textId="417F8A73" w:rsidR="00015FE1" w:rsidRDefault="00B70CEC" w:rsidP="0031630A">
      <w:pPr>
        <w:pStyle w:val="EStextmain"/>
      </w:pPr>
      <w:r>
        <w:t xml:space="preserve">The </w:t>
      </w:r>
      <w:r w:rsidR="00015FE1">
        <w:t xml:space="preserve">determination specifies the requirements for the work and training a </w:t>
      </w:r>
      <w:r w:rsidR="003E4EF0">
        <w:t>person</w:t>
      </w:r>
      <w:r w:rsidR="00015FE1">
        <w:t xml:space="preserve"> will undertake during the professional year.</w:t>
      </w:r>
    </w:p>
    <w:p w14:paraId="0C0BF141" w14:textId="6EB5D94C" w:rsidR="00413961" w:rsidRDefault="007C2B70" w:rsidP="0041149B">
      <w:pPr>
        <w:pStyle w:val="ESHeadingmain"/>
      </w:pPr>
      <w:r>
        <w:lastRenderedPageBreak/>
        <w:t>Preliminary matters</w:t>
      </w:r>
    </w:p>
    <w:p w14:paraId="67CD7C20" w14:textId="75BB4F6A" w:rsidR="00015FE1" w:rsidRDefault="00015FE1" w:rsidP="0031630A">
      <w:pPr>
        <w:pStyle w:val="EStextmain"/>
      </w:pPr>
      <w:r>
        <w:t xml:space="preserve">Section 1 provides that the name of </w:t>
      </w:r>
      <w:r w:rsidR="00B73FE5">
        <w:t xml:space="preserve">the </w:t>
      </w:r>
      <w:r>
        <w:t xml:space="preserve">instrument is the </w:t>
      </w:r>
      <w:r w:rsidRPr="00015FE1">
        <w:t>Corporations (</w:t>
      </w:r>
      <w:r w:rsidR="00D80D05">
        <w:t>Work and Training (</w:t>
      </w:r>
      <w:r w:rsidRPr="00015FE1">
        <w:t>Professional Year</w:t>
      </w:r>
      <w:r w:rsidR="00D80D05">
        <w:t>)</w:t>
      </w:r>
      <w:r w:rsidRPr="00015FE1">
        <w:t xml:space="preserve"> Standard) Determination 2018</w:t>
      </w:r>
      <w:r>
        <w:t>.</w:t>
      </w:r>
    </w:p>
    <w:p w14:paraId="511FD428" w14:textId="2F64984F" w:rsidR="00015FE1" w:rsidRDefault="00015FE1" w:rsidP="0031630A">
      <w:pPr>
        <w:pStyle w:val="EStextmain"/>
      </w:pPr>
      <w:r>
        <w:t xml:space="preserve">Section 2 provides that </w:t>
      </w:r>
      <w:r w:rsidR="00B73FE5">
        <w:t xml:space="preserve">the </w:t>
      </w:r>
      <w:r>
        <w:t>determination will commence on the day after it is registered in the Federal Register of Legislation.</w:t>
      </w:r>
    </w:p>
    <w:p w14:paraId="4D1AD806" w14:textId="4133C95E" w:rsidR="00015FE1" w:rsidRDefault="00015FE1" w:rsidP="0031630A">
      <w:pPr>
        <w:pStyle w:val="EStextmain"/>
      </w:pPr>
      <w:r>
        <w:t>Section 3 sets out the legislative authority for making the determination: subparagraph</w:t>
      </w:r>
      <w:r w:rsidR="00B73FE5">
        <w:t> </w:t>
      </w:r>
      <w:r>
        <w:t>921U(2)(a)(iii) and subsection 921</w:t>
      </w:r>
      <w:proofErr w:type="gramStart"/>
      <w:r>
        <w:t>U(</w:t>
      </w:r>
      <w:proofErr w:type="gramEnd"/>
      <w:r>
        <w:t>5) of the Act.</w:t>
      </w:r>
    </w:p>
    <w:p w14:paraId="0917C41A" w14:textId="52208178" w:rsidR="00015FE1" w:rsidRDefault="00015FE1" w:rsidP="0031630A">
      <w:pPr>
        <w:pStyle w:val="EStextmain"/>
      </w:pPr>
      <w:r>
        <w:t xml:space="preserve">Section 4 defines “the Act” as the </w:t>
      </w:r>
      <w:r w:rsidRPr="00015FE1">
        <w:rPr>
          <w:i/>
        </w:rPr>
        <w:t>Corporations Act 2001</w:t>
      </w:r>
      <w:r>
        <w:t xml:space="preserve"> and refers readers to the definitions </w:t>
      </w:r>
      <w:r w:rsidR="0050297A">
        <w:t xml:space="preserve">of </w:t>
      </w:r>
      <w:r w:rsidR="002B5BB0">
        <w:t>a range of expressions in the Act.</w:t>
      </w:r>
      <w:r>
        <w:t xml:space="preserve"> These</w:t>
      </w:r>
      <w:r w:rsidR="002B5BB0">
        <w:t>,</w:t>
      </w:r>
      <w:r>
        <w:t xml:space="preserve"> and other definitions relevant to </w:t>
      </w:r>
      <w:r w:rsidR="002B5BB0">
        <w:t xml:space="preserve">the Determination, </w:t>
      </w:r>
      <w:r>
        <w:t xml:space="preserve">are in the Glossary at paragraph </w:t>
      </w:r>
      <w:r>
        <w:fldChar w:fldCharType="begin"/>
      </w:r>
      <w:r>
        <w:instrText xml:space="preserve"> REF _Ref528163260 \r \h </w:instrText>
      </w:r>
      <w:r>
        <w:fldChar w:fldCharType="separate"/>
      </w:r>
      <w:r w:rsidR="00A875E6">
        <w:t>4</w:t>
      </w:r>
      <w:r>
        <w:fldChar w:fldCharType="end"/>
      </w:r>
      <w:r>
        <w:t xml:space="preserve"> above.</w:t>
      </w:r>
    </w:p>
    <w:p w14:paraId="2B062FD2" w14:textId="58CDF0B5" w:rsidR="002B5BB0" w:rsidRDefault="00B73FE5" w:rsidP="002B5BB0">
      <w:pPr>
        <w:pStyle w:val="ESHeadingmain"/>
      </w:pPr>
      <w:r>
        <w:t>S</w:t>
      </w:r>
      <w:r w:rsidR="002B5BB0">
        <w:t>ection 5: Period of professional year</w:t>
      </w:r>
    </w:p>
    <w:p w14:paraId="7BFE736C" w14:textId="2DE2829B" w:rsidR="00D97010" w:rsidRDefault="00567691" w:rsidP="0031630A">
      <w:pPr>
        <w:pStyle w:val="EStextmain"/>
      </w:pPr>
      <w:bookmarkStart w:id="2" w:name="_Ref529353181"/>
      <w:r w:rsidRPr="00567691">
        <w:t xml:space="preserve">This section sets out the period of </w:t>
      </w:r>
      <w:r>
        <w:t>a</w:t>
      </w:r>
      <w:r w:rsidRPr="00567691">
        <w:t xml:space="preserve"> </w:t>
      </w:r>
      <w:r>
        <w:t>p</w:t>
      </w:r>
      <w:r w:rsidRPr="00567691">
        <w:t xml:space="preserve">rofessional </w:t>
      </w:r>
      <w:r>
        <w:t>y</w:t>
      </w:r>
      <w:r w:rsidRPr="00567691">
        <w:t>ear.</w:t>
      </w:r>
      <w:r>
        <w:t xml:space="preserve"> The minimum is 1 year (see subsection 921</w:t>
      </w:r>
      <w:proofErr w:type="gramStart"/>
      <w:r>
        <w:t>B(</w:t>
      </w:r>
      <w:proofErr w:type="gramEnd"/>
      <w:r>
        <w:t>4) of the Act</w:t>
      </w:r>
      <w:r w:rsidR="00C33B0F">
        <w:t>)</w:t>
      </w:r>
      <w:r>
        <w:t xml:space="preserve">. For a </w:t>
      </w:r>
      <w:r w:rsidR="00D80D05">
        <w:t>person</w:t>
      </w:r>
      <w:r>
        <w:t xml:space="preserve"> undertaking a professional year on a part-time basis, the period of the professional year</w:t>
      </w:r>
      <w:r w:rsidR="00C33B0F">
        <w:t xml:space="preserve">, and of each quarter, </w:t>
      </w:r>
      <w:r>
        <w:t>is extended accordingly.</w:t>
      </w:r>
      <w:bookmarkEnd w:id="2"/>
    </w:p>
    <w:p w14:paraId="077360B1" w14:textId="1BC2B15B" w:rsidR="00567691" w:rsidRDefault="00567691" w:rsidP="0031630A">
      <w:pPr>
        <w:pStyle w:val="EStextmain"/>
      </w:pPr>
      <w:r>
        <w:t>The minimum number of hours of work activities and structured training are the same, whether the professional year is being undertaken on a full-time or part-time basis</w:t>
      </w:r>
      <w:r w:rsidR="00B73FE5">
        <w:t xml:space="preserve"> (see paragraphs </w:t>
      </w:r>
      <w:r w:rsidR="00B73FE5">
        <w:fldChar w:fldCharType="begin"/>
      </w:r>
      <w:r w:rsidR="00B73FE5">
        <w:instrText xml:space="preserve"> REF _Ref529884467 \r \h </w:instrText>
      </w:r>
      <w:r w:rsidR="00B73FE5">
        <w:fldChar w:fldCharType="separate"/>
      </w:r>
      <w:r w:rsidR="00A875E6">
        <w:t>34</w:t>
      </w:r>
      <w:r w:rsidR="00B73FE5">
        <w:fldChar w:fldCharType="end"/>
      </w:r>
      <w:r w:rsidR="00B73FE5">
        <w:t xml:space="preserve"> and </w:t>
      </w:r>
      <w:r w:rsidR="00B73FE5">
        <w:fldChar w:fldCharType="begin"/>
      </w:r>
      <w:r w:rsidR="00B73FE5">
        <w:instrText xml:space="preserve"> REF _Ref529884473 \r \h </w:instrText>
      </w:r>
      <w:r w:rsidR="00B73FE5">
        <w:fldChar w:fldCharType="separate"/>
      </w:r>
      <w:r w:rsidR="00A875E6">
        <w:t>38</w:t>
      </w:r>
      <w:r w:rsidR="00B73FE5">
        <w:fldChar w:fldCharType="end"/>
      </w:r>
      <w:r w:rsidR="00B73FE5">
        <w:t>).</w:t>
      </w:r>
    </w:p>
    <w:p w14:paraId="63C98F96" w14:textId="6F984204" w:rsidR="00015FE1" w:rsidRDefault="00B73FE5" w:rsidP="00015FE1">
      <w:pPr>
        <w:pStyle w:val="ESHeadingmain"/>
      </w:pPr>
      <w:r>
        <w:t>S</w:t>
      </w:r>
      <w:r w:rsidR="00015FE1">
        <w:t xml:space="preserve">ection </w:t>
      </w:r>
      <w:r w:rsidR="002B5BB0">
        <w:t>6</w:t>
      </w:r>
      <w:r w:rsidR="00015FE1">
        <w:t>: Outcomes and key competencies</w:t>
      </w:r>
    </w:p>
    <w:p w14:paraId="46966048" w14:textId="76636405" w:rsidR="00015FE1" w:rsidRDefault="0050297A" w:rsidP="0031630A">
      <w:pPr>
        <w:pStyle w:val="EStextmain"/>
      </w:pPr>
      <w:r>
        <w:t>This section</w:t>
      </w:r>
      <w:r w:rsidR="00015FE1">
        <w:t xml:space="preserve"> sets out the outcomes </w:t>
      </w:r>
      <w:r w:rsidR="00C33B0F">
        <w:t xml:space="preserve">that </w:t>
      </w:r>
      <w:r w:rsidR="00015FE1">
        <w:t xml:space="preserve">a </w:t>
      </w:r>
      <w:r w:rsidR="00D80D05">
        <w:t>person</w:t>
      </w:r>
      <w:r w:rsidR="00015FE1">
        <w:t xml:space="preserve"> is expected to achieve, and the key competencies </w:t>
      </w:r>
      <w:r w:rsidR="00C33B0F">
        <w:t xml:space="preserve">that </w:t>
      </w:r>
      <w:r w:rsidR="00015FE1">
        <w:t xml:space="preserve">a </w:t>
      </w:r>
      <w:r w:rsidR="00D80D05">
        <w:t>person</w:t>
      </w:r>
      <w:r w:rsidR="00015FE1">
        <w:t xml:space="preserve"> is expected to acquire</w:t>
      </w:r>
      <w:r w:rsidR="002B5BB0">
        <w:t xml:space="preserve"> and satisfactorily demonstrate</w:t>
      </w:r>
      <w:r w:rsidR="00015FE1">
        <w:t>, during the professional year.</w:t>
      </w:r>
    </w:p>
    <w:p w14:paraId="077F0D35" w14:textId="3F2993BB" w:rsidR="00015FE1" w:rsidRDefault="00B73FE5" w:rsidP="00015FE1">
      <w:pPr>
        <w:pStyle w:val="ESHeadingmain"/>
      </w:pPr>
      <w:r>
        <w:t>S</w:t>
      </w:r>
      <w:r w:rsidR="00015FE1">
        <w:t xml:space="preserve">ection </w:t>
      </w:r>
      <w:r w:rsidR="002B5BB0">
        <w:t>7</w:t>
      </w:r>
      <w:r w:rsidR="00015FE1">
        <w:t>: Meeting the standard</w:t>
      </w:r>
    </w:p>
    <w:p w14:paraId="6F2B31C5" w14:textId="5E00FAD7" w:rsidR="00015FE1" w:rsidRDefault="001C64C8" w:rsidP="0031630A">
      <w:pPr>
        <w:pStyle w:val="EStextmain"/>
      </w:pPr>
      <w:r>
        <w:t xml:space="preserve">This section sets out when a </w:t>
      </w:r>
      <w:r w:rsidR="00D80D05">
        <w:t>person</w:t>
      </w:r>
      <w:r>
        <w:t xml:space="preserve"> will be taken to have met the requirements of </w:t>
      </w:r>
      <w:r w:rsidR="00B70CEC">
        <w:t xml:space="preserve">the </w:t>
      </w:r>
      <w:r>
        <w:t>determination</w:t>
      </w:r>
      <w:r w:rsidR="00243698">
        <w:t xml:space="preserve"> (and so met the third education and training standard, in</w:t>
      </w:r>
      <w:r w:rsidR="00C33B0F">
        <w:t xml:space="preserve"> subsection 921</w:t>
      </w:r>
      <w:proofErr w:type="gramStart"/>
      <w:r w:rsidR="00C33B0F">
        <w:t>B(</w:t>
      </w:r>
      <w:proofErr w:type="gramEnd"/>
      <w:r w:rsidR="00243698">
        <w:t>4) of the Act).</w:t>
      </w:r>
    </w:p>
    <w:p w14:paraId="1F2C8DAC" w14:textId="3CC7DA68" w:rsidR="00243698" w:rsidRDefault="00243698" w:rsidP="0031630A">
      <w:pPr>
        <w:pStyle w:val="EStextmain"/>
      </w:pPr>
      <w:r>
        <w:t xml:space="preserve">A </w:t>
      </w:r>
      <w:r w:rsidR="00D80D05">
        <w:t>person</w:t>
      </w:r>
      <w:r>
        <w:t xml:space="preserve"> is taken to have met these requirements </w:t>
      </w:r>
      <w:r w:rsidR="002E0805">
        <w:t xml:space="preserve">only </w:t>
      </w:r>
      <w:r>
        <w:t xml:space="preserve">if the supervisor and the responsible licensee both give the </w:t>
      </w:r>
      <w:r w:rsidR="0004271A">
        <w:t>person</w:t>
      </w:r>
      <w:r>
        <w:t xml:space="preserve"> a final completion certificate. Requirements for completion certificates generally, and final completion certificates, are set out in section 12.</w:t>
      </w:r>
    </w:p>
    <w:p w14:paraId="126C15F3" w14:textId="63B2D176" w:rsidR="00243698" w:rsidRDefault="00243698" w:rsidP="0031630A">
      <w:pPr>
        <w:pStyle w:val="EStextmain"/>
      </w:pPr>
      <w:r>
        <w:t xml:space="preserve">Subsection 7(2) makes it clear that only </w:t>
      </w:r>
      <w:r w:rsidR="00D80D05">
        <w:t xml:space="preserve">a relevant </w:t>
      </w:r>
      <w:r w:rsidR="00962997">
        <w:t xml:space="preserve">provider </w:t>
      </w:r>
      <w:r w:rsidR="00D80D05">
        <w:t xml:space="preserve">is not </w:t>
      </w:r>
      <w:r>
        <w:t>required to undertake a professional year.</w:t>
      </w:r>
    </w:p>
    <w:p w14:paraId="6721438E" w14:textId="39154593" w:rsidR="00015FE1" w:rsidRDefault="00B73FE5" w:rsidP="00015FE1">
      <w:pPr>
        <w:pStyle w:val="ESHeadingmain"/>
      </w:pPr>
      <w:r>
        <w:lastRenderedPageBreak/>
        <w:t>S</w:t>
      </w:r>
      <w:r w:rsidR="00015FE1">
        <w:t xml:space="preserve">ection </w:t>
      </w:r>
      <w:r w:rsidR="002B5BB0">
        <w:t>8</w:t>
      </w:r>
      <w:r w:rsidR="00015FE1">
        <w:t>: Supervision requirements</w:t>
      </w:r>
    </w:p>
    <w:p w14:paraId="113F02C0" w14:textId="2A6771A3" w:rsidR="00015FE1" w:rsidRDefault="00243698" w:rsidP="0031630A">
      <w:pPr>
        <w:pStyle w:val="EStextmain"/>
      </w:pPr>
      <w:r>
        <w:t>This section imposes 2 requirements about supervision, which is an essential aspect of the professional year. Subsection 921</w:t>
      </w:r>
      <w:proofErr w:type="gramStart"/>
      <w:r>
        <w:t>F(</w:t>
      </w:r>
      <w:proofErr w:type="gramEnd"/>
      <w:r>
        <w:t>3) of the Act requires a supervisor to ensure that appropriate supervision is provided.</w:t>
      </w:r>
    </w:p>
    <w:p w14:paraId="6668833C" w14:textId="0FDE3071" w:rsidR="00243698" w:rsidRDefault="00A57332" w:rsidP="0031630A">
      <w:pPr>
        <w:pStyle w:val="EStextmain"/>
      </w:pPr>
      <w:r>
        <w:t xml:space="preserve">The supervisor must have at least 2 </w:t>
      </w:r>
      <w:proofErr w:type="spellStart"/>
      <w:r>
        <w:t>years experience</w:t>
      </w:r>
      <w:proofErr w:type="spellEnd"/>
      <w:r>
        <w:t xml:space="preserve"> as a relevant provider (not count</w:t>
      </w:r>
      <w:r w:rsidR="00B73FE5">
        <w:t>ing</w:t>
      </w:r>
      <w:r>
        <w:t xml:space="preserve"> </w:t>
      </w:r>
      <w:r w:rsidR="00F7322A">
        <w:t xml:space="preserve">any </w:t>
      </w:r>
      <w:r w:rsidR="00B70CEC">
        <w:t xml:space="preserve">period </w:t>
      </w:r>
      <w:r w:rsidR="009E57D8">
        <w:t xml:space="preserve">during which </w:t>
      </w:r>
      <w:r w:rsidR="00B70CEC">
        <w:t xml:space="preserve">the supervisor was </w:t>
      </w:r>
      <w:r w:rsidR="00D80D05">
        <w:t>undertaking their professional year</w:t>
      </w:r>
      <w:r>
        <w:t>).</w:t>
      </w:r>
    </w:p>
    <w:p w14:paraId="23538E01" w14:textId="3D5F992D" w:rsidR="00A57332" w:rsidRPr="00015FE1" w:rsidRDefault="00A57332" w:rsidP="0031630A">
      <w:pPr>
        <w:pStyle w:val="EStextmain"/>
      </w:pPr>
      <w:r>
        <w:t xml:space="preserve">Subsection 8(2) imposes additional requirements on the </w:t>
      </w:r>
      <w:r w:rsidR="00D80D05">
        <w:t>person</w:t>
      </w:r>
      <w:r>
        <w:t>’s responsible licensee. It also will have a separate duty to ensure that appropriate supervision is provided. In addition, it must make</w:t>
      </w:r>
      <w:r w:rsidRPr="00A57332">
        <w:t xml:space="preserve"> appropriate resources and opportunities available to the </w:t>
      </w:r>
      <w:r w:rsidR="00D80D05">
        <w:t>person</w:t>
      </w:r>
      <w:r w:rsidRPr="00A57332">
        <w:t xml:space="preserve"> and the supervisor to enable the </w:t>
      </w:r>
      <w:r w:rsidR="00D80D05">
        <w:t>person</w:t>
      </w:r>
      <w:r w:rsidR="00D80D05" w:rsidRPr="00A57332">
        <w:t xml:space="preserve"> </w:t>
      </w:r>
      <w:r w:rsidRPr="00A57332">
        <w:t xml:space="preserve">to </w:t>
      </w:r>
      <w:r>
        <w:t>complete the professional year successfully.</w:t>
      </w:r>
    </w:p>
    <w:p w14:paraId="54DC22BC" w14:textId="001AEDAD" w:rsidR="00015FE1" w:rsidRDefault="00B73FE5" w:rsidP="00015FE1">
      <w:pPr>
        <w:pStyle w:val="ESHeadingmain"/>
      </w:pPr>
      <w:r>
        <w:t>S</w:t>
      </w:r>
      <w:r w:rsidR="00015FE1">
        <w:t xml:space="preserve">ection </w:t>
      </w:r>
      <w:r w:rsidR="002B5BB0">
        <w:t>9</w:t>
      </w:r>
      <w:r w:rsidR="00015FE1">
        <w:t>: Professional year plan</w:t>
      </w:r>
    </w:p>
    <w:p w14:paraId="05ABAA3E" w14:textId="6AEADA6D" w:rsidR="00567691" w:rsidRDefault="00567691" w:rsidP="0031630A">
      <w:pPr>
        <w:pStyle w:val="EStextmain"/>
      </w:pPr>
      <w:r>
        <w:t xml:space="preserve">To ensure that a </w:t>
      </w:r>
      <w:r w:rsidR="00D80D05">
        <w:t>person</w:t>
      </w:r>
      <w:r w:rsidR="00B73FE5">
        <w:t>’</w:t>
      </w:r>
      <w:r>
        <w:t xml:space="preserve">s professional year is undertaken in a planned and structured way, this section requires the </w:t>
      </w:r>
      <w:r w:rsidR="0004271A">
        <w:t>person</w:t>
      </w:r>
      <w:r>
        <w:t>, the supervisor and the responsible licensee to develop and agree a professional year plan.</w:t>
      </w:r>
    </w:p>
    <w:p w14:paraId="169086EB" w14:textId="78C1B4E7" w:rsidR="00567691" w:rsidRDefault="00567691" w:rsidP="0031630A">
      <w:pPr>
        <w:pStyle w:val="EStextmain"/>
      </w:pPr>
      <w:r>
        <w:t xml:space="preserve">Subsection 9(2) sets out </w:t>
      </w:r>
      <w:proofErr w:type="gramStart"/>
      <w:r>
        <w:t>a number of</w:t>
      </w:r>
      <w:proofErr w:type="gramEnd"/>
      <w:r>
        <w:t xml:space="preserve"> minimum requirements for the plan, including:</w:t>
      </w:r>
    </w:p>
    <w:p w14:paraId="4194AD74" w14:textId="4ECA7105" w:rsidR="00567691" w:rsidRDefault="00567691" w:rsidP="00567691">
      <w:pPr>
        <w:pStyle w:val="EStxtdotpoint"/>
      </w:pPr>
      <w:r>
        <w:t xml:space="preserve">identification of the </w:t>
      </w:r>
      <w:r w:rsidR="00D80D05">
        <w:t>person</w:t>
      </w:r>
      <w:r>
        <w:t>, the supervisor and the responsible licensee;</w:t>
      </w:r>
    </w:p>
    <w:p w14:paraId="6E3A5AB5" w14:textId="27D836DB" w:rsidR="00567691" w:rsidRDefault="00567691" w:rsidP="00567691">
      <w:pPr>
        <w:pStyle w:val="EStxtdotpoint"/>
      </w:pPr>
      <w:r>
        <w:t xml:space="preserve">identification of any other relevant </w:t>
      </w:r>
      <w:r w:rsidR="0004271A">
        <w:t>person</w:t>
      </w:r>
      <w:r>
        <w:t xml:space="preserve">s who will be involved in supervising the </w:t>
      </w:r>
      <w:r w:rsidR="00D80D05">
        <w:t>person</w:t>
      </w:r>
      <w:r>
        <w:t xml:space="preserve"> (for example, for specialist areas);</w:t>
      </w:r>
    </w:p>
    <w:p w14:paraId="44E3842F" w14:textId="5CDC29FC" w:rsidR="00567691" w:rsidRDefault="00567691" w:rsidP="00567691">
      <w:pPr>
        <w:pStyle w:val="EStxtdotpoint"/>
      </w:pPr>
      <w:r>
        <w:t xml:space="preserve">the period of the professional year and </w:t>
      </w:r>
      <w:r w:rsidR="00B70CEC">
        <w:t xml:space="preserve">each </w:t>
      </w:r>
      <w:r>
        <w:t>quarter;</w:t>
      </w:r>
    </w:p>
    <w:p w14:paraId="76F44A41" w14:textId="2CBD3817" w:rsidR="00B70CEC" w:rsidRDefault="00B70CEC" w:rsidP="00567691">
      <w:pPr>
        <w:pStyle w:val="EStxtdotpoint"/>
      </w:pPr>
      <w:r>
        <w:t xml:space="preserve">the </w:t>
      </w:r>
      <w:proofErr w:type="gramStart"/>
      <w:r>
        <w:t>particular work</w:t>
      </w:r>
      <w:proofErr w:type="gramEnd"/>
      <w:r>
        <w:t xml:space="preserve"> and training outcomes to be achieved by the </w:t>
      </w:r>
      <w:r w:rsidR="0004271A">
        <w:t>person</w:t>
      </w:r>
      <w:r>
        <w:t xml:space="preserve"> during the professional year, and each quarter;</w:t>
      </w:r>
    </w:p>
    <w:p w14:paraId="6752E799" w14:textId="05438B15" w:rsidR="00567691" w:rsidRDefault="00567691" w:rsidP="00567691">
      <w:pPr>
        <w:pStyle w:val="EStxtdotpoint"/>
      </w:pPr>
      <w:r>
        <w:t>the resources and opportunities that the responsible licensee will make available;</w:t>
      </w:r>
    </w:p>
    <w:p w14:paraId="5F8FEFB2" w14:textId="721D9D99" w:rsidR="00A02D43" w:rsidRDefault="00567691" w:rsidP="00567691">
      <w:pPr>
        <w:pStyle w:val="EStxtdotpoint"/>
      </w:pPr>
      <w:r>
        <w:t xml:space="preserve">a detailed account of the work activities and structured training the </w:t>
      </w:r>
      <w:r w:rsidR="00D80D05">
        <w:t>person</w:t>
      </w:r>
      <w:r>
        <w:t xml:space="preserve"> will undertake in each quarter of the professional year</w:t>
      </w:r>
      <w:r w:rsidR="00A02D43">
        <w:t>; and</w:t>
      </w:r>
    </w:p>
    <w:p w14:paraId="728BC154" w14:textId="60ADAE44" w:rsidR="00567691" w:rsidRDefault="00A02D43" w:rsidP="00567691">
      <w:pPr>
        <w:pStyle w:val="EStxtdotpoint"/>
      </w:pPr>
      <w:r>
        <w:t>any other relevant arrangements for the professional year</w:t>
      </w:r>
      <w:r w:rsidR="00567691">
        <w:t>.</w:t>
      </w:r>
    </w:p>
    <w:p w14:paraId="7684B12B" w14:textId="3EAF7B22" w:rsidR="00567691" w:rsidRDefault="00567691" w:rsidP="0031630A">
      <w:pPr>
        <w:pStyle w:val="EStextmain"/>
      </w:pPr>
      <w:r>
        <w:t>Subsection 9(4) requires the professional year to be undertaken in accordance with the professional year plan.</w:t>
      </w:r>
    </w:p>
    <w:p w14:paraId="5B8DAFFC" w14:textId="7533EF37" w:rsidR="00567691" w:rsidRDefault="00567691" w:rsidP="0031630A">
      <w:pPr>
        <w:pStyle w:val="EStextmain"/>
      </w:pPr>
      <w:r>
        <w:t xml:space="preserve">Subsection 9(5) requires </w:t>
      </w:r>
      <w:r w:rsidR="00B70CEC">
        <w:t xml:space="preserve">the </w:t>
      </w:r>
      <w:r w:rsidR="00D80D05">
        <w:t>person</w:t>
      </w:r>
      <w:r w:rsidR="00B70CEC">
        <w:t>, the supervisor and the responsible licensee</w:t>
      </w:r>
      <w:r>
        <w:t xml:space="preserve"> to co-operate to ensure </w:t>
      </w:r>
      <w:r w:rsidR="00B70CEC">
        <w:t>compliance with subsection 9(4)</w:t>
      </w:r>
      <w:r>
        <w:t>.</w:t>
      </w:r>
    </w:p>
    <w:p w14:paraId="1793C4F0" w14:textId="6EDE8E74" w:rsidR="00015FE1" w:rsidRDefault="006C645A" w:rsidP="00B70CEC">
      <w:pPr>
        <w:pStyle w:val="ESHeadingmain"/>
        <w:tabs>
          <w:tab w:val="center" w:pos="4156"/>
        </w:tabs>
      </w:pPr>
      <w:r>
        <w:t>S</w:t>
      </w:r>
      <w:r w:rsidR="00015FE1">
        <w:t xml:space="preserve">ection </w:t>
      </w:r>
      <w:r w:rsidR="002B5BB0">
        <w:t>10</w:t>
      </w:r>
      <w:r w:rsidR="00015FE1">
        <w:t>: Work activities</w:t>
      </w:r>
    </w:p>
    <w:p w14:paraId="71D8E334" w14:textId="646CFBE7" w:rsidR="00567691" w:rsidRDefault="00567691" w:rsidP="0031630A">
      <w:pPr>
        <w:pStyle w:val="EStextmain"/>
      </w:pPr>
      <w:r>
        <w:t xml:space="preserve">This section </w:t>
      </w:r>
      <w:r w:rsidR="009349FA">
        <w:t xml:space="preserve">sets requirements for the </w:t>
      </w:r>
      <w:r>
        <w:t xml:space="preserve">work activities that a </w:t>
      </w:r>
      <w:r w:rsidR="00D80D05">
        <w:t>person</w:t>
      </w:r>
      <w:r>
        <w:t xml:space="preserve"> must undertake during the professional year.</w:t>
      </w:r>
    </w:p>
    <w:p w14:paraId="15F2A580" w14:textId="1C1D24B3" w:rsidR="00567691" w:rsidRDefault="009349FA" w:rsidP="0031630A">
      <w:pPr>
        <w:pStyle w:val="EStextmain"/>
      </w:pPr>
      <w:r>
        <w:t>S</w:t>
      </w:r>
      <w:r w:rsidR="00567691">
        <w:t xml:space="preserve">ubsection 10(2) </w:t>
      </w:r>
      <w:r w:rsidR="00B70CEC">
        <w:t xml:space="preserve">requires </w:t>
      </w:r>
      <w:r w:rsidR="00F7322A">
        <w:t xml:space="preserve">that if </w:t>
      </w:r>
      <w:r w:rsidR="00567691">
        <w:t xml:space="preserve">the </w:t>
      </w:r>
      <w:r w:rsidR="00D80D05">
        <w:t>person</w:t>
      </w:r>
      <w:r w:rsidR="00F7322A">
        <w:t xml:space="preserve"> </w:t>
      </w:r>
      <w:r w:rsidR="00567691">
        <w:t xml:space="preserve">completes all the </w:t>
      </w:r>
      <w:r w:rsidR="00B70CEC">
        <w:t xml:space="preserve">work </w:t>
      </w:r>
      <w:r w:rsidR="00567691">
        <w:t xml:space="preserve">activities and the structured training, it can be reasonably expected that the </w:t>
      </w:r>
      <w:r w:rsidR="0004271A">
        <w:t>person</w:t>
      </w:r>
      <w:r w:rsidR="00567691">
        <w:t xml:space="preserve"> will have achieved the </w:t>
      </w:r>
      <w:r w:rsidR="00B73FE5">
        <w:lastRenderedPageBreak/>
        <w:t xml:space="preserve">outcomes </w:t>
      </w:r>
      <w:r w:rsidR="00567691">
        <w:t xml:space="preserve">and acquire the </w:t>
      </w:r>
      <w:r w:rsidR="00B73FE5">
        <w:t>key</w:t>
      </w:r>
      <w:r w:rsidR="00F73CB2">
        <w:t xml:space="preserve"> </w:t>
      </w:r>
      <w:r w:rsidR="00567691">
        <w:t xml:space="preserve">competencies described in section 6. </w:t>
      </w:r>
      <w:r w:rsidR="00F73CB2">
        <w:t>T</w:t>
      </w:r>
      <w:r w:rsidR="00567691">
        <w:t>his</w:t>
      </w:r>
      <w:r w:rsidR="00B70CEC">
        <w:t xml:space="preserve"> is intended to</w:t>
      </w:r>
      <w:r w:rsidR="00567691">
        <w:t xml:space="preserve"> ensure that the work program for the professional year will be directed at achieving the objectives of the standard in the </w:t>
      </w:r>
      <w:r w:rsidR="00F73CB2">
        <w:t>A</w:t>
      </w:r>
      <w:r w:rsidR="00567691">
        <w:t>ct.</w:t>
      </w:r>
    </w:p>
    <w:p w14:paraId="1AF6DA9F" w14:textId="77777777" w:rsidR="00015FE1" w:rsidRDefault="00015FE1" w:rsidP="00015FE1">
      <w:pPr>
        <w:pStyle w:val="ESheading2"/>
      </w:pPr>
      <w:r>
        <w:t>Quarterly progression</w:t>
      </w:r>
    </w:p>
    <w:p w14:paraId="51CA0AAE" w14:textId="082310C9" w:rsidR="00F73CB2" w:rsidRDefault="00567691" w:rsidP="0031630A">
      <w:pPr>
        <w:pStyle w:val="EStextmain"/>
      </w:pPr>
      <w:r>
        <w:t xml:space="preserve">Work activities are structured into 4 quarters, described in </w:t>
      </w:r>
      <w:r w:rsidR="00B70CEC">
        <w:t>subsection 10(1)</w:t>
      </w:r>
      <w:r w:rsidR="00F73CB2">
        <w:t>.</w:t>
      </w:r>
    </w:p>
    <w:p w14:paraId="0B2DB86B" w14:textId="4D86A27A" w:rsidR="00015FE1" w:rsidRDefault="00C33B0F" w:rsidP="0031630A">
      <w:pPr>
        <w:pStyle w:val="EStextmain"/>
      </w:pPr>
      <w:r>
        <w:t>W</w:t>
      </w:r>
      <w:r w:rsidR="00567691">
        <w:t xml:space="preserve">ork requirements are </w:t>
      </w:r>
      <w:r w:rsidR="00F73CB2">
        <w:t xml:space="preserve">to be </w:t>
      </w:r>
      <w:r w:rsidR="00567691">
        <w:t xml:space="preserve">phased so that the </w:t>
      </w:r>
      <w:r w:rsidR="00D80D05">
        <w:t>person</w:t>
      </w:r>
      <w:r w:rsidR="00567691">
        <w:t xml:space="preserve"> will be increasingly exposed to direct contact with retail clients and take on an increasing share of responsibility for the work.</w:t>
      </w:r>
      <w:r w:rsidR="00F73CB2">
        <w:t xml:space="preserve"> A</w:t>
      </w:r>
      <w:r w:rsidR="00567691">
        <w:t xml:space="preserve"> phased approach allows the supervisor and the responsible licensee to ensure that the </w:t>
      </w:r>
      <w:r w:rsidR="00D80D05">
        <w:t>person</w:t>
      </w:r>
      <w:r w:rsidR="00567691">
        <w:t xml:space="preserve"> builds on work done during the professional year in an orderly way.</w:t>
      </w:r>
    </w:p>
    <w:p w14:paraId="539BCDC2" w14:textId="5818CF37" w:rsidR="00F73CB2" w:rsidRDefault="00F73CB2" w:rsidP="0031630A">
      <w:pPr>
        <w:pStyle w:val="EStextmain"/>
      </w:pPr>
      <w:r>
        <w:t>Section 12 deals with progress through the professional year.</w:t>
      </w:r>
    </w:p>
    <w:p w14:paraId="74088C40" w14:textId="492BAD8A" w:rsidR="00015FE1" w:rsidRDefault="00451239" w:rsidP="00B4157E">
      <w:pPr>
        <w:pStyle w:val="ESheading2"/>
      </w:pPr>
      <w:r>
        <w:t xml:space="preserve">Ethical </w:t>
      </w:r>
      <w:r w:rsidR="00015FE1" w:rsidRPr="00B4157E">
        <w:t>dilemmas</w:t>
      </w:r>
    </w:p>
    <w:p w14:paraId="06F979FA" w14:textId="0B79F954" w:rsidR="00015FE1" w:rsidRDefault="00F73CB2" w:rsidP="0031630A">
      <w:pPr>
        <w:pStyle w:val="EStextmain"/>
      </w:pPr>
      <w:r>
        <w:t>A</w:t>
      </w:r>
      <w:r w:rsidRPr="00F73CB2">
        <w:t xml:space="preserve"> key part of the work program during </w:t>
      </w:r>
      <w:r>
        <w:t>a</w:t>
      </w:r>
      <w:r w:rsidRPr="00F73CB2">
        <w:t xml:space="preserve"> professional year will be ensuring that </w:t>
      </w:r>
      <w:r w:rsidR="00D80D05">
        <w:t>person</w:t>
      </w:r>
      <w:r w:rsidR="00C33B0F">
        <w:t xml:space="preserve">s have </w:t>
      </w:r>
      <w:r w:rsidRPr="00F73CB2">
        <w:t>an adequate and appropriate appreciation of the ethical dimensions of their work and are able to identify and handle</w:t>
      </w:r>
      <w:r>
        <w:t xml:space="preserve"> ethical issues appropriately. S</w:t>
      </w:r>
      <w:r w:rsidRPr="00F73CB2">
        <w:t xml:space="preserve">ubsection 10(3) provides that, for each of the </w:t>
      </w:r>
      <w:r>
        <w:t>3</w:t>
      </w:r>
      <w:r w:rsidRPr="00F73CB2">
        <w:rPr>
          <w:vertAlign w:val="superscript"/>
        </w:rPr>
        <w:t>rd</w:t>
      </w:r>
      <w:r>
        <w:t xml:space="preserve"> and 4</w:t>
      </w:r>
      <w:r w:rsidRPr="00F73CB2">
        <w:rPr>
          <w:vertAlign w:val="superscript"/>
        </w:rPr>
        <w:t>th</w:t>
      </w:r>
      <w:r>
        <w:t xml:space="preserve"> </w:t>
      </w:r>
      <w:r w:rsidRPr="00F73CB2">
        <w:t xml:space="preserve">quarters of the professional year, the </w:t>
      </w:r>
      <w:r w:rsidR="00D80D05">
        <w:t>person</w:t>
      </w:r>
      <w:r w:rsidRPr="00F73CB2">
        <w:t xml:space="preserve"> must identify and resolve at least </w:t>
      </w:r>
      <w:r>
        <w:t>2</w:t>
      </w:r>
      <w:r w:rsidRPr="00F73CB2">
        <w:t xml:space="preserve"> problems (called </w:t>
      </w:r>
      <w:r w:rsidRPr="00F73CB2">
        <w:rPr>
          <w:b/>
          <w:i/>
        </w:rPr>
        <w:t>ethical dilemmas</w:t>
      </w:r>
      <w:r w:rsidRPr="00F73CB2">
        <w:t xml:space="preserve">) relevant to practice of a relevant provider. </w:t>
      </w:r>
      <w:r>
        <w:t>T</w:t>
      </w:r>
      <w:r w:rsidRPr="00F73CB2">
        <w:t xml:space="preserve">he objective of this exercise is to build in the </w:t>
      </w:r>
      <w:r w:rsidR="0004271A">
        <w:t>person</w:t>
      </w:r>
      <w:r w:rsidRPr="00F73CB2">
        <w:t xml:space="preserve"> a knowledge and understanding of the </w:t>
      </w:r>
      <w:r>
        <w:t>Code of E</w:t>
      </w:r>
      <w:r w:rsidRPr="00F73CB2">
        <w:t>thics and the ability to resolve ethical issues as they arise.</w:t>
      </w:r>
    </w:p>
    <w:p w14:paraId="2BC90FB6" w14:textId="77777777" w:rsidR="00015FE1" w:rsidRDefault="00015FE1" w:rsidP="00015FE1">
      <w:pPr>
        <w:pStyle w:val="ESheading2"/>
      </w:pPr>
      <w:r>
        <w:t>Minimum number of hours</w:t>
      </w:r>
    </w:p>
    <w:p w14:paraId="082EF596" w14:textId="615EAF68" w:rsidR="00F73CB2" w:rsidRDefault="00F73CB2" w:rsidP="0031630A">
      <w:pPr>
        <w:pStyle w:val="EStextmain"/>
      </w:pPr>
      <w:bookmarkStart w:id="3" w:name="_Ref529884467"/>
      <w:r>
        <w:t xml:space="preserve">Subsection 10(4) specifies the minimum number of hours of work activity that the </w:t>
      </w:r>
      <w:r w:rsidR="00D80D05">
        <w:t>person</w:t>
      </w:r>
      <w:r>
        <w:t xml:space="preserve"> must undertake during their professional year: 1500 hours. This requirement applies whether the professional year is being undertaken on a full-time or part-time basis.</w:t>
      </w:r>
      <w:bookmarkEnd w:id="3"/>
    </w:p>
    <w:p w14:paraId="5B6C932E" w14:textId="3B0AC0AC" w:rsidR="00015FE1" w:rsidRDefault="00F73CB2" w:rsidP="00F73CB2">
      <w:pPr>
        <w:pStyle w:val="ESheading2"/>
      </w:pPr>
      <w:r>
        <w:t>Notifications to retail clients</w:t>
      </w:r>
    </w:p>
    <w:p w14:paraId="268E5AB5" w14:textId="1503D970" w:rsidR="00F73CB2" w:rsidRPr="00F73CB2" w:rsidRDefault="00F73CB2" w:rsidP="0031630A">
      <w:pPr>
        <w:pStyle w:val="EStextmain"/>
      </w:pPr>
      <w:r>
        <w:t>S</w:t>
      </w:r>
      <w:r w:rsidRPr="00F73CB2">
        <w:t xml:space="preserve">ubsection 10(5) requires the responsible licensee to ensure that the retail clients who deal with </w:t>
      </w:r>
      <w:r>
        <w:t>a</w:t>
      </w:r>
      <w:r w:rsidRPr="00F73CB2">
        <w:t xml:space="preserve"> </w:t>
      </w:r>
      <w:r w:rsidR="00D80D05">
        <w:t>person</w:t>
      </w:r>
      <w:r w:rsidRPr="00F73CB2">
        <w:t xml:space="preserve"> are informed in writing that the </w:t>
      </w:r>
      <w:r w:rsidR="0004271A">
        <w:t>person</w:t>
      </w:r>
      <w:r w:rsidRPr="00F73CB2">
        <w:t xml:space="preserve"> is undertaking supervised work and training and of the name and conta</w:t>
      </w:r>
      <w:r>
        <w:t>ct details of the supervisor. T</w:t>
      </w:r>
      <w:r w:rsidRPr="00F73CB2">
        <w:t>his is in addition</w:t>
      </w:r>
      <w:r>
        <w:t xml:space="preserve"> to the requirements of subsection 921</w:t>
      </w:r>
      <w:proofErr w:type="gramStart"/>
      <w:r>
        <w:t>F(</w:t>
      </w:r>
      <w:proofErr w:type="gramEnd"/>
      <w:r>
        <w:t xml:space="preserve">6) </w:t>
      </w:r>
      <w:r w:rsidRPr="00F73CB2">
        <w:t xml:space="preserve">of the </w:t>
      </w:r>
      <w:r>
        <w:t>A</w:t>
      </w:r>
      <w:r w:rsidRPr="00F73CB2">
        <w:t>ct.</w:t>
      </w:r>
    </w:p>
    <w:p w14:paraId="6F573249" w14:textId="7A1FB127" w:rsidR="00015FE1" w:rsidRDefault="006C645A" w:rsidP="00B4157E">
      <w:pPr>
        <w:pStyle w:val="ESHeadingmain"/>
      </w:pPr>
      <w:r>
        <w:t>S</w:t>
      </w:r>
      <w:r w:rsidR="00015FE1">
        <w:t xml:space="preserve">ection </w:t>
      </w:r>
      <w:r w:rsidR="002B5BB0">
        <w:t>11</w:t>
      </w:r>
      <w:r w:rsidR="00015FE1">
        <w:t>: Structured training</w:t>
      </w:r>
    </w:p>
    <w:p w14:paraId="0B53CC28" w14:textId="04AC5B2A" w:rsidR="00F73CB2" w:rsidRDefault="00F73CB2" w:rsidP="0031630A">
      <w:pPr>
        <w:pStyle w:val="EStextmain"/>
      </w:pPr>
      <w:r>
        <w:t>This section sets out requirements for the structured training component of the professional year. Training can be:</w:t>
      </w:r>
    </w:p>
    <w:p w14:paraId="28CBCD42" w14:textId="0BAD7812" w:rsidR="00F73CB2" w:rsidRDefault="00F73CB2" w:rsidP="00F73CB2">
      <w:pPr>
        <w:pStyle w:val="EStxtdotpoint"/>
      </w:pPr>
      <w:r>
        <w:t>training provided by or facilitated by the licensee or supervisor;</w:t>
      </w:r>
      <w:r w:rsidR="00B73FE5">
        <w:t xml:space="preserve"> or</w:t>
      </w:r>
    </w:p>
    <w:p w14:paraId="55375FBB" w14:textId="79AD0544" w:rsidR="00B73FE5" w:rsidRDefault="00F73CB2" w:rsidP="00F73CB2">
      <w:pPr>
        <w:pStyle w:val="EStxtdotpoint"/>
      </w:pPr>
      <w:r>
        <w:t xml:space="preserve">a course </w:t>
      </w:r>
      <w:r w:rsidR="00B70CEC">
        <w:t xml:space="preserve">determined in a legislative instrument </w:t>
      </w:r>
      <w:r w:rsidR="00B73FE5">
        <w:t>under paragraph </w:t>
      </w:r>
      <w:r w:rsidR="00B70CEC">
        <w:t>1546B</w:t>
      </w:r>
      <w:r w:rsidR="00B73FE5">
        <w:t>(1)(</w:t>
      </w:r>
      <w:r w:rsidR="00A02D43">
        <w:t>b</w:t>
      </w:r>
      <w:r w:rsidR="00B73FE5">
        <w:t>) of the Act; or</w:t>
      </w:r>
    </w:p>
    <w:p w14:paraId="43AEA38A" w14:textId="70D602B2" w:rsidR="00F73CB2" w:rsidRDefault="00F73CB2" w:rsidP="00F73CB2">
      <w:pPr>
        <w:pStyle w:val="EStxtdotpoint"/>
      </w:pPr>
      <w:r>
        <w:lastRenderedPageBreak/>
        <w:t xml:space="preserve">a course of study approved or provided by a professional association </w:t>
      </w:r>
      <w:r w:rsidR="00B70CEC">
        <w:t>for the purpose</w:t>
      </w:r>
      <w:r>
        <w:t xml:space="preserve"> of achieving professional designations or </w:t>
      </w:r>
      <w:r w:rsidR="00B70CEC">
        <w:t xml:space="preserve">achieving </w:t>
      </w:r>
      <w:r>
        <w:t xml:space="preserve">expertise or accreditation </w:t>
      </w:r>
      <w:proofErr w:type="gramStart"/>
      <w:r>
        <w:t>in particular specialist</w:t>
      </w:r>
      <w:proofErr w:type="gramEnd"/>
      <w:r>
        <w:t xml:space="preserve"> areas.</w:t>
      </w:r>
    </w:p>
    <w:p w14:paraId="1DC4AF9D" w14:textId="4FB95A9B" w:rsidR="00F73CB2" w:rsidRDefault="00D84520" w:rsidP="0031630A">
      <w:pPr>
        <w:pStyle w:val="EStextmain"/>
      </w:pPr>
      <w:r>
        <w:t>S</w:t>
      </w:r>
      <w:r w:rsidR="00F73CB2">
        <w:t xml:space="preserve">ubsection 11(2) requires structured training to be conducted separately from work activities. </w:t>
      </w:r>
      <w:r>
        <w:t>I</w:t>
      </w:r>
      <w:r w:rsidR="00F73CB2">
        <w:t xml:space="preserve">t is important that the </w:t>
      </w:r>
      <w:r w:rsidR="00D80D05">
        <w:t>person</w:t>
      </w:r>
      <w:r w:rsidR="00F73CB2">
        <w:t xml:space="preserve"> set</w:t>
      </w:r>
      <w:r w:rsidR="0004271A">
        <w:t>s</w:t>
      </w:r>
      <w:r w:rsidR="00F73CB2">
        <w:t xml:space="preserve"> aside time from ordinary work activities to undertake the structured training, even </w:t>
      </w:r>
      <w:r>
        <w:t>if</w:t>
      </w:r>
      <w:r w:rsidR="00F73CB2">
        <w:t xml:space="preserve"> the structured training </w:t>
      </w:r>
      <w:r>
        <w:t>is</w:t>
      </w:r>
      <w:r w:rsidR="00F73CB2">
        <w:t xml:space="preserve"> provided as </w:t>
      </w:r>
      <w:r>
        <w:t xml:space="preserve">a </w:t>
      </w:r>
      <w:r w:rsidR="00F73CB2">
        <w:t>short course or other lectures or presentations in the workplace.</w:t>
      </w:r>
    </w:p>
    <w:p w14:paraId="1D91E2A5" w14:textId="427B0559" w:rsidR="00F73CB2" w:rsidRDefault="00D84520" w:rsidP="0031630A">
      <w:pPr>
        <w:pStyle w:val="EStextmain"/>
      </w:pPr>
      <w:bookmarkStart w:id="4" w:name="_Ref529884473"/>
      <w:r>
        <w:t>S</w:t>
      </w:r>
      <w:r w:rsidR="00F73CB2">
        <w:t>ubsection 11(3) requires at least 100 hours of structured training activities to be undertaken during the professional year.</w:t>
      </w:r>
      <w:r w:rsidRPr="00D84520">
        <w:t xml:space="preserve"> </w:t>
      </w:r>
      <w:r>
        <w:t>This requirement applies whether the professional year is being undertaken on a full-time or part-time basis.</w:t>
      </w:r>
      <w:bookmarkEnd w:id="4"/>
    </w:p>
    <w:p w14:paraId="17EF72FF" w14:textId="49B360A3" w:rsidR="00015FE1" w:rsidRDefault="006C645A" w:rsidP="00B4157E">
      <w:pPr>
        <w:pStyle w:val="ESHeadingmain"/>
      </w:pPr>
      <w:r>
        <w:t>S</w:t>
      </w:r>
      <w:r w:rsidR="00015FE1">
        <w:t xml:space="preserve">ection </w:t>
      </w:r>
      <w:r w:rsidR="002B5BB0">
        <w:t>12</w:t>
      </w:r>
      <w:r w:rsidR="00015FE1">
        <w:t>: Progress through professional year</w:t>
      </w:r>
    </w:p>
    <w:p w14:paraId="581B61E6" w14:textId="77777777" w:rsidR="00015FE1" w:rsidRDefault="00015FE1" w:rsidP="00015FE1">
      <w:pPr>
        <w:pStyle w:val="ESheading2"/>
      </w:pPr>
      <w:r>
        <w:t>General requirements</w:t>
      </w:r>
    </w:p>
    <w:p w14:paraId="5605F8A5" w14:textId="663F6712" w:rsidR="00D84520" w:rsidRDefault="00D84520" w:rsidP="0031630A">
      <w:pPr>
        <w:pStyle w:val="EStextmain"/>
      </w:pPr>
      <w:r>
        <w:t xml:space="preserve">As described above in relation to section </w:t>
      </w:r>
      <w:r w:rsidR="00B70CEC">
        <w:t>10</w:t>
      </w:r>
      <w:r>
        <w:t xml:space="preserve">, the determination requires a phased approach to the professional year activities. </w:t>
      </w:r>
      <w:proofErr w:type="gramStart"/>
      <w:r>
        <w:t>Generally speaking, section</w:t>
      </w:r>
      <w:proofErr w:type="gramEnd"/>
      <w:r>
        <w:t xml:space="preserve"> 12 requires that a </w:t>
      </w:r>
      <w:r w:rsidR="00D80D05">
        <w:t>person</w:t>
      </w:r>
      <w:r>
        <w:t xml:space="preserve"> is not to progress from one quarter’s activities to the next quarter’s activities unless the </w:t>
      </w:r>
      <w:r w:rsidR="0004271A">
        <w:t>person</w:t>
      </w:r>
      <w:r>
        <w:t xml:space="preserve"> has actually completed the work activities and structured training planned for that quarter and his or her supervisor has given a completion certificate, certifying satisfactory completion of the work for that quarter.</w:t>
      </w:r>
    </w:p>
    <w:p w14:paraId="06E683C5" w14:textId="3A67DF1A" w:rsidR="00D84520" w:rsidRDefault="00D84520" w:rsidP="0031630A">
      <w:pPr>
        <w:pStyle w:val="EStextmain"/>
      </w:pPr>
      <w:r>
        <w:t xml:space="preserve">Subsection 12(3) sets out requirements for completion certificates. </w:t>
      </w:r>
      <w:r w:rsidR="0004271A">
        <w:t>Anyone</w:t>
      </w:r>
      <w:r>
        <w:t xml:space="preserve"> giving a completion certificate must certify satisfactory completion of all the work activities and structured training for the relevant period. If the completion certificate relates to quarter 3 or 4, it must also state that the </w:t>
      </w:r>
      <w:r w:rsidR="00D80D05">
        <w:t>person</w:t>
      </w:r>
      <w:r>
        <w:t xml:space="preserve"> satisfactorily identified and resolved the e</w:t>
      </w:r>
      <w:r w:rsidR="008A7FEE">
        <w:t>thical dilemmas (see subsection </w:t>
      </w:r>
      <w:r w:rsidR="00B70CEC">
        <w:t>10</w:t>
      </w:r>
      <w:r>
        <w:t>(3)</w:t>
      </w:r>
      <w:r w:rsidR="008A7FEE">
        <w:t>)</w:t>
      </w:r>
      <w:r>
        <w:t>.</w:t>
      </w:r>
    </w:p>
    <w:p w14:paraId="0409A4F4" w14:textId="51F63741" w:rsidR="00D84520" w:rsidRDefault="00D84520" w:rsidP="0031630A">
      <w:pPr>
        <w:pStyle w:val="EStextmain"/>
      </w:pPr>
      <w:r>
        <w:t xml:space="preserve">Section 12(5) sets out general criteria to be </w:t>
      </w:r>
      <w:proofErr w:type="gramStart"/>
      <w:r>
        <w:t>taken into account</w:t>
      </w:r>
      <w:proofErr w:type="gramEnd"/>
      <w:r>
        <w:t xml:space="preserve"> when considering whether to give a completion certificate.</w:t>
      </w:r>
    </w:p>
    <w:p w14:paraId="45A21C86" w14:textId="77777777" w:rsidR="00015FE1" w:rsidRDefault="00015FE1" w:rsidP="00015FE1">
      <w:pPr>
        <w:pStyle w:val="ESheading2"/>
      </w:pPr>
      <w:r>
        <w:t>Exam</w:t>
      </w:r>
    </w:p>
    <w:p w14:paraId="32405757" w14:textId="3DE6A8CF" w:rsidR="008A7FEE" w:rsidRDefault="008A7FEE" w:rsidP="0031630A">
      <w:pPr>
        <w:pStyle w:val="EStextmain"/>
      </w:pPr>
      <w:r>
        <w:t xml:space="preserve">Subsection 12(2) provides that a </w:t>
      </w:r>
      <w:r w:rsidR="00D80D05">
        <w:t>person</w:t>
      </w:r>
      <w:r>
        <w:t xml:space="preserve"> cannot start quarter 3 </w:t>
      </w:r>
      <w:r w:rsidR="00B70CEC">
        <w:t xml:space="preserve">work </w:t>
      </w:r>
      <w:r>
        <w:t xml:space="preserve">activities </w:t>
      </w:r>
      <w:r w:rsidR="00B70CEC">
        <w:t xml:space="preserve">or structured training </w:t>
      </w:r>
      <w:r>
        <w:t xml:space="preserve">unless he or she has passed the exam which will be approved under the </w:t>
      </w:r>
      <w:r w:rsidRPr="00D84520">
        <w:rPr>
          <w:i/>
        </w:rPr>
        <w:t>Corporations (Relevant Providers Exam Standard) Determination 2018</w:t>
      </w:r>
      <w:r>
        <w:t xml:space="preserve">. Passing that exam is one of the </w:t>
      </w:r>
      <w:proofErr w:type="gramStart"/>
      <w:r>
        <w:t>education</w:t>
      </w:r>
      <w:proofErr w:type="gramEnd"/>
      <w:r w:rsidR="00B70CEC">
        <w:t xml:space="preserve"> and </w:t>
      </w:r>
      <w:r>
        <w:t>training standards specified in section 921B of the act.</w:t>
      </w:r>
    </w:p>
    <w:p w14:paraId="1B367145" w14:textId="77777777" w:rsidR="00015FE1" w:rsidRDefault="00015FE1" w:rsidP="00015FE1">
      <w:pPr>
        <w:pStyle w:val="ESheading2"/>
      </w:pPr>
      <w:r>
        <w:t>Accelerated progression</w:t>
      </w:r>
    </w:p>
    <w:p w14:paraId="41BC8101" w14:textId="39655A5E" w:rsidR="00D84520" w:rsidRDefault="00D84520" w:rsidP="0031630A">
      <w:pPr>
        <w:pStyle w:val="EStextmain"/>
      </w:pPr>
      <w:r>
        <w:t xml:space="preserve">Subsection 12(4) provides accelerated progression through a professional year in a limited number of circumstances. Accelerated progression is only available in quarter 1 or 2. The requirement that the </w:t>
      </w:r>
      <w:r w:rsidR="00D80D05">
        <w:t>person</w:t>
      </w:r>
      <w:r>
        <w:t xml:space="preserve"> pass the prescribed exam will still apply before the </w:t>
      </w:r>
      <w:r w:rsidR="0004271A">
        <w:t>person</w:t>
      </w:r>
      <w:r>
        <w:t xml:space="preserve"> can start quarter 3 activities.</w:t>
      </w:r>
    </w:p>
    <w:p w14:paraId="40D3CB5E" w14:textId="1179D67C" w:rsidR="00015FE1" w:rsidRDefault="00015FE1" w:rsidP="00B4157E">
      <w:pPr>
        <w:pStyle w:val="ESheading2"/>
      </w:pPr>
      <w:r>
        <w:lastRenderedPageBreak/>
        <w:t>Requirements for final completion certificates</w:t>
      </w:r>
    </w:p>
    <w:p w14:paraId="2BEA906D" w14:textId="77777777" w:rsidR="00D84520" w:rsidRDefault="00D84520" w:rsidP="0031630A">
      <w:pPr>
        <w:pStyle w:val="EStextmain"/>
      </w:pPr>
      <w:r>
        <w:t>Subsections 12(6), (7) and (8) impose additional requirements for a final completion certificate. In particular:</w:t>
      </w:r>
    </w:p>
    <w:p w14:paraId="6039FEA3" w14:textId="00488A17" w:rsidR="00D84520" w:rsidRDefault="00D84520" w:rsidP="00D84520">
      <w:pPr>
        <w:pStyle w:val="EStxtdotpoint"/>
      </w:pPr>
      <w:r>
        <w:t xml:space="preserve">the certificate must also include a </w:t>
      </w:r>
      <w:r w:rsidR="008A7FEE">
        <w:t>certification</w:t>
      </w:r>
      <w:r>
        <w:t xml:space="preserve"> by both the supervisor and the responsible licensee that the </w:t>
      </w:r>
      <w:r w:rsidR="0004271A">
        <w:t>person</w:t>
      </w:r>
      <w:r>
        <w:t xml:space="preserve"> has </w:t>
      </w:r>
      <w:proofErr w:type="gramStart"/>
      <w:r>
        <w:t>actually achieved</w:t>
      </w:r>
      <w:proofErr w:type="gramEnd"/>
      <w:r>
        <w:t xml:space="preserve"> the objectives and acquired the co</w:t>
      </w:r>
      <w:r w:rsidR="008A7FEE">
        <w:t xml:space="preserve">mpetencies set out in section </w:t>
      </w:r>
      <w:r w:rsidR="00B70CEC">
        <w:t>6</w:t>
      </w:r>
      <w:r w:rsidR="008A7FEE">
        <w:t>; and</w:t>
      </w:r>
    </w:p>
    <w:p w14:paraId="34BBEF9C" w14:textId="59952B3E" w:rsidR="00D84520" w:rsidRDefault="00D84520" w:rsidP="008A7FEE">
      <w:pPr>
        <w:pStyle w:val="EStxtdotpoint"/>
      </w:pPr>
      <w:r>
        <w:t xml:space="preserve">the responsible licensee must have conducted a file audit of at least 5 </w:t>
      </w:r>
      <w:r w:rsidR="00B70CEC">
        <w:t xml:space="preserve">client </w:t>
      </w:r>
      <w:r>
        <w:t xml:space="preserve">files on which the </w:t>
      </w:r>
      <w:r w:rsidR="00D80D05">
        <w:t>person</w:t>
      </w:r>
      <w:r>
        <w:t xml:space="preserve"> worked and must </w:t>
      </w:r>
      <w:r w:rsidR="0050297A">
        <w:t xml:space="preserve">be </w:t>
      </w:r>
      <w:r>
        <w:t xml:space="preserve">satisfied, having regard to the </w:t>
      </w:r>
      <w:r w:rsidR="00B70CEC">
        <w:t xml:space="preserve">work done by the </w:t>
      </w:r>
      <w:r w:rsidR="0004271A">
        <w:t>person</w:t>
      </w:r>
      <w:r w:rsidR="00B70CEC">
        <w:t xml:space="preserve"> on those files</w:t>
      </w:r>
      <w:r>
        <w:t xml:space="preserve">, that the </w:t>
      </w:r>
      <w:r w:rsidR="00D80D05">
        <w:t>person</w:t>
      </w:r>
      <w:r>
        <w:t xml:space="preserve"> can be relied on to comply with applicable legal and regulatory requirements in </w:t>
      </w:r>
      <w:r w:rsidR="00610214">
        <w:t>providing personal advice to retail clients in relation to relevant financial products</w:t>
      </w:r>
      <w:r>
        <w:t>.</w:t>
      </w:r>
    </w:p>
    <w:p w14:paraId="2D599DAB" w14:textId="018F32BF" w:rsidR="00015FE1" w:rsidRDefault="006C645A" w:rsidP="00B4157E">
      <w:pPr>
        <w:pStyle w:val="ESHeadingmain"/>
      </w:pPr>
      <w:r>
        <w:t>S</w:t>
      </w:r>
      <w:r w:rsidR="00015FE1">
        <w:t>ection</w:t>
      </w:r>
      <w:r w:rsidR="00B976DF">
        <w:t> </w:t>
      </w:r>
      <w:r w:rsidR="002B5BB0">
        <w:t>13</w:t>
      </w:r>
      <w:r w:rsidR="00015FE1">
        <w:t>: Record-keeping</w:t>
      </w:r>
    </w:p>
    <w:p w14:paraId="167C69F5" w14:textId="155A1F9D" w:rsidR="00CB6B32" w:rsidRDefault="00B976DF" w:rsidP="0031630A">
      <w:pPr>
        <w:pStyle w:val="EStextmain"/>
      </w:pPr>
      <w:r>
        <w:t xml:space="preserve">This section requires </w:t>
      </w:r>
      <w:r w:rsidR="0050297A">
        <w:t xml:space="preserve">a </w:t>
      </w:r>
      <w:r w:rsidR="00D80D05">
        <w:t>person</w:t>
      </w:r>
      <w:r>
        <w:t xml:space="preserve"> to keep a logbook of his or her work activities and structured training. It must also record the notifications to clients about the </w:t>
      </w:r>
      <w:r w:rsidR="00D80D05">
        <w:t>person</w:t>
      </w:r>
      <w:r>
        <w:t>’s status</w:t>
      </w:r>
      <w:r w:rsidR="0050297A">
        <w:t xml:space="preserve"> </w:t>
      </w:r>
      <w:r>
        <w:t xml:space="preserve">required by subsection 10(5). This logbook </w:t>
      </w:r>
      <w:r w:rsidR="00CB6B32">
        <w:t xml:space="preserve">will be essential to validate the </w:t>
      </w:r>
      <w:r w:rsidR="0004271A">
        <w:t>person</w:t>
      </w:r>
      <w:r w:rsidR="00CB6B32">
        <w:t>’s successful completion of the professional year.</w:t>
      </w:r>
    </w:p>
    <w:p w14:paraId="62026DAE" w14:textId="34666760" w:rsidR="00015FE1" w:rsidRDefault="00CB6B32" w:rsidP="0031630A">
      <w:pPr>
        <w:pStyle w:val="EStextmain"/>
      </w:pPr>
      <w:r>
        <w:t>Under paragraph 13(</w:t>
      </w:r>
      <w:r w:rsidR="0050297A">
        <w:t>2</w:t>
      </w:r>
      <w:r>
        <w:t>)(a), the supervisor must sign off on the logbook.</w:t>
      </w:r>
    </w:p>
    <w:p w14:paraId="382A23D9" w14:textId="272AE24C" w:rsidR="00CB6B32" w:rsidRDefault="00CB6B32" w:rsidP="0031630A">
      <w:pPr>
        <w:pStyle w:val="EStextmain"/>
      </w:pPr>
      <w:r>
        <w:t>Under paragraph 13(</w:t>
      </w:r>
      <w:r w:rsidR="0050297A">
        <w:t>2</w:t>
      </w:r>
      <w:r>
        <w:t xml:space="preserve">)(b), the supervisor must keep records </w:t>
      </w:r>
      <w:r w:rsidR="003D0C42">
        <w:t xml:space="preserve">of </w:t>
      </w:r>
      <w:r>
        <w:t xml:space="preserve">the reasons </w:t>
      </w:r>
      <w:r w:rsidR="00610214">
        <w:t>for being satisfied as required for the purposes of completion certificates</w:t>
      </w:r>
      <w:r>
        <w:t>.</w:t>
      </w:r>
    </w:p>
    <w:p w14:paraId="12220A3D" w14:textId="1323AC97" w:rsidR="00CB6B32" w:rsidRDefault="00CB6B32" w:rsidP="0031630A">
      <w:pPr>
        <w:pStyle w:val="EStextmain"/>
      </w:pPr>
      <w:r>
        <w:t xml:space="preserve">Under subsection 13(3), the responsible licensee must keep records of the reasons </w:t>
      </w:r>
      <w:r w:rsidR="003D0C42">
        <w:t>for being satisfied as required for the purposes of issuing a completion certificate.</w:t>
      </w:r>
    </w:p>
    <w:p w14:paraId="5D043C78" w14:textId="5B0EF736" w:rsidR="00CB6B32" w:rsidRDefault="00CB6B32" w:rsidP="0031630A">
      <w:pPr>
        <w:pStyle w:val="EStextmain"/>
      </w:pPr>
      <w:r>
        <w:t xml:space="preserve">All </w:t>
      </w:r>
      <w:r w:rsidR="0004271A">
        <w:t xml:space="preserve">records </w:t>
      </w:r>
      <w:r w:rsidR="00610214">
        <w:t xml:space="preserve">required </w:t>
      </w:r>
      <w:r w:rsidR="00F7322A">
        <w:t xml:space="preserve">to be made </w:t>
      </w:r>
      <w:r>
        <w:t>must be kept for 7 years (subsection 13(4)).</w:t>
      </w:r>
    </w:p>
    <w:p w14:paraId="12368DC5" w14:textId="0F86DA1F" w:rsidR="00015FE1" w:rsidRDefault="006C645A" w:rsidP="00B4157E">
      <w:pPr>
        <w:pStyle w:val="ESHeadingmain"/>
      </w:pPr>
      <w:r>
        <w:t>S</w:t>
      </w:r>
      <w:r w:rsidR="00015FE1">
        <w:t>ection</w:t>
      </w:r>
      <w:r w:rsidR="00B976DF">
        <w:t> </w:t>
      </w:r>
      <w:r w:rsidR="002B5BB0">
        <w:t>14</w:t>
      </w:r>
      <w:r w:rsidR="00015FE1">
        <w:t>: Notifications</w:t>
      </w:r>
    </w:p>
    <w:p w14:paraId="4F709DC2" w14:textId="615E78E4" w:rsidR="0089406A" w:rsidRDefault="00CB6B32" w:rsidP="0031630A">
      <w:pPr>
        <w:pStyle w:val="EStextmain"/>
      </w:pPr>
      <w:r>
        <w:t xml:space="preserve">This section requires ASIC to be notified of any accelerated progression of a </w:t>
      </w:r>
      <w:r w:rsidR="00D80D05">
        <w:t>person</w:t>
      </w:r>
      <w:r>
        <w:t xml:space="preserve"> (under subsection </w:t>
      </w:r>
      <w:r w:rsidR="00610214">
        <w:t>12</w:t>
      </w:r>
      <w:r>
        <w:t>(</w:t>
      </w:r>
      <w:r w:rsidR="00610214">
        <w:t>4</w:t>
      </w:r>
      <w:r>
        <w:t>)) and of the issue of a final completion certificate. These notifications are in addition to the requirements of section 922H of the Act.</w:t>
      </w:r>
    </w:p>
    <w:p w14:paraId="742F7542" w14:textId="77777777" w:rsidR="003175B5" w:rsidRDefault="003175B5" w:rsidP="003175B5">
      <w:pPr>
        <w:pStyle w:val="ESHeadingmain"/>
      </w:pPr>
      <w:r w:rsidRPr="003726EC">
        <w:t>Consultation</w:t>
      </w:r>
    </w:p>
    <w:p w14:paraId="0AD1F485" w14:textId="135A1AAD" w:rsidR="00EA6DD9" w:rsidRDefault="00EA6DD9" w:rsidP="0031630A">
      <w:pPr>
        <w:pStyle w:val="EStextmain"/>
      </w:pPr>
      <w:r w:rsidRPr="001444D2">
        <w:t xml:space="preserve">The Authority undertook consultation from July to August 2018 </w:t>
      </w:r>
      <w:r w:rsidRPr="00E06203">
        <w:t xml:space="preserve">on the </w:t>
      </w:r>
      <w:r>
        <w:t>work and training requirements</w:t>
      </w:r>
      <w:r w:rsidR="00610214">
        <w:t>,</w:t>
      </w:r>
      <w:r>
        <w:t xml:space="preserve"> with 24 formal</w:t>
      </w:r>
      <w:r w:rsidRPr="001444D2">
        <w:t xml:space="preserve"> submissions received. </w:t>
      </w:r>
      <w:r>
        <w:t>The draft determination itself was also the subject of consultation</w:t>
      </w:r>
      <w:r w:rsidR="00610214">
        <w:t>, with 13 formal</w:t>
      </w:r>
      <w:r w:rsidR="00610214" w:rsidRPr="001444D2">
        <w:t xml:space="preserve"> submissions received</w:t>
      </w:r>
      <w:r>
        <w:t>. The Authority</w:t>
      </w:r>
      <w:r w:rsidRPr="001444D2">
        <w:t xml:space="preserve"> conducted </w:t>
      </w:r>
      <w:r w:rsidR="00610214">
        <w:t>5</w:t>
      </w:r>
      <w:r w:rsidR="00610214" w:rsidRPr="001444D2">
        <w:t xml:space="preserve"> </w:t>
      </w:r>
      <w:r w:rsidRPr="001444D2">
        <w:t>forums with stakeholder groups. All feedback was given due consideration. The Authority concluded that the determination me</w:t>
      </w:r>
      <w:r w:rsidR="00610214">
        <w:t>e</w:t>
      </w:r>
      <w:r w:rsidRPr="001444D2">
        <w:t>t</w:t>
      </w:r>
      <w:r w:rsidR="003D0C42">
        <w:t>s</w:t>
      </w:r>
      <w:r w:rsidRPr="001444D2">
        <w:t xml:space="preserve"> its requirements for the work and training standard.</w:t>
      </w:r>
    </w:p>
    <w:p w14:paraId="0FFE0A60" w14:textId="77777777" w:rsidR="0089406A" w:rsidRDefault="0089406A" w:rsidP="0089406A">
      <w:pPr>
        <w:pStyle w:val="ESHeadingmain"/>
      </w:pPr>
      <w:r>
        <w:lastRenderedPageBreak/>
        <w:t>Regulatory impact</w:t>
      </w:r>
    </w:p>
    <w:p w14:paraId="1FE0C2D8" w14:textId="1C44C09E" w:rsidR="0089406A" w:rsidRPr="00EA6DD9" w:rsidRDefault="0089406A" w:rsidP="0031630A">
      <w:pPr>
        <w:pStyle w:val="EStextmain"/>
      </w:pPr>
      <w:r w:rsidRPr="00EA6DD9">
        <w:t xml:space="preserve">The Office of Best Practice Regulation has advised that no regulatory impact statement is required for </w:t>
      </w:r>
      <w:r w:rsidR="0031630A">
        <w:t>the</w:t>
      </w:r>
      <w:r w:rsidR="0031630A" w:rsidRPr="00EA6DD9">
        <w:t xml:space="preserve"> </w:t>
      </w:r>
      <w:r w:rsidRPr="00EA6DD9">
        <w:t xml:space="preserve">determination </w:t>
      </w:r>
      <w:r w:rsidR="003175B5" w:rsidRPr="00EA6DD9">
        <w:t>given the limited regulatory impact that it will have</w:t>
      </w:r>
      <w:r w:rsidRPr="00EA6DD9">
        <w:t>.</w:t>
      </w:r>
    </w:p>
    <w:p w14:paraId="26E14F4E" w14:textId="7BBAE180" w:rsidR="0089406A" w:rsidRPr="00EA6DD9" w:rsidRDefault="001A5045" w:rsidP="0031630A">
      <w:pPr>
        <w:pStyle w:val="EStextmain"/>
      </w:pPr>
      <w:r>
        <w:t>The</w:t>
      </w:r>
      <w:r w:rsidR="0089406A" w:rsidRPr="00EA6DD9">
        <w:t xml:space="preserve"> </w:t>
      </w:r>
      <w:r w:rsidR="00F7322A">
        <w:t xml:space="preserve">compliance costs associated with the 2017 </w:t>
      </w:r>
      <w:r w:rsidR="002B524F">
        <w:t>amendments</w:t>
      </w:r>
      <w:r w:rsidR="00F7322A">
        <w:t xml:space="preserve"> to the Act raising education, training and ethical standards of financial advisers was estimated in the </w:t>
      </w:r>
      <w:r w:rsidR="0089406A" w:rsidRPr="0031630A">
        <w:t>Explanatory</w:t>
      </w:r>
      <w:r w:rsidR="0089406A" w:rsidRPr="00EA6DD9">
        <w:t xml:space="preserve"> Memorandum for the Bill for the </w:t>
      </w:r>
      <w:r w:rsidR="0089406A" w:rsidRPr="001A5045">
        <w:rPr>
          <w:i/>
        </w:rPr>
        <w:t>Corporations Amendment (Professional Standards of Financial Advisers) Act 2017</w:t>
      </w:r>
      <w:r w:rsidR="0089406A" w:rsidRPr="00EA6DD9">
        <w:t xml:space="preserve"> </w:t>
      </w:r>
      <w:r w:rsidR="00F7322A">
        <w:t xml:space="preserve">at approximately </w:t>
      </w:r>
      <w:r w:rsidRPr="001A5045">
        <w:t>$165.1 million</w:t>
      </w:r>
      <w:r w:rsidR="0089406A" w:rsidRPr="00EA6DD9">
        <w:t>.</w:t>
      </w:r>
      <w:r w:rsidR="00F7322A">
        <w:t xml:space="preserve">  It is not practicable to make a meaningful </w:t>
      </w:r>
      <w:r w:rsidR="002B524F">
        <w:t>estimate</w:t>
      </w:r>
      <w:r w:rsidR="00F7322A">
        <w:t xml:space="preserve"> of the value of the benefits to consumers</w:t>
      </w:r>
      <w:r w:rsidR="002B524F">
        <w:t xml:space="preserve"> of improved standards in the industry.</w:t>
      </w:r>
    </w:p>
    <w:p w14:paraId="2CAC1E88" w14:textId="77777777" w:rsidR="0089406A" w:rsidRDefault="0089406A" w:rsidP="0089406A">
      <w:pPr>
        <w:pStyle w:val="ESHeadingmain"/>
      </w:pPr>
      <w:r>
        <w:t>Statement of compatibility with human rights</w:t>
      </w:r>
    </w:p>
    <w:p w14:paraId="71E241AA" w14:textId="7EF0839D" w:rsidR="0089406A" w:rsidRDefault="00610214" w:rsidP="0031630A">
      <w:pPr>
        <w:pStyle w:val="EStextmain"/>
      </w:pPr>
      <w:r>
        <w:t>Th</w:t>
      </w:r>
      <w:r w:rsidR="008A3A95">
        <w:t>is instrument</w:t>
      </w:r>
      <w:r w:rsidR="0089406A">
        <w:t xml:space="preserve"> may engage the right to freely choose and accept work under Article 6(1) of the International Convention on Economic, Social and Cultural Rights. However, it is part of a series of legislated requirements for financial planners and financial advisers </w:t>
      </w:r>
      <w:r w:rsidR="001A5045">
        <w:t>designed</w:t>
      </w:r>
      <w:r w:rsidR="0089406A">
        <w:t xml:space="preserve"> to ensure that consumers get better service standards and to </w:t>
      </w:r>
      <w:proofErr w:type="spellStart"/>
      <w:r w:rsidR="0089406A">
        <w:t>instil</w:t>
      </w:r>
      <w:proofErr w:type="spellEnd"/>
      <w:r w:rsidR="0089406A">
        <w:t xml:space="preserve"> overall confidence in the industry. On that basis, the instrument is assessed to be compatible with the human rights and freedoms </w:t>
      </w:r>
      <w:proofErr w:type="spellStart"/>
      <w:r w:rsidR="0089406A">
        <w:t>recognised</w:t>
      </w:r>
      <w:proofErr w:type="spellEnd"/>
      <w:r w:rsidR="0089406A">
        <w:t xml:space="preserve"> or declared in the </w:t>
      </w:r>
      <w:r w:rsidR="0089406A" w:rsidRPr="00313083">
        <w:t>international</w:t>
      </w:r>
      <w:r w:rsidR="0089406A">
        <w:t xml:space="preserve"> instruments listed in section 3 of the </w:t>
      </w:r>
      <w:r w:rsidR="0089406A" w:rsidRPr="009816FC">
        <w:rPr>
          <w:i/>
        </w:rPr>
        <w:t>Human Rights (Parliamentary Scrutiny) Act 2011</w:t>
      </w:r>
      <w:r w:rsidR="0089406A">
        <w:t>.</w:t>
      </w:r>
      <w:r w:rsidR="00962997">
        <w:t xml:space="preserve">  </w:t>
      </w:r>
    </w:p>
    <w:sectPr w:rsidR="0089406A" w:rsidSect="00B32C1C">
      <w:headerReference w:type="even" r:id="rId13"/>
      <w:footerReference w:type="even" r:id="rId14"/>
      <w:footerReference w:type="default" r:id="rId15"/>
      <w:headerReference w:type="first" r:id="rId16"/>
      <w:pgSz w:w="11906" w:h="16838" w:code="9"/>
      <w:pgMar w:top="2234" w:right="1797" w:bottom="1440" w:left="1797"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C1A7" w14:textId="77777777" w:rsidR="002E0805" w:rsidRDefault="002E0805">
      <w:r>
        <w:separator/>
      </w:r>
    </w:p>
  </w:endnote>
  <w:endnote w:type="continuationSeparator" w:id="0">
    <w:p w14:paraId="7599C5F1" w14:textId="77777777" w:rsidR="002E0805" w:rsidRDefault="002E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8302"/>
    </w:tblGrid>
    <w:tr w:rsidR="002E0805" w14:paraId="616ADCE7" w14:textId="77777777" w:rsidTr="002E0805">
      <w:tc>
        <w:tcPr>
          <w:tcW w:w="8302" w:type="dxa"/>
          <w:tcBorders>
            <w:bottom w:val="nil"/>
          </w:tcBorders>
        </w:tcPr>
        <w:p w14:paraId="13EF610D" w14:textId="77777777" w:rsidR="002E0805" w:rsidRDefault="002E0805" w:rsidP="008A7FEE">
          <w:pPr>
            <w:pStyle w:val="FooterOdd"/>
            <w:rPr>
              <w:rStyle w:val="PageNumber"/>
            </w:rPr>
          </w:pPr>
          <w:r>
            <w:rPr>
              <w:noProof/>
              <w:lang w:eastAsia="zh-CN"/>
            </w:rPr>
            <mc:AlternateContent>
              <mc:Choice Requires="wps">
                <w:drawing>
                  <wp:anchor distT="0" distB="0" distL="114300" distR="114300" simplePos="0" relativeHeight="251671552" behindDoc="1" locked="0" layoutInCell="1" allowOverlap="1" wp14:anchorId="451AA557" wp14:editId="2A45CB15">
                    <wp:simplePos x="0" y="0"/>
                    <wp:positionH relativeFrom="margin">
                      <wp:posOffset>-63500</wp:posOffset>
                    </wp:positionH>
                    <wp:positionV relativeFrom="page">
                      <wp:posOffset>124460</wp:posOffset>
                    </wp:positionV>
                    <wp:extent cx="5263515" cy="394970"/>
                    <wp:effectExtent l="0" t="0" r="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763" cy="39497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6993F9AA" w14:textId="77777777" w:rsidR="002E0805" w:rsidRPr="005D2E5E" w:rsidRDefault="002E0805" w:rsidP="008A7FEE">
                                <w:pPr>
                                  <w:jc w:val="center"/>
                                  <w:rPr>
                                    <w:rFonts w:ascii="Arial" w:hAnsi="Arial"/>
                                    <w:b/>
                                    <w:sz w:val="40"/>
                                  </w:rPr>
                                </w:pPr>
                                <w:r>
                                  <w:rPr>
                                    <w:rFonts w:ascii="Arial" w:hAnsi="Arial"/>
                                    <w:b/>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AA557" id="_x0000_t202" coordsize="21600,21600" o:spt="202" path="m,l,21600r21600,l21600,xe">
                    <v:stroke joinstyle="miter"/>
                    <v:path gradientshapeok="t" o:connecttype="rect"/>
                  </v:shapetype>
                  <v:shape id="Text Box 7" o:spid="_x0000_s1026" type="#_x0000_t202" style="position:absolute;left:0;text-align:left;margin-left:-5pt;margin-top:9.8pt;width:414.45pt;height:31.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" stroked="f" strokeweight=".5pt">
                    <v:path arrowok="t"/>
                    <v:textbox>
                      <w:txbxContent>
                        <w:p w14:paraId="6993F9AA" w14:textId="77777777" w:rsidR="002E0805" w:rsidRPr="005D2E5E" w:rsidRDefault="002E0805" w:rsidP="008A7FEE">
                          <w:pPr>
                            <w:jc w:val="center"/>
                            <w:rPr>
                              <w:rFonts w:ascii="Arial" w:hAnsi="Arial"/>
                              <w:b/>
                              <w:sz w:val="40"/>
                            </w:rPr>
                          </w:pPr>
                          <w:r>
                            <w:rPr>
                              <w:rFonts w:ascii="Arial" w:hAnsi="Arial"/>
                              <w:b/>
                              <w:sz w:val="40"/>
                            </w:rPr>
                            <w:t>EXPOSURE DRAFT</w:t>
                          </w:r>
                        </w:p>
                      </w:txbxContent>
                    </v:textbox>
                    <w10:wrap type="square" anchorx="margin" anchory="page"/>
                  </v:shape>
                </w:pict>
              </mc:Fallback>
            </mc:AlternateContent>
          </w:r>
        </w:p>
      </w:tc>
    </w:tr>
    <w:tr w:rsidR="002E0805" w14:paraId="0F6FD81B" w14:textId="77777777" w:rsidTr="002E0805">
      <w:tc>
        <w:tcPr>
          <w:tcW w:w="8302" w:type="dxa"/>
          <w:tcBorders>
            <w:top w:val="nil"/>
            <w:left w:val="nil"/>
            <w:bottom w:val="nil"/>
            <w:right w:val="nil"/>
          </w:tcBorders>
        </w:tcPr>
        <w:p w14:paraId="5BA97810" w14:textId="77777777" w:rsidR="002E0805" w:rsidRDefault="002E0805" w:rsidP="008A7FEE">
          <w:pPr>
            <w:pStyle w:val="FooterOdd"/>
            <w:jc w:val="left"/>
            <w:rPr>
              <w:rStyle w:val="PageNumber"/>
            </w:rPr>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A875E6">
            <w:rPr>
              <w:rStyle w:val="PageNumber"/>
              <w:noProof/>
            </w:rPr>
            <w:t>1</w:t>
          </w:r>
          <w:r w:rsidRPr="008F4A2F">
            <w:rPr>
              <w:rStyle w:val="PageNumber"/>
            </w:rPr>
            <w:fldChar w:fldCharType="end"/>
          </w:r>
        </w:p>
      </w:tc>
    </w:tr>
  </w:tbl>
  <w:p w14:paraId="0B88460D" w14:textId="77777777" w:rsidR="002E0805" w:rsidRDefault="002E0805" w:rsidP="008A7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8302"/>
    </w:tblGrid>
    <w:tr w:rsidR="002E0805" w14:paraId="20DB70A0" w14:textId="77777777" w:rsidTr="008A7FEE">
      <w:tc>
        <w:tcPr>
          <w:tcW w:w="8302" w:type="dxa"/>
          <w:tcBorders>
            <w:bottom w:val="nil"/>
          </w:tcBorders>
        </w:tcPr>
        <w:p w14:paraId="108030C3" w14:textId="5F543C86" w:rsidR="002E0805" w:rsidRDefault="002E0805" w:rsidP="00A65596">
          <w:pPr>
            <w:pStyle w:val="FooterOdd"/>
            <w:rPr>
              <w:rStyle w:val="PageNumber"/>
            </w:rPr>
          </w:pPr>
          <w:r>
            <w:rPr>
              <w:noProof/>
              <w:lang w:eastAsia="zh-CN"/>
            </w:rPr>
            <mc:AlternateContent>
              <mc:Choice Requires="wps">
                <w:drawing>
                  <wp:anchor distT="0" distB="0" distL="114300" distR="114300" simplePos="0" relativeHeight="251667456" behindDoc="1" locked="0" layoutInCell="1" allowOverlap="1" wp14:anchorId="3DA2CB87" wp14:editId="2966D4A2">
                    <wp:simplePos x="0" y="0"/>
                    <wp:positionH relativeFrom="margin">
                      <wp:posOffset>-63500</wp:posOffset>
                    </wp:positionH>
                    <wp:positionV relativeFrom="page">
                      <wp:posOffset>124460</wp:posOffset>
                    </wp:positionV>
                    <wp:extent cx="5263515" cy="394970"/>
                    <wp:effectExtent l="0" t="0" r="0" b="50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763" cy="39497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78B023E3" w14:textId="77777777" w:rsidR="002E0805" w:rsidRPr="005D2E5E" w:rsidRDefault="002E0805" w:rsidP="008A7FEE">
                                <w:pPr>
                                  <w:jc w:val="center"/>
                                  <w:rPr>
                                    <w:rFonts w:ascii="Arial" w:hAnsi="Arial"/>
                                    <w:b/>
                                    <w:sz w:val="40"/>
                                  </w:rPr>
                                </w:pPr>
                                <w:r>
                                  <w:rPr>
                                    <w:rFonts w:ascii="Arial" w:hAnsi="Arial"/>
                                    <w:b/>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2CB87" id="_x0000_t202" coordsize="21600,21600" o:spt="202" path="m,l,21600r21600,l21600,xe">
                    <v:stroke joinstyle="miter"/>
                    <v:path gradientshapeok="t" o:connecttype="rect"/>
                  </v:shapetype>
                  <v:shape id="Text Box 5" o:spid="_x0000_s1027" type="#_x0000_t202" style="position:absolute;left:0;text-align:left;margin-left:-5pt;margin-top:9.8pt;width:414.45pt;height:31.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" stroked="f" strokeweight=".5pt">
                    <v:path arrowok="t"/>
                    <v:textbox>
                      <w:txbxContent>
                        <w:p w14:paraId="78B023E3" w14:textId="77777777" w:rsidR="002E0805" w:rsidRPr="005D2E5E" w:rsidRDefault="002E0805" w:rsidP="008A7FEE">
                          <w:pPr>
                            <w:jc w:val="center"/>
                            <w:rPr>
                              <w:rFonts w:ascii="Arial" w:hAnsi="Arial"/>
                              <w:b/>
                              <w:sz w:val="40"/>
                            </w:rPr>
                          </w:pPr>
                          <w:r>
                            <w:rPr>
                              <w:rFonts w:ascii="Arial" w:hAnsi="Arial"/>
                              <w:b/>
                              <w:sz w:val="40"/>
                            </w:rPr>
                            <w:t>EXPOSURE DRAFT</w:t>
                          </w:r>
                        </w:p>
                      </w:txbxContent>
                    </v:textbox>
                    <w10:wrap type="square" anchorx="margin" anchory="page"/>
                  </v:shape>
                </w:pict>
              </mc:Fallback>
            </mc:AlternateContent>
          </w:r>
        </w:p>
      </w:tc>
    </w:tr>
    <w:tr w:rsidR="002E0805" w14:paraId="4730EDD7" w14:textId="77777777" w:rsidTr="008A7FEE">
      <w:tc>
        <w:tcPr>
          <w:tcW w:w="8302" w:type="dxa"/>
          <w:tcBorders>
            <w:top w:val="nil"/>
            <w:left w:val="nil"/>
            <w:bottom w:val="nil"/>
            <w:right w:val="nil"/>
          </w:tcBorders>
        </w:tcPr>
        <w:p w14:paraId="1D7C5E0E" w14:textId="41E52AC6" w:rsidR="002E0805" w:rsidRDefault="002E0805" w:rsidP="008A7FEE">
          <w:pPr>
            <w:pStyle w:val="FooterOdd"/>
            <w:rPr>
              <w:rStyle w:val="PageNumber"/>
            </w:rPr>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A875E6">
            <w:rPr>
              <w:rStyle w:val="PageNumber"/>
              <w:noProof/>
            </w:rPr>
            <w:t>1</w:t>
          </w:r>
          <w:r w:rsidRPr="008F4A2F">
            <w:rPr>
              <w:rStyle w:val="PageNumber"/>
            </w:rPr>
            <w:fldChar w:fldCharType="end"/>
          </w:r>
        </w:p>
      </w:tc>
    </w:tr>
  </w:tbl>
  <w:p w14:paraId="3B213822" w14:textId="77777777" w:rsidR="002E0805" w:rsidRDefault="002E08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tblGrid>
    <w:tr w:rsidR="002E0805" w14:paraId="35CCDF3D" w14:textId="77777777" w:rsidTr="008A7FEE">
      <w:tc>
        <w:tcPr>
          <w:tcW w:w="8302" w:type="dxa"/>
        </w:tcPr>
        <w:p w14:paraId="6E43B03C" w14:textId="2890F7E7" w:rsidR="002E0805" w:rsidRDefault="002E0805" w:rsidP="008A7FEE">
          <w:pPr>
            <w:pStyle w:val="FooterOdd"/>
            <w:rPr>
              <w:rStyle w:val="PageNumber"/>
            </w:rPr>
          </w:pPr>
        </w:p>
      </w:tc>
    </w:tr>
    <w:tr w:rsidR="002E0805" w14:paraId="1547AE28" w14:textId="77777777" w:rsidTr="008A7FEE">
      <w:tc>
        <w:tcPr>
          <w:tcW w:w="8302" w:type="dxa"/>
        </w:tcPr>
        <w:p w14:paraId="0F9D014D" w14:textId="77777777" w:rsidR="002E0805" w:rsidRDefault="002E0805" w:rsidP="008A7FEE">
          <w:pPr>
            <w:pStyle w:val="FooterOdd"/>
            <w:jc w:val="left"/>
            <w:rPr>
              <w:rStyle w:val="PageNumber"/>
            </w:rPr>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A875E6">
            <w:rPr>
              <w:rStyle w:val="PageNumber"/>
              <w:noProof/>
            </w:rPr>
            <w:t>8</w:t>
          </w:r>
          <w:r w:rsidRPr="008F4A2F">
            <w:rPr>
              <w:rStyle w:val="PageNumber"/>
            </w:rPr>
            <w:fldChar w:fldCharType="end"/>
          </w:r>
        </w:p>
      </w:tc>
    </w:tr>
  </w:tbl>
  <w:p w14:paraId="79F0FD6F" w14:textId="77777777" w:rsidR="002E0805" w:rsidRDefault="002E0805" w:rsidP="008A7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tblGrid>
    <w:tr w:rsidR="002E0805" w14:paraId="66D02711" w14:textId="77777777" w:rsidTr="008A7FEE">
      <w:tc>
        <w:tcPr>
          <w:tcW w:w="8302" w:type="dxa"/>
        </w:tcPr>
        <w:p w14:paraId="17EC7EFB" w14:textId="1C9F5BC9" w:rsidR="002E0805" w:rsidRDefault="002E0805" w:rsidP="00A65596">
          <w:pPr>
            <w:pStyle w:val="FooterOdd"/>
            <w:rPr>
              <w:rStyle w:val="PageNumber"/>
            </w:rPr>
          </w:pPr>
        </w:p>
      </w:tc>
    </w:tr>
    <w:tr w:rsidR="002E0805" w14:paraId="3B44B29F" w14:textId="77777777" w:rsidTr="008A7FEE">
      <w:tc>
        <w:tcPr>
          <w:tcW w:w="8302" w:type="dxa"/>
        </w:tcPr>
        <w:p w14:paraId="5A77A6BE" w14:textId="77777777" w:rsidR="002E0805" w:rsidRDefault="002E0805" w:rsidP="008A7FEE">
          <w:pPr>
            <w:pStyle w:val="FooterOdd"/>
            <w:rPr>
              <w:rStyle w:val="PageNumber"/>
            </w:rPr>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A875E6">
            <w:rPr>
              <w:rStyle w:val="PageNumber"/>
              <w:noProof/>
            </w:rPr>
            <w:t>1</w:t>
          </w:r>
          <w:r w:rsidRPr="008F4A2F">
            <w:rPr>
              <w:rStyle w:val="PageNumber"/>
            </w:rPr>
            <w:fldChar w:fldCharType="end"/>
          </w:r>
        </w:p>
      </w:tc>
    </w:tr>
  </w:tbl>
  <w:p w14:paraId="5585514E" w14:textId="77777777" w:rsidR="002E0805" w:rsidRDefault="002E08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4787E" w14:textId="77777777" w:rsidR="002E0805" w:rsidRDefault="002E0805">
      <w:r>
        <w:separator/>
      </w:r>
    </w:p>
  </w:footnote>
  <w:footnote w:type="continuationSeparator" w:id="0">
    <w:p w14:paraId="3F642DDC" w14:textId="77777777" w:rsidR="002E0805" w:rsidRDefault="002E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B3201" w14:textId="4ED12F4E" w:rsidR="002E0805" w:rsidRPr="000D291D" w:rsidRDefault="002E0805" w:rsidP="00030021">
    <w:pPr>
      <w:pStyle w:val="Header"/>
    </w:pPr>
    <w:r w:rsidRPr="00015FE1">
      <w:t>Corporations (Provisional Relevant Providers Professional Y</w:t>
    </w:r>
    <w:r>
      <w:t xml:space="preserve">ear Standard) Determination </w:t>
    </w:r>
    <w:r w:rsidRPr="001926AB">
      <w:t>2018</w:t>
    </w:r>
  </w:p>
  <w:p w14:paraId="263A1932" w14:textId="4A10AAE3" w:rsidR="002E0805" w:rsidRDefault="002E0805" w:rsidP="00EB4DBA">
    <w:pPr>
      <w:pStyle w:val="Header"/>
    </w:pPr>
  </w:p>
  <w:p w14:paraId="1DE55BEC" w14:textId="77777777" w:rsidR="002E0805" w:rsidRPr="00C40F06" w:rsidRDefault="002E0805" w:rsidP="00030021">
    <w:pPr>
      <w:pStyle w:val="Headerline"/>
    </w:pPr>
  </w:p>
  <w:p w14:paraId="03042E87" w14:textId="77777777" w:rsidR="002E0805" w:rsidRPr="00030021" w:rsidRDefault="002E0805" w:rsidP="00EB4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51B" w14:textId="5E0C6584" w:rsidR="002E0805" w:rsidRDefault="002E0805" w:rsidP="00BA2832">
    <w:pPr>
      <w:pStyle w:val="Header"/>
    </w:pPr>
  </w:p>
  <w:p w14:paraId="1CACB665" w14:textId="54EF433B" w:rsidR="002E0805" w:rsidRPr="000D291D" w:rsidRDefault="002E0805" w:rsidP="00BA2832">
    <w:pPr>
      <w:pStyle w:val="Header"/>
    </w:pPr>
    <w:r w:rsidRPr="00015FE1">
      <w:t>Corporations (</w:t>
    </w:r>
    <w:r w:rsidR="00214ECC">
      <w:t>Work and Training</w:t>
    </w:r>
    <w:r w:rsidRPr="00015FE1">
      <w:t xml:space="preserve"> Professional Year Standard) Determi</w:t>
    </w:r>
    <w:r>
      <w:t xml:space="preserve">nation </w:t>
    </w:r>
    <w:r w:rsidRPr="000D291D">
      <w:t>2018</w:t>
    </w:r>
  </w:p>
  <w:p w14:paraId="28DDFA63" w14:textId="77777777" w:rsidR="002E0805" w:rsidRDefault="002E0805" w:rsidP="00250F4C">
    <w:pPr>
      <w:pStyle w:val="Header"/>
    </w:pPr>
  </w:p>
  <w:p w14:paraId="66DB7C8F" w14:textId="77777777" w:rsidR="002E0805" w:rsidRPr="00C40F06" w:rsidRDefault="002E0805" w:rsidP="00250F4C">
    <w:pPr>
      <w:pStyle w:val="Headerline"/>
    </w:pPr>
  </w:p>
  <w:p w14:paraId="0D465690" w14:textId="77777777" w:rsidR="002E0805" w:rsidRPr="00250F4C" w:rsidRDefault="002E0805" w:rsidP="00250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FD4B" w14:textId="4F78DE99" w:rsidR="002E0805" w:rsidRDefault="002E0805" w:rsidP="008A7FEE">
    <w:pPr>
      <w:pStyle w:val="Header"/>
    </w:pPr>
  </w:p>
  <w:p w14:paraId="7DCB6C71" w14:textId="77777777" w:rsidR="00214ECC" w:rsidRPr="000D291D" w:rsidRDefault="00214ECC" w:rsidP="00214ECC">
    <w:pPr>
      <w:pStyle w:val="Header"/>
    </w:pPr>
    <w:r w:rsidRPr="00015FE1">
      <w:t>Corporations (</w:t>
    </w:r>
    <w:r>
      <w:t>Work and Training</w:t>
    </w:r>
    <w:r w:rsidRPr="00015FE1">
      <w:t xml:space="preserve"> Professional Year Standard) Determi</w:t>
    </w:r>
    <w:r>
      <w:t xml:space="preserve">nation </w:t>
    </w:r>
    <w:r w:rsidRPr="000D291D">
      <w:t>2018</w:t>
    </w:r>
  </w:p>
  <w:p w14:paraId="57383BD6" w14:textId="77777777" w:rsidR="002E0805" w:rsidRDefault="002E0805" w:rsidP="008A7FEE">
    <w:pPr>
      <w:pStyle w:val="Header"/>
    </w:pPr>
  </w:p>
  <w:p w14:paraId="235C667F" w14:textId="77777777" w:rsidR="002E0805" w:rsidRPr="00C40F06" w:rsidRDefault="002E0805" w:rsidP="008A7FEE">
    <w:pPr>
      <w:pStyle w:val="Headerline"/>
    </w:pPr>
  </w:p>
  <w:p w14:paraId="65D92725" w14:textId="77777777" w:rsidR="002E0805" w:rsidRPr="008A7FEE" w:rsidRDefault="002E0805" w:rsidP="008A7FEE">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3D4E" w14:textId="77777777" w:rsidR="002E0805" w:rsidRPr="00967A05" w:rsidRDefault="002E0805" w:rsidP="00967A05">
    <w:pPr>
      <w:pStyle w:val="Header"/>
    </w:pPr>
    <w:r w:rsidRPr="00967A05">
      <w:t>Corporations (Provisional Relevant Providers—Expressions) Determination 2018</w:t>
    </w:r>
  </w:p>
  <w:p w14:paraId="4A5AD57E" w14:textId="77777777" w:rsidR="002E0805" w:rsidRDefault="002E0805" w:rsidP="00C82A13">
    <w:pPr>
      <w:jc w:val="center"/>
    </w:pPr>
  </w:p>
  <w:p w14:paraId="19BD1BCA" w14:textId="77777777" w:rsidR="002E0805" w:rsidRPr="00C40F06" w:rsidRDefault="002E0805" w:rsidP="00967A05">
    <w:pPr>
      <w:pBdr>
        <w:bottom w:val="single" w:sz="6" w:space="1" w:color="auto"/>
      </w:pBdr>
      <w:rPr>
        <w:sz w:val="12"/>
        <w:szCs w:val="12"/>
      </w:rPr>
    </w:pPr>
  </w:p>
  <w:p w14:paraId="06DFE622" w14:textId="77777777" w:rsidR="002E0805" w:rsidRPr="00967A05" w:rsidRDefault="002E0805" w:rsidP="0096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3E49EFA"/>
    <w:lvl w:ilvl="0">
      <w:start w:val="1"/>
      <w:numFmt w:val="decimal"/>
      <w:lvlText w:val="%1"/>
      <w:lvlJc w:val="left"/>
      <w:pPr>
        <w:tabs>
          <w:tab w:val="num" w:pos="567"/>
        </w:tabs>
        <w:ind w:left="567" w:hanging="567"/>
      </w:pPr>
      <w:rPr>
        <w:rFonts w:hint="default"/>
      </w:rPr>
    </w:lvl>
    <w:lvl w:ilvl="1">
      <w:start w:val="1"/>
      <w:numFmt w:val="none"/>
      <w:pStyle w:val="ESTabletext"/>
      <w:suff w:val="nothing"/>
      <w:lvlText w:val=""/>
      <w:lvlJc w:val="left"/>
      <w:pPr>
        <w:ind w:left="567" w:firstLine="0"/>
      </w:pPr>
      <w:rPr>
        <w:rFonts w:hint="default"/>
      </w:rPr>
    </w:lvl>
    <w:lvl w:ilvl="2">
      <w:start w:val="1"/>
      <w:numFmt w:val="decimal"/>
      <w:lvlRestart w:val="0"/>
      <w:lvlText w:val="%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a%6)"/>
      <w:lvlJc w:val="left"/>
      <w:pPr>
        <w:tabs>
          <w:tab w:val="num" w:pos="3686"/>
        </w:tabs>
        <w:ind w:left="3685" w:hanging="737"/>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ascii="Arial" w:hAnsi="Arial" w:cs="Arial" w:hint="default"/>
      </w:rPr>
    </w:lvl>
    <w:lvl w:ilvl="8">
      <w:start w:val="1"/>
      <w:numFmt w:val="lowerRoman"/>
      <w:lvlText w:val="(%9)"/>
      <w:lvlJc w:val="left"/>
      <w:pPr>
        <w:tabs>
          <w:tab w:val="num" w:pos="2211"/>
        </w:tabs>
        <w:ind w:left="2211" w:hanging="737"/>
      </w:pPr>
      <w:rPr>
        <w:rFonts w:ascii="Arial" w:hAnsi="Arial" w:cs="Arial" w:hint="default"/>
      </w:rPr>
    </w:lvl>
  </w:abstractNum>
  <w:abstractNum w:abstractNumId="11" w15:restartNumberingAfterBreak="0">
    <w:nsid w:val="108562FB"/>
    <w:multiLevelType w:val="hybridMultilevel"/>
    <w:tmpl w:val="F03A75F0"/>
    <w:lvl w:ilvl="0" w:tplc="1806F3D6">
      <w:start w:val="1"/>
      <w:numFmt w:val="decimal"/>
      <w:pStyle w:val="BodyText"/>
      <w:lvlText w:val="%1."/>
      <w:lvlJc w:val="left"/>
      <w:pPr>
        <w:ind w:left="720" w:hanging="360"/>
      </w:pPr>
      <w:rPr>
        <w:rFonts w:ascii="Times New Roman" w:hAnsi="Times New Roman" w:hint="default"/>
        <w:b w:val="0"/>
        <w:i w:val="0"/>
        <w:caps w:val="0"/>
        <w:strike w:val="0"/>
        <w:dstrike w:val="0"/>
        <w:vanish w:val="0"/>
        <w:color w:val="auto"/>
        <w:sz w:val="22"/>
        <w:vertAlign w:val="baseline"/>
      </w:rPr>
    </w:lvl>
    <w:lvl w:ilvl="1" w:tplc="C86EA414">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6D832C5"/>
    <w:multiLevelType w:val="hybridMultilevel"/>
    <w:tmpl w:val="B43AAD70"/>
    <w:lvl w:ilvl="0" w:tplc="359E75AA">
      <w:start w:val="1"/>
      <w:numFmt w:val="lowerLetter"/>
      <w:pStyle w:val="EStextparagraph"/>
      <w:lvlText w:val="(%1)"/>
      <w:lvlJc w:val="left"/>
      <w:pPr>
        <w:ind w:left="1287" w:hanging="360"/>
      </w:pPr>
      <w:rPr>
        <w:rFonts w:ascii="Times New Roman" w:hAnsi="Times New Roman"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FE13B0"/>
    <w:multiLevelType w:val="multilevel"/>
    <w:tmpl w:val="1CDC672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6" w15:restartNumberingAfterBreak="0">
    <w:nsid w:val="4BFF2A5E"/>
    <w:multiLevelType w:val="singleLevel"/>
    <w:tmpl w:val="1846BB76"/>
    <w:lvl w:ilvl="0">
      <w:start w:val="1"/>
      <w:numFmt w:val="bullet"/>
      <w:pStyle w:val="EStxtdotpoint"/>
      <w:lvlText w:val=""/>
      <w:lvlJc w:val="left"/>
      <w:pPr>
        <w:tabs>
          <w:tab w:val="num" w:pos="737"/>
        </w:tabs>
        <w:ind w:left="737" w:hanging="737"/>
      </w:pPr>
      <w:rPr>
        <w:rFonts w:ascii="Symbol" w:hAnsi="Symbol" w:hint="default"/>
      </w:rPr>
    </w:lvl>
  </w:abstractNum>
  <w:abstractNum w:abstractNumId="17" w15:restartNumberingAfterBreak="0">
    <w:nsid w:val="55224F95"/>
    <w:multiLevelType w:val="hybridMultilevel"/>
    <w:tmpl w:val="0CBA9524"/>
    <w:lvl w:ilvl="0" w:tplc="F6F6EF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4"/>
  </w:num>
  <w:num w:numId="3">
    <w:abstractNumId w:val="18"/>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3"/>
  </w:num>
  <w:num w:numId="18">
    <w:abstractNumId w:val="16"/>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7"/>
  </w:num>
  <w:num w:numId="23">
    <w:abstractNumId w:val="11"/>
    <w:lvlOverride w:ilvl="0">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evenAndOddHeaders/>
  <w:drawingGridHorizontalSpacing w:val="113"/>
  <w:drawingGridVerticalSpacing w:val="113"/>
  <w:displayHorizontalDrawingGridEvery w:val="0"/>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WMSetGroupVis" w:val="-1"/>
  </w:docVars>
  <w:rsids>
    <w:rsidRoot w:val="00F3584D"/>
    <w:rsid w:val="00012108"/>
    <w:rsid w:val="00015FE1"/>
    <w:rsid w:val="00022ED2"/>
    <w:rsid w:val="00025528"/>
    <w:rsid w:val="00030021"/>
    <w:rsid w:val="0003053C"/>
    <w:rsid w:val="000376C4"/>
    <w:rsid w:val="0004271A"/>
    <w:rsid w:val="0008030F"/>
    <w:rsid w:val="000A3CB6"/>
    <w:rsid w:val="000C1B2F"/>
    <w:rsid w:val="000D291D"/>
    <w:rsid w:val="000D5E46"/>
    <w:rsid w:val="000F150D"/>
    <w:rsid w:val="000F5C7A"/>
    <w:rsid w:val="00100808"/>
    <w:rsid w:val="00123AFD"/>
    <w:rsid w:val="00136CFF"/>
    <w:rsid w:val="001370A3"/>
    <w:rsid w:val="00141958"/>
    <w:rsid w:val="001444D2"/>
    <w:rsid w:val="0016014D"/>
    <w:rsid w:val="001678AD"/>
    <w:rsid w:val="0017537B"/>
    <w:rsid w:val="00187BE3"/>
    <w:rsid w:val="001926AB"/>
    <w:rsid w:val="001A5045"/>
    <w:rsid w:val="001B76EC"/>
    <w:rsid w:val="001C64C8"/>
    <w:rsid w:val="001D505A"/>
    <w:rsid w:val="001F083A"/>
    <w:rsid w:val="00214ECC"/>
    <w:rsid w:val="002369E6"/>
    <w:rsid w:val="0024239B"/>
    <w:rsid w:val="00243698"/>
    <w:rsid w:val="00250F4C"/>
    <w:rsid w:val="00275EF8"/>
    <w:rsid w:val="002923AD"/>
    <w:rsid w:val="002931C6"/>
    <w:rsid w:val="002942A3"/>
    <w:rsid w:val="002B524F"/>
    <w:rsid w:val="002B5BB0"/>
    <w:rsid w:val="002E0644"/>
    <w:rsid w:val="002E0805"/>
    <w:rsid w:val="002E16FC"/>
    <w:rsid w:val="002F7C5D"/>
    <w:rsid w:val="00313083"/>
    <w:rsid w:val="0031630A"/>
    <w:rsid w:val="003175B5"/>
    <w:rsid w:val="00322D91"/>
    <w:rsid w:val="00323364"/>
    <w:rsid w:val="00335A01"/>
    <w:rsid w:val="00352D21"/>
    <w:rsid w:val="00353DFC"/>
    <w:rsid w:val="00367615"/>
    <w:rsid w:val="00373C42"/>
    <w:rsid w:val="003845E4"/>
    <w:rsid w:val="00396A63"/>
    <w:rsid w:val="00397EF1"/>
    <w:rsid w:val="003A07E6"/>
    <w:rsid w:val="003A2ACD"/>
    <w:rsid w:val="003A6BBA"/>
    <w:rsid w:val="003B0EE7"/>
    <w:rsid w:val="003B172D"/>
    <w:rsid w:val="003C10EE"/>
    <w:rsid w:val="003D0C42"/>
    <w:rsid w:val="003D6023"/>
    <w:rsid w:val="003E4EF0"/>
    <w:rsid w:val="003F31C8"/>
    <w:rsid w:val="003F6108"/>
    <w:rsid w:val="00405C4C"/>
    <w:rsid w:val="0041149B"/>
    <w:rsid w:val="00413961"/>
    <w:rsid w:val="004446D2"/>
    <w:rsid w:val="00444BC0"/>
    <w:rsid w:val="00451239"/>
    <w:rsid w:val="00451DEF"/>
    <w:rsid w:val="00475FF2"/>
    <w:rsid w:val="004A3231"/>
    <w:rsid w:val="004C289D"/>
    <w:rsid w:val="004E6452"/>
    <w:rsid w:val="0050297A"/>
    <w:rsid w:val="00504B74"/>
    <w:rsid w:val="00506108"/>
    <w:rsid w:val="00506D09"/>
    <w:rsid w:val="00507ED1"/>
    <w:rsid w:val="00515E00"/>
    <w:rsid w:val="00527BF5"/>
    <w:rsid w:val="005309D2"/>
    <w:rsid w:val="0053792D"/>
    <w:rsid w:val="00545CFB"/>
    <w:rsid w:val="0054675B"/>
    <w:rsid w:val="00551EBA"/>
    <w:rsid w:val="00555236"/>
    <w:rsid w:val="00561CE0"/>
    <w:rsid w:val="005630FB"/>
    <w:rsid w:val="00567691"/>
    <w:rsid w:val="00574095"/>
    <w:rsid w:val="0058121B"/>
    <w:rsid w:val="005817A9"/>
    <w:rsid w:val="00584A71"/>
    <w:rsid w:val="005902AE"/>
    <w:rsid w:val="005A0B98"/>
    <w:rsid w:val="005E53C5"/>
    <w:rsid w:val="0060296A"/>
    <w:rsid w:val="00610033"/>
    <w:rsid w:val="00610214"/>
    <w:rsid w:val="00610DF0"/>
    <w:rsid w:val="00612AE5"/>
    <w:rsid w:val="00631313"/>
    <w:rsid w:val="00636952"/>
    <w:rsid w:val="00647736"/>
    <w:rsid w:val="0065068D"/>
    <w:rsid w:val="006571F8"/>
    <w:rsid w:val="00662E25"/>
    <w:rsid w:val="00680F3B"/>
    <w:rsid w:val="0068309B"/>
    <w:rsid w:val="006A55CC"/>
    <w:rsid w:val="006B6A6D"/>
    <w:rsid w:val="006C645A"/>
    <w:rsid w:val="006F3E79"/>
    <w:rsid w:val="00704629"/>
    <w:rsid w:val="00717303"/>
    <w:rsid w:val="00723750"/>
    <w:rsid w:val="007313CE"/>
    <w:rsid w:val="007523B1"/>
    <w:rsid w:val="00761A12"/>
    <w:rsid w:val="00770C20"/>
    <w:rsid w:val="00795E1F"/>
    <w:rsid w:val="007C28EB"/>
    <w:rsid w:val="007C2B70"/>
    <w:rsid w:val="007D0C62"/>
    <w:rsid w:val="00804DDC"/>
    <w:rsid w:val="0080561E"/>
    <w:rsid w:val="00814AC1"/>
    <w:rsid w:val="008252AF"/>
    <w:rsid w:val="00844672"/>
    <w:rsid w:val="00845C85"/>
    <w:rsid w:val="008645F3"/>
    <w:rsid w:val="008701D4"/>
    <w:rsid w:val="008902BE"/>
    <w:rsid w:val="0089406A"/>
    <w:rsid w:val="008A3A95"/>
    <w:rsid w:val="008A7FEE"/>
    <w:rsid w:val="008D0512"/>
    <w:rsid w:val="008D2164"/>
    <w:rsid w:val="008F415B"/>
    <w:rsid w:val="008F4A2F"/>
    <w:rsid w:val="009006B2"/>
    <w:rsid w:val="00912D9F"/>
    <w:rsid w:val="00915E25"/>
    <w:rsid w:val="00922086"/>
    <w:rsid w:val="00931325"/>
    <w:rsid w:val="00933FE3"/>
    <w:rsid w:val="009349FA"/>
    <w:rsid w:val="00936679"/>
    <w:rsid w:val="00943368"/>
    <w:rsid w:val="00954325"/>
    <w:rsid w:val="009623A7"/>
    <w:rsid w:val="00962997"/>
    <w:rsid w:val="00967A05"/>
    <w:rsid w:val="00974777"/>
    <w:rsid w:val="009816FC"/>
    <w:rsid w:val="009907B4"/>
    <w:rsid w:val="00996622"/>
    <w:rsid w:val="009A7956"/>
    <w:rsid w:val="009B7BCA"/>
    <w:rsid w:val="009C690B"/>
    <w:rsid w:val="009D367B"/>
    <w:rsid w:val="009E57D8"/>
    <w:rsid w:val="009F7572"/>
    <w:rsid w:val="00A026E5"/>
    <w:rsid w:val="00A02D43"/>
    <w:rsid w:val="00A11487"/>
    <w:rsid w:val="00A207EA"/>
    <w:rsid w:val="00A21AD7"/>
    <w:rsid w:val="00A30886"/>
    <w:rsid w:val="00A57332"/>
    <w:rsid w:val="00A62510"/>
    <w:rsid w:val="00A65596"/>
    <w:rsid w:val="00A8373D"/>
    <w:rsid w:val="00A875E6"/>
    <w:rsid w:val="00A917CB"/>
    <w:rsid w:val="00A96C37"/>
    <w:rsid w:val="00AB35FC"/>
    <w:rsid w:val="00AB7BEB"/>
    <w:rsid w:val="00AC4CB3"/>
    <w:rsid w:val="00AD4558"/>
    <w:rsid w:val="00AE7E41"/>
    <w:rsid w:val="00B13F0D"/>
    <w:rsid w:val="00B17B02"/>
    <w:rsid w:val="00B21F85"/>
    <w:rsid w:val="00B26E9A"/>
    <w:rsid w:val="00B27131"/>
    <w:rsid w:val="00B30277"/>
    <w:rsid w:val="00B32C1C"/>
    <w:rsid w:val="00B4157E"/>
    <w:rsid w:val="00B51E89"/>
    <w:rsid w:val="00B637DB"/>
    <w:rsid w:val="00B70CEC"/>
    <w:rsid w:val="00B73FE5"/>
    <w:rsid w:val="00B74B93"/>
    <w:rsid w:val="00B82045"/>
    <w:rsid w:val="00B915EE"/>
    <w:rsid w:val="00B955D5"/>
    <w:rsid w:val="00B976DF"/>
    <w:rsid w:val="00BA2832"/>
    <w:rsid w:val="00BA469E"/>
    <w:rsid w:val="00BA5A12"/>
    <w:rsid w:val="00BB081C"/>
    <w:rsid w:val="00BB2D9F"/>
    <w:rsid w:val="00BD077D"/>
    <w:rsid w:val="00BE6772"/>
    <w:rsid w:val="00BE798B"/>
    <w:rsid w:val="00C00054"/>
    <w:rsid w:val="00C03B22"/>
    <w:rsid w:val="00C1365D"/>
    <w:rsid w:val="00C22C9A"/>
    <w:rsid w:val="00C33B0F"/>
    <w:rsid w:val="00C36A56"/>
    <w:rsid w:val="00C40BC2"/>
    <w:rsid w:val="00C446E6"/>
    <w:rsid w:val="00C607B3"/>
    <w:rsid w:val="00C72EC7"/>
    <w:rsid w:val="00C757C7"/>
    <w:rsid w:val="00C779AA"/>
    <w:rsid w:val="00C81117"/>
    <w:rsid w:val="00C82A13"/>
    <w:rsid w:val="00C86EAE"/>
    <w:rsid w:val="00C949CB"/>
    <w:rsid w:val="00CB6B32"/>
    <w:rsid w:val="00CB7AF3"/>
    <w:rsid w:val="00CC1CA9"/>
    <w:rsid w:val="00CF61C1"/>
    <w:rsid w:val="00D01B25"/>
    <w:rsid w:val="00D07C4F"/>
    <w:rsid w:val="00D11396"/>
    <w:rsid w:val="00D14266"/>
    <w:rsid w:val="00D4030B"/>
    <w:rsid w:val="00D54DE1"/>
    <w:rsid w:val="00D56FFF"/>
    <w:rsid w:val="00D5777F"/>
    <w:rsid w:val="00D80D05"/>
    <w:rsid w:val="00D84520"/>
    <w:rsid w:val="00D86C2F"/>
    <w:rsid w:val="00D96B09"/>
    <w:rsid w:val="00D97010"/>
    <w:rsid w:val="00DB291F"/>
    <w:rsid w:val="00DB3E39"/>
    <w:rsid w:val="00DB6D3A"/>
    <w:rsid w:val="00DD1F2D"/>
    <w:rsid w:val="00DE0A47"/>
    <w:rsid w:val="00DF5018"/>
    <w:rsid w:val="00E05B41"/>
    <w:rsid w:val="00E26E93"/>
    <w:rsid w:val="00E375BD"/>
    <w:rsid w:val="00E465D2"/>
    <w:rsid w:val="00E6366C"/>
    <w:rsid w:val="00E64A08"/>
    <w:rsid w:val="00E74E0A"/>
    <w:rsid w:val="00E9766A"/>
    <w:rsid w:val="00EA6C47"/>
    <w:rsid w:val="00EA6DD9"/>
    <w:rsid w:val="00EB182A"/>
    <w:rsid w:val="00EB46C0"/>
    <w:rsid w:val="00EB4DBA"/>
    <w:rsid w:val="00EC4267"/>
    <w:rsid w:val="00ED0D74"/>
    <w:rsid w:val="00ED77F8"/>
    <w:rsid w:val="00EE12E0"/>
    <w:rsid w:val="00EE7B42"/>
    <w:rsid w:val="00EF7551"/>
    <w:rsid w:val="00F03431"/>
    <w:rsid w:val="00F04284"/>
    <w:rsid w:val="00F15362"/>
    <w:rsid w:val="00F2006F"/>
    <w:rsid w:val="00F3584D"/>
    <w:rsid w:val="00F366A9"/>
    <w:rsid w:val="00F52A1E"/>
    <w:rsid w:val="00F7322A"/>
    <w:rsid w:val="00F73CB2"/>
    <w:rsid w:val="00F7452D"/>
    <w:rsid w:val="00F93B9B"/>
    <w:rsid w:val="00FA4107"/>
    <w:rsid w:val="00FB75E9"/>
    <w:rsid w:val="00FD2C32"/>
    <w:rsid w:val="00FF3509"/>
    <w:rsid w:val="00FF7F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0C1B8B22"/>
  <w15:docId w15:val="{BBB3C4E7-D949-4DBB-8AC0-6D4AF74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heading 1"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73C42"/>
    <w:rPr>
      <w:rFonts w:cs="Arial"/>
      <w:sz w:val="22"/>
      <w:lang w:eastAsia="en-US"/>
    </w:rPr>
  </w:style>
  <w:style w:type="paragraph" w:styleId="Heading1">
    <w:name w:val="heading 1"/>
    <w:aliases w:val="ES Heading 1,ESHeading 1"/>
    <w:qFormat/>
    <w:rsid w:val="00250F4C"/>
    <w:pPr>
      <w:keepNext/>
      <w:spacing w:before="720"/>
      <w:outlineLvl w:val="0"/>
    </w:pPr>
    <w:rPr>
      <w:rFonts w:cs="Arial"/>
      <w:b/>
      <w:sz w:val="24"/>
      <w:szCs w:val="24"/>
      <w:lang w:eastAsia="en-US"/>
    </w:rPr>
  </w:style>
  <w:style w:type="paragraph" w:styleId="Heading2">
    <w:name w:val="heading 2"/>
    <w:aliases w:val="ES Heading 2"/>
    <w:basedOn w:val="Normal"/>
    <w:next w:val="Heading3"/>
    <w:semiHidden/>
    <w:rsid w:val="00250F4C"/>
    <w:pPr>
      <w:keepNext/>
      <w:spacing w:before="240" w:after="240"/>
      <w:outlineLvl w:val="1"/>
    </w:pPr>
    <w:rPr>
      <w:b/>
    </w:rPr>
  </w:style>
  <w:style w:type="paragraph" w:styleId="Heading3">
    <w:name w:val="heading 3"/>
    <w:basedOn w:val="BodyText"/>
    <w:semiHidden/>
    <w:qFormat/>
    <w:rsid w:val="00250F4C"/>
    <w:pPr>
      <w:outlineLvl w:val="2"/>
    </w:pPr>
  </w:style>
  <w:style w:type="paragraph" w:styleId="Heading4">
    <w:name w:val="heading 4"/>
    <w:basedOn w:val="Normal"/>
    <w:rsid w:val="002E16FC"/>
    <w:pPr>
      <w:spacing w:before="240"/>
      <w:ind w:left="1134" w:hanging="567"/>
      <w:outlineLvl w:val="3"/>
    </w:pPr>
  </w:style>
  <w:style w:type="paragraph" w:styleId="Heading5">
    <w:name w:val="heading 5"/>
    <w:basedOn w:val="Normal"/>
    <w:qFormat/>
    <w:rsid w:val="00B955D5"/>
    <w:pPr>
      <w:numPr>
        <w:ilvl w:val="4"/>
        <w:numId w:val="1"/>
      </w:numPr>
      <w:tabs>
        <w:tab w:val="clear" w:pos="2948"/>
      </w:tabs>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tabs>
        <w:tab w:val="clear" w:pos="737"/>
      </w:tabs>
      <w:spacing w:after="240"/>
      <w:outlineLvl w:val="6"/>
    </w:pPr>
  </w:style>
  <w:style w:type="paragraph" w:styleId="Heading8">
    <w:name w:val="heading 8"/>
    <w:basedOn w:val="Normal"/>
    <w:qFormat/>
    <w:rsid w:val="00B955D5"/>
    <w:pPr>
      <w:numPr>
        <w:ilvl w:val="7"/>
        <w:numId w:val="1"/>
      </w:numPr>
      <w:tabs>
        <w:tab w:val="clear" w:pos="1474"/>
      </w:tabs>
      <w:spacing w:after="240"/>
      <w:outlineLvl w:val="7"/>
    </w:pPr>
  </w:style>
  <w:style w:type="paragraph" w:styleId="Heading9">
    <w:name w:val="heading 9"/>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4A2F"/>
    <w:pPr>
      <w:tabs>
        <w:tab w:val="right" w:pos="9070"/>
      </w:tabs>
      <w:ind w:right="-15"/>
    </w:pPr>
    <w:rPr>
      <w:sz w:val="16"/>
    </w:rPr>
  </w:style>
  <w:style w:type="paragraph" w:styleId="BodyText">
    <w:name w:val="Body Text"/>
    <w:aliases w:val="ES Body Text numbers"/>
    <w:link w:val="BodyTextChar"/>
    <w:rsid w:val="00313083"/>
    <w:pPr>
      <w:numPr>
        <w:numId w:val="15"/>
      </w:numPr>
      <w:spacing w:before="240"/>
    </w:pPr>
    <w:rPr>
      <w:rFonts w:cs="Arial"/>
      <w:sz w:val="22"/>
      <w:lang w:eastAsia="en-US"/>
    </w:rPr>
  </w:style>
  <w:style w:type="paragraph" w:customStyle="1" w:styleId="ArialN16">
    <w:name w:val="ArialN16"/>
    <w:basedOn w:val="Normal"/>
    <w:next w:val="Normal"/>
    <w:semiHidden/>
    <w:rsid w:val="00EF7551"/>
    <w:rPr>
      <w:rFonts w:ascii="Arial Narrow" w:hAnsi="Arial Narrow"/>
      <w:b/>
      <w:sz w:val="32"/>
    </w:rPr>
  </w:style>
  <w:style w:type="paragraph" w:customStyle="1" w:styleId="ContentsTitle">
    <w:name w:val="ContentsTitle"/>
    <w:basedOn w:val="Normal"/>
    <w:next w:val="Normal"/>
    <w:semiHidden/>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semiHidden/>
    <w:rsid w:val="00EF7551"/>
    <w:pPr>
      <w:spacing w:after="240"/>
      <w:ind w:left="737"/>
    </w:pPr>
  </w:style>
  <w:style w:type="paragraph" w:customStyle="1" w:styleId="Indent2">
    <w:name w:val="Indent 2"/>
    <w:basedOn w:val="Normal"/>
    <w:semiHidden/>
    <w:rsid w:val="00EF7551"/>
    <w:pPr>
      <w:spacing w:after="240"/>
      <w:ind w:left="737"/>
    </w:pPr>
  </w:style>
  <w:style w:type="paragraph" w:customStyle="1" w:styleId="Indent3">
    <w:name w:val="Indent 3"/>
    <w:basedOn w:val="Normal"/>
    <w:semiHidden/>
    <w:rsid w:val="00EF7551"/>
    <w:pPr>
      <w:spacing w:after="240"/>
      <w:ind w:left="1474"/>
    </w:pPr>
  </w:style>
  <w:style w:type="paragraph" w:customStyle="1" w:styleId="Indent4">
    <w:name w:val="Indent 4"/>
    <w:basedOn w:val="Normal"/>
    <w:semiHidden/>
    <w:rsid w:val="00EF7551"/>
    <w:pPr>
      <w:spacing w:after="240"/>
      <w:ind w:left="2211"/>
    </w:pPr>
  </w:style>
  <w:style w:type="paragraph" w:customStyle="1" w:styleId="Indent5">
    <w:name w:val="Indent 5"/>
    <w:basedOn w:val="Normal"/>
    <w:semiHidden/>
    <w:rsid w:val="00EF7551"/>
    <w:pPr>
      <w:spacing w:after="240"/>
      <w:ind w:left="2948"/>
    </w:pPr>
  </w:style>
  <w:style w:type="paragraph" w:styleId="Header">
    <w:name w:val="header"/>
    <w:aliases w:val="ES Header"/>
    <w:basedOn w:val="Normal"/>
    <w:rsid w:val="00967A05"/>
    <w:pPr>
      <w:jc w:val="center"/>
    </w:pPr>
    <w:rPr>
      <w:i/>
      <w:sz w:val="18"/>
    </w:rPr>
  </w:style>
  <w:style w:type="character" w:styleId="PageNumber">
    <w:name w:val="page number"/>
    <w:rsid w:val="009D367B"/>
    <w:rPr>
      <w:noProof w:val="0"/>
      <w:lang w:val="en-AU"/>
    </w:rPr>
  </w:style>
  <w:style w:type="paragraph" w:styleId="FootnoteText">
    <w:name w:val="footnote text"/>
    <w:basedOn w:val="Normal"/>
    <w:link w:val="FootnoteTextChar"/>
    <w:rsid w:val="003A2ACD"/>
    <w:pPr>
      <w:spacing w:before="60"/>
      <w:ind w:left="567" w:hanging="567"/>
    </w:pPr>
    <w:rPr>
      <w:sz w:val="18"/>
    </w:rPr>
  </w:style>
  <w:style w:type="paragraph" w:customStyle="1" w:styleId="DocTitle">
    <w:name w:val="DocTitle"/>
    <w:basedOn w:val="Normal"/>
    <w:next w:val="Normal"/>
    <w:semiHidden/>
    <w:rsid w:val="00EF7551"/>
    <w:pPr>
      <w:tabs>
        <w:tab w:val="left" w:pos="2722"/>
      </w:tabs>
      <w:ind w:left="2722"/>
    </w:pPr>
    <w:rPr>
      <w:rFonts w:ascii="Arial Narrow" w:hAnsi="Arial Narrow"/>
      <w:b/>
      <w:sz w:val="34"/>
    </w:rPr>
  </w:style>
  <w:style w:type="paragraph" w:customStyle="1" w:styleId="SchedTitle">
    <w:name w:val="SchedTitle"/>
    <w:basedOn w:val="Normal"/>
    <w:next w:val="Normal"/>
    <w:semiHidden/>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semiHidden/>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3A2ACD"/>
    <w:rPr>
      <w:rFonts w:cs="Arial"/>
      <w:sz w:val="18"/>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semiHidden/>
    <w:rsid w:val="00025528"/>
    <w:rPr>
      <w:rFonts w:ascii="Tahoma" w:hAnsi="Tahoma" w:cs="Tahoma"/>
      <w:sz w:val="16"/>
      <w:szCs w:val="16"/>
    </w:rPr>
  </w:style>
  <w:style w:type="character" w:customStyle="1" w:styleId="BalloonTextChar">
    <w:name w:val="Balloon Text Char"/>
    <w:link w:val="BalloonText"/>
    <w:semiHidden/>
    <w:rsid w:val="00A21AD7"/>
    <w:rPr>
      <w:rFonts w:ascii="Tahoma" w:hAnsi="Tahoma" w:cs="Tahoma"/>
      <w:sz w:val="16"/>
      <w:szCs w:val="16"/>
      <w:lang w:eastAsia="en-US"/>
    </w:rPr>
  </w:style>
  <w:style w:type="paragraph" w:styleId="Bibliography">
    <w:name w:val="Bibliography"/>
    <w:basedOn w:val="Normal"/>
    <w:next w:val="Normal"/>
    <w:uiPriority w:val="37"/>
    <w:semiHidden/>
    <w:rsid w:val="00025528"/>
  </w:style>
  <w:style w:type="paragraph" w:styleId="BlockText">
    <w:name w:val="Block Text"/>
    <w:basedOn w:val="Normal"/>
    <w:semiHidden/>
    <w:rsid w:val="00025528"/>
    <w:pPr>
      <w:spacing w:after="120"/>
      <w:ind w:left="1440" w:right="1440"/>
    </w:pPr>
  </w:style>
  <w:style w:type="paragraph" w:styleId="BodyText2">
    <w:name w:val="Body Text 2"/>
    <w:basedOn w:val="Normal"/>
    <w:link w:val="BodyText2Char"/>
    <w:semiHidden/>
    <w:rsid w:val="00025528"/>
    <w:pPr>
      <w:spacing w:after="120" w:line="480" w:lineRule="auto"/>
    </w:pPr>
  </w:style>
  <w:style w:type="character" w:customStyle="1" w:styleId="BodyText2Char">
    <w:name w:val="Body Text 2 Char"/>
    <w:link w:val="BodyText2"/>
    <w:semiHidden/>
    <w:rsid w:val="00A21AD7"/>
    <w:rPr>
      <w:rFonts w:cs="Arial"/>
      <w:sz w:val="22"/>
      <w:lang w:eastAsia="en-US"/>
    </w:rPr>
  </w:style>
  <w:style w:type="paragraph" w:styleId="BodyText3">
    <w:name w:val="Body Text 3"/>
    <w:basedOn w:val="Normal"/>
    <w:link w:val="BodyText3Char"/>
    <w:semiHidden/>
    <w:rsid w:val="00025528"/>
    <w:pPr>
      <w:spacing w:after="120"/>
    </w:pPr>
    <w:rPr>
      <w:sz w:val="16"/>
      <w:szCs w:val="16"/>
    </w:rPr>
  </w:style>
  <w:style w:type="character" w:customStyle="1" w:styleId="BodyText3Char">
    <w:name w:val="Body Text 3 Char"/>
    <w:link w:val="BodyText3"/>
    <w:semiHidden/>
    <w:rsid w:val="00A21AD7"/>
    <w:rPr>
      <w:rFonts w:cs="Arial"/>
      <w:sz w:val="16"/>
      <w:szCs w:val="16"/>
      <w:lang w:eastAsia="en-US"/>
    </w:rPr>
  </w:style>
  <w:style w:type="paragraph" w:styleId="BodyTextFirstIndent">
    <w:name w:val="Body Text First Indent"/>
    <w:basedOn w:val="BodyText"/>
    <w:link w:val="BodyTextFirstIndentChar"/>
    <w:semiHidden/>
    <w:rsid w:val="00025528"/>
    <w:pPr>
      <w:spacing w:after="120"/>
      <w:ind w:firstLine="210"/>
    </w:pPr>
  </w:style>
  <w:style w:type="character" w:customStyle="1" w:styleId="BodyTextChar">
    <w:name w:val="Body Text Char"/>
    <w:aliases w:val="ES Body Text numbers Char"/>
    <w:link w:val="BodyText"/>
    <w:semiHidden/>
    <w:rsid w:val="00A21AD7"/>
    <w:rPr>
      <w:rFonts w:cs="Arial"/>
      <w:sz w:val="22"/>
      <w:lang w:eastAsia="en-US"/>
    </w:rPr>
  </w:style>
  <w:style w:type="character" w:customStyle="1" w:styleId="BodyTextFirstIndentChar">
    <w:name w:val="Body Text First Indent Char"/>
    <w:basedOn w:val="BodyTextChar"/>
    <w:link w:val="BodyTextFirstIndent"/>
    <w:semiHidden/>
    <w:rsid w:val="00A21AD7"/>
    <w:rPr>
      <w:rFonts w:cs="Arial"/>
      <w:sz w:val="22"/>
      <w:lang w:eastAsia="en-US"/>
    </w:rPr>
  </w:style>
  <w:style w:type="paragraph" w:styleId="BodyTextIndent">
    <w:name w:val="Body Text Indent"/>
    <w:basedOn w:val="Normal"/>
    <w:link w:val="BodyTextIndentChar"/>
    <w:semiHidden/>
    <w:rsid w:val="00025528"/>
    <w:pPr>
      <w:spacing w:after="120"/>
      <w:ind w:left="283"/>
    </w:pPr>
  </w:style>
  <w:style w:type="character" w:customStyle="1" w:styleId="BodyTextIndentChar">
    <w:name w:val="Body Text Indent Char"/>
    <w:link w:val="BodyTextIndent"/>
    <w:semiHidden/>
    <w:rsid w:val="00A21AD7"/>
    <w:rPr>
      <w:rFonts w:cs="Arial"/>
      <w:sz w:val="22"/>
      <w:lang w:eastAsia="en-US"/>
    </w:rPr>
  </w:style>
  <w:style w:type="paragraph" w:styleId="BodyTextFirstIndent2">
    <w:name w:val="Body Text First Indent 2"/>
    <w:basedOn w:val="BodyTextIndent"/>
    <w:link w:val="BodyTextFirstIndent2Char"/>
    <w:semiHidden/>
    <w:rsid w:val="00025528"/>
    <w:pPr>
      <w:ind w:firstLine="210"/>
    </w:pPr>
  </w:style>
  <w:style w:type="character" w:customStyle="1" w:styleId="BodyTextFirstIndent2Char">
    <w:name w:val="Body Text First Indent 2 Char"/>
    <w:basedOn w:val="BodyTextIndentChar"/>
    <w:link w:val="BodyTextFirstIndent2"/>
    <w:semiHidden/>
    <w:rsid w:val="00A21AD7"/>
    <w:rPr>
      <w:rFonts w:cs="Arial"/>
      <w:sz w:val="22"/>
      <w:lang w:eastAsia="en-US"/>
    </w:rPr>
  </w:style>
  <w:style w:type="paragraph" w:styleId="BodyTextIndent2">
    <w:name w:val="Body Text Indent 2"/>
    <w:basedOn w:val="Normal"/>
    <w:link w:val="BodyTextIndent2Char"/>
    <w:semiHidden/>
    <w:rsid w:val="00025528"/>
    <w:pPr>
      <w:spacing w:after="120" w:line="480" w:lineRule="auto"/>
      <w:ind w:left="283"/>
    </w:pPr>
  </w:style>
  <w:style w:type="character" w:customStyle="1" w:styleId="BodyTextIndent2Char">
    <w:name w:val="Body Text Indent 2 Char"/>
    <w:link w:val="BodyTextIndent2"/>
    <w:semiHidden/>
    <w:rsid w:val="00A21AD7"/>
    <w:rPr>
      <w:rFonts w:cs="Arial"/>
      <w:sz w:val="22"/>
      <w:lang w:eastAsia="en-US"/>
    </w:rPr>
  </w:style>
  <w:style w:type="paragraph" w:styleId="BodyTextIndent3">
    <w:name w:val="Body Text Indent 3"/>
    <w:basedOn w:val="Normal"/>
    <w:link w:val="BodyTextIndent3Char"/>
    <w:semiHidden/>
    <w:rsid w:val="00025528"/>
    <w:pPr>
      <w:spacing w:after="120"/>
      <w:ind w:left="283"/>
    </w:pPr>
    <w:rPr>
      <w:sz w:val="16"/>
      <w:szCs w:val="16"/>
    </w:rPr>
  </w:style>
  <w:style w:type="character" w:customStyle="1" w:styleId="BodyTextIndent3Char">
    <w:name w:val="Body Text Indent 3 Char"/>
    <w:link w:val="BodyTextIndent3"/>
    <w:semiHidden/>
    <w:rsid w:val="00A21AD7"/>
    <w:rPr>
      <w:rFonts w:cs="Arial"/>
      <w:sz w:val="16"/>
      <w:szCs w:val="16"/>
      <w:lang w:eastAsia="en-US"/>
    </w:rPr>
  </w:style>
  <w:style w:type="character" w:styleId="BookTitle">
    <w:name w:val="Book Title"/>
    <w:uiPriority w:val="33"/>
    <w:semiHidden/>
    <w:qFormat/>
    <w:rsid w:val="00025528"/>
    <w:rPr>
      <w:b/>
      <w:bCs/>
      <w:smallCaps/>
      <w:spacing w:val="5"/>
    </w:rPr>
  </w:style>
  <w:style w:type="paragraph" w:styleId="Caption">
    <w:name w:val="caption"/>
    <w:basedOn w:val="Normal"/>
    <w:next w:val="Normal"/>
    <w:semiHidden/>
    <w:qFormat/>
    <w:rsid w:val="00025528"/>
    <w:rPr>
      <w:b/>
      <w:bCs/>
    </w:rPr>
  </w:style>
  <w:style w:type="paragraph" w:styleId="Closing">
    <w:name w:val="Closing"/>
    <w:basedOn w:val="Normal"/>
    <w:link w:val="ClosingChar"/>
    <w:semiHidden/>
    <w:rsid w:val="00025528"/>
    <w:pPr>
      <w:ind w:left="4252"/>
    </w:pPr>
  </w:style>
  <w:style w:type="character" w:customStyle="1" w:styleId="ClosingChar">
    <w:name w:val="Closing Char"/>
    <w:link w:val="Closing"/>
    <w:semiHidden/>
    <w:rsid w:val="00A21AD7"/>
    <w:rPr>
      <w:rFonts w:cs="Arial"/>
      <w:sz w:val="22"/>
      <w:lang w:eastAsia="en-US"/>
    </w:rPr>
  </w:style>
  <w:style w:type="table" w:styleId="ColorfulGrid">
    <w:name w:val="Colorful Grid"/>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semiHidden/>
    <w:rsid w:val="00025528"/>
    <w:rPr>
      <w:sz w:val="16"/>
      <w:szCs w:val="16"/>
    </w:rPr>
  </w:style>
  <w:style w:type="paragraph" w:styleId="CommentText">
    <w:name w:val="annotation text"/>
    <w:basedOn w:val="Normal"/>
    <w:link w:val="CommentTextChar"/>
    <w:semiHidden/>
    <w:rsid w:val="00025528"/>
  </w:style>
  <w:style w:type="character" w:customStyle="1" w:styleId="CommentTextChar">
    <w:name w:val="Comment Text Char"/>
    <w:link w:val="CommentText"/>
    <w:semiHidden/>
    <w:rsid w:val="00373C42"/>
    <w:rPr>
      <w:rFonts w:cs="Arial"/>
      <w:sz w:val="22"/>
      <w:lang w:eastAsia="en-US"/>
    </w:rPr>
  </w:style>
  <w:style w:type="paragraph" w:styleId="CommentSubject">
    <w:name w:val="annotation subject"/>
    <w:basedOn w:val="CommentText"/>
    <w:next w:val="CommentText"/>
    <w:link w:val="CommentSubjectChar"/>
    <w:semiHidden/>
    <w:rsid w:val="00025528"/>
    <w:rPr>
      <w:b/>
      <w:bCs/>
    </w:rPr>
  </w:style>
  <w:style w:type="character" w:customStyle="1" w:styleId="CommentSubjectChar">
    <w:name w:val="Comment Subject Char"/>
    <w:link w:val="CommentSubject"/>
    <w:semiHidden/>
    <w:rsid w:val="00373C42"/>
    <w:rPr>
      <w:rFonts w:cs="Arial"/>
      <w:b/>
      <w:bCs/>
      <w:sz w:val="22"/>
      <w:lang w:eastAsia="en-US"/>
    </w:rPr>
  </w:style>
  <w:style w:type="table" w:styleId="DarkList">
    <w:name w:val="Dark List"/>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025528"/>
  </w:style>
  <w:style w:type="character" w:customStyle="1" w:styleId="DateChar">
    <w:name w:val="Date Char"/>
    <w:link w:val="Date"/>
    <w:semiHidden/>
    <w:rsid w:val="00A21AD7"/>
    <w:rPr>
      <w:rFonts w:cs="Arial"/>
      <w:sz w:val="22"/>
      <w:lang w:eastAsia="en-US"/>
    </w:rPr>
  </w:style>
  <w:style w:type="paragraph" w:styleId="DocumentMap">
    <w:name w:val="Document Map"/>
    <w:basedOn w:val="Normal"/>
    <w:link w:val="DocumentMapChar"/>
    <w:semiHidden/>
    <w:rsid w:val="00025528"/>
    <w:rPr>
      <w:rFonts w:ascii="Tahoma" w:hAnsi="Tahoma" w:cs="Tahoma"/>
      <w:sz w:val="16"/>
      <w:szCs w:val="16"/>
    </w:rPr>
  </w:style>
  <w:style w:type="character" w:customStyle="1" w:styleId="DocumentMapChar">
    <w:name w:val="Document Map Char"/>
    <w:link w:val="DocumentMap"/>
    <w:semiHidden/>
    <w:rsid w:val="00A21AD7"/>
    <w:rPr>
      <w:rFonts w:ascii="Tahoma" w:hAnsi="Tahoma" w:cs="Tahoma"/>
      <w:sz w:val="16"/>
      <w:szCs w:val="16"/>
      <w:lang w:eastAsia="en-US"/>
    </w:rPr>
  </w:style>
  <w:style w:type="paragraph" w:styleId="E-mailSignature">
    <w:name w:val="E-mail Signature"/>
    <w:basedOn w:val="Normal"/>
    <w:link w:val="E-mailSignatureChar"/>
    <w:semiHidden/>
    <w:rsid w:val="00025528"/>
  </w:style>
  <w:style w:type="character" w:customStyle="1" w:styleId="E-mailSignatureChar">
    <w:name w:val="E-mail Signature Char"/>
    <w:link w:val="E-mailSignature"/>
    <w:semiHidden/>
    <w:rsid w:val="00A21AD7"/>
    <w:rPr>
      <w:rFonts w:cs="Arial"/>
      <w:sz w:val="22"/>
      <w:lang w:eastAsia="en-US"/>
    </w:rPr>
  </w:style>
  <w:style w:type="character" w:styleId="Emphasis">
    <w:name w:val="Emphasis"/>
    <w:semiHidden/>
    <w:qFormat/>
    <w:rsid w:val="00025528"/>
    <w:rPr>
      <w:i/>
      <w:iCs/>
    </w:rPr>
  </w:style>
  <w:style w:type="character" w:styleId="EndnoteReference">
    <w:name w:val="endnote reference"/>
    <w:semiHidden/>
    <w:rsid w:val="00025528"/>
    <w:rPr>
      <w:vertAlign w:val="superscript"/>
    </w:rPr>
  </w:style>
  <w:style w:type="paragraph" w:styleId="EndnoteText">
    <w:name w:val="endnote text"/>
    <w:basedOn w:val="Normal"/>
    <w:link w:val="EndnoteTextChar"/>
    <w:semiHidden/>
    <w:rsid w:val="00025528"/>
  </w:style>
  <w:style w:type="character" w:customStyle="1" w:styleId="EndnoteTextChar">
    <w:name w:val="Endnote Text Char"/>
    <w:link w:val="EndnoteText"/>
    <w:semiHidden/>
    <w:rsid w:val="00A21AD7"/>
    <w:rPr>
      <w:rFonts w:cs="Arial"/>
      <w:sz w:val="22"/>
      <w:lang w:eastAsia="en-US"/>
    </w:rPr>
  </w:style>
  <w:style w:type="paragraph" w:styleId="EnvelopeAddress">
    <w:name w:val="envelope address"/>
    <w:basedOn w:val="Normal"/>
    <w:semiHidden/>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semiHidden/>
    <w:rsid w:val="00025528"/>
  </w:style>
  <w:style w:type="paragraph" w:styleId="HTMLAddress">
    <w:name w:val="HTML Address"/>
    <w:basedOn w:val="Normal"/>
    <w:link w:val="HTMLAddressChar"/>
    <w:semiHidden/>
    <w:rsid w:val="00025528"/>
    <w:rPr>
      <w:i/>
      <w:iCs/>
    </w:rPr>
  </w:style>
  <w:style w:type="character" w:customStyle="1" w:styleId="HTMLAddressChar">
    <w:name w:val="HTML Address Char"/>
    <w:link w:val="HTMLAddress"/>
    <w:semiHidden/>
    <w:rsid w:val="00A21AD7"/>
    <w:rPr>
      <w:rFonts w:cs="Arial"/>
      <w:i/>
      <w:iCs/>
      <w:sz w:val="22"/>
      <w:lang w:eastAsia="en-US"/>
    </w:rPr>
  </w:style>
  <w:style w:type="character" w:styleId="HTMLCite">
    <w:name w:val="HTML Cite"/>
    <w:semiHidden/>
    <w:rsid w:val="00025528"/>
    <w:rPr>
      <w:i/>
      <w:iCs/>
    </w:rPr>
  </w:style>
  <w:style w:type="character" w:styleId="HTMLCode">
    <w:name w:val="HTML Code"/>
    <w:semiHidden/>
    <w:rsid w:val="00025528"/>
    <w:rPr>
      <w:rFonts w:ascii="Courier New" w:hAnsi="Courier New" w:cs="Courier New"/>
      <w:sz w:val="20"/>
      <w:szCs w:val="20"/>
    </w:rPr>
  </w:style>
  <w:style w:type="character" w:styleId="HTMLDefinition">
    <w:name w:val="HTML Definition"/>
    <w:semiHidden/>
    <w:rsid w:val="00025528"/>
    <w:rPr>
      <w:i/>
      <w:iCs/>
    </w:rPr>
  </w:style>
  <w:style w:type="character" w:styleId="HTMLKeyboard">
    <w:name w:val="HTML Keyboard"/>
    <w:semiHidden/>
    <w:rsid w:val="00025528"/>
    <w:rPr>
      <w:rFonts w:ascii="Courier New" w:hAnsi="Courier New" w:cs="Courier New"/>
      <w:sz w:val="20"/>
      <w:szCs w:val="20"/>
    </w:rPr>
  </w:style>
  <w:style w:type="paragraph" w:styleId="HTMLPreformatted">
    <w:name w:val="HTML Preformatted"/>
    <w:basedOn w:val="Normal"/>
    <w:link w:val="HTMLPreformattedChar"/>
    <w:semiHidden/>
    <w:rsid w:val="00025528"/>
    <w:rPr>
      <w:rFonts w:ascii="Courier New" w:hAnsi="Courier New" w:cs="Courier New"/>
    </w:rPr>
  </w:style>
  <w:style w:type="character" w:customStyle="1" w:styleId="HTMLPreformattedChar">
    <w:name w:val="HTML Preformatted Char"/>
    <w:link w:val="HTMLPreformatted"/>
    <w:semiHidden/>
    <w:rsid w:val="00A21AD7"/>
    <w:rPr>
      <w:rFonts w:ascii="Courier New" w:hAnsi="Courier New" w:cs="Courier New"/>
      <w:sz w:val="22"/>
      <w:lang w:eastAsia="en-US"/>
    </w:rPr>
  </w:style>
  <w:style w:type="character" w:styleId="HTMLSample">
    <w:name w:val="HTML Sample"/>
    <w:semiHidden/>
    <w:rsid w:val="00025528"/>
    <w:rPr>
      <w:rFonts w:ascii="Courier New" w:hAnsi="Courier New" w:cs="Courier New"/>
    </w:rPr>
  </w:style>
  <w:style w:type="character" w:styleId="HTMLTypewriter">
    <w:name w:val="HTML Typewriter"/>
    <w:semiHidden/>
    <w:rsid w:val="00025528"/>
    <w:rPr>
      <w:rFonts w:ascii="Courier New" w:hAnsi="Courier New" w:cs="Courier New"/>
      <w:sz w:val="20"/>
      <w:szCs w:val="20"/>
    </w:rPr>
  </w:style>
  <w:style w:type="character" w:styleId="HTMLVariable">
    <w:name w:val="HTML Variable"/>
    <w:semiHidden/>
    <w:rsid w:val="00025528"/>
    <w:rPr>
      <w:i/>
      <w:iCs/>
    </w:rPr>
  </w:style>
  <w:style w:type="character" w:styleId="Hyperlink">
    <w:name w:val="Hyperlink"/>
    <w:semiHidden/>
    <w:rsid w:val="00025528"/>
    <w:rPr>
      <w:color w:val="0000FF"/>
      <w:u w:val="single"/>
    </w:rPr>
  </w:style>
  <w:style w:type="paragraph" w:styleId="Index1">
    <w:name w:val="index 1"/>
    <w:basedOn w:val="Normal"/>
    <w:next w:val="Normal"/>
    <w:autoRedefine/>
    <w:semiHidden/>
    <w:rsid w:val="00025528"/>
    <w:pPr>
      <w:ind w:left="200" w:hanging="200"/>
    </w:pPr>
  </w:style>
  <w:style w:type="paragraph" w:styleId="Index2">
    <w:name w:val="index 2"/>
    <w:basedOn w:val="Normal"/>
    <w:next w:val="Normal"/>
    <w:autoRedefine/>
    <w:semiHidden/>
    <w:rsid w:val="00025528"/>
    <w:pPr>
      <w:ind w:left="400" w:hanging="200"/>
    </w:pPr>
  </w:style>
  <w:style w:type="paragraph" w:styleId="Index3">
    <w:name w:val="index 3"/>
    <w:basedOn w:val="Normal"/>
    <w:next w:val="Normal"/>
    <w:autoRedefine/>
    <w:semiHidden/>
    <w:rsid w:val="00025528"/>
    <w:pPr>
      <w:ind w:left="600" w:hanging="200"/>
    </w:pPr>
  </w:style>
  <w:style w:type="paragraph" w:styleId="Index4">
    <w:name w:val="index 4"/>
    <w:basedOn w:val="Normal"/>
    <w:next w:val="Normal"/>
    <w:autoRedefine/>
    <w:semiHidden/>
    <w:rsid w:val="00025528"/>
    <w:pPr>
      <w:ind w:left="800" w:hanging="200"/>
    </w:pPr>
  </w:style>
  <w:style w:type="paragraph" w:styleId="Index5">
    <w:name w:val="index 5"/>
    <w:basedOn w:val="Normal"/>
    <w:next w:val="Normal"/>
    <w:autoRedefine/>
    <w:semiHidden/>
    <w:rsid w:val="00025528"/>
    <w:pPr>
      <w:ind w:left="1000" w:hanging="200"/>
    </w:pPr>
  </w:style>
  <w:style w:type="paragraph" w:styleId="Index6">
    <w:name w:val="index 6"/>
    <w:basedOn w:val="Normal"/>
    <w:next w:val="Normal"/>
    <w:autoRedefine/>
    <w:semiHidden/>
    <w:rsid w:val="00025528"/>
    <w:pPr>
      <w:ind w:left="1200" w:hanging="200"/>
    </w:pPr>
  </w:style>
  <w:style w:type="paragraph" w:styleId="Index7">
    <w:name w:val="index 7"/>
    <w:basedOn w:val="Normal"/>
    <w:next w:val="Normal"/>
    <w:autoRedefine/>
    <w:semiHidden/>
    <w:rsid w:val="00025528"/>
    <w:pPr>
      <w:ind w:left="1400" w:hanging="200"/>
    </w:pPr>
  </w:style>
  <w:style w:type="paragraph" w:styleId="Index8">
    <w:name w:val="index 8"/>
    <w:basedOn w:val="Normal"/>
    <w:next w:val="Normal"/>
    <w:autoRedefine/>
    <w:semiHidden/>
    <w:rsid w:val="00025528"/>
    <w:pPr>
      <w:ind w:left="1600" w:hanging="200"/>
    </w:pPr>
  </w:style>
  <w:style w:type="paragraph" w:styleId="Index9">
    <w:name w:val="index 9"/>
    <w:basedOn w:val="Normal"/>
    <w:next w:val="Normal"/>
    <w:autoRedefine/>
    <w:semiHidden/>
    <w:rsid w:val="00025528"/>
    <w:pPr>
      <w:ind w:left="1800" w:hanging="200"/>
    </w:pPr>
  </w:style>
  <w:style w:type="paragraph" w:styleId="IndexHeading">
    <w:name w:val="index heading"/>
    <w:basedOn w:val="Normal"/>
    <w:next w:val="Index1"/>
    <w:semiHidden/>
    <w:rsid w:val="00025528"/>
    <w:rPr>
      <w:rFonts w:ascii="Cambria" w:eastAsia="SimSun" w:hAnsi="Cambria" w:cs="Times New Roman"/>
      <w:b/>
      <w:bCs/>
    </w:rPr>
  </w:style>
  <w:style w:type="character" w:styleId="IntenseEmphasis">
    <w:name w:val="Intense Emphasis"/>
    <w:uiPriority w:val="21"/>
    <w:semiHidden/>
    <w:qFormat/>
    <w:rsid w:val="00025528"/>
    <w:rPr>
      <w:b/>
      <w:bCs/>
      <w:i/>
      <w:iCs/>
      <w:color w:val="4F81BD"/>
    </w:rPr>
  </w:style>
  <w:style w:type="paragraph" w:styleId="IntenseQuote">
    <w:name w:val="Intense Quote"/>
    <w:basedOn w:val="Normal"/>
    <w:next w:val="Normal"/>
    <w:link w:val="IntenseQuoteChar"/>
    <w:uiPriority w:val="30"/>
    <w:semiHidden/>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A21AD7"/>
    <w:rPr>
      <w:rFonts w:cs="Arial"/>
      <w:b/>
      <w:bCs/>
      <w:i/>
      <w:iCs/>
      <w:color w:val="4F81BD"/>
      <w:sz w:val="22"/>
      <w:lang w:eastAsia="en-US"/>
    </w:rPr>
  </w:style>
  <w:style w:type="character" w:styleId="IntenseReference">
    <w:name w:val="Intense Reference"/>
    <w:uiPriority w:val="32"/>
    <w:semiHidden/>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025528"/>
  </w:style>
  <w:style w:type="paragraph" w:styleId="List">
    <w:name w:val="List"/>
    <w:basedOn w:val="Normal"/>
    <w:semiHidden/>
    <w:rsid w:val="00025528"/>
    <w:pPr>
      <w:ind w:left="283" w:hanging="283"/>
      <w:contextualSpacing/>
    </w:pPr>
  </w:style>
  <w:style w:type="paragraph" w:styleId="List2">
    <w:name w:val="List 2"/>
    <w:basedOn w:val="Normal"/>
    <w:semiHidden/>
    <w:rsid w:val="00025528"/>
    <w:pPr>
      <w:ind w:left="566" w:hanging="283"/>
      <w:contextualSpacing/>
    </w:pPr>
  </w:style>
  <w:style w:type="paragraph" w:styleId="List3">
    <w:name w:val="List 3"/>
    <w:basedOn w:val="Normal"/>
    <w:semiHidden/>
    <w:rsid w:val="00025528"/>
    <w:pPr>
      <w:ind w:left="849" w:hanging="283"/>
      <w:contextualSpacing/>
    </w:pPr>
  </w:style>
  <w:style w:type="paragraph" w:styleId="List4">
    <w:name w:val="List 4"/>
    <w:basedOn w:val="Normal"/>
    <w:semiHidden/>
    <w:rsid w:val="00025528"/>
    <w:pPr>
      <w:ind w:left="1132" w:hanging="283"/>
      <w:contextualSpacing/>
    </w:pPr>
  </w:style>
  <w:style w:type="paragraph" w:styleId="List5">
    <w:name w:val="List 5"/>
    <w:basedOn w:val="Normal"/>
    <w:semiHidden/>
    <w:rsid w:val="00025528"/>
    <w:pPr>
      <w:ind w:left="1415" w:hanging="283"/>
      <w:contextualSpacing/>
    </w:pPr>
  </w:style>
  <w:style w:type="paragraph" w:styleId="ListBullet">
    <w:name w:val="List Bullet"/>
    <w:basedOn w:val="Normal"/>
    <w:semiHidden/>
    <w:rsid w:val="00025528"/>
    <w:pPr>
      <w:numPr>
        <w:numId w:val="5"/>
      </w:numPr>
      <w:contextualSpacing/>
    </w:pPr>
  </w:style>
  <w:style w:type="paragraph" w:styleId="ListBullet2">
    <w:name w:val="List Bullet 2"/>
    <w:basedOn w:val="Normal"/>
    <w:semiHidden/>
    <w:rsid w:val="00025528"/>
    <w:pPr>
      <w:numPr>
        <w:numId w:val="6"/>
      </w:numPr>
      <w:contextualSpacing/>
    </w:pPr>
  </w:style>
  <w:style w:type="paragraph" w:styleId="ListBullet3">
    <w:name w:val="List Bullet 3"/>
    <w:basedOn w:val="Normal"/>
    <w:semiHidden/>
    <w:rsid w:val="00025528"/>
    <w:pPr>
      <w:numPr>
        <w:numId w:val="7"/>
      </w:numPr>
      <w:contextualSpacing/>
    </w:pPr>
  </w:style>
  <w:style w:type="paragraph" w:styleId="ListBullet4">
    <w:name w:val="List Bullet 4"/>
    <w:basedOn w:val="Normal"/>
    <w:semiHidden/>
    <w:rsid w:val="00025528"/>
    <w:pPr>
      <w:numPr>
        <w:numId w:val="8"/>
      </w:numPr>
      <w:contextualSpacing/>
    </w:pPr>
  </w:style>
  <w:style w:type="paragraph" w:styleId="ListBullet5">
    <w:name w:val="List Bullet 5"/>
    <w:basedOn w:val="Normal"/>
    <w:semiHidden/>
    <w:rsid w:val="00025528"/>
    <w:pPr>
      <w:numPr>
        <w:numId w:val="9"/>
      </w:numPr>
      <w:contextualSpacing/>
    </w:pPr>
  </w:style>
  <w:style w:type="paragraph" w:styleId="ListContinue">
    <w:name w:val="List Continue"/>
    <w:basedOn w:val="Normal"/>
    <w:semiHidden/>
    <w:rsid w:val="00025528"/>
    <w:pPr>
      <w:spacing w:after="120"/>
      <w:ind w:left="283"/>
      <w:contextualSpacing/>
    </w:pPr>
  </w:style>
  <w:style w:type="paragraph" w:styleId="ListContinue2">
    <w:name w:val="List Continue 2"/>
    <w:basedOn w:val="Normal"/>
    <w:semiHidden/>
    <w:rsid w:val="00025528"/>
    <w:pPr>
      <w:spacing w:after="120"/>
      <w:ind w:left="566"/>
      <w:contextualSpacing/>
    </w:pPr>
  </w:style>
  <w:style w:type="paragraph" w:styleId="ListContinue3">
    <w:name w:val="List Continue 3"/>
    <w:basedOn w:val="Normal"/>
    <w:semiHidden/>
    <w:rsid w:val="00025528"/>
    <w:pPr>
      <w:spacing w:after="120"/>
      <w:ind w:left="849"/>
      <w:contextualSpacing/>
    </w:pPr>
  </w:style>
  <w:style w:type="paragraph" w:styleId="ListContinue4">
    <w:name w:val="List Continue 4"/>
    <w:basedOn w:val="Normal"/>
    <w:semiHidden/>
    <w:rsid w:val="00025528"/>
    <w:pPr>
      <w:spacing w:after="120"/>
      <w:ind w:left="1132"/>
      <w:contextualSpacing/>
    </w:pPr>
  </w:style>
  <w:style w:type="paragraph" w:styleId="ListContinue5">
    <w:name w:val="List Continue 5"/>
    <w:basedOn w:val="Normal"/>
    <w:semiHidden/>
    <w:rsid w:val="00025528"/>
    <w:pPr>
      <w:spacing w:after="120"/>
      <w:ind w:left="1415"/>
      <w:contextualSpacing/>
    </w:pPr>
  </w:style>
  <w:style w:type="paragraph" w:styleId="ListNumber">
    <w:name w:val="List Number"/>
    <w:basedOn w:val="Normal"/>
    <w:semiHidden/>
    <w:rsid w:val="00025528"/>
    <w:pPr>
      <w:numPr>
        <w:numId w:val="10"/>
      </w:numPr>
      <w:contextualSpacing/>
    </w:pPr>
  </w:style>
  <w:style w:type="paragraph" w:styleId="ListNumber2">
    <w:name w:val="List Number 2"/>
    <w:basedOn w:val="Normal"/>
    <w:semiHidden/>
    <w:rsid w:val="00025528"/>
    <w:pPr>
      <w:numPr>
        <w:numId w:val="11"/>
      </w:numPr>
      <w:contextualSpacing/>
    </w:pPr>
  </w:style>
  <w:style w:type="paragraph" w:styleId="ListNumber3">
    <w:name w:val="List Number 3"/>
    <w:basedOn w:val="Normal"/>
    <w:semiHidden/>
    <w:rsid w:val="00025528"/>
    <w:pPr>
      <w:numPr>
        <w:numId w:val="12"/>
      </w:numPr>
      <w:contextualSpacing/>
    </w:pPr>
  </w:style>
  <w:style w:type="paragraph" w:styleId="ListNumber4">
    <w:name w:val="List Number 4"/>
    <w:basedOn w:val="Normal"/>
    <w:semiHidden/>
    <w:rsid w:val="00025528"/>
    <w:pPr>
      <w:numPr>
        <w:numId w:val="13"/>
      </w:numPr>
      <w:contextualSpacing/>
    </w:pPr>
  </w:style>
  <w:style w:type="paragraph" w:styleId="ListNumber5">
    <w:name w:val="List Number 5"/>
    <w:basedOn w:val="Normal"/>
    <w:semiHidden/>
    <w:rsid w:val="00025528"/>
    <w:pPr>
      <w:numPr>
        <w:numId w:val="14"/>
      </w:numPr>
      <w:contextualSpacing/>
    </w:pPr>
  </w:style>
  <w:style w:type="paragraph" w:styleId="ListParagraph">
    <w:name w:val="List Paragraph"/>
    <w:basedOn w:val="Normal"/>
    <w:uiPriority w:val="34"/>
    <w:semiHidden/>
    <w:qFormat/>
    <w:rsid w:val="00025528"/>
    <w:pPr>
      <w:ind w:left="720"/>
    </w:pPr>
  </w:style>
  <w:style w:type="paragraph" w:styleId="MacroText">
    <w:name w:val="macro"/>
    <w:link w:val="MacroTextChar"/>
    <w:semiHidden/>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A21AD7"/>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A21AD7"/>
    <w:rPr>
      <w:rFonts w:ascii="Cambria" w:eastAsia="SimSun" w:hAnsi="Cambria"/>
      <w:sz w:val="24"/>
      <w:szCs w:val="24"/>
      <w:shd w:val="pct20" w:color="auto" w:fill="auto"/>
      <w:lang w:eastAsia="en-US"/>
    </w:rPr>
  </w:style>
  <w:style w:type="paragraph" w:styleId="NoSpacing">
    <w:name w:val="No Spacing"/>
    <w:uiPriority w:val="1"/>
    <w:semiHidden/>
    <w:qFormat/>
    <w:rsid w:val="00025528"/>
    <w:rPr>
      <w:rFonts w:ascii="Arial" w:hAnsi="Arial" w:cs="Arial"/>
      <w:lang w:eastAsia="en-US"/>
    </w:rPr>
  </w:style>
  <w:style w:type="paragraph" w:styleId="NormalWeb">
    <w:name w:val="Normal (Web)"/>
    <w:basedOn w:val="Normal"/>
    <w:semiHidden/>
    <w:rsid w:val="00025528"/>
    <w:rPr>
      <w:sz w:val="24"/>
      <w:szCs w:val="24"/>
    </w:rPr>
  </w:style>
  <w:style w:type="paragraph" w:styleId="NormalIndent">
    <w:name w:val="Normal Indent"/>
    <w:basedOn w:val="Normal"/>
    <w:semiHidden/>
    <w:rsid w:val="00025528"/>
    <w:pPr>
      <w:ind w:left="720"/>
    </w:pPr>
  </w:style>
  <w:style w:type="paragraph" w:styleId="NoteHeading">
    <w:name w:val="Note Heading"/>
    <w:basedOn w:val="Normal"/>
    <w:next w:val="Normal"/>
    <w:link w:val="NoteHeadingChar"/>
    <w:semiHidden/>
    <w:rsid w:val="00025528"/>
  </w:style>
  <w:style w:type="character" w:customStyle="1" w:styleId="NoteHeadingChar">
    <w:name w:val="Note Heading Char"/>
    <w:link w:val="NoteHeading"/>
    <w:semiHidden/>
    <w:rsid w:val="00A21AD7"/>
    <w:rPr>
      <w:rFonts w:cs="Arial"/>
      <w:sz w:val="22"/>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semiHidden/>
    <w:rsid w:val="00025528"/>
    <w:rPr>
      <w:rFonts w:ascii="Courier New" w:hAnsi="Courier New" w:cs="Courier New"/>
    </w:rPr>
  </w:style>
  <w:style w:type="character" w:customStyle="1" w:styleId="PlainTextChar">
    <w:name w:val="Plain Text Char"/>
    <w:link w:val="PlainText"/>
    <w:semiHidden/>
    <w:rsid w:val="00A21AD7"/>
    <w:rPr>
      <w:rFonts w:ascii="Courier New" w:hAnsi="Courier New" w:cs="Courier New"/>
      <w:sz w:val="22"/>
      <w:lang w:eastAsia="en-US"/>
    </w:rPr>
  </w:style>
  <w:style w:type="paragraph" w:styleId="Quote">
    <w:name w:val="Quote"/>
    <w:basedOn w:val="Normal"/>
    <w:next w:val="Normal"/>
    <w:link w:val="QuoteChar"/>
    <w:uiPriority w:val="29"/>
    <w:semiHidden/>
    <w:qFormat/>
    <w:rsid w:val="00025528"/>
    <w:rPr>
      <w:i/>
      <w:iCs/>
      <w:color w:val="000000"/>
    </w:rPr>
  </w:style>
  <w:style w:type="character" w:customStyle="1" w:styleId="QuoteChar">
    <w:name w:val="Quote Char"/>
    <w:link w:val="Quote"/>
    <w:uiPriority w:val="29"/>
    <w:semiHidden/>
    <w:rsid w:val="00A21AD7"/>
    <w:rPr>
      <w:rFonts w:cs="Arial"/>
      <w:i/>
      <w:iCs/>
      <w:color w:val="000000"/>
      <w:sz w:val="22"/>
      <w:lang w:eastAsia="en-US"/>
    </w:rPr>
  </w:style>
  <w:style w:type="paragraph" w:styleId="Salutation">
    <w:name w:val="Salutation"/>
    <w:basedOn w:val="Normal"/>
    <w:next w:val="Normal"/>
    <w:link w:val="SalutationChar"/>
    <w:semiHidden/>
    <w:rsid w:val="00025528"/>
  </w:style>
  <w:style w:type="character" w:customStyle="1" w:styleId="SalutationChar">
    <w:name w:val="Salutation Char"/>
    <w:link w:val="Salutation"/>
    <w:semiHidden/>
    <w:rsid w:val="00A21AD7"/>
    <w:rPr>
      <w:rFonts w:cs="Arial"/>
      <w:sz w:val="22"/>
      <w:lang w:eastAsia="en-US"/>
    </w:rPr>
  </w:style>
  <w:style w:type="paragraph" w:styleId="Signature">
    <w:name w:val="Signature"/>
    <w:basedOn w:val="Normal"/>
    <w:link w:val="SignatureChar"/>
    <w:semiHidden/>
    <w:rsid w:val="00025528"/>
    <w:pPr>
      <w:ind w:left="4252"/>
    </w:pPr>
  </w:style>
  <w:style w:type="character" w:customStyle="1" w:styleId="SignatureChar">
    <w:name w:val="Signature Char"/>
    <w:link w:val="Signature"/>
    <w:semiHidden/>
    <w:rsid w:val="00A21AD7"/>
    <w:rPr>
      <w:rFonts w:cs="Arial"/>
      <w:sz w:val="22"/>
      <w:lang w:eastAsia="en-US"/>
    </w:rPr>
  </w:style>
  <w:style w:type="character" w:styleId="Strong">
    <w:name w:val="Strong"/>
    <w:semiHidden/>
    <w:qFormat/>
    <w:rsid w:val="00025528"/>
    <w:rPr>
      <w:b/>
      <w:bCs/>
    </w:rPr>
  </w:style>
  <w:style w:type="paragraph" w:styleId="Subtitle">
    <w:name w:val="Subtitle"/>
    <w:basedOn w:val="Normal"/>
    <w:next w:val="Normal"/>
    <w:link w:val="SubtitleChar"/>
    <w:semiHidden/>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semiHidden/>
    <w:rsid w:val="00A21AD7"/>
    <w:rPr>
      <w:rFonts w:ascii="Cambria" w:eastAsia="SimSun" w:hAnsi="Cambria"/>
      <w:sz w:val="24"/>
      <w:szCs w:val="24"/>
      <w:lang w:eastAsia="en-US"/>
    </w:rPr>
  </w:style>
  <w:style w:type="character" w:styleId="SubtleEmphasis">
    <w:name w:val="Subtle Emphasis"/>
    <w:uiPriority w:val="19"/>
    <w:semiHidden/>
    <w:qFormat/>
    <w:rsid w:val="00025528"/>
    <w:rPr>
      <w:i/>
      <w:iCs/>
      <w:color w:val="808080"/>
    </w:rPr>
  </w:style>
  <w:style w:type="character" w:styleId="SubtleReference">
    <w:name w:val="Subtle Reference"/>
    <w:uiPriority w:val="31"/>
    <w:semiHidden/>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25528"/>
    <w:pPr>
      <w:ind w:left="200" w:hanging="200"/>
    </w:pPr>
  </w:style>
  <w:style w:type="paragraph" w:styleId="TableofFigures">
    <w:name w:val="table of figures"/>
    <w:basedOn w:val="Normal"/>
    <w:next w:val="Normal"/>
    <w:semiHidden/>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semiHidden/>
    <w:rsid w:val="00A21AD7"/>
    <w:rPr>
      <w:rFonts w:ascii="Cambria" w:eastAsia="SimSun" w:hAnsi="Cambria"/>
      <w:b/>
      <w:bCs/>
      <w:kern w:val="28"/>
      <w:sz w:val="32"/>
      <w:szCs w:val="32"/>
      <w:lang w:eastAsia="en-US"/>
    </w:rPr>
  </w:style>
  <w:style w:type="paragraph" w:styleId="TOAHeading">
    <w:name w:val="toa heading"/>
    <w:basedOn w:val="Normal"/>
    <w:next w:val="Normal"/>
    <w:semiHidden/>
    <w:rsid w:val="00025528"/>
    <w:pPr>
      <w:spacing w:before="120"/>
    </w:pPr>
    <w:rPr>
      <w:rFonts w:ascii="Cambria" w:eastAsia="SimSun" w:hAnsi="Cambria" w:cs="Times New Roman"/>
      <w:b/>
      <w:bCs/>
      <w:sz w:val="24"/>
      <w:szCs w:val="24"/>
    </w:rPr>
  </w:style>
  <w:style w:type="paragraph" w:styleId="TOC4">
    <w:name w:val="toc 4"/>
    <w:basedOn w:val="Normal"/>
    <w:next w:val="Normal"/>
    <w:autoRedefine/>
    <w:semiHidden/>
    <w:rsid w:val="00025528"/>
    <w:pPr>
      <w:ind w:left="600"/>
    </w:pPr>
  </w:style>
  <w:style w:type="paragraph" w:styleId="TOC5">
    <w:name w:val="toc 5"/>
    <w:basedOn w:val="Normal"/>
    <w:next w:val="Normal"/>
    <w:autoRedefine/>
    <w:semiHidden/>
    <w:rsid w:val="00025528"/>
    <w:pPr>
      <w:ind w:left="800"/>
    </w:pPr>
  </w:style>
  <w:style w:type="paragraph" w:styleId="TOC6">
    <w:name w:val="toc 6"/>
    <w:basedOn w:val="Normal"/>
    <w:next w:val="Normal"/>
    <w:autoRedefine/>
    <w:semiHidden/>
    <w:rsid w:val="00025528"/>
    <w:pPr>
      <w:ind w:left="1000"/>
    </w:pPr>
  </w:style>
  <w:style w:type="paragraph" w:styleId="TOC7">
    <w:name w:val="toc 7"/>
    <w:basedOn w:val="Normal"/>
    <w:next w:val="Normal"/>
    <w:autoRedefine/>
    <w:semiHidden/>
    <w:rsid w:val="00025528"/>
    <w:pPr>
      <w:ind w:left="1200"/>
    </w:pPr>
  </w:style>
  <w:style w:type="paragraph" w:styleId="TOC8">
    <w:name w:val="toc 8"/>
    <w:basedOn w:val="Normal"/>
    <w:next w:val="Normal"/>
    <w:autoRedefine/>
    <w:semiHidden/>
    <w:rsid w:val="00025528"/>
    <w:pPr>
      <w:ind w:left="1400"/>
    </w:pPr>
  </w:style>
  <w:style w:type="paragraph" w:styleId="TOC9">
    <w:name w:val="toc 9"/>
    <w:basedOn w:val="Normal"/>
    <w:next w:val="Normal"/>
    <w:autoRedefine/>
    <w:semiHidden/>
    <w:rsid w:val="00025528"/>
    <w:pPr>
      <w:ind w:left="1600"/>
    </w:pPr>
  </w:style>
  <w:style w:type="paragraph" w:styleId="TOCHeading">
    <w:name w:val="TOC Heading"/>
    <w:basedOn w:val="Heading1"/>
    <w:next w:val="Normal"/>
    <w:uiPriority w:val="39"/>
    <w:semiHidden/>
    <w:qFormat/>
    <w:rsid w:val="00025528"/>
    <w:pPr>
      <w:spacing w:after="60"/>
      <w:outlineLvl w:val="9"/>
    </w:pPr>
    <w:rPr>
      <w:rFonts w:ascii="Cambria" w:eastAsia="SimSun" w:hAnsi="Cambria" w:cs="Times New Roman"/>
      <w:b w:val="0"/>
      <w:bCs/>
      <w:kern w:val="32"/>
      <w:sz w:val="32"/>
      <w:szCs w:val="32"/>
    </w:rPr>
  </w:style>
  <w:style w:type="paragraph" w:customStyle="1" w:styleId="ESCoverpage">
    <w:name w:val="ES Cover page"/>
    <w:rsid w:val="00B915EE"/>
    <w:pPr>
      <w:spacing w:before="240"/>
      <w:jc w:val="center"/>
    </w:pPr>
    <w:rPr>
      <w:rFonts w:cs="Arial"/>
      <w:sz w:val="22"/>
      <w:lang w:eastAsia="en-US"/>
    </w:rPr>
  </w:style>
  <w:style w:type="paragraph" w:customStyle="1" w:styleId="ESBodyTextnonumbers">
    <w:name w:val="ES Body Text no numbers"/>
    <w:semiHidden/>
    <w:rsid w:val="00D56FFF"/>
    <w:rPr>
      <w:rFonts w:cs="Arial"/>
      <w:sz w:val="22"/>
      <w:lang w:eastAsia="en-US"/>
    </w:rPr>
  </w:style>
  <w:style w:type="character" w:customStyle="1" w:styleId="CharTitle">
    <w:name w:val="CharTitle"/>
    <w:basedOn w:val="DefaultParagraphFont"/>
    <w:uiPriority w:val="1"/>
    <w:semiHidden/>
    <w:rsid w:val="000D291D"/>
    <w:rPr>
      <w:i/>
    </w:rPr>
  </w:style>
  <w:style w:type="paragraph" w:customStyle="1" w:styleId="FooterOdd">
    <w:name w:val="Footer Odd"/>
    <w:basedOn w:val="Footer"/>
    <w:rsid w:val="00967A05"/>
    <w:pPr>
      <w:jc w:val="right"/>
    </w:pPr>
  </w:style>
  <w:style w:type="paragraph" w:customStyle="1" w:styleId="FooterEven">
    <w:name w:val="Footer Even"/>
    <w:basedOn w:val="Footer"/>
    <w:rsid w:val="00967A05"/>
  </w:style>
  <w:style w:type="paragraph" w:customStyle="1" w:styleId="Headerline">
    <w:name w:val="Header line"/>
    <w:basedOn w:val="Normal"/>
    <w:rsid w:val="00250F4C"/>
    <w:pPr>
      <w:pBdr>
        <w:bottom w:val="single" w:sz="6" w:space="1" w:color="auto"/>
      </w:pBdr>
    </w:pPr>
    <w:rPr>
      <w:sz w:val="12"/>
      <w:szCs w:val="12"/>
    </w:rPr>
  </w:style>
  <w:style w:type="character" w:customStyle="1" w:styleId="CharHeading1">
    <w:name w:val="CharHeading 1"/>
    <w:basedOn w:val="DefaultParagraphFont"/>
    <w:uiPriority w:val="1"/>
    <w:semiHidden/>
    <w:rsid w:val="00E465D2"/>
  </w:style>
  <w:style w:type="paragraph" w:customStyle="1" w:styleId="ESTabletext">
    <w:name w:val="ES Table text"/>
    <w:basedOn w:val="Heading2"/>
    <w:rsid w:val="00AE7E41"/>
    <w:pPr>
      <w:keepNext w:val="0"/>
      <w:numPr>
        <w:ilvl w:val="1"/>
        <w:numId w:val="16"/>
      </w:numPr>
      <w:spacing w:before="120" w:after="0"/>
      <w:ind w:left="0"/>
    </w:pPr>
    <w:rPr>
      <w:b w:val="0"/>
    </w:rPr>
  </w:style>
  <w:style w:type="paragraph" w:customStyle="1" w:styleId="ESTabletextparagraph">
    <w:name w:val="ES Table text paragraph"/>
    <w:rsid w:val="00AE7E41"/>
    <w:pPr>
      <w:spacing w:before="120"/>
      <w:ind w:left="567" w:hanging="567"/>
    </w:pPr>
    <w:rPr>
      <w:rFonts w:cs="Arial"/>
      <w:sz w:val="22"/>
      <w:lang w:eastAsia="en-US"/>
    </w:rPr>
  </w:style>
  <w:style w:type="paragraph" w:customStyle="1" w:styleId="ESHeadingmain">
    <w:name w:val="ES Heading main"/>
    <w:basedOn w:val="Heading1"/>
    <w:rsid w:val="001926AB"/>
    <w:pPr>
      <w:spacing w:before="480"/>
    </w:pPr>
    <w:rPr>
      <w:sz w:val="28"/>
    </w:rPr>
  </w:style>
  <w:style w:type="paragraph" w:customStyle="1" w:styleId="EStextmain">
    <w:name w:val="ES text main"/>
    <w:basedOn w:val="Heading3"/>
    <w:rsid w:val="0031630A"/>
    <w:pPr>
      <w:tabs>
        <w:tab w:val="left" w:pos="567"/>
      </w:tabs>
      <w:ind w:left="567" w:hanging="567"/>
    </w:pPr>
    <w:rPr>
      <w:lang w:val="en-US"/>
    </w:rPr>
  </w:style>
  <w:style w:type="paragraph" w:customStyle="1" w:styleId="ESheading2">
    <w:name w:val="ES heading 2"/>
    <w:basedOn w:val="Heading2"/>
    <w:next w:val="EStextmain"/>
    <w:rsid w:val="001926AB"/>
  </w:style>
  <w:style w:type="paragraph" w:customStyle="1" w:styleId="EStextparagraph">
    <w:name w:val="ES text paragraph"/>
    <w:basedOn w:val="Heading3"/>
    <w:rsid w:val="008902BE"/>
    <w:pPr>
      <w:numPr>
        <w:numId w:val="17"/>
      </w:numPr>
      <w:spacing w:before="120"/>
      <w:ind w:left="1134" w:hanging="567"/>
      <w:outlineLvl w:val="3"/>
    </w:pPr>
  </w:style>
  <w:style w:type="paragraph" w:customStyle="1" w:styleId="EStxtdotpoint">
    <w:name w:val="ES txt dot point"/>
    <w:basedOn w:val="EStextparagraph"/>
    <w:rsid w:val="00EA6C47"/>
    <w:pPr>
      <w:numPr>
        <w:numId w:val="18"/>
      </w:numPr>
      <w:tabs>
        <w:tab w:val="clear" w:pos="737"/>
        <w:tab w:val="num" w:pos="851"/>
      </w:tabs>
      <w:ind w:left="851" w:hanging="284"/>
    </w:pPr>
  </w:style>
  <w:style w:type="paragraph" w:customStyle="1" w:styleId="ESHeading3">
    <w:name w:val="ES Heading 3"/>
    <w:basedOn w:val="EStextmain"/>
    <w:next w:val="EStextmain"/>
    <w:rsid w:val="00AB7BEB"/>
    <w:pPr>
      <w:keepNext/>
      <w:numPr>
        <w:numId w:val="0"/>
      </w:numPr>
    </w:pPr>
    <w:rPr>
      <w:i/>
    </w:rPr>
  </w:style>
  <w:style w:type="paragraph" w:customStyle="1" w:styleId="ESApendixtextmain">
    <w:name w:val="ES Apendix text main"/>
    <w:basedOn w:val="EStextmain"/>
    <w:rsid w:val="00F04284"/>
    <w:pPr>
      <w:numPr>
        <w:numId w:val="0"/>
      </w:numPr>
      <w:tabs>
        <w:tab w:val="clear" w:pos="567"/>
      </w:tabs>
      <w:ind w:firstLine="567"/>
    </w:pPr>
  </w:style>
  <w:style w:type="paragraph" w:customStyle="1" w:styleId="ESexample">
    <w:name w:val="ES example"/>
    <w:basedOn w:val="Heading3"/>
    <w:rsid w:val="00D14266"/>
    <w:pPr>
      <w:numPr>
        <w:numId w:val="0"/>
      </w:numPr>
      <w:ind w:left="1134"/>
    </w:pPr>
  </w:style>
  <w:style w:type="paragraph" w:customStyle="1" w:styleId="EStabledot">
    <w:name w:val="ES table dot"/>
    <w:basedOn w:val="EStxtdotpoint"/>
    <w:rsid w:val="003B0EE7"/>
    <w:pPr>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9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844BA-B8D3-4F72-9FBB-F4F5A558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2616</Words>
  <Characters>14272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KWM</dc:creator>
  <cp:lastModifiedBy>amelia constantinidis</cp:lastModifiedBy>
  <cp:revision>2</cp:revision>
  <cp:lastPrinted>2018-12-17T07:06:00Z</cp:lastPrinted>
  <dcterms:created xsi:type="dcterms:W3CDTF">2018-12-18T00:19:00Z</dcterms:created>
  <dcterms:modified xsi:type="dcterms:W3CDTF">2018-12-18T00:19:00Z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fblank.dotm</vt:lpwstr>
  </property>
  <property fmtid="{D5CDD505-2E9C-101B-9397-08002B2CF9AE}" pid="3" name="DocID">
    <vt:lpwstr>40021625_1</vt:lpwstr>
  </property>
</Properties>
</file>