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000E" w14:textId="77777777" w:rsidR="00414BC3" w:rsidRPr="001B1D7C" w:rsidRDefault="00414BC3" w:rsidP="00A94F2A">
      <w:pPr>
        <w:pStyle w:val="CoverTitle"/>
        <w:spacing w:after="600"/>
        <w:jc w:val="center"/>
      </w:pPr>
      <w:r w:rsidRPr="001B1D7C">
        <w:t>Explanatory Statement</w:t>
      </w:r>
    </w:p>
    <w:p w14:paraId="1CB81A28" w14:textId="036175A1" w:rsidR="006776BD" w:rsidRPr="009F3698" w:rsidRDefault="00396BCD" w:rsidP="009F3698">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7A218F">
        <w:rPr>
          <w:sz w:val="36"/>
          <w:szCs w:val="36"/>
        </w:rPr>
        <w:t>8</w:t>
      </w:r>
      <w:r w:rsidR="00C61FC9" w:rsidRPr="00314DC3">
        <w:rPr>
          <w:sz w:val="36"/>
          <w:szCs w:val="36"/>
        </w:rPr>
        <w:t>-</w:t>
      </w:r>
      <w:r w:rsidR="00D95402">
        <w:rPr>
          <w:sz w:val="36"/>
          <w:szCs w:val="36"/>
        </w:rPr>
        <w:t>6</w:t>
      </w:r>
      <w:r w:rsidR="00347521" w:rsidRPr="00314DC3">
        <w:rPr>
          <w:sz w:val="36"/>
          <w:szCs w:val="36"/>
        </w:rPr>
        <w:br/>
      </w:r>
      <w:r w:rsidR="00C61FC9" w:rsidRPr="00314DC3">
        <w:rPr>
          <w:i/>
          <w:sz w:val="36"/>
          <w:szCs w:val="36"/>
        </w:rPr>
        <w:t xml:space="preserve">Amendments to Australian Accounting Standards </w:t>
      </w:r>
      <w:r w:rsidR="00A94F2A" w:rsidRPr="001B1D7C">
        <w:rPr>
          <w:i/>
          <w:sz w:val="36"/>
          <w:szCs w:val="36"/>
        </w:rPr>
        <w:t>–</w:t>
      </w:r>
      <w:r w:rsidR="001D3B0B">
        <w:rPr>
          <w:i/>
          <w:sz w:val="36"/>
          <w:szCs w:val="36"/>
        </w:rPr>
        <w:t xml:space="preserve"> </w:t>
      </w:r>
      <w:r w:rsidR="00753AD8">
        <w:rPr>
          <w:i/>
          <w:sz w:val="36"/>
          <w:szCs w:val="36"/>
        </w:rPr>
        <w:br/>
      </w:r>
      <w:r w:rsidR="003667BE">
        <w:rPr>
          <w:i/>
          <w:sz w:val="36"/>
          <w:szCs w:val="36"/>
        </w:rPr>
        <w:t>Definition of a Business</w:t>
      </w:r>
    </w:p>
    <w:p w14:paraId="404A1F6F" w14:textId="77777777" w:rsidR="00D36B1E" w:rsidRPr="001B1D7C" w:rsidRDefault="00D36B1E" w:rsidP="00D36B1E">
      <w:pPr>
        <w:pStyle w:val="CoverSubtitle"/>
        <w:spacing w:after="3120"/>
        <w:rPr>
          <w:sz w:val="32"/>
          <w:szCs w:val="32"/>
        </w:rPr>
      </w:pPr>
    </w:p>
    <w:p w14:paraId="76A4C860" w14:textId="2A5B0257" w:rsidR="00D36B1E" w:rsidRPr="001B1D7C" w:rsidRDefault="00D95402" w:rsidP="00D36B1E">
      <w:pPr>
        <w:pStyle w:val="CoverDate"/>
        <w:tabs>
          <w:tab w:val="left" w:pos="3794"/>
          <w:tab w:val="left" w:pos="6232"/>
        </w:tabs>
        <w:spacing w:before="840"/>
        <w:jc w:val="center"/>
        <w:rPr>
          <w:b/>
          <w:sz w:val="28"/>
          <w:szCs w:val="28"/>
        </w:rPr>
      </w:pPr>
      <w:r>
        <w:rPr>
          <w:b/>
          <w:sz w:val="28"/>
          <w:szCs w:val="28"/>
        </w:rPr>
        <w:t>December</w:t>
      </w:r>
      <w:r w:rsidR="007A218F">
        <w:rPr>
          <w:b/>
          <w:sz w:val="28"/>
          <w:szCs w:val="28"/>
        </w:rPr>
        <w:t xml:space="preserve"> 2018</w:t>
      </w:r>
    </w:p>
    <w:p w14:paraId="199CBD61" w14:textId="77777777" w:rsidR="00414BC3" w:rsidRPr="00314DC3" w:rsidRDefault="008E3D17">
      <w:pPr>
        <w:sectPr w:rsidR="00414BC3" w:rsidRPr="00314DC3" w:rsidSect="00B93CE4">
          <w:pgSz w:w="11907" w:h="16840"/>
          <w:pgMar w:top="1134" w:right="1134" w:bottom="1134" w:left="1134" w:header="720" w:footer="720" w:gutter="0"/>
          <w:cols w:space="720"/>
        </w:sectPr>
      </w:pPr>
      <w:r>
        <w:rPr>
          <w:noProof/>
        </w:rPr>
        <w:object w:dxaOrig="1440" w:dyaOrig="1440"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1026" DrawAspect="Content" ObjectID="_1608107194" r:id="rId9"/>
        </w:object>
      </w:r>
    </w:p>
    <w:p w14:paraId="2D19E39E" w14:textId="77777777" w:rsidR="00414BC3" w:rsidRPr="00314DC3" w:rsidRDefault="00414BC3">
      <w:pPr>
        <w:pStyle w:val="Heading1"/>
      </w:pPr>
      <w:r w:rsidRPr="00314DC3">
        <w:lastRenderedPageBreak/>
        <w:t>EXPLANATORY STATEMENT</w:t>
      </w:r>
    </w:p>
    <w:p w14:paraId="553DF2C6" w14:textId="3A45BF54" w:rsidR="00FD4C0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7A218F">
        <w:t>8</w:t>
      </w:r>
      <w:r w:rsidR="00C068D8" w:rsidRPr="001B1D7C">
        <w:t>-</w:t>
      </w:r>
      <w:r w:rsidR="00104989">
        <w:t>6</w:t>
      </w:r>
    </w:p>
    <w:p w14:paraId="6ECC3355" w14:textId="77777777" w:rsidR="000C7E0C" w:rsidRPr="000F5091" w:rsidRDefault="000C7E0C" w:rsidP="000C7E0C">
      <w:pPr>
        <w:pStyle w:val="NoNumPlain1"/>
      </w:pPr>
      <w:r w:rsidRPr="000F5091">
        <w:t xml:space="preserve">This Standard makes amendments to AASB 3 </w:t>
      </w:r>
      <w:r w:rsidRPr="000F5091">
        <w:rPr>
          <w:i/>
        </w:rPr>
        <w:t>Business Combinations</w:t>
      </w:r>
      <w:r w:rsidRPr="000F5091">
        <w:t xml:space="preserve"> (August 2015).</w:t>
      </w:r>
    </w:p>
    <w:p w14:paraId="7991F0B4" w14:textId="0F0312F4" w:rsidR="000C7E0C" w:rsidRPr="000C7E0C" w:rsidRDefault="000C7E0C" w:rsidP="000C7E0C">
      <w:pPr>
        <w:pStyle w:val="NoNumPlain1"/>
      </w:pPr>
      <w:r w:rsidRPr="000F5091">
        <w:t xml:space="preserve">These amendments arise from the issuance of International Financial Reporting Standard </w:t>
      </w:r>
      <w:bookmarkStart w:id="0" w:name="ArisingTitle"/>
      <w:r w:rsidRPr="000F5091">
        <w:rPr>
          <w:i/>
        </w:rPr>
        <w:t xml:space="preserve">Definition of a Business </w:t>
      </w:r>
      <w:r w:rsidRPr="000F5091">
        <w:t>(Amendments to IFRS 3)</w:t>
      </w:r>
      <w:bookmarkEnd w:id="0"/>
      <w:r w:rsidRPr="000F5091">
        <w:t xml:space="preserve"> by the International Accounting Standards Board (IASB) in </w:t>
      </w:r>
      <w:bookmarkStart w:id="1" w:name="ArisingDate"/>
      <w:r w:rsidRPr="000F5091">
        <w:t>October 2018</w:t>
      </w:r>
      <w:bookmarkEnd w:id="1"/>
      <w:r w:rsidRPr="000F5091">
        <w:t>.</w:t>
      </w:r>
    </w:p>
    <w:p w14:paraId="68B1CB72" w14:textId="77777777" w:rsidR="00ED4F33" w:rsidRPr="001B1D7C" w:rsidRDefault="00A94F2A" w:rsidP="00A94F2A">
      <w:pPr>
        <w:pStyle w:val="Heading3"/>
      </w:pPr>
      <w:r w:rsidRPr="001B1D7C">
        <w:t>Power to Make Amendments</w:t>
      </w:r>
      <w:r w:rsidR="007676C0" w:rsidRPr="001B1D7C">
        <w:t xml:space="preserve"> </w:t>
      </w:r>
    </w:p>
    <w:p w14:paraId="07D6B8BF"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537A3EA5" w14:textId="76F81BAC" w:rsidR="00FD4C0C" w:rsidRPr="00127350" w:rsidRDefault="00FD4C0C" w:rsidP="00F73663">
      <w:pPr>
        <w:pStyle w:val="Heading2"/>
      </w:pPr>
      <w:r w:rsidRPr="00127350">
        <w:t>Main Features of AASB</w:t>
      </w:r>
      <w:r w:rsidR="00375119">
        <w:t> </w:t>
      </w:r>
      <w:r w:rsidR="00C068D8" w:rsidRPr="00127350">
        <w:t>201</w:t>
      </w:r>
      <w:r w:rsidR="007A218F">
        <w:t>8</w:t>
      </w:r>
      <w:r w:rsidR="00C068D8" w:rsidRPr="00127350">
        <w:t>-</w:t>
      </w:r>
      <w:r w:rsidR="00104989">
        <w:t>6</w:t>
      </w:r>
    </w:p>
    <w:p w14:paraId="13C20FD1" w14:textId="77777777" w:rsidR="00ED4F33" w:rsidRPr="001B1D7C" w:rsidRDefault="00ED4F33" w:rsidP="00ED4F33">
      <w:pPr>
        <w:pStyle w:val="Heading3"/>
      </w:pPr>
      <w:r w:rsidRPr="001B1D7C">
        <w:t>Main Requirements</w:t>
      </w:r>
    </w:p>
    <w:p w14:paraId="4502F916" w14:textId="77777777" w:rsidR="000C7E0C" w:rsidRPr="000F5091" w:rsidRDefault="000C7E0C" w:rsidP="00D217F3">
      <w:pPr>
        <w:pStyle w:val="NoNumPlain1"/>
      </w:pPr>
      <w:r w:rsidRPr="000F5091">
        <w:t>The Standard amends AASB 3 to clarify the definition of a business, assisting entities to determine whether a transaction should be accounted for as a business combination or as an asset acquisition. The amendments:</w:t>
      </w:r>
    </w:p>
    <w:p w14:paraId="1E1A9F41" w14:textId="77777777" w:rsidR="000C7E0C" w:rsidRPr="00997547" w:rsidRDefault="000C7E0C" w:rsidP="00F03DC6">
      <w:pPr>
        <w:pStyle w:val="NumPlainA"/>
        <w:numPr>
          <w:ilvl w:val="0"/>
          <w:numId w:val="18"/>
        </w:numPr>
        <w:tabs>
          <w:tab w:val="num" w:pos="510"/>
        </w:tabs>
        <w:spacing w:before="100" w:after="100"/>
        <w:ind w:left="510" w:hanging="510"/>
        <w:outlineLvl w:val="9"/>
      </w:pPr>
      <w:r w:rsidRPr="00997547">
        <w:t>clarify that to be considered a business, an acquired set of activities and assets must include, at a minimum, an input and a substantive process that together significantly contribute to the ability to create outputs;</w:t>
      </w:r>
    </w:p>
    <w:p w14:paraId="7E5C476B" w14:textId="77777777" w:rsidR="000C7E0C" w:rsidRPr="00997547" w:rsidRDefault="000C7E0C" w:rsidP="00F03DC6">
      <w:pPr>
        <w:pStyle w:val="NumPlainA"/>
        <w:numPr>
          <w:ilvl w:val="0"/>
          <w:numId w:val="18"/>
        </w:numPr>
        <w:tabs>
          <w:tab w:val="num" w:pos="510"/>
        </w:tabs>
        <w:spacing w:before="100" w:after="100"/>
        <w:ind w:left="510" w:hanging="510"/>
        <w:outlineLvl w:val="9"/>
      </w:pPr>
      <w:r w:rsidRPr="00997547">
        <w:t>remove the assessment of whether market participants are capable of replacing any missing inputs or processes and continuing to produce outputs;</w:t>
      </w:r>
      <w:bookmarkStart w:id="2" w:name="_GoBack"/>
      <w:bookmarkEnd w:id="2"/>
    </w:p>
    <w:p w14:paraId="352CC6AA" w14:textId="77777777" w:rsidR="000C7E0C" w:rsidRPr="00997547" w:rsidRDefault="000C7E0C" w:rsidP="00F03DC6">
      <w:pPr>
        <w:pStyle w:val="NumPlainA"/>
        <w:numPr>
          <w:ilvl w:val="0"/>
          <w:numId w:val="18"/>
        </w:numPr>
        <w:tabs>
          <w:tab w:val="num" w:pos="510"/>
        </w:tabs>
        <w:spacing w:before="100" w:after="100"/>
        <w:ind w:left="510" w:hanging="510"/>
        <w:outlineLvl w:val="9"/>
      </w:pPr>
      <w:r w:rsidRPr="00997547">
        <w:t>add guidance and illustrative examples to help entities assess whether a substantive process has been acquired;</w:t>
      </w:r>
    </w:p>
    <w:p w14:paraId="164E30DC" w14:textId="77777777" w:rsidR="000C7E0C" w:rsidRPr="00997547" w:rsidRDefault="000C7E0C" w:rsidP="00F03DC6">
      <w:pPr>
        <w:pStyle w:val="NumPlainA"/>
        <w:numPr>
          <w:ilvl w:val="0"/>
          <w:numId w:val="18"/>
        </w:numPr>
        <w:tabs>
          <w:tab w:val="num" w:pos="510"/>
        </w:tabs>
        <w:spacing w:before="100" w:after="100"/>
        <w:ind w:left="510" w:hanging="510"/>
        <w:outlineLvl w:val="9"/>
      </w:pPr>
      <w:r w:rsidRPr="00997547">
        <w:t>narrow the definitions of a business and of outputs by focusing on goods and services provided to customers and by removing the reference to an ability to reduce costs; and</w:t>
      </w:r>
    </w:p>
    <w:p w14:paraId="5650BAAC" w14:textId="0404D9E8" w:rsidR="00A638C0" w:rsidRPr="00997547" w:rsidRDefault="000C7E0C" w:rsidP="00F03DC6">
      <w:pPr>
        <w:pStyle w:val="NumPlainA"/>
        <w:numPr>
          <w:ilvl w:val="0"/>
          <w:numId w:val="18"/>
        </w:numPr>
        <w:tabs>
          <w:tab w:val="num" w:pos="510"/>
        </w:tabs>
        <w:spacing w:before="100"/>
        <w:ind w:left="510" w:hanging="510"/>
        <w:outlineLvl w:val="9"/>
      </w:pPr>
      <w:r w:rsidRPr="00997547">
        <w:t>add an optional concentration test that permits a simplified assessment of whether an acquired set of activities and assets is not a business</w:t>
      </w:r>
      <w:r w:rsidR="007415C8">
        <w:t>.</w:t>
      </w:r>
    </w:p>
    <w:p w14:paraId="2DC32F77" w14:textId="77777777" w:rsidR="00FD4C0C" w:rsidRPr="001B1D7C" w:rsidRDefault="00FD4C0C" w:rsidP="006B1B4A">
      <w:pPr>
        <w:pStyle w:val="Heading3"/>
      </w:pPr>
      <w:r w:rsidRPr="001B1D7C">
        <w:t>Application Date</w:t>
      </w:r>
    </w:p>
    <w:p w14:paraId="6887C942" w14:textId="77777777" w:rsidR="000C7E0C" w:rsidRPr="00997547" w:rsidRDefault="000C7E0C" w:rsidP="007415C8">
      <w:pPr>
        <w:spacing w:before="100" w:after="200" w:line="240" w:lineRule="auto"/>
      </w:pPr>
      <w:r w:rsidRPr="00997547">
        <w:t xml:space="preserve">This Standard applies to annual reporting periods </w:t>
      </w:r>
      <w:bookmarkStart w:id="3" w:name="ApplyText"/>
      <w:r w:rsidRPr="00997547">
        <w:t>beginning</w:t>
      </w:r>
      <w:bookmarkEnd w:id="3"/>
      <w:r w:rsidRPr="00997547">
        <w:t xml:space="preserve"> on or after </w:t>
      </w:r>
      <w:bookmarkStart w:id="4" w:name="ApplyDate"/>
      <w:r w:rsidRPr="00997547">
        <w:t>1 January 2020</w:t>
      </w:r>
      <w:bookmarkEnd w:id="4"/>
      <w:r w:rsidRPr="00997547">
        <w:t>.  Earlier application is permitted.</w:t>
      </w:r>
    </w:p>
    <w:p w14:paraId="49D912FC" w14:textId="77777777" w:rsidR="00ED4F33" w:rsidRPr="00127350" w:rsidRDefault="007676C0" w:rsidP="007676C0">
      <w:pPr>
        <w:pStyle w:val="Heading3"/>
      </w:pPr>
      <w:r w:rsidRPr="00127350">
        <w:t>References to Other AASB Standards</w:t>
      </w:r>
    </w:p>
    <w:p w14:paraId="27BA1D33" w14:textId="4A15E45A"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29FEE43A" w14:textId="30FD7705" w:rsidR="00EA0A87" w:rsidRPr="00FA691A" w:rsidRDefault="00EA0A87" w:rsidP="00EA0A87">
      <w:pPr>
        <w:pStyle w:val="Heading2"/>
      </w:pPr>
      <w:r w:rsidRPr="00FA691A">
        <w:t>C</w:t>
      </w:r>
      <w:r w:rsidR="00465EBE" w:rsidRPr="00FA691A">
        <w:t>on</w:t>
      </w:r>
      <w:r w:rsidR="009F3698" w:rsidRPr="00FA691A">
        <w:t>sultation Prior to Issuing this</w:t>
      </w:r>
      <w:r w:rsidRPr="00FA691A">
        <w:t xml:space="preserve"> Standard</w:t>
      </w:r>
    </w:p>
    <w:p w14:paraId="5C7A65AF" w14:textId="0831B31B" w:rsidR="001F0BB3" w:rsidRPr="00FA691A" w:rsidRDefault="003600E3" w:rsidP="00D217F3">
      <w:pPr>
        <w:pStyle w:val="NoNumPlain1"/>
        <w:rPr>
          <w:highlight w:val="cyan"/>
        </w:rPr>
      </w:pPr>
      <w:r w:rsidRPr="00FA691A">
        <w:t>The AASB issued Exposure Draft ED </w:t>
      </w:r>
      <w:r w:rsidR="00667895" w:rsidRPr="00FA691A">
        <w:t>275</w:t>
      </w:r>
      <w:r w:rsidRPr="00FA691A">
        <w:t xml:space="preserve"> </w:t>
      </w:r>
      <w:r w:rsidR="00FA691A" w:rsidRPr="00FA691A">
        <w:rPr>
          <w:i/>
        </w:rPr>
        <w:t xml:space="preserve">Definition of a Business and Accounting for Previously Held Interests </w:t>
      </w:r>
      <w:r w:rsidRPr="00FA691A">
        <w:t xml:space="preserve">in </w:t>
      </w:r>
      <w:r w:rsidR="001D65AA" w:rsidRPr="005E670D">
        <w:t>June</w:t>
      </w:r>
      <w:r w:rsidRPr="005E670D">
        <w:t xml:space="preserve"> </w:t>
      </w:r>
      <w:r w:rsidR="00FA691A" w:rsidRPr="005E670D">
        <w:t>2016</w:t>
      </w:r>
      <w:r w:rsidRPr="005E670D">
        <w:t xml:space="preserve"> for comment by </w:t>
      </w:r>
      <w:r w:rsidR="00FA691A" w:rsidRPr="005E670D">
        <w:t>23 September 2016</w:t>
      </w:r>
      <w:r w:rsidRPr="005E670D">
        <w:t>. ED </w:t>
      </w:r>
      <w:r w:rsidR="00FA691A" w:rsidRPr="005E670D">
        <w:t>275</w:t>
      </w:r>
      <w:r w:rsidRPr="005E670D">
        <w:t xml:space="preserve"> incorporated IASB Exposure Draft ED/</w:t>
      </w:r>
      <w:r w:rsidR="00FA691A" w:rsidRPr="005E670D">
        <w:t>2016</w:t>
      </w:r>
      <w:r w:rsidRPr="005E670D">
        <w:t>/</w:t>
      </w:r>
      <w:r w:rsidR="00FA691A" w:rsidRPr="005E670D">
        <w:t xml:space="preserve">1 </w:t>
      </w:r>
      <w:r w:rsidR="00FA691A" w:rsidRPr="005E670D">
        <w:rPr>
          <w:i/>
        </w:rPr>
        <w:t>Definition of a Business and Accounting for Previously Held Interests</w:t>
      </w:r>
      <w:r w:rsidRPr="005E670D">
        <w:t xml:space="preserve">. </w:t>
      </w:r>
      <w:r w:rsidR="00D217F3">
        <w:t>Two</w:t>
      </w:r>
      <w:r w:rsidR="00FA691A" w:rsidRPr="005E670D">
        <w:t xml:space="preserve"> submission</w:t>
      </w:r>
      <w:r w:rsidR="00D217F3">
        <w:t>s were</w:t>
      </w:r>
      <w:r w:rsidRPr="005E670D">
        <w:t xml:space="preserve"> received by the AASB in respect of the proposals in ED </w:t>
      </w:r>
      <w:r w:rsidR="00FA691A" w:rsidRPr="005E670D">
        <w:t>275</w:t>
      </w:r>
      <w:r w:rsidRPr="005E670D">
        <w:t xml:space="preserve">, </w:t>
      </w:r>
      <w:r w:rsidR="00D217F3">
        <w:t xml:space="preserve">broadly </w:t>
      </w:r>
      <w:r w:rsidR="00FA691A" w:rsidRPr="005E670D">
        <w:t>supporting the proposed amendments to the definition of business</w:t>
      </w:r>
      <w:r w:rsidR="00443AB5">
        <w:t>.</w:t>
      </w:r>
      <w:r w:rsidR="00D217F3">
        <w:t xml:space="preserve"> The AASB did not make a submission to the IASB on ED/2016/1 as no significant issues were identified by the AASB or constituents.</w:t>
      </w:r>
      <w:r w:rsidR="00443AB5">
        <w:t xml:space="preserve"> </w:t>
      </w:r>
      <w:r w:rsidR="00FA691A" w:rsidRPr="005E670D">
        <w:t>T</w:t>
      </w:r>
      <w:r w:rsidR="001F0BB3" w:rsidRPr="005E670D">
        <w:t xml:space="preserve">wo Australian constituents </w:t>
      </w:r>
      <w:r w:rsidR="00B62F36" w:rsidRPr="005E670D">
        <w:t>ma</w:t>
      </w:r>
      <w:r w:rsidR="001F0BB3" w:rsidRPr="005E670D">
        <w:t>d</w:t>
      </w:r>
      <w:r w:rsidR="00B62F36" w:rsidRPr="005E670D">
        <w:t>e submission</w:t>
      </w:r>
      <w:r w:rsidR="001F0BB3" w:rsidRPr="005E670D">
        <w:t>s</w:t>
      </w:r>
      <w:r w:rsidR="00B62F36" w:rsidRPr="005E670D">
        <w:t xml:space="preserve"> to the IASB on ED/</w:t>
      </w:r>
      <w:r w:rsidR="00FA691A" w:rsidRPr="005E670D">
        <w:t>2016</w:t>
      </w:r>
      <w:r w:rsidR="00B62F36" w:rsidRPr="005E670D">
        <w:t>/</w:t>
      </w:r>
      <w:r w:rsidR="00D217F3">
        <w:t>1</w:t>
      </w:r>
      <w:r w:rsidR="007415C8">
        <w:t>,</w:t>
      </w:r>
      <w:r w:rsidR="00D217F3">
        <w:t xml:space="preserve"> broadly</w:t>
      </w:r>
      <w:r w:rsidR="00FA691A" w:rsidRPr="005E670D">
        <w:t xml:space="preserve"> supporting the IASB’s proposed</w:t>
      </w:r>
      <w:r w:rsidR="00104989" w:rsidRPr="000A1B7E">
        <w:t xml:space="preserve"> amendments.</w:t>
      </w:r>
      <w:r w:rsidR="00FA691A" w:rsidRPr="000A1B7E">
        <w:t xml:space="preserve"> </w:t>
      </w:r>
    </w:p>
    <w:p w14:paraId="13EC07D8" w14:textId="456B6AE2" w:rsidR="00115A16" w:rsidRPr="00F805B3" w:rsidRDefault="003600E3" w:rsidP="00115A16">
      <w:pPr>
        <w:pStyle w:val="NoNumPlain1"/>
        <w:rPr>
          <w:highlight w:val="yellow"/>
        </w:rPr>
      </w:pPr>
      <w:r w:rsidRPr="005E670D">
        <w:t>The IASB analysed</w:t>
      </w:r>
      <w:r w:rsidR="00D217F3">
        <w:t xml:space="preserve"> the</w:t>
      </w:r>
      <w:r w:rsidRPr="005E670D">
        <w:t xml:space="preserve"> feedback </w:t>
      </w:r>
      <w:r w:rsidR="00E811F1" w:rsidRPr="005E670D">
        <w:t xml:space="preserve">it received </w:t>
      </w:r>
      <w:r w:rsidRPr="005E670D">
        <w:t xml:space="preserve">on the proposed amendments to </w:t>
      </w:r>
      <w:r w:rsidR="005E670D" w:rsidRPr="005E670D">
        <w:t xml:space="preserve">IFRS 3 </w:t>
      </w:r>
      <w:r w:rsidR="005E670D" w:rsidRPr="005E670D">
        <w:rPr>
          <w:i/>
        </w:rPr>
        <w:t>Business Combinations</w:t>
      </w:r>
      <w:r w:rsidR="00B62F36" w:rsidRPr="005E670D">
        <w:rPr>
          <w:i/>
        </w:rPr>
        <w:t xml:space="preserve"> </w:t>
      </w:r>
      <w:r w:rsidR="00B62F36" w:rsidRPr="005E670D">
        <w:t>and decided to</w:t>
      </w:r>
      <w:r w:rsidR="00D217F3">
        <w:t xml:space="preserve"> finalise those amendments with</w:t>
      </w:r>
      <w:r w:rsidR="002B0803">
        <w:t xml:space="preserve"> no substantive</w:t>
      </w:r>
      <w:r w:rsidR="00115A16" w:rsidRPr="005E670D">
        <w:t xml:space="preserve"> change</w:t>
      </w:r>
      <w:r w:rsidR="005E670D" w:rsidRPr="005E670D">
        <w:t>s</w:t>
      </w:r>
      <w:r w:rsidR="00115A16" w:rsidRPr="005E670D">
        <w:t>. The IASB set an effective date of annual periods begi</w:t>
      </w:r>
      <w:r w:rsidR="005E670D" w:rsidRPr="005E670D">
        <w:t>nning on or after 1 January 2020</w:t>
      </w:r>
      <w:r w:rsidR="00115A16" w:rsidRPr="005E670D">
        <w:t>, with earlier application permitted.</w:t>
      </w:r>
      <w:r w:rsidR="009766A1">
        <w:t xml:space="preserve"> </w:t>
      </w:r>
      <w:r w:rsidR="00B62F36" w:rsidRPr="00F805B3">
        <w:t xml:space="preserve">The AASB considered the amendments made by the IASB to </w:t>
      </w:r>
      <w:r w:rsidR="00F805B3" w:rsidRPr="00F805B3">
        <w:t>IFRS 3</w:t>
      </w:r>
      <w:r w:rsidR="00D217F3">
        <w:t xml:space="preserve"> and the</w:t>
      </w:r>
      <w:r w:rsidR="007415C8">
        <w:t xml:space="preserve"> Australian-</w:t>
      </w:r>
      <w:r w:rsidR="00D217F3">
        <w:t>specific comments in the submissions received</w:t>
      </w:r>
      <w:r w:rsidR="00B62F36" w:rsidRPr="00F805B3">
        <w:t xml:space="preserve"> in finalising AASB 2018-</w:t>
      </w:r>
      <w:r w:rsidR="00F805B3" w:rsidRPr="00F805B3">
        <w:t>6 and the amendments to AASB 3</w:t>
      </w:r>
      <w:r w:rsidR="00B62F36" w:rsidRPr="00F805B3">
        <w:t>.</w:t>
      </w:r>
      <w:r w:rsidR="00115A16" w:rsidRPr="00F805B3">
        <w:t xml:space="preserve"> </w:t>
      </w:r>
    </w:p>
    <w:p w14:paraId="6ABDCEDA" w14:textId="6D11E9B6" w:rsidR="00B62F36" w:rsidRDefault="00B62F36" w:rsidP="00B62F36">
      <w:pPr>
        <w:pStyle w:val="NoNumPlain1"/>
      </w:pPr>
      <w:r w:rsidRPr="00F805B3">
        <w:t>A Regulation Impact Statement (RIS) has not been prepared in connection with the issue of AASB 2018-</w:t>
      </w:r>
      <w:r w:rsidR="00F805B3">
        <w:t>6</w:t>
      </w:r>
      <w:r w:rsidRPr="00F805B3">
        <w:t xml:space="preserve"> as the amendments made do not have a substantial direct or indirect impact on business or competition.</w:t>
      </w:r>
    </w:p>
    <w:p w14:paraId="446A3BE8" w14:textId="77777777" w:rsidR="00A94F2A" w:rsidRPr="00CB2372" w:rsidRDefault="00A94F2A">
      <w:pPr>
        <w:spacing w:line="240" w:lineRule="auto"/>
        <w:rPr>
          <w:rFonts w:cs="Arial"/>
          <w:iCs/>
        </w:rPr>
      </w:pPr>
      <w:r w:rsidRPr="001B1D7C">
        <w:br w:type="page"/>
      </w:r>
    </w:p>
    <w:p w14:paraId="3A8917FC" w14:textId="77777777" w:rsidR="00AD44F9" w:rsidRPr="001B1D7C" w:rsidRDefault="00CD0A54" w:rsidP="00F73663">
      <w:pPr>
        <w:pStyle w:val="Heading2"/>
        <w:spacing w:before="720"/>
        <w:jc w:val="center"/>
      </w:pPr>
      <w:r w:rsidRPr="001B1D7C">
        <w:lastRenderedPageBreak/>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2FE1229C" w14:textId="5639D2EA" w:rsidR="009F7F59" w:rsidRDefault="00A90A3D" w:rsidP="006D4E28">
      <w:pPr>
        <w:pStyle w:val="Heading3"/>
        <w:spacing w:after="360"/>
        <w:jc w:val="center"/>
        <w:rPr>
          <w:i/>
        </w:rPr>
      </w:pPr>
      <w:r w:rsidRPr="001B1D7C">
        <w:t>Accounting Standard AASB</w:t>
      </w:r>
      <w:r w:rsidR="00F913AF">
        <w:t> </w:t>
      </w:r>
      <w:r w:rsidRPr="001B1D7C">
        <w:t>201</w:t>
      </w:r>
      <w:r w:rsidR="007A218F">
        <w:t>8</w:t>
      </w:r>
      <w:r w:rsidRPr="001B1D7C">
        <w:t>-</w:t>
      </w:r>
      <w:r w:rsidR="00667895">
        <w:t>6</w:t>
      </w:r>
      <w:r w:rsidRPr="001B1D7C">
        <w:br/>
      </w:r>
      <w:r w:rsidRPr="00127350">
        <w:rPr>
          <w:i/>
        </w:rPr>
        <w:t xml:space="preserve">Amendments to Australian Accounting Standards </w:t>
      </w:r>
      <w:r w:rsidR="00B223A3" w:rsidRPr="00127350">
        <w:rPr>
          <w:i/>
        </w:rPr>
        <w:t>–</w:t>
      </w:r>
      <w:r w:rsidRPr="00127350">
        <w:rPr>
          <w:i/>
        </w:rPr>
        <w:br/>
      </w:r>
      <w:r w:rsidR="00667895">
        <w:rPr>
          <w:i/>
        </w:rPr>
        <w:t>Definition of a Business</w:t>
      </w:r>
    </w:p>
    <w:p w14:paraId="6AF97A82" w14:textId="77777777" w:rsidR="009F7F59" w:rsidRPr="009F7F59" w:rsidRDefault="009F7F59" w:rsidP="009F7F59"/>
    <w:p w14:paraId="7FDDC422" w14:textId="1252D014" w:rsidR="00A90A3D" w:rsidRPr="00314DC3" w:rsidRDefault="00A90A3D" w:rsidP="00A90A3D">
      <w:pPr>
        <w:pStyle w:val="Heading3"/>
      </w:pPr>
      <w:r w:rsidRPr="00314DC3">
        <w:t>Overview of the Accounting Standard</w:t>
      </w:r>
    </w:p>
    <w:p w14:paraId="16A9821C" w14:textId="77777777" w:rsidR="000C7E0C" w:rsidRPr="00997547" w:rsidRDefault="000C7E0C" w:rsidP="007415C8">
      <w:pPr>
        <w:spacing w:before="100" w:after="200" w:line="240" w:lineRule="auto"/>
        <w:jc w:val="both"/>
      </w:pPr>
      <w:r w:rsidRPr="00997547">
        <w:t xml:space="preserve">This Standard makes amendments to AASB 3 </w:t>
      </w:r>
      <w:r w:rsidRPr="00997547">
        <w:rPr>
          <w:i/>
        </w:rPr>
        <w:t>Business Combinations</w:t>
      </w:r>
      <w:r w:rsidRPr="00997547">
        <w:t xml:space="preserve"> (August 2015).</w:t>
      </w:r>
    </w:p>
    <w:p w14:paraId="40CC3696" w14:textId="2AD24E38" w:rsidR="000C7E0C" w:rsidRPr="00997547" w:rsidRDefault="000C7E0C" w:rsidP="000C7E0C">
      <w:pPr>
        <w:pStyle w:val="NoNumPlain1"/>
      </w:pPr>
      <w:r w:rsidRPr="00997547">
        <w:t xml:space="preserve">These amendments arise from the issuance of International Financial Reporting Standard </w:t>
      </w:r>
      <w:r w:rsidRPr="00997547">
        <w:rPr>
          <w:i/>
        </w:rPr>
        <w:t>Definition of a Business</w:t>
      </w:r>
      <w:r w:rsidR="00667895" w:rsidRPr="00997547">
        <w:rPr>
          <w:i/>
        </w:rPr>
        <w:t xml:space="preserve"> </w:t>
      </w:r>
      <w:r w:rsidRPr="00997547">
        <w:t>(Amendments to IFRS 3) by the International Accounting Standards Board (IASB) in October 2018.</w:t>
      </w:r>
    </w:p>
    <w:p w14:paraId="0966B5B0" w14:textId="77777777" w:rsidR="000C7E0C" w:rsidRPr="00997547" w:rsidRDefault="000C7E0C" w:rsidP="008E3D17">
      <w:pPr>
        <w:spacing w:before="100" w:after="200"/>
      </w:pPr>
      <w:r w:rsidRPr="00997547">
        <w:t>The Standard amends AASB 3 to clarify the definition of a business, assisting entities to determine whether a transaction should be accounted for as a business combination or as an asset acquisition. The amendments:</w:t>
      </w:r>
    </w:p>
    <w:p w14:paraId="4454D756" w14:textId="77777777" w:rsidR="000C7E0C" w:rsidRPr="00997547" w:rsidRDefault="000C7E0C" w:rsidP="00F03DC6">
      <w:pPr>
        <w:pStyle w:val="NumPlainA"/>
        <w:numPr>
          <w:ilvl w:val="0"/>
          <w:numId w:val="19"/>
        </w:numPr>
        <w:spacing w:before="100" w:after="100"/>
        <w:ind w:left="510" w:hanging="510"/>
        <w:outlineLvl w:val="9"/>
      </w:pPr>
      <w:r w:rsidRPr="00997547">
        <w:t>clarify that to be considered a business, an acquired set of activities and assets must include, at a minimum, an input and a substantive process that together significantly contribute to the ability to create outputs;</w:t>
      </w:r>
    </w:p>
    <w:p w14:paraId="4E29FEA8" w14:textId="77777777" w:rsidR="00667895" w:rsidRPr="00997547" w:rsidRDefault="000C7E0C" w:rsidP="00F03DC6">
      <w:pPr>
        <w:pStyle w:val="NumPlainA"/>
        <w:numPr>
          <w:ilvl w:val="0"/>
          <w:numId w:val="19"/>
        </w:numPr>
        <w:spacing w:before="100" w:after="100"/>
        <w:ind w:left="510" w:hanging="510"/>
        <w:outlineLvl w:val="9"/>
      </w:pPr>
      <w:r w:rsidRPr="00997547">
        <w:t>remove the assessment of whether market participants are capable of replacing any missing inputs or processes and continuing to produce outputs;</w:t>
      </w:r>
    </w:p>
    <w:p w14:paraId="06E5E502" w14:textId="77777777" w:rsidR="00667895" w:rsidRPr="00997547" w:rsidRDefault="000C7E0C" w:rsidP="00F03DC6">
      <w:pPr>
        <w:pStyle w:val="NumPlainA"/>
        <w:numPr>
          <w:ilvl w:val="0"/>
          <w:numId w:val="19"/>
        </w:numPr>
        <w:spacing w:before="100" w:after="100"/>
        <w:ind w:left="510" w:hanging="510"/>
        <w:outlineLvl w:val="9"/>
      </w:pPr>
      <w:r w:rsidRPr="00997547">
        <w:t>add guidance and illustrative examples to help entities assess whether a substantive process has been acquired;</w:t>
      </w:r>
    </w:p>
    <w:p w14:paraId="1827720F" w14:textId="77777777" w:rsidR="00667895" w:rsidRPr="00997547" w:rsidRDefault="000C7E0C" w:rsidP="00F03DC6">
      <w:pPr>
        <w:pStyle w:val="NumPlainA"/>
        <w:numPr>
          <w:ilvl w:val="0"/>
          <w:numId w:val="19"/>
        </w:numPr>
        <w:spacing w:before="100" w:after="100"/>
        <w:ind w:left="510" w:hanging="510"/>
        <w:outlineLvl w:val="9"/>
      </w:pPr>
      <w:r w:rsidRPr="00997547">
        <w:t>narrow the definitions of a business and of outputs by focusing on goods and services provided to customers and by removing the reference to an ability to reduce costs; and</w:t>
      </w:r>
    </w:p>
    <w:p w14:paraId="7750A852" w14:textId="5B09E240" w:rsidR="00667895" w:rsidRPr="007415C8" w:rsidRDefault="000C7E0C" w:rsidP="00F03DC6">
      <w:pPr>
        <w:pStyle w:val="NumPlainA"/>
        <w:numPr>
          <w:ilvl w:val="0"/>
          <w:numId w:val="19"/>
        </w:numPr>
        <w:spacing w:before="100"/>
        <w:ind w:left="510" w:hanging="510"/>
        <w:outlineLvl w:val="9"/>
      </w:pPr>
      <w:r w:rsidRPr="00997547">
        <w:t>add an optional concentration test that permits a simplified assessment of whether an acquired set of activities and assets is not a business.</w:t>
      </w:r>
    </w:p>
    <w:p w14:paraId="06944F3C" w14:textId="77777777" w:rsidR="00A90A3D" w:rsidRPr="001B1D7C" w:rsidRDefault="00A90A3D" w:rsidP="00A90A3D">
      <w:pPr>
        <w:pStyle w:val="Heading3"/>
      </w:pPr>
      <w:r w:rsidRPr="001B1D7C">
        <w:t>Human Rights Implications</w:t>
      </w:r>
    </w:p>
    <w:p w14:paraId="02B05597" w14:textId="13CFD9CB"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6CABE344" w14:textId="15D04F95" w:rsidR="00CD0A54" w:rsidRPr="001B1D7C" w:rsidRDefault="006D4E28" w:rsidP="00465EBE">
      <w:pPr>
        <w:pStyle w:val="NoNumPlain1"/>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p w14:paraId="679C3F47" w14:textId="77777777" w:rsidR="003705C9" w:rsidRPr="001B1D7C" w:rsidRDefault="003705C9">
      <w:pPr>
        <w:pStyle w:val="NoNumPlain1"/>
      </w:pPr>
    </w:p>
    <w:sectPr w:rsidR="003705C9" w:rsidRPr="001B1D7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681E4" w14:textId="77777777" w:rsidR="00BE1E1C" w:rsidRDefault="00BE1E1C">
      <w:r>
        <w:separator/>
      </w:r>
    </w:p>
  </w:endnote>
  <w:endnote w:type="continuationSeparator" w:id="0">
    <w:p w14:paraId="413833F7" w14:textId="77777777" w:rsidR="00BE1E1C" w:rsidRDefault="00BE1E1C">
      <w:r>
        <w:continuationSeparator/>
      </w:r>
    </w:p>
  </w:endnote>
  <w:endnote w:type="continuationNotice" w:id="1">
    <w:p w14:paraId="6FB5D48B" w14:textId="77777777" w:rsidR="00BE1E1C" w:rsidRDefault="00BE1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8D474" w14:textId="5FF685ED"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C068D8">
      <w:rPr>
        <w:b/>
      </w:rPr>
      <w:t>201</w:t>
    </w:r>
    <w:r w:rsidR="00991DA5">
      <w:rPr>
        <w:b/>
      </w:rPr>
      <w:t>8</w:t>
    </w:r>
    <w:r w:rsidR="00C068D8">
      <w:rPr>
        <w:b/>
      </w:rPr>
      <w:t>-</w:t>
    </w:r>
    <w:r w:rsidR="00667895">
      <w:rPr>
        <w:b/>
      </w:rPr>
      <w:t>6</w:t>
    </w:r>
    <w:r>
      <w:rPr>
        <w:b/>
      </w:rPr>
      <w:tab/>
    </w:r>
    <w:r>
      <w:fldChar w:fldCharType="begin"/>
    </w:r>
    <w:r>
      <w:instrText>PAGE</w:instrText>
    </w:r>
    <w:r>
      <w:fldChar w:fldCharType="separate"/>
    </w:r>
    <w:r w:rsidR="008E3D17">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BDDF" w14:textId="77777777" w:rsidR="00BE1E1C" w:rsidRDefault="00BE1E1C">
      <w:r>
        <w:separator/>
      </w:r>
    </w:p>
  </w:footnote>
  <w:footnote w:type="continuationSeparator" w:id="0">
    <w:p w14:paraId="251D0B01" w14:textId="77777777" w:rsidR="00BE1E1C" w:rsidRDefault="00BE1E1C">
      <w:r>
        <w:continuationSeparator/>
      </w:r>
    </w:p>
  </w:footnote>
  <w:footnote w:type="continuationNotice" w:id="1">
    <w:p w14:paraId="0F9A4868" w14:textId="77777777" w:rsidR="00BE1E1C" w:rsidRDefault="00BE1E1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903B" w14:textId="77777777"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F6DDE"/>
    <w:multiLevelType w:val="hybridMultilevel"/>
    <w:tmpl w:val="23606F8E"/>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76465B"/>
    <w:multiLevelType w:val="multilevel"/>
    <w:tmpl w:val="D9F888A8"/>
    <w:lvl w:ilvl="0">
      <w:start w:val="1"/>
      <w:numFmt w:val="lowerLetter"/>
      <w:lvlText w:val="(%1)"/>
      <w:lvlJc w:val="left"/>
      <w:pPr>
        <w:tabs>
          <w:tab w:val="num" w:pos="652"/>
        </w:tabs>
        <w:ind w:left="652" w:hanging="510"/>
      </w:pPr>
      <w:rPr>
        <w:rFonts w:hint="default"/>
      </w:rPr>
    </w:lvl>
    <w:lvl w:ilvl="1">
      <w:start w:val="1"/>
      <w:numFmt w:val="lowerRoman"/>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D93A09"/>
    <w:multiLevelType w:val="hybridMultilevel"/>
    <w:tmpl w:val="ED4E8E82"/>
    <w:lvl w:ilvl="0" w:tplc="3DAA365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3D4ECC"/>
    <w:multiLevelType w:val="hybridMultilevel"/>
    <w:tmpl w:val="23606F8E"/>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3"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064975"/>
    <w:multiLevelType w:val="hybridMultilevel"/>
    <w:tmpl w:val="B31CEBF2"/>
    <w:lvl w:ilvl="0" w:tplc="5C1C13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0"/>
  </w:num>
  <w:num w:numId="5">
    <w:abstractNumId w:val="5"/>
  </w:num>
  <w:num w:numId="6">
    <w:abstractNumId w:val="4"/>
  </w:num>
  <w:num w:numId="7">
    <w:abstractNumId w:val="1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15"/>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3729"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20ACD"/>
    <w:rsid w:val="000226E6"/>
    <w:rsid w:val="00031DBC"/>
    <w:rsid w:val="00041AE0"/>
    <w:rsid w:val="0004439B"/>
    <w:rsid w:val="00054FC1"/>
    <w:rsid w:val="00055755"/>
    <w:rsid w:val="000623C8"/>
    <w:rsid w:val="00067953"/>
    <w:rsid w:val="00075626"/>
    <w:rsid w:val="00080331"/>
    <w:rsid w:val="0008234F"/>
    <w:rsid w:val="0008242C"/>
    <w:rsid w:val="00083737"/>
    <w:rsid w:val="00085B62"/>
    <w:rsid w:val="00090D77"/>
    <w:rsid w:val="000920D3"/>
    <w:rsid w:val="000936C7"/>
    <w:rsid w:val="00094356"/>
    <w:rsid w:val="000A1B7E"/>
    <w:rsid w:val="000A2A30"/>
    <w:rsid w:val="000C7E0C"/>
    <w:rsid w:val="000D41A4"/>
    <w:rsid w:val="000D428B"/>
    <w:rsid w:val="000E6E09"/>
    <w:rsid w:val="000E7F81"/>
    <w:rsid w:val="000F1C55"/>
    <w:rsid w:val="000F281A"/>
    <w:rsid w:val="000F2911"/>
    <w:rsid w:val="000F4C2A"/>
    <w:rsid w:val="00104989"/>
    <w:rsid w:val="00111680"/>
    <w:rsid w:val="00115A16"/>
    <w:rsid w:val="001218DE"/>
    <w:rsid w:val="00121C54"/>
    <w:rsid w:val="00122EF0"/>
    <w:rsid w:val="00125962"/>
    <w:rsid w:val="0012730F"/>
    <w:rsid w:val="00127350"/>
    <w:rsid w:val="00130F7D"/>
    <w:rsid w:val="00131465"/>
    <w:rsid w:val="00131C3F"/>
    <w:rsid w:val="00144CC0"/>
    <w:rsid w:val="0015670A"/>
    <w:rsid w:val="001639EB"/>
    <w:rsid w:val="001A3A3D"/>
    <w:rsid w:val="001B1D7C"/>
    <w:rsid w:val="001C5ABB"/>
    <w:rsid w:val="001C786F"/>
    <w:rsid w:val="001D1FFA"/>
    <w:rsid w:val="001D3B0B"/>
    <w:rsid w:val="001D65AA"/>
    <w:rsid w:val="001D7DA0"/>
    <w:rsid w:val="001E0872"/>
    <w:rsid w:val="001E0EA2"/>
    <w:rsid w:val="001E4107"/>
    <w:rsid w:val="001F0BB3"/>
    <w:rsid w:val="001F16F3"/>
    <w:rsid w:val="001F3ED4"/>
    <w:rsid w:val="001F5A41"/>
    <w:rsid w:val="00200047"/>
    <w:rsid w:val="0020218F"/>
    <w:rsid w:val="0020261B"/>
    <w:rsid w:val="00206A47"/>
    <w:rsid w:val="00225101"/>
    <w:rsid w:val="00230E6D"/>
    <w:rsid w:val="0023104C"/>
    <w:rsid w:val="00233620"/>
    <w:rsid w:val="0023642A"/>
    <w:rsid w:val="00236896"/>
    <w:rsid w:val="00243728"/>
    <w:rsid w:val="00262EDC"/>
    <w:rsid w:val="00267D86"/>
    <w:rsid w:val="00284D8D"/>
    <w:rsid w:val="00287831"/>
    <w:rsid w:val="00294D8C"/>
    <w:rsid w:val="002A0EA5"/>
    <w:rsid w:val="002B0803"/>
    <w:rsid w:val="002B5CAF"/>
    <w:rsid w:val="002B712E"/>
    <w:rsid w:val="002B7166"/>
    <w:rsid w:val="002D00E5"/>
    <w:rsid w:val="002D6D7A"/>
    <w:rsid w:val="002E0C7D"/>
    <w:rsid w:val="002F18F0"/>
    <w:rsid w:val="002F724F"/>
    <w:rsid w:val="00312740"/>
    <w:rsid w:val="00314DC3"/>
    <w:rsid w:val="003218A0"/>
    <w:rsid w:val="0032467B"/>
    <w:rsid w:val="00325585"/>
    <w:rsid w:val="003329B8"/>
    <w:rsid w:val="003351C6"/>
    <w:rsid w:val="00344500"/>
    <w:rsid w:val="00347521"/>
    <w:rsid w:val="00352568"/>
    <w:rsid w:val="003600E3"/>
    <w:rsid w:val="003667BE"/>
    <w:rsid w:val="00366D54"/>
    <w:rsid w:val="003705C9"/>
    <w:rsid w:val="00375119"/>
    <w:rsid w:val="00384832"/>
    <w:rsid w:val="00385E62"/>
    <w:rsid w:val="0039164A"/>
    <w:rsid w:val="00391DC5"/>
    <w:rsid w:val="00396BCD"/>
    <w:rsid w:val="00397B88"/>
    <w:rsid w:val="003A5EC1"/>
    <w:rsid w:val="003A7749"/>
    <w:rsid w:val="003E4E45"/>
    <w:rsid w:val="0040485F"/>
    <w:rsid w:val="0041254C"/>
    <w:rsid w:val="00414BC3"/>
    <w:rsid w:val="00416FE6"/>
    <w:rsid w:val="004179BF"/>
    <w:rsid w:val="004209B2"/>
    <w:rsid w:val="00433B60"/>
    <w:rsid w:val="00442527"/>
    <w:rsid w:val="00443AB5"/>
    <w:rsid w:val="00450945"/>
    <w:rsid w:val="00457DCC"/>
    <w:rsid w:val="00463B8D"/>
    <w:rsid w:val="0046562B"/>
    <w:rsid w:val="00465EBE"/>
    <w:rsid w:val="00493DD4"/>
    <w:rsid w:val="004A4B34"/>
    <w:rsid w:val="004A7EC7"/>
    <w:rsid w:val="004B77A1"/>
    <w:rsid w:val="004C1746"/>
    <w:rsid w:val="004C62D2"/>
    <w:rsid w:val="004D2BDB"/>
    <w:rsid w:val="004D54B2"/>
    <w:rsid w:val="004D7A84"/>
    <w:rsid w:val="004F7773"/>
    <w:rsid w:val="00512F90"/>
    <w:rsid w:val="00520E9E"/>
    <w:rsid w:val="0052464D"/>
    <w:rsid w:val="00526DA0"/>
    <w:rsid w:val="00540E70"/>
    <w:rsid w:val="00545E1C"/>
    <w:rsid w:val="00563010"/>
    <w:rsid w:val="00565477"/>
    <w:rsid w:val="00570240"/>
    <w:rsid w:val="005815F9"/>
    <w:rsid w:val="00592CDB"/>
    <w:rsid w:val="00596ADD"/>
    <w:rsid w:val="005A2707"/>
    <w:rsid w:val="005B238F"/>
    <w:rsid w:val="005B25E9"/>
    <w:rsid w:val="005B7BB7"/>
    <w:rsid w:val="005E1723"/>
    <w:rsid w:val="005E2BBE"/>
    <w:rsid w:val="005E43B9"/>
    <w:rsid w:val="005E670D"/>
    <w:rsid w:val="005E6F84"/>
    <w:rsid w:val="005F0581"/>
    <w:rsid w:val="005F1173"/>
    <w:rsid w:val="005F3AA4"/>
    <w:rsid w:val="005F4451"/>
    <w:rsid w:val="00607A32"/>
    <w:rsid w:val="006104FA"/>
    <w:rsid w:val="00616B47"/>
    <w:rsid w:val="006232CB"/>
    <w:rsid w:val="00626AC2"/>
    <w:rsid w:val="00627C8F"/>
    <w:rsid w:val="00631870"/>
    <w:rsid w:val="00635FA2"/>
    <w:rsid w:val="006628B2"/>
    <w:rsid w:val="00666164"/>
    <w:rsid w:val="00667895"/>
    <w:rsid w:val="0067004E"/>
    <w:rsid w:val="0067195B"/>
    <w:rsid w:val="00672100"/>
    <w:rsid w:val="006776BD"/>
    <w:rsid w:val="00684668"/>
    <w:rsid w:val="00685B4C"/>
    <w:rsid w:val="00686B7C"/>
    <w:rsid w:val="006A01D2"/>
    <w:rsid w:val="006A0C7C"/>
    <w:rsid w:val="006A2A04"/>
    <w:rsid w:val="006A56D8"/>
    <w:rsid w:val="006A6C9F"/>
    <w:rsid w:val="006B1B4A"/>
    <w:rsid w:val="006C34F1"/>
    <w:rsid w:val="006C39D1"/>
    <w:rsid w:val="006C5EB8"/>
    <w:rsid w:val="006D4E28"/>
    <w:rsid w:val="006D5858"/>
    <w:rsid w:val="006D6B35"/>
    <w:rsid w:val="006F217C"/>
    <w:rsid w:val="006F46DE"/>
    <w:rsid w:val="00711664"/>
    <w:rsid w:val="00717627"/>
    <w:rsid w:val="00720919"/>
    <w:rsid w:val="00722937"/>
    <w:rsid w:val="007231BD"/>
    <w:rsid w:val="007261ED"/>
    <w:rsid w:val="007322D6"/>
    <w:rsid w:val="007328C0"/>
    <w:rsid w:val="007415C8"/>
    <w:rsid w:val="00741AD2"/>
    <w:rsid w:val="00753AD8"/>
    <w:rsid w:val="00755B4C"/>
    <w:rsid w:val="00755D8C"/>
    <w:rsid w:val="007676C0"/>
    <w:rsid w:val="00770387"/>
    <w:rsid w:val="00776E95"/>
    <w:rsid w:val="00781C08"/>
    <w:rsid w:val="00783BEC"/>
    <w:rsid w:val="00787825"/>
    <w:rsid w:val="007903C8"/>
    <w:rsid w:val="00791279"/>
    <w:rsid w:val="007A218F"/>
    <w:rsid w:val="007A54A4"/>
    <w:rsid w:val="007B02E3"/>
    <w:rsid w:val="007B228F"/>
    <w:rsid w:val="007B3132"/>
    <w:rsid w:val="007B323F"/>
    <w:rsid w:val="007B539D"/>
    <w:rsid w:val="007C13D0"/>
    <w:rsid w:val="007C1E39"/>
    <w:rsid w:val="007C2A76"/>
    <w:rsid w:val="007C2B04"/>
    <w:rsid w:val="007C5F2A"/>
    <w:rsid w:val="007E548A"/>
    <w:rsid w:val="007F06B7"/>
    <w:rsid w:val="007F4E20"/>
    <w:rsid w:val="00802C2B"/>
    <w:rsid w:val="00822659"/>
    <w:rsid w:val="00824A1D"/>
    <w:rsid w:val="0082668C"/>
    <w:rsid w:val="00826FE1"/>
    <w:rsid w:val="00835AA4"/>
    <w:rsid w:val="008377FF"/>
    <w:rsid w:val="00843BF6"/>
    <w:rsid w:val="00854BCD"/>
    <w:rsid w:val="00861618"/>
    <w:rsid w:val="00863DE1"/>
    <w:rsid w:val="00896AE0"/>
    <w:rsid w:val="008A2E3E"/>
    <w:rsid w:val="008B0ACD"/>
    <w:rsid w:val="008B63BA"/>
    <w:rsid w:val="008B66C2"/>
    <w:rsid w:val="008C5B82"/>
    <w:rsid w:val="008D24A4"/>
    <w:rsid w:val="008D3E1A"/>
    <w:rsid w:val="008E3D17"/>
    <w:rsid w:val="008E4294"/>
    <w:rsid w:val="008F1340"/>
    <w:rsid w:val="008F344A"/>
    <w:rsid w:val="00916B64"/>
    <w:rsid w:val="00930915"/>
    <w:rsid w:val="00936AD7"/>
    <w:rsid w:val="009375BC"/>
    <w:rsid w:val="009766A1"/>
    <w:rsid w:val="00980C3B"/>
    <w:rsid w:val="009839D3"/>
    <w:rsid w:val="00983E04"/>
    <w:rsid w:val="00991DA5"/>
    <w:rsid w:val="00993378"/>
    <w:rsid w:val="00997547"/>
    <w:rsid w:val="009A537C"/>
    <w:rsid w:val="009B509B"/>
    <w:rsid w:val="009C5C89"/>
    <w:rsid w:val="009D2044"/>
    <w:rsid w:val="009D5CEF"/>
    <w:rsid w:val="009D6119"/>
    <w:rsid w:val="009F3698"/>
    <w:rsid w:val="009F7F59"/>
    <w:rsid w:val="00A07B58"/>
    <w:rsid w:val="00A120EC"/>
    <w:rsid w:val="00A14C37"/>
    <w:rsid w:val="00A33757"/>
    <w:rsid w:val="00A41EF3"/>
    <w:rsid w:val="00A46379"/>
    <w:rsid w:val="00A57577"/>
    <w:rsid w:val="00A60BDB"/>
    <w:rsid w:val="00A61CB2"/>
    <w:rsid w:val="00A638C0"/>
    <w:rsid w:val="00A8344C"/>
    <w:rsid w:val="00A90590"/>
    <w:rsid w:val="00A90A3D"/>
    <w:rsid w:val="00A92FFA"/>
    <w:rsid w:val="00A9484D"/>
    <w:rsid w:val="00A94F2A"/>
    <w:rsid w:val="00A97B77"/>
    <w:rsid w:val="00AB2137"/>
    <w:rsid w:val="00AB61AB"/>
    <w:rsid w:val="00AC2063"/>
    <w:rsid w:val="00AC2CA9"/>
    <w:rsid w:val="00AD44F9"/>
    <w:rsid w:val="00AD5E2A"/>
    <w:rsid w:val="00AE1F8A"/>
    <w:rsid w:val="00B00C1B"/>
    <w:rsid w:val="00B05B7B"/>
    <w:rsid w:val="00B1095D"/>
    <w:rsid w:val="00B10AB1"/>
    <w:rsid w:val="00B127B5"/>
    <w:rsid w:val="00B223A3"/>
    <w:rsid w:val="00B259A2"/>
    <w:rsid w:val="00B31702"/>
    <w:rsid w:val="00B44EFA"/>
    <w:rsid w:val="00B50A3C"/>
    <w:rsid w:val="00B5196B"/>
    <w:rsid w:val="00B62F36"/>
    <w:rsid w:val="00B67434"/>
    <w:rsid w:val="00B71C28"/>
    <w:rsid w:val="00B7416F"/>
    <w:rsid w:val="00B76672"/>
    <w:rsid w:val="00B81972"/>
    <w:rsid w:val="00B85DBC"/>
    <w:rsid w:val="00B93CE4"/>
    <w:rsid w:val="00BB2459"/>
    <w:rsid w:val="00BC78E2"/>
    <w:rsid w:val="00BD0B5B"/>
    <w:rsid w:val="00BD2871"/>
    <w:rsid w:val="00BD7C61"/>
    <w:rsid w:val="00BE1E1C"/>
    <w:rsid w:val="00BE66D4"/>
    <w:rsid w:val="00C068D8"/>
    <w:rsid w:val="00C119CC"/>
    <w:rsid w:val="00C14CCB"/>
    <w:rsid w:val="00C16665"/>
    <w:rsid w:val="00C21F45"/>
    <w:rsid w:val="00C35A20"/>
    <w:rsid w:val="00C37450"/>
    <w:rsid w:val="00C510C2"/>
    <w:rsid w:val="00C51E65"/>
    <w:rsid w:val="00C546C0"/>
    <w:rsid w:val="00C61FC9"/>
    <w:rsid w:val="00C634BB"/>
    <w:rsid w:val="00C661A8"/>
    <w:rsid w:val="00C80CE0"/>
    <w:rsid w:val="00C82A8C"/>
    <w:rsid w:val="00C86790"/>
    <w:rsid w:val="00CA20FA"/>
    <w:rsid w:val="00CA518E"/>
    <w:rsid w:val="00CB2372"/>
    <w:rsid w:val="00CB3E61"/>
    <w:rsid w:val="00CB74B0"/>
    <w:rsid w:val="00CC17E3"/>
    <w:rsid w:val="00CC546B"/>
    <w:rsid w:val="00CD0A54"/>
    <w:rsid w:val="00CD50A4"/>
    <w:rsid w:val="00CD6F30"/>
    <w:rsid w:val="00CF1B42"/>
    <w:rsid w:val="00CF4D2F"/>
    <w:rsid w:val="00CF72F6"/>
    <w:rsid w:val="00D03547"/>
    <w:rsid w:val="00D03D0E"/>
    <w:rsid w:val="00D06D1E"/>
    <w:rsid w:val="00D217F3"/>
    <w:rsid w:val="00D24634"/>
    <w:rsid w:val="00D27E14"/>
    <w:rsid w:val="00D36B1E"/>
    <w:rsid w:val="00D40502"/>
    <w:rsid w:val="00D429C8"/>
    <w:rsid w:val="00D43163"/>
    <w:rsid w:val="00D44AAA"/>
    <w:rsid w:val="00D5323B"/>
    <w:rsid w:val="00D67C43"/>
    <w:rsid w:val="00D71916"/>
    <w:rsid w:val="00D71B35"/>
    <w:rsid w:val="00D850DE"/>
    <w:rsid w:val="00D95402"/>
    <w:rsid w:val="00DA2E07"/>
    <w:rsid w:val="00DB275C"/>
    <w:rsid w:val="00DB2D0C"/>
    <w:rsid w:val="00DB52E0"/>
    <w:rsid w:val="00DB5798"/>
    <w:rsid w:val="00DD1167"/>
    <w:rsid w:val="00DD3FDF"/>
    <w:rsid w:val="00DE2BF2"/>
    <w:rsid w:val="00E00D64"/>
    <w:rsid w:val="00E01615"/>
    <w:rsid w:val="00E079C1"/>
    <w:rsid w:val="00E11F07"/>
    <w:rsid w:val="00E1388A"/>
    <w:rsid w:val="00E1658F"/>
    <w:rsid w:val="00E2118D"/>
    <w:rsid w:val="00E34411"/>
    <w:rsid w:val="00E41E4F"/>
    <w:rsid w:val="00E4487C"/>
    <w:rsid w:val="00E73950"/>
    <w:rsid w:val="00E770E5"/>
    <w:rsid w:val="00E7777B"/>
    <w:rsid w:val="00E811F1"/>
    <w:rsid w:val="00EA0A87"/>
    <w:rsid w:val="00EA56FD"/>
    <w:rsid w:val="00EC3B0A"/>
    <w:rsid w:val="00EC7B53"/>
    <w:rsid w:val="00ED4F33"/>
    <w:rsid w:val="00F004E1"/>
    <w:rsid w:val="00F038FC"/>
    <w:rsid w:val="00F03DC6"/>
    <w:rsid w:val="00F041AA"/>
    <w:rsid w:val="00F04EBC"/>
    <w:rsid w:val="00F12DF8"/>
    <w:rsid w:val="00F23FEF"/>
    <w:rsid w:val="00F339DE"/>
    <w:rsid w:val="00F4517C"/>
    <w:rsid w:val="00F62F5C"/>
    <w:rsid w:val="00F63F3B"/>
    <w:rsid w:val="00F71510"/>
    <w:rsid w:val="00F73663"/>
    <w:rsid w:val="00F805B3"/>
    <w:rsid w:val="00F81F26"/>
    <w:rsid w:val="00F8246A"/>
    <w:rsid w:val="00F913AF"/>
    <w:rsid w:val="00FA2AA0"/>
    <w:rsid w:val="00FA30CB"/>
    <w:rsid w:val="00FA691A"/>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v:fill color="white"/>
      <o:colormru v:ext="edit" colors="#ddd,silver,#eaeaea"/>
    </o:shapedefaults>
    <o:shapelayout v:ext="edit">
      <o:idmap v:ext="edit" data="1"/>
    </o:shapelayout>
  </w:shapeDefaults>
  <w:decimalSymbol w:val="."/>
  <w:listSeparator w:val=","/>
  <w15:docId w15:val="{9DACB061-2BAD-41FC-88FD-6F66070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uiPriority w:val="2"/>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 w:type="paragraph" w:customStyle="1" w:styleId="AppendixNote">
    <w:name w:val="AppendixNote"/>
    <w:basedOn w:val="Normal"/>
    <w:next w:val="Normal"/>
    <w:rsid w:val="000C7E0C"/>
    <w:pPr>
      <w:spacing w:after="200" w:line="240" w:lineRule="auto"/>
      <w:jc w:val="both"/>
    </w:pPr>
    <w:rPr>
      <w:i/>
      <w:iCs/>
      <w:sz w:val="19"/>
    </w:rPr>
  </w:style>
  <w:style w:type="paragraph" w:styleId="ListParagraph">
    <w:name w:val="List Paragraph"/>
    <w:basedOn w:val="Normal"/>
    <w:uiPriority w:val="34"/>
    <w:qFormat/>
    <w:rsid w:val="000C7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D6F06-4636-4006-BE88-F062C2D9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Anstis, Clark</cp:lastModifiedBy>
  <cp:revision>30</cp:revision>
  <cp:lastPrinted>2018-03-27T00:24:00Z</cp:lastPrinted>
  <dcterms:created xsi:type="dcterms:W3CDTF">2017-08-25T06:59:00Z</dcterms:created>
  <dcterms:modified xsi:type="dcterms:W3CDTF">2019-01-04T00:40:00Z</dcterms:modified>
</cp:coreProperties>
</file>