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00292B" w14:paraId="5FC1018C" w14:textId="77777777" w:rsidTr="00A22E0D">
        <w:tc>
          <w:tcPr>
            <w:tcW w:w="4661" w:type="dxa"/>
          </w:tcPr>
          <w:p w14:paraId="4A4089D0" w14:textId="77777777" w:rsidR="00090A6F" w:rsidRPr="0000292B" w:rsidRDefault="00364B30">
            <w:pPr>
              <w:pStyle w:val="CoverStandard"/>
            </w:pPr>
            <w:bookmarkStart w:id="0" w:name="_GoBack"/>
            <w:bookmarkEnd w:id="0"/>
            <w:r>
              <w:t>AASB</w:t>
            </w:r>
            <w:r w:rsidR="00831497">
              <w:t xml:space="preserve"> Standard</w:t>
            </w:r>
          </w:p>
        </w:tc>
        <w:tc>
          <w:tcPr>
            <w:tcW w:w="4661" w:type="dxa"/>
          </w:tcPr>
          <w:p w14:paraId="28F3D4D1" w14:textId="0B4E230F" w:rsidR="00090A6F" w:rsidRPr="0000292B" w:rsidRDefault="00831497">
            <w:pPr>
              <w:pStyle w:val="CoverNumber"/>
            </w:pPr>
            <w:r>
              <w:t>AASB</w:t>
            </w:r>
            <w:r w:rsidR="00086C20">
              <w:t> </w:t>
            </w:r>
            <w:bookmarkStart w:id="1" w:name="DocNo"/>
            <w:r w:rsidR="0067625E">
              <w:t>2018</w:t>
            </w:r>
            <w:r w:rsidR="009F44DE">
              <w:t>-</w:t>
            </w:r>
            <w:r w:rsidR="0093393B">
              <w:t>7</w:t>
            </w:r>
            <w:bookmarkEnd w:id="1"/>
          </w:p>
          <w:p w14:paraId="2D38311D" w14:textId="22C052DA" w:rsidR="00090A6F" w:rsidRPr="0000292B" w:rsidRDefault="0093393B">
            <w:pPr>
              <w:pStyle w:val="CoverDate"/>
            </w:pPr>
            <w:bookmarkStart w:id="2" w:name="DocDate"/>
            <w:r>
              <w:t>December</w:t>
            </w:r>
            <w:r w:rsidR="0067625E">
              <w:t> 2018</w:t>
            </w:r>
            <w:bookmarkEnd w:id="2"/>
          </w:p>
        </w:tc>
      </w:tr>
    </w:tbl>
    <w:bookmarkStart w:id="3" w:name="DocTitle" w:displacedByCustomXml="next"/>
    <w:sdt>
      <w:sdtPr>
        <w:id w:val="-911158769"/>
        <w:lock w:val="contentLocked"/>
        <w:placeholder>
          <w:docPart w:val="DefaultPlaceholder_1081868574"/>
        </w:placeholder>
        <w:group/>
      </w:sdtPr>
      <w:sdtEndPr/>
      <w:sdtContent>
        <w:p w14:paraId="0A6533CD" w14:textId="0C103548" w:rsidR="00090A6F" w:rsidRPr="0000292B" w:rsidRDefault="00F83192" w:rsidP="00086C20">
          <w:pPr>
            <w:pStyle w:val="CoverTitle"/>
            <w:jc w:val="left"/>
          </w:pPr>
          <w:r>
            <w:t xml:space="preserve">Amendments to Australian Accounting Standards – </w:t>
          </w:r>
          <w:r w:rsidR="009F44DE">
            <w:t>Definition of Material</w:t>
          </w:r>
        </w:p>
        <w:bookmarkEnd w:id="3" w:displacedByCustomXml="next"/>
      </w:sdtContent>
    </w:sdt>
    <w:p w14:paraId="6780EE13" w14:textId="73320D5A" w:rsidR="00C5022C" w:rsidRPr="00C5022C" w:rsidRDefault="002B7803" w:rsidP="008D4B50">
      <w:pPr>
        <w:pStyle w:val="CoverSubtitle"/>
        <w:jc w:val="left"/>
      </w:pPr>
      <w:r>
        <w:t>[</w:t>
      </w:r>
      <w:bookmarkStart w:id="4" w:name="AmendingNos"/>
      <w:r w:rsidR="002A1105">
        <w:t xml:space="preserve">AASB 2, </w:t>
      </w:r>
      <w:r w:rsidR="00787A76">
        <w:t>AASB </w:t>
      </w:r>
      <w:r w:rsidR="00F83192">
        <w:t>1</w:t>
      </w:r>
      <w:r w:rsidR="002A1105">
        <w:t xml:space="preserve">01, </w:t>
      </w:r>
      <w:r w:rsidR="009F44DE">
        <w:t>AASB 108</w:t>
      </w:r>
      <w:r w:rsidR="006B34EC">
        <w:t>, AASB 110, AASB</w:t>
      </w:r>
      <w:r w:rsidR="000F3D26">
        <w:t> </w:t>
      </w:r>
      <w:r w:rsidR="006B34EC">
        <w:t xml:space="preserve">134, AASB 137, </w:t>
      </w:r>
      <w:r w:rsidR="006674E5">
        <w:t xml:space="preserve">the </w:t>
      </w:r>
      <w:r w:rsidR="00A16D8D" w:rsidRPr="006674E5">
        <w:rPr>
          <w:i/>
        </w:rPr>
        <w:t>Framework</w:t>
      </w:r>
      <w:r w:rsidR="00A16D8D">
        <w:t xml:space="preserve"> </w:t>
      </w:r>
      <w:r w:rsidR="002A1105">
        <w:t xml:space="preserve">and </w:t>
      </w:r>
      <w:r w:rsidR="00C22C99">
        <w:t>AASB</w:t>
      </w:r>
      <w:r w:rsidR="00FC7AEC">
        <w:t> </w:t>
      </w:r>
      <w:r w:rsidR="002A1105">
        <w:t>Practice Statement 2</w:t>
      </w:r>
      <w:r w:rsidR="009F44DE">
        <w:t>]</w:t>
      </w:r>
      <w:bookmarkEnd w:id="4"/>
    </w:p>
    <w:p w14:paraId="583A4E5B" w14:textId="77777777" w:rsidR="00737714" w:rsidRPr="0000292B" w:rsidRDefault="00737714" w:rsidP="00737714"/>
    <w:p w14:paraId="4FDCD1C6" w14:textId="77777777" w:rsidR="00090A6F" w:rsidRPr="0000292B" w:rsidRDefault="008B643A">
      <w:pPr>
        <w:sectPr w:rsidR="00090A6F" w:rsidRPr="0000292B" w:rsidSect="00D74C6A">
          <w:headerReference w:type="default" r:id="rId8"/>
          <w:pgSz w:w="11907" w:h="16840" w:code="9"/>
          <w:pgMar w:top="1418" w:right="1418" w:bottom="1418" w:left="1418" w:header="709" w:footer="709" w:gutter="0"/>
          <w:paperSrc w:first="7" w:other="7"/>
          <w:cols w:space="720"/>
        </w:sectPr>
      </w:pPr>
      <w:r>
        <w:rPr>
          <w:noProof/>
          <w:lang w:eastAsia="en-AU"/>
        </w:rPr>
        <w:drawing>
          <wp:anchor distT="0" distB="0" distL="114300" distR="114300" simplePos="0" relativeHeight="251657728" behindDoc="0" locked="1" layoutInCell="1" allowOverlap="1" wp14:anchorId="7A9BADE5" wp14:editId="416B150A">
            <wp:simplePos x="0" y="0"/>
            <wp:positionH relativeFrom="margin">
              <wp:posOffset>0</wp:posOffset>
            </wp:positionH>
            <wp:positionV relativeFrom="margin">
              <wp:align>bottom</wp:align>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68752A" w14:textId="77777777" w:rsidR="00737714" w:rsidRPr="0000292B" w:rsidRDefault="00737714" w:rsidP="00F13C5A">
      <w:pPr>
        <w:pStyle w:val="Heading1"/>
      </w:pPr>
      <w:r w:rsidRPr="0000292B">
        <w:lastRenderedPageBreak/>
        <w:t xml:space="preserve">Obtaining a </w:t>
      </w:r>
      <w:r w:rsidR="005655CE">
        <w:t>c</w:t>
      </w:r>
      <w:r w:rsidRPr="0000292B">
        <w:t xml:space="preserve">opy of this </w:t>
      </w:r>
      <w:r w:rsidR="00C5022C">
        <w:t>Accounting Standard</w:t>
      </w:r>
    </w:p>
    <w:p w14:paraId="7363BD19" w14:textId="77777777" w:rsidR="00737714" w:rsidRPr="0000292B" w:rsidRDefault="00737714" w:rsidP="00895809">
      <w:pPr>
        <w:spacing w:after="200"/>
      </w:pPr>
      <w:r w:rsidRPr="0000292B">
        <w:t xml:space="preserve">This </w:t>
      </w:r>
      <w:r w:rsidR="00C5022C">
        <w:t>Standard</w:t>
      </w:r>
      <w:r w:rsidRPr="0000292B">
        <w:t xml:space="preserve"> is available o</w:t>
      </w:r>
      <w:r w:rsidR="00923261">
        <w:t>n the AASB website: www.aasb.gov</w:t>
      </w:r>
      <w:r w:rsidRPr="0000292B">
        <w:t>.au.</w:t>
      </w:r>
    </w:p>
    <w:p w14:paraId="545A570D" w14:textId="77777777" w:rsidR="00895809" w:rsidRPr="0000292B" w:rsidRDefault="00895809" w:rsidP="00895809">
      <w:r w:rsidRPr="0000292B">
        <w:t>Australian Accounting Standards Board</w:t>
      </w:r>
    </w:p>
    <w:p w14:paraId="28CA6803" w14:textId="77777777" w:rsidR="00895809" w:rsidRPr="0000292B" w:rsidRDefault="00895809" w:rsidP="00895809">
      <w:r>
        <w:t>PO Box 204</w:t>
      </w:r>
    </w:p>
    <w:p w14:paraId="78051035" w14:textId="77777777" w:rsidR="00895809" w:rsidRPr="0000292B" w:rsidRDefault="00895809" w:rsidP="00895809">
      <w:r>
        <w:t>Collins Street West</w:t>
      </w:r>
    </w:p>
    <w:p w14:paraId="754BA847" w14:textId="77777777" w:rsidR="00895809" w:rsidRPr="0000292B" w:rsidRDefault="00895809" w:rsidP="00895809">
      <w:r>
        <w:t>Victoria   8007</w:t>
      </w:r>
    </w:p>
    <w:p w14:paraId="7283A2B4" w14:textId="77777777" w:rsidR="00895809" w:rsidRDefault="00895809" w:rsidP="00895809">
      <w:pPr>
        <w:pStyle w:val="CoverContact"/>
        <w:spacing w:after="200"/>
      </w:pPr>
      <w:r w:rsidRPr="0000292B">
        <w:t>AUSTRALIA</w:t>
      </w:r>
    </w:p>
    <w:p w14:paraId="3F05B76C" w14:textId="77777777" w:rsidR="00737714" w:rsidRDefault="00407AD3" w:rsidP="00B82F15">
      <w:pPr>
        <w:pStyle w:val="CoverContact"/>
      </w:pPr>
      <w:r>
        <w:t>Phone:</w:t>
      </w:r>
      <w:r>
        <w:tab/>
        <w:t>(03) 9617 7600</w:t>
      </w:r>
    </w:p>
    <w:p w14:paraId="595A7097" w14:textId="77777777" w:rsidR="00E96D45" w:rsidRDefault="00DB00CD" w:rsidP="00DB00CD">
      <w:pPr>
        <w:pStyle w:val="CoverContact"/>
      </w:pPr>
      <w:r>
        <w:t>E-mail:</w:t>
      </w:r>
      <w:r>
        <w:tab/>
      </w:r>
      <w:r w:rsidR="00407AD3">
        <w:t>standard</w:t>
      </w:r>
      <w:r>
        <w:t>@aasb.gov</w:t>
      </w:r>
      <w:r w:rsidRPr="00C5022C">
        <w:t>.au</w:t>
      </w:r>
    </w:p>
    <w:p w14:paraId="7D9E4032" w14:textId="77777777" w:rsidR="00E96D45" w:rsidRPr="00E96D45" w:rsidRDefault="00DB00CD" w:rsidP="00DB00CD">
      <w:pPr>
        <w:pStyle w:val="CoverContact"/>
        <w:spacing w:after="240"/>
      </w:pPr>
      <w:r>
        <w:t>Website:</w:t>
      </w:r>
      <w:r>
        <w:tab/>
        <w:t>www.aasb.gov.au</w:t>
      </w:r>
    </w:p>
    <w:p w14:paraId="3B11BB38" w14:textId="77777777" w:rsidR="00090A6F" w:rsidRPr="0000292B" w:rsidRDefault="00090A6F" w:rsidP="00F13C5A">
      <w:pPr>
        <w:pStyle w:val="Heading1"/>
      </w:pPr>
      <w:r w:rsidRPr="0000292B">
        <w:t xml:space="preserve">Other </w:t>
      </w:r>
      <w:r w:rsidR="005655CE" w:rsidRPr="0000292B">
        <w:t>enquiries</w:t>
      </w:r>
    </w:p>
    <w:p w14:paraId="32483354" w14:textId="77777777" w:rsidR="00090A6F" w:rsidRPr="0000292B" w:rsidRDefault="00090A6F" w:rsidP="00B82F15">
      <w:pPr>
        <w:pStyle w:val="CoverContact"/>
      </w:pPr>
      <w:r w:rsidRPr="0000292B">
        <w:t>Phone:</w:t>
      </w:r>
      <w:r w:rsidRPr="0000292B">
        <w:tab/>
        <w:t xml:space="preserve">(03) </w:t>
      </w:r>
      <w:r w:rsidRPr="00B82F15">
        <w:t>9617</w:t>
      </w:r>
      <w:r w:rsidRPr="0000292B">
        <w:t xml:space="preserve"> 7600</w:t>
      </w:r>
    </w:p>
    <w:p w14:paraId="16E5EB25" w14:textId="77777777" w:rsidR="00090A6F" w:rsidRPr="0000292B" w:rsidRDefault="00923261">
      <w:pPr>
        <w:pStyle w:val="CoverContact"/>
      </w:pPr>
      <w:r>
        <w:t>E-mail:</w:t>
      </w:r>
      <w:r>
        <w:tab/>
        <w:t>standard@aasb.gov</w:t>
      </w:r>
      <w:r w:rsidR="00090A6F" w:rsidRPr="0000292B">
        <w:t>.au</w:t>
      </w:r>
    </w:p>
    <w:p w14:paraId="0D7AA4D0" w14:textId="77777777" w:rsidR="00276BC5" w:rsidRDefault="00276BC5" w:rsidP="00895809">
      <w:pPr>
        <w:pStyle w:val="NoNumPlain1"/>
        <w:spacing w:before="6240"/>
      </w:pPr>
      <w:r>
        <w:t>COPYRIGHT</w:t>
      </w:r>
    </w:p>
    <w:p w14:paraId="35118625" w14:textId="77777777" w:rsidR="00276BC5" w:rsidRDefault="00276BC5" w:rsidP="00276BC5">
      <w:pPr>
        <w:pStyle w:val="NoNumPlain1"/>
      </w:pPr>
      <w:r>
        <w:t xml:space="preserve">© Commonwealth of Australia </w:t>
      </w:r>
      <w:bookmarkStart w:id="5" w:name="Year"/>
      <w:r w:rsidR="00787A76">
        <w:t>2018</w:t>
      </w:r>
      <w:bookmarkEnd w:id="5"/>
    </w:p>
    <w:p w14:paraId="7C541753" w14:textId="77777777" w:rsidR="00276BC5" w:rsidRPr="00DE4E67" w:rsidRDefault="00276BC5" w:rsidP="00276BC5">
      <w:pPr>
        <w:pStyle w:val="NoNumPlain1"/>
      </w:pPr>
      <w:r w:rsidRPr="00DE4E67">
        <w:t xml:space="preserve">This AASB Standard contains </w:t>
      </w:r>
      <w:r>
        <w:t>IFRS</w:t>
      </w:r>
      <w:r w:rsidRPr="00DE4E67">
        <w:t xml:space="preserve"> Foundation copyright material.  Reproduction within Australia in unaltered form (retaining this notice) is permitted for personal and non</w:t>
      </w:r>
      <w:r w:rsidR="00895809">
        <w:t>-</w:t>
      </w:r>
      <w:r w:rsidRPr="00DE4E67">
        <w:t xml:space="preserve">commercial use subject to the inclusion of an acknowledgment of the source.  Requests and enquiries concerning reproduction and rights for commercial purposes within Australia should be addressed to The </w:t>
      </w:r>
      <w:r w:rsidR="00086C20">
        <w:t xml:space="preserve">National </w:t>
      </w:r>
      <w:r w:rsidRPr="00DE4E67">
        <w:t xml:space="preserve">Director, Australian Accounting Standards Board, </w:t>
      </w:r>
      <w:r w:rsidR="00895809">
        <w:t>PO Box </w:t>
      </w:r>
      <w:r w:rsidRPr="00DE4E67">
        <w:t xml:space="preserve">204, </w:t>
      </w:r>
      <w:proofErr w:type="gramStart"/>
      <w:r w:rsidRPr="00DE4E67">
        <w:t>Collins</w:t>
      </w:r>
      <w:proofErr w:type="gramEnd"/>
      <w:r w:rsidRPr="00DE4E67">
        <w:t xml:space="preserve"> Street West, Victoria 8007.</w:t>
      </w:r>
    </w:p>
    <w:p w14:paraId="410FBBD8" w14:textId="77777777" w:rsidR="00276BC5" w:rsidRPr="00DE4E67" w:rsidRDefault="00276BC5" w:rsidP="00895809">
      <w:pPr>
        <w:spacing w:after="200"/>
      </w:pPr>
      <w:r w:rsidRPr="00DE4E67">
        <w:t>All existing rights in this material are reserved outside Australia.</w:t>
      </w:r>
      <w:r w:rsidR="00895809">
        <w:t xml:space="preserve">  </w:t>
      </w:r>
      <w:r w:rsidRPr="00DE4E67">
        <w:t xml:space="preserve">Reproduction outside Australia in unaltered form (retaining this notice) is permitted for personal and non-commercial use only.  Further information and requests for authorisation to reproduce for commercial purposes outside Australia should be addressed to the </w:t>
      </w:r>
      <w:r>
        <w:t>IFRS</w:t>
      </w:r>
      <w:r w:rsidRPr="00DE4E67">
        <w:t xml:space="preserve"> Foundation at www.</w:t>
      </w:r>
      <w:r>
        <w:t>ifrs</w:t>
      </w:r>
      <w:r w:rsidRPr="00DE4E67">
        <w:t>.org.</w:t>
      </w:r>
    </w:p>
    <w:p w14:paraId="13A62E81" w14:textId="77777777" w:rsidR="007455F0" w:rsidRPr="0000292B" w:rsidRDefault="006D4700" w:rsidP="006D4700">
      <w:r>
        <w:t xml:space="preserve">ISSN </w:t>
      </w:r>
      <w:bookmarkStart w:id="6" w:name="ISSN"/>
      <w:r w:rsidR="00787A76">
        <w:t>1036-4803</w:t>
      </w:r>
      <w:bookmarkEnd w:id="6"/>
    </w:p>
    <w:p w14:paraId="6952C6F4" w14:textId="77777777" w:rsidR="00090A6F" w:rsidRPr="0000292B" w:rsidRDefault="00090A6F">
      <w:pPr>
        <w:sectPr w:rsidR="00090A6F" w:rsidRPr="0000292B" w:rsidSect="00D74C6A">
          <w:footerReference w:type="default" r:id="rId10"/>
          <w:pgSz w:w="11907" w:h="16840" w:code="9"/>
          <w:pgMar w:top="1418" w:right="1418" w:bottom="1418" w:left="1418" w:header="709" w:footer="709" w:gutter="0"/>
          <w:paperSrc w:first="7" w:other="7"/>
          <w:cols w:space="720"/>
        </w:sectPr>
      </w:pPr>
    </w:p>
    <w:p w14:paraId="27A77268" w14:textId="77777777" w:rsidR="00090A6F" w:rsidRPr="0000292B" w:rsidRDefault="005655CE">
      <w:pPr>
        <w:pStyle w:val="Heading1"/>
      </w:pPr>
      <w:r w:rsidRPr="0000292B">
        <w:lastRenderedPageBreak/>
        <w:t>Contents</w:t>
      </w:r>
    </w:p>
    <w:p w14:paraId="5DDCCB9B" w14:textId="77777777" w:rsidR="00090A6F" w:rsidRPr="00086C20" w:rsidRDefault="00090A6F">
      <w:pPr>
        <w:pStyle w:val="ContentsCapsPlain"/>
        <w:rPr>
          <w:caps/>
        </w:rPr>
      </w:pPr>
      <w:r w:rsidRPr="00086C20">
        <w:rPr>
          <w:caps/>
        </w:rPr>
        <w:t>Preface</w:t>
      </w:r>
    </w:p>
    <w:p w14:paraId="7A7BF29D" w14:textId="77777777" w:rsidR="00090A6F" w:rsidRPr="00086C20" w:rsidRDefault="00090A6F">
      <w:pPr>
        <w:pStyle w:val="ContentsCapsBold"/>
        <w:rPr>
          <w:caps/>
        </w:rPr>
      </w:pPr>
      <w:r w:rsidRPr="00086C20">
        <w:rPr>
          <w:caps/>
        </w:rPr>
        <w:t>Accounting Standard</w:t>
      </w:r>
    </w:p>
    <w:p w14:paraId="0017742A" w14:textId="77777777" w:rsidR="00090A6F" w:rsidRPr="00086C20" w:rsidRDefault="00090A6F">
      <w:pPr>
        <w:pStyle w:val="ContentsCapsBold"/>
        <w:rPr>
          <w:i/>
          <w:iCs/>
          <w:caps/>
        </w:rPr>
      </w:pPr>
      <w:r w:rsidRPr="00086C20">
        <w:rPr>
          <w:caps/>
        </w:rPr>
        <w:t>AASB</w:t>
      </w:r>
      <w:r w:rsidR="006B7561">
        <w:rPr>
          <w:caps/>
        </w:rPr>
        <w:t> </w:t>
      </w:r>
      <w:r w:rsidR="009C2479" w:rsidRPr="00086C20">
        <w:rPr>
          <w:iCs/>
          <w:caps/>
        </w:rPr>
        <w:fldChar w:fldCharType="begin"/>
      </w:r>
      <w:r w:rsidR="009C2479" w:rsidRPr="00086C20">
        <w:rPr>
          <w:iCs/>
          <w:caps/>
        </w:rPr>
        <w:instrText xml:space="preserve"> REF DocNo \* charformat </w:instrText>
      </w:r>
      <w:r w:rsidR="00086C20">
        <w:rPr>
          <w:iCs/>
          <w:caps/>
        </w:rPr>
        <w:instrText xml:space="preserve"> \* MERGEFORMAT </w:instrText>
      </w:r>
      <w:r w:rsidR="009C2479" w:rsidRPr="00086C20">
        <w:rPr>
          <w:iCs/>
          <w:caps/>
        </w:rPr>
        <w:fldChar w:fldCharType="separate"/>
      </w:r>
      <w:r w:rsidR="0067666C" w:rsidRPr="0067666C">
        <w:rPr>
          <w:iCs/>
          <w:caps/>
        </w:rPr>
        <w:t>2018-7</w:t>
      </w:r>
      <w:r w:rsidR="009C2479" w:rsidRPr="00086C20">
        <w:rPr>
          <w:iCs/>
          <w:caps/>
        </w:rPr>
        <w:fldChar w:fldCharType="end"/>
      </w:r>
      <w:r w:rsidRPr="00086C20">
        <w:rPr>
          <w:caps/>
        </w:rPr>
        <w:t xml:space="preserve"> </w:t>
      </w:r>
      <w:r w:rsidR="00CC1DF4" w:rsidRPr="00086C20">
        <w:rPr>
          <w:i/>
          <w:caps/>
        </w:rPr>
        <w:fldChar w:fldCharType="begin" w:fldLock="1"/>
      </w:r>
      <w:r w:rsidR="00CC1DF4" w:rsidRPr="00086C20">
        <w:rPr>
          <w:i/>
          <w:caps/>
        </w:rPr>
        <w:instrText xml:space="preserve"> REF DocTitle \* charformat </w:instrText>
      </w:r>
      <w:r w:rsidR="00086C20">
        <w:rPr>
          <w:i/>
          <w:caps/>
        </w:rPr>
        <w:instrText xml:space="preserve"> \* MERGEFORMAT </w:instrText>
      </w:r>
      <w:r w:rsidR="00CC1DF4" w:rsidRPr="00086C20">
        <w:rPr>
          <w:i/>
          <w:caps/>
        </w:rPr>
        <w:fldChar w:fldCharType="separate"/>
      </w:r>
      <w:r w:rsidR="00D94BC2" w:rsidRPr="00D94BC2">
        <w:rPr>
          <w:i/>
          <w:caps/>
        </w:rPr>
        <w:t>Amendments to Australian Accounting Standards – Definition of Material</w:t>
      </w:r>
      <w:r w:rsidR="00CC1DF4" w:rsidRPr="00086C20">
        <w:rPr>
          <w:i/>
          <w:caps/>
        </w:rPr>
        <w:fldChar w:fldCharType="end"/>
      </w:r>
    </w:p>
    <w:p w14:paraId="1ED01DF1" w14:textId="77777777" w:rsidR="002B7803" w:rsidRPr="002B7803" w:rsidRDefault="002B7803" w:rsidP="002B7803"/>
    <w:p w14:paraId="31196040" w14:textId="77777777" w:rsidR="00090A6F" w:rsidRPr="0000292B" w:rsidRDefault="009965BA">
      <w:pPr>
        <w:pStyle w:val="ContentsParaHead"/>
      </w:pPr>
      <w:r>
        <w:t>from page</w:t>
      </w:r>
    </w:p>
    <w:p w14:paraId="358E331E" w14:textId="77777777" w:rsidR="00D82909" w:rsidRPr="00D82909" w:rsidRDefault="00D82909" w:rsidP="008D4B50">
      <w:pPr>
        <w:pStyle w:val="ContentsLevel1"/>
        <w:ind w:right="0"/>
        <w:rPr>
          <w:b/>
          <w:caps/>
        </w:rPr>
      </w:pPr>
      <w:bookmarkStart w:id="7" w:name="TOCRange"/>
      <w:r w:rsidRPr="00D82909">
        <w:rPr>
          <w:b/>
          <w:caps/>
        </w:rPr>
        <w:t>Objective</w:t>
      </w:r>
      <w:r w:rsidRPr="00D82909">
        <w:rPr>
          <w:b/>
          <w:caps/>
        </w:rPr>
        <w:tab/>
        <w:t>5</w:t>
      </w:r>
    </w:p>
    <w:p w14:paraId="2B4BE4C2" w14:textId="77777777" w:rsidR="00D82909" w:rsidRPr="00D82909" w:rsidRDefault="00D82909" w:rsidP="00E54DDC">
      <w:pPr>
        <w:pStyle w:val="ContentsLevel1"/>
        <w:ind w:right="0"/>
        <w:rPr>
          <w:b/>
          <w:caps/>
        </w:rPr>
      </w:pPr>
      <w:r w:rsidRPr="00D82909">
        <w:rPr>
          <w:b/>
          <w:caps/>
        </w:rPr>
        <w:t>Application</w:t>
      </w:r>
      <w:r w:rsidRPr="00D82909">
        <w:rPr>
          <w:b/>
          <w:caps/>
        </w:rPr>
        <w:tab/>
        <w:t>5</w:t>
      </w:r>
    </w:p>
    <w:p w14:paraId="1993BEAB" w14:textId="77777777" w:rsidR="00D82909" w:rsidRDefault="00B92FCC" w:rsidP="00E54DDC">
      <w:pPr>
        <w:pStyle w:val="ContentsLevel1"/>
        <w:ind w:right="0"/>
        <w:rPr>
          <w:b/>
          <w:caps/>
        </w:rPr>
      </w:pPr>
      <w:r>
        <w:rPr>
          <w:b/>
          <w:caps/>
        </w:rPr>
        <w:t>Amendments to AASB 101</w:t>
      </w:r>
      <w:r w:rsidR="00D94BC2">
        <w:rPr>
          <w:b/>
          <w:caps/>
        </w:rPr>
        <w:tab/>
      </w:r>
      <w:r w:rsidR="00D82909" w:rsidRPr="00D82909">
        <w:rPr>
          <w:b/>
          <w:caps/>
        </w:rPr>
        <w:t>5</w:t>
      </w:r>
    </w:p>
    <w:p w14:paraId="540677F1" w14:textId="03A0510C" w:rsidR="00D94BC2" w:rsidRPr="00D94BC2" w:rsidRDefault="00D837E9" w:rsidP="00E54DDC">
      <w:pPr>
        <w:tabs>
          <w:tab w:val="right" w:pos="9072"/>
        </w:tabs>
        <w:spacing w:after="60"/>
        <w:ind w:left="170" w:hanging="170"/>
        <w:jc w:val="left"/>
        <w:rPr>
          <w:b/>
          <w:caps/>
        </w:rPr>
      </w:pPr>
      <w:r>
        <w:rPr>
          <w:b/>
          <w:caps/>
        </w:rPr>
        <w:t>Amendments to aasb 108</w:t>
      </w:r>
      <w:r>
        <w:rPr>
          <w:b/>
          <w:caps/>
        </w:rPr>
        <w:tab/>
        <w:t>7</w:t>
      </w:r>
    </w:p>
    <w:p w14:paraId="1329DD99" w14:textId="46D35A12" w:rsidR="00D837E9" w:rsidRDefault="00D94BC2" w:rsidP="00E54DDC">
      <w:pPr>
        <w:tabs>
          <w:tab w:val="right" w:pos="9072"/>
        </w:tabs>
        <w:spacing w:after="60"/>
        <w:ind w:left="170" w:hanging="170"/>
        <w:jc w:val="left"/>
        <w:rPr>
          <w:b/>
          <w:szCs w:val="19"/>
          <w:lang w:val="en-US"/>
        </w:rPr>
      </w:pPr>
      <w:r w:rsidRPr="00D837E9">
        <w:rPr>
          <w:b/>
          <w:szCs w:val="19"/>
          <w:lang w:val="en-US"/>
        </w:rPr>
        <w:t>AMENDMENTS TO OTHER AASB STANDARDS AND PUBLICATIONS</w:t>
      </w:r>
      <w:r w:rsidR="00D837E9">
        <w:rPr>
          <w:b/>
          <w:szCs w:val="19"/>
          <w:lang w:val="en-US"/>
        </w:rPr>
        <w:tab/>
        <w:t>7</w:t>
      </w:r>
    </w:p>
    <w:p w14:paraId="17343FE1" w14:textId="0DD2BB02" w:rsidR="00D94BC2" w:rsidRPr="00D837E9" w:rsidRDefault="00D837E9" w:rsidP="00E54DDC">
      <w:pPr>
        <w:tabs>
          <w:tab w:val="right" w:pos="9072"/>
        </w:tabs>
        <w:spacing w:after="60"/>
        <w:ind w:left="170" w:hanging="170"/>
        <w:jc w:val="left"/>
        <w:rPr>
          <w:b/>
          <w:szCs w:val="19"/>
          <w:lang w:val="en-US"/>
        </w:rPr>
      </w:pPr>
      <w:r>
        <w:rPr>
          <w:b/>
          <w:szCs w:val="19"/>
          <w:lang w:val="en-US"/>
        </w:rPr>
        <w:t>Amendments to AASB 2</w:t>
      </w:r>
      <w:r>
        <w:rPr>
          <w:b/>
          <w:szCs w:val="19"/>
          <w:lang w:val="en-US"/>
        </w:rPr>
        <w:tab/>
        <w:t>7</w:t>
      </w:r>
    </w:p>
    <w:p w14:paraId="2D2265B6" w14:textId="685D0454" w:rsidR="00D94BC2" w:rsidRPr="00D837E9" w:rsidRDefault="00D94BC2" w:rsidP="00E54DDC">
      <w:pPr>
        <w:tabs>
          <w:tab w:val="right" w:pos="9072"/>
        </w:tabs>
        <w:spacing w:after="60"/>
        <w:ind w:left="170" w:hanging="170"/>
        <w:jc w:val="left"/>
        <w:rPr>
          <w:b/>
          <w:caps/>
        </w:rPr>
      </w:pPr>
      <w:r w:rsidRPr="00D837E9">
        <w:rPr>
          <w:b/>
          <w:szCs w:val="19"/>
          <w:lang w:val="en-US"/>
        </w:rPr>
        <w:t>A</w:t>
      </w:r>
      <w:r w:rsidR="00D837E9" w:rsidRPr="00D837E9">
        <w:rPr>
          <w:b/>
          <w:szCs w:val="19"/>
          <w:lang w:val="en-US"/>
        </w:rPr>
        <w:t>mendments</w:t>
      </w:r>
      <w:r w:rsidR="00D837E9">
        <w:rPr>
          <w:b/>
          <w:szCs w:val="19"/>
          <w:lang w:val="en-US"/>
        </w:rPr>
        <w:t xml:space="preserve"> to</w:t>
      </w:r>
      <w:r w:rsidRPr="00D837E9">
        <w:rPr>
          <w:b/>
          <w:szCs w:val="19"/>
          <w:lang w:val="en-US"/>
        </w:rPr>
        <w:t xml:space="preserve"> AASB 110</w:t>
      </w:r>
      <w:r w:rsidR="00D837E9">
        <w:rPr>
          <w:b/>
          <w:szCs w:val="19"/>
          <w:lang w:val="en-US"/>
        </w:rPr>
        <w:tab/>
        <w:t>8</w:t>
      </w:r>
    </w:p>
    <w:p w14:paraId="1BA4BC0E" w14:textId="537C0B17" w:rsidR="00D94BC2" w:rsidRPr="00D837E9" w:rsidRDefault="00D94BC2" w:rsidP="00E54DDC">
      <w:pPr>
        <w:tabs>
          <w:tab w:val="right" w:pos="9072"/>
        </w:tabs>
        <w:spacing w:after="60"/>
        <w:ind w:left="170" w:hanging="170"/>
        <w:jc w:val="left"/>
        <w:rPr>
          <w:b/>
          <w:szCs w:val="19"/>
          <w:lang w:val="en-US"/>
        </w:rPr>
      </w:pPr>
      <w:r w:rsidRPr="00D837E9">
        <w:rPr>
          <w:b/>
          <w:szCs w:val="19"/>
          <w:lang w:val="en-US"/>
        </w:rPr>
        <w:t>A</w:t>
      </w:r>
      <w:r w:rsidR="00D837E9" w:rsidRPr="00D837E9">
        <w:rPr>
          <w:b/>
          <w:szCs w:val="19"/>
          <w:lang w:val="en-US"/>
        </w:rPr>
        <w:t xml:space="preserve">mendments to </w:t>
      </w:r>
      <w:r w:rsidRPr="00D837E9">
        <w:rPr>
          <w:b/>
          <w:szCs w:val="19"/>
          <w:lang w:val="en-US"/>
        </w:rPr>
        <w:t>AAS</w:t>
      </w:r>
      <w:r w:rsidR="00D837E9">
        <w:rPr>
          <w:b/>
          <w:szCs w:val="19"/>
          <w:lang w:val="en-US"/>
        </w:rPr>
        <w:t>B 134</w:t>
      </w:r>
      <w:r w:rsidR="00D837E9">
        <w:rPr>
          <w:b/>
          <w:szCs w:val="19"/>
          <w:lang w:val="en-US"/>
        </w:rPr>
        <w:tab/>
        <w:t>8</w:t>
      </w:r>
    </w:p>
    <w:p w14:paraId="19CF1CC3" w14:textId="55483B6F" w:rsidR="00D94BC2" w:rsidRDefault="00D94BC2" w:rsidP="00E54DDC">
      <w:pPr>
        <w:tabs>
          <w:tab w:val="right" w:pos="9072"/>
        </w:tabs>
        <w:spacing w:after="60"/>
        <w:ind w:left="170" w:hanging="170"/>
        <w:jc w:val="left"/>
        <w:rPr>
          <w:b/>
          <w:szCs w:val="19"/>
          <w:lang w:val="en-US"/>
        </w:rPr>
      </w:pPr>
      <w:r w:rsidRPr="00D837E9">
        <w:rPr>
          <w:b/>
          <w:szCs w:val="19"/>
          <w:lang w:val="en-US"/>
        </w:rPr>
        <w:t>A</w:t>
      </w:r>
      <w:r w:rsidR="00D837E9" w:rsidRPr="00D837E9">
        <w:rPr>
          <w:b/>
          <w:szCs w:val="19"/>
          <w:lang w:val="en-US"/>
        </w:rPr>
        <w:t xml:space="preserve">mendments to </w:t>
      </w:r>
      <w:r w:rsidR="00D837E9">
        <w:rPr>
          <w:b/>
          <w:szCs w:val="19"/>
          <w:lang w:val="en-US"/>
        </w:rPr>
        <w:t>AASB 137</w:t>
      </w:r>
      <w:r w:rsidR="00D837E9">
        <w:rPr>
          <w:b/>
          <w:szCs w:val="19"/>
          <w:lang w:val="en-US"/>
        </w:rPr>
        <w:tab/>
        <w:t>9</w:t>
      </w:r>
    </w:p>
    <w:p w14:paraId="6D699E73" w14:textId="47AD9318" w:rsidR="00D837E9" w:rsidRDefault="00D837E9" w:rsidP="00E54DDC">
      <w:pPr>
        <w:tabs>
          <w:tab w:val="right" w:pos="9072"/>
        </w:tabs>
        <w:spacing w:after="60"/>
        <w:ind w:left="170" w:hanging="170"/>
        <w:jc w:val="left"/>
        <w:rPr>
          <w:b/>
        </w:rPr>
      </w:pPr>
      <w:r w:rsidRPr="00D837E9">
        <w:rPr>
          <w:b/>
        </w:rPr>
        <w:t xml:space="preserve">Amendments to </w:t>
      </w:r>
      <w:r w:rsidR="008D4B50">
        <w:rPr>
          <w:b/>
        </w:rPr>
        <w:t xml:space="preserve">the </w:t>
      </w:r>
      <w:r w:rsidRPr="00485C60">
        <w:rPr>
          <w:b/>
          <w:i/>
        </w:rPr>
        <w:t>Framework for the Preparation and Presentation of Financial Statements</w:t>
      </w:r>
      <w:r>
        <w:rPr>
          <w:b/>
        </w:rPr>
        <w:tab/>
      </w:r>
      <w:r w:rsidR="00D11DB0">
        <w:rPr>
          <w:b/>
        </w:rPr>
        <w:t>9</w:t>
      </w:r>
    </w:p>
    <w:p w14:paraId="7B140DC5" w14:textId="0F5B4B70" w:rsidR="00D837E9" w:rsidRPr="00D837E9" w:rsidRDefault="00D837E9" w:rsidP="00E54DDC">
      <w:pPr>
        <w:tabs>
          <w:tab w:val="right" w:pos="9072"/>
        </w:tabs>
        <w:spacing w:after="60"/>
        <w:ind w:left="170" w:hanging="170"/>
        <w:jc w:val="left"/>
        <w:rPr>
          <w:b/>
          <w:caps/>
        </w:rPr>
      </w:pPr>
      <w:r>
        <w:rPr>
          <w:b/>
        </w:rPr>
        <w:t>Amendments to AASB Practice Statement 2</w:t>
      </w:r>
      <w:r w:rsidR="00485C60">
        <w:rPr>
          <w:b/>
        </w:rPr>
        <w:tab/>
        <w:t>10</w:t>
      </w:r>
    </w:p>
    <w:p w14:paraId="398F16BE" w14:textId="765CA2EC" w:rsidR="00D82909" w:rsidRPr="00D82909" w:rsidRDefault="00D82909" w:rsidP="00E54DDC">
      <w:pPr>
        <w:pStyle w:val="ContentsLevel1"/>
        <w:ind w:right="0"/>
        <w:rPr>
          <w:b/>
          <w:caps/>
        </w:rPr>
      </w:pPr>
      <w:r w:rsidRPr="00D837E9">
        <w:rPr>
          <w:b/>
          <w:caps/>
        </w:rPr>
        <w:t>Commencement</w:t>
      </w:r>
      <w:r w:rsidR="00D94BC2" w:rsidRPr="00D837E9">
        <w:rPr>
          <w:b/>
          <w:caps/>
        </w:rPr>
        <w:t xml:space="preserve"> of the legislative instrument</w:t>
      </w:r>
      <w:r w:rsidR="00485C60">
        <w:rPr>
          <w:b/>
          <w:caps/>
        </w:rPr>
        <w:tab/>
        <w:t>1</w:t>
      </w:r>
      <w:r w:rsidR="00931569">
        <w:rPr>
          <w:b/>
          <w:caps/>
        </w:rPr>
        <w:t>2</w:t>
      </w:r>
    </w:p>
    <w:bookmarkEnd w:id="7"/>
    <w:p w14:paraId="41684FD0" w14:textId="77777777" w:rsidR="00ED2466" w:rsidRDefault="00ED2466" w:rsidP="00407AD3">
      <w:pPr>
        <w:spacing w:after="60"/>
        <w:jc w:val="left"/>
      </w:pPr>
    </w:p>
    <w:p w14:paraId="59CAC1C4" w14:textId="77777777" w:rsidR="00ED2466" w:rsidRPr="00A005DF" w:rsidRDefault="00ED2466" w:rsidP="00407AD3">
      <w:pPr>
        <w:spacing w:after="60"/>
        <w:rPr>
          <w:b/>
          <w:caps/>
        </w:rPr>
      </w:pPr>
      <w:r w:rsidRPr="00A005DF">
        <w:rPr>
          <w:b/>
          <w:caps/>
        </w:rPr>
        <w:t>Available on the AASB website</w:t>
      </w:r>
    </w:p>
    <w:p w14:paraId="527868EC" w14:textId="6193E7D8" w:rsidR="00ED2466" w:rsidRPr="00086C20" w:rsidRDefault="005D0F62" w:rsidP="00407AD3">
      <w:pPr>
        <w:spacing w:after="60"/>
        <w:rPr>
          <w:b/>
        </w:rPr>
      </w:pPr>
      <w:r>
        <w:rPr>
          <w:b/>
        </w:rPr>
        <w:t>IASB Base</w:t>
      </w:r>
      <w:r w:rsidR="00ED2466" w:rsidRPr="00086C20">
        <w:rPr>
          <w:b/>
        </w:rPr>
        <w:t>s for Conclusions</w:t>
      </w:r>
      <w:r w:rsidR="00ED2466">
        <w:rPr>
          <w:b/>
        </w:rPr>
        <w:t xml:space="preserve"> – Amendments</w:t>
      </w:r>
    </w:p>
    <w:p w14:paraId="705E1513" w14:textId="77777777" w:rsidR="00ED2466" w:rsidRDefault="00ED2466" w:rsidP="00407AD3">
      <w:pPr>
        <w:spacing w:after="60"/>
      </w:pPr>
    </w:p>
    <w:p w14:paraId="645B76F5" w14:textId="77777777" w:rsidR="00ED2466" w:rsidRDefault="00ED2466" w:rsidP="00407AD3">
      <w:pPr>
        <w:spacing w:after="60"/>
        <w:jc w:val="left"/>
      </w:pPr>
    </w:p>
    <w:p w14:paraId="23EF74FD" w14:textId="59532A74" w:rsidR="00090A6F" w:rsidRPr="0000292B" w:rsidRDefault="00090A6F">
      <w:pPr>
        <w:pStyle w:val="ContentsBox"/>
      </w:pPr>
      <w:r w:rsidRPr="0000292B">
        <w:t>Australian Accounting Standard AASB</w:t>
      </w:r>
      <w:r w:rsidR="00A973FB">
        <w:t> </w:t>
      </w:r>
      <w:r w:rsidR="00BC0D5D" w:rsidRPr="00BC0D5D">
        <w:rPr>
          <w:iCs/>
        </w:rPr>
        <w:fldChar w:fldCharType="begin"/>
      </w:r>
      <w:r w:rsidR="00BC0D5D" w:rsidRPr="00BC0D5D">
        <w:rPr>
          <w:iCs/>
        </w:rPr>
        <w:instrText xml:space="preserve"> REF </w:instrText>
      </w:r>
      <w:r w:rsidR="009C2479">
        <w:rPr>
          <w:iCs/>
        </w:rPr>
        <w:instrText>Doc</w:instrText>
      </w:r>
      <w:r w:rsidR="00BC0D5D" w:rsidRPr="00BC0D5D">
        <w:rPr>
          <w:iCs/>
        </w:rPr>
        <w:instrText xml:space="preserve">No \* charformat </w:instrText>
      </w:r>
      <w:r w:rsidR="00BC0D5D" w:rsidRPr="00BC0D5D">
        <w:rPr>
          <w:iCs/>
        </w:rPr>
        <w:fldChar w:fldCharType="separate"/>
      </w:r>
      <w:r w:rsidR="0067666C" w:rsidRPr="0067666C">
        <w:rPr>
          <w:iCs/>
        </w:rPr>
        <w:t>2018-7</w:t>
      </w:r>
      <w:r w:rsidR="00BC0D5D" w:rsidRPr="00BC0D5D">
        <w:rPr>
          <w:iCs/>
        </w:rPr>
        <w:fldChar w:fldCharType="end"/>
      </w:r>
      <w:r w:rsidRPr="0000292B">
        <w:t xml:space="preserve"> </w:t>
      </w:r>
      <w:r w:rsidR="00CC1DF4" w:rsidRPr="00CC1DF4">
        <w:rPr>
          <w:i/>
        </w:rPr>
        <w:fldChar w:fldCharType="begin" w:fldLock="1"/>
      </w:r>
      <w:r w:rsidR="00CC1DF4" w:rsidRPr="00CC1DF4">
        <w:rPr>
          <w:i/>
        </w:rPr>
        <w:instrText xml:space="preserve"> REF DocTitle \* charformat </w:instrText>
      </w:r>
      <w:r w:rsidR="00CC1DF4" w:rsidRPr="00CC1DF4">
        <w:rPr>
          <w:i/>
        </w:rPr>
        <w:fldChar w:fldCharType="separate"/>
      </w:r>
      <w:r w:rsidR="00D94BC2" w:rsidRPr="00D94BC2">
        <w:rPr>
          <w:i/>
        </w:rPr>
        <w:t>Amendments to Australian Accounting Standards – Definition of Material</w:t>
      </w:r>
      <w:r w:rsidR="00CC1DF4" w:rsidRPr="00CC1DF4">
        <w:rPr>
          <w:i/>
        </w:rPr>
        <w:fldChar w:fldCharType="end"/>
      </w:r>
      <w:r w:rsidRPr="0000292B">
        <w:rPr>
          <w:i/>
          <w:iCs/>
        </w:rPr>
        <w:t xml:space="preserve"> </w:t>
      </w:r>
      <w:r w:rsidRPr="0000292B">
        <w:t xml:space="preserve">is set out </w:t>
      </w:r>
      <w:r w:rsidR="005655CE">
        <w:t>o</w:t>
      </w:r>
      <w:r w:rsidRPr="0000292B">
        <w:t xml:space="preserve">n </w:t>
      </w:r>
      <w:r w:rsidR="005655CE">
        <w:t>pages</w:t>
      </w:r>
      <w:r w:rsidRPr="0000292B">
        <w:t xml:space="preserve"> </w:t>
      </w:r>
      <w:r w:rsidR="00ED2466">
        <w:t xml:space="preserve">5 – </w:t>
      </w:r>
      <w:r w:rsidR="00485C60">
        <w:t>1</w:t>
      </w:r>
      <w:r w:rsidR="00931569">
        <w:t>2</w:t>
      </w:r>
      <w:r w:rsidRPr="0000292B">
        <w:t>. All the pa</w:t>
      </w:r>
      <w:r w:rsidR="009C2479">
        <w:t>ragraphs have equal authority.</w:t>
      </w:r>
    </w:p>
    <w:p w14:paraId="3467DB89" w14:textId="77777777" w:rsidR="00090A6F" w:rsidRPr="0000292B" w:rsidRDefault="00090A6F">
      <w:pPr>
        <w:pStyle w:val="ContentsBox"/>
        <w:pBdr>
          <w:top w:val="none" w:sz="0" w:space="0" w:color="auto"/>
          <w:left w:val="none" w:sz="0" w:space="0" w:color="auto"/>
          <w:bottom w:val="none" w:sz="0" w:space="0" w:color="auto"/>
          <w:right w:val="none" w:sz="0" w:space="0" w:color="auto"/>
        </w:pBdr>
      </w:pPr>
    </w:p>
    <w:p w14:paraId="0F5DF781" w14:textId="77777777" w:rsidR="00090A6F" w:rsidRPr="0000292B" w:rsidRDefault="00090A6F">
      <w:pPr>
        <w:sectPr w:rsidR="00090A6F" w:rsidRPr="0000292B" w:rsidSect="00D74C6A">
          <w:footerReference w:type="default" r:id="rId11"/>
          <w:pgSz w:w="11907" w:h="16840" w:code="9"/>
          <w:pgMar w:top="1418" w:right="1418" w:bottom="1418" w:left="1418" w:header="709" w:footer="709" w:gutter="0"/>
          <w:paperSrc w:first="7" w:other="7"/>
          <w:cols w:space="720"/>
        </w:sectPr>
      </w:pPr>
    </w:p>
    <w:p w14:paraId="22ECD673" w14:textId="77777777" w:rsidR="00090A6F" w:rsidRPr="0000292B" w:rsidRDefault="00090A6F">
      <w:pPr>
        <w:pStyle w:val="Heading1"/>
      </w:pPr>
      <w:r w:rsidRPr="0000292B">
        <w:lastRenderedPageBreak/>
        <w:t>Preface</w:t>
      </w:r>
    </w:p>
    <w:p w14:paraId="72EBB14C" w14:textId="77777777" w:rsidR="000F64CC" w:rsidRPr="0000292B" w:rsidRDefault="00CA61C5">
      <w:pPr>
        <w:pStyle w:val="Heading2"/>
      </w:pPr>
      <w:r>
        <w:t>Standards amended by AASB</w:t>
      </w:r>
      <w:r w:rsidR="006B7561">
        <w:t> </w:t>
      </w:r>
      <w:r>
        <w:fldChar w:fldCharType="begin"/>
      </w:r>
      <w:r>
        <w:instrText xml:space="preserve"> REF DocNo \* charformat</w:instrText>
      </w:r>
      <w:r>
        <w:fldChar w:fldCharType="separate"/>
      </w:r>
      <w:r w:rsidR="0067666C">
        <w:t>2018-7</w:t>
      </w:r>
      <w:r>
        <w:fldChar w:fldCharType="end"/>
      </w:r>
    </w:p>
    <w:p w14:paraId="365FF071" w14:textId="6D1D8054" w:rsidR="003D0B45" w:rsidRDefault="00B92FCC" w:rsidP="00B92FCC">
      <w:pPr>
        <w:pStyle w:val="NoNumPlain1"/>
      </w:pPr>
      <w:r w:rsidRPr="00B92FCC">
        <w:t>This Standard makes amendments to</w:t>
      </w:r>
      <w:r w:rsidR="00936DE6">
        <w:t xml:space="preserve"> the following Standards</w:t>
      </w:r>
      <w:r w:rsidR="003D0B45">
        <w:t>:</w:t>
      </w:r>
    </w:p>
    <w:p w14:paraId="21F396C1" w14:textId="73535C86" w:rsidR="003D0B45" w:rsidRDefault="003D0B45" w:rsidP="00936DE6">
      <w:pPr>
        <w:pStyle w:val="NoNumPlain1"/>
        <w:numPr>
          <w:ilvl w:val="0"/>
          <w:numId w:val="15"/>
        </w:numPr>
        <w:ind w:left="510" w:hanging="510"/>
      </w:pPr>
      <w:r>
        <w:t xml:space="preserve">AASB 2 </w:t>
      </w:r>
      <w:r w:rsidRPr="003D0B45">
        <w:rPr>
          <w:i/>
        </w:rPr>
        <w:t>Share-based Payment</w:t>
      </w:r>
      <w:r w:rsidR="006C29B5">
        <w:rPr>
          <w:i/>
        </w:rPr>
        <w:t xml:space="preserve"> </w:t>
      </w:r>
      <w:r w:rsidR="006C29B5" w:rsidRPr="006C29B5">
        <w:t>(July 2015)</w:t>
      </w:r>
      <w:r w:rsidRPr="006C29B5">
        <w:t>;</w:t>
      </w:r>
    </w:p>
    <w:p w14:paraId="72CCB701" w14:textId="57E31D58" w:rsidR="003D0B45" w:rsidRDefault="00B92FCC" w:rsidP="00DB7030">
      <w:pPr>
        <w:pStyle w:val="NoNumPlain1"/>
        <w:numPr>
          <w:ilvl w:val="0"/>
          <w:numId w:val="15"/>
        </w:numPr>
        <w:ind w:left="510" w:hanging="510"/>
        <w:rPr>
          <w:i/>
        </w:rPr>
      </w:pPr>
      <w:r w:rsidRPr="00B92FCC">
        <w:t>AASB</w:t>
      </w:r>
      <w:r w:rsidR="004D6510">
        <w:t xml:space="preserve"> </w:t>
      </w:r>
      <w:r w:rsidRPr="00B92FCC">
        <w:t xml:space="preserve">101 </w:t>
      </w:r>
      <w:r w:rsidRPr="00B92FCC">
        <w:rPr>
          <w:i/>
        </w:rPr>
        <w:t xml:space="preserve">Presentation of Financial Statements </w:t>
      </w:r>
      <w:r w:rsidRPr="00B92FCC">
        <w:t>(</w:t>
      </w:r>
      <w:r w:rsidR="002A1105">
        <w:t>July 2015</w:t>
      </w:r>
      <w:r w:rsidR="003D0B45">
        <w:t>);</w:t>
      </w:r>
    </w:p>
    <w:p w14:paraId="56FDA14D" w14:textId="4F67F017" w:rsidR="00B92FCC" w:rsidRDefault="00B92FCC" w:rsidP="00DB7030">
      <w:pPr>
        <w:pStyle w:val="NoNumPlain1"/>
        <w:numPr>
          <w:ilvl w:val="0"/>
          <w:numId w:val="15"/>
        </w:numPr>
        <w:ind w:left="510" w:hanging="510"/>
      </w:pPr>
      <w:r w:rsidRPr="00B92FCC">
        <w:t>AASB 108</w:t>
      </w:r>
      <w:r w:rsidRPr="00B92FCC">
        <w:rPr>
          <w:i/>
        </w:rPr>
        <w:t xml:space="preserve"> Accounting Policies, Changes in Accounting Estimates and Errors</w:t>
      </w:r>
      <w:r w:rsidRPr="00B92FCC">
        <w:rPr>
          <w:b/>
          <w:i/>
        </w:rPr>
        <w:t xml:space="preserve"> </w:t>
      </w:r>
      <w:r w:rsidR="003D0B45">
        <w:t>(August 2015);</w:t>
      </w:r>
    </w:p>
    <w:p w14:paraId="0D155595" w14:textId="0B0D5E19" w:rsidR="003D0B45" w:rsidRPr="003D0B45" w:rsidRDefault="003D0B45" w:rsidP="00DB7030">
      <w:pPr>
        <w:pStyle w:val="NoNumPlain1"/>
        <w:numPr>
          <w:ilvl w:val="0"/>
          <w:numId w:val="15"/>
        </w:numPr>
        <w:ind w:left="510" w:hanging="510"/>
      </w:pPr>
      <w:r w:rsidRPr="003D0B45">
        <w:t xml:space="preserve">AASB 110 </w:t>
      </w:r>
      <w:r w:rsidRPr="003D0B45">
        <w:rPr>
          <w:i/>
        </w:rPr>
        <w:t>Events after the Reporting Period</w:t>
      </w:r>
      <w:r w:rsidR="00961D1E">
        <w:rPr>
          <w:i/>
        </w:rPr>
        <w:t xml:space="preserve"> </w:t>
      </w:r>
      <w:r w:rsidR="00961D1E" w:rsidRPr="00961D1E">
        <w:t>(Aug</w:t>
      </w:r>
      <w:r w:rsidR="00961D1E">
        <w:t>ust</w:t>
      </w:r>
      <w:r w:rsidR="00961D1E" w:rsidRPr="00961D1E">
        <w:t xml:space="preserve"> 2015)</w:t>
      </w:r>
      <w:r w:rsidRPr="00961D1E">
        <w:t>;</w:t>
      </w:r>
    </w:p>
    <w:p w14:paraId="0680EB28" w14:textId="180CDF27" w:rsidR="003D0B45" w:rsidRPr="003D0B45" w:rsidRDefault="003D0B45" w:rsidP="00DB7030">
      <w:pPr>
        <w:pStyle w:val="NoNumPlain1"/>
        <w:numPr>
          <w:ilvl w:val="0"/>
          <w:numId w:val="15"/>
        </w:numPr>
        <w:ind w:left="510" w:hanging="510"/>
      </w:pPr>
      <w:r w:rsidRPr="003D0B45">
        <w:t xml:space="preserve">AASB 134 </w:t>
      </w:r>
      <w:r w:rsidRPr="003D0B45">
        <w:rPr>
          <w:i/>
        </w:rPr>
        <w:t>Interim Financial Reporting</w:t>
      </w:r>
      <w:r w:rsidR="00961D1E">
        <w:rPr>
          <w:i/>
        </w:rPr>
        <w:t xml:space="preserve"> </w:t>
      </w:r>
      <w:r w:rsidR="00961D1E" w:rsidRPr="00961D1E">
        <w:t>(Aug</w:t>
      </w:r>
      <w:r w:rsidR="00961D1E">
        <w:t>ust</w:t>
      </w:r>
      <w:r w:rsidR="00961D1E" w:rsidRPr="00961D1E">
        <w:t xml:space="preserve"> 2015)</w:t>
      </w:r>
      <w:r w:rsidRPr="00961D1E">
        <w:t>;</w:t>
      </w:r>
      <w:r w:rsidR="00E54DDC">
        <w:t xml:space="preserve"> and</w:t>
      </w:r>
    </w:p>
    <w:p w14:paraId="1ACA0F96" w14:textId="411D3B9A" w:rsidR="003D0B45" w:rsidRDefault="003D0B45" w:rsidP="00DB7030">
      <w:pPr>
        <w:pStyle w:val="NoNumPlain1"/>
        <w:numPr>
          <w:ilvl w:val="0"/>
          <w:numId w:val="15"/>
        </w:numPr>
        <w:ind w:left="510" w:hanging="510"/>
      </w:pPr>
      <w:r w:rsidRPr="003D0B45">
        <w:t xml:space="preserve">AASB 137 </w:t>
      </w:r>
      <w:r w:rsidRPr="003D0B45">
        <w:rPr>
          <w:i/>
        </w:rPr>
        <w:t>Provisions, Contingent Liabilities and Contingent Assets</w:t>
      </w:r>
      <w:r w:rsidR="00961D1E">
        <w:rPr>
          <w:i/>
        </w:rPr>
        <w:t xml:space="preserve"> </w:t>
      </w:r>
      <w:r w:rsidR="00961D1E" w:rsidRPr="00961D1E">
        <w:t>(Aug</w:t>
      </w:r>
      <w:r w:rsidR="00961D1E">
        <w:t>ust</w:t>
      </w:r>
      <w:r w:rsidR="00961D1E" w:rsidRPr="00961D1E">
        <w:t xml:space="preserve"> 2015)</w:t>
      </w:r>
      <w:r w:rsidR="008D4B50">
        <w:t>.</w:t>
      </w:r>
    </w:p>
    <w:p w14:paraId="7DC9C87C" w14:textId="5B85907B" w:rsidR="008D4B50" w:rsidRPr="003D0B45" w:rsidRDefault="006674E5" w:rsidP="003D0B45">
      <w:pPr>
        <w:pStyle w:val="NoNumPlain1"/>
      </w:pPr>
      <w:r>
        <w:t>The S</w:t>
      </w:r>
      <w:r w:rsidR="008D4B50">
        <w:t>tandard also makes amendments to:</w:t>
      </w:r>
    </w:p>
    <w:p w14:paraId="54C4ADDB" w14:textId="6D82FE04" w:rsidR="003D0B45" w:rsidRPr="003D0B45" w:rsidRDefault="00E54DDC" w:rsidP="00DB7030">
      <w:pPr>
        <w:pStyle w:val="NoNumPlain1"/>
        <w:numPr>
          <w:ilvl w:val="0"/>
          <w:numId w:val="15"/>
        </w:numPr>
        <w:ind w:left="510" w:hanging="510"/>
      </w:pPr>
      <w:r>
        <w:t>the</w:t>
      </w:r>
      <w:r w:rsidR="00485C60">
        <w:rPr>
          <w:i/>
        </w:rPr>
        <w:t xml:space="preserve"> </w:t>
      </w:r>
      <w:r w:rsidR="00D837E9">
        <w:rPr>
          <w:i/>
        </w:rPr>
        <w:t xml:space="preserve">Framework for the </w:t>
      </w:r>
      <w:r w:rsidR="003D0B45" w:rsidRPr="00D837E9">
        <w:rPr>
          <w:i/>
        </w:rPr>
        <w:t>Preparation and Presentation of Financial Statements</w:t>
      </w:r>
      <w:r w:rsidR="00C95EFD">
        <w:rPr>
          <w:i/>
        </w:rPr>
        <w:t xml:space="preserve"> </w:t>
      </w:r>
      <w:r w:rsidR="00C95EFD" w:rsidRPr="00C95EFD">
        <w:t>(July 2004)</w:t>
      </w:r>
      <w:r w:rsidR="003D0B45" w:rsidRPr="00C95EFD">
        <w:t>;</w:t>
      </w:r>
      <w:r w:rsidR="003D0B45">
        <w:t xml:space="preserve"> and</w:t>
      </w:r>
    </w:p>
    <w:p w14:paraId="5054E573" w14:textId="45F9F1D0" w:rsidR="003D0B45" w:rsidRDefault="00D837E9" w:rsidP="00DB7030">
      <w:pPr>
        <w:pStyle w:val="NoNumPlain1"/>
        <w:numPr>
          <w:ilvl w:val="0"/>
          <w:numId w:val="15"/>
        </w:numPr>
        <w:ind w:left="510" w:hanging="510"/>
      </w:pPr>
      <w:r>
        <w:t>AASB Practice Statement</w:t>
      </w:r>
      <w:r w:rsidR="003D0B45" w:rsidRPr="003D0B45">
        <w:t xml:space="preserve"> 2</w:t>
      </w:r>
      <w:r w:rsidR="00961D1E">
        <w:t xml:space="preserve"> </w:t>
      </w:r>
      <w:r w:rsidR="00936DE6" w:rsidRPr="00936DE6">
        <w:rPr>
          <w:i/>
        </w:rPr>
        <w:t>Making Materiality Judgements</w:t>
      </w:r>
      <w:r w:rsidR="00936DE6">
        <w:t xml:space="preserve"> </w:t>
      </w:r>
      <w:r w:rsidR="00961D1E">
        <w:t>(December 2017)</w:t>
      </w:r>
      <w:r w:rsidR="003D0B45">
        <w:t>.</w:t>
      </w:r>
    </w:p>
    <w:p w14:paraId="5B21E801" w14:textId="77777777" w:rsidR="008A16EB" w:rsidRDefault="00401ECA" w:rsidP="00401ECA">
      <w:pPr>
        <w:pStyle w:val="NoNumPlain1"/>
      </w:pPr>
      <w:r>
        <w:t xml:space="preserve">These </w:t>
      </w:r>
      <w:r w:rsidR="00460FBB">
        <w:t>a</w:t>
      </w:r>
      <w:r>
        <w:t>mendments arise from</w:t>
      </w:r>
      <w:r w:rsidR="00D00FD5">
        <w:t xml:space="preserve"> the issuance of </w:t>
      </w:r>
      <w:r w:rsidR="008A16EB">
        <w:t xml:space="preserve">International Financial Reporting Standard </w:t>
      </w:r>
      <w:bookmarkStart w:id="8" w:name="ArisingTitle"/>
      <w:r w:rsidR="00B92FCC">
        <w:rPr>
          <w:i/>
        </w:rPr>
        <w:t>Definition of Material</w:t>
      </w:r>
      <w:r w:rsidR="0090152F" w:rsidRPr="0090152F">
        <w:rPr>
          <w:i/>
        </w:rPr>
        <w:t xml:space="preserve"> </w:t>
      </w:r>
      <w:r w:rsidR="00B92FCC">
        <w:t>(Amendments to IAS 1 and IAS 8</w:t>
      </w:r>
      <w:r w:rsidR="0090152F" w:rsidRPr="0097665F">
        <w:t>)</w:t>
      </w:r>
      <w:bookmarkEnd w:id="8"/>
      <w:r w:rsidR="008A16EB">
        <w:t xml:space="preserve"> by the International Accounting Standards Board (IASB) in </w:t>
      </w:r>
      <w:bookmarkStart w:id="9" w:name="ArisingDate"/>
      <w:r w:rsidR="00B92FCC">
        <w:t>October</w:t>
      </w:r>
      <w:r w:rsidR="00F83192">
        <w:t> 2018</w:t>
      </w:r>
      <w:bookmarkEnd w:id="9"/>
      <w:r w:rsidR="008A16EB">
        <w:t>.</w:t>
      </w:r>
    </w:p>
    <w:p w14:paraId="3ECE50D2" w14:textId="77777777" w:rsidR="00090A6F" w:rsidRDefault="00F22AF2" w:rsidP="00F22AF2">
      <w:pPr>
        <w:pStyle w:val="Heading2"/>
      </w:pPr>
      <w:r>
        <w:t>Main features of this Standard</w:t>
      </w:r>
    </w:p>
    <w:p w14:paraId="0BFF55B2" w14:textId="77777777" w:rsidR="00F22AF2" w:rsidRDefault="00F22AF2" w:rsidP="00F22AF2">
      <w:pPr>
        <w:pStyle w:val="Heading2Indent1"/>
      </w:pPr>
      <w:r>
        <w:t>Main requirements</w:t>
      </w:r>
    </w:p>
    <w:p w14:paraId="5D873320" w14:textId="75B7DA0A" w:rsidR="00B92FCC" w:rsidRPr="00B92FCC" w:rsidRDefault="00B92FCC" w:rsidP="00B92FCC">
      <w:r w:rsidRPr="00E83C7E">
        <w:t xml:space="preserve">The Standard </w:t>
      </w:r>
      <w:r w:rsidR="003D0B45">
        <w:t xml:space="preserve">principally </w:t>
      </w:r>
      <w:r w:rsidRPr="00E83C7E">
        <w:t>amends AASB</w:t>
      </w:r>
      <w:r w:rsidR="00FC7AEC">
        <w:t xml:space="preserve"> </w:t>
      </w:r>
      <w:r w:rsidRPr="00E83C7E">
        <w:t xml:space="preserve">101 and AASB </w:t>
      </w:r>
      <w:r w:rsidRPr="00E83C7E">
        <w:rPr>
          <w:szCs w:val="19"/>
        </w:rPr>
        <w:t>108.</w:t>
      </w:r>
      <w:r w:rsidR="003D0B45">
        <w:rPr>
          <w:szCs w:val="19"/>
        </w:rPr>
        <w:t xml:space="preserve"> </w:t>
      </w:r>
      <w:r w:rsidRPr="00E83C7E">
        <w:rPr>
          <w:rFonts w:cs="Swift LT Pro"/>
          <w:color w:val="000000"/>
          <w:szCs w:val="19"/>
        </w:rPr>
        <w:t>The amendments refine the definition of material in AASB</w:t>
      </w:r>
      <w:r w:rsidR="00FC7AEC">
        <w:rPr>
          <w:rFonts w:cs="Swift LT Pro"/>
          <w:color w:val="000000"/>
          <w:szCs w:val="19"/>
        </w:rPr>
        <w:t> </w:t>
      </w:r>
      <w:r w:rsidRPr="00E83C7E">
        <w:rPr>
          <w:rFonts w:cs="Swift LT Pro"/>
          <w:color w:val="000000"/>
          <w:szCs w:val="19"/>
        </w:rPr>
        <w:t>101.</w:t>
      </w:r>
      <w:r w:rsidRPr="00E83C7E">
        <w:rPr>
          <w:rFonts w:cs="Swift LT Pro"/>
          <w:color w:val="000000"/>
          <w:sz w:val="22"/>
          <w:szCs w:val="22"/>
        </w:rPr>
        <w:t xml:space="preserve"> </w:t>
      </w:r>
      <w:r w:rsidRPr="00E83C7E">
        <w:rPr>
          <w:rFonts w:cs="Swift LT Pro"/>
          <w:szCs w:val="19"/>
        </w:rPr>
        <w:t xml:space="preserve">The amendments clarify the definition of material and its application by improving the wording and aligning the definition across AASB </w:t>
      </w:r>
      <w:r w:rsidR="00FC7AEC">
        <w:rPr>
          <w:rFonts w:cs="Swift LT Pro"/>
          <w:szCs w:val="19"/>
        </w:rPr>
        <w:t xml:space="preserve">Standards </w:t>
      </w:r>
      <w:r w:rsidRPr="00E83C7E">
        <w:rPr>
          <w:rFonts w:cs="Swift LT Pro"/>
          <w:szCs w:val="19"/>
        </w:rPr>
        <w:t>and other publications. The amendment also includes some supporting requirements in AASB 101 in the definition to give it more prominence and clarifies the explanation accompanying the definition of material</w:t>
      </w:r>
      <w:r w:rsidR="006C29B5">
        <w:rPr>
          <w:rFonts w:cs="Swift LT Pro"/>
          <w:szCs w:val="19"/>
        </w:rPr>
        <w:t>.</w:t>
      </w:r>
    </w:p>
    <w:p w14:paraId="26C14BF0" w14:textId="77777777" w:rsidR="00F22AF2" w:rsidRDefault="00F22AF2" w:rsidP="00F22AF2">
      <w:pPr>
        <w:pStyle w:val="Heading2Indent1"/>
      </w:pPr>
      <w:r>
        <w:t>Application date</w:t>
      </w:r>
    </w:p>
    <w:p w14:paraId="608AEC95" w14:textId="52B2773C" w:rsidR="00F22AF2" w:rsidRPr="00F22AF2" w:rsidRDefault="00B16904" w:rsidP="00F22AF2">
      <w:pPr>
        <w:pStyle w:val="NoNumPlain1"/>
      </w:pPr>
      <w:r>
        <w:t xml:space="preserve">This Standard applies to annual </w:t>
      </w:r>
      <w:r w:rsidR="00CF08E5">
        <w:t xml:space="preserve">reporting </w:t>
      </w:r>
      <w:r>
        <w:t xml:space="preserve">periods </w:t>
      </w:r>
      <w:bookmarkStart w:id="10" w:name="ApplyText"/>
      <w:r>
        <w:t>beginning</w:t>
      </w:r>
      <w:bookmarkEnd w:id="10"/>
      <w:r>
        <w:t xml:space="preserve"> on or after</w:t>
      </w:r>
      <w:r w:rsidR="00867FB0">
        <w:t xml:space="preserve"> </w:t>
      </w:r>
      <w:bookmarkStart w:id="11" w:name="ApplyDate"/>
      <w:r w:rsidR="00787A76">
        <w:t>1 January 20</w:t>
      </w:r>
      <w:r w:rsidR="00B92FCC">
        <w:t>20</w:t>
      </w:r>
      <w:bookmarkEnd w:id="11"/>
      <w:r w:rsidR="00E74502">
        <w:t xml:space="preserve">. </w:t>
      </w:r>
      <w:r>
        <w:t>Earlier application is permitted.</w:t>
      </w:r>
    </w:p>
    <w:p w14:paraId="4CA30B63" w14:textId="77777777" w:rsidR="00ED2466" w:rsidRPr="0000292B" w:rsidRDefault="00ED2466"/>
    <w:p w14:paraId="25F8A717" w14:textId="77777777" w:rsidR="00090A6F" w:rsidRPr="0000292B" w:rsidRDefault="00090A6F">
      <w:pPr>
        <w:sectPr w:rsidR="00090A6F" w:rsidRPr="0000292B" w:rsidSect="00D74C6A">
          <w:footerReference w:type="default" r:id="rId12"/>
          <w:pgSz w:w="11907" w:h="16840" w:code="9"/>
          <w:pgMar w:top="1418" w:right="1418" w:bottom="1418" w:left="1418" w:header="709" w:footer="709" w:gutter="0"/>
          <w:paperSrc w:first="7" w:other="7"/>
          <w:cols w:space="720"/>
        </w:sectPr>
      </w:pPr>
    </w:p>
    <w:p w14:paraId="4F2ED3D4" w14:textId="77777777" w:rsidR="001662B8" w:rsidRPr="0000292B" w:rsidRDefault="00F13C5A" w:rsidP="001662B8">
      <w:pPr>
        <w:pStyle w:val="Heading1"/>
      </w:pPr>
      <w:r w:rsidRPr="0000292B">
        <w:lastRenderedPageBreak/>
        <w:t xml:space="preserve">Accounting Standard </w:t>
      </w:r>
      <w:r w:rsidR="001662B8" w:rsidRPr="0000292B">
        <w:t>AASB</w:t>
      </w:r>
      <w:r w:rsidR="0045013A">
        <w:t> </w:t>
      </w:r>
      <w:r w:rsidR="001662B8" w:rsidRPr="00BC0D5D">
        <w:rPr>
          <w:iCs/>
        </w:rPr>
        <w:fldChar w:fldCharType="begin"/>
      </w:r>
      <w:r w:rsidR="001662B8" w:rsidRPr="00BC0D5D">
        <w:rPr>
          <w:iCs/>
        </w:rPr>
        <w:instrText xml:space="preserve"> REF </w:instrText>
      </w:r>
      <w:r w:rsidR="001662B8">
        <w:rPr>
          <w:iCs/>
        </w:rPr>
        <w:instrText>Doc</w:instrText>
      </w:r>
      <w:r w:rsidR="001662B8" w:rsidRPr="00BC0D5D">
        <w:rPr>
          <w:iCs/>
        </w:rPr>
        <w:instrText xml:space="preserve">No \* charformat </w:instrText>
      </w:r>
      <w:r w:rsidR="001662B8" w:rsidRPr="00BC0D5D">
        <w:rPr>
          <w:iCs/>
        </w:rPr>
        <w:fldChar w:fldCharType="separate"/>
      </w:r>
      <w:r w:rsidR="0067666C" w:rsidRPr="0067666C">
        <w:rPr>
          <w:iCs/>
        </w:rPr>
        <w:t>2018-7</w:t>
      </w:r>
      <w:r w:rsidR="001662B8" w:rsidRPr="00BC0D5D">
        <w:rPr>
          <w:iCs/>
        </w:rPr>
        <w:fldChar w:fldCharType="end"/>
      </w:r>
    </w:p>
    <w:p w14:paraId="528147E0" w14:textId="77777777" w:rsidR="001662B8" w:rsidRDefault="001662B8" w:rsidP="003E1900">
      <w:pPr>
        <w:pStyle w:val="NoNumPlain1"/>
      </w:pPr>
      <w:r>
        <w:t>The Australian Accounting Standards Board makes Accounting Standard AASB </w:t>
      </w:r>
      <w:fldSimple w:instr=" REF DocNo  \* charformat ">
        <w:r w:rsidR="0067666C">
          <w:t>2018-7</w:t>
        </w:r>
      </w:fldSimple>
      <w:r>
        <w:t xml:space="preserve"> </w:t>
      </w:r>
      <w:r w:rsidR="00CC1DF4" w:rsidRPr="00CC1DF4">
        <w:rPr>
          <w:i/>
        </w:rPr>
        <w:fldChar w:fldCharType="begin" w:fldLock="1"/>
      </w:r>
      <w:r w:rsidR="00CC1DF4" w:rsidRPr="00CC1DF4">
        <w:rPr>
          <w:i/>
        </w:rPr>
        <w:instrText xml:space="preserve"> REF DocTitle \* charformat </w:instrText>
      </w:r>
      <w:r w:rsidR="00CC1DF4" w:rsidRPr="00CC1DF4">
        <w:rPr>
          <w:i/>
        </w:rPr>
        <w:fldChar w:fldCharType="separate"/>
      </w:r>
      <w:r w:rsidR="00D94BC2" w:rsidRPr="00D94BC2">
        <w:rPr>
          <w:i/>
        </w:rPr>
        <w:t>Amendments to Australian Accounting Standards – Definition of Material</w:t>
      </w:r>
      <w:r w:rsidR="00CC1DF4" w:rsidRPr="00CC1DF4">
        <w:rPr>
          <w:i/>
        </w:rPr>
        <w:fldChar w:fldCharType="end"/>
      </w:r>
      <w:bookmarkStart w:id="12" w:name="CorpsAct"/>
      <w:r w:rsidR="002B7803">
        <w:rPr>
          <w:i/>
          <w:iCs/>
        </w:rPr>
        <w:t xml:space="preserve"> </w:t>
      </w:r>
      <w:r>
        <w:t xml:space="preserve">under section 334 of the </w:t>
      </w:r>
      <w:r>
        <w:rPr>
          <w:i/>
          <w:iCs/>
        </w:rPr>
        <w:t>Corporations Act 2001</w:t>
      </w:r>
      <w:bookmarkEnd w:id="12"/>
      <w:r>
        <w:t>.</w:t>
      </w:r>
    </w:p>
    <w:tbl>
      <w:tblPr>
        <w:tblW w:w="9072" w:type="dxa"/>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4361"/>
        <w:gridCol w:w="4711"/>
      </w:tblGrid>
      <w:tr w:rsidR="00C03C7B" w14:paraId="21D4265B" w14:textId="77777777" w:rsidTr="005B609A">
        <w:tc>
          <w:tcPr>
            <w:tcW w:w="4361" w:type="dxa"/>
          </w:tcPr>
          <w:p w14:paraId="44AF50BD" w14:textId="77777777" w:rsidR="00C03C7B" w:rsidRDefault="00C03C7B" w:rsidP="0048155F"/>
        </w:tc>
        <w:tc>
          <w:tcPr>
            <w:tcW w:w="4711" w:type="dxa"/>
          </w:tcPr>
          <w:p w14:paraId="14B93FE0" w14:textId="77777777" w:rsidR="00C03C7B" w:rsidRDefault="008F3EBA" w:rsidP="0048155F">
            <w:pPr>
              <w:jc w:val="right"/>
            </w:pPr>
            <w:r>
              <w:t>Kris Peach</w:t>
            </w:r>
          </w:p>
        </w:tc>
      </w:tr>
      <w:tr w:rsidR="00C03C7B" w14:paraId="0D2C0ECE" w14:textId="77777777" w:rsidTr="005B609A">
        <w:tc>
          <w:tcPr>
            <w:tcW w:w="4361" w:type="dxa"/>
          </w:tcPr>
          <w:p w14:paraId="62D02A74" w14:textId="60448285" w:rsidR="00C03C7B" w:rsidRDefault="00C03C7B" w:rsidP="000F3D26">
            <w:pPr>
              <w:ind w:left="-108"/>
            </w:pPr>
            <w:r>
              <w:t xml:space="preserve">Dated </w:t>
            </w:r>
            <w:bookmarkStart w:id="13" w:name="DateSigned"/>
            <w:r w:rsidR="0093393B">
              <w:t>18 December 2018</w:t>
            </w:r>
            <w:r w:rsidR="00936DE6">
              <w:t xml:space="preserve"> </w:t>
            </w:r>
            <w:bookmarkEnd w:id="13"/>
          </w:p>
        </w:tc>
        <w:tc>
          <w:tcPr>
            <w:tcW w:w="4711" w:type="dxa"/>
          </w:tcPr>
          <w:p w14:paraId="66F98339" w14:textId="77777777" w:rsidR="00C03C7B" w:rsidRDefault="00C03C7B" w:rsidP="0048155F">
            <w:pPr>
              <w:jc w:val="right"/>
            </w:pPr>
            <w:r>
              <w:t>Chair – AASB</w:t>
            </w:r>
          </w:p>
        </w:tc>
      </w:tr>
    </w:tbl>
    <w:p w14:paraId="6E40BA4B" w14:textId="77777777" w:rsidR="00090A6F" w:rsidRPr="0000292B" w:rsidRDefault="00F13C5A" w:rsidP="00867FB0">
      <w:pPr>
        <w:pStyle w:val="Heading1"/>
        <w:spacing w:after="0"/>
      </w:pPr>
      <w:r w:rsidRPr="0000292B">
        <w:t xml:space="preserve">Accounting Standard </w:t>
      </w:r>
      <w:r w:rsidR="00090A6F" w:rsidRPr="0000292B">
        <w:t>AASB</w:t>
      </w:r>
      <w:r w:rsidR="0045013A">
        <w:t> </w:t>
      </w:r>
      <w:r w:rsidR="00BC0D5D" w:rsidRPr="00BC0D5D">
        <w:rPr>
          <w:iCs/>
        </w:rPr>
        <w:fldChar w:fldCharType="begin"/>
      </w:r>
      <w:r w:rsidR="00BC0D5D" w:rsidRPr="00BC0D5D">
        <w:rPr>
          <w:iCs/>
        </w:rPr>
        <w:instrText xml:space="preserve"> REF </w:instrText>
      </w:r>
      <w:r w:rsidR="001662B8">
        <w:rPr>
          <w:iCs/>
        </w:rPr>
        <w:instrText>Doc</w:instrText>
      </w:r>
      <w:r w:rsidR="00BC0D5D" w:rsidRPr="00BC0D5D">
        <w:rPr>
          <w:iCs/>
        </w:rPr>
        <w:instrText xml:space="preserve">No \* charformat </w:instrText>
      </w:r>
      <w:r w:rsidR="00BC0D5D" w:rsidRPr="00BC0D5D">
        <w:rPr>
          <w:iCs/>
        </w:rPr>
        <w:fldChar w:fldCharType="separate"/>
      </w:r>
      <w:r w:rsidR="0067666C" w:rsidRPr="0067666C">
        <w:rPr>
          <w:iCs/>
        </w:rPr>
        <w:t>2018-7</w:t>
      </w:r>
      <w:r w:rsidR="00BC0D5D" w:rsidRPr="00BC0D5D">
        <w:rPr>
          <w:iCs/>
        </w:rPr>
        <w:fldChar w:fldCharType="end"/>
      </w:r>
    </w:p>
    <w:p w14:paraId="4437B7B2" w14:textId="77777777" w:rsidR="00090A6F" w:rsidRDefault="00CC1DF4" w:rsidP="003E1900">
      <w:pPr>
        <w:pStyle w:val="Heading1Italic"/>
        <w:spacing w:before="0"/>
      </w:pPr>
      <w:r>
        <w:fldChar w:fldCharType="begin" w:fldLock="1"/>
      </w:r>
      <w:r>
        <w:instrText xml:space="preserve"> REF DocTitle \* charformat</w:instrText>
      </w:r>
      <w:r>
        <w:fldChar w:fldCharType="separate"/>
      </w:r>
      <w:r w:rsidR="00D94BC2">
        <w:t>Amendments to Australian Accounting Standards – Definition of Material</w:t>
      </w:r>
      <w:r>
        <w:fldChar w:fldCharType="end"/>
      </w:r>
    </w:p>
    <w:p w14:paraId="288F0999" w14:textId="77777777" w:rsidR="00090A6F" w:rsidRPr="0000292B" w:rsidRDefault="00090A6F" w:rsidP="00FC30DA">
      <w:pPr>
        <w:pStyle w:val="Heading2"/>
      </w:pPr>
      <w:bookmarkStart w:id="14" w:name="TOCStart"/>
      <w:bookmarkEnd w:id="14"/>
      <w:r w:rsidRPr="0000292B">
        <w:t>Objective</w:t>
      </w:r>
    </w:p>
    <w:p w14:paraId="64545114" w14:textId="77777777" w:rsidR="005D0F62" w:rsidRPr="005D0F62" w:rsidRDefault="005D0F62" w:rsidP="005D0F62">
      <w:pPr>
        <w:pStyle w:val="NoNumPlain1"/>
      </w:pPr>
      <w:r w:rsidRPr="005D0F62">
        <w:t>This Standard makes amendments to:</w:t>
      </w:r>
    </w:p>
    <w:p w14:paraId="11B75744" w14:textId="62B66BC5" w:rsidR="005D0F62" w:rsidRPr="005D0F62" w:rsidRDefault="005D0F62" w:rsidP="00936DE6">
      <w:pPr>
        <w:pStyle w:val="NoNumPlain1"/>
        <w:numPr>
          <w:ilvl w:val="0"/>
          <w:numId w:val="16"/>
        </w:numPr>
        <w:ind w:left="782" w:hanging="782"/>
      </w:pPr>
      <w:r w:rsidRPr="005D0F62">
        <w:t xml:space="preserve">AASB 2 </w:t>
      </w:r>
      <w:r w:rsidRPr="005D0F62">
        <w:rPr>
          <w:i/>
        </w:rPr>
        <w:t>Share-based Payment</w:t>
      </w:r>
      <w:r w:rsidR="006C29B5">
        <w:rPr>
          <w:i/>
        </w:rPr>
        <w:t xml:space="preserve"> </w:t>
      </w:r>
      <w:r w:rsidR="006C29B5" w:rsidRPr="006C29B5">
        <w:t>(July 2015)</w:t>
      </w:r>
      <w:r w:rsidRPr="006C29B5">
        <w:t>;</w:t>
      </w:r>
    </w:p>
    <w:p w14:paraId="419B8DDD" w14:textId="5981D704" w:rsidR="005D0F62" w:rsidRPr="005D0F62" w:rsidRDefault="005D0F62" w:rsidP="00DB7030">
      <w:pPr>
        <w:pStyle w:val="NoNumPlain1"/>
        <w:numPr>
          <w:ilvl w:val="0"/>
          <w:numId w:val="16"/>
        </w:numPr>
        <w:ind w:left="782" w:hanging="782"/>
        <w:rPr>
          <w:i/>
        </w:rPr>
      </w:pPr>
      <w:r w:rsidRPr="005D0F62">
        <w:t>AASB</w:t>
      </w:r>
      <w:r w:rsidR="004D6510">
        <w:t xml:space="preserve"> </w:t>
      </w:r>
      <w:r w:rsidRPr="005D0F62">
        <w:t xml:space="preserve">101 </w:t>
      </w:r>
      <w:r w:rsidRPr="005D0F62">
        <w:rPr>
          <w:i/>
        </w:rPr>
        <w:t xml:space="preserve">Presentation of Financial Statements </w:t>
      </w:r>
      <w:r w:rsidRPr="005D0F62">
        <w:t>(July 2015);</w:t>
      </w:r>
    </w:p>
    <w:p w14:paraId="079E400A" w14:textId="55B88D1A" w:rsidR="005D0F62" w:rsidRPr="005D0F62" w:rsidRDefault="005D0F62" w:rsidP="00DB7030">
      <w:pPr>
        <w:pStyle w:val="NoNumPlain1"/>
        <w:numPr>
          <w:ilvl w:val="0"/>
          <w:numId w:val="16"/>
        </w:numPr>
        <w:ind w:left="782" w:hanging="782"/>
      </w:pPr>
      <w:r w:rsidRPr="005D0F62">
        <w:t>AASB 108</w:t>
      </w:r>
      <w:r w:rsidRPr="005D0F62">
        <w:rPr>
          <w:i/>
        </w:rPr>
        <w:t xml:space="preserve"> Accounting Policies, Changes in Accounting Estimates and Errors</w:t>
      </w:r>
      <w:r w:rsidRPr="005D0F62">
        <w:rPr>
          <w:b/>
          <w:i/>
        </w:rPr>
        <w:t xml:space="preserve"> </w:t>
      </w:r>
      <w:r w:rsidRPr="005D0F62">
        <w:t>(August 2015);</w:t>
      </w:r>
    </w:p>
    <w:p w14:paraId="5D0B708F" w14:textId="2FF97E00" w:rsidR="005D0F62" w:rsidRPr="005D0F62" w:rsidRDefault="005D0F62" w:rsidP="00DB7030">
      <w:pPr>
        <w:pStyle w:val="NoNumPlain1"/>
        <w:numPr>
          <w:ilvl w:val="0"/>
          <w:numId w:val="16"/>
        </w:numPr>
        <w:ind w:left="782" w:hanging="782"/>
      </w:pPr>
      <w:r w:rsidRPr="005D0F62">
        <w:t xml:space="preserve">AASB 110 </w:t>
      </w:r>
      <w:r w:rsidRPr="005D0F62">
        <w:rPr>
          <w:i/>
        </w:rPr>
        <w:t>Ev</w:t>
      </w:r>
      <w:r w:rsidR="00961D1E">
        <w:rPr>
          <w:i/>
        </w:rPr>
        <w:t xml:space="preserve">ents after the Reporting Period </w:t>
      </w:r>
      <w:r w:rsidR="00961D1E" w:rsidRPr="005D0F62">
        <w:t>(August 2015);</w:t>
      </w:r>
    </w:p>
    <w:p w14:paraId="1AEA0F3E" w14:textId="26E52770" w:rsidR="005D0F62" w:rsidRPr="005D0F62" w:rsidRDefault="005D0F62" w:rsidP="00DB7030">
      <w:pPr>
        <w:pStyle w:val="NoNumPlain1"/>
        <w:numPr>
          <w:ilvl w:val="0"/>
          <w:numId w:val="16"/>
        </w:numPr>
        <w:ind w:left="782" w:hanging="782"/>
      </w:pPr>
      <w:r w:rsidRPr="005D0F62">
        <w:t xml:space="preserve">AASB 134 </w:t>
      </w:r>
      <w:r w:rsidR="00961D1E">
        <w:rPr>
          <w:i/>
        </w:rPr>
        <w:t xml:space="preserve">Interim Financial Reporting </w:t>
      </w:r>
      <w:r w:rsidR="00961D1E" w:rsidRPr="00961D1E">
        <w:t>(August 2015);</w:t>
      </w:r>
    </w:p>
    <w:p w14:paraId="20578994" w14:textId="27EA50C8" w:rsidR="005D0F62" w:rsidRPr="005D0F62" w:rsidRDefault="005D0F62" w:rsidP="00DB7030">
      <w:pPr>
        <w:pStyle w:val="NoNumPlain1"/>
        <w:numPr>
          <w:ilvl w:val="0"/>
          <w:numId w:val="16"/>
        </w:numPr>
        <w:ind w:left="782" w:hanging="782"/>
      </w:pPr>
      <w:r w:rsidRPr="005D0F62">
        <w:t xml:space="preserve">AASB 137 </w:t>
      </w:r>
      <w:r w:rsidRPr="005D0F62">
        <w:rPr>
          <w:i/>
        </w:rPr>
        <w:t>Provisions, Contingent Li</w:t>
      </w:r>
      <w:r w:rsidR="00D6332D">
        <w:rPr>
          <w:i/>
        </w:rPr>
        <w:t xml:space="preserve">abilities and Contingent Assets </w:t>
      </w:r>
      <w:r w:rsidR="00D6332D" w:rsidRPr="005D0F62">
        <w:t>(August 2015);</w:t>
      </w:r>
    </w:p>
    <w:p w14:paraId="5945B440" w14:textId="61119048" w:rsidR="005D0F62" w:rsidRPr="005D0F62" w:rsidRDefault="00E54DDC" w:rsidP="00DB7030">
      <w:pPr>
        <w:pStyle w:val="NoNumPlain1"/>
        <w:numPr>
          <w:ilvl w:val="0"/>
          <w:numId w:val="16"/>
        </w:numPr>
        <w:ind w:left="782" w:hanging="782"/>
      </w:pPr>
      <w:r w:rsidRPr="00E54DDC">
        <w:t>the</w:t>
      </w:r>
      <w:r>
        <w:rPr>
          <w:i/>
        </w:rPr>
        <w:t xml:space="preserve"> </w:t>
      </w:r>
      <w:r w:rsidR="00D837E9" w:rsidRPr="00D837E9">
        <w:rPr>
          <w:i/>
        </w:rPr>
        <w:t xml:space="preserve">Framework for the </w:t>
      </w:r>
      <w:r w:rsidR="005D0F62" w:rsidRPr="00D837E9">
        <w:rPr>
          <w:i/>
        </w:rPr>
        <w:t>Preparation and Presentation of Financial Statements</w:t>
      </w:r>
      <w:r w:rsidR="00C95EFD">
        <w:rPr>
          <w:i/>
        </w:rPr>
        <w:t xml:space="preserve"> </w:t>
      </w:r>
      <w:r w:rsidR="00C95EFD" w:rsidRPr="00C95EFD">
        <w:t>(July 2004)</w:t>
      </w:r>
      <w:r w:rsidR="005D0F62" w:rsidRPr="00C95EFD">
        <w:t>;</w:t>
      </w:r>
      <w:r>
        <w:t xml:space="preserve"> and</w:t>
      </w:r>
    </w:p>
    <w:p w14:paraId="6220F202" w14:textId="2EBB8B45" w:rsidR="005D0F62" w:rsidRPr="005D0F62" w:rsidRDefault="00D837E9" w:rsidP="00DB7030">
      <w:pPr>
        <w:pStyle w:val="NoNumPlain1"/>
        <w:numPr>
          <w:ilvl w:val="0"/>
          <w:numId w:val="16"/>
        </w:numPr>
        <w:ind w:left="782" w:hanging="782"/>
      </w:pPr>
      <w:r>
        <w:t>AASB Practice Statement</w:t>
      </w:r>
      <w:r w:rsidR="005D0F62" w:rsidRPr="005D0F62">
        <w:t xml:space="preserve"> 2</w:t>
      </w:r>
      <w:r w:rsidR="00D6332D">
        <w:t xml:space="preserve"> </w:t>
      </w:r>
      <w:r w:rsidR="00E74502" w:rsidRPr="00936DE6">
        <w:rPr>
          <w:i/>
        </w:rPr>
        <w:t>Making Materiality Judgements</w:t>
      </w:r>
      <w:r w:rsidR="00E74502">
        <w:t xml:space="preserve"> </w:t>
      </w:r>
      <w:r w:rsidR="00D6332D">
        <w:t>(December 2017)</w:t>
      </w:r>
      <w:r w:rsidR="008D4B50">
        <w:t>;</w:t>
      </w:r>
    </w:p>
    <w:p w14:paraId="126FF592" w14:textId="58769A96" w:rsidR="001662B8" w:rsidRPr="0000292B" w:rsidRDefault="001662B8" w:rsidP="005A6AC7">
      <w:pPr>
        <w:pStyle w:val="NoNumPlain1"/>
      </w:pPr>
      <w:r>
        <w:t>a</w:t>
      </w:r>
      <w:bookmarkStart w:id="15" w:name="StndObj"/>
      <w:bookmarkEnd w:id="15"/>
      <w:r>
        <w:t>s a consequence of the issuance of</w:t>
      </w:r>
      <w:r w:rsidR="00867FB0">
        <w:t xml:space="preserve"> International Financial Reporting Standard</w:t>
      </w:r>
      <w:r>
        <w:t xml:space="preserve"> </w:t>
      </w:r>
      <w:r w:rsidR="00867FB0" w:rsidRPr="008D4B50">
        <w:fldChar w:fldCharType="begin" w:fldLock="1"/>
      </w:r>
      <w:r w:rsidR="00867FB0" w:rsidRPr="008D4B50">
        <w:instrText xml:space="preserve"> REF ArisingTitle \* charformat</w:instrText>
      </w:r>
      <w:r w:rsidR="0090152F" w:rsidRPr="008D4B50">
        <w:instrText xml:space="preserve"> \* MERGEFORMAT </w:instrText>
      </w:r>
      <w:r w:rsidR="00867FB0" w:rsidRPr="008D4B50">
        <w:fldChar w:fldCharType="separate"/>
      </w:r>
      <w:r w:rsidR="00D94BC2" w:rsidRPr="008D4B50">
        <w:rPr>
          <w:i/>
        </w:rPr>
        <w:t>Definition of Material</w:t>
      </w:r>
      <w:r w:rsidR="00D94BC2" w:rsidRPr="008D4B50">
        <w:t xml:space="preserve"> (Amendments to IAS 1 and IAS 8)</w:t>
      </w:r>
      <w:r w:rsidR="00867FB0" w:rsidRPr="008D4B50">
        <w:fldChar w:fldCharType="end"/>
      </w:r>
      <w:r>
        <w:t xml:space="preserve"> </w:t>
      </w:r>
      <w:r w:rsidR="00867FB0">
        <w:t xml:space="preserve">by the International Accounting Standards Board </w:t>
      </w:r>
      <w:r>
        <w:t>in</w:t>
      </w:r>
      <w:r w:rsidR="00742E4B">
        <w:t xml:space="preserve"> </w:t>
      </w:r>
      <w:r w:rsidR="00867FB0">
        <w:fldChar w:fldCharType="begin" w:fldLock="1"/>
      </w:r>
      <w:r w:rsidR="00867FB0">
        <w:instrText xml:space="preserve"> REF ArisingDate \* charformat</w:instrText>
      </w:r>
      <w:r w:rsidR="00867FB0">
        <w:fldChar w:fldCharType="separate"/>
      </w:r>
      <w:r w:rsidR="00D94BC2">
        <w:t>October 2018</w:t>
      </w:r>
      <w:r w:rsidR="00867FB0">
        <w:fldChar w:fldCharType="end"/>
      </w:r>
      <w:r>
        <w:t>.</w:t>
      </w:r>
    </w:p>
    <w:p w14:paraId="6C2CA459" w14:textId="77777777" w:rsidR="00090A6F" w:rsidRPr="0000292B" w:rsidRDefault="00090A6F">
      <w:pPr>
        <w:pStyle w:val="Heading2"/>
      </w:pPr>
      <w:r w:rsidRPr="0000292B">
        <w:t>Application</w:t>
      </w:r>
    </w:p>
    <w:p w14:paraId="07A9E106" w14:textId="4F1F59AE" w:rsidR="005A6AC7" w:rsidRPr="005A6AC7" w:rsidRDefault="005A6AC7" w:rsidP="005A6AC7">
      <w:pPr>
        <w:pStyle w:val="NoNumPlain1"/>
        <w:rPr>
          <w:i/>
        </w:rPr>
      </w:pPr>
      <w:r>
        <w:t>The amendments set out in this Standard apply to entities and financial statements in accordance with the application</w:t>
      </w:r>
      <w:r w:rsidR="00485C60">
        <w:t xml:space="preserve"> of the other Standards</w:t>
      </w:r>
      <w:r>
        <w:t xml:space="preserve"> set out in AASB</w:t>
      </w:r>
      <w:r w:rsidR="006B7561">
        <w:t> </w:t>
      </w:r>
      <w:r>
        <w:t xml:space="preserve">1057 </w:t>
      </w:r>
      <w:r>
        <w:rPr>
          <w:i/>
        </w:rPr>
        <w:t>Application of Australian Accounting Standards</w:t>
      </w:r>
      <w:r w:rsidRPr="005A6AC7">
        <w:t xml:space="preserve"> (as amended)</w:t>
      </w:r>
      <w:r>
        <w:rPr>
          <w:i/>
        </w:rPr>
        <w:t>.</w:t>
      </w:r>
    </w:p>
    <w:p w14:paraId="1B2A4BDE" w14:textId="4E6BD73C" w:rsidR="00090A6F" w:rsidRPr="00027E8B" w:rsidRDefault="00090A6F" w:rsidP="005A6AC7">
      <w:pPr>
        <w:pStyle w:val="NoNumPlain1"/>
      </w:pPr>
      <w:r w:rsidRPr="00027E8B">
        <w:t xml:space="preserve">This Standard applies </w:t>
      </w:r>
      <w:r w:rsidR="009956E0">
        <w:t xml:space="preserve">prospectively </w:t>
      </w:r>
      <w:r w:rsidRPr="00027E8B">
        <w:t xml:space="preserve">to annual </w:t>
      </w:r>
      <w:r w:rsidR="00CF08E5">
        <w:t xml:space="preserve">reporting </w:t>
      </w:r>
      <w:r w:rsidRPr="00027E8B">
        <w:t xml:space="preserve">periods </w:t>
      </w:r>
      <w:r w:rsidR="005A6AC7">
        <w:fldChar w:fldCharType="begin" w:fldLock="1"/>
      </w:r>
      <w:r w:rsidR="005A6AC7">
        <w:instrText xml:space="preserve"> REF ApplyText \* charformat</w:instrText>
      </w:r>
      <w:r w:rsidR="005A6AC7">
        <w:fldChar w:fldCharType="separate"/>
      </w:r>
      <w:r w:rsidR="00D94BC2">
        <w:t>beginning</w:t>
      </w:r>
      <w:r w:rsidR="005A6AC7">
        <w:fldChar w:fldCharType="end"/>
      </w:r>
      <w:r w:rsidRPr="00027E8B">
        <w:t xml:space="preserve"> on or after </w:t>
      </w:r>
      <w:r w:rsidR="005A6AC7">
        <w:fldChar w:fldCharType="begin" w:fldLock="1"/>
      </w:r>
      <w:r w:rsidR="005A6AC7">
        <w:instrText xml:space="preserve"> REF ApplyDate \* charformat</w:instrText>
      </w:r>
      <w:r w:rsidR="005A6AC7">
        <w:fldChar w:fldCharType="separate"/>
      </w:r>
      <w:r w:rsidR="00D94BC2">
        <w:t>1 January 2020</w:t>
      </w:r>
      <w:r w:rsidR="005A6AC7">
        <w:fldChar w:fldCharType="end"/>
      </w:r>
      <w:r w:rsidRPr="00027E8B">
        <w:t>.</w:t>
      </w:r>
    </w:p>
    <w:p w14:paraId="40AD4F54" w14:textId="77777777" w:rsidR="00090A6F" w:rsidRPr="0000292B" w:rsidRDefault="0090152F" w:rsidP="005A6AC7">
      <w:pPr>
        <w:pStyle w:val="NoNumPlain1"/>
      </w:pPr>
      <w:bookmarkStart w:id="16" w:name="EarlyYesPara"/>
      <w:r>
        <w:t xml:space="preserve">This Standard </w:t>
      </w:r>
      <w:r w:rsidR="00090A6F" w:rsidRPr="0000292B">
        <w:t xml:space="preserve">may be applied to annual </w:t>
      </w:r>
      <w:r w:rsidR="00CF08E5">
        <w:t xml:space="preserve">reporting </w:t>
      </w:r>
      <w:r w:rsidR="00090A6F" w:rsidRPr="0000292B">
        <w:t xml:space="preserve">periods </w:t>
      </w:r>
      <w:bookmarkStart w:id="17" w:name="EarlyText"/>
      <w:r w:rsidR="00E839DA" w:rsidRPr="0000292B">
        <w:t>beginning</w:t>
      </w:r>
      <w:bookmarkEnd w:id="17"/>
      <w:r w:rsidR="00090A6F" w:rsidRPr="0000292B">
        <w:t xml:space="preserve"> </w:t>
      </w:r>
      <w:r w:rsidR="0078116B" w:rsidRPr="0000292B">
        <w:t xml:space="preserve">before </w:t>
      </w:r>
      <w:fldSimple w:instr=" REF ApplyDate  \* charformat  " w:fldLock="1">
        <w:r w:rsidR="00D94BC2">
          <w:t>1 January 2020</w:t>
        </w:r>
      </w:fldSimple>
      <w:r w:rsidR="00090A6F" w:rsidRPr="0000292B">
        <w:t xml:space="preserve">.  When </w:t>
      </w:r>
      <w:r>
        <w:t>an entity applies this Standard</w:t>
      </w:r>
      <w:r w:rsidR="00407AD3">
        <w:t xml:space="preserve"> </w:t>
      </w:r>
      <w:r w:rsidR="00090A6F" w:rsidRPr="0000292B">
        <w:t xml:space="preserve">to </w:t>
      </w:r>
      <w:r w:rsidR="00590051">
        <w:t xml:space="preserve">such </w:t>
      </w:r>
      <w:r w:rsidR="00090A6F" w:rsidRPr="0000292B">
        <w:t>an annual period</w:t>
      </w:r>
      <w:r w:rsidR="00590051">
        <w:t>,</w:t>
      </w:r>
      <w:r w:rsidR="00090A6F" w:rsidRPr="0000292B">
        <w:t xml:space="preserve"> it shall disclose that fact.</w:t>
      </w:r>
    </w:p>
    <w:bookmarkEnd w:id="16"/>
    <w:p w14:paraId="53C90E86" w14:textId="77777777" w:rsidR="00090A6F" w:rsidRDefault="0048155F" w:rsidP="005A6AC7">
      <w:pPr>
        <w:pStyle w:val="NoNumPlain1"/>
      </w:pPr>
      <w:r>
        <w:t>This Standard uses underlining, striking out and other typographical material to identify some of the amendments to a Standard, in order to make the amendments more understandable.  However, the amendments made by this Standard do not include that underlining, striking out or</w:t>
      </w:r>
      <w:r w:rsidR="003B6633">
        <w:t xml:space="preserve"> other typographical material.</w:t>
      </w:r>
      <w:r w:rsidR="00254B16">
        <w:t xml:space="preserve">  Ellipses (…) are used to help provide the context within which amendments are made and also to indicate text that is not amended.</w:t>
      </w:r>
    </w:p>
    <w:p w14:paraId="62F9E868" w14:textId="7705767E" w:rsidR="00D94BC2" w:rsidRPr="00875086" w:rsidRDefault="00D94BC2" w:rsidP="00875086">
      <w:pPr>
        <w:keepNext/>
        <w:keepLines/>
        <w:pBdr>
          <w:bottom w:val="single" w:sz="4" w:space="1" w:color="auto"/>
        </w:pBdr>
        <w:spacing w:before="400" w:after="200"/>
        <w:jc w:val="left"/>
        <w:rPr>
          <w:rFonts w:ascii="Arial" w:hAnsi="Arial" w:cs="Arial"/>
          <w:b/>
          <w:sz w:val="26"/>
          <w:lang w:val="en-US"/>
        </w:rPr>
      </w:pPr>
      <w:bookmarkStart w:id="18" w:name="F78337484"/>
      <w:r w:rsidRPr="00D94BC2">
        <w:rPr>
          <w:rFonts w:ascii="Arial" w:hAnsi="Arial" w:cs="Arial"/>
          <w:b/>
          <w:sz w:val="26"/>
          <w:lang w:val="en-US"/>
        </w:rPr>
        <w:t xml:space="preserve">Amendments to AASB 101 </w:t>
      </w:r>
      <w:r w:rsidRPr="00D94BC2">
        <w:rPr>
          <w:rFonts w:ascii="Arial" w:hAnsi="Arial" w:cs="Arial"/>
          <w:b/>
          <w:i/>
          <w:sz w:val="26"/>
          <w:lang w:val="en-US"/>
        </w:rPr>
        <w:t>Presentation of Financial Statements</w:t>
      </w:r>
      <w:bookmarkEnd w:id="18"/>
    </w:p>
    <w:tbl>
      <w:tblPr>
        <w:tblW w:w="0" w:type="auto"/>
        <w:tblLayout w:type="fixed"/>
        <w:tblLook w:val="04A0" w:firstRow="1" w:lastRow="0" w:firstColumn="1" w:lastColumn="0" w:noHBand="0" w:noVBand="1"/>
        <w:tblCaption w:val="Amendments to AASB 101 "/>
        <w:tblDescription w:val="Amendments to AASB 101 "/>
      </w:tblPr>
      <w:tblGrid>
        <w:gridCol w:w="9208"/>
      </w:tblGrid>
      <w:tr w:rsidR="00D94BC2" w:rsidRPr="00D94BC2" w14:paraId="00F2A111" w14:textId="77777777" w:rsidTr="00D64BEA">
        <w:trPr>
          <w:cantSplit/>
        </w:trPr>
        <w:tc>
          <w:tcPr>
            <w:tcW w:w="9208" w:type="dxa"/>
            <w:tcBorders>
              <w:top w:val="single" w:sz="4" w:space="0" w:color="auto"/>
              <w:left w:val="single" w:sz="4" w:space="0" w:color="auto"/>
              <w:bottom w:val="single" w:sz="4" w:space="0" w:color="auto"/>
              <w:right w:val="single" w:sz="4" w:space="0" w:color="auto"/>
            </w:tcBorders>
            <w:vAlign w:val="bottom"/>
            <w:hideMark/>
          </w:tcPr>
          <w:p w14:paraId="2855DC56" w14:textId="786EB559" w:rsidR="00D94BC2" w:rsidRPr="00D94BC2" w:rsidRDefault="00D94BC2" w:rsidP="00875086">
            <w:pPr>
              <w:spacing w:before="120"/>
              <w:jc w:val="left"/>
              <w:rPr>
                <w:rFonts w:ascii="Arial" w:hAnsi="Arial"/>
                <w:sz w:val="18"/>
                <w:lang w:val="en-GB" w:eastAsia="en-GB"/>
              </w:rPr>
            </w:pPr>
            <w:r w:rsidRPr="00D94BC2">
              <w:rPr>
                <w:rFonts w:ascii="Arial" w:hAnsi="Arial"/>
                <w:sz w:val="18"/>
                <w:lang w:val="en-GB" w:eastAsia="en-GB"/>
              </w:rPr>
              <w:t>Paragraph 7 is amended and paragraph 139T is added. New text is underl</w:t>
            </w:r>
            <w:r w:rsidR="00875086">
              <w:rPr>
                <w:rFonts w:ascii="Arial" w:hAnsi="Arial"/>
                <w:sz w:val="18"/>
                <w:lang w:val="en-GB" w:eastAsia="en-GB"/>
              </w:rPr>
              <w:t xml:space="preserve">ined and deleted text is struck </w:t>
            </w:r>
            <w:r w:rsidRPr="00D94BC2">
              <w:rPr>
                <w:rFonts w:ascii="Arial" w:hAnsi="Arial"/>
                <w:sz w:val="18"/>
                <w:lang w:val="en-GB" w:eastAsia="en-GB"/>
              </w:rPr>
              <w:t>through.</w:t>
            </w:r>
          </w:p>
        </w:tc>
      </w:tr>
    </w:tbl>
    <w:p w14:paraId="336C8D10" w14:textId="77777777" w:rsidR="00D94BC2" w:rsidRPr="00D94BC2" w:rsidRDefault="00D94BC2" w:rsidP="00D94BC2">
      <w:pPr>
        <w:keepNext/>
        <w:keepLines/>
        <w:pBdr>
          <w:bottom w:val="single" w:sz="4" w:space="0" w:color="auto"/>
        </w:pBdr>
        <w:spacing w:before="400" w:after="200"/>
        <w:jc w:val="left"/>
        <w:rPr>
          <w:rFonts w:ascii="Arial" w:hAnsi="Arial" w:cs="Arial"/>
          <w:b/>
          <w:sz w:val="26"/>
          <w:lang w:val="en-US"/>
        </w:rPr>
      </w:pPr>
      <w:bookmarkStart w:id="19" w:name="F78337574"/>
      <w:r w:rsidRPr="00D94BC2">
        <w:rPr>
          <w:rFonts w:ascii="Arial" w:hAnsi="Arial" w:cs="Arial"/>
          <w:b/>
          <w:sz w:val="26"/>
          <w:lang w:val="en-US"/>
        </w:rPr>
        <w:t>Definitions</w:t>
      </w:r>
      <w:bookmarkEnd w:id="19"/>
    </w:p>
    <w:p w14:paraId="666C76DA" w14:textId="4C9D25F7" w:rsidR="00D94BC2" w:rsidRPr="00D94BC2" w:rsidRDefault="00D94BC2" w:rsidP="00E54DDC">
      <w:pPr>
        <w:spacing w:before="100"/>
        <w:ind w:left="782" w:hanging="782"/>
        <w:rPr>
          <w:lang w:val="en-US"/>
        </w:rPr>
      </w:pPr>
      <w:r w:rsidRPr="00D94BC2">
        <w:rPr>
          <w:lang w:val="en-US"/>
        </w:rPr>
        <w:t>7</w:t>
      </w:r>
      <w:r w:rsidRPr="00D94BC2">
        <w:rPr>
          <w:lang w:val="en-US"/>
        </w:rPr>
        <w:tab/>
      </w:r>
      <w:bookmarkStart w:id="20" w:name="F78337575"/>
      <w:r w:rsidRPr="00D94BC2">
        <w:rPr>
          <w:lang w:val="en-US"/>
        </w:rPr>
        <w:t>...</w:t>
      </w:r>
      <w:bookmarkEnd w:id="20"/>
    </w:p>
    <w:p w14:paraId="6A187371" w14:textId="77777777" w:rsidR="00D94BC2" w:rsidRPr="00D94BC2" w:rsidRDefault="00D94BC2" w:rsidP="00D94BC2">
      <w:pPr>
        <w:tabs>
          <w:tab w:val="left" w:pos="4253"/>
        </w:tabs>
        <w:spacing w:before="100" w:after="100"/>
        <w:ind w:left="782"/>
        <w:rPr>
          <w:lang w:val="en-US"/>
        </w:rPr>
      </w:pPr>
      <w:bookmarkStart w:id="21" w:name="F78337576"/>
      <w:r w:rsidRPr="00D94BC2">
        <w:rPr>
          <w:b/>
          <w:i/>
          <w:lang w:val="en-US"/>
        </w:rPr>
        <w:t>Material</w:t>
      </w:r>
      <w:r w:rsidRPr="00D94BC2">
        <w:rPr>
          <w:b/>
          <w:u w:val="single"/>
          <w:lang w:val="en-US"/>
        </w:rPr>
        <w:t>:</w:t>
      </w:r>
      <w:bookmarkEnd w:id="21"/>
    </w:p>
    <w:p w14:paraId="4711A59E" w14:textId="77777777" w:rsidR="00D94BC2" w:rsidRPr="00D94BC2" w:rsidRDefault="00D94BC2" w:rsidP="00D94BC2">
      <w:pPr>
        <w:tabs>
          <w:tab w:val="left" w:pos="4253"/>
        </w:tabs>
        <w:spacing w:before="100" w:after="100"/>
        <w:ind w:left="782"/>
        <w:rPr>
          <w:lang w:val="en-US"/>
        </w:rPr>
      </w:pPr>
      <w:bookmarkStart w:id="22" w:name="F78337579"/>
      <w:r w:rsidRPr="00D94BC2">
        <w:rPr>
          <w:b/>
          <w:strike/>
          <w:lang w:val="en-US"/>
        </w:rPr>
        <w:t>Omissions or misstatements of items are material if they could, individually or collectively, influence the economic decisions that users make on the basis of the financial statements. Materiality depends on the size and nature of the omission or misstatement judged in the surrounding circumstances. The size or nature of the item, or a combination of both, could be the determining factor.</w:t>
      </w:r>
      <w:bookmarkEnd w:id="22"/>
    </w:p>
    <w:p w14:paraId="0B0B8A00" w14:textId="77777777" w:rsidR="00D94BC2" w:rsidRPr="00D94BC2" w:rsidRDefault="00D94BC2" w:rsidP="00D94BC2">
      <w:pPr>
        <w:tabs>
          <w:tab w:val="left" w:pos="4253"/>
        </w:tabs>
        <w:spacing w:before="100" w:after="100"/>
        <w:ind w:left="782"/>
        <w:rPr>
          <w:lang w:val="en-US"/>
        </w:rPr>
      </w:pPr>
      <w:bookmarkStart w:id="23" w:name="F78337581"/>
      <w:r w:rsidRPr="00D94BC2">
        <w:rPr>
          <w:b/>
          <w:u w:val="single"/>
          <w:lang w:val="en-US"/>
        </w:rPr>
        <w:t>Information is material if omitting, misstating or obscuring it could reasonably be expected to influence decisions that the primary users of general purpose financial statements make on the basis of those financial statements, which provide financial information about a specific reporting entity.</w:t>
      </w:r>
      <w:bookmarkEnd w:id="23"/>
    </w:p>
    <w:p w14:paraId="54B9CF2E" w14:textId="77777777" w:rsidR="00D94BC2" w:rsidRPr="00D94BC2" w:rsidRDefault="00D94BC2" w:rsidP="00D94BC2">
      <w:pPr>
        <w:tabs>
          <w:tab w:val="left" w:pos="4253"/>
        </w:tabs>
        <w:spacing w:before="100" w:after="100"/>
        <w:ind w:left="782"/>
        <w:rPr>
          <w:lang w:val="en-US"/>
        </w:rPr>
      </w:pPr>
      <w:bookmarkStart w:id="24" w:name="F78337583"/>
      <w:r w:rsidRPr="00D94BC2">
        <w:rPr>
          <w:u w:val="single"/>
          <w:lang w:val="en-US"/>
        </w:rPr>
        <w:t>Materiality depends on the nature or magnitude of information, or both. An entity assesses whether information, either individually or in combination with other information, is material in the context of its financial statements taken as a whole.</w:t>
      </w:r>
      <w:bookmarkEnd w:id="24"/>
    </w:p>
    <w:p w14:paraId="774E05DA" w14:textId="77777777" w:rsidR="00D94BC2" w:rsidRPr="00D94BC2" w:rsidRDefault="00D94BC2" w:rsidP="00D94BC2">
      <w:pPr>
        <w:tabs>
          <w:tab w:val="left" w:pos="4253"/>
        </w:tabs>
        <w:spacing w:before="100" w:after="100"/>
        <w:ind w:left="782"/>
        <w:rPr>
          <w:lang w:val="en-US"/>
        </w:rPr>
      </w:pPr>
      <w:bookmarkStart w:id="25" w:name="F78337584"/>
      <w:r w:rsidRPr="00D94BC2">
        <w:rPr>
          <w:u w:val="single"/>
          <w:lang w:val="en-US"/>
        </w:rPr>
        <w:t>Information is obscured if it is communicated in a way that would have a similar effect for primary users of financial statements to omitting or misstating that information. The following are examples of circumstances that may result in material information being obscured:</w:t>
      </w:r>
      <w:bookmarkEnd w:id="25"/>
    </w:p>
    <w:p w14:paraId="07437CDA" w14:textId="77777777" w:rsidR="00D94BC2" w:rsidRPr="00D94BC2" w:rsidRDefault="00D94BC2" w:rsidP="00D94BC2">
      <w:pPr>
        <w:spacing w:before="100"/>
        <w:ind w:left="1564" w:hanging="782"/>
        <w:rPr>
          <w:lang w:val="en-US"/>
        </w:rPr>
      </w:pPr>
      <w:r w:rsidRPr="00E74502">
        <w:rPr>
          <w:u w:val="single"/>
          <w:lang w:val="en-US"/>
        </w:rPr>
        <w:t>(a)</w:t>
      </w:r>
      <w:r w:rsidRPr="00D94BC2">
        <w:rPr>
          <w:lang w:val="en-US"/>
        </w:rPr>
        <w:tab/>
      </w:r>
      <w:bookmarkStart w:id="26" w:name="F78337588"/>
      <w:r w:rsidRPr="00D94BC2">
        <w:rPr>
          <w:u w:val="single"/>
          <w:lang w:val="en-US"/>
        </w:rPr>
        <w:t>information regarding a material item, transaction or other event is disclosed in the financial statements but the language used is vague or unclear;</w:t>
      </w:r>
      <w:bookmarkEnd w:id="26"/>
    </w:p>
    <w:p w14:paraId="43196607" w14:textId="77777777" w:rsidR="00D94BC2" w:rsidRPr="00D94BC2" w:rsidRDefault="00D94BC2" w:rsidP="00D94BC2">
      <w:pPr>
        <w:spacing w:before="100"/>
        <w:ind w:left="1564" w:hanging="782"/>
        <w:rPr>
          <w:lang w:val="en-US"/>
        </w:rPr>
      </w:pPr>
      <w:r w:rsidRPr="00E74502">
        <w:rPr>
          <w:u w:val="single"/>
          <w:lang w:val="en-US"/>
        </w:rPr>
        <w:t>(b)</w:t>
      </w:r>
      <w:r w:rsidRPr="00D94BC2">
        <w:rPr>
          <w:lang w:val="en-US"/>
        </w:rPr>
        <w:tab/>
      </w:r>
      <w:bookmarkStart w:id="27" w:name="F78337590"/>
      <w:r w:rsidRPr="00D94BC2">
        <w:rPr>
          <w:u w:val="single"/>
          <w:lang w:val="en-US"/>
        </w:rPr>
        <w:t>information regarding a material item, transaction or other event is scattered throughout the financial statements;</w:t>
      </w:r>
      <w:bookmarkEnd w:id="27"/>
    </w:p>
    <w:p w14:paraId="406BE22D" w14:textId="77777777" w:rsidR="00D94BC2" w:rsidRPr="00D94BC2" w:rsidRDefault="00D94BC2" w:rsidP="00D94BC2">
      <w:pPr>
        <w:spacing w:before="100"/>
        <w:ind w:left="1564" w:hanging="782"/>
        <w:rPr>
          <w:lang w:val="en-US"/>
        </w:rPr>
      </w:pPr>
      <w:r w:rsidRPr="00E74502">
        <w:rPr>
          <w:u w:val="single"/>
          <w:lang w:val="en-US"/>
        </w:rPr>
        <w:t>(c)</w:t>
      </w:r>
      <w:r w:rsidRPr="00D94BC2">
        <w:rPr>
          <w:lang w:val="en-US"/>
        </w:rPr>
        <w:tab/>
      </w:r>
      <w:bookmarkStart w:id="28" w:name="F78337592"/>
      <w:r w:rsidRPr="00D94BC2">
        <w:rPr>
          <w:u w:val="single"/>
          <w:lang w:val="en-US"/>
        </w:rPr>
        <w:t>dissimilar items, transactions or other events are inappropriately aggregated;</w:t>
      </w:r>
      <w:bookmarkEnd w:id="28"/>
    </w:p>
    <w:p w14:paraId="05D0A4B4" w14:textId="77777777" w:rsidR="00D94BC2" w:rsidRPr="00D94BC2" w:rsidRDefault="00D94BC2" w:rsidP="00D94BC2">
      <w:pPr>
        <w:spacing w:before="100"/>
        <w:ind w:left="1564" w:hanging="782"/>
        <w:rPr>
          <w:lang w:val="en-US"/>
        </w:rPr>
      </w:pPr>
      <w:r w:rsidRPr="00E74502">
        <w:rPr>
          <w:u w:val="single"/>
          <w:lang w:val="en-US"/>
        </w:rPr>
        <w:t>(d)</w:t>
      </w:r>
      <w:r w:rsidRPr="00D94BC2">
        <w:rPr>
          <w:lang w:val="en-US"/>
        </w:rPr>
        <w:tab/>
      </w:r>
      <w:bookmarkStart w:id="29" w:name="F78337594"/>
      <w:r w:rsidRPr="00D94BC2">
        <w:rPr>
          <w:u w:val="single"/>
          <w:lang w:val="en-US"/>
        </w:rPr>
        <w:t>similar items, transactions or other events are inappropriately disaggregated; and</w:t>
      </w:r>
      <w:bookmarkEnd w:id="29"/>
    </w:p>
    <w:p w14:paraId="304B4464" w14:textId="77777777" w:rsidR="00D94BC2" w:rsidRPr="00D94BC2" w:rsidRDefault="00D94BC2" w:rsidP="00D94BC2">
      <w:pPr>
        <w:spacing w:before="100"/>
        <w:ind w:left="1564" w:hanging="782"/>
        <w:rPr>
          <w:lang w:val="en-US"/>
        </w:rPr>
      </w:pPr>
      <w:r w:rsidRPr="00E74502">
        <w:rPr>
          <w:u w:val="single"/>
          <w:lang w:val="en-US"/>
        </w:rPr>
        <w:t>(e)</w:t>
      </w:r>
      <w:r w:rsidRPr="00D94BC2">
        <w:rPr>
          <w:lang w:val="en-US"/>
        </w:rPr>
        <w:tab/>
      </w:r>
      <w:bookmarkStart w:id="30" w:name="F78337596"/>
      <w:r w:rsidRPr="00D94BC2">
        <w:rPr>
          <w:u w:val="single"/>
          <w:lang w:val="en-US"/>
        </w:rPr>
        <w:t>the understandability of the financial statements is reduced as a result of material information being hidden by immaterial information to the extent that a primary user is unable to determine what information is material.</w:t>
      </w:r>
      <w:bookmarkEnd w:id="30"/>
    </w:p>
    <w:p w14:paraId="528B703E" w14:textId="77777777" w:rsidR="00D94BC2" w:rsidRPr="00D94BC2" w:rsidRDefault="00D94BC2" w:rsidP="00D94BC2">
      <w:pPr>
        <w:tabs>
          <w:tab w:val="left" w:pos="4253"/>
        </w:tabs>
        <w:spacing w:before="100" w:after="100"/>
        <w:ind w:left="782"/>
        <w:rPr>
          <w:lang w:val="en-US"/>
        </w:rPr>
      </w:pPr>
      <w:bookmarkStart w:id="31" w:name="F78337597"/>
      <w:r w:rsidRPr="00D94BC2">
        <w:rPr>
          <w:lang w:val="en-US"/>
        </w:rPr>
        <w:t xml:space="preserve">Assessing whether </w:t>
      </w:r>
      <w:r w:rsidRPr="00D94BC2">
        <w:rPr>
          <w:u w:val="single"/>
          <w:lang w:val="en-US"/>
        </w:rPr>
        <w:t xml:space="preserve">information </w:t>
      </w:r>
      <w:r w:rsidRPr="00D94BC2">
        <w:rPr>
          <w:strike/>
          <w:lang w:val="en-US"/>
        </w:rPr>
        <w:t xml:space="preserve">an omission or misstatement </w:t>
      </w:r>
      <w:r w:rsidRPr="00D94BC2">
        <w:rPr>
          <w:lang w:val="en-US"/>
        </w:rPr>
        <w:t xml:space="preserve">could </w:t>
      </w:r>
      <w:r w:rsidRPr="00D94BC2">
        <w:rPr>
          <w:u w:val="single"/>
          <w:lang w:val="en-US"/>
        </w:rPr>
        <w:t xml:space="preserve">reasonably be expected to </w:t>
      </w:r>
      <w:r w:rsidRPr="00D94BC2">
        <w:rPr>
          <w:lang w:val="en-US"/>
        </w:rPr>
        <w:t xml:space="preserve">influence </w:t>
      </w:r>
      <w:r w:rsidRPr="00D94BC2">
        <w:rPr>
          <w:strike/>
          <w:lang w:val="en-US"/>
        </w:rPr>
        <w:t xml:space="preserve">economic </w:t>
      </w:r>
      <w:r w:rsidRPr="00D94BC2">
        <w:rPr>
          <w:lang w:val="en-US"/>
        </w:rPr>
        <w:t xml:space="preserve">decisions </w:t>
      </w:r>
      <w:r w:rsidRPr="00D94BC2">
        <w:rPr>
          <w:strike/>
          <w:lang w:val="en-US"/>
        </w:rPr>
        <w:t xml:space="preserve">of </w:t>
      </w:r>
      <w:r w:rsidRPr="00D94BC2">
        <w:rPr>
          <w:u w:val="single"/>
          <w:lang w:val="en-US"/>
        </w:rPr>
        <w:t xml:space="preserve">made by the primary </w:t>
      </w:r>
      <w:r w:rsidRPr="00D94BC2">
        <w:rPr>
          <w:lang w:val="en-US"/>
        </w:rPr>
        <w:t xml:space="preserve">users </w:t>
      </w:r>
      <w:r w:rsidRPr="00D94BC2">
        <w:rPr>
          <w:u w:val="single"/>
          <w:lang w:val="en-US"/>
        </w:rPr>
        <w:t>of a specific reporting entity’s general purpose financial statements</w:t>
      </w:r>
      <w:r w:rsidRPr="00D94BC2">
        <w:rPr>
          <w:strike/>
          <w:lang w:val="en-US"/>
        </w:rPr>
        <w:t>, and so be material,</w:t>
      </w:r>
      <w:r w:rsidRPr="00D94BC2">
        <w:rPr>
          <w:lang w:val="en-US"/>
        </w:rPr>
        <w:t xml:space="preserve"> requires </w:t>
      </w:r>
      <w:r w:rsidRPr="00D94BC2">
        <w:rPr>
          <w:u w:val="single"/>
          <w:lang w:val="en-US"/>
        </w:rPr>
        <w:t xml:space="preserve">an entity to consider </w:t>
      </w:r>
      <w:r w:rsidRPr="00D94BC2">
        <w:rPr>
          <w:strike/>
          <w:lang w:val="en-US"/>
        </w:rPr>
        <w:t xml:space="preserve">consideration of </w:t>
      </w:r>
      <w:r w:rsidRPr="00D94BC2">
        <w:rPr>
          <w:lang w:val="en-US"/>
        </w:rPr>
        <w:t xml:space="preserve">the characteristics of those users </w:t>
      </w:r>
      <w:r w:rsidRPr="00D94BC2">
        <w:rPr>
          <w:u w:val="single"/>
          <w:lang w:val="en-US"/>
        </w:rPr>
        <w:t>while also considering the entity’s own circumstances</w:t>
      </w:r>
      <w:r w:rsidRPr="00D94BC2">
        <w:rPr>
          <w:lang w:val="en-US"/>
        </w:rPr>
        <w:t>.</w:t>
      </w:r>
      <w:bookmarkEnd w:id="31"/>
    </w:p>
    <w:p w14:paraId="4A5DD20A" w14:textId="77777777" w:rsidR="00D94BC2" w:rsidRPr="007223CB" w:rsidRDefault="00D94BC2" w:rsidP="00D94BC2">
      <w:pPr>
        <w:tabs>
          <w:tab w:val="left" w:pos="4253"/>
        </w:tabs>
        <w:spacing w:before="100" w:after="100"/>
        <w:ind w:left="782"/>
      </w:pPr>
      <w:bookmarkStart w:id="32" w:name="F78337598"/>
      <w:r w:rsidRPr="007223CB">
        <w:rPr>
          <w:u w:val="single"/>
        </w:rPr>
        <w:t>Many existing and potential investors, lenders and other creditors cannot require reporting entities to provide information directly to them and must rely on general purpose financial statements for much of the financial information they need. Consequently, they are the primary users to whom general purpose financial statements are directed. Financial statements are prepared for users who have a reasonable knowledge of business and economic activities and who review and analyse the information diligently. At times, even well-informed and diligent users may need to seek the aid of an adviser to understand information about complex economic phenomena.</w:t>
      </w:r>
      <w:bookmarkEnd w:id="32"/>
    </w:p>
    <w:p w14:paraId="0C4FA978" w14:textId="77777777" w:rsidR="00D94BC2" w:rsidRPr="00D94BC2" w:rsidRDefault="00D94BC2" w:rsidP="00D94BC2">
      <w:pPr>
        <w:tabs>
          <w:tab w:val="left" w:pos="4253"/>
        </w:tabs>
        <w:spacing w:before="100" w:after="100"/>
        <w:ind w:left="782"/>
        <w:rPr>
          <w:lang w:val="en-US"/>
        </w:rPr>
      </w:pPr>
      <w:bookmarkStart w:id="33" w:name="F78337599"/>
      <w:r w:rsidRPr="00D94BC2">
        <w:rPr>
          <w:strike/>
          <w:lang w:val="en-US"/>
        </w:rPr>
        <w:t xml:space="preserve">The </w:t>
      </w:r>
      <w:r w:rsidRPr="00D94BC2">
        <w:rPr>
          <w:i/>
          <w:strike/>
          <w:lang w:val="en-US"/>
        </w:rPr>
        <w:t>Framework for the Preparation and Presentation of Financial Statements</w:t>
      </w:r>
      <w:r w:rsidRPr="00D94BC2">
        <w:rPr>
          <w:strike/>
          <w:lang w:val="en-US"/>
        </w:rPr>
        <w:t xml:space="preserve"> states in paragraph 25</w:t>
      </w:r>
      <w:r w:rsidRPr="00D94BC2">
        <w:rPr>
          <w:strike/>
          <w:vertAlign w:val="superscript"/>
          <w:lang w:val="en-US"/>
        </w:rPr>
        <w:t>2</w:t>
      </w:r>
      <w:r w:rsidRPr="00D94BC2">
        <w:rPr>
          <w:strike/>
          <w:lang w:val="en-US"/>
        </w:rPr>
        <w:t xml:space="preserve"> that ‘users are assumed to have a reasonable knowledge of business and economic activities and accounting and a willingness to study the information with reasonable diligence.’ Therefore, the assessment needs to take into account how users with such attributes could reasonably be expected to be influenced in making economic decisions.</w:t>
      </w:r>
      <w:bookmarkEnd w:id="33"/>
    </w:p>
    <w:p w14:paraId="67252048" w14:textId="77777777" w:rsidR="00D94BC2" w:rsidRPr="00D94BC2" w:rsidRDefault="00D94BC2" w:rsidP="00D94BC2">
      <w:pPr>
        <w:spacing w:before="100"/>
        <w:ind w:left="782"/>
        <w:rPr>
          <w:lang w:val="en-US"/>
        </w:rPr>
      </w:pPr>
    </w:p>
    <w:tbl>
      <w:tblPr>
        <w:tblW w:w="8166" w:type="dxa"/>
        <w:tblInd w:w="964" w:type="dxa"/>
        <w:tblLayout w:type="fixed"/>
        <w:tblLook w:val="04A0" w:firstRow="1" w:lastRow="0" w:firstColumn="1" w:lastColumn="0" w:noHBand="0" w:noVBand="1"/>
        <w:tblCaption w:val="Footnote 2"/>
        <w:tblDescription w:val="Deleted Text"/>
      </w:tblPr>
      <w:tblGrid>
        <w:gridCol w:w="236"/>
        <w:gridCol w:w="7930"/>
      </w:tblGrid>
      <w:tr w:rsidR="00D94BC2" w:rsidRPr="00D94BC2" w14:paraId="4E01C101" w14:textId="77777777" w:rsidTr="00A42F05">
        <w:trPr>
          <w:cantSplit/>
          <w:trHeight w:val="925"/>
        </w:trPr>
        <w:tc>
          <w:tcPr>
            <w:tcW w:w="235" w:type="dxa"/>
            <w:hideMark/>
          </w:tcPr>
          <w:p w14:paraId="16545322" w14:textId="77777777" w:rsidR="00D94BC2" w:rsidRPr="00D94BC2" w:rsidRDefault="00D94BC2" w:rsidP="00D94BC2">
            <w:pPr>
              <w:spacing w:before="120"/>
              <w:jc w:val="left"/>
              <w:rPr>
                <w:lang w:val="en-GB" w:eastAsia="en-GB"/>
              </w:rPr>
            </w:pPr>
            <w:r w:rsidRPr="00D94BC2">
              <w:rPr>
                <w:strike/>
                <w:vertAlign w:val="superscript"/>
                <w:lang w:val="en-GB" w:eastAsia="en-GB"/>
              </w:rPr>
              <w:t>2</w:t>
            </w:r>
          </w:p>
        </w:tc>
        <w:tc>
          <w:tcPr>
            <w:tcW w:w="7931" w:type="dxa"/>
            <w:hideMark/>
          </w:tcPr>
          <w:p w14:paraId="3C06052F" w14:textId="120B0546" w:rsidR="00D94BC2" w:rsidRPr="003B1A86" w:rsidRDefault="003B1A86" w:rsidP="00A42F05">
            <w:pPr>
              <w:spacing w:before="120"/>
              <w:rPr>
                <w:strike/>
                <w:lang w:val="en-GB" w:eastAsia="en-GB"/>
              </w:rPr>
            </w:pPr>
            <w:r w:rsidRPr="003B1A86">
              <w:rPr>
                <w:strike/>
                <w:lang w:val="en-GB" w:eastAsia="en-GB"/>
              </w:rPr>
              <w:t xml:space="preserve">In December 2013 the AASB amended the </w:t>
            </w:r>
            <w:r w:rsidRPr="003B1A86">
              <w:rPr>
                <w:i/>
                <w:strike/>
                <w:lang w:val="en-GB" w:eastAsia="en-GB"/>
              </w:rPr>
              <w:t>Framework for the Preparation and Presentation of Financial Statements</w:t>
            </w:r>
            <w:r>
              <w:rPr>
                <w:strike/>
                <w:lang w:val="en-GB" w:eastAsia="en-GB"/>
              </w:rPr>
              <w:t xml:space="preserve">. The </w:t>
            </w:r>
            <w:r w:rsidRPr="003B1A86">
              <w:rPr>
                <w:i/>
                <w:strike/>
                <w:lang w:val="en-GB" w:eastAsia="en-GB"/>
              </w:rPr>
              <w:t>Framework</w:t>
            </w:r>
            <w:r>
              <w:rPr>
                <w:strike/>
                <w:lang w:val="en-GB" w:eastAsia="en-GB"/>
              </w:rPr>
              <w:t xml:space="preserve"> </w:t>
            </w:r>
            <w:r w:rsidRPr="003B1A86">
              <w:rPr>
                <w:strike/>
                <w:lang w:val="en-GB" w:eastAsia="en-GB"/>
              </w:rPr>
              <w:t xml:space="preserve">is identified in AASB 1048 </w:t>
            </w:r>
            <w:r w:rsidRPr="003B1A86">
              <w:rPr>
                <w:i/>
                <w:strike/>
                <w:lang w:val="en-GB" w:eastAsia="en-GB"/>
              </w:rPr>
              <w:t>Interpretation of Standards</w:t>
            </w:r>
            <w:r>
              <w:rPr>
                <w:strike/>
                <w:lang w:val="en-GB" w:eastAsia="en-GB"/>
              </w:rPr>
              <w:t>.</w:t>
            </w:r>
            <w:r w:rsidRPr="003B1A86">
              <w:rPr>
                <w:strike/>
                <w:lang w:val="en-GB" w:eastAsia="en-GB"/>
              </w:rPr>
              <w:t xml:space="preserve"> Paragraph 25 was superseded by Chapter 3 of the </w:t>
            </w:r>
            <w:r w:rsidRPr="003B1A86">
              <w:rPr>
                <w:i/>
                <w:strike/>
                <w:lang w:val="en-GB" w:eastAsia="en-GB"/>
              </w:rPr>
              <w:t>Framework</w:t>
            </w:r>
            <w:r w:rsidRPr="003B1A86">
              <w:rPr>
                <w:strike/>
                <w:lang w:val="en-GB" w:eastAsia="en-GB"/>
              </w:rPr>
              <w:t>.</w:t>
            </w:r>
          </w:p>
        </w:tc>
      </w:tr>
    </w:tbl>
    <w:p w14:paraId="3456108A" w14:textId="77777777" w:rsidR="00D94BC2" w:rsidRPr="00D94BC2" w:rsidRDefault="00D94BC2" w:rsidP="003B1A86">
      <w:pPr>
        <w:spacing w:before="100"/>
        <w:rPr>
          <w:lang w:val="en-US"/>
        </w:rPr>
      </w:pPr>
    </w:p>
    <w:p w14:paraId="64C55B6B" w14:textId="0B640941" w:rsidR="00D94BC2" w:rsidRPr="00D94BC2" w:rsidRDefault="00D94BC2" w:rsidP="00D94BC2">
      <w:pPr>
        <w:tabs>
          <w:tab w:val="left" w:pos="4253"/>
        </w:tabs>
        <w:spacing w:before="100" w:after="100"/>
        <w:ind w:left="782"/>
        <w:rPr>
          <w:lang w:val="en-US"/>
        </w:rPr>
      </w:pPr>
      <w:bookmarkStart w:id="34" w:name="F78338481"/>
      <w:r w:rsidRPr="00D94BC2">
        <w:rPr>
          <w:lang w:val="en-US"/>
        </w:rPr>
        <w:t>...</w:t>
      </w:r>
      <w:bookmarkEnd w:id="34"/>
    </w:p>
    <w:p w14:paraId="0250F72F" w14:textId="77777777" w:rsidR="00D94BC2" w:rsidRPr="00D94BC2" w:rsidRDefault="00D94BC2" w:rsidP="00D94BC2">
      <w:pPr>
        <w:keepNext/>
        <w:keepLines/>
        <w:pBdr>
          <w:bottom w:val="single" w:sz="4" w:space="0" w:color="auto"/>
        </w:pBdr>
        <w:spacing w:before="400" w:after="200"/>
        <w:jc w:val="left"/>
        <w:rPr>
          <w:rFonts w:ascii="Arial" w:hAnsi="Arial" w:cs="Arial"/>
          <w:b/>
          <w:sz w:val="26"/>
          <w:lang w:val="en-US"/>
        </w:rPr>
      </w:pPr>
      <w:bookmarkStart w:id="35" w:name="F78337606"/>
      <w:r w:rsidRPr="00D94BC2">
        <w:rPr>
          <w:rFonts w:ascii="Arial" w:hAnsi="Arial" w:cs="Arial"/>
          <w:b/>
          <w:sz w:val="26"/>
          <w:lang w:val="en-US"/>
        </w:rPr>
        <w:t>Effective date</w:t>
      </w:r>
      <w:bookmarkEnd w:id="35"/>
    </w:p>
    <w:p w14:paraId="77277B58" w14:textId="17C3C65A" w:rsidR="00D94BC2" w:rsidRPr="00D94BC2" w:rsidRDefault="00D94BC2" w:rsidP="00796841">
      <w:pPr>
        <w:spacing w:before="100" w:after="100"/>
        <w:ind w:left="782" w:hanging="782"/>
        <w:rPr>
          <w:lang w:val="en-US"/>
        </w:rPr>
      </w:pPr>
      <w:r w:rsidRPr="00D94BC2">
        <w:rPr>
          <w:lang w:val="en-US"/>
        </w:rPr>
        <w:tab/>
      </w:r>
      <w:bookmarkStart w:id="36" w:name="F78337607"/>
      <w:r w:rsidRPr="00D94BC2">
        <w:rPr>
          <w:lang w:val="en-US"/>
        </w:rPr>
        <w:t>...</w:t>
      </w:r>
      <w:bookmarkEnd w:id="36"/>
    </w:p>
    <w:p w14:paraId="40B3E4CB" w14:textId="7CB749CA" w:rsidR="00D94BC2" w:rsidRPr="00D94BC2" w:rsidRDefault="00D94BC2" w:rsidP="00801CA4">
      <w:pPr>
        <w:spacing w:before="100"/>
        <w:ind w:left="782" w:hanging="782"/>
        <w:rPr>
          <w:lang w:val="en-US"/>
        </w:rPr>
      </w:pPr>
      <w:r w:rsidRPr="00D94BC2">
        <w:rPr>
          <w:u w:val="single"/>
          <w:lang w:val="en-US"/>
        </w:rPr>
        <w:t>139T</w:t>
      </w:r>
      <w:r w:rsidRPr="00D94BC2">
        <w:rPr>
          <w:lang w:val="en-US"/>
        </w:rPr>
        <w:tab/>
      </w:r>
      <w:bookmarkStart w:id="37" w:name="F78337608"/>
      <w:r w:rsidR="0093393B">
        <w:rPr>
          <w:u w:val="single"/>
        </w:rPr>
        <w:t>AASB 2018-7</w:t>
      </w:r>
      <w:r w:rsidRPr="00D94BC2">
        <w:rPr>
          <w:i/>
          <w:u w:val="single"/>
        </w:rPr>
        <w:t xml:space="preserve"> Amendments to </w:t>
      </w:r>
      <w:r w:rsidR="00C229E7">
        <w:rPr>
          <w:i/>
          <w:u w:val="single"/>
        </w:rPr>
        <w:t xml:space="preserve">Australian Accounting Standards – </w:t>
      </w:r>
      <w:r w:rsidRPr="00D94BC2">
        <w:rPr>
          <w:i/>
          <w:u w:val="single"/>
        </w:rPr>
        <w:t>Definition of Material</w:t>
      </w:r>
      <w:r w:rsidRPr="00D94BC2">
        <w:rPr>
          <w:u w:val="single"/>
          <w:lang w:val="en-US"/>
        </w:rPr>
        <w:t xml:space="preserve">, issued in </w:t>
      </w:r>
      <w:r w:rsidR="0093393B">
        <w:rPr>
          <w:u w:val="single"/>
          <w:lang w:val="en-US"/>
        </w:rPr>
        <w:t>December</w:t>
      </w:r>
      <w:r w:rsidRPr="00D94BC2">
        <w:rPr>
          <w:u w:val="single"/>
          <w:lang w:val="en-US"/>
        </w:rPr>
        <w:t xml:space="preserve"> 2018, amended paragraph 7 of AASB 101 and paragraph 5 of AASB 108, and deleted paragraph 6 of AASB</w:t>
      </w:r>
      <w:r w:rsidR="00A42F05">
        <w:rPr>
          <w:u w:val="single"/>
          <w:lang w:val="en-US"/>
        </w:rPr>
        <w:t> </w:t>
      </w:r>
      <w:r w:rsidRPr="00D94BC2">
        <w:rPr>
          <w:u w:val="single"/>
          <w:lang w:val="en-US"/>
        </w:rPr>
        <w:t>108. An entity shall apply those amendments prospectively for annual periods beginning on or after 1</w:t>
      </w:r>
      <w:r w:rsidR="001F110B">
        <w:rPr>
          <w:u w:val="single"/>
          <w:lang w:val="en-US"/>
        </w:rPr>
        <w:t> </w:t>
      </w:r>
      <w:r w:rsidRPr="00D94BC2">
        <w:rPr>
          <w:u w:val="single"/>
          <w:lang w:val="en-US"/>
        </w:rPr>
        <w:t>January 2020. Earlier application is permitted. If an entity applies those amendments for an earlier period, it shall disclose that fact.</w:t>
      </w:r>
      <w:bookmarkEnd w:id="37"/>
    </w:p>
    <w:p w14:paraId="505D1A09" w14:textId="77777777" w:rsidR="00D94BC2" w:rsidRPr="00D94BC2" w:rsidRDefault="00D94BC2" w:rsidP="00D94BC2">
      <w:pPr>
        <w:numPr>
          <w:ilvl w:val="0"/>
          <w:numId w:val="14"/>
        </w:numPr>
        <w:spacing w:before="100"/>
        <w:ind w:left="782" w:hanging="782"/>
        <w:jc w:val="left"/>
        <w:rPr>
          <w:lang w:val="en-US"/>
        </w:rPr>
      </w:pPr>
      <w:r w:rsidRPr="00D94BC2">
        <w:rPr>
          <w:lang w:val="en-US" w:eastAsia="en-GB"/>
        </w:rPr>
        <w:br w:type="page"/>
      </w:r>
    </w:p>
    <w:p w14:paraId="40140329" w14:textId="4A300CE5" w:rsidR="00D94BC2" w:rsidRPr="00875086" w:rsidRDefault="00D94BC2" w:rsidP="00875086">
      <w:pPr>
        <w:keepNext/>
        <w:keepLines/>
        <w:pBdr>
          <w:bottom w:val="single" w:sz="4" w:space="1" w:color="auto"/>
        </w:pBdr>
        <w:spacing w:before="400" w:after="200"/>
        <w:jc w:val="left"/>
        <w:rPr>
          <w:rFonts w:ascii="Arial" w:hAnsi="Arial" w:cs="Arial"/>
          <w:b/>
          <w:sz w:val="26"/>
          <w:lang w:val="en-US"/>
        </w:rPr>
      </w:pPr>
      <w:bookmarkStart w:id="38" w:name="F78337669"/>
      <w:r w:rsidRPr="00D94BC2">
        <w:rPr>
          <w:rFonts w:ascii="Arial" w:hAnsi="Arial" w:cs="Arial"/>
          <w:b/>
          <w:sz w:val="26"/>
          <w:lang w:val="en-US"/>
        </w:rPr>
        <w:t xml:space="preserve">Amendments to AASB 108 </w:t>
      </w:r>
      <w:r w:rsidRPr="00D94BC2">
        <w:rPr>
          <w:rFonts w:ascii="Arial" w:hAnsi="Arial" w:cs="Arial"/>
          <w:b/>
          <w:i/>
          <w:sz w:val="26"/>
          <w:lang w:val="en-US"/>
        </w:rPr>
        <w:t>Accounting Policies, Changes in Accounting Estimates and Errors</w:t>
      </w:r>
      <w:bookmarkEnd w:id="38"/>
    </w:p>
    <w:tbl>
      <w:tblPr>
        <w:tblW w:w="0" w:type="auto"/>
        <w:tblLayout w:type="fixed"/>
        <w:tblLook w:val="04A0" w:firstRow="1" w:lastRow="0" w:firstColumn="1" w:lastColumn="0" w:noHBand="0" w:noVBand="1"/>
        <w:tblCaption w:val="Amendments to AASB 108 "/>
        <w:tblDescription w:val="Amendments to AASB 108 "/>
      </w:tblPr>
      <w:tblGrid>
        <w:gridCol w:w="9208"/>
      </w:tblGrid>
      <w:tr w:rsidR="00D94BC2" w:rsidRPr="00D94BC2" w14:paraId="15ECFC41" w14:textId="77777777" w:rsidTr="00D64BEA">
        <w:trPr>
          <w:cantSplit/>
        </w:trPr>
        <w:tc>
          <w:tcPr>
            <w:tcW w:w="9208" w:type="dxa"/>
            <w:tcBorders>
              <w:top w:val="single" w:sz="4" w:space="0" w:color="auto"/>
              <w:left w:val="single" w:sz="4" w:space="0" w:color="auto"/>
              <w:bottom w:val="single" w:sz="4" w:space="0" w:color="auto"/>
              <w:right w:val="single" w:sz="4" w:space="0" w:color="auto"/>
            </w:tcBorders>
            <w:vAlign w:val="bottom"/>
            <w:hideMark/>
          </w:tcPr>
          <w:p w14:paraId="5ACA174E" w14:textId="550B1797" w:rsidR="00D94BC2" w:rsidRPr="00D94BC2" w:rsidRDefault="00875086" w:rsidP="00875086">
            <w:pPr>
              <w:spacing w:before="120"/>
              <w:jc w:val="left"/>
              <w:rPr>
                <w:rFonts w:ascii="Arial" w:hAnsi="Arial"/>
                <w:sz w:val="18"/>
                <w:lang w:val="en-GB" w:eastAsia="en-GB"/>
              </w:rPr>
            </w:pPr>
            <w:r>
              <w:rPr>
                <w:rFonts w:ascii="Arial" w:hAnsi="Arial"/>
                <w:sz w:val="18"/>
                <w:lang w:val="en-GB" w:eastAsia="en-GB"/>
              </w:rPr>
              <w:t>Paragraph 5 is amended, p</w:t>
            </w:r>
            <w:r w:rsidR="00D94BC2" w:rsidRPr="00D94BC2">
              <w:rPr>
                <w:rFonts w:ascii="Arial" w:hAnsi="Arial"/>
                <w:sz w:val="18"/>
                <w:lang w:val="en-GB" w:eastAsia="en-GB"/>
              </w:rPr>
              <w:t>aragraph 6 is deleted and paragraph 54H is added. New text is underlined and deleted text is struck through.</w:t>
            </w:r>
          </w:p>
        </w:tc>
      </w:tr>
    </w:tbl>
    <w:p w14:paraId="7C511C87" w14:textId="77777777" w:rsidR="00D94BC2" w:rsidRPr="00D94BC2" w:rsidRDefault="00D94BC2" w:rsidP="00D94BC2">
      <w:pPr>
        <w:keepNext/>
        <w:keepLines/>
        <w:pBdr>
          <w:bottom w:val="single" w:sz="4" w:space="0" w:color="auto"/>
        </w:pBdr>
        <w:spacing w:before="400" w:after="200"/>
        <w:jc w:val="left"/>
        <w:rPr>
          <w:rFonts w:ascii="Arial" w:hAnsi="Arial" w:cs="Arial"/>
          <w:b/>
          <w:sz w:val="26"/>
          <w:lang w:val="en-US"/>
        </w:rPr>
      </w:pPr>
      <w:bookmarkStart w:id="39" w:name="F78337680"/>
      <w:r w:rsidRPr="00D94BC2">
        <w:rPr>
          <w:rFonts w:ascii="Arial" w:hAnsi="Arial" w:cs="Arial"/>
          <w:b/>
          <w:sz w:val="26"/>
          <w:lang w:val="en-US"/>
        </w:rPr>
        <w:t>Definitions</w:t>
      </w:r>
      <w:bookmarkEnd w:id="39"/>
    </w:p>
    <w:p w14:paraId="4EC05BEE" w14:textId="43C64235" w:rsidR="00D94BC2" w:rsidRPr="00D94BC2" w:rsidRDefault="00D94BC2" w:rsidP="00C95EFD">
      <w:pPr>
        <w:spacing w:before="100"/>
        <w:ind w:left="782" w:hanging="782"/>
        <w:rPr>
          <w:lang w:val="en-US"/>
        </w:rPr>
      </w:pPr>
      <w:r w:rsidRPr="00D94BC2">
        <w:rPr>
          <w:lang w:val="en-US"/>
        </w:rPr>
        <w:t>5</w:t>
      </w:r>
      <w:r w:rsidRPr="00D94BC2">
        <w:rPr>
          <w:lang w:val="en-US"/>
        </w:rPr>
        <w:tab/>
      </w:r>
      <w:bookmarkStart w:id="40" w:name="F78337681"/>
      <w:r w:rsidRPr="00D94BC2">
        <w:rPr>
          <w:lang w:val="en-US"/>
        </w:rPr>
        <w:t>...</w:t>
      </w:r>
      <w:bookmarkEnd w:id="40"/>
    </w:p>
    <w:p w14:paraId="4493A116" w14:textId="77777777" w:rsidR="00D94BC2" w:rsidRPr="00D94BC2" w:rsidRDefault="00D94BC2" w:rsidP="00D94BC2">
      <w:pPr>
        <w:tabs>
          <w:tab w:val="left" w:pos="4253"/>
        </w:tabs>
        <w:spacing w:before="100" w:after="100"/>
        <w:ind w:left="782"/>
        <w:rPr>
          <w:lang w:val="en-US"/>
        </w:rPr>
      </w:pPr>
      <w:bookmarkStart w:id="41" w:name="F78337682"/>
      <w:r w:rsidRPr="00D94BC2">
        <w:rPr>
          <w:b/>
          <w:i/>
          <w:lang w:val="en-US"/>
        </w:rPr>
        <w:t>Material</w:t>
      </w:r>
      <w:r w:rsidRPr="00D94BC2">
        <w:rPr>
          <w:b/>
          <w:lang w:val="en-US"/>
        </w:rPr>
        <w:t xml:space="preserve"> </w:t>
      </w:r>
      <w:r w:rsidRPr="00D94BC2">
        <w:rPr>
          <w:b/>
          <w:strike/>
          <w:lang w:val="en-US"/>
        </w:rPr>
        <w:t>Omissions or misstatements of items are material if they could, individually or collectively, influence the economic decisions that users make on the basis of the financial statements. Materiality depends on the size and nature of the omission or misstatement judged in the surrounding circumstances. The size or nature of the item, or a combination of both, could be the determining factor.</w:t>
      </w:r>
      <w:r w:rsidRPr="00D94BC2">
        <w:rPr>
          <w:b/>
          <w:u w:val="single"/>
          <w:lang w:val="en-US"/>
        </w:rPr>
        <w:t>is defined in paragraph 7 of AASB 101 and is used in this Standard with the same meaning.</w:t>
      </w:r>
      <w:bookmarkEnd w:id="41"/>
    </w:p>
    <w:p w14:paraId="6E97AAD9" w14:textId="450FD4D0" w:rsidR="00D94BC2" w:rsidRPr="00D94BC2" w:rsidRDefault="00D94BC2" w:rsidP="00D94BC2">
      <w:pPr>
        <w:tabs>
          <w:tab w:val="left" w:pos="4253"/>
        </w:tabs>
        <w:spacing w:before="100" w:after="100"/>
        <w:ind w:left="782"/>
        <w:rPr>
          <w:lang w:val="en-US"/>
        </w:rPr>
      </w:pPr>
      <w:bookmarkStart w:id="42" w:name="F78337685"/>
      <w:r w:rsidRPr="00D94BC2">
        <w:rPr>
          <w:lang w:val="en-US"/>
        </w:rPr>
        <w:t>...</w:t>
      </w:r>
      <w:bookmarkEnd w:id="42"/>
    </w:p>
    <w:p w14:paraId="5B73E97D" w14:textId="4F260502" w:rsidR="00D94BC2" w:rsidRPr="00D94BC2" w:rsidRDefault="00D94BC2" w:rsidP="00801CA4">
      <w:pPr>
        <w:spacing w:before="100"/>
        <w:ind w:left="782" w:hanging="782"/>
        <w:rPr>
          <w:lang w:val="en-US"/>
        </w:rPr>
      </w:pPr>
      <w:bookmarkStart w:id="43" w:name="F78337686"/>
      <w:r w:rsidRPr="00D94BC2">
        <w:rPr>
          <w:lang w:val="en-US"/>
        </w:rPr>
        <w:t>6</w:t>
      </w:r>
      <w:r w:rsidRPr="00D94BC2">
        <w:rPr>
          <w:lang w:val="en-US"/>
        </w:rPr>
        <w:tab/>
      </w:r>
      <w:r w:rsidRPr="00D94BC2">
        <w:rPr>
          <w:strike/>
          <w:lang w:val="en-US"/>
        </w:rPr>
        <w:t xml:space="preserve">Assessing whether an omission or misstatement could influence economic decisions of users, and so be material, requires consideration of the characteristics of those users. The </w:t>
      </w:r>
      <w:r w:rsidRPr="00D94BC2">
        <w:rPr>
          <w:i/>
          <w:strike/>
          <w:lang w:val="en-US"/>
        </w:rPr>
        <w:t>Framework for the Preparation and Presentation of Financial Statements</w:t>
      </w:r>
      <w:r w:rsidRPr="00D94BC2">
        <w:rPr>
          <w:strike/>
          <w:lang w:val="en-US"/>
        </w:rPr>
        <w:t xml:space="preserve"> states in paragraph 25</w:t>
      </w:r>
      <w:r w:rsidR="005D0F62">
        <w:rPr>
          <w:strike/>
          <w:vertAlign w:val="superscript"/>
          <w:lang w:val="en-US"/>
        </w:rPr>
        <w:t>1</w:t>
      </w:r>
      <w:r w:rsidRPr="00D94BC2">
        <w:rPr>
          <w:strike/>
          <w:lang w:val="en-US"/>
        </w:rPr>
        <w:t xml:space="preserve"> that ‘users are assumed to have a reasonable knowledge of business and economic activities and accounting and a willingness to study the information with reasonable diligence.’ Therefore, the assessment needs to take into account how users with such attributes could reasonably be expected to be influenced in making economic decisions.</w:t>
      </w:r>
      <w:r w:rsidRPr="00D94BC2">
        <w:rPr>
          <w:lang w:val="en-US"/>
        </w:rPr>
        <w:t xml:space="preserve"> </w:t>
      </w:r>
      <w:r w:rsidRPr="00D94BC2">
        <w:rPr>
          <w:u w:val="single"/>
          <w:lang w:val="en-US"/>
        </w:rPr>
        <w:t>[Deleted]</w:t>
      </w:r>
      <w:bookmarkEnd w:id="43"/>
    </w:p>
    <w:p w14:paraId="08D13755" w14:textId="77777777" w:rsidR="00D94BC2" w:rsidRPr="00D94BC2" w:rsidRDefault="00D94BC2" w:rsidP="00D94BC2">
      <w:pPr>
        <w:spacing w:before="100"/>
        <w:rPr>
          <w:lang w:val="en-US"/>
        </w:rPr>
      </w:pPr>
    </w:p>
    <w:tbl>
      <w:tblPr>
        <w:tblW w:w="8131" w:type="dxa"/>
        <w:tblInd w:w="964" w:type="dxa"/>
        <w:tblLayout w:type="fixed"/>
        <w:tblLook w:val="04A0" w:firstRow="1" w:lastRow="0" w:firstColumn="1" w:lastColumn="0" w:noHBand="0" w:noVBand="1"/>
        <w:tblCaption w:val="Footnote 1"/>
        <w:tblDescription w:val="Deleted Text"/>
      </w:tblPr>
      <w:tblGrid>
        <w:gridCol w:w="236"/>
        <w:gridCol w:w="7895"/>
      </w:tblGrid>
      <w:tr w:rsidR="00D94BC2" w:rsidRPr="00D94BC2" w14:paraId="79E526F0" w14:textId="77777777" w:rsidTr="00A42F05">
        <w:trPr>
          <w:cantSplit/>
          <w:trHeight w:val="755"/>
        </w:trPr>
        <w:tc>
          <w:tcPr>
            <w:tcW w:w="232" w:type="dxa"/>
            <w:hideMark/>
          </w:tcPr>
          <w:p w14:paraId="5D445FF7" w14:textId="62B9E370" w:rsidR="00D94BC2" w:rsidRPr="00D94BC2" w:rsidRDefault="005D0F62" w:rsidP="00D94BC2">
            <w:pPr>
              <w:spacing w:before="120"/>
              <w:jc w:val="left"/>
              <w:rPr>
                <w:lang w:val="en-GB" w:eastAsia="en-GB"/>
              </w:rPr>
            </w:pPr>
            <w:r>
              <w:rPr>
                <w:strike/>
                <w:vertAlign w:val="superscript"/>
                <w:lang w:val="en-GB" w:eastAsia="en-GB"/>
              </w:rPr>
              <w:t>1</w:t>
            </w:r>
          </w:p>
        </w:tc>
        <w:tc>
          <w:tcPr>
            <w:tcW w:w="7899" w:type="dxa"/>
            <w:hideMark/>
          </w:tcPr>
          <w:p w14:paraId="23226764" w14:textId="3EE49EB7" w:rsidR="00D94BC2" w:rsidRPr="005D0F62" w:rsidRDefault="005D0F62" w:rsidP="00A42F05">
            <w:pPr>
              <w:spacing w:before="120"/>
              <w:rPr>
                <w:strike/>
                <w:lang w:val="en-GB" w:eastAsia="en-GB"/>
              </w:rPr>
            </w:pPr>
            <w:r w:rsidRPr="005D0F62">
              <w:rPr>
                <w:strike/>
                <w:lang w:val="en-GB" w:eastAsia="en-GB"/>
              </w:rPr>
              <w:t xml:space="preserve">In December 2013 the AASB amended the </w:t>
            </w:r>
            <w:r w:rsidRPr="003B1A86">
              <w:rPr>
                <w:i/>
                <w:strike/>
                <w:lang w:val="en-GB" w:eastAsia="en-GB"/>
              </w:rPr>
              <w:t>Framework for the Preparation and Presentation of Financial Statements</w:t>
            </w:r>
            <w:r>
              <w:rPr>
                <w:strike/>
                <w:lang w:val="en-GB" w:eastAsia="en-GB"/>
              </w:rPr>
              <w:t xml:space="preserve">. The </w:t>
            </w:r>
            <w:r w:rsidR="00796841" w:rsidRPr="00796841">
              <w:rPr>
                <w:i/>
                <w:strike/>
                <w:lang w:val="en-GB" w:eastAsia="en-GB"/>
              </w:rPr>
              <w:t>Framework</w:t>
            </w:r>
            <w:r w:rsidR="00796841">
              <w:rPr>
                <w:strike/>
                <w:lang w:val="en-GB" w:eastAsia="en-GB"/>
              </w:rPr>
              <w:t xml:space="preserve"> </w:t>
            </w:r>
            <w:r w:rsidRPr="005D0F62">
              <w:rPr>
                <w:strike/>
                <w:lang w:val="en-GB" w:eastAsia="en-GB"/>
              </w:rPr>
              <w:t xml:space="preserve">is identified in AASB 1048 </w:t>
            </w:r>
            <w:r w:rsidRPr="003B1A86">
              <w:rPr>
                <w:i/>
                <w:strike/>
                <w:lang w:val="en-GB" w:eastAsia="en-GB"/>
              </w:rPr>
              <w:t>Interpretation of Standards</w:t>
            </w:r>
            <w:r w:rsidRPr="005D0F62">
              <w:rPr>
                <w:strike/>
                <w:lang w:val="en-GB" w:eastAsia="en-GB"/>
              </w:rPr>
              <w:t xml:space="preserve">. Paragraph 25 was superseded by Chapter 3 of the </w:t>
            </w:r>
            <w:r w:rsidRPr="003B1A86">
              <w:rPr>
                <w:i/>
                <w:strike/>
                <w:lang w:val="en-GB" w:eastAsia="en-GB"/>
              </w:rPr>
              <w:t>Framework</w:t>
            </w:r>
            <w:r w:rsidRPr="005D0F62">
              <w:rPr>
                <w:strike/>
                <w:lang w:val="en-GB" w:eastAsia="en-GB"/>
              </w:rPr>
              <w:t>.</w:t>
            </w:r>
          </w:p>
        </w:tc>
      </w:tr>
    </w:tbl>
    <w:p w14:paraId="6713CD8E" w14:textId="77777777" w:rsidR="00D94BC2" w:rsidRPr="00D94BC2" w:rsidRDefault="00D94BC2" w:rsidP="00D94BC2">
      <w:pPr>
        <w:spacing w:before="100"/>
        <w:rPr>
          <w:lang w:val="en-US"/>
        </w:rPr>
      </w:pPr>
    </w:p>
    <w:p w14:paraId="7DC1B0E6" w14:textId="2B35CC1A" w:rsidR="00D94BC2" w:rsidRPr="00D94BC2" w:rsidRDefault="00D94BC2" w:rsidP="00D94BC2">
      <w:pPr>
        <w:tabs>
          <w:tab w:val="left" w:pos="4253"/>
        </w:tabs>
        <w:spacing w:before="100" w:after="100"/>
        <w:ind w:left="782"/>
        <w:rPr>
          <w:lang w:val="en-US"/>
        </w:rPr>
      </w:pPr>
      <w:bookmarkStart w:id="44" w:name="F78338482"/>
      <w:r w:rsidRPr="00D94BC2">
        <w:rPr>
          <w:lang w:val="en-US"/>
        </w:rPr>
        <w:t>...</w:t>
      </w:r>
      <w:bookmarkEnd w:id="44"/>
    </w:p>
    <w:p w14:paraId="0AAC727A" w14:textId="77777777" w:rsidR="00D94BC2" w:rsidRPr="00D94BC2" w:rsidRDefault="00D94BC2" w:rsidP="00D94BC2">
      <w:pPr>
        <w:keepNext/>
        <w:keepLines/>
        <w:pBdr>
          <w:bottom w:val="single" w:sz="4" w:space="0" w:color="auto"/>
        </w:pBdr>
        <w:spacing w:before="400" w:after="200"/>
        <w:jc w:val="left"/>
        <w:rPr>
          <w:rFonts w:ascii="Arial" w:hAnsi="Arial" w:cs="Arial"/>
          <w:b/>
          <w:sz w:val="26"/>
          <w:lang w:val="en-US"/>
        </w:rPr>
      </w:pPr>
      <w:bookmarkStart w:id="45" w:name="F78337711"/>
      <w:r w:rsidRPr="00D94BC2">
        <w:rPr>
          <w:rFonts w:ascii="Arial" w:hAnsi="Arial" w:cs="Arial"/>
          <w:b/>
          <w:sz w:val="26"/>
          <w:lang w:val="en-US"/>
        </w:rPr>
        <w:t>Effective date</w:t>
      </w:r>
      <w:bookmarkEnd w:id="45"/>
    </w:p>
    <w:p w14:paraId="14B05CCF" w14:textId="49E3D930" w:rsidR="00D94BC2" w:rsidRPr="00D94BC2" w:rsidRDefault="00D94BC2" w:rsidP="00D94BC2">
      <w:pPr>
        <w:spacing w:before="100"/>
        <w:ind w:left="782"/>
        <w:rPr>
          <w:lang w:val="en-US"/>
        </w:rPr>
      </w:pPr>
      <w:bookmarkStart w:id="46" w:name="F78337712"/>
      <w:r w:rsidRPr="00D94BC2">
        <w:rPr>
          <w:lang w:val="en-US"/>
        </w:rPr>
        <w:t>...</w:t>
      </w:r>
      <w:bookmarkEnd w:id="46"/>
    </w:p>
    <w:p w14:paraId="24E43DE5" w14:textId="17A2085E" w:rsidR="003B1A86" w:rsidRDefault="00D94BC2" w:rsidP="00801CA4">
      <w:pPr>
        <w:spacing w:before="100"/>
        <w:ind w:left="782" w:hanging="782"/>
        <w:rPr>
          <w:u w:val="single"/>
          <w:lang w:val="en-US"/>
        </w:rPr>
      </w:pPr>
      <w:r w:rsidRPr="00D94BC2">
        <w:rPr>
          <w:u w:val="single"/>
          <w:lang w:val="en-US"/>
        </w:rPr>
        <w:t>54H</w:t>
      </w:r>
      <w:r w:rsidRPr="00D94BC2">
        <w:rPr>
          <w:lang w:val="en-US"/>
        </w:rPr>
        <w:tab/>
      </w:r>
      <w:bookmarkStart w:id="47" w:name="F78337713"/>
      <w:r w:rsidR="0093393B">
        <w:rPr>
          <w:u w:val="single"/>
        </w:rPr>
        <w:t>AASB 2018-7</w:t>
      </w:r>
      <w:r w:rsidRPr="00D94BC2">
        <w:rPr>
          <w:i/>
          <w:u w:val="single"/>
        </w:rPr>
        <w:t xml:space="preserve"> Amendments to Australian Accounting Standards</w:t>
      </w:r>
      <w:r w:rsidR="002C3132">
        <w:rPr>
          <w:i/>
          <w:u w:val="single"/>
        </w:rPr>
        <w:t xml:space="preserve"> – </w:t>
      </w:r>
      <w:r w:rsidRPr="00D94BC2">
        <w:rPr>
          <w:i/>
          <w:u w:val="single"/>
          <w:lang w:val="en-US"/>
        </w:rPr>
        <w:t>Definition of Material</w:t>
      </w:r>
      <w:r w:rsidRPr="00D94BC2">
        <w:rPr>
          <w:u w:val="single"/>
          <w:lang w:val="en-US"/>
        </w:rPr>
        <w:t xml:space="preserve">, issued in </w:t>
      </w:r>
      <w:r w:rsidR="0093393B">
        <w:rPr>
          <w:u w:val="single"/>
          <w:lang w:val="en-US"/>
        </w:rPr>
        <w:t>December</w:t>
      </w:r>
      <w:r w:rsidRPr="00D94BC2">
        <w:rPr>
          <w:u w:val="single"/>
          <w:lang w:val="en-US"/>
        </w:rPr>
        <w:t xml:space="preserve"> 2018, amended paragraph 7 of AASB 101 and paragraph 5 of AASB 108, and deleted paragraph 6 of AASB</w:t>
      </w:r>
      <w:r w:rsidR="00A42F05">
        <w:rPr>
          <w:u w:val="single"/>
          <w:lang w:val="en-US"/>
        </w:rPr>
        <w:t> </w:t>
      </w:r>
      <w:r w:rsidRPr="00D94BC2">
        <w:rPr>
          <w:u w:val="single"/>
          <w:lang w:val="en-US"/>
        </w:rPr>
        <w:t>108. An entity shall apply those amendments prospectively for annual periods beginning on or after 1</w:t>
      </w:r>
      <w:r w:rsidR="001F110B">
        <w:rPr>
          <w:u w:val="single"/>
          <w:lang w:val="en-US"/>
        </w:rPr>
        <w:t> </w:t>
      </w:r>
      <w:r w:rsidRPr="00D94BC2">
        <w:rPr>
          <w:u w:val="single"/>
          <w:lang w:val="en-US"/>
        </w:rPr>
        <w:t>January 2020. Earlier application is permitted. If an entity applies those amendments for an earlier period, it shall disclose that fact.</w:t>
      </w:r>
      <w:bookmarkEnd w:id="47"/>
    </w:p>
    <w:p w14:paraId="31C32CDD" w14:textId="77777777" w:rsidR="00EF570A" w:rsidRDefault="00EF570A" w:rsidP="00801CA4">
      <w:pPr>
        <w:spacing w:before="100"/>
        <w:ind w:left="782" w:hanging="782"/>
        <w:rPr>
          <w:u w:val="single"/>
          <w:lang w:val="en-US"/>
        </w:rPr>
      </w:pPr>
    </w:p>
    <w:p w14:paraId="5FFCA700" w14:textId="77777777" w:rsidR="003B1A86" w:rsidRPr="003B1A86" w:rsidRDefault="003B1A86" w:rsidP="003B1A86">
      <w:pPr>
        <w:keepNext/>
        <w:keepLines/>
        <w:pBdr>
          <w:bottom w:val="single" w:sz="4" w:space="1" w:color="auto"/>
        </w:pBdr>
        <w:spacing w:before="400" w:after="200"/>
        <w:jc w:val="left"/>
        <w:rPr>
          <w:rFonts w:ascii="Arial" w:hAnsi="Arial" w:cs="Arial"/>
          <w:b/>
          <w:sz w:val="26"/>
          <w:lang w:val="en-US"/>
        </w:rPr>
      </w:pPr>
      <w:r w:rsidRPr="00021C6A">
        <w:rPr>
          <w:rFonts w:ascii="Arial" w:hAnsi="Arial" w:cs="Arial"/>
          <w:b/>
          <w:sz w:val="26"/>
          <w:lang w:val="en-US"/>
        </w:rPr>
        <w:t xml:space="preserve">Amendments to other </w:t>
      </w:r>
      <w:r w:rsidRPr="003B1A86">
        <w:rPr>
          <w:rFonts w:ascii="Arial" w:hAnsi="Arial" w:cs="Arial"/>
          <w:b/>
          <w:sz w:val="26"/>
          <w:lang w:val="en-US"/>
        </w:rPr>
        <w:t>AASB</w:t>
      </w:r>
      <w:r w:rsidRPr="00021C6A">
        <w:rPr>
          <w:rFonts w:ascii="Arial" w:hAnsi="Arial" w:cs="Arial"/>
          <w:b/>
          <w:sz w:val="26"/>
          <w:lang w:val="en-US"/>
        </w:rPr>
        <w:t xml:space="preserve"> Standards and publications</w:t>
      </w:r>
    </w:p>
    <w:p w14:paraId="23EF1D38" w14:textId="77777777" w:rsidR="003B1A86" w:rsidRDefault="003B1A86" w:rsidP="003B1A86">
      <w:pPr>
        <w:spacing w:before="100"/>
        <w:rPr>
          <w:u w:val="single"/>
          <w:lang w:val="en-US"/>
        </w:rPr>
      </w:pPr>
    </w:p>
    <w:p w14:paraId="74C24BDC" w14:textId="6BF9D94F" w:rsidR="002E4F0F" w:rsidRDefault="002E4F0F" w:rsidP="00C95EFD">
      <w:pPr>
        <w:pStyle w:val="IASBSectionTitle1NonInd"/>
        <w:pBdr>
          <w:bottom w:val="single" w:sz="4" w:space="1" w:color="auto"/>
        </w:pBdr>
      </w:pPr>
      <w:bookmarkStart w:id="48" w:name="F78338205"/>
      <w:r>
        <w:t xml:space="preserve">Amendments to AASB 2 </w:t>
      </w:r>
      <w:r>
        <w:rPr>
          <w:i/>
        </w:rPr>
        <w:t xml:space="preserve">Share-based Payment </w:t>
      </w:r>
      <w:bookmarkEnd w:id="48"/>
    </w:p>
    <w:tbl>
      <w:tblPr>
        <w:tblW w:w="0" w:type="auto"/>
        <w:tblLayout w:type="fixed"/>
        <w:tblLook w:val="0000" w:firstRow="0" w:lastRow="0" w:firstColumn="0" w:lastColumn="0" w:noHBand="0" w:noVBand="0"/>
        <w:tblCaption w:val="Amendments to AASB 2 "/>
        <w:tblDescription w:val="Amendments to AASB 2 "/>
      </w:tblPr>
      <w:tblGrid>
        <w:gridCol w:w="9208"/>
      </w:tblGrid>
      <w:tr w:rsidR="002E4F0F" w14:paraId="5FCE6063" w14:textId="77777777" w:rsidTr="008A0C3A">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5CE5327A" w14:textId="30756CA5" w:rsidR="002E4F0F" w:rsidRDefault="009956E0" w:rsidP="009956E0">
            <w:pPr>
              <w:pStyle w:val="IASBTableArial"/>
            </w:pPr>
            <w:r>
              <w:t>In the Implementation Guidance accompanying AASB 2, p</w:t>
            </w:r>
            <w:r w:rsidR="002E4F0F">
              <w:t>aragraph IG17 (IG Example 11) is amended. New text is underlined and deleted text is struck through.</w:t>
            </w:r>
          </w:p>
        </w:tc>
      </w:tr>
    </w:tbl>
    <w:p w14:paraId="0B54AFA7" w14:textId="77777777" w:rsidR="002E4F0F" w:rsidRDefault="002E4F0F" w:rsidP="002E4F0F">
      <w:pPr>
        <w:pStyle w:val="IASBNormalnpara"/>
      </w:pPr>
    </w:p>
    <w:tbl>
      <w:tblPr>
        <w:tblW w:w="0" w:type="auto"/>
        <w:tblLayout w:type="fixed"/>
        <w:tblLook w:val="0000" w:firstRow="0" w:lastRow="0" w:firstColumn="0" w:lastColumn="0" w:noHBand="0" w:noVBand="0"/>
        <w:tblCaption w:val="Amendments to AASB 2 "/>
        <w:tblDescription w:val="Amendments to AASB 2 "/>
      </w:tblPr>
      <w:tblGrid>
        <w:gridCol w:w="9208"/>
      </w:tblGrid>
      <w:tr w:rsidR="002E4F0F" w14:paraId="0CFC5727" w14:textId="77777777" w:rsidTr="008A0C3A">
        <w:trPr>
          <w:cantSplit/>
        </w:trPr>
        <w:tc>
          <w:tcPr>
            <w:tcW w:w="9208" w:type="dxa"/>
            <w:tcBorders>
              <w:top w:val="single" w:sz="4" w:space="0" w:color="auto"/>
              <w:left w:val="single" w:sz="4" w:space="0" w:color="auto"/>
              <w:right w:val="single" w:sz="4" w:space="0" w:color="auto"/>
            </w:tcBorders>
            <w:vAlign w:val="bottom"/>
          </w:tcPr>
          <w:p w14:paraId="4AE34C8B" w14:textId="7351FBCD" w:rsidR="002E4F0F" w:rsidRDefault="002E4F0F" w:rsidP="00033558">
            <w:pPr>
              <w:pStyle w:val="IASBTableTNR"/>
            </w:pPr>
            <w:r>
              <w:t>...</w:t>
            </w:r>
          </w:p>
        </w:tc>
      </w:tr>
      <w:tr w:rsidR="002E4F0F" w14:paraId="17FF23B4" w14:textId="77777777" w:rsidTr="008A0C3A">
        <w:trPr>
          <w:cantSplit/>
        </w:trPr>
        <w:tc>
          <w:tcPr>
            <w:tcW w:w="9208" w:type="dxa"/>
            <w:tcBorders>
              <w:top w:val="nil"/>
              <w:left w:val="single" w:sz="4" w:space="0" w:color="auto"/>
              <w:right w:val="single" w:sz="4" w:space="0" w:color="auto"/>
            </w:tcBorders>
            <w:vAlign w:val="center"/>
          </w:tcPr>
          <w:p w14:paraId="2F83432F" w14:textId="77777777" w:rsidR="002E4F0F" w:rsidRDefault="002E4F0F" w:rsidP="008A0C3A">
            <w:pPr>
              <w:pStyle w:val="IASBTableTNR"/>
              <w:rPr>
                <w:b/>
              </w:rPr>
            </w:pPr>
            <w:r>
              <w:rPr>
                <w:b/>
              </w:rPr>
              <w:t>Application of requirements</w:t>
            </w:r>
          </w:p>
          <w:p w14:paraId="47A820CD" w14:textId="1CB88964" w:rsidR="00AD0F72" w:rsidRDefault="00AD0F72" w:rsidP="00AD0F72">
            <w:pPr>
              <w:pStyle w:val="IASBTableTNR"/>
            </w:pPr>
            <w:r>
              <w:t>...</w:t>
            </w:r>
          </w:p>
        </w:tc>
      </w:tr>
      <w:tr w:rsidR="002E4F0F" w14:paraId="62469F9F" w14:textId="77777777" w:rsidTr="008A0C3A">
        <w:trPr>
          <w:cantSplit/>
        </w:trPr>
        <w:tc>
          <w:tcPr>
            <w:tcW w:w="9208" w:type="dxa"/>
            <w:tcBorders>
              <w:top w:val="nil"/>
              <w:left w:val="single" w:sz="4" w:space="0" w:color="auto"/>
              <w:right w:val="single" w:sz="4" w:space="0" w:color="auto"/>
            </w:tcBorders>
            <w:vAlign w:val="center"/>
          </w:tcPr>
          <w:p w14:paraId="2F657502" w14:textId="5824B99D" w:rsidR="002E4F0F" w:rsidRDefault="002E4F0F" w:rsidP="00186FE1">
            <w:pPr>
              <w:pStyle w:val="IASBTableTNR"/>
            </w:pPr>
            <w:r>
              <w:t>However, in some cases, the expense relating to an</w:t>
            </w:r>
            <w:r w:rsidR="00875086">
              <w:t xml:space="preserve"> ESPP might not be material. AASB</w:t>
            </w:r>
            <w:r>
              <w:t xml:space="preserve"> </w:t>
            </w:r>
            <w:r w:rsidR="00875086">
              <w:t>10</w:t>
            </w:r>
            <w:r>
              <w:t xml:space="preserve">8 </w:t>
            </w:r>
            <w:r>
              <w:rPr>
                <w:i/>
              </w:rPr>
              <w:t>Accounting Policies, Changes in Accounting Estimates and Errors</w:t>
            </w:r>
            <w:r>
              <w:t xml:space="preserve"> states that the accounting policies in </w:t>
            </w:r>
            <w:r w:rsidR="00AE6584">
              <w:t>Australian Accounting Standards</w:t>
            </w:r>
            <w:r>
              <w:t xml:space="preserve"> need not be applied when the effect of </w:t>
            </w:r>
            <w:r w:rsidR="00875086">
              <w:t>applying them is immaterial (AASB</w:t>
            </w:r>
            <w:r>
              <w:t xml:space="preserve"> </w:t>
            </w:r>
            <w:r w:rsidR="00875086">
              <w:t>10</w:t>
            </w:r>
            <w:r>
              <w:t xml:space="preserve">8, paragraph 8). </w:t>
            </w:r>
            <w:r w:rsidR="00875086">
              <w:rPr>
                <w:strike/>
              </w:rPr>
              <w:t>AASB</w:t>
            </w:r>
            <w:r>
              <w:rPr>
                <w:strike/>
              </w:rPr>
              <w:t xml:space="preserve"> </w:t>
            </w:r>
            <w:r w:rsidR="00875086">
              <w:rPr>
                <w:strike/>
              </w:rPr>
              <w:t>10</w:t>
            </w:r>
            <w:r>
              <w:rPr>
                <w:strike/>
              </w:rPr>
              <w:t xml:space="preserve">8 </w:t>
            </w:r>
            <w:r w:rsidR="00875086">
              <w:rPr>
                <w:u w:val="single"/>
              </w:rPr>
              <w:t>AASB</w:t>
            </w:r>
            <w:r>
              <w:rPr>
                <w:u w:val="single"/>
              </w:rPr>
              <w:t xml:space="preserve"> </w:t>
            </w:r>
            <w:r w:rsidR="00875086">
              <w:rPr>
                <w:u w:val="single"/>
              </w:rPr>
              <w:t>10</w:t>
            </w:r>
            <w:r>
              <w:rPr>
                <w:u w:val="single"/>
              </w:rPr>
              <w:t xml:space="preserve">1 </w:t>
            </w:r>
            <w:r>
              <w:rPr>
                <w:i/>
                <w:u w:val="single"/>
              </w:rPr>
              <w:t xml:space="preserve">Presentation of Financial Statements </w:t>
            </w:r>
            <w:r>
              <w:rPr>
                <w:strike/>
              </w:rPr>
              <w:t xml:space="preserve">also </w:t>
            </w:r>
            <w:r>
              <w:t xml:space="preserve">states that </w:t>
            </w:r>
            <w:r>
              <w:rPr>
                <w:u w:val="single"/>
              </w:rPr>
              <w:t xml:space="preserve">information </w:t>
            </w:r>
            <w:r>
              <w:rPr>
                <w:strike/>
              </w:rPr>
              <w:t xml:space="preserve">an omission or misstatement of an item </w:t>
            </w:r>
            <w:r>
              <w:t xml:space="preserve">is material if </w:t>
            </w:r>
            <w:r>
              <w:rPr>
                <w:u w:val="single"/>
              </w:rPr>
              <w:t xml:space="preserve">omitting, misstating or obscuring </w:t>
            </w:r>
            <w:r>
              <w:t>it could</w:t>
            </w:r>
            <w:r>
              <w:rPr>
                <w:strike/>
              </w:rPr>
              <w:t>, individually or collectively,</w:t>
            </w:r>
            <w:r>
              <w:t xml:space="preserve"> </w:t>
            </w:r>
            <w:r>
              <w:rPr>
                <w:u w:val="single"/>
              </w:rPr>
              <w:t xml:space="preserve">reasonably be expected to </w:t>
            </w:r>
            <w:r>
              <w:t xml:space="preserve">influence </w:t>
            </w:r>
            <w:r>
              <w:rPr>
                <w:strike/>
              </w:rPr>
              <w:t xml:space="preserve">the economic </w:t>
            </w:r>
            <w:r>
              <w:t xml:space="preserve">decisions that </w:t>
            </w:r>
            <w:r>
              <w:rPr>
                <w:u w:val="single"/>
              </w:rPr>
              <w:t xml:space="preserve">the primary </w:t>
            </w:r>
            <w:r>
              <w:t xml:space="preserve">users </w:t>
            </w:r>
            <w:r>
              <w:rPr>
                <w:u w:val="single"/>
              </w:rPr>
              <w:t xml:space="preserve">of general purpose financial statements </w:t>
            </w:r>
            <w:r>
              <w:t xml:space="preserve">make on the basis of </w:t>
            </w:r>
            <w:r>
              <w:rPr>
                <w:u w:val="single"/>
              </w:rPr>
              <w:t xml:space="preserve">those </w:t>
            </w:r>
            <w:r>
              <w:rPr>
                <w:strike/>
              </w:rPr>
              <w:t xml:space="preserve">the </w:t>
            </w:r>
            <w:r>
              <w:t>financial statements</w:t>
            </w:r>
            <w:r>
              <w:rPr>
                <w:u w:val="single"/>
              </w:rPr>
              <w:t>, which provide financial information about a specific reporting entity</w:t>
            </w:r>
            <w:r>
              <w:t xml:space="preserve">. Materiality depends on the </w:t>
            </w:r>
            <w:r>
              <w:rPr>
                <w:strike/>
              </w:rPr>
              <w:t xml:space="preserve">size and </w:t>
            </w:r>
            <w:r>
              <w:t xml:space="preserve">nature </w:t>
            </w:r>
            <w:r>
              <w:rPr>
                <w:u w:val="single"/>
              </w:rPr>
              <w:t xml:space="preserve">or magnitude </w:t>
            </w:r>
            <w:r>
              <w:t xml:space="preserve">of </w:t>
            </w:r>
            <w:r>
              <w:rPr>
                <w:u w:val="single"/>
              </w:rPr>
              <w:t xml:space="preserve">information, or both. An entity assesses whether information, either individually or in combination with other information, is material in the context of its financial statements taken as a whole </w:t>
            </w:r>
            <w:r>
              <w:rPr>
                <w:strike/>
              </w:rPr>
              <w:t>the omission or misstatement judged in the surrounding circumstances. The size or nature of the item, or a combination of both, coul</w:t>
            </w:r>
            <w:r w:rsidR="00875086">
              <w:rPr>
                <w:strike/>
              </w:rPr>
              <w:t>d be the determining factor (AASB</w:t>
            </w:r>
            <w:r>
              <w:rPr>
                <w:strike/>
              </w:rPr>
              <w:t xml:space="preserve"> </w:t>
            </w:r>
            <w:r w:rsidR="00875086">
              <w:rPr>
                <w:strike/>
              </w:rPr>
              <w:t>10</w:t>
            </w:r>
            <w:r>
              <w:rPr>
                <w:strike/>
              </w:rPr>
              <w:t>8, paragraph 5</w:t>
            </w:r>
            <w:r w:rsidR="00875086">
              <w:rPr>
                <w:u w:val="single"/>
              </w:rPr>
              <w:t>(AASB</w:t>
            </w:r>
            <w:r>
              <w:rPr>
                <w:u w:val="single"/>
              </w:rPr>
              <w:t xml:space="preserve"> </w:t>
            </w:r>
            <w:r w:rsidR="00875086">
              <w:rPr>
                <w:u w:val="single"/>
              </w:rPr>
              <w:t>10</w:t>
            </w:r>
            <w:r>
              <w:rPr>
                <w:u w:val="single"/>
              </w:rPr>
              <w:t>1, paragraph 7</w:t>
            </w:r>
            <w:r>
              <w:t>). Therefore, in this example, the entity should consider whether the expense of CU256</w:t>
            </w:r>
            <w:proofErr w:type="gramStart"/>
            <w:r>
              <w:t>,000</w:t>
            </w:r>
            <w:proofErr w:type="gramEnd"/>
            <w:r>
              <w:t xml:space="preserve"> is material.</w:t>
            </w:r>
          </w:p>
        </w:tc>
      </w:tr>
      <w:tr w:rsidR="002E4F0F" w14:paraId="5A0B524F" w14:textId="77777777" w:rsidTr="008A0C3A">
        <w:trPr>
          <w:cantSplit/>
        </w:trPr>
        <w:tc>
          <w:tcPr>
            <w:tcW w:w="9208" w:type="dxa"/>
            <w:tcBorders>
              <w:top w:val="nil"/>
              <w:left w:val="single" w:sz="4" w:space="0" w:color="auto"/>
              <w:bottom w:val="single" w:sz="4" w:space="0" w:color="auto"/>
              <w:right w:val="single" w:sz="4" w:space="0" w:color="auto"/>
            </w:tcBorders>
            <w:vAlign w:val="bottom"/>
          </w:tcPr>
          <w:p w14:paraId="4A66850E" w14:textId="71852A2D" w:rsidR="002E4F0F" w:rsidRDefault="00033558" w:rsidP="00033558">
            <w:pPr>
              <w:pStyle w:val="IASBTableTNR"/>
              <w:spacing w:after="120"/>
            </w:pPr>
            <w:r>
              <w:t>...</w:t>
            </w:r>
          </w:p>
        </w:tc>
      </w:tr>
    </w:tbl>
    <w:p w14:paraId="3BAFDAA3" w14:textId="24D048A7" w:rsidR="00875086" w:rsidRPr="00552197" w:rsidRDefault="00875086" w:rsidP="00552197">
      <w:pPr>
        <w:keepNext/>
        <w:keepLines/>
        <w:pBdr>
          <w:bottom w:val="single" w:sz="4" w:space="1" w:color="auto"/>
        </w:pBdr>
        <w:spacing w:before="400" w:after="200"/>
        <w:jc w:val="left"/>
        <w:rPr>
          <w:rFonts w:ascii="Arial" w:hAnsi="Arial" w:cs="Arial"/>
          <w:b/>
          <w:sz w:val="26"/>
          <w:lang w:val="en-US"/>
        </w:rPr>
      </w:pPr>
      <w:bookmarkStart w:id="49" w:name="F78338154"/>
      <w:r w:rsidRPr="00D94BC2">
        <w:rPr>
          <w:rFonts w:ascii="Arial" w:hAnsi="Arial" w:cs="Arial"/>
          <w:b/>
          <w:sz w:val="26"/>
          <w:lang w:val="en-US"/>
        </w:rPr>
        <w:t xml:space="preserve">Amendments to AASB 110 </w:t>
      </w:r>
      <w:r w:rsidRPr="00D94BC2">
        <w:rPr>
          <w:rFonts w:ascii="Arial" w:hAnsi="Arial" w:cs="Arial"/>
          <w:b/>
          <w:i/>
          <w:sz w:val="26"/>
          <w:lang w:val="en-US"/>
        </w:rPr>
        <w:t>Events after the Reporting Period</w:t>
      </w:r>
      <w:bookmarkEnd w:id="49"/>
    </w:p>
    <w:tbl>
      <w:tblPr>
        <w:tblW w:w="0" w:type="auto"/>
        <w:tblLayout w:type="fixed"/>
        <w:tblLook w:val="04A0" w:firstRow="1" w:lastRow="0" w:firstColumn="1" w:lastColumn="0" w:noHBand="0" w:noVBand="1"/>
        <w:tblCaption w:val="Amendments to AASB 110"/>
        <w:tblDescription w:val="Amendments to AASB 110"/>
      </w:tblPr>
      <w:tblGrid>
        <w:gridCol w:w="9208"/>
      </w:tblGrid>
      <w:tr w:rsidR="00875086" w:rsidRPr="00D94BC2" w14:paraId="5425826B" w14:textId="77777777" w:rsidTr="008A0C3A">
        <w:trPr>
          <w:cantSplit/>
        </w:trPr>
        <w:tc>
          <w:tcPr>
            <w:tcW w:w="9208" w:type="dxa"/>
            <w:tcBorders>
              <w:top w:val="single" w:sz="4" w:space="0" w:color="auto"/>
              <w:left w:val="single" w:sz="4" w:space="0" w:color="auto"/>
              <w:bottom w:val="single" w:sz="4" w:space="0" w:color="auto"/>
              <w:right w:val="single" w:sz="4" w:space="0" w:color="auto"/>
            </w:tcBorders>
            <w:vAlign w:val="bottom"/>
            <w:hideMark/>
          </w:tcPr>
          <w:p w14:paraId="646364F9" w14:textId="77777777" w:rsidR="00875086" w:rsidRPr="00D94BC2" w:rsidRDefault="00875086" w:rsidP="008A0C3A">
            <w:pPr>
              <w:spacing w:before="120"/>
              <w:jc w:val="left"/>
              <w:rPr>
                <w:rFonts w:ascii="Arial" w:hAnsi="Arial"/>
                <w:sz w:val="18"/>
                <w:lang w:val="en-GB" w:eastAsia="en-GB"/>
              </w:rPr>
            </w:pPr>
            <w:r w:rsidRPr="00D94BC2">
              <w:rPr>
                <w:rFonts w:ascii="Arial" w:hAnsi="Arial"/>
                <w:sz w:val="18"/>
                <w:lang w:val="en-GB" w:eastAsia="en-GB"/>
              </w:rPr>
              <w:t>Paragraph 21 is amended and paragraph 23C is added. New text is underlined and deleted text is struck through.</w:t>
            </w:r>
          </w:p>
        </w:tc>
      </w:tr>
    </w:tbl>
    <w:p w14:paraId="7D579287" w14:textId="77777777" w:rsidR="00875086" w:rsidRPr="00D94BC2" w:rsidRDefault="00875086" w:rsidP="00552197">
      <w:pPr>
        <w:keepNext/>
        <w:keepLines/>
        <w:spacing w:before="240" w:after="200"/>
        <w:ind w:firstLine="720"/>
        <w:jc w:val="left"/>
        <w:rPr>
          <w:rFonts w:ascii="Arial" w:hAnsi="Arial" w:cs="Arial"/>
          <w:b/>
          <w:sz w:val="26"/>
          <w:lang w:val="en-US"/>
        </w:rPr>
      </w:pPr>
      <w:bookmarkStart w:id="50" w:name="F78338158"/>
      <w:r w:rsidRPr="00D94BC2">
        <w:rPr>
          <w:rFonts w:ascii="Arial" w:hAnsi="Arial" w:cs="Arial"/>
          <w:b/>
          <w:sz w:val="26"/>
          <w:lang w:val="en-US"/>
        </w:rPr>
        <w:t>Non-adjusting events after the reporting period</w:t>
      </w:r>
      <w:bookmarkEnd w:id="50"/>
    </w:p>
    <w:p w14:paraId="239D4E3D" w14:textId="38A71129" w:rsidR="00875086" w:rsidRPr="00D94BC2" w:rsidRDefault="00875086" w:rsidP="00801CA4">
      <w:pPr>
        <w:spacing w:before="100"/>
        <w:ind w:left="782" w:hanging="782"/>
        <w:rPr>
          <w:b/>
          <w:lang w:val="en-US"/>
        </w:rPr>
      </w:pPr>
      <w:r w:rsidRPr="00D94BC2">
        <w:rPr>
          <w:b/>
          <w:lang w:val="en-US"/>
        </w:rPr>
        <w:t>21</w:t>
      </w:r>
      <w:r w:rsidRPr="00D94BC2">
        <w:rPr>
          <w:b/>
          <w:lang w:val="en-US"/>
        </w:rPr>
        <w:tab/>
      </w:r>
      <w:bookmarkStart w:id="51" w:name="F78338159"/>
      <w:r w:rsidRPr="00D94BC2">
        <w:rPr>
          <w:b/>
          <w:lang w:val="en-US"/>
        </w:rPr>
        <w:t xml:space="preserve">If non-adjusting events after the reporting period are material, non-disclosure could </w:t>
      </w:r>
      <w:r w:rsidRPr="00D94BC2">
        <w:rPr>
          <w:b/>
          <w:u w:val="single"/>
          <w:lang w:val="en-US"/>
        </w:rPr>
        <w:t xml:space="preserve">reasonably be expected to </w:t>
      </w:r>
      <w:r w:rsidRPr="00D94BC2">
        <w:rPr>
          <w:b/>
          <w:lang w:val="en-US"/>
        </w:rPr>
        <w:t xml:space="preserve">influence </w:t>
      </w:r>
      <w:r w:rsidRPr="00D94BC2">
        <w:rPr>
          <w:b/>
          <w:strike/>
          <w:lang w:val="en-US"/>
        </w:rPr>
        <w:t xml:space="preserve">the economic </w:t>
      </w:r>
      <w:r w:rsidRPr="00D94BC2">
        <w:rPr>
          <w:b/>
          <w:lang w:val="en-US"/>
        </w:rPr>
        <w:t xml:space="preserve">decisions that </w:t>
      </w:r>
      <w:r w:rsidRPr="00D94BC2">
        <w:rPr>
          <w:b/>
          <w:u w:val="single"/>
          <w:lang w:val="en-US"/>
        </w:rPr>
        <w:t xml:space="preserve">the primary </w:t>
      </w:r>
      <w:r w:rsidRPr="00D94BC2">
        <w:rPr>
          <w:b/>
          <w:lang w:val="en-US"/>
        </w:rPr>
        <w:t xml:space="preserve">users </w:t>
      </w:r>
      <w:r w:rsidRPr="00D94BC2">
        <w:rPr>
          <w:b/>
          <w:u w:val="single"/>
          <w:lang w:val="en-US"/>
        </w:rPr>
        <w:t xml:space="preserve">of general purpose financial statements </w:t>
      </w:r>
      <w:r w:rsidRPr="00D94BC2">
        <w:rPr>
          <w:b/>
          <w:lang w:val="en-US"/>
        </w:rPr>
        <w:t xml:space="preserve">make on the basis of </w:t>
      </w:r>
      <w:r w:rsidRPr="00D94BC2">
        <w:rPr>
          <w:b/>
          <w:strike/>
          <w:lang w:val="en-US"/>
        </w:rPr>
        <w:t>the</w:t>
      </w:r>
      <w:r w:rsidR="00C1138D">
        <w:rPr>
          <w:b/>
          <w:strike/>
          <w:lang w:val="en-US"/>
        </w:rPr>
        <w:t xml:space="preserve"> </w:t>
      </w:r>
      <w:r w:rsidRPr="00D94BC2">
        <w:rPr>
          <w:b/>
          <w:u w:val="single"/>
          <w:lang w:val="en-US"/>
        </w:rPr>
        <w:t xml:space="preserve">those </w:t>
      </w:r>
      <w:r w:rsidRPr="00D94BC2">
        <w:rPr>
          <w:b/>
          <w:lang w:val="en-US"/>
        </w:rPr>
        <w:t>financial statements</w:t>
      </w:r>
      <w:r w:rsidRPr="00D94BC2">
        <w:rPr>
          <w:b/>
          <w:u w:val="single"/>
          <w:lang w:val="en-US"/>
        </w:rPr>
        <w:t>, which provide financial information about a specific reporting entity</w:t>
      </w:r>
      <w:r w:rsidRPr="00D94BC2">
        <w:rPr>
          <w:b/>
          <w:lang w:val="en-US"/>
        </w:rPr>
        <w:t>. Accordingly, an entity shall disclose the following for each material category of non-adjusting event after the reporting period:</w:t>
      </w:r>
      <w:bookmarkEnd w:id="51"/>
    </w:p>
    <w:p w14:paraId="64CF441D" w14:textId="77777777" w:rsidR="00875086" w:rsidRPr="00D94BC2" w:rsidRDefault="00875086" w:rsidP="00875086">
      <w:pPr>
        <w:spacing w:before="100"/>
        <w:ind w:left="1564" w:hanging="782"/>
        <w:rPr>
          <w:lang w:val="en-US"/>
        </w:rPr>
      </w:pPr>
      <w:r w:rsidRPr="00D94BC2">
        <w:rPr>
          <w:b/>
          <w:lang w:val="en-US"/>
        </w:rPr>
        <w:t>(a)</w:t>
      </w:r>
      <w:r w:rsidRPr="00D94BC2">
        <w:rPr>
          <w:lang w:val="en-US"/>
        </w:rPr>
        <w:tab/>
      </w:r>
      <w:bookmarkStart w:id="52" w:name="SL78338269"/>
      <w:proofErr w:type="gramStart"/>
      <w:r w:rsidRPr="00D94BC2">
        <w:rPr>
          <w:b/>
          <w:lang w:val="en-US"/>
        </w:rPr>
        <w:t>the</w:t>
      </w:r>
      <w:proofErr w:type="gramEnd"/>
      <w:r w:rsidRPr="00D94BC2">
        <w:rPr>
          <w:b/>
          <w:lang w:val="en-US"/>
        </w:rPr>
        <w:t xml:space="preserve"> nature of the event; and</w:t>
      </w:r>
      <w:bookmarkEnd w:id="52"/>
    </w:p>
    <w:p w14:paraId="7E74F116" w14:textId="77777777" w:rsidR="00875086" w:rsidRPr="00D94BC2" w:rsidRDefault="00875086" w:rsidP="00875086">
      <w:pPr>
        <w:spacing w:before="100"/>
        <w:ind w:left="1564" w:hanging="782"/>
        <w:rPr>
          <w:lang w:val="en-US"/>
        </w:rPr>
      </w:pPr>
      <w:r w:rsidRPr="00D94BC2">
        <w:rPr>
          <w:b/>
          <w:lang w:val="en-US"/>
        </w:rPr>
        <w:t>(b)</w:t>
      </w:r>
      <w:r w:rsidRPr="00D94BC2">
        <w:rPr>
          <w:lang w:val="en-US"/>
        </w:rPr>
        <w:tab/>
      </w:r>
      <w:bookmarkStart w:id="53" w:name="SL78338270"/>
      <w:proofErr w:type="gramStart"/>
      <w:r w:rsidRPr="00D94BC2">
        <w:rPr>
          <w:b/>
          <w:lang w:val="en-US"/>
        </w:rPr>
        <w:t>an</w:t>
      </w:r>
      <w:proofErr w:type="gramEnd"/>
      <w:r w:rsidRPr="00D94BC2">
        <w:rPr>
          <w:b/>
          <w:lang w:val="en-US"/>
        </w:rPr>
        <w:t xml:space="preserve"> estimate of its financial effect, or a statement that such an estimate cannot be made.</w:t>
      </w:r>
      <w:bookmarkEnd w:id="53"/>
    </w:p>
    <w:p w14:paraId="6751D00D" w14:textId="0B22898D" w:rsidR="00875086" w:rsidRPr="00D94BC2" w:rsidRDefault="00875086" w:rsidP="00875086">
      <w:pPr>
        <w:tabs>
          <w:tab w:val="left" w:pos="4253"/>
        </w:tabs>
        <w:spacing w:before="100" w:after="100"/>
        <w:ind w:left="782"/>
        <w:rPr>
          <w:lang w:val="en-US"/>
        </w:rPr>
      </w:pPr>
      <w:bookmarkStart w:id="54" w:name="F78338642"/>
      <w:r w:rsidRPr="00D94BC2">
        <w:rPr>
          <w:lang w:val="en-US"/>
        </w:rPr>
        <w:t>...</w:t>
      </w:r>
      <w:bookmarkEnd w:id="54"/>
    </w:p>
    <w:p w14:paraId="48A774B0" w14:textId="77777777" w:rsidR="00875086" w:rsidRPr="00D94BC2" w:rsidRDefault="00875086" w:rsidP="00875086">
      <w:pPr>
        <w:keepNext/>
        <w:keepLines/>
        <w:pBdr>
          <w:bottom w:val="single" w:sz="4" w:space="0" w:color="auto"/>
        </w:pBdr>
        <w:spacing w:before="400" w:after="200"/>
        <w:jc w:val="left"/>
        <w:rPr>
          <w:rFonts w:ascii="Arial" w:hAnsi="Arial" w:cs="Arial"/>
          <w:b/>
          <w:sz w:val="26"/>
          <w:lang w:val="en-US"/>
        </w:rPr>
      </w:pPr>
      <w:bookmarkStart w:id="55" w:name="F78338167"/>
      <w:r w:rsidRPr="00D94BC2">
        <w:rPr>
          <w:rFonts w:ascii="Arial" w:hAnsi="Arial" w:cs="Arial"/>
          <w:b/>
          <w:sz w:val="26"/>
          <w:lang w:val="en-US"/>
        </w:rPr>
        <w:t>Effective date</w:t>
      </w:r>
      <w:bookmarkEnd w:id="55"/>
    </w:p>
    <w:p w14:paraId="5B346857" w14:textId="6BDFFE10" w:rsidR="00875086" w:rsidRPr="00D94BC2" w:rsidRDefault="00875086" w:rsidP="0039722B">
      <w:pPr>
        <w:spacing w:before="100"/>
        <w:ind w:left="782"/>
        <w:rPr>
          <w:lang w:val="en-US"/>
        </w:rPr>
      </w:pPr>
      <w:bookmarkStart w:id="56" w:name="F78338168"/>
      <w:r w:rsidRPr="00D94BC2">
        <w:rPr>
          <w:lang w:val="en-US"/>
        </w:rPr>
        <w:t>...</w:t>
      </w:r>
      <w:bookmarkEnd w:id="56"/>
    </w:p>
    <w:p w14:paraId="0493BABC" w14:textId="4B86BB23" w:rsidR="00875086" w:rsidRDefault="00875086" w:rsidP="0039722B">
      <w:pPr>
        <w:spacing w:before="100"/>
        <w:ind w:left="782" w:hanging="782"/>
        <w:rPr>
          <w:u w:val="single"/>
          <w:lang w:val="en-US"/>
        </w:rPr>
      </w:pPr>
      <w:r w:rsidRPr="00D94BC2">
        <w:rPr>
          <w:u w:val="single"/>
          <w:lang w:val="en-US"/>
        </w:rPr>
        <w:t>23C</w:t>
      </w:r>
      <w:r w:rsidRPr="00D94BC2">
        <w:rPr>
          <w:lang w:val="en-US"/>
        </w:rPr>
        <w:tab/>
      </w:r>
      <w:bookmarkStart w:id="57" w:name="F78338169"/>
      <w:r w:rsidRPr="00D94BC2">
        <w:rPr>
          <w:u w:val="single"/>
        </w:rPr>
        <w:t>AASB 201</w:t>
      </w:r>
      <w:r w:rsidR="0093393B">
        <w:rPr>
          <w:u w:val="single"/>
        </w:rPr>
        <w:t>8-7</w:t>
      </w:r>
      <w:r w:rsidRPr="00D94BC2">
        <w:rPr>
          <w:i/>
          <w:u w:val="single"/>
        </w:rPr>
        <w:t xml:space="preserve"> Amendments to </w:t>
      </w:r>
      <w:r w:rsidR="002C3132">
        <w:rPr>
          <w:i/>
          <w:u w:val="single"/>
        </w:rPr>
        <w:t>Australian Accounting Standards</w:t>
      </w:r>
      <w:r w:rsidR="00C1138D">
        <w:rPr>
          <w:i/>
          <w:u w:val="single"/>
        </w:rPr>
        <w:t xml:space="preserve"> </w:t>
      </w:r>
      <w:r w:rsidR="002C3132">
        <w:rPr>
          <w:i/>
          <w:u w:val="single"/>
        </w:rPr>
        <w:t>–</w:t>
      </w:r>
      <w:r w:rsidR="00C1138D">
        <w:rPr>
          <w:i/>
          <w:u w:val="single"/>
        </w:rPr>
        <w:t xml:space="preserve"> </w:t>
      </w:r>
      <w:r w:rsidRPr="00D94BC2">
        <w:rPr>
          <w:i/>
          <w:u w:val="single"/>
          <w:lang w:val="en-US"/>
        </w:rPr>
        <w:t>Definition of Material</w:t>
      </w:r>
      <w:r w:rsidRPr="00D94BC2">
        <w:rPr>
          <w:u w:val="single"/>
          <w:lang w:val="en-US"/>
        </w:rPr>
        <w:t xml:space="preserve">, issued in </w:t>
      </w:r>
      <w:r w:rsidR="0093393B">
        <w:rPr>
          <w:u w:val="single"/>
          <w:lang w:val="en-US"/>
        </w:rPr>
        <w:t>December</w:t>
      </w:r>
      <w:r w:rsidRPr="002C3132">
        <w:rPr>
          <w:u w:val="single"/>
          <w:lang w:val="en-US"/>
        </w:rPr>
        <w:t xml:space="preserve"> 2018</w:t>
      </w:r>
      <w:r w:rsidRPr="00D94BC2">
        <w:rPr>
          <w:u w:val="single"/>
          <w:lang w:val="en-US"/>
        </w:rPr>
        <w:t>, amended paragraph 21. An entity shall apply those amendments prospectively for annual periods beginning on or after 1 January 2020. Earlier application is permitted. If an entity applies those amendments for an earlier period, it shall disclose that fact. An entity shall apply those amendments when it applies the amendments to the definition of material in paragraph 7 of AASB 101 and paragraphs 5 and 6 of AASB 108</w:t>
      </w:r>
      <w:bookmarkEnd w:id="57"/>
      <w:r w:rsidR="00C1138D">
        <w:rPr>
          <w:u w:val="single"/>
          <w:lang w:val="en-US"/>
        </w:rPr>
        <w:t>.</w:t>
      </w:r>
    </w:p>
    <w:p w14:paraId="7783B513" w14:textId="1982822E" w:rsidR="00875086" w:rsidRPr="00552197" w:rsidRDefault="00875086" w:rsidP="00552197">
      <w:pPr>
        <w:keepNext/>
        <w:keepLines/>
        <w:pBdr>
          <w:bottom w:val="single" w:sz="4" w:space="1" w:color="auto"/>
        </w:pBdr>
        <w:spacing w:before="400" w:after="200"/>
        <w:jc w:val="left"/>
        <w:rPr>
          <w:rFonts w:ascii="Arial" w:hAnsi="Arial" w:cs="Arial"/>
          <w:b/>
          <w:sz w:val="26"/>
          <w:lang w:val="en-US"/>
        </w:rPr>
      </w:pPr>
      <w:r w:rsidRPr="00D94BC2">
        <w:rPr>
          <w:rFonts w:ascii="Arial" w:hAnsi="Arial" w:cs="Arial"/>
          <w:b/>
          <w:sz w:val="26"/>
          <w:lang w:val="en-US"/>
        </w:rPr>
        <w:t xml:space="preserve">Amendments to AASB 134 </w:t>
      </w:r>
      <w:r w:rsidRPr="00D94BC2">
        <w:rPr>
          <w:rFonts w:ascii="Arial" w:hAnsi="Arial" w:cs="Arial"/>
          <w:b/>
          <w:i/>
          <w:sz w:val="26"/>
          <w:lang w:val="en-US"/>
        </w:rPr>
        <w:t>Interim Financial Reporting</w:t>
      </w:r>
    </w:p>
    <w:tbl>
      <w:tblPr>
        <w:tblW w:w="0" w:type="auto"/>
        <w:tblLayout w:type="fixed"/>
        <w:tblLook w:val="04A0" w:firstRow="1" w:lastRow="0" w:firstColumn="1" w:lastColumn="0" w:noHBand="0" w:noVBand="1"/>
        <w:tblCaption w:val="Amendments to AASB 134 "/>
        <w:tblDescription w:val="Amendments to AASB 134 "/>
      </w:tblPr>
      <w:tblGrid>
        <w:gridCol w:w="9208"/>
      </w:tblGrid>
      <w:tr w:rsidR="00875086" w:rsidRPr="00D94BC2" w14:paraId="6649C40B" w14:textId="77777777" w:rsidTr="008A0C3A">
        <w:trPr>
          <w:cantSplit/>
        </w:trPr>
        <w:tc>
          <w:tcPr>
            <w:tcW w:w="9208" w:type="dxa"/>
            <w:tcBorders>
              <w:top w:val="single" w:sz="4" w:space="0" w:color="auto"/>
              <w:left w:val="single" w:sz="4" w:space="0" w:color="auto"/>
              <w:bottom w:val="single" w:sz="4" w:space="0" w:color="auto"/>
              <w:right w:val="single" w:sz="4" w:space="0" w:color="auto"/>
            </w:tcBorders>
            <w:vAlign w:val="bottom"/>
            <w:hideMark/>
          </w:tcPr>
          <w:p w14:paraId="12C68E32" w14:textId="77777777" w:rsidR="00875086" w:rsidRPr="00D94BC2" w:rsidRDefault="00875086" w:rsidP="008A0C3A">
            <w:pPr>
              <w:spacing w:before="120"/>
              <w:jc w:val="left"/>
              <w:rPr>
                <w:rFonts w:ascii="Arial" w:hAnsi="Arial"/>
                <w:sz w:val="18"/>
                <w:lang w:val="en-GB" w:eastAsia="en-GB"/>
              </w:rPr>
            </w:pPr>
            <w:r w:rsidRPr="00D94BC2">
              <w:rPr>
                <w:rFonts w:ascii="Arial" w:hAnsi="Arial"/>
                <w:sz w:val="18"/>
                <w:lang w:val="en-GB" w:eastAsia="en-GB"/>
              </w:rPr>
              <w:t>Paragraph 24 is amended and paragraph 58 is added. New text is underlined and deleted text is struck through.</w:t>
            </w:r>
          </w:p>
        </w:tc>
      </w:tr>
    </w:tbl>
    <w:p w14:paraId="184E85E4" w14:textId="77777777" w:rsidR="00875086" w:rsidRPr="00D94BC2" w:rsidRDefault="00875086" w:rsidP="00875086">
      <w:pPr>
        <w:keepNext/>
        <w:keepLines/>
        <w:spacing w:before="240" w:after="200"/>
        <w:ind w:left="782"/>
        <w:jc w:val="left"/>
        <w:rPr>
          <w:rFonts w:ascii="Arial" w:hAnsi="Arial" w:cs="Arial"/>
          <w:b/>
          <w:sz w:val="26"/>
          <w:lang w:val="en-US"/>
        </w:rPr>
      </w:pPr>
      <w:r w:rsidRPr="00D94BC2">
        <w:rPr>
          <w:rFonts w:ascii="Arial" w:hAnsi="Arial" w:cs="Arial"/>
          <w:b/>
          <w:sz w:val="26"/>
          <w:lang w:val="en-US"/>
        </w:rPr>
        <w:t>Materiality</w:t>
      </w:r>
    </w:p>
    <w:p w14:paraId="17733813" w14:textId="1B2A1CC4" w:rsidR="00875086" w:rsidRPr="00D94BC2" w:rsidRDefault="00033558" w:rsidP="00C95EFD">
      <w:pPr>
        <w:spacing w:before="100"/>
        <w:ind w:left="782"/>
        <w:rPr>
          <w:lang w:val="en-US"/>
        </w:rPr>
      </w:pPr>
      <w:r>
        <w:rPr>
          <w:lang w:val="en-US"/>
        </w:rPr>
        <w:t>...</w:t>
      </w:r>
    </w:p>
    <w:p w14:paraId="3A3AE5E1" w14:textId="77777777" w:rsidR="00875086" w:rsidRPr="00D94BC2" w:rsidRDefault="00875086" w:rsidP="00801CA4">
      <w:pPr>
        <w:spacing w:before="100"/>
        <w:ind w:left="782" w:hanging="782"/>
        <w:rPr>
          <w:lang w:val="en-US"/>
        </w:rPr>
      </w:pPr>
      <w:r w:rsidRPr="00D94BC2">
        <w:rPr>
          <w:lang w:val="en-US"/>
        </w:rPr>
        <w:t>24</w:t>
      </w:r>
      <w:r w:rsidRPr="00D94BC2">
        <w:rPr>
          <w:lang w:val="en-US"/>
        </w:rPr>
        <w:tab/>
        <w:t xml:space="preserve">AASB 101 </w:t>
      </w:r>
      <w:r w:rsidRPr="00D94BC2">
        <w:rPr>
          <w:strike/>
          <w:lang w:val="en-US"/>
        </w:rPr>
        <w:t xml:space="preserve">and AASB108 </w:t>
      </w:r>
      <w:r w:rsidRPr="00D94BC2">
        <w:rPr>
          <w:i/>
          <w:strike/>
          <w:lang w:val="en-US"/>
        </w:rPr>
        <w:t>Accounting Policies, Changes in Accounting Estimates and Errors</w:t>
      </w:r>
      <w:r w:rsidRPr="00D94BC2">
        <w:rPr>
          <w:strike/>
          <w:lang w:val="en-US"/>
        </w:rPr>
        <w:t xml:space="preserve"> define </w:t>
      </w:r>
      <w:r w:rsidRPr="00D94BC2">
        <w:rPr>
          <w:u w:val="single"/>
          <w:lang w:val="en-US"/>
        </w:rPr>
        <w:t xml:space="preserve">defines </w:t>
      </w:r>
      <w:r w:rsidRPr="00D94BC2">
        <w:rPr>
          <w:strike/>
          <w:lang w:val="en-US"/>
        </w:rPr>
        <w:t xml:space="preserve">an item as </w:t>
      </w:r>
      <w:r w:rsidRPr="00D94BC2">
        <w:rPr>
          <w:lang w:val="en-US"/>
        </w:rPr>
        <w:t>material</w:t>
      </w:r>
      <w:r w:rsidRPr="00C1138D">
        <w:rPr>
          <w:lang w:val="en-US"/>
        </w:rPr>
        <w:t xml:space="preserve"> </w:t>
      </w:r>
      <w:r w:rsidRPr="00D94BC2">
        <w:rPr>
          <w:strike/>
          <w:lang w:val="en-US"/>
        </w:rPr>
        <w:t xml:space="preserve">if its omission or misstatement could influence the economic decisions of users of the financial statements. AASB 101 </w:t>
      </w:r>
      <w:r w:rsidRPr="00D94BC2">
        <w:rPr>
          <w:u w:val="single"/>
          <w:lang w:val="en-US"/>
        </w:rPr>
        <w:t xml:space="preserve">information and </w:t>
      </w:r>
      <w:r w:rsidRPr="00D94BC2">
        <w:rPr>
          <w:lang w:val="en-US"/>
        </w:rPr>
        <w:t xml:space="preserve">requires separate disclosure of material items, including (for example) discontinued operations, and AASB 108 </w:t>
      </w:r>
      <w:r w:rsidRPr="00D94BC2">
        <w:rPr>
          <w:i/>
          <w:u w:val="single"/>
          <w:lang w:val="en-US"/>
        </w:rPr>
        <w:t>Accounting Policies, Changes in Accounting Estimates and Errors</w:t>
      </w:r>
      <w:r w:rsidRPr="00D94BC2">
        <w:rPr>
          <w:lang w:val="en-US"/>
        </w:rPr>
        <w:t xml:space="preserve"> requires disclosure of changes in accounting estimates, errors, and changes in accounting policies. The two Standards do not contain quantified guidance as to materiality.</w:t>
      </w:r>
    </w:p>
    <w:p w14:paraId="0091AC54" w14:textId="26FF5AD9" w:rsidR="00875086" w:rsidRPr="0039722B" w:rsidRDefault="00033558" w:rsidP="00875086">
      <w:pPr>
        <w:tabs>
          <w:tab w:val="left" w:pos="4253"/>
        </w:tabs>
        <w:spacing w:before="100" w:after="100"/>
        <w:ind w:left="782"/>
        <w:rPr>
          <w:lang w:val="en-US"/>
        </w:rPr>
      </w:pPr>
      <w:r>
        <w:rPr>
          <w:lang w:val="en-US"/>
        </w:rPr>
        <w:t>...</w:t>
      </w:r>
    </w:p>
    <w:p w14:paraId="6F8CBFD8" w14:textId="77777777" w:rsidR="00875086" w:rsidRPr="00D94BC2" w:rsidRDefault="00875086" w:rsidP="00875086">
      <w:pPr>
        <w:keepNext/>
        <w:keepLines/>
        <w:pBdr>
          <w:bottom w:val="single" w:sz="4" w:space="0" w:color="auto"/>
        </w:pBdr>
        <w:spacing w:before="400" w:after="200"/>
        <w:jc w:val="left"/>
        <w:rPr>
          <w:rFonts w:ascii="Arial" w:hAnsi="Arial" w:cs="Arial"/>
          <w:b/>
          <w:sz w:val="26"/>
          <w:lang w:val="en-US"/>
        </w:rPr>
      </w:pPr>
      <w:r w:rsidRPr="00D94BC2">
        <w:rPr>
          <w:rFonts w:ascii="Arial" w:hAnsi="Arial" w:cs="Arial"/>
          <w:b/>
          <w:sz w:val="26"/>
          <w:lang w:val="en-US"/>
        </w:rPr>
        <w:t>Effective date</w:t>
      </w:r>
    </w:p>
    <w:p w14:paraId="05A8BD8E" w14:textId="7F3DB6E5" w:rsidR="00875086" w:rsidRPr="00D94BC2" w:rsidRDefault="00033558" w:rsidP="00B344F2">
      <w:pPr>
        <w:spacing w:before="100"/>
        <w:ind w:left="782" w:hanging="782"/>
        <w:rPr>
          <w:lang w:val="en-US"/>
        </w:rPr>
      </w:pPr>
      <w:r>
        <w:rPr>
          <w:lang w:val="en-US"/>
        </w:rPr>
        <w:tab/>
        <w:t>...</w:t>
      </w:r>
    </w:p>
    <w:p w14:paraId="357CA7CF" w14:textId="31735433" w:rsidR="00875086" w:rsidRDefault="00875086" w:rsidP="00801CA4">
      <w:pPr>
        <w:spacing w:before="100"/>
        <w:ind w:left="782" w:hanging="782"/>
        <w:rPr>
          <w:u w:val="single"/>
          <w:lang w:val="en-US"/>
        </w:rPr>
      </w:pPr>
      <w:r w:rsidRPr="00D94BC2">
        <w:rPr>
          <w:u w:val="single"/>
          <w:lang w:val="en-US"/>
        </w:rPr>
        <w:t>58</w:t>
      </w:r>
      <w:r w:rsidRPr="00D94BC2">
        <w:rPr>
          <w:lang w:val="en-US"/>
        </w:rPr>
        <w:tab/>
      </w:r>
      <w:r w:rsidR="0093393B">
        <w:rPr>
          <w:u w:val="single"/>
        </w:rPr>
        <w:t>AASB 2018-7</w:t>
      </w:r>
      <w:r w:rsidRPr="00D94BC2">
        <w:rPr>
          <w:i/>
          <w:u w:val="single"/>
        </w:rPr>
        <w:t xml:space="preserve"> Amendments to Australian Accounting Standards</w:t>
      </w:r>
      <w:r w:rsidR="002C3132">
        <w:rPr>
          <w:i/>
          <w:u w:val="single"/>
        </w:rPr>
        <w:t xml:space="preserve"> – </w:t>
      </w:r>
      <w:r w:rsidRPr="00D94BC2">
        <w:rPr>
          <w:i/>
          <w:u w:val="single"/>
          <w:lang w:val="en-US"/>
        </w:rPr>
        <w:t>Definition of Material</w:t>
      </w:r>
      <w:r w:rsidRPr="00D94BC2">
        <w:rPr>
          <w:u w:val="single"/>
          <w:lang w:val="en-US"/>
        </w:rPr>
        <w:t xml:space="preserve">, issued in </w:t>
      </w:r>
      <w:r w:rsidR="0093393B">
        <w:rPr>
          <w:u w:val="single"/>
          <w:lang w:val="en-US"/>
        </w:rPr>
        <w:t xml:space="preserve">December </w:t>
      </w:r>
      <w:r w:rsidRPr="00D94BC2">
        <w:rPr>
          <w:u w:val="single"/>
          <w:lang w:val="en-US"/>
        </w:rPr>
        <w:t>2018, amended paragraph 24. An entity shall apply those amendments prospectively for annual periods beginning on or after 1 January 2020. Earlier application is permitted. If an entity applies those amendments for an earlier period, it shall disclose that fact. An entity shall apply those amendments when it applies the amendments to the definition of material in paragraph 7 of AASB 101 and paragraphs 5 and 6 of AASB 108.</w:t>
      </w:r>
    </w:p>
    <w:p w14:paraId="1B81DBF9" w14:textId="3EC8CDEB" w:rsidR="00875086" w:rsidRPr="00552197" w:rsidRDefault="00875086" w:rsidP="00552197">
      <w:pPr>
        <w:keepNext/>
        <w:keepLines/>
        <w:pBdr>
          <w:bottom w:val="single" w:sz="4" w:space="1" w:color="auto"/>
        </w:pBdr>
        <w:spacing w:before="400" w:after="200"/>
        <w:jc w:val="left"/>
        <w:rPr>
          <w:rFonts w:ascii="Arial" w:hAnsi="Arial" w:cs="Arial"/>
          <w:b/>
          <w:sz w:val="26"/>
          <w:lang w:val="en-US"/>
        </w:rPr>
      </w:pPr>
      <w:bookmarkStart w:id="58" w:name="F78338187"/>
      <w:r w:rsidRPr="00D94BC2">
        <w:rPr>
          <w:rFonts w:ascii="Arial" w:hAnsi="Arial" w:cs="Arial"/>
          <w:b/>
          <w:sz w:val="26"/>
          <w:lang w:val="en-US"/>
        </w:rPr>
        <w:t xml:space="preserve">Amendments to AASB 137 </w:t>
      </w:r>
      <w:r w:rsidRPr="00D94BC2">
        <w:rPr>
          <w:rFonts w:ascii="Arial" w:hAnsi="Arial" w:cs="Arial"/>
          <w:b/>
          <w:i/>
          <w:sz w:val="26"/>
          <w:lang w:val="en-US"/>
        </w:rPr>
        <w:t>Provisions, Contingent Liabilities and Contingent Assets</w:t>
      </w:r>
      <w:bookmarkEnd w:id="58"/>
    </w:p>
    <w:tbl>
      <w:tblPr>
        <w:tblW w:w="0" w:type="auto"/>
        <w:tblLayout w:type="fixed"/>
        <w:tblLook w:val="04A0" w:firstRow="1" w:lastRow="0" w:firstColumn="1" w:lastColumn="0" w:noHBand="0" w:noVBand="1"/>
        <w:tblCaption w:val="Amendments to AASB 137 "/>
        <w:tblDescription w:val="Amendments to AASB 137 "/>
      </w:tblPr>
      <w:tblGrid>
        <w:gridCol w:w="9208"/>
      </w:tblGrid>
      <w:tr w:rsidR="00875086" w:rsidRPr="00D94BC2" w14:paraId="4682C036" w14:textId="77777777" w:rsidTr="008A0C3A">
        <w:trPr>
          <w:cantSplit/>
        </w:trPr>
        <w:tc>
          <w:tcPr>
            <w:tcW w:w="9208" w:type="dxa"/>
            <w:tcBorders>
              <w:top w:val="single" w:sz="4" w:space="0" w:color="auto"/>
              <w:left w:val="single" w:sz="4" w:space="0" w:color="auto"/>
              <w:bottom w:val="single" w:sz="4" w:space="0" w:color="auto"/>
              <w:right w:val="single" w:sz="4" w:space="0" w:color="auto"/>
            </w:tcBorders>
            <w:vAlign w:val="bottom"/>
            <w:hideMark/>
          </w:tcPr>
          <w:p w14:paraId="5FE09A0D" w14:textId="77777777" w:rsidR="00875086" w:rsidRPr="00D94BC2" w:rsidRDefault="00875086" w:rsidP="008A0C3A">
            <w:pPr>
              <w:spacing w:before="120"/>
              <w:jc w:val="left"/>
              <w:rPr>
                <w:rFonts w:ascii="Arial" w:hAnsi="Arial"/>
                <w:sz w:val="18"/>
                <w:lang w:val="en-GB" w:eastAsia="en-GB"/>
              </w:rPr>
            </w:pPr>
            <w:r w:rsidRPr="00D94BC2">
              <w:rPr>
                <w:rFonts w:ascii="Arial" w:hAnsi="Arial"/>
                <w:sz w:val="18"/>
                <w:lang w:val="en-GB" w:eastAsia="en-GB"/>
              </w:rPr>
              <w:t>Paragraph 75 is amended and paragraph 104 is added. New text is underlined and deleted text is struck through.</w:t>
            </w:r>
          </w:p>
        </w:tc>
      </w:tr>
    </w:tbl>
    <w:p w14:paraId="30A99588" w14:textId="77777777" w:rsidR="00875086" w:rsidRPr="00D94BC2" w:rsidRDefault="00875086" w:rsidP="00875086">
      <w:pPr>
        <w:keepNext/>
        <w:keepLines/>
        <w:spacing w:before="240" w:after="200"/>
        <w:ind w:left="782"/>
        <w:jc w:val="left"/>
        <w:rPr>
          <w:rFonts w:ascii="Arial" w:hAnsi="Arial" w:cs="Arial"/>
          <w:b/>
          <w:sz w:val="26"/>
          <w:lang w:val="en-US"/>
        </w:rPr>
      </w:pPr>
      <w:bookmarkStart w:id="59" w:name="F78338191"/>
      <w:r w:rsidRPr="00D94BC2">
        <w:rPr>
          <w:rFonts w:ascii="Arial" w:hAnsi="Arial" w:cs="Arial"/>
          <w:b/>
          <w:sz w:val="26"/>
          <w:lang w:val="en-US"/>
        </w:rPr>
        <w:t>Restructuring</w:t>
      </w:r>
      <w:bookmarkEnd w:id="59"/>
    </w:p>
    <w:p w14:paraId="74DA58DF" w14:textId="294DFDE2" w:rsidR="00875086" w:rsidRPr="00D94BC2" w:rsidRDefault="00875086" w:rsidP="00875086">
      <w:pPr>
        <w:spacing w:before="100"/>
        <w:ind w:left="782"/>
        <w:rPr>
          <w:lang w:val="en-US"/>
        </w:rPr>
      </w:pPr>
      <w:bookmarkStart w:id="60" w:name="F78338192"/>
      <w:r w:rsidRPr="00D94BC2">
        <w:rPr>
          <w:lang w:val="en-US"/>
        </w:rPr>
        <w:t>...</w:t>
      </w:r>
      <w:bookmarkEnd w:id="60"/>
    </w:p>
    <w:p w14:paraId="77905460" w14:textId="77777777" w:rsidR="00875086" w:rsidRPr="00D94BC2" w:rsidRDefault="00875086" w:rsidP="00801CA4">
      <w:pPr>
        <w:spacing w:before="100"/>
        <w:ind w:left="782" w:hanging="782"/>
        <w:rPr>
          <w:lang w:val="en-US"/>
        </w:rPr>
      </w:pPr>
      <w:r w:rsidRPr="00D94BC2">
        <w:rPr>
          <w:lang w:val="en-US"/>
        </w:rPr>
        <w:t>75</w:t>
      </w:r>
      <w:r w:rsidRPr="00D94BC2">
        <w:rPr>
          <w:lang w:val="en-US"/>
        </w:rPr>
        <w:tab/>
      </w:r>
      <w:bookmarkStart w:id="61" w:name="F78338193"/>
      <w:r w:rsidRPr="00D94BC2">
        <w:rPr>
          <w:lang w:val="en-US"/>
        </w:rPr>
        <w:t>A management or board decision to restructure taken before the end of the reporting period does not give rise to a constructive obligation at the end of the reporting period unless the entity has, before the end of the reporting period:</w:t>
      </w:r>
      <w:bookmarkEnd w:id="61"/>
    </w:p>
    <w:p w14:paraId="7701E055" w14:textId="77777777" w:rsidR="00875086" w:rsidRPr="00D94BC2" w:rsidRDefault="00875086" w:rsidP="00875086">
      <w:pPr>
        <w:spacing w:before="100"/>
        <w:ind w:left="1564" w:hanging="782"/>
        <w:rPr>
          <w:lang w:val="en-US"/>
        </w:rPr>
      </w:pPr>
      <w:r w:rsidRPr="00D94BC2">
        <w:rPr>
          <w:lang w:val="en-US"/>
        </w:rPr>
        <w:t>(a)</w:t>
      </w:r>
      <w:r w:rsidRPr="00D94BC2">
        <w:rPr>
          <w:lang w:val="en-US"/>
        </w:rPr>
        <w:tab/>
      </w:r>
      <w:bookmarkStart w:id="62" w:name="SL78338273"/>
      <w:proofErr w:type="gramStart"/>
      <w:r w:rsidRPr="00D94BC2">
        <w:rPr>
          <w:lang w:val="en-US"/>
        </w:rPr>
        <w:t>started</w:t>
      </w:r>
      <w:proofErr w:type="gramEnd"/>
      <w:r w:rsidRPr="00D94BC2">
        <w:rPr>
          <w:lang w:val="en-US"/>
        </w:rPr>
        <w:t xml:space="preserve"> to implement the restructuring plan; or</w:t>
      </w:r>
      <w:bookmarkEnd w:id="62"/>
    </w:p>
    <w:p w14:paraId="1E0807A7" w14:textId="77777777" w:rsidR="00875086" w:rsidRPr="00D94BC2" w:rsidRDefault="00875086" w:rsidP="00875086">
      <w:pPr>
        <w:spacing w:before="100"/>
        <w:ind w:left="1564" w:hanging="782"/>
        <w:rPr>
          <w:lang w:val="en-US"/>
        </w:rPr>
      </w:pPr>
      <w:r w:rsidRPr="00D94BC2">
        <w:rPr>
          <w:lang w:val="en-US"/>
        </w:rPr>
        <w:t>(b)</w:t>
      </w:r>
      <w:r w:rsidRPr="00D94BC2">
        <w:rPr>
          <w:lang w:val="en-US"/>
        </w:rPr>
        <w:tab/>
      </w:r>
      <w:bookmarkStart w:id="63" w:name="SL78338274"/>
      <w:proofErr w:type="gramStart"/>
      <w:r w:rsidRPr="00D94BC2">
        <w:rPr>
          <w:lang w:val="en-US"/>
        </w:rPr>
        <w:t>announced</w:t>
      </w:r>
      <w:proofErr w:type="gramEnd"/>
      <w:r w:rsidRPr="00D94BC2">
        <w:rPr>
          <w:lang w:val="en-US"/>
        </w:rPr>
        <w:t xml:space="preserve"> the main features of the restructuring plan to those affected by it in a sufficiently specific manner to raise a valid expectation in them that the entity will carry out the restructuring.</w:t>
      </w:r>
      <w:bookmarkEnd w:id="63"/>
    </w:p>
    <w:p w14:paraId="351A655D" w14:textId="77777777" w:rsidR="00875086" w:rsidRPr="00D94BC2" w:rsidRDefault="00875086" w:rsidP="00801CA4">
      <w:pPr>
        <w:spacing w:before="100"/>
        <w:ind w:left="782"/>
        <w:rPr>
          <w:lang w:val="en-US"/>
        </w:rPr>
      </w:pPr>
      <w:bookmarkStart w:id="64" w:name="F78338197"/>
      <w:r w:rsidRPr="00D94BC2">
        <w:rPr>
          <w:lang w:val="en-US"/>
        </w:rPr>
        <w:t xml:space="preserve">If an entity starts to implement a restructuring plan, or announces its main features to those affected, only after the reporting period, disclosure is required under AASB 110 </w:t>
      </w:r>
      <w:r w:rsidRPr="00D94BC2">
        <w:rPr>
          <w:i/>
          <w:lang w:val="en-US"/>
        </w:rPr>
        <w:t>Events after the Reporting Period</w:t>
      </w:r>
      <w:r w:rsidRPr="00D94BC2">
        <w:rPr>
          <w:lang w:val="en-US"/>
        </w:rPr>
        <w:t xml:space="preserve">, if the restructuring is material and non-disclosure could </w:t>
      </w:r>
      <w:r w:rsidRPr="00D94BC2">
        <w:rPr>
          <w:u w:val="single"/>
          <w:lang w:val="en-US"/>
        </w:rPr>
        <w:t xml:space="preserve">reasonably be expected to </w:t>
      </w:r>
      <w:r w:rsidRPr="00D94BC2">
        <w:rPr>
          <w:lang w:val="en-US"/>
        </w:rPr>
        <w:t xml:space="preserve">influence </w:t>
      </w:r>
      <w:r w:rsidRPr="00D94BC2">
        <w:rPr>
          <w:strike/>
          <w:lang w:val="en-US"/>
        </w:rPr>
        <w:t xml:space="preserve">the economic </w:t>
      </w:r>
      <w:r w:rsidRPr="00D94BC2">
        <w:rPr>
          <w:lang w:val="en-US"/>
        </w:rPr>
        <w:t xml:space="preserve">decisions that </w:t>
      </w:r>
      <w:r w:rsidRPr="00D94BC2">
        <w:rPr>
          <w:u w:val="single"/>
          <w:lang w:val="en-US"/>
        </w:rPr>
        <w:t xml:space="preserve">the primary </w:t>
      </w:r>
      <w:r w:rsidRPr="00D94BC2">
        <w:rPr>
          <w:lang w:val="en-US"/>
        </w:rPr>
        <w:t xml:space="preserve">users </w:t>
      </w:r>
      <w:r w:rsidRPr="00D94BC2">
        <w:rPr>
          <w:u w:val="single"/>
          <w:lang w:val="en-US"/>
        </w:rPr>
        <w:t xml:space="preserve">of general purpose financial statements </w:t>
      </w:r>
      <w:r w:rsidRPr="00D94BC2">
        <w:rPr>
          <w:lang w:val="en-US"/>
        </w:rPr>
        <w:t xml:space="preserve">make on the basis of </w:t>
      </w:r>
      <w:r w:rsidRPr="00D94BC2">
        <w:rPr>
          <w:strike/>
          <w:lang w:val="en-US"/>
        </w:rPr>
        <w:t xml:space="preserve">the </w:t>
      </w:r>
      <w:r w:rsidRPr="00D94BC2">
        <w:rPr>
          <w:u w:val="single"/>
          <w:lang w:val="en-US"/>
        </w:rPr>
        <w:t xml:space="preserve">those </w:t>
      </w:r>
      <w:r w:rsidRPr="00D94BC2">
        <w:rPr>
          <w:lang w:val="en-US"/>
        </w:rPr>
        <w:t>financial statements</w:t>
      </w:r>
      <w:r w:rsidRPr="00D94BC2">
        <w:rPr>
          <w:u w:val="single"/>
          <w:lang w:val="en-US"/>
        </w:rPr>
        <w:t>, which provide financial information about a specific reporting entity</w:t>
      </w:r>
      <w:r w:rsidRPr="00D94BC2">
        <w:rPr>
          <w:lang w:val="en-US"/>
        </w:rPr>
        <w:t>.</w:t>
      </w:r>
      <w:bookmarkEnd w:id="64"/>
    </w:p>
    <w:p w14:paraId="50AF7681" w14:textId="3011976D" w:rsidR="00875086" w:rsidRPr="00D94BC2" w:rsidRDefault="00875086" w:rsidP="00875086">
      <w:pPr>
        <w:tabs>
          <w:tab w:val="left" w:pos="4253"/>
        </w:tabs>
        <w:spacing w:before="100" w:after="100"/>
        <w:ind w:left="782"/>
        <w:rPr>
          <w:lang w:val="en-US"/>
        </w:rPr>
      </w:pPr>
      <w:bookmarkStart w:id="65" w:name="F78338515"/>
      <w:r w:rsidRPr="00D94BC2">
        <w:rPr>
          <w:lang w:val="en-US"/>
        </w:rPr>
        <w:t>...</w:t>
      </w:r>
      <w:bookmarkEnd w:id="65"/>
    </w:p>
    <w:p w14:paraId="766204E8" w14:textId="77777777" w:rsidR="00875086" w:rsidRPr="00D94BC2" w:rsidRDefault="00875086" w:rsidP="00875086">
      <w:pPr>
        <w:keepNext/>
        <w:keepLines/>
        <w:pBdr>
          <w:bottom w:val="single" w:sz="4" w:space="0" w:color="auto"/>
        </w:pBdr>
        <w:spacing w:before="400" w:after="200"/>
        <w:jc w:val="left"/>
        <w:rPr>
          <w:rFonts w:ascii="Arial" w:hAnsi="Arial" w:cs="Arial"/>
          <w:b/>
          <w:sz w:val="26"/>
          <w:lang w:val="en-US"/>
        </w:rPr>
      </w:pPr>
      <w:bookmarkStart w:id="66" w:name="F78338200"/>
      <w:r w:rsidRPr="00D94BC2">
        <w:rPr>
          <w:rFonts w:ascii="Arial" w:hAnsi="Arial" w:cs="Arial"/>
          <w:b/>
          <w:sz w:val="26"/>
          <w:lang w:val="en-US"/>
        </w:rPr>
        <w:t>Effective date</w:t>
      </w:r>
      <w:bookmarkEnd w:id="66"/>
    </w:p>
    <w:p w14:paraId="29633484" w14:textId="2DEAFFA6" w:rsidR="00875086" w:rsidRPr="00D94BC2" w:rsidRDefault="00875086" w:rsidP="00875086">
      <w:pPr>
        <w:spacing w:before="100"/>
        <w:ind w:left="782"/>
        <w:rPr>
          <w:lang w:val="en-US"/>
        </w:rPr>
      </w:pPr>
      <w:bookmarkStart w:id="67" w:name="F78338203"/>
      <w:r w:rsidRPr="00D94BC2">
        <w:rPr>
          <w:lang w:val="en-US"/>
        </w:rPr>
        <w:t>...</w:t>
      </w:r>
      <w:bookmarkEnd w:id="67"/>
    </w:p>
    <w:p w14:paraId="5DE265B9" w14:textId="7DA963FC" w:rsidR="00875086" w:rsidRPr="00D94BC2" w:rsidRDefault="00875086" w:rsidP="00801CA4">
      <w:pPr>
        <w:spacing w:before="100"/>
        <w:ind w:left="782" w:hanging="782"/>
        <w:rPr>
          <w:u w:val="single"/>
          <w:lang w:val="en-US"/>
        </w:rPr>
      </w:pPr>
      <w:r w:rsidRPr="00D94BC2">
        <w:rPr>
          <w:u w:val="single"/>
          <w:lang w:val="en-US"/>
        </w:rPr>
        <w:t>104</w:t>
      </w:r>
      <w:r w:rsidRPr="00D94BC2">
        <w:rPr>
          <w:lang w:val="en-US"/>
        </w:rPr>
        <w:tab/>
      </w:r>
      <w:bookmarkStart w:id="68" w:name="F78338201"/>
      <w:r w:rsidR="0093393B">
        <w:rPr>
          <w:u w:val="single"/>
        </w:rPr>
        <w:t>AASB 2018-7</w:t>
      </w:r>
      <w:r w:rsidRPr="00D94BC2">
        <w:rPr>
          <w:i/>
          <w:u w:val="single"/>
        </w:rPr>
        <w:t xml:space="preserve"> Amendments to Australian Accounting Standards</w:t>
      </w:r>
      <w:r w:rsidR="002C3132">
        <w:rPr>
          <w:i/>
          <w:u w:val="single"/>
        </w:rPr>
        <w:t xml:space="preserve"> – </w:t>
      </w:r>
      <w:r w:rsidRPr="00D94BC2">
        <w:rPr>
          <w:i/>
          <w:u w:val="single"/>
          <w:lang w:val="en-US"/>
        </w:rPr>
        <w:t>Definition of Material</w:t>
      </w:r>
      <w:r w:rsidRPr="00D94BC2">
        <w:rPr>
          <w:u w:val="single"/>
          <w:lang w:val="en-US"/>
        </w:rPr>
        <w:t xml:space="preserve">, issued in </w:t>
      </w:r>
      <w:r w:rsidR="0093393B">
        <w:rPr>
          <w:u w:val="single"/>
          <w:lang w:val="en-US"/>
        </w:rPr>
        <w:t xml:space="preserve">December </w:t>
      </w:r>
      <w:r w:rsidRPr="00485C60">
        <w:rPr>
          <w:u w:val="single"/>
          <w:lang w:val="en-US"/>
        </w:rPr>
        <w:t>2018</w:t>
      </w:r>
      <w:r w:rsidRPr="00D94BC2">
        <w:rPr>
          <w:u w:val="single"/>
          <w:lang w:val="en-US"/>
        </w:rPr>
        <w:t>, amended paragraph 75. An entity shall apply those amendments prospectively for annual periods beginning on or after 1 January 2020. Earlier application is permitted. If an entity applies those amendments for an earlier period, it shall disclose that fact. An entity shall apply those amendments when it applies the amendments to the definition of material in paragraph 7 of AASB</w:t>
      </w:r>
      <w:bookmarkEnd w:id="68"/>
      <w:r w:rsidRPr="00D94BC2">
        <w:rPr>
          <w:u w:val="single"/>
          <w:lang w:val="en-US"/>
        </w:rPr>
        <w:t xml:space="preserve"> </w:t>
      </w:r>
      <w:r w:rsidRPr="00D94BC2">
        <w:rPr>
          <w:szCs w:val="19"/>
          <w:u w:val="single"/>
          <w:lang w:eastAsia="en-AU"/>
        </w:rPr>
        <w:t xml:space="preserve">101 and paragraphs 5 and 6 of AASB 108. </w:t>
      </w:r>
    </w:p>
    <w:p w14:paraId="12550A0F" w14:textId="46AFCAC9" w:rsidR="00875086" w:rsidRPr="00C95EFD" w:rsidRDefault="003B1A86" w:rsidP="00C95EFD">
      <w:pPr>
        <w:keepNext/>
        <w:keepLines/>
        <w:pBdr>
          <w:bottom w:val="single" w:sz="4" w:space="1" w:color="auto"/>
        </w:pBdr>
        <w:spacing w:before="400" w:after="200"/>
        <w:jc w:val="left"/>
        <w:rPr>
          <w:rFonts w:ascii="Arial" w:hAnsi="Arial" w:cs="Arial"/>
          <w:b/>
          <w:sz w:val="26"/>
          <w:lang w:val="en-US"/>
        </w:rPr>
      </w:pPr>
      <w:bookmarkStart w:id="69" w:name="F78337887"/>
      <w:r>
        <w:rPr>
          <w:rFonts w:ascii="Arial" w:hAnsi="Arial" w:cs="Arial"/>
          <w:b/>
          <w:sz w:val="26"/>
          <w:lang w:val="en-US"/>
        </w:rPr>
        <w:t xml:space="preserve">Amendments to the </w:t>
      </w:r>
      <w:r w:rsidRPr="00145790">
        <w:rPr>
          <w:rFonts w:ascii="Arial" w:hAnsi="Arial" w:cs="Arial"/>
          <w:b/>
          <w:i/>
          <w:sz w:val="26"/>
          <w:lang w:val="en-US"/>
        </w:rPr>
        <w:t xml:space="preserve">Framework for </w:t>
      </w:r>
      <w:r w:rsidR="00EF570A">
        <w:rPr>
          <w:rFonts w:ascii="Arial" w:hAnsi="Arial" w:cs="Arial"/>
          <w:b/>
          <w:i/>
          <w:sz w:val="26"/>
          <w:lang w:val="en-US"/>
        </w:rPr>
        <w:t xml:space="preserve">the </w:t>
      </w:r>
      <w:r w:rsidRPr="00145790">
        <w:rPr>
          <w:rFonts w:ascii="Arial" w:hAnsi="Arial" w:cs="Arial"/>
          <w:b/>
          <w:i/>
          <w:sz w:val="26"/>
          <w:lang w:val="en-US"/>
        </w:rPr>
        <w:t>Preparation and Presentation of Financial Statements</w:t>
      </w:r>
      <w:bookmarkEnd w:id="69"/>
    </w:p>
    <w:tbl>
      <w:tblPr>
        <w:tblW w:w="0" w:type="auto"/>
        <w:tblLayout w:type="fixed"/>
        <w:tblLook w:val="04A0" w:firstRow="1" w:lastRow="0" w:firstColumn="1" w:lastColumn="0" w:noHBand="0" w:noVBand="1"/>
        <w:tblCaption w:val="Amendments to the Framework for the Preparation and Presentation of Financial Statements"/>
        <w:tblDescription w:val="Amendments to the Framework for the Preparation and Presentation of Financial Statements"/>
      </w:tblPr>
      <w:tblGrid>
        <w:gridCol w:w="9208"/>
      </w:tblGrid>
      <w:tr w:rsidR="00875086" w:rsidRPr="00D94BC2" w14:paraId="4D62FABB" w14:textId="77777777" w:rsidTr="008A0C3A">
        <w:trPr>
          <w:cantSplit/>
        </w:trPr>
        <w:tc>
          <w:tcPr>
            <w:tcW w:w="9208" w:type="dxa"/>
            <w:tcBorders>
              <w:top w:val="single" w:sz="4" w:space="0" w:color="auto"/>
              <w:left w:val="single" w:sz="4" w:space="0" w:color="auto"/>
              <w:bottom w:val="single" w:sz="4" w:space="0" w:color="auto"/>
              <w:right w:val="single" w:sz="4" w:space="0" w:color="auto"/>
            </w:tcBorders>
            <w:vAlign w:val="bottom"/>
            <w:hideMark/>
          </w:tcPr>
          <w:p w14:paraId="636FA6E8" w14:textId="77777777" w:rsidR="00875086" w:rsidRPr="00D94BC2" w:rsidRDefault="00875086" w:rsidP="008A0C3A">
            <w:pPr>
              <w:spacing w:before="120"/>
              <w:jc w:val="left"/>
              <w:rPr>
                <w:rFonts w:ascii="Arial" w:hAnsi="Arial"/>
                <w:sz w:val="18"/>
                <w:lang w:val="en-GB" w:eastAsia="en-GB"/>
              </w:rPr>
            </w:pPr>
            <w:r w:rsidRPr="00D94BC2">
              <w:rPr>
                <w:rFonts w:ascii="Arial" w:hAnsi="Arial"/>
                <w:sz w:val="18"/>
                <w:lang w:val="en-GB" w:eastAsia="en-GB"/>
              </w:rPr>
              <w:t>Paragraph QC11 is amended. New text is underlined and deleted text is struck through.</w:t>
            </w:r>
          </w:p>
        </w:tc>
      </w:tr>
    </w:tbl>
    <w:p w14:paraId="66967CE4" w14:textId="77777777" w:rsidR="00875086" w:rsidRPr="00D94BC2" w:rsidRDefault="00875086" w:rsidP="00552197">
      <w:pPr>
        <w:keepNext/>
        <w:keepLines/>
        <w:spacing w:before="300" w:after="200"/>
        <w:ind w:firstLine="720"/>
        <w:jc w:val="left"/>
        <w:rPr>
          <w:rFonts w:ascii="Arial" w:hAnsi="Arial" w:cs="Arial"/>
          <w:i/>
          <w:sz w:val="22"/>
          <w:lang w:val="en-US"/>
        </w:rPr>
      </w:pPr>
      <w:bookmarkStart w:id="70" w:name="F78337894"/>
      <w:r w:rsidRPr="00D94BC2">
        <w:rPr>
          <w:rFonts w:ascii="Arial" w:hAnsi="Arial" w:cs="Arial"/>
          <w:i/>
          <w:sz w:val="22"/>
          <w:lang w:val="en-US"/>
        </w:rPr>
        <w:t>Materiality</w:t>
      </w:r>
      <w:bookmarkEnd w:id="70"/>
    </w:p>
    <w:p w14:paraId="7A2C8DD1" w14:textId="56A9E0B5" w:rsidR="002541D6" w:rsidRDefault="00875086" w:rsidP="00801CA4">
      <w:pPr>
        <w:spacing w:before="100"/>
        <w:ind w:left="782" w:hanging="782"/>
        <w:rPr>
          <w:lang w:val="en-US"/>
        </w:rPr>
      </w:pPr>
      <w:r w:rsidRPr="00D94BC2">
        <w:rPr>
          <w:lang w:val="en-US"/>
        </w:rPr>
        <w:t>QC11</w:t>
      </w:r>
      <w:r w:rsidRPr="00D94BC2">
        <w:rPr>
          <w:lang w:val="en-US"/>
        </w:rPr>
        <w:tab/>
      </w:r>
      <w:bookmarkStart w:id="71" w:name="F78337895"/>
      <w:r w:rsidRPr="00D94BC2">
        <w:rPr>
          <w:lang w:val="en-US"/>
        </w:rPr>
        <w:t>Information is material if omitting</w:t>
      </w:r>
      <w:r w:rsidRPr="00D94BC2">
        <w:rPr>
          <w:u w:val="single"/>
          <w:lang w:val="en-US"/>
        </w:rPr>
        <w:t xml:space="preserve">, </w:t>
      </w:r>
      <w:r w:rsidRPr="00D94BC2">
        <w:rPr>
          <w:strike/>
          <w:lang w:val="en-US"/>
        </w:rPr>
        <w:t xml:space="preserve">it or </w:t>
      </w:r>
      <w:r w:rsidRPr="00D94BC2">
        <w:rPr>
          <w:lang w:val="en-US"/>
        </w:rPr>
        <w:t xml:space="preserve">misstating </w:t>
      </w:r>
      <w:r w:rsidRPr="00D94BC2">
        <w:rPr>
          <w:u w:val="single"/>
          <w:lang w:val="en-US"/>
        </w:rPr>
        <w:t xml:space="preserve">or obscuring </w:t>
      </w:r>
      <w:r w:rsidRPr="00D94BC2">
        <w:rPr>
          <w:lang w:val="en-US"/>
        </w:rPr>
        <w:t xml:space="preserve">it could </w:t>
      </w:r>
      <w:r w:rsidRPr="00D94BC2">
        <w:rPr>
          <w:u w:val="single"/>
          <w:lang w:val="en-US"/>
        </w:rPr>
        <w:t xml:space="preserve">reasonably be expected to </w:t>
      </w:r>
      <w:r w:rsidRPr="00D94BC2">
        <w:rPr>
          <w:lang w:val="en-US"/>
        </w:rPr>
        <w:t xml:space="preserve">influence decisions that </w:t>
      </w:r>
      <w:r w:rsidRPr="00D94BC2">
        <w:rPr>
          <w:u w:val="single"/>
          <w:lang w:val="en-US"/>
        </w:rPr>
        <w:t xml:space="preserve">the primary </w:t>
      </w:r>
      <w:r w:rsidRPr="00D94BC2">
        <w:rPr>
          <w:lang w:val="en-US"/>
        </w:rPr>
        <w:t xml:space="preserve">users </w:t>
      </w:r>
      <w:r w:rsidRPr="00D94BC2">
        <w:rPr>
          <w:u w:val="single"/>
          <w:lang w:val="en-US"/>
        </w:rPr>
        <w:t xml:space="preserve">of general purpose financial reports (see paragraph OB5) </w:t>
      </w:r>
      <w:r w:rsidRPr="00D94BC2">
        <w:rPr>
          <w:lang w:val="en-US"/>
        </w:rPr>
        <w:t xml:space="preserve">make on the basis of </w:t>
      </w:r>
      <w:r w:rsidRPr="00D94BC2">
        <w:rPr>
          <w:u w:val="single"/>
          <w:lang w:val="en-US"/>
        </w:rPr>
        <w:t xml:space="preserve">those reports, which provide </w:t>
      </w:r>
      <w:r w:rsidRPr="00D94BC2">
        <w:rPr>
          <w:lang w:val="en-US"/>
        </w:rPr>
        <w:t>financial information about a specific reporting entity. In other words, materiality is an entity-specific aspect of relevance based on the nature or magnitude, or both, of the items to which the information relates in the context of an individual entity’s financial report. Consequently, the Board cannot specify a uniform quantitative threshold for materiality or predetermine what could be material in a particular situation.</w:t>
      </w:r>
      <w:bookmarkEnd w:id="71"/>
    </w:p>
    <w:p w14:paraId="1BA72BEA" w14:textId="5876BEF4" w:rsidR="002541D6" w:rsidRPr="007223CB" w:rsidRDefault="002541D6" w:rsidP="00C95EFD">
      <w:pPr>
        <w:keepNext/>
        <w:keepLines/>
        <w:pBdr>
          <w:bottom w:val="single" w:sz="4" w:space="0" w:color="auto"/>
        </w:pBdr>
        <w:spacing w:before="400" w:after="200"/>
        <w:jc w:val="left"/>
        <w:rPr>
          <w:rFonts w:ascii="Arial" w:hAnsi="Arial" w:cs="Arial"/>
          <w:b/>
          <w:sz w:val="26"/>
        </w:rPr>
      </w:pPr>
      <w:bookmarkStart w:id="72" w:name="F78337907"/>
      <w:r w:rsidRPr="007223CB">
        <w:rPr>
          <w:rFonts w:ascii="Arial" w:hAnsi="Arial" w:cs="Arial"/>
          <w:b/>
          <w:sz w:val="26"/>
        </w:rPr>
        <w:t xml:space="preserve">Amendments to AASB Practice Statement 2 </w:t>
      </w:r>
      <w:r w:rsidRPr="007223CB">
        <w:rPr>
          <w:rFonts w:ascii="Arial" w:hAnsi="Arial" w:cs="Arial"/>
          <w:b/>
          <w:i/>
          <w:sz w:val="26"/>
        </w:rPr>
        <w:t>Making Materiality Judgements</w:t>
      </w:r>
      <w:bookmarkEnd w:id="72"/>
    </w:p>
    <w:tbl>
      <w:tblPr>
        <w:tblW w:w="0" w:type="auto"/>
        <w:tblLayout w:type="fixed"/>
        <w:tblLook w:val="0000" w:firstRow="0" w:lastRow="0" w:firstColumn="0" w:lastColumn="0" w:noHBand="0" w:noVBand="0"/>
        <w:tblCaption w:val="Amendments to AASB Practice Statement 2 Making Materiality Judgements"/>
        <w:tblDescription w:val="Amendments to AASB Practice Statement 2 Making Materiality Judgements"/>
      </w:tblPr>
      <w:tblGrid>
        <w:gridCol w:w="9208"/>
      </w:tblGrid>
      <w:tr w:rsidR="002541D6" w:rsidRPr="007223CB" w14:paraId="4B1260E1" w14:textId="77777777" w:rsidTr="008A0C3A">
        <w:trPr>
          <w:cantSplit/>
        </w:trPr>
        <w:tc>
          <w:tcPr>
            <w:tcW w:w="9208" w:type="dxa"/>
            <w:tcBorders>
              <w:top w:val="single" w:sz="4" w:space="0" w:color="auto"/>
              <w:left w:val="single" w:sz="4" w:space="0" w:color="auto"/>
              <w:bottom w:val="single" w:sz="4" w:space="0" w:color="auto"/>
              <w:right w:val="single" w:sz="4" w:space="0" w:color="auto"/>
            </w:tcBorders>
            <w:vAlign w:val="bottom"/>
          </w:tcPr>
          <w:p w14:paraId="774C7431" w14:textId="055E64F2" w:rsidR="002541D6" w:rsidRPr="007223CB" w:rsidRDefault="002541D6" w:rsidP="00DB31DC">
            <w:pPr>
              <w:spacing w:before="120"/>
              <w:jc w:val="left"/>
              <w:rPr>
                <w:rFonts w:ascii="Arial" w:hAnsi="Arial"/>
                <w:sz w:val="18"/>
                <w:lang w:eastAsia="en-GB"/>
              </w:rPr>
            </w:pPr>
            <w:r w:rsidRPr="007223CB">
              <w:rPr>
                <w:rFonts w:ascii="Arial" w:hAnsi="Arial"/>
                <w:sz w:val="18"/>
                <w:lang w:eastAsia="en-GB"/>
              </w:rPr>
              <w:t xml:space="preserve">Paragraphs 5, 41 and 60 are amended. </w:t>
            </w:r>
            <w:r w:rsidR="00DB31DC" w:rsidRPr="007223CB">
              <w:rPr>
                <w:rFonts w:ascii="Arial" w:hAnsi="Arial"/>
                <w:sz w:val="18"/>
                <w:lang w:eastAsia="en-GB"/>
              </w:rPr>
              <w:t xml:space="preserve">In Appendix B to the Practice Statement, paragraph QC11 of the </w:t>
            </w:r>
            <w:r w:rsidR="00DB31DC" w:rsidRPr="007223CB">
              <w:rPr>
                <w:rFonts w:ascii="Arial" w:hAnsi="Arial"/>
                <w:i/>
                <w:sz w:val="18"/>
                <w:lang w:eastAsia="en-GB"/>
              </w:rPr>
              <w:t>Framework</w:t>
            </w:r>
            <w:r w:rsidR="00DB31DC" w:rsidRPr="007223CB">
              <w:rPr>
                <w:rFonts w:ascii="Arial" w:hAnsi="Arial"/>
                <w:sz w:val="18"/>
                <w:lang w:eastAsia="en-GB"/>
              </w:rPr>
              <w:t xml:space="preserve">, paragraph </w:t>
            </w:r>
            <w:r w:rsidRPr="007223CB">
              <w:rPr>
                <w:rFonts w:ascii="Arial" w:hAnsi="Arial"/>
                <w:sz w:val="18"/>
                <w:lang w:eastAsia="en-GB"/>
              </w:rPr>
              <w:t>7 of AASB 101 and paragraph 5 of AASB 108 are also amended. New text is underlined and deleted text is struck through.</w:t>
            </w:r>
          </w:p>
        </w:tc>
      </w:tr>
    </w:tbl>
    <w:p w14:paraId="0714CA1D" w14:textId="77777777" w:rsidR="002541D6" w:rsidRPr="007223CB" w:rsidRDefault="002541D6" w:rsidP="002541D6">
      <w:pPr>
        <w:keepNext/>
        <w:keepLines/>
        <w:spacing w:before="240" w:after="200"/>
        <w:ind w:left="782"/>
        <w:jc w:val="left"/>
        <w:rPr>
          <w:rFonts w:ascii="Arial" w:hAnsi="Arial" w:cs="Arial"/>
          <w:b/>
          <w:sz w:val="26"/>
        </w:rPr>
      </w:pPr>
      <w:bookmarkStart w:id="73" w:name="F78337915"/>
      <w:r w:rsidRPr="007223CB">
        <w:rPr>
          <w:rFonts w:ascii="Arial" w:hAnsi="Arial" w:cs="Arial"/>
          <w:b/>
          <w:sz w:val="26"/>
        </w:rPr>
        <w:t>Definition of material</w:t>
      </w:r>
      <w:bookmarkEnd w:id="73"/>
    </w:p>
    <w:p w14:paraId="439A701C" w14:textId="776CFE65" w:rsidR="002541D6" w:rsidRPr="007223CB" w:rsidRDefault="002541D6" w:rsidP="002541D6">
      <w:pPr>
        <w:spacing w:before="100"/>
        <w:ind w:left="782" w:hanging="782"/>
      </w:pPr>
      <w:r w:rsidRPr="007223CB">
        <w:t>5</w:t>
      </w:r>
      <w:r w:rsidRPr="007223CB">
        <w:tab/>
      </w:r>
      <w:bookmarkStart w:id="74" w:name="F78337916"/>
      <w:r w:rsidR="00145790" w:rsidRPr="007223CB">
        <w:t xml:space="preserve">The </w:t>
      </w:r>
      <w:r w:rsidR="00145790" w:rsidRPr="007223CB">
        <w:rPr>
          <w:i/>
        </w:rPr>
        <w:t>Framework for the Preparation and Presentation of Financial Statements</w:t>
      </w:r>
      <w:r w:rsidR="00145790" w:rsidRPr="007223CB">
        <w:t xml:space="preserve"> as identified in AASB 1048 </w:t>
      </w:r>
      <w:r w:rsidR="00145790" w:rsidRPr="007223CB">
        <w:rPr>
          <w:i/>
        </w:rPr>
        <w:t>Interpretation of Standards</w:t>
      </w:r>
      <w:r w:rsidR="00145790" w:rsidRPr="007223CB">
        <w:t xml:space="preserve"> (the </w:t>
      </w:r>
      <w:r w:rsidR="00145790" w:rsidRPr="007223CB">
        <w:rPr>
          <w:i/>
        </w:rPr>
        <w:t>Framework</w:t>
      </w:r>
      <w:r w:rsidR="00145790" w:rsidRPr="007223CB">
        <w:t xml:space="preserve">) </w:t>
      </w:r>
      <w:r w:rsidRPr="007223CB">
        <w:t>provides the following definition of material information (</w:t>
      </w:r>
      <w:r w:rsidR="001C6273" w:rsidRPr="007223CB">
        <w:t>AASB</w:t>
      </w:r>
      <w:r w:rsidRPr="007223CB">
        <w:t xml:space="preserve"> 1</w:t>
      </w:r>
      <w:r w:rsidR="001C6273" w:rsidRPr="007223CB">
        <w:t>01</w:t>
      </w:r>
      <w:r w:rsidRPr="007223CB">
        <w:t xml:space="preserve"> </w:t>
      </w:r>
      <w:r w:rsidRPr="007223CB">
        <w:rPr>
          <w:i/>
        </w:rPr>
        <w:t>Presentation of Financial Statements</w:t>
      </w:r>
      <w:r w:rsidRPr="007223CB">
        <w:t xml:space="preserve"> </w:t>
      </w:r>
      <w:r w:rsidR="001C6273" w:rsidRPr="007223CB">
        <w:rPr>
          <w:strike/>
        </w:rPr>
        <w:t>and AASB</w:t>
      </w:r>
      <w:r w:rsidRPr="007223CB">
        <w:rPr>
          <w:strike/>
        </w:rPr>
        <w:t xml:space="preserve"> </w:t>
      </w:r>
      <w:r w:rsidR="001C6273" w:rsidRPr="007223CB">
        <w:rPr>
          <w:strike/>
        </w:rPr>
        <w:t>10</w:t>
      </w:r>
      <w:r w:rsidRPr="007223CB">
        <w:rPr>
          <w:strike/>
        </w:rPr>
        <w:t xml:space="preserve">8 </w:t>
      </w:r>
      <w:r w:rsidRPr="007223CB">
        <w:rPr>
          <w:i/>
          <w:strike/>
        </w:rPr>
        <w:t>Accounting Policies, Changes in Accounting Estimates and Errors</w:t>
      </w:r>
      <w:r w:rsidRPr="007223CB">
        <w:rPr>
          <w:strike/>
        </w:rPr>
        <w:t xml:space="preserve"> provide </w:t>
      </w:r>
      <w:r w:rsidRPr="007223CB">
        <w:rPr>
          <w:u w:val="single"/>
        </w:rPr>
        <w:t xml:space="preserve">provides a </w:t>
      </w:r>
      <w:r w:rsidRPr="007223CB">
        <w:t>similar</w:t>
      </w:r>
      <w:r w:rsidRPr="007223CB">
        <w:rPr>
          <w:strike/>
        </w:rPr>
        <w:t xml:space="preserve"> definitions</w:t>
      </w:r>
      <w:r w:rsidR="00C34078" w:rsidRPr="007223CB">
        <w:rPr>
          <w:u w:val="single"/>
        </w:rPr>
        <w:t xml:space="preserve"> </w:t>
      </w:r>
      <w:r w:rsidRPr="007223CB">
        <w:rPr>
          <w:u w:val="single"/>
        </w:rPr>
        <w:t>definition</w:t>
      </w:r>
      <w:r w:rsidRPr="007223CB">
        <w:rPr>
          <w:vertAlign w:val="superscript"/>
        </w:rPr>
        <w:t>1</w:t>
      </w:r>
      <w:r w:rsidRPr="007223CB">
        <w:t>):</w:t>
      </w:r>
      <w:bookmarkEnd w:id="74"/>
    </w:p>
    <w:p w14:paraId="16CBB725" w14:textId="77777777" w:rsidR="002541D6" w:rsidRPr="007223CB" w:rsidRDefault="002541D6" w:rsidP="002541D6">
      <w:pPr>
        <w:tabs>
          <w:tab w:val="left" w:pos="4253"/>
        </w:tabs>
        <w:spacing w:before="100" w:after="100"/>
        <w:ind w:left="1565"/>
        <w:rPr>
          <w:sz w:val="18"/>
          <w:szCs w:val="18"/>
        </w:rPr>
      </w:pPr>
      <w:bookmarkStart w:id="75" w:name="SL78338089"/>
      <w:r w:rsidRPr="007223CB">
        <w:rPr>
          <w:sz w:val="18"/>
          <w:szCs w:val="18"/>
        </w:rPr>
        <w:t>Information is material if omitting</w:t>
      </w:r>
      <w:r w:rsidRPr="007223CB">
        <w:rPr>
          <w:sz w:val="18"/>
          <w:szCs w:val="18"/>
          <w:u w:val="single"/>
        </w:rPr>
        <w:t xml:space="preserve">, </w:t>
      </w:r>
      <w:r w:rsidRPr="007223CB">
        <w:rPr>
          <w:strike/>
          <w:sz w:val="18"/>
          <w:szCs w:val="18"/>
        </w:rPr>
        <w:t xml:space="preserve">it or </w:t>
      </w:r>
      <w:r w:rsidRPr="007223CB">
        <w:rPr>
          <w:sz w:val="18"/>
          <w:szCs w:val="18"/>
        </w:rPr>
        <w:t xml:space="preserve">misstating </w:t>
      </w:r>
      <w:r w:rsidRPr="007223CB">
        <w:rPr>
          <w:sz w:val="18"/>
          <w:szCs w:val="18"/>
          <w:u w:val="single"/>
        </w:rPr>
        <w:t xml:space="preserve">or obscuring </w:t>
      </w:r>
      <w:r w:rsidRPr="007223CB">
        <w:rPr>
          <w:sz w:val="18"/>
          <w:szCs w:val="18"/>
        </w:rPr>
        <w:t xml:space="preserve">it could </w:t>
      </w:r>
      <w:r w:rsidRPr="007223CB">
        <w:rPr>
          <w:sz w:val="18"/>
          <w:szCs w:val="18"/>
          <w:u w:val="single"/>
        </w:rPr>
        <w:t xml:space="preserve">reasonably be expected to </w:t>
      </w:r>
      <w:r w:rsidRPr="007223CB">
        <w:rPr>
          <w:sz w:val="18"/>
          <w:szCs w:val="18"/>
        </w:rPr>
        <w:t xml:space="preserve">influence decisions that </w:t>
      </w:r>
      <w:r w:rsidRPr="007223CB">
        <w:rPr>
          <w:sz w:val="18"/>
          <w:szCs w:val="18"/>
          <w:u w:val="single"/>
        </w:rPr>
        <w:t xml:space="preserve">the primary </w:t>
      </w:r>
      <w:r w:rsidRPr="007223CB">
        <w:rPr>
          <w:sz w:val="18"/>
          <w:szCs w:val="18"/>
        </w:rPr>
        <w:t xml:space="preserve">users </w:t>
      </w:r>
      <w:r w:rsidRPr="007223CB">
        <w:rPr>
          <w:sz w:val="18"/>
          <w:szCs w:val="18"/>
          <w:u w:val="single"/>
        </w:rPr>
        <w:t xml:space="preserve">of general purpose financial reports </w:t>
      </w:r>
      <w:r w:rsidRPr="007223CB">
        <w:rPr>
          <w:sz w:val="18"/>
          <w:szCs w:val="18"/>
        </w:rPr>
        <w:t xml:space="preserve">make on the basis of </w:t>
      </w:r>
      <w:r w:rsidRPr="007223CB">
        <w:rPr>
          <w:sz w:val="18"/>
          <w:szCs w:val="18"/>
          <w:u w:val="single"/>
        </w:rPr>
        <w:t xml:space="preserve">those reports, which provide </w:t>
      </w:r>
      <w:r w:rsidRPr="007223CB">
        <w:rPr>
          <w:sz w:val="18"/>
          <w:szCs w:val="18"/>
        </w:rPr>
        <w:t>financial information about a specific reporting entity. In other words, materiality is an entity-specific aspect of relevance based on the nature or magnitude, or both, of the items to which the information relates in the context of an individual entity’s financial report.</w:t>
      </w:r>
      <w:r w:rsidRPr="007223CB">
        <w:rPr>
          <w:sz w:val="18"/>
          <w:szCs w:val="18"/>
          <w:vertAlign w:val="superscript"/>
        </w:rPr>
        <w:t>2</w:t>
      </w:r>
      <w:bookmarkEnd w:id="75"/>
    </w:p>
    <w:p w14:paraId="203DB92C" w14:textId="77777777" w:rsidR="002541D6" w:rsidRPr="007223CB" w:rsidRDefault="002541D6" w:rsidP="002541D6">
      <w:pPr>
        <w:spacing w:before="100"/>
        <w:ind w:left="782" w:hanging="782"/>
      </w:pPr>
    </w:p>
    <w:tbl>
      <w:tblPr>
        <w:tblW w:w="8165" w:type="dxa"/>
        <w:tblInd w:w="964" w:type="dxa"/>
        <w:tblLayout w:type="fixed"/>
        <w:tblLook w:val="0000" w:firstRow="0" w:lastRow="0" w:firstColumn="0" w:lastColumn="0" w:noHBand="0" w:noVBand="0"/>
        <w:tblCaption w:val="Footnote 1 and 2"/>
        <w:tblDescription w:val="Amended Text"/>
      </w:tblPr>
      <w:tblGrid>
        <w:gridCol w:w="236"/>
        <w:gridCol w:w="7929"/>
      </w:tblGrid>
      <w:tr w:rsidR="002541D6" w:rsidRPr="007223CB" w14:paraId="5057533D" w14:textId="77777777" w:rsidTr="00A42F05">
        <w:trPr>
          <w:cantSplit/>
          <w:trHeight w:val="555"/>
        </w:trPr>
        <w:tc>
          <w:tcPr>
            <w:tcW w:w="236" w:type="dxa"/>
          </w:tcPr>
          <w:p w14:paraId="7AF57F55" w14:textId="77777777" w:rsidR="002541D6" w:rsidRPr="007223CB" w:rsidRDefault="002541D6" w:rsidP="002541D6">
            <w:pPr>
              <w:spacing w:before="120"/>
              <w:jc w:val="left"/>
              <w:rPr>
                <w:lang w:eastAsia="en-GB"/>
              </w:rPr>
            </w:pPr>
            <w:r w:rsidRPr="007223CB">
              <w:rPr>
                <w:vertAlign w:val="superscript"/>
                <w:lang w:eastAsia="en-GB"/>
              </w:rPr>
              <w:t>1</w:t>
            </w:r>
          </w:p>
        </w:tc>
        <w:tc>
          <w:tcPr>
            <w:tcW w:w="7929" w:type="dxa"/>
            <w:tcBorders>
              <w:left w:val="nil"/>
            </w:tcBorders>
          </w:tcPr>
          <w:p w14:paraId="3722E27B" w14:textId="1B266FF5" w:rsidR="002541D6" w:rsidRPr="007223CB" w:rsidRDefault="001C6273" w:rsidP="00A42F05">
            <w:pPr>
              <w:spacing w:before="120"/>
              <w:rPr>
                <w:lang w:eastAsia="en-GB"/>
              </w:rPr>
            </w:pPr>
            <w:r w:rsidRPr="007223CB">
              <w:rPr>
                <w:lang w:eastAsia="en-GB"/>
              </w:rPr>
              <w:t>See paragraph 7 of AASB</w:t>
            </w:r>
            <w:r w:rsidR="002541D6" w:rsidRPr="007223CB">
              <w:rPr>
                <w:lang w:eastAsia="en-GB"/>
              </w:rPr>
              <w:t xml:space="preserve"> </w:t>
            </w:r>
            <w:r w:rsidRPr="007223CB">
              <w:rPr>
                <w:lang w:eastAsia="en-GB"/>
              </w:rPr>
              <w:t>10</w:t>
            </w:r>
            <w:r w:rsidR="002541D6" w:rsidRPr="007223CB">
              <w:rPr>
                <w:lang w:eastAsia="en-GB"/>
              </w:rPr>
              <w:t xml:space="preserve">1 </w:t>
            </w:r>
            <w:r w:rsidR="002541D6" w:rsidRPr="007223CB">
              <w:rPr>
                <w:i/>
                <w:lang w:eastAsia="en-GB"/>
              </w:rPr>
              <w:t>Presentation of Financial Statements</w:t>
            </w:r>
            <w:r w:rsidRPr="007223CB">
              <w:rPr>
                <w:strike/>
                <w:lang w:eastAsia="en-GB"/>
              </w:rPr>
              <w:t xml:space="preserve"> and paragraph 5 of AASB</w:t>
            </w:r>
            <w:r w:rsidR="002541D6" w:rsidRPr="007223CB">
              <w:rPr>
                <w:strike/>
                <w:lang w:eastAsia="en-GB"/>
              </w:rPr>
              <w:t xml:space="preserve"> </w:t>
            </w:r>
            <w:r w:rsidRPr="007223CB">
              <w:rPr>
                <w:strike/>
                <w:lang w:eastAsia="en-GB"/>
              </w:rPr>
              <w:t>10</w:t>
            </w:r>
            <w:r w:rsidR="002541D6" w:rsidRPr="007223CB">
              <w:rPr>
                <w:strike/>
                <w:lang w:eastAsia="en-GB"/>
              </w:rPr>
              <w:t xml:space="preserve">8 </w:t>
            </w:r>
            <w:r w:rsidR="002541D6" w:rsidRPr="007223CB">
              <w:rPr>
                <w:i/>
                <w:strike/>
                <w:lang w:eastAsia="en-GB"/>
              </w:rPr>
              <w:t>Accounting Policies, Changes in Accounting Estimates and Errors</w:t>
            </w:r>
            <w:r w:rsidR="002541D6" w:rsidRPr="007223CB">
              <w:rPr>
                <w:lang w:eastAsia="en-GB"/>
              </w:rPr>
              <w:t>.</w:t>
            </w:r>
          </w:p>
        </w:tc>
      </w:tr>
      <w:tr w:rsidR="002541D6" w:rsidRPr="007223CB" w14:paraId="087CEEDB" w14:textId="77777777" w:rsidTr="00A42F05">
        <w:trPr>
          <w:cantSplit/>
          <w:trHeight w:val="1665"/>
        </w:trPr>
        <w:tc>
          <w:tcPr>
            <w:tcW w:w="236" w:type="dxa"/>
            <w:tcBorders>
              <w:top w:val="nil"/>
            </w:tcBorders>
          </w:tcPr>
          <w:p w14:paraId="41211ABC" w14:textId="77777777" w:rsidR="002541D6" w:rsidRPr="007223CB" w:rsidRDefault="002541D6" w:rsidP="002541D6">
            <w:pPr>
              <w:spacing w:before="120"/>
              <w:jc w:val="left"/>
              <w:rPr>
                <w:lang w:eastAsia="en-GB"/>
              </w:rPr>
            </w:pPr>
            <w:r w:rsidRPr="007223CB">
              <w:rPr>
                <w:vertAlign w:val="superscript"/>
                <w:lang w:eastAsia="en-GB"/>
              </w:rPr>
              <w:t>2</w:t>
            </w:r>
          </w:p>
        </w:tc>
        <w:tc>
          <w:tcPr>
            <w:tcW w:w="7929" w:type="dxa"/>
            <w:tcBorders>
              <w:top w:val="nil"/>
              <w:left w:val="nil"/>
            </w:tcBorders>
          </w:tcPr>
          <w:p w14:paraId="2E0B7464" w14:textId="5ED5E6C0" w:rsidR="002541D6" w:rsidRPr="007223CB" w:rsidRDefault="002541D6" w:rsidP="00A42F05">
            <w:pPr>
              <w:spacing w:before="120"/>
              <w:rPr>
                <w:lang w:eastAsia="en-GB"/>
              </w:rPr>
            </w:pPr>
            <w:r w:rsidRPr="007223CB">
              <w:rPr>
                <w:lang w:eastAsia="en-GB"/>
              </w:rPr>
              <w:t xml:space="preserve">Paragraph QC11 of </w:t>
            </w:r>
            <w:r w:rsidRPr="007223CB">
              <w:rPr>
                <w:i/>
                <w:lang w:eastAsia="en-GB"/>
              </w:rPr>
              <w:t xml:space="preserve">the </w:t>
            </w:r>
            <w:r w:rsidR="00145790" w:rsidRPr="007223CB">
              <w:rPr>
                <w:i/>
                <w:lang w:eastAsia="en-GB"/>
              </w:rPr>
              <w:t>Framework for the Preparation and Presentation of Financial Statements</w:t>
            </w:r>
            <w:r w:rsidR="00145790" w:rsidRPr="007223CB">
              <w:rPr>
                <w:lang w:eastAsia="en-GB"/>
              </w:rPr>
              <w:t xml:space="preserve"> (the </w:t>
            </w:r>
            <w:r w:rsidR="00145790" w:rsidRPr="007223CB">
              <w:rPr>
                <w:i/>
                <w:lang w:eastAsia="en-GB"/>
              </w:rPr>
              <w:t>Framework</w:t>
            </w:r>
            <w:r w:rsidR="00145790" w:rsidRPr="007223CB">
              <w:rPr>
                <w:lang w:eastAsia="en-GB"/>
              </w:rPr>
              <w:t>)</w:t>
            </w:r>
            <w:r w:rsidRPr="007223CB">
              <w:rPr>
                <w:lang w:eastAsia="en-GB"/>
              </w:rPr>
              <w:t>.</w:t>
            </w:r>
            <w:r w:rsidRPr="007223CB">
              <w:rPr>
                <w:strike/>
                <w:lang w:eastAsia="en-GB"/>
              </w:rPr>
              <w:t xml:space="preserve"> However, the Exposure Draft </w:t>
            </w:r>
            <w:r w:rsidR="00C34078" w:rsidRPr="007223CB">
              <w:rPr>
                <w:strike/>
                <w:lang w:eastAsia="en-GB"/>
              </w:rPr>
              <w:t xml:space="preserve">ED 282 </w:t>
            </w:r>
            <w:r w:rsidRPr="007223CB">
              <w:rPr>
                <w:i/>
                <w:strike/>
                <w:lang w:eastAsia="en-GB"/>
              </w:rPr>
              <w:t>Definition of Material</w:t>
            </w:r>
            <w:r w:rsidRPr="007223CB">
              <w:rPr>
                <w:strike/>
                <w:lang w:eastAsia="en-GB"/>
              </w:rPr>
              <w:t xml:space="preserve"> proposes to refine the definition of material to ‘[</w:t>
            </w:r>
            <w:proofErr w:type="spellStart"/>
            <w:r w:rsidRPr="007223CB">
              <w:rPr>
                <w:strike/>
                <w:lang w:eastAsia="en-GB"/>
              </w:rPr>
              <w:t>i</w:t>
            </w:r>
            <w:proofErr w:type="spellEnd"/>
            <w:r w:rsidRPr="007223CB">
              <w:rPr>
                <w:strike/>
                <w:lang w:eastAsia="en-GB"/>
              </w:rPr>
              <w:t>]</w:t>
            </w:r>
            <w:proofErr w:type="spellStart"/>
            <w:r w:rsidRPr="007223CB">
              <w:rPr>
                <w:strike/>
                <w:lang w:eastAsia="en-GB"/>
              </w:rPr>
              <w:t>nformation</w:t>
            </w:r>
            <w:proofErr w:type="spellEnd"/>
            <w:r w:rsidRPr="007223CB">
              <w:rPr>
                <w:strike/>
                <w:lang w:eastAsia="en-GB"/>
              </w:rPr>
              <w:t xml:space="preserve"> is material if omitting, misstating or obscuring it could reasonably be expected to influence decisions that the primary users of a specific reporting entity’s general purpose financial statements make on the basis of those financial statements’. The Definition of Material ED also identifies consequenti</w:t>
            </w:r>
            <w:r w:rsidR="001C6273" w:rsidRPr="007223CB">
              <w:rPr>
                <w:strike/>
                <w:lang w:eastAsia="en-GB"/>
              </w:rPr>
              <w:t xml:space="preserve">al amendments to other </w:t>
            </w:r>
            <w:r w:rsidR="00C34078" w:rsidRPr="007223CB">
              <w:rPr>
                <w:strike/>
                <w:lang w:eastAsia="en-GB"/>
              </w:rPr>
              <w:t xml:space="preserve">Australian Accounting </w:t>
            </w:r>
            <w:r w:rsidRPr="007223CB">
              <w:rPr>
                <w:strike/>
                <w:lang w:eastAsia="en-GB"/>
              </w:rPr>
              <w:t xml:space="preserve">Standards, including amendments to the definitions of material in the </w:t>
            </w:r>
            <w:r w:rsidRPr="007223CB">
              <w:rPr>
                <w:i/>
                <w:strike/>
                <w:lang w:eastAsia="en-GB"/>
              </w:rPr>
              <w:t>Framework</w:t>
            </w:r>
            <w:r w:rsidR="001C6273" w:rsidRPr="007223CB">
              <w:rPr>
                <w:strike/>
                <w:lang w:eastAsia="en-GB"/>
              </w:rPr>
              <w:t>, AASB 101 and AASB</w:t>
            </w:r>
            <w:r w:rsidRPr="007223CB">
              <w:rPr>
                <w:strike/>
                <w:lang w:eastAsia="en-GB"/>
              </w:rPr>
              <w:t xml:space="preserve"> </w:t>
            </w:r>
            <w:r w:rsidR="001C6273" w:rsidRPr="007223CB">
              <w:rPr>
                <w:strike/>
                <w:lang w:eastAsia="en-GB"/>
              </w:rPr>
              <w:t>10</w:t>
            </w:r>
            <w:r w:rsidRPr="007223CB">
              <w:rPr>
                <w:strike/>
                <w:lang w:eastAsia="en-GB"/>
              </w:rPr>
              <w:t>8.</w:t>
            </w:r>
          </w:p>
        </w:tc>
      </w:tr>
    </w:tbl>
    <w:p w14:paraId="36334225" w14:textId="79CECE12" w:rsidR="002541D6" w:rsidRPr="007223CB" w:rsidRDefault="002541D6" w:rsidP="002541D6">
      <w:pPr>
        <w:tabs>
          <w:tab w:val="left" w:pos="4253"/>
        </w:tabs>
        <w:spacing w:before="100" w:after="100"/>
        <w:ind w:left="782"/>
      </w:pPr>
      <w:bookmarkStart w:id="76" w:name="F78338508"/>
      <w:r w:rsidRPr="007223CB">
        <w:t>...</w:t>
      </w:r>
      <w:bookmarkEnd w:id="76"/>
    </w:p>
    <w:p w14:paraId="3C678B2A" w14:textId="77777777" w:rsidR="00400164" w:rsidRPr="007223CB" w:rsidRDefault="00400164" w:rsidP="00400164">
      <w:pPr>
        <w:keepNext/>
        <w:keepLines/>
        <w:spacing w:before="240" w:after="200"/>
        <w:ind w:left="782"/>
        <w:jc w:val="left"/>
        <w:rPr>
          <w:rFonts w:ascii="Arial" w:hAnsi="Arial" w:cs="Arial"/>
          <w:b/>
          <w:sz w:val="26"/>
        </w:rPr>
      </w:pPr>
      <w:bookmarkStart w:id="77" w:name="F78338329"/>
      <w:r w:rsidRPr="007223CB">
        <w:rPr>
          <w:rFonts w:ascii="Arial" w:hAnsi="Arial" w:cs="Arial"/>
          <w:b/>
          <w:sz w:val="26"/>
        </w:rPr>
        <w:t>A four-step materiality process</w:t>
      </w:r>
      <w:bookmarkEnd w:id="77"/>
    </w:p>
    <w:p w14:paraId="6B52AA77" w14:textId="77777777" w:rsidR="00400164" w:rsidRPr="007223CB" w:rsidRDefault="00400164" w:rsidP="00400164">
      <w:pPr>
        <w:spacing w:before="100"/>
        <w:ind w:left="782" w:hanging="782"/>
      </w:pPr>
      <w:r w:rsidRPr="007223CB">
        <w:tab/>
      </w:r>
      <w:bookmarkStart w:id="78" w:name="F78338484"/>
      <w:r w:rsidRPr="007223CB">
        <w:t>... </w:t>
      </w:r>
      <w:bookmarkEnd w:id="78"/>
    </w:p>
    <w:p w14:paraId="5D6279C2" w14:textId="77777777" w:rsidR="00400164" w:rsidRPr="007223CB" w:rsidRDefault="00400164" w:rsidP="00400164">
      <w:pPr>
        <w:keepNext/>
        <w:keepLines/>
        <w:spacing w:before="240" w:after="200"/>
        <w:ind w:left="782"/>
        <w:jc w:val="left"/>
        <w:rPr>
          <w:rFonts w:ascii="Arial" w:hAnsi="Arial" w:cs="Arial"/>
          <w:b/>
          <w:sz w:val="22"/>
        </w:rPr>
      </w:pPr>
      <w:bookmarkStart w:id="79" w:name="F78337940"/>
      <w:r w:rsidRPr="007223CB">
        <w:rPr>
          <w:rFonts w:ascii="Arial" w:hAnsi="Arial" w:cs="Arial"/>
          <w:b/>
          <w:sz w:val="22"/>
        </w:rPr>
        <w:t>Step 2—assess</w:t>
      </w:r>
      <w:bookmarkEnd w:id="79"/>
    </w:p>
    <w:p w14:paraId="25E60249" w14:textId="77777777" w:rsidR="00400164" w:rsidRPr="007223CB" w:rsidRDefault="00400164" w:rsidP="00400164">
      <w:pPr>
        <w:spacing w:before="100"/>
        <w:ind w:left="782" w:hanging="782"/>
      </w:pPr>
      <w:r w:rsidRPr="007223CB">
        <w:tab/>
      </w:r>
      <w:bookmarkStart w:id="80" w:name="F78337941"/>
      <w:r w:rsidRPr="007223CB">
        <w:t>... </w:t>
      </w:r>
      <w:bookmarkEnd w:id="80"/>
    </w:p>
    <w:p w14:paraId="03F27933" w14:textId="4C8B429A" w:rsidR="00400164" w:rsidRPr="007223CB" w:rsidRDefault="00400164" w:rsidP="00400164">
      <w:pPr>
        <w:spacing w:before="100"/>
        <w:ind w:left="782" w:hanging="782"/>
      </w:pPr>
      <w:r w:rsidRPr="007223CB">
        <w:t>41</w:t>
      </w:r>
      <w:r w:rsidRPr="007223CB">
        <w:tab/>
      </w:r>
      <w:bookmarkStart w:id="81" w:name="F78337942"/>
      <w:r w:rsidRPr="007223CB">
        <w:t>An entity might conclude that an item of information is material for various reasons. Those reasons include the item’s nature or</w:t>
      </w:r>
      <w:r w:rsidRPr="007223CB">
        <w:rPr>
          <w:u w:val="single"/>
        </w:rPr>
        <w:t xml:space="preserve"> magnitude</w:t>
      </w:r>
      <w:r w:rsidRPr="007223CB">
        <w:rPr>
          <w:strike/>
        </w:rPr>
        <w:t xml:space="preserve"> size</w:t>
      </w:r>
      <w:r w:rsidRPr="007223CB">
        <w:t>, or a combination of both, judged in relation to the particular circumstances of the entity.</w:t>
      </w:r>
      <w:r w:rsidRPr="007223CB">
        <w:rPr>
          <w:vertAlign w:val="superscript"/>
        </w:rPr>
        <w:t>2</w:t>
      </w:r>
      <w:r w:rsidR="00145790" w:rsidRPr="007223CB">
        <w:rPr>
          <w:vertAlign w:val="superscript"/>
        </w:rPr>
        <w:t>5</w:t>
      </w:r>
      <w:r w:rsidRPr="007223CB">
        <w:t xml:space="preserve"> Therefore, making materiality judgements involves both quantitative and qualitative considerations. It would not be appropriate for the entity to rely on purely numerical guidelines or to apply a uniform quantitative threshold for materiality (see paragraphs 53–55).</w:t>
      </w:r>
      <w:bookmarkEnd w:id="81"/>
    </w:p>
    <w:p w14:paraId="0820425E" w14:textId="77777777" w:rsidR="00400164" w:rsidRPr="007223CB" w:rsidRDefault="00400164" w:rsidP="004520DD">
      <w:pPr>
        <w:spacing w:before="100"/>
      </w:pPr>
    </w:p>
    <w:tbl>
      <w:tblPr>
        <w:tblW w:w="8240" w:type="dxa"/>
        <w:tblInd w:w="988" w:type="dxa"/>
        <w:tblLayout w:type="fixed"/>
        <w:tblLook w:val="0000" w:firstRow="0" w:lastRow="0" w:firstColumn="0" w:lastColumn="0" w:noHBand="0" w:noVBand="0"/>
        <w:tblCaption w:val="Footnote 25"/>
        <w:tblDescription w:val="Amended text"/>
      </w:tblPr>
      <w:tblGrid>
        <w:gridCol w:w="425"/>
        <w:gridCol w:w="7815"/>
      </w:tblGrid>
      <w:tr w:rsidR="00400164" w:rsidRPr="007223CB" w14:paraId="6A7607D3" w14:textId="77777777" w:rsidTr="00775423">
        <w:trPr>
          <w:cantSplit/>
        </w:trPr>
        <w:tc>
          <w:tcPr>
            <w:tcW w:w="425" w:type="dxa"/>
          </w:tcPr>
          <w:p w14:paraId="589EC366" w14:textId="505DA5CA" w:rsidR="00400164" w:rsidRPr="007223CB" w:rsidRDefault="00775423" w:rsidP="00775423">
            <w:pPr>
              <w:spacing w:before="120"/>
              <w:jc w:val="left"/>
              <w:rPr>
                <w:lang w:eastAsia="en-GB"/>
              </w:rPr>
            </w:pPr>
            <w:r w:rsidRPr="007223CB">
              <w:rPr>
                <w:vertAlign w:val="superscript"/>
                <w:lang w:eastAsia="en-GB"/>
              </w:rPr>
              <w:t>25</w:t>
            </w:r>
          </w:p>
        </w:tc>
        <w:tc>
          <w:tcPr>
            <w:tcW w:w="7815" w:type="dxa"/>
          </w:tcPr>
          <w:p w14:paraId="5DBB032F" w14:textId="16C95360" w:rsidR="00400164" w:rsidRPr="007223CB" w:rsidRDefault="00145790" w:rsidP="001942BA">
            <w:pPr>
              <w:spacing w:before="120"/>
              <w:jc w:val="left"/>
              <w:rPr>
                <w:lang w:eastAsia="en-GB"/>
              </w:rPr>
            </w:pPr>
            <w:r w:rsidRPr="007223CB">
              <w:rPr>
                <w:lang w:eastAsia="en-GB"/>
              </w:rPr>
              <w:t>See paragraph 7 of AASB</w:t>
            </w:r>
            <w:r w:rsidR="00400164" w:rsidRPr="007223CB">
              <w:rPr>
                <w:lang w:eastAsia="en-GB"/>
              </w:rPr>
              <w:t xml:space="preserve"> 1</w:t>
            </w:r>
            <w:r w:rsidR="00775423" w:rsidRPr="007223CB">
              <w:rPr>
                <w:lang w:eastAsia="en-GB"/>
              </w:rPr>
              <w:t>01</w:t>
            </w:r>
            <w:r w:rsidR="00775423" w:rsidRPr="007223CB">
              <w:rPr>
                <w:strike/>
                <w:lang w:eastAsia="en-GB"/>
              </w:rPr>
              <w:t xml:space="preserve"> and paragraph 5 of AASB</w:t>
            </w:r>
            <w:r w:rsidR="00400164" w:rsidRPr="007223CB">
              <w:rPr>
                <w:strike/>
                <w:lang w:eastAsia="en-GB"/>
              </w:rPr>
              <w:t xml:space="preserve"> </w:t>
            </w:r>
            <w:r w:rsidR="00775423" w:rsidRPr="007223CB">
              <w:rPr>
                <w:strike/>
                <w:lang w:eastAsia="en-GB"/>
              </w:rPr>
              <w:t>10</w:t>
            </w:r>
            <w:r w:rsidR="00400164" w:rsidRPr="007223CB">
              <w:rPr>
                <w:strike/>
                <w:lang w:eastAsia="en-GB"/>
              </w:rPr>
              <w:t>8</w:t>
            </w:r>
            <w:r w:rsidR="00400164" w:rsidRPr="007223CB">
              <w:rPr>
                <w:lang w:eastAsia="en-GB"/>
              </w:rPr>
              <w:t>.</w:t>
            </w:r>
          </w:p>
        </w:tc>
      </w:tr>
    </w:tbl>
    <w:p w14:paraId="0AC4DE38" w14:textId="77777777" w:rsidR="00400164" w:rsidRPr="007223CB" w:rsidRDefault="00400164" w:rsidP="00400164">
      <w:pPr>
        <w:tabs>
          <w:tab w:val="left" w:pos="4253"/>
        </w:tabs>
        <w:spacing w:before="100" w:after="100"/>
        <w:ind w:left="782"/>
      </w:pPr>
      <w:bookmarkStart w:id="82" w:name="F78338509"/>
      <w:r w:rsidRPr="007223CB">
        <w:t>... </w:t>
      </w:r>
      <w:bookmarkEnd w:id="82"/>
    </w:p>
    <w:p w14:paraId="3D8DC769" w14:textId="77777777" w:rsidR="00400164" w:rsidRPr="007223CB" w:rsidRDefault="00400164" w:rsidP="00400164">
      <w:pPr>
        <w:keepNext/>
        <w:keepLines/>
        <w:spacing w:before="240" w:after="200"/>
        <w:ind w:left="782"/>
        <w:jc w:val="left"/>
        <w:rPr>
          <w:rFonts w:ascii="Arial" w:hAnsi="Arial" w:cs="Arial"/>
          <w:b/>
          <w:sz w:val="22"/>
        </w:rPr>
      </w:pPr>
      <w:bookmarkStart w:id="83" w:name="F78337954"/>
      <w:r w:rsidRPr="007223CB">
        <w:rPr>
          <w:rFonts w:ascii="Arial" w:hAnsi="Arial" w:cs="Arial"/>
          <w:b/>
          <w:sz w:val="22"/>
        </w:rPr>
        <w:t>Step 4—review</w:t>
      </w:r>
      <w:bookmarkEnd w:id="83"/>
    </w:p>
    <w:p w14:paraId="0327E269" w14:textId="3F574C32" w:rsidR="00400164" w:rsidRPr="007223CB" w:rsidRDefault="00400164" w:rsidP="00400164">
      <w:pPr>
        <w:spacing w:before="100"/>
        <w:ind w:left="782" w:hanging="782"/>
      </w:pPr>
      <w:r w:rsidRPr="007223CB">
        <w:t>60</w:t>
      </w:r>
      <w:r w:rsidRPr="007223CB">
        <w:tab/>
      </w:r>
      <w:bookmarkStart w:id="84" w:name="F78337955"/>
      <w:r w:rsidRPr="007223CB">
        <w:t>An entity needs to assess whether information is material both individually and in combination with other information</w:t>
      </w:r>
      <w:r w:rsidR="00775423" w:rsidRPr="007223CB">
        <w:rPr>
          <w:vertAlign w:val="superscript"/>
        </w:rPr>
        <w:t>29</w:t>
      </w:r>
      <w:r w:rsidRPr="007223CB">
        <w:t xml:space="preserve"> in the context of its financial statements as a whole. Even if information is judged not to be material on its own, it might be material when considered in combination with other information in the complete set of financial statements.</w:t>
      </w:r>
      <w:bookmarkEnd w:id="84"/>
    </w:p>
    <w:p w14:paraId="2C2592C3" w14:textId="77777777" w:rsidR="00400164" w:rsidRPr="007223CB" w:rsidRDefault="00400164" w:rsidP="00400164">
      <w:pPr>
        <w:spacing w:before="100"/>
        <w:ind w:left="782" w:hanging="782"/>
      </w:pPr>
    </w:p>
    <w:tbl>
      <w:tblPr>
        <w:tblW w:w="8264" w:type="dxa"/>
        <w:tblInd w:w="964" w:type="dxa"/>
        <w:tblLayout w:type="fixed"/>
        <w:tblLook w:val="0000" w:firstRow="0" w:lastRow="0" w:firstColumn="0" w:lastColumn="0" w:noHBand="0" w:noVBand="0"/>
        <w:tblCaption w:val="Footnote 29"/>
        <w:tblDescription w:val="Amended Text"/>
      </w:tblPr>
      <w:tblGrid>
        <w:gridCol w:w="449"/>
        <w:gridCol w:w="7815"/>
      </w:tblGrid>
      <w:tr w:rsidR="00400164" w:rsidRPr="007223CB" w14:paraId="7E4AD4BD" w14:textId="77777777" w:rsidTr="00775423">
        <w:trPr>
          <w:cantSplit/>
        </w:trPr>
        <w:tc>
          <w:tcPr>
            <w:tcW w:w="449" w:type="dxa"/>
          </w:tcPr>
          <w:p w14:paraId="387C1AA9" w14:textId="5DB714FF" w:rsidR="00400164" w:rsidRPr="007223CB" w:rsidRDefault="00775423" w:rsidP="001942BA">
            <w:pPr>
              <w:spacing w:before="120"/>
              <w:jc w:val="left"/>
              <w:rPr>
                <w:lang w:eastAsia="en-GB"/>
              </w:rPr>
            </w:pPr>
            <w:r w:rsidRPr="007223CB">
              <w:rPr>
                <w:vertAlign w:val="superscript"/>
                <w:lang w:eastAsia="en-GB"/>
              </w:rPr>
              <w:t>29</w:t>
            </w:r>
          </w:p>
        </w:tc>
        <w:tc>
          <w:tcPr>
            <w:tcW w:w="7815" w:type="dxa"/>
          </w:tcPr>
          <w:p w14:paraId="0C178B62" w14:textId="77777777" w:rsidR="00400164" w:rsidRPr="007223CB" w:rsidRDefault="00400164" w:rsidP="001942BA">
            <w:pPr>
              <w:spacing w:before="120"/>
              <w:jc w:val="left"/>
              <w:rPr>
                <w:lang w:eastAsia="en-GB"/>
              </w:rPr>
            </w:pPr>
            <w:r w:rsidRPr="007223CB">
              <w:rPr>
                <w:lang w:eastAsia="en-GB"/>
              </w:rPr>
              <w:t>See paragraph 7 of AASB 101</w:t>
            </w:r>
            <w:r w:rsidRPr="007223CB">
              <w:rPr>
                <w:strike/>
                <w:lang w:eastAsia="en-GB"/>
              </w:rPr>
              <w:t xml:space="preserve"> and paragraph 5 of AASB 108</w:t>
            </w:r>
            <w:r w:rsidRPr="007223CB">
              <w:rPr>
                <w:lang w:eastAsia="en-GB"/>
              </w:rPr>
              <w:t>.</w:t>
            </w:r>
          </w:p>
        </w:tc>
      </w:tr>
    </w:tbl>
    <w:p w14:paraId="49AF81E6" w14:textId="7C6FD92D" w:rsidR="00400164" w:rsidRPr="007223CB" w:rsidRDefault="00400164" w:rsidP="001B7688">
      <w:pPr>
        <w:tabs>
          <w:tab w:val="left" w:pos="4253"/>
        </w:tabs>
        <w:spacing w:before="100" w:after="100"/>
        <w:ind w:left="782"/>
        <w:rPr>
          <w:szCs w:val="19"/>
        </w:rPr>
      </w:pPr>
      <w:bookmarkStart w:id="85" w:name="F78337963"/>
      <w:r w:rsidRPr="007223CB">
        <w:rPr>
          <w:szCs w:val="19"/>
        </w:rPr>
        <w:t>...</w:t>
      </w:r>
      <w:bookmarkEnd w:id="85"/>
    </w:p>
    <w:p w14:paraId="028CA3B4" w14:textId="6D27789B" w:rsidR="00DB31DC" w:rsidRPr="007223CB" w:rsidRDefault="00DB31DC" w:rsidP="00DB31DC">
      <w:pPr>
        <w:pStyle w:val="IASBSectionTitle1NonInd"/>
        <w:pBdr>
          <w:bottom w:val="none" w:sz="0" w:space="0" w:color="auto"/>
        </w:pBdr>
        <w:rPr>
          <w:lang w:val="en-AU"/>
        </w:rPr>
      </w:pPr>
      <w:bookmarkStart w:id="86" w:name="F78337966"/>
      <w:r w:rsidRPr="007223CB">
        <w:rPr>
          <w:lang w:val="en-AU"/>
        </w:rPr>
        <w:t>Appendix B</w:t>
      </w:r>
      <w:r w:rsidRPr="007223CB">
        <w:rPr>
          <w:lang w:val="en-AU"/>
        </w:rPr>
        <w:br/>
        <w:t xml:space="preserve">References to the </w:t>
      </w:r>
      <w:r w:rsidRPr="007223CB">
        <w:rPr>
          <w:i/>
          <w:lang w:val="en-AU"/>
        </w:rPr>
        <w:t xml:space="preserve">Framework for the Preparation and Presentation of Financial Statements </w:t>
      </w:r>
      <w:r w:rsidRPr="007223CB">
        <w:rPr>
          <w:lang w:val="en-AU"/>
        </w:rPr>
        <w:t>and Australian Accounting Standards</w:t>
      </w:r>
      <w:bookmarkEnd w:id="86"/>
    </w:p>
    <w:p w14:paraId="6870D9D3" w14:textId="17E41A7F" w:rsidR="00DB31DC" w:rsidRPr="007223CB" w:rsidRDefault="00DB31DC" w:rsidP="00DB31DC">
      <w:pPr>
        <w:pStyle w:val="IASBSectionTitle1NonInd"/>
        <w:rPr>
          <w:lang w:val="en-AU"/>
        </w:rPr>
      </w:pPr>
      <w:bookmarkStart w:id="87" w:name="F78337969"/>
      <w:r w:rsidRPr="007223CB">
        <w:rPr>
          <w:lang w:val="en-AU"/>
        </w:rPr>
        <w:t xml:space="preserve">Extracts from the </w:t>
      </w:r>
      <w:r w:rsidRPr="007223CB">
        <w:rPr>
          <w:i/>
          <w:lang w:val="en-AU"/>
        </w:rPr>
        <w:t>Framework for the Preparation and Presentation of Financial Statements</w:t>
      </w:r>
      <w:r w:rsidRPr="007223CB">
        <w:rPr>
          <w:vertAlign w:val="superscript"/>
          <w:lang w:val="en-AU"/>
        </w:rPr>
        <w:t>47</w:t>
      </w:r>
      <w:bookmarkEnd w:id="87"/>
    </w:p>
    <w:p w14:paraId="4C615EA7" w14:textId="77777777" w:rsidR="00DB31DC" w:rsidRPr="007223CB" w:rsidRDefault="00DB31DC" w:rsidP="00DB31DC">
      <w:pPr>
        <w:pStyle w:val="IASBNormal"/>
        <w:rPr>
          <w:lang w:val="en-AU"/>
        </w:rPr>
      </w:pPr>
      <w:bookmarkStart w:id="88" w:name="F78337972"/>
      <w:r w:rsidRPr="007223CB">
        <w:rPr>
          <w:b/>
          <w:lang w:val="en-AU"/>
        </w:rPr>
        <w:t>... </w:t>
      </w:r>
      <w:bookmarkEnd w:id="88"/>
    </w:p>
    <w:p w14:paraId="4E7905D5" w14:textId="77777777" w:rsidR="00DB31DC" w:rsidRPr="007223CB" w:rsidRDefault="00DB31DC" w:rsidP="00DB31DC">
      <w:pPr>
        <w:pStyle w:val="IASBNormal"/>
        <w:rPr>
          <w:lang w:val="en-AU"/>
        </w:rPr>
      </w:pPr>
      <w:bookmarkStart w:id="89" w:name="F78337977"/>
      <w:r w:rsidRPr="007223CB">
        <w:rPr>
          <w:b/>
          <w:lang w:val="en-AU"/>
        </w:rPr>
        <w:t>Paragraph QC11</w:t>
      </w:r>
      <w:bookmarkEnd w:id="89"/>
    </w:p>
    <w:p w14:paraId="13E19C11" w14:textId="77777777" w:rsidR="00DB31DC" w:rsidRPr="007223CB" w:rsidRDefault="00DB31DC" w:rsidP="00DB31DC">
      <w:pPr>
        <w:pStyle w:val="IASBNormal"/>
        <w:rPr>
          <w:lang w:val="en-AU"/>
        </w:rPr>
      </w:pPr>
      <w:bookmarkStart w:id="90" w:name="F78337979"/>
      <w:r w:rsidRPr="007223CB">
        <w:rPr>
          <w:lang w:val="en-AU"/>
        </w:rPr>
        <w:t>Referred to in paragraph 5 of the Practice Statement</w:t>
      </w:r>
      <w:bookmarkEnd w:id="90"/>
    </w:p>
    <w:p w14:paraId="512CE9ED" w14:textId="15FAF20D" w:rsidR="00DB31DC" w:rsidRPr="007223CB" w:rsidRDefault="00DB31DC" w:rsidP="00733C75">
      <w:pPr>
        <w:pStyle w:val="IASBNormalnparaL1"/>
        <w:ind w:left="782" w:firstLine="0"/>
        <w:rPr>
          <w:lang w:val="en-AU"/>
        </w:rPr>
      </w:pPr>
      <w:bookmarkStart w:id="91" w:name="F78337980"/>
      <w:r w:rsidRPr="007223CB">
        <w:rPr>
          <w:lang w:val="en-AU"/>
        </w:rPr>
        <w:t>Information is material if omitting</w:t>
      </w:r>
      <w:r w:rsidRPr="007223CB">
        <w:rPr>
          <w:u w:val="single"/>
          <w:lang w:val="en-AU"/>
        </w:rPr>
        <w:t xml:space="preserve">, </w:t>
      </w:r>
      <w:r w:rsidRPr="007223CB">
        <w:rPr>
          <w:strike/>
          <w:lang w:val="en-AU"/>
        </w:rPr>
        <w:t xml:space="preserve">it or </w:t>
      </w:r>
      <w:r w:rsidRPr="007223CB">
        <w:rPr>
          <w:lang w:val="en-AU"/>
        </w:rPr>
        <w:t xml:space="preserve">misstating </w:t>
      </w:r>
      <w:r w:rsidRPr="007223CB">
        <w:rPr>
          <w:u w:val="single"/>
          <w:lang w:val="en-AU"/>
        </w:rPr>
        <w:t xml:space="preserve">or obscuring </w:t>
      </w:r>
      <w:r w:rsidRPr="007223CB">
        <w:rPr>
          <w:lang w:val="en-AU"/>
        </w:rPr>
        <w:t xml:space="preserve">it could </w:t>
      </w:r>
      <w:r w:rsidRPr="007223CB">
        <w:rPr>
          <w:u w:val="single"/>
          <w:lang w:val="en-AU"/>
        </w:rPr>
        <w:t xml:space="preserve">reasonably be expected to </w:t>
      </w:r>
      <w:r w:rsidRPr="007223CB">
        <w:rPr>
          <w:lang w:val="en-AU"/>
        </w:rPr>
        <w:t xml:space="preserve">influence decisions that </w:t>
      </w:r>
      <w:r w:rsidRPr="007223CB">
        <w:rPr>
          <w:u w:val="single"/>
          <w:lang w:val="en-AU"/>
        </w:rPr>
        <w:t xml:space="preserve">the primary </w:t>
      </w:r>
      <w:r w:rsidRPr="007223CB">
        <w:rPr>
          <w:lang w:val="en-AU"/>
        </w:rPr>
        <w:t xml:space="preserve">users </w:t>
      </w:r>
      <w:r w:rsidRPr="007223CB">
        <w:rPr>
          <w:u w:val="single"/>
          <w:lang w:val="en-AU"/>
        </w:rPr>
        <w:t xml:space="preserve">of general purpose financial reports </w:t>
      </w:r>
      <w:r w:rsidRPr="007223CB">
        <w:rPr>
          <w:lang w:val="en-AU"/>
        </w:rPr>
        <w:t xml:space="preserve">make on the basis of </w:t>
      </w:r>
      <w:r w:rsidRPr="007223CB">
        <w:rPr>
          <w:u w:val="single"/>
          <w:lang w:val="en-AU"/>
        </w:rPr>
        <w:t xml:space="preserve">those reports, which provide </w:t>
      </w:r>
      <w:r w:rsidRPr="007223CB">
        <w:rPr>
          <w:lang w:val="en-AU"/>
        </w:rPr>
        <w:t>financial information about a specific reporting entity. In other words, materiality is an entity-specific aspect of relevance based on the nature or magnitude, or both, of the items to which the information relates in the context of an individual entity’s financial report. Consequently, the Board cannot specify a uniform quantitative threshold for materiality or predetermine what could be material in a particular situation.</w:t>
      </w:r>
      <w:bookmarkEnd w:id="91"/>
    </w:p>
    <w:p w14:paraId="43171A50" w14:textId="77777777" w:rsidR="00DB31DC" w:rsidRPr="007223CB" w:rsidRDefault="00DB31DC" w:rsidP="00DB31DC">
      <w:pPr>
        <w:pStyle w:val="IASBNormal"/>
        <w:rPr>
          <w:lang w:val="en-AU"/>
        </w:rPr>
      </w:pPr>
      <w:bookmarkStart w:id="92" w:name="F78337982"/>
      <w:r w:rsidRPr="007223CB">
        <w:rPr>
          <w:lang w:val="en-AU"/>
        </w:rPr>
        <w:t>... </w:t>
      </w:r>
      <w:bookmarkEnd w:id="92"/>
    </w:p>
    <w:p w14:paraId="68595A82" w14:textId="4EE3C942" w:rsidR="00DB31DC" w:rsidRPr="007223CB" w:rsidRDefault="00733C75" w:rsidP="00DB31DC">
      <w:pPr>
        <w:pStyle w:val="IASBSectionTitle1NonInd"/>
        <w:rPr>
          <w:lang w:val="en-AU"/>
        </w:rPr>
      </w:pPr>
      <w:bookmarkStart w:id="93" w:name="F78337984"/>
      <w:r w:rsidRPr="007223CB">
        <w:rPr>
          <w:lang w:val="en-AU"/>
        </w:rPr>
        <w:t>Extracts from AASB 10</w:t>
      </w:r>
      <w:r w:rsidR="00DB31DC" w:rsidRPr="007223CB">
        <w:rPr>
          <w:lang w:val="en-AU"/>
        </w:rPr>
        <w:t xml:space="preserve">1 </w:t>
      </w:r>
      <w:r w:rsidR="00DB31DC" w:rsidRPr="007223CB">
        <w:rPr>
          <w:i/>
          <w:lang w:val="en-AU"/>
        </w:rPr>
        <w:t>Presentation of Financial Statements</w:t>
      </w:r>
      <w:bookmarkEnd w:id="93"/>
    </w:p>
    <w:p w14:paraId="46F21933" w14:textId="3B5F1D4B" w:rsidR="00DB31DC" w:rsidRPr="007223CB" w:rsidRDefault="00DB31DC" w:rsidP="00DB31DC">
      <w:pPr>
        <w:pStyle w:val="IASBNormal"/>
        <w:rPr>
          <w:lang w:val="en-AU"/>
        </w:rPr>
      </w:pPr>
      <w:bookmarkStart w:id="94" w:name="F78337986"/>
      <w:r w:rsidRPr="007223CB">
        <w:rPr>
          <w:b/>
          <w:lang w:val="en-AU"/>
        </w:rPr>
        <w:t>Paragraph 7</w:t>
      </w:r>
      <w:r w:rsidR="00733C75" w:rsidRPr="007223CB">
        <w:rPr>
          <w:b/>
          <w:strike/>
          <w:lang w:val="en-AU"/>
        </w:rPr>
        <w:t xml:space="preserve"> (and paragraph 5 of AASB</w:t>
      </w:r>
      <w:r w:rsidRPr="007223CB">
        <w:rPr>
          <w:b/>
          <w:strike/>
          <w:lang w:val="en-AU"/>
        </w:rPr>
        <w:t xml:space="preserve"> </w:t>
      </w:r>
      <w:r w:rsidR="00733C75" w:rsidRPr="007223CB">
        <w:rPr>
          <w:b/>
          <w:strike/>
          <w:lang w:val="en-AU"/>
        </w:rPr>
        <w:t>10</w:t>
      </w:r>
      <w:r w:rsidRPr="007223CB">
        <w:rPr>
          <w:b/>
          <w:strike/>
          <w:lang w:val="en-AU"/>
        </w:rPr>
        <w:t>8)</w:t>
      </w:r>
      <w:bookmarkEnd w:id="94"/>
    </w:p>
    <w:p w14:paraId="50BD898D" w14:textId="77777777" w:rsidR="00DB31DC" w:rsidRPr="007223CB" w:rsidRDefault="00DB31DC" w:rsidP="00DB31DC">
      <w:pPr>
        <w:pStyle w:val="IASBNormal"/>
        <w:rPr>
          <w:lang w:val="en-AU"/>
        </w:rPr>
      </w:pPr>
      <w:bookmarkStart w:id="95" w:name="F78337988"/>
      <w:r w:rsidRPr="007223CB">
        <w:rPr>
          <w:lang w:val="en-AU"/>
        </w:rPr>
        <w:t>Referred to in paragraphs 5, 41 and 60 of the Practice Statement</w:t>
      </w:r>
      <w:bookmarkEnd w:id="95"/>
    </w:p>
    <w:p w14:paraId="1252BFC4" w14:textId="77777777" w:rsidR="00DB31DC" w:rsidRPr="007223CB" w:rsidRDefault="00DB31DC" w:rsidP="00DB31DC">
      <w:pPr>
        <w:pStyle w:val="IASBNormalnparaP"/>
        <w:rPr>
          <w:lang w:val="en-AU"/>
        </w:rPr>
      </w:pPr>
      <w:bookmarkStart w:id="96" w:name="F78337990"/>
      <w:r w:rsidRPr="007223CB">
        <w:rPr>
          <w:b/>
          <w:i/>
          <w:lang w:val="en-AU"/>
        </w:rPr>
        <w:t>Material</w:t>
      </w:r>
      <w:r w:rsidRPr="007223CB">
        <w:rPr>
          <w:u w:val="single"/>
          <w:lang w:val="en-AU"/>
        </w:rPr>
        <w:t>:</w:t>
      </w:r>
      <w:bookmarkEnd w:id="96"/>
    </w:p>
    <w:p w14:paraId="0B937801" w14:textId="77777777" w:rsidR="00DB31DC" w:rsidRPr="007223CB" w:rsidRDefault="00DB31DC" w:rsidP="00DB31DC">
      <w:pPr>
        <w:pStyle w:val="IASBNormalnparaP"/>
        <w:rPr>
          <w:lang w:val="en-AU"/>
        </w:rPr>
      </w:pPr>
      <w:bookmarkStart w:id="97" w:name="F78337991"/>
      <w:r w:rsidRPr="007223CB">
        <w:rPr>
          <w:b/>
          <w:u w:val="single"/>
          <w:lang w:val="en-AU"/>
        </w:rPr>
        <w:t xml:space="preserve">Information is </w:t>
      </w:r>
      <w:r w:rsidRPr="007223CB">
        <w:rPr>
          <w:b/>
          <w:strike/>
          <w:lang w:val="en-AU"/>
        </w:rPr>
        <w:t xml:space="preserve">Omissions or misstatements of items are </w:t>
      </w:r>
      <w:r w:rsidRPr="007223CB">
        <w:rPr>
          <w:b/>
          <w:lang w:val="en-AU"/>
        </w:rPr>
        <w:t xml:space="preserve">material if </w:t>
      </w:r>
      <w:r w:rsidRPr="007223CB">
        <w:rPr>
          <w:b/>
          <w:u w:val="single"/>
          <w:lang w:val="en-AU"/>
        </w:rPr>
        <w:t xml:space="preserve">omitting, misstating or obscuring it </w:t>
      </w:r>
      <w:r w:rsidRPr="007223CB">
        <w:rPr>
          <w:b/>
          <w:strike/>
          <w:lang w:val="en-AU"/>
        </w:rPr>
        <w:t xml:space="preserve">they </w:t>
      </w:r>
      <w:r w:rsidRPr="007223CB">
        <w:rPr>
          <w:b/>
          <w:lang w:val="en-AU"/>
        </w:rPr>
        <w:t xml:space="preserve">could </w:t>
      </w:r>
      <w:r w:rsidRPr="007223CB">
        <w:rPr>
          <w:b/>
          <w:u w:val="single"/>
          <w:lang w:val="en-AU"/>
        </w:rPr>
        <w:t>reasonably be expected to</w:t>
      </w:r>
      <w:r w:rsidRPr="007223CB">
        <w:rPr>
          <w:b/>
          <w:strike/>
          <w:lang w:val="en-AU"/>
        </w:rPr>
        <w:t>, individually or collectively,</w:t>
      </w:r>
      <w:r w:rsidRPr="007223CB">
        <w:rPr>
          <w:b/>
          <w:lang w:val="en-AU"/>
        </w:rPr>
        <w:t xml:space="preserve"> influence </w:t>
      </w:r>
      <w:r w:rsidRPr="007223CB">
        <w:rPr>
          <w:b/>
          <w:strike/>
          <w:lang w:val="en-AU"/>
        </w:rPr>
        <w:t xml:space="preserve">the economic </w:t>
      </w:r>
      <w:r w:rsidRPr="007223CB">
        <w:rPr>
          <w:b/>
          <w:lang w:val="en-AU"/>
        </w:rPr>
        <w:t xml:space="preserve">decisions that </w:t>
      </w:r>
      <w:r w:rsidRPr="007223CB">
        <w:rPr>
          <w:b/>
          <w:u w:val="single"/>
          <w:lang w:val="en-AU"/>
        </w:rPr>
        <w:t xml:space="preserve">the primary </w:t>
      </w:r>
      <w:r w:rsidRPr="007223CB">
        <w:rPr>
          <w:b/>
          <w:lang w:val="en-AU"/>
        </w:rPr>
        <w:t xml:space="preserve">users </w:t>
      </w:r>
      <w:r w:rsidRPr="007223CB">
        <w:rPr>
          <w:b/>
          <w:u w:val="single"/>
          <w:lang w:val="en-AU"/>
        </w:rPr>
        <w:t xml:space="preserve">of general purpose financial statements </w:t>
      </w:r>
      <w:r w:rsidRPr="007223CB">
        <w:rPr>
          <w:b/>
          <w:lang w:val="en-AU"/>
        </w:rPr>
        <w:t xml:space="preserve">make on the basis of </w:t>
      </w:r>
      <w:r w:rsidRPr="007223CB">
        <w:rPr>
          <w:b/>
          <w:u w:val="single"/>
          <w:lang w:val="en-AU"/>
        </w:rPr>
        <w:t xml:space="preserve">those </w:t>
      </w:r>
      <w:r w:rsidRPr="007223CB">
        <w:rPr>
          <w:b/>
          <w:strike/>
          <w:lang w:val="en-AU"/>
        </w:rPr>
        <w:t xml:space="preserve">the </w:t>
      </w:r>
      <w:r w:rsidRPr="007223CB">
        <w:rPr>
          <w:b/>
          <w:lang w:val="en-AU"/>
        </w:rPr>
        <w:t>financial statements</w:t>
      </w:r>
      <w:r w:rsidRPr="007223CB">
        <w:rPr>
          <w:b/>
          <w:u w:val="single"/>
          <w:lang w:val="en-AU"/>
        </w:rPr>
        <w:t>, which provide financial information about a specific reporting entity</w:t>
      </w:r>
      <w:r w:rsidRPr="007223CB">
        <w:rPr>
          <w:b/>
          <w:lang w:val="en-AU"/>
        </w:rPr>
        <w:t>.</w:t>
      </w:r>
      <w:r w:rsidRPr="007223CB">
        <w:rPr>
          <w:b/>
          <w:strike/>
          <w:lang w:val="en-AU"/>
        </w:rPr>
        <w:t xml:space="preserve"> Materiality depends on the size and nature of the omission or misstatement judged in the surrounding circumstances. The size or nature of the item, or a combination of both, could be the determining factor.</w:t>
      </w:r>
      <w:bookmarkEnd w:id="97"/>
    </w:p>
    <w:p w14:paraId="336F81E0" w14:textId="77777777" w:rsidR="00DB31DC" w:rsidRPr="007223CB" w:rsidRDefault="00DB31DC" w:rsidP="00DB31DC">
      <w:pPr>
        <w:pStyle w:val="IASBNormalnparaP"/>
        <w:rPr>
          <w:lang w:val="en-AU"/>
        </w:rPr>
      </w:pPr>
      <w:bookmarkStart w:id="98" w:name="F78337993"/>
      <w:r w:rsidRPr="007223CB">
        <w:rPr>
          <w:u w:val="single"/>
          <w:lang w:val="en-AU"/>
        </w:rPr>
        <w:t>Materiality depends on the nature or magnitude of information, or both. An entity assesses whether information, either individually or in combination with other information, is material in the context of its financial statements taken as a whole.</w:t>
      </w:r>
      <w:bookmarkEnd w:id="98"/>
    </w:p>
    <w:p w14:paraId="57D63B1A" w14:textId="77777777" w:rsidR="00DB31DC" w:rsidRPr="007223CB" w:rsidRDefault="00DB31DC" w:rsidP="00DB31DC">
      <w:pPr>
        <w:pStyle w:val="IASBNormal"/>
        <w:rPr>
          <w:lang w:val="en-AU"/>
        </w:rPr>
      </w:pPr>
      <w:bookmarkStart w:id="99" w:name="F78337997"/>
      <w:r w:rsidRPr="007223CB">
        <w:rPr>
          <w:b/>
          <w:lang w:val="en-AU"/>
        </w:rPr>
        <w:t>Paragraph 7</w:t>
      </w:r>
      <w:bookmarkEnd w:id="99"/>
    </w:p>
    <w:p w14:paraId="50A62E49" w14:textId="77777777" w:rsidR="00DB31DC" w:rsidRPr="007223CB" w:rsidRDefault="00DB31DC" w:rsidP="00DB31DC">
      <w:pPr>
        <w:pStyle w:val="IASBNormal"/>
        <w:rPr>
          <w:lang w:val="en-AU"/>
        </w:rPr>
      </w:pPr>
      <w:bookmarkStart w:id="100" w:name="F78337999"/>
      <w:r w:rsidRPr="007223CB">
        <w:rPr>
          <w:lang w:val="en-AU"/>
        </w:rPr>
        <w:t>Referred to in paragraph 6 of the Practice Statement</w:t>
      </w:r>
      <w:bookmarkEnd w:id="100"/>
    </w:p>
    <w:p w14:paraId="124A7832" w14:textId="3B34C6F0" w:rsidR="00DB31DC" w:rsidRPr="007223CB" w:rsidRDefault="00DB31DC" w:rsidP="00733C75">
      <w:pPr>
        <w:pStyle w:val="IASBNormalnparaP"/>
        <w:rPr>
          <w:lang w:val="en-AU"/>
        </w:rPr>
      </w:pPr>
      <w:bookmarkStart w:id="101" w:name="F78338000"/>
      <w:r w:rsidRPr="007223CB">
        <w:rPr>
          <w:lang w:val="en-AU"/>
        </w:rPr>
        <w:t xml:space="preserve">Assessing whether </w:t>
      </w:r>
      <w:r w:rsidRPr="007223CB">
        <w:rPr>
          <w:u w:val="single"/>
          <w:lang w:val="en-AU"/>
        </w:rPr>
        <w:t>information</w:t>
      </w:r>
      <w:r w:rsidRPr="007223CB">
        <w:rPr>
          <w:lang w:val="en-AU"/>
        </w:rPr>
        <w:t xml:space="preserve"> </w:t>
      </w:r>
      <w:r w:rsidRPr="007223CB">
        <w:rPr>
          <w:strike/>
          <w:lang w:val="en-AU"/>
        </w:rPr>
        <w:t xml:space="preserve">an omission or misstatement </w:t>
      </w:r>
      <w:r w:rsidRPr="007223CB">
        <w:rPr>
          <w:lang w:val="en-AU"/>
        </w:rPr>
        <w:t xml:space="preserve">could </w:t>
      </w:r>
      <w:r w:rsidRPr="007223CB">
        <w:rPr>
          <w:u w:val="single"/>
          <w:lang w:val="en-AU"/>
        </w:rPr>
        <w:t>reasonably be expected to</w:t>
      </w:r>
      <w:r w:rsidRPr="007223CB">
        <w:rPr>
          <w:lang w:val="en-AU"/>
        </w:rPr>
        <w:t xml:space="preserve"> influence </w:t>
      </w:r>
      <w:r w:rsidRPr="007223CB">
        <w:rPr>
          <w:strike/>
          <w:lang w:val="en-AU"/>
        </w:rPr>
        <w:t xml:space="preserve">economic </w:t>
      </w:r>
      <w:r w:rsidRPr="007223CB">
        <w:rPr>
          <w:lang w:val="en-AU"/>
        </w:rPr>
        <w:t>decisions</w:t>
      </w:r>
      <w:r w:rsidRPr="007223CB">
        <w:rPr>
          <w:strike/>
          <w:lang w:val="en-AU"/>
        </w:rPr>
        <w:t xml:space="preserve"> of</w:t>
      </w:r>
      <w:r w:rsidRPr="007223CB">
        <w:rPr>
          <w:lang w:val="en-AU"/>
        </w:rPr>
        <w:t xml:space="preserve"> </w:t>
      </w:r>
      <w:r w:rsidRPr="007223CB">
        <w:rPr>
          <w:u w:val="single"/>
          <w:lang w:val="en-AU"/>
        </w:rPr>
        <w:t>made by the primary</w:t>
      </w:r>
      <w:r w:rsidRPr="007223CB">
        <w:rPr>
          <w:lang w:val="en-AU"/>
        </w:rPr>
        <w:t xml:space="preserve"> users </w:t>
      </w:r>
      <w:r w:rsidRPr="007223CB">
        <w:rPr>
          <w:u w:val="single"/>
          <w:lang w:val="en-AU"/>
        </w:rPr>
        <w:t>of a specific reporting entity’s general purpose financial statements</w:t>
      </w:r>
      <w:r w:rsidRPr="007223CB">
        <w:rPr>
          <w:strike/>
          <w:lang w:val="en-AU"/>
        </w:rPr>
        <w:t>, and so be material,</w:t>
      </w:r>
      <w:r w:rsidRPr="007223CB">
        <w:rPr>
          <w:lang w:val="en-AU"/>
        </w:rPr>
        <w:t xml:space="preserve"> requires </w:t>
      </w:r>
      <w:r w:rsidRPr="007223CB">
        <w:rPr>
          <w:u w:val="single"/>
          <w:lang w:val="en-AU"/>
        </w:rPr>
        <w:t>an entity to consider</w:t>
      </w:r>
      <w:r w:rsidRPr="007223CB">
        <w:rPr>
          <w:lang w:val="en-AU"/>
        </w:rPr>
        <w:t xml:space="preserve"> </w:t>
      </w:r>
      <w:r w:rsidRPr="007223CB">
        <w:rPr>
          <w:strike/>
          <w:lang w:val="en-AU"/>
        </w:rPr>
        <w:t xml:space="preserve">consideration of </w:t>
      </w:r>
      <w:r w:rsidRPr="007223CB">
        <w:rPr>
          <w:lang w:val="en-AU"/>
        </w:rPr>
        <w:t xml:space="preserve">the characteristics of those users </w:t>
      </w:r>
      <w:r w:rsidRPr="007223CB">
        <w:rPr>
          <w:u w:val="single"/>
          <w:lang w:val="en-AU"/>
        </w:rPr>
        <w:t>while also considering the entity’s own circumstances</w:t>
      </w:r>
      <w:r w:rsidR="0060219B" w:rsidRPr="007223CB">
        <w:rPr>
          <w:lang w:val="en-AU"/>
        </w:rPr>
        <w:t xml:space="preserve">. […] </w:t>
      </w:r>
      <w:r w:rsidR="0060219B" w:rsidRPr="007223CB">
        <w:rPr>
          <w:u w:val="single"/>
          <w:lang w:val="en-AU"/>
        </w:rPr>
        <w:t>At times, even well-</w:t>
      </w:r>
      <w:r w:rsidRPr="007223CB">
        <w:rPr>
          <w:u w:val="single"/>
          <w:lang w:val="en-AU"/>
        </w:rPr>
        <w:t>informed and diligent users may need to seek the aid of an adviser to understand information about complex economic phenomena.</w:t>
      </w:r>
      <w:r w:rsidRPr="007223CB">
        <w:rPr>
          <w:strike/>
          <w:lang w:val="en-AU"/>
        </w:rPr>
        <w:t xml:space="preserve"> Therefore, the assessment needs to take into account how users with such attributes could reasonably be expected to be influenced in making economic decisions.</w:t>
      </w:r>
      <w:bookmarkEnd w:id="101"/>
    </w:p>
    <w:p w14:paraId="4DF1C931" w14:textId="77777777" w:rsidR="00DB31DC" w:rsidRPr="007223CB" w:rsidRDefault="00DB31DC" w:rsidP="00DB31DC">
      <w:pPr>
        <w:pStyle w:val="IASBNormalnparaP"/>
        <w:rPr>
          <w:lang w:val="en-AU"/>
        </w:rPr>
      </w:pPr>
      <w:bookmarkStart w:id="102" w:name="F78338485"/>
      <w:r w:rsidRPr="007223CB">
        <w:rPr>
          <w:b/>
          <w:lang w:val="en-AU"/>
        </w:rPr>
        <w:t>... </w:t>
      </w:r>
      <w:bookmarkEnd w:id="102"/>
    </w:p>
    <w:p w14:paraId="4FC02B06" w14:textId="374D9A8E" w:rsidR="00DB31DC" w:rsidRPr="007223CB" w:rsidRDefault="00733C75" w:rsidP="00DB31DC">
      <w:pPr>
        <w:pStyle w:val="IASBSectionTitle1NonInd"/>
        <w:rPr>
          <w:lang w:val="en-AU"/>
        </w:rPr>
      </w:pPr>
      <w:bookmarkStart w:id="103" w:name="F78338002"/>
      <w:r w:rsidRPr="007223CB">
        <w:rPr>
          <w:lang w:val="en-AU"/>
        </w:rPr>
        <w:t>Extracts from A</w:t>
      </w:r>
      <w:r w:rsidR="00DB31DC" w:rsidRPr="007223CB">
        <w:rPr>
          <w:lang w:val="en-AU"/>
        </w:rPr>
        <w:t>AS</w:t>
      </w:r>
      <w:r w:rsidRPr="007223CB">
        <w:rPr>
          <w:lang w:val="en-AU"/>
        </w:rPr>
        <w:t>B</w:t>
      </w:r>
      <w:r w:rsidR="00DB31DC" w:rsidRPr="007223CB">
        <w:rPr>
          <w:lang w:val="en-AU"/>
        </w:rPr>
        <w:t xml:space="preserve"> </w:t>
      </w:r>
      <w:r w:rsidRPr="007223CB">
        <w:rPr>
          <w:lang w:val="en-AU"/>
        </w:rPr>
        <w:t>10</w:t>
      </w:r>
      <w:r w:rsidR="00DB31DC" w:rsidRPr="007223CB">
        <w:rPr>
          <w:lang w:val="en-AU"/>
        </w:rPr>
        <w:t xml:space="preserve">8 </w:t>
      </w:r>
      <w:r w:rsidR="00DB31DC" w:rsidRPr="007223CB">
        <w:rPr>
          <w:i/>
          <w:lang w:val="en-AU"/>
        </w:rPr>
        <w:t>Accounting Policies, Changes in Accounting Estimates and Errors</w:t>
      </w:r>
      <w:bookmarkEnd w:id="103"/>
    </w:p>
    <w:p w14:paraId="1A3F774C" w14:textId="4DEB2E16" w:rsidR="00DB31DC" w:rsidRPr="007223CB" w:rsidRDefault="00DB31DC" w:rsidP="00DB31DC">
      <w:pPr>
        <w:pStyle w:val="IASBNormal"/>
        <w:rPr>
          <w:lang w:val="en-AU"/>
        </w:rPr>
      </w:pPr>
      <w:bookmarkStart w:id="104" w:name="F78338004"/>
      <w:r w:rsidRPr="007223CB">
        <w:rPr>
          <w:b/>
          <w:strike/>
          <w:lang w:val="en-AU"/>
        </w:rPr>
        <w:t>Par</w:t>
      </w:r>
      <w:r w:rsidR="00733C75" w:rsidRPr="007223CB">
        <w:rPr>
          <w:b/>
          <w:strike/>
          <w:lang w:val="en-AU"/>
        </w:rPr>
        <w:t>agraph 5 (and paragraph 7 of AASB</w:t>
      </w:r>
      <w:r w:rsidRPr="007223CB">
        <w:rPr>
          <w:b/>
          <w:strike/>
          <w:lang w:val="en-AU"/>
        </w:rPr>
        <w:t xml:space="preserve"> </w:t>
      </w:r>
      <w:r w:rsidR="00733C75" w:rsidRPr="007223CB">
        <w:rPr>
          <w:b/>
          <w:strike/>
          <w:lang w:val="en-AU"/>
        </w:rPr>
        <w:t>10</w:t>
      </w:r>
      <w:r w:rsidRPr="007223CB">
        <w:rPr>
          <w:b/>
          <w:strike/>
          <w:lang w:val="en-AU"/>
        </w:rPr>
        <w:t>1)</w:t>
      </w:r>
      <w:bookmarkEnd w:id="104"/>
    </w:p>
    <w:p w14:paraId="0FD06A97" w14:textId="77777777" w:rsidR="00DB31DC" w:rsidRPr="007223CB" w:rsidRDefault="00DB31DC" w:rsidP="00DB31DC">
      <w:pPr>
        <w:pStyle w:val="IASBNormal"/>
        <w:rPr>
          <w:lang w:val="en-AU"/>
        </w:rPr>
      </w:pPr>
      <w:bookmarkStart w:id="105" w:name="F78338006"/>
      <w:r w:rsidRPr="007223CB">
        <w:rPr>
          <w:strike/>
          <w:lang w:val="en-AU"/>
        </w:rPr>
        <w:t>Referred to in paragraphs 5, 41 and 60 of the Practice Statement</w:t>
      </w:r>
      <w:bookmarkEnd w:id="105"/>
    </w:p>
    <w:p w14:paraId="4995DD60" w14:textId="77DE141B" w:rsidR="00DB31DC" w:rsidRPr="007223CB" w:rsidRDefault="00DB31DC" w:rsidP="00733C75">
      <w:pPr>
        <w:pStyle w:val="IASBNormalnparaP"/>
        <w:rPr>
          <w:b/>
          <w:strike/>
          <w:lang w:val="en-AU"/>
        </w:rPr>
      </w:pPr>
      <w:bookmarkStart w:id="106" w:name="F78338007"/>
      <w:r w:rsidRPr="007223CB">
        <w:rPr>
          <w:b/>
          <w:i/>
          <w:strike/>
          <w:lang w:val="en-AU"/>
        </w:rPr>
        <w:t>Material</w:t>
      </w:r>
      <w:r w:rsidRPr="007223CB">
        <w:rPr>
          <w:b/>
          <w:strike/>
          <w:lang w:val="en-AU"/>
        </w:rPr>
        <w:t xml:space="preserve"> Omissions or misstatements of items are material if they could, individually or collectively, influence the economic decisions that users make on the basis of the financial statements. Materiality depends on the size and nature of the omission or misstatement judged in the surrounding circumstances. The size or nature of the item, or a combination of both, could be the determining factor.</w:t>
      </w:r>
      <w:bookmarkEnd w:id="106"/>
    </w:p>
    <w:p w14:paraId="155A8066" w14:textId="77777777" w:rsidR="00DB31DC" w:rsidRPr="007223CB" w:rsidRDefault="00DB31DC" w:rsidP="00DB31DC">
      <w:pPr>
        <w:pStyle w:val="IASBNormal"/>
        <w:rPr>
          <w:lang w:val="en-AU"/>
        </w:rPr>
      </w:pPr>
      <w:bookmarkStart w:id="107" w:name="F78338009"/>
      <w:r w:rsidRPr="007223CB">
        <w:rPr>
          <w:lang w:val="en-AU"/>
        </w:rPr>
        <w:t>... </w:t>
      </w:r>
      <w:bookmarkEnd w:id="107"/>
    </w:p>
    <w:p w14:paraId="6D172D58" w14:textId="77777777" w:rsidR="00400164" w:rsidRPr="007223CB" w:rsidRDefault="00400164" w:rsidP="00400164">
      <w:pPr>
        <w:pStyle w:val="Heading2"/>
      </w:pPr>
      <w:r w:rsidRPr="007223CB">
        <w:t>Commencement of the legislative instrument</w:t>
      </w:r>
    </w:p>
    <w:p w14:paraId="545D4E34" w14:textId="0B7D3183" w:rsidR="00400164" w:rsidRPr="007223CB" w:rsidRDefault="00400164" w:rsidP="00D6332D">
      <w:pPr>
        <w:pStyle w:val="NoNumPlain1"/>
      </w:pPr>
      <w:r w:rsidRPr="007223CB">
        <w:t xml:space="preserve">For legal purposes, this legislative instrument commences on </w:t>
      </w:r>
      <w:bookmarkStart w:id="108" w:name="CommenceDate"/>
      <w:r w:rsidRPr="007223CB">
        <w:t>31 December 2019</w:t>
      </w:r>
      <w:bookmarkEnd w:id="108"/>
      <w:r w:rsidR="008E60A9" w:rsidRPr="007223CB">
        <w:t>.</w:t>
      </w:r>
    </w:p>
    <w:p w14:paraId="0707B6A9" w14:textId="69EB85E9" w:rsidR="00787A76" w:rsidRPr="00400164" w:rsidRDefault="00787A76" w:rsidP="00400164">
      <w:pPr>
        <w:tabs>
          <w:tab w:val="left" w:pos="2208"/>
        </w:tabs>
      </w:pPr>
    </w:p>
    <w:sectPr w:rsidR="00787A76" w:rsidRPr="00400164" w:rsidSect="00400164">
      <w:footerReference w:type="default" r:id="rId13"/>
      <w:headerReference w:type="first" r:id="rId14"/>
      <w:footerReference w:type="first" r:id="rId15"/>
      <w:pgSz w:w="11907" w:h="16839"/>
      <w:pgMar w:top="1440" w:right="1440" w:bottom="1440"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821B8" w14:textId="77777777" w:rsidR="00787A76" w:rsidRDefault="00787A76">
      <w:r>
        <w:separator/>
      </w:r>
    </w:p>
  </w:endnote>
  <w:endnote w:type="continuationSeparator" w:id="0">
    <w:p w14:paraId="3F10D2F6" w14:textId="77777777" w:rsidR="00787A76" w:rsidRDefault="0078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wift LT Pro">
    <w:altName w:val="Swift LT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EC505" w14:textId="77777777" w:rsidR="00A96702" w:rsidRDefault="00A96702">
    <w:pPr>
      <w:pStyle w:val="Footer"/>
      <w:rPr>
        <w:b/>
      </w:rPr>
    </w:pPr>
    <w:r>
      <w:rPr>
        <w:b/>
      </w:rPr>
      <w:t>AASB</w:t>
    </w:r>
    <w:r w:rsidR="006B6AEE">
      <w:rPr>
        <w:b/>
      </w:rPr>
      <w:t> </w:t>
    </w:r>
    <w:r>
      <w:rPr>
        <w:b/>
      </w:rPr>
      <w:fldChar w:fldCharType="begin"/>
    </w:r>
    <w:r>
      <w:rPr>
        <w:b/>
      </w:rPr>
      <w:instrText xml:space="preserve"> REF DocNo  \* charformat </w:instrText>
    </w:r>
    <w:r>
      <w:rPr>
        <w:b/>
      </w:rPr>
      <w:fldChar w:fldCharType="separate"/>
    </w:r>
    <w:r w:rsidR="0067666C" w:rsidRPr="0067666C">
      <w:rPr>
        <w:b/>
      </w:rPr>
      <w:t>2018-7</w:t>
    </w:r>
    <w:r>
      <w:rPr>
        <w:b/>
      </w:rPr>
      <w:fldChar w:fldCharType="end"/>
    </w:r>
    <w:r>
      <w:rPr>
        <w:b/>
      </w:rPr>
      <w:tab/>
    </w:r>
    <w:r>
      <w:fldChar w:fldCharType="begin"/>
    </w:r>
    <w:r>
      <w:instrText>PAGE</w:instrText>
    </w:r>
    <w:r>
      <w:fldChar w:fldCharType="separate"/>
    </w:r>
    <w:r w:rsidR="0067666C">
      <w:rPr>
        <w:noProof/>
      </w:rPr>
      <w:t>2</w:t>
    </w:r>
    <w:r>
      <w:fldChar w:fldCharType="end"/>
    </w:r>
    <w:r>
      <w:tab/>
    </w:r>
    <w:r>
      <w:rPr>
        <w:b/>
        <w:bCs/>
      </w:rPr>
      <w:t>COPYRIGHT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99CF5" w14:textId="77777777" w:rsidR="00A96702" w:rsidRDefault="00A96702">
    <w:pPr>
      <w:pStyle w:val="Footer"/>
      <w:rPr>
        <w:b/>
      </w:rPr>
    </w:pPr>
    <w:r>
      <w:rPr>
        <w:b/>
      </w:rPr>
      <w:t>AASB</w:t>
    </w:r>
    <w:r w:rsidR="006B6AEE">
      <w:rPr>
        <w:b/>
      </w:rPr>
      <w:t> </w:t>
    </w:r>
    <w:r>
      <w:rPr>
        <w:b/>
      </w:rPr>
      <w:fldChar w:fldCharType="begin"/>
    </w:r>
    <w:r>
      <w:rPr>
        <w:b/>
      </w:rPr>
      <w:instrText xml:space="preserve"> REF DocNo  \* charformat </w:instrText>
    </w:r>
    <w:r>
      <w:rPr>
        <w:b/>
      </w:rPr>
      <w:fldChar w:fldCharType="separate"/>
    </w:r>
    <w:r w:rsidR="0067666C" w:rsidRPr="0067666C">
      <w:rPr>
        <w:b/>
      </w:rPr>
      <w:t>2018-7</w:t>
    </w:r>
    <w:r>
      <w:rPr>
        <w:b/>
      </w:rPr>
      <w:fldChar w:fldCharType="end"/>
    </w:r>
    <w:r>
      <w:rPr>
        <w:b/>
      </w:rPr>
      <w:tab/>
    </w:r>
    <w:r>
      <w:fldChar w:fldCharType="begin"/>
    </w:r>
    <w:r>
      <w:instrText>PAGE</w:instrText>
    </w:r>
    <w:r>
      <w:fldChar w:fldCharType="separate"/>
    </w:r>
    <w:r w:rsidR="0067666C">
      <w:rPr>
        <w:noProof/>
      </w:rPr>
      <w:t>3</w:t>
    </w:r>
    <w:r>
      <w:fldChar w:fldCharType="end"/>
    </w:r>
    <w:r>
      <w:tab/>
    </w:r>
    <w:r>
      <w:rPr>
        <w:b/>
        <w:bCs/>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B66C4" w14:textId="7516C004" w:rsidR="00A96702" w:rsidRDefault="00A96702">
    <w:pPr>
      <w:pStyle w:val="Footer"/>
      <w:rPr>
        <w:b/>
      </w:rPr>
    </w:pPr>
    <w:r>
      <w:rPr>
        <w:b/>
      </w:rPr>
      <w:t>AASB</w:t>
    </w:r>
    <w:r w:rsidR="006B6AEE">
      <w:rPr>
        <w:b/>
      </w:rPr>
      <w:t> </w:t>
    </w:r>
    <w:r>
      <w:rPr>
        <w:b/>
      </w:rPr>
      <w:fldChar w:fldCharType="begin"/>
    </w:r>
    <w:r>
      <w:rPr>
        <w:b/>
      </w:rPr>
      <w:instrText xml:space="preserve"> REF DocNo  \* charformat </w:instrText>
    </w:r>
    <w:r>
      <w:rPr>
        <w:b/>
      </w:rPr>
      <w:fldChar w:fldCharType="separate"/>
    </w:r>
    <w:r w:rsidR="0067666C" w:rsidRPr="0067666C">
      <w:rPr>
        <w:b/>
      </w:rPr>
      <w:t>2018-7</w:t>
    </w:r>
    <w:r>
      <w:rPr>
        <w:b/>
      </w:rPr>
      <w:fldChar w:fldCharType="end"/>
    </w:r>
    <w:r>
      <w:rPr>
        <w:b/>
      </w:rPr>
      <w:tab/>
    </w:r>
    <w:r>
      <w:fldChar w:fldCharType="begin"/>
    </w:r>
    <w:r>
      <w:instrText>PAGE</w:instrText>
    </w:r>
    <w:r>
      <w:fldChar w:fldCharType="separate"/>
    </w:r>
    <w:r w:rsidR="0067666C">
      <w:rPr>
        <w:noProof/>
      </w:rPr>
      <w:t>4</w:t>
    </w:r>
    <w:r>
      <w:fldChar w:fldCharType="end"/>
    </w:r>
    <w:r>
      <w:tab/>
    </w:r>
    <w:r w:rsidR="002541D6">
      <w:rPr>
        <w:b/>
        <w:bCs/>
      </w:rPr>
      <w:t>PREFACE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5B630" w14:textId="6E419CBC" w:rsidR="005903E0" w:rsidRDefault="005903E0">
    <w:pPr>
      <w:pStyle w:val="Footer"/>
      <w:rPr>
        <w:b/>
      </w:rPr>
    </w:pPr>
    <w:r>
      <w:rPr>
        <w:b/>
      </w:rPr>
      <w:t>AASB </w:t>
    </w:r>
    <w:r>
      <w:rPr>
        <w:b/>
      </w:rPr>
      <w:fldChar w:fldCharType="begin"/>
    </w:r>
    <w:r>
      <w:rPr>
        <w:b/>
      </w:rPr>
      <w:instrText xml:space="preserve"> REF DocNo  \* charformat </w:instrText>
    </w:r>
    <w:r>
      <w:rPr>
        <w:b/>
      </w:rPr>
      <w:fldChar w:fldCharType="separate"/>
    </w:r>
    <w:r w:rsidR="0067666C" w:rsidRPr="0067666C">
      <w:rPr>
        <w:b/>
      </w:rPr>
      <w:t>2018-7</w:t>
    </w:r>
    <w:r>
      <w:rPr>
        <w:b/>
      </w:rPr>
      <w:fldChar w:fldCharType="end"/>
    </w:r>
    <w:r>
      <w:rPr>
        <w:b/>
      </w:rPr>
      <w:tab/>
    </w:r>
    <w:r>
      <w:fldChar w:fldCharType="begin"/>
    </w:r>
    <w:r>
      <w:instrText>PAGE</w:instrText>
    </w:r>
    <w:r>
      <w:fldChar w:fldCharType="separate"/>
    </w:r>
    <w:r w:rsidR="0067666C">
      <w:rPr>
        <w:noProof/>
      </w:rPr>
      <w:t>12</w:t>
    </w:r>
    <w:r>
      <w:fldChar w:fldCharType="end"/>
    </w:r>
    <w:r>
      <w:tab/>
    </w:r>
    <w:r>
      <w:rPr>
        <w:b/>
        <w:bCs/>
      </w:rPr>
      <w:t>STANDARD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22EB" w14:textId="77777777" w:rsidR="00A96702" w:rsidRDefault="00A96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1E553" w14:textId="77777777" w:rsidR="00787A76" w:rsidRDefault="00787A76">
      <w:r>
        <w:separator/>
      </w:r>
    </w:p>
  </w:footnote>
  <w:footnote w:type="continuationSeparator" w:id="0">
    <w:p w14:paraId="7500A41D" w14:textId="77777777" w:rsidR="00787A76" w:rsidRDefault="00787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3BD81" w14:textId="4B1F30E0" w:rsidR="004D6510" w:rsidRPr="00D6127E" w:rsidRDefault="004D6510" w:rsidP="004D6510">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3BAD5" w14:textId="77777777" w:rsidR="00A96702" w:rsidRDefault="00A967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3F92581"/>
    <w:multiLevelType w:val="multilevel"/>
    <w:tmpl w:val="AD5ABFF2"/>
    <w:numStyleLink w:val="AASBSubNumbers"/>
  </w:abstractNum>
  <w:abstractNum w:abstractNumId="2" w15:restartNumberingAfterBreak="0">
    <w:nsid w:val="07393DCE"/>
    <w:multiLevelType w:val="multilevel"/>
    <w:tmpl w:val="A96C04E8"/>
    <w:styleLink w:val="NumberedParas"/>
    <w:lvl w:ilvl="0">
      <w:start w:val="1"/>
      <w:numFmt w:val="decimal"/>
      <w:pStyle w:val="NumberPara1"/>
      <w:lvlText w:val="%1"/>
      <w:lvlJc w:val="left"/>
      <w:pPr>
        <w:tabs>
          <w:tab w:val="num" w:pos="709"/>
        </w:tabs>
        <w:ind w:left="709" w:hanging="709"/>
      </w:pPr>
      <w:rPr>
        <w:rFonts w:hint="default"/>
      </w:rPr>
    </w:lvl>
    <w:lvl w:ilvl="1">
      <w:start w:val="1"/>
      <w:numFmt w:val="lowerLetter"/>
      <w:pStyle w:val="NumberPara2"/>
      <w:lvlText w:val="(%2)"/>
      <w:lvlJc w:val="left"/>
      <w:pPr>
        <w:tabs>
          <w:tab w:val="num" w:pos="1418"/>
        </w:tabs>
        <w:ind w:left="1418" w:hanging="709"/>
      </w:pPr>
      <w:rPr>
        <w:rFonts w:hint="default"/>
      </w:rPr>
    </w:lvl>
    <w:lvl w:ilvl="2">
      <w:start w:val="1"/>
      <w:numFmt w:val="lowerRoman"/>
      <w:pStyle w:val="NumberPara3"/>
      <w:lvlText w:val="(%3)"/>
      <w:lvlJc w:val="left"/>
      <w:pPr>
        <w:tabs>
          <w:tab w:val="num" w:pos="2126"/>
        </w:tabs>
        <w:ind w:left="2126"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514901"/>
    <w:multiLevelType w:val="hybridMultilevel"/>
    <w:tmpl w:val="261A11E0"/>
    <w:lvl w:ilvl="0" w:tplc="0FB4DEE6">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5"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6" w15:restartNumberingAfterBreak="0">
    <w:nsid w:val="2576465B"/>
    <w:multiLevelType w:val="multilevel"/>
    <w:tmpl w:val="74BCD492"/>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8" w15:restartNumberingAfterBreak="0">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101A36"/>
    <w:multiLevelType w:val="hybridMultilevel"/>
    <w:tmpl w:val="AFFE47FE"/>
    <w:lvl w:ilvl="0" w:tplc="96DE55F8">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1"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2"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C6406A"/>
    <w:multiLevelType w:val="hybridMultilevel"/>
    <w:tmpl w:val="BF024684"/>
    <w:lvl w:ilvl="0" w:tplc="96DE55F8">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num>
  <w:num w:numId="5">
    <w:abstractNumId w:val="5"/>
  </w:num>
  <w:num w:numId="6">
    <w:abstractNumId w:val="11"/>
  </w:num>
  <w:num w:numId="7">
    <w:abstractNumId w:val="6"/>
  </w:num>
  <w:num w:numId="8">
    <w:abstractNumId w:val="7"/>
  </w:num>
  <w:num w:numId="9">
    <w:abstractNumId w:val="1"/>
  </w:num>
  <w:num w:numId="10">
    <w:abstractNumId w:val="0"/>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3"/>
  </w:num>
  <w:num w:numId="1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112641">
      <o:colormru v:ext="edit" colors="#ddd,silver,#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A76"/>
    <w:rsid w:val="0000292B"/>
    <w:rsid w:val="00021C6A"/>
    <w:rsid w:val="00027E8B"/>
    <w:rsid w:val="00033558"/>
    <w:rsid w:val="0004455B"/>
    <w:rsid w:val="00061807"/>
    <w:rsid w:val="000625F2"/>
    <w:rsid w:val="00074133"/>
    <w:rsid w:val="000812F8"/>
    <w:rsid w:val="0008574E"/>
    <w:rsid w:val="00086C20"/>
    <w:rsid w:val="00090A6F"/>
    <w:rsid w:val="00096027"/>
    <w:rsid w:val="000A7B4B"/>
    <w:rsid w:val="000B733C"/>
    <w:rsid w:val="000C3EB0"/>
    <w:rsid w:val="000D44E2"/>
    <w:rsid w:val="000D7B40"/>
    <w:rsid w:val="000F006F"/>
    <w:rsid w:val="000F3D26"/>
    <w:rsid w:val="000F64CC"/>
    <w:rsid w:val="00110B96"/>
    <w:rsid w:val="001162C5"/>
    <w:rsid w:val="001206CF"/>
    <w:rsid w:val="001271C5"/>
    <w:rsid w:val="00145790"/>
    <w:rsid w:val="00165B84"/>
    <w:rsid w:val="001662B8"/>
    <w:rsid w:val="00171F51"/>
    <w:rsid w:val="001761C6"/>
    <w:rsid w:val="0017780E"/>
    <w:rsid w:val="001864D4"/>
    <w:rsid w:val="00186FE1"/>
    <w:rsid w:val="0019286F"/>
    <w:rsid w:val="001B33A5"/>
    <w:rsid w:val="001B7688"/>
    <w:rsid w:val="001C225F"/>
    <w:rsid w:val="001C6273"/>
    <w:rsid w:val="001F110B"/>
    <w:rsid w:val="001F78DF"/>
    <w:rsid w:val="0022022E"/>
    <w:rsid w:val="00220C3D"/>
    <w:rsid w:val="00233416"/>
    <w:rsid w:val="0025251A"/>
    <w:rsid w:val="002541D6"/>
    <w:rsid w:val="00254B16"/>
    <w:rsid w:val="00276BC5"/>
    <w:rsid w:val="0028086D"/>
    <w:rsid w:val="00283482"/>
    <w:rsid w:val="0029647E"/>
    <w:rsid w:val="002A1105"/>
    <w:rsid w:val="002A201D"/>
    <w:rsid w:val="002B7803"/>
    <w:rsid w:val="002B7D12"/>
    <w:rsid w:val="002C3132"/>
    <w:rsid w:val="002E4F0F"/>
    <w:rsid w:val="002F01D7"/>
    <w:rsid w:val="002F1CD0"/>
    <w:rsid w:val="002F6861"/>
    <w:rsid w:val="0030794A"/>
    <w:rsid w:val="00307F26"/>
    <w:rsid w:val="003251D8"/>
    <w:rsid w:val="0033581C"/>
    <w:rsid w:val="00341944"/>
    <w:rsid w:val="00364B30"/>
    <w:rsid w:val="00367DC9"/>
    <w:rsid w:val="00371246"/>
    <w:rsid w:val="00377B8D"/>
    <w:rsid w:val="00382796"/>
    <w:rsid w:val="0039009E"/>
    <w:rsid w:val="0039722B"/>
    <w:rsid w:val="003A488F"/>
    <w:rsid w:val="003B0CAA"/>
    <w:rsid w:val="003B0E71"/>
    <w:rsid w:val="003B1A86"/>
    <w:rsid w:val="003B6633"/>
    <w:rsid w:val="003D0B45"/>
    <w:rsid w:val="003D1DD4"/>
    <w:rsid w:val="003E0A68"/>
    <w:rsid w:val="003E1900"/>
    <w:rsid w:val="003E5E1B"/>
    <w:rsid w:val="00400164"/>
    <w:rsid w:val="00401ECA"/>
    <w:rsid w:val="00407AD3"/>
    <w:rsid w:val="004150BD"/>
    <w:rsid w:val="00422E4D"/>
    <w:rsid w:val="00425EF6"/>
    <w:rsid w:val="00426876"/>
    <w:rsid w:val="00434D86"/>
    <w:rsid w:val="00436A2D"/>
    <w:rsid w:val="0044702C"/>
    <w:rsid w:val="0045013A"/>
    <w:rsid w:val="004520DD"/>
    <w:rsid w:val="00453E5B"/>
    <w:rsid w:val="00460FBB"/>
    <w:rsid w:val="00470CE9"/>
    <w:rsid w:val="00470E35"/>
    <w:rsid w:val="0047683E"/>
    <w:rsid w:val="0048155F"/>
    <w:rsid w:val="00485C60"/>
    <w:rsid w:val="00487CF6"/>
    <w:rsid w:val="004961F8"/>
    <w:rsid w:val="004A417F"/>
    <w:rsid w:val="004B038C"/>
    <w:rsid w:val="004B1E4A"/>
    <w:rsid w:val="004B736C"/>
    <w:rsid w:val="004C1FD8"/>
    <w:rsid w:val="004C5BDE"/>
    <w:rsid w:val="004D23D4"/>
    <w:rsid w:val="004D3809"/>
    <w:rsid w:val="004D4D1C"/>
    <w:rsid w:val="004D6510"/>
    <w:rsid w:val="004F1198"/>
    <w:rsid w:val="004F55FE"/>
    <w:rsid w:val="00500E80"/>
    <w:rsid w:val="00511C34"/>
    <w:rsid w:val="005166B2"/>
    <w:rsid w:val="00532527"/>
    <w:rsid w:val="0053452C"/>
    <w:rsid w:val="00535EC5"/>
    <w:rsid w:val="00552197"/>
    <w:rsid w:val="0056274D"/>
    <w:rsid w:val="005655CE"/>
    <w:rsid w:val="00577065"/>
    <w:rsid w:val="0058004D"/>
    <w:rsid w:val="00580BC4"/>
    <w:rsid w:val="00590051"/>
    <w:rsid w:val="005903E0"/>
    <w:rsid w:val="005A2514"/>
    <w:rsid w:val="005A6AC7"/>
    <w:rsid w:val="005B146F"/>
    <w:rsid w:val="005B609A"/>
    <w:rsid w:val="005D0F62"/>
    <w:rsid w:val="005E1853"/>
    <w:rsid w:val="005E6BE4"/>
    <w:rsid w:val="0060219B"/>
    <w:rsid w:val="00602261"/>
    <w:rsid w:val="006346B3"/>
    <w:rsid w:val="00640934"/>
    <w:rsid w:val="00641282"/>
    <w:rsid w:val="00650009"/>
    <w:rsid w:val="00652DF8"/>
    <w:rsid w:val="006674E5"/>
    <w:rsid w:val="0067625E"/>
    <w:rsid w:val="0067666C"/>
    <w:rsid w:val="0068787F"/>
    <w:rsid w:val="00694562"/>
    <w:rsid w:val="00697EED"/>
    <w:rsid w:val="006A3AE9"/>
    <w:rsid w:val="006A40E5"/>
    <w:rsid w:val="006B0CD6"/>
    <w:rsid w:val="006B34EC"/>
    <w:rsid w:val="006B6AEE"/>
    <w:rsid w:val="006B7561"/>
    <w:rsid w:val="006C29B5"/>
    <w:rsid w:val="006C2E37"/>
    <w:rsid w:val="006D055E"/>
    <w:rsid w:val="006D134A"/>
    <w:rsid w:val="006D4700"/>
    <w:rsid w:val="006D7679"/>
    <w:rsid w:val="006E2C39"/>
    <w:rsid w:val="00714340"/>
    <w:rsid w:val="007219F7"/>
    <w:rsid w:val="007223CB"/>
    <w:rsid w:val="007333C2"/>
    <w:rsid w:val="00733C75"/>
    <w:rsid w:val="00737714"/>
    <w:rsid w:val="00742E4B"/>
    <w:rsid w:val="007455F0"/>
    <w:rsid w:val="00751F6A"/>
    <w:rsid w:val="007554ED"/>
    <w:rsid w:val="00755E40"/>
    <w:rsid w:val="00756FF6"/>
    <w:rsid w:val="00757ACD"/>
    <w:rsid w:val="0076127E"/>
    <w:rsid w:val="00775423"/>
    <w:rsid w:val="0078116B"/>
    <w:rsid w:val="00787A76"/>
    <w:rsid w:val="00796841"/>
    <w:rsid w:val="007A333B"/>
    <w:rsid w:val="007A6BC3"/>
    <w:rsid w:val="007F1D3D"/>
    <w:rsid w:val="00801CA4"/>
    <w:rsid w:val="00812637"/>
    <w:rsid w:val="00813227"/>
    <w:rsid w:val="00820794"/>
    <w:rsid w:val="00831497"/>
    <w:rsid w:val="008459E8"/>
    <w:rsid w:val="00864ADE"/>
    <w:rsid w:val="00867FB0"/>
    <w:rsid w:val="00871A12"/>
    <w:rsid w:val="008722AE"/>
    <w:rsid w:val="00875086"/>
    <w:rsid w:val="00881BBE"/>
    <w:rsid w:val="00895809"/>
    <w:rsid w:val="008A16EB"/>
    <w:rsid w:val="008A6182"/>
    <w:rsid w:val="008B1D94"/>
    <w:rsid w:val="008B4C8D"/>
    <w:rsid w:val="008B643A"/>
    <w:rsid w:val="008B7D1C"/>
    <w:rsid w:val="008C1C4A"/>
    <w:rsid w:val="008C60B1"/>
    <w:rsid w:val="008C6BD0"/>
    <w:rsid w:val="008D2EBD"/>
    <w:rsid w:val="008D4B50"/>
    <w:rsid w:val="008E60A9"/>
    <w:rsid w:val="008F0A81"/>
    <w:rsid w:val="008F3EBA"/>
    <w:rsid w:val="008F4AC5"/>
    <w:rsid w:val="008F5963"/>
    <w:rsid w:val="0090152F"/>
    <w:rsid w:val="00905C8E"/>
    <w:rsid w:val="00923261"/>
    <w:rsid w:val="009256B7"/>
    <w:rsid w:val="00931569"/>
    <w:rsid w:val="009322BF"/>
    <w:rsid w:val="0093393B"/>
    <w:rsid w:val="00935C91"/>
    <w:rsid w:val="00936DE6"/>
    <w:rsid w:val="00946EF9"/>
    <w:rsid w:val="00954199"/>
    <w:rsid w:val="00961D1E"/>
    <w:rsid w:val="00970C7A"/>
    <w:rsid w:val="009721DB"/>
    <w:rsid w:val="00972BFA"/>
    <w:rsid w:val="0097665F"/>
    <w:rsid w:val="009956E0"/>
    <w:rsid w:val="009965BA"/>
    <w:rsid w:val="009B6535"/>
    <w:rsid w:val="009C2479"/>
    <w:rsid w:val="009C78F6"/>
    <w:rsid w:val="009D06F8"/>
    <w:rsid w:val="009D19F1"/>
    <w:rsid w:val="009D73F1"/>
    <w:rsid w:val="009E3082"/>
    <w:rsid w:val="009F44DE"/>
    <w:rsid w:val="00A005DF"/>
    <w:rsid w:val="00A05041"/>
    <w:rsid w:val="00A13F82"/>
    <w:rsid w:val="00A16664"/>
    <w:rsid w:val="00A16D8D"/>
    <w:rsid w:val="00A22E0D"/>
    <w:rsid w:val="00A41ED3"/>
    <w:rsid w:val="00A42F05"/>
    <w:rsid w:val="00A43AD6"/>
    <w:rsid w:val="00A47FA2"/>
    <w:rsid w:val="00A51A7E"/>
    <w:rsid w:val="00A55F4F"/>
    <w:rsid w:val="00A748BA"/>
    <w:rsid w:val="00A83862"/>
    <w:rsid w:val="00A8486C"/>
    <w:rsid w:val="00A96702"/>
    <w:rsid w:val="00A973FB"/>
    <w:rsid w:val="00A97EB2"/>
    <w:rsid w:val="00AA14A9"/>
    <w:rsid w:val="00AB3E27"/>
    <w:rsid w:val="00AB780A"/>
    <w:rsid w:val="00AC4315"/>
    <w:rsid w:val="00AC5C63"/>
    <w:rsid w:val="00AD0F72"/>
    <w:rsid w:val="00AD1E99"/>
    <w:rsid w:val="00AD42DA"/>
    <w:rsid w:val="00AE6584"/>
    <w:rsid w:val="00AF61B8"/>
    <w:rsid w:val="00B110AD"/>
    <w:rsid w:val="00B16904"/>
    <w:rsid w:val="00B23FF2"/>
    <w:rsid w:val="00B271BA"/>
    <w:rsid w:val="00B3429E"/>
    <w:rsid w:val="00B344F2"/>
    <w:rsid w:val="00B50877"/>
    <w:rsid w:val="00B71C39"/>
    <w:rsid w:val="00B74237"/>
    <w:rsid w:val="00B82F15"/>
    <w:rsid w:val="00B92FCC"/>
    <w:rsid w:val="00BA3AB4"/>
    <w:rsid w:val="00BA4622"/>
    <w:rsid w:val="00BB068A"/>
    <w:rsid w:val="00BB4C9F"/>
    <w:rsid w:val="00BC0794"/>
    <w:rsid w:val="00BC0D5D"/>
    <w:rsid w:val="00BE2F68"/>
    <w:rsid w:val="00BE38FC"/>
    <w:rsid w:val="00C03C7B"/>
    <w:rsid w:val="00C1138D"/>
    <w:rsid w:val="00C21CC2"/>
    <w:rsid w:val="00C229E7"/>
    <w:rsid w:val="00C22C99"/>
    <w:rsid w:val="00C34078"/>
    <w:rsid w:val="00C3493B"/>
    <w:rsid w:val="00C37458"/>
    <w:rsid w:val="00C438DD"/>
    <w:rsid w:val="00C43CD1"/>
    <w:rsid w:val="00C45020"/>
    <w:rsid w:val="00C5022C"/>
    <w:rsid w:val="00C552FD"/>
    <w:rsid w:val="00C63573"/>
    <w:rsid w:val="00C76D7C"/>
    <w:rsid w:val="00C80339"/>
    <w:rsid w:val="00C95D8A"/>
    <w:rsid w:val="00C95EFD"/>
    <w:rsid w:val="00CA61C5"/>
    <w:rsid w:val="00CB719A"/>
    <w:rsid w:val="00CC1DF4"/>
    <w:rsid w:val="00CC6FCD"/>
    <w:rsid w:val="00CD5D1C"/>
    <w:rsid w:val="00CE2F8C"/>
    <w:rsid w:val="00CE70C1"/>
    <w:rsid w:val="00CF08E5"/>
    <w:rsid w:val="00CF75CA"/>
    <w:rsid w:val="00CF7B67"/>
    <w:rsid w:val="00D00FD5"/>
    <w:rsid w:val="00D11DB0"/>
    <w:rsid w:val="00D42D1D"/>
    <w:rsid w:val="00D52086"/>
    <w:rsid w:val="00D54F5C"/>
    <w:rsid w:val="00D6127E"/>
    <w:rsid w:val="00D6332D"/>
    <w:rsid w:val="00D67336"/>
    <w:rsid w:val="00D707FE"/>
    <w:rsid w:val="00D74038"/>
    <w:rsid w:val="00D74C6A"/>
    <w:rsid w:val="00D80287"/>
    <w:rsid w:val="00D82909"/>
    <w:rsid w:val="00D837E9"/>
    <w:rsid w:val="00D91A66"/>
    <w:rsid w:val="00D942EB"/>
    <w:rsid w:val="00D94BC2"/>
    <w:rsid w:val="00D96A64"/>
    <w:rsid w:val="00DA127A"/>
    <w:rsid w:val="00DA2A7B"/>
    <w:rsid w:val="00DA5F22"/>
    <w:rsid w:val="00DB00CD"/>
    <w:rsid w:val="00DB31DC"/>
    <w:rsid w:val="00DB7030"/>
    <w:rsid w:val="00DC1DED"/>
    <w:rsid w:val="00DC7E1B"/>
    <w:rsid w:val="00DD1DDC"/>
    <w:rsid w:val="00DD7E7A"/>
    <w:rsid w:val="00DE4D84"/>
    <w:rsid w:val="00DF39E3"/>
    <w:rsid w:val="00E033B7"/>
    <w:rsid w:val="00E06C2F"/>
    <w:rsid w:val="00E24399"/>
    <w:rsid w:val="00E274C6"/>
    <w:rsid w:val="00E41399"/>
    <w:rsid w:val="00E54C6A"/>
    <w:rsid w:val="00E54DDC"/>
    <w:rsid w:val="00E63279"/>
    <w:rsid w:val="00E71D76"/>
    <w:rsid w:val="00E74502"/>
    <w:rsid w:val="00E74BD5"/>
    <w:rsid w:val="00E7592A"/>
    <w:rsid w:val="00E81A4D"/>
    <w:rsid w:val="00E839DA"/>
    <w:rsid w:val="00E90B4F"/>
    <w:rsid w:val="00E915E3"/>
    <w:rsid w:val="00E94DA2"/>
    <w:rsid w:val="00E96D45"/>
    <w:rsid w:val="00E97B4B"/>
    <w:rsid w:val="00EA30F0"/>
    <w:rsid w:val="00EB40DB"/>
    <w:rsid w:val="00EB4197"/>
    <w:rsid w:val="00EB42DE"/>
    <w:rsid w:val="00EB4756"/>
    <w:rsid w:val="00EC4AFD"/>
    <w:rsid w:val="00ED0067"/>
    <w:rsid w:val="00ED06E4"/>
    <w:rsid w:val="00ED2466"/>
    <w:rsid w:val="00EE2509"/>
    <w:rsid w:val="00EE3B2F"/>
    <w:rsid w:val="00EE3D03"/>
    <w:rsid w:val="00EE740D"/>
    <w:rsid w:val="00EF570A"/>
    <w:rsid w:val="00F13C5A"/>
    <w:rsid w:val="00F14BDB"/>
    <w:rsid w:val="00F22AF2"/>
    <w:rsid w:val="00F2677A"/>
    <w:rsid w:val="00F2769F"/>
    <w:rsid w:val="00F27D29"/>
    <w:rsid w:val="00F339BF"/>
    <w:rsid w:val="00F358CE"/>
    <w:rsid w:val="00F424C9"/>
    <w:rsid w:val="00F669FB"/>
    <w:rsid w:val="00F66B41"/>
    <w:rsid w:val="00F70811"/>
    <w:rsid w:val="00F82A0E"/>
    <w:rsid w:val="00F83192"/>
    <w:rsid w:val="00F970FB"/>
    <w:rsid w:val="00FB39CB"/>
    <w:rsid w:val="00FC2254"/>
    <w:rsid w:val="00FC30DA"/>
    <w:rsid w:val="00FC64EE"/>
    <w:rsid w:val="00FC7AEC"/>
    <w:rsid w:val="00FC7C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colormru v:ext="edit" colors="#ddd,silver,#eaeaea"/>
    </o:shapedefaults>
    <o:shapelayout v:ext="edit">
      <o:idmap v:ext="edit" data="1"/>
    </o:shapelayout>
  </w:shapeDefaults>
  <w:decimalSymbol w:val="."/>
  <w:listSeparator w:val=","/>
  <w14:docId w14:val="2F086C38"/>
  <w15:docId w15:val="{E53BDB12-7F3B-4414-A24F-4A59DB91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5"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5"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5F2"/>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086C20"/>
    <w:pPr>
      <w:pBdr>
        <w:bottom w:val="single" w:sz="4" w:space="1" w:color="auto"/>
      </w:pBdr>
      <w:outlineLvl w:val="1"/>
    </w:pPr>
    <w:rPr>
      <w:bCs w:val="0"/>
      <w:iCs/>
      <w:szCs w:val="28"/>
    </w:rPr>
  </w:style>
  <w:style w:type="paragraph" w:styleId="Heading3">
    <w:name w:val="heading 3"/>
    <w:basedOn w:val="Heading2"/>
    <w:next w:val="Normal"/>
    <w:qFormat/>
    <w:rsid w:val="00580BC4"/>
    <w:pPr>
      <w:spacing w:before="100"/>
      <w:outlineLvl w:val="2"/>
    </w:pPr>
    <w:rPr>
      <w:bCs/>
      <w:szCs w:val="26"/>
    </w:rPr>
  </w:style>
  <w:style w:type="paragraph" w:styleId="Heading4">
    <w:name w:val="heading 4"/>
    <w:basedOn w:val="Heading3"/>
    <w:next w:val="Normal"/>
    <w:qFormat/>
    <w:rsid w:val="00580BC4"/>
    <w:pPr>
      <w:pBdr>
        <w:bottom w:val="none" w:sz="0" w:space="0" w:color="auto"/>
      </w:pBdr>
      <w:outlineLvl w:val="3"/>
    </w:pPr>
    <w:rPr>
      <w:bCs w:val="0"/>
      <w:sz w:val="18"/>
      <w:szCs w:val="28"/>
    </w:rPr>
  </w:style>
  <w:style w:type="paragraph" w:styleId="Heading5">
    <w:name w:val="heading 5"/>
    <w:basedOn w:val="Heading4"/>
    <w:next w:val="Normal"/>
    <w:qFormat/>
    <w:rsid w:val="00580BC4"/>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rsid w:val="00D74C6A"/>
    <w:pPr>
      <w:tabs>
        <w:tab w:val="center" w:pos="4536"/>
        <w:tab w:val="right" w:pos="9072"/>
      </w:tabs>
    </w:pPr>
  </w:style>
  <w:style w:type="paragraph" w:styleId="Footer">
    <w:name w:val="footer"/>
    <w:basedOn w:val="Normal"/>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4C1FD8"/>
    <w:pPr>
      <w:tabs>
        <w:tab w:val="right" w:pos="9072"/>
      </w:tabs>
      <w:spacing w:after="60"/>
      <w:ind w:left="170" w:right="1134"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paragraph" w:customStyle="1" w:styleId="IASBNormalnpara">
    <w:name w:val="IASB Normal npara"/>
    <w:basedOn w:val="Normal"/>
    <w:rsid w:val="000F006F"/>
    <w:pPr>
      <w:spacing w:before="100"/>
      <w:ind w:left="782" w:hanging="782"/>
    </w:pPr>
    <w:rPr>
      <w:lang w:val="en-US"/>
    </w:rPr>
  </w:style>
  <w:style w:type="paragraph" w:customStyle="1" w:styleId="IASBSectionTitle1NonInd">
    <w:name w:val="IASB Section Title 1 NonInd"/>
    <w:basedOn w:val="Normal"/>
    <w:rsid w:val="000F006F"/>
    <w:pPr>
      <w:keepNext/>
      <w:keepLines/>
      <w:pBdr>
        <w:bottom w:val="single" w:sz="4" w:space="0" w:color="auto"/>
      </w:pBdr>
      <w:spacing w:before="400" w:after="200"/>
      <w:jc w:val="left"/>
    </w:pPr>
    <w:rPr>
      <w:rFonts w:ascii="Arial" w:hAnsi="Arial" w:cs="Arial"/>
      <w:b/>
      <w:sz w:val="26"/>
      <w:lang w:val="en-US"/>
    </w:rPr>
  </w:style>
  <w:style w:type="paragraph" w:customStyle="1" w:styleId="IASBSectionTitle2Ind">
    <w:name w:val="IASB Section Title 2 Ind"/>
    <w:basedOn w:val="Normal"/>
    <w:rsid w:val="000F006F"/>
    <w:pPr>
      <w:keepNext/>
      <w:keepLines/>
      <w:spacing w:before="240" w:after="200"/>
      <w:ind w:left="782"/>
      <w:jc w:val="left"/>
    </w:pPr>
    <w:rPr>
      <w:rFonts w:ascii="Arial" w:hAnsi="Arial" w:cs="Arial"/>
      <w:b/>
      <w:sz w:val="26"/>
      <w:lang w:val="en-US"/>
    </w:rPr>
  </w:style>
  <w:style w:type="paragraph" w:customStyle="1" w:styleId="IASBSectionTitle3Ind">
    <w:name w:val="IASB Section Title 3 Ind"/>
    <w:basedOn w:val="Normal"/>
    <w:rsid w:val="000F006F"/>
    <w:pPr>
      <w:keepNext/>
      <w:keepLines/>
      <w:spacing w:before="240" w:after="200"/>
      <w:ind w:left="782"/>
      <w:jc w:val="left"/>
    </w:pPr>
    <w:rPr>
      <w:rFonts w:ascii="Arial" w:hAnsi="Arial" w:cs="Arial"/>
      <w:b/>
      <w:sz w:val="22"/>
      <w:lang w:val="en-US"/>
    </w:rPr>
  </w:style>
  <w:style w:type="character" w:styleId="FootnoteReference">
    <w:name w:val="footnote reference"/>
    <w:uiPriority w:val="99"/>
    <w:unhideWhenUsed/>
    <w:rsid w:val="000F006F"/>
    <w:rPr>
      <w:rFonts w:cs="Times New Roman"/>
      <w:vertAlign w:val="superscript"/>
    </w:rPr>
  </w:style>
  <w:style w:type="paragraph" w:customStyle="1" w:styleId="IASBTableArial">
    <w:name w:val="IASB Table Arial"/>
    <w:basedOn w:val="Normal"/>
    <w:rsid w:val="000F006F"/>
    <w:pPr>
      <w:spacing w:before="120"/>
      <w:jc w:val="left"/>
    </w:pPr>
    <w:rPr>
      <w:rFonts w:ascii="Arial" w:hAnsi="Arial"/>
      <w:sz w:val="18"/>
      <w:lang w:val="en-GB" w:eastAsia="en-GB"/>
    </w:rPr>
  </w:style>
  <w:style w:type="paragraph" w:customStyle="1" w:styleId="IASBNormalnparaL1">
    <w:name w:val="IASB Normal nparaL1"/>
    <w:basedOn w:val="IASBNormalnpara"/>
    <w:rsid w:val="00F83192"/>
    <w:pPr>
      <w:ind w:left="1564"/>
    </w:pPr>
  </w:style>
  <w:style w:type="paragraph" w:customStyle="1" w:styleId="IASBNormalnparaP">
    <w:name w:val="IASB Normal nparaP"/>
    <w:basedOn w:val="Normal"/>
    <w:rsid w:val="00F83192"/>
    <w:pPr>
      <w:tabs>
        <w:tab w:val="left" w:pos="4253"/>
      </w:tabs>
      <w:spacing w:before="100" w:after="100"/>
      <w:ind w:left="782"/>
    </w:pPr>
    <w:rPr>
      <w:lang w:val="en-US"/>
    </w:rPr>
  </w:style>
  <w:style w:type="paragraph" w:customStyle="1" w:styleId="IASBNormalnparaL2">
    <w:name w:val="IASB Normal nparaL2"/>
    <w:basedOn w:val="IASBNormalnparaL1"/>
    <w:rsid w:val="00F83192"/>
    <w:pPr>
      <w:ind w:left="2347"/>
    </w:pPr>
  </w:style>
  <w:style w:type="paragraph" w:styleId="BalloonText">
    <w:name w:val="Balloon Text"/>
    <w:basedOn w:val="Normal"/>
    <w:link w:val="BalloonTextChar"/>
    <w:semiHidden/>
    <w:unhideWhenUsed/>
    <w:rsid w:val="000A7B4B"/>
    <w:rPr>
      <w:rFonts w:ascii="Segoe UI" w:hAnsi="Segoe UI" w:cs="Segoe UI"/>
      <w:sz w:val="18"/>
      <w:szCs w:val="18"/>
    </w:rPr>
  </w:style>
  <w:style w:type="character" w:customStyle="1" w:styleId="BalloonTextChar">
    <w:name w:val="Balloon Text Char"/>
    <w:basedOn w:val="DefaultParagraphFont"/>
    <w:link w:val="BalloonText"/>
    <w:semiHidden/>
    <w:rsid w:val="000A7B4B"/>
    <w:rPr>
      <w:rFonts w:ascii="Segoe UI" w:hAnsi="Segoe UI" w:cs="Segoe UI"/>
      <w:sz w:val="18"/>
      <w:szCs w:val="18"/>
      <w:lang w:eastAsia="en-US"/>
    </w:rPr>
  </w:style>
  <w:style w:type="character" w:styleId="PlaceholderText">
    <w:name w:val="Placeholder Text"/>
    <w:basedOn w:val="DefaultParagraphFont"/>
    <w:uiPriority w:val="99"/>
    <w:semiHidden/>
    <w:rsid w:val="00B92FCC"/>
    <w:rPr>
      <w:color w:val="808080"/>
    </w:rPr>
  </w:style>
  <w:style w:type="paragraph" w:customStyle="1" w:styleId="NumberPara1">
    <w:name w:val="Number Para 1"/>
    <w:basedOn w:val="Normal"/>
    <w:uiPriority w:val="2"/>
    <w:qFormat/>
    <w:rsid w:val="00D94BC2"/>
    <w:pPr>
      <w:numPr>
        <w:numId w:val="13"/>
      </w:numPr>
      <w:spacing w:after="240"/>
      <w:jc w:val="left"/>
    </w:pPr>
    <w:rPr>
      <w:sz w:val="24"/>
      <w:szCs w:val="24"/>
      <w:lang w:eastAsia="en-AU"/>
    </w:rPr>
  </w:style>
  <w:style w:type="paragraph" w:customStyle="1" w:styleId="NumberPara2">
    <w:name w:val="Number Para 2"/>
    <w:basedOn w:val="NumberPara1"/>
    <w:uiPriority w:val="2"/>
    <w:qFormat/>
    <w:rsid w:val="00D94BC2"/>
    <w:pPr>
      <w:numPr>
        <w:ilvl w:val="1"/>
      </w:numPr>
    </w:pPr>
  </w:style>
  <w:style w:type="paragraph" w:customStyle="1" w:styleId="NumberPara3">
    <w:name w:val="Number Para 3"/>
    <w:basedOn w:val="NumberPara2"/>
    <w:uiPriority w:val="2"/>
    <w:qFormat/>
    <w:rsid w:val="00D94BC2"/>
    <w:pPr>
      <w:numPr>
        <w:ilvl w:val="2"/>
      </w:numPr>
    </w:pPr>
  </w:style>
  <w:style w:type="numbering" w:customStyle="1" w:styleId="NumberedParas">
    <w:name w:val="Numbered Paras"/>
    <w:uiPriority w:val="99"/>
    <w:rsid w:val="00D94BC2"/>
    <w:pPr>
      <w:numPr>
        <w:numId w:val="13"/>
      </w:numPr>
    </w:pPr>
  </w:style>
  <w:style w:type="character" w:styleId="CommentReference">
    <w:name w:val="annotation reference"/>
    <w:basedOn w:val="DefaultParagraphFont"/>
    <w:uiPriority w:val="5"/>
    <w:semiHidden/>
    <w:unhideWhenUsed/>
    <w:rsid w:val="00D94BC2"/>
    <w:rPr>
      <w:sz w:val="16"/>
      <w:szCs w:val="16"/>
    </w:rPr>
  </w:style>
  <w:style w:type="paragraph" w:styleId="CommentText">
    <w:name w:val="annotation text"/>
    <w:basedOn w:val="Normal"/>
    <w:link w:val="CommentTextChar"/>
    <w:uiPriority w:val="5"/>
    <w:semiHidden/>
    <w:unhideWhenUsed/>
    <w:rsid w:val="00D94BC2"/>
    <w:pPr>
      <w:jc w:val="left"/>
    </w:pPr>
    <w:rPr>
      <w:sz w:val="20"/>
      <w:lang w:eastAsia="en-AU"/>
    </w:rPr>
  </w:style>
  <w:style w:type="character" w:customStyle="1" w:styleId="CommentTextChar">
    <w:name w:val="Comment Text Char"/>
    <w:basedOn w:val="DefaultParagraphFont"/>
    <w:link w:val="CommentText"/>
    <w:uiPriority w:val="5"/>
    <w:semiHidden/>
    <w:rsid w:val="00D94BC2"/>
  </w:style>
  <w:style w:type="paragraph" w:customStyle="1" w:styleId="IASBNormal">
    <w:name w:val="IASB Normal"/>
    <w:rsid w:val="002E4F0F"/>
    <w:pPr>
      <w:tabs>
        <w:tab w:val="left" w:pos="4253"/>
      </w:tabs>
      <w:spacing w:before="100" w:after="100"/>
      <w:jc w:val="both"/>
    </w:pPr>
    <w:rPr>
      <w:sz w:val="19"/>
      <w:lang w:val="en-US" w:eastAsia="en-US"/>
    </w:rPr>
  </w:style>
  <w:style w:type="paragraph" w:customStyle="1" w:styleId="IASBNormalnparaL3">
    <w:name w:val="IASB Normal nparaL3"/>
    <w:basedOn w:val="IASBNormalnparaL2"/>
    <w:rsid w:val="002E4F0F"/>
    <w:pPr>
      <w:ind w:left="3129"/>
    </w:pPr>
  </w:style>
  <w:style w:type="paragraph" w:customStyle="1" w:styleId="IASBNormalnparaL4">
    <w:name w:val="IASB Normal nparaL4"/>
    <w:basedOn w:val="IASBNormalnparaL3"/>
    <w:rsid w:val="002E4F0F"/>
    <w:pPr>
      <w:ind w:left="3912"/>
    </w:pPr>
  </w:style>
  <w:style w:type="paragraph" w:customStyle="1" w:styleId="IASBTableTNR">
    <w:name w:val="IASB Table TNR"/>
    <w:basedOn w:val="Normal"/>
    <w:qFormat/>
    <w:rsid w:val="002E4F0F"/>
    <w:pPr>
      <w:spacing w:before="120"/>
      <w:jc w:val="left"/>
    </w:pPr>
    <w:rPr>
      <w:lang w:val="en-GB" w:eastAsia="en-GB"/>
    </w:rPr>
  </w:style>
  <w:style w:type="character" w:styleId="FollowedHyperlink">
    <w:name w:val="FollowedHyperlink"/>
    <w:basedOn w:val="DefaultParagraphFont"/>
    <w:semiHidden/>
    <w:unhideWhenUsed/>
    <w:rsid w:val="005D0F62"/>
    <w:rPr>
      <w:color w:val="800080" w:themeColor="followedHyperlink"/>
      <w:u w:val="single"/>
    </w:rPr>
  </w:style>
  <w:style w:type="character" w:customStyle="1" w:styleId="HeaderChar">
    <w:name w:val="Header Char"/>
    <w:basedOn w:val="DefaultParagraphFont"/>
    <w:link w:val="Header"/>
    <w:rsid w:val="00DB7030"/>
    <w:rPr>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9231">
      <w:bodyDiv w:val="1"/>
      <w:marLeft w:val="0"/>
      <w:marRight w:val="0"/>
      <w:marTop w:val="0"/>
      <w:marBottom w:val="0"/>
      <w:divBdr>
        <w:top w:val="none" w:sz="0" w:space="0" w:color="auto"/>
        <w:left w:val="none" w:sz="0" w:space="0" w:color="auto"/>
        <w:bottom w:val="none" w:sz="0" w:space="0" w:color="auto"/>
        <w:right w:val="none" w:sz="0" w:space="0" w:color="auto"/>
      </w:divBdr>
    </w:div>
    <w:div w:id="1701661412">
      <w:bodyDiv w:val="1"/>
      <w:marLeft w:val="0"/>
      <w:marRight w:val="0"/>
      <w:marTop w:val="0"/>
      <w:marBottom w:val="0"/>
      <w:divBdr>
        <w:top w:val="none" w:sz="0" w:space="0" w:color="auto"/>
        <w:left w:val="none" w:sz="0" w:space="0" w:color="auto"/>
        <w:bottom w:val="none" w:sz="0" w:space="0" w:color="auto"/>
        <w:right w:val="none" w:sz="0" w:space="0" w:color="auto"/>
      </w:divBdr>
    </w:div>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DF8EDB5C-FE1E-4B8B-90CB-5E29FEEBA44D}"/>
      </w:docPartPr>
      <w:docPartBody>
        <w:p w:rsidR="008378A1" w:rsidRDefault="00CD1E19">
          <w:r w:rsidRPr="00FE533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wift LT Pro">
    <w:altName w:val="Swift LT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E19"/>
    <w:rsid w:val="008378A1"/>
    <w:rsid w:val="00CD1E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E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0CAB6-E786-402B-ACC1-A3A580B9B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3889</Words>
  <Characters>22515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AASB 2018-7</vt:lpstr>
    </vt:vector>
  </TitlesOfParts>
  <Company>Australian Accounting Standards Board</Company>
  <LinksUpToDate>false</LinksUpToDate>
  <CharactersWithSpaces>26352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2018-7</dc:title>
  <dc:creator>.</dc:creator>
  <cp:lastModifiedBy>John, Kathleen</cp:lastModifiedBy>
  <cp:revision>16</cp:revision>
  <cp:lastPrinted>2018-12-20T05:15:00Z</cp:lastPrinted>
  <dcterms:created xsi:type="dcterms:W3CDTF">2018-12-03T22:20:00Z</dcterms:created>
  <dcterms:modified xsi:type="dcterms:W3CDTF">2018-12-20T05:15:00Z</dcterms:modified>
</cp:coreProperties>
</file>