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AA2A" w14:textId="4E77FEE7" w:rsidR="005B0E3A" w:rsidRDefault="005B0E3A" w:rsidP="005B0E3A">
      <w:pPr>
        <w:spacing w:before="63" w:line="479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</w:rPr>
        <w:t>EXPLANATORY</w:t>
      </w:r>
      <w:r>
        <w:rPr>
          <w:b/>
          <w:color w:val="000000"/>
          <w:spacing w:val="-39"/>
          <w:sz w:val="28"/>
        </w:rPr>
        <w:t xml:space="preserve"> </w:t>
      </w:r>
      <w:r w:rsidR="00D33963">
        <w:rPr>
          <w:b/>
          <w:color w:val="000000"/>
          <w:spacing w:val="-1"/>
          <w:sz w:val="28"/>
        </w:rPr>
        <w:t xml:space="preserve">STATEMENT for </w:t>
      </w:r>
      <w:r w:rsidR="00D33963">
        <w:rPr>
          <w:b/>
          <w:color w:val="000000"/>
          <w:spacing w:val="-1"/>
          <w:sz w:val="28"/>
        </w:rPr>
        <w:br/>
        <w:t>AS</w:t>
      </w:r>
      <w:r w:rsidR="009026D4">
        <w:rPr>
          <w:b/>
          <w:color w:val="000000"/>
          <w:spacing w:val="-1"/>
          <w:sz w:val="28"/>
        </w:rPr>
        <w:t xml:space="preserve">IC </w:t>
      </w:r>
      <w:r w:rsidR="00930294">
        <w:rPr>
          <w:b/>
          <w:color w:val="000000"/>
          <w:spacing w:val="-1"/>
          <w:sz w:val="28"/>
        </w:rPr>
        <w:t>Market Integrity Rules (</w:t>
      </w:r>
      <w:r w:rsidR="00C06305">
        <w:rPr>
          <w:b/>
          <w:color w:val="000000"/>
          <w:spacing w:val="-1"/>
          <w:sz w:val="28"/>
        </w:rPr>
        <w:t>NSXA</w:t>
      </w:r>
      <w:r w:rsidR="00930294">
        <w:rPr>
          <w:b/>
          <w:color w:val="000000"/>
          <w:spacing w:val="-1"/>
          <w:sz w:val="28"/>
        </w:rPr>
        <w:t xml:space="preserve"> </w:t>
      </w:r>
      <w:r w:rsidR="00C06305">
        <w:rPr>
          <w:b/>
          <w:color w:val="000000"/>
          <w:spacing w:val="-1"/>
          <w:sz w:val="28"/>
        </w:rPr>
        <w:t>Market</w:t>
      </w:r>
      <w:r w:rsidR="00930294">
        <w:rPr>
          <w:b/>
          <w:color w:val="000000"/>
          <w:spacing w:val="-1"/>
          <w:sz w:val="28"/>
        </w:rPr>
        <w:t xml:space="preserve">) </w:t>
      </w:r>
      <w:r w:rsidR="003F48A0">
        <w:rPr>
          <w:b/>
          <w:color w:val="000000"/>
          <w:spacing w:val="-1"/>
          <w:sz w:val="28"/>
        </w:rPr>
        <w:t>Repeal Instrument 2018</w:t>
      </w:r>
      <w:r w:rsidR="003F48A0" w:rsidRPr="00E7310A">
        <w:rPr>
          <w:b/>
          <w:color w:val="000000"/>
          <w:spacing w:val="-1"/>
          <w:sz w:val="28"/>
        </w:rPr>
        <w:t>/</w:t>
      </w:r>
      <w:r w:rsidR="00911385" w:rsidRPr="00E7310A">
        <w:rPr>
          <w:b/>
          <w:color w:val="000000"/>
          <w:spacing w:val="-1"/>
          <w:sz w:val="28"/>
        </w:rPr>
        <w:t>1157</w:t>
      </w:r>
    </w:p>
    <w:p w14:paraId="530CE8BF" w14:textId="77777777" w:rsidR="005B0E3A" w:rsidRDefault="005B0E3A" w:rsidP="005B0E3A">
      <w:pPr>
        <w:pStyle w:val="BodyText"/>
        <w:jc w:val="center"/>
      </w:pPr>
      <w:r>
        <w:t>Prepared by the Australian Securities and Investments Commission</w:t>
      </w:r>
    </w:p>
    <w:p w14:paraId="3149CFEA" w14:textId="77777777" w:rsidR="005B0E3A" w:rsidRDefault="005B0E3A" w:rsidP="005B0E3A">
      <w:pPr>
        <w:spacing w:before="4" w:line="220" w:lineRule="exact"/>
        <w:jc w:val="center"/>
      </w:pPr>
    </w:p>
    <w:p w14:paraId="77BA0664" w14:textId="77777777" w:rsidR="005B0E3A" w:rsidRDefault="005B0E3A" w:rsidP="005B0E3A">
      <w:pPr>
        <w:jc w:val="center"/>
        <w:rPr>
          <w:sz w:val="24"/>
          <w:szCs w:val="24"/>
        </w:rPr>
      </w:pPr>
      <w:r>
        <w:rPr>
          <w:i/>
          <w:sz w:val="24"/>
        </w:rPr>
        <w:t>Corporations Act 2001</w:t>
      </w:r>
    </w:p>
    <w:p w14:paraId="369427FC" w14:textId="77777777" w:rsidR="005B0E3A" w:rsidRDefault="005B0E3A" w:rsidP="005B0E3A">
      <w:pPr>
        <w:spacing w:before="3" w:line="220" w:lineRule="exact"/>
      </w:pPr>
    </w:p>
    <w:p w14:paraId="6CCEB98C" w14:textId="7AD0FF94" w:rsidR="00C313B8" w:rsidRDefault="005B0E3A" w:rsidP="005B0E3A">
      <w:pPr>
        <w:pStyle w:val="BodyText"/>
        <w:spacing w:line="261" w:lineRule="auto"/>
      </w:pPr>
      <w:r>
        <w:t xml:space="preserve">The Australian Securities and </w:t>
      </w: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Commission</w:t>
      </w:r>
      <w:r>
        <w:t xml:space="preserve"> (</w:t>
      </w:r>
      <w:r w:rsidRPr="00696DC9">
        <w:rPr>
          <w:b/>
        </w:rPr>
        <w:t>ASIC</w:t>
      </w:r>
      <w:r>
        <w:t xml:space="preserve">) </w:t>
      </w:r>
      <w:r>
        <w:rPr>
          <w:spacing w:val="-1"/>
        </w:rPr>
        <w:t>makes</w:t>
      </w:r>
      <w:r>
        <w:t xml:space="preserve"> </w:t>
      </w:r>
      <w:r w:rsidR="002E7800">
        <w:t xml:space="preserve">the </w:t>
      </w:r>
      <w:r w:rsidR="002633E9">
        <w:t>ASIC Market Integrity Rules (</w:t>
      </w:r>
      <w:r w:rsidR="00C06305">
        <w:t>NSXA</w:t>
      </w:r>
      <w:r w:rsidR="002633E9">
        <w:t xml:space="preserve"> Market) Repeal Instrument 2018</w:t>
      </w:r>
      <w:r w:rsidR="002633E9" w:rsidRPr="00E7310A">
        <w:t>/</w:t>
      </w:r>
      <w:r w:rsidR="00911385" w:rsidRPr="00E7310A">
        <w:t>1157</w:t>
      </w:r>
      <w:r w:rsidR="00930294" w:rsidRPr="00930294">
        <w:t xml:space="preserve"> </w:t>
      </w:r>
      <w:r w:rsidR="002633E9">
        <w:t xml:space="preserve">(the </w:t>
      </w:r>
      <w:r w:rsidR="00494C53">
        <w:t>i</w:t>
      </w:r>
      <w:r w:rsidR="002633E9" w:rsidRPr="002633E9">
        <w:rPr>
          <w:b/>
        </w:rPr>
        <w:t>nstrument</w:t>
      </w:r>
      <w:r w:rsidR="002633E9">
        <w:t xml:space="preserve">) </w:t>
      </w:r>
      <w:r>
        <w:rPr>
          <w:color w:val="000000"/>
          <w:spacing w:val="-1"/>
        </w:rPr>
        <w:t>under</w:t>
      </w:r>
      <w:r w:rsidR="00C06305">
        <w:rPr>
          <w:color w:val="000000"/>
          <w:spacing w:val="-1"/>
        </w:rPr>
        <w:t xml:space="preserve"> subsection 798</w:t>
      </w:r>
      <w:proofErr w:type="gramStart"/>
      <w:r w:rsidR="00C06305">
        <w:rPr>
          <w:color w:val="000000"/>
          <w:spacing w:val="-1"/>
        </w:rPr>
        <w:t>G(</w:t>
      </w:r>
      <w:proofErr w:type="gramEnd"/>
      <w:r w:rsidR="00C06305">
        <w:rPr>
          <w:color w:val="000000"/>
          <w:spacing w:val="-1"/>
        </w:rPr>
        <w:t xml:space="preserve">1) of the </w:t>
      </w:r>
      <w:r w:rsidR="00C06305" w:rsidRPr="00C06305">
        <w:rPr>
          <w:i/>
          <w:color w:val="000000"/>
          <w:spacing w:val="-1"/>
        </w:rPr>
        <w:t>Corporations Act 2001</w:t>
      </w:r>
      <w:r w:rsidR="00C06305">
        <w:rPr>
          <w:color w:val="000000"/>
          <w:spacing w:val="-1"/>
        </w:rPr>
        <w:t xml:space="preserve"> (the </w:t>
      </w:r>
      <w:r w:rsidR="00C06305" w:rsidRPr="00C06305">
        <w:rPr>
          <w:b/>
          <w:color w:val="000000"/>
          <w:spacing w:val="-1"/>
        </w:rPr>
        <w:t>Act</w:t>
      </w:r>
      <w:r w:rsidR="00C06305">
        <w:rPr>
          <w:color w:val="000000"/>
          <w:spacing w:val="-1"/>
        </w:rPr>
        <w:t>)</w:t>
      </w:r>
      <w:r w:rsidR="00C313B8" w:rsidRPr="0009256D">
        <w:t>.</w:t>
      </w:r>
    </w:p>
    <w:p w14:paraId="71821D71" w14:textId="77777777" w:rsidR="00C06305" w:rsidRDefault="00C313B8" w:rsidP="005B0E3A">
      <w:pPr>
        <w:pStyle w:val="BodyText"/>
        <w:spacing w:line="261" w:lineRule="auto"/>
        <w:rPr>
          <w:color w:val="000000"/>
          <w:spacing w:val="-1"/>
        </w:rPr>
      </w:pPr>
      <w:bookmarkStart w:id="1" w:name="_Hlk531096043"/>
      <w:r w:rsidRPr="0009673C">
        <w:rPr>
          <w:color w:val="000000"/>
          <w:spacing w:val="-1"/>
        </w:rPr>
        <w:t>Under</w:t>
      </w:r>
      <w:r w:rsidR="00930294">
        <w:rPr>
          <w:color w:val="000000"/>
          <w:spacing w:val="-1"/>
        </w:rPr>
        <w:t xml:space="preserve"> </w:t>
      </w:r>
      <w:r w:rsidR="00C06305">
        <w:rPr>
          <w:color w:val="000000"/>
          <w:spacing w:val="-1"/>
        </w:rPr>
        <w:t>subsection 798</w:t>
      </w:r>
      <w:proofErr w:type="gramStart"/>
      <w:r w:rsidR="00C06305">
        <w:rPr>
          <w:color w:val="000000"/>
          <w:spacing w:val="-1"/>
        </w:rPr>
        <w:t>G(</w:t>
      </w:r>
      <w:proofErr w:type="gramEnd"/>
      <w:r w:rsidR="00C06305">
        <w:rPr>
          <w:color w:val="000000"/>
          <w:spacing w:val="-1"/>
        </w:rPr>
        <w:t>1) of the Act, ASIC may, by legislative instrument, make rules (market integrity rules) that deal with:</w:t>
      </w:r>
    </w:p>
    <w:p w14:paraId="038C1413" w14:textId="5B468D91" w:rsidR="00C06305" w:rsidRDefault="00C06305" w:rsidP="00C06305">
      <w:pPr>
        <w:pStyle w:val="BodyText"/>
        <w:numPr>
          <w:ilvl w:val="0"/>
          <w:numId w:val="25"/>
        </w:numPr>
        <w:spacing w:line="261" w:lineRule="auto"/>
        <w:rPr>
          <w:color w:val="000000"/>
          <w:spacing w:val="-1"/>
        </w:rPr>
      </w:pPr>
      <w:r>
        <w:rPr>
          <w:color w:val="000000"/>
          <w:spacing w:val="-1"/>
        </w:rPr>
        <w:t>the activities or conduct of licensed markets;</w:t>
      </w:r>
    </w:p>
    <w:p w14:paraId="11FD6984" w14:textId="77777777" w:rsidR="00C06305" w:rsidRDefault="00C06305" w:rsidP="00C06305">
      <w:pPr>
        <w:pStyle w:val="BodyText"/>
        <w:numPr>
          <w:ilvl w:val="0"/>
          <w:numId w:val="25"/>
        </w:numPr>
        <w:spacing w:line="261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the activities or conduct of persons in relation to licensed markets; </w:t>
      </w:r>
    </w:p>
    <w:p w14:paraId="1F74498D" w14:textId="14BE600F" w:rsidR="00930294" w:rsidRDefault="00C06305" w:rsidP="00C06305">
      <w:pPr>
        <w:pStyle w:val="BodyText"/>
        <w:numPr>
          <w:ilvl w:val="0"/>
          <w:numId w:val="25"/>
        </w:numPr>
        <w:spacing w:line="261" w:lineRule="auto"/>
        <w:rPr>
          <w:color w:val="000000"/>
          <w:spacing w:val="-1"/>
        </w:rPr>
      </w:pPr>
      <w:r>
        <w:rPr>
          <w:color w:val="000000"/>
          <w:spacing w:val="-1"/>
        </w:rPr>
        <w:t>the activities or conduct of persons in relation to financial products traded on licensed markets.</w:t>
      </w:r>
    </w:p>
    <w:bookmarkEnd w:id="1"/>
    <w:p w14:paraId="1E6E5188" w14:textId="4E5AEDFE" w:rsidR="00C06305" w:rsidRDefault="00C06305" w:rsidP="002633E9">
      <w:pPr>
        <w:pStyle w:val="BodyText"/>
        <w:spacing w:line="261" w:lineRule="auto"/>
        <w:rPr>
          <w:color w:val="000000"/>
          <w:spacing w:val="-1"/>
        </w:rPr>
      </w:pPr>
      <w:r>
        <w:rPr>
          <w:color w:val="000000"/>
          <w:spacing w:val="-1"/>
        </w:rPr>
        <w:t>Under subsection 798</w:t>
      </w:r>
      <w:proofErr w:type="gramStart"/>
      <w:r>
        <w:rPr>
          <w:color w:val="000000"/>
          <w:spacing w:val="-1"/>
        </w:rPr>
        <w:t>G(</w:t>
      </w:r>
      <w:proofErr w:type="gramEnd"/>
      <w:r>
        <w:rPr>
          <w:color w:val="000000"/>
          <w:spacing w:val="-1"/>
        </w:rPr>
        <w:t>3) of the Act, ASIC must no</w:t>
      </w:r>
      <w:r w:rsidR="008478DD">
        <w:rPr>
          <w:color w:val="000000"/>
          <w:spacing w:val="-1"/>
        </w:rPr>
        <w:t xml:space="preserve">t make a market integrity rule </w:t>
      </w:r>
      <w:r>
        <w:rPr>
          <w:color w:val="000000"/>
          <w:spacing w:val="-1"/>
        </w:rPr>
        <w:t>unless the Minister has consented, in writing, to the making of the rule.</w:t>
      </w:r>
    </w:p>
    <w:p w14:paraId="5FF28F7A" w14:textId="6677D68A" w:rsidR="002633E9" w:rsidRDefault="002633E9" w:rsidP="002633E9">
      <w:pPr>
        <w:pStyle w:val="BodyText"/>
        <w:spacing w:line="261" w:lineRule="auto"/>
        <w:rPr>
          <w:color w:val="000000"/>
          <w:spacing w:val="-1"/>
        </w:rPr>
      </w:pPr>
      <w:r w:rsidRPr="00C705E2">
        <w:rPr>
          <w:color w:val="000000"/>
          <w:spacing w:val="-1"/>
        </w:rPr>
        <w:t xml:space="preserve">Under subsection 33(3) of the </w:t>
      </w:r>
      <w:r w:rsidRPr="00C705E2">
        <w:rPr>
          <w:i/>
          <w:color w:val="000000"/>
          <w:spacing w:val="-1"/>
        </w:rPr>
        <w:t>Acts Interpretation Act 1901</w:t>
      </w:r>
      <w:r w:rsidRPr="00C705E2">
        <w:rPr>
          <w:color w:val="000000"/>
          <w:spacing w:val="-1"/>
        </w:rPr>
        <w:t xml:space="preserve"> where an Act confers a power to make, grant or issue any instrument (including rules, regulations or by-laws), the power shall be construed as including a power exercisable in the like manner and subject to the like conditions (if any) to repeal, rescind, revoke, amend, or vary any such instrument.</w:t>
      </w:r>
    </w:p>
    <w:p w14:paraId="14881342" w14:textId="509ABD7D" w:rsidR="00C313B8" w:rsidRPr="0009673C" w:rsidRDefault="00C313B8" w:rsidP="0009673C">
      <w:pPr>
        <w:pStyle w:val="BodyText"/>
        <w:spacing w:line="261" w:lineRule="auto"/>
        <w:rPr>
          <w:color w:val="000000"/>
          <w:spacing w:val="-1"/>
        </w:rPr>
      </w:pPr>
      <w:r w:rsidRPr="00494C53">
        <w:rPr>
          <w:color w:val="000000"/>
          <w:spacing w:val="-1"/>
        </w:rPr>
        <w:t xml:space="preserve">Capitalised terms in this Explanatory Statement refer to defined terms in the </w:t>
      </w:r>
      <w:r w:rsidR="00C06305" w:rsidRPr="00494C53">
        <w:rPr>
          <w:color w:val="000000"/>
          <w:spacing w:val="-1"/>
        </w:rPr>
        <w:t>Act</w:t>
      </w:r>
      <w:r w:rsidRPr="00494C53">
        <w:rPr>
          <w:color w:val="000000"/>
          <w:spacing w:val="-1"/>
        </w:rPr>
        <w:t>.</w:t>
      </w:r>
    </w:p>
    <w:p w14:paraId="43577563" w14:textId="77777777" w:rsidR="00C313B8" w:rsidRDefault="00C313B8" w:rsidP="005B0E3A">
      <w:pPr>
        <w:pStyle w:val="BodyText"/>
        <w:spacing w:line="261" w:lineRule="auto"/>
      </w:pPr>
    </w:p>
    <w:p w14:paraId="0D3F2977" w14:textId="77777777" w:rsidR="005B0E3A" w:rsidRDefault="005B0E3A" w:rsidP="005B0E3A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 w:eastAsia="Arial" w:hAnsi="Arial" w:cs="Arial"/>
          <w:sz w:val="24"/>
          <w:szCs w:val="24"/>
        </w:rPr>
      </w:pPr>
      <w:bookmarkStart w:id="2" w:name="1._Background"/>
      <w:bookmarkEnd w:id="2"/>
      <w:r>
        <w:rPr>
          <w:rFonts w:ascii="Arial"/>
          <w:b/>
          <w:spacing w:val="-1"/>
          <w:sz w:val="24"/>
        </w:rPr>
        <w:t>Background</w:t>
      </w:r>
    </w:p>
    <w:p w14:paraId="22890074" w14:textId="6E182676" w:rsidR="000712D1" w:rsidRDefault="000712D1" w:rsidP="00D42F63">
      <w:pPr>
        <w:pStyle w:val="BodyText"/>
        <w:spacing w:before="199"/>
      </w:pPr>
      <w:r>
        <w:t>The ASIC Market Integrity Rules (NSXA Market) 2010</w:t>
      </w:r>
      <w:r w:rsidRPr="000712D1">
        <w:t xml:space="preserve"> </w:t>
      </w:r>
      <w:r>
        <w:t>(</w:t>
      </w:r>
      <w:r w:rsidRPr="000712D1">
        <w:rPr>
          <w:b/>
        </w:rPr>
        <w:t>NSXA Rules</w:t>
      </w:r>
      <w:r>
        <w:t xml:space="preserve">) </w:t>
      </w:r>
      <w:r w:rsidRPr="000712D1">
        <w:t xml:space="preserve">apply to the market (the </w:t>
      </w:r>
      <w:r w:rsidRPr="000712D1">
        <w:rPr>
          <w:b/>
        </w:rPr>
        <w:t>NSXA Market</w:t>
      </w:r>
      <w:r w:rsidRPr="000712D1">
        <w:t>) operated by National Stock Exchange of Austral</w:t>
      </w:r>
      <w:r>
        <w:t>ia Limited (</w:t>
      </w:r>
      <w:r w:rsidRPr="000712D1">
        <w:rPr>
          <w:b/>
        </w:rPr>
        <w:t>NSXA</w:t>
      </w:r>
      <w:r>
        <w:t>)</w:t>
      </w:r>
      <w:r w:rsidRPr="000712D1">
        <w:t xml:space="preserve"> under Australian Market Licence (Stock Exchange of Newcastle Limited) 2002</w:t>
      </w:r>
      <w:r>
        <w:t xml:space="preserve"> and to participants of the NSXA Market</w:t>
      </w:r>
      <w:r w:rsidRPr="000712D1">
        <w:t>.</w:t>
      </w:r>
    </w:p>
    <w:p w14:paraId="2F888071" w14:textId="0CA87F40" w:rsidR="00A61AD1" w:rsidRDefault="00A61AD1" w:rsidP="00D42F63">
      <w:pPr>
        <w:pStyle w:val="BodyText"/>
        <w:spacing w:before="199"/>
      </w:pPr>
      <w:r w:rsidRPr="00A61AD1">
        <w:t xml:space="preserve">As part of its supervisory responsibilities, ASIC reviewed the 14 market integrity rule books in force in late 2016 and identified the need to consolidate certain market </w:t>
      </w:r>
      <w:r w:rsidRPr="00A61AD1">
        <w:lastRenderedPageBreak/>
        <w:t>integrity rule books which covered substantively similar existing obligations across like domestic licensed markets.</w:t>
      </w:r>
    </w:p>
    <w:p w14:paraId="5AD5ED03" w14:textId="6C907C82" w:rsidR="00A61AD1" w:rsidRDefault="00A61AD1" w:rsidP="00A61AD1">
      <w:pPr>
        <w:pStyle w:val="BodyText"/>
        <w:spacing w:before="199"/>
        <w:rPr>
          <w:color w:val="000000"/>
          <w:spacing w:val="-1"/>
        </w:rPr>
      </w:pPr>
      <w:r w:rsidRPr="00980B89">
        <w:rPr>
          <w:color w:val="000000"/>
          <w:spacing w:val="-1"/>
        </w:rPr>
        <w:t xml:space="preserve">In Consultation Paper 277 </w:t>
      </w:r>
      <w:r w:rsidRPr="00764E97">
        <w:rPr>
          <w:i/>
          <w:color w:val="000000"/>
          <w:spacing w:val="-1"/>
        </w:rPr>
        <w:t>Proposals to consolidate the ASIC market integrity rules</w:t>
      </w:r>
      <w:r w:rsidRPr="00980B89">
        <w:rPr>
          <w:color w:val="000000"/>
          <w:spacing w:val="-1"/>
        </w:rPr>
        <w:t xml:space="preserve"> (</w:t>
      </w:r>
      <w:r w:rsidRPr="00764E97">
        <w:rPr>
          <w:b/>
          <w:color w:val="000000"/>
          <w:spacing w:val="-1"/>
        </w:rPr>
        <w:t>CP 277</w:t>
      </w:r>
      <w:r w:rsidRPr="00980B89">
        <w:rPr>
          <w:color w:val="000000"/>
          <w:spacing w:val="-1"/>
        </w:rPr>
        <w:t xml:space="preserve">), ASIC proposed to consolidate </w:t>
      </w:r>
      <w:r>
        <w:rPr>
          <w:color w:val="000000"/>
          <w:spacing w:val="-1"/>
        </w:rPr>
        <w:t>its market integrity rules</w:t>
      </w:r>
      <w:r w:rsidRPr="00980B89">
        <w:rPr>
          <w:color w:val="000000"/>
          <w:spacing w:val="-1"/>
        </w:rPr>
        <w:t xml:space="preserve"> to create a single set of </w:t>
      </w:r>
      <w:r>
        <w:rPr>
          <w:color w:val="000000"/>
          <w:spacing w:val="-1"/>
        </w:rPr>
        <w:t xml:space="preserve">market integrity </w:t>
      </w:r>
      <w:r w:rsidRPr="00980B89">
        <w:rPr>
          <w:color w:val="000000"/>
          <w:spacing w:val="-1"/>
        </w:rPr>
        <w:t xml:space="preserve">rules for the </w:t>
      </w:r>
      <w:r w:rsidR="00494C53">
        <w:rPr>
          <w:color w:val="000000"/>
          <w:spacing w:val="-1"/>
        </w:rPr>
        <w:t xml:space="preserve">licensed markets known as the </w:t>
      </w:r>
      <w:r w:rsidRPr="00980B89">
        <w:rPr>
          <w:color w:val="000000"/>
          <w:spacing w:val="-1"/>
        </w:rPr>
        <w:t xml:space="preserve">ASX, Chi-X, IR Plus, NSX and SSX Markets. ASIC also proposed to grant waivers to provide transitional relief to </w:t>
      </w:r>
      <w:r>
        <w:rPr>
          <w:color w:val="000000"/>
          <w:spacing w:val="-1"/>
        </w:rPr>
        <w:t>NSXA and p</w:t>
      </w:r>
      <w:r w:rsidRPr="00980B89">
        <w:rPr>
          <w:color w:val="000000"/>
          <w:spacing w:val="-1"/>
        </w:rPr>
        <w:t>articipants of the NSXA</w:t>
      </w:r>
      <w:r>
        <w:rPr>
          <w:color w:val="000000"/>
          <w:spacing w:val="-1"/>
        </w:rPr>
        <w:t xml:space="preserve"> Market</w:t>
      </w:r>
      <w:r w:rsidRPr="00980B89">
        <w:rPr>
          <w:color w:val="000000"/>
          <w:spacing w:val="-1"/>
        </w:rPr>
        <w:t xml:space="preserve"> from their obligations to comply with certain provisions of the </w:t>
      </w:r>
      <w:r w:rsidR="00494C53">
        <w:rPr>
          <w:color w:val="000000"/>
          <w:spacing w:val="-1"/>
        </w:rPr>
        <w:t>consolidated rules</w:t>
      </w:r>
      <w:r w:rsidRPr="00980B89">
        <w:rPr>
          <w:color w:val="000000"/>
          <w:spacing w:val="-1"/>
        </w:rPr>
        <w:t>.</w:t>
      </w:r>
    </w:p>
    <w:p w14:paraId="4FE1D28C" w14:textId="116901FE" w:rsidR="000712D1" w:rsidRDefault="00A61AD1" w:rsidP="00083EEB">
      <w:pPr>
        <w:pStyle w:val="BodyText"/>
        <w:spacing w:before="199" w:line="276" w:lineRule="auto"/>
      </w:pPr>
      <w:r>
        <w:t>In November 2017</w:t>
      </w:r>
      <w:r w:rsidR="000712D1">
        <w:t xml:space="preserve"> ASIC made the ASIC Market Integrity Rules (Securities Markets) 2017</w:t>
      </w:r>
      <w:r w:rsidR="00EC0682">
        <w:t xml:space="preserve"> (</w:t>
      </w:r>
      <w:r w:rsidR="00EC0682" w:rsidRPr="00EC0682">
        <w:rPr>
          <w:b/>
        </w:rPr>
        <w:t>Securities Markets Rules</w:t>
      </w:r>
      <w:r w:rsidR="00EC0682">
        <w:t>)</w:t>
      </w:r>
      <w:r>
        <w:t xml:space="preserve"> and </w:t>
      </w:r>
      <w:r w:rsidRPr="00764E97">
        <w:rPr>
          <w:color w:val="000000"/>
          <w:spacing w:val="-1"/>
        </w:rPr>
        <w:t xml:space="preserve">released Report 547 Response to submissions on CP 277 </w:t>
      </w:r>
      <w:r w:rsidRPr="00764E97">
        <w:rPr>
          <w:i/>
          <w:color w:val="000000"/>
          <w:spacing w:val="-1"/>
        </w:rPr>
        <w:t>Proposals to consolidate the ASIC market integrity rules</w:t>
      </w:r>
      <w:r w:rsidRPr="00764E97">
        <w:rPr>
          <w:color w:val="000000"/>
          <w:spacing w:val="-1"/>
        </w:rPr>
        <w:t xml:space="preserve"> (</w:t>
      </w:r>
      <w:r w:rsidRPr="00764E97">
        <w:rPr>
          <w:b/>
          <w:color w:val="000000"/>
          <w:spacing w:val="-1"/>
        </w:rPr>
        <w:t>REP 457</w:t>
      </w:r>
      <w:r w:rsidRPr="00764E97">
        <w:rPr>
          <w:color w:val="000000"/>
          <w:spacing w:val="-1"/>
        </w:rPr>
        <w:t>).</w:t>
      </w:r>
      <w:r w:rsidR="000712D1">
        <w:t xml:space="preserve"> </w:t>
      </w:r>
    </w:p>
    <w:p w14:paraId="31C49E9F" w14:textId="2C79451D" w:rsidR="008478DD" w:rsidRPr="00F63A12" w:rsidRDefault="008478DD" w:rsidP="00083EEB">
      <w:pPr>
        <w:pStyle w:val="BodyText"/>
        <w:spacing w:before="199" w:line="276" w:lineRule="auto"/>
      </w:pPr>
      <w:r w:rsidRPr="00F63A12">
        <w:t xml:space="preserve">As proposed in CP 277 and announced in REP 457, ASIC </w:t>
      </w:r>
      <w:r w:rsidR="00494C53">
        <w:t xml:space="preserve">also </w:t>
      </w:r>
      <w:r w:rsidRPr="00F63A12">
        <w:t>granted transitional relief to:</w:t>
      </w:r>
    </w:p>
    <w:p w14:paraId="4FE51E1B" w14:textId="45D4F06F" w:rsidR="008478DD" w:rsidRPr="00F63A12" w:rsidRDefault="008478DD" w:rsidP="00083EEB">
      <w:pPr>
        <w:pStyle w:val="BodyText"/>
        <w:numPr>
          <w:ilvl w:val="0"/>
          <w:numId w:val="28"/>
        </w:numPr>
        <w:tabs>
          <w:tab w:val="clear" w:pos="567"/>
          <w:tab w:val="clear" w:pos="680"/>
        </w:tabs>
        <w:spacing w:before="199" w:line="276" w:lineRule="auto"/>
      </w:pPr>
      <w:r w:rsidRPr="00F63A12">
        <w:t xml:space="preserve">NSXA in </w:t>
      </w:r>
      <w:r w:rsidR="00F63A12" w:rsidRPr="00F63A12">
        <w:t xml:space="preserve">ASIC Waiver 18/260, which </w:t>
      </w:r>
      <w:r w:rsidR="00494C53">
        <w:t xml:space="preserve">among other things </w:t>
      </w:r>
      <w:r w:rsidR="00F63A12" w:rsidRPr="00F63A12">
        <w:t>relieved NSXA from its obligation to comply with the Securities Markets Rules until 5 November 2018; and</w:t>
      </w:r>
    </w:p>
    <w:p w14:paraId="1E7B0304" w14:textId="02351A30" w:rsidR="000712D1" w:rsidRPr="00F63A12" w:rsidRDefault="008478DD" w:rsidP="00083EEB">
      <w:pPr>
        <w:pStyle w:val="BodyText"/>
        <w:numPr>
          <w:ilvl w:val="0"/>
          <w:numId w:val="28"/>
        </w:numPr>
        <w:tabs>
          <w:tab w:val="clear" w:pos="567"/>
          <w:tab w:val="clear" w:pos="680"/>
        </w:tabs>
        <w:spacing w:before="199" w:after="200" w:line="276" w:lineRule="auto"/>
        <w:ind w:left="714" w:hanging="357"/>
      </w:pPr>
      <w:r w:rsidRPr="00F63A12">
        <w:t xml:space="preserve">NSXA participants in </w:t>
      </w:r>
      <w:r w:rsidR="00FE7586" w:rsidRPr="00F63A12">
        <w:t>ASIC Market Integrity Rules (Securities Markets) Class Waiver 2018/258</w:t>
      </w:r>
      <w:r w:rsidRPr="00F63A12">
        <w:t xml:space="preserve">, which </w:t>
      </w:r>
      <w:r w:rsidR="00F63A12" w:rsidRPr="00F63A12">
        <w:t xml:space="preserve">among other things </w:t>
      </w:r>
      <w:r w:rsidR="00FE7586" w:rsidRPr="00F63A12">
        <w:t xml:space="preserve">relieved </w:t>
      </w:r>
      <w:r w:rsidRPr="00F63A12">
        <w:t>a p</w:t>
      </w:r>
      <w:r w:rsidR="00FE7586" w:rsidRPr="00F63A12">
        <w:t xml:space="preserve">articipant of the NSXA Market </w:t>
      </w:r>
      <w:r w:rsidRPr="00F63A12">
        <w:t>(</w:t>
      </w:r>
      <w:r w:rsidR="00FE7586" w:rsidRPr="00F63A12">
        <w:t xml:space="preserve">other than </w:t>
      </w:r>
      <w:r w:rsidRPr="00F63A12">
        <w:t xml:space="preserve">an </w:t>
      </w:r>
      <w:r w:rsidR="00FE7586" w:rsidRPr="00F63A12">
        <w:t>NSXA AOP Participant</w:t>
      </w:r>
      <w:r w:rsidR="00494C53">
        <w:t xml:space="preserve"> (as defined in Rule 1.4.3 of the Securities Markets Rules)</w:t>
      </w:r>
      <w:r w:rsidRPr="00F63A12">
        <w:t>)</w:t>
      </w:r>
      <w:r w:rsidR="00FE7586" w:rsidRPr="00F63A12">
        <w:t xml:space="preserve"> from its obligations to comply with the </w:t>
      </w:r>
      <w:r w:rsidRPr="00F63A12">
        <w:t xml:space="preserve">Securities Markets </w:t>
      </w:r>
      <w:r w:rsidR="00FE7586" w:rsidRPr="00F63A12">
        <w:t>Rules until Monday 5 November 2018 in connection with its activities or conduct in relation to the NSXA Market.</w:t>
      </w:r>
      <w:r w:rsidRPr="00F63A12">
        <w:t xml:space="preserve"> </w:t>
      </w:r>
      <w:r w:rsidR="00FE7586" w:rsidRPr="00F63A12">
        <w:t xml:space="preserve">The </w:t>
      </w:r>
      <w:r w:rsidRPr="00F63A12">
        <w:t>class waiver</w:t>
      </w:r>
      <w:r w:rsidR="00FE7586" w:rsidRPr="00F63A12">
        <w:t xml:space="preserve"> provide</w:t>
      </w:r>
      <w:r w:rsidRPr="00F63A12">
        <w:t>d</w:t>
      </w:r>
      <w:r w:rsidR="00FE7586" w:rsidRPr="00F63A12">
        <w:t xml:space="preserve"> similar transitional relief to an NSXA AOP Participant except that, in connection with the use of the NSXA AOP Participant’s system for </w:t>
      </w:r>
      <w:r w:rsidR="00494C53">
        <w:t>a</w:t>
      </w:r>
      <w:r w:rsidR="00FE7586" w:rsidRPr="00F63A12">
        <w:t xml:space="preserve">utomated </w:t>
      </w:r>
      <w:r w:rsidR="00494C53">
        <w:t>o</w:t>
      </w:r>
      <w:r w:rsidR="00FE7586" w:rsidRPr="00F63A12">
        <w:t xml:space="preserve">rder </w:t>
      </w:r>
      <w:r w:rsidR="00494C53">
        <w:t>p</w:t>
      </w:r>
      <w:r w:rsidR="00FE7586" w:rsidRPr="00F63A12">
        <w:t xml:space="preserve">rocessing on the NSXA Market, the NSXA AOP Participant is not given relief from its obligations under the provisions of Part 5.5, 5.6 or 5.7 of the </w:t>
      </w:r>
      <w:r w:rsidRPr="00F63A12">
        <w:t xml:space="preserve">Securities Markets </w:t>
      </w:r>
      <w:r w:rsidR="00FE7586" w:rsidRPr="00F63A12">
        <w:t>Rules.</w:t>
      </w:r>
    </w:p>
    <w:p w14:paraId="7AA12569" w14:textId="2D6F4067" w:rsidR="00F63A12" w:rsidRPr="00083EEB" w:rsidRDefault="00F63A12" w:rsidP="00083EEB">
      <w:pPr>
        <w:spacing w:line="276" w:lineRule="auto"/>
        <w:rPr>
          <w:color w:val="000000"/>
          <w:spacing w:val="-1"/>
          <w:sz w:val="24"/>
          <w:lang w:eastAsia="en-US"/>
        </w:rPr>
      </w:pPr>
      <w:r w:rsidRPr="00083EEB">
        <w:rPr>
          <w:color w:val="000000"/>
          <w:spacing w:val="-1"/>
          <w:sz w:val="24"/>
          <w:lang w:eastAsia="en-US"/>
        </w:rPr>
        <w:t>NSXA and its participants have been required to comply with their obligations under the Securities Markets Rules since the end of the transition period on 5 November 2018. Accordingly, the NSXA Rules may now be repealed.</w:t>
      </w:r>
    </w:p>
    <w:p w14:paraId="200670D5" w14:textId="77777777" w:rsidR="00494C53" w:rsidRDefault="00494C53" w:rsidP="005B0E3A">
      <w:pPr>
        <w:spacing w:line="240" w:lineRule="exact"/>
        <w:rPr>
          <w:sz w:val="24"/>
          <w:szCs w:val="24"/>
        </w:rPr>
      </w:pPr>
    </w:p>
    <w:p w14:paraId="2A044DCB" w14:textId="1C226268" w:rsidR="005B0E3A" w:rsidRPr="00EE7C19" w:rsidRDefault="005B0E3A" w:rsidP="00EE7C19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/>
          <w:b/>
          <w:spacing w:val="-1"/>
          <w:sz w:val="24"/>
        </w:rPr>
      </w:pPr>
      <w:bookmarkStart w:id="3" w:name="2._Purpose_of_the_class_order_"/>
      <w:bookmarkEnd w:id="3"/>
      <w:r w:rsidRPr="00EE7C19">
        <w:rPr>
          <w:rFonts w:ascii="Arial"/>
          <w:b/>
          <w:spacing w:val="-1"/>
          <w:sz w:val="24"/>
        </w:rPr>
        <w:t>Purpose of the instrument</w:t>
      </w:r>
    </w:p>
    <w:p w14:paraId="69BB8146" w14:textId="36A24223" w:rsidR="0031105F" w:rsidRDefault="00440EBD" w:rsidP="0031105F">
      <w:pPr>
        <w:pStyle w:val="BodyText"/>
        <w:spacing w:before="199"/>
      </w:pPr>
      <w:r w:rsidRPr="008F01C8">
        <w:t xml:space="preserve">The purpose of the </w:t>
      </w:r>
      <w:r w:rsidR="00EC0682">
        <w:t>instrument</w:t>
      </w:r>
      <w:r w:rsidRPr="008F01C8">
        <w:t xml:space="preserve"> is to </w:t>
      </w:r>
      <w:r w:rsidR="00EC0682">
        <w:t>repeal the NSXA Rules, which are superseded by the Securities Markets Rules</w:t>
      </w:r>
      <w:r w:rsidR="002633E9">
        <w:t>.</w:t>
      </w:r>
      <w:r w:rsidR="001E1E18" w:rsidDel="0062386B">
        <w:t xml:space="preserve"> </w:t>
      </w:r>
    </w:p>
    <w:p w14:paraId="05C5BF61" w14:textId="5573B57B" w:rsidR="005B0E3A" w:rsidRDefault="005B0E3A" w:rsidP="005B0E3A">
      <w:pPr>
        <w:spacing w:line="240" w:lineRule="exact"/>
        <w:rPr>
          <w:sz w:val="24"/>
          <w:szCs w:val="24"/>
        </w:rPr>
      </w:pPr>
      <w:bookmarkStart w:id="4" w:name="Insert_a_level_3_heading_"/>
      <w:bookmarkEnd w:id="4"/>
    </w:p>
    <w:p w14:paraId="530603D4" w14:textId="77777777" w:rsidR="003826F3" w:rsidRDefault="003826F3" w:rsidP="005B0E3A">
      <w:pPr>
        <w:spacing w:line="240" w:lineRule="exact"/>
        <w:rPr>
          <w:sz w:val="24"/>
          <w:szCs w:val="24"/>
        </w:rPr>
      </w:pPr>
    </w:p>
    <w:p w14:paraId="0E4B9873" w14:textId="6E3AF111" w:rsidR="005B0E3A" w:rsidRPr="008671B0" w:rsidRDefault="005B0E3A" w:rsidP="002960CE">
      <w:pPr>
        <w:keepNext/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/>
          <w:b/>
          <w:spacing w:val="-1"/>
          <w:sz w:val="24"/>
        </w:rPr>
      </w:pPr>
      <w:bookmarkStart w:id="5" w:name="3._Operation_of_the_class_order_"/>
      <w:bookmarkEnd w:id="5"/>
      <w:r w:rsidRPr="008671B0">
        <w:rPr>
          <w:rFonts w:ascii="Arial"/>
          <w:b/>
          <w:spacing w:val="-1"/>
          <w:sz w:val="24"/>
        </w:rPr>
        <w:lastRenderedPageBreak/>
        <w:t>Operation of the instrument</w:t>
      </w:r>
    </w:p>
    <w:p w14:paraId="08806431" w14:textId="443E3548" w:rsidR="0044492C" w:rsidRDefault="0044492C" w:rsidP="0044492C">
      <w:pPr>
        <w:pStyle w:val="BodyText"/>
        <w:spacing w:before="199"/>
        <w:rPr>
          <w:b/>
        </w:rPr>
      </w:pPr>
      <w:r>
        <w:rPr>
          <w:b/>
        </w:rPr>
        <w:t>Name</w:t>
      </w:r>
    </w:p>
    <w:p w14:paraId="40906C9D" w14:textId="5F7558C1" w:rsidR="0044492C" w:rsidRDefault="0044492C" w:rsidP="0044492C">
      <w:pPr>
        <w:pStyle w:val="BodyText"/>
        <w:spacing w:before="199"/>
        <w:rPr>
          <w:szCs w:val="24"/>
        </w:rPr>
      </w:pPr>
      <w:r>
        <w:rPr>
          <w:szCs w:val="24"/>
        </w:rPr>
        <w:t xml:space="preserve">Section 1 of the instrument provides that the instrument </w:t>
      </w:r>
      <w:r w:rsidRPr="008C0F29">
        <w:rPr>
          <w:szCs w:val="24"/>
        </w:rPr>
        <w:t>is</w:t>
      </w:r>
      <w:r>
        <w:rPr>
          <w:szCs w:val="24"/>
        </w:rPr>
        <w:t xml:space="preserve"> the</w:t>
      </w:r>
      <w:r w:rsidRPr="008C0F29">
        <w:rPr>
          <w:szCs w:val="24"/>
        </w:rPr>
        <w:t xml:space="preserve"> </w:t>
      </w:r>
      <w:r w:rsidRPr="008C0F29">
        <w:rPr>
          <w:i/>
          <w:szCs w:val="24"/>
        </w:rPr>
        <w:t>A</w:t>
      </w:r>
      <w:r>
        <w:rPr>
          <w:i/>
          <w:szCs w:val="24"/>
        </w:rPr>
        <w:t>SIC Market Integrity Rules (</w:t>
      </w:r>
      <w:r w:rsidR="00EC0682">
        <w:rPr>
          <w:i/>
          <w:szCs w:val="24"/>
        </w:rPr>
        <w:t>NSXA</w:t>
      </w:r>
      <w:r>
        <w:rPr>
          <w:i/>
          <w:szCs w:val="24"/>
        </w:rPr>
        <w:t xml:space="preserve"> Market) Repeal Instrument </w:t>
      </w:r>
      <w:r w:rsidRPr="00E94AF1">
        <w:rPr>
          <w:i/>
          <w:szCs w:val="24"/>
        </w:rPr>
        <w:t>2018</w:t>
      </w:r>
      <w:r w:rsidRPr="00E7310A">
        <w:rPr>
          <w:i/>
          <w:szCs w:val="24"/>
        </w:rPr>
        <w:t>/</w:t>
      </w:r>
      <w:r w:rsidR="00911385" w:rsidRPr="00E7310A">
        <w:rPr>
          <w:i/>
          <w:szCs w:val="24"/>
        </w:rPr>
        <w:t>1157</w:t>
      </w:r>
      <w:r w:rsidRPr="00E94AF1">
        <w:rPr>
          <w:szCs w:val="24"/>
        </w:rPr>
        <w:t>.</w:t>
      </w:r>
    </w:p>
    <w:p w14:paraId="7FA3A171" w14:textId="77777777" w:rsidR="0044492C" w:rsidRPr="008568C8" w:rsidRDefault="0044492C" w:rsidP="0044492C">
      <w:pPr>
        <w:pStyle w:val="BodyText"/>
        <w:keepNext/>
        <w:spacing w:before="199"/>
        <w:rPr>
          <w:b/>
        </w:rPr>
      </w:pPr>
      <w:r w:rsidRPr="008568C8">
        <w:rPr>
          <w:b/>
        </w:rPr>
        <w:t>Commencement</w:t>
      </w:r>
    </w:p>
    <w:p w14:paraId="3CC04837" w14:textId="1C99A930" w:rsidR="0044492C" w:rsidRPr="008568C8" w:rsidRDefault="0044492C" w:rsidP="00EC0682">
      <w:pPr>
        <w:pStyle w:val="BodyText"/>
        <w:spacing w:before="199"/>
        <w:rPr>
          <w:b/>
        </w:rPr>
      </w:pPr>
      <w:r w:rsidRPr="008568C8">
        <w:rPr>
          <w:szCs w:val="24"/>
        </w:rPr>
        <w:t xml:space="preserve">Section 2 of the instrument provides that the instrument </w:t>
      </w:r>
      <w:bookmarkStart w:id="6" w:name="_Hlk514323128"/>
      <w:r w:rsidRPr="008568C8">
        <w:rPr>
          <w:szCs w:val="24"/>
        </w:rPr>
        <w:t xml:space="preserve">commences on </w:t>
      </w:r>
      <w:r w:rsidRPr="008568C8">
        <w:t xml:space="preserve">the day </w:t>
      </w:r>
      <w:r>
        <w:t>the in</w:t>
      </w:r>
      <w:r w:rsidR="00155987">
        <w:t>s</w:t>
      </w:r>
      <w:r>
        <w:t>trument</w:t>
      </w:r>
      <w:r w:rsidRPr="008568C8">
        <w:t xml:space="preserve"> is registered on the Federal Register of Legislation</w:t>
      </w:r>
      <w:bookmarkEnd w:id="6"/>
      <w:r w:rsidRPr="008568C8">
        <w:t>.</w:t>
      </w:r>
    </w:p>
    <w:p w14:paraId="379F3CF9" w14:textId="77777777" w:rsidR="0044492C" w:rsidRDefault="0044492C" w:rsidP="0044492C">
      <w:pPr>
        <w:pStyle w:val="BodyText"/>
        <w:spacing w:before="199"/>
        <w:rPr>
          <w:b/>
        </w:rPr>
      </w:pPr>
      <w:r>
        <w:rPr>
          <w:b/>
        </w:rPr>
        <w:t>Authority</w:t>
      </w:r>
    </w:p>
    <w:p w14:paraId="72F2F1DF" w14:textId="39BA7C8F" w:rsidR="0044492C" w:rsidRPr="004F11F9" w:rsidRDefault="0044492C" w:rsidP="0044492C">
      <w:pPr>
        <w:pStyle w:val="BodyText"/>
        <w:spacing w:before="199"/>
      </w:pPr>
      <w:r>
        <w:t xml:space="preserve">Section 3 of the instrument provides that the </w:t>
      </w:r>
      <w:r w:rsidRPr="008C0F29">
        <w:rPr>
          <w:szCs w:val="24"/>
        </w:rPr>
        <w:t xml:space="preserve">instrument is made under </w:t>
      </w:r>
      <w:r w:rsidR="00EC0682">
        <w:t>subsection 798</w:t>
      </w:r>
      <w:proofErr w:type="gramStart"/>
      <w:r w:rsidR="00EC0682">
        <w:t>G(</w:t>
      </w:r>
      <w:proofErr w:type="gramEnd"/>
      <w:r w:rsidR="00EC0682">
        <w:t xml:space="preserve">1) of the </w:t>
      </w:r>
      <w:r w:rsidR="00EC0682" w:rsidRPr="00EC0682">
        <w:rPr>
          <w:i/>
        </w:rPr>
        <w:t>Corporations Act 2001</w:t>
      </w:r>
      <w:r>
        <w:rPr>
          <w:szCs w:val="24"/>
        </w:rPr>
        <w:t>.</w:t>
      </w:r>
    </w:p>
    <w:p w14:paraId="6D35FAE9" w14:textId="77777777" w:rsidR="0044492C" w:rsidRPr="008568C8" w:rsidRDefault="0044492C" w:rsidP="0044492C">
      <w:pPr>
        <w:pStyle w:val="BodyText"/>
        <w:spacing w:before="199"/>
        <w:rPr>
          <w:b/>
        </w:rPr>
      </w:pPr>
      <w:r>
        <w:rPr>
          <w:b/>
        </w:rPr>
        <w:t>Schedule</w:t>
      </w:r>
    </w:p>
    <w:p w14:paraId="4AE7A312" w14:textId="167F88B8" w:rsidR="0044492C" w:rsidRDefault="0044492C" w:rsidP="0044492C">
      <w:pPr>
        <w:pStyle w:val="BodyText"/>
        <w:spacing w:before="199"/>
      </w:pPr>
      <w:r>
        <w:t>Section 4</w:t>
      </w:r>
      <w:r w:rsidRPr="008568C8">
        <w:t xml:space="preserve"> of the instrument provides that</w:t>
      </w:r>
      <w:r>
        <w:t xml:space="preserve"> </w:t>
      </w:r>
      <w:r>
        <w:rPr>
          <w:szCs w:val="24"/>
        </w:rPr>
        <w:t>each</w:t>
      </w:r>
      <w:r w:rsidRPr="00BE643B">
        <w:rPr>
          <w:szCs w:val="24"/>
        </w:rPr>
        <w:t xml:space="preserve"> instrument that is specified in Schedule</w:t>
      </w:r>
      <w:r>
        <w:rPr>
          <w:szCs w:val="24"/>
        </w:rPr>
        <w:t xml:space="preserve"> 1</w:t>
      </w:r>
      <w:r w:rsidRPr="00BE643B">
        <w:rPr>
          <w:szCs w:val="24"/>
        </w:rPr>
        <w:t xml:space="preserve"> to </w:t>
      </w:r>
      <w:r w:rsidR="00F63A12">
        <w:rPr>
          <w:szCs w:val="24"/>
        </w:rPr>
        <w:t>the</w:t>
      </w:r>
      <w:r w:rsidRPr="00BE643B">
        <w:rPr>
          <w:szCs w:val="24"/>
        </w:rPr>
        <w:t xml:space="preserve"> instrument is </w:t>
      </w:r>
      <w:r>
        <w:rPr>
          <w:szCs w:val="24"/>
        </w:rPr>
        <w:t xml:space="preserve">repealed </w:t>
      </w:r>
      <w:r w:rsidRPr="009B69D4">
        <w:t>as set out in the applicable items in the Schedule</w:t>
      </w:r>
      <w:r>
        <w:t>.</w:t>
      </w:r>
    </w:p>
    <w:p w14:paraId="3367CF11" w14:textId="77777777" w:rsidR="0044492C" w:rsidRPr="00EF7B55" w:rsidRDefault="0044492C" w:rsidP="0044492C">
      <w:pPr>
        <w:pStyle w:val="BodyText"/>
        <w:spacing w:before="199"/>
        <w:rPr>
          <w:b/>
        </w:rPr>
      </w:pPr>
      <w:r w:rsidRPr="00EF7B55">
        <w:rPr>
          <w:b/>
        </w:rPr>
        <w:t>Schedule 1—Repeal</w:t>
      </w:r>
    </w:p>
    <w:p w14:paraId="307F9DBD" w14:textId="6E395070" w:rsidR="0044492C" w:rsidRDefault="0044492C" w:rsidP="0044492C">
      <w:pPr>
        <w:pStyle w:val="BodyText"/>
        <w:spacing w:before="199"/>
      </w:pPr>
      <w:r>
        <w:t xml:space="preserve">Item 1 of Schedule 1 to the instrument specifies that the whole of the </w:t>
      </w:r>
      <w:r w:rsidRPr="00EF7B55">
        <w:t>ASIC Market Integrity Rules (</w:t>
      </w:r>
      <w:r w:rsidR="00EC0682">
        <w:t>NSXA</w:t>
      </w:r>
      <w:r w:rsidRPr="00EF7B55">
        <w:t xml:space="preserve"> Market) </w:t>
      </w:r>
      <w:r w:rsidR="00EC0682">
        <w:t>2010</w:t>
      </w:r>
      <w:r w:rsidR="004814D4" w:rsidRPr="00E94AF1">
        <w:t xml:space="preserve"> </w:t>
      </w:r>
      <w:r w:rsidRPr="00E94AF1">
        <w:t>is</w:t>
      </w:r>
      <w:r w:rsidRPr="00EF7B55">
        <w:t xml:space="preserve"> repealed.</w:t>
      </w:r>
    </w:p>
    <w:p w14:paraId="2B0361C4" w14:textId="77777777" w:rsidR="008568C8" w:rsidRDefault="008568C8" w:rsidP="00247474">
      <w:pPr>
        <w:pStyle w:val="BodyText"/>
        <w:spacing w:before="199"/>
      </w:pPr>
    </w:p>
    <w:p w14:paraId="736AFA3B" w14:textId="77777777" w:rsidR="005B0E3A" w:rsidRPr="00C57CD8" w:rsidRDefault="005B0E3A" w:rsidP="00C57CD8">
      <w:pPr>
        <w:widowControl w:val="0"/>
        <w:numPr>
          <w:ilvl w:val="0"/>
          <w:numId w:val="7"/>
        </w:numPr>
        <w:tabs>
          <w:tab w:val="left" w:pos="1592"/>
        </w:tabs>
        <w:spacing w:before="145" w:after="0"/>
        <w:ind w:left="0" w:firstLine="0"/>
        <w:rPr>
          <w:rFonts w:ascii="Arial"/>
          <w:b/>
          <w:spacing w:val="-1"/>
          <w:sz w:val="24"/>
        </w:rPr>
      </w:pPr>
      <w:bookmarkStart w:id="7" w:name="5._Consultation"/>
      <w:bookmarkEnd w:id="7"/>
      <w:r w:rsidRPr="00C57CD8">
        <w:rPr>
          <w:rFonts w:ascii="Arial"/>
          <w:b/>
          <w:spacing w:val="-1"/>
          <w:sz w:val="24"/>
        </w:rPr>
        <w:t>Consultation</w:t>
      </w:r>
    </w:p>
    <w:p w14:paraId="2F255EA4" w14:textId="77777777" w:rsidR="00764E97" w:rsidRPr="00764E97" w:rsidRDefault="00764E97" w:rsidP="00764E97">
      <w:pPr>
        <w:pStyle w:val="BodyText"/>
        <w:spacing w:before="199"/>
        <w:rPr>
          <w:color w:val="000000"/>
          <w:spacing w:val="-1"/>
        </w:rPr>
      </w:pPr>
      <w:r w:rsidRPr="00764E97">
        <w:rPr>
          <w:color w:val="000000"/>
          <w:spacing w:val="-1"/>
        </w:rPr>
        <w:t xml:space="preserve">ASIC consulted extensively with market operators, market participants and industry bodies before making the instrument. </w:t>
      </w:r>
    </w:p>
    <w:p w14:paraId="46634AAB" w14:textId="77777777" w:rsidR="00D722A4" w:rsidRPr="00764E97" w:rsidRDefault="00D722A4" w:rsidP="00D722A4">
      <w:pPr>
        <w:pStyle w:val="BodyText"/>
        <w:spacing w:before="199"/>
        <w:rPr>
          <w:color w:val="000000"/>
          <w:spacing w:val="-1"/>
        </w:rPr>
      </w:pPr>
      <w:r w:rsidRPr="00764E97">
        <w:rPr>
          <w:color w:val="000000"/>
          <w:spacing w:val="-1"/>
        </w:rPr>
        <w:t xml:space="preserve">The consultation period for CP 277 occurred between 24 January 2017 and 7 March 2017. ASIC held over 25 meetings with stakeholders during and following that period. In addition, ASIC consulted ASIC’s Market Advisory Panel on the proposals. ASIC received five non-confidential submissions and six confidential submissions to CP 277 from a broad range of stakeholders including from market participants, market operators and industry associations. </w:t>
      </w:r>
    </w:p>
    <w:p w14:paraId="6A346493" w14:textId="42CD32CB" w:rsidR="00D722A4" w:rsidRPr="00764E97" w:rsidRDefault="00D722A4" w:rsidP="00D722A4">
      <w:pPr>
        <w:pStyle w:val="BodyText"/>
        <w:spacing w:before="199"/>
        <w:rPr>
          <w:color w:val="000000"/>
          <w:spacing w:val="-1"/>
        </w:rPr>
      </w:pPr>
      <w:r w:rsidRPr="00764E97">
        <w:rPr>
          <w:color w:val="000000"/>
          <w:spacing w:val="-1"/>
        </w:rPr>
        <w:t>Consultation feedback from NSXA and other respondents supported the</w:t>
      </w:r>
      <w:r w:rsidR="00F63A12">
        <w:rPr>
          <w:color w:val="000000"/>
          <w:spacing w:val="-1"/>
        </w:rPr>
        <w:t xml:space="preserve"> proposed</w:t>
      </w:r>
      <w:r w:rsidRPr="00764E97">
        <w:rPr>
          <w:color w:val="000000"/>
          <w:spacing w:val="-1"/>
        </w:rPr>
        <w:t xml:space="preserve"> transitional arrangements</w:t>
      </w:r>
      <w:r w:rsidR="00F63A12">
        <w:rPr>
          <w:color w:val="000000"/>
          <w:spacing w:val="-1"/>
        </w:rPr>
        <w:t xml:space="preserve"> before repeal of the NSXA Rules</w:t>
      </w:r>
      <w:r>
        <w:rPr>
          <w:color w:val="000000"/>
          <w:spacing w:val="-1"/>
        </w:rPr>
        <w:t>.</w:t>
      </w:r>
      <w:r w:rsidRPr="00764E97">
        <w:rPr>
          <w:color w:val="000000"/>
          <w:spacing w:val="-1"/>
        </w:rPr>
        <w:t xml:space="preserve"> </w:t>
      </w:r>
    </w:p>
    <w:p w14:paraId="4CA065A4" w14:textId="7E5B91E7" w:rsidR="006D32DB" w:rsidRDefault="00764E97" w:rsidP="006334BF">
      <w:pPr>
        <w:pStyle w:val="BodyText"/>
        <w:spacing w:before="199"/>
        <w:rPr>
          <w:color w:val="000000"/>
          <w:spacing w:val="-1"/>
        </w:rPr>
      </w:pPr>
      <w:r w:rsidRPr="00764E97">
        <w:rPr>
          <w:color w:val="000000"/>
          <w:spacing w:val="-1"/>
        </w:rPr>
        <w:t xml:space="preserve">The Office of Best Practice Regulation has assessed the proposals implemented by the </w:t>
      </w:r>
      <w:r>
        <w:rPr>
          <w:color w:val="000000"/>
          <w:spacing w:val="-1"/>
        </w:rPr>
        <w:t xml:space="preserve">Securities Markets </w:t>
      </w:r>
      <w:r w:rsidRPr="00764E97">
        <w:rPr>
          <w:color w:val="000000"/>
          <w:spacing w:val="-1"/>
        </w:rPr>
        <w:t>Rules and the instrument as having a minor impact on business, community organisations or individuals and confirmed that no further analysis, in the form of a Regulatory Impact Statement is required (OBPR ID 22449).</w:t>
      </w:r>
    </w:p>
    <w:p w14:paraId="583E1340" w14:textId="1742B26C" w:rsidR="00930294" w:rsidRDefault="00F63A12" w:rsidP="00D33354">
      <w:pPr>
        <w:pStyle w:val="BodyText"/>
        <w:spacing w:before="199"/>
      </w:pPr>
      <w:r>
        <w:rPr>
          <w:color w:val="000000"/>
          <w:spacing w:val="-1"/>
        </w:rPr>
        <w:t xml:space="preserve">The Minister consented </w:t>
      </w:r>
      <w:r w:rsidR="003D5CD5">
        <w:rPr>
          <w:color w:val="000000"/>
          <w:spacing w:val="-1"/>
        </w:rPr>
        <w:t xml:space="preserve">in writing </w:t>
      </w:r>
      <w:r>
        <w:rPr>
          <w:color w:val="000000"/>
          <w:spacing w:val="-1"/>
        </w:rPr>
        <w:t xml:space="preserve">to the </w:t>
      </w:r>
      <w:r w:rsidR="003D5CD5">
        <w:rPr>
          <w:color w:val="000000"/>
          <w:spacing w:val="-1"/>
        </w:rPr>
        <w:t xml:space="preserve">making of the instrument on </w:t>
      </w:r>
      <w:r w:rsidR="00D33354">
        <w:rPr>
          <w:color w:val="000000"/>
          <w:spacing w:val="-1"/>
        </w:rPr>
        <w:t>20 December 2018</w:t>
      </w:r>
      <w:r w:rsidR="003D5CD5">
        <w:rPr>
          <w:color w:val="000000"/>
          <w:spacing w:val="-1"/>
        </w:rPr>
        <w:t>.</w:t>
      </w:r>
    </w:p>
    <w:p w14:paraId="40681F64" w14:textId="77777777" w:rsidR="006D32DB" w:rsidRDefault="006D32DB">
      <w:pPr>
        <w:spacing w:after="0"/>
        <w:rPr>
          <w:sz w:val="24"/>
          <w:lang w:eastAsia="en-US"/>
        </w:rPr>
      </w:pPr>
      <w:r>
        <w:br w:type="page"/>
      </w:r>
    </w:p>
    <w:p w14:paraId="75891EDC" w14:textId="77777777" w:rsidR="006D32DB" w:rsidRPr="00432C98" w:rsidRDefault="006D32DB" w:rsidP="006D32DB">
      <w:pPr>
        <w:spacing w:before="360" w:after="120"/>
        <w:jc w:val="center"/>
        <w:rPr>
          <w:b/>
          <w:sz w:val="24"/>
          <w:szCs w:val="24"/>
        </w:rPr>
      </w:pPr>
      <w:r w:rsidRPr="00432C98">
        <w:rPr>
          <w:b/>
          <w:sz w:val="24"/>
          <w:szCs w:val="24"/>
        </w:rPr>
        <w:lastRenderedPageBreak/>
        <w:t>Statement of Compatibility with Human Rights</w:t>
      </w:r>
    </w:p>
    <w:p w14:paraId="2871CE77" w14:textId="77777777" w:rsidR="006D32DB" w:rsidRPr="00432C98" w:rsidRDefault="006D32DB" w:rsidP="006D32DB">
      <w:pPr>
        <w:spacing w:before="120" w:after="120"/>
        <w:jc w:val="center"/>
        <w:rPr>
          <w:sz w:val="24"/>
          <w:szCs w:val="24"/>
        </w:rPr>
      </w:pPr>
      <w:r w:rsidRPr="00432C98">
        <w:rPr>
          <w:i/>
          <w:sz w:val="24"/>
          <w:szCs w:val="24"/>
        </w:rPr>
        <w:t>Prepared in accordance with Part 3 of the Human Rights (Parliamentary Scrutiny) Act 2011</w:t>
      </w:r>
    </w:p>
    <w:p w14:paraId="310A7E54" w14:textId="77777777" w:rsidR="006D32DB" w:rsidRPr="00432C98" w:rsidRDefault="006D32DB" w:rsidP="006D32DB">
      <w:pPr>
        <w:spacing w:before="120" w:after="120"/>
        <w:jc w:val="center"/>
        <w:rPr>
          <w:sz w:val="24"/>
          <w:szCs w:val="24"/>
        </w:rPr>
      </w:pPr>
    </w:p>
    <w:p w14:paraId="790217D8" w14:textId="5DDACA75" w:rsidR="006D32DB" w:rsidRPr="00E7310A" w:rsidRDefault="000C08AE" w:rsidP="006D32DB">
      <w:pPr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ASIC Market Integrity Rules (</w:t>
      </w:r>
      <w:r w:rsidR="00EC0682">
        <w:rPr>
          <w:b/>
          <w:sz w:val="24"/>
          <w:szCs w:val="24"/>
        </w:rPr>
        <w:t>NSXA Market</w:t>
      </w:r>
      <w:r>
        <w:rPr>
          <w:b/>
          <w:sz w:val="24"/>
          <w:szCs w:val="24"/>
        </w:rPr>
        <w:t>) Repeal Instrument 2018</w:t>
      </w:r>
      <w:r w:rsidRPr="00E7310A">
        <w:rPr>
          <w:b/>
          <w:sz w:val="24"/>
          <w:szCs w:val="24"/>
        </w:rPr>
        <w:t>/</w:t>
      </w:r>
      <w:r w:rsidR="00911385" w:rsidRPr="00E7310A">
        <w:rPr>
          <w:b/>
          <w:sz w:val="24"/>
          <w:szCs w:val="24"/>
        </w:rPr>
        <w:t>1157</w:t>
      </w:r>
    </w:p>
    <w:p w14:paraId="6059B2C7" w14:textId="06EFE3B5" w:rsidR="006D32DB" w:rsidRPr="00432C98" w:rsidRDefault="000C08AE" w:rsidP="006D32DB">
      <w:pPr>
        <w:spacing w:before="120" w:after="120"/>
        <w:rPr>
          <w:sz w:val="24"/>
          <w:szCs w:val="24"/>
        </w:rPr>
      </w:pPr>
      <w:r w:rsidRPr="00E7310A">
        <w:rPr>
          <w:sz w:val="24"/>
          <w:szCs w:val="24"/>
        </w:rPr>
        <w:t>ASIC Market Integrity Rules (</w:t>
      </w:r>
      <w:r w:rsidR="00EC0682" w:rsidRPr="00E7310A">
        <w:rPr>
          <w:sz w:val="24"/>
          <w:szCs w:val="24"/>
        </w:rPr>
        <w:t>NSXA Market</w:t>
      </w:r>
      <w:r w:rsidRPr="00E7310A">
        <w:rPr>
          <w:sz w:val="24"/>
          <w:szCs w:val="24"/>
        </w:rPr>
        <w:t>) Repeal Instrument 2018/</w:t>
      </w:r>
      <w:r w:rsidR="00911385" w:rsidRPr="00E7310A">
        <w:rPr>
          <w:sz w:val="24"/>
          <w:szCs w:val="24"/>
        </w:rPr>
        <w:t>1157</w:t>
      </w:r>
      <w:r w:rsidRPr="00E7310A">
        <w:rPr>
          <w:sz w:val="24"/>
          <w:szCs w:val="24"/>
        </w:rPr>
        <w:t xml:space="preserve"> (t</w:t>
      </w:r>
      <w:r>
        <w:rPr>
          <w:sz w:val="24"/>
          <w:szCs w:val="24"/>
        </w:rPr>
        <w:t xml:space="preserve">he </w:t>
      </w:r>
      <w:r w:rsidRPr="000C08AE">
        <w:rPr>
          <w:b/>
          <w:sz w:val="24"/>
          <w:szCs w:val="24"/>
        </w:rPr>
        <w:t>Instrument</w:t>
      </w:r>
      <w:r>
        <w:rPr>
          <w:sz w:val="24"/>
          <w:szCs w:val="24"/>
        </w:rPr>
        <w:t xml:space="preserve">) </w:t>
      </w:r>
      <w:r w:rsidR="00EC0682">
        <w:rPr>
          <w:sz w:val="24"/>
          <w:szCs w:val="24"/>
        </w:rPr>
        <w:t>is</w:t>
      </w:r>
      <w:r w:rsidR="006D32DB" w:rsidRPr="00432C98">
        <w:rPr>
          <w:sz w:val="24"/>
          <w:szCs w:val="24"/>
        </w:rPr>
        <w:t xml:space="preserve"> compatible with the human rights and freedoms recognised or declared in the international instruments listed in section 3 of the </w:t>
      </w:r>
      <w:r w:rsidR="006D32DB" w:rsidRPr="00432C98">
        <w:rPr>
          <w:i/>
          <w:sz w:val="24"/>
          <w:szCs w:val="24"/>
        </w:rPr>
        <w:t>Human Rights (Parliamentary Scrutiny) Act 2011</w:t>
      </w:r>
      <w:r w:rsidR="006D32DB" w:rsidRPr="00432C98">
        <w:rPr>
          <w:sz w:val="24"/>
          <w:szCs w:val="24"/>
        </w:rPr>
        <w:t>.</w:t>
      </w:r>
    </w:p>
    <w:p w14:paraId="6C2C5920" w14:textId="77777777" w:rsidR="006D32DB" w:rsidRPr="00432C98" w:rsidRDefault="006D32DB" w:rsidP="006D32DB">
      <w:pPr>
        <w:spacing w:before="120" w:after="120"/>
        <w:jc w:val="center"/>
        <w:rPr>
          <w:sz w:val="24"/>
          <w:szCs w:val="24"/>
        </w:rPr>
      </w:pPr>
    </w:p>
    <w:p w14:paraId="7C6422D9" w14:textId="77777777" w:rsidR="006D32DB" w:rsidRPr="00432C98" w:rsidRDefault="006D32DB" w:rsidP="006D32DB">
      <w:pPr>
        <w:spacing w:before="120" w:after="120"/>
        <w:jc w:val="both"/>
        <w:rPr>
          <w:b/>
          <w:sz w:val="24"/>
          <w:szCs w:val="24"/>
        </w:rPr>
      </w:pPr>
      <w:r w:rsidRPr="00432C98">
        <w:rPr>
          <w:b/>
          <w:sz w:val="24"/>
          <w:szCs w:val="24"/>
        </w:rPr>
        <w:t>Overview</w:t>
      </w:r>
    </w:p>
    <w:p w14:paraId="4DD94A17" w14:textId="77777777" w:rsidR="00EC0682" w:rsidRPr="00EC0682" w:rsidRDefault="00EC0682" w:rsidP="00EC0682">
      <w:pPr>
        <w:pStyle w:val="BodyText"/>
        <w:spacing w:line="261" w:lineRule="auto"/>
        <w:rPr>
          <w:szCs w:val="24"/>
        </w:rPr>
      </w:pPr>
      <w:r w:rsidRPr="00EC0682">
        <w:rPr>
          <w:szCs w:val="24"/>
        </w:rPr>
        <w:t>Under subsection 798</w:t>
      </w:r>
      <w:proofErr w:type="gramStart"/>
      <w:r w:rsidRPr="00EC0682">
        <w:rPr>
          <w:szCs w:val="24"/>
        </w:rPr>
        <w:t>G(</w:t>
      </w:r>
      <w:proofErr w:type="gramEnd"/>
      <w:r w:rsidRPr="00EC0682">
        <w:rPr>
          <w:szCs w:val="24"/>
        </w:rPr>
        <w:t>1) of the Act, ASIC may, by legislative instrument, make rules (market integrity rules) that deal with:</w:t>
      </w:r>
    </w:p>
    <w:p w14:paraId="23FC3BAF" w14:textId="01E6FBAC" w:rsidR="00EC0682" w:rsidRDefault="00EC0682" w:rsidP="00EC0682">
      <w:pPr>
        <w:pStyle w:val="BodyText"/>
        <w:numPr>
          <w:ilvl w:val="0"/>
          <w:numId w:val="26"/>
        </w:numPr>
        <w:spacing w:line="261" w:lineRule="auto"/>
        <w:rPr>
          <w:szCs w:val="24"/>
        </w:rPr>
      </w:pPr>
      <w:r w:rsidRPr="00EC0682">
        <w:rPr>
          <w:szCs w:val="24"/>
        </w:rPr>
        <w:t>the activities or conduct of licensed markets;</w:t>
      </w:r>
    </w:p>
    <w:p w14:paraId="1E8A6E8F" w14:textId="0C07947D" w:rsidR="00EC0682" w:rsidRDefault="00EC0682" w:rsidP="00EC0682">
      <w:pPr>
        <w:pStyle w:val="BodyText"/>
        <w:numPr>
          <w:ilvl w:val="0"/>
          <w:numId w:val="26"/>
        </w:numPr>
        <w:spacing w:line="261" w:lineRule="auto"/>
        <w:rPr>
          <w:szCs w:val="24"/>
        </w:rPr>
      </w:pPr>
      <w:r w:rsidRPr="00EC0682">
        <w:rPr>
          <w:szCs w:val="24"/>
        </w:rPr>
        <w:t xml:space="preserve">the activities or conduct of persons in relation to licensed markets; </w:t>
      </w:r>
    </w:p>
    <w:p w14:paraId="302391F0" w14:textId="75B768D7" w:rsidR="00EC0682" w:rsidRDefault="00EC0682" w:rsidP="00EC0682">
      <w:pPr>
        <w:pStyle w:val="BodyText"/>
        <w:numPr>
          <w:ilvl w:val="0"/>
          <w:numId w:val="26"/>
        </w:numPr>
        <w:spacing w:line="261" w:lineRule="auto"/>
        <w:rPr>
          <w:szCs w:val="24"/>
        </w:rPr>
      </w:pPr>
      <w:r w:rsidRPr="00EC0682">
        <w:rPr>
          <w:szCs w:val="24"/>
        </w:rPr>
        <w:t>the activities or conduct of persons in relation to financial products traded on licensed markets.</w:t>
      </w:r>
    </w:p>
    <w:p w14:paraId="07B2A3F4" w14:textId="4B0F9713" w:rsidR="000C08AE" w:rsidRPr="003D5CD5" w:rsidRDefault="000C08AE" w:rsidP="00EC0682">
      <w:pPr>
        <w:pStyle w:val="BodyText"/>
        <w:spacing w:line="261" w:lineRule="auto"/>
        <w:rPr>
          <w:color w:val="000000"/>
          <w:spacing w:val="-1"/>
        </w:rPr>
      </w:pPr>
      <w:r w:rsidRPr="00C705E2">
        <w:rPr>
          <w:color w:val="000000"/>
          <w:spacing w:val="-1"/>
        </w:rPr>
        <w:t xml:space="preserve">Under subsection 33(3) of the </w:t>
      </w:r>
      <w:r w:rsidRPr="00C705E2">
        <w:rPr>
          <w:i/>
          <w:color w:val="000000"/>
          <w:spacing w:val="-1"/>
        </w:rPr>
        <w:t>Acts Interpretation Act 1901</w:t>
      </w:r>
      <w:r w:rsidRPr="00C705E2">
        <w:rPr>
          <w:color w:val="000000"/>
          <w:spacing w:val="-1"/>
        </w:rPr>
        <w:t xml:space="preserve"> where an Act confers a power to make, grant or issue any instrument (including rules, regulations or by-laws), the power shall be construed as including a power exercisable in the like manner and subject to the like conditions (if any) to repeal, rescind, revoke, amend, or vary any </w:t>
      </w:r>
      <w:r w:rsidRPr="003D5CD5">
        <w:rPr>
          <w:color w:val="000000"/>
          <w:spacing w:val="-1"/>
        </w:rPr>
        <w:t>such instrument.</w:t>
      </w:r>
    </w:p>
    <w:p w14:paraId="29303C38" w14:textId="5310B111" w:rsidR="000C08AE" w:rsidRPr="00DF3DB1" w:rsidRDefault="00F35B83" w:rsidP="000C08AE">
      <w:pPr>
        <w:pStyle w:val="BodyText"/>
        <w:spacing w:before="199"/>
        <w:rPr>
          <w:szCs w:val="24"/>
        </w:rPr>
      </w:pPr>
      <w:r w:rsidRPr="003D5CD5">
        <w:rPr>
          <w:szCs w:val="24"/>
        </w:rPr>
        <w:t>The I</w:t>
      </w:r>
      <w:r w:rsidR="000C08AE" w:rsidRPr="003D5CD5">
        <w:rPr>
          <w:szCs w:val="24"/>
        </w:rPr>
        <w:t>nstrument repeals the ASIC Market Integrity Rules (</w:t>
      </w:r>
      <w:r w:rsidR="00EC0682" w:rsidRPr="003D5CD5">
        <w:rPr>
          <w:szCs w:val="24"/>
        </w:rPr>
        <w:t>NSXA</w:t>
      </w:r>
      <w:r w:rsidR="000C08AE" w:rsidRPr="003D5CD5">
        <w:rPr>
          <w:szCs w:val="24"/>
        </w:rPr>
        <w:t xml:space="preserve"> Market) </w:t>
      </w:r>
      <w:r w:rsidR="00EC0682" w:rsidRPr="003D5CD5">
        <w:rPr>
          <w:szCs w:val="24"/>
        </w:rPr>
        <w:t>2010, which are superseded by the ASIC Market Integrity Rules (Securities Markets) 2017.</w:t>
      </w:r>
    </w:p>
    <w:p w14:paraId="2DDA79F4" w14:textId="77777777" w:rsidR="006D32DB" w:rsidRPr="00432C98" w:rsidRDefault="006D32DB" w:rsidP="006D32DB">
      <w:pPr>
        <w:spacing w:before="120" w:after="120"/>
        <w:rPr>
          <w:b/>
          <w:sz w:val="24"/>
          <w:szCs w:val="24"/>
        </w:rPr>
      </w:pPr>
    </w:p>
    <w:p w14:paraId="318546C1" w14:textId="77777777" w:rsidR="006D32DB" w:rsidRPr="00432C98" w:rsidRDefault="006D32DB" w:rsidP="006D32DB">
      <w:pPr>
        <w:spacing w:before="120" w:after="120"/>
        <w:rPr>
          <w:b/>
          <w:sz w:val="24"/>
          <w:szCs w:val="24"/>
        </w:rPr>
      </w:pPr>
      <w:r w:rsidRPr="00432C98">
        <w:rPr>
          <w:b/>
          <w:sz w:val="24"/>
          <w:szCs w:val="24"/>
        </w:rPr>
        <w:t>Human rights implications</w:t>
      </w:r>
    </w:p>
    <w:p w14:paraId="60F82E08" w14:textId="59C29DA2" w:rsidR="006D32DB" w:rsidRPr="00432C98" w:rsidRDefault="000C08AE" w:rsidP="006D32D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These</w:t>
      </w:r>
      <w:r w:rsidR="006D32DB" w:rsidRPr="00432C98">
        <w:rPr>
          <w:sz w:val="24"/>
          <w:szCs w:val="24"/>
        </w:rPr>
        <w:t xml:space="preserve"> legislative instrument</w:t>
      </w:r>
      <w:r>
        <w:rPr>
          <w:sz w:val="24"/>
          <w:szCs w:val="24"/>
        </w:rPr>
        <w:t>s do</w:t>
      </w:r>
      <w:r w:rsidR="006D32DB" w:rsidRPr="00432C98">
        <w:rPr>
          <w:sz w:val="24"/>
          <w:szCs w:val="24"/>
        </w:rPr>
        <w:t xml:space="preserve"> not engage any of the applicable rights or freedoms.</w:t>
      </w:r>
    </w:p>
    <w:p w14:paraId="2C0AD388" w14:textId="77777777" w:rsidR="006D32DB" w:rsidRPr="00432C98" w:rsidRDefault="006D32DB" w:rsidP="006D32DB">
      <w:pPr>
        <w:spacing w:before="120" w:after="120"/>
        <w:rPr>
          <w:b/>
          <w:sz w:val="24"/>
          <w:szCs w:val="24"/>
        </w:rPr>
      </w:pPr>
    </w:p>
    <w:p w14:paraId="3661CE17" w14:textId="77777777" w:rsidR="006D32DB" w:rsidRPr="00432C98" w:rsidRDefault="006D32DB" w:rsidP="006D32DB">
      <w:pPr>
        <w:spacing w:before="120" w:after="120"/>
        <w:rPr>
          <w:b/>
          <w:sz w:val="24"/>
          <w:szCs w:val="24"/>
        </w:rPr>
      </w:pPr>
      <w:r w:rsidRPr="00432C98">
        <w:rPr>
          <w:b/>
          <w:sz w:val="24"/>
          <w:szCs w:val="24"/>
        </w:rPr>
        <w:t>Conclusion</w:t>
      </w:r>
    </w:p>
    <w:p w14:paraId="612C1F58" w14:textId="37D8BB13" w:rsidR="006D32DB" w:rsidRPr="00432C98" w:rsidRDefault="000C08AE" w:rsidP="006D32D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These</w:t>
      </w:r>
      <w:r w:rsidR="006D32DB" w:rsidRPr="00432C98">
        <w:rPr>
          <w:sz w:val="24"/>
          <w:szCs w:val="24"/>
        </w:rPr>
        <w:t xml:space="preserve"> legislative instrument</w:t>
      </w:r>
      <w:r>
        <w:rPr>
          <w:sz w:val="24"/>
          <w:szCs w:val="24"/>
        </w:rPr>
        <w:t>s are</w:t>
      </w:r>
      <w:r w:rsidR="006D32DB" w:rsidRPr="00432C98">
        <w:rPr>
          <w:sz w:val="24"/>
          <w:szCs w:val="24"/>
        </w:rPr>
        <w:t xml:space="preserve"> co</w:t>
      </w:r>
      <w:r>
        <w:rPr>
          <w:sz w:val="24"/>
          <w:szCs w:val="24"/>
        </w:rPr>
        <w:t>mpatible with human rights as they do</w:t>
      </w:r>
      <w:r w:rsidR="006D32DB" w:rsidRPr="00432C98">
        <w:rPr>
          <w:sz w:val="24"/>
          <w:szCs w:val="24"/>
        </w:rPr>
        <w:t xml:space="preserve"> not raise any human rights issues.</w:t>
      </w:r>
    </w:p>
    <w:p w14:paraId="74BB6EBF" w14:textId="77777777" w:rsidR="006D32DB" w:rsidRPr="00432C98" w:rsidRDefault="006D32DB" w:rsidP="006D32DB">
      <w:pPr>
        <w:spacing w:before="120" w:after="120"/>
        <w:jc w:val="center"/>
        <w:rPr>
          <w:sz w:val="24"/>
          <w:szCs w:val="24"/>
        </w:rPr>
      </w:pPr>
    </w:p>
    <w:p w14:paraId="4A813F5E" w14:textId="5547BD06" w:rsidR="000076D6" w:rsidRPr="00432C98" w:rsidRDefault="00EC7780" w:rsidP="00EC0757">
      <w:pPr>
        <w:spacing w:before="120" w:after="120"/>
        <w:jc w:val="center"/>
        <w:rPr>
          <w:sz w:val="24"/>
          <w:szCs w:val="24"/>
        </w:rPr>
      </w:pPr>
      <w:r w:rsidRPr="00432C98">
        <w:rPr>
          <w:b/>
          <w:sz w:val="24"/>
          <w:szCs w:val="24"/>
        </w:rPr>
        <w:t>Australian Securities and Investments Commission</w:t>
      </w:r>
    </w:p>
    <w:sectPr w:rsidR="000076D6" w:rsidRPr="00432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1D2E" w14:textId="77777777" w:rsidR="002F401A" w:rsidRDefault="002F401A">
      <w:pPr>
        <w:spacing w:after="0"/>
      </w:pPr>
      <w:r>
        <w:separator/>
      </w:r>
    </w:p>
  </w:endnote>
  <w:endnote w:type="continuationSeparator" w:id="0">
    <w:p w14:paraId="117FAE52" w14:textId="77777777" w:rsidR="002F401A" w:rsidRDefault="002F40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25AA" w14:textId="77777777" w:rsidR="00C27A4B" w:rsidRDefault="005B0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4154DC59" w14:textId="77777777" w:rsidR="00C27A4B" w:rsidRDefault="00A14088">
    <w:pPr>
      <w:pStyle w:val="Footer"/>
      <w:ind w:right="360"/>
    </w:pPr>
  </w:p>
  <w:p w14:paraId="6F962A41" w14:textId="77777777" w:rsidR="00C27A4B" w:rsidRDefault="00A14088"/>
  <w:p w14:paraId="6EDFFD57" w14:textId="77777777" w:rsidR="00C27A4B" w:rsidRDefault="00A14088"/>
  <w:p w14:paraId="2206EADE" w14:textId="77777777" w:rsidR="00C27A4B" w:rsidRDefault="00A14088"/>
  <w:p w14:paraId="7E6D0EA7" w14:textId="77777777" w:rsidR="00C27A4B" w:rsidRDefault="00A14088"/>
  <w:p w14:paraId="38D80BDD" w14:textId="77777777" w:rsidR="00C27A4B" w:rsidRDefault="00A14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F5C9" w14:textId="77777777" w:rsidR="00C27A4B" w:rsidRDefault="005B0E3A">
    <w:pPr>
      <w:pStyle w:val="Footer"/>
      <w:pBdr>
        <w:top w:val="single" w:sz="4" w:space="1" w:color="117DC7"/>
      </w:pBdr>
      <w:rPr>
        <w:b/>
        <w:color w:val="117DC7"/>
      </w:rPr>
    </w:pPr>
    <w:r>
      <w:rPr>
        <w:noProof/>
        <w:color w:val="117DC7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2D0727" wp14:editId="7678508F">
              <wp:simplePos x="0" y="0"/>
              <wp:positionH relativeFrom="rightMargin">
                <wp:posOffset>-648335</wp:posOffset>
              </wp:positionH>
              <wp:positionV relativeFrom="paragraph">
                <wp:posOffset>36195</wp:posOffset>
              </wp:positionV>
              <wp:extent cx="657860" cy="158750"/>
              <wp:effectExtent l="1270" t="254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785A6" w14:textId="57FCA785" w:rsidR="00C27A4B" w:rsidRPr="008F541E" w:rsidRDefault="005B0E3A" w:rsidP="009E142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41E">
                            <w:rPr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60CE">
                            <w:rPr>
                              <w:rStyle w:val="PageNumber"/>
                              <w:rFonts w:ascii="Arial" w:hAnsi="Arial" w:cs="Arial"/>
                              <w:noProof/>
                              <w:color w:val="117DC7"/>
                              <w:sz w:val="16"/>
                              <w:szCs w:val="16"/>
                            </w:rPr>
                            <w:t>4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D072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1.05pt;margin-top:2.85pt;width:51.8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t/egIAAP8EAAAOAAAAZHJzL2Uyb0RvYy54bWysVNlu2zAQfC/QfyD47uiAfEiIHOSoiwLp&#10;AST9AJqkLKIUyZK0pbTIv3dJWU6atkB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" stroked="f">
              <v:textbox inset="0,0,0,0">
                <w:txbxContent>
                  <w:p w14:paraId="00B785A6" w14:textId="57FCA785" w:rsidR="00C27A4B" w:rsidRPr="008F541E" w:rsidRDefault="005B0E3A" w:rsidP="009E142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41E">
                      <w:rPr>
                        <w:rFonts w:ascii="Arial" w:hAnsi="Arial" w:cs="Arial"/>
                        <w:color w:val="117DC7"/>
                        <w:sz w:val="16"/>
                        <w:szCs w:val="16"/>
                      </w:rPr>
                      <w:t xml:space="preserve">Page 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begin"/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instrText xml:space="preserve"> PAGE </w:instrTex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separate"/>
                    </w:r>
                    <w:r w:rsidR="002960CE">
                      <w:rPr>
                        <w:rStyle w:val="PageNumber"/>
                        <w:rFonts w:ascii="Arial" w:hAnsi="Arial" w:cs="Arial"/>
                        <w:noProof/>
                        <w:color w:val="117DC7"/>
                        <w:sz w:val="16"/>
                        <w:szCs w:val="16"/>
                      </w:rPr>
                      <w:t>4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117DC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D0BD" w14:textId="77777777" w:rsidR="002F401A" w:rsidRDefault="002F401A">
      <w:pPr>
        <w:spacing w:after="0"/>
      </w:pPr>
      <w:r>
        <w:separator/>
      </w:r>
    </w:p>
  </w:footnote>
  <w:footnote w:type="continuationSeparator" w:id="0">
    <w:p w14:paraId="6E6995CC" w14:textId="77777777" w:rsidR="002F401A" w:rsidRDefault="002F40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FF99" w14:textId="77777777" w:rsidR="00C27A4B" w:rsidRDefault="00A14088"/>
  <w:p w14:paraId="7D709BF2" w14:textId="77777777" w:rsidR="00C27A4B" w:rsidRDefault="00A14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417A" w14:textId="67F5395A" w:rsidR="00C27A4B" w:rsidRDefault="00F301AA" w:rsidP="00F301AA">
    <w:pPr>
      <w:pStyle w:val="Footer"/>
      <w:pBdr>
        <w:bottom w:val="single" w:sz="4" w:space="1" w:color="117DC7"/>
      </w:pBdr>
      <w:rPr>
        <w:color w:val="117DC7"/>
      </w:rPr>
    </w:pPr>
    <w:r>
      <w:t>EXPLANATORY STATEMENT for</w:t>
    </w:r>
    <w:r w:rsidR="00930294">
      <w:t xml:space="preserve"> </w:t>
    </w:r>
    <w:r w:rsidR="00930294" w:rsidRPr="00930294">
      <w:t>ASIC Market Integrity Rules (</w:t>
    </w:r>
    <w:r w:rsidR="00C06305">
      <w:t>NSXA</w:t>
    </w:r>
    <w:r w:rsidR="00930294" w:rsidRPr="00930294">
      <w:t xml:space="preserve"> Market) </w:t>
    </w:r>
    <w:r w:rsidR="0044492C">
      <w:t>Repeal Instrument 2018</w:t>
    </w:r>
    <w:r w:rsidR="0044492C" w:rsidRPr="00E7310A">
      <w:t>/</w:t>
    </w:r>
    <w:r w:rsidR="00911385" w:rsidRPr="00E7310A">
      <w:t>1157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A0FF" w14:textId="77777777" w:rsidR="00C27A4B" w:rsidRDefault="005B0E3A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  <w:r>
      <w:rPr>
        <w:b/>
        <w:bCs/>
        <w:color w:val="C0C0C0"/>
        <w:sz w:val="48"/>
        <w:lang w:val="en-US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207A"/>
    <w:multiLevelType w:val="hybridMultilevel"/>
    <w:tmpl w:val="4648A9A0"/>
    <w:lvl w:ilvl="0" w:tplc="3EE65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66FB"/>
    <w:multiLevelType w:val="hybridMultilevel"/>
    <w:tmpl w:val="091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BA2"/>
    <w:multiLevelType w:val="hybridMultilevel"/>
    <w:tmpl w:val="E9F63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7CCC"/>
    <w:multiLevelType w:val="hybridMultilevel"/>
    <w:tmpl w:val="DC38FD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54E4"/>
    <w:multiLevelType w:val="hybridMultilevel"/>
    <w:tmpl w:val="D264EFF6"/>
    <w:lvl w:ilvl="0" w:tplc="4DAE7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92B"/>
    <w:multiLevelType w:val="hybridMultilevel"/>
    <w:tmpl w:val="6742B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75DF"/>
    <w:multiLevelType w:val="hybridMultilevel"/>
    <w:tmpl w:val="B7608C6C"/>
    <w:lvl w:ilvl="0" w:tplc="1FA097C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3580"/>
    <w:multiLevelType w:val="hybridMultilevel"/>
    <w:tmpl w:val="6F36FAF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C6808"/>
    <w:multiLevelType w:val="multilevel"/>
    <w:tmpl w:val="A044F19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B1A7D"/>
    <w:multiLevelType w:val="multilevel"/>
    <w:tmpl w:val="2BF2360A"/>
    <w:name w:val="ASIC proposal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6D1652F"/>
    <w:multiLevelType w:val="hybridMultilevel"/>
    <w:tmpl w:val="2A2AD262"/>
    <w:lvl w:ilvl="0" w:tplc="0C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4B84359"/>
    <w:multiLevelType w:val="hybridMultilevel"/>
    <w:tmpl w:val="FA8EC3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2C16"/>
    <w:multiLevelType w:val="hybridMultilevel"/>
    <w:tmpl w:val="EEDAC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05D14"/>
    <w:multiLevelType w:val="hybridMultilevel"/>
    <w:tmpl w:val="ECCE1B76"/>
    <w:lvl w:ilvl="0" w:tplc="C5166B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731B"/>
    <w:multiLevelType w:val="hybridMultilevel"/>
    <w:tmpl w:val="AB46165A"/>
    <w:lvl w:ilvl="0" w:tplc="4DAE7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3E7B"/>
    <w:multiLevelType w:val="hybridMultilevel"/>
    <w:tmpl w:val="480E8D74"/>
    <w:lvl w:ilvl="0" w:tplc="230AAAF4">
      <w:start w:val="1"/>
      <w:numFmt w:val="decimal"/>
      <w:lvlText w:val="%1."/>
      <w:lvlJc w:val="left"/>
      <w:pPr>
        <w:ind w:left="1591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EBDE478C">
      <w:start w:val="1"/>
      <w:numFmt w:val="bullet"/>
      <w:lvlText w:val="•"/>
      <w:lvlJc w:val="left"/>
      <w:pPr>
        <w:ind w:left="2324" w:hanging="720"/>
      </w:pPr>
      <w:rPr>
        <w:rFonts w:hint="default"/>
      </w:rPr>
    </w:lvl>
    <w:lvl w:ilvl="2" w:tplc="32C2B520">
      <w:start w:val="1"/>
      <w:numFmt w:val="bullet"/>
      <w:lvlText w:val="•"/>
      <w:lvlJc w:val="left"/>
      <w:pPr>
        <w:ind w:left="3057" w:hanging="720"/>
      </w:pPr>
      <w:rPr>
        <w:rFonts w:hint="default"/>
      </w:rPr>
    </w:lvl>
    <w:lvl w:ilvl="3" w:tplc="349E1F8C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4" w:tplc="8CB208BC">
      <w:start w:val="1"/>
      <w:numFmt w:val="bullet"/>
      <w:lvlText w:val="•"/>
      <w:lvlJc w:val="left"/>
      <w:pPr>
        <w:ind w:left="4523" w:hanging="720"/>
      </w:pPr>
      <w:rPr>
        <w:rFonts w:hint="default"/>
      </w:rPr>
    </w:lvl>
    <w:lvl w:ilvl="5" w:tplc="6CBE2404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22C6A98">
      <w:start w:val="1"/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B3AA378A">
      <w:start w:val="1"/>
      <w:numFmt w:val="bullet"/>
      <w:lvlText w:val="•"/>
      <w:lvlJc w:val="left"/>
      <w:pPr>
        <w:ind w:left="6721" w:hanging="720"/>
      </w:pPr>
      <w:rPr>
        <w:rFonts w:hint="default"/>
      </w:rPr>
    </w:lvl>
    <w:lvl w:ilvl="8" w:tplc="1C92557E">
      <w:start w:val="1"/>
      <w:numFmt w:val="bullet"/>
      <w:lvlText w:val="•"/>
      <w:lvlJc w:val="left"/>
      <w:pPr>
        <w:ind w:left="7454" w:hanging="720"/>
      </w:pPr>
      <w:rPr>
        <w:rFonts w:hint="default"/>
      </w:rPr>
    </w:lvl>
  </w:abstractNum>
  <w:abstractNum w:abstractNumId="17" w15:restartNumberingAfterBreak="0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F0521"/>
    <w:multiLevelType w:val="hybridMultilevel"/>
    <w:tmpl w:val="D778A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2A03"/>
    <w:multiLevelType w:val="hybridMultilevel"/>
    <w:tmpl w:val="C07025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4609D"/>
    <w:multiLevelType w:val="hybridMultilevel"/>
    <w:tmpl w:val="BF4416E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4EC"/>
    <w:multiLevelType w:val="hybridMultilevel"/>
    <w:tmpl w:val="7CB82B5E"/>
    <w:lvl w:ilvl="0" w:tplc="23FC027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93E4B"/>
    <w:multiLevelType w:val="hybridMultilevel"/>
    <w:tmpl w:val="4B94D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2397"/>
    <w:multiLevelType w:val="hybridMultilevel"/>
    <w:tmpl w:val="E018A874"/>
    <w:lvl w:ilvl="0" w:tplc="15166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B5C87"/>
    <w:multiLevelType w:val="hybridMultilevel"/>
    <w:tmpl w:val="E11C97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6" w15:restartNumberingAfterBreak="0">
    <w:nsid w:val="77001A98"/>
    <w:multiLevelType w:val="hybridMultilevel"/>
    <w:tmpl w:val="AB46165A"/>
    <w:lvl w:ilvl="0" w:tplc="4DAE7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25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11"/>
  </w:num>
  <w:num w:numId="15">
    <w:abstractNumId w:val="18"/>
  </w:num>
  <w:num w:numId="16">
    <w:abstractNumId w:val="22"/>
  </w:num>
  <w:num w:numId="17">
    <w:abstractNumId w:val="26"/>
  </w:num>
  <w:num w:numId="18">
    <w:abstractNumId w:val="15"/>
  </w:num>
  <w:num w:numId="19">
    <w:abstractNumId w:val="4"/>
  </w:num>
  <w:num w:numId="20">
    <w:abstractNumId w:val="20"/>
  </w:num>
  <w:num w:numId="21">
    <w:abstractNumId w:val="0"/>
  </w:num>
  <w:num w:numId="22">
    <w:abstractNumId w:val="5"/>
  </w:num>
  <w:num w:numId="23">
    <w:abstractNumId w:val="21"/>
  </w:num>
  <w:num w:numId="24">
    <w:abstractNumId w:val="14"/>
  </w:num>
  <w:num w:numId="25">
    <w:abstractNumId w:val="23"/>
  </w:num>
  <w:num w:numId="26">
    <w:abstractNumId w:val="6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1A"/>
    <w:rsid w:val="000076D6"/>
    <w:rsid w:val="00010C73"/>
    <w:rsid w:val="000270BF"/>
    <w:rsid w:val="00042E95"/>
    <w:rsid w:val="00052F3F"/>
    <w:rsid w:val="000712D1"/>
    <w:rsid w:val="00083EEB"/>
    <w:rsid w:val="0009673C"/>
    <w:rsid w:val="000C08AE"/>
    <w:rsid w:val="000D07D8"/>
    <w:rsid w:val="00103443"/>
    <w:rsid w:val="001362EC"/>
    <w:rsid w:val="00155987"/>
    <w:rsid w:val="00160707"/>
    <w:rsid w:val="00193C69"/>
    <w:rsid w:val="001A6AE2"/>
    <w:rsid w:val="001A7D87"/>
    <w:rsid w:val="001C4755"/>
    <w:rsid w:val="001D4C5D"/>
    <w:rsid w:val="001D6DF1"/>
    <w:rsid w:val="001E1E18"/>
    <w:rsid w:val="001E2E80"/>
    <w:rsid w:val="001E6D60"/>
    <w:rsid w:val="001F05F3"/>
    <w:rsid w:val="001F76E9"/>
    <w:rsid w:val="00211A17"/>
    <w:rsid w:val="00212CA4"/>
    <w:rsid w:val="002334B1"/>
    <w:rsid w:val="00234D79"/>
    <w:rsid w:val="00247474"/>
    <w:rsid w:val="0024760D"/>
    <w:rsid w:val="002633E9"/>
    <w:rsid w:val="00272916"/>
    <w:rsid w:val="002960CE"/>
    <w:rsid w:val="0029670D"/>
    <w:rsid w:val="002A2947"/>
    <w:rsid w:val="002A2ECB"/>
    <w:rsid w:val="002B0AC4"/>
    <w:rsid w:val="002C4545"/>
    <w:rsid w:val="002E7800"/>
    <w:rsid w:val="002F401A"/>
    <w:rsid w:val="002F78E2"/>
    <w:rsid w:val="00305D15"/>
    <w:rsid w:val="0031105F"/>
    <w:rsid w:val="0033012C"/>
    <w:rsid w:val="00332D14"/>
    <w:rsid w:val="00333229"/>
    <w:rsid w:val="0037220A"/>
    <w:rsid w:val="003826F3"/>
    <w:rsid w:val="00382F46"/>
    <w:rsid w:val="003A5396"/>
    <w:rsid w:val="003C03B9"/>
    <w:rsid w:val="003D3EC7"/>
    <w:rsid w:val="003D5CD5"/>
    <w:rsid w:val="003F3FD9"/>
    <w:rsid w:val="003F48A0"/>
    <w:rsid w:val="003F48FD"/>
    <w:rsid w:val="00424201"/>
    <w:rsid w:val="00432430"/>
    <w:rsid w:val="00432C98"/>
    <w:rsid w:val="00440EBD"/>
    <w:rsid w:val="0044492C"/>
    <w:rsid w:val="00444A99"/>
    <w:rsid w:val="0047318F"/>
    <w:rsid w:val="004814D4"/>
    <w:rsid w:val="00481E37"/>
    <w:rsid w:val="00494C53"/>
    <w:rsid w:val="004A5E25"/>
    <w:rsid w:val="004B5567"/>
    <w:rsid w:val="004D74FB"/>
    <w:rsid w:val="00540069"/>
    <w:rsid w:val="0054543F"/>
    <w:rsid w:val="00580D52"/>
    <w:rsid w:val="005860DA"/>
    <w:rsid w:val="00587ED1"/>
    <w:rsid w:val="005918B7"/>
    <w:rsid w:val="005A7D3E"/>
    <w:rsid w:val="005B0E3A"/>
    <w:rsid w:val="005C7AB4"/>
    <w:rsid w:val="0062386B"/>
    <w:rsid w:val="00626ABE"/>
    <w:rsid w:val="006334BF"/>
    <w:rsid w:val="00664C5B"/>
    <w:rsid w:val="00696DC9"/>
    <w:rsid w:val="006D32DB"/>
    <w:rsid w:val="006F1633"/>
    <w:rsid w:val="00701EC5"/>
    <w:rsid w:val="00706B36"/>
    <w:rsid w:val="00712BA9"/>
    <w:rsid w:val="00764E97"/>
    <w:rsid w:val="00781982"/>
    <w:rsid w:val="007819EF"/>
    <w:rsid w:val="007B7451"/>
    <w:rsid w:val="00812EAA"/>
    <w:rsid w:val="00845B49"/>
    <w:rsid w:val="008478DD"/>
    <w:rsid w:val="008568C8"/>
    <w:rsid w:val="008671B0"/>
    <w:rsid w:val="008734D9"/>
    <w:rsid w:val="008936EF"/>
    <w:rsid w:val="008C4B41"/>
    <w:rsid w:val="008F01C8"/>
    <w:rsid w:val="009026D4"/>
    <w:rsid w:val="00911385"/>
    <w:rsid w:val="0092751D"/>
    <w:rsid w:val="00930294"/>
    <w:rsid w:val="0093491C"/>
    <w:rsid w:val="00963C4C"/>
    <w:rsid w:val="00966746"/>
    <w:rsid w:val="00980B89"/>
    <w:rsid w:val="00981228"/>
    <w:rsid w:val="009C1818"/>
    <w:rsid w:val="009D2D2D"/>
    <w:rsid w:val="00A14088"/>
    <w:rsid w:val="00A24BA4"/>
    <w:rsid w:val="00A34E8A"/>
    <w:rsid w:val="00A6019B"/>
    <w:rsid w:val="00A61AD1"/>
    <w:rsid w:val="00A76E6C"/>
    <w:rsid w:val="00AC02C2"/>
    <w:rsid w:val="00AC46C5"/>
    <w:rsid w:val="00AD3ABD"/>
    <w:rsid w:val="00AD407A"/>
    <w:rsid w:val="00AD5E47"/>
    <w:rsid w:val="00AF1DE2"/>
    <w:rsid w:val="00B04CD2"/>
    <w:rsid w:val="00B23DF8"/>
    <w:rsid w:val="00B34E54"/>
    <w:rsid w:val="00B4114D"/>
    <w:rsid w:val="00B87C75"/>
    <w:rsid w:val="00BA45D2"/>
    <w:rsid w:val="00BB6E94"/>
    <w:rsid w:val="00BC6C41"/>
    <w:rsid w:val="00C00B61"/>
    <w:rsid w:val="00C00DA4"/>
    <w:rsid w:val="00C06305"/>
    <w:rsid w:val="00C17789"/>
    <w:rsid w:val="00C313B8"/>
    <w:rsid w:val="00C31508"/>
    <w:rsid w:val="00C57CD8"/>
    <w:rsid w:val="00C63F20"/>
    <w:rsid w:val="00C67B23"/>
    <w:rsid w:val="00C704B1"/>
    <w:rsid w:val="00C7549D"/>
    <w:rsid w:val="00CB0B71"/>
    <w:rsid w:val="00CD5D0C"/>
    <w:rsid w:val="00CE5A32"/>
    <w:rsid w:val="00D050CC"/>
    <w:rsid w:val="00D22AD6"/>
    <w:rsid w:val="00D33354"/>
    <w:rsid w:val="00D33963"/>
    <w:rsid w:val="00D42F63"/>
    <w:rsid w:val="00D45BF9"/>
    <w:rsid w:val="00D60A84"/>
    <w:rsid w:val="00D722A4"/>
    <w:rsid w:val="00DF29C8"/>
    <w:rsid w:val="00DF3817"/>
    <w:rsid w:val="00DF74BA"/>
    <w:rsid w:val="00E54D01"/>
    <w:rsid w:val="00E57B99"/>
    <w:rsid w:val="00E63680"/>
    <w:rsid w:val="00E7310A"/>
    <w:rsid w:val="00EA4C97"/>
    <w:rsid w:val="00EA4D7B"/>
    <w:rsid w:val="00EA6B3B"/>
    <w:rsid w:val="00EB7FCB"/>
    <w:rsid w:val="00EC0682"/>
    <w:rsid w:val="00EC0757"/>
    <w:rsid w:val="00EC2742"/>
    <w:rsid w:val="00EC7780"/>
    <w:rsid w:val="00EE6AE2"/>
    <w:rsid w:val="00EE7C19"/>
    <w:rsid w:val="00EF373A"/>
    <w:rsid w:val="00EF79AF"/>
    <w:rsid w:val="00F118B8"/>
    <w:rsid w:val="00F174B0"/>
    <w:rsid w:val="00F301AA"/>
    <w:rsid w:val="00F35B83"/>
    <w:rsid w:val="00F35D4C"/>
    <w:rsid w:val="00F40627"/>
    <w:rsid w:val="00F57557"/>
    <w:rsid w:val="00F63A12"/>
    <w:rsid w:val="00F652B6"/>
    <w:rsid w:val="00F85C5C"/>
    <w:rsid w:val="00FA3179"/>
    <w:rsid w:val="00FB0EFC"/>
    <w:rsid w:val="00FD22EC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61DAAD4"/>
  <w15:docId w15:val="{413C0D46-B59D-4DB4-AA1A-5DFAB0F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paragraph" w:customStyle="1" w:styleId="Default">
    <w:name w:val="Default"/>
    <w:rsid w:val="00C313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-BodyTextParaa">
    <w:name w:val="LI - Body Text Para (a)"/>
    <w:basedOn w:val="Normal"/>
    <w:link w:val="LI-BodyTextParaaChar"/>
    <w:rsid w:val="002B0AC4"/>
    <w:pPr>
      <w:spacing w:before="240" w:after="0"/>
      <w:ind w:left="1701" w:hanging="567"/>
    </w:pPr>
    <w:rPr>
      <w:sz w:val="24"/>
      <w:szCs w:val="24"/>
    </w:r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2B0AC4"/>
    <w:pPr>
      <w:ind w:left="2835"/>
    </w:pPr>
  </w:style>
  <w:style w:type="character" w:customStyle="1" w:styleId="LI-BodyTextParaaChar">
    <w:name w:val="LI - Body Text Para (a) Char"/>
    <w:link w:val="LI-BodyTextParaa"/>
    <w:rsid w:val="002B0AC4"/>
    <w:rPr>
      <w:sz w:val="24"/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2B0A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B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9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57B9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99"/>
    <w:rPr>
      <w:b/>
      <w:bCs/>
    </w:rPr>
  </w:style>
  <w:style w:type="paragraph" w:styleId="Revision">
    <w:name w:val="Revision"/>
    <w:hidden/>
    <w:uiPriority w:val="99"/>
    <w:semiHidden/>
    <w:rsid w:val="001559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KI~1.WEE\AppData\Local\Temp\notesCF2986\FINAL%20Explanatory%20Statement%20201710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F35214DA5C07D343AE868DE2718EC0D2" ma:contentTypeVersion="19" ma:contentTypeDescription="" ma:contentTypeScope="" ma:versionID="646b4d11b3c2638f525e8234b4d3c04b">
  <xsd:schema xmlns:xsd="http://www.w3.org/2001/XMLSchema" xmlns:xs="http://www.w3.org/2001/XMLSchema" xmlns:p="http://schemas.microsoft.com/office/2006/metadata/properties" xmlns:ns2="da7a9ac0-bc47-4684-84e6-3a8e9ac80c12" xmlns:ns3="30411915-e193-452e-813d-f9a7957e1542" xmlns:ns5="http://schemas.microsoft.com/sharepoint/v4" xmlns:ns6="17f478ab-373e-4295-9ff0-9b833ad01319" targetNamespace="http://schemas.microsoft.com/office/2006/metadata/properties" ma:root="true" ma:fieldsID="2f2d9f33ba1244b7b8ea67681d240102" ns2:_="" ns3:_="" ns5:_="" ns6:_="">
    <xsd:import namespace="da7a9ac0-bc47-4684-84e6-3a8e9ac80c12"/>
    <xsd:import namespace="30411915-e193-452e-813d-f9a7957e1542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a72fa5f85dff4967abb2b14777f17e7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1915-e193-452e-813d-f9a7957e1542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01f35da3-2104-4f41-8c23-1911f646ffd2}" ma:internalName="TaxCatchAll" ma:showField="CatchAllData" ma:web="30411915-e193-452e-813d-f9a7957e1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01f35da3-2104-4f41-8c23-1911f646ffd2}" ma:internalName="TaxCatchAllLabel" ma:readOnly="true" ma:showField="CatchAllDataLabel" ma:web="30411915-e193-452e-813d-f9a7957e1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2fa5f85dff4967abb2b14777f17e73" ma:index="17" ma:taxonomy="true" ma:internalName="a72fa5f85dff4967abb2b14777f17e73" ma:taxonomyFieldName="SecurityClassification" ma:displayName="Security Classification" ma:default="6;#Sensitive|19fd2cb8-3e97-4464-ae71-8c2c2095d028" ma:fieldId="{a72fa5f8-5dff-4967-abb2-b14777f17e7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R20180002820959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30411915-e193-452e-813d-f9a7957e1542">
      <Value>6</Value>
    </TaxCatchAll>
    <a72fa5f85dff4967abb2b14777f17e73 xmlns="30411915-e193-452e-813d-f9a7957e1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a72fa5f85dff4967abb2b14777f17e73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97D8-292D-4CC9-9162-B978946F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30411915-e193-452e-813d-f9a7957e1542"/>
    <ds:schemaRef ds:uri="http://schemas.microsoft.com/sharepoint/v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ACA34-DAC6-4F1D-8C61-3155C67B8C5C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4"/>
    <ds:schemaRef ds:uri="http://www.w3.org/XML/1998/namespace"/>
    <ds:schemaRef ds:uri="http://purl.org/dc/dcmitype/"/>
    <ds:schemaRef ds:uri="http://purl.org/dc/terms/"/>
    <ds:schemaRef ds:uri="17f478ab-373e-4295-9ff0-9b833ad01319"/>
    <ds:schemaRef ds:uri="http://schemas.microsoft.com/office/2006/documentManagement/types"/>
    <ds:schemaRef ds:uri="http://schemas.openxmlformats.org/package/2006/metadata/core-properties"/>
    <ds:schemaRef ds:uri="30411915-e193-452e-813d-f9a7957e1542"/>
    <ds:schemaRef ds:uri="da7a9ac0-bc47-4684-84e6-3a8e9ac80c12"/>
  </ds:schemaRefs>
</ds:datastoreItem>
</file>

<file path=customXml/itemProps3.xml><?xml version="1.0" encoding="utf-8"?>
<ds:datastoreItem xmlns:ds="http://schemas.openxmlformats.org/officeDocument/2006/customXml" ds:itemID="{F17E4840-693D-4E5D-9978-8757ABB7F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FFD44-ADF6-4D1F-A960-0985C2CC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Explanatory Statement 20171003.dotx</Template>
  <TotalTime>1</TotalTime>
  <Pages>4</Pages>
  <Words>1167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Templer</dc:creator>
  <cp:lastModifiedBy>Lucy Chadszinow</cp:lastModifiedBy>
  <cp:revision>2</cp:revision>
  <cp:lastPrinted>2018-12-11T22:31:00Z</cp:lastPrinted>
  <dcterms:created xsi:type="dcterms:W3CDTF">2019-01-07T03:08:00Z</dcterms:created>
  <dcterms:modified xsi:type="dcterms:W3CDTF">2019-01-07T03:08:00Z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A4331450</vt:lpwstr>
  </property>
  <property fmtid="{D5CDD505-2E9C-101B-9397-08002B2CF9AE}" pid="4" name="Objective-Title">
    <vt:lpwstr>ASIC CLASS ORDER EXPLANATORY STATEMENT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2014-11-20T00:23:54Z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2014-11-20T00:54:25Z</vt:filetime>
  </property>
  <property fmtid="{D5CDD505-2E9C-101B-9397-08002B2CF9AE}" pid="11" name="Objective-Owner">
    <vt:lpwstr>Gillian Kreuiter</vt:lpwstr>
  </property>
  <property fmtid="{D5CDD505-2E9C-101B-9397-08002B2CF9AE}" pid="12" name="Objective-Path">
    <vt:lpwstr>ASIC BCS:POLICY &amp; REGULATORY FRAMEWORK:Policy Development:Technical Updates &amp; Other:Sunsetting Class Orders Project:Sunsetting of legislative instruments:Project Management:Training:</vt:lpwstr>
  </property>
  <property fmtid="{D5CDD505-2E9C-101B-9397-08002B2CF9AE}" pid="13" name="Objective-Parent">
    <vt:lpwstr>Training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2012 - 002402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ContentTypeId">
    <vt:lpwstr>0x010100B5F685A1365F544391EF8C813B164F3A00F35214DA5C07D343AE868DE2718EC0D2</vt:lpwstr>
  </property>
  <property fmtid="{D5CDD505-2E9C-101B-9397-08002B2CF9AE}" pid="23" name="SecurityClassification">
    <vt:lpwstr>6;#Sensitive|19fd2cb8-3e97-4464-ae71-8c2c2095d028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WebId">
    <vt:lpwstr>{30411915-e193-452e-813d-f9a7957e1542}</vt:lpwstr>
  </property>
  <property fmtid="{D5CDD505-2E9C-101B-9397-08002B2CF9AE}" pid="26" name="RecordPoint_ActiveItemSiteId">
    <vt:lpwstr>{4e2804ae-3fdc-4bd5-98f7-e88d420eda69}</vt:lpwstr>
  </property>
  <property fmtid="{D5CDD505-2E9C-101B-9397-08002B2CF9AE}" pid="27" name="RecordPoint_ActiveItemListId">
    <vt:lpwstr>{4d12d3c3-08cf-46cb-8e07-383a2b92c4ee}</vt:lpwstr>
  </property>
  <property fmtid="{D5CDD505-2E9C-101B-9397-08002B2CF9AE}" pid="28" name="RecordPoint_ActiveItemUniqueId">
    <vt:lpwstr>{7935674e-8dd0-45e2-943d-f28735173653}</vt:lpwstr>
  </property>
  <property fmtid="{D5CDD505-2E9C-101B-9397-08002B2CF9AE}" pid="29" name="RecordPoint_RecordNumberSubmitted">
    <vt:lpwstr>R20180002820959</vt:lpwstr>
  </property>
  <property fmtid="{D5CDD505-2E9C-101B-9397-08002B2CF9AE}" pid="30" name="RecordPoint_SubmissionCompleted">
    <vt:lpwstr>2018-12-21T14:14:16.8776404+11:00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IGCrossTeamProjectDocumentType">
    <vt:lpwstr/>
  </property>
</Properties>
</file>