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8C00" w14:textId="77777777" w:rsidR="000C13BA" w:rsidRPr="00467382" w:rsidRDefault="000C13BA" w:rsidP="000C13BA">
      <w:pPr>
        <w:pStyle w:val="Heading2"/>
        <w:ind w:left="0" w:firstLine="0"/>
      </w:pPr>
      <w:bookmarkStart w:id="0" w:name="_Toc526261452"/>
      <w:r w:rsidRPr="00467382">
        <w:t>Explanatory Statement</w:t>
      </w:r>
      <w:bookmarkEnd w:id="0"/>
    </w:p>
    <w:p w14:paraId="6FC18C40" w14:textId="77777777" w:rsidR="000C13BA" w:rsidRPr="000576EB" w:rsidRDefault="000C13BA" w:rsidP="000C13BA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1.</w:t>
      </w:r>
      <w:r w:rsidRPr="000576EB">
        <w:rPr>
          <w:b/>
          <w:lang w:val="en-AU" w:eastAsia="en-GB" w:bidi="ar-SA"/>
        </w:rPr>
        <w:tab/>
        <w:t>Authority</w:t>
      </w:r>
    </w:p>
    <w:p w14:paraId="6F2E728D" w14:textId="77777777" w:rsidR="000C13BA" w:rsidRDefault="000C13BA" w:rsidP="000C13BA">
      <w:pPr>
        <w:rPr>
          <w:lang w:val="en-AU" w:eastAsia="en-GB" w:bidi="ar-SA"/>
        </w:rPr>
      </w:pPr>
    </w:p>
    <w:p w14:paraId="63ED7C70" w14:textId="77777777" w:rsidR="000C13BA" w:rsidRPr="00D13E34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Section 13 of the </w:t>
      </w:r>
      <w:r w:rsidRPr="00D13E34">
        <w:rPr>
          <w:rFonts w:eastAsia="Calibri" w:cs="Arial"/>
          <w:bCs/>
          <w:i/>
          <w:szCs w:val="22"/>
          <w:lang w:val="en-AU" w:bidi="ar-SA"/>
        </w:rPr>
        <w:t>Food Standards Australia New Zealand Act 1991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</w:t>
      </w:r>
      <w:r>
        <w:rPr>
          <w:rFonts w:eastAsia="Calibri" w:cs="Arial"/>
          <w:bCs/>
          <w:szCs w:val="22"/>
          <w:lang w:val="en-AU" w:bidi="ar-SA"/>
        </w:rPr>
        <w:t xml:space="preserve">FSANZ </w:t>
      </w:r>
      <w:r w:rsidRPr="00D13E34">
        <w:rPr>
          <w:rFonts w:eastAsia="Calibri" w:cs="Arial"/>
          <w:bCs/>
          <w:szCs w:val="22"/>
          <w:lang w:val="en-AU" w:bidi="ar-SA"/>
        </w:rPr>
        <w:t>Act) provides that the functions of Food Standards Australia New Zealand (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) include the development of standards and variations of standards for inclusion in the </w:t>
      </w:r>
      <w:r w:rsidRPr="006E7A60">
        <w:rPr>
          <w:rFonts w:eastAsia="Calibri" w:cs="Arial"/>
          <w:bCs/>
          <w:i/>
          <w:szCs w:val="22"/>
          <w:lang w:val="en-AU" w:bidi="ar-SA"/>
        </w:rPr>
        <w:t>Australia New Zealand Food Standards Code</w:t>
      </w:r>
      <w:r w:rsidRPr="00D13E34">
        <w:rPr>
          <w:rFonts w:eastAsia="Calibri" w:cs="Arial"/>
          <w:bCs/>
          <w:szCs w:val="22"/>
          <w:lang w:val="en-AU" w:bidi="ar-SA"/>
        </w:rPr>
        <w:t xml:space="preserve"> (the Code).</w:t>
      </w:r>
    </w:p>
    <w:p w14:paraId="28CBC036" w14:textId="77777777" w:rsidR="000C13BA" w:rsidRPr="00D13E34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2B99A432" w14:textId="77777777" w:rsidR="000C13BA" w:rsidRPr="002960BA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2"/>
          <w:lang w:val="en-AU" w:bidi="ar-SA"/>
        </w:rPr>
      </w:pPr>
      <w:r w:rsidRPr="002960BA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Division 1 of Part 3 of the FSANZ Act specifies that the Authority may accept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>application</w:t>
      </w:r>
      <w:r w:rsidRPr="002960BA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s for the development or variation of food regulatory measures, including standards. This Division also stipulates the procedure for considering an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>application</w:t>
      </w:r>
      <w:r w:rsidRPr="002960BA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 for the development or variation of food regulatory measures. </w:t>
      </w:r>
    </w:p>
    <w:p w14:paraId="403CDE11" w14:textId="77777777" w:rsidR="000C13BA" w:rsidRPr="002960BA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2"/>
          <w:lang w:val="en-AU" w:bidi="ar-SA"/>
        </w:rPr>
      </w:pPr>
    </w:p>
    <w:p w14:paraId="7A200C16" w14:textId="77777777" w:rsidR="000C13BA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>
        <w:rPr>
          <w:rFonts w:eastAsia="Calibri" w:cs="Arial"/>
          <w:bCs/>
          <w:color w:val="000000" w:themeColor="text1"/>
          <w:szCs w:val="22"/>
          <w:lang w:val="en-AU" w:bidi="ar-SA"/>
        </w:rPr>
        <w:t>The Authority</w:t>
      </w:r>
      <w:r w:rsidRPr="002960BA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 accepted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>application</w:t>
      </w:r>
      <w:r w:rsidRPr="002960BA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 A1157 which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>sought</w:t>
      </w:r>
      <w:r w:rsidRPr="002960BA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>an amendment to Schedule 3 of the Code to prescribe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 xml:space="preserve"> a new specification for rebaudioside M (Reb M) produced by a</w:t>
      </w:r>
      <w:r>
        <w:rPr>
          <w:rFonts w:eastAsia="Calibri" w:cs="Arial"/>
          <w:bCs/>
          <w:color w:val="000000" w:themeColor="text1"/>
          <w:szCs w:val="22"/>
          <w:lang w:bidi="ar-SA"/>
        </w:rPr>
        <w:t xml:space="preserve"> particular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 xml:space="preserve"> enzymatic </w:t>
      </w:r>
      <w:r>
        <w:rPr>
          <w:rFonts w:eastAsia="Calibri" w:cs="Arial"/>
          <w:bCs/>
          <w:color w:val="000000" w:themeColor="text1"/>
          <w:szCs w:val="22"/>
          <w:lang w:bidi="ar-SA"/>
        </w:rPr>
        <w:t>conversion</w:t>
      </w:r>
      <w:r w:rsidRPr="00E06E57">
        <w:rPr>
          <w:rFonts w:eastAsia="Calibri" w:cs="Arial"/>
          <w:bCs/>
          <w:color w:val="000000" w:themeColor="text1"/>
          <w:szCs w:val="22"/>
          <w:lang w:bidi="ar-SA"/>
        </w:rPr>
        <w:t xml:space="preserve"> 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>method</w:t>
      </w:r>
      <w:r>
        <w:rPr>
          <w:rFonts w:eastAsia="Calibri" w:cs="Arial"/>
          <w:bCs/>
          <w:color w:val="000000" w:themeColor="text1"/>
          <w:szCs w:val="22"/>
          <w:lang w:bidi="ar-SA"/>
        </w:rPr>
        <w:t xml:space="preserve">. </w:t>
      </w:r>
      <w:r w:rsidRPr="00EE3309">
        <w:rPr>
          <w:rFonts w:eastAsia="Calibri" w:cs="Arial"/>
          <w:bCs/>
          <w:szCs w:val="22"/>
          <w:lang w:val="en-AU" w:bidi="ar-SA"/>
        </w:rPr>
        <w:t xml:space="preserve">The Authority considered the application in accordance with Division 1 of Part 3 and has </w:t>
      </w:r>
      <w:r>
        <w:rPr>
          <w:rFonts w:eastAsia="Calibri" w:cs="Arial"/>
          <w:bCs/>
          <w:szCs w:val="22"/>
          <w:lang w:val="en-AU" w:bidi="ar-SA"/>
        </w:rPr>
        <w:t>approved</w:t>
      </w:r>
      <w:r w:rsidRPr="00EE3309">
        <w:rPr>
          <w:rFonts w:eastAsia="Calibri" w:cs="Arial"/>
          <w:bCs/>
          <w:szCs w:val="22"/>
          <w:lang w:val="en-AU" w:bidi="ar-SA"/>
        </w:rPr>
        <w:t xml:space="preserve"> a draft </w:t>
      </w:r>
      <w:r>
        <w:rPr>
          <w:rFonts w:eastAsia="Calibri" w:cs="Arial"/>
          <w:bCs/>
          <w:szCs w:val="22"/>
          <w:lang w:val="en-AU" w:bidi="ar-SA"/>
        </w:rPr>
        <w:t>variation</w:t>
      </w:r>
      <w:r w:rsidRPr="00EE3309">
        <w:rPr>
          <w:rFonts w:eastAsia="Calibri" w:cs="Arial"/>
          <w:bCs/>
          <w:szCs w:val="22"/>
          <w:lang w:val="en-AU" w:bidi="ar-SA"/>
        </w:rPr>
        <w:t xml:space="preserve">. </w:t>
      </w:r>
    </w:p>
    <w:p w14:paraId="3A7CA6FF" w14:textId="77777777" w:rsidR="000C13BA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5B1F59FB" w14:textId="77777777" w:rsidR="000C13BA" w:rsidRPr="00890F8D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color w:val="000000" w:themeColor="text1"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 xml:space="preserve">Following consideration by </w:t>
      </w:r>
      <w:r>
        <w:rPr>
          <w:rFonts w:eastAsia="Calibri" w:cs="Arial"/>
          <w:bCs/>
          <w:szCs w:val="22"/>
          <w:lang w:val="en-AU" w:bidi="ar-SA"/>
        </w:rPr>
        <w:t xml:space="preserve">the </w:t>
      </w:r>
      <w:r>
        <w:rPr>
          <w:rFonts w:cs="Helvetica"/>
          <w:lang w:val="en-AU"/>
        </w:rPr>
        <w:t xml:space="preserve">Australia and New Zealand Ministerial Forum on Food </w:t>
      </w:r>
      <w:r>
        <w:rPr>
          <w:rFonts w:cs="Arial"/>
        </w:rPr>
        <w:t>Regulation</w:t>
      </w:r>
      <w:r w:rsidRPr="00D13E34">
        <w:rPr>
          <w:rFonts w:eastAsia="Calibri" w:cs="Arial"/>
          <w:bCs/>
          <w:szCs w:val="22"/>
          <w:lang w:val="en-AU" w:bidi="ar-SA"/>
        </w:rPr>
        <w:t>, section 92 of t</w:t>
      </w:r>
      <w:r>
        <w:rPr>
          <w:rFonts w:eastAsia="Calibri" w:cs="Arial"/>
          <w:bCs/>
          <w:szCs w:val="22"/>
          <w:lang w:val="en-AU" w:bidi="ar-SA"/>
        </w:rPr>
        <w:t xml:space="preserve">he FSANZ </w:t>
      </w:r>
      <w:r w:rsidRPr="00D13E34">
        <w:rPr>
          <w:rFonts w:eastAsia="Calibri" w:cs="Arial"/>
          <w:bCs/>
          <w:szCs w:val="22"/>
          <w:lang w:val="en-AU" w:bidi="ar-SA"/>
        </w:rPr>
        <w:t xml:space="preserve">Act stipulates that </w:t>
      </w:r>
      <w:r>
        <w:rPr>
          <w:rFonts w:eastAsia="Calibri" w:cs="Arial"/>
          <w:bCs/>
          <w:szCs w:val="22"/>
          <w:lang w:val="en-AU" w:bidi="ar-SA"/>
        </w:rPr>
        <w:t>the Authority</w:t>
      </w:r>
      <w:r w:rsidRPr="00D13E34">
        <w:rPr>
          <w:rFonts w:eastAsia="Calibri" w:cs="Arial"/>
          <w:bCs/>
          <w:szCs w:val="22"/>
          <w:lang w:val="en-AU" w:bidi="ar-SA"/>
        </w:rPr>
        <w:t xml:space="preserve"> must publish a notice about the draft variation of a standard</w:t>
      </w:r>
      <w:r>
        <w:rPr>
          <w:rFonts w:eastAsia="Calibri" w:cs="Arial"/>
          <w:bCs/>
          <w:szCs w:val="22"/>
          <w:lang w:val="en-AU" w:bidi="ar-SA"/>
        </w:rPr>
        <w:t>.</w:t>
      </w:r>
    </w:p>
    <w:p w14:paraId="5CCBC7C0" w14:textId="77777777" w:rsidR="000C13BA" w:rsidRPr="00D13E34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</w:p>
    <w:p w14:paraId="10BAFB3A" w14:textId="77777777" w:rsidR="000C13BA" w:rsidRDefault="000C13BA" w:rsidP="000C13BA">
      <w:pPr>
        <w:rPr>
          <w:b/>
          <w:lang w:val="en-AU" w:eastAsia="en-GB" w:bidi="ar-SA"/>
        </w:rPr>
      </w:pPr>
      <w:r>
        <w:rPr>
          <w:b/>
          <w:lang w:val="en-AU" w:eastAsia="en-GB" w:bidi="ar-SA"/>
        </w:rPr>
        <w:t>2.</w:t>
      </w:r>
      <w:r>
        <w:rPr>
          <w:b/>
          <w:lang w:val="en-AU" w:eastAsia="en-GB" w:bidi="ar-SA"/>
        </w:rPr>
        <w:tab/>
        <w:t xml:space="preserve">Purpose </w:t>
      </w:r>
    </w:p>
    <w:p w14:paraId="704497D0" w14:textId="77777777" w:rsidR="000C13BA" w:rsidRDefault="000C13BA" w:rsidP="000C13BA">
      <w:pPr>
        <w:rPr>
          <w:lang w:val="en-AU" w:eastAsia="en-GB" w:bidi="ar-SA"/>
        </w:rPr>
      </w:pPr>
    </w:p>
    <w:p w14:paraId="12810C2A" w14:textId="77777777" w:rsidR="000C13BA" w:rsidRDefault="000C13BA" w:rsidP="000C13BA">
      <w:pPr>
        <w:rPr>
          <w:lang w:eastAsia="en-GB" w:bidi="ar-SA"/>
        </w:rPr>
      </w:pPr>
      <w:r w:rsidRPr="00EE3309">
        <w:rPr>
          <w:szCs w:val="22"/>
          <w:lang w:val="en-AU" w:eastAsia="en-GB" w:bidi="ar-SA"/>
        </w:rPr>
        <w:t xml:space="preserve">The </w:t>
      </w:r>
      <w:r>
        <w:rPr>
          <w:szCs w:val="22"/>
          <w:lang w:val="en-AU" w:eastAsia="en-GB" w:bidi="ar-SA"/>
        </w:rPr>
        <w:t xml:space="preserve">purpose of the variations is </w:t>
      </w:r>
      <w:r w:rsidRPr="002960BA">
        <w:rPr>
          <w:lang w:val="en-AU" w:eastAsia="en-GB" w:bidi="ar-SA"/>
        </w:rPr>
        <w:t xml:space="preserve">to </w:t>
      </w:r>
      <w:r>
        <w:rPr>
          <w:lang w:val="en-AU" w:eastAsia="en-GB" w:bidi="ar-SA"/>
        </w:rPr>
        <w:t xml:space="preserve">permit the use </w:t>
      </w:r>
      <w:r>
        <w:rPr>
          <w:rFonts w:eastAsia="Calibri" w:cs="Arial"/>
          <w:bCs/>
          <w:color w:val="000000" w:themeColor="text1"/>
          <w:szCs w:val="22"/>
          <w:lang w:bidi="ar-SA"/>
        </w:rPr>
        <w:t xml:space="preserve">as a food additive </w:t>
      </w:r>
      <w:r>
        <w:rPr>
          <w:lang w:val="en-AU" w:eastAsia="en-GB" w:bidi="ar-SA"/>
        </w:rPr>
        <w:t xml:space="preserve">of Reb M produced using the 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 xml:space="preserve">enzymatic </w:t>
      </w:r>
      <w:r>
        <w:rPr>
          <w:rFonts w:eastAsia="Calibri" w:cs="Arial"/>
          <w:bCs/>
          <w:color w:val="000000" w:themeColor="text1"/>
          <w:szCs w:val="22"/>
          <w:lang w:bidi="ar-SA"/>
        </w:rPr>
        <w:t>conversion</w:t>
      </w:r>
      <w:r w:rsidRPr="00E06E57">
        <w:rPr>
          <w:rFonts w:eastAsia="Calibri" w:cs="Arial"/>
          <w:bCs/>
          <w:color w:val="000000" w:themeColor="text1"/>
          <w:szCs w:val="22"/>
          <w:lang w:bidi="ar-SA"/>
        </w:rPr>
        <w:t xml:space="preserve"> 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>method</w:t>
      </w:r>
      <w:r>
        <w:rPr>
          <w:rFonts w:eastAsia="Calibri" w:cs="Arial"/>
          <w:bCs/>
          <w:color w:val="000000" w:themeColor="text1"/>
          <w:szCs w:val="22"/>
          <w:lang w:bidi="ar-SA"/>
        </w:rPr>
        <w:t xml:space="preserve"> detailed in Application A1157. To this end, the variations amends the specification for Reb M provided by </w:t>
      </w:r>
      <w:r>
        <w:rPr>
          <w:lang w:eastAsia="en-GB" w:bidi="ar-SA"/>
        </w:rPr>
        <w:t>S3—35(2</w:t>
      </w:r>
      <w:r w:rsidRPr="002960BA">
        <w:rPr>
          <w:lang w:eastAsia="en-GB" w:bidi="ar-SA"/>
        </w:rPr>
        <w:t xml:space="preserve">) </w:t>
      </w:r>
      <w:r w:rsidRPr="002960BA">
        <w:rPr>
          <w:lang w:val="en-AU" w:eastAsia="en-GB" w:bidi="ar-SA"/>
        </w:rPr>
        <w:t xml:space="preserve">of </w:t>
      </w:r>
      <w:r>
        <w:rPr>
          <w:lang w:val="en-AU" w:eastAsia="en-GB" w:bidi="ar-SA"/>
        </w:rPr>
        <w:t>Schedule 3 of t</w:t>
      </w:r>
      <w:r w:rsidRPr="002960BA">
        <w:rPr>
          <w:lang w:val="en-AU" w:eastAsia="en-GB" w:bidi="ar-SA"/>
        </w:rPr>
        <w:t>he Code</w:t>
      </w:r>
      <w:r>
        <w:rPr>
          <w:lang w:val="en-AU" w:eastAsia="en-GB" w:bidi="ar-SA"/>
        </w:rPr>
        <w:t xml:space="preserve"> by inserting a reference to that 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 xml:space="preserve">enzymatic </w:t>
      </w:r>
      <w:r>
        <w:rPr>
          <w:rFonts w:eastAsia="Calibri" w:cs="Arial"/>
          <w:bCs/>
          <w:color w:val="000000" w:themeColor="text1"/>
          <w:szCs w:val="22"/>
          <w:lang w:bidi="ar-SA"/>
        </w:rPr>
        <w:t>conversion</w:t>
      </w:r>
      <w:r w:rsidRPr="00E06E57">
        <w:rPr>
          <w:rFonts w:eastAsia="Calibri" w:cs="Arial"/>
          <w:bCs/>
          <w:color w:val="000000" w:themeColor="text1"/>
          <w:szCs w:val="22"/>
          <w:lang w:bidi="ar-SA"/>
        </w:rPr>
        <w:t xml:space="preserve"> 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>method</w:t>
      </w:r>
      <w:r>
        <w:rPr>
          <w:rFonts w:eastAsia="Calibri" w:cs="Arial"/>
          <w:bCs/>
          <w:color w:val="000000" w:themeColor="text1"/>
          <w:szCs w:val="22"/>
          <w:lang w:bidi="ar-SA"/>
        </w:rPr>
        <w:t xml:space="preserve">. </w:t>
      </w:r>
      <w:r>
        <w:rPr>
          <w:lang w:val="en-AU" w:eastAsia="en-GB" w:bidi="ar-SA"/>
        </w:rPr>
        <w:t xml:space="preserve"> </w:t>
      </w:r>
      <w:r w:rsidRPr="001F6DAC">
        <w:rPr>
          <w:lang w:eastAsia="en-GB" w:bidi="ar-SA"/>
        </w:rPr>
        <w:t xml:space="preserve">The </w:t>
      </w:r>
      <w:r>
        <w:rPr>
          <w:lang w:eastAsia="en-GB" w:bidi="ar-SA"/>
        </w:rPr>
        <w:t>variations also</w:t>
      </w:r>
      <w:r w:rsidRPr="002960BA">
        <w:rPr>
          <w:lang w:val="en-AU" w:eastAsia="en-GB" w:bidi="ar-SA"/>
        </w:rPr>
        <w:t xml:space="preserve"> </w:t>
      </w:r>
      <w:r>
        <w:rPr>
          <w:lang w:val="en-AU" w:eastAsia="en-GB" w:bidi="ar-SA"/>
        </w:rPr>
        <w:t>amend</w:t>
      </w:r>
      <w:r w:rsidRPr="002960BA">
        <w:rPr>
          <w:lang w:val="en-AU" w:eastAsia="en-GB" w:bidi="ar-SA"/>
        </w:rPr>
        <w:t xml:space="preserve"> </w:t>
      </w:r>
      <w:r>
        <w:rPr>
          <w:lang w:val="en-AU" w:eastAsia="en-GB" w:bidi="ar-SA"/>
        </w:rPr>
        <w:t xml:space="preserve">Schedule 18 of the Code </w:t>
      </w:r>
      <w:r w:rsidRPr="001F6DAC">
        <w:rPr>
          <w:lang w:eastAsia="en-GB" w:bidi="ar-SA"/>
        </w:rPr>
        <w:t xml:space="preserve">to </w:t>
      </w:r>
      <w:r>
        <w:rPr>
          <w:lang w:eastAsia="en-GB" w:bidi="ar-SA"/>
        </w:rPr>
        <w:t xml:space="preserve">permit the use as processing aids of the specific enzymes used in that 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 xml:space="preserve">enzymatic </w:t>
      </w:r>
      <w:r>
        <w:rPr>
          <w:rFonts w:eastAsia="Calibri" w:cs="Arial"/>
          <w:bCs/>
          <w:color w:val="000000" w:themeColor="text1"/>
          <w:szCs w:val="22"/>
          <w:lang w:bidi="ar-SA"/>
        </w:rPr>
        <w:t>conversion</w:t>
      </w:r>
      <w:r w:rsidRPr="00E06E57">
        <w:rPr>
          <w:rFonts w:eastAsia="Calibri" w:cs="Arial"/>
          <w:bCs/>
          <w:color w:val="000000" w:themeColor="text1"/>
          <w:szCs w:val="22"/>
          <w:lang w:bidi="ar-SA"/>
        </w:rPr>
        <w:t xml:space="preserve"> </w:t>
      </w:r>
      <w:r w:rsidRPr="002960BA">
        <w:rPr>
          <w:rFonts w:eastAsia="Calibri" w:cs="Arial"/>
          <w:bCs/>
          <w:color w:val="000000" w:themeColor="text1"/>
          <w:szCs w:val="22"/>
          <w:lang w:bidi="ar-SA"/>
        </w:rPr>
        <w:t>method</w:t>
      </w:r>
      <w:r>
        <w:rPr>
          <w:rFonts w:eastAsia="Calibri" w:cs="Arial"/>
          <w:bCs/>
          <w:color w:val="000000" w:themeColor="text1"/>
          <w:szCs w:val="22"/>
          <w:lang w:bidi="ar-SA"/>
        </w:rPr>
        <w:t>.</w:t>
      </w:r>
      <w:r>
        <w:rPr>
          <w:lang w:eastAsia="en-GB" w:bidi="ar-SA"/>
        </w:rPr>
        <w:t xml:space="preserve"> </w:t>
      </w:r>
      <w:r>
        <w:rPr>
          <w:rFonts w:eastAsia="Calibri" w:cs="Arial"/>
          <w:bCs/>
          <w:color w:val="000000" w:themeColor="text1"/>
          <w:szCs w:val="22"/>
          <w:lang w:bidi="ar-SA"/>
        </w:rPr>
        <w:t>The effect of the variations is to permit the use of Reb M produced by that method to be used as a food additive in accordance with the existing permissions and limits for steviol glycosides (including containing Reb M) in the Code</w:t>
      </w:r>
      <w:r>
        <w:rPr>
          <w:lang w:eastAsia="en-GB" w:bidi="ar-SA"/>
        </w:rPr>
        <w:t>.</w:t>
      </w:r>
    </w:p>
    <w:p w14:paraId="7BBC55A3" w14:textId="77777777" w:rsidR="000C13BA" w:rsidRDefault="000C13BA" w:rsidP="000C13BA">
      <w:pPr>
        <w:rPr>
          <w:lang w:val="en-AU" w:eastAsia="en-GB" w:bidi="ar-SA"/>
        </w:rPr>
      </w:pPr>
    </w:p>
    <w:p w14:paraId="032E38C4" w14:textId="77777777" w:rsidR="000C13BA" w:rsidRPr="000576EB" w:rsidRDefault="000C13BA" w:rsidP="000C13BA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3.</w:t>
      </w:r>
      <w:r w:rsidRPr="000576EB">
        <w:rPr>
          <w:b/>
          <w:lang w:val="en-AU" w:eastAsia="en-GB" w:bidi="ar-SA"/>
        </w:rPr>
        <w:tab/>
        <w:t>Documents incorporated by reference</w:t>
      </w:r>
    </w:p>
    <w:p w14:paraId="1F447612" w14:textId="77777777" w:rsidR="000C13BA" w:rsidRDefault="000C13BA" w:rsidP="000C13BA">
      <w:pPr>
        <w:rPr>
          <w:lang w:val="en-AU" w:eastAsia="en-GB" w:bidi="ar-SA"/>
        </w:rPr>
      </w:pPr>
    </w:p>
    <w:p w14:paraId="2072533B" w14:textId="77777777" w:rsidR="000C13BA" w:rsidRPr="00D13E34" w:rsidRDefault="000C13BA" w:rsidP="000C13BA">
      <w:pPr>
        <w:widowControl/>
        <w:autoSpaceDE w:val="0"/>
        <w:autoSpaceDN w:val="0"/>
        <w:adjustRightInd w:val="0"/>
        <w:rPr>
          <w:rFonts w:eastAsia="Calibri" w:cs="Arial"/>
          <w:bCs/>
          <w:szCs w:val="22"/>
          <w:lang w:val="en-AU" w:bidi="ar-SA"/>
        </w:rPr>
      </w:pPr>
      <w:r w:rsidRPr="00D13E34">
        <w:rPr>
          <w:rFonts w:eastAsia="Calibri" w:cs="Arial"/>
          <w:bCs/>
          <w:szCs w:val="22"/>
          <w:lang w:val="en-AU" w:bidi="ar-SA"/>
        </w:rPr>
        <w:t>The variations to food regulatory measures do not incorporate any documents by reference.</w:t>
      </w:r>
    </w:p>
    <w:p w14:paraId="5CEFBBE0" w14:textId="77777777" w:rsidR="000C13BA" w:rsidRPr="001D39E2" w:rsidRDefault="000C13BA" w:rsidP="000C13BA">
      <w:pPr>
        <w:rPr>
          <w:b/>
          <w:lang w:val="en-AU" w:eastAsia="en-GB" w:bidi="ar-SA"/>
        </w:rPr>
      </w:pPr>
    </w:p>
    <w:p w14:paraId="7407581D" w14:textId="77777777" w:rsidR="000C13BA" w:rsidRPr="000576EB" w:rsidRDefault="000C13BA" w:rsidP="000C13BA">
      <w:pPr>
        <w:rPr>
          <w:b/>
          <w:lang w:val="en-AU" w:eastAsia="en-GB" w:bidi="ar-SA"/>
        </w:rPr>
      </w:pPr>
      <w:r w:rsidRPr="000576EB">
        <w:rPr>
          <w:b/>
          <w:lang w:val="en-AU" w:eastAsia="en-GB" w:bidi="ar-SA"/>
        </w:rPr>
        <w:t>4.</w:t>
      </w:r>
      <w:r w:rsidRPr="000576EB">
        <w:rPr>
          <w:b/>
          <w:lang w:val="en-AU" w:eastAsia="en-GB" w:bidi="ar-SA"/>
        </w:rPr>
        <w:tab/>
        <w:t>Consultation</w:t>
      </w:r>
    </w:p>
    <w:p w14:paraId="58CC4546" w14:textId="77777777" w:rsidR="000C13BA" w:rsidRDefault="000C13BA" w:rsidP="000C13BA">
      <w:pPr>
        <w:rPr>
          <w:lang w:val="en-AU" w:eastAsia="en-GB" w:bidi="ar-SA"/>
        </w:rPr>
      </w:pPr>
    </w:p>
    <w:p w14:paraId="2F8A6845" w14:textId="77777777" w:rsidR="000C13BA" w:rsidRPr="007844FF" w:rsidRDefault="000C13BA" w:rsidP="000C13BA">
      <w:pPr>
        <w:rPr>
          <w:lang w:val="en-AU"/>
        </w:rPr>
      </w:pPr>
      <w:r w:rsidRPr="00F634A1">
        <w:rPr>
          <w:szCs w:val="22"/>
        </w:rPr>
        <w:t xml:space="preserve">In </w:t>
      </w:r>
      <w:r w:rsidRPr="00FD50D6">
        <w:rPr>
          <w:color w:val="000000" w:themeColor="text1"/>
          <w:szCs w:val="22"/>
        </w:rPr>
        <w:t xml:space="preserve">accordance with the procedure in Division 1 of Part 3 of the FSANZ Act, </w:t>
      </w:r>
      <w:r w:rsidRPr="00FD50D6">
        <w:rPr>
          <w:rFonts w:eastAsia="Calibri" w:cs="Arial"/>
          <w:bCs/>
          <w:color w:val="000000" w:themeColor="text1"/>
          <w:szCs w:val="22"/>
          <w:lang w:val="en-AU" w:bidi="ar-SA"/>
        </w:rPr>
        <w:t>the Authority</w:t>
      </w:r>
      <w:r w:rsidRPr="00FD50D6">
        <w:rPr>
          <w:color w:val="000000" w:themeColor="text1"/>
          <w:szCs w:val="22"/>
        </w:rPr>
        <w:t xml:space="preserve">’s consideration of </w:t>
      </w:r>
      <w:r>
        <w:rPr>
          <w:color w:val="000000" w:themeColor="text1"/>
          <w:szCs w:val="22"/>
        </w:rPr>
        <w:t>application</w:t>
      </w:r>
      <w:r w:rsidRPr="00FD50D6">
        <w:rPr>
          <w:color w:val="000000" w:themeColor="text1"/>
          <w:szCs w:val="22"/>
        </w:rPr>
        <w:t xml:space="preserve"> A1157 include</w:t>
      </w:r>
      <w:r>
        <w:rPr>
          <w:color w:val="000000" w:themeColor="text1"/>
          <w:szCs w:val="22"/>
        </w:rPr>
        <w:t>d</w:t>
      </w:r>
      <w:r w:rsidRPr="00FD50D6">
        <w:rPr>
          <w:color w:val="000000" w:themeColor="text1"/>
          <w:szCs w:val="22"/>
        </w:rPr>
        <w:t xml:space="preserve"> one round of public consultation following an assessment and the preparation of a draft Standard and associated assessment summary. </w:t>
      </w:r>
      <w:r w:rsidRPr="007844FF">
        <w:rPr>
          <w:szCs w:val="22"/>
        </w:rPr>
        <w:t xml:space="preserve">Submissions were called for on </w:t>
      </w:r>
      <w:r w:rsidRPr="00C545CB">
        <w:rPr>
          <w:szCs w:val="22"/>
        </w:rPr>
        <w:t xml:space="preserve">20 July </w:t>
      </w:r>
      <w:r>
        <w:rPr>
          <w:szCs w:val="22"/>
        </w:rPr>
        <w:t>2018</w:t>
      </w:r>
      <w:r w:rsidRPr="007844FF">
        <w:rPr>
          <w:szCs w:val="22"/>
        </w:rPr>
        <w:t xml:space="preserve"> for a six-week consultation period. </w:t>
      </w:r>
    </w:p>
    <w:p w14:paraId="6BCEF0BC" w14:textId="77777777" w:rsidR="000C13BA" w:rsidRPr="00FD50D6" w:rsidRDefault="000C13BA" w:rsidP="000C13BA">
      <w:pPr>
        <w:rPr>
          <w:rFonts w:eastAsia="Calibri"/>
          <w:color w:val="000000" w:themeColor="text1"/>
          <w:lang w:val="en-AU" w:bidi="ar-SA"/>
        </w:rPr>
      </w:pPr>
    </w:p>
    <w:p w14:paraId="7CF65C0C" w14:textId="77777777" w:rsidR="000C13BA" w:rsidRPr="00FD50D6" w:rsidRDefault="000C13BA" w:rsidP="000C13BA">
      <w:pPr>
        <w:widowControl/>
        <w:autoSpaceDE w:val="0"/>
        <w:autoSpaceDN w:val="0"/>
        <w:adjustRightInd w:val="0"/>
        <w:rPr>
          <w:rFonts w:cs="Arial"/>
          <w:color w:val="000000" w:themeColor="text1"/>
          <w:szCs w:val="22"/>
        </w:rPr>
      </w:pPr>
      <w:r w:rsidRPr="00FD50D6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A Regulation Impact Statement was not required because the </w:t>
      </w:r>
      <w:r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proposed </w:t>
      </w:r>
      <w:r w:rsidRPr="00FD50D6">
        <w:rPr>
          <w:rFonts w:eastAsia="Calibri" w:cs="Arial"/>
          <w:bCs/>
          <w:color w:val="000000" w:themeColor="text1"/>
          <w:szCs w:val="22"/>
          <w:lang w:val="en-AU" w:bidi="ar-SA"/>
        </w:rPr>
        <w:t xml:space="preserve">variations </w:t>
      </w:r>
      <w:r w:rsidRPr="00FD50D6">
        <w:rPr>
          <w:color w:val="000000" w:themeColor="text1"/>
        </w:rPr>
        <w:t xml:space="preserve">are likely to have a minor impact on business and individuals. </w:t>
      </w:r>
    </w:p>
    <w:p w14:paraId="12362D07" w14:textId="77777777" w:rsidR="000C13BA" w:rsidRDefault="000C13BA" w:rsidP="000C13BA">
      <w:pPr>
        <w:widowControl/>
        <w:rPr>
          <w:rFonts w:eastAsiaTheme="minorHAnsi" w:cs="Arial"/>
          <w:b/>
          <w:bCs/>
          <w:szCs w:val="22"/>
          <w:lang w:val="en-AU" w:bidi="ar-SA"/>
        </w:rPr>
      </w:pPr>
    </w:p>
    <w:p w14:paraId="436A11FA" w14:textId="77777777" w:rsidR="000C13BA" w:rsidRPr="001D39E2" w:rsidRDefault="000C13BA" w:rsidP="000C13BA">
      <w:pPr>
        <w:rPr>
          <w:b/>
          <w:lang w:val="en-AU" w:eastAsia="en-GB" w:bidi="ar-SA"/>
        </w:rPr>
      </w:pPr>
      <w:r w:rsidRPr="001D39E2">
        <w:rPr>
          <w:b/>
          <w:lang w:val="en-AU" w:eastAsia="en-GB" w:bidi="ar-SA"/>
        </w:rPr>
        <w:t>5.</w:t>
      </w:r>
      <w:r w:rsidRPr="001D39E2">
        <w:rPr>
          <w:b/>
          <w:lang w:val="en-AU" w:eastAsia="en-GB" w:bidi="ar-SA"/>
        </w:rPr>
        <w:tab/>
        <w:t>Statement of compatibility with human rights</w:t>
      </w:r>
    </w:p>
    <w:p w14:paraId="574072A5" w14:textId="77777777" w:rsidR="000C13BA" w:rsidRDefault="000C13BA" w:rsidP="000C13BA">
      <w:pPr>
        <w:rPr>
          <w:rFonts w:eastAsiaTheme="minorHAnsi"/>
          <w:lang w:val="en-AU" w:bidi="ar-SA"/>
        </w:rPr>
      </w:pPr>
    </w:p>
    <w:p w14:paraId="5E7B0113" w14:textId="77777777" w:rsidR="000C13BA" w:rsidRDefault="000C13BA" w:rsidP="000C13BA">
      <w:pPr>
        <w:rPr>
          <w:rFonts w:eastAsiaTheme="minorHAnsi"/>
          <w:lang w:val="en-AU" w:bidi="ar-SA"/>
        </w:rPr>
      </w:pPr>
      <w:r>
        <w:rPr>
          <w:rFonts w:eastAsiaTheme="minorHAnsi"/>
          <w:lang w:val="en-AU" w:bidi="ar-SA"/>
        </w:rPr>
        <w:t>This instrument is exempt from the requirements for a statement of compatibility with human rights as it is a non-disallowable instrument under section 94 of the FSANZ Act.</w:t>
      </w:r>
    </w:p>
    <w:p w14:paraId="2FE52DA4" w14:textId="77777777" w:rsidR="000C13BA" w:rsidRDefault="000C13BA" w:rsidP="000C13BA">
      <w:pPr>
        <w:rPr>
          <w:b/>
          <w:lang w:val="en-AU" w:eastAsia="en-GB" w:bidi="ar-SA"/>
        </w:rPr>
      </w:pPr>
    </w:p>
    <w:p w14:paraId="0614AA19" w14:textId="77777777" w:rsidR="000C13BA" w:rsidRDefault="000C13BA" w:rsidP="000C13BA">
      <w:pPr>
        <w:rPr>
          <w:b/>
          <w:lang w:val="en-AU" w:eastAsia="en-GB" w:bidi="ar-SA"/>
        </w:rPr>
      </w:pPr>
    </w:p>
    <w:p w14:paraId="61CE396D" w14:textId="77777777" w:rsidR="000C13BA" w:rsidRDefault="000C13BA" w:rsidP="000C13BA">
      <w:pPr>
        <w:rPr>
          <w:b/>
          <w:lang w:val="en-AU" w:eastAsia="en-GB" w:bidi="ar-SA"/>
        </w:rPr>
      </w:pPr>
    </w:p>
    <w:p w14:paraId="3F7DFB37" w14:textId="77777777" w:rsidR="000C13BA" w:rsidRPr="00700239" w:rsidRDefault="000C13BA" w:rsidP="000C13BA">
      <w:pPr>
        <w:rPr>
          <w:b/>
          <w:lang w:val="en-AU" w:eastAsia="en-GB" w:bidi="ar-SA"/>
        </w:rPr>
      </w:pPr>
      <w:r w:rsidRPr="001D39E2">
        <w:rPr>
          <w:b/>
          <w:lang w:val="en-AU" w:eastAsia="en-GB" w:bidi="ar-SA"/>
        </w:rPr>
        <w:t>6.</w:t>
      </w:r>
      <w:r w:rsidRPr="001D39E2">
        <w:rPr>
          <w:b/>
          <w:lang w:val="en-AU" w:eastAsia="en-GB" w:bidi="ar-SA"/>
        </w:rPr>
        <w:tab/>
      </w:r>
      <w:r w:rsidRPr="00700239">
        <w:rPr>
          <w:b/>
          <w:lang w:val="en-AU" w:eastAsia="en-GB" w:bidi="ar-SA"/>
        </w:rPr>
        <w:t>Variation</w:t>
      </w:r>
    </w:p>
    <w:p w14:paraId="5F1B470B" w14:textId="77777777" w:rsidR="000C13BA" w:rsidRPr="00AD344F" w:rsidRDefault="000C13BA" w:rsidP="000C13BA">
      <w:pPr>
        <w:rPr>
          <w:b/>
        </w:rPr>
      </w:pPr>
    </w:p>
    <w:p w14:paraId="34815793" w14:textId="77777777" w:rsidR="000C13BA" w:rsidRPr="002B7052" w:rsidRDefault="000C13BA" w:rsidP="000C13BA">
      <w:pPr>
        <w:rPr>
          <w:i/>
        </w:rPr>
      </w:pPr>
      <w:r w:rsidRPr="002B7052">
        <w:rPr>
          <w:i/>
        </w:rPr>
        <w:t>Item [1]</w:t>
      </w:r>
    </w:p>
    <w:p w14:paraId="61096F6D" w14:textId="77777777" w:rsidR="000C13BA" w:rsidRDefault="000C13BA" w:rsidP="000C13BA"/>
    <w:p w14:paraId="42049E4F" w14:textId="77777777" w:rsidR="000C13BA" w:rsidRDefault="000C13BA" w:rsidP="000C13BA">
      <w:r>
        <w:t xml:space="preserve">Item [1] amends Schedule 3 of the Code. </w:t>
      </w:r>
      <w:r w:rsidRPr="003A09C3">
        <w:t xml:space="preserve">The </w:t>
      </w:r>
      <w:r>
        <w:t>item</w:t>
      </w:r>
      <w:r w:rsidRPr="003A09C3">
        <w:t xml:space="preserve"> </w:t>
      </w:r>
      <w:r>
        <w:t xml:space="preserve">omits </w:t>
      </w:r>
      <w:r w:rsidRPr="003A09C3">
        <w:t>S3—35(2)</w:t>
      </w:r>
      <w:r>
        <w:t xml:space="preserve"> and substitutes new </w:t>
      </w:r>
      <w:r w:rsidRPr="003A09C3">
        <w:t>subsection S3—35(2)</w:t>
      </w:r>
      <w:r>
        <w:t xml:space="preserve"> and (2A). </w:t>
      </w:r>
      <w:r>
        <w:br/>
      </w:r>
      <w:r>
        <w:br/>
        <w:t>The new subsection</w:t>
      </w:r>
      <w:r w:rsidRPr="009A24D1">
        <w:t xml:space="preserve"> </w:t>
      </w:r>
      <w:r w:rsidRPr="003A09C3">
        <w:t>S3—35(2)</w:t>
      </w:r>
      <w:r>
        <w:t xml:space="preserve"> includes a reference to the </w:t>
      </w:r>
      <w:r w:rsidRPr="002C6B95">
        <w:rPr>
          <w:rFonts w:eastAsia="Calibri"/>
          <w:szCs w:val="20"/>
        </w:rPr>
        <w:t xml:space="preserve">enzymatic conversion of purified stevia leaf extract to produce </w:t>
      </w:r>
      <w:r>
        <w:rPr>
          <w:rFonts w:eastAsia="Calibri"/>
          <w:szCs w:val="20"/>
        </w:rPr>
        <w:t>Reb M</w:t>
      </w:r>
      <w:r w:rsidRPr="002C6B95">
        <w:rPr>
          <w:rFonts w:eastAsia="Calibri"/>
          <w:szCs w:val="20"/>
        </w:rPr>
        <w:t xml:space="preserve"> using protein engineered enzymes </w:t>
      </w:r>
      <w:r>
        <w:rPr>
          <w:rFonts w:eastAsia="Calibri"/>
          <w:szCs w:val="20"/>
        </w:rPr>
        <w:t>that: contain</w:t>
      </w:r>
      <w:r w:rsidRPr="002C6B95">
        <w:rPr>
          <w:rFonts w:eastAsia="Calibri"/>
          <w:szCs w:val="20"/>
        </w:rPr>
        <w:t xml:space="preserve"> both UDP</w:t>
      </w:r>
      <w:r w:rsidRPr="002C6B95">
        <w:rPr>
          <w:rFonts w:eastAsia="Calibri"/>
          <w:szCs w:val="20"/>
        </w:rPr>
        <w:noBreakHyphen/>
        <w:t>glucosyltransferase (EC 2.4.1.17) and sucrose synthase (EC 2.4.1.13) components</w:t>
      </w:r>
      <w:r>
        <w:rPr>
          <w:szCs w:val="20"/>
        </w:rPr>
        <w:t>; and are</w:t>
      </w:r>
      <w:r w:rsidRPr="00227AD1">
        <w:rPr>
          <w:szCs w:val="20"/>
        </w:rPr>
        <w:t xml:space="preserve"> sourced from both of the following; a </w:t>
      </w:r>
      <w:r w:rsidRPr="00F127DE">
        <w:rPr>
          <w:i/>
          <w:szCs w:val="20"/>
        </w:rPr>
        <w:t>Pichia pastoris</w:t>
      </w:r>
      <w:r w:rsidRPr="00227AD1">
        <w:rPr>
          <w:szCs w:val="20"/>
        </w:rPr>
        <w:t xml:space="preserve"> strain expressing UGT-A, and a </w:t>
      </w:r>
      <w:r w:rsidRPr="00F127DE">
        <w:rPr>
          <w:i/>
          <w:szCs w:val="20"/>
        </w:rPr>
        <w:t>Pichia pastoris</w:t>
      </w:r>
      <w:r w:rsidRPr="00227AD1">
        <w:rPr>
          <w:szCs w:val="20"/>
        </w:rPr>
        <w:t xml:space="preserve"> strain expressing both UGT-B1 and UGT-B2.</w:t>
      </w:r>
      <w:r>
        <w:rPr>
          <w:lang w:val="en-AU"/>
        </w:rPr>
        <w:br/>
      </w:r>
      <w:r>
        <w:rPr>
          <w:lang w:val="en-AU"/>
        </w:rPr>
        <w:br/>
      </w:r>
      <w:r>
        <w:t>The new subsection</w:t>
      </w:r>
      <w:r w:rsidRPr="009A24D1">
        <w:t xml:space="preserve"> </w:t>
      </w:r>
      <w:r w:rsidRPr="003A09C3">
        <w:t>S3—35(2</w:t>
      </w:r>
      <w:r>
        <w:t>A</w:t>
      </w:r>
      <w:r w:rsidRPr="003A09C3">
        <w:t>)</w:t>
      </w:r>
      <w:r>
        <w:t xml:space="preserve"> restates the proviso in the current subsection </w:t>
      </w:r>
      <w:r w:rsidRPr="003A09C3">
        <w:t>S3—35(2)</w:t>
      </w:r>
      <w:r>
        <w:t xml:space="preserve"> that </w:t>
      </w:r>
      <w:r>
        <w:rPr>
          <w:rFonts w:cs="Arial"/>
          <w:szCs w:val="22"/>
        </w:rPr>
        <w:t>the</w:t>
      </w:r>
      <w:r w:rsidRPr="00C42566">
        <w:rPr>
          <w:rFonts w:cs="Arial"/>
          <w:szCs w:val="22"/>
        </w:rPr>
        <w:t xml:space="preserve"> final product may be spray dried</w:t>
      </w:r>
      <w:r>
        <w:rPr>
          <w:rFonts w:cs="Arial"/>
          <w:szCs w:val="22"/>
        </w:rPr>
        <w:t>.</w:t>
      </w:r>
    </w:p>
    <w:p w14:paraId="463A2440" w14:textId="77777777" w:rsidR="000C13BA" w:rsidRDefault="000C13BA" w:rsidP="000C13BA"/>
    <w:p w14:paraId="3F8D8623" w14:textId="77777777" w:rsidR="000C13BA" w:rsidRDefault="000C13BA" w:rsidP="000C13BA">
      <w:pPr>
        <w:rPr>
          <w:lang w:val="en-AU"/>
        </w:rPr>
      </w:pPr>
      <w:r>
        <w:rPr>
          <w:lang w:val="en-AU"/>
        </w:rPr>
        <w:t>The effect of this amendment is to permit Reb M produced using this method to be used as a food additive in accordance with the existing food additive permissions in the Code for steviol glycosides (including containing Reb M).</w:t>
      </w:r>
    </w:p>
    <w:p w14:paraId="335FD338" w14:textId="77777777" w:rsidR="000C13BA" w:rsidRDefault="000C13BA" w:rsidP="000C13BA">
      <w:pPr>
        <w:rPr>
          <w:lang w:val="en-AU"/>
        </w:rPr>
      </w:pPr>
    </w:p>
    <w:p w14:paraId="7E36D166" w14:textId="77777777" w:rsidR="000C13BA" w:rsidRPr="002B7052" w:rsidRDefault="000C13BA" w:rsidP="000C13BA">
      <w:pPr>
        <w:rPr>
          <w:i/>
          <w:lang w:val="en-AU"/>
        </w:rPr>
      </w:pPr>
      <w:r w:rsidRPr="002B7052">
        <w:rPr>
          <w:i/>
          <w:lang w:val="en-AU"/>
        </w:rPr>
        <w:t>Item [2]</w:t>
      </w:r>
    </w:p>
    <w:p w14:paraId="180C2FE4" w14:textId="77777777" w:rsidR="000C13BA" w:rsidRDefault="000C13BA" w:rsidP="000C13BA">
      <w:pPr>
        <w:rPr>
          <w:lang w:val="en-AU"/>
        </w:rPr>
      </w:pPr>
    </w:p>
    <w:p w14:paraId="2695FECB" w14:textId="77777777" w:rsidR="000C13BA" w:rsidRPr="00F736F2" w:rsidRDefault="000C13BA" w:rsidP="000C13BA">
      <w:pPr>
        <w:rPr>
          <w:szCs w:val="22"/>
        </w:rPr>
      </w:pPr>
      <w:r w:rsidRPr="00F736F2">
        <w:rPr>
          <w:szCs w:val="22"/>
          <w:lang w:val="en-AU"/>
        </w:rPr>
        <w:t xml:space="preserve">Item [2] amends Schedule 18. The item inserts a new entry into </w:t>
      </w:r>
      <w:r w:rsidRPr="00F736F2">
        <w:rPr>
          <w:szCs w:val="22"/>
        </w:rPr>
        <w:t xml:space="preserve">the table to subsection </w:t>
      </w:r>
      <w:r w:rsidRPr="00F736F2">
        <w:rPr>
          <w:rFonts w:eastAsia="Calibri"/>
          <w:iCs/>
          <w:szCs w:val="22"/>
        </w:rPr>
        <w:t>S18—9(3)</w:t>
      </w:r>
      <w:r>
        <w:rPr>
          <w:rFonts w:eastAsia="Calibri"/>
          <w:iCs/>
          <w:szCs w:val="22"/>
        </w:rPr>
        <w:t xml:space="preserve">. </w:t>
      </w:r>
      <w:r w:rsidRPr="00F736F2">
        <w:rPr>
          <w:szCs w:val="22"/>
        </w:rPr>
        <w:t>The effect of the new entry would be to permit the use of specific enzymes</w:t>
      </w:r>
      <w:r w:rsidRPr="00F736F2">
        <w:rPr>
          <w:i/>
          <w:szCs w:val="22"/>
        </w:rPr>
        <w:t xml:space="preserve"> </w:t>
      </w:r>
      <w:r w:rsidRPr="00F736F2">
        <w:rPr>
          <w:szCs w:val="22"/>
        </w:rPr>
        <w:t xml:space="preserve">as a processing aid in the manufacture of Reb M for the following </w:t>
      </w:r>
      <w:r w:rsidRPr="00F736F2">
        <w:rPr>
          <w:rFonts w:eastAsia="Calibri" w:cs="Arial"/>
          <w:bCs/>
          <w:szCs w:val="22"/>
          <w:lang w:val="en-AU" w:bidi="ar-SA"/>
        </w:rPr>
        <w:t xml:space="preserve">technological purpose: </w:t>
      </w:r>
      <w:r w:rsidRPr="00890F8D">
        <w:rPr>
          <w:szCs w:val="22"/>
        </w:rPr>
        <w:t xml:space="preserve">the conversion of </w:t>
      </w:r>
      <w:r w:rsidRPr="00890F8D">
        <w:rPr>
          <w:iCs/>
          <w:szCs w:val="22"/>
        </w:rPr>
        <w:t xml:space="preserve">purified stevia leaf extract to produce </w:t>
      </w:r>
      <w:r>
        <w:rPr>
          <w:iCs/>
          <w:szCs w:val="22"/>
        </w:rPr>
        <w:t xml:space="preserve">Reb </w:t>
      </w:r>
      <w:r w:rsidRPr="00890F8D">
        <w:rPr>
          <w:iCs/>
          <w:szCs w:val="22"/>
        </w:rPr>
        <w:t>M</w:t>
      </w:r>
      <w:r w:rsidRPr="00F736F2">
        <w:rPr>
          <w:rFonts w:eastAsia="Calibri"/>
          <w:szCs w:val="22"/>
        </w:rPr>
        <w:t xml:space="preserve">. The permitted enzymes are </w:t>
      </w:r>
      <w:r w:rsidRPr="00890F8D">
        <w:rPr>
          <w:szCs w:val="22"/>
        </w:rPr>
        <w:t>protein engineered enzymes that: contain both UDP</w:t>
      </w:r>
      <w:r w:rsidRPr="00890F8D">
        <w:rPr>
          <w:szCs w:val="22"/>
        </w:rPr>
        <w:noBreakHyphen/>
        <w:t xml:space="preserve">glucosyltransferase (EC 2.4.1.17) and sucrose synthase (EC 2.4.1.13) components; and </w:t>
      </w:r>
      <w:r w:rsidRPr="00227AD1">
        <w:rPr>
          <w:szCs w:val="22"/>
        </w:rPr>
        <w:t xml:space="preserve">are sourced from both of the following; a </w:t>
      </w:r>
      <w:r w:rsidRPr="00A955AC">
        <w:rPr>
          <w:i/>
          <w:szCs w:val="22"/>
        </w:rPr>
        <w:t>Pichia pastoris</w:t>
      </w:r>
      <w:r w:rsidRPr="00227AD1">
        <w:rPr>
          <w:szCs w:val="22"/>
        </w:rPr>
        <w:t xml:space="preserve"> strain expressing UGT-A, and a </w:t>
      </w:r>
      <w:r w:rsidRPr="00A955AC">
        <w:rPr>
          <w:i/>
          <w:szCs w:val="22"/>
        </w:rPr>
        <w:t>Pichia pastoris</w:t>
      </w:r>
      <w:r w:rsidRPr="00227AD1">
        <w:rPr>
          <w:szCs w:val="22"/>
        </w:rPr>
        <w:t xml:space="preserve"> strain expressing both UGT-B1 and UGT-B2.</w:t>
      </w:r>
      <w:r>
        <w:rPr>
          <w:rFonts w:eastAsia="Calibri"/>
          <w:szCs w:val="22"/>
        </w:rPr>
        <w:t xml:space="preserve"> </w:t>
      </w:r>
      <w:r w:rsidRPr="00F736F2">
        <w:rPr>
          <w:rFonts w:eastAsia="Calibri"/>
          <w:szCs w:val="22"/>
        </w:rPr>
        <w:t xml:space="preserve">The permission includes the condition that the maximum permitted amount used as a processing aid must be consistent with </w:t>
      </w:r>
      <w:r w:rsidRPr="00F736F2">
        <w:rPr>
          <w:szCs w:val="22"/>
        </w:rPr>
        <w:t>Good Manufacturing Practice (as defined by section 1.1.2</w:t>
      </w:r>
      <w:r w:rsidRPr="00F736F2">
        <w:rPr>
          <w:szCs w:val="22"/>
          <w:lang w:bidi="ar-SA"/>
        </w:rPr>
        <w:t>—</w:t>
      </w:r>
      <w:r w:rsidRPr="00F736F2">
        <w:rPr>
          <w:szCs w:val="22"/>
        </w:rPr>
        <w:t>2(3) of the Code).</w:t>
      </w:r>
    </w:p>
    <w:p w14:paraId="635C77BA" w14:textId="77777777" w:rsidR="000C13BA" w:rsidRPr="00F736F2" w:rsidRDefault="000C13BA" w:rsidP="000C13BA">
      <w:pPr>
        <w:rPr>
          <w:szCs w:val="22"/>
        </w:rPr>
      </w:pPr>
    </w:p>
    <w:p w14:paraId="6D6A0D6F" w14:textId="77777777" w:rsidR="00D5526B" w:rsidRPr="003A01FB" w:rsidRDefault="00D5526B" w:rsidP="003A01FB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3EA68" w14:textId="77777777" w:rsidR="00FD51DC" w:rsidRDefault="00FD51DC" w:rsidP="000C13BA">
      <w:r>
        <w:separator/>
      </w:r>
    </w:p>
  </w:endnote>
  <w:endnote w:type="continuationSeparator" w:id="0">
    <w:p w14:paraId="676367E7" w14:textId="77777777" w:rsidR="00FD51DC" w:rsidRDefault="00FD51DC" w:rsidP="000C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7C03" w14:textId="77777777" w:rsidR="00F92E51" w:rsidRDefault="00F92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59049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14:paraId="67715B63" w14:textId="1F07D039" w:rsidR="00DB0EFE" w:rsidRDefault="00DB0E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1D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BEDC0B" w14:textId="77777777" w:rsidR="00DB0EFE" w:rsidRDefault="00DB0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FD684" w14:textId="77777777" w:rsidR="00F92E51" w:rsidRDefault="00F9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AAF1" w14:textId="77777777" w:rsidR="00FD51DC" w:rsidRDefault="00FD51DC" w:rsidP="000C13BA">
      <w:r>
        <w:separator/>
      </w:r>
    </w:p>
  </w:footnote>
  <w:footnote w:type="continuationSeparator" w:id="0">
    <w:p w14:paraId="78B90D58" w14:textId="77777777" w:rsidR="00FD51DC" w:rsidRDefault="00FD51DC" w:rsidP="000C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A1E5" w14:textId="77777777" w:rsidR="00F92E51" w:rsidRDefault="00F92E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A3E68" w14:textId="77777777" w:rsidR="00F92E51" w:rsidRDefault="00F92E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20237" w14:textId="77777777" w:rsidR="00F92E51" w:rsidRDefault="00F92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BA"/>
    <w:rsid w:val="0000542C"/>
    <w:rsid w:val="00041643"/>
    <w:rsid w:val="000622E7"/>
    <w:rsid w:val="00066854"/>
    <w:rsid w:val="00066D85"/>
    <w:rsid w:val="000A38F8"/>
    <w:rsid w:val="000C13BA"/>
    <w:rsid w:val="000F2196"/>
    <w:rsid w:val="001734EA"/>
    <w:rsid w:val="00184403"/>
    <w:rsid w:val="00191770"/>
    <w:rsid w:val="001C5126"/>
    <w:rsid w:val="001E696B"/>
    <w:rsid w:val="002232B1"/>
    <w:rsid w:val="00225C88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9F3E3E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B0EFE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92E51"/>
    <w:rsid w:val="00FD4B8D"/>
    <w:rsid w:val="00FD51DC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EE083"/>
  <w15:chartTrackingRefBased/>
  <w15:docId w15:val="{5C827415-4269-423C-9F0E-51E1391D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0C13BA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9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9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846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STANDARDS:Instruments</TermName>
          <TermId xmlns="http://schemas.microsoft.com/office/infopath/2007/PartnerControls">4a8ff5e5-1f0e-4751-ab44-bc0d33b46a80</TermId>
        </TermInfo>
      </Terms>
    </bd06d2da0152468b9236b575a71e0e7c>
    <_dlc_DocId xmlns="ff5de93e-c5e8-4efc-a1bd-21450292fcfe">X3VAMR3A5FUY-552-7155</_dlc_DocId>
    <_dlc_DocIdUrl xmlns="ff5de93e-c5e8-4efc-a1bd-21450292fcfe">
      <Url>http://teams/Sections/RAP/_layouts/15/DocIdRedir.aspx?ID=X3VAMR3A5FUY-552-7155</Url>
      <Description>X3VAMR3A5FUY-552-7155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1" ma:contentTypeDescription="FSANZ Record" ma:contentTypeScope="" ma:versionID="2106a279e59a986bdbd0bc9d0c33cfaa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fdaa662cee8a9efe40cdbb90472b8083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a68a5297-83bb-4ba8-a7cd-4b62d6981a77" value=""/>
</sisl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E8E2-F252-4F54-A3B9-699AF3B7862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599B179-161B-443E-BB6B-AC89398415C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34E704E-0B07-4C6F-8C4E-A7A025FCF25C}">
  <ds:schemaRefs>
    <ds:schemaRef ds:uri="http://schemas.microsoft.com/office/2006/metadata/properties"/>
    <ds:schemaRef ds:uri="http://schemas.microsoft.com/office/infopath/2007/PartnerControls"/>
    <ds:schemaRef ds:uri="ec50576e-4a27-4780-a1e1-e59563bc70b8"/>
    <ds:schemaRef ds:uri="ff5de93e-c5e8-4efc-a1bd-21450292fcfe"/>
  </ds:schemaRefs>
</ds:datastoreItem>
</file>

<file path=customXml/itemProps4.xml><?xml version="1.0" encoding="utf-8"?>
<ds:datastoreItem xmlns:ds="http://schemas.openxmlformats.org/officeDocument/2006/customXml" ds:itemID="{18851615-0B46-42DE-BAE2-25958BA73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AFBB459-533D-465B-9CEC-EC37A27F149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19E6A2-5C2C-4070-8C6D-CDA0DC8383CF}">
  <ds:schemaRefs>
    <ds:schemaRef ds:uri="http://www.w3.org/2001/XMLSchema"/>
    <ds:schemaRef ds:uri="http://www.boldonjames.com/2008/01/sie/internal/label"/>
  </ds:schemaRefs>
</ds:datastoreItem>
</file>

<file path=customXml/itemProps7.xml><?xml version="1.0" encoding="utf-8"?>
<ds:datastoreItem xmlns:ds="http://schemas.openxmlformats.org/officeDocument/2006/customXml" ds:itemID="{898330CA-AAB4-48D0-9B69-5E11391B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Coughlan</dc:creator>
  <cp:keywords/>
  <dc:description/>
  <cp:lastModifiedBy>Joanna Richards</cp:lastModifiedBy>
  <cp:revision>3</cp:revision>
  <dcterms:created xsi:type="dcterms:W3CDTF">2019-01-09T22:42:00Z</dcterms:created>
  <dcterms:modified xsi:type="dcterms:W3CDTF">2019-01-09T22:42:00Z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b6624415-5245-49f3-900f-4aa198b10f0f</vt:lpwstr>
  </property>
  <property fmtid="{D5CDD505-2E9C-101B-9397-08002B2CF9AE}" pid="3" name="bjSaver">
    <vt:lpwstr>NSFRDT7Tn/FO0AUR+MQuRqLcq8my1dRo</vt:lpwstr>
  </property>
  <property fmtid="{D5CDD505-2E9C-101B-9397-08002B2CF9AE}" pid="4" name="ContentTypeId">
    <vt:lpwstr>0x01010004C4C934AD08B647A78FCADD498BE3190200326A638932699E48A89F1995A4895C37</vt:lpwstr>
  </property>
  <property fmtid="{D5CDD505-2E9C-101B-9397-08002B2CF9AE}" pid="5" name="_dlc_DocIdItemGuid">
    <vt:lpwstr>deaa3d3b-5d04-40f4-8bf2-59852f251651</vt:lpwstr>
  </property>
  <property fmtid="{D5CDD505-2E9C-101B-9397-08002B2CF9AE}" pid="6" name="DisposalClass">
    <vt:lpwstr/>
  </property>
  <property fmtid="{D5CDD505-2E9C-101B-9397-08002B2CF9AE}" pid="7" name="BCS_">
    <vt:lpwstr>846;#FOOD STANDARDS:Instruments|4a8ff5e5-1f0e-4751-ab44-bc0d33b46a80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9" name="bjDocumentLabelXML-0">
    <vt:lpwstr>ames.com/2008/01/sie/internal/label"&gt;&lt;element uid="a68a5297-83bb-4ba8-a7cd-4b62d6981a77" value="" /&gt;&lt;/sisl&gt;</vt:lpwstr>
  </property>
  <property fmtid="{D5CDD505-2E9C-101B-9397-08002B2CF9AE}" pid="10" name="bjDocumentSecurityLabel">
    <vt:lpwstr>OFFICIAL:Sensitive</vt:lpwstr>
  </property>
</Properties>
</file>