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BB87" w14:textId="77777777" w:rsidR="006B4CFD" w:rsidRDefault="006B4CFD" w:rsidP="006B4CFD">
      <w:pPr>
        <w:tabs>
          <w:tab w:val="left" w:pos="851"/>
        </w:tabs>
        <w:rPr>
          <w:noProof/>
          <w:color w:val="000000" w:themeColor="text1"/>
          <w:sz w:val="20"/>
          <w:szCs w:val="20"/>
          <w:lang w:val="en-AU" w:eastAsia="en-AU"/>
        </w:rPr>
      </w:pPr>
    </w:p>
    <w:p w14:paraId="15B806F5" w14:textId="77777777" w:rsidR="006B4CFD" w:rsidRPr="00D42EB3" w:rsidRDefault="006B4CFD" w:rsidP="006B4CFD">
      <w:pPr>
        <w:tabs>
          <w:tab w:val="left" w:pos="851"/>
        </w:tabs>
        <w:rPr>
          <w:noProof/>
          <w:color w:val="000000" w:themeColor="text1"/>
          <w:sz w:val="20"/>
          <w:szCs w:val="20"/>
          <w:lang w:val="en-AU" w:eastAsia="en-AU"/>
        </w:rPr>
      </w:pPr>
      <w:r w:rsidRPr="00D42EB3">
        <w:rPr>
          <w:noProof/>
          <w:color w:val="000000" w:themeColor="text1"/>
          <w:sz w:val="20"/>
          <w:szCs w:val="20"/>
          <w:lang w:eastAsia="en-GB" w:bidi="ar-SA"/>
        </w:rPr>
        <w:drawing>
          <wp:inline distT="0" distB="0" distL="0" distR="0" wp14:anchorId="49FE9AAA" wp14:editId="478035A3">
            <wp:extent cx="2654300" cy="438150"/>
            <wp:effectExtent l="0" t="0" r="0" b="0"/>
            <wp:docPr id="6" name="Picture 6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FA178" w14:textId="77777777" w:rsidR="006B4CFD" w:rsidRPr="00D42EB3" w:rsidRDefault="006B4CFD" w:rsidP="006B4CFD">
      <w:pPr>
        <w:pBdr>
          <w:bottom w:val="single" w:sz="4" w:space="1" w:color="auto"/>
        </w:pBdr>
        <w:tabs>
          <w:tab w:val="left" w:pos="851"/>
        </w:tabs>
        <w:jc w:val="center"/>
        <w:rPr>
          <w:color w:val="000000" w:themeColor="text1"/>
          <w:sz w:val="20"/>
          <w:szCs w:val="20"/>
          <w:lang w:eastAsia="en-GB"/>
        </w:rPr>
      </w:pPr>
    </w:p>
    <w:p w14:paraId="371268D6" w14:textId="650795FE" w:rsidR="006B4CFD" w:rsidRDefault="006B4CFD" w:rsidP="006B4CFD">
      <w:pPr>
        <w:pBdr>
          <w:bottom w:val="single" w:sz="4" w:space="1" w:color="auto"/>
        </w:pBdr>
        <w:tabs>
          <w:tab w:val="left" w:pos="851"/>
        </w:tabs>
        <w:rPr>
          <w:b/>
          <w:color w:val="000000" w:themeColor="text1"/>
          <w:sz w:val="20"/>
          <w:szCs w:val="20"/>
        </w:rPr>
      </w:pPr>
      <w:r w:rsidRPr="00D42EB3">
        <w:rPr>
          <w:rFonts w:cs="Arial"/>
          <w:b/>
          <w:color w:val="000000" w:themeColor="text1"/>
          <w:sz w:val="20"/>
          <w:szCs w:val="20"/>
        </w:rPr>
        <w:t xml:space="preserve">Food Standards (Application </w:t>
      </w:r>
      <w:r>
        <w:rPr>
          <w:b/>
          <w:color w:val="000000" w:themeColor="text1"/>
          <w:sz w:val="20"/>
          <w:szCs w:val="20"/>
        </w:rPr>
        <w:t>A1158</w:t>
      </w:r>
      <w:r w:rsidRPr="00D42EB3">
        <w:rPr>
          <w:b/>
          <w:color w:val="000000" w:themeColor="text1"/>
          <w:sz w:val="20"/>
          <w:szCs w:val="20"/>
        </w:rPr>
        <w:t xml:space="preserve"> –</w:t>
      </w:r>
      <w:r w:rsidRPr="00D42EB3">
        <w:rPr>
          <w:color w:val="000000" w:themeColor="text1"/>
          <w:szCs w:val="20"/>
        </w:rPr>
        <w:t xml:space="preserve"> </w:t>
      </w:r>
      <w:r w:rsidRPr="009819CA">
        <w:rPr>
          <w:b/>
          <w:bCs/>
          <w:color w:val="000000" w:themeColor="text1"/>
          <w:sz w:val="20"/>
          <w:szCs w:val="20"/>
        </w:rPr>
        <w:t>Rosemary Extract as a Food Additive</w:t>
      </w:r>
      <w:r w:rsidRPr="00D42EB3">
        <w:rPr>
          <w:rFonts w:cs="Arial"/>
          <w:b/>
          <w:color w:val="000000" w:themeColor="text1"/>
          <w:sz w:val="20"/>
          <w:szCs w:val="20"/>
        </w:rPr>
        <w:t>)</w:t>
      </w:r>
      <w:r w:rsidRPr="00D42EB3">
        <w:rPr>
          <w:b/>
          <w:color w:val="000000" w:themeColor="text1"/>
          <w:sz w:val="20"/>
          <w:szCs w:val="20"/>
        </w:rPr>
        <w:t xml:space="preserve"> Variation</w:t>
      </w:r>
    </w:p>
    <w:p w14:paraId="6F120C62" w14:textId="77777777" w:rsidR="00106F6B" w:rsidRPr="00D42EB3" w:rsidRDefault="00106F6B" w:rsidP="006B4CFD">
      <w:pPr>
        <w:pBdr>
          <w:bottom w:val="single" w:sz="4" w:space="1" w:color="auto"/>
        </w:pBdr>
        <w:tabs>
          <w:tab w:val="left" w:pos="851"/>
        </w:tabs>
        <w:rPr>
          <w:b/>
          <w:color w:val="000000" w:themeColor="text1"/>
          <w:sz w:val="20"/>
          <w:szCs w:val="20"/>
        </w:rPr>
      </w:pPr>
    </w:p>
    <w:p w14:paraId="584CB754" w14:textId="77777777" w:rsidR="006B4CFD" w:rsidRPr="00D42EB3" w:rsidRDefault="006B4CFD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1221E656" w14:textId="77777777" w:rsidR="006B4CFD" w:rsidRPr="00D42EB3" w:rsidRDefault="006B4CFD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  <w:sz w:val="20"/>
          <w:szCs w:val="20"/>
        </w:rPr>
        <w:t>Food Standards Australia New Zealand Act 1991</w:t>
      </w:r>
      <w:r w:rsidRPr="00D42EB3">
        <w:rPr>
          <w:color w:val="000000" w:themeColor="text1"/>
          <w:sz w:val="20"/>
          <w:szCs w:val="20"/>
        </w:rPr>
        <w:t>.  The variation commences on the date specified in clause 3 of the variation.</w:t>
      </w:r>
    </w:p>
    <w:p w14:paraId="398E3C65" w14:textId="77777777" w:rsidR="006B4CFD" w:rsidRPr="00D42EB3" w:rsidRDefault="006B4CFD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20AFCFA7" w14:textId="0CB56C26" w:rsidR="006B4CFD" w:rsidRDefault="006B4CFD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 xml:space="preserve">Dated </w:t>
      </w:r>
      <w:r w:rsidR="00855FDC">
        <w:rPr>
          <w:color w:val="000000" w:themeColor="text1"/>
          <w:sz w:val="20"/>
          <w:szCs w:val="20"/>
        </w:rPr>
        <w:t>10</w:t>
      </w:r>
      <w:r w:rsidR="00D40D59">
        <w:rPr>
          <w:color w:val="000000" w:themeColor="text1"/>
          <w:sz w:val="20"/>
          <w:szCs w:val="20"/>
        </w:rPr>
        <w:t xml:space="preserve"> January 2019</w:t>
      </w:r>
    </w:p>
    <w:p w14:paraId="47661A52" w14:textId="1349A873" w:rsidR="00D40D59" w:rsidRDefault="00D40D59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1435A9DD" w14:textId="74292DF3" w:rsidR="006B4CFD" w:rsidRPr="00D42EB3" w:rsidRDefault="00855FDC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en-GB" w:bidi="ar-SA"/>
        </w:rPr>
        <w:drawing>
          <wp:inline distT="0" distB="0" distL="0" distR="0" wp14:anchorId="5C11E94C" wp14:editId="68DB3EFC">
            <wp:extent cx="754884" cy="1198114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7" b="5452"/>
                    <a:stretch/>
                  </pic:blipFill>
                  <pic:spPr bwMode="auto">
                    <a:xfrm rot="16200000">
                      <a:off x="0" y="0"/>
                      <a:ext cx="760705" cy="120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B1476" w14:textId="6EC12408" w:rsidR="006B4CFD" w:rsidRPr="00D42EB3" w:rsidRDefault="00D40D59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Standards Management Officer</w:t>
      </w:r>
    </w:p>
    <w:p w14:paraId="0E2CC01F" w14:textId="77777777" w:rsidR="006B4CFD" w:rsidRPr="00D42EB3" w:rsidRDefault="006B4CFD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D42EB3">
        <w:rPr>
          <w:color w:val="000000" w:themeColor="text1"/>
          <w:sz w:val="20"/>
          <w:szCs w:val="20"/>
        </w:rPr>
        <w:t>Delegate of the Board of Food Standards Australia New Zealand</w:t>
      </w:r>
    </w:p>
    <w:p w14:paraId="65D32327" w14:textId="77777777" w:rsidR="006B4CFD" w:rsidRPr="00D42EB3" w:rsidRDefault="006B4CFD" w:rsidP="006B4CFD">
      <w:pPr>
        <w:tabs>
          <w:tab w:val="left" w:pos="851"/>
        </w:tabs>
        <w:rPr>
          <w:color w:val="000000" w:themeColor="text1"/>
          <w:sz w:val="20"/>
          <w:szCs w:val="20"/>
        </w:rPr>
      </w:pPr>
    </w:p>
    <w:p w14:paraId="6FF86A5A" w14:textId="77777777" w:rsidR="006B4CFD" w:rsidRPr="00D42EB3" w:rsidRDefault="006B4CFD" w:rsidP="006B4CFD">
      <w:pPr>
        <w:tabs>
          <w:tab w:val="left" w:pos="851"/>
        </w:tabs>
        <w:rPr>
          <w:sz w:val="20"/>
          <w:szCs w:val="20"/>
        </w:rPr>
      </w:pPr>
    </w:p>
    <w:p w14:paraId="28150113" w14:textId="77777777" w:rsidR="006B4CFD" w:rsidRPr="00D42EB3" w:rsidRDefault="006B4CFD" w:rsidP="006B4CFD">
      <w:pPr>
        <w:tabs>
          <w:tab w:val="left" w:pos="851"/>
        </w:tabs>
        <w:rPr>
          <w:sz w:val="20"/>
          <w:szCs w:val="20"/>
        </w:rPr>
      </w:pPr>
    </w:p>
    <w:p w14:paraId="48D6EB7A" w14:textId="77777777" w:rsidR="006B4CFD" w:rsidRPr="00D42EB3" w:rsidRDefault="006B4CFD" w:rsidP="006B4CFD">
      <w:pPr>
        <w:tabs>
          <w:tab w:val="left" w:pos="851"/>
        </w:tabs>
        <w:rPr>
          <w:sz w:val="20"/>
          <w:szCs w:val="20"/>
        </w:rPr>
      </w:pPr>
    </w:p>
    <w:p w14:paraId="78147C49" w14:textId="77777777" w:rsidR="006B4CFD" w:rsidRPr="00D42EB3" w:rsidRDefault="006B4CFD" w:rsidP="006B4CFD">
      <w:pPr>
        <w:tabs>
          <w:tab w:val="left" w:pos="851"/>
        </w:tabs>
        <w:rPr>
          <w:sz w:val="20"/>
          <w:szCs w:val="20"/>
        </w:rPr>
      </w:pPr>
    </w:p>
    <w:p w14:paraId="44F0FBF9" w14:textId="77777777" w:rsidR="006B4CFD" w:rsidRPr="00D42EB3" w:rsidRDefault="006B4CFD" w:rsidP="006B4CF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D42EB3">
        <w:rPr>
          <w:b/>
          <w:sz w:val="20"/>
          <w:szCs w:val="20"/>
          <w:lang w:val="en-AU"/>
        </w:rPr>
        <w:t xml:space="preserve">Note:  </w:t>
      </w:r>
    </w:p>
    <w:p w14:paraId="6BFF583F" w14:textId="77777777" w:rsidR="006B4CFD" w:rsidRPr="00D42EB3" w:rsidRDefault="006B4CFD" w:rsidP="006B4CF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3DE94C18" w14:textId="33CCAE73" w:rsidR="006B4CFD" w:rsidRPr="00D42EB3" w:rsidRDefault="006B4CFD" w:rsidP="006B4CF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D42EB3">
        <w:rPr>
          <w:sz w:val="20"/>
          <w:szCs w:val="20"/>
          <w:lang w:val="en-AU"/>
        </w:rPr>
        <w:t>This variation will be published in the Commonwealth of Australia Gazette No</w:t>
      </w:r>
      <w:r w:rsidRPr="00D40D59">
        <w:rPr>
          <w:sz w:val="20"/>
          <w:szCs w:val="20"/>
          <w:lang w:val="en-AU"/>
        </w:rPr>
        <w:t xml:space="preserve">. FSC </w:t>
      </w:r>
      <w:r w:rsidR="00D40D59" w:rsidRPr="00D40D59">
        <w:rPr>
          <w:sz w:val="20"/>
          <w:szCs w:val="20"/>
          <w:lang w:val="en-AU"/>
        </w:rPr>
        <w:t>124</w:t>
      </w:r>
      <w:r w:rsidRPr="00D40D59">
        <w:rPr>
          <w:sz w:val="20"/>
          <w:szCs w:val="20"/>
          <w:lang w:val="en-AU"/>
        </w:rPr>
        <w:t xml:space="preserve"> on </w:t>
      </w:r>
      <w:r w:rsidR="00D40D59" w:rsidRPr="00D40D59">
        <w:rPr>
          <w:sz w:val="20"/>
          <w:szCs w:val="20"/>
          <w:lang w:val="en-AU"/>
        </w:rPr>
        <w:t>23 January 2019</w:t>
      </w:r>
      <w:r w:rsidRPr="00D40D59">
        <w:rPr>
          <w:sz w:val="20"/>
          <w:szCs w:val="20"/>
          <w:lang w:val="en-AU"/>
        </w:rPr>
        <w:t xml:space="preserve">. </w:t>
      </w:r>
      <w:r w:rsidRPr="00D42EB3">
        <w:rPr>
          <w:sz w:val="20"/>
          <w:szCs w:val="20"/>
          <w:lang w:val="en-AU"/>
        </w:rPr>
        <w:t>This means that this date is the gazettal date for the purposes of the above notice.</w:t>
      </w:r>
    </w:p>
    <w:p w14:paraId="3A18FB14" w14:textId="77777777" w:rsidR="006B4CFD" w:rsidRPr="00D42EB3" w:rsidRDefault="006B4CFD" w:rsidP="006B4CFD">
      <w:pPr>
        <w:tabs>
          <w:tab w:val="left" w:pos="851"/>
        </w:tabs>
        <w:rPr>
          <w:szCs w:val="20"/>
        </w:rPr>
      </w:pPr>
    </w:p>
    <w:p w14:paraId="6B64F73E" w14:textId="77777777" w:rsidR="006B4CFD" w:rsidRPr="00D42EB3" w:rsidRDefault="006B4CFD" w:rsidP="006B4CFD">
      <w:pPr>
        <w:tabs>
          <w:tab w:val="left" w:pos="851"/>
        </w:tabs>
        <w:rPr>
          <w:szCs w:val="20"/>
        </w:rPr>
      </w:pPr>
      <w:r w:rsidRPr="00D42EB3">
        <w:rPr>
          <w:szCs w:val="20"/>
        </w:rPr>
        <w:br w:type="page"/>
      </w:r>
    </w:p>
    <w:p w14:paraId="1B6E0295" w14:textId="77777777" w:rsidR="006B4CFD" w:rsidRPr="00D42EB3" w:rsidRDefault="006B4CFD" w:rsidP="006B4CFD">
      <w:pPr>
        <w:spacing w:before="120" w:after="120"/>
        <w:ind w:left="851" w:hanging="851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lastRenderedPageBreak/>
        <w:t>1</w:t>
      </w:r>
      <w:r w:rsidRPr="00D42EB3">
        <w:rPr>
          <w:b/>
          <w:sz w:val="20"/>
          <w:szCs w:val="20"/>
        </w:rPr>
        <w:tab/>
        <w:t>Name</w:t>
      </w:r>
    </w:p>
    <w:p w14:paraId="6665C7BF" w14:textId="77777777" w:rsidR="006B4CFD" w:rsidRPr="00D42EB3" w:rsidRDefault="006B4CFD" w:rsidP="006B4CFD">
      <w:pPr>
        <w:tabs>
          <w:tab w:val="left" w:pos="851"/>
        </w:tabs>
        <w:spacing w:before="120" w:after="120"/>
        <w:rPr>
          <w:sz w:val="20"/>
          <w:szCs w:val="20"/>
        </w:rPr>
      </w:pPr>
      <w:r w:rsidRPr="00D42EB3">
        <w:rPr>
          <w:sz w:val="20"/>
          <w:szCs w:val="20"/>
        </w:rPr>
        <w:t xml:space="preserve">This instrument is the </w:t>
      </w:r>
      <w:r w:rsidRPr="00D42EB3">
        <w:rPr>
          <w:i/>
          <w:sz w:val="20"/>
          <w:szCs w:val="20"/>
        </w:rPr>
        <w:t>F</w:t>
      </w:r>
      <w:r>
        <w:rPr>
          <w:i/>
          <w:sz w:val="20"/>
          <w:szCs w:val="20"/>
        </w:rPr>
        <w:t xml:space="preserve">ood Standards (Application </w:t>
      </w:r>
      <w:r w:rsidRPr="009819CA">
        <w:rPr>
          <w:i/>
          <w:sz w:val="20"/>
          <w:szCs w:val="20"/>
        </w:rPr>
        <w:t>A1158 – Rosemary Extract as a Food Additive</w:t>
      </w:r>
      <w:r>
        <w:rPr>
          <w:i/>
          <w:sz w:val="20"/>
          <w:szCs w:val="20"/>
        </w:rPr>
        <w:t xml:space="preserve">) </w:t>
      </w:r>
      <w:r w:rsidRPr="00D42EB3">
        <w:rPr>
          <w:i/>
          <w:sz w:val="20"/>
          <w:szCs w:val="20"/>
        </w:rPr>
        <w:t>Variation</w:t>
      </w:r>
      <w:r w:rsidRPr="00D42EB3">
        <w:rPr>
          <w:sz w:val="20"/>
          <w:szCs w:val="20"/>
        </w:rPr>
        <w:t>.</w:t>
      </w:r>
    </w:p>
    <w:p w14:paraId="69ACDE60" w14:textId="77777777" w:rsidR="006B4CFD" w:rsidRPr="00D42EB3" w:rsidRDefault="006B4CFD" w:rsidP="006B4CFD">
      <w:pPr>
        <w:spacing w:before="120" w:after="120"/>
        <w:ind w:left="851" w:hanging="851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t>2</w:t>
      </w:r>
      <w:r w:rsidRPr="00D42EB3">
        <w:rPr>
          <w:b/>
          <w:sz w:val="20"/>
          <w:szCs w:val="20"/>
        </w:rPr>
        <w:tab/>
        <w:t xml:space="preserve">Variation to a Standard in the </w:t>
      </w:r>
      <w:r w:rsidRPr="00D42EB3">
        <w:rPr>
          <w:b/>
          <w:i/>
          <w:sz w:val="20"/>
          <w:szCs w:val="20"/>
        </w:rPr>
        <w:t>Australia New Zealand Food Standards Code</w:t>
      </w:r>
    </w:p>
    <w:p w14:paraId="27DBE99C" w14:textId="77777777" w:rsidR="006B4CFD" w:rsidRPr="00D42EB3" w:rsidRDefault="006B4CFD" w:rsidP="006B4CFD">
      <w:pPr>
        <w:tabs>
          <w:tab w:val="left" w:pos="851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The Schedule varies </w:t>
      </w:r>
      <w:r w:rsidRPr="00D42EB3">
        <w:rPr>
          <w:sz w:val="20"/>
          <w:szCs w:val="20"/>
        </w:rPr>
        <w:t>standard</w:t>
      </w:r>
      <w:r>
        <w:rPr>
          <w:sz w:val="20"/>
          <w:szCs w:val="20"/>
        </w:rPr>
        <w:t>s</w:t>
      </w:r>
      <w:r w:rsidRPr="00D42EB3">
        <w:rPr>
          <w:sz w:val="20"/>
          <w:szCs w:val="20"/>
        </w:rPr>
        <w:t xml:space="preserve"> in the </w:t>
      </w:r>
      <w:r w:rsidRPr="00D42EB3">
        <w:rPr>
          <w:i/>
          <w:sz w:val="20"/>
          <w:szCs w:val="20"/>
        </w:rPr>
        <w:t>Australia New Zealand Food Standards Code</w:t>
      </w:r>
      <w:r w:rsidRPr="00D42EB3">
        <w:rPr>
          <w:sz w:val="20"/>
          <w:szCs w:val="20"/>
        </w:rPr>
        <w:t>.</w:t>
      </w:r>
    </w:p>
    <w:p w14:paraId="3A9DCC41" w14:textId="77777777" w:rsidR="006B4CFD" w:rsidRPr="00D42EB3" w:rsidRDefault="006B4CFD" w:rsidP="006B4CFD">
      <w:pPr>
        <w:spacing w:before="120" w:after="120"/>
        <w:ind w:left="851" w:hanging="851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t>3</w:t>
      </w:r>
      <w:r w:rsidRPr="00D42EB3">
        <w:rPr>
          <w:b/>
          <w:sz w:val="20"/>
          <w:szCs w:val="20"/>
        </w:rPr>
        <w:tab/>
        <w:t>Commencement</w:t>
      </w:r>
    </w:p>
    <w:p w14:paraId="52B1B77F" w14:textId="77777777" w:rsidR="006B4CFD" w:rsidRPr="00D42EB3" w:rsidRDefault="006B4CFD" w:rsidP="006B4CFD">
      <w:pPr>
        <w:tabs>
          <w:tab w:val="left" w:pos="851"/>
        </w:tabs>
        <w:spacing w:before="120" w:after="120"/>
        <w:rPr>
          <w:sz w:val="20"/>
          <w:szCs w:val="20"/>
        </w:rPr>
      </w:pPr>
      <w:r w:rsidRPr="00D42EB3">
        <w:rPr>
          <w:sz w:val="20"/>
          <w:szCs w:val="20"/>
        </w:rPr>
        <w:t>The variation commences on the date of gazettal.</w:t>
      </w:r>
      <w:r>
        <w:rPr>
          <w:sz w:val="20"/>
          <w:szCs w:val="20"/>
        </w:rPr>
        <w:br/>
      </w:r>
    </w:p>
    <w:p w14:paraId="06D973D5" w14:textId="77777777" w:rsidR="006B4CFD" w:rsidRPr="00D42EB3" w:rsidRDefault="006B4CFD" w:rsidP="006B4CFD">
      <w:pPr>
        <w:spacing w:before="120" w:after="120"/>
        <w:ind w:left="851" w:hanging="851"/>
        <w:jc w:val="center"/>
        <w:rPr>
          <w:b/>
          <w:sz w:val="20"/>
          <w:szCs w:val="20"/>
        </w:rPr>
      </w:pPr>
      <w:r w:rsidRPr="00D42EB3">
        <w:rPr>
          <w:b/>
          <w:sz w:val="20"/>
          <w:szCs w:val="20"/>
        </w:rPr>
        <w:t>Schedule</w:t>
      </w:r>
    </w:p>
    <w:p w14:paraId="5F3D6D0C" w14:textId="77777777" w:rsidR="006B4CFD" w:rsidRPr="004E771D" w:rsidRDefault="006B4CFD" w:rsidP="006B4CFD">
      <w:pPr>
        <w:spacing w:before="120" w:after="120"/>
        <w:ind w:left="851" w:hanging="851"/>
        <w:rPr>
          <w:sz w:val="20"/>
          <w:szCs w:val="20"/>
        </w:rPr>
      </w:pPr>
      <w:r>
        <w:rPr>
          <w:b/>
          <w:sz w:val="20"/>
          <w:szCs w:val="20"/>
        </w:rPr>
        <w:t>[1]</w:t>
      </w:r>
      <w:r>
        <w:rPr>
          <w:b/>
          <w:sz w:val="20"/>
          <w:szCs w:val="20"/>
        </w:rPr>
        <w:tab/>
        <w:t xml:space="preserve">Standard 1.3.1 </w:t>
      </w:r>
      <w:r w:rsidRPr="00010BA6">
        <w:rPr>
          <w:sz w:val="20"/>
          <w:szCs w:val="20"/>
        </w:rPr>
        <w:t>is varied by</w:t>
      </w:r>
      <w:r>
        <w:rPr>
          <w:sz w:val="20"/>
          <w:szCs w:val="20"/>
        </w:rPr>
        <w:t xml:space="preserve"> omitting paragraph</w:t>
      </w:r>
      <w:r w:rsidRPr="009D5D62">
        <w:rPr>
          <w:sz w:val="18"/>
          <w:szCs w:val="20"/>
        </w:rPr>
        <w:t xml:space="preserve"> </w:t>
      </w:r>
      <w:r w:rsidRPr="009D5D62">
        <w:rPr>
          <w:sz w:val="20"/>
        </w:rPr>
        <w:t>1.3.1—4(6)(j), substituting</w:t>
      </w:r>
    </w:p>
    <w:p w14:paraId="528D47D0" w14:textId="77777777" w:rsidR="006B4CFD" w:rsidRDefault="006B4CFD" w:rsidP="006B4CFD">
      <w:pPr>
        <w:spacing w:before="120" w:after="120"/>
        <w:ind w:left="851" w:hanging="851"/>
        <w:rPr>
          <w:b/>
          <w:sz w:val="20"/>
          <w:szCs w:val="20"/>
        </w:rPr>
      </w:pPr>
    </w:p>
    <w:p w14:paraId="1108EA54" w14:textId="77777777" w:rsidR="006B4CFD" w:rsidRPr="001D1563" w:rsidRDefault="006B4CFD" w:rsidP="006B4CFD">
      <w:pPr>
        <w:pStyle w:val="FSCtPara"/>
      </w:pPr>
      <w:r w:rsidRPr="001D1563">
        <w:tab/>
        <w:t>(j)</w:t>
      </w:r>
      <w:r w:rsidRPr="001D1563">
        <w:tab/>
        <w:t>sulphur dioxide and sulphites, including hydrosulphites, bisulphites and metabisulphites, ar</w:t>
      </w:r>
      <w:r>
        <w:t xml:space="preserve">e calculated as sulphur dioxide; </w:t>
      </w:r>
    </w:p>
    <w:p w14:paraId="1E126458" w14:textId="77777777" w:rsidR="006B4CFD" w:rsidRPr="001D1563" w:rsidRDefault="006B4CFD" w:rsidP="006B4CFD">
      <w:pPr>
        <w:pStyle w:val="FSCtPara"/>
      </w:pPr>
      <w:r>
        <w:tab/>
        <w:t>(k</w:t>
      </w:r>
      <w:r w:rsidRPr="001D1563">
        <w:t>)</w:t>
      </w:r>
      <w:r w:rsidRPr="001D1563">
        <w:tab/>
      </w:r>
      <w:r>
        <w:t>rosemary extract is</w:t>
      </w:r>
      <w:r w:rsidRPr="001D1563">
        <w:t xml:space="preserve"> calculated as </w:t>
      </w:r>
      <w:r>
        <w:t xml:space="preserve">the sum of </w:t>
      </w:r>
      <w:r w:rsidRPr="00D03F63">
        <w:t>carnosic acid and carnosol</w:t>
      </w:r>
      <w:r w:rsidRPr="001D1563">
        <w:t>.</w:t>
      </w:r>
    </w:p>
    <w:p w14:paraId="42A056EA" w14:textId="77777777" w:rsidR="006B4CFD" w:rsidRDefault="006B4CFD" w:rsidP="006B4CFD">
      <w:pPr>
        <w:spacing w:before="120" w:after="120"/>
        <w:ind w:left="851" w:hanging="851"/>
        <w:rPr>
          <w:b/>
          <w:sz w:val="20"/>
          <w:szCs w:val="20"/>
        </w:rPr>
      </w:pPr>
    </w:p>
    <w:p w14:paraId="1C332BC6" w14:textId="77777777" w:rsidR="006B4CFD" w:rsidRPr="00D42EB3" w:rsidRDefault="006B4CFD" w:rsidP="006B4CFD">
      <w:pPr>
        <w:spacing w:before="120" w:after="120"/>
        <w:ind w:left="851" w:hanging="851"/>
        <w:rPr>
          <w:sz w:val="20"/>
          <w:szCs w:val="20"/>
        </w:rPr>
      </w:pPr>
      <w:r>
        <w:rPr>
          <w:b/>
          <w:sz w:val="20"/>
          <w:szCs w:val="20"/>
        </w:rPr>
        <w:t>[2]</w:t>
      </w:r>
      <w:r>
        <w:rPr>
          <w:b/>
          <w:sz w:val="20"/>
          <w:szCs w:val="20"/>
        </w:rPr>
        <w:tab/>
        <w:t>Schedule 8</w:t>
      </w:r>
      <w:r w:rsidRPr="00D42EB3">
        <w:rPr>
          <w:b/>
          <w:sz w:val="20"/>
          <w:szCs w:val="20"/>
        </w:rPr>
        <w:t xml:space="preserve"> </w:t>
      </w:r>
      <w:r w:rsidRPr="00D42EB3">
        <w:rPr>
          <w:sz w:val="20"/>
          <w:szCs w:val="20"/>
        </w:rPr>
        <w:t xml:space="preserve">is varied by </w:t>
      </w:r>
    </w:p>
    <w:p w14:paraId="7222F975" w14:textId="77777777" w:rsidR="006B4CFD" w:rsidRPr="00D42EB3" w:rsidRDefault="006B4CFD" w:rsidP="006B4CFD">
      <w:pPr>
        <w:tabs>
          <w:tab w:val="left" w:pos="1701"/>
        </w:tabs>
        <w:spacing w:before="60" w:after="60"/>
        <w:rPr>
          <w:rFonts w:cs="Arial"/>
          <w:iCs/>
          <w:sz w:val="20"/>
          <w:lang w:eastAsia="en-AU"/>
        </w:rPr>
      </w:pPr>
    </w:p>
    <w:p w14:paraId="42C8F5FD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[2</w:t>
      </w:r>
      <w:r w:rsidRPr="007577EA">
        <w:rPr>
          <w:rFonts w:cs="Arial"/>
          <w:b/>
          <w:iCs/>
          <w:sz w:val="20"/>
          <w:lang w:eastAsia="en-AU"/>
        </w:rPr>
        <w:t>.1]</w:t>
      </w:r>
      <w:r w:rsidRPr="00964ECB">
        <w:rPr>
          <w:rFonts w:cs="Arial"/>
          <w:b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 xml:space="preserve">inserting in </w:t>
      </w:r>
      <w:r w:rsidRPr="00964ECB">
        <w:rPr>
          <w:rFonts w:cs="Arial"/>
          <w:iCs/>
          <w:sz w:val="20"/>
          <w:lang w:eastAsia="en-AU"/>
        </w:rPr>
        <w:t xml:space="preserve">the </w:t>
      </w:r>
      <w:r>
        <w:rPr>
          <w:rFonts w:cs="Arial"/>
          <w:iCs/>
          <w:sz w:val="20"/>
          <w:lang w:eastAsia="en-AU"/>
        </w:rPr>
        <w:t>table to section S8—2 entitled ‘Food additive names</w:t>
      </w:r>
      <w:r w:rsidRPr="007577EA">
        <w:rPr>
          <w:rFonts w:cs="Arial"/>
          <w:iCs/>
          <w:sz w:val="20"/>
          <w:lang w:eastAsia="en-AU"/>
        </w:rPr>
        <w:t>—alphabetical listing’</w:t>
      </w:r>
      <w:r w:rsidRPr="00964ECB">
        <w:rPr>
          <w:rFonts w:cs="Arial"/>
          <w:iCs/>
          <w:sz w:val="20"/>
          <w:lang w:eastAsia="en-AU"/>
        </w:rPr>
        <w:t>,</w:t>
      </w:r>
      <w:r>
        <w:rPr>
          <w:rFonts w:cs="Arial"/>
          <w:iCs/>
          <w:sz w:val="20"/>
          <w:lang w:eastAsia="en-AU"/>
        </w:rPr>
        <w:t xml:space="preserve"> in</w:t>
      </w:r>
    </w:p>
    <w:p w14:paraId="3291C7BF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  <w:t>alphabetical order</w:t>
      </w:r>
    </w:p>
    <w:p w14:paraId="1DA8C640" w14:textId="77777777" w:rsidR="006B4CFD" w:rsidRPr="00964ECB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6B4CFD" w:rsidRPr="00FC3654" w14:paraId="10A0D636" w14:textId="77777777" w:rsidTr="001220C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CA533F" w14:textId="77777777" w:rsidR="006B4CFD" w:rsidRPr="00FC3654" w:rsidRDefault="006B4CFD" w:rsidP="001220C1">
            <w:pPr>
              <w:pStyle w:val="FSCtblMain"/>
            </w:pPr>
            <w:r>
              <w:t>Rosemary extract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89B76" w14:textId="77777777" w:rsidR="006B4CFD" w:rsidRPr="00FC3654" w:rsidRDefault="006B4CFD" w:rsidP="001220C1">
            <w:pPr>
              <w:pStyle w:val="FSCtblMain"/>
            </w:pPr>
            <w:r>
              <w:t>392</w:t>
            </w:r>
          </w:p>
        </w:tc>
      </w:tr>
    </w:tbl>
    <w:p w14:paraId="05468F04" w14:textId="77777777" w:rsidR="006B4CFD" w:rsidRPr="00964ECB" w:rsidRDefault="006B4CFD" w:rsidP="006B4CFD">
      <w:pPr>
        <w:tabs>
          <w:tab w:val="left" w:pos="851"/>
        </w:tabs>
        <w:rPr>
          <w:szCs w:val="20"/>
        </w:rPr>
      </w:pPr>
    </w:p>
    <w:p w14:paraId="7EE9452C" w14:textId="77777777" w:rsidR="006B4CFD" w:rsidRDefault="006B4CFD" w:rsidP="006B4CFD">
      <w:pPr>
        <w:tabs>
          <w:tab w:val="left" w:pos="851"/>
        </w:tabs>
        <w:spacing w:before="60" w:after="60"/>
        <w:ind w:left="850" w:hanging="85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[2</w:t>
      </w:r>
      <w:r w:rsidRPr="007577EA">
        <w:rPr>
          <w:rFonts w:cs="Arial"/>
          <w:b/>
          <w:iCs/>
          <w:sz w:val="20"/>
          <w:lang w:eastAsia="en-AU"/>
        </w:rPr>
        <w:t>.2]</w:t>
      </w:r>
      <w:r w:rsidRPr="007577EA">
        <w:rPr>
          <w:rFonts w:cs="Arial"/>
          <w:iCs/>
          <w:sz w:val="20"/>
          <w:lang w:eastAsia="en-AU"/>
        </w:rPr>
        <w:tab/>
        <w:t xml:space="preserve">inserting in the table in section S8–2 entitled ‘Food additive names—numerical listing’, </w:t>
      </w:r>
      <w:r>
        <w:rPr>
          <w:rFonts w:cs="Arial"/>
          <w:iCs/>
          <w:sz w:val="20"/>
          <w:lang w:eastAsia="en-AU"/>
        </w:rPr>
        <w:t>in numerical order,</w:t>
      </w:r>
    </w:p>
    <w:p w14:paraId="560F9614" w14:textId="77777777" w:rsidR="006B4CFD" w:rsidRPr="00964ECB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6B4CFD" w:rsidRPr="00FC3654" w14:paraId="2A3525D5" w14:textId="77777777" w:rsidTr="001220C1">
        <w:trPr>
          <w:cantSplit/>
        </w:trPr>
        <w:tc>
          <w:tcPr>
            <w:tcW w:w="1020" w:type="dxa"/>
          </w:tcPr>
          <w:p w14:paraId="2EFD6917" w14:textId="77777777" w:rsidR="006B4CFD" w:rsidRPr="00FC3654" w:rsidRDefault="006B4CFD" w:rsidP="001220C1">
            <w:pPr>
              <w:pStyle w:val="FSCtblMain"/>
            </w:pPr>
            <w:r>
              <w:t>392</w:t>
            </w:r>
          </w:p>
        </w:tc>
        <w:tc>
          <w:tcPr>
            <w:tcW w:w="3402" w:type="dxa"/>
          </w:tcPr>
          <w:p w14:paraId="4AB55971" w14:textId="77777777" w:rsidR="006B4CFD" w:rsidRPr="00FC3654" w:rsidRDefault="006B4CFD" w:rsidP="001220C1">
            <w:pPr>
              <w:pStyle w:val="FSCtblMain"/>
            </w:pPr>
            <w:r>
              <w:t>Rosemary extract</w:t>
            </w:r>
          </w:p>
        </w:tc>
      </w:tr>
    </w:tbl>
    <w:p w14:paraId="53F937CA" w14:textId="77777777" w:rsidR="006B4CFD" w:rsidRPr="00FC5ED1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p w14:paraId="1ADE314D" w14:textId="77777777" w:rsidR="006B4CFD" w:rsidRPr="00D42EB3" w:rsidRDefault="006B4CFD" w:rsidP="006B4CFD">
      <w:pPr>
        <w:spacing w:before="120" w:after="120"/>
        <w:ind w:left="851" w:hanging="851"/>
        <w:rPr>
          <w:sz w:val="20"/>
          <w:szCs w:val="20"/>
        </w:rPr>
      </w:pPr>
      <w:r>
        <w:rPr>
          <w:b/>
          <w:sz w:val="20"/>
          <w:szCs w:val="20"/>
        </w:rPr>
        <w:t>[3]</w:t>
      </w:r>
      <w:r>
        <w:rPr>
          <w:b/>
          <w:sz w:val="20"/>
          <w:szCs w:val="20"/>
        </w:rPr>
        <w:tab/>
        <w:t>Schedule 15</w:t>
      </w:r>
      <w:r w:rsidRPr="00D42EB3">
        <w:rPr>
          <w:b/>
          <w:sz w:val="20"/>
          <w:szCs w:val="20"/>
        </w:rPr>
        <w:t xml:space="preserve"> </w:t>
      </w:r>
      <w:r w:rsidRPr="00D42EB3">
        <w:rPr>
          <w:sz w:val="20"/>
          <w:szCs w:val="20"/>
        </w:rPr>
        <w:t xml:space="preserve">is varied by </w:t>
      </w:r>
    </w:p>
    <w:p w14:paraId="5916268C" w14:textId="77777777" w:rsidR="006B4CFD" w:rsidRPr="00D42EB3" w:rsidRDefault="006B4CFD" w:rsidP="006B4CFD">
      <w:pPr>
        <w:tabs>
          <w:tab w:val="left" w:pos="1701"/>
        </w:tabs>
        <w:spacing w:before="60" w:after="60"/>
        <w:rPr>
          <w:rFonts w:cs="Arial"/>
          <w:iCs/>
          <w:sz w:val="20"/>
          <w:lang w:eastAsia="en-AU"/>
        </w:rPr>
      </w:pPr>
    </w:p>
    <w:p w14:paraId="41D19EF4" w14:textId="77777777" w:rsidR="006B4CFD" w:rsidRPr="000009D5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</w:t>
      </w:r>
      <w:r w:rsidRPr="000009D5">
        <w:rPr>
          <w:rFonts w:cs="Arial"/>
          <w:b/>
          <w:iCs/>
          <w:sz w:val="20"/>
          <w:lang w:eastAsia="en-AU"/>
        </w:rPr>
        <w:t>.1]</w:t>
      </w:r>
      <w:r w:rsidRPr="000009D5">
        <w:rPr>
          <w:rFonts w:cs="Arial"/>
          <w:b/>
          <w:iCs/>
          <w:sz w:val="20"/>
          <w:lang w:eastAsia="en-AU"/>
        </w:rPr>
        <w:tab/>
      </w:r>
      <w:r w:rsidRPr="00DA7FA7">
        <w:rPr>
          <w:rFonts w:cs="Arial"/>
          <w:iCs/>
          <w:sz w:val="20"/>
          <w:szCs w:val="20"/>
          <w:lang w:eastAsia="en-AU"/>
        </w:rPr>
        <w:t xml:space="preserve">inserting in item 2.1 of the table to section S15—5, </w:t>
      </w:r>
      <w:r w:rsidRPr="00DA7FA7">
        <w:rPr>
          <w:sz w:val="20"/>
          <w:szCs w:val="20"/>
        </w:rPr>
        <w:t>after the entry for ‘Colourings permitted to a maximum level’</w:t>
      </w:r>
    </w:p>
    <w:p w14:paraId="21CBC52B" w14:textId="77777777" w:rsidR="006B4CFD" w:rsidRPr="000009D5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FD2CFF" w14:paraId="0E6ED402" w14:textId="77777777" w:rsidTr="001220C1">
        <w:trPr>
          <w:cantSplit/>
        </w:trPr>
        <w:tc>
          <w:tcPr>
            <w:tcW w:w="1668" w:type="dxa"/>
          </w:tcPr>
          <w:p w14:paraId="2157C3E3" w14:textId="77777777" w:rsidR="006B4CFD" w:rsidRPr="000009D5" w:rsidRDefault="006B4CFD" w:rsidP="001220C1">
            <w:pPr>
              <w:pStyle w:val="FSCtblAdd1"/>
            </w:pPr>
            <w:r w:rsidRPr="000009D5">
              <w:t>392</w:t>
            </w:r>
          </w:p>
        </w:tc>
        <w:tc>
          <w:tcPr>
            <w:tcW w:w="4252" w:type="dxa"/>
          </w:tcPr>
          <w:p w14:paraId="3F0296F5" w14:textId="77777777" w:rsidR="006B4CFD" w:rsidRPr="000009D5" w:rsidRDefault="006B4CFD" w:rsidP="001220C1">
            <w:pPr>
              <w:pStyle w:val="FSCtblAdd1"/>
            </w:pPr>
            <w:r w:rsidRPr="000009D5">
              <w:t>Rosemary extract</w:t>
            </w:r>
          </w:p>
        </w:tc>
        <w:tc>
          <w:tcPr>
            <w:tcW w:w="992" w:type="dxa"/>
          </w:tcPr>
          <w:p w14:paraId="61661762" w14:textId="77777777" w:rsidR="006B4CFD" w:rsidRPr="000009D5" w:rsidRDefault="006B4CFD" w:rsidP="001220C1">
            <w:pPr>
              <w:pStyle w:val="FSCtblAdd2"/>
            </w:pPr>
            <w:r w:rsidRPr="000009D5">
              <w:t>50</w:t>
            </w:r>
          </w:p>
        </w:tc>
        <w:tc>
          <w:tcPr>
            <w:tcW w:w="2160" w:type="dxa"/>
          </w:tcPr>
          <w:p w14:paraId="249BF766" w14:textId="77777777" w:rsidR="006B4CFD" w:rsidRPr="00FD2CFF" w:rsidRDefault="006B4CFD" w:rsidP="001220C1">
            <w:pPr>
              <w:pStyle w:val="FSCtblAdd1"/>
            </w:pPr>
            <w:r w:rsidRPr="000009D5">
              <w:t>Only fish oils and algal oils</w:t>
            </w:r>
          </w:p>
        </w:tc>
      </w:tr>
    </w:tbl>
    <w:p w14:paraId="4CC7FCEF" w14:textId="77777777" w:rsidR="006B4CFD" w:rsidRPr="00960BAF" w:rsidRDefault="006B4CFD" w:rsidP="006B4CFD">
      <w:pPr>
        <w:tabs>
          <w:tab w:val="left" w:pos="851"/>
        </w:tabs>
        <w:rPr>
          <w:szCs w:val="20"/>
          <w:highlight w:val="yellow"/>
        </w:rPr>
      </w:pPr>
    </w:p>
    <w:p w14:paraId="2F3F3D1C" w14:textId="77777777" w:rsidR="006B4CFD" w:rsidRPr="00DA7FA7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szCs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</w:t>
      </w:r>
      <w:r w:rsidRPr="000009D5">
        <w:rPr>
          <w:rFonts w:cs="Arial"/>
          <w:b/>
          <w:iCs/>
          <w:sz w:val="20"/>
          <w:lang w:eastAsia="en-AU"/>
        </w:rPr>
        <w:t>.2]</w:t>
      </w:r>
      <w:r w:rsidRPr="000009D5">
        <w:rPr>
          <w:rFonts w:cs="Arial"/>
          <w:b/>
          <w:iCs/>
          <w:sz w:val="20"/>
          <w:lang w:eastAsia="en-AU"/>
        </w:rPr>
        <w:tab/>
      </w:r>
      <w:r w:rsidRPr="00DA7FA7">
        <w:rPr>
          <w:rFonts w:cs="Arial"/>
          <w:iCs/>
          <w:sz w:val="20"/>
          <w:szCs w:val="20"/>
          <w:lang w:eastAsia="en-AU"/>
        </w:rPr>
        <w:t xml:space="preserve">inserting in </w:t>
      </w:r>
      <w:r w:rsidRPr="00414DBC">
        <w:rPr>
          <w:rFonts w:cs="Arial"/>
          <w:iCs/>
          <w:sz w:val="20"/>
          <w:szCs w:val="20"/>
          <w:lang w:eastAsia="en-AU"/>
        </w:rPr>
        <w:t>item 2.2.1.3 of</w:t>
      </w:r>
      <w:r w:rsidRPr="00DA7FA7">
        <w:rPr>
          <w:rFonts w:cs="Arial"/>
          <w:iCs/>
          <w:sz w:val="20"/>
          <w:szCs w:val="20"/>
          <w:lang w:eastAsia="en-AU"/>
        </w:rPr>
        <w:t xml:space="preserve"> the table to section S15—5, </w:t>
      </w:r>
      <w:r w:rsidRPr="00DA7FA7">
        <w:rPr>
          <w:sz w:val="20"/>
          <w:szCs w:val="20"/>
        </w:rPr>
        <w:t>after t</w:t>
      </w:r>
      <w:r>
        <w:rPr>
          <w:sz w:val="20"/>
          <w:szCs w:val="20"/>
        </w:rPr>
        <w:t>he entry for ‘</w:t>
      </w:r>
      <w:r w:rsidRPr="00677131">
        <w:rPr>
          <w:sz w:val="20"/>
          <w:szCs w:val="20"/>
        </w:rPr>
        <w:t>Colourings permitted to a maximum level</w:t>
      </w:r>
      <w:r w:rsidRPr="00DA7FA7">
        <w:rPr>
          <w:sz w:val="20"/>
          <w:szCs w:val="20"/>
        </w:rPr>
        <w:t>’</w:t>
      </w:r>
    </w:p>
    <w:p w14:paraId="28181E4F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FD2CFF" w14:paraId="5CB40C21" w14:textId="77777777" w:rsidTr="001220C1">
        <w:trPr>
          <w:cantSplit/>
        </w:trPr>
        <w:tc>
          <w:tcPr>
            <w:tcW w:w="1668" w:type="dxa"/>
          </w:tcPr>
          <w:p w14:paraId="404F8CF3" w14:textId="77777777" w:rsidR="006B4CFD" w:rsidRPr="00FD2CFF" w:rsidRDefault="006B4CFD" w:rsidP="001220C1">
            <w:pPr>
              <w:pStyle w:val="FSCtblAdd1"/>
            </w:pPr>
            <w:r>
              <w:t>392</w:t>
            </w:r>
          </w:p>
        </w:tc>
        <w:tc>
          <w:tcPr>
            <w:tcW w:w="4252" w:type="dxa"/>
          </w:tcPr>
          <w:p w14:paraId="46DF0E5C" w14:textId="77777777" w:rsidR="006B4CFD" w:rsidRPr="00FD2CFF" w:rsidRDefault="006B4CFD" w:rsidP="001220C1">
            <w:pPr>
              <w:pStyle w:val="FSCtblAdd1"/>
            </w:pPr>
            <w:r>
              <w:t>Rosemary extract</w:t>
            </w:r>
          </w:p>
        </w:tc>
        <w:tc>
          <w:tcPr>
            <w:tcW w:w="992" w:type="dxa"/>
          </w:tcPr>
          <w:p w14:paraId="7636AF38" w14:textId="77777777" w:rsidR="006B4CFD" w:rsidRPr="00FD2CFF" w:rsidRDefault="006B4CFD" w:rsidP="001220C1">
            <w:pPr>
              <w:pStyle w:val="FSCtblAdd2"/>
            </w:pPr>
            <w:r>
              <w:t>75</w:t>
            </w:r>
          </w:p>
        </w:tc>
        <w:tc>
          <w:tcPr>
            <w:tcW w:w="2160" w:type="dxa"/>
          </w:tcPr>
          <w:p w14:paraId="2AECE258" w14:textId="77777777" w:rsidR="006B4CFD" w:rsidRPr="00FD2CFF" w:rsidRDefault="006B4CFD" w:rsidP="001220C1">
            <w:pPr>
              <w:pStyle w:val="FSCtblAdd1"/>
            </w:pPr>
          </w:p>
        </w:tc>
      </w:tr>
    </w:tbl>
    <w:p w14:paraId="024236BE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highlight w:val="yellow"/>
          <w:lang w:eastAsia="en-AU"/>
        </w:rPr>
      </w:pPr>
      <w:r w:rsidRPr="00960BAF">
        <w:rPr>
          <w:rFonts w:cs="Arial"/>
          <w:iCs/>
          <w:sz w:val="20"/>
          <w:highlight w:val="yellow"/>
          <w:lang w:eastAsia="en-AU"/>
        </w:rPr>
        <w:br/>
      </w:r>
    </w:p>
    <w:p w14:paraId="413AC7F4" w14:textId="77777777" w:rsidR="006B4CFD" w:rsidRPr="00D4679A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</w:t>
      </w:r>
      <w:r w:rsidRPr="00D4679A">
        <w:rPr>
          <w:rFonts w:cs="Arial"/>
          <w:b/>
          <w:iCs/>
          <w:sz w:val="20"/>
          <w:lang w:eastAsia="en-AU"/>
        </w:rPr>
        <w:t>.3]</w:t>
      </w:r>
      <w:r w:rsidRPr="00D4679A">
        <w:rPr>
          <w:rFonts w:cs="Arial"/>
          <w:b/>
          <w:iCs/>
          <w:sz w:val="20"/>
          <w:lang w:eastAsia="en-AU"/>
        </w:rPr>
        <w:tab/>
      </w:r>
      <w:r w:rsidRPr="00DA7FA7">
        <w:rPr>
          <w:rFonts w:cs="Arial"/>
          <w:iCs/>
          <w:sz w:val="20"/>
          <w:szCs w:val="20"/>
          <w:lang w:eastAsia="en-AU"/>
        </w:rPr>
        <w:t>inserting in</w:t>
      </w:r>
      <w:r w:rsidRPr="00D4679A">
        <w:rPr>
          <w:rFonts w:cs="Arial"/>
          <w:iCs/>
          <w:sz w:val="20"/>
          <w:lang w:eastAsia="en-AU"/>
        </w:rPr>
        <w:t xml:space="preserve"> item 4.3.4 of the table to section S15—5, </w:t>
      </w:r>
      <w:r w:rsidRPr="00DA7FA7">
        <w:rPr>
          <w:sz w:val="20"/>
          <w:szCs w:val="20"/>
        </w:rPr>
        <w:t>after the entry for ‘Calcium propionate’</w:t>
      </w:r>
    </w:p>
    <w:p w14:paraId="0715A693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1DB98FDA" w14:textId="77777777" w:rsidTr="001220C1">
        <w:trPr>
          <w:cantSplit/>
        </w:trPr>
        <w:tc>
          <w:tcPr>
            <w:tcW w:w="1668" w:type="dxa"/>
          </w:tcPr>
          <w:p w14:paraId="64A41218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05570182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75E18315" w14:textId="77777777" w:rsidR="006B4CFD" w:rsidRPr="00D4679A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676EB8EF" w14:textId="77777777" w:rsidR="006B4CFD" w:rsidRPr="00010BA6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Only nut butters and nut spreads</w:t>
            </w:r>
          </w:p>
        </w:tc>
      </w:tr>
    </w:tbl>
    <w:p w14:paraId="72D06EAA" w14:textId="77777777" w:rsidR="006B4CFD" w:rsidRPr="00964ECB" w:rsidRDefault="006B4CFD" w:rsidP="006B4CFD">
      <w:pPr>
        <w:tabs>
          <w:tab w:val="left" w:pos="851"/>
        </w:tabs>
        <w:rPr>
          <w:szCs w:val="20"/>
        </w:rPr>
      </w:pPr>
    </w:p>
    <w:p w14:paraId="4132731B" w14:textId="77777777" w:rsidR="006B4CFD" w:rsidRPr="006D6149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szCs w:val="20"/>
          <w:lang w:eastAsia="en-AU"/>
        </w:rPr>
      </w:pPr>
      <w:r>
        <w:rPr>
          <w:rFonts w:cs="Arial"/>
          <w:b/>
          <w:iCs/>
          <w:sz w:val="20"/>
          <w:szCs w:val="20"/>
          <w:lang w:eastAsia="en-AU"/>
        </w:rPr>
        <w:t>[3</w:t>
      </w:r>
      <w:r w:rsidRPr="006D6149">
        <w:rPr>
          <w:rFonts w:cs="Arial"/>
          <w:b/>
          <w:iCs/>
          <w:sz w:val="20"/>
          <w:szCs w:val="20"/>
          <w:lang w:eastAsia="en-AU"/>
        </w:rPr>
        <w:t>.4]</w:t>
      </w:r>
      <w:r w:rsidRPr="006D6149">
        <w:rPr>
          <w:rFonts w:cs="Arial"/>
          <w:b/>
          <w:iCs/>
          <w:sz w:val="20"/>
          <w:szCs w:val="20"/>
          <w:lang w:eastAsia="en-AU"/>
        </w:rPr>
        <w:tab/>
      </w:r>
      <w:r w:rsidRPr="006D6149">
        <w:rPr>
          <w:rFonts w:cs="Arial"/>
          <w:iCs/>
          <w:sz w:val="20"/>
          <w:szCs w:val="20"/>
          <w:lang w:eastAsia="en-AU"/>
        </w:rPr>
        <w:t>inserting in item 5.4 of the table to section S15—5, after the entry for ‘</w:t>
      </w:r>
      <w:r w:rsidRPr="006D6149">
        <w:rPr>
          <w:sz w:val="20"/>
          <w:szCs w:val="20"/>
        </w:rPr>
        <w:t>Benzoic acid and sodium, potassium and calcium benzoates’</w:t>
      </w:r>
    </w:p>
    <w:p w14:paraId="4776BCAF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18"/>
          <w:szCs w:val="18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3153A0AA" w14:textId="77777777" w:rsidTr="001220C1">
        <w:trPr>
          <w:cantSplit/>
        </w:trPr>
        <w:tc>
          <w:tcPr>
            <w:tcW w:w="1668" w:type="dxa"/>
          </w:tcPr>
          <w:p w14:paraId="3131524D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4C2F2DD0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48FD563C" w14:textId="77777777" w:rsidR="006B4CFD" w:rsidRPr="00D4679A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60" w:type="dxa"/>
          </w:tcPr>
          <w:p w14:paraId="39E21530" w14:textId="77777777" w:rsidR="006B4CFD" w:rsidRPr="00467A41" w:rsidRDefault="006B4CFD" w:rsidP="001220C1">
            <w:pPr>
              <w:keepLines/>
              <w:spacing w:before="20" w:after="20"/>
              <w:rPr>
                <w:sz w:val="18"/>
                <w:szCs w:val="18"/>
              </w:rPr>
            </w:pPr>
          </w:p>
        </w:tc>
      </w:tr>
    </w:tbl>
    <w:p w14:paraId="70476582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7E0E1E90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[3.5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 w:rsidRPr="006D6149">
        <w:rPr>
          <w:rFonts w:cs="Arial"/>
          <w:iCs/>
          <w:sz w:val="20"/>
          <w:szCs w:val="20"/>
          <w:lang w:eastAsia="en-AU"/>
        </w:rPr>
        <w:t>inserting in item 6.3 of the table to section S15—5, after the entry for ‘</w:t>
      </w:r>
      <w:r w:rsidRPr="006D6149">
        <w:rPr>
          <w:sz w:val="20"/>
          <w:szCs w:val="20"/>
        </w:rPr>
        <w:t>Annatto extracts’</w:t>
      </w:r>
    </w:p>
    <w:p w14:paraId="7EB781B4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652F8FDF" w14:textId="77777777" w:rsidTr="001220C1">
        <w:trPr>
          <w:cantSplit/>
        </w:trPr>
        <w:tc>
          <w:tcPr>
            <w:tcW w:w="1668" w:type="dxa"/>
          </w:tcPr>
          <w:p w14:paraId="60F7DF48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203DC7F7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7D2D1D67" w14:textId="77777777" w:rsidR="006B4CFD" w:rsidRPr="00D4679A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46CDEDFB" w14:textId="77777777" w:rsidR="006B4CFD" w:rsidRPr="00964ECB" w:rsidRDefault="006B4CFD" w:rsidP="001220C1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Only grain bars, breakfast bars and breakfast cereals</w:t>
            </w:r>
          </w:p>
        </w:tc>
      </w:tr>
    </w:tbl>
    <w:p w14:paraId="6CAF481C" w14:textId="77777777" w:rsidR="006B4CFD" w:rsidRDefault="006B4CFD" w:rsidP="006B4CFD">
      <w:pPr>
        <w:tabs>
          <w:tab w:val="left" w:pos="851"/>
        </w:tabs>
        <w:spacing w:before="60" w:after="60"/>
        <w:rPr>
          <w:szCs w:val="20"/>
        </w:rPr>
      </w:pPr>
    </w:p>
    <w:p w14:paraId="1B6E3BCE" w14:textId="77777777" w:rsidR="006B4CFD" w:rsidRPr="00D4679A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[3.6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 w:rsidRPr="006D6149">
        <w:rPr>
          <w:rFonts w:cs="Arial"/>
          <w:iCs/>
          <w:sz w:val="20"/>
          <w:szCs w:val="20"/>
          <w:lang w:eastAsia="en-AU"/>
        </w:rPr>
        <w:t>inserting in item 6.4 of the table to section S15—5, after the entry for ‘</w:t>
      </w:r>
      <w:r w:rsidRPr="006D6149">
        <w:rPr>
          <w:sz w:val="20"/>
          <w:szCs w:val="20"/>
        </w:rPr>
        <w:t>Propionic acid and sodium and potassium and calcium propionates’</w:t>
      </w:r>
      <w:r w:rsidRPr="006D6149">
        <w:rPr>
          <w:rFonts w:cs="Arial"/>
          <w:iCs/>
          <w:sz w:val="20"/>
          <w:szCs w:val="20"/>
          <w:lang w:eastAsia="en-AU"/>
        </w:rPr>
        <w:t xml:space="preserve"> </w:t>
      </w:r>
    </w:p>
    <w:p w14:paraId="6EF91B62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1CD47FEB" w14:textId="77777777" w:rsidTr="001220C1">
        <w:trPr>
          <w:cantSplit/>
        </w:trPr>
        <w:tc>
          <w:tcPr>
            <w:tcW w:w="1668" w:type="dxa"/>
          </w:tcPr>
          <w:p w14:paraId="659C7EBA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3FB696CA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5AC38877" w14:textId="77777777" w:rsidR="006B4CFD" w:rsidRPr="00CC467E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 w:rsidRPr="00CC467E">
              <w:rPr>
                <w:sz w:val="18"/>
              </w:rPr>
              <w:t>10</w:t>
            </w:r>
          </w:p>
        </w:tc>
        <w:tc>
          <w:tcPr>
            <w:tcW w:w="2160" w:type="dxa"/>
          </w:tcPr>
          <w:p w14:paraId="1A572934" w14:textId="77777777" w:rsidR="006B4CFD" w:rsidRPr="00CC467E" w:rsidRDefault="006B4CFD" w:rsidP="001220C1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Only for flour based snacks e.g. pretzels, fritters, and crackers;</w:t>
            </w:r>
            <w:r>
              <w:rPr>
                <w:sz w:val="18"/>
              </w:rPr>
              <w:br/>
            </w:r>
            <w:r w:rsidRPr="00CC467E">
              <w:rPr>
                <w:sz w:val="18"/>
              </w:rPr>
              <w:t>Not for noodles and pasta</w:t>
            </w:r>
          </w:p>
        </w:tc>
      </w:tr>
    </w:tbl>
    <w:p w14:paraId="1F3C0D8D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5DE09005" w14:textId="77777777" w:rsidR="006B4CFD" w:rsidRPr="006D6149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szCs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[3.7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 w:rsidRPr="006D6149">
        <w:rPr>
          <w:rFonts w:cs="Arial"/>
          <w:iCs/>
          <w:sz w:val="20"/>
          <w:szCs w:val="20"/>
          <w:lang w:eastAsia="en-AU"/>
        </w:rPr>
        <w:t>inserting in item 7.2</w:t>
      </w:r>
      <w:r>
        <w:rPr>
          <w:rFonts w:cs="Arial"/>
          <w:iCs/>
          <w:sz w:val="20"/>
          <w:szCs w:val="20"/>
          <w:lang w:eastAsia="en-AU"/>
        </w:rPr>
        <w:t xml:space="preserve"> </w:t>
      </w:r>
      <w:r w:rsidRPr="006D6149">
        <w:rPr>
          <w:rFonts w:cs="Arial"/>
          <w:iCs/>
          <w:sz w:val="20"/>
          <w:szCs w:val="20"/>
          <w:lang w:eastAsia="en-AU"/>
        </w:rPr>
        <w:t>of the table to section S15—5, after the entry for ‘</w:t>
      </w:r>
      <w:r w:rsidRPr="006D6149">
        <w:rPr>
          <w:sz w:val="20"/>
          <w:szCs w:val="20"/>
        </w:rPr>
        <w:t>Sulphur dioxide and sodium and potassium sulphites’</w:t>
      </w:r>
    </w:p>
    <w:p w14:paraId="0B01F9B2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73649383" w14:textId="77777777" w:rsidTr="001220C1">
        <w:trPr>
          <w:cantSplit/>
        </w:trPr>
        <w:tc>
          <w:tcPr>
            <w:tcW w:w="1668" w:type="dxa"/>
          </w:tcPr>
          <w:p w14:paraId="65D4C806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2F0A8E62" w14:textId="77777777" w:rsidR="006B4CFD" w:rsidRPr="00D4679A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D4679A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43051746" w14:textId="77777777" w:rsidR="006B4CFD" w:rsidRPr="00D4679A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60" w:type="dxa"/>
          </w:tcPr>
          <w:p w14:paraId="355AB1D2" w14:textId="77777777" w:rsidR="006B4CFD" w:rsidRPr="00964ECB" w:rsidRDefault="006B4CFD" w:rsidP="001220C1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747BFAB4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534DBDCE" w14:textId="77777777" w:rsidR="006B4CFD" w:rsidRDefault="006B4CFD" w:rsidP="006B4CFD">
      <w:pPr>
        <w:tabs>
          <w:tab w:val="left" w:pos="851"/>
        </w:tabs>
        <w:spacing w:before="60" w:after="60"/>
        <w:rPr>
          <w:szCs w:val="20"/>
        </w:rPr>
      </w:pPr>
    </w:p>
    <w:p w14:paraId="68776FC2" w14:textId="77777777" w:rsidR="006B4CFD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[3.8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 xml:space="preserve">inserting in item 8.2 </w:t>
      </w:r>
      <w:r w:rsidRPr="00D4679A">
        <w:rPr>
          <w:rFonts w:cs="Arial"/>
          <w:iCs/>
          <w:sz w:val="20"/>
          <w:lang w:eastAsia="en-AU"/>
        </w:rPr>
        <w:t xml:space="preserve">of the table to section S15—5, </w:t>
      </w:r>
      <w:r>
        <w:rPr>
          <w:rFonts w:cs="Arial"/>
          <w:iCs/>
          <w:sz w:val="20"/>
          <w:lang w:eastAsia="en-AU"/>
        </w:rPr>
        <w:t>after the entry for ‘</w:t>
      </w:r>
      <w:r w:rsidRPr="00FB7A6A">
        <w:rPr>
          <w:rFonts w:cs="Arial"/>
          <w:iCs/>
          <w:sz w:val="20"/>
          <w:lang w:eastAsia="en-AU"/>
        </w:rPr>
        <w:t>Propionic acid and sodium and potassium and calcium propionates</w:t>
      </w:r>
      <w:r>
        <w:rPr>
          <w:rFonts w:cs="Arial"/>
          <w:iCs/>
          <w:sz w:val="20"/>
          <w:lang w:eastAsia="en-AU"/>
        </w:rPr>
        <w:t>’</w:t>
      </w:r>
      <w:r>
        <w:rPr>
          <w:rFonts w:cs="Arial"/>
          <w:iCs/>
          <w:sz w:val="20"/>
          <w:lang w:eastAsia="en-AU"/>
        </w:rPr>
        <w:br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D214AE" w14:paraId="3B4B9094" w14:textId="77777777" w:rsidTr="001220C1">
        <w:trPr>
          <w:cantSplit/>
        </w:trPr>
        <w:tc>
          <w:tcPr>
            <w:tcW w:w="1668" w:type="dxa"/>
          </w:tcPr>
          <w:p w14:paraId="49076335" w14:textId="77777777" w:rsidR="006B4CFD" w:rsidRPr="00220FFE" w:rsidRDefault="006B4CFD" w:rsidP="001220C1">
            <w:pPr>
              <w:pStyle w:val="FSCtblAdd1"/>
            </w:pPr>
            <w:r>
              <w:t>392</w:t>
            </w:r>
          </w:p>
        </w:tc>
        <w:tc>
          <w:tcPr>
            <w:tcW w:w="4252" w:type="dxa"/>
          </w:tcPr>
          <w:p w14:paraId="3B75BA27" w14:textId="77777777" w:rsidR="006B4CFD" w:rsidRPr="00220FFE" w:rsidRDefault="006B4CFD" w:rsidP="001220C1">
            <w:pPr>
              <w:pStyle w:val="FSCtblAdd1"/>
            </w:pPr>
            <w:r>
              <w:t>Rosemary extract</w:t>
            </w:r>
          </w:p>
        </w:tc>
        <w:tc>
          <w:tcPr>
            <w:tcW w:w="992" w:type="dxa"/>
          </w:tcPr>
          <w:p w14:paraId="2E73321A" w14:textId="77777777" w:rsidR="006B4CFD" w:rsidRPr="00220FFE" w:rsidRDefault="006B4CFD" w:rsidP="001220C1">
            <w:pPr>
              <w:pStyle w:val="FSCtblAdd2"/>
            </w:pPr>
            <w:r w:rsidRPr="004F57D0">
              <w:t xml:space="preserve"> (</w:t>
            </w:r>
            <w:r>
              <w:t>a)  15</w:t>
            </w:r>
          </w:p>
        </w:tc>
        <w:tc>
          <w:tcPr>
            <w:tcW w:w="2160" w:type="dxa"/>
          </w:tcPr>
          <w:p w14:paraId="1455D14F" w14:textId="77777777" w:rsidR="006B4CFD" w:rsidRPr="00D214AE" w:rsidRDefault="006B4CFD" w:rsidP="001220C1">
            <w:pPr>
              <w:pStyle w:val="FSCtblAdd1"/>
            </w:pPr>
            <w:r>
              <w:t>For meat with &lt;10% fat;  Not for dried sausages</w:t>
            </w:r>
            <w:r>
              <w:br/>
            </w:r>
          </w:p>
        </w:tc>
      </w:tr>
      <w:tr w:rsidR="006B4CFD" w:rsidRPr="00D214AE" w14:paraId="7AC1CED1" w14:textId="77777777" w:rsidTr="001220C1">
        <w:trPr>
          <w:cantSplit/>
        </w:trPr>
        <w:tc>
          <w:tcPr>
            <w:tcW w:w="1668" w:type="dxa"/>
          </w:tcPr>
          <w:p w14:paraId="5CF63F2D" w14:textId="77777777" w:rsidR="006B4CFD" w:rsidRPr="00EF607A" w:rsidRDefault="006B4CFD" w:rsidP="001220C1">
            <w:pPr>
              <w:pStyle w:val="FSCtblAdd1"/>
            </w:pPr>
          </w:p>
        </w:tc>
        <w:tc>
          <w:tcPr>
            <w:tcW w:w="4252" w:type="dxa"/>
          </w:tcPr>
          <w:p w14:paraId="6DE29123" w14:textId="77777777" w:rsidR="006B4CFD" w:rsidRPr="00EF607A" w:rsidRDefault="006B4CFD" w:rsidP="001220C1">
            <w:pPr>
              <w:pStyle w:val="FSCtblAdd1"/>
            </w:pPr>
          </w:p>
        </w:tc>
        <w:tc>
          <w:tcPr>
            <w:tcW w:w="992" w:type="dxa"/>
          </w:tcPr>
          <w:p w14:paraId="27E6EC38" w14:textId="77777777" w:rsidR="006B4CFD" w:rsidRPr="00EF607A" w:rsidRDefault="006B4CFD" w:rsidP="001220C1">
            <w:pPr>
              <w:pStyle w:val="FSCtblAdd2"/>
            </w:pPr>
            <w:r>
              <w:t>(b) 37.5</w:t>
            </w:r>
          </w:p>
        </w:tc>
        <w:tc>
          <w:tcPr>
            <w:tcW w:w="2160" w:type="dxa"/>
          </w:tcPr>
          <w:p w14:paraId="6100E799" w14:textId="77777777" w:rsidR="006B4CFD" w:rsidRPr="00EF607A" w:rsidRDefault="006B4CFD" w:rsidP="001220C1">
            <w:pPr>
              <w:pStyle w:val="FSCtblAdd1"/>
            </w:pPr>
            <w:r>
              <w:t>For meat with &gt;10% fat;  Not for dried sausages</w:t>
            </w:r>
          </w:p>
        </w:tc>
      </w:tr>
    </w:tbl>
    <w:p w14:paraId="782819E3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3576244F" w14:textId="77777777" w:rsidR="006B4CFD" w:rsidRDefault="006B4CFD" w:rsidP="006B4CFD">
      <w:pPr>
        <w:tabs>
          <w:tab w:val="left" w:pos="851"/>
        </w:tabs>
        <w:spacing w:before="60" w:after="60"/>
        <w:ind w:left="851" w:hanging="851"/>
      </w:pPr>
      <w:r>
        <w:rPr>
          <w:rFonts w:cs="Arial"/>
          <w:b/>
          <w:iCs/>
          <w:sz w:val="20"/>
          <w:lang w:eastAsia="en-AU"/>
        </w:rPr>
        <w:t>[3.9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>
        <w:rPr>
          <w:rFonts w:cs="Arial"/>
          <w:iCs/>
          <w:sz w:val="20"/>
          <w:szCs w:val="20"/>
          <w:lang w:eastAsia="en-AU"/>
        </w:rPr>
        <w:t>inserting in item 8.2.3</w:t>
      </w:r>
      <w:r w:rsidRPr="006D6149">
        <w:rPr>
          <w:rFonts w:cs="Arial"/>
          <w:iCs/>
          <w:sz w:val="20"/>
          <w:szCs w:val="20"/>
          <w:lang w:eastAsia="en-AU"/>
        </w:rPr>
        <w:t xml:space="preserve"> of the table to section S15—5, after the entry for ‘</w:t>
      </w:r>
      <w:r>
        <w:rPr>
          <w:rFonts w:cs="Arial"/>
          <w:sz w:val="19"/>
          <w:szCs w:val="19"/>
        </w:rPr>
        <w:t>Nitrites (potassium and sodium salts)</w:t>
      </w:r>
      <w:r>
        <w:t>’</w:t>
      </w:r>
    </w:p>
    <w:p w14:paraId="105BB482" w14:textId="77777777" w:rsidR="006B4CFD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00F652CA" w14:textId="77777777" w:rsidTr="001220C1">
        <w:trPr>
          <w:cantSplit/>
        </w:trPr>
        <w:tc>
          <w:tcPr>
            <w:tcW w:w="1668" w:type="dxa"/>
          </w:tcPr>
          <w:p w14:paraId="29288F7B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14153AA0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0D76D6E8" w14:textId="77777777" w:rsidR="006B4CFD" w:rsidRPr="006B6E3F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60" w:type="dxa"/>
          </w:tcPr>
          <w:p w14:paraId="231F4066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04D2B8AC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2303552F" w14:textId="77777777" w:rsidR="006B4CFD" w:rsidRPr="00D4679A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[3.10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 w:rsidRPr="006D6149">
        <w:rPr>
          <w:rFonts w:cs="Arial"/>
          <w:iCs/>
          <w:sz w:val="20"/>
          <w:szCs w:val="20"/>
          <w:lang w:eastAsia="en-AU"/>
        </w:rPr>
        <w:t>inserting in item 8.3.2 of the table to section S15—5, after the entry for ‘</w:t>
      </w:r>
      <w:r w:rsidRPr="006D6149">
        <w:rPr>
          <w:sz w:val="20"/>
          <w:szCs w:val="20"/>
        </w:rPr>
        <w:t>Ethyl lauroyl arginate</w:t>
      </w:r>
      <w:r>
        <w:t>’</w:t>
      </w:r>
    </w:p>
    <w:p w14:paraId="51E7C1F9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54EE9962" w14:textId="77777777" w:rsidTr="001220C1">
        <w:trPr>
          <w:cantSplit/>
        </w:trPr>
        <w:tc>
          <w:tcPr>
            <w:tcW w:w="1668" w:type="dxa"/>
          </w:tcPr>
          <w:p w14:paraId="43095C77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592D0BB5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6B6E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30270DB9" w14:textId="77777777" w:rsidR="006B4CFD" w:rsidRPr="006B6E3F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60" w:type="dxa"/>
          </w:tcPr>
          <w:p w14:paraId="65464C6B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Only dried sausages</w:t>
            </w:r>
          </w:p>
        </w:tc>
      </w:tr>
    </w:tbl>
    <w:p w14:paraId="607F2FBF" w14:textId="77777777" w:rsidR="006B4CFD" w:rsidRDefault="006B4CFD" w:rsidP="006B4CFD">
      <w:pPr>
        <w:tabs>
          <w:tab w:val="left" w:pos="851"/>
        </w:tabs>
        <w:spacing w:before="60" w:after="60"/>
        <w:rPr>
          <w:szCs w:val="20"/>
        </w:rPr>
      </w:pPr>
    </w:p>
    <w:p w14:paraId="0A57A8DA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[3.11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inserting in</w:t>
      </w:r>
      <w:r w:rsidRPr="00D4679A">
        <w:rPr>
          <w:rFonts w:cs="Arial"/>
          <w:iCs/>
          <w:sz w:val="20"/>
          <w:lang w:eastAsia="en-AU"/>
        </w:rPr>
        <w:t xml:space="preserve"> ite</w:t>
      </w:r>
      <w:r>
        <w:rPr>
          <w:rFonts w:cs="Arial"/>
          <w:iCs/>
          <w:sz w:val="20"/>
          <w:lang w:eastAsia="en-AU"/>
        </w:rPr>
        <w:t>m 12</w:t>
      </w:r>
      <w:r w:rsidRPr="00D4679A">
        <w:rPr>
          <w:rFonts w:cs="Arial"/>
          <w:iCs/>
          <w:sz w:val="20"/>
          <w:lang w:eastAsia="en-AU"/>
        </w:rPr>
        <w:t xml:space="preserve"> of the table to section S15—5, </w:t>
      </w:r>
      <w:r>
        <w:rPr>
          <w:rFonts w:cs="Arial"/>
          <w:iCs/>
          <w:sz w:val="20"/>
          <w:lang w:eastAsia="en-AU"/>
        </w:rPr>
        <w:t xml:space="preserve">above item 12.1 </w:t>
      </w:r>
    </w:p>
    <w:p w14:paraId="5FF56D57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4254"/>
        <w:gridCol w:w="993"/>
        <w:gridCol w:w="2161"/>
      </w:tblGrid>
      <w:tr w:rsidR="006B4CFD" w:rsidRPr="00964ECB" w14:paraId="0B6794EA" w14:textId="77777777" w:rsidTr="001220C1">
        <w:trPr>
          <w:cantSplit/>
        </w:trPr>
        <w:tc>
          <w:tcPr>
            <w:tcW w:w="1669" w:type="dxa"/>
          </w:tcPr>
          <w:p w14:paraId="65707AA5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392</w:t>
            </w:r>
          </w:p>
        </w:tc>
        <w:tc>
          <w:tcPr>
            <w:tcW w:w="4254" w:type="dxa"/>
          </w:tcPr>
          <w:p w14:paraId="271DF631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Rosemary extract</w:t>
            </w:r>
          </w:p>
        </w:tc>
        <w:tc>
          <w:tcPr>
            <w:tcW w:w="993" w:type="dxa"/>
          </w:tcPr>
          <w:p w14:paraId="437A7F01" w14:textId="77777777" w:rsidR="006B4CFD" w:rsidRPr="00B1523F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 w:rsidRPr="00B1523F">
              <w:rPr>
                <w:sz w:val="18"/>
              </w:rPr>
              <w:t>40</w:t>
            </w:r>
          </w:p>
        </w:tc>
        <w:tc>
          <w:tcPr>
            <w:tcW w:w="2161" w:type="dxa"/>
          </w:tcPr>
          <w:p w14:paraId="4D6734F6" w14:textId="77777777" w:rsidR="006B4CFD" w:rsidRPr="006B6E3F" w:rsidRDefault="006B4CFD" w:rsidP="001220C1">
            <w:pPr>
              <w:keepLines/>
              <w:spacing w:before="20" w:after="20"/>
              <w:rPr>
                <w:sz w:val="18"/>
              </w:rPr>
            </w:pPr>
            <w:r>
              <w:rPr>
                <w:sz w:val="18"/>
              </w:rPr>
              <w:t>Not for condiment sauces e.g. ketchup, mayonnaise, mustard, and relishes.</w:t>
            </w:r>
          </w:p>
        </w:tc>
      </w:tr>
    </w:tbl>
    <w:p w14:paraId="1FC89CCB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6E33CBAB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[3.12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inserting in</w:t>
      </w:r>
      <w:r w:rsidRPr="00D4679A">
        <w:rPr>
          <w:rFonts w:cs="Arial"/>
          <w:iCs/>
          <w:sz w:val="20"/>
          <w:lang w:eastAsia="en-AU"/>
        </w:rPr>
        <w:t xml:space="preserve"> ite</w:t>
      </w:r>
      <w:r>
        <w:rPr>
          <w:rFonts w:cs="Arial"/>
          <w:iCs/>
          <w:sz w:val="20"/>
          <w:lang w:eastAsia="en-AU"/>
        </w:rPr>
        <w:t>m 20.2</w:t>
      </w:r>
      <w:r w:rsidRPr="00D4679A">
        <w:rPr>
          <w:rFonts w:cs="Arial"/>
          <w:iCs/>
          <w:sz w:val="20"/>
          <w:lang w:eastAsia="en-AU"/>
        </w:rPr>
        <w:t xml:space="preserve"> of the table to section S15—5, </w:t>
      </w:r>
      <w:r w:rsidRPr="006D6149">
        <w:rPr>
          <w:rFonts w:cs="Arial"/>
          <w:iCs/>
          <w:sz w:val="20"/>
          <w:szCs w:val="20"/>
          <w:lang w:eastAsia="en-AU"/>
        </w:rPr>
        <w:t>after the entry for ‘</w:t>
      </w:r>
      <w:r w:rsidRPr="006D6149">
        <w:rPr>
          <w:sz w:val="20"/>
          <w:szCs w:val="20"/>
        </w:rPr>
        <w:t>Annatto extracts’</w:t>
      </w:r>
    </w:p>
    <w:p w14:paraId="54195A9A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43A685AC" w14:textId="77777777" w:rsidTr="001220C1">
        <w:trPr>
          <w:cantSplit/>
        </w:trPr>
        <w:tc>
          <w:tcPr>
            <w:tcW w:w="1668" w:type="dxa"/>
          </w:tcPr>
          <w:p w14:paraId="6BB5ACF8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33B99CEE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72C63398" w14:textId="77777777" w:rsidR="006B4CFD" w:rsidRPr="00B1523F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 w:rsidRPr="00B1523F"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38B645F4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Only processed nuts</w:t>
            </w:r>
          </w:p>
        </w:tc>
      </w:tr>
    </w:tbl>
    <w:p w14:paraId="6662DDC4" w14:textId="77777777" w:rsidR="006B4CFD" w:rsidRDefault="006B4CFD" w:rsidP="006B4CFD">
      <w:pPr>
        <w:tabs>
          <w:tab w:val="left" w:pos="851"/>
        </w:tabs>
        <w:spacing w:before="60" w:after="60"/>
        <w:rPr>
          <w:szCs w:val="20"/>
        </w:rPr>
      </w:pPr>
    </w:p>
    <w:p w14:paraId="79E29093" w14:textId="77777777" w:rsidR="006B4CFD" w:rsidRPr="00DE44F9" w:rsidRDefault="006B4CFD" w:rsidP="006B4CFD">
      <w:pPr>
        <w:tabs>
          <w:tab w:val="left" w:pos="851"/>
        </w:tabs>
        <w:spacing w:before="60" w:after="60"/>
        <w:ind w:left="851" w:hanging="851"/>
        <w:rPr>
          <w:rFonts w:cs="Arial"/>
          <w:iCs/>
          <w:sz w:val="20"/>
          <w:szCs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>[3.13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 w:rsidRPr="00DE44F9">
        <w:rPr>
          <w:rFonts w:cs="Arial"/>
          <w:iCs/>
          <w:sz w:val="20"/>
          <w:szCs w:val="20"/>
          <w:lang w:eastAsia="en-AU"/>
        </w:rPr>
        <w:t>insert</w:t>
      </w:r>
      <w:r>
        <w:rPr>
          <w:rFonts w:cs="Arial"/>
          <w:iCs/>
          <w:sz w:val="20"/>
          <w:szCs w:val="20"/>
          <w:lang w:eastAsia="en-AU"/>
        </w:rPr>
        <w:t>ing</w:t>
      </w:r>
      <w:r w:rsidRPr="00DE44F9">
        <w:rPr>
          <w:rFonts w:cs="Arial"/>
          <w:iCs/>
          <w:sz w:val="20"/>
          <w:szCs w:val="20"/>
          <w:lang w:eastAsia="en-AU"/>
        </w:rPr>
        <w:t xml:space="preserve"> in item 20.2.0.4 of the table to section S15—5, after the entry for ‘</w:t>
      </w:r>
      <w:r w:rsidRPr="00DE44F9">
        <w:rPr>
          <w:sz w:val="20"/>
          <w:szCs w:val="20"/>
        </w:rPr>
        <w:t>Calcium disodium EDTA’</w:t>
      </w:r>
    </w:p>
    <w:p w14:paraId="03D15895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</w:p>
    <w:tbl>
      <w:tblPr>
        <w:tblStyle w:val="TableGrid1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964ECB" w14:paraId="360B4949" w14:textId="77777777" w:rsidTr="001220C1">
        <w:trPr>
          <w:cantSplit/>
        </w:trPr>
        <w:tc>
          <w:tcPr>
            <w:tcW w:w="1668" w:type="dxa"/>
          </w:tcPr>
          <w:p w14:paraId="1140054D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392</w:t>
            </w:r>
          </w:p>
        </w:tc>
        <w:tc>
          <w:tcPr>
            <w:tcW w:w="4252" w:type="dxa"/>
          </w:tcPr>
          <w:p w14:paraId="60182526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  <w:r w:rsidRPr="00B1523F">
              <w:rPr>
                <w:sz w:val="18"/>
              </w:rPr>
              <w:t>Rosemary extract</w:t>
            </w:r>
          </w:p>
        </w:tc>
        <w:tc>
          <w:tcPr>
            <w:tcW w:w="992" w:type="dxa"/>
          </w:tcPr>
          <w:p w14:paraId="19561C44" w14:textId="77777777" w:rsidR="006B4CFD" w:rsidRPr="00B1523F" w:rsidRDefault="006B4CFD" w:rsidP="001220C1">
            <w:pPr>
              <w:keepLines/>
              <w:spacing w:before="20" w:after="20"/>
              <w:jc w:val="right"/>
              <w:rPr>
                <w:sz w:val="18"/>
              </w:rPr>
            </w:pPr>
            <w:r w:rsidRPr="00B1523F">
              <w:rPr>
                <w:sz w:val="18"/>
              </w:rPr>
              <w:t>50</w:t>
            </w:r>
          </w:p>
        </w:tc>
        <w:tc>
          <w:tcPr>
            <w:tcW w:w="2160" w:type="dxa"/>
          </w:tcPr>
          <w:p w14:paraId="1787210A" w14:textId="77777777" w:rsidR="006B4CFD" w:rsidRPr="00B1523F" w:rsidRDefault="006B4CFD" w:rsidP="001220C1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6A074863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b/>
          <w:iCs/>
          <w:sz w:val="20"/>
          <w:lang w:eastAsia="en-AU"/>
        </w:rPr>
      </w:pPr>
    </w:p>
    <w:p w14:paraId="3470FA1F" w14:textId="77777777" w:rsidR="006B4CFD" w:rsidRPr="00D4679A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20"/>
          <w:lang w:eastAsia="en-AU"/>
        </w:rPr>
      </w:pPr>
      <w:r>
        <w:rPr>
          <w:rFonts w:cs="Arial"/>
          <w:b/>
          <w:iCs/>
          <w:sz w:val="20"/>
          <w:lang w:eastAsia="en-AU"/>
        </w:rPr>
        <w:t xml:space="preserve"> [3.14</w:t>
      </w:r>
      <w:r w:rsidRPr="00D4679A">
        <w:rPr>
          <w:rFonts w:cs="Arial"/>
          <w:b/>
          <w:iCs/>
          <w:sz w:val="20"/>
          <w:lang w:eastAsia="en-AU"/>
        </w:rPr>
        <w:t>]</w:t>
      </w:r>
      <w:r w:rsidRPr="00D4679A">
        <w:rPr>
          <w:rFonts w:cs="Arial"/>
          <w:b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 xml:space="preserve">omitting </w:t>
      </w:r>
      <w:r w:rsidRPr="00D4679A">
        <w:rPr>
          <w:rFonts w:cs="Arial"/>
          <w:iCs/>
          <w:sz w:val="20"/>
          <w:lang w:eastAsia="en-AU"/>
        </w:rPr>
        <w:t>ite</w:t>
      </w:r>
      <w:r>
        <w:rPr>
          <w:rFonts w:cs="Arial"/>
          <w:iCs/>
          <w:sz w:val="20"/>
          <w:lang w:eastAsia="en-AU"/>
        </w:rPr>
        <w:t>m 20.2.0.5</w:t>
      </w:r>
      <w:r w:rsidRPr="00D4679A">
        <w:rPr>
          <w:rFonts w:cs="Arial"/>
          <w:iCs/>
          <w:sz w:val="20"/>
          <w:lang w:eastAsia="en-AU"/>
        </w:rPr>
        <w:t xml:space="preserve"> of the table to section S15—5, </w:t>
      </w:r>
      <w:r>
        <w:rPr>
          <w:rFonts w:cs="Arial"/>
          <w:iCs/>
          <w:sz w:val="20"/>
          <w:lang w:eastAsia="en-AU"/>
        </w:rPr>
        <w:t>substituting</w:t>
      </w:r>
    </w:p>
    <w:p w14:paraId="6D385046" w14:textId="77777777" w:rsidR="006B4CFD" w:rsidRDefault="006B4CFD" w:rsidP="006B4CFD">
      <w:pPr>
        <w:tabs>
          <w:tab w:val="left" w:pos="851"/>
        </w:tabs>
        <w:spacing w:before="60" w:after="60"/>
        <w:rPr>
          <w:rFonts w:cs="Arial"/>
          <w:iCs/>
          <w:sz w:val="18"/>
          <w:szCs w:val="18"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B4CFD" w:rsidRPr="00093C69" w14:paraId="724BDF90" w14:textId="77777777" w:rsidTr="001220C1">
        <w:trPr>
          <w:cantSplit/>
        </w:trPr>
        <w:tc>
          <w:tcPr>
            <w:tcW w:w="9072" w:type="dxa"/>
            <w:gridSpan w:val="4"/>
          </w:tcPr>
          <w:p w14:paraId="246C858B" w14:textId="77777777" w:rsidR="006B4CFD" w:rsidRPr="00093C69" w:rsidRDefault="006B4CFD" w:rsidP="001220C1">
            <w:pPr>
              <w:pStyle w:val="FSCtblAddh4"/>
            </w:pPr>
            <w:r>
              <w:rPr>
                <w:szCs w:val="18"/>
              </w:rPr>
              <w:t>20.2.0.5</w:t>
            </w:r>
            <w:r w:rsidRPr="00093C69">
              <w:rPr>
                <w:szCs w:val="18"/>
              </w:rPr>
              <w:tab/>
            </w:r>
            <w:r w:rsidRPr="00641E72">
              <w:t>Soup bases (the maximum permitted levels apply to soup made up as directed)</w:t>
            </w:r>
          </w:p>
        </w:tc>
      </w:tr>
      <w:tr w:rsidR="006B4CFD" w:rsidRPr="00641E72" w14:paraId="7CE84FC5" w14:textId="77777777" w:rsidTr="001220C1">
        <w:trPr>
          <w:cantSplit/>
        </w:trPr>
        <w:tc>
          <w:tcPr>
            <w:tcW w:w="1668" w:type="dxa"/>
          </w:tcPr>
          <w:p w14:paraId="63CC8EBF" w14:textId="77777777" w:rsidR="006B4CFD" w:rsidRPr="00641E72" w:rsidRDefault="006B4CFD" w:rsidP="001220C1">
            <w:pPr>
              <w:pStyle w:val="FSCtblAdd1"/>
            </w:pPr>
            <w:r w:rsidRPr="00641E72">
              <w:lastRenderedPageBreak/>
              <w:t>950</w:t>
            </w:r>
          </w:p>
        </w:tc>
        <w:tc>
          <w:tcPr>
            <w:tcW w:w="4252" w:type="dxa"/>
          </w:tcPr>
          <w:p w14:paraId="398D23E8" w14:textId="77777777" w:rsidR="006B4CFD" w:rsidRPr="00641E72" w:rsidRDefault="006B4CFD" w:rsidP="001220C1">
            <w:pPr>
              <w:pStyle w:val="FSCtblAdd1"/>
            </w:pPr>
            <w:r w:rsidRPr="00641E72">
              <w:t>Acesulphame potassium</w:t>
            </w:r>
          </w:p>
        </w:tc>
        <w:tc>
          <w:tcPr>
            <w:tcW w:w="992" w:type="dxa"/>
          </w:tcPr>
          <w:p w14:paraId="76A7520C" w14:textId="77777777" w:rsidR="006B4CFD" w:rsidRPr="00641E72" w:rsidRDefault="006B4CFD" w:rsidP="001220C1">
            <w:pPr>
              <w:pStyle w:val="FSCtblAdd2"/>
            </w:pPr>
            <w:r w:rsidRPr="00641E72">
              <w:t>3 000</w:t>
            </w:r>
          </w:p>
        </w:tc>
        <w:tc>
          <w:tcPr>
            <w:tcW w:w="2160" w:type="dxa"/>
          </w:tcPr>
          <w:p w14:paraId="0C037D3D" w14:textId="77777777" w:rsidR="006B4CFD" w:rsidRPr="00641E72" w:rsidRDefault="006B4CFD" w:rsidP="001220C1">
            <w:pPr>
              <w:pStyle w:val="FSCtblAdd1"/>
            </w:pPr>
            <w:r w:rsidRPr="00641E72">
              <w:t xml:space="preserve"> </w:t>
            </w:r>
          </w:p>
        </w:tc>
      </w:tr>
      <w:tr w:rsidR="006B4CFD" w:rsidRPr="00641E72" w14:paraId="7098B4E5" w14:textId="77777777" w:rsidTr="001220C1">
        <w:trPr>
          <w:cantSplit/>
        </w:trPr>
        <w:tc>
          <w:tcPr>
            <w:tcW w:w="1668" w:type="dxa"/>
          </w:tcPr>
          <w:p w14:paraId="774924C3" w14:textId="77777777" w:rsidR="006B4CFD" w:rsidRPr="00641E72" w:rsidRDefault="006B4CFD" w:rsidP="001220C1">
            <w:pPr>
              <w:pStyle w:val="FSCtblAdd1"/>
            </w:pPr>
            <w:r w:rsidRPr="00641E72">
              <w:t>954</w:t>
            </w:r>
          </w:p>
        </w:tc>
        <w:tc>
          <w:tcPr>
            <w:tcW w:w="4252" w:type="dxa"/>
          </w:tcPr>
          <w:p w14:paraId="4C1431C5" w14:textId="77777777" w:rsidR="006B4CFD" w:rsidRPr="00641E72" w:rsidRDefault="006B4CFD" w:rsidP="001220C1">
            <w:pPr>
              <w:pStyle w:val="FSCtblAdd1"/>
            </w:pPr>
            <w:r w:rsidRPr="00641E72">
              <w:t>Saccharin</w:t>
            </w:r>
          </w:p>
        </w:tc>
        <w:tc>
          <w:tcPr>
            <w:tcW w:w="992" w:type="dxa"/>
          </w:tcPr>
          <w:p w14:paraId="3DC61FD1" w14:textId="77777777" w:rsidR="006B4CFD" w:rsidRPr="00641E72" w:rsidRDefault="006B4CFD" w:rsidP="001220C1">
            <w:pPr>
              <w:pStyle w:val="FSCtblAdd2"/>
            </w:pPr>
            <w:r w:rsidRPr="00641E72">
              <w:t>1 500</w:t>
            </w:r>
          </w:p>
        </w:tc>
        <w:tc>
          <w:tcPr>
            <w:tcW w:w="2160" w:type="dxa"/>
          </w:tcPr>
          <w:p w14:paraId="74BF792D" w14:textId="77777777" w:rsidR="006B4CFD" w:rsidRPr="00641E72" w:rsidRDefault="006B4CFD" w:rsidP="001220C1">
            <w:pPr>
              <w:pStyle w:val="FSCtblAdd1"/>
            </w:pPr>
          </w:p>
        </w:tc>
      </w:tr>
      <w:tr w:rsidR="006B4CFD" w:rsidRPr="00641E72" w14:paraId="3689966E" w14:textId="77777777" w:rsidTr="001220C1">
        <w:trPr>
          <w:cantSplit/>
        </w:trPr>
        <w:tc>
          <w:tcPr>
            <w:tcW w:w="1668" w:type="dxa"/>
          </w:tcPr>
          <w:p w14:paraId="2D60B7A5" w14:textId="77777777" w:rsidR="006B4CFD" w:rsidRPr="00641E72" w:rsidRDefault="006B4CFD" w:rsidP="001220C1">
            <w:pPr>
              <w:pStyle w:val="FSCtblAdd1"/>
            </w:pPr>
            <w:r w:rsidRPr="00641E72">
              <w:t>956</w:t>
            </w:r>
          </w:p>
        </w:tc>
        <w:tc>
          <w:tcPr>
            <w:tcW w:w="4252" w:type="dxa"/>
          </w:tcPr>
          <w:p w14:paraId="7271F18E" w14:textId="77777777" w:rsidR="006B4CFD" w:rsidRPr="00641E72" w:rsidRDefault="006B4CFD" w:rsidP="001220C1">
            <w:pPr>
              <w:pStyle w:val="FSCtblAdd1"/>
            </w:pPr>
            <w:r w:rsidRPr="00641E72">
              <w:t>Alitame</w:t>
            </w:r>
          </w:p>
        </w:tc>
        <w:tc>
          <w:tcPr>
            <w:tcW w:w="992" w:type="dxa"/>
          </w:tcPr>
          <w:p w14:paraId="184CD2C5" w14:textId="77777777" w:rsidR="006B4CFD" w:rsidRPr="00641E72" w:rsidRDefault="006B4CFD" w:rsidP="001220C1">
            <w:pPr>
              <w:pStyle w:val="FSCtblAdd2"/>
            </w:pPr>
            <w:r w:rsidRPr="00641E72">
              <w:t>40</w:t>
            </w:r>
          </w:p>
        </w:tc>
        <w:tc>
          <w:tcPr>
            <w:tcW w:w="2160" w:type="dxa"/>
          </w:tcPr>
          <w:p w14:paraId="563E7E8C" w14:textId="77777777" w:rsidR="006B4CFD" w:rsidRPr="00641E72" w:rsidRDefault="006B4CFD" w:rsidP="001220C1">
            <w:pPr>
              <w:pStyle w:val="FSCtblAdd1"/>
            </w:pPr>
          </w:p>
        </w:tc>
      </w:tr>
      <w:tr w:rsidR="006B4CFD" w:rsidRPr="00641E72" w14:paraId="6240BB0D" w14:textId="77777777" w:rsidTr="001220C1">
        <w:trPr>
          <w:cantSplit/>
        </w:trPr>
        <w:tc>
          <w:tcPr>
            <w:tcW w:w="1668" w:type="dxa"/>
          </w:tcPr>
          <w:p w14:paraId="575CBE12" w14:textId="77777777" w:rsidR="006B4CFD" w:rsidRPr="00641E72" w:rsidRDefault="006B4CFD" w:rsidP="001220C1">
            <w:pPr>
              <w:pStyle w:val="FSCtblAdd1"/>
            </w:pPr>
            <w:r w:rsidRPr="00641E72">
              <w:t>962</w:t>
            </w:r>
          </w:p>
        </w:tc>
        <w:tc>
          <w:tcPr>
            <w:tcW w:w="4252" w:type="dxa"/>
          </w:tcPr>
          <w:p w14:paraId="1BF496A7" w14:textId="77777777" w:rsidR="006B4CFD" w:rsidRPr="00641E72" w:rsidRDefault="006B4CFD" w:rsidP="001220C1">
            <w:pPr>
              <w:pStyle w:val="FSCtblAdd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14:paraId="11443D8B" w14:textId="77777777" w:rsidR="006B4CFD" w:rsidRPr="00641E72" w:rsidRDefault="006B4CFD" w:rsidP="001220C1">
            <w:pPr>
              <w:pStyle w:val="FSCtblAdd2"/>
            </w:pPr>
            <w:r w:rsidRPr="00641E72">
              <w:t>6 800</w:t>
            </w:r>
          </w:p>
        </w:tc>
        <w:tc>
          <w:tcPr>
            <w:tcW w:w="2160" w:type="dxa"/>
          </w:tcPr>
          <w:p w14:paraId="01F9ABCE" w14:textId="77777777" w:rsidR="006B4CFD" w:rsidRPr="00641E72" w:rsidRDefault="006B4CFD" w:rsidP="001220C1">
            <w:pPr>
              <w:pStyle w:val="FSCtblAdd1"/>
            </w:pPr>
          </w:p>
        </w:tc>
      </w:tr>
      <w:tr w:rsidR="006B4CFD" w:rsidRPr="00093C69" w14:paraId="17F9B17A" w14:textId="77777777" w:rsidTr="001220C1">
        <w:trPr>
          <w:cantSplit/>
        </w:trPr>
        <w:tc>
          <w:tcPr>
            <w:tcW w:w="9072" w:type="dxa"/>
            <w:gridSpan w:val="4"/>
          </w:tcPr>
          <w:p w14:paraId="6854CAEC" w14:textId="77777777" w:rsidR="006B4CFD" w:rsidRPr="00093C69" w:rsidRDefault="006B4CFD" w:rsidP="001220C1">
            <w:pPr>
              <w:pStyle w:val="FSCtblAddh4"/>
            </w:pPr>
            <w:r>
              <w:rPr>
                <w:szCs w:val="18"/>
              </w:rPr>
              <w:t>20.2.0.6</w:t>
            </w:r>
            <w:r w:rsidRPr="00093C69">
              <w:rPr>
                <w:szCs w:val="18"/>
              </w:rPr>
              <w:tab/>
            </w:r>
            <w:r>
              <w:t>Starch based snacks (from root and tuber vegetables, legumes and pulses)</w:t>
            </w:r>
          </w:p>
        </w:tc>
      </w:tr>
      <w:tr w:rsidR="006B4CFD" w:rsidRPr="00641E72" w14:paraId="488E7540" w14:textId="77777777" w:rsidTr="001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14:paraId="611A64D1" w14:textId="77777777" w:rsidR="006B4CFD" w:rsidRPr="00641E72" w:rsidRDefault="006B4CFD" w:rsidP="001220C1">
            <w:pPr>
              <w:pStyle w:val="FSCtblAdd1"/>
            </w:pPr>
            <w:r>
              <w:t>392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C9A9B6A" w14:textId="77777777" w:rsidR="006B4CFD" w:rsidRPr="00641E72" w:rsidRDefault="006B4CFD" w:rsidP="001220C1">
            <w:pPr>
              <w:pStyle w:val="FSCtblAdd1"/>
            </w:pPr>
            <w:r>
              <w:t>Rosemary extract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490427" w14:textId="77777777" w:rsidR="006B4CFD" w:rsidRPr="00641E72" w:rsidRDefault="006B4CFD" w:rsidP="001220C1">
            <w:pPr>
              <w:pStyle w:val="FSCtblAdd2"/>
            </w:pPr>
            <w:r>
              <w:t>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631336C" w14:textId="77777777" w:rsidR="006B4CFD" w:rsidRPr="00641E72" w:rsidRDefault="006B4CFD" w:rsidP="001220C1">
            <w:pPr>
              <w:pStyle w:val="FSCtblAdd1"/>
            </w:pPr>
          </w:p>
        </w:tc>
      </w:tr>
    </w:tbl>
    <w:p w14:paraId="1C34E8E0" w14:textId="77777777" w:rsidR="00D5526B" w:rsidRPr="003A01FB" w:rsidRDefault="00D5526B" w:rsidP="003A01FB"/>
    <w:sectPr w:rsidR="00D5526B" w:rsidRPr="003A01FB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778B" w14:textId="77777777" w:rsidR="007D3CA9" w:rsidRDefault="007D3CA9" w:rsidP="005F7E82">
      <w:r>
        <w:separator/>
      </w:r>
    </w:p>
  </w:endnote>
  <w:endnote w:type="continuationSeparator" w:id="0">
    <w:p w14:paraId="4CC1D4E1" w14:textId="77777777" w:rsidR="007D3CA9" w:rsidRDefault="007D3CA9" w:rsidP="005F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DF163" w14:textId="056AB6BA" w:rsidR="00855FDC" w:rsidRDefault="00855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D9AF02" w14:textId="041CBCA6" w:rsidR="005F7E82" w:rsidRPr="00D40D59" w:rsidRDefault="005F7E82" w:rsidP="00D40D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15A53" w14:textId="77777777" w:rsidR="007D3CA9" w:rsidRDefault="007D3CA9" w:rsidP="005F7E82">
      <w:r>
        <w:separator/>
      </w:r>
    </w:p>
  </w:footnote>
  <w:footnote w:type="continuationSeparator" w:id="0">
    <w:p w14:paraId="0792F82C" w14:textId="77777777" w:rsidR="007D3CA9" w:rsidRDefault="007D3CA9" w:rsidP="005F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2"/>
    <w:rsid w:val="0000542C"/>
    <w:rsid w:val="00041643"/>
    <w:rsid w:val="000622E7"/>
    <w:rsid w:val="00066854"/>
    <w:rsid w:val="00066D85"/>
    <w:rsid w:val="000A38F8"/>
    <w:rsid w:val="000F2196"/>
    <w:rsid w:val="00106F6B"/>
    <w:rsid w:val="001734EA"/>
    <w:rsid w:val="00184403"/>
    <w:rsid w:val="00191770"/>
    <w:rsid w:val="001C5126"/>
    <w:rsid w:val="001E696B"/>
    <w:rsid w:val="002232B1"/>
    <w:rsid w:val="00234C31"/>
    <w:rsid w:val="00300FD2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F7E82"/>
    <w:rsid w:val="00663311"/>
    <w:rsid w:val="006B4CFD"/>
    <w:rsid w:val="006B6900"/>
    <w:rsid w:val="006D473E"/>
    <w:rsid w:val="007201F8"/>
    <w:rsid w:val="00793DE6"/>
    <w:rsid w:val="007D3CA9"/>
    <w:rsid w:val="007F6456"/>
    <w:rsid w:val="00830393"/>
    <w:rsid w:val="00833D5A"/>
    <w:rsid w:val="00855FDC"/>
    <w:rsid w:val="00860EE7"/>
    <w:rsid w:val="00877A81"/>
    <w:rsid w:val="008931F6"/>
    <w:rsid w:val="008E2339"/>
    <w:rsid w:val="00935023"/>
    <w:rsid w:val="009806A5"/>
    <w:rsid w:val="009E265A"/>
    <w:rsid w:val="009F47F0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40D59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968BCE"/>
  <w15:chartTrackingRefBased/>
  <w15:docId w15:val="{5DA99D02-3407-4643-A201-CE6990F7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5F7E8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tPara">
    <w:name w:val="FSC_t_Para"/>
    <w:basedOn w:val="Normal"/>
    <w:qFormat/>
    <w:rsid w:val="005F7E82"/>
    <w:pPr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eastAsia="en-AU" w:bidi="ar-SA"/>
    </w:rPr>
  </w:style>
  <w:style w:type="paragraph" w:customStyle="1" w:styleId="FSCtblAddh4">
    <w:name w:val="FSC_tbl_Add_h4"/>
    <w:basedOn w:val="Normal"/>
    <w:rsid w:val="005F7E8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1">
    <w:name w:val="FSC_tbl_Add1"/>
    <w:basedOn w:val="Normal"/>
    <w:qFormat/>
    <w:rsid w:val="005F7E82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5F7E82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Main">
    <w:name w:val="FSC_tbl_Main"/>
    <w:basedOn w:val="Normal"/>
    <w:rsid w:val="005F7E82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table" w:customStyle="1" w:styleId="TableGrid1">
    <w:name w:val="Table Grid1"/>
    <w:basedOn w:val="TableNormal"/>
    <w:next w:val="TableGrid"/>
    <w:uiPriority w:val="59"/>
    <w:rsid w:val="005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X3VAMR3A5FUY-552-7156</_dlc_DocId>
    <_dlc_DocIdUrl xmlns="ff5de93e-c5e8-4efc-a1bd-21450292fcfe">
      <Url>http://teams/Sections/RAP/_layouts/15/DocIdRedir.aspx?ID=X3VAMR3A5FUY-552-7156</Url>
      <Description>X3VAMR3A5FUY-552-7156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B75E-BD39-4D56-BBFF-71B1567F6A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9ED0E-3756-43EF-8E21-43C030F2F2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691AED2-0001-40DF-8B00-CD4C56225F9C}">
  <ds:schemaRefs>
    <ds:schemaRef ds:uri="ec50576e-4a27-4780-a1e1-e59563bc70b8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ff5de93e-c5e8-4efc-a1bd-21450292fc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023950-48D4-4080-B7B8-E9D2A09F0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BB311A-2868-4A9D-BEFC-899D1A77E7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4A3D4A-7645-4557-A9EB-35D01738B5D1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2B5CE945-F3F9-4CE5-93CC-4AF7BB5C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Joanna Richards</cp:lastModifiedBy>
  <cp:revision>2</cp:revision>
  <dcterms:created xsi:type="dcterms:W3CDTF">2019-01-09T23:00:00Z</dcterms:created>
  <dcterms:modified xsi:type="dcterms:W3CDTF">2019-01-09T23:00:00Z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8a11b07e-257d-493a-890a-4b68a6afb0de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9e5ad82a-00d1-4a31-b8a2-b347ae660d0d</vt:lpwstr>
  </property>
  <property fmtid="{D5CDD505-2E9C-101B-9397-08002B2CF9AE}" pid="6" name="DisposalClass">
    <vt:lpwstr/>
  </property>
  <property fmtid="{D5CDD505-2E9C-101B-9397-08002B2CF9AE}" pid="7" name="BCS_">
    <vt:lpwstr>846;#FOOD STANDARDS:Instruments|4a8ff5e5-1f0e-4751-ab44-bc0d33b46a80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OFFICIAL:Sensitive</vt:lpwstr>
  </property>
</Properties>
</file>