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190" w:rsidRPr="00F24190" w:rsidRDefault="005258AB" w:rsidP="00F24190">
      <w:pPr>
        <w:rPr>
          <w:rFonts w:ascii="Times New Roman" w:eastAsia="Times New Roman" w:hAnsi="Times New Roman"/>
          <w:color w:val="000000"/>
          <w:sz w:val="20"/>
          <w:szCs w:val="20"/>
          <w:lang w:val="en-US" w:eastAsia="en-AU"/>
        </w:rPr>
      </w:pPr>
      <w:bookmarkStart w:id="0" w:name="_Toc168113228"/>
      <w:bookmarkStart w:id="1" w:name="OLE_LINK1"/>
      <w:bookmarkStart w:id="2" w:name="_GoBack"/>
      <w:bookmarkEnd w:id="2"/>
      <w:r>
        <w:rPr>
          <w:rFonts w:ascii="Times New Roman" w:eastAsia="Times New Roman" w:hAnsi="Times New Roman"/>
          <w:noProof/>
          <w:color w:val="000000"/>
          <w:sz w:val="20"/>
          <w:szCs w:val="20"/>
          <w:lang w:eastAsia="en-AU"/>
        </w:rPr>
        <w:drawing>
          <wp:inline distT="0" distB="0" distL="0" distR="0">
            <wp:extent cx="1419225" cy="1104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190" w:rsidRPr="00F24190" w:rsidRDefault="00F24190" w:rsidP="00F24190">
      <w:pPr>
        <w:spacing w:before="480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  <w:r w:rsidRPr="00F24190">
        <w:rPr>
          <w:rFonts w:ascii="Arial" w:eastAsia="Times New Roman" w:hAnsi="Arial" w:cs="Arial"/>
          <w:b/>
          <w:bCs/>
          <w:color w:val="000000"/>
          <w:sz w:val="40"/>
          <w:szCs w:val="40"/>
        </w:rPr>
        <w:t xml:space="preserve">Financial Sector (Collection of Data) (reporting standard) determination No. 3 of 2019 </w:t>
      </w:r>
    </w:p>
    <w:p w:rsidR="00F24190" w:rsidRPr="00F24190" w:rsidRDefault="00F24190" w:rsidP="00F24190">
      <w:pPr>
        <w:spacing w:before="480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F2419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Reporting Standard ARS 720.1 ABS/RBA Loans and Finance Leases </w:t>
      </w:r>
    </w:p>
    <w:p w:rsidR="00F24190" w:rsidRPr="00F24190" w:rsidRDefault="00F24190" w:rsidP="00F24190">
      <w:pPr>
        <w:pBdr>
          <w:bottom w:val="single" w:sz="4" w:space="3" w:color="auto"/>
        </w:pBdr>
        <w:spacing w:before="480" w:after="240"/>
        <w:rPr>
          <w:rFonts w:ascii="Arial" w:eastAsia="Times New Roman" w:hAnsi="Arial"/>
          <w:i/>
          <w:iCs/>
          <w:color w:val="000000"/>
          <w:sz w:val="28"/>
          <w:szCs w:val="20"/>
          <w:lang w:eastAsia="en-AU"/>
        </w:rPr>
      </w:pPr>
      <w:r w:rsidRPr="00F24190">
        <w:rPr>
          <w:rFonts w:ascii="Arial" w:eastAsia="Times New Roman" w:hAnsi="Arial"/>
          <w:i/>
          <w:iCs/>
          <w:color w:val="000000"/>
          <w:sz w:val="28"/>
          <w:szCs w:val="20"/>
          <w:lang w:eastAsia="en-AU"/>
        </w:rPr>
        <w:t>Financial Sector (Collection of Data) Act 2001</w:t>
      </w:r>
    </w:p>
    <w:p w:rsidR="00F24190" w:rsidRPr="00F24190" w:rsidRDefault="00F24190" w:rsidP="00F24190">
      <w:pPr>
        <w:ind w:left="720" w:hanging="720"/>
        <w:rPr>
          <w:rFonts w:ascii="Times New Roman" w:eastAsia="Times New Roman" w:hAnsi="Times New Roman"/>
          <w:color w:val="000000"/>
          <w:sz w:val="24"/>
          <w:szCs w:val="20"/>
        </w:rPr>
      </w:pPr>
    </w:p>
    <w:p w:rsidR="00F24190" w:rsidRPr="00F24190" w:rsidRDefault="00F24190" w:rsidP="00F24190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24190">
        <w:rPr>
          <w:rFonts w:ascii="Times New Roman" w:eastAsia="Times New Roman" w:hAnsi="Times New Roman"/>
          <w:sz w:val="24"/>
          <w:szCs w:val="24"/>
        </w:rPr>
        <w:t xml:space="preserve">I, Alison Bliss, delegate of APRA, </w:t>
      </w:r>
      <w:r w:rsidRPr="00F24190">
        <w:rPr>
          <w:rFonts w:ascii="Times New Roman" w:eastAsia="Times New Roman" w:hAnsi="Times New Roman"/>
          <w:color w:val="000000"/>
          <w:sz w:val="24"/>
          <w:szCs w:val="24"/>
        </w:rPr>
        <w:t xml:space="preserve">under paragraph 13(1)(a) of the </w:t>
      </w:r>
      <w:r w:rsidRPr="00F24190">
        <w:rPr>
          <w:rFonts w:ascii="Times New Roman" w:eastAsia="Times New Roman" w:hAnsi="Times New Roman"/>
          <w:i/>
          <w:color w:val="000000"/>
          <w:sz w:val="24"/>
          <w:szCs w:val="24"/>
        </w:rPr>
        <w:t>Financial Sector (Collection of Data) Act 2001</w:t>
      </w:r>
      <w:r w:rsidRPr="00F24190">
        <w:rPr>
          <w:rFonts w:ascii="Times New Roman" w:eastAsia="Times New Roman" w:hAnsi="Times New Roman"/>
          <w:color w:val="000000"/>
          <w:sz w:val="24"/>
          <w:szCs w:val="24"/>
        </w:rPr>
        <w:t xml:space="preserve"> (the Act) DETERMINE Reporting Standard ARS 720.1 ABS/RBA Loans and Finance Leases</w:t>
      </w:r>
      <w:r w:rsidRPr="00F24190">
        <w:rPr>
          <w:rFonts w:ascii="Times New Roman" w:eastAsia="Times New Roman" w:hAnsi="Times New Roman"/>
          <w:i/>
          <w:color w:val="000000"/>
          <w:sz w:val="24"/>
          <w:szCs w:val="24"/>
        </w:rPr>
        <w:t>,</w:t>
      </w:r>
      <w:r w:rsidRPr="00F24190">
        <w:rPr>
          <w:rFonts w:ascii="Times New Roman" w:eastAsia="Times New Roman" w:hAnsi="Times New Roman"/>
          <w:color w:val="000000"/>
          <w:sz w:val="24"/>
          <w:szCs w:val="24"/>
        </w:rPr>
        <w:t xml:space="preserve"> in the form set out in the Schedule, which applies to the financial sector entities to the extent provided in paragraph 4 of the reporting standard. </w:t>
      </w:r>
    </w:p>
    <w:p w:rsidR="00F24190" w:rsidRPr="00F24190" w:rsidRDefault="00F24190" w:rsidP="00F24190">
      <w:pPr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24190" w:rsidRPr="00F24190" w:rsidRDefault="00F24190" w:rsidP="00F24190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F24190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Under section 15 of the Act, I DECLARE that the reporting standard shall begin to apply to those financial sector entities on 8 February 2019. </w:t>
      </w:r>
    </w:p>
    <w:p w:rsidR="00F24190" w:rsidRPr="00F24190" w:rsidRDefault="00F24190" w:rsidP="00F24190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</w:p>
    <w:p w:rsidR="00F24190" w:rsidRPr="00F24190" w:rsidRDefault="00F24190" w:rsidP="00F24190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F24190">
        <w:rPr>
          <w:rFonts w:ascii="Times New Roman" w:eastAsia="Times New Roman" w:hAnsi="Times New Roman"/>
          <w:sz w:val="24"/>
          <w:szCs w:val="24"/>
          <w:lang w:val="en-US" w:eastAsia="en-AU"/>
        </w:rPr>
        <w:t>This instrument commences on 8 February 2019.</w:t>
      </w:r>
    </w:p>
    <w:p w:rsidR="00F24190" w:rsidRPr="00F24190" w:rsidRDefault="00F24190" w:rsidP="00F24190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</w:p>
    <w:p w:rsidR="00F24190" w:rsidRPr="00F24190" w:rsidRDefault="00F24190" w:rsidP="00F24190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F24190">
        <w:rPr>
          <w:rFonts w:ascii="Times New Roman" w:eastAsia="Times New Roman" w:hAnsi="Times New Roman"/>
          <w:sz w:val="24"/>
          <w:szCs w:val="24"/>
          <w:lang w:val="en-US" w:eastAsia="en-AU"/>
        </w:rPr>
        <w:t>Dated: 1 Febuary 2019</w:t>
      </w:r>
    </w:p>
    <w:p w:rsidR="00F24190" w:rsidRPr="00F24190" w:rsidRDefault="00F24190" w:rsidP="00F24190">
      <w:pPr>
        <w:jc w:val="both"/>
        <w:rPr>
          <w:rFonts w:ascii="Times New Roman" w:eastAsia="Times New Roman" w:hAnsi="Times New Roman"/>
          <w:i/>
          <w:sz w:val="24"/>
          <w:szCs w:val="24"/>
          <w:lang w:val="en-US" w:eastAsia="en-AU"/>
        </w:rPr>
      </w:pPr>
    </w:p>
    <w:p w:rsidR="00F24190" w:rsidRPr="00F24190" w:rsidRDefault="00F24190" w:rsidP="00F24190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en-AU"/>
        </w:rPr>
      </w:pPr>
    </w:p>
    <w:p w:rsidR="00F24190" w:rsidRPr="00F24190" w:rsidRDefault="00F24190" w:rsidP="00F24190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</w:p>
    <w:p w:rsidR="00F24190" w:rsidRPr="00F24190" w:rsidRDefault="00F24190" w:rsidP="00F24190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F24190">
        <w:rPr>
          <w:rFonts w:ascii="Times New Roman" w:eastAsia="Times New Roman" w:hAnsi="Times New Roman"/>
          <w:sz w:val="24"/>
          <w:szCs w:val="24"/>
          <w:lang w:val="en-US" w:eastAsia="en-AU"/>
        </w:rPr>
        <w:t>Alison Bliss</w:t>
      </w:r>
    </w:p>
    <w:p w:rsidR="00F24190" w:rsidRPr="00F24190" w:rsidRDefault="00F24190" w:rsidP="00F24190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F24190">
        <w:rPr>
          <w:rFonts w:ascii="Times New Roman" w:eastAsia="Times New Roman" w:hAnsi="Times New Roman"/>
          <w:sz w:val="24"/>
          <w:szCs w:val="24"/>
          <w:lang w:val="en-US" w:eastAsia="en-AU"/>
        </w:rPr>
        <w:t>General Manager</w:t>
      </w:r>
    </w:p>
    <w:p w:rsidR="00F24190" w:rsidRPr="00F24190" w:rsidRDefault="00F24190" w:rsidP="00F24190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F24190">
        <w:rPr>
          <w:rFonts w:ascii="Times New Roman" w:eastAsia="Times New Roman" w:hAnsi="Times New Roman"/>
          <w:sz w:val="24"/>
          <w:szCs w:val="24"/>
          <w:lang w:val="en-US" w:eastAsia="en-AU"/>
        </w:rPr>
        <w:t>Data Analytics Division</w:t>
      </w:r>
    </w:p>
    <w:p w:rsidR="00F24190" w:rsidRPr="00F24190" w:rsidRDefault="00F24190" w:rsidP="00F24190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</w:p>
    <w:p w:rsidR="00F24190" w:rsidRPr="00F24190" w:rsidRDefault="00F24190" w:rsidP="00F24190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n-AU"/>
        </w:rPr>
      </w:pPr>
    </w:p>
    <w:p w:rsidR="00F24190" w:rsidRPr="00F24190" w:rsidRDefault="00F24190" w:rsidP="00F24190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n-AU"/>
        </w:rPr>
      </w:pPr>
    </w:p>
    <w:p w:rsidR="00F24190" w:rsidRPr="00F24190" w:rsidRDefault="00F24190" w:rsidP="00F24190">
      <w:pPr>
        <w:jc w:val="both"/>
        <w:rPr>
          <w:rFonts w:ascii="Times New Roman" w:eastAsia="Times New Roman" w:hAnsi="Times New Roman"/>
          <w:b/>
          <w:sz w:val="24"/>
          <w:szCs w:val="24"/>
          <w:lang w:val="en-US" w:eastAsia="en-AU"/>
        </w:rPr>
      </w:pPr>
      <w:r w:rsidRPr="00F24190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n-AU"/>
        </w:rPr>
        <w:t>Interpretation</w:t>
      </w:r>
    </w:p>
    <w:p w:rsidR="00F24190" w:rsidRPr="00F24190" w:rsidRDefault="00F24190" w:rsidP="00F24190">
      <w:pPr>
        <w:keepNext/>
        <w:tabs>
          <w:tab w:val="right" w:pos="794"/>
        </w:tabs>
        <w:spacing w:before="240" w:line="260" w:lineRule="exact"/>
        <w:ind w:left="964" w:hanging="96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24190">
        <w:rPr>
          <w:rFonts w:ascii="Times New Roman" w:eastAsia="Times New Roman" w:hAnsi="Times New Roman"/>
          <w:color w:val="000000"/>
          <w:sz w:val="24"/>
          <w:szCs w:val="24"/>
        </w:rPr>
        <w:t>In this Determination:</w:t>
      </w:r>
    </w:p>
    <w:p w:rsidR="00F24190" w:rsidRPr="00F24190" w:rsidRDefault="00F24190" w:rsidP="00F24190">
      <w:pPr>
        <w:spacing w:before="1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24190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APRA</w:t>
      </w:r>
      <w:r w:rsidRPr="00F24190">
        <w:rPr>
          <w:rFonts w:ascii="Times New Roman" w:eastAsia="Times New Roman" w:hAnsi="Times New Roman"/>
          <w:color w:val="000000"/>
          <w:sz w:val="24"/>
          <w:szCs w:val="24"/>
        </w:rPr>
        <w:t xml:space="preserve"> means the Australian Prudential Regulation Authority.</w:t>
      </w:r>
    </w:p>
    <w:p w:rsidR="00F24190" w:rsidRPr="00F24190" w:rsidRDefault="00F24190" w:rsidP="00F24190">
      <w:pPr>
        <w:spacing w:before="12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24190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financial sector entity</w:t>
      </w:r>
      <w:r w:rsidRPr="00F24190">
        <w:rPr>
          <w:rFonts w:ascii="Times New Roman" w:eastAsia="Times New Roman" w:hAnsi="Times New Roman"/>
          <w:color w:val="000000"/>
          <w:sz w:val="24"/>
          <w:szCs w:val="24"/>
        </w:rPr>
        <w:t xml:space="preserve"> has the meaning given by section 5 of the Act. </w:t>
      </w:r>
    </w:p>
    <w:p w:rsidR="00F24190" w:rsidRPr="00F24190" w:rsidRDefault="00F24190" w:rsidP="00F24190">
      <w:pPr>
        <w:spacing w:before="24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24190" w:rsidRPr="00F24190" w:rsidRDefault="00F24190" w:rsidP="00F24190">
      <w:pPr>
        <w:keepNext/>
        <w:autoSpaceDE w:val="0"/>
        <w:autoSpaceDN w:val="0"/>
        <w:spacing w:before="480"/>
        <w:rPr>
          <w:rFonts w:ascii="Arial" w:eastAsia="Times New Roman" w:hAnsi="Arial" w:cs="Arial"/>
          <w:b/>
          <w:bCs/>
          <w:color w:val="000000"/>
          <w:sz w:val="32"/>
          <w:szCs w:val="32"/>
          <w:lang w:eastAsia="en-AU"/>
        </w:rPr>
      </w:pPr>
    </w:p>
    <w:p w:rsidR="00F24190" w:rsidRPr="00F24190" w:rsidRDefault="00F24190" w:rsidP="00F24190">
      <w:pPr>
        <w:keepNext/>
        <w:autoSpaceDE w:val="0"/>
        <w:autoSpaceDN w:val="0"/>
        <w:spacing w:before="480"/>
        <w:rPr>
          <w:rFonts w:ascii="Arial" w:eastAsia="Times New Roman" w:hAnsi="Arial" w:cs="Arial"/>
          <w:b/>
          <w:bCs/>
          <w:color w:val="000000"/>
          <w:sz w:val="32"/>
          <w:szCs w:val="32"/>
          <w:lang w:eastAsia="en-AU"/>
        </w:rPr>
      </w:pPr>
      <w:r w:rsidRPr="00F24190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AU"/>
        </w:rPr>
        <w:t xml:space="preserve">Schedule </w:t>
      </w:r>
    </w:p>
    <w:p w:rsidR="00F24190" w:rsidRPr="00F24190" w:rsidRDefault="00F24190" w:rsidP="00F24190">
      <w:pPr>
        <w:keepNext/>
        <w:autoSpaceDE w:val="0"/>
        <w:autoSpaceDN w:val="0"/>
        <w:spacing w:before="60" w:line="200" w:lineRule="exact"/>
        <w:rPr>
          <w:rFonts w:ascii="Arial" w:eastAsia="Times New Roman" w:hAnsi="Arial" w:cs="Arial"/>
          <w:color w:val="000000"/>
          <w:sz w:val="18"/>
          <w:szCs w:val="18"/>
          <w:lang w:eastAsia="en-AU"/>
        </w:rPr>
      </w:pPr>
    </w:p>
    <w:p w:rsidR="00F24190" w:rsidRPr="00F24190" w:rsidRDefault="00F24190" w:rsidP="00F24190">
      <w:pPr>
        <w:tabs>
          <w:tab w:val="center" w:pos="4320"/>
          <w:tab w:val="right" w:pos="8640"/>
        </w:tabs>
        <w:jc w:val="both"/>
        <w:rPr>
          <w:rFonts w:ascii="Times New Roman" w:eastAsia="Times New Roman" w:hAnsi="Times New Roman"/>
          <w:bCs/>
          <w:sz w:val="24"/>
          <w:szCs w:val="24"/>
          <w:lang w:val="en-US" w:eastAsia="en-AU"/>
        </w:rPr>
      </w:pPr>
      <w:r w:rsidRPr="00F24190">
        <w:rPr>
          <w:rFonts w:ascii="Times New Roman" w:eastAsia="Times New Roman" w:hAnsi="Times New Roman"/>
          <w:i/>
          <w:sz w:val="24"/>
          <w:szCs w:val="20"/>
          <w:lang w:val="en-US" w:eastAsia="en-AU"/>
        </w:rPr>
        <w:t xml:space="preserve">Reporting Standard ARS 720.1 ABS/RBA Loans and Finance Leases </w:t>
      </w:r>
      <w:r w:rsidRPr="00F24190">
        <w:rPr>
          <w:rFonts w:ascii="Times New Roman" w:eastAsia="Times New Roman" w:hAnsi="Times New Roman"/>
          <w:bCs/>
          <w:sz w:val="24"/>
          <w:szCs w:val="24"/>
          <w:lang w:val="en-US" w:eastAsia="en-AU"/>
        </w:rPr>
        <w:t>comprises the document commencing on the following page.</w:t>
      </w:r>
      <w:bookmarkEnd w:id="0"/>
    </w:p>
    <w:p w:rsidR="00F24190" w:rsidRPr="00F24190" w:rsidRDefault="00F24190" w:rsidP="00F24190">
      <w:pPr>
        <w:keepNext/>
        <w:jc w:val="both"/>
        <w:outlineLvl w:val="1"/>
        <w:rPr>
          <w:rFonts w:ascii="Arial" w:eastAsia="Times New Roman" w:hAnsi="Arial"/>
          <w:b/>
          <w:sz w:val="32"/>
          <w:szCs w:val="20"/>
          <w:lang w:eastAsia="en-AU"/>
        </w:rPr>
      </w:pPr>
    </w:p>
    <w:p w:rsidR="00F24190" w:rsidRDefault="00F24190" w:rsidP="00E84FBE">
      <w:pPr>
        <w:spacing w:after="240"/>
        <w:jc w:val="both"/>
        <w:rPr>
          <w:rFonts w:eastAsia="Times"/>
          <w:szCs w:val="20"/>
        </w:rPr>
        <w:sectPr w:rsidR="00F24190" w:rsidSect="00307414">
          <w:headerReference w:type="default" r:id="rId16"/>
          <w:footerReference w:type="default" r:id="rId17"/>
          <w:footnotePr>
            <w:numRestart w:val="eachSect"/>
          </w:footnotePr>
          <w:pgSz w:w="11906" w:h="16838" w:code="9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:rsidR="00AF103C" w:rsidRPr="00AB4984" w:rsidRDefault="005258AB" w:rsidP="00E84FBE">
      <w:pPr>
        <w:spacing w:after="240"/>
        <w:jc w:val="both"/>
        <w:rPr>
          <w:rFonts w:eastAsia="Times"/>
          <w:szCs w:val="20"/>
        </w:rPr>
      </w:pPr>
      <w:r>
        <w:rPr>
          <w:rFonts w:eastAsia="Times"/>
          <w:noProof/>
          <w:szCs w:val="20"/>
          <w:lang w:eastAsia="en-AU"/>
        </w:rPr>
        <w:lastRenderedPageBreak/>
        <w:drawing>
          <wp:inline distT="0" distB="0" distL="0" distR="0">
            <wp:extent cx="1428750" cy="1104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03C" w:rsidRPr="00AB4984" w:rsidRDefault="00B90C07" w:rsidP="00E84FBE">
      <w:pPr>
        <w:spacing w:after="240"/>
        <w:jc w:val="both"/>
        <w:rPr>
          <w:rFonts w:ascii="Arial" w:eastAsia="Times New Roman" w:hAnsi="Arial" w:cs="Arial"/>
          <w:b/>
          <w:sz w:val="40"/>
          <w:szCs w:val="40"/>
          <w:lang w:eastAsia="en-AU"/>
        </w:rPr>
      </w:pPr>
      <w:r w:rsidRPr="00AB4984">
        <w:rPr>
          <w:rFonts w:ascii="Arial" w:eastAsia="Times New Roman" w:hAnsi="Arial" w:cs="Arial"/>
          <w:b/>
          <w:sz w:val="40"/>
          <w:szCs w:val="40"/>
          <w:lang w:eastAsia="en-AU"/>
        </w:rPr>
        <w:t xml:space="preserve">Reporting Standard </w:t>
      </w:r>
      <w:r w:rsidR="00C8047C" w:rsidRPr="00AB4984">
        <w:rPr>
          <w:rFonts w:ascii="Arial" w:eastAsia="Times New Roman" w:hAnsi="Arial" w:cs="Arial"/>
          <w:b/>
          <w:sz w:val="40"/>
          <w:szCs w:val="40"/>
          <w:lang w:eastAsia="en-AU"/>
        </w:rPr>
        <w:t>A</w:t>
      </w:r>
      <w:r w:rsidRPr="00AB4984">
        <w:rPr>
          <w:rFonts w:ascii="Arial" w:eastAsia="Times New Roman" w:hAnsi="Arial" w:cs="Arial"/>
          <w:b/>
          <w:sz w:val="40"/>
          <w:szCs w:val="40"/>
          <w:lang w:eastAsia="en-AU"/>
        </w:rPr>
        <w:t xml:space="preserve">RS </w:t>
      </w:r>
      <w:r w:rsidR="00F3301E">
        <w:rPr>
          <w:rFonts w:ascii="Arial" w:eastAsia="Times New Roman" w:hAnsi="Arial" w:cs="Arial"/>
          <w:b/>
          <w:sz w:val="40"/>
          <w:szCs w:val="40"/>
          <w:lang w:eastAsia="en-AU"/>
        </w:rPr>
        <w:t>720.</w:t>
      </w:r>
      <w:r w:rsidR="001343B3">
        <w:rPr>
          <w:rFonts w:ascii="Arial" w:eastAsia="Times New Roman" w:hAnsi="Arial" w:cs="Arial"/>
          <w:b/>
          <w:sz w:val="40"/>
          <w:szCs w:val="40"/>
          <w:lang w:eastAsia="en-AU"/>
        </w:rPr>
        <w:t>1</w:t>
      </w:r>
    </w:p>
    <w:p w:rsidR="00AF103C" w:rsidRPr="00AB4984" w:rsidRDefault="00C8047C" w:rsidP="00E84FBE">
      <w:pPr>
        <w:spacing w:after="240"/>
        <w:jc w:val="both"/>
        <w:rPr>
          <w:rFonts w:ascii="Times New Roman" w:eastAsia="Times New Roman" w:hAnsi="Times New Roman"/>
          <w:iCs/>
          <w:lang w:val="x-none"/>
        </w:rPr>
      </w:pPr>
      <w:bookmarkStart w:id="3" w:name="_Toc256519851"/>
      <w:r w:rsidRPr="00AB4984">
        <w:rPr>
          <w:rFonts w:ascii="Arial" w:eastAsia="Times New Roman" w:hAnsi="Arial" w:cs="Arial"/>
          <w:b/>
          <w:sz w:val="40"/>
          <w:szCs w:val="40"/>
          <w:lang w:eastAsia="en-AU"/>
        </w:rPr>
        <w:t xml:space="preserve">ABS/RBA </w:t>
      </w:r>
      <w:r w:rsidR="001343B3">
        <w:rPr>
          <w:rFonts w:ascii="Arial" w:eastAsia="Times New Roman" w:hAnsi="Arial" w:cs="Arial"/>
          <w:b/>
          <w:sz w:val="40"/>
          <w:szCs w:val="40"/>
          <w:lang w:eastAsia="en-AU"/>
        </w:rPr>
        <w:t xml:space="preserve">Loans and </w:t>
      </w:r>
      <w:r w:rsidR="00533E79">
        <w:rPr>
          <w:rFonts w:ascii="Arial" w:eastAsia="Times New Roman" w:hAnsi="Arial" w:cs="Arial"/>
          <w:b/>
          <w:sz w:val="40"/>
          <w:szCs w:val="40"/>
          <w:lang w:eastAsia="en-AU"/>
        </w:rPr>
        <w:t xml:space="preserve">Finance </w:t>
      </w:r>
      <w:r w:rsidR="001343B3">
        <w:rPr>
          <w:rFonts w:ascii="Arial" w:eastAsia="Times New Roman" w:hAnsi="Arial" w:cs="Arial"/>
          <w:b/>
          <w:sz w:val="40"/>
          <w:szCs w:val="40"/>
          <w:lang w:eastAsia="en-AU"/>
        </w:rPr>
        <w:t>Leas</w:t>
      </w:r>
      <w:r w:rsidR="00533E79">
        <w:rPr>
          <w:rFonts w:ascii="Arial" w:eastAsia="Times New Roman" w:hAnsi="Arial" w:cs="Arial"/>
          <w:b/>
          <w:sz w:val="40"/>
          <w:szCs w:val="40"/>
          <w:lang w:eastAsia="en-AU"/>
        </w:rPr>
        <w:t>es</w:t>
      </w:r>
    </w:p>
    <w:bookmarkEnd w:id="3"/>
    <w:p w:rsidR="00CD3512" w:rsidRPr="00CD6287" w:rsidRDefault="00CD3512" w:rsidP="00E84FBE">
      <w:pPr>
        <w:spacing w:after="240"/>
        <w:jc w:val="both"/>
        <w:rPr>
          <w:rFonts w:ascii="Arial" w:eastAsia="Times" w:hAnsi="Arial" w:cs="Arial"/>
          <w:b/>
          <w:sz w:val="32"/>
          <w:szCs w:val="32"/>
        </w:rPr>
      </w:pPr>
      <w:r w:rsidRPr="00CD6287">
        <w:rPr>
          <w:rFonts w:ascii="Arial" w:eastAsia="Times" w:hAnsi="Arial" w:cs="Arial"/>
          <w:b/>
          <w:sz w:val="32"/>
          <w:szCs w:val="32"/>
        </w:rPr>
        <w:t>Objective of this Reporting Standard</w:t>
      </w:r>
    </w:p>
    <w:p w:rsidR="00CD3512" w:rsidRDefault="00CD3512" w:rsidP="00E84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40"/>
        <w:jc w:val="both"/>
        <w:rPr>
          <w:rFonts w:ascii="Times New Roman" w:eastAsia="Times" w:hAnsi="Times New Roman"/>
          <w:sz w:val="24"/>
          <w:szCs w:val="24"/>
        </w:rPr>
      </w:pPr>
      <w:r w:rsidRPr="00644F17">
        <w:rPr>
          <w:rFonts w:ascii="Times New Roman" w:eastAsia="Times" w:hAnsi="Times New Roman"/>
          <w:sz w:val="24"/>
          <w:szCs w:val="24"/>
        </w:rPr>
        <w:t xml:space="preserve">This </w:t>
      </w:r>
      <w:r w:rsidR="004B590A">
        <w:rPr>
          <w:rFonts w:ascii="Times New Roman" w:eastAsia="Times" w:hAnsi="Times New Roman"/>
          <w:sz w:val="24"/>
          <w:szCs w:val="24"/>
        </w:rPr>
        <w:t>R</w:t>
      </w:r>
      <w:r w:rsidRPr="00644F17">
        <w:rPr>
          <w:rFonts w:ascii="Times New Roman" w:eastAsia="Times" w:hAnsi="Times New Roman"/>
          <w:sz w:val="24"/>
          <w:szCs w:val="24"/>
        </w:rPr>
        <w:t xml:space="preserve">eporting </w:t>
      </w:r>
      <w:r w:rsidR="004B590A">
        <w:rPr>
          <w:rFonts w:ascii="Times New Roman" w:eastAsia="Times" w:hAnsi="Times New Roman"/>
          <w:sz w:val="24"/>
          <w:szCs w:val="24"/>
        </w:rPr>
        <w:t>S</w:t>
      </w:r>
      <w:r w:rsidRPr="00644F17">
        <w:rPr>
          <w:rFonts w:ascii="Times New Roman" w:eastAsia="Times" w:hAnsi="Times New Roman"/>
          <w:sz w:val="24"/>
          <w:szCs w:val="24"/>
        </w:rPr>
        <w:t>tandard outlines the requirements for the provision of information to APRA relating to a</w:t>
      </w:r>
      <w:r w:rsidR="00450A8F">
        <w:rPr>
          <w:rFonts w:ascii="Times New Roman" w:eastAsia="Times" w:hAnsi="Times New Roman"/>
          <w:sz w:val="24"/>
          <w:szCs w:val="24"/>
        </w:rPr>
        <w:t xml:space="preserve">n authorised deposit-taking institution’s </w:t>
      </w:r>
      <w:r>
        <w:rPr>
          <w:rFonts w:ascii="Times New Roman" w:eastAsia="Times" w:hAnsi="Times New Roman"/>
          <w:sz w:val="24"/>
          <w:szCs w:val="24"/>
        </w:rPr>
        <w:t xml:space="preserve">or registered financial corporation’s </w:t>
      </w:r>
      <w:r w:rsidR="001343B3" w:rsidRPr="00F85D88">
        <w:rPr>
          <w:rFonts w:ascii="Times New Roman" w:hAnsi="Times New Roman"/>
          <w:sz w:val="24"/>
          <w:szCs w:val="24"/>
        </w:rPr>
        <w:t>loans</w:t>
      </w:r>
      <w:r w:rsidR="0031546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343B3">
        <w:rPr>
          <w:rFonts w:ascii="Times New Roman" w:hAnsi="Times New Roman"/>
          <w:sz w:val="24"/>
          <w:szCs w:val="24"/>
        </w:rPr>
        <w:t xml:space="preserve">and </w:t>
      </w:r>
      <w:r w:rsidR="00533E79" w:rsidRPr="00F85D88">
        <w:rPr>
          <w:rFonts w:ascii="Times New Roman" w:hAnsi="Times New Roman"/>
          <w:sz w:val="24"/>
          <w:szCs w:val="24"/>
        </w:rPr>
        <w:t xml:space="preserve">finance </w:t>
      </w:r>
      <w:r w:rsidR="001343B3" w:rsidRPr="00F85D88">
        <w:rPr>
          <w:rFonts w:ascii="Times New Roman" w:hAnsi="Times New Roman"/>
          <w:sz w:val="24"/>
          <w:szCs w:val="24"/>
        </w:rPr>
        <w:t>leas</w:t>
      </w:r>
      <w:r w:rsidR="00533E79" w:rsidRPr="00F85D88">
        <w:rPr>
          <w:rFonts w:ascii="Times New Roman" w:hAnsi="Times New Roman"/>
          <w:sz w:val="24"/>
          <w:szCs w:val="24"/>
        </w:rPr>
        <w:t>es</w:t>
      </w:r>
      <w:r w:rsidR="00E84FBE">
        <w:rPr>
          <w:rFonts w:ascii="Times New Roman" w:eastAsia="Times" w:hAnsi="Times New Roman"/>
          <w:sz w:val="24"/>
          <w:szCs w:val="24"/>
        </w:rPr>
        <w:t>.</w:t>
      </w:r>
    </w:p>
    <w:p w:rsidR="00CD3512" w:rsidRPr="00E84FBE" w:rsidRDefault="00CD3512" w:rsidP="00E84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40"/>
        <w:jc w:val="both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 xml:space="preserve">It includes </w:t>
      </w:r>
      <w:r w:rsidRPr="00CC57BD">
        <w:rPr>
          <w:rFonts w:ascii="Times New Roman" w:eastAsia="Times" w:hAnsi="Times New Roman"/>
          <w:i/>
          <w:sz w:val="24"/>
          <w:szCs w:val="24"/>
        </w:rPr>
        <w:t>Reporting</w:t>
      </w:r>
      <w:r>
        <w:rPr>
          <w:rFonts w:ascii="Times New Roman" w:eastAsia="Times" w:hAnsi="Times New Roman"/>
          <w:sz w:val="24"/>
          <w:szCs w:val="24"/>
        </w:rPr>
        <w:t xml:space="preserve"> </w:t>
      </w:r>
      <w:r>
        <w:rPr>
          <w:rFonts w:ascii="Times New Roman" w:eastAsia="Times" w:hAnsi="Times New Roman"/>
          <w:i/>
          <w:sz w:val="24"/>
          <w:szCs w:val="24"/>
        </w:rPr>
        <w:t>Form ARF 720.</w:t>
      </w:r>
      <w:r w:rsidR="001343B3">
        <w:rPr>
          <w:rFonts w:ascii="Times New Roman" w:eastAsia="Times" w:hAnsi="Times New Roman"/>
          <w:i/>
          <w:sz w:val="24"/>
          <w:szCs w:val="24"/>
        </w:rPr>
        <w:t>1</w:t>
      </w:r>
      <w:r w:rsidR="00F3301E">
        <w:rPr>
          <w:rFonts w:ascii="Times New Roman" w:eastAsia="Times" w:hAnsi="Times New Roman"/>
          <w:i/>
          <w:sz w:val="24"/>
          <w:szCs w:val="24"/>
        </w:rPr>
        <w:t>A</w:t>
      </w:r>
      <w:r>
        <w:rPr>
          <w:rFonts w:ascii="Times New Roman" w:eastAsia="Times" w:hAnsi="Times New Roman"/>
          <w:i/>
          <w:sz w:val="24"/>
          <w:szCs w:val="24"/>
        </w:rPr>
        <w:t xml:space="preserve"> ABS/RBA </w:t>
      </w:r>
      <w:r w:rsidR="001343B3">
        <w:rPr>
          <w:rFonts w:ascii="Times New Roman" w:eastAsia="Times" w:hAnsi="Times New Roman"/>
          <w:i/>
          <w:sz w:val="24"/>
          <w:szCs w:val="24"/>
        </w:rPr>
        <w:t xml:space="preserve">Loans and </w:t>
      </w:r>
      <w:r w:rsidR="00533E79">
        <w:rPr>
          <w:rFonts w:ascii="Times New Roman" w:eastAsia="Times" w:hAnsi="Times New Roman"/>
          <w:i/>
          <w:sz w:val="24"/>
          <w:szCs w:val="24"/>
        </w:rPr>
        <w:t xml:space="preserve">Finance </w:t>
      </w:r>
      <w:r w:rsidR="001343B3">
        <w:rPr>
          <w:rFonts w:ascii="Times New Roman" w:eastAsia="Times" w:hAnsi="Times New Roman"/>
          <w:i/>
          <w:sz w:val="24"/>
          <w:szCs w:val="24"/>
        </w:rPr>
        <w:t>Leas</w:t>
      </w:r>
      <w:r w:rsidR="00533E79">
        <w:rPr>
          <w:rFonts w:ascii="Times New Roman" w:eastAsia="Times" w:hAnsi="Times New Roman"/>
          <w:i/>
          <w:sz w:val="24"/>
          <w:szCs w:val="24"/>
        </w:rPr>
        <w:t>es</w:t>
      </w:r>
      <w:r w:rsidR="00F3301E">
        <w:rPr>
          <w:rFonts w:ascii="Times New Roman" w:eastAsia="Times" w:hAnsi="Times New Roman"/>
          <w:i/>
          <w:sz w:val="24"/>
          <w:szCs w:val="24"/>
        </w:rPr>
        <w:t xml:space="preserve"> (</w:t>
      </w:r>
      <w:r w:rsidR="00BA6FFC">
        <w:rPr>
          <w:rFonts w:ascii="Times New Roman" w:eastAsia="Times" w:hAnsi="Times New Roman"/>
          <w:i/>
          <w:sz w:val="24"/>
          <w:szCs w:val="24"/>
        </w:rPr>
        <w:t>Standard</w:t>
      </w:r>
      <w:r w:rsidR="00F3301E">
        <w:rPr>
          <w:rFonts w:ascii="Times New Roman" w:eastAsia="Times" w:hAnsi="Times New Roman"/>
          <w:i/>
          <w:sz w:val="24"/>
          <w:szCs w:val="24"/>
        </w:rPr>
        <w:t xml:space="preserve">) </w:t>
      </w:r>
      <w:r w:rsidR="00F3301E" w:rsidRPr="00F3301E">
        <w:rPr>
          <w:rFonts w:ascii="Times New Roman" w:eastAsia="Times" w:hAnsi="Times New Roman"/>
          <w:sz w:val="24"/>
          <w:szCs w:val="24"/>
        </w:rPr>
        <w:t>and</w:t>
      </w:r>
      <w:r w:rsidR="00F3301E">
        <w:rPr>
          <w:rFonts w:ascii="Times New Roman" w:eastAsia="Times" w:hAnsi="Times New Roman"/>
          <w:i/>
          <w:sz w:val="24"/>
          <w:szCs w:val="24"/>
        </w:rPr>
        <w:t xml:space="preserve"> </w:t>
      </w:r>
      <w:r w:rsidR="00F3301E" w:rsidRPr="00CC57BD">
        <w:rPr>
          <w:rFonts w:ascii="Times New Roman" w:eastAsia="Times" w:hAnsi="Times New Roman"/>
          <w:i/>
          <w:sz w:val="24"/>
          <w:szCs w:val="24"/>
        </w:rPr>
        <w:t>Reporting</w:t>
      </w:r>
      <w:r w:rsidR="00F3301E">
        <w:rPr>
          <w:rFonts w:ascii="Times New Roman" w:eastAsia="Times" w:hAnsi="Times New Roman"/>
          <w:sz w:val="24"/>
          <w:szCs w:val="24"/>
        </w:rPr>
        <w:t xml:space="preserve"> </w:t>
      </w:r>
      <w:r w:rsidR="003B413B">
        <w:rPr>
          <w:rFonts w:ascii="Times New Roman" w:eastAsia="Times" w:hAnsi="Times New Roman"/>
          <w:i/>
          <w:sz w:val="24"/>
          <w:szCs w:val="24"/>
        </w:rPr>
        <w:t>Form ARF 720.1</w:t>
      </w:r>
      <w:r w:rsidR="00F3301E">
        <w:rPr>
          <w:rFonts w:ascii="Times New Roman" w:eastAsia="Times" w:hAnsi="Times New Roman"/>
          <w:i/>
          <w:sz w:val="24"/>
          <w:szCs w:val="24"/>
        </w:rPr>
        <w:t xml:space="preserve">B ABS/RBA </w:t>
      </w:r>
      <w:r w:rsidR="001343B3">
        <w:rPr>
          <w:rFonts w:ascii="Times New Roman" w:eastAsia="Times" w:hAnsi="Times New Roman"/>
          <w:i/>
          <w:sz w:val="24"/>
          <w:szCs w:val="24"/>
        </w:rPr>
        <w:t xml:space="preserve">Loans and </w:t>
      </w:r>
      <w:r w:rsidR="00533E79">
        <w:rPr>
          <w:rFonts w:ascii="Times New Roman" w:eastAsia="Times" w:hAnsi="Times New Roman"/>
          <w:i/>
          <w:sz w:val="24"/>
          <w:szCs w:val="24"/>
        </w:rPr>
        <w:t xml:space="preserve">Finance </w:t>
      </w:r>
      <w:r w:rsidR="001343B3">
        <w:rPr>
          <w:rFonts w:ascii="Times New Roman" w:eastAsia="Times" w:hAnsi="Times New Roman"/>
          <w:i/>
          <w:sz w:val="24"/>
          <w:szCs w:val="24"/>
        </w:rPr>
        <w:t>Leas</w:t>
      </w:r>
      <w:r w:rsidR="00533E79">
        <w:rPr>
          <w:rFonts w:ascii="Times New Roman" w:eastAsia="Times" w:hAnsi="Times New Roman"/>
          <w:i/>
          <w:sz w:val="24"/>
          <w:szCs w:val="24"/>
        </w:rPr>
        <w:t>es</w:t>
      </w:r>
      <w:r w:rsidR="001343B3">
        <w:rPr>
          <w:rFonts w:ascii="Times New Roman" w:eastAsia="Times" w:hAnsi="Times New Roman"/>
          <w:i/>
          <w:sz w:val="24"/>
          <w:szCs w:val="24"/>
        </w:rPr>
        <w:t xml:space="preserve"> </w:t>
      </w:r>
      <w:r w:rsidR="00F3301E">
        <w:rPr>
          <w:rFonts w:ascii="Times New Roman" w:eastAsia="Times" w:hAnsi="Times New Roman"/>
          <w:i/>
          <w:sz w:val="24"/>
          <w:szCs w:val="24"/>
        </w:rPr>
        <w:t>(</w:t>
      </w:r>
      <w:r w:rsidR="00BA6FFC">
        <w:rPr>
          <w:rFonts w:ascii="Times New Roman" w:eastAsia="Times" w:hAnsi="Times New Roman"/>
          <w:i/>
          <w:sz w:val="24"/>
          <w:szCs w:val="24"/>
        </w:rPr>
        <w:t>Reduced</w:t>
      </w:r>
      <w:r w:rsidR="00F3301E">
        <w:rPr>
          <w:rFonts w:ascii="Times New Roman" w:eastAsia="Times" w:hAnsi="Times New Roman"/>
          <w:i/>
          <w:sz w:val="24"/>
          <w:szCs w:val="24"/>
        </w:rPr>
        <w:t>)</w:t>
      </w:r>
      <w:r>
        <w:rPr>
          <w:rFonts w:ascii="Times New Roman" w:eastAsia="Times" w:hAnsi="Times New Roman"/>
          <w:i/>
          <w:sz w:val="24"/>
          <w:szCs w:val="24"/>
        </w:rPr>
        <w:t xml:space="preserve"> </w:t>
      </w:r>
      <w:r>
        <w:rPr>
          <w:rFonts w:ascii="Times New Roman" w:eastAsia="Times" w:hAnsi="Times New Roman"/>
          <w:sz w:val="24"/>
          <w:szCs w:val="24"/>
        </w:rPr>
        <w:t>and the associated specific instru</w:t>
      </w:r>
      <w:r w:rsidR="00E84FBE">
        <w:rPr>
          <w:rFonts w:ascii="Times New Roman" w:eastAsia="Times" w:hAnsi="Times New Roman"/>
          <w:sz w:val="24"/>
          <w:szCs w:val="24"/>
        </w:rPr>
        <w:t>ctions.</w:t>
      </w:r>
      <w:bookmarkStart w:id="4" w:name="_Toc256519850"/>
    </w:p>
    <w:p w:rsidR="00CD3512" w:rsidRPr="00CD6287" w:rsidRDefault="00CD3512" w:rsidP="00E84FBE">
      <w:pPr>
        <w:keepNext/>
        <w:keepLines/>
        <w:spacing w:after="240"/>
        <w:jc w:val="both"/>
        <w:outlineLvl w:val="2"/>
        <w:rPr>
          <w:rFonts w:ascii="Arial" w:eastAsia="Times New Roman" w:hAnsi="Arial"/>
          <w:b/>
          <w:bCs/>
          <w:sz w:val="24"/>
          <w:szCs w:val="24"/>
          <w:lang w:val="x-none"/>
        </w:rPr>
      </w:pPr>
      <w:r w:rsidRPr="00CD6287">
        <w:rPr>
          <w:rFonts w:ascii="Arial" w:eastAsia="Times New Roman" w:hAnsi="Arial"/>
          <w:b/>
          <w:bCs/>
          <w:sz w:val="24"/>
          <w:szCs w:val="24"/>
          <w:lang w:val="x-none"/>
        </w:rPr>
        <w:t>Authority</w:t>
      </w:r>
      <w:bookmarkEnd w:id="4"/>
    </w:p>
    <w:p w:rsidR="00CD3512" w:rsidRPr="00CD6287" w:rsidRDefault="00CD3512" w:rsidP="00E84FBE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bookmarkStart w:id="5" w:name="_Ref42506849"/>
      <w:r w:rsidRPr="00CD6287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This Reporting Standard is made under section 13 of the </w:t>
      </w:r>
      <w:r w:rsidRPr="00CD6287">
        <w:rPr>
          <w:rFonts w:ascii="Times New Roman" w:eastAsia="Times New Roman" w:hAnsi="Times New Roman"/>
          <w:i/>
          <w:iCs/>
          <w:sz w:val="24"/>
          <w:szCs w:val="24"/>
          <w:lang w:val="x-none"/>
        </w:rPr>
        <w:t>Financial Sector (Collection of Data) Act 2001</w:t>
      </w:r>
      <w:r w:rsidRPr="00CD6287">
        <w:rPr>
          <w:rFonts w:ascii="Times New Roman" w:eastAsia="Times New Roman" w:hAnsi="Times New Roman"/>
          <w:iCs/>
          <w:sz w:val="24"/>
          <w:szCs w:val="24"/>
          <w:lang w:val="x-none"/>
        </w:rPr>
        <w:t>.</w:t>
      </w:r>
      <w:bookmarkEnd w:id="5"/>
    </w:p>
    <w:p w:rsidR="00CD3512" w:rsidRPr="00CD6287" w:rsidRDefault="00CD3512" w:rsidP="00E84FBE">
      <w:pPr>
        <w:keepNext/>
        <w:keepLines/>
        <w:spacing w:after="240"/>
        <w:jc w:val="both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CD6287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Purpose</w:t>
      </w:r>
    </w:p>
    <w:p w:rsidR="00CD3512" w:rsidRPr="00225CAD" w:rsidRDefault="00CD3512" w:rsidP="00E84FBE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CD6287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Information collected </w:t>
      </w:r>
      <w:r>
        <w:rPr>
          <w:rFonts w:ascii="Times New Roman"/>
          <w:sz w:val="24"/>
        </w:rPr>
        <w:t xml:space="preserve">by </w:t>
      </w:r>
      <w:r w:rsidR="00F3301E" w:rsidRPr="00CC57BD">
        <w:rPr>
          <w:rFonts w:ascii="Times New Roman" w:eastAsia="Times" w:hAnsi="Times New Roman"/>
          <w:i/>
          <w:sz w:val="24"/>
          <w:szCs w:val="24"/>
        </w:rPr>
        <w:t>Reporting</w:t>
      </w:r>
      <w:r w:rsidR="00F3301E">
        <w:rPr>
          <w:rFonts w:ascii="Times New Roman" w:eastAsia="Times" w:hAnsi="Times New Roman"/>
          <w:sz w:val="24"/>
          <w:szCs w:val="24"/>
        </w:rPr>
        <w:t xml:space="preserve"> </w:t>
      </w:r>
      <w:r w:rsidR="001343B3">
        <w:rPr>
          <w:rFonts w:ascii="Times New Roman" w:eastAsia="Times" w:hAnsi="Times New Roman"/>
          <w:i/>
          <w:sz w:val="24"/>
          <w:szCs w:val="24"/>
        </w:rPr>
        <w:t>Form ARF 720.1</w:t>
      </w:r>
      <w:r w:rsidR="00F3301E">
        <w:rPr>
          <w:rFonts w:ascii="Times New Roman" w:eastAsia="Times" w:hAnsi="Times New Roman"/>
          <w:i/>
          <w:sz w:val="24"/>
          <w:szCs w:val="24"/>
        </w:rPr>
        <w:t xml:space="preserve">A ABS/RBA </w:t>
      </w:r>
      <w:r w:rsidR="001343B3">
        <w:rPr>
          <w:rFonts w:ascii="Times New Roman" w:eastAsia="Times" w:hAnsi="Times New Roman"/>
          <w:i/>
          <w:sz w:val="24"/>
          <w:szCs w:val="24"/>
        </w:rPr>
        <w:t xml:space="preserve">Loans </w:t>
      </w:r>
      <w:r w:rsidR="00533E79">
        <w:rPr>
          <w:rFonts w:ascii="Times New Roman" w:eastAsia="Times" w:hAnsi="Times New Roman"/>
          <w:i/>
          <w:sz w:val="24"/>
          <w:szCs w:val="24"/>
        </w:rPr>
        <w:t xml:space="preserve">and Finance </w:t>
      </w:r>
      <w:r w:rsidR="001343B3">
        <w:rPr>
          <w:rFonts w:ascii="Times New Roman" w:eastAsia="Times" w:hAnsi="Times New Roman"/>
          <w:i/>
          <w:sz w:val="24"/>
          <w:szCs w:val="24"/>
        </w:rPr>
        <w:t>Leas</w:t>
      </w:r>
      <w:r w:rsidR="00533E79">
        <w:rPr>
          <w:rFonts w:ascii="Times New Roman" w:eastAsia="Times" w:hAnsi="Times New Roman"/>
          <w:i/>
          <w:sz w:val="24"/>
          <w:szCs w:val="24"/>
        </w:rPr>
        <w:t>es</w:t>
      </w:r>
      <w:r w:rsidR="001343B3">
        <w:rPr>
          <w:rFonts w:ascii="Times New Roman" w:eastAsia="Times" w:hAnsi="Times New Roman"/>
          <w:i/>
          <w:sz w:val="24"/>
          <w:szCs w:val="24"/>
        </w:rPr>
        <w:t xml:space="preserve"> </w:t>
      </w:r>
      <w:r w:rsidR="00F3301E">
        <w:rPr>
          <w:rFonts w:ascii="Times New Roman" w:eastAsia="Times" w:hAnsi="Times New Roman"/>
          <w:i/>
          <w:sz w:val="24"/>
          <w:szCs w:val="24"/>
        </w:rPr>
        <w:t>(</w:t>
      </w:r>
      <w:r w:rsidR="00315798">
        <w:rPr>
          <w:rFonts w:ascii="Times New Roman" w:eastAsia="Times" w:hAnsi="Times New Roman"/>
          <w:i/>
          <w:sz w:val="24"/>
          <w:szCs w:val="24"/>
        </w:rPr>
        <w:t>Standard</w:t>
      </w:r>
      <w:r w:rsidR="00F3301E">
        <w:rPr>
          <w:rFonts w:ascii="Times New Roman" w:eastAsia="Times" w:hAnsi="Times New Roman"/>
          <w:i/>
          <w:sz w:val="24"/>
          <w:szCs w:val="24"/>
        </w:rPr>
        <w:t xml:space="preserve">) </w:t>
      </w:r>
      <w:r w:rsidR="003B413B">
        <w:rPr>
          <w:rFonts w:ascii="Times New Roman" w:eastAsia="Times" w:hAnsi="Times New Roman"/>
          <w:sz w:val="24"/>
          <w:szCs w:val="24"/>
        </w:rPr>
        <w:t>(ARF 720.1</w:t>
      </w:r>
      <w:r w:rsidR="00F3301E">
        <w:rPr>
          <w:rFonts w:ascii="Times New Roman" w:eastAsia="Times" w:hAnsi="Times New Roman"/>
          <w:sz w:val="24"/>
          <w:szCs w:val="24"/>
        </w:rPr>
        <w:t xml:space="preserve">A) </w:t>
      </w:r>
      <w:r w:rsidR="00F3301E" w:rsidRPr="00F3301E">
        <w:rPr>
          <w:rFonts w:ascii="Times New Roman" w:eastAsia="Times" w:hAnsi="Times New Roman"/>
          <w:sz w:val="24"/>
          <w:szCs w:val="24"/>
        </w:rPr>
        <w:t>and</w:t>
      </w:r>
      <w:r w:rsidR="00F3301E">
        <w:rPr>
          <w:rFonts w:ascii="Times New Roman" w:eastAsia="Times" w:hAnsi="Times New Roman"/>
          <w:i/>
          <w:sz w:val="24"/>
          <w:szCs w:val="24"/>
        </w:rPr>
        <w:t xml:space="preserve"> </w:t>
      </w:r>
      <w:r w:rsidR="00F3301E" w:rsidRPr="00CC57BD">
        <w:rPr>
          <w:rFonts w:ascii="Times New Roman" w:eastAsia="Times" w:hAnsi="Times New Roman"/>
          <w:i/>
          <w:sz w:val="24"/>
          <w:szCs w:val="24"/>
        </w:rPr>
        <w:t>Reporting</w:t>
      </w:r>
      <w:r w:rsidR="00F3301E">
        <w:rPr>
          <w:rFonts w:ascii="Times New Roman" w:eastAsia="Times" w:hAnsi="Times New Roman"/>
          <w:sz w:val="24"/>
          <w:szCs w:val="24"/>
        </w:rPr>
        <w:t xml:space="preserve"> </w:t>
      </w:r>
      <w:r w:rsidR="003B413B">
        <w:rPr>
          <w:rFonts w:ascii="Times New Roman" w:eastAsia="Times" w:hAnsi="Times New Roman"/>
          <w:i/>
          <w:sz w:val="24"/>
          <w:szCs w:val="24"/>
        </w:rPr>
        <w:t>Form ARF 720.1</w:t>
      </w:r>
      <w:r w:rsidR="00F3301E">
        <w:rPr>
          <w:rFonts w:ascii="Times New Roman" w:eastAsia="Times" w:hAnsi="Times New Roman"/>
          <w:i/>
          <w:sz w:val="24"/>
          <w:szCs w:val="24"/>
        </w:rPr>
        <w:t xml:space="preserve">B ABS/RBA </w:t>
      </w:r>
      <w:r w:rsidR="001343B3">
        <w:rPr>
          <w:rFonts w:ascii="Times New Roman" w:eastAsia="Times" w:hAnsi="Times New Roman"/>
          <w:i/>
          <w:sz w:val="24"/>
          <w:szCs w:val="24"/>
        </w:rPr>
        <w:t xml:space="preserve">Loans </w:t>
      </w:r>
      <w:r w:rsidR="00533E79">
        <w:rPr>
          <w:rFonts w:ascii="Times New Roman" w:eastAsia="Times" w:hAnsi="Times New Roman"/>
          <w:i/>
          <w:sz w:val="24"/>
          <w:szCs w:val="24"/>
        </w:rPr>
        <w:t xml:space="preserve">and Finance </w:t>
      </w:r>
      <w:r w:rsidR="001343B3">
        <w:rPr>
          <w:rFonts w:ascii="Times New Roman" w:eastAsia="Times" w:hAnsi="Times New Roman"/>
          <w:i/>
          <w:sz w:val="24"/>
          <w:szCs w:val="24"/>
        </w:rPr>
        <w:t>Leas</w:t>
      </w:r>
      <w:r w:rsidR="00533E79">
        <w:rPr>
          <w:rFonts w:ascii="Times New Roman" w:eastAsia="Times" w:hAnsi="Times New Roman"/>
          <w:i/>
          <w:sz w:val="24"/>
          <w:szCs w:val="24"/>
        </w:rPr>
        <w:t>es</w:t>
      </w:r>
      <w:r w:rsidR="001343B3">
        <w:rPr>
          <w:rFonts w:ascii="Times New Roman" w:eastAsia="Times" w:hAnsi="Times New Roman"/>
          <w:i/>
          <w:sz w:val="24"/>
          <w:szCs w:val="24"/>
        </w:rPr>
        <w:t xml:space="preserve"> </w:t>
      </w:r>
      <w:r w:rsidR="00F3301E">
        <w:rPr>
          <w:rFonts w:ascii="Times New Roman" w:eastAsia="Times" w:hAnsi="Times New Roman"/>
          <w:i/>
          <w:sz w:val="24"/>
          <w:szCs w:val="24"/>
        </w:rPr>
        <w:t>(</w:t>
      </w:r>
      <w:r w:rsidR="00BA6FFC">
        <w:rPr>
          <w:rFonts w:ascii="Times New Roman" w:eastAsia="Times" w:hAnsi="Times New Roman"/>
          <w:i/>
          <w:sz w:val="24"/>
          <w:szCs w:val="24"/>
        </w:rPr>
        <w:t>Reduced</w:t>
      </w:r>
      <w:r w:rsidR="00F3301E">
        <w:rPr>
          <w:rFonts w:ascii="Times New Roman" w:eastAsia="Times" w:hAnsi="Times New Roman"/>
          <w:i/>
          <w:sz w:val="24"/>
          <w:szCs w:val="24"/>
        </w:rPr>
        <w:t>)</w:t>
      </w:r>
      <w:r w:rsidR="00E52250">
        <w:rPr>
          <w:rFonts w:ascii="Times New Roman"/>
          <w:i/>
          <w:sz w:val="24"/>
        </w:rPr>
        <w:t xml:space="preserve"> </w:t>
      </w:r>
      <w:r>
        <w:rPr>
          <w:rFonts w:ascii="Times New Roman"/>
          <w:sz w:val="24"/>
        </w:rPr>
        <w:t xml:space="preserve">(ARF </w:t>
      </w:r>
      <w:r w:rsidR="003B413B">
        <w:rPr>
          <w:rFonts w:ascii="Times New Roman"/>
          <w:sz w:val="24"/>
        </w:rPr>
        <w:t>720.1</w:t>
      </w:r>
      <w:r w:rsidR="00F3301E">
        <w:rPr>
          <w:rFonts w:ascii="Times New Roman"/>
          <w:sz w:val="24"/>
        </w:rPr>
        <w:t>B</w:t>
      </w:r>
      <w:r>
        <w:rPr>
          <w:rFonts w:ascii="Times New Roman"/>
          <w:sz w:val="24"/>
        </w:rPr>
        <w:t>)</w:t>
      </w:r>
      <w:r>
        <w:rPr>
          <w:rFonts w:ascii="Times New Roman"/>
          <w:spacing w:val="18"/>
          <w:sz w:val="24"/>
        </w:rPr>
        <w:t xml:space="preserve"> </w:t>
      </w:r>
      <w:r w:rsidRPr="00CD6287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is used by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the </w:t>
      </w:r>
      <w:r w:rsidRPr="00F85D88">
        <w:rPr>
          <w:rFonts w:ascii="Times New Roman" w:eastAsia="Times New Roman" w:hAnsi="Times New Roman"/>
          <w:b/>
          <w:i/>
          <w:iCs/>
          <w:sz w:val="24"/>
          <w:szCs w:val="24"/>
        </w:rPr>
        <w:t>ABS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and </w:t>
      </w:r>
      <w:r w:rsidRPr="00F85D88">
        <w:rPr>
          <w:rFonts w:ascii="Times New Roman" w:eastAsia="Times New Roman" w:hAnsi="Times New Roman"/>
          <w:b/>
          <w:i/>
          <w:iCs/>
          <w:sz w:val="24"/>
          <w:szCs w:val="24"/>
        </w:rPr>
        <w:t>RBA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Pr="00AB4984">
        <w:rPr>
          <w:rFonts w:ascii="Times New Roman" w:hAnsi="Times New Roman"/>
          <w:sz w:val="24"/>
          <w:szCs w:val="24"/>
        </w:rPr>
        <w:t xml:space="preserve">for various purposes, including the compilation of Australia’s National Accounts and the calculation of the </w:t>
      </w:r>
      <w:r w:rsidR="001343B3">
        <w:rPr>
          <w:rFonts w:ascii="Times New Roman" w:hAnsi="Times New Roman"/>
          <w:sz w:val="24"/>
          <w:szCs w:val="24"/>
        </w:rPr>
        <w:t>credit</w:t>
      </w:r>
      <w:r w:rsidRPr="00AB4984">
        <w:rPr>
          <w:rFonts w:ascii="Times New Roman" w:hAnsi="Times New Roman"/>
          <w:sz w:val="24"/>
          <w:szCs w:val="24"/>
        </w:rPr>
        <w:t xml:space="preserve"> aggregates</w:t>
      </w:r>
      <w:r>
        <w:rPr>
          <w:rFonts w:ascii="Times New Roman" w:eastAsia="Times New Roman" w:hAnsi="Times New Roman"/>
          <w:iCs/>
          <w:sz w:val="24"/>
          <w:szCs w:val="24"/>
        </w:rPr>
        <w:t>.</w:t>
      </w:r>
      <w:r w:rsidR="00E35899">
        <w:rPr>
          <w:rFonts w:ascii="Times New Roman" w:eastAsia="Times New Roman" w:hAnsi="Times New Roman"/>
          <w:iCs/>
          <w:sz w:val="24"/>
          <w:szCs w:val="24"/>
        </w:rPr>
        <w:t xml:space="preserve"> This information may also be used by </w:t>
      </w:r>
      <w:r w:rsidR="00E35899">
        <w:rPr>
          <w:rFonts w:ascii="Times New Roman" w:eastAsia="Times New Roman" w:hAnsi="Times New Roman"/>
          <w:b/>
          <w:i/>
          <w:iCs/>
          <w:sz w:val="24"/>
          <w:szCs w:val="24"/>
        </w:rPr>
        <w:t>APRA</w:t>
      </w:r>
      <w:r w:rsidR="00E35899">
        <w:rPr>
          <w:rFonts w:ascii="Times New Roman" w:eastAsia="Times New Roman" w:hAnsi="Times New Roman"/>
          <w:iCs/>
          <w:sz w:val="24"/>
          <w:szCs w:val="24"/>
        </w:rPr>
        <w:t xml:space="preserve"> for prudential and publication purposes.</w:t>
      </w:r>
    </w:p>
    <w:p w:rsidR="00032AA1" w:rsidRPr="00032AA1" w:rsidRDefault="00032AA1" w:rsidP="00E84FBE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This Reporting Standard is an Economic and Financial Statistics (EFS) Reporting Standard for the purposes of </w:t>
      </w:r>
      <w:r>
        <w:rPr>
          <w:rFonts w:ascii="Times New Roman" w:eastAsia="Times New Roman" w:hAnsi="Times New Roman"/>
          <w:i/>
          <w:iCs/>
          <w:sz w:val="24"/>
          <w:szCs w:val="24"/>
        </w:rPr>
        <w:t>Reporting Standard ARS 701.0 ABS/RBA Definitions</w:t>
      </w:r>
      <w:r w:rsidR="00B745C2">
        <w:rPr>
          <w:rFonts w:ascii="Times New Roman" w:eastAsia="Times New Roman" w:hAnsi="Times New Roman"/>
          <w:i/>
          <w:iCs/>
          <w:sz w:val="24"/>
          <w:szCs w:val="24"/>
        </w:rPr>
        <w:t xml:space="preserve"> for the EFS Collection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</w:rPr>
        <w:t>(ARS 701.0)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.  </w:t>
      </w:r>
    </w:p>
    <w:p w:rsidR="00CD3512" w:rsidRPr="00CD6287" w:rsidRDefault="00CD3512" w:rsidP="00E84FBE">
      <w:pPr>
        <w:keepNext/>
        <w:keepLines/>
        <w:spacing w:after="240"/>
        <w:jc w:val="both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CD6287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Application and commencement</w:t>
      </w:r>
    </w:p>
    <w:p w:rsidR="00C5684E" w:rsidRPr="00E84FBE" w:rsidRDefault="00CD3512" w:rsidP="00E84FBE">
      <w:pPr>
        <w:numPr>
          <w:ilvl w:val="0"/>
          <w:numId w:val="9"/>
        </w:numPr>
        <w:spacing w:after="240"/>
        <w:jc w:val="both"/>
        <w:rPr>
          <w:rFonts w:ascii="Arial" w:eastAsia="Times New Roman" w:hAnsi="Arial"/>
          <w:b/>
          <w:bCs/>
          <w:sz w:val="24"/>
          <w:szCs w:val="24"/>
          <w:lang w:val="x-none"/>
        </w:rPr>
      </w:pPr>
      <w:r>
        <w:rPr>
          <w:rFonts w:ascii="Times New Roman" w:eastAsia="Times New Roman" w:hAnsi="Times New Roman"/>
          <w:iCs/>
          <w:sz w:val="24"/>
          <w:szCs w:val="24"/>
        </w:rPr>
        <w:t>This R</w:t>
      </w:r>
      <w:r w:rsidRPr="00D77A7F">
        <w:rPr>
          <w:rFonts w:ascii="Times New Roman" w:eastAsia="Times New Roman" w:hAnsi="Times New Roman"/>
          <w:iCs/>
          <w:sz w:val="24"/>
          <w:szCs w:val="24"/>
        </w:rPr>
        <w:t xml:space="preserve">eporting </w:t>
      </w:r>
      <w:r>
        <w:rPr>
          <w:rFonts w:ascii="Times New Roman" w:eastAsia="Times New Roman" w:hAnsi="Times New Roman"/>
          <w:iCs/>
          <w:sz w:val="24"/>
          <w:szCs w:val="24"/>
        </w:rPr>
        <w:t>S</w:t>
      </w:r>
      <w:r w:rsidRPr="00D77A7F">
        <w:rPr>
          <w:rFonts w:ascii="Times New Roman" w:eastAsia="Times New Roman" w:hAnsi="Times New Roman"/>
          <w:iCs/>
          <w:sz w:val="24"/>
          <w:szCs w:val="24"/>
        </w:rPr>
        <w:t xml:space="preserve">tandard applies to an </w:t>
      </w:r>
      <w:r w:rsidRPr="00F85D88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authorised deposit-taking institution </w:t>
      </w:r>
      <w:r w:rsidRPr="00FD4AF6">
        <w:rPr>
          <w:rFonts w:ascii="Times New Roman" w:eastAsia="Times New Roman" w:hAnsi="Times New Roman"/>
          <w:iCs/>
          <w:sz w:val="24"/>
          <w:szCs w:val="24"/>
        </w:rPr>
        <w:t>(</w:t>
      </w:r>
      <w:r w:rsidRPr="00F85D88">
        <w:rPr>
          <w:rFonts w:ascii="Times New Roman" w:eastAsia="Times New Roman" w:hAnsi="Times New Roman"/>
          <w:b/>
          <w:i/>
          <w:iCs/>
          <w:sz w:val="24"/>
          <w:szCs w:val="24"/>
        </w:rPr>
        <w:t>ADI</w:t>
      </w:r>
      <w:r w:rsidRPr="00FD4AF6">
        <w:rPr>
          <w:rFonts w:ascii="Times New Roman" w:eastAsia="Times New Roman" w:hAnsi="Times New Roman"/>
          <w:iCs/>
          <w:sz w:val="24"/>
          <w:szCs w:val="24"/>
        </w:rPr>
        <w:t>)</w:t>
      </w:r>
      <w:r w:rsidR="00450A8F" w:rsidRPr="001620C2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450A8F"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 w:rsidR="001620C2">
        <w:rPr>
          <w:rFonts w:ascii="Times New Roman" w:eastAsia="Times New Roman" w:hAnsi="Times New Roman"/>
          <w:b/>
          <w:i/>
          <w:iCs/>
          <w:sz w:val="24"/>
          <w:szCs w:val="24"/>
        </w:rPr>
        <w:t>r</w:t>
      </w:r>
      <w:r w:rsidR="00450A8F" w:rsidRPr="00F85D88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egistered </w:t>
      </w:r>
      <w:r w:rsidR="001620C2">
        <w:rPr>
          <w:rFonts w:ascii="Times New Roman" w:eastAsia="Times New Roman" w:hAnsi="Times New Roman"/>
          <w:b/>
          <w:i/>
          <w:iCs/>
          <w:sz w:val="24"/>
          <w:szCs w:val="24"/>
        </w:rPr>
        <w:t>f</w:t>
      </w:r>
      <w:r w:rsidR="00450A8F" w:rsidRPr="00F85D88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inancial </w:t>
      </w:r>
      <w:r w:rsidR="001620C2">
        <w:rPr>
          <w:rFonts w:ascii="Times New Roman" w:eastAsia="Times New Roman" w:hAnsi="Times New Roman"/>
          <w:b/>
          <w:i/>
          <w:iCs/>
          <w:sz w:val="24"/>
          <w:szCs w:val="24"/>
        </w:rPr>
        <w:t>c</w:t>
      </w:r>
      <w:r w:rsidR="00450A8F" w:rsidRPr="00F85D88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orporation </w:t>
      </w:r>
      <w:r w:rsidR="00450A8F" w:rsidRPr="00FD4AF6">
        <w:rPr>
          <w:rFonts w:ascii="Times New Roman" w:eastAsia="Times New Roman" w:hAnsi="Times New Roman"/>
          <w:iCs/>
          <w:sz w:val="24"/>
          <w:szCs w:val="24"/>
        </w:rPr>
        <w:t>(</w:t>
      </w:r>
      <w:r w:rsidR="00450A8F" w:rsidRPr="00F85D88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="00450A8F" w:rsidRPr="00FD4AF6">
        <w:rPr>
          <w:rFonts w:ascii="Times New Roman" w:eastAsia="Times New Roman" w:hAnsi="Times New Roman"/>
          <w:iCs/>
          <w:sz w:val="24"/>
          <w:szCs w:val="24"/>
        </w:rPr>
        <w:t>)</w:t>
      </w:r>
      <w:r w:rsidRPr="00D77A7F">
        <w:rPr>
          <w:rFonts w:ascii="Times New Roman" w:eastAsia="Times New Roman" w:hAnsi="Times New Roman"/>
          <w:iCs/>
          <w:sz w:val="24"/>
          <w:szCs w:val="24"/>
        </w:rPr>
        <w:t xml:space="preserve"> as set out in the table below</w:t>
      </w:r>
      <w:r w:rsidR="00E35899">
        <w:rPr>
          <w:rFonts w:ascii="Times New Roman" w:eastAsia="Times New Roman" w:hAnsi="Times New Roman"/>
          <w:iCs/>
          <w:sz w:val="24"/>
          <w:szCs w:val="24"/>
        </w:rPr>
        <w:t xml:space="preserve">, where ‘total assets’ are measured by the value reported in item 13 (column 1) on </w:t>
      </w:r>
      <w:r w:rsidR="00E35899">
        <w:rPr>
          <w:rFonts w:ascii="Times New Roman" w:eastAsia="Times New Roman" w:hAnsi="Times New Roman"/>
          <w:i/>
          <w:iCs/>
          <w:sz w:val="24"/>
          <w:szCs w:val="24"/>
        </w:rPr>
        <w:t xml:space="preserve">Reporting Form ARF 720.0A/B ABS/RBA Statement of Financial Position (Standard)/(Reduced) </w:t>
      </w:r>
      <w:r w:rsidR="00E35899">
        <w:rPr>
          <w:rFonts w:ascii="Times New Roman" w:eastAsia="Times New Roman" w:hAnsi="Times New Roman"/>
          <w:iCs/>
          <w:sz w:val="24"/>
          <w:szCs w:val="24"/>
        </w:rPr>
        <w:t xml:space="preserve">(ARF 720.0A/B) or the value reported in item 11 (column 1) on </w:t>
      </w:r>
      <w:r w:rsidR="00E35899">
        <w:rPr>
          <w:rFonts w:ascii="Times New Roman" w:eastAsia="Times New Roman" w:hAnsi="Times New Roman"/>
          <w:i/>
          <w:iCs/>
          <w:sz w:val="24"/>
          <w:szCs w:val="24"/>
        </w:rPr>
        <w:t>Reporting Form ARF 323.0 Statement of Financial Position (Licensed ADI)</w:t>
      </w:r>
      <w:r w:rsidR="00E35899">
        <w:rPr>
          <w:rFonts w:ascii="Times New Roman" w:eastAsia="Times New Roman" w:hAnsi="Times New Roman"/>
          <w:iCs/>
          <w:sz w:val="24"/>
          <w:szCs w:val="24"/>
        </w:rPr>
        <w:t xml:space="preserve"> (ARF 323.0)</w:t>
      </w:r>
      <w:r w:rsidR="00E35899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="00E35899">
        <w:rPr>
          <w:rFonts w:ascii="Times New Roman" w:eastAsia="Times New Roman" w:hAnsi="Times New Roman"/>
          <w:iCs/>
          <w:sz w:val="24"/>
          <w:szCs w:val="24"/>
        </w:rPr>
        <w:t>as at 31 December of the prior calendar year</w:t>
      </w:r>
      <w:r w:rsidRPr="00D77A7F">
        <w:rPr>
          <w:rFonts w:ascii="Times New Roman" w:eastAsia="Times New Roman" w:hAnsi="Times New Roman"/>
          <w:iCs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978"/>
        <w:gridCol w:w="3037"/>
      </w:tblGrid>
      <w:tr w:rsidR="00F3301E" w:rsidRPr="00D77B51" w:rsidTr="00225CAD">
        <w:tc>
          <w:tcPr>
            <w:tcW w:w="1746" w:type="pct"/>
            <w:shd w:val="clear" w:color="auto" w:fill="BFBFBF"/>
          </w:tcPr>
          <w:p w:rsidR="00F3301E" w:rsidRPr="00D77B51" w:rsidRDefault="00F3301E" w:rsidP="00E160E7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7B5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Class of </w:t>
            </w:r>
            <w:r w:rsidR="00E82A41">
              <w:rPr>
                <w:rFonts w:ascii="Times New Roman" w:hAnsi="Times New Roman"/>
                <w:b/>
                <w:sz w:val="24"/>
                <w:szCs w:val="24"/>
              </w:rPr>
              <w:t>financial institution</w:t>
            </w:r>
          </w:p>
        </w:tc>
        <w:tc>
          <w:tcPr>
            <w:tcW w:w="1611" w:type="pct"/>
            <w:shd w:val="clear" w:color="auto" w:fill="BFBFBF"/>
          </w:tcPr>
          <w:p w:rsidR="00F3301E" w:rsidRPr="00D77B51" w:rsidRDefault="001343B3" w:rsidP="00944A53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ARF 720.1</w:t>
            </w:r>
            <w:r w:rsidR="00F3301E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643" w:type="pct"/>
            <w:shd w:val="clear" w:color="auto" w:fill="BFBFBF"/>
          </w:tcPr>
          <w:p w:rsidR="00F3301E" w:rsidRPr="00D77B51" w:rsidRDefault="001343B3" w:rsidP="00944A53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ARF 720.1B</w:t>
            </w:r>
          </w:p>
        </w:tc>
      </w:tr>
      <w:tr w:rsidR="00742F46" w:rsidRPr="00D77B51" w:rsidTr="00225CAD">
        <w:tc>
          <w:tcPr>
            <w:tcW w:w="1746" w:type="pct"/>
            <w:shd w:val="clear" w:color="auto" w:fill="auto"/>
          </w:tcPr>
          <w:p w:rsidR="00742F46" w:rsidRPr="00480B63" w:rsidDel="005A37ED" w:rsidRDefault="00742F46" w:rsidP="00E160E7">
            <w:pPr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ADI Reporting Category A</w:t>
            </w:r>
          </w:p>
        </w:tc>
        <w:tc>
          <w:tcPr>
            <w:tcW w:w="1611" w:type="pct"/>
            <w:shd w:val="clear" w:color="auto" w:fill="auto"/>
          </w:tcPr>
          <w:p w:rsidR="00742F46" w:rsidRPr="00D77B51" w:rsidRDefault="00742F46" w:rsidP="00957B8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643" w:type="pct"/>
          </w:tcPr>
          <w:p w:rsidR="00742F46" w:rsidRDefault="00742F46" w:rsidP="00170B7B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 if total assets ≥ $200m</w:t>
            </w:r>
          </w:p>
        </w:tc>
      </w:tr>
      <w:tr w:rsidR="00F3301E" w:rsidRPr="00D77B51" w:rsidTr="00225CAD">
        <w:tc>
          <w:tcPr>
            <w:tcW w:w="1746" w:type="pct"/>
            <w:shd w:val="clear" w:color="auto" w:fill="auto"/>
          </w:tcPr>
          <w:p w:rsidR="00F3301E" w:rsidRPr="00480B63" w:rsidRDefault="00E044B5" w:rsidP="00E160E7">
            <w:pPr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ADI Reporting Category </w:t>
            </w:r>
            <w:r w:rsidR="00742F46">
              <w:rPr>
                <w:rFonts w:ascii="Times New Roman" w:hAnsi="Times New Roman"/>
                <w:b/>
                <w:i/>
                <w:sz w:val="24"/>
                <w:szCs w:val="24"/>
              </w:rPr>
              <w:t>B</w:t>
            </w:r>
          </w:p>
        </w:tc>
        <w:tc>
          <w:tcPr>
            <w:tcW w:w="1611" w:type="pct"/>
            <w:shd w:val="clear" w:color="auto" w:fill="auto"/>
          </w:tcPr>
          <w:p w:rsidR="00F3301E" w:rsidRPr="00D77B51" w:rsidRDefault="00F3301E" w:rsidP="00A842CA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51">
              <w:rPr>
                <w:rFonts w:ascii="Times New Roman" w:hAnsi="Times New Roman"/>
                <w:sz w:val="24"/>
                <w:szCs w:val="24"/>
              </w:rPr>
              <w:t>Yes</w:t>
            </w:r>
            <w:r w:rsidR="00170B7B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1643" w:type="pct"/>
          </w:tcPr>
          <w:p w:rsidR="00F3301E" w:rsidRPr="00D77B51" w:rsidRDefault="003E1FA0" w:rsidP="00E160E7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F3301E" w:rsidRPr="00D77B51" w:rsidTr="00225CAD">
        <w:tc>
          <w:tcPr>
            <w:tcW w:w="1746" w:type="pct"/>
            <w:shd w:val="clear" w:color="auto" w:fill="auto"/>
          </w:tcPr>
          <w:p w:rsidR="00F3301E" w:rsidRPr="00480B63" w:rsidRDefault="00F3301E" w:rsidP="00E160E7">
            <w:pPr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80B63">
              <w:rPr>
                <w:rFonts w:ascii="Times New Roman" w:hAnsi="Times New Roman"/>
                <w:b/>
                <w:i/>
                <w:sz w:val="24"/>
                <w:szCs w:val="24"/>
              </w:rPr>
              <w:t>RFCs</w:t>
            </w:r>
          </w:p>
        </w:tc>
        <w:tc>
          <w:tcPr>
            <w:tcW w:w="1611" w:type="pct"/>
            <w:shd w:val="clear" w:color="auto" w:fill="auto"/>
          </w:tcPr>
          <w:p w:rsidR="00F3301E" w:rsidRDefault="003E1FA0" w:rsidP="00E160E7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643" w:type="pct"/>
          </w:tcPr>
          <w:p w:rsidR="00F3301E" w:rsidRDefault="003E1FA0" w:rsidP="00E160E7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</w:t>
            </w:r>
            <w:r w:rsidR="00032AA1">
              <w:rPr>
                <w:rFonts w:ascii="Times New Roman" w:hAnsi="Times New Roman"/>
                <w:sz w:val="24"/>
                <w:szCs w:val="24"/>
              </w:rPr>
              <w:t xml:space="preserve"> if total assets ≥ $</w:t>
            </w:r>
            <w:r w:rsidR="0048345B">
              <w:rPr>
                <w:rFonts w:ascii="Times New Roman" w:hAnsi="Times New Roman"/>
                <w:sz w:val="24"/>
                <w:szCs w:val="24"/>
              </w:rPr>
              <w:t>50</w:t>
            </w:r>
            <w:r w:rsidR="00FD4AAB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</w:tr>
    </w:tbl>
    <w:p w:rsidR="003E37BE" w:rsidRDefault="003E37BE" w:rsidP="000B5561">
      <w:pPr>
        <w:numPr>
          <w:ilvl w:val="0"/>
          <w:numId w:val="9"/>
        </w:numPr>
        <w:spacing w:before="240"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APRA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may from time to time determine that a </w:t>
      </w:r>
      <w:r w:rsidR="007F50D9">
        <w:rPr>
          <w:rFonts w:ascii="Times New Roman" w:eastAsia="Times New Roman" w:hAnsi="Times New Roman"/>
          <w:iCs/>
          <w:sz w:val="24"/>
          <w:szCs w:val="24"/>
        </w:rPr>
        <w:t xml:space="preserve">threshold, or a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higher threshold </w:t>
      </w:r>
      <w:r w:rsidR="007F50D9">
        <w:rPr>
          <w:rFonts w:ascii="Times New Roman" w:eastAsia="Times New Roman" w:hAnsi="Times New Roman"/>
          <w:iCs/>
          <w:sz w:val="24"/>
          <w:szCs w:val="24"/>
        </w:rPr>
        <w:t xml:space="preserve">than that specified in paragraph 4 of this Reporting Standard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will apply to a particular </w:t>
      </w:r>
      <w:r w:rsidRPr="00DF195E">
        <w:rPr>
          <w:rFonts w:ascii="Times New Roman" w:eastAsia="Times New Roman" w:hAnsi="Times New Roman"/>
          <w:b/>
          <w:i/>
          <w:iCs/>
          <w:sz w:val="24"/>
          <w:szCs w:val="24"/>
        </w:rPr>
        <w:t>ADI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Pr="00DF195E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="007F50D9">
        <w:rPr>
          <w:rFonts w:ascii="Times New Roman" w:eastAsia="Times New Roman" w:hAnsi="Times New Roman"/>
          <w:iCs/>
          <w:sz w:val="24"/>
          <w:szCs w:val="24"/>
        </w:rPr>
        <w:t>.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7F50D9">
        <w:rPr>
          <w:rFonts w:ascii="Times New Roman" w:eastAsia="Times New Roman" w:hAnsi="Times New Roman"/>
          <w:iCs/>
          <w:sz w:val="24"/>
          <w:szCs w:val="24"/>
        </w:rPr>
        <w:t>I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f </w:t>
      </w:r>
      <w:r w:rsidRPr="00DF195E">
        <w:rPr>
          <w:rFonts w:ascii="Times New Roman" w:eastAsia="Times New Roman" w:hAnsi="Times New Roman"/>
          <w:b/>
          <w:i/>
          <w:iCs/>
          <w:sz w:val="24"/>
          <w:szCs w:val="24"/>
        </w:rPr>
        <w:t>APRA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does so</w:t>
      </w:r>
      <w:r w:rsidR="007F50D9">
        <w:rPr>
          <w:rFonts w:ascii="Times New Roman" w:eastAsia="Times New Roman" w:hAnsi="Times New Roman"/>
          <w:iCs/>
          <w:sz w:val="24"/>
          <w:szCs w:val="24"/>
        </w:rPr>
        <w:t>,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it will notify the 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ADI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RFC </w:t>
      </w:r>
      <w:r w:rsidRPr="00DF195E">
        <w:rPr>
          <w:rFonts w:ascii="Times New Roman" w:eastAsia="Times New Roman" w:hAnsi="Times New Roman"/>
          <w:iCs/>
          <w:sz w:val="24"/>
          <w:szCs w:val="24"/>
        </w:rPr>
        <w:t>concerned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in writing.  </w:t>
      </w:r>
    </w:p>
    <w:p w:rsidR="00CD3512" w:rsidRDefault="00CD3512" w:rsidP="00E84FBE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8817DC">
        <w:rPr>
          <w:rFonts w:ascii="Times New Roman" w:eastAsia="Times New Roman" w:hAnsi="Times New Roman"/>
          <w:iCs/>
          <w:sz w:val="24"/>
          <w:szCs w:val="24"/>
        </w:rPr>
        <w:t xml:space="preserve">This Reporting Standard applies for </w:t>
      </w:r>
      <w:r w:rsidRPr="00F85D88">
        <w:rPr>
          <w:rFonts w:ascii="Times New Roman" w:eastAsia="Times New Roman" w:hAnsi="Times New Roman"/>
          <w:b/>
          <w:i/>
          <w:iCs/>
          <w:sz w:val="24"/>
          <w:szCs w:val="24"/>
        </w:rPr>
        <w:t>reporting periods</w:t>
      </w:r>
      <w:r w:rsidRPr="008817DC">
        <w:rPr>
          <w:rFonts w:ascii="Times New Roman" w:eastAsia="Times New Roman" w:hAnsi="Times New Roman"/>
          <w:iCs/>
          <w:sz w:val="24"/>
          <w:szCs w:val="24"/>
        </w:rPr>
        <w:t xml:space="preserve"> ending on or after</w:t>
      </w:r>
      <w:r w:rsidR="00C01449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1620C2">
        <w:rPr>
          <w:rFonts w:ascii="Times New Roman" w:eastAsia="Times New Roman" w:hAnsi="Times New Roman"/>
          <w:iCs/>
          <w:sz w:val="24"/>
          <w:szCs w:val="24"/>
        </w:rPr>
        <w:t>31 </w:t>
      </w:r>
      <w:r w:rsidR="00C40513">
        <w:rPr>
          <w:rFonts w:ascii="Times New Roman" w:eastAsia="Times New Roman" w:hAnsi="Times New Roman"/>
          <w:iCs/>
          <w:sz w:val="24"/>
          <w:szCs w:val="24"/>
        </w:rPr>
        <w:t>March </w:t>
      </w:r>
      <w:r w:rsidR="00FD4AAB">
        <w:rPr>
          <w:rFonts w:ascii="Times New Roman" w:eastAsia="Times New Roman" w:hAnsi="Times New Roman"/>
          <w:iCs/>
          <w:sz w:val="24"/>
          <w:szCs w:val="24"/>
        </w:rPr>
        <w:t>2019</w:t>
      </w:r>
      <w:r w:rsidR="00C01449">
        <w:rPr>
          <w:rFonts w:ascii="Times New Roman" w:eastAsia="Times New Roman" w:hAnsi="Times New Roman"/>
          <w:iCs/>
          <w:sz w:val="24"/>
          <w:szCs w:val="24"/>
        </w:rPr>
        <w:t xml:space="preserve">.  </w:t>
      </w:r>
    </w:p>
    <w:p w:rsidR="00CD3512" w:rsidRPr="000C0D3B" w:rsidRDefault="00CD3512" w:rsidP="000C0D3B">
      <w:pPr>
        <w:keepNext/>
        <w:keepLines/>
        <w:spacing w:after="240"/>
        <w:jc w:val="both"/>
        <w:outlineLvl w:val="2"/>
        <w:rPr>
          <w:rFonts w:ascii="Arial" w:eastAsia="Times New Roman" w:hAnsi="Arial"/>
          <w:b/>
          <w:bCs/>
          <w:color w:val="000000"/>
          <w:sz w:val="24"/>
          <w:szCs w:val="24"/>
        </w:rPr>
      </w:pPr>
      <w:r w:rsidRPr="000C0D3B">
        <w:rPr>
          <w:rFonts w:ascii="Arial" w:eastAsia="Times New Roman" w:hAnsi="Arial"/>
          <w:b/>
          <w:bCs/>
          <w:color w:val="000000"/>
          <w:sz w:val="24"/>
          <w:szCs w:val="24"/>
        </w:rPr>
        <w:t>Information required</w:t>
      </w:r>
    </w:p>
    <w:p w:rsidR="00CD3512" w:rsidRDefault="00CD3512" w:rsidP="00E84FBE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2E20AA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An </w:t>
      </w:r>
      <w:r w:rsidRPr="00F85D88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ADI</w:t>
      </w:r>
      <w:r w:rsidR="00450A8F" w:rsidRPr="00450A8F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450A8F"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 w:rsidR="00450A8F" w:rsidRPr="00F85D88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Pr="002E20AA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</w:t>
      </w:r>
      <w:r w:rsidR="00FD4AAB">
        <w:rPr>
          <w:rFonts w:ascii="Times New Roman" w:eastAsia="Times New Roman" w:hAnsi="Times New Roman"/>
          <w:iCs/>
          <w:sz w:val="24"/>
          <w:szCs w:val="24"/>
        </w:rPr>
        <w:t xml:space="preserve">to which this Reporting Standard applies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must provide </w:t>
      </w:r>
      <w:r w:rsidRPr="00FD4AF6">
        <w:rPr>
          <w:rFonts w:ascii="Times New Roman" w:eastAsia="Times New Roman" w:hAnsi="Times New Roman"/>
          <w:b/>
          <w:i/>
          <w:iCs/>
          <w:sz w:val="24"/>
          <w:szCs w:val="24"/>
        </w:rPr>
        <w:t>APRA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with the i</w:t>
      </w:r>
      <w:r w:rsidR="003E1FA0">
        <w:rPr>
          <w:rFonts w:ascii="Times New Roman" w:eastAsia="Times New Roman" w:hAnsi="Times New Roman"/>
          <w:iCs/>
          <w:sz w:val="24"/>
          <w:szCs w:val="24"/>
        </w:rPr>
        <w:t xml:space="preserve">nformation required by </w:t>
      </w:r>
      <w:r w:rsidR="00FD4AAB">
        <w:rPr>
          <w:rFonts w:ascii="Times New Roman" w:eastAsia="Times New Roman" w:hAnsi="Times New Roman"/>
          <w:iCs/>
          <w:sz w:val="24"/>
          <w:szCs w:val="24"/>
        </w:rPr>
        <w:t xml:space="preserve">this Reporting Standard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for each </w:t>
      </w:r>
      <w:r w:rsidRPr="00F85D88">
        <w:rPr>
          <w:rFonts w:ascii="Times New Roman" w:eastAsia="Times New Roman" w:hAnsi="Times New Roman"/>
          <w:b/>
          <w:i/>
          <w:iCs/>
          <w:sz w:val="24"/>
          <w:szCs w:val="24"/>
        </w:rPr>
        <w:t>reporting period</w:t>
      </w:r>
      <w:r w:rsidR="00450A8F" w:rsidRPr="00450A8F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7F50D9">
        <w:rPr>
          <w:rFonts w:ascii="Times New Roman" w:eastAsia="Times New Roman" w:hAnsi="Times New Roman"/>
          <w:iCs/>
          <w:sz w:val="24"/>
          <w:szCs w:val="24"/>
        </w:rPr>
        <w:t>on</w:t>
      </w:r>
      <w:r w:rsidR="00450A8F" w:rsidRPr="005975B8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450A8F">
        <w:rPr>
          <w:rFonts w:ascii="Times New Roman" w:eastAsia="Times New Roman" w:hAnsi="Times New Roman"/>
          <w:iCs/>
          <w:sz w:val="24"/>
          <w:szCs w:val="24"/>
        </w:rPr>
        <w:t xml:space="preserve">a </w:t>
      </w:r>
      <w:r w:rsidR="001C55EF" w:rsidRPr="00F85D88">
        <w:rPr>
          <w:rFonts w:ascii="Times New Roman" w:eastAsia="Times New Roman" w:hAnsi="Times New Roman"/>
          <w:b/>
          <w:i/>
          <w:iCs/>
          <w:sz w:val="24"/>
          <w:szCs w:val="24"/>
        </w:rPr>
        <w:t>d</w:t>
      </w:r>
      <w:r w:rsidR="00450A8F" w:rsidRPr="00F85D88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omestic </w:t>
      </w:r>
      <w:r w:rsidR="001C55EF" w:rsidRPr="00F85D88">
        <w:rPr>
          <w:rFonts w:ascii="Times New Roman" w:eastAsia="Times New Roman" w:hAnsi="Times New Roman"/>
          <w:b/>
          <w:i/>
          <w:iCs/>
          <w:sz w:val="24"/>
          <w:szCs w:val="24"/>
        </w:rPr>
        <w:t>b</w:t>
      </w:r>
      <w:r w:rsidR="00450A8F" w:rsidRPr="00F85D88">
        <w:rPr>
          <w:rFonts w:ascii="Times New Roman" w:eastAsia="Times New Roman" w:hAnsi="Times New Roman"/>
          <w:b/>
          <w:i/>
          <w:iCs/>
          <w:sz w:val="24"/>
          <w:szCs w:val="24"/>
        </w:rPr>
        <w:t>ooks</w:t>
      </w:r>
      <w:r w:rsidR="00450A8F">
        <w:rPr>
          <w:rFonts w:ascii="Times New Roman" w:eastAsia="Times New Roman" w:hAnsi="Times New Roman"/>
          <w:iCs/>
          <w:sz w:val="24"/>
          <w:szCs w:val="24"/>
        </w:rPr>
        <w:t xml:space="preserve"> consolidation</w:t>
      </w:r>
      <w:r>
        <w:rPr>
          <w:rFonts w:ascii="Times New Roman" w:eastAsia="Times New Roman" w:hAnsi="Times New Roman"/>
          <w:iCs/>
          <w:sz w:val="24"/>
          <w:szCs w:val="24"/>
        </w:rPr>
        <w:t>.</w:t>
      </w:r>
    </w:p>
    <w:p w:rsidR="00CD3512" w:rsidRPr="00CD6287" w:rsidRDefault="00CD3512" w:rsidP="00E84FBE">
      <w:pPr>
        <w:keepNext/>
        <w:keepLines/>
        <w:spacing w:after="240"/>
        <w:jc w:val="both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>
        <w:rPr>
          <w:rFonts w:ascii="Arial" w:eastAsia="Times New Roman" w:hAnsi="Arial"/>
          <w:b/>
          <w:bCs/>
          <w:color w:val="000000"/>
          <w:sz w:val="24"/>
          <w:szCs w:val="24"/>
        </w:rPr>
        <w:t>Method</w:t>
      </w:r>
      <w:r w:rsidRPr="00CD6287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 xml:space="preserve"> of submission</w:t>
      </w:r>
    </w:p>
    <w:p w:rsidR="00032AA1" w:rsidRDefault="00032AA1" w:rsidP="00E84FBE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The information required by this Reporting Standard must be given to </w:t>
      </w:r>
      <w:r w:rsidRPr="00805365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in electronic form</w:t>
      </w:r>
      <w:r w:rsidR="004F4726">
        <w:rPr>
          <w:rFonts w:ascii="Times New Roman" w:eastAsia="Times New Roman" w:hAnsi="Times New Roman"/>
          <w:iCs/>
          <w:sz w:val="24"/>
          <w:szCs w:val="24"/>
        </w:rPr>
        <w:t>at,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using the ‘Direct to </w:t>
      </w:r>
      <w:r w:rsidRPr="00FD4AF6">
        <w:rPr>
          <w:rFonts w:ascii="Times New Roman" w:eastAsia="Times New Roman" w:hAnsi="Times New Roman"/>
          <w:iCs/>
          <w:sz w:val="24"/>
          <w:szCs w:val="24"/>
          <w:lang w:val="x-none"/>
        </w:rPr>
        <w:t>APRA</w:t>
      </w:r>
      <w:r w:rsidRPr="001620C2">
        <w:rPr>
          <w:rFonts w:ascii="Times New Roman" w:eastAsia="Times New Roman" w:hAnsi="Times New Roman"/>
          <w:iCs/>
          <w:sz w:val="24"/>
          <w:szCs w:val="24"/>
          <w:lang w:val="x-none"/>
        </w:rPr>
        <w:t>’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application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or by a method </w:t>
      </w:r>
      <w:r w:rsidR="00815F7B"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(i.e. a web-based solution)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notified by 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>APRA</w:t>
      </w:r>
      <w:r w:rsidR="007668B3">
        <w:rPr>
          <w:rFonts w:ascii="Times New Roman" w:eastAsia="Times New Roman" w:hAnsi="Times New Roman"/>
          <w:iCs/>
          <w:sz w:val="24"/>
          <w:szCs w:val="24"/>
        </w:rPr>
        <w:t>,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</w:rPr>
        <w:t>in writing</w:t>
      </w:r>
      <w:r w:rsidR="007668B3">
        <w:rPr>
          <w:rFonts w:ascii="Times New Roman" w:eastAsia="Times New Roman" w:hAnsi="Times New Roman"/>
          <w:iCs/>
          <w:sz w:val="24"/>
          <w:szCs w:val="24"/>
        </w:rPr>
        <w:t>,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prior to submission.  </w:t>
      </w:r>
    </w:p>
    <w:p w:rsidR="00CD3512" w:rsidRPr="00DC4E62" w:rsidRDefault="00CD3512" w:rsidP="00E84FBE">
      <w:pPr>
        <w:pStyle w:val="IntroTo"/>
        <w:spacing w:after="240"/>
        <w:ind w:left="567" w:firstLine="0"/>
        <w:jc w:val="both"/>
        <w:rPr>
          <w:sz w:val="20"/>
        </w:rPr>
      </w:pPr>
      <w:r w:rsidRPr="008D6B62">
        <w:rPr>
          <w:i/>
          <w:sz w:val="20"/>
        </w:rPr>
        <w:t>Note</w:t>
      </w:r>
      <w:r w:rsidRPr="007B3049">
        <w:rPr>
          <w:sz w:val="20"/>
        </w:rPr>
        <w:t xml:space="preserve">: the Direct to </w:t>
      </w:r>
      <w:r w:rsidRPr="00FD4AF6">
        <w:rPr>
          <w:sz w:val="20"/>
        </w:rPr>
        <w:t>APRA</w:t>
      </w:r>
      <w:r w:rsidRPr="007B3049">
        <w:rPr>
          <w:sz w:val="20"/>
        </w:rPr>
        <w:t xml:space="preserve"> application software</w:t>
      </w:r>
      <w:r>
        <w:rPr>
          <w:sz w:val="20"/>
        </w:rPr>
        <w:t xml:space="preserve"> </w:t>
      </w:r>
      <w:r w:rsidR="004F4726" w:rsidRPr="00CA26F5">
        <w:rPr>
          <w:iCs/>
          <w:sz w:val="20"/>
          <w:lang w:val="x-none"/>
        </w:rPr>
        <w:t xml:space="preserve">(also known as D2A) </w:t>
      </w:r>
      <w:r w:rsidRPr="007B3049">
        <w:rPr>
          <w:sz w:val="20"/>
        </w:rPr>
        <w:t xml:space="preserve">may be obtained from </w:t>
      </w:r>
      <w:r w:rsidRPr="00F85D88">
        <w:rPr>
          <w:b/>
          <w:i/>
          <w:sz w:val="20"/>
        </w:rPr>
        <w:t>APRA</w:t>
      </w:r>
      <w:r w:rsidRPr="007B3049">
        <w:rPr>
          <w:sz w:val="20"/>
        </w:rPr>
        <w:t>.</w:t>
      </w:r>
      <w:r>
        <w:rPr>
          <w:sz w:val="20"/>
        </w:rPr>
        <w:t xml:space="preserve"> </w:t>
      </w:r>
    </w:p>
    <w:p w:rsidR="00CD3512" w:rsidRPr="00135A22" w:rsidRDefault="00CD3512" w:rsidP="00E84FBE">
      <w:pPr>
        <w:keepNext/>
        <w:keepLines/>
        <w:spacing w:after="240"/>
        <w:jc w:val="both"/>
        <w:outlineLvl w:val="2"/>
        <w:rPr>
          <w:rFonts w:ascii="Arial" w:eastAsia="Times New Roman" w:hAnsi="Arial"/>
          <w:b/>
          <w:bCs/>
          <w:color w:val="000000"/>
          <w:sz w:val="24"/>
          <w:szCs w:val="24"/>
        </w:rPr>
      </w:pPr>
      <w:r w:rsidRPr="00CD6287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Reporting periods and due dates</w:t>
      </w:r>
    </w:p>
    <w:p w:rsidR="00032AA1" w:rsidRPr="00EF230F" w:rsidRDefault="00032AA1" w:rsidP="00E84FBE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bookmarkStart w:id="6" w:name="_Ref188416538"/>
      <w:bookmarkStart w:id="7" w:name="_Ref391456739"/>
      <w:bookmarkStart w:id="8" w:name="_Ref349587044"/>
      <w:bookmarkStart w:id="9" w:name="_Ref351559533"/>
      <w:r>
        <w:rPr>
          <w:rFonts w:ascii="Times New Roman" w:eastAsia="Times New Roman" w:hAnsi="Times New Roman"/>
          <w:iCs/>
          <w:sz w:val="24"/>
          <w:szCs w:val="24"/>
        </w:rPr>
        <w:t xml:space="preserve">The information required by this Reporting Standard must be provided by an 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ADI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RFC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to which this Reporting Standard applies under paragraphs 4 </w:t>
      </w:r>
      <w:r w:rsidR="007F50D9">
        <w:rPr>
          <w:rFonts w:ascii="Times New Roman" w:eastAsia="Times New Roman" w:hAnsi="Times New Roman"/>
          <w:iCs/>
          <w:sz w:val="24"/>
          <w:szCs w:val="24"/>
        </w:rPr>
        <w:t>or</w:t>
      </w:r>
      <w:r w:rsidR="00020B6A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</w:rPr>
        <w:t>5</w:t>
      </w:r>
      <w:r w:rsidR="007F50D9">
        <w:rPr>
          <w:rFonts w:ascii="Times New Roman" w:eastAsia="Times New Roman" w:hAnsi="Times New Roman"/>
          <w:iCs/>
          <w:sz w:val="24"/>
          <w:szCs w:val="24"/>
        </w:rPr>
        <w:t>, where ‘total assets’ are measured by the value reported in item 13 (column 1) on ARF 720.0A/B or the value reported in item 11 (column 1) on ARF 323.0</w:t>
      </w:r>
      <w:r w:rsidR="007F50D9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="007F50D9">
        <w:rPr>
          <w:rFonts w:ascii="Times New Roman" w:eastAsia="Times New Roman" w:hAnsi="Times New Roman"/>
          <w:iCs/>
          <w:sz w:val="24"/>
          <w:szCs w:val="24"/>
        </w:rPr>
        <w:t>as at 31 December of the prior calendar year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: </w:t>
      </w:r>
    </w:p>
    <w:p w:rsidR="00032AA1" w:rsidRPr="00EF230F" w:rsidRDefault="00032AA1" w:rsidP="001911CD">
      <w:pPr>
        <w:numPr>
          <w:ilvl w:val="1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>
        <w:rPr>
          <w:rFonts w:ascii="Times New Roman" w:eastAsia="Times New Roman" w:hAnsi="Times New Roman"/>
          <w:iCs/>
          <w:sz w:val="24"/>
          <w:szCs w:val="24"/>
        </w:rPr>
        <w:t>in respect of each calendar month by a</w:t>
      </w:r>
      <w:r w:rsidR="005A37ED">
        <w:rPr>
          <w:rFonts w:ascii="Times New Roman" w:eastAsia="Times New Roman" w:hAnsi="Times New Roman"/>
          <w:iCs/>
          <w:sz w:val="24"/>
          <w:szCs w:val="24"/>
        </w:rPr>
        <w:t>n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ADI </w:t>
      </w:r>
      <w:r w:rsidR="001911CD" w:rsidRPr="001911CD">
        <w:rPr>
          <w:rFonts w:ascii="Times New Roman" w:eastAsia="Times New Roman" w:hAnsi="Times New Roman"/>
          <w:iCs/>
          <w:sz w:val="24"/>
          <w:szCs w:val="24"/>
        </w:rPr>
        <w:t xml:space="preserve">in </w:t>
      </w:r>
      <w:r w:rsidR="001911CD" w:rsidRPr="001911CD">
        <w:rPr>
          <w:rFonts w:ascii="Times New Roman" w:eastAsia="Times New Roman" w:hAnsi="Times New Roman"/>
          <w:b/>
          <w:i/>
          <w:iCs/>
          <w:sz w:val="24"/>
          <w:szCs w:val="24"/>
        </w:rPr>
        <w:t>ADI Reporting Category B</w:t>
      </w:r>
      <w:r w:rsidR="001911CD" w:rsidRPr="001911CD">
        <w:rPr>
          <w:rFonts w:ascii="Times New Roman" w:eastAsia="Times New Roman" w:hAnsi="Times New Roman"/>
          <w:iCs/>
          <w:sz w:val="24"/>
          <w:szCs w:val="24"/>
        </w:rPr>
        <w:t>, an</w:t>
      </w:r>
      <w:r w:rsidR="001911CD" w:rsidRPr="001911CD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ADI</w:t>
      </w:r>
      <w:r w:rsidR="001911CD" w:rsidRPr="001911CD">
        <w:rPr>
          <w:rFonts w:ascii="Times New Roman" w:eastAsia="Times New Roman" w:hAnsi="Times New Roman"/>
          <w:iCs/>
          <w:sz w:val="24"/>
          <w:szCs w:val="24"/>
        </w:rPr>
        <w:t xml:space="preserve"> in</w:t>
      </w:r>
      <w:r w:rsidR="001911CD" w:rsidRPr="001911CD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ADI Reporting Category A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with total assets ≥ $200 million and by an 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RFC </w:t>
      </w:r>
      <w:r>
        <w:rPr>
          <w:rFonts w:ascii="Times New Roman" w:eastAsia="Times New Roman" w:hAnsi="Times New Roman"/>
          <w:iCs/>
          <w:sz w:val="24"/>
          <w:szCs w:val="24"/>
        </w:rPr>
        <w:t>with total assets ≥ $</w:t>
      </w:r>
      <w:r w:rsidR="006E7CC0">
        <w:rPr>
          <w:rFonts w:ascii="Times New Roman" w:eastAsia="Times New Roman" w:hAnsi="Times New Roman"/>
          <w:iCs/>
          <w:sz w:val="24"/>
          <w:szCs w:val="24"/>
        </w:rPr>
        <w:t>4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00 million; and </w:t>
      </w:r>
    </w:p>
    <w:p w:rsidR="00032AA1" w:rsidRPr="00170B7B" w:rsidRDefault="00032AA1" w:rsidP="00A842CA">
      <w:pPr>
        <w:numPr>
          <w:ilvl w:val="1"/>
          <w:numId w:val="9"/>
        </w:numPr>
        <w:spacing w:after="240"/>
        <w:ind w:left="567" w:firstLine="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A842CA">
        <w:rPr>
          <w:rFonts w:ascii="Times New Roman" w:eastAsia="Times New Roman" w:hAnsi="Times New Roman"/>
          <w:iCs/>
          <w:sz w:val="24"/>
          <w:szCs w:val="24"/>
        </w:rPr>
        <w:t xml:space="preserve">in respect of each </w:t>
      </w:r>
      <w:r w:rsidR="00F7430A" w:rsidRPr="00A842CA">
        <w:rPr>
          <w:rFonts w:ascii="Times New Roman" w:eastAsia="Times New Roman" w:hAnsi="Times New Roman"/>
          <w:iCs/>
          <w:sz w:val="24"/>
          <w:szCs w:val="24"/>
        </w:rPr>
        <w:t xml:space="preserve">calendar month </w:t>
      </w:r>
      <w:r w:rsidRPr="00A842CA">
        <w:rPr>
          <w:rFonts w:ascii="Times New Roman" w:eastAsia="Times New Roman" w:hAnsi="Times New Roman"/>
          <w:iCs/>
          <w:sz w:val="24"/>
          <w:szCs w:val="24"/>
        </w:rPr>
        <w:t xml:space="preserve">ended 31 December by an </w:t>
      </w:r>
      <w:r w:rsidRPr="00A842CA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RFC </w:t>
      </w:r>
      <w:r w:rsidRPr="00A842CA">
        <w:rPr>
          <w:rFonts w:ascii="Times New Roman" w:eastAsia="Times New Roman" w:hAnsi="Times New Roman"/>
          <w:iCs/>
          <w:sz w:val="24"/>
          <w:szCs w:val="24"/>
        </w:rPr>
        <w:t>with total assets &lt; $</w:t>
      </w:r>
      <w:r w:rsidR="006E7CC0" w:rsidRPr="00A842CA">
        <w:rPr>
          <w:rFonts w:ascii="Times New Roman" w:eastAsia="Times New Roman" w:hAnsi="Times New Roman"/>
          <w:iCs/>
          <w:sz w:val="24"/>
          <w:szCs w:val="24"/>
        </w:rPr>
        <w:t>4</w:t>
      </w:r>
      <w:r w:rsidRPr="00A842CA">
        <w:rPr>
          <w:rFonts w:ascii="Times New Roman" w:eastAsia="Times New Roman" w:hAnsi="Times New Roman"/>
          <w:iCs/>
          <w:sz w:val="24"/>
          <w:szCs w:val="24"/>
        </w:rPr>
        <w:t>00 million.</w:t>
      </w:r>
      <w:r w:rsidRPr="00170B7B">
        <w:rPr>
          <w:rFonts w:ascii="Times New Roman" w:eastAsia="Times New Roman" w:hAnsi="Times New Roman"/>
          <w:iCs/>
          <w:sz w:val="24"/>
          <w:szCs w:val="24"/>
        </w:rPr>
        <w:t xml:space="preserve">  </w:t>
      </w:r>
    </w:p>
    <w:p w:rsidR="00CD3512" w:rsidRPr="00D65D94" w:rsidRDefault="00CD3512" w:rsidP="00E84FBE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F7430A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The information required by this Reporting Standard must be provided to </w:t>
      </w:r>
      <w:r w:rsidRPr="00F7430A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F7430A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within</w:t>
      </w:r>
      <w:r w:rsidR="00F7430A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3C3EEA">
        <w:rPr>
          <w:rFonts w:ascii="Times New Roman" w:eastAsia="Times New Roman" w:hAnsi="Times New Roman"/>
          <w:iCs/>
          <w:sz w:val="24"/>
          <w:szCs w:val="24"/>
        </w:rPr>
        <w:t>10 business</w:t>
      </w:r>
      <w:r w:rsidR="005F3853" w:rsidRPr="00F7430A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days after the end of the </w:t>
      </w:r>
      <w:r w:rsidR="005F3853" w:rsidRPr="00F7430A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reporting period</w:t>
      </w:r>
      <w:r w:rsidR="005F3853" w:rsidRPr="00F7430A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to which the information relates</w:t>
      </w:r>
      <w:r w:rsidR="00F85D88">
        <w:rPr>
          <w:rFonts w:ascii="Times New Roman" w:eastAsia="Times New Roman" w:hAnsi="Times New Roman"/>
          <w:iCs/>
          <w:sz w:val="24"/>
          <w:szCs w:val="24"/>
        </w:rPr>
        <w:t>.</w:t>
      </w:r>
      <w:bookmarkEnd w:id="6"/>
    </w:p>
    <w:p w:rsidR="00CD3512" w:rsidRPr="00135A22" w:rsidRDefault="00CD3512" w:rsidP="00E84FBE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F85D88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lastRenderedPageBreak/>
        <w:t>APRA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may, by notice in writing, change the </w:t>
      </w:r>
      <w:r w:rsidRPr="00F85D88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reporting periods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, or specified </w:t>
      </w:r>
      <w:r w:rsidRPr="00F85D88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reporting periods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, for a particular </w:t>
      </w:r>
      <w:r w:rsidRPr="00F85D88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ADI</w:t>
      </w:r>
      <w:r w:rsidR="0019029E" w:rsidRPr="0019029E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19029E"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 w:rsidR="0019029E" w:rsidRPr="00F85D88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>, to require it to provide the information required by this Reporting Standard more frequently, or less frequently, having regard to:</w:t>
      </w:r>
      <w:bookmarkEnd w:id="7"/>
    </w:p>
    <w:p w:rsidR="00CD3512" w:rsidRPr="00135A22" w:rsidRDefault="00CD3512" w:rsidP="00E84FBE">
      <w:pPr>
        <w:numPr>
          <w:ilvl w:val="1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the particular circumstances of the </w:t>
      </w:r>
      <w:r w:rsidRPr="00F85D88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ADI</w:t>
      </w:r>
      <w:r w:rsidR="0019029E" w:rsidRPr="0019029E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19029E"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 w:rsidR="0019029E" w:rsidRPr="00F85D88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>;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and</w:t>
      </w:r>
    </w:p>
    <w:p w:rsidR="00CD3512" w:rsidRPr="00135A22" w:rsidRDefault="00C5684E" w:rsidP="00E84FBE">
      <w:pPr>
        <w:numPr>
          <w:ilvl w:val="1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>
        <w:rPr>
          <w:rFonts w:ascii="Times New Roman" w:eastAsia="Times New Roman" w:hAnsi="Times New Roman"/>
          <w:iCs/>
          <w:sz w:val="24"/>
          <w:szCs w:val="24"/>
        </w:rPr>
        <w:t>t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>he</w:t>
      </w:r>
      <w:r w:rsidR="00CD3512"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extent to which the information is required for the purposes of the </w:t>
      </w:r>
      <w:r w:rsidR="00E82A41" w:rsidRPr="00F85D88">
        <w:rPr>
          <w:rFonts w:ascii="Times New Roman" w:eastAsia="Times New Roman" w:hAnsi="Times New Roman"/>
          <w:b/>
          <w:i/>
          <w:iCs/>
          <w:sz w:val="24"/>
          <w:szCs w:val="24"/>
        </w:rPr>
        <w:t>ABS</w:t>
      </w:r>
      <w:r w:rsidR="00E82A41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="00E82A41" w:rsidRPr="00F85D88">
        <w:rPr>
          <w:rFonts w:ascii="Times New Roman" w:eastAsia="Times New Roman" w:hAnsi="Times New Roman"/>
          <w:b/>
          <w:i/>
          <w:iCs/>
          <w:sz w:val="24"/>
          <w:szCs w:val="24"/>
        </w:rPr>
        <w:t>RBA</w:t>
      </w:r>
      <w:r w:rsidR="00E82A41">
        <w:rPr>
          <w:rFonts w:ascii="Times New Roman" w:eastAsia="Times New Roman" w:hAnsi="Times New Roman"/>
          <w:iCs/>
          <w:sz w:val="24"/>
          <w:szCs w:val="24"/>
        </w:rPr>
        <w:t>.</w:t>
      </w:r>
    </w:p>
    <w:p w:rsidR="00CD3512" w:rsidRPr="00C01449" w:rsidRDefault="00CD3512" w:rsidP="00E84FBE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F85D88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may grant an </w:t>
      </w:r>
      <w:r w:rsidRPr="00F85D88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ADI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</w:t>
      </w:r>
      <w:r w:rsidR="0019029E"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 w:rsidR="0019029E" w:rsidRPr="00F85D88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="0019029E"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an extension of a </w:t>
      </w:r>
      <w:r w:rsidRPr="00F85D88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due date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, in writing, in which case the new </w:t>
      </w:r>
      <w:r w:rsidRPr="00F85D88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due date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for the provision of the information will be the date on the notice of </w:t>
      </w:r>
      <w:r w:rsidRPr="00C01449">
        <w:rPr>
          <w:rFonts w:ascii="Times New Roman" w:eastAsia="Times New Roman" w:hAnsi="Times New Roman"/>
          <w:iCs/>
          <w:sz w:val="24"/>
          <w:szCs w:val="24"/>
          <w:lang w:val="x-none"/>
        </w:rPr>
        <w:t>extension.</w:t>
      </w:r>
    </w:p>
    <w:bookmarkEnd w:id="8"/>
    <w:bookmarkEnd w:id="9"/>
    <w:p w:rsidR="00CD3512" w:rsidRPr="007C375C" w:rsidRDefault="00CD3512" w:rsidP="00E84FBE">
      <w:pPr>
        <w:keepNext/>
        <w:keepLines/>
        <w:spacing w:after="240"/>
        <w:jc w:val="both"/>
        <w:outlineLvl w:val="2"/>
        <w:rPr>
          <w:rFonts w:ascii="Arial" w:eastAsia="Times New Roman" w:hAnsi="Arial"/>
          <w:b/>
          <w:bCs/>
          <w:color w:val="000000"/>
          <w:sz w:val="24"/>
          <w:szCs w:val="24"/>
        </w:rPr>
      </w:pPr>
      <w:r w:rsidRPr="00C01449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Quality control</w:t>
      </w:r>
    </w:p>
    <w:p w:rsidR="00B36D79" w:rsidRPr="00552EBB" w:rsidRDefault="00B36D79" w:rsidP="00B36D79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All information provided by an </w:t>
      </w:r>
      <w:r w:rsidRPr="00552EB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ADI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Pr="00552EB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RFC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 under this Reporting Standard must be the product of systems, processes and controls that have been reviewed and tested by the external auditor of the </w:t>
      </w:r>
      <w:r w:rsidRPr="00552EB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ADI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Pr="00552EB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RFC 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as set out in </w:t>
      </w:r>
      <w:r w:rsidR="00A11361">
        <w:rPr>
          <w:rFonts w:ascii="Times New Roman" w:eastAsia="Times New Roman" w:hAnsi="Times New Roman"/>
          <w:i/>
          <w:iCs/>
          <w:sz w:val="24"/>
          <w:szCs w:val="24"/>
        </w:rPr>
        <w:t xml:space="preserve">Prudential Standard </w:t>
      </w:r>
      <w:r w:rsidR="00A11361" w:rsidRPr="007A457B">
        <w:rPr>
          <w:rFonts w:ascii="Times New Roman" w:eastAsia="Times New Roman" w:hAnsi="Times New Roman"/>
          <w:i/>
          <w:iCs/>
          <w:sz w:val="24"/>
          <w:szCs w:val="24"/>
        </w:rPr>
        <w:t>APS 310</w:t>
      </w:r>
      <w:r w:rsidR="00A11361">
        <w:rPr>
          <w:rFonts w:ascii="Times New Roman" w:eastAsia="Times New Roman" w:hAnsi="Times New Roman"/>
          <w:i/>
          <w:iCs/>
          <w:sz w:val="24"/>
          <w:szCs w:val="24"/>
        </w:rPr>
        <w:t xml:space="preserve"> Audit and Related Matters</w:t>
      </w:r>
      <w:r w:rsidR="00A11361" w:rsidRPr="00552EBB">
        <w:rPr>
          <w:rFonts w:ascii="Times New Roman" w:eastAsia="Times New Roman" w:hAnsi="Times New Roman"/>
          <w:iCs/>
          <w:sz w:val="24"/>
          <w:szCs w:val="24"/>
        </w:rPr>
        <w:t xml:space="preserve"> for </w:t>
      </w:r>
      <w:r w:rsidR="00A11361" w:rsidRPr="00552EB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ADIs</w:t>
      </w:r>
      <w:r w:rsidR="00A11361" w:rsidRPr="00552EBB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="00A11361">
        <w:rPr>
          <w:rFonts w:ascii="Times New Roman" w:eastAsia="Times New Roman" w:hAnsi="Times New Roman"/>
          <w:i/>
          <w:iCs/>
          <w:sz w:val="24"/>
          <w:szCs w:val="24"/>
        </w:rPr>
        <w:t xml:space="preserve">Reporting Standard </w:t>
      </w:r>
      <w:r w:rsidR="00A11361" w:rsidRPr="007A457B">
        <w:rPr>
          <w:rFonts w:ascii="Times New Roman" w:eastAsia="Times New Roman" w:hAnsi="Times New Roman"/>
          <w:i/>
          <w:iCs/>
          <w:sz w:val="24"/>
          <w:szCs w:val="24"/>
        </w:rPr>
        <w:t>RRS 710.0</w:t>
      </w:r>
      <w:r w:rsidR="00A11361" w:rsidRPr="00552EBB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A11361">
        <w:rPr>
          <w:rFonts w:ascii="Times New Roman" w:eastAsia="Times New Roman" w:hAnsi="Times New Roman"/>
          <w:i/>
          <w:iCs/>
          <w:sz w:val="24"/>
          <w:szCs w:val="24"/>
        </w:rPr>
        <w:t>ABS/RBA Audit Requirements for Registered Financial Corporations</w:t>
      </w:r>
      <w:r w:rsidR="00A11361" w:rsidRPr="00552EBB">
        <w:rPr>
          <w:rFonts w:ascii="Times New Roman" w:eastAsia="Times New Roman" w:hAnsi="Times New Roman"/>
          <w:iCs/>
          <w:sz w:val="24"/>
          <w:szCs w:val="24"/>
        </w:rPr>
        <w:t xml:space="preserve"> for </w:t>
      </w:r>
      <w:r w:rsidR="00A11361" w:rsidRPr="00552EB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RFCs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. Relevant standards and guidance statements issued by the Auditing and Assurance Standards Board provide information on the scope and nature of the review and testing required from external auditors. </w:t>
      </w:r>
      <w:r w:rsidRPr="00552EB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This review and testing must be done on an annual basis or more frequently if 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>required by the external auditor</w:t>
      </w:r>
      <w:r w:rsidRPr="00552EB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to enable the external auditor to form an opinion on the accuracy and reliability of the information 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provided by an </w:t>
      </w:r>
      <w:r w:rsidRPr="00552EB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ADI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Pr="00552EB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RFC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 under this Reporting Standard</w:t>
      </w:r>
      <w:r w:rsidRPr="00552EBB">
        <w:rPr>
          <w:rFonts w:ascii="Times New Roman" w:eastAsia="Times New Roman" w:hAnsi="Times New Roman"/>
          <w:iCs/>
          <w:sz w:val="24"/>
          <w:szCs w:val="24"/>
          <w:lang w:val="x-none"/>
        </w:rPr>
        <w:t>.</w:t>
      </w:r>
    </w:p>
    <w:p w:rsidR="00B36D79" w:rsidRPr="00552EBB" w:rsidRDefault="00B36D79" w:rsidP="00B36D79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 xml:space="preserve">All information provided by an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ADI</w:t>
      </w:r>
      <w:r>
        <w:rPr>
          <w:rFonts w:ascii="Times New Roman" w:hAnsi="Times New Roman"/>
          <w:sz w:val="24"/>
          <w:szCs w:val="24"/>
        </w:rPr>
        <w:t xml:space="preserve"> or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RFC</w:t>
      </w:r>
      <w:r>
        <w:rPr>
          <w:rFonts w:ascii="Times New Roman" w:hAnsi="Times New Roman"/>
          <w:sz w:val="24"/>
          <w:szCs w:val="24"/>
        </w:rPr>
        <w:t xml:space="preserve"> under this Reporting Standard must be subject to systems, processes and controls developed by the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ADI</w:t>
      </w:r>
      <w:r>
        <w:rPr>
          <w:rFonts w:ascii="Times New Roman" w:hAnsi="Times New Roman"/>
          <w:sz w:val="24"/>
          <w:szCs w:val="24"/>
        </w:rPr>
        <w:t xml:space="preserve"> or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RFC</w:t>
      </w:r>
      <w:r>
        <w:rPr>
          <w:rFonts w:ascii="Times New Roman" w:hAnsi="Times New Roman"/>
          <w:sz w:val="24"/>
          <w:szCs w:val="24"/>
        </w:rPr>
        <w:t xml:space="preserve"> for the internal review and authorisation of that information. These systems, processes and controls are to assure the completeness and reliability of the information provided.</w:t>
      </w:r>
    </w:p>
    <w:p w:rsidR="00CD3512" w:rsidRPr="00CD6287" w:rsidRDefault="00CD3512" w:rsidP="00E84FBE">
      <w:pPr>
        <w:keepNext/>
        <w:keepLines/>
        <w:spacing w:after="240"/>
        <w:jc w:val="both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C01449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Authorisation</w:t>
      </w:r>
    </w:p>
    <w:p w:rsidR="00CD3512" w:rsidRPr="000B5561" w:rsidRDefault="004F4726" w:rsidP="000B5561">
      <w:pPr>
        <w:numPr>
          <w:ilvl w:val="0"/>
          <w:numId w:val="9"/>
        </w:numPr>
        <w:spacing w:after="240"/>
        <w:jc w:val="both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0B5561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When an officer </w:t>
      </w:r>
      <w:r w:rsidR="00CC4E93">
        <w:rPr>
          <w:rFonts w:ascii="Times New Roman" w:eastAsia="Times New Roman" w:hAnsi="Times New Roman"/>
          <w:iCs/>
          <w:sz w:val="24"/>
          <w:szCs w:val="24"/>
        </w:rPr>
        <w:t xml:space="preserve">or agent </w:t>
      </w:r>
      <w:r w:rsidRPr="000B5561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of an </w:t>
      </w:r>
      <w:r w:rsidRPr="000B5561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 xml:space="preserve">ADI </w:t>
      </w:r>
      <w:r w:rsidRPr="000B5561"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 w:rsidRPr="000B5561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RFC </w:t>
      </w:r>
      <w:r w:rsidRPr="000B5561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submits information under this Reporting Standard and uses the D2A application, or other method notified by </w:t>
      </w:r>
      <w:r w:rsidRPr="000B5561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0B5561">
        <w:rPr>
          <w:rFonts w:ascii="Times New Roman" w:eastAsia="Times New Roman" w:hAnsi="Times New Roman"/>
          <w:iCs/>
          <w:sz w:val="24"/>
          <w:szCs w:val="24"/>
          <w:lang w:val="x-none"/>
        </w:rPr>
        <w:t>, it will be necessary for the officer</w:t>
      </w:r>
      <w:r w:rsidR="00CC4E93">
        <w:rPr>
          <w:rFonts w:ascii="Times New Roman" w:eastAsia="Times New Roman" w:hAnsi="Times New Roman"/>
          <w:iCs/>
          <w:sz w:val="24"/>
          <w:szCs w:val="24"/>
        </w:rPr>
        <w:t xml:space="preserve"> or agent</w:t>
      </w:r>
      <w:r w:rsidRPr="000B5561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to digitally sign the relevant information using a digital certificate or other digital identity credential acceptable to </w:t>
      </w:r>
      <w:r w:rsidRPr="000B5561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0B5561">
        <w:rPr>
          <w:rFonts w:ascii="Times New Roman" w:eastAsia="Times New Roman" w:hAnsi="Times New Roman"/>
          <w:iCs/>
          <w:sz w:val="24"/>
          <w:szCs w:val="24"/>
          <w:lang w:val="x-none"/>
        </w:rPr>
        <w:t>.</w:t>
      </w:r>
    </w:p>
    <w:p w:rsidR="00CD3512" w:rsidRPr="008817DC" w:rsidRDefault="00CD3512" w:rsidP="00E84FBE">
      <w:pPr>
        <w:keepNext/>
        <w:keepLines/>
        <w:spacing w:after="240"/>
        <w:jc w:val="both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8817DC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Minor alterations to forms and instructions</w:t>
      </w:r>
    </w:p>
    <w:p w:rsidR="00CD3512" w:rsidRPr="00761D2C" w:rsidRDefault="00CD3512" w:rsidP="00E84FBE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F85D88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may make minor variations to:</w:t>
      </w:r>
    </w:p>
    <w:p w:rsidR="00CD3512" w:rsidRPr="00761D2C" w:rsidRDefault="00CD3512" w:rsidP="00E84FBE">
      <w:pPr>
        <w:numPr>
          <w:ilvl w:val="1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a form that is part of this </w:t>
      </w:r>
      <w:r w:rsidR="00C5684E">
        <w:rPr>
          <w:rFonts w:ascii="Times New Roman" w:eastAsia="Times New Roman" w:hAnsi="Times New Roman"/>
          <w:iCs/>
          <w:sz w:val="24"/>
          <w:szCs w:val="24"/>
        </w:rPr>
        <w:t>R</w:t>
      </w: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eporting </w:t>
      </w:r>
      <w:r w:rsidR="001C55EF">
        <w:rPr>
          <w:rFonts w:ascii="Times New Roman" w:eastAsia="Times New Roman" w:hAnsi="Times New Roman"/>
          <w:iCs/>
          <w:sz w:val="24"/>
          <w:szCs w:val="24"/>
        </w:rPr>
        <w:t>S</w:t>
      </w: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>tandard, and the instructions to such a form, to correct technical, programming or logical errors, inconsistencies or anomalies; or</w:t>
      </w:r>
    </w:p>
    <w:p w:rsidR="00CD3512" w:rsidRPr="00761D2C" w:rsidRDefault="00CD3512" w:rsidP="00E84FBE">
      <w:pPr>
        <w:numPr>
          <w:ilvl w:val="1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>the instructions to a form, to clarify their application to the form</w:t>
      </w:r>
    </w:p>
    <w:p w:rsidR="00CD3512" w:rsidRPr="00761D2C" w:rsidRDefault="00CD3512" w:rsidP="00E84FBE">
      <w:pPr>
        <w:spacing w:after="240"/>
        <w:ind w:left="567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>without changing any substantive requirement in the form or instructions.</w:t>
      </w:r>
    </w:p>
    <w:p w:rsidR="00CD3512" w:rsidRPr="00761D2C" w:rsidRDefault="00CD3512" w:rsidP="00E84FBE">
      <w:pPr>
        <w:numPr>
          <w:ilvl w:val="0"/>
          <w:numId w:val="9"/>
        </w:numPr>
        <w:spacing w:after="240"/>
        <w:jc w:val="both"/>
        <w:rPr>
          <w:rFonts w:ascii="Arial" w:eastAsia="Times New Roman" w:hAnsi="Arial" w:cs="Arial"/>
          <w:b/>
          <w:bCs/>
          <w:sz w:val="32"/>
          <w:szCs w:val="32"/>
          <w:lang w:eastAsia="en-AU"/>
        </w:rPr>
      </w:pP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If </w:t>
      </w:r>
      <w:r w:rsidRPr="00F85D88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makes such a variation it must notify in writing each </w:t>
      </w:r>
      <w:r w:rsidRPr="00F85D88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ADI</w:t>
      </w: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</w:t>
      </w:r>
      <w:r w:rsidR="0019029E"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 w:rsidR="0019029E" w:rsidRPr="00F85D88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="0019029E"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</w:t>
      </w: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that is required to report under this </w:t>
      </w:r>
      <w:r w:rsidR="001C55EF">
        <w:rPr>
          <w:rFonts w:ascii="Times New Roman" w:eastAsia="Times New Roman" w:hAnsi="Times New Roman"/>
          <w:iCs/>
          <w:sz w:val="24"/>
          <w:szCs w:val="24"/>
        </w:rPr>
        <w:t>R</w:t>
      </w: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eporting </w:t>
      </w:r>
      <w:r w:rsidR="001C55EF">
        <w:rPr>
          <w:rFonts w:ascii="Times New Roman" w:eastAsia="Times New Roman" w:hAnsi="Times New Roman"/>
          <w:iCs/>
          <w:sz w:val="24"/>
          <w:szCs w:val="24"/>
        </w:rPr>
        <w:t>S</w:t>
      </w: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>tandard.</w:t>
      </w:r>
    </w:p>
    <w:p w:rsidR="00CD3512" w:rsidRPr="00761D2C" w:rsidRDefault="00CD3512" w:rsidP="00E84FBE">
      <w:pPr>
        <w:keepNext/>
        <w:keepLines/>
        <w:spacing w:after="240"/>
        <w:jc w:val="both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761D2C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 xml:space="preserve">Interpretation </w:t>
      </w:r>
    </w:p>
    <w:p w:rsidR="00032AA1" w:rsidRPr="00E84FBE" w:rsidRDefault="00E97920" w:rsidP="00E84FBE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Terms that are defined in </w:t>
      </w:r>
      <w:r w:rsidR="00032AA1" w:rsidRPr="00E84FBE">
        <w:rPr>
          <w:rFonts w:ascii="Times New Roman" w:eastAsia="Times New Roman" w:hAnsi="Times New Roman"/>
          <w:iCs/>
          <w:sz w:val="24"/>
          <w:szCs w:val="24"/>
          <w:lang w:val="x-none"/>
        </w:rPr>
        <w:t>ARS 701.0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appear in bold and italics in</w:t>
      </w:r>
      <w:r w:rsidR="00113450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032AA1" w:rsidRPr="00E84FBE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this Reporting Standard.  </w:t>
      </w:r>
    </w:p>
    <w:p w:rsidR="00CD3512" w:rsidRPr="00E84FBE" w:rsidRDefault="00CD3512" w:rsidP="00C40513">
      <w:pPr>
        <w:keepNext/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E84FBE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In this </w:t>
      </w:r>
      <w:r w:rsidR="001C55EF" w:rsidRPr="00E84FBE">
        <w:rPr>
          <w:rFonts w:ascii="Times New Roman" w:eastAsia="Times New Roman" w:hAnsi="Times New Roman"/>
          <w:iCs/>
          <w:sz w:val="24"/>
          <w:szCs w:val="24"/>
          <w:lang w:val="x-none"/>
        </w:rPr>
        <w:t>R</w:t>
      </w:r>
      <w:r w:rsidRPr="00E84FBE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eporting </w:t>
      </w:r>
      <w:r w:rsidR="001C55EF" w:rsidRPr="00E84FBE">
        <w:rPr>
          <w:rFonts w:ascii="Times New Roman" w:eastAsia="Times New Roman" w:hAnsi="Times New Roman"/>
          <w:iCs/>
          <w:sz w:val="24"/>
          <w:szCs w:val="24"/>
          <w:lang w:val="x-none"/>
        </w:rPr>
        <w:t>S</w:t>
      </w:r>
      <w:r w:rsidRPr="00E84FBE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tandard: </w:t>
      </w:r>
    </w:p>
    <w:p w:rsidR="00211DAC" w:rsidRPr="00E84FBE" w:rsidRDefault="00CD3512" w:rsidP="00E84FBE">
      <w:pPr>
        <w:pStyle w:val="Default"/>
        <w:spacing w:after="240"/>
        <w:ind w:left="560"/>
        <w:jc w:val="both"/>
      </w:pPr>
      <w:r w:rsidRPr="00555D23">
        <w:rPr>
          <w:b/>
          <w:bCs/>
          <w:i/>
          <w:iCs/>
        </w:rPr>
        <w:t xml:space="preserve">due date </w:t>
      </w:r>
      <w:r w:rsidRPr="00555D23">
        <w:t xml:space="preserve">means the last day of the </w:t>
      </w:r>
      <w:r w:rsidR="0035519B">
        <w:t>10 business</w:t>
      </w:r>
      <w:r w:rsidRPr="00555D23">
        <w:t xml:space="preserve"> days provided for in paragraph </w:t>
      </w:r>
      <w:r w:rsidR="00032AA1" w:rsidRPr="00555D23">
        <w:t xml:space="preserve">10 </w:t>
      </w:r>
      <w:r w:rsidRPr="00555D23">
        <w:t xml:space="preserve">or, if applicable, </w:t>
      </w:r>
      <w:r w:rsidR="00E97920">
        <w:t xml:space="preserve">the date on a notice of extension given under </w:t>
      </w:r>
      <w:r w:rsidRPr="00555D23">
        <w:t xml:space="preserve">paragraph </w:t>
      </w:r>
      <w:r w:rsidR="00032AA1" w:rsidRPr="00555D23">
        <w:t>12</w:t>
      </w:r>
      <w:r w:rsidR="00E84FBE">
        <w:t>.</w:t>
      </w:r>
    </w:p>
    <w:p w:rsidR="00A042AA" w:rsidRDefault="00CD3512" w:rsidP="00E84FBE">
      <w:pPr>
        <w:pStyle w:val="Default"/>
        <w:spacing w:after="240"/>
        <w:ind w:left="561"/>
        <w:jc w:val="both"/>
        <w:rPr>
          <w:bCs/>
          <w:iCs/>
        </w:rPr>
      </w:pPr>
      <w:r w:rsidRPr="00992D97">
        <w:rPr>
          <w:b/>
          <w:bCs/>
          <w:i/>
          <w:iCs/>
        </w:rPr>
        <w:t xml:space="preserve">reporting period </w:t>
      </w:r>
      <w:r w:rsidRPr="00992D97">
        <w:rPr>
          <w:bCs/>
          <w:iCs/>
        </w:rPr>
        <w:t xml:space="preserve">means a </w:t>
      </w:r>
      <w:r w:rsidRPr="007D0D2D">
        <w:rPr>
          <w:bCs/>
          <w:iCs/>
        </w:rPr>
        <w:t xml:space="preserve">month of a year as provided for in paragraph </w:t>
      </w:r>
      <w:r w:rsidR="00032AA1" w:rsidRPr="007D0D2D">
        <w:rPr>
          <w:bCs/>
          <w:iCs/>
        </w:rPr>
        <w:t xml:space="preserve">9 </w:t>
      </w:r>
      <w:r w:rsidRPr="005F3853">
        <w:rPr>
          <w:bCs/>
          <w:iCs/>
        </w:rPr>
        <w:t xml:space="preserve">or, if applicable, </w:t>
      </w:r>
      <w:r w:rsidR="00E97920">
        <w:rPr>
          <w:bCs/>
          <w:iCs/>
        </w:rPr>
        <w:t xml:space="preserve">the date on a notice given under </w:t>
      </w:r>
      <w:r w:rsidRPr="005F3853">
        <w:rPr>
          <w:bCs/>
          <w:iCs/>
        </w:rPr>
        <w:t xml:space="preserve">paragraph </w:t>
      </w:r>
      <w:r w:rsidR="00032AA1" w:rsidRPr="005F3853">
        <w:rPr>
          <w:bCs/>
          <w:iCs/>
        </w:rPr>
        <w:t>11</w:t>
      </w:r>
      <w:r w:rsidRPr="00497DD4">
        <w:rPr>
          <w:bCs/>
          <w:iCs/>
        </w:rPr>
        <w:t>.</w:t>
      </w:r>
    </w:p>
    <w:p w:rsidR="00635E60" w:rsidRPr="006F7984" w:rsidRDefault="00635E60" w:rsidP="003F7527">
      <w:pPr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6F7984">
        <w:rPr>
          <w:rFonts w:ascii="Times New Roman" w:hAnsi="Times New Roman"/>
          <w:sz w:val="24"/>
          <w:szCs w:val="24"/>
        </w:rPr>
        <w:t xml:space="preserve">Unless the contrary intention appears, any reference to an Act, Prudential Standard, Reporting Standard, Australian Accounting or Auditing Standard is a reference to the instrument as in force or existing from time to time. </w:t>
      </w:r>
    </w:p>
    <w:p w:rsidR="00307414" w:rsidRPr="00307414" w:rsidRDefault="00307414" w:rsidP="00307414">
      <w:p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</w:p>
    <w:p w:rsidR="00307414" w:rsidRPr="00307414" w:rsidRDefault="00307414" w:rsidP="00307414">
      <w:p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</w:p>
    <w:p w:rsidR="00032AA1" w:rsidRPr="00AB4984" w:rsidRDefault="00032AA1" w:rsidP="00CF03C6">
      <w:pPr>
        <w:jc w:val="both"/>
        <w:rPr>
          <w:rFonts w:ascii="Arial" w:eastAsia="Times New Roman" w:hAnsi="Arial" w:cs="Arial"/>
          <w:b/>
          <w:bCs/>
          <w:sz w:val="32"/>
          <w:szCs w:val="32"/>
          <w:lang w:eastAsia="en-AU"/>
        </w:rPr>
        <w:sectPr w:rsidR="00032AA1" w:rsidRPr="00AB4984" w:rsidSect="00307414">
          <w:headerReference w:type="default" r:id="rId18"/>
          <w:footerReference w:type="default" r:id="rId19"/>
          <w:footnotePr>
            <w:numRestart w:val="eachSect"/>
          </w:footnotePr>
          <w:pgSz w:w="11906" w:h="16838" w:code="9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tbl>
      <w:tblPr>
        <w:tblW w:w="13892" w:type="dxa"/>
        <w:tblInd w:w="108" w:type="dxa"/>
        <w:tblLook w:val="0400" w:firstRow="0" w:lastRow="0" w:firstColumn="0" w:lastColumn="0" w:noHBand="0" w:noVBand="1"/>
      </w:tblPr>
      <w:tblGrid>
        <w:gridCol w:w="13892"/>
      </w:tblGrid>
      <w:tr w:rsidR="004E1F8B" w:rsidRPr="00FC3309" w:rsidTr="004E1F8B">
        <w:trPr>
          <w:trHeight w:val="300"/>
        </w:trPr>
        <w:tc>
          <w:tcPr>
            <w:tcW w:w="8806" w:type="dxa"/>
            <w:shd w:val="clear" w:color="auto" w:fill="auto"/>
            <w:noWrap/>
            <w:vAlign w:val="bottom"/>
            <w:hideMark/>
          </w:tcPr>
          <w:bookmarkEnd w:id="1"/>
          <w:p w:rsidR="004E1F8B" w:rsidRPr="007874D6" w:rsidRDefault="004E1F8B" w:rsidP="004E1F8B">
            <w:pPr>
              <w:pStyle w:val="D2Aform"/>
              <w:ind w:left="28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ARF_720_1A</w:t>
            </w:r>
            <w:r w:rsidRPr="007874D6">
              <w:rPr>
                <w:b/>
                <w:sz w:val="32"/>
                <w:szCs w:val="32"/>
              </w:rPr>
              <w:t xml:space="preserve">: </w:t>
            </w:r>
            <w:r>
              <w:rPr>
                <w:b/>
                <w:sz w:val="32"/>
                <w:szCs w:val="32"/>
              </w:rPr>
              <w:t>ABS/RBA Loans and Finance Leases (</w:t>
            </w:r>
            <w:r w:rsidR="00BA6FFC">
              <w:rPr>
                <w:b/>
                <w:sz w:val="32"/>
                <w:szCs w:val="32"/>
              </w:rPr>
              <w:t>Standard</w:t>
            </w:r>
            <w:r>
              <w:rPr>
                <w:b/>
                <w:sz w:val="32"/>
                <w:szCs w:val="32"/>
              </w:rPr>
              <w:t>)</w:t>
            </w:r>
          </w:p>
        </w:tc>
      </w:tr>
    </w:tbl>
    <w:p w:rsidR="004E1F8B" w:rsidRPr="00FC3309" w:rsidRDefault="004E1F8B" w:rsidP="004E1F8B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46"/>
        <w:gridCol w:w="6946"/>
      </w:tblGrid>
      <w:tr w:rsidR="004E1F8B" w:rsidRPr="00FC3309" w:rsidTr="004E1F8B">
        <w:trPr>
          <w:trHeight w:val="317"/>
        </w:trPr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E1F8B" w:rsidRPr="007874D6" w:rsidRDefault="004E1F8B" w:rsidP="004E1F8B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Australian Business Number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E1F8B" w:rsidRPr="007874D6" w:rsidRDefault="004E1F8B" w:rsidP="004E1F8B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Institution Name</w:t>
            </w:r>
          </w:p>
        </w:tc>
      </w:tr>
      <w:tr w:rsidR="004E1F8B" w:rsidRPr="00FC3309" w:rsidTr="004E1F8B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1F8B" w:rsidRPr="00FC3309" w:rsidRDefault="004E1F8B" w:rsidP="004E1F8B">
            <w:pPr>
              <w:pStyle w:val="D2Aform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1F8B" w:rsidRPr="00FC3309" w:rsidRDefault="004E1F8B" w:rsidP="004E1F8B">
            <w:pPr>
              <w:pStyle w:val="D2Aform"/>
            </w:pPr>
          </w:p>
        </w:tc>
      </w:tr>
      <w:tr w:rsidR="004E1F8B" w:rsidRPr="00FC3309" w:rsidTr="004E1F8B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1F8B" w:rsidRPr="007874D6" w:rsidRDefault="004E1F8B" w:rsidP="004E1F8B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Reporting Period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1F8B" w:rsidRPr="007874D6" w:rsidRDefault="004E1F8B" w:rsidP="004E1F8B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Scale Factor</w:t>
            </w:r>
          </w:p>
        </w:tc>
      </w:tr>
      <w:tr w:rsidR="004E1F8B" w:rsidRPr="00FC3309" w:rsidTr="004E1F8B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1F8B" w:rsidRPr="00FC3309" w:rsidRDefault="004E1F8B" w:rsidP="004E1F8B">
            <w:pPr>
              <w:pStyle w:val="D2Aform"/>
            </w:pPr>
            <w:r>
              <w:t>Monthly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1F8B" w:rsidRPr="00FC3309" w:rsidRDefault="004E1F8B" w:rsidP="004E1F8B">
            <w:pPr>
              <w:pStyle w:val="D2Aform"/>
            </w:pPr>
          </w:p>
        </w:tc>
      </w:tr>
      <w:tr w:rsidR="004E1F8B" w:rsidRPr="00FC3309" w:rsidTr="004E1F8B">
        <w:trPr>
          <w:trHeight w:val="317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4E1F8B" w:rsidRPr="007874D6" w:rsidRDefault="004E1F8B" w:rsidP="004E1F8B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Reporting Consolidation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noWrap/>
            <w:vAlign w:val="bottom"/>
          </w:tcPr>
          <w:p w:rsidR="004E1F8B" w:rsidRPr="00FC3309" w:rsidRDefault="004E1F8B" w:rsidP="004E1F8B">
            <w:pPr>
              <w:pStyle w:val="D2Aform"/>
            </w:pPr>
          </w:p>
        </w:tc>
      </w:tr>
      <w:tr w:rsidR="004E1F8B" w:rsidRPr="00FC3309" w:rsidTr="004E1F8B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1F8B" w:rsidRPr="00FC3309" w:rsidRDefault="004E1F8B" w:rsidP="00CC4E93">
            <w:pPr>
              <w:pStyle w:val="D2Aform"/>
            </w:pPr>
            <w:r>
              <w:t xml:space="preserve">Domestic 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noWrap/>
            <w:vAlign w:val="bottom"/>
          </w:tcPr>
          <w:p w:rsidR="004E1F8B" w:rsidRPr="00FC3309" w:rsidRDefault="004E1F8B" w:rsidP="004E1F8B">
            <w:pPr>
              <w:pStyle w:val="D2Aform"/>
            </w:pPr>
          </w:p>
        </w:tc>
      </w:tr>
    </w:tbl>
    <w:p w:rsidR="004E1F8B" w:rsidRDefault="004E1F8B" w:rsidP="004E1F8B">
      <w:pPr>
        <w:pStyle w:val="D2Aform"/>
      </w:pP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3892"/>
      </w:tblGrid>
      <w:tr w:rsidR="004E1F8B" w:rsidRPr="00FC3309" w:rsidTr="004E1F8B">
        <w:tc>
          <w:tcPr>
            <w:tcW w:w="8789" w:type="dxa"/>
          </w:tcPr>
          <w:p w:rsidR="004E1F8B" w:rsidRPr="00B42A78" w:rsidRDefault="004E1F8B" w:rsidP="004E1F8B">
            <w:pPr>
              <w:pStyle w:val="D2Aform"/>
              <w:numPr>
                <w:ilvl w:val="0"/>
                <w:numId w:val="48"/>
              </w:numPr>
              <w:rPr>
                <w:b/>
              </w:rPr>
            </w:pPr>
            <w:r w:rsidRPr="00B42A78">
              <w:rPr>
                <w:b/>
              </w:rPr>
              <w:t xml:space="preserve">Gross outstanding </w:t>
            </w:r>
            <w:r>
              <w:rPr>
                <w:b/>
              </w:rPr>
              <w:t>loans and finance leases</w:t>
            </w:r>
            <w:r w:rsidRPr="00B42A78">
              <w:rPr>
                <w:b/>
              </w:rPr>
              <w:t xml:space="preserve"> - by counterparty, currency &amp; residual maturity</w:t>
            </w:r>
          </w:p>
        </w:tc>
      </w:tr>
    </w:tbl>
    <w:p w:rsidR="004E1F8B" w:rsidRDefault="004E1F8B" w:rsidP="004E1F8B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99"/>
        <w:gridCol w:w="1598"/>
        <w:gridCol w:w="1599"/>
        <w:gridCol w:w="1599"/>
        <w:gridCol w:w="1598"/>
        <w:gridCol w:w="1599"/>
      </w:tblGrid>
      <w:tr w:rsidR="004E1F8B" w:rsidRPr="00FC3309" w:rsidTr="004E1F8B">
        <w:trPr>
          <w:trHeight w:val="317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F8B" w:rsidRPr="00FC3309" w:rsidRDefault="004E1F8B" w:rsidP="004E1F8B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F8B" w:rsidRPr="007874D6" w:rsidRDefault="004E1F8B" w:rsidP="004E1F8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42A78">
              <w:rPr>
                <w:b/>
                <w:sz w:val="20"/>
                <w:szCs w:val="20"/>
              </w:rPr>
              <w:t>Total</w:t>
            </w:r>
            <w:r>
              <w:rPr>
                <w:b/>
                <w:sz w:val="20"/>
                <w:szCs w:val="20"/>
              </w:rPr>
              <w:t xml:space="preserve"> gross of provisions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F8B" w:rsidRPr="007874D6" w:rsidRDefault="004E1F8B" w:rsidP="004E1F8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Total: </w:t>
            </w:r>
            <w:r w:rsidRPr="00B42A78">
              <w:rPr>
                <w:b/>
                <w:i/>
                <w:sz w:val="20"/>
                <w:szCs w:val="20"/>
              </w:rPr>
              <w:t>of which</w:t>
            </w:r>
            <w:r w:rsidRPr="00B42A78">
              <w:rPr>
                <w:b/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t>D</w:t>
            </w:r>
            <w:r w:rsidRPr="00B42A78">
              <w:rPr>
                <w:b/>
                <w:sz w:val="20"/>
                <w:szCs w:val="20"/>
              </w:rPr>
              <w:t>enominated in FX (AUD equivalent)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F8B" w:rsidRPr="007874D6" w:rsidRDefault="004E1F8B" w:rsidP="004E1F8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8C2609">
              <w:rPr>
                <w:b/>
                <w:sz w:val="20"/>
                <w:szCs w:val="20"/>
              </w:rPr>
              <w:t xml:space="preserve">Total: </w:t>
            </w:r>
            <w:r w:rsidRPr="00B42A78">
              <w:rPr>
                <w:b/>
                <w:i/>
                <w:sz w:val="20"/>
                <w:szCs w:val="20"/>
              </w:rPr>
              <w:t>of which</w:t>
            </w:r>
            <w:r w:rsidRPr="00B42A78">
              <w:rPr>
                <w:b/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t>M</w:t>
            </w:r>
            <w:r w:rsidRPr="00B42A78">
              <w:rPr>
                <w:b/>
                <w:sz w:val="20"/>
                <w:szCs w:val="20"/>
              </w:rPr>
              <w:t>aturing in one year or less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F8B" w:rsidRPr="007874D6" w:rsidRDefault="004E1F8B" w:rsidP="004E1F8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Individual</w:t>
            </w:r>
            <w:r w:rsidRPr="00B42A78">
              <w:rPr>
                <w:b/>
                <w:sz w:val="20"/>
                <w:szCs w:val="20"/>
              </w:rPr>
              <w:t xml:space="preserve"> provisions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F8B" w:rsidRPr="007874D6" w:rsidRDefault="004E1F8B" w:rsidP="004E1F8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Collective provision</w:t>
            </w:r>
          </w:p>
        </w:tc>
      </w:tr>
      <w:tr w:rsidR="004E1F8B" w:rsidRPr="00FC3309" w:rsidTr="004E1F8B">
        <w:trPr>
          <w:trHeight w:val="315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F8B" w:rsidRPr="00FC3309" w:rsidRDefault="004E1F8B" w:rsidP="004E1F8B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F8B" w:rsidRPr="007874D6" w:rsidRDefault="004E1F8B" w:rsidP="004E1F8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F8B" w:rsidRPr="007874D6" w:rsidRDefault="004E1F8B" w:rsidP="004E1F8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F8B" w:rsidRPr="007874D6" w:rsidRDefault="004E1F8B" w:rsidP="004E1F8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F8B" w:rsidRPr="007874D6" w:rsidRDefault="004E1F8B" w:rsidP="004E1F8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(4)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F8B" w:rsidRPr="007874D6" w:rsidRDefault="004E1F8B" w:rsidP="004E1F8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(5)</w:t>
            </w:r>
          </w:p>
        </w:tc>
      </w:tr>
      <w:tr w:rsidR="004E1F8B" w:rsidRPr="003937E8" w:rsidTr="004E1F8B">
        <w:trPr>
          <w:trHeight w:val="315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F8B" w:rsidRPr="00851D10" w:rsidRDefault="004E1F8B" w:rsidP="004E1F8B">
            <w:pPr>
              <w:pStyle w:val="D2Aform"/>
              <w:numPr>
                <w:ilvl w:val="1"/>
                <w:numId w:val="48"/>
              </w:numPr>
            </w:pPr>
            <w:r w:rsidRPr="00851D10">
              <w:t>Total loans</w:t>
            </w:r>
            <w:r>
              <w:t xml:space="preserve"> and finance leases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4E1F8B" w:rsidRPr="00851D10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4E1F8B" w:rsidRPr="00851D10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4E1F8B" w:rsidRPr="00851D10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4E1F8B" w:rsidRPr="00851D10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:rsidR="004E1F8B" w:rsidRPr="00851D10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0F4F3B" w:rsidRDefault="004E1F8B" w:rsidP="004E1F8B">
            <w:pPr>
              <w:pStyle w:val="D2Aform"/>
              <w:numPr>
                <w:ilvl w:val="2"/>
                <w:numId w:val="48"/>
              </w:numPr>
            </w:pPr>
            <w:r w:rsidRPr="000F4F3B">
              <w:t>Resident</w:t>
            </w:r>
            <w:r>
              <w:t>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0F4F3B" w:rsidRDefault="004E1F8B" w:rsidP="004E1F8B">
            <w:pPr>
              <w:pStyle w:val="D2Aform"/>
              <w:numPr>
                <w:ilvl w:val="3"/>
                <w:numId w:val="48"/>
              </w:numPr>
            </w:pPr>
            <w:r w:rsidRPr="000F4F3B">
              <w:t>Households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0F4F3B" w:rsidRDefault="004E1F8B" w:rsidP="004E1F8B">
            <w:pPr>
              <w:pStyle w:val="D2Aform"/>
              <w:numPr>
                <w:ilvl w:val="4"/>
                <w:numId w:val="48"/>
              </w:numPr>
            </w:pPr>
            <w:r w:rsidRPr="000F4F3B">
              <w:t>Housing</w:t>
            </w:r>
            <w:r>
              <w:t xml:space="preserve"> loans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0F4F3B" w:rsidRDefault="004E1F8B" w:rsidP="004E1F8B">
            <w:pPr>
              <w:pStyle w:val="D2Aform"/>
              <w:numPr>
                <w:ilvl w:val="5"/>
                <w:numId w:val="48"/>
              </w:numPr>
            </w:pPr>
            <w:r w:rsidRPr="000F4F3B">
              <w:t>Owner-occupied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0F4F3B" w:rsidRDefault="004E1F8B" w:rsidP="004E1F8B">
            <w:pPr>
              <w:pStyle w:val="D2Aform"/>
              <w:numPr>
                <w:ilvl w:val="5"/>
                <w:numId w:val="48"/>
              </w:numPr>
            </w:pPr>
            <w:r w:rsidRPr="000F4F3B">
              <w:t>Investment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0F4F3B" w:rsidRDefault="004E1F8B" w:rsidP="004E1F8B">
            <w:pPr>
              <w:pStyle w:val="D2Aform"/>
              <w:numPr>
                <w:ilvl w:val="4"/>
                <w:numId w:val="48"/>
              </w:numPr>
            </w:pPr>
            <w:r w:rsidRPr="000F4F3B">
              <w:t>Personal loans</w:t>
            </w:r>
            <w:r>
              <w:t xml:space="preserve"> and finance leases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0F4F3B" w:rsidRDefault="004E1F8B" w:rsidP="004E1F8B">
            <w:pPr>
              <w:pStyle w:val="D2Aform"/>
              <w:numPr>
                <w:ilvl w:val="5"/>
                <w:numId w:val="48"/>
              </w:numPr>
            </w:pPr>
            <w:r>
              <w:t>Credit cards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0F4F3B" w:rsidRDefault="004E1F8B" w:rsidP="004E1F8B">
            <w:pPr>
              <w:pStyle w:val="D2Aform"/>
              <w:numPr>
                <w:ilvl w:val="5"/>
                <w:numId w:val="48"/>
              </w:numPr>
            </w:pPr>
            <w:r>
              <w:t>Finance leases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0F4F3B" w:rsidRDefault="004E1F8B" w:rsidP="004E1F8B">
            <w:pPr>
              <w:pStyle w:val="D2Aform"/>
              <w:numPr>
                <w:ilvl w:val="5"/>
                <w:numId w:val="48"/>
              </w:numPr>
            </w:pPr>
            <w:r>
              <w:t>Margin loans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0F4F3B" w:rsidRDefault="004E1F8B" w:rsidP="004E1F8B">
            <w:pPr>
              <w:pStyle w:val="D2Aform"/>
              <w:numPr>
                <w:ilvl w:val="5"/>
                <w:numId w:val="48"/>
              </w:numPr>
            </w:pPr>
            <w:r>
              <w:t>Fixed-term loans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0F4F3B" w:rsidRDefault="004E1F8B" w:rsidP="004E1F8B">
            <w:pPr>
              <w:pStyle w:val="D2Aform"/>
              <w:numPr>
                <w:ilvl w:val="5"/>
                <w:numId w:val="48"/>
              </w:numPr>
            </w:pPr>
            <w:r w:rsidRPr="0027450D">
              <w:t xml:space="preserve">Other </w:t>
            </w:r>
            <w:r>
              <w:t>revolving credit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0F4F3B" w:rsidRDefault="004E1F8B" w:rsidP="004E1F8B">
            <w:pPr>
              <w:pStyle w:val="D2Aform"/>
              <w:numPr>
                <w:ilvl w:val="3"/>
                <w:numId w:val="48"/>
              </w:numPr>
            </w:pPr>
            <w:r w:rsidRPr="000F4F3B">
              <w:t xml:space="preserve">Community </w:t>
            </w:r>
            <w:r>
              <w:t>s</w:t>
            </w:r>
            <w:r w:rsidRPr="000F4F3B">
              <w:t xml:space="preserve">ervice </w:t>
            </w:r>
            <w:r>
              <w:t>o</w:t>
            </w:r>
            <w:r w:rsidRPr="000F4F3B">
              <w:t>rganisations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0F4F3B" w:rsidRDefault="004E1F8B" w:rsidP="004E1F8B">
            <w:pPr>
              <w:pStyle w:val="D2Aform"/>
              <w:numPr>
                <w:ilvl w:val="3"/>
                <w:numId w:val="48"/>
              </w:numPr>
            </w:pPr>
            <w:r w:rsidRPr="000F4F3B">
              <w:t>Non-financial businesses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0F4F3B" w:rsidRDefault="004E1F8B" w:rsidP="004E1F8B">
            <w:pPr>
              <w:pStyle w:val="D2Aform"/>
              <w:numPr>
                <w:ilvl w:val="4"/>
                <w:numId w:val="48"/>
              </w:numPr>
            </w:pPr>
            <w:r w:rsidRPr="000F4F3B">
              <w:t>Private non-financial investment funds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</w:tcBorders>
            <w:shd w:val="clear" w:color="auto" w:fill="FFFFFF"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0F4F3B" w:rsidRDefault="004E1F8B" w:rsidP="004E1F8B">
            <w:pPr>
              <w:pStyle w:val="D2Aform"/>
              <w:numPr>
                <w:ilvl w:val="4"/>
                <w:numId w:val="48"/>
              </w:numPr>
            </w:pPr>
            <w:r w:rsidRPr="0027450D">
              <w:t>Other</w:t>
            </w:r>
            <w:r w:rsidRPr="000F4F3B">
              <w:t xml:space="preserve"> private non-financial corporations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left w:val="nil"/>
            </w:tcBorders>
            <w:shd w:val="clear" w:color="auto" w:fill="FFFFFF"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0F4F3B" w:rsidRDefault="004E1F8B" w:rsidP="004E1F8B">
            <w:pPr>
              <w:pStyle w:val="D2Aform"/>
              <w:numPr>
                <w:ilvl w:val="4"/>
                <w:numId w:val="48"/>
              </w:numPr>
            </w:pPr>
            <w:r w:rsidRPr="000F4F3B">
              <w:t>Private unincorporated businesses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left w:val="nil"/>
            </w:tcBorders>
            <w:shd w:val="clear" w:color="auto" w:fill="FFFFFF"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0F4F3B" w:rsidRDefault="004E1F8B" w:rsidP="004E1F8B">
            <w:pPr>
              <w:pStyle w:val="D2Aform"/>
              <w:numPr>
                <w:ilvl w:val="4"/>
                <w:numId w:val="48"/>
              </w:numPr>
            </w:pPr>
            <w:r w:rsidRPr="000F4F3B">
              <w:t>State, territory and local government non-financial corporations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left w:val="nil"/>
            </w:tcBorders>
            <w:shd w:val="clear" w:color="auto" w:fill="FFFFFF"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E1F8B" w:rsidRPr="000F4F3B" w:rsidRDefault="004E1F8B" w:rsidP="004E1F8B">
            <w:pPr>
              <w:pStyle w:val="D2Aform"/>
              <w:numPr>
                <w:ilvl w:val="4"/>
                <w:numId w:val="48"/>
              </w:numPr>
            </w:pPr>
            <w:r w:rsidRPr="003455F0">
              <w:t xml:space="preserve">Commonwealth </w:t>
            </w:r>
            <w:r>
              <w:t>G</w:t>
            </w:r>
            <w:r w:rsidRPr="003455F0">
              <w:t>overnment non-financial corporations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0F4F3B" w:rsidRDefault="004E1F8B" w:rsidP="004E1F8B">
            <w:pPr>
              <w:pStyle w:val="D2Aform"/>
              <w:numPr>
                <w:ilvl w:val="3"/>
                <w:numId w:val="48"/>
              </w:numPr>
            </w:pPr>
            <w:r w:rsidRPr="000F4F3B">
              <w:t>General government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B134E9" w:rsidRDefault="004E1F8B" w:rsidP="004E1F8B">
            <w:pPr>
              <w:pStyle w:val="D2Aform"/>
              <w:numPr>
                <w:ilvl w:val="4"/>
                <w:numId w:val="48"/>
              </w:numPr>
            </w:pPr>
            <w:r w:rsidRPr="00B134E9">
              <w:t>State, territory and local general government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</w:tcBorders>
            <w:shd w:val="clear" w:color="auto" w:fill="FFFFFF"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B134E9" w:rsidRDefault="004E1F8B" w:rsidP="004E1F8B">
            <w:pPr>
              <w:pStyle w:val="D2Aform"/>
              <w:numPr>
                <w:ilvl w:val="4"/>
                <w:numId w:val="48"/>
              </w:numPr>
            </w:pPr>
            <w:r w:rsidRPr="00B134E9">
              <w:t>Commonwealth general government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0F4F3B" w:rsidRDefault="004E1F8B" w:rsidP="004E1F8B">
            <w:pPr>
              <w:pStyle w:val="D2Aform"/>
              <w:numPr>
                <w:ilvl w:val="3"/>
                <w:numId w:val="48"/>
              </w:numPr>
            </w:pPr>
            <w:r w:rsidRPr="000F4F3B">
              <w:t>Financial institutions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0F4F3B" w:rsidRDefault="004E1F8B" w:rsidP="004E1F8B">
            <w:pPr>
              <w:pStyle w:val="D2Aform"/>
              <w:numPr>
                <w:ilvl w:val="4"/>
                <w:numId w:val="48"/>
              </w:numPr>
            </w:pPr>
            <w:r w:rsidRPr="000F4F3B">
              <w:t>RBA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</w:tcBorders>
            <w:shd w:val="clear" w:color="auto" w:fill="FFFFFF"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0F4F3B" w:rsidRDefault="00BA6FFC" w:rsidP="004E1F8B">
            <w:pPr>
              <w:pStyle w:val="D2Aform"/>
              <w:numPr>
                <w:ilvl w:val="4"/>
                <w:numId w:val="48"/>
              </w:numPr>
            </w:pPr>
            <w:r>
              <w:t>ADIs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left w:val="nil"/>
            </w:tcBorders>
            <w:shd w:val="clear" w:color="auto" w:fill="FFFFFF"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0F4F3B" w:rsidRDefault="004E1F8B" w:rsidP="004E1F8B">
            <w:pPr>
              <w:pStyle w:val="D2Aform"/>
              <w:numPr>
                <w:ilvl w:val="4"/>
                <w:numId w:val="48"/>
              </w:numPr>
            </w:pPr>
            <w:r w:rsidRPr="000F4F3B">
              <w:t xml:space="preserve">Registered financial </w:t>
            </w:r>
            <w:r>
              <w:t>corporations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left w:val="nil"/>
            </w:tcBorders>
            <w:shd w:val="clear" w:color="auto" w:fill="FFFFFF"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0F4F3B" w:rsidRDefault="004E1F8B" w:rsidP="004E1F8B">
            <w:pPr>
              <w:pStyle w:val="D2Aform"/>
              <w:numPr>
                <w:ilvl w:val="4"/>
                <w:numId w:val="48"/>
              </w:numPr>
            </w:pPr>
            <w:r w:rsidRPr="000F4F3B">
              <w:t>Central borrowing authorities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left w:val="nil"/>
            </w:tcBorders>
            <w:shd w:val="clear" w:color="auto" w:fill="FFFFFF"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0F4F3B" w:rsidRDefault="004E1F8B" w:rsidP="004E1F8B">
            <w:pPr>
              <w:pStyle w:val="D2Aform"/>
              <w:numPr>
                <w:ilvl w:val="4"/>
                <w:numId w:val="48"/>
              </w:numPr>
            </w:pPr>
            <w:r w:rsidRPr="000F4F3B">
              <w:t>Life insurance corporations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left w:val="nil"/>
            </w:tcBorders>
            <w:shd w:val="clear" w:color="auto" w:fill="FFFFFF"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0F4F3B" w:rsidRDefault="004E1F8B" w:rsidP="004E1F8B">
            <w:pPr>
              <w:pStyle w:val="D2Aform"/>
              <w:numPr>
                <w:ilvl w:val="4"/>
                <w:numId w:val="48"/>
              </w:numPr>
            </w:pPr>
            <w:r w:rsidRPr="000F4F3B">
              <w:t>Other insurance corporations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left w:val="nil"/>
            </w:tcBorders>
            <w:shd w:val="clear" w:color="auto" w:fill="FFFFFF"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0F4F3B" w:rsidRDefault="004E1F8B" w:rsidP="004E1F8B">
            <w:pPr>
              <w:pStyle w:val="D2Aform"/>
              <w:numPr>
                <w:ilvl w:val="4"/>
                <w:numId w:val="48"/>
              </w:numPr>
            </w:pPr>
            <w:r w:rsidRPr="000F4F3B">
              <w:t>Self-managed superannuation funds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left w:val="nil"/>
            </w:tcBorders>
            <w:shd w:val="clear" w:color="auto" w:fill="FFFFFF"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0F4F3B" w:rsidRDefault="004E1F8B" w:rsidP="004E1F8B">
            <w:pPr>
              <w:pStyle w:val="D2Aform"/>
              <w:numPr>
                <w:ilvl w:val="4"/>
                <w:numId w:val="48"/>
              </w:numPr>
            </w:pPr>
            <w:r w:rsidRPr="000F4F3B">
              <w:t>Other superannuation funds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left w:val="nil"/>
            </w:tcBorders>
            <w:shd w:val="clear" w:color="auto" w:fill="FFFFFF"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0F4F3B" w:rsidRDefault="004E1F8B" w:rsidP="004E1F8B">
            <w:pPr>
              <w:pStyle w:val="D2Aform"/>
              <w:numPr>
                <w:ilvl w:val="4"/>
                <w:numId w:val="48"/>
              </w:numPr>
            </w:pPr>
            <w:r w:rsidRPr="000F4F3B">
              <w:t>Financial auxiliaries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left w:val="nil"/>
            </w:tcBorders>
            <w:shd w:val="clear" w:color="auto" w:fill="FFFFFF"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0F4F3B" w:rsidRDefault="004E1F8B" w:rsidP="004E1F8B">
            <w:pPr>
              <w:pStyle w:val="D2Aform"/>
              <w:numPr>
                <w:ilvl w:val="4"/>
                <w:numId w:val="48"/>
              </w:numPr>
            </w:pPr>
            <w:r w:rsidRPr="000F4F3B">
              <w:t>Securitisers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left w:val="nil"/>
            </w:tcBorders>
            <w:shd w:val="clear" w:color="auto" w:fill="FFFFFF"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0F4F3B" w:rsidRDefault="004E1F8B" w:rsidP="004E1F8B">
            <w:pPr>
              <w:pStyle w:val="D2Aform"/>
              <w:numPr>
                <w:ilvl w:val="4"/>
                <w:numId w:val="48"/>
              </w:numPr>
            </w:pPr>
            <w:r w:rsidRPr="000F4F3B">
              <w:t>Money</w:t>
            </w:r>
            <w:r>
              <w:t>-</w:t>
            </w:r>
            <w:r w:rsidRPr="000F4F3B">
              <w:t>market investment funds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left w:val="nil"/>
            </w:tcBorders>
            <w:shd w:val="clear" w:color="auto" w:fill="FFFFFF"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0F4F3B" w:rsidRDefault="004E1F8B" w:rsidP="004E1F8B">
            <w:pPr>
              <w:pStyle w:val="D2Aform"/>
              <w:numPr>
                <w:ilvl w:val="4"/>
                <w:numId w:val="48"/>
              </w:numPr>
            </w:pPr>
            <w:r w:rsidRPr="000F4F3B">
              <w:t>Non-money</w:t>
            </w:r>
            <w:r>
              <w:t>-</w:t>
            </w:r>
            <w:r w:rsidRPr="000F4F3B">
              <w:t xml:space="preserve">market </w:t>
            </w:r>
            <w:r>
              <w:t xml:space="preserve">financial </w:t>
            </w:r>
            <w:r w:rsidRPr="000F4F3B">
              <w:t>investment funds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left w:val="nil"/>
            </w:tcBorders>
            <w:shd w:val="clear" w:color="auto" w:fill="FFFFFF"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0F4F3B" w:rsidRDefault="004E1F8B" w:rsidP="004E1F8B">
            <w:pPr>
              <w:pStyle w:val="D2Aform"/>
              <w:numPr>
                <w:ilvl w:val="4"/>
                <w:numId w:val="48"/>
              </w:numPr>
            </w:pPr>
            <w:r>
              <w:t>F</w:t>
            </w:r>
            <w:r w:rsidRPr="000F4F3B">
              <w:t>inancial institutions</w:t>
            </w:r>
            <w:r>
              <w:t xml:space="preserve"> n.e.c.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0F4F3B" w:rsidRDefault="004E1F8B" w:rsidP="004E1F8B">
            <w:pPr>
              <w:pStyle w:val="D2Aform"/>
              <w:numPr>
                <w:ilvl w:val="2"/>
                <w:numId w:val="48"/>
              </w:numPr>
            </w:pPr>
            <w:r w:rsidRPr="000F4F3B">
              <w:t>Non-resident</w:t>
            </w:r>
            <w:r>
              <w:t>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</w:tbl>
    <w:p w:rsidR="004E1F8B" w:rsidRDefault="004E1F8B" w:rsidP="004E1F8B">
      <w:pPr>
        <w:pStyle w:val="D2Aform"/>
      </w:pP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3892"/>
      </w:tblGrid>
      <w:tr w:rsidR="004E1F8B" w:rsidRPr="00FC3309" w:rsidTr="004E1F8B">
        <w:tc>
          <w:tcPr>
            <w:tcW w:w="8789" w:type="dxa"/>
          </w:tcPr>
          <w:p w:rsidR="004E1F8B" w:rsidRPr="00B42A78" w:rsidRDefault="004E1F8B" w:rsidP="004E1F8B">
            <w:pPr>
              <w:pStyle w:val="D2Aform"/>
              <w:numPr>
                <w:ilvl w:val="0"/>
                <w:numId w:val="48"/>
              </w:numPr>
              <w:rPr>
                <w:b/>
              </w:rPr>
            </w:pPr>
            <w:r>
              <w:rPr>
                <w:b/>
              </w:rPr>
              <w:t>Characteristics of h</w:t>
            </w:r>
            <w:r w:rsidRPr="00B61D87">
              <w:rPr>
                <w:b/>
              </w:rPr>
              <w:t xml:space="preserve">ousehold </w:t>
            </w:r>
            <w:r>
              <w:rPr>
                <w:b/>
              </w:rPr>
              <w:t>loans and finance leases</w:t>
            </w:r>
          </w:p>
        </w:tc>
      </w:tr>
    </w:tbl>
    <w:p w:rsidR="004E1F8B" w:rsidRDefault="004E1F8B" w:rsidP="004E1F8B">
      <w:pPr>
        <w:pStyle w:val="D2Aform"/>
      </w:pPr>
    </w:p>
    <w:tbl>
      <w:tblPr>
        <w:tblW w:w="13892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6666"/>
        <w:gridCol w:w="1806"/>
        <w:gridCol w:w="1807"/>
        <w:gridCol w:w="1807"/>
        <w:gridCol w:w="1806"/>
      </w:tblGrid>
      <w:tr w:rsidR="004E1F8B" w:rsidRPr="00FC3309" w:rsidTr="004E1F8B">
        <w:trPr>
          <w:trHeight w:val="317"/>
        </w:trPr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F8B" w:rsidRPr="00FC3309" w:rsidRDefault="004E1F8B" w:rsidP="004E1F8B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F8B" w:rsidRPr="007874D6" w:rsidRDefault="004E1F8B" w:rsidP="004E1F8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E70031">
              <w:rPr>
                <w:b/>
                <w:sz w:val="20"/>
                <w:szCs w:val="20"/>
              </w:rPr>
              <w:t>Owner-occupied housing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F8B" w:rsidRPr="007874D6" w:rsidRDefault="004E1F8B" w:rsidP="004E1F8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E70031">
              <w:rPr>
                <w:b/>
                <w:sz w:val="20"/>
                <w:szCs w:val="20"/>
              </w:rPr>
              <w:t>Investment housing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F8B" w:rsidRPr="007874D6" w:rsidRDefault="004E1F8B" w:rsidP="004E1F8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E70031">
              <w:rPr>
                <w:b/>
                <w:sz w:val="20"/>
                <w:szCs w:val="20"/>
              </w:rPr>
              <w:t>Total housing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F8B" w:rsidRPr="007874D6" w:rsidRDefault="004E1F8B" w:rsidP="004E1F8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E70031">
              <w:rPr>
                <w:b/>
                <w:sz w:val="20"/>
                <w:szCs w:val="20"/>
              </w:rPr>
              <w:t>Personal</w:t>
            </w:r>
          </w:p>
        </w:tc>
      </w:tr>
      <w:tr w:rsidR="004E1F8B" w:rsidRPr="00FC3309" w:rsidTr="004E1F8B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F8B" w:rsidRPr="00FC3309" w:rsidRDefault="004E1F8B" w:rsidP="004E1F8B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F8B" w:rsidRPr="007874D6" w:rsidRDefault="004E1F8B" w:rsidP="004E1F8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F8B" w:rsidRPr="007874D6" w:rsidRDefault="004E1F8B" w:rsidP="004E1F8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F8B" w:rsidRPr="007874D6" w:rsidRDefault="004E1F8B" w:rsidP="004E1F8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F8B" w:rsidRPr="007874D6" w:rsidRDefault="004E1F8B" w:rsidP="004E1F8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(4)</w:t>
            </w:r>
          </w:p>
        </w:tc>
      </w:tr>
      <w:tr w:rsidR="004E1F8B" w:rsidRPr="003937E8" w:rsidTr="004E1F8B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F8B" w:rsidRPr="003937E8" w:rsidRDefault="004E1F8B" w:rsidP="004E1F8B">
            <w:pPr>
              <w:pStyle w:val="D2Aform"/>
              <w:numPr>
                <w:ilvl w:val="1"/>
                <w:numId w:val="48"/>
              </w:numPr>
            </w:pPr>
            <w:r w:rsidRPr="003937E8">
              <w:t>Total loans</w:t>
            </w:r>
            <w:r>
              <w:t xml:space="preserve"> and finance leases</w:t>
            </w:r>
            <w:r w:rsidRPr="003937E8">
              <w:t xml:space="preserve"> to resident households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4E1F8B" w:rsidRPr="003937E8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4E1F8B" w:rsidRPr="003937E8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4E1F8B" w:rsidRPr="003937E8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4E1F8B" w:rsidRPr="003937E8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4E1F8B" w:rsidRPr="00E70031" w:rsidRDefault="004E1F8B" w:rsidP="004E1F8B">
            <w:pPr>
              <w:pStyle w:val="D2Aform"/>
              <w:numPr>
                <w:ilvl w:val="2"/>
                <w:numId w:val="48"/>
              </w:numPr>
            </w:pPr>
            <w:r w:rsidRPr="00E70031">
              <w:t>By interest rate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E70031" w:rsidRDefault="004E1F8B" w:rsidP="004E1F8B">
            <w:pPr>
              <w:pStyle w:val="D2Aform"/>
              <w:numPr>
                <w:ilvl w:val="3"/>
                <w:numId w:val="48"/>
              </w:numPr>
            </w:pPr>
            <w:r w:rsidRPr="00E70031">
              <w:t>Fixed interest rate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E70031" w:rsidRDefault="004E1F8B" w:rsidP="004E1F8B">
            <w:pPr>
              <w:pStyle w:val="D2Aform"/>
              <w:numPr>
                <w:ilvl w:val="3"/>
                <w:numId w:val="48"/>
              </w:numPr>
            </w:pPr>
            <w:r w:rsidRPr="00E70031">
              <w:t>Variable interest rate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4E1F8B" w:rsidRPr="00E70031" w:rsidRDefault="004E1F8B" w:rsidP="004E1F8B">
            <w:pPr>
              <w:pStyle w:val="D2Aform"/>
              <w:numPr>
                <w:ilvl w:val="2"/>
                <w:numId w:val="48"/>
              </w:numPr>
            </w:pPr>
            <w:r w:rsidRPr="00E70031">
              <w:t>By security type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E70031" w:rsidRDefault="004E1F8B" w:rsidP="004E1F8B">
            <w:pPr>
              <w:pStyle w:val="D2Aform"/>
              <w:numPr>
                <w:ilvl w:val="3"/>
                <w:numId w:val="48"/>
              </w:numPr>
            </w:pPr>
            <w:r w:rsidRPr="00E70031">
              <w:t>Secured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E70031" w:rsidRDefault="004E1F8B" w:rsidP="004E1F8B">
            <w:pPr>
              <w:pStyle w:val="D2Aform"/>
              <w:numPr>
                <w:ilvl w:val="4"/>
                <w:numId w:val="48"/>
              </w:numPr>
            </w:pPr>
            <w:r w:rsidRPr="00E70031">
              <w:rPr>
                <w:i/>
              </w:rPr>
              <w:t>of which:</w:t>
            </w:r>
            <w:r w:rsidRPr="00E70031">
              <w:t xml:space="preserve"> </w:t>
            </w:r>
            <w:r>
              <w:t>S</w:t>
            </w:r>
            <w:r w:rsidRPr="00E70031">
              <w:t>ecured by residential property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E70031" w:rsidRDefault="004E1F8B" w:rsidP="004E1F8B">
            <w:pPr>
              <w:pStyle w:val="D2Aform"/>
              <w:numPr>
                <w:ilvl w:val="5"/>
                <w:numId w:val="48"/>
              </w:numPr>
            </w:pPr>
            <w:r w:rsidRPr="00E70031">
              <w:rPr>
                <w:i/>
              </w:rPr>
              <w:t>of which:</w:t>
            </w:r>
            <w:r w:rsidRPr="00E70031">
              <w:t xml:space="preserve"> </w:t>
            </w:r>
            <w:r>
              <w:t>R</w:t>
            </w:r>
            <w:r w:rsidRPr="00E70031">
              <w:t>evolving credit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E70031" w:rsidRDefault="004E1F8B" w:rsidP="004E1F8B">
            <w:pPr>
              <w:pStyle w:val="D2Aform"/>
              <w:numPr>
                <w:ilvl w:val="3"/>
                <w:numId w:val="48"/>
              </w:numPr>
            </w:pPr>
            <w:r w:rsidRPr="00E70031">
              <w:t>Unsecured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4E1F8B" w:rsidRPr="00E70031" w:rsidRDefault="004E1F8B" w:rsidP="004E1F8B">
            <w:pPr>
              <w:pStyle w:val="D2Aform"/>
              <w:numPr>
                <w:ilvl w:val="2"/>
                <w:numId w:val="48"/>
              </w:numPr>
            </w:pPr>
            <w:r w:rsidRPr="00E70031">
              <w:t xml:space="preserve">By </w:t>
            </w:r>
            <w:r>
              <w:t>l</w:t>
            </w:r>
            <w:r w:rsidRPr="00E70031">
              <w:t>ocation</w:t>
            </w:r>
          </w:p>
        </w:tc>
        <w:tc>
          <w:tcPr>
            <w:tcW w:w="180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4E1F8B" w:rsidRPr="00E70031" w:rsidRDefault="004E1F8B" w:rsidP="004E1F8B">
            <w:pPr>
              <w:pStyle w:val="D2Aform"/>
              <w:numPr>
                <w:ilvl w:val="3"/>
                <w:numId w:val="48"/>
              </w:numPr>
            </w:pPr>
            <w:r w:rsidRPr="00E70031">
              <w:t>Property located in New South Wales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4E1F8B" w:rsidRPr="00E70031" w:rsidRDefault="004E1F8B" w:rsidP="004E1F8B">
            <w:pPr>
              <w:pStyle w:val="D2Aform"/>
              <w:numPr>
                <w:ilvl w:val="3"/>
                <w:numId w:val="48"/>
              </w:numPr>
            </w:pPr>
            <w:r>
              <w:t>P</w:t>
            </w:r>
            <w:r w:rsidRPr="00E70031">
              <w:t>roperty located in Victoria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4E1F8B" w:rsidRPr="00E70031" w:rsidRDefault="004E1F8B" w:rsidP="004E1F8B">
            <w:pPr>
              <w:pStyle w:val="D2Aform"/>
              <w:numPr>
                <w:ilvl w:val="3"/>
                <w:numId w:val="48"/>
              </w:numPr>
            </w:pPr>
            <w:r w:rsidRPr="00E70031">
              <w:t>Property located in Queensland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4E1F8B" w:rsidRPr="00E70031" w:rsidRDefault="004E1F8B" w:rsidP="004E1F8B">
            <w:pPr>
              <w:pStyle w:val="D2Aform"/>
              <w:numPr>
                <w:ilvl w:val="3"/>
                <w:numId w:val="48"/>
              </w:numPr>
            </w:pPr>
            <w:r w:rsidRPr="00E70031">
              <w:t>Property located in South Australia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4E1F8B" w:rsidRPr="00E70031" w:rsidRDefault="004E1F8B" w:rsidP="004E1F8B">
            <w:pPr>
              <w:pStyle w:val="D2Aform"/>
              <w:numPr>
                <w:ilvl w:val="3"/>
                <w:numId w:val="48"/>
              </w:numPr>
            </w:pPr>
            <w:r w:rsidRPr="00E70031">
              <w:t>Property located in Western Australia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4E1F8B" w:rsidRPr="00E70031" w:rsidRDefault="004E1F8B" w:rsidP="004E1F8B">
            <w:pPr>
              <w:pStyle w:val="D2Aform"/>
              <w:numPr>
                <w:ilvl w:val="3"/>
                <w:numId w:val="48"/>
              </w:numPr>
            </w:pPr>
            <w:r w:rsidRPr="00E70031">
              <w:t>Property located in Tasmania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4E1F8B" w:rsidRPr="00E70031" w:rsidRDefault="004E1F8B" w:rsidP="004E1F8B">
            <w:pPr>
              <w:pStyle w:val="D2Aform"/>
              <w:numPr>
                <w:ilvl w:val="3"/>
                <w:numId w:val="48"/>
              </w:numPr>
            </w:pPr>
            <w:r w:rsidRPr="00E70031">
              <w:t>Property located in Northern Territory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4E1F8B" w:rsidRPr="00E70031" w:rsidRDefault="004E1F8B" w:rsidP="004E1F8B">
            <w:pPr>
              <w:pStyle w:val="D2Aform"/>
              <w:numPr>
                <w:ilvl w:val="3"/>
                <w:numId w:val="48"/>
              </w:numPr>
            </w:pPr>
            <w:r w:rsidRPr="00E70031">
              <w:t>Property located in Australian Capital Territory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4E1F8B" w:rsidRPr="00E70031" w:rsidRDefault="004E1F8B" w:rsidP="004E1F8B">
            <w:pPr>
              <w:pStyle w:val="D2Aform"/>
              <w:numPr>
                <w:ilvl w:val="3"/>
                <w:numId w:val="48"/>
              </w:numPr>
            </w:pPr>
            <w:r>
              <w:t>P</w:t>
            </w:r>
            <w:r w:rsidRPr="00E70031">
              <w:t>roperty located in other Australian territories and overseas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</w:tbl>
    <w:p w:rsidR="004E1F8B" w:rsidRDefault="004E1F8B" w:rsidP="004E1F8B"/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892"/>
      </w:tblGrid>
      <w:tr w:rsidR="004E1F8B" w:rsidRPr="00FC3309" w:rsidTr="004E1F8B">
        <w:tc>
          <w:tcPr>
            <w:tcW w:w="13892" w:type="dxa"/>
          </w:tcPr>
          <w:p w:rsidR="004E1F8B" w:rsidRPr="00B42A78" w:rsidRDefault="004E1F8B" w:rsidP="004E1F8B">
            <w:pPr>
              <w:pStyle w:val="D2Aform"/>
              <w:numPr>
                <w:ilvl w:val="0"/>
                <w:numId w:val="48"/>
              </w:numPr>
              <w:rPr>
                <w:b/>
              </w:rPr>
            </w:pPr>
            <w:r>
              <w:rPr>
                <w:b/>
              </w:rPr>
              <w:t>Characteristics of business</w:t>
            </w:r>
            <w:r w:rsidRPr="00B61D87">
              <w:rPr>
                <w:b/>
              </w:rPr>
              <w:t xml:space="preserve"> </w:t>
            </w:r>
            <w:r>
              <w:rPr>
                <w:b/>
              </w:rPr>
              <w:t>loan and finance leases</w:t>
            </w:r>
          </w:p>
        </w:tc>
      </w:tr>
    </w:tbl>
    <w:p w:rsidR="004E1F8B" w:rsidRDefault="004E1F8B" w:rsidP="004E1F8B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66"/>
        <w:gridCol w:w="1806"/>
        <w:gridCol w:w="1807"/>
        <w:gridCol w:w="1807"/>
        <w:gridCol w:w="1806"/>
      </w:tblGrid>
      <w:tr w:rsidR="004E1F8B" w:rsidRPr="00FC3309" w:rsidTr="004E1F8B">
        <w:trPr>
          <w:trHeight w:val="317"/>
        </w:trPr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E1F8B" w:rsidRPr="00E70031" w:rsidRDefault="004E1F8B" w:rsidP="004E1F8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Non-financial businesses and community service organisations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E1F8B" w:rsidRPr="00E70031" w:rsidRDefault="004E1F8B" w:rsidP="004E1F8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Financial institutions</w:t>
            </w:r>
          </w:p>
        </w:tc>
      </w:tr>
      <w:tr w:rsidR="004E1F8B" w:rsidRPr="00FC3309" w:rsidTr="004E1F8B">
        <w:trPr>
          <w:trHeight w:val="317"/>
        </w:trPr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F8B" w:rsidRPr="00FC3309" w:rsidRDefault="004E1F8B" w:rsidP="004E1F8B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F8B" w:rsidRPr="007874D6" w:rsidRDefault="004E1F8B" w:rsidP="004E1F8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E70031">
              <w:rPr>
                <w:b/>
                <w:sz w:val="20"/>
                <w:szCs w:val="20"/>
              </w:rPr>
              <w:t>Total gross of provisions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F8B" w:rsidRPr="007874D6" w:rsidRDefault="004E1F8B" w:rsidP="004E1F8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Individual</w:t>
            </w:r>
            <w:r w:rsidRPr="00E70031">
              <w:rPr>
                <w:b/>
                <w:sz w:val="20"/>
                <w:szCs w:val="20"/>
              </w:rPr>
              <w:t xml:space="preserve"> provisions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F8B" w:rsidRPr="007874D6" w:rsidRDefault="004E1F8B" w:rsidP="004E1F8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E70031">
              <w:rPr>
                <w:b/>
                <w:sz w:val="20"/>
                <w:szCs w:val="20"/>
              </w:rPr>
              <w:t>Total gross of provisions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F8B" w:rsidRPr="007874D6" w:rsidRDefault="004E1F8B" w:rsidP="004E1F8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Individual</w:t>
            </w:r>
            <w:r w:rsidRPr="00E70031">
              <w:rPr>
                <w:b/>
                <w:sz w:val="20"/>
                <w:szCs w:val="20"/>
              </w:rPr>
              <w:t xml:space="preserve"> provisions</w:t>
            </w:r>
          </w:p>
        </w:tc>
      </w:tr>
      <w:tr w:rsidR="004E1F8B" w:rsidRPr="00FC3309" w:rsidTr="004E1F8B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F8B" w:rsidRPr="00FC3309" w:rsidRDefault="004E1F8B" w:rsidP="004E1F8B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F8B" w:rsidRPr="007874D6" w:rsidRDefault="004E1F8B" w:rsidP="004E1F8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F8B" w:rsidRPr="007874D6" w:rsidRDefault="004E1F8B" w:rsidP="004E1F8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F8B" w:rsidRPr="007874D6" w:rsidRDefault="004E1F8B" w:rsidP="004E1F8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F8B" w:rsidRPr="007874D6" w:rsidRDefault="004E1F8B" w:rsidP="004E1F8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(4)</w:t>
            </w:r>
          </w:p>
        </w:tc>
      </w:tr>
      <w:tr w:rsidR="004E1F8B" w:rsidRPr="003937E8" w:rsidTr="004E1F8B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F8B" w:rsidRPr="003937E8" w:rsidRDefault="004E1F8B" w:rsidP="004E1F8B">
            <w:pPr>
              <w:pStyle w:val="D2Aform"/>
              <w:numPr>
                <w:ilvl w:val="1"/>
                <w:numId w:val="48"/>
              </w:numPr>
            </w:pPr>
            <w:r w:rsidRPr="003937E8">
              <w:t xml:space="preserve">Total </w:t>
            </w:r>
            <w:r>
              <w:t xml:space="preserve">business </w:t>
            </w:r>
            <w:r w:rsidRPr="003937E8">
              <w:t>loans</w:t>
            </w:r>
            <w:r>
              <w:t xml:space="preserve"> and finance leases</w:t>
            </w:r>
            <w:r w:rsidRPr="003937E8">
              <w:t xml:space="preserve"> to residents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4E1F8B" w:rsidRPr="003937E8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4E1F8B" w:rsidRPr="003937E8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4E1F8B" w:rsidRPr="003937E8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4E1F8B" w:rsidRPr="003937E8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EA3D0C" w:rsidRDefault="004E1F8B" w:rsidP="004E1F8B">
            <w:pPr>
              <w:pStyle w:val="D2Aform"/>
              <w:numPr>
                <w:ilvl w:val="2"/>
                <w:numId w:val="48"/>
              </w:numPr>
            </w:pPr>
            <w:r w:rsidRPr="00EA3D0C">
              <w:rPr>
                <w:i/>
              </w:rPr>
              <w:t>of which:</w:t>
            </w:r>
            <w:r w:rsidRPr="00EA3D0C">
              <w:t xml:space="preserve"> Syndicated loans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E25FD3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EA3D0C" w:rsidRDefault="004E1F8B" w:rsidP="004E1F8B">
            <w:pPr>
              <w:pStyle w:val="D2Aform"/>
              <w:numPr>
                <w:ilvl w:val="3"/>
                <w:numId w:val="48"/>
              </w:numPr>
            </w:pPr>
            <w:r w:rsidRPr="00EA3D0C">
              <w:rPr>
                <w:i/>
              </w:rPr>
              <w:t>of which:</w:t>
            </w:r>
            <w:r w:rsidRPr="00EA3D0C">
              <w:t xml:space="preserve"> </w:t>
            </w:r>
            <w:r>
              <w:t>D</w:t>
            </w:r>
            <w:r w:rsidRPr="00EA3D0C">
              <w:t>enominated in FX</w:t>
            </w:r>
            <w:r w:rsidR="00150D7F">
              <w:t xml:space="preserve"> (AUD equivalent)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thinDiagStripe" w:color="auto" w:fill="auto"/>
            <w:noWrap/>
            <w:vAlign w:val="bottom"/>
          </w:tcPr>
          <w:p w:rsidR="004E1F8B" w:rsidRPr="00FC3309" w:rsidRDefault="00150D7F" w:rsidP="00E25F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E25FD3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EA3D0C" w:rsidRDefault="004E1F8B" w:rsidP="004E1F8B">
            <w:pPr>
              <w:pStyle w:val="D2Aform"/>
              <w:numPr>
                <w:ilvl w:val="2"/>
                <w:numId w:val="48"/>
              </w:numPr>
            </w:pPr>
            <w:r w:rsidRPr="00EA3D0C">
              <w:rPr>
                <w:i/>
              </w:rPr>
              <w:t>of which:</w:t>
            </w:r>
            <w:r w:rsidRPr="00EA3D0C">
              <w:t xml:space="preserve"> Trade finance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4E1F8B" w:rsidRPr="00EA3D0C" w:rsidRDefault="004E1F8B" w:rsidP="004E1F8B">
            <w:pPr>
              <w:pStyle w:val="D2Aform"/>
              <w:numPr>
                <w:ilvl w:val="2"/>
                <w:numId w:val="48"/>
              </w:numPr>
            </w:pPr>
            <w:r w:rsidRPr="00EA3D0C">
              <w:t>By product type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EA3D0C" w:rsidRDefault="004E1F8B" w:rsidP="004E1F8B">
            <w:pPr>
              <w:pStyle w:val="D2Aform"/>
              <w:numPr>
                <w:ilvl w:val="3"/>
                <w:numId w:val="48"/>
              </w:numPr>
            </w:pPr>
            <w:r>
              <w:t>Credit cards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EA3D0C" w:rsidRDefault="004E1F8B" w:rsidP="004E1F8B">
            <w:pPr>
              <w:pStyle w:val="D2Aform"/>
              <w:numPr>
                <w:ilvl w:val="3"/>
                <w:numId w:val="48"/>
              </w:numPr>
            </w:pPr>
            <w:r>
              <w:t>Finance leases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EA3D0C" w:rsidRDefault="004E1F8B" w:rsidP="004E1F8B">
            <w:pPr>
              <w:pStyle w:val="D2Aform"/>
              <w:numPr>
                <w:ilvl w:val="3"/>
                <w:numId w:val="48"/>
              </w:numPr>
            </w:pPr>
            <w:r>
              <w:t>Margin loans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EA3D0C" w:rsidRDefault="004E1F8B" w:rsidP="004E1F8B">
            <w:pPr>
              <w:pStyle w:val="D2Aform"/>
              <w:numPr>
                <w:ilvl w:val="3"/>
                <w:numId w:val="48"/>
              </w:numPr>
            </w:pPr>
            <w:r>
              <w:t>Fixed-term loans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EA3D0C" w:rsidRDefault="004E1F8B" w:rsidP="004E1F8B">
            <w:pPr>
              <w:pStyle w:val="D2Aform"/>
              <w:numPr>
                <w:ilvl w:val="3"/>
                <w:numId w:val="48"/>
              </w:numPr>
            </w:pPr>
            <w:r w:rsidRPr="00EA3D0C">
              <w:t xml:space="preserve">Other </w:t>
            </w:r>
            <w:r>
              <w:t>revolving credit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4E1F8B" w:rsidRPr="00EA3D0C" w:rsidRDefault="004E1F8B" w:rsidP="004E1F8B">
            <w:pPr>
              <w:pStyle w:val="D2Aform"/>
              <w:numPr>
                <w:ilvl w:val="2"/>
                <w:numId w:val="48"/>
              </w:numPr>
            </w:pPr>
            <w:r w:rsidRPr="00EA3D0C">
              <w:t>By security type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EA3D0C" w:rsidRDefault="004E1F8B" w:rsidP="004E1F8B">
            <w:pPr>
              <w:pStyle w:val="D2Aform"/>
              <w:numPr>
                <w:ilvl w:val="3"/>
                <w:numId w:val="48"/>
              </w:numPr>
            </w:pPr>
            <w:r w:rsidRPr="00EA3D0C">
              <w:t>Secured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EA3D0C" w:rsidRDefault="004E1F8B" w:rsidP="004E1F8B">
            <w:pPr>
              <w:pStyle w:val="D2Aform"/>
              <w:numPr>
                <w:ilvl w:val="4"/>
                <w:numId w:val="48"/>
              </w:numPr>
            </w:pPr>
            <w:r w:rsidRPr="00EA3D0C">
              <w:rPr>
                <w:i/>
              </w:rPr>
              <w:t>of which:</w:t>
            </w:r>
            <w:r w:rsidRPr="00EA3D0C">
              <w:t xml:space="preserve"> Secured by residential property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EA3D0C" w:rsidRDefault="004E1F8B" w:rsidP="004E1F8B">
            <w:pPr>
              <w:pStyle w:val="D2Aform"/>
              <w:numPr>
                <w:ilvl w:val="5"/>
                <w:numId w:val="48"/>
              </w:numPr>
            </w:pPr>
            <w:r w:rsidRPr="00EA3D0C">
              <w:rPr>
                <w:i/>
              </w:rPr>
              <w:t>of which:</w:t>
            </w:r>
            <w:r w:rsidRPr="00EA3D0C">
              <w:t xml:space="preserve"> </w:t>
            </w:r>
            <w:r>
              <w:t xml:space="preserve">Private </w:t>
            </w:r>
            <w:r w:rsidRPr="00EA3D0C">
              <w:t>unincorporated businesses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EA3D0C" w:rsidRDefault="004E1F8B" w:rsidP="004E1F8B">
            <w:pPr>
              <w:pStyle w:val="D2Aform"/>
              <w:numPr>
                <w:ilvl w:val="3"/>
                <w:numId w:val="48"/>
              </w:numPr>
            </w:pPr>
            <w:r w:rsidRPr="00EA3D0C">
              <w:t>Unsecured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</w:tbl>
    <w:p w:rsidR="004E1F8B" w:rsidRDefault="004E1F8B" w:rsidP="004E1F8B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892"/>
      </w:tblGrid>
      <w:tr w:rsidR="004E1F8B" w:rsidRPr="00FC3309" w:rsidTr="004E1F8B">
        <w:tc>
          <w:tcPr>
            <w:tcW w:w="13892" w:type="dxa"/>
          </w:tcPr>
          <w:p w:rsidR="004E1F8B" w:rsidRPr="00B42A78" w:rsidRDefault="004E1F8B" w:rsidP="004E1F8B">
            <w:pPr>
              <w:pStyle w:val="D2Aform"/>
              <w:numPr>
                <w:ilvl w:val="0"/>
                <w:numId w:val="48"/>
              </w:numPr>
              <w:rPr>
                <w:b/>
              </w:rPr>
            </w:pPr>
            <w:r w:rsidRPr="000E7C35">
              <w:rPr>
                <w:b/>
              </w:rPr>
              <w:t xml:space="preserve">Outstanding principal balance of securitised loans </w:t>
            </w:r>
            <w:r>
              <w:rPr>
                <w:b/>
              </w:rPr>
              <w:t xml:space="preserve">and finance leases </w:t>
            </w:r>
            <w:r w:rsidRPr="000E7C35">
              <w:rPr>
                <w:b/>
              </w:rPr>
              <w:t>held on-balance sheet</w:t>
            </w:r>
          </w:p>
        </w:tc>
      </w:tr>
    </w:tbl>
    <w:p w:rsidR="004E1F8B" w:rsidRDefault="004E1F8B" w:rsidP="004E1F8B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09"/>
        <w:gridCol w:w="2441"/>
        <w:gridCol w:w="2442"/>
      </w:tblGrid>
      <w:tr w:rsidR="004E1F8B" w:rsidRPr="00FC3309" w:rsidTr="004E1F8B">
        <w:trPr>
          <w:trHeight w:val="317"/>
        </w:trPr>
        <w:tc>
          <w:tcPr>
            <w:tcW w:w="9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F8B" w:rsidRPr="00FC3309" w:rsidRDefault="004E1F8B" w:rsidP="004E1F8B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F8B" w:rsidRPr="007874D6" w:rsidRDefault="004E1F8B" w:rsidP="004E1F8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F02AA">
              <w:rPr>
                <w:b/>
                <w:sz w:val="20"/>
                <w:szCs w:val="20"/>
              </w:rPr>
              <w:t>Self-securitised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F8B" w:rsidRPr="007874D6" w:rsidRDefault="004E1F8B" w:rsidP="004E1F8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F02AA">
              <w:rPr>
                <w:b/>
                <w:sz w:val="20"/>
                <w:szCs w:val="20"/>
              </w:rPr>
              <w:t>Other securitised</w:t>
            </w:r>
          </w:p>
        </w:tc>
      </w:tr>
      <w:tr w:rsidR="004E1F8B" w:rsidRPr="00FC3309" w:rsidTr="004E1F8B">
        <w:trPr>
          <w:trHeight w:val="315"/>
        </w:trPr>
        <w:tc>
          <w:tcPr>
            <w:tcW w:w="9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F8B" w:rsidRPr="00FC3309" w:rsidRDefault="004E1F8B" w:rsidP="004E1F8B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F8B" w:rsidRPr="007874D6" w:rsidRDefault="004E1F8B" w:rsidP="004E1F8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F8B" w:rsidRPr="007874D6" w:rsidRDefault="004E1F8B" w:rsidP="004E1F8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(2)</w:t>
            </w:r>
          </w:p>
        </w:tc>
      </w:tr>
      <w:tr w:rsidR="004E1F8B" w:rsidRPr="00FC3309" w:rsidTr="004E1F8B">
        <w:trPr>
          <w:trHeight w:val="315"/>
        </w:trPr>
        <w:tc>
          <w:tcPr>
            <w:tcW w:w="9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F8B" w:rsidRPr="00317C15" w:rsidRDefault="004E1F8B" w:rsidP="004E1F8B">
            <w:pPr>
              <w:pStyle w:val="D2Aform"/>
              <w:numPr>
                <w:ilvl w:val="1"/>
                <w:numId w:val="48"/>
              </w:numPr>
            </w:pPr>
            <w:r w:rsidRPr="00317C15">
              <w:t>Outstanding principal balance of securitised loans</w:t>
            </w:r>
            <w:r>
              <w:t xml:space="preserve"> and finance leases held on-balance sheet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A85A1F" w:rsidTr="004E1F8B">
        <w:trPr>
          <w:trHeight w:val="315"/>
        </w:trPr>
        <w:tc>
          <w:tcPr>
            <w:tcW w:w="9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27450D" w:rsidRDefault="004E1F8B" w:rsidP="004E1F8B">
            <w:pPr>
              <w:pStyle w:val="D2Aform"/>
              <w:numPr>
                <w:ilvl w:val="2"/>
                <w:numId w:val="48"/>
              </w:numPr>
            </w:pPr>
            <w:r>
              <w:t>Residents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A85A1F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A85A1F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9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Default="004E1F8B" w:rsidP="004E1F8B">
            <w:pPr>
              <w:pStyle w:val="D2Aform"/>
              <w:numPr>
                <w:ilvl w:val="3"/>
                <w:numId w:val="48"/>
              </w:numPr>
            </w:pPr>
            <w:r>
              <w:t>Households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9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Del="008B5A45" w:rsidRDefault="004E1F8B" w:rsidP="004E1F8B">
            <w:pPr>
              <w:pStyle w:val="D2Aform"/>
              <w:numPr>
                <w:ilvl w:val="3"/>
                <w:numId w:val="48"/>
              </w:numPr>
            </w:pPr>
            <w:r>
              <w:t>Other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9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Default="004E1F8B" w:rsidP="004E1F8B">
            <w:pPr>
              <w:pStyle w:val="D2Aform"/>
              <w:numPr>
                <w:ilvl w:val="2"/>
                <w:numId w:val="48"/>
              </w:numPr>
            </w:pPr>
            <w:r>
              <w:t>Non-residents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</w:tbl>
    <w:p w:rsidR="004E1F8B" w:rsidRDefault="004E1F8B" w:rsidP="004E1F8B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892"/>
      </w:tblGrid>
      <w:tr w:rsidR="004E1F8B" w:rsidRPr="00FC3309" w:rsidTr="004E1F8B">
        <w:tc>
          <w:tcPr>
            <w:tcW w:w="13892" w:type="dxa"/>
          </w:tcPr>
          <w:p w:rsidR="004E1F8B" w:rsidRPr="00B42A78" w:rsidRDefault="004E1F8B" w:rsidP="004E1F8B">
            <w:pPr>
              <w:pStyle w:val="D2Aform"/>
              <w:numPr>
                <w:ilvl w:val="0"/>
                <w:numId w:val="48"/>
              </w:numPr>
              <w:rPr>
                <w:b/>
              </w:rPr>
            </w:pPr>
            <w:r w:rsidRPr="000E7C35">
              <w:rPr>
                <w:b/>
              </w:rPr>
              <w:t>Outstanding principal balance of securitised loans</w:t>
            </w:r>
            <w:r>
              <w:rPr>
                <w:b/>
              </w:rPr>
              <w:t xml:space="preserve"> and finance leases</w:t>
            </w:r>
            <w:r w:rsidRPr="000E7C35">
              <w:rPr>
                <w:b/>
              </w:rPr>
              <w:t xml:space="preserve"> held o</w:t>
            </w:r>
            <w:r>
              <w:rPr>
                <w:b/>
              </w:rPr>
              <w:t>ff</w:t>
            </w:r>
            <w:r w:rsidRPr="000E7C35">
              <w:rPr>
                <w:b/>
              </w:rPr>
              <w:t>-balance sheet</w:t>
            </w:r>
          </w:p>
        </w:tc>
      </w:tr>
    </w:tbl>
    <w:p w:rsidR="004E1F8B" w:rsidRDefault="004E1F8B" w:rsidP="004E1F8B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482"/>
        <w:gridCol w:w="2410"/>
      </w:tblGrid>
      <w:tr w:rsidR="004E1F8B" w:rsidRPr="00FC3309" w:rsidTr="004E1F8B">
        <w:trPr>
          <w:trHeight w:val="317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F8B" w:rsidRPr="00FC3309" w:rsidRDefault="004E1F8B" w:rsidP="004E1F8B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F8B" w:rsidRPr="007874D6" w:rsidRDefault="004E1F8B" w:rsidP="004E1F8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D63DFB">
              <w:rPr>
                <w:b/>
                <w:sz w:val="20"/>
                <w:szCs w:val="20"/>
              </w:rPr>
              <w:t>Total gross of provisions</w:t>
            </w:r>
          </w:p>
        </w:tc>
      </w:tr>
      <w:tr w:rsidR="004E1F8B" w:rsidRPr="00FC3309" w:rsidTr="004E1F8B">
        <w:trPr>
          <w:trHeight w:val="315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F8B" w:rsidRPr="00FC3309" w:rsidRDefault="004E1F8B" w:rsidP="004E1F8B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F8B" w:rsidRPr="007874D6" w:rsidRDefault="004E1F8B" w:rsidP="004E1F8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(1)</w:t>
            </w:r>
          </w:p>
        </w:tc>
      </w:tr>
      <w:tr w:rsidR="004E1F8B" w:rsidRPr="00FC3309" w:rsidTr="004E1F8B">
        <w:trPr>
          <w:trHeight w:val="315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F8B" w:rsidRPr="00317C15" w:rsidRDefault="004E1F8B" w:rsidP="004E1F8B">
            <w:pPr>
              <w:pStyle w:val="D2Aform"/>
              <w:numPr>
                <w:ilvl w:val="1"/>
                <w:numId w:val="48"/>
              </w:numPr>
            </w:pPr>
            <w:r w:rsidRPr="00317C15">
              <w:t>Outstanding principal balance of securitised loans</w:t>
            </w:r>
            <w:r>
              <w:t xml:space="preserve"> and finance leases held off-balance sheet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DE58CB" w:rsidTr="004E1F8B">
        <w:trPr>
          <w:trHeight w:val="315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27450D" w:rsidRDefault="004E1F8B" w:rsidP="004E1F8B">
            <w:pPr>
              <w:pStyle w:val="D2Aform"/>
              <w:numPr>
                <w:ilvl w:val="2"/>
                <w:numId w:val="48"/>
              </w:numPr>
            </w:pPr>
            <w:r>
              <w:t>Residents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4E1F8B" w:rsidRPr="00DE58CB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DE58CB" w:rsidTr="004E1F8B">
        <w:trPr>
          <w:trHeight w:val="315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27450D" w:rsidRDefault="004E1F8B" w:rsidP="004E1F8B">
            <w:pPr>
              <w:pStyle w:val="D2Aform"/>
              <w:numPr>
                <w:ilvl w:val="3"/>
                <w:numId w:val="48"/>
              </w:numPr>
            </w:pPr>
            <w:r>
              <w:t>Households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4E1F8B" w:rsidRPr="00DE58CB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DE58CB" w:rsidTr="004E1F8B">
        <w:trPr>
          <w:trHeight w:val="315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Default="004E1F8B" w:rsidP="004E1F8B">
            <w:pPr>
              <w:pStyle w:val="D2Aform"/>
              <w:numPr>
                <w:ilvl w:val="4"/>
                <w:numId w:val="48"/>
              </w:numPr>
            </w:pPr>
            <w:r>
              <w:t>Housing loans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4E1F8B" w:rsidRPr="00DE58CB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DE58CB" w:rsidTr="004E1F8B">
        <w:trPr>
          <w:trHeight w:val="315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DE58CB" w:rsidRDefault="004E1F8B" w:rsidP="004E1F8B">
            <w:pPr>
              <w:pStyle w:val="D2Aform"/>
              <w:numPr>
                <w:ilvl w:val="5"/>
                <w:numId w:val="48"/>
              </w:numPr>
            </w:pPr>
            <w:r>
              <w:t>O</w:t>
            </w:r>
            <w:r w:rsidRPr="00DE58CB">
              <w:t>wner-occupied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4E1F8B" w:rsidRPr="00DE58CB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D63DFB" w:rsidRDefault="004E1F8B" w:rsidP="004E1F8B">
            <w:pPr>
              <w:pStyle w:val="D2Aform"/>
              <w:numPr>
                <w:ilvl w:val="6"/>
                <w:numId w:val="48"/>
              </w:numPr>
            </w:pPr>
            <w:r w:rsidRPr="00D63DFB">
              <w:t>Fixed interest rate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D63DFB" w:rsidRDefault="004E1F8B" w:rsidP="004E1F8B">
            <w:pPr>
              <w:pStyle w:val="D2Aform"/>
              <w:numPr>
                <w:ilvl w:val="6"/>
                <w:numId w:val="48"/>
              </w:numPr>
            </w:pPr>
            <w:r w:rsidRPr="00D63DFB">
              <w:t>Variable interest rate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D63DFB" w:rsidRDefault="004E1F8B" w:rsidP="004E1F8B">
            <w:pPr>
              <w:pStyle w:val="D2Aform"/>
              <w:numPr>
                <w:ilvl w:val="5"/>
                <w:numId w:val="48"/>
              </w:numPr>
            </w:pPr>
            <w:r>
              <w:t>I</w:t>
            </w:r>
            <w:r w:rsidRPr="00D63DFB">
              <w:t>nvestment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D63DFB" w:rsidRDefault="004E1F8B" w:rsidP="004E1F8B">
            <w:pPr>
              <w:pStyle w:val="D2Aform"/>
              <w:numPr>
                <w:ilvl w:val="6"/>
                <w:numId w:val="48"/>
              </w:numPr>
            </w:pPr>
            <w:r w:rsidRPr="00D63DFB">
              <w:t>Fixed interest rate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D63DFB" w:rsidRDefault="004E1F8B" w:rsidP="004E1F8B">
            <w:pPr>
              <w:pStyle w:val="D2Aform"/>
              <w:numPr>
                <w:ilvl w:val="6"/>
                <w:numId w:val="48"/>
              </w:numPr>
            </w:pPr>
            <w:r w:rsidRPr="00D63DFB">
              <w:t>Variable interest rate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D63DFB" w:rsidRDefault="004E1F8B" w:rsidP="004E1F8B">
            <w:pPr>
              <w:pStyle w:val="D2Aform"/>
              <w:numPr>
                <w:ilvl w:val="4"/>
                <w:numId w:val="48"/>
              </w:numPr>
            </w:pPr>
            <w:r>
              <w:t>P</w:t>
            </w:r>
            <w:r w:rsidRPr="00D63DFB">
              <w:t>ersonal loans</w:t>
            </w:r>
            <w:r>
              <w:t xml:space="preserve"> and finance leases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Del="00A83DEC" w:rsidRDefault="004E1F8B" w:rsidP="004E1F8B">
            <w:pPr>
              <w:pStyle w:val="D2Aform"/>
              <w:numPr>
                <w:ilvl w:val="3"/>
                <w:numId w:val="48"/>
              </w:numPr>
            </w:pPr>
            <w:r>
              <w:t>Community service organisations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D63DFB" w:rsidRDefault="004E1F8B" w:rsidP="004E1F8B">
            <w:pPr>
              <w:pStyle w:val="D2Aform"/>
              <w:numPr>
                <w:ilvl w:val="3"/>
                <w:numId w:val="48"/>
              </w:numPr>
            </w:pPr>
            <w:r>
              <w:t>Non-financial businesses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Default="004E1F8B" w:rsidP="004E1F8B">
            <w:pPr>
              <w:pStyle w:val="D2Aform"/>
              <w:numPr>
                <w:ilvl w:val="3"/>
                <w:numId w:val="48"/>
              </w:numPr>
            </w:pPr>
            <w:r>
              <w:t>General government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Del="00A83DEC" w:rsidRDefault="004E1F8B" w:rsidP="004E1F8B">
            <w:pPr>
              <w:pStyle w:val="D2Aform"/>
              <w:numPr>
                <w:ilvl w:val="3"/>
                <w:numId w:val="48"/>
              </w:numPr>
            </w:pPr>
            <w:r>
              <w:t>Financial institutions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Default="004E1F8B" w:rsidP="004E1F8B">
            <w:pPr>
              <w:pStyle w:val="D2Aform"/>
              <w:numPr>
                <w:ilvl w:val="2"/>
                <w:numId w:val="48"/>
              </w:numPr>
            </w:pPr>
            <w:r>
              <w:t>Non-residents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</w:tbl>
    <w:p w:rsidR="004E1F8B" w:rsidRDefault="004E1F8B" w:rsidP="004E1F8B">
      <w:pPr>
        <w:pStyle w:val="D2Aform"/>
      </w:pPr>
    </w:p>
    <w:p w:rsidR="009B3391" w:rsidRDefault="009B3391" w:rsidP="004E1F8B">
      <w:pPr>
        <w:pStyle w:val="D2Aform"/>
      </w:pPr>
    </w:p>
    <w:p w:rsidR="009B3391" w:rsidRDefault="009B3391" w:rsidP="004E1F8B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892"/>
      </w:tblGrid>
      <w:tr w:rsidR="004E1F8B" w:rsidRPr="00FC3309" w:rsidTr="004E1F8B">
        <w:tc>
          <w:tcPr>
            <w:tcW w:w="13892" w:type="dxa"/>
          </w:tcPr>
          <w:p w:rsidR="004E1F8B" w:rsidRPr="00B42A78" w:rsidRDefault="004E1F8B" w:rsidP="004E1F8B">
            <w:pPr>
              <w:pStyle w:val="D2Aform"/>
              <w:numPr>
                <w:ilvl w:val="0"/>
                <w:numId w:val="48"/>
              </w:numPr>
              <w:rPr>
                <w:b/>
              </w:rPr>
            </w:pPr>
            <w:r>
              <w:rPr>
                <w:b/>
              </w:rPr>
              <w:t>L</w:t>
            </w:r>
            <w:r w:rsidRPr="00243CDB">
              <w:rPr>
                <w:b/>
              </w:rPr>
              <w:t xml:space="preserve">oans and </w:t>
            </w:r>
            <w:r>
              <w:rPr>
                <w:b/>
              </w:rPr>
              <w:t>finance leases to residents</w:t>
            </w:r>
            <w:r w:rsidRPr="00243CDB">
              <w:rPr>
                <w:b/>
              </w:rPr>
              <w:t xml:space="preserve"> </w:t>
            </w:r>
            <w:r>
              <w:rPr>
                <w:b/>
              </w:rPr>
              <w:t>- past due and impaired</w:t>
            </w:r>
          </w:p>
        </w:tc>
      </w:tr>
    </w:tbl>
    <w:p w:rsidR="004E1F8B" w:rsidRDefault="004E1F8B" w:rsidP="004E1F8B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62"/>
        <w:gridCol w:w="2076"/>
        <w:gridCol w:w="2077"/>
        <w:gridCol w:w="2077"/>
      </w:tblGrid>
      <w:tr w:rsidR="004E1F8B" w:rsidRPr="00FC3309" w:rsidTr="004E1F8B">
        <w:trPr>
          <w:trHeight w:val="317"/>
        </w:trPr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F8B" w:rsidRPr="00FC3309" w:rsidRDefault="004E1F8B" w:rsidP="004E1F8B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F8B" w:rsidRPr="007874D6" w:rsidRDefault="004E1F8B" w:rsidP="004E1F8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D63DFB">
              <w:rPr>
                <w:b/>
                <w:sz w:val="20"/>
                <w:szCs w:val="20"/>
              </w:rPr>
              <w:t xml:space="preserve">&gt;=30 </w:t>
            </w:r>
            <w:r>
              <w:rPr>
                <w:b/>
                <w:sz w:val="20"/>
                <w:szCs w:val="20"/>
              </w:rPr>
              <w:t xml:space="preserve">to &lt;90 </w:t>
            </w:r>
            <w:r w:rsidRPr="00D63DFB">
              <w:rPr>
                <w:b/>
                <w:sz w:val="20"/>
                <w:szCs w:val="20"/>
              </w:rPr>
              <w:t>days past due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F8B" w:rsidRPr="007874D6" w:rsidRDefault="004E1F8B" w:rsidP="004E1F8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D63DFB">
              <w:rPr>
                <w:b/>
                <w:sz w:val="20"/>
                <w:szCs w:val="20"/>
              </w:rPr>
              <w:t>&gt;=90 days past due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F8B" w:rsidRPr="00D63DFB" w:rsidRDefault="004E1F8B" w:rsidP="004E1F8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Impaired</w:t>
            </w:r>
          </w:p>
        </w:tc>
      </w:tr>
      <w:tr w:rsidR="004E1F8B" w:rsidRPr="00FC3309" w:rsidTr="004E1F8B">
        <w:trPr>
          <w:trHeight w:val="315"/>
        </w:trPr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F8B" w:rsidRPr="00FC3309" w:rsidRDefault="004E1F8B" w:rsidP="004E1F8B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F8B" w:rsidRPr="007874D6" w:rsidRDefault="004E1F8B" w:rsidP="004E1F8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F8B" w:rsidRPr="007874D6" w:rsidRDefault="004E1F8B" w:rsidP="004E1F8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2</w:t>
            </w:r>
            <w:r w:rsidRPr="007874D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F8B" w:rsidRPr="007874D6" w:rsidRDefault="004E1F8B" w:rsidP="004E1F8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(3)</w:t>
            </w:r>
          </w:p>
        </w:tc>
      </w:tr>
      <w:tr w:rsidR="004E1F8B" w:rsidRPr="00FC3309" w:rsidTr="004E1F8B">
        <w:trPr>
          <w:trHeight w:val="315"/>
        </w:trPr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D63DFB" w:rsidRDefault="004E1F8B" w:rsidP="004E1F8B">
            <w:pPr>
              <w:pStyle w:val="D2Aform"/>
              <w:numPr>
                <w:ilvl w:val="1"/>
                <w:numId w:val="48"/>
              </w:numPr>
            </w:pPr>
            <w:r>
              <w:t>Households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F8B" w:rsidRPr="00D63DFB" w:rsidRDefault="004E1F8B" w:rsidP="004E1F8B">
            <w:pPr>
              <w:pStyle w:val="D2Aform"/>
              <w:numPr>
                <w:ilvl w:val="2"/>
                <w:numId w:val="48"/>
              </w:numPr>
            </w:pPr>
            <w:r w:rsidRPr="00D63DFB">
              <w:t>Housing</w:t>
            </w:r>
            <w:r>
              <w:t xml:space="preserve"> loans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F8B" w:rsidRPr="00D63DFB" w:rsidRDefault="004E1F8B" w:rsidP="004E1F8B">
            <w:pPr>
              <w:pStyle w:val="D2Aform"/>
              <w:numPr>
                <w:ilvl w:val="3"/>
                <w:numId w:val="48"/>
              </w:numPr>
            </w:pPr>
            <w:r w:rsidRPr="00D63DFB">
              <w:t>Owner-occupie</w:t>
            </w:r>
            <w:r>
              <w:t>d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D63DFB" w:rsidRDefault="004E1F8B" w:rsidP="004E1F8B">
            <w:pPr>
              <w:pStyle w:val="D2Aform"/>
              <w:numPr>
                <w:ilvl w:val="3"/>
                <w:numId w:val="48"/>
              </w:numPr>
            </w:pPr>
            <w:r w:rsidRPr="00D63DFB">
              <w:t>Invest</w:t>
            </w:r>
            <w:r>
              <w:t>ment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D63DFB" w:rsidRDefault="004E1F8B" w:rsidP="004E1F8B">
            <w:pPr>
              <w:pStyle w:val="D2Aform"/>
              <w:numPr>
                <w:ilvl w:val="2"/>
                <w:numId w:val="48"/>
              </w:numPr>
            </w:pPr>
            <w:r w:rsidRPr="00D63DFB">
              <w:t>Personal</w:t>
            </w:r>
            <w:r>
              <w:t xml:space="preserve"> loans and finance leases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76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4E1F8B" w:rsidRPr="00D63DFB" w:rsidRDefault="004E1F8B" w:rsidP="004E1F8B">
            <w:pPr>
              <w:pStyle w:val="D2Aform"/>
              <w:numPr>
                <w:ilvl w:val="3"/>
                <w:numId w:val="48"/>
              </w:numPr>
            </w:pPr>
            <w:r w:rsidRPr="00204C32">
              <w:rPr>
                <w:i/>
              </w:rPr>
              <w:t>of which:</w:t>
            </w:r>
            <w:r w:rsidRPr="00D63DFB">
              <w:t xml:space="preserve"> </w:t>
            </w:r>
            <w:r>
              <w:t>C</w:t>
            </w:r>
            <w:r w:rsidRPr="00D63DFB">
              <w:t>redit cards</w:t>
            </w: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7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D63DFB" w:rsidRDefault="004E1F8B" w:rsidP="004E1F8B">
            <w:pPr>
              <w:pStyle w:val="D2Aform"/>
              <w:numPr>
                <w:ilvl w:val="3"/>
                <w:numId w:val="48"/>
              </w:numPr>
            </w:pPr>
            <w:r w:rsidRPr="00204C32">
              <w:rPr>
                <w:i/>
              </w:rPr>
              <w:t>of which:</w:t>
            </w:r>
            <w:r w:rsidRPr="00D63DFB">
              <w:t xml:space="preserve"> </w:t>
            </w:r>
            <w:r>
              <w:t>S</w:t>
            </w:r>
            <w:r w:rsidRPr="00D63DFB">
              <w:t>ecured by residential property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D63DFB" w:rsidRDefault="004E1F8B" w:rsidP="004E1F8B">
            <w:pPr>
              <w:pStyle w:val="D2Aform"/>
              <w:numPr>
                <w:ilvl w:val="1"/>
                <w:numId w:val="48"/>
              </w:numPr>
            </w:pPr>
            <w:r>
              <w:t xml:space="preserve">Non-financial </w:t>
            </w:r>
            <w:r w:rsidRPr="00D63DFB">
              <w:t>businesses</w:t>
            </w:r>
            <w:r>
              <w:t xml:space="preserve"> and community service organisations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76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4E1F8B" w:rsidRPr="00D63DFB" w:rsidRDefault="004E1F8B" w:rsidP="004E1F8B">
            <w:pPr>
              <w:pStyle w:val="D2Aform"/>
              <w:numPr>
                <w:ilvl w:val="2"/>
                <w:numId w:val="48"/>
              </w:numPr>
            </w:pPr>
            <w:r w:rsidRPr="00204C32">
              <w:rPr>
                <w:i/>
              </w:rPr>
              <w:t>of which:</w:t>
            </w:r>
            <w:r w:rsidRPr="00D63DFB">
              <w:t xml:space="preserve"> </w:t>
            </w:r>
            <w:r>
              <w:t>C</w:t>
            </w:r>
            <w:r w:rsidRPr="00D63DFB">
              <w:t>redit cards</w:t>
            </w: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Pr="00204C32" w:rsidRDefault="004E1F8B" w:rsidP="004E1F8B">
            <w:pPr>
              <w:pStyle w:val="D2Aform"/>
              <w:numPr>
                <w:ilvl w:val="2"/>
                <w:numId w:val="48"/>
              </w:numPr>
              <w:rPr>
                <w:i/>
              </w:rPr>
            </w:pPr>
            <w:r w:rsidRPr="00204C32">
              <w:rPr>
                <w:i/>
              </w:rPr>
              <w:t>of which:</w:t>
            </w:r>
            <w:r w:rsidRPr="00D63DFB">
              <w:t xml:space="preserve"> </w:t>
            </w:r>
            <w:r>
              <w:t>S</w:t>
            </w:r>
            <w:r w:rsidRPr="00B17DEC">
              <w:t>ecured by residential property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Default="004E1F8B" w:rsidP="004E1F8B">
            <w:pPr>
              <w:pStyle w:val="D2Aform"/>
              <w:numPr>
                <w:ilvl w:val="2"/>
                <w:numId w:val="48"/>
              </w:numPr>
              <w:rPr>
                <w:i/>
              </w:rPr>
            </w:pPr>
            <w:r>
              <w:rPr>
                <w:i/>
              </w:rPr>
              <w:t xml:space="preserve">of which: </w:t>
            </w:r>
            <w:r>
              <w:t>C</w:t>
            </w:r>
            <w:r w:rsidRPr="00DE2F5B">
              <w:t>ommercial property lending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Default="004E1F8B" w:rsidP="004E1F8B">
            <w:pPr>
              <w:pStyle w:val="D2Aform"/>
              <w:numPr>
                <w:ilvl w:val="2"/>
                <w:numId w:val="48"/>
              </w:numPr>
              <w:rPr>
                <w:i/>
              </w:rPr>
            </w:pPr>
            <w:r>
              <w:rPr>
                <w:i/>
              </w:rPr>
              <w:t xml:space="preserve">of which: </w:t>
            </w:r>
            <w:r>
              <w:t>P</w:t>
            </w:r>
            <w:r w:rsidRPr="00B17DEC">
              <w:t xml:space="preserve">rivate non-financial </w:t>
            </w:r>
            <w:r>
              <w:t>corporations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Default="004E1F8B" w:rsidP="004E1F8B">
            <w:pPr>
              <w:pStyle w:val="D2Aform"/>
              <w:numPr>
                <w:ilvl w:val="2"/>
                <w:numId w:val="48"/>
              </w:numPr>
              <w:rPr>
                <w:i/>
              </w:rPr>
            </w:pPr>
            <w:r>
              <w:rPr>
                <w:i/>
              </w:rPr>
              <w:t xml:space="preserve">of which: </w:t>
            </w:r>
            <w:r>
              <w:t>Private unincorporated businesses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E1F8B" w:rsidRPr="00FC3309" w:rsidTr="004E1F8B">
        <w:trPr>
          <w:trHeight w:val="315"/>
        </w:trPr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F8B" w:rsidRDefault="004E1F8B" w:rsidP="004E1F8B">
            <w:pPr>
              <w:pStyle w:val="D2Aform"/>
              <w:numPr>
                <w:ilvl w:val="1"/>
                <w:numId w:val="48"/>
              </w:numPr>
              <w:rPr>
                <w:i/>
              </w:rPr>
            </w:pPr>
            <w:r>
              <w:t>Financial institutions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1F8B" w:rsidRPr="00FC3309" w:rsidRDefault="004E1F8B" w:rsidP="004E1F8B">
            <w:pPr>
              <w:pStyle w:val="D2Aform"/>
              <w:jc w:val="center"/>
              <w:rPr>
                <w:color w:val="000000"/>
              </w:rPr>
            </w:pPr>
          </w:p>
        </w:tc>
      </w:tr>
    </w:tbl>
    <w:p w:rsidR="004E1F8B" w:rsidRDefault="004E1F8B" w:rsidP="00D8311B">
      <w:pPr>
        <w:pStyle w:val="D2Aform"/>
        <w:sectPr w:rsidR="004E1F8B" w:rsidSect="00307414">
          <w:headerReference w:type="default" r:id="rId20"/>
          <w:footerReference w:type="default" r:id="rId21"/>
          <w:footnotePr>
            <w:numRestart w:val="eachSect"/>
          </w:footnotePr>
          <w:pgSz w:w="16838" w:h="11906" w:orient="landscape" w:code="9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:rsidR="00B04B20" w:rsidRPr="00AB4984" w:rsidRDefault="00054C93" w:rsidP="00E84FBE">
      <w:pPr>
        <w:keepNext/>
        <w:spacing w:after="240"/>
        <w:jc w:val="both"/>
        <w:outlineLvl w:val="0"/>
        <w:rPr>
          <w:rFonts w:ascii="Arial" w:hAnsi="Arial" w:cs="Arial"/>
          <w:b/>
          <w:sz w:val="40"/>
          <w:szCs w:val="40"/>
        </w:rPr>
      </w:pPr>
      <w:r w:rsidRPr="00AB4984">
        <w:rPr>
          <w:rFonts w:ascii="Arial" w:hAnsi="Arial" w:cs="Arial"/>
          <w:b/>
          <w:sz w:val="40"/>
          <w:szCs w:val="40"/>
        </w:rPr>
        <w:t xml:space="preserve">Reporting </w:t>
      </w:r>
      <w:r w:rsidR="00B315E6" w:rsidRPr="00AB4984">
        <w:rPr>
          <w:rFonts w:ascii="Arial" w:hAnsi="Arial" w:cs="Arial"/>
          <w:b/>
          <w:sz w:val="40"/>
          <w:szCs w:val="40"/>
        </w:rPr>
        <w:t>F</w:t>
      </w:r>
      <w:r w:rsidR="00041673" w:rsidRPr="00AB4984">
        <w:rPr>
          <w:rFonts w:ascii="Arial" w:hAnsi="Arial" w:cs="Arial"/>
          <w:b/>
          <w:sz w:val="40"/>
          <w:szCs w:val="40"/>
        </w:rPr>
        <w:t xml:space="preserve">orm </w:t>
      </w:r>
      <w:r w:rsidR="00C8047C" w:rsidRPr="00AB4984">
        <w:rPr>
          <w:rFonts w:ascii="Arial" w:hAnsi="Arial" w:cs="Arial"/>
          <w:b/>
          <w:sz w:val="40"/>
          <w:szCs w:val="40"/>
        </w:rPr>
        <w:t>A</w:t>
      </w:r>
      <w:r w:rsidRPr="00AB4984">
        <w:rPr>
          <w:rFonts w:ascii="Arial" w:hAnsi="Arial" w:cs="Arial"/>
          <w:b/>
          <w:sz w:val="40"/>
          <w:szCs w:val="40"/>
        </w:rPr>
        <w:t xml:space="preserve">RF </w:t>
      </w:r>
      <w:r w:rsidR="00C8047C" w:rsidRPr="00AB4984">
        <w:rPr>
          <w:rFonts w:ascii="Arial" w:hAnsi="Arial" w:cs="Arial"/>
          <w:b/>
          <w:sz w:val="40"/>
          <w:szCs w:val="40"/>
        </w:rPr>
        <w:t>7</w:t>
      </w:r>
      <w:r w:rsidR="001343B3">
        <w:rPr>
          <w:rFonts w:ascii="Arial" w:hAnsi="Arial" w:cs="Arial"/>
          <w:b/>
          <w:sz w:val="40"/>
          <w:szCs w:val="40"/>
        </w:rPr>
        <w:t>20.1</w:t>
      </w:r>
      <w:r w:rsidR="005A2A0B">
        <w:rPr>
          <w:rFonts w:ascii="Arial" w:hAnsi="Arial" w:cs="Arial"/>
          <w:b/>
          <w:sz w:val="40"/>
          <w:szCs w:val="40"/>
        </w:rPr>
        <w:t>A</w:t>
      </w:r>
      <w:r w:rsidR="00325D07">
        <w:rPr>
          <w:rFonts w:ascii="Arial" w:hAnsi="Arial" w:cs="Arial"/>
          <w:b/>
          <w:sz w:val="40"/>
          <w:szCs w:val="40"/>
        </w:rPr>
        <w:t xml:space="preserve"> </w:t>
      </w:r>
    </w:p>
    <w:p w:rsidR="00054C93" w:rsidRPr="00AB4984" w:rsidRDefault="00C8047C" w:rsidP="00E84FBE">
      <w:pPr>
        <w:keepNext/>
        <w:spacing w:after="240"/>
        <w:jc w:val="both"/>
        <w:outlineLvl w:val="0"/>
        <w:rPr>
          <w:rFonts w:ascii="Arial" w:hAnsi="Arial" w:cs="Arial"/>
          <w:b/>
          <w:sz w:val="40"/>
          <w:szCs w:val="40"/>
        </w:rPr>
      </w:pPr>
      <w:r w:rsidRPr="00AB4984">
        <w:rPr>
          <w:rFonts w:ascii="Arial" w:hAnsi="Arial" w:cs="Arial"/>
          <w:b/>
          <w:sz w:val="40"/>
          <w:szCs w:val="40"/>
        </w:rPr>
        <w:t xml:space="preserve">ABS/RBA </w:t>
      </w:r>
      <w:r w:rsidR="001343B3">
        <w:rPr>
          <w:rFonts w:ascii="Arial" w:hAnsi="Arial" w:cs="Arial"/>
          <w:b/>
          <w:sz w:val="40"/>
          <w:szCs w:val="40"/>
        </w:rPr>
        <w:t>Loans</w:t>
      </w:r>
      <w:r w:rsidR="00533E79">
        <w:rPr>
          <w:rFonts w:ascii="Arial" w:hAnsi="Arial" w:cs="Arial"/>
          <w:b/>
          <w:sz w:val="40"/>
          <w:szCs w:val="40"/>
        </w:rPr>
        <w:t xml:space="preserve"> and Finance Leases</w:t>
      </w:r>
      <w:r w:rsidR="009B3391">
        <w:rPr>
          <w:rFonts w:ascii="Arial" w:hAnsi="Arial" w:cs="Arial"/>
          <w:b/>
          <w:sz w:val="40"/>
          <w:szCs w:val="40"/>
        </w:rPr>
        <w:t xml:space="preserve"> (</w:t>
      </w:r>
      <w:r w:rsidR="00BA6FFC">
        <w:rPr>
          <w:rFonts w:ascii="Arial" w:hAnsi="Arial" w:cs="Arial"/>
          <w:b/>
          <w:sz w:val="40"/>
          <w:szCs w:val="40"/>
        </w:rPr>
        <w:t>Standard</w:t>
      </w:r>
      <w:r w:rsidR="009B3391">
        <w:rPr>
          <w:rFonts w:ascii="Arial" w:hAnsi="Arial" w:cs="Arial"/>
          <w:b/>
          <w:sz w:val="40"/>
          <w:szCs w:val="40"/>
        </w:rPr>
        <w:t>)</w:t>
      </w:r>
    </w:p>
    <w:p w:rsidR="00054C93" w:rsidRPr="002766D1" w:rsidRDefault="00054C93" w:rsidP="00E84FBE">
      <w:pPr>
        <w:keepNext/>
        <w:spacing w:after="240"/>
        <w:jc w:val="both"/>
        <w:outlineLvl w:val="0"/>
        <w:rPr>
          <w:rFonts w:ascii="Arial" w:hAnsi="Arial" w:cs="Arial"/>
          <w:b/>
          <w:sz w:val="32"/>
          <w:szCs w:val="40"/>
        </w:rPr>
      </w:pPr>
      <w:r w:rsidRPr="002766D1">
        <w:rPr>
          <w:rFonts w:ascii="Arial" w:hAnsi="Arial" w:cs="Arial"/>
          <w:b/>
          <w:sz w:val="32"/>
          <w:szCs w:val="40"/>
        </w:rPr>
        <w:t>Instruction</w:t>
      </w:r>
      <w:r w:rsidR="002A0B6A" w:rsidRPr="002766D1">
        <w:rPr>
          <w:rFonts w:ascii="Arial" w:hAnsi="Arial" w:cs="Arial"/>
          <w:b/>
          <w:sz w:val="32"/>
          <w:szCs w:val="40"/>
        </w:rPr>
        <w:t>s</w:t>
      </w:r>
    </w:p>
    <w:p w:rsidR="00C8047C" w:rsidRPr="00AB4984" w:rsidRDefault="00C53458" w:rsidP="00E84FBE">
      <w:pPr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 xml:space="preserve">These instructions </w:t>
      </w:r>
      <w:r w:rsidR="00054C93" w:rsidRPr="00AB4984">
        <w:rPr>
          <w:rFonts w:ascii="Times New Roman" w:hAnsi="Times New Roman"/>
          <w:sz w:val="24"/>
          <w:szCs w:val="24"/>
        </w:rPr>
        <w:t xml:space="preserve">assist completion of </w:t>
      </w:r>
      <w:r w:rsidR="00EF34ED" w:rsidRPr="00FD4AF6">
        <w:rPr>
          <w:rFonts w:ascii="Times New Roman" w:hAnsi="Times New Roman"/>
          <w:i/>
          <w:sz w:val="24"/>
          <w:szCs w:val="24"/>
        </w:rPr>
        <w:t>Reporting Form ARF 720.1A ABS/RBA Loans and Finance Leases (</w:t>
      </w:r>
      <w:r w:rsidR="00BA6FFC">
        <w:rPr>
          <w:rFonts w:ascii="Times New Roman" w:hAnsi="Times New Roman"/>
          <w:i/>
          <w:sz w:val="24"/>
          <w:szCs w:val="24"/>
        </w:rPr>
        <w:t>Standard</w:t>
      </w:r>
      <w:r w:rsidR="00EF34ED" w:rsidRPr="00FD4AF6">
        <w:rPr>
          <w:rFonts w:ascii="Times New Roman" w:hAnsi="Times New Roman"/>
          <w:i/>
          <w:sz w:val="24"/>
          <w:szCs w:val="24"/>
        </w:rPr>
        <w:t>)</w:t>
      </w:r>
      <w:r w:rsidR="00EF34ED">
        <w:rPr>
          <w:rFonts w:ascii="Times New Roman" w:hAnsi="Times New Roman"/>
          <w:sz w:val="24"/>
          <w:szCs w:val="24"/>
        </w:rPr>
        <w:t xml:space="preserve"> (</w:t>
      </w:r>
      <w:r w:rsidR="00C8047C" w:rsidRPr="00AB4984">
        <w:rPr>
          <w:rFonts w:ascii="Times New Roman" w:hAnsi="Times New Roman"/>
          <w:sz w:val="24"/>
          <w:szCs w:val="24"/>
        </w:rPr>
        <w:t>A</w:t>
      </w:r>
      <w:r w:rsidR="00F85D88">
        <w:rPr>
          <w:rFonts w:ascii="Times New Roman" w:hAnsi="Times New Roman"/>
          <w:sz w:val="24"/>
          <w:szCs w:val="24"/>
        </w:rPr>
        <w:t>RF </w:t>
      </w:r>
      <w:r w:rsidR="001343B3">
        <w:rPr>
          <w:rFonts w:ascii="Times New Roman" w:hAnsi="Times New Roman"/>
          <w:sz w:val="24"/>
          <w:szCs w:val="24"/>
        </w:rPr>
        <w:t>720.1</w:t>
      </w:r>
      <w:r w:rsidR="005A2A0B">
        <w:rPr>
          <w:rFonts w:ascii="Times New Roman" w:hAnsi="Times New Roman"/>
          <w:sz w:val="24"/>
          <w:szCs w:val="24"/>
        </w:rPr>
        <w:t>A</w:t>
      </w:r>
      <w:r w:rsidR="00EF34ED">
        <w:rPr>
          <w:rFonts w:ascii="Times New Roman" w:hAnsi="Times New Roman"/>
          <w:sz w:val="24"/>
          <w:szCs w:val="24"/>
        </w:rPr>
        <w:t>)</w:t>
      </w:r>
      <w:r w:rsidRPr="00AB4984">
        <w:rPr>
          <w:rFonts w:ascii="Times New Roman" w:hAnsi="Times New Roman"/>
          <w:sz w:val="24"/>
          <w:szCs w:val="24"/>
        </w:rPr>
        <w:t>.</w:t>
      </w:r>
      <w:r w:rsidR="00D477FC" w:rsidRPr="00AB4984">
        <w:rPr>
          <w:rFonts w:ascii="Times New Roman" w:hAnsi="Times New Roman"/>
          <w:sz w:val="24"/>
          <w:szCs w:val="24"/>
        </w:rPr>
        <w:t xml:space="preserve"> </w:t>
      </w:r>
      <w:r w:rsidR="00C8047C" w:rsidRPr="00F85D88">
        <w:rPr>
          <w:rFonts w:ascii="Times New Roman" w:hAnsi="Times New Roman"/>
          <w:sz w:val="24"/>
          <w:szCs w:val="24"/>
        </w:rPr>
        <w:t>A</w:t>
      </w:r>
      <w:r w:rsidR="00F85D88">
        <w:rPr>
          <w:rFonts w:ascii="Times New Roman" w:hAnsi="Times New Roman"/>
          <w:sz w:val="24"/>
          <w:szCs w:val="24"/>
        </w:rPr>
        <w:t>RF </w:t>
      </w:r>
      <w:r w:rsidR="00C8047C" w:rsidRPr="00F85D88">
        <w:rPr>
          <w:rFonts w:ascii="Times New Roman" w:hAnsi="Times New Roman"/>
          <w:sz w:val="24"/>
          <w:szCs w:val="24"/>
        </w:rPr>
        <w:t>720.</w:t>
      </w:r>
      <w:r w:rsidR="001343B3" w:rsidRPr="00F85D88">
        <w:rPr>
          <w:rFonts w:ascii="Times New Roman" w:hAnsi="Times New Roman"/>
          <w:sz w:val="24"/>
          <w:szCs w:val="24"/>
        </w:rPr>
        <w:t>1</w:t>
      </w:r>
      <w:r w:rsidR="005A2A0B" w:rsidRPr="00F85D88">
        <w:rPr>
          <w:rFonts w:ascii="Times New Roman" w:hAnsi="Times New Roman"/>
          <w:sz w:val="24"/>
          <w:szCs w:val="24"/>
        </w:rPr>
        <w:t>A</w:t>
      </w:r>
      <w:r w:rsidR="00325D07" w:rsidRPr="008D0B8D">
        <w:rPr>
          <w:rFonts w:ascii="Times New Roman" w:hAnsi="Times New Roman"/>
          <w:sz w:val="24"/>
          <w:szCs w:val="24"/>
        </w:rPr>
        <w:t xml:space="preserve"> </w:t>
      </w:r>
      <w:r w:rsidR="004072D6" w:rsidRPr="008D0B8D">
        <w:rPr>
          <w:rFonts w:ascii="Times New Roman" w:hAnsi="Times New Roman"/>
          <w:sz w:val="24"/>
          <w:szCs w:val="24"/>
        </w:rPr>
        <w:t>collects</w:t>
      </w:r>
      <w:r w:rsidR="004072D6" w:rsidRPr="00AB4984">
        <w:rPr>
          <w:rFonts w:ascii="Times New Roman" w:hAnsi="Times New Roman"/>
          <w:sz w:val="24"/>
          <w:szCs w:val="24"/>
        </w:rPr>
        <w:t xml:space="preserve"> information relating </w:t>
      </w:r>
      <w:r w:rsidR="00414401" w:rsidRPr="00AB4984">
        <w:rPr>
          <w:rFonts w:ascii="Times New Roman" w:hAnsi="Times New Roman"/>
          <w:sz w:val="24"/>
          <w:szCs w:val="24"/>
        </w:rPr>
        <w:t>to</w:t>
      </w:r>
      <w:r w:rsidR="006B13E0" w:rsidRPr="00AB4984">
        <w:rPr>
          <w:rFonts w:ascii="Times New Roman" w:hAnsi="Times New Roman"/>
          <w:sz w:val="24"/>
          <w:szCs w:val="24"/>
        </w:rPr>
        <w:t xml:space="preserve"> </w:t>
      </w:r>
      <w:r w:rsidR="001B4ADE">
        <w:rPr>
          <w:rFonts w:ascii="Times New Roman" w:hAnsi="Times New Roman"/>
          <w:b/>
          <w:i/>
          <w:sz w:val="24"/>
          <w:szCs w:val="24"/>
        </w:rPr>
        <w:t xml:space="preserve">loans </w:t>
      </w:r>
      <w:r w:rsidR="001B4ADE">
        <w:rPr>
          <w:rFonts w:ascii="Times New Roman" w:hAnsi="Times New Roman"/>
          <w:sz w:val="24"/>
          <w:szCs w:val="24"/>
        </w:rPr>
        <w:t xml:space="preserve">and </w:t>
      </w:r>
      <w:r w:rsidR="00533E79">
        <w:rPr>
          <w:rFonts w:ascii="Times New Roman" w:hAnsi="Times New Roman"/>
          <w:b/>
          <w:i/>
          <w:sz w:val="24"/>
          <w:szCs w:val="24"/>
        </w:rPr>
        <w:t>finance leases</w:t>
      </w:r>
      <w:r w:rsidR="00C8047C" w:rsidRPr="00FD4AF6">
        <w:rPr>
          <w:rFonts w:ascii="Times New Roman" w:hAnsi="Times New Roman"/>
          <w:sz w:val="24"/>
          <w:szCs w:val="24"/>
        </w:rPr>
        <w:t>.</w:t>
      </w:r>
      <w:r w:rsidR="00C8047C" w:rsidRPr="00AB4984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4072D6" w:rsidRPr="00AB4984" w:rsidRDefault="004072D6" w:rsidP="00E84FBE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 xml:space="preserve">Information reported in </w:t>
      </w:r>
      <w:r w:rsidR="00C8047C" w:rsidRPr="00F85D88">
        <w:rPr>
          <w:rFonts w:ascii="Times New Roman" w:hAnsi="Times New Roman"/>
          <w:sz w:val="24"/>
          <w:szCs w:val="24"/>
        </w:rPr>
        <w:t>A</w:t>
      </w:r>
      <w:r w:rsidR="00F85D88">
        <w:rPr>
          <w:rFonts w:ascii="Times New Roman" w:hAnsi="Times New Roman"/>
          <w:sz w:val="24"/>
          <w:szCs w:val="24"/>
        </w:rPr>
        <w:t>RF </w:t>
      </w:r>
      <w:r w:rsidR="001343B3" w:rsidRPr="00F85D88">
        <w:rPr>
          <w:rFonts w:ascii="Times New Roman" w:hAnsi="Times New Roman"/>
          <w:sz w:val="24"/>
          <w:szCs w:val="24"/>
        </w:rPr>
        <w:t>720.1</w:t>
      </w:r>
      <w:r w:rsidR="005A2A0B" w:rsidRPr="00F85D88">
        <w:rPr>
          <w:rFonts w:ascii="Times New Roman" w:hAnsi="Times New Roman"/>
          <w:sz w:val="24"/>
          <w:szCs w:val="24"/>
        </w:rPr>
        <w:t>A</w:t>
      </w:r>
      <w:r w:rsidR="00325D07" w:rsidRPr="008D0B8D">
        <w:rPr>
          <w:rFonts w:ascii="Times New Roman" w:hAnsi="Times New Roman"/>
          <w:sz w:val="24"/>
          <w:szCs w:val="24"/>
        </w:rPr>
        <w:t xml:space="preserve"> </w:t>
      </w:r>
      <w:r w:rsidR="00CB7646">
        <w:rPr>
          <w:rFonts w:ascii="Times New Roman" w:hAnsi="Times New Roman"/>
          <w:sz w:val="24"/>
          <w:szCs w:val="24"/>
        </w:rPr>
        <w:t>is</w:t>
      </w:r>
      <w:r w:rsidR="00325D07" w:rsidRPr="008D0B8D">
        <w:rPr>
          <w:rFonts w:ascii="Times New Roman" w:hAnsi="Times New Roman"/>
          <w:sz w:val="24"/>
          <w:szCs w:val="24"/>
        </w:rPr>
        <w:t xml:space="preserve"> </w:t>
      </w:r>
      <w:r w:rsidRPr="008D0B8D">
        <w:rPr>
          <w:rFonts w:ascii="Times New Roman" w:hAnsi="Times New Roman"/>
          <w:sz w:val="24"/>
          <w:szCs w:val="24"/>
        </w:rPr>
        <w:t>required</w:t>
      </w:r>
      <w:r w:rsidRPr="00AB4984">
        <w:rPr>
          <w:rFonts w:ascii="Times New Roman" w:hAnsi="Times New Roman"/>
          <w:sz w:val="24"/>
          <w:szCs w:val="24"/>
        </w:rPr>
        <w:t xml:space="preserve"> </w:t>
      </w:r>
      <w:r w:rsidR="00BF37AB" w:rsidRPr="00AB4984">
        <w:rPr>
          <w:rFonts w:ascii="Times New Roman" w:hAnsi="Times New Roman"/>
          <w:sz w:val="24"/>
          <w:szCs w:val="24"/>
        </w:rPr>
        <w:t xml:space="preserve">primarily </w:t>
      </w:r>
      <w:r w:rsidR="00F551D9" w:rsidRPr="00AB4984">
        <w:rPr>
          <w:rFonts w:ascii="Times New Roman" w:hAnsi="Times New Roman"/>
          <w:sz w:val="24"/>
          <w:szCs w:val="24"/>
        </w:rPr>
        <w:t>for</w:t>
      </w:r>
      <w:r w:rsidR="00F3081F" w:rsidRPr="00AB4984">
        <w:rPr>
          <w:rFonts w:ascii="Times New Roman" w:hAnsi="Times New Roman"/>
          <w:sz w:val="24"/>
          <w:szCs w:val="24"/>
        </w:rPr>
        <w:t xml:space="preserve"> </w:t>
      </w:r>
      <w:r w:rsidR="00C8047C" w:rsidRPr="00AB4984">
        <w:rPr>
          <w:rFonts w:ascii="Times New Roman" w:hAnsi="Times New Roman"/>
          <w:sz w:val="24"/>
          <w:szCs w:val="24"/>
        </w:rPr>
        <w:t xml:space="preserve">purposes of the </w:t>
      </w:r>
      <w:r w:rsidR="00C8047C" w:rsidRPr="00F85D88">
        <w:rPr>
          <w:rFonts w:ascii="Times New Roman" w:hAnsi="Times New Roman"/>
          <w:b/>
          <w:i/>
          <w:sz w:val="24"/>
          <w:szCs w:val="24"/>
        </w:rPr>
        <w:t>ABS</w:t>
      </w:r>
      <w:r w:rsidR="00C8047C" w:rsidRPr="00AB4984">
        <w:rPr>
          <w:rFonts w:ascii="Times New Roman" w:hAnsi="Times New Roman"/>
          <w:sz w:val="24"/>
          <w:szCs w:val="24"/>
        </w:rPr>
        <w:t xml:space="preserve"> and the </w:t>
      </w:r>
      <w:r w:rsidR="00C8047C" w:rsidRPr="00AB4984">
        <w:rPr>
          <w:rFonts w:ascii="Times New Roman" w:hAnsi="Times New Roman"/>
          <w:b/>
          <w:i/>
          <w:sz w:val="24"/>
          <w:szCs w:val="24"/>
        </w:rPr>
        <w:t>RBA</w:t>
      </w:r>
      <w:r w:rsidR="00F85D88">
        <w:rPr>
          <w:rFonts w:ascii="Times New Roman" w:hAnsi="Times New Roman"/>
          <w:sz w:val="24"/>
          <w:szCs w:val="24"/>
        </w:rPr>
        <w:t>.</w:t>
      </w:r>
      <w:r w:rsidR="00C8047C" w:rsidRPr="00AB4984">
        <w:rPr>
          <w:rFonts w:ascii="Times New Roman" w:hAnsi="Times New Roman"/>
          <w:sz w:val="24"/>
          <w:szCs w:val="24"/>
        </w:rPr>
        <w:t xml:space="preserve"> </w:t>
      </w:r>
      <w:r w:rsidR="00CB7646">
        <w:rPr>
          <w:rFonts w:ascii="Times New Roman" w:hAnsi="Times New Roman"/>
          <w:sz w:val="24"/>
          <w:szCs w:val="24"/>
        </w:rPr>
        <w:t xml:space="preserve">Items on </w:t>
      </w:r>
      <w:r w:rsidR="00CB7646" w:rsidRPr="00C76A20">
        <w:rPr>
          <w:rFonts w:ascii="Times New Roman" w:hAnsi="Times New Roman"/>
          <w:sz w:val="24"/>
          <w:szCs w:val="24"/>
        </w:rPr>
        <w:t>ARF</w:t>
      </w:r>
      <w:r w:rsidR="00F85D88">
        <w:rPr>
          <w:rFonts w:ascii="Times New Roman" w:hAnsi="Times New Roman"/>
          <w:sz w:val="24"/>
          <w:szCs w:val="24"/>
        </w:rPr>
        <w:t> </w:t>
      </w:r>
      <w:r w:rsidR="00CB7646" w:rsidRPr="00C76A20">
        <w:rPr>
          <w:rFonts w:ascii="Times New Roman" w:hAnsi="Times New Roman"/>
          <w:sz w:val="24"/>
          <w:szCs w:val="24"/>
        </w:rPr>
        <w:t>720.1A</w:t>
      </w:r>
      <w:r w:rsidR="00CB7646" w:rsidRPr="00AB4984">
        <w:rPr>
          <w:rFonts w:ascii="Times New Roman" w:hAnsi="Times New Roman"/>
          <w:sz w:val="24"/>
          <w:szCs w:val="24"/>
        </w:rPr>
        <w:t xml:space="preserve"> are required for various purposes, including the compilation of Australia’s National Accounts and the calculation of the </w:t>
      </w:r>
      <w:r w:rsidR="00CB7646">
        <w:rPr>
          <w:rFonts w:ascii="Times New Roman" w:hAnsi="Times New Roman"/>
          <w:sz w:val="24"/>
          <w:szCs w:val="24"/>
        </w:rPr>
        <w:t>credit</w:t>
      </w:r>
      <w:r w:rsidR="00CB7646" w:rsidRPr="00AB4984">
        <w:rPr>
          <w:rFonts w:ascii="Times New Roman" w:hAnsi="Times New Roman"/>
          <w:sz w:val="24"/>
          <w:szCs w:val="24"/>
        </w:rPr>
        <w:t xml:space="preserve"> aggregates. </w:t>
      </w:r>
      <w:r w:rsidR="00F85D88">
        <w:rPr>
          <w:rFonts w:ascii="Times New Roman" w:hAnsi="Times New Roman"/>
          <w:sz w:val="24"/>
          <w:szCs w:val="24"/>
        </w:rPr>
        <w:t>Information reported in ARF </w:t>
      </w:r>
      <w:r w:rsidR="009B3391">
        <w:rPr>
          <w:rFonts w:ascii="Times New Roman" w:hAnsi="Times New Roman"/>
          <w:sz w:val="24"/>
          <w:szCs w:val="24"/>
        </w:rPr>
        <w:t>720.1A</w:t>
      </w:r>
      <w:r w:rsidR="00CB7646" w:rsidRPr="00AB4984">
        <w:rPr>
          <w:rFonts w:ascii="Times New Roman" w:hAnsi="Times New Roman"/>
          <w:sz w:val="24"/>
          <w:szCs w:val="24"/>
        </w:rPr>
        <w:t xml:space="preserve"> </w:t>
      </w:r>
      <w:r w:rsidR="00C8047C" w:rsidRPr="00AB4984">
        <w:rPr>
          <w:rFonts w:ascii="Times New Roman" w:hAnsi="Times New Roman"/>
          <w:sz w:val="24"/>
          <w:szCs w:val="24"/>
        </w:rPr>
        <w:t xml:space="preserve">may </w:t>
      </w:r>
      <w:r w:rsidR="00CB7646">
        <w:rPr>
          <w:rFonts w:ascii="Times New Roman" w:hAnsi="Times New Roman"/>
          <w:sz w:val="24"/>
          <w:szCs w:val="24"/>
        </w:rPr>
        <w:t xml:space="preserve">also </w:t>
      </w:r>
      <w:r w:rsidR="00C8047C" w:rsidRPr="00AB4984">
        <w:rPr>
          <w:rFonts w:ascii="Times New Roman" w:hAnsi="Times New Roman"/>
          <w:sz w:val="24"/>
          <w:szCs w:val="24"/>
        </w:rPr>
        <w:t xml:space="preserve">be used by </w:t>
      </w:r>
      <w:r w:rsidR="00C8047C" w:rsidRPr="00F85D88">
        <w:rPr>
          <w:rFonts w:ascii="Times New Roman" w:hAnsi="Times New Roman"/>
          <w:b/>
          <w:i/>
          <w:sz w:val="24"/>
          <w:szCs w:val="24"/>
        </w:rPr>
        <w:t>APRA</w:t>
      </w:r>
      <w:r w:rsidR="00C8047C" w:rsidRPr="00AB4984">
        <w:rPr>
          <w:rFonts w:ascii="Times New Roman" w:hAnsi="Times New Roman"/>
          <w:sz w:val="24"/>
          <w:szCs w:val="24"/>
        </w:rPr>
        <w:t xml:space="preserve"> for prudential and publicat</w:t>
      </w:r>
      <w:r w:rsidR="001343B3">
        <w:rPr>
          <w:rFonts w:ascii="Times New Roman" w:hAnsi="Times New Roman"/>
          <w:sz w:val="24"/>
          <w:szCs w:val="24"/>
        </w:rPr>
        <w:t xml:space="preserve">ion purposes. </w:t>
      </w:r>
    </w:p>
    <w:p w:rsidR="00135C27" w:rsidRPr="002766D1" w:rsidRDefault="00135C27" w:rsidP="00E84FBE">
      <w:pPr>
        <w:keepNext/>
        <w:spacing w:after="240"/>
        <w:jc w:val="both"/>
        <w:outlineLvl w:val="0"/>
        <w:rPr>
          <w:rFonts w:ascii="Arial" w:hAnsi="Arial" w:cs="Arial"/>
          <w:b/>
          <w:sz w:val="24"/>
          <w:szCs w:val="32"/>
        </w:rPr>
      </w:pPr>
      <w:r w:rsidRPr="002766D1">
        <w:rPr>
          <w:rFonts w:ascii="Arial" w:hAnsi="Arial" w:cs="Arial"/>
          <w:b/>
          <w:sz w:val="24"/>
          <w:szCs w:val="32"/>
        </w:rPr>
        <w:t xml:space="preserve">Reporting level </w:t>
      </w:r>
    </w:p>
    <w:p w:rsidR="00325D07" w:rsidRDefault="00C8047C" w:rsidP="00E84FBE">
      <w:pPr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 w:rsidRPr="00F85D88">
        <w:rPr>
          <w:rFonts w:ascii="Times New Roman" w:hAnsi="Times New Roman"/>
          <w:sz w:val="24"/>
          <w:szCs w:val="24"/>
        </w:rPr>
        <w:t>A</w:t>
      </w:r>
      <w:r w:rsidR="009E4BEE" w:rsidRPr="00F85D88">
        <w:rPr>
          <w:rFonts w:ascii="Times New Roman" w:hAnsi="Times New Roman"/>
          <w:sz w:val="24"/>
          <w:szCs w:val="24"/>
        </w:rPr>
        <w:t xml:space="preserve">RF </w:t>
      </w:r>
      <w:r w:rsidR="001343B3" w:rsidRPr="00F85D88">
        <w:rPr>
          <w:rFonts w:ascii="Times New Roman" w:hAnsi="Times New Roman"/>
          <w:sz w:val="24"/>
          <w:szCs w:val="24"/>
        </w:rPr>
        <w:t>720.1</w:t>
      </w:r>
      <w:r w:rsidR="005A2A0B" w:rsidRPr="00F85D88">
        <w:rPr>
          <w:rFonts w:ascii="Times New Roman" w:hAnsi="Times New Roman"/>
          <w:sz w:val="24"/>
          <w:szCs w:val="24"/>
        </w:rPr>
        <w:t>A</w:t>
      </w:r>
      <w:r w:rsidR="009E4BEE" w:rsidRPr="00AB4984">
        <w:rPr>
          <w:rFonts w:ascii="Times New Roman" w:hAnsi="Times New Roman"/>
          <w:i/>
          <w:sz w:val="24"/>
          <w:szCs w:val="24"/>
        </w:rPr>
        <w:t xml:space="preserve"> </w:t>
      </w:r>
      <w:r w:rsidR="00135C27" w:rsidRPr="00AB4984">
        <w:rPr>
          <w:rFonts w:ascii="Times New Roman" w:hAnsi="Times New Roman"/>
          <w:sz w:val="24"/>
          <w:szCs w:val="24"/>
        </w:rPr>
        <w:t xml:space="preserve">must be completed </w:t>
      </w:r>
      <w:r w:rsidR="00EF34ED">
        <w:rPr>
          <w:rFonts w:ascii="Times New Roman" w:hAnsi="Times New Roman"/>
          <w:sz w:val="24"/>
          <w:szCs w:val="24"/>
        </w:rPr>
        <w:t>by</w:t>
      </w:r>
      <w:r w:rsidR="00EF34ED" w:rsidRPr="00AB4984">
        <w:rPr>
          <w:rFonts w:ascii="Times New Roman" w:hAnsi="Times New Roman"/>
          <w:sz w:val="24"/>
          <w:szCs w:val="24"/>
        </w:rPr>
        <w:t xml:space="preserve"> </w:t>
      </w:r>
      <w:r w:rsidR="000C0116" w:rsidRPr="00AB4984">
        <w:rPr>
          <w:rFonts w:ascii="Times New Roman" w:hAnsi="Times New Roman"/>
          <w:sz w:val="24"/>
          <w:szCs w:val="24"/>
        </w:rPr>
        <w:t xml:space="preserve">each </w:t>
      </w:r>
      <w:r w:rsidR="00D41E09">
        <w:rPr>
          <w:rFonts w:ascii="Times New Roman" w:hAnsi="Times New Roman"/>
          <w:b/>
          <w:i/>
          <w:sz w:val="24"/>
          <w:szCs w:val="24"/>
        </w:rPr>
        <w:t xml:space="preserve">ADI </w:t>
      </w:r>
      <w:r w:rsidR="00D41E09">
        <w:rPr>
          <w:rFonts w:ascii="Times New Roman" w:hAnsi="Times New Roman"/>
          <w:sz w:val="24"/>
          <w:szCs w:val="24"/>
        </w:rPr>
        <w:t>to which this Reporting Standard applies under paragraphs 4 and 5</w:t>
      </w:r>
      <w:r w:rsidRPr="00FD4AF6">
        <w:rPr>
          <w:rFonts w:ascii="Times New Roman" w:hAnsi="Times New Roman"/>
          <w:sz w:val="24"/>
          <w:szCs w:val="24"/>
        </w:rPr>
        <w:t>.</w:t>
      </w:r>
      <w:r w:rsidRPr="00AB4984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B42206" w:rsidRPr="002766D1" w:rsidRDefault="00B42206" w:rsidP="00E84FBE">
      <w:pPr>
        <w:keepNext/>
        <w:spacing w:after="240"/>
        <w:jc w:val="both"/>
        <w:outlineLvl w:val="0"/>
        <w:rPr>
          <w:rFonts w:ascii="Arial" w:hAnsi="Arial" w:cs="Arial"/>
          <w:b/>
          <w:sz w:val="24"/>
          <w:szCs w:val="32"/>
        </w:rPr>
      </w:pPr>
      <w:r w:rsidRPr="002766D1">
        <w:rPr>
          <w:rFonts w:ascii="Arial" w:hAnsi="Arial" w:cs="Arial"/>
          <w:b/>
          <w:sz w:val="24"/>
          <w:szCs w:val="32"/>
        </w:rPr>
        <w:t xml:space="preserve">Reporting basis and </w:t>
      </w:r>
      <w:r w:rsidR="000952DD" w:rsidRPr="002766D1">
        <w:rPr>
          <w:rFonts w:ascii="Arial" w:hAnsi="Arial" w:cs="Arial"/>
          <w:b/>
          <w:sz w:val="24"/>
          <w:szCs w:val="32"/>
        </w:rPr>
        <w:t>unit of measurement</w:t>
      </w:r>
    </w:p>
    <w:p w:rsidR="00E300BD" w:rsidRDefault="00E300BD" w:rsidP="00E84FBE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These instructions specify the reporting basis and unit of measurement that applies to each item.  </w:t>
      </w:r>
    </w:p>
    <w:p w:rsidR="0012259A" w:rsidRDefault="0012259A" w:rsidP="00E84FBE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Items on </w:t>
      </w:r>
      <w:r w:rsidRPr="006B42AB">
        <w:rPr>
          <w:rFonts w:ascii="Times New Roman" w:hAnsi="Times New Roman"/>
          <w:sz w:val="24"/>
          <w:szCs w:val="24"/>
        </w:rPr>
        <w:t>ARF 720.1A</w:t>
      </w:r>
      <w:r>
        <w:rPr>
          <w:rFonts w:ascii="Times New Roman" w:hAnsi="Times New Roman"/>
          <w:sz w:val="24"/>
          <w:szCs w:val="24"/>
        </w:rPr>
        <w:t xml:space="preserve"> must be reported as at the end of the </w:t>
      </w:r>
      <w:r w:rsidRPr="006B42AB">
        <w:rPr>
          <w:rFonts w:ascii="Times New Roman" w:hAnsi="Times New Roman"/>
          <w:b/>
          <w:i/>
          <w:sz w:val="24"/>
          <w:szCs w:val="24"/>
        </w:rPr>
        <w:t>reporting period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E3094B" w:rsidRDefault="00E3094B" w:rsidP="00E84FBE">
      <w:pPr>
        <w:autoSpaceDE w:val="0"/>
        <w:autoSpaceDN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reporting purposes, unless specified otherwise, </w:t>
      </w:r>
      <w:r w:rsidR="00A11361">
        <w:rPr>
          <w:rFonts w:ascii="Times New Roman" w:hAnsi="Times New Roman"/>
          <w:sz w:val="24"/>
          <w:szCs w:val="24"/>
        </w:rPr>
        <w:t xml:space="preserve">enter </w:t>
      </w:r>
      <w:r>
        <w:rPr>
          <w:rFonts w:ascii="Times New Roman" w:hAnsi="Times New Roman"/>
          <w:sz w:val="24"/>
          <w:szCs w:val="24"/>
        </w:rPr>
        <w:t xml:space="preserve">data </w:t>
      </w:r>
      <w:r w:rsidR="00E84FBE">
        <w:rPr>
          <w:rFonts w:ascii="Times New Roman" w:hAnsi="Times New Roman"/>
          <w:sz w:val="24"/>
          <w:szCs w:val="24"/>
        </w:rPr>
        <w:t xml:space="preserve">as a positive number. </w:t>
      </w:r>
    </w:p>
    <w:p w:rsidR="00B158E2" w:rsidRDefault="00B158E2" w:rsidP="00E84FBE">
      <w:pPr>
        <w:keepNext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Counterparties </w:t>
      </w:r>
    </w:p>
    <w:p w:rsidR="00B158E2" w:rsidRDefault="00B158E2" w:rsidP="00E84FBE">
      <w:pPr>
        <w:spacing w:after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</w:t>
      </w:r>
      <w:r w:rsidRPr="00D0536E">
        <w:rPr>
          <w:rFonts w:ascii="Times New Roman" w:hAnsi="Times New Roman"/>
          <w:b/>
          <w:i/>
          <w:sz w:val="24"/>
          <w:szCs w:val="24"/>
        </w:rPr>
        <w:t xml:space="preserve">loans </w:t>
      </w:r>
      <w:r>
        <w:rPr>
          <w:rFonts w:ascii="Times New Roman" w:hAnsi="Times New Roman"/>
          <w:sz w:val="24"/>
          <w:szCs w:val="24"/>
        </w:rPr>
        <w:t xml:space="preserve">and </w:t>
      </w:r>
      <w:r w:rsidR="00533E79">
        <w:rPr>
          <w:rFonts w:ascii="Times New Roman" w:hAnsi="Times New Roman"/>
          <w:b/>
          <w:i/>
          <w:sz w:val="24"/>
          <w:szCs w:val="24"/>
        </w:rPr>
        <w:t>finance leases</w:t>
      </w:r>
      <w:r w:rsidR="00533E79" w:rsidRPr="007F4E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 w:rsidRPr="007F4E77">
        <w:rPr>
          <w:rFonts w:ascii="Times New Roman" w:hAnsi="Times New Roman"/>
          <w:sz w:val="24"/>
          <w:szCs w:val="24"/>
        </w:rPr>
        <w:t xml:space="preserve"> </w:t>
      </w:r>
      <w:r w:rsidRPr="00D0536E">
        <w:rPr>
          <w:rFonts w:ascii="Times New Roman" w:hAnsi="Times New Roman"/>
          <w:b/>
          <w:i/>
          <w:sz w:val="24"/>
          <w:szCs w:val="24"/>
        </w:rPr>
        <w:t>related parties</w:t>
      </w:r>
      <w:r w:rsidRPr="003046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D0536E">
        <w:rPr>
          <w:rFonts w:ascii="Times New Roman" w:hAnsi="Times New Roman"/>
          <w:b/>
          <w:i/>
          <w:sz w:val="24"/>
          <w:szCs w:val="24"/>
        </w:rPr>
        <w:t>intra-group loans</w:t>
      </w:r>
      <w:r w:rsidR="00533E7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33E79">
        <w:rPr>
          <w:rFonts w:ascii="Times New Roman" w:hAnsi="Times New Roman"/>
          <w:sz w:val="24"/>
          <w:szCs w:val="24"/>
        </w:rPr>
        <w:t xml:space="preserve">and </w:t>
      </w:r>
      <w:r w:rsidR="00533E79">
        <w:rPr>
          <w:rFonts w:ascii="Times New Roman" w:hAnsi="Times New Roman"/>
          <w:b/>
          <w:i/>
          <w:sz w:val="24"/>
          <w:szCs w:val="24"/>
        </w:rPr>
        <w:t>finance leases</w:t>
      </w:r>
      <w:r w:rsidRPr="00D0536E">
        <w:rPr>
          <w:rFonts w:ascii="Times New Roman" w:hAnsi="Times New Roman"/>
          <w:sz w:val="24"/>
          <w:szCs w:val="24"/>
        </w:rPr>
        <w:t>)</w:t>
      </w:r>
      <w:r w:rsidRPr="00304680">
        <w:rPr>
          <w:rFonts w:ascii="Times New Roman" w:hAnsi="Times New Roman"/>
          <w:sz w:val="24"/>
          <w:szCs w:val="24"/>
        </w:rPr>
        <w:t>.</w:t>
      </w:r>
      <w:r w:rsidRPr="00D053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Detail on </w:t>
      </w:r>
      <w:r>
        <w:rPr>
          <w:rFonts w:ascii="Times New Roman" w:hAnsi="Times New Roman"/>
          <w:b/>
          <w:i/>
          <w:sz w:val="24"/>
          <w:szCs w:val="24"/>
        </w:rPr>
        <w:t>intra-group loans</w:t>
      </w:r>
      <w:r w:rsidR="00533E7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33E79">
        <w:rPr>
          <w:rFonts w:ascii="Times New Roman" w:hAnsi="Times New Roman"/>
          <w:sz w:val="24"/>
          <w:szCs w:val="24"/>
        </w:rPr>
        <w:t xml:space="preserve">and </w:t>
      </w:r>
      <w:r w:rsidR="00533E79">
        <w:rPr>
          <w:rFonts w:ascii="Times New Roman" w:hAnsi="Times New Roman"/>
          <w:b/>
          <w:i/>
          <w:sz w:val="24"/>
          <w:szCs w:val="24"/>
        </w:rPr>
        <w:t>finance leases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F2EBD"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z w:val="24"/>
          <w:szCs w:val="24"/>
        </w:rPr>
        <w:t xml:space="preserve"> reported on </w:t>
      </w:r>
      <w:r>
        <w:rPr>
          <w:rFonts w:ascii="Times New Roman" w:hAnsi="Times New Roman"/>
          <w:i/>
          <w:sz w:val="24"/>
          <w:szCs w:val="24"/>
        </w:rPr>
        <w:t xml:space="preserve">Reporting </w:t>
      </w:r>
      <w:r w:rsidR="00EF34ED">
        <w:rPr>
          <w:rFonts w:ascii="Times New Roman" w:hAnsi="Times New Roman"/>
          <w:i/>
          <w:sz w:val="24"/>
          <w:szCs w:val="24"/>
        </w:rPr>
        <w:t>F</w:t>
      </w:r>
      <w:r>
        <w:rPr>
          <w:rFonts w:ascii="Times New Roman" w:hAnsi="Times New Roman"/>
          <w:i/>
          <w:sz w:val="24"/>
          <w:szCs w:val="24"/>
        </w:rPr>
        <w:t>orm ARF</w:t>
      </w:r>
      <w:r w:rsidR="00F85D88">
        <w:rPr>
          <w:rFonts w:ascii="Times New Roman" w:hAnsi="Times New Roman"/>
          <w:i/>
          <w:sz w:val="24"/>
          <w:szCs w:val="24"/>
        </w:rPr>
        <w:t> </w:t>
      </w:r>
      <w:r>
        <w:rPr>
          <w:rFonts w:ascii="Times New Roman" w:hAnsi="Times New Roman"/>
          <w:i/>
          <w:sz w:val="24"/>
          <w:szCs w:val="24"/>
        </w:rPr>
        <w:t xml:space="preserve">720.3 ABS/RBA Intra-group </w:t>
      </w:r>
      <w:r w:rsidR="00DD0271">
        <w:rPr>
          <w:rFonts w:ascii="Times New Roman" w:hAnsi="Times New Roman"/>
          <w:i/>
          <w:sz w:val="24"/>
          <w:szCs w:val="24"/>
        </w:rPr>
        <w:t>Assets and Liabilities</w:t>
      </w:r>
      <w:r w:rsidR="002371BC">
        <w:rPr>
          <w:rFonts w:ascii="Times New Roman" w:hAnsi="Times New Roman"/>
          <w:i/>
          <w:sz w:val="24"/>
          <w:szCs w:val="24"/>
        </w:rPr>
        <w:t xml:space="preserve"> </w:t>
      </w:r>
      <w:r w:rsidR="002371BC">
        <w:rPr>
          <w:rFonts w:ascii="Times New Roman" w:hAnsi="Times New Roman"/>
          <w:sz w:val="24"/>
          <w:szCs w:val="24"/>
        </w:rPr>
        <w:t>(ARF</w:t>
      </w:r>
      <w:r w:rsidR="00F85D88">
        <w:rPr>
          <w:rFonts w:ascii="Times New Roman" w:hAnsi="Times New Roman"/>
          <w:sz w:val="24"/>
          <w:szCs w:val="24"/>
        </w:rPr>
        <w:t> </w:t>
      </w:r>
      <w:r w:rsidR="002371BC">
        <w:rPr>
          <w:rFonts w:ascii="Times New Roman" w:hAnsi="Times New Roman"/>
          <w:sz w:val="24"/>
          <w:szCs w:val="24"/>
        </w:rPr>
        <w:t>720.3)</w:t>
      </w:r>
      <w:r>
        <w:rPr>
          <w:rFonts w:ascii="Times New Roman" w:hAnsi="Times New Roman"/>
          <w:i/>
          <w:sz w:val="24"/>
          <w:szCs w:val="24"/>
        </w:rPr>
        <w:t xml:space="preserve">.  </w:t>
      </w:r>
    </w:p>
    <w:p w:rsidR="00B158E2" w:rsidRDefault="00B158E2" w:rsidP="00E84FBE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</w:t>
      </w:r>
      <w:r>
        <w:rPr>
          <w:rFonts w:ascii="Times New Roman" w:hAnsi="Times New Roman"/>
          <w:b/>
          <w:i/>
          <w:sz w:val="24"/>
          <w:szCs w:val="24"/>
        </w:rPr>
        <w:t xml:space="preserve">loans </w:t>
      </w:r>
      <w:r>
        <w:rPr>
          <w:rFonts w:ascii="Times New Roman" w:hAnsi="Times New Roman"/>
          <w:sz w:val="24"/>
          <w:szCs w:val="24"/>
        </w:rPr>
        <w:t xml:space="preserve">and </w:t>
      </w:r>
      <w:r w:rsidR="00533E79">
        <w:rPr>
          <w:rFonts w:ascii="Times New Roman" w:hAnsi="Times New Roman"/>
          <w:b/>
          <w:i/>
          <w:sz w:val="24"/>
          <w:szCs w:val="24"/>
        </w:rPr>
        <w:t xml:space="preserve">finance </w:t>
      </w:r>
      <w:r>
        <w:rPr>
          <w:rFonts w:ascii="Times New Roman" w:hAnsi="Times New Roman"/>
          <w:b/>
          <w:i/>
          <w:sz w:val="24"/>
          <w:szCs w:val="24"/>
        </w:rPr>
        <w:t>leas</w:t>
      </w:r>
      <w:r w:rsidR="00533E79">
        <w:rPr>
          <w:rFonts w:ascii="Times New Roman" w:hAnsi="Times New Roman"/>
          <w:b/>
          <w:i/>
          <w:sz w:val="24"/>
          <w:szCs w:val="24"/>
        </w:rPr>
        <w:t>es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b/>
          <w:i/>
          <w:sz w:val="24"/>
          <w:szCs w:val="24"/>
        </w:rPr>
        <w:t xml:space="preserve">non-residents </w:t>
      </w:r>
      <w:r>
        <w:rPr>
          <w:rFonts w:ascii="Times New Roman" w:hAnsi="Times New Roman"/>
          <w:sz w:val="24"/>
          <w:szCs w:val="24"/>
        </w:rPr>
        <w:t xml:space="preserve">unless otherwise directed.  Note that this treatment differs from </w:t>
      </w:r>
      <w:r w:rsidR="00F85D88">
        <w:rPr>
          <w:rFonts w:ascii="Times New Roman" w:hAnsi="Times New Roman"/>
          <w:i/>
          <w:sz w:val="24"/>
          <w:szCs w:val="24"/>
        </w:rPr>
        <w:t>Reporting Form ARF </w:t>
      </w:r>
      <w:r>
        <w:rPr>
          <w:rFonts w:ascii="Times New Roman" w:hAnsi="Times New Roman"/>
          <w:i/>
          <w:sz w:val="24"/>
          <w:szCs w:val="24"/>
        </w:rPr>
        <w:t>720.0</w:t>
      </w:r>
      <w:r w:rsidR="009B3391">
        <w:rPr>
          <w:rFonts w:ascii="Times New Roman" w:hAnsi="Times New Roman"/>
          <w:i/>
          <w:sz w:val="24"/>
          <w:szCs w:val="24"/>
        </w:rPr>
        <w:t>A</w:t>
      </w:r>
      <w:r>
        <w:rPr>
          <w:rFonts w:ascii="Times New Roman" w:hAnsi="Times New Roman"/>
          <w:i/>
          <w:sz w:val="24"/>
          <w:szCs w:val="24"/>
        </w:rPr>
        <w:t xml:space="preserve"> ABS/RBA Statement of Financial Position </w:t>
      </w:r>
      <w:r w:rsidR="002371BC">
        <w:rPr>
          <w:rFonts w:ascii="Times New Roman" w:hAnsi="Times New Roman"/>
          <w:i/>
          <w:sz w:val="24"/>
          <w:szCs w:val="24"/>
        </w:rPr>
        <w:t>(</w:t>
      </w:r>
      <w:r w:rsidR="00BA6FFC">
        <w:rPr>
          <w:rFonts w:ascii="Times New Roman" w:hAnsi="Times New Roman"/>
          <w:i/>
          <w:sz w:val="24"/>
          <w:szCs w:val="24"/>
        </w:rPr>
        <w:t>Standard</w:t>
      </w:r>
      <w:r w:rsidR="009B3391">
        <w:rPr>
          <w:rFonts w:ascii="Times New Roman" w:hAnsi="Times New Roman"/>
          <w:i/>
          <w:sz w:val="24"/>
          <w:szCs w:val="24"/>
        </w:rPr>
        <w:t>)</w:t>
      </w:r>
      <w:r w:rsidR="002371BC">
        <w:rPr>
          <w:rFonts w:ascii="Times New Roman" w:hAnsi="Times New Roman"/>
          <w:i/>
          <w:sz w:val="24"/>
          <w:szCs w:val="24"/>
        </w:rPr>
        <w:t xml:space="preserve"> </w:t>
      </w:r>
      <w:r w:rsidR="00F85D88">
        <w:rPr>
          <w:rFonts w:ascii="Times New Roman" w:hAnsi="Times New Roman"/>
          <w:sz w:val="24"/>
          <w:szCs w:val="24"/>
        </w:rPr>
        <w:t>(ARF </w:t>
      </w:r>
      <w:r w:rsidR="009B3391">
        <w:rPr>
          <w:rFonts w:ascii="Times New Roman" w:hAnsi="Times New Roman"/>
          <w:sz w:val="24"/>
          <w:szCs w:val="24"/>
        </w:rPr>
        <w:t>720.0A</w:t>
      </w:r>
      <w:r w:rsidR="002371B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where </w:t>
      </w:r>
      <w:r>
        <w:rPr>
          <w:rFonts w:ascii="Times New Roman" w:hAnsi="Times New Roman"/>
          <w:b/>
          <w:i/>
          <w:sz w:val="24"/>
          <w:szCs w:val="24"/>
        </w:rPr>
        <w:t xml:space="preserve">non-residents </w:t>
      </w:r>
      <w:r>
        <w:rPr>
          <w:rFonts w:ascii="Times New Roman" w:hAnsi="Times New Roman"/>
          <w:sz w:val="24"/>
          <w:szCs w:val="24"/>
        </w:rPr>
        <w:t xml:space="preserve">are not separately identified.  </w:t>
      </w:r>
    </w:p>
    <w:p w:rsidR="00071F14" w:rsidRPr="00E84FBE" w:rsidRDefault="00B158E2" w:rsidP="00E84FBE">
      <w:pPr>
        <w:keepNext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Loans and </w:t>
      </w:r>
      <w:r w:rsidR="00533E79">
        <w:rPr>
          <w:rFonts w:ascii="Arial" w:hAnsi="Arial" w:cs="Arial"/>
          <w:b/>
          <w:sz w:val="24"/>
          <w:szCs w:val="24"/>
        </w:rPr>
        <w:t>finance leases</w:t>
      </w:r>
    </w:p>
    <w:p w:rsidR="00BD66CD" w:rsidRDefault="00BD66CD" w:rsidP="00E84FBE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AE1EBD">
        <w:rPr>
          <w:rFonts w:ascii="Times New Roman" w:hAnsi="Times New Roman"/>
          <w:sz w:val="24"/>
          <w:szCs w:val="24"/>
        </w:rPr>
        <w:t xml:space="preserve">Exclude associated deferred tax assets in the amounts reported for </w:t>
      </w:r>
      <w:r w:rsidRPr="00F85D88">
        <w:rPr>
          <w:rFonts w:ascii="Times New Roman" w:hAnsi="Times New Roman"/>
          <w:b/>
          <w:i/>
          <w:sz w:val="24"/>
          <w:szCs w:val="24"/>
        </w:rPr>
        <w:t>collective</w:t>
      </w:r>
      <w:r w:rsidR="00501F7D">
        <w:rPr>
          <w:rFonts w:ascii="Times New Roman" w:hAnsi="Times New Roman"/>
          <w:b/>
          <w:i/>
          <w:sz w:val="24"/>
          <w:szCs w:val="24"/>
        </w:rPr>
        <w:t xml:space="preserve"> provisions</w:t>
      </w:r>
      <w:r w:rsidRPr="00AE1EBD">
        <w:rPr>
          <w:rFonts w:ascii="Times New Roman" w:hAnsi="Times New Roman"/>
          <w:sz w:val="24"/>
          <w:szCs w:val="24"/>
        </w:rPr>
        <w:t xml:space="preserve"> and </w:t>
      </w:r>
      <w:r w:rsidRPr="00F85D88">
        <w:rPr>
          <w:rFonts w:ascii="Times New Roman" w:hAnsi="Times New Roman"/>
          <w:b/>
          <w:i/>
          <w:sz w:val="24"/>
          <w:szCs w:val="24"/>
        </w:rPr>
        <w:t>individual provisions</w:t>
      </w:r>
      <w:r w:rsidRPr="00AE1EBD">
        <w:rPr>
          <w:rFonts w:ascii="Times New Roman" w:hAnsi="Times New Roman"/>
          <w:sz w:val="24"/>
          <w:szCs w:val="24"/>
        </w:rPr>
        <w:t xml:space="preserve">.  </w:t>
      </w:r>
    </w:p>
    <w:p w:rsidR="00FD4AAB" w:rsidRPr="00FD4AAB" w:rsidRDefault="00FD4AAB" w:rsidP="00E84FBE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</w:t>
      </w:r>
      <w:r>
        <w:rPr>
          <w:rFonts w:ascii="Times New Roman" w:hAnsi="Times New Roman"/>
          <w:b/>
          <w:i/>
          <w:sz w:val="24"/>
          <w:szCs w:val="24"/>
        </w:rPr>
        <w:t xml:space="preserve">loans </w:t>
      </w:r>
      <w:r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b/>
          <w:i/>
          <w:sz w:val="24"/>
          <w:szCs w:val="24"/>
        </w:rPr>
        <w:t xml:space="preserve">finance leases </w:t>
      </w:r>
      <w:r>
        <w:rPr>
          <w:rFonts w:ascii="Times New Roman" w:hAnsi="Times New Roman"/>
          <w:sz w:val="24"/>
          <w:szCs w:val="24"/>
        </w:rPr>
        <w:t>that have been written off.</w:t>
      </w:r>
    </w:p>
    <w:p w:rsidR="00E06454" w:rsidRPr="00E84FBE" w:rsidRDefault="00E84FBE" w:rsidP="00E84FBE">
      <w:pPr>
        <w:keepNext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Reporting by purpose</w:t>
      </w:r>
    </w:p>
    <w:p w:rsidR="00E06454" w:rsidRDefault="00D34889" w:rsidP="00E84FBE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Classify f</w:t>
      </w:r>
      <w:r w:rsidR="00E06454" w:rsidRPr="00225F7B">
        <w:rPr>
          <w:rFonts w:ascii="Times New Roman" w:hAnsi="Times New Roman"/>
          <w:sz w:val="24"/>
          <w:szCs w:val="24"/>
        </w:rPr>
        <w:t xml:space="preserve">inance at the lowest level at which it is able to be identified; the purpose that the funds will </w:t>
      </w:r>
      <w:r w:rsidR="00E06454">
        <w:rPr>
          <w:rFonts w:ascii="Times New Roman" w:hAnsi="Times New Roman"/>
          <w:sz w:val="24"/>
          <w:szCs w:val="24"/>
        </w:rPr>
        <w:t xml:space="preserve">be used for determines where </w:t>
      </w:r>
      <w:r w:rsidR="00E06454" w:rsidRPr="00225F7B">
        <w:rPr>
          <w:rFonts w:ascii="Times New Roman" w:hAnsi="Times New Roman"/>
          <w:sz w:val="24"/>
          <w:szCs w:val="24"/>
        </w:rPr>
        <w:t xml:space="preserve">it is reported on this form. Where finance (identified at the lowest available level) is to be used for more than one purpose, </w:t>
      </w:r>
      <w:r w:rsidR="00FF2EBD">
        <w:rPr>
          <w:rFonts w:ascii="Times New Roman" w:hAnsi="Times New Roman"/>
          <w:sz w:val="24"/>
          <w:szCs w:val="24"/>
        </w:rPr>
        <w:t xml:space="preserve">classify </w:t>
      </w:r>
      <w:r w:rsidR="00E06454" w:rsidRPr="00225F7B">
        <w:rPr>
          <w:rFonts w:ascii="Times New Roman" w:hAnsi="Times New Roman"/>
          <w:sz w:val="24"/>
          <w:szCs w:val="24"/>
        </w:rPr>
        <w:t xml:space="preserve">that finance to its predominant purpose (based on the purpose for which the largest share of the funds will be used). </w:t>
      </w:r>
    </w:p>
    <w:p w:rsidR="00BD66CD" w:rsidRPr="00E84FBE" w:rsidRDefault="00BD66CD" w:rsidP="00E84FBE">
      <w:pPr>
        <w:keepNext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Values</w:t>
      </w:r>
    </w:p>
    <w:p w:rsidR="00BD66CD" w:rsidRDefault="00BD66CD" w:rsidP="00E84FBE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C01449">
        <w:rPr>
          <w:rFonts w:ascii="Times New Roman" w:hAnsi="Times New Roman"/>
          <w:sz w:val="24"/>
          <w:szCs w:val="24"/>
        </w:rPr>
        <w:t xml:space="preserve">Report all items on </w:t>
      </w:r>
      <w:r w:rsidR="00F85D88">
        <w:rPr>
          <w:rFonts w:ascii="Times New Roman" w:hAnsi="Times New Roman"/>
          <w:sz w:val="24"/>
          <w:szCs w:val="24"/>
        </w:rPr>
        <w:t>ARF </w:t>
      </w:r>
      <w:r w:rsidRPr="00F85D88">
        <w:rPr>
          <w:rFonts w:ascii="Times New Roman" w:hAnsi="Times New Roman"/>
          <w:sz w:val="24"/>
          <w:szCs w:val="24"/>
        </w:rPr>
        <w:t>720.1A</w:t>
      </w:r>
      <w:r w:rsidRPr="00C01449">
        <w:rPr>
          <w:rFonts w:ascii="Times New Roman" w:hAnsi="Times New Roman"/>
          <w:sz w:val="24"/>
          <w:szCs w:val="24"/>
        </w:rPr>
        <w:t xml:space="preserve"> in accordance with the Australian Accounting Sta</w:t>
      </w:r>
      <w:r>
        <w:rPr>
          <w:rFonts w:ascii="Times New Roman" w:hAnsi="Times New Roman"/>
          <w:sz w:val="24"/>
          <w:szCs w:val="24"/>
        </w:rPr>
        <w:t>ndards unless otherwise specified</w:t>
      </w:r>
      <w:r w:rsidRPr="00C01449">
        <w:rPr>
          <w:rFonts w:ascii="Times New Roman" w:hAnsi="Times New Roman"/>
          <w:sz w:val="24"/>
          <w:szCs w:val="24"/>
        </w:rPr>
        <w:t xml:space="preserve">. </w:t>
      </w:r>
      <w:r w:rsidR="00FF2EBD">
        <w:rPr>
          <w:rFonts w:ascii="Times New Roman" w:hAnsi="Times New Roman"/>
          <w:sz w:val="24"/>
          <w:szCs w:val="24"/>
        </w:rPr>
        <w:t>Report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credit outstanding </w:t>
      </w:r>
      <w:r w:rsidR="00EF34ED">
        <w:rPr>
          <w:rFonts w:ascii="Times New Roman" w:hAnsi="Times New Roman"/>
          <w:sz w:val="24"/>
          <w:szCs w:val="24"/>
        </w:rPr>
        <w:t xml:space="preserve">for </w:t>
      </w:r>
      <w:r w:rsidR="00EF34ED" w:rsidRPr="00FD4AF6">
        <w:rPr>
          <w:rFonts w:ascii="Times New Roman" w:hAnsi="Times New Roman"/>
          <w:b/>
          <w:i/>
          <w:sz w:val="24"/>
          <w:szCs w:val="24"/>
        </w:rPr>
        <w:t>loans</w:t>
      </w:r>
      <w:r w:rsidR="00EF34ED">
        <w:rPr>
          <w:rFonts w:ascii="Times New Roman" w:hAnsi="Times New Roman"/>
          <w:sz w:val="24"/>
          <w:szCs w:val="24"/>
        </w:rPr>
        <w:t xml:space="preserve"> and </w:t>
      </w:r>
      <w:r w:rsidR="00EF34ED" w:rsidRPr="00FD4AF6">
        <w:rPr>
          <w:rFonts w:ascii="Times New Roman" w:hAnsi="Times New Roman"/>
          <w:b/>
          <w:i/>
          <w:sz w:val="24"/>
          <w:szCs w:val="24"/>
        </w:rPr>
        <w:t>finance leases</w:t>
      </w:r>
      <w:r w:rsidR="00EF34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gross of </w:t>
      </w:r>
      <w:r w:rsidR="00501F7D">
        <w:rPr>
          <w:rFonts w:ascii="Times New Roman" w:hAnsi="Times New Roman"/>
          <w:b/>
          <w:i/>
          <w:sz w:val="24"/>
          <w:szCs w:val="24"/>
        </w:rPr>
        <w:t>collecti</w:t>
      </w:r>
      <w:r w:rsidR="008D0B8D">
        <w:rPr>
          <w:rFonts w:ascii="Times New Roman" w:hAnsi="Times New Roman"/>
          <w:b/>
          <w:i/>
          <w:sz w:val="24"/>
          <w:szCs w:val="24"/>
        </w:rPr>
        <w:t>ve</w:t>
      </w:r>
      <w:r w:rsidR="00501F7D">
        <w:rPr>
          <w:rFonts w:ascii="Times New Roman" w:hAnsi="Times New Roman"/>
          <w:b/>
          <w:i/>
          <w:sz w:val="24"/>
          <w:szCs w:val="24"/>
        </w:rPr>
        <w:t xml:space="preserve"> provisions </w:t>
      </w:r>
      <w:r w:rsidR="00501F7D">
        <w:rPr>
          <w:rFonts w:ascii="Times New Roman" w:hAnsi="Times New Roman"/>
          <w:sz w:val="24"/>
          <w:szCs w:val="24"/>
        </w:rPr>
        <w:t xml:space="preserve">and </w:t>
      </w:r>
      <w:r w:rsidR="00501F7D">
        <w:rPr>
          <w:rFonts w:ascii="Times New Roman" w:hAnsi="Times New Roman"/>
          <w:b/>
          <w:i/>
          <w:sz w:val="24"/>
          <w:szCs w:val="24"/>
        </w:rPr>
        <w:t>individual provisions</w:t>
      </w:r>
      <w:r w:rsidR="00FF2EB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FF2EBD">
        <w:rPr>
          <w:rFonts w:ascii="Times New Roman" w:hAnsi="Times New Roman"/>
          <w:sz w:val="24"/>
          <w:szCs w:val="24"/>
        </w:rPr>
        <w:t>Note that this</w:t>
      </w:r>
      <w:r>
        <w:rPr>
          <w:rFonts w:ascii="Times New Roman" w:hAnsi="Times New Roman"/>
          <w:sz w:val="24"/>
          <w:szCs w:val="24"/>
        </w:rPr>
        <w:t xml:space="preserve"> differs from </w:t>
      </w:r>
      <w:r w:rsidR="00501F7D">
        <w:rPr>
          <w:rFonts w:ascii="Times New Roman" w:hAnsi="Times New Roman"/>
          <w:sz w:val="24"/>
          <w:szCs w:val="24"/>
        </w:rPr>
        <w:t xml:space="preserve">the reporting of </w:t>
      </w:r>
      <w:r w:rsidR="00501F7D">
        <w:rPr>
          <w:rFonts w:ascii="Times New Roman" w:hAnsi="Times New Roman"/>
          <w:b/>
          <w:i/>
          <w:sz w:val="24"/>
          <w:szCs w:val="24"/>
        </w:rPr>
        <w:t xml:space="preserve">loans </w:t>
      </w:r>
      <w:r w:rsidR="00501F7D">
        <w:rPr>
          <w:rFonts w:ascii="Times New Roman" w:hAnsi="Times New Roman"/>
          <w:sz w:val="24"/>
          <w:szCs w:val="24"/>
        </w:rPr>
        <w:t xml:space="preserve">and </w:t>
      </w:r>
      <w:r w:rsidR="00501F7D">
        <w:rPr>
          <w:rFonts w:ascii="Times New Roman" w:hAnsi="Times New Roman"/>
          <w:b/>
          <w:i/>
          <w:sz w:val="24"/>
          <w:szCs w:val="24"/>
        </w:rPr>
        <w:t xml:space="preserve">finance leases </w:t>
      </w:r>
      <w:r w:rsidR="00501F7D">
        <w:rPr>
          <w:rFonts w:ascii="Times New Roman" w:hAnsi="Times New Roman"/>
          <w:sz w:val="24"/>
          <w:szCs w:val="24"/>
        </w:rPr>
        <w:t xml:space="preserve">under </w:t>
      </w:r>
      <w:r w:rsidR="00046FF6">
        <w:rPr>
          <w:rFonts w:ascii="Times New Roman" w:hAnsi="Times New Roman"/>
          <w:sz w:val="24"/>
          <w:szCs w:val="24"/>
        </w:rPr>
        <w:t>Australian Accounting Standards</w:t>
      </w:r>
      <w:r>
        <w:rPr>
          <w:rFonts w:ascii="Times New Roman" w:hAnsi="Times New Roman"/>
          <w:sz w:val="24"/>
          <w:szCs w:val="24"/>
        </w:rPr>
        <w:t xml:space="preserve">. </w:t>
      </w:r>
      <w:r w:rsidR="00E84FBE">
        <w:rPr>
          <w:rFonts w:ascii="Times New Roman" w:hAnsi="Times New Roman"/>
          <w:sz w:val="24"/>
          <w:szCs w:val="24"/>
        </w:rPr>
        <w:t xml:space="preserve"> </w:t>
      </w:r>
    </w:p>
    <w:p w:rsidR="00E300BD" w:rsidRPr="00CF03C6" w:rsidRDefault="00E300BD" w:rsidP="00E84FBE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Report monetary amounts on </w:t>
      </w:r>
      <w:r w:rsidRPr="00F85D88">
        <w:rPr>
          <w:rFonts w:ascii="Times New Roman" w:hAnsi="Times New Roman"/>
          <w:sz w:val="24"/>
          <w:szCs w:val="24"/>
        </w:rPr>
        <w:t>ARF 720.1A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Australian dollars or the Australian dollar equivalent of the foreign currency. </w:t>
      </w:r>
      <w:r w:rsidR="009D42DE">
        <w:rPr>
          <w:rFonts w:ascii="Times New Roman" w:hAnsi="Times New Roman"/>
          <w:sz w:val="24"/>
          <w:szCs w:val="24"/>
        </w:rPr>
        <w:t>Convert a</w:t>
      </w:r>
      <w:r>
        <w:rPr>
          <w:rFonts w:ascii="Times New Roman" w:hAnsi="Times New Roman"/>
          <w:sz w:val="24"/>
          <w:szCs w:val="24"/>
        </w:rPr>
        <w:t xml:space="preserve">mounts denominated in foreign currency to AUD in accordance with </w:t>
      </w:r>
      <w:r w:rsidRPr="00F82EAA">
        <w:rPr>
          <w:rFonts w:ascii="Times New Roman" w:hAnsi="Times New Roman"/>
          <w:i/>
          <w:sz w:val="24"/>
          <w:szCs w:val="24"/>
        </w:rPr>
        <w:t>AASB 121 The Effects of Changes in Foreign Exchange Rates</w:t>
      </w:r>
      <w:r w:rsidRPr="000560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F85D88">
        <w:rPr>
          <w:rFonts w:ascii="Times New Roman" w:hAnsi="Times New Roman"/>
          <w:sz w:val="24"/>
          <w:szCs w:val="24"/>
        </w:rPr>
        <w:t>AASB 121</w:t>
      </w:r>
      <w:r>
        <w:rPr>
          <w:rFonts w:ascii="Times New Roman" w:hAnsi="Times New Roman"/>
          <w:sz w:val="24"/>
          <w:szCs w:val="24"/>
        </w:rPr>
        <w:t>).</w:t>
      </w:r>
    </w:p>
    <w:p w:rsidR="00E300BD" w:rsidRDefault="009D42DE" w:rsidP="00E84FBE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i</w:t>
      </w:r>
      <w:r w:rsidR="00E300BD" w:rsidRPr="00AB4984">
        <w:rPr>
          <w:rFonts w:ascii="Times New Roman" w:hAnsi="Times New Roman"/>
          <w:sz w:val="24"/>
          <w:szCs w:val="24"/>
        </w:rPr>
        <w:t xml:space="preserve">tems on </w:t>
      </w:r>
      <w:r w:rsidR="00E300BD" w:rsidRPr="00F85D88">
        <w:rPr>
          <w:rFonts w:ascii="Times New Roman" w:hAnsi="Times New Roman"/>
          <w:sz w:val="24"/>
          <w:szCs w:val="24"/>
        </w:rPr>
        <w:t>ARF</w:t>
      </w:r>
      <w:r w:rsidR="00F85D88">
        <w:rPr>
          <w:rFonts w:ascii="Times New Roman" w:hAnsi="Times New Roman"/>
          <w:sz w:val="24"/>
          <w:szCs w:val="24"/>
        </w:rPr>
        <w:t> </w:t>
      </w:r>
      <w:r w:rsidR="00E300BD" w:rsidRPr="00F85D88">
        <w:rPr>
          <w:rFonts w:ascii="Times New Roman" w:hAnsi="Times New Roman"/>
          <w:sz w:val="24"/>
          <w:szCs w:val="24"/>
        </w:rPr>
        <w:t>720.1A</w:t>
      </w:r>
      <w:r w:rsidR="00E300BD" w:rsidRPr="00AB4984">
        <w:rPr>
          <w:rFonts w:ascii="Times New Roman" w:hAnsi="Times New Roman"/>
          <w:i/>
          <w:sz w:val="24"/>
          <w:szCs w:val="24"/>
        </w:rPr>
        <w:t xml:space="preserve"> </w:t>
      </w:r>
      <w:r w:rsidR="00E300BD" w:rsidRPr="00AB4984">
        <w:rPr>
          <w:rFonts w:ascii="Times New Roman" w:hAnsi="Times New Roman"/>
          <w:sz w:val="24"/>
          <w:szCs w:val="24"/>
        </w:rPr>
        <w:t xml:space="preserve">as </w:t>
      </w:r>
      <w:r w:rsidR="00D41E09">
        <w:rPr>
          <w:rFonts w:ascii="Times New Roman" w:hAnsi="Times New Roman"/>
          <w:sz w:val="24"/>
          <w:szCs w:val="24"/>
        </w:rPr>
        <w:t>whole</w:t>
      </w:r>
      <w:r w:rsidR="00E300BD" w:rsidRPr="00AB4984">
        <w:rPr>
          <w:rFonts w:ascii="Times New Roman" w:hAnsi="Times New Roman"/>
          <w:sz w:val="24"/>
          <w:szCs w:val="24"/>
        </w:rPr>
        <w:t xml:space="preserve"> dollars. </w:t>
      </w:r>
    </w:p>
    <w:p w:rsidR="00076015" w:rsidRPr="00E84FBE" w:rsidRDefault="00E3094B" w:rsidP="00E84FBE">
      <w:pPr>
        <w:keepNext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Standard Business Reporting (SBR)</w:t>
      </w:r>
    </w:p>
    <w:p w:rsidR="00046FF6" w:rsidRDefault="00E3094B" w:rsidP="00046FF6">
      <w:pPr>
        <w:autoSpaceDE w:val="0"/>
        <w:autoSpaceDN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accounting type (i.e. credit or debit) applies to all monetary items and represents the natural accounting tr</w:t>
      </w:r>
      <w:r w:rsidR="00E4642A">
        <w:rPr>
          <w:rFonts w:ascii="Times New Roman" w:hAnsi="Times New Roman"/>
          <w:sz w:val="24"/>
          <w:szCs w:val="24"/>
        </w:rPr>
        <w:t>eatment of the item collected.</w:t>
      </w:r>
    </w:p>
    <w:p w:rsidR="00401EFB" w:rsidRPr="00AB4984" w:rsidRDefault="00B95FF0" w:rsidP="00046FF6">
      <w:pPr>
        <w:autoSpaceDE w:val="0"/>
        <w:autoSpaceDN w:val="0"/>
        <w:spacing w:after="240"/>
        <w:jc w:val="both"/>
        <w:rPr>
          <w:rFonts w:ascii="Arial" w:hAnsi="Arial" w:cs="Arial"/>
          <w:b/>
          <w:sz w:val="32"/>
          <w:szCs w:val="32"/>
        </w:rPr>
      </w:pPr>
      <w:r w:rsidRPr="00AB4984">
        <w:rPr>
          <w:rFonts w:ascii="Arial" w:hAnsi="Arial" w:cs="Arial"/>
          <w:b/>
          <w:sz w:val="32"/>
          <w:szCs w:val="32"/>
        </w:rPr>
        <w:t>Specific instructions</w:t>
      </w:r>
      <w:r w:rsidR="00325D07">
        <w:rPr>
          <w:rFonts w:ascii="Arial" w:hAnsi="Arial" w:cs="Arial"/>
          <w:b/>
          <w:sz w:val="32"/>
          <w:szCs w:val="32"/>
        </w:rPr>
        <w:t xml:space="preserve"> </w:t>
      </w:r>
    </w:p>
    <w:p w:rsidR="00827675" w:rsidRPr="00AB4984" w:rsidRDefault="000952DD" w:rsidP="00E84FBE">
      <w:pPr>
        <w:spacing w:after="240"/>
        <w:jc w:val="both"/>
        <w:outlineLvl w:val="0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 xml:space="preserve">Terms highlighted in </w:t>
      </w:r>
      <w:r w:rsidRPr="00AB4984">
        <w:rPr>
          <w:rFonts w:ascii="Times New Roman" w:hAnsi="Times New Roman"/>
          <w:b/>
          <w:i/>
          <w:sz w:val="24"/>
          <w:szCs w:val="24"/>
        </w:rPr>
        <w:t>bold italics</w:t>
      </w:r>
      <w:r w:rsidRPr="00AB4984">
        <w:rPr>
          <w:rFonts w:ascii="Times New Roman" w:hAnsi="Times New Roman"/>
          <w:sz w:val="24"/>
          <w:szCs w:val="24"/>
        </w:rPr>
        <w:t xml:space="preserve"> </w:t>
      </w:r>
      <w:r w:rsidR="00C40513">
        <w:rPr>
          <w:rFonts w:ascii="Times New Roman" w:hAnsi="Times New Roman"/>
          <w:sz w:val="24"/>
          <w:szCs w:val="24"/>
        </w:rPr>
        <w:t>are defined</w:t>
      </w:r>
      <w:r w:rsidRPr="00AB4984">
        <w:rPr>
          <w:rFonts w:ascii="Times New Roman" w:hAnsi="Times New Roman"/>
          <w:sz w:val="24"/>
          <w:szCs w:val="24"/>
        </w:rPr>
        <w:t xml:space="preserve"> </w:t>
      </w:r>
      <w:r w:rsidR="00E25FD3">
        <w:rPr>
          <w:rFonts w:ascii="Times New Roman" w:hAnsi="Times New Roman"/>
          <w:sz w:val="24"/>
          <w:szCs w:val="24"/>
        </w:rPr>
        <w:t>in</w:t>
      </w:r>
      <w:r w:rsidR="00E25FD3" w:rsidRPr="00AB4984">
        <w:rPr>
          <w:rFonts w:ascii="Times New Roman" w:hAnsi="Times New Roman"/>
          <w:sz w:val="24"/>
          <w:szCs w:val="24"/>
        </w:rPr>
        <w:t xml:space="preserve"> </w:t>
      </w:r>
      <w:r w:rsidR="00033032" w:rsidRPr="00AB4984">
        <w:rPr>
          <w:rFonts w:ascii="Times New Roman" w:hAnsi="Times New Roman"/>
          <w:sz w:val="24"/>
          <w:szCs w:val="24"/>
        </w:rPr>
        <w:t xml:space="preserve">ARS </w:t>
      </w:r>
      <w:r w:rsidR="004E2C41">
        <w:rPr>
          <w:rFonts w:ascii="Times New Roman" w:hAnsi="Times New Roman"/>
          <w:sz w:val="24"/>
          <w:szCs w:val="24"/>
        </w:rPr>
        <w:t>7</w:t>
      </w:r>
      <w:r w:rsidR="00033032" w:rsidRPr="00AB4984">
        <w:rPr>
          <w:rFonts w:ascii="Times New Roman" w:hAnsi="Times New Roman"/>
          <w:sz w:val="24"/>
          <w:szCs w:val="24"/>
        </w:rPr>
        <w:t>01</w:t>
      </w:r>
      <w:r w:rsidR="00071F14">
        <w:rPr>
          <w:rFonts w:ascii="Times New Roman" w:hAnsi="Times New Roman"/>
          <w:sz w:val="24"/>
          <w:szCs w:val="24"/>
        </w:rPr>
        <w:t>.0</w:t>
      </w:r>
      <w:r w:rsidRPr="00AB4984">
        <w:rPr>
          <w:rFonts w:ascii="Times New Roman" w:hAnsi="Times New Roman"/>
          <w:sz w:val="24"/>
          <w:szCs w:val="24"/>
        </w:rPr>
        <w:t>.</w:t>
      </w:r>
    </w:p>
    <w:p w:rsidR="000952DD" w:rsidRPr="00AB4984" w:rsidRDefault="00827675" w:rsidP="00E84FBE">
      <w:pPr>
        <w:spacing w:after="240"/>
        <w:jc w:val="both"/>
        <w:outlineLvl w:val="0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All derived fields in the form are</w:t>
      </w:r>
      <w:r w:rsidR="0088018D" w:rsidRPr="00AB4984">
        <w:rPr>
          <w:rFonts w:ascii="Times New Roman" w:hAnsi="Times New Roman"/>
          <w:sz w:val="24"/>
          <w:szCs w:val="24"/>
        </w:rPr>
        <w:t xml:space="preserve"> shaded in grey </w:t>
      </w:r>
      <w:r w:rsidR="00620905">
        <w:rPr>
          <w:rFonts w:ascii="Times New Roman" w:hAnsi="Times New Roman"/>
          <w:sz w:val="24"/>
          <w:szCs w:val="24"/>
        </w:rPr>
        <w:t xml:space="preserve">and </w:t>
      </w:r>
      <w:r w:rsidR="0088018D" w:rsidRPr="00AB4984">
        <w:rPr>
          <w:rFonts w:ascii="Times New Roman" w:hAnsi="Times New Roman"/>
          <w:sz w:val="24"/>
          <w:szCs w:val="24"/>
        </w:rPr>
        <w:t xml:space="preserve">are </w:t>
      </w:r>
      <w:r w:rsidRPr="00AB4984">
        <w:rPr>
          <w:rFonts w:ascii="Times New Roman" w:hAnsi="Times New Roman"/>
          <w:sz w:val="24"/>
          <w:szCs w:val="24"/>
        </w:rPr>
        <w:t xml:space="preserve">explained </w:t>
      </w:r>
      <w:r w:rsidR="00BB17AE" w:rsidRPr="00AB4984">
        <w:rPr>
          <w:rFonts w:ascii="Times New Roman" w:hAnsi="Times New Roman"/>
          <w:sz w:val="24"/>
          <w:szCs w:val="24"/>
        </w:rPr>
        <w:t xml:space="preserve">in </w:t>
      </w:r>
      <w:r w:rsidRPr="00AB4984">
        <w:rPr>
          <w:rFonts w:ascii="Times New Roman" w:hAnsi="Times New Roman"/>
          <w:sz w:val="24"/>
          <w:szCs w:val="24"/>
        </w:rPr>
        <w:t xml:space="preserve">words </w:t>
      </w:r>
      <w:r w:rsidR="00BB17AE" w:rsidRPr="00AB4984">
        <w:rPr>
          <w:rFonts w:ascii="Times New Roman" w:hAnsi="Times New Roman"/>
          <w:sz w:val="24"/>
          <w:szCs w:val="24"/>
        </w:rPr>
        <w:t>as a</w:t>
      </w:r>
      <w:r w:rsidRPr="00AB4984">
        <w:rPr>
          <w:rFonts w:ascii="Times New Roman" w:hAnsi="Times New Roman"/>
          <w:sz w:val="24"/>
          <w:szCs w:val="24"/>
        </w:rPr>
        <w:t xml:space="preserve"> mathematical</w:t>
      </w:r>
      <w:r w:rsidR="00BB17AE" w:rsidRPr="00AB4984">
        <w:rPr>
          <w:rFonts w:ascii="Times New Roman" w:hAnsi="Times New Roman"/>
          <w:sz w:val="24"/>
          <w:szCs w:val="24"/>
        </w:rPr>
        <w:t xml:space="preserve"> expression </w:t>
      </w:r>
      <w:r w:rsidRPr="00AB4984">
        <w:rPr>
          <w:rFonts w:ascii="Times New Roman" w:hAnsi="Times New Roman"/>
          <w:sz w:val="24"/>
          <w:szCs w:val="24"/>
        </w:rPr>
        <w:t>in the</w:t>
      </w:r>
      <w:r w:rsidR="00BB17AE" w:rsidRPr="00AB4984">
        <w:rPr>
          <w:rFonts w:ascii="Times New Roman" w:hAnsi="Times New Roman"/>
          <w:sz w:val="24"/>
          <w:szCs w:val="24"/>
        </w:rPr>
        <w:t>se</w:t>
      </w:r>
      <w:r w:rsidRPr="00AB4984">
        <w:rPr>
          <w:rFonts w:ascii="Times New Roman" w:hAnsi="Times New Roman"/>
          <w:sz w:val="24"/>
          <w:szCs w:val="24"/>
        </w:rPr>
        <w:t xml:space="preserve"> instructions.</w:t>
      </w:r>
      <w:r w:rsidR="000952DD" w:rsidRPr="00AB4984">
        <w:rPr>
          <w:rFonts w:ascii="Times New Roman" w:hAnsi="Times New Roman"/>
          <w:sz w:val="24"/>
          <w:szCs w:val="24"/>
        </w:rPr>
        <w:t xml:space="preserve">  </w:t>
      </w:r>
    </w:p>
    <w:p w:rsidR="003D2EFF" w:rsidRPr="00AB4984" w:rsidRDefault="003D2EFF" w:rsidP="00E84FBE">
      <w:pPr>
        <w:spacing w:after="240"/>
        <w:jc w:val="both"/>
        <w:rPr>
          <w:rFonts w:ascii="Times New Roman" w:hAnsi="Times New Roman"/>
          <w:i/>
          <w:sz w:val="24"/>
          <w:szCs w:val="24"/>
        </w:rPr>
      </w:pPr>
      <w:r w:rsidRPr="007F4E77">
        <w:rPr>
          <w:rFonts w:ascii="Times New Roman" w:hAnsi="Times New Roman"/>
          <w:sz w:val="24"/>
          <w:szCs w:val="24"/>
        </w:rPr>
        <w:t xml:space="preserve">Examples included under ‘Include’ and ‘Exclude’ </w:t>
      </w:r>
      <w:r w:rsidR="00633E32">
        <w:rPr>
          <w:rFonts w:ascii="Times New Roman" w:hAnsi="Times New Roman"/>
          <w:sz w:val="24"/>
          <w:szCs w:val="24"/>
        </w:rPr>
        <w:t>must</w:t>
      </w:r>
      <w:r w:rsidR="00633E32" w:rsidRPr="007F4E77">
        <w:rPr>
          <w:rFonts w:ascii="Times New Roman" w:hAnsi="Times New Roman"/>
          <w:sz w:val="24"/>
          <w:szCs w:val="24"/>
        </w:rPr>
        <w:t xml:space="preserve"> </w:t>
      </w:r>
      <w:r w:rsidRPr="007F4E77">
        <w:rPr>
          <w:rFonts w:ascii="Times New Roman" w:hAnsi="Times New Roman"/>
          <w:sz w:val="24"/>
          <w:szCs w:val="24"/>
        </w:rPr>
        <w:t>not be taken as an exhaustive list of ite</w:t>
      </w:r>
      <w:r w:rsidR="0009234C">
        <w:rPr>
          <w:rFonts w:ascii="Times New Roman" w:hAnsi="Times New Roman"/>
          <w:sz w:val="24"/>
          <w:szCs w:val="24"/>
        </w:rPr>
        <w:t>ms to be included or excluded.</w:t>
      </w:r>
    </w:p>
    <w:p w:rsidR="006806F8" w:rsidRPr="00AB4984" w:rsidRDefault="001860F5" w:rsidP="00E84FBE">
      <w:pPr>
        <w:keepNext/>
        <w:numPr>
          <w:ilvl w:val="0"/>
          <w:numId w:val="20"/>
        </w:numPr>
        <w:spacing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Gross outstanding loan and </w:t>
      </w:r>
      <w:r w:rsidR="00814F98">
        <w:rPr>
          <w:rFonts w:ascii="Arial" w:hAnsi="Arial" w:cs="Arial"/>
          <w:b/>
          <w:sz w:val="24"/>
          <w:szCs w:val="24"/>
        </w:rPr>
        <w:t>finance leases</w:t>
      </w:r>
      <w:r>
        <w:rPr>
          <w:rFonts w:ascii="Arial" w:hAnsi="Arial" w:cs="Arial"/>
          <w:b/>
          <w:sz w:val="24"/>
          <w:szCs w:val="24"/>
        </w:rPr>
        <w:t xml:space="preserve"> – by counterparty, currency and residual maturity</w:t>
      </w:r>
    </w:p>
    <w:p w:rsidR="003D2EFF" w:rsidRPr="00E84FBE" w:rsidRDefault="007D3260" w:rsidP="00E84FBE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 w:rsidR="00B95FF0" w:rsidRPr="00AB4984">
        <w:rPr>
          <w:rFonts w:ascii="Times New Roman" w:hAnsi="Times New Roman"/>
          <w:sz w:val="24"/>
          <w:szCs w:val="24"/>
        </w:rPr>
        <w:t>tem 1 collect</w:t>
      </w:r>
      <w:r w:rsidRPr="00AB4984">
        <w:rPr>
          <w:rFonts w:ascii="Times New Roman" w:hAnsi="Times New Roman"/>
          <w:sz w:val="24"/>
          <w:szCs w:val="24"/>
        </w:rPr>
        <w:t>s</w:t>
      </w:r>
      <w:r w:rsidR="00B95FF0" w:rsidRPr="00AB4984">
        <w:rPr>
          <w:rFonts w:ascii="Times New Roman" w:hAnsi="Times New Roman"/>
          <w:sz w:val="24"/>
          <w:szCs w:val="24"/>
        </w:rPr>
        <w:t xml:space="preserve"> information </w:t>
      </w:r>
      <w:r w:rsidR="00033032" w:rsidRPr="00AB4984">
        <w:rPr>
          <w:rFonts w:ascii="Times New Roman" w:hAnsi="Times New Roman"/>
          <w:sz w:val="24"/>
          <w:szCs w:val="24"/>
        </w:rPr>
        <w:t xml:space="preserve">on the value of </w:t>
      </w:r>
      <w:r w:rsidR="001343B3">
        <w:rPr>
          <w:rFonts w:ascii="Times New Roman" w:hAnsi="Times New Roman"/>
          <w:b/>
          <w:i/>
          <w:sz w:val="24"/>
          <w:szCs w:val="24"/>
        </w:rPr>
        <w:t xml:space="preserve">loans </w:t>
      </w:r>
      <w:r w:rsidR="00132343">
        <w:rPr>
          <w:rFonts w:ascii="Times New Roman" w:hAnsi="Times New Roman"/>
          <w:sz w:val="24"/>
          <w:szCs w:val="24"/>
        </w:rPr>
        <w:t xml:space="preserve">and </w:t>
      </w:r>
      <w:r w:rsidR="00533E79">
        <w:rPr>
          <w:rFonts w:ascii="Times New Roman" w:hAnsi="Times New Roman"/>
          <w:b/>
          <w:i/>
          <w:sz w:val="24"/>
          <w:szCs w:val="24"/>
        </w:rPr>
        <w:t xml:space="preserve">finance leases </w:t>
      </w:r>
      <w:r w:rsidR="00033032" w:rsidRPr="00AB4984">
        <w:rPr>
          <w:rFonts w:ascii="Times New Roman" w:hAnsi="Times New Roman"/>
          <w:sz w:val="24"/>
          <w:szCs w:val="24"/>
        </w:rPr>
        <w:t xml:space="preserve">by </w:t>
      </w:r>
      <w:r w:rsidR="00FD4AAB">
        <w:rPr>
          <w:rFonts w:ascii="Times New Roman" w:hAnsi="Times New Roman"/>
          <w:sz w:val="24"/>
          <w:szCs w:val="24"/>
        </w:rPr>
        <w:t xml:space="preserve">counterparty of the borrower, </w:t>
      </w:r>
      <w:r w:rsidR="008033B0">
        <w:rPr>
          <w:rFonts w:ascii="Times New Roman" w:hAnsi="Times New Roman"/>
          <w:sz w:val="24"/>
          <w:szCs w:val="24"/>
        </w:rPr>
        <w:t>currency</w:t>
      </w:r>
      <w:r w:rsidR="00FD4AAB">
        <w:rPr>
          <w:rFonts w:ascii="Times New Roman" w:hAnsi="Times New Roman"/>
          <w:sz w:val="24"/>
          <w:szCs w:val="24"/>
        </w:rPr>
        <w:t xml:space="preserve"> and</w:t>
      </w:r>
      <w:r w:rsidR="008033B0">
        <w:rPr>
          <w:rFonts w:ascii="Times New Roman" w:hAnsi="Times New Roman"/>
          <w:sz w:val="24"/>
          <w:szCs w:val="24"/>
        </w:rPr>
        <w:t xml:space="preserve"> </w:t>
      </w:r>
      <w:r w:rsidR="008033B0">
        <w:rPr>
          <w:rFonts w:ascii="Times New Roman" w:hAnsi="Times New Roman"/>
          <w:b/>
          <w:i/>
          <w:sz w:val="24"/>
          <w:szCs w:val="24"/>
        </w:rPr>
        <w:t>residual maturity</w:t>
      </w:r>
      <w:r w:rsidR="00033032" w:rsidRPr="00132343">
        <w:rPr>
          <w:rFonts w:ascii="Times New Roman" w:hAnsi="Times New Roman"/>
          <w:i/>
          <w:sz w:val="24"/>
          <w:szCs w:val="24"/>
        </w:rPr>
        <w:t>.</w:t>
      </w:r>
      <w:r w:rsidR="00E84FBE"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:rsidR="00F57503" w:rsidRDefault="003D2EFF" w:rsidP="00E84FBE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7F4E77">
        <w:rPr>
          <w:rFonts w:ascii="Times New Roman" w:hAnsi="Times New Roman"/>
          <w:sz w:val="24"/>
          <w:szCs w:val="24"/>
        </w:rPr>
        <w:t xml:space="preserve">Data for </w:t>
      </w:r>
      <w:r w:rsidRPr="007F4E77">
        <w:rPr>
          <w:rFonts w:ascii="Times New Roman" w:hAnsi="Times New Roman"/>
          <w:b/>
          <w:i/>
          <w:sz w:val="24"/>
          <w:szCs w:val="24"/>
        </w:rPr>
        <w:t>resident</w:t>
      </w:r>
      <w:r w:rsidRPr="007F4E77">
        <w:rPr>
          <w:rFonts w:ascii="Times New Roman" w:hAnsi="Times New Roman"/>
          <w:sz w:val="24"/>
          <w:szCs w:val="24"/>
        </w:rPr>
        <w:t xml:space="preserve"> and </w:t>
      </w:r>
      <w:r w:rsidRPr="007F4E77">
        <w:rPr>
          <w:rFonts w:ascii="Times New Roman" w:hAnsi="Times New Roman"/>
          <w:b/>
          <w:i/>
          <w:sz w:val="24"/>
          <w:szCs w:val="24"/>
        </w:rPr>
        <w:t>non-resident</w:t>
      </w:r>
      <w:r w:rsidRPr="007F4E77">
        <w:rPr>
          <w:rFonts w:ascii="Times New Roman" w:hAnsi="Times New Roman"/>
          <w:sz w:val="24"/>
          <w:szCs w:val="24"/>
        </w:rPr>
        <w:t xml:space="preserve"> </w:t>
      </w:r>
      <w:r w:rsidR="00132343">
        <w:rPr>
          <w:rFonts w:ascii="Times New Roman" w:hAnsi="Times New Roman"/>
          <w:sz w:val="24"/>
          <w:szCs w:val="24"/>
        </w:rPr>
        <w:t>borrowers</w:t>
      </w:r>
      <w:r w:rsidRPr="007F4E77">
        <w:rPr>
          <w:rFonts w:ascii="Times New Roman" w:hAnsi="Times New Roman"/>
          <w:sz w:val="24"/>
          <w:szCs w:val="24"/>
        </w:rPr>
        <w:t xml:space="preserve"> are collected separately. Note that this treatment differs from </w:t>
      </w:r>
      <w:r w:rsidR="00F85D88">
        <w:rPr>
          <w:rFonts w:ascii="Times New Roman" w:hAnsi="Times New Roman"/>
          <w:sz w:val="24"/>
          <w:szCs w:val="24"/>
        </w:rPr>
        <w:t>ARF </w:t>
      </w:r>
      <w:r w:rsidR="00532BDF" w:rsidRPr="00F85D88">
        <w:rPr>
          <w:rFonts w:ascii="Times New Roman" w:hAnsi="Times New Roman"/>
          <w:sz w:val="24"/>
          <w:szCs w:val="24"/>
        </w:rPr>
        <w:t>720.0</w:t>
      </w:r>
      <w:r w:rsidR="00E3094B">
        <w:rPr>
          <w:rFonts w:ascii="Times New Roman" w:hAnsi="Times New Roman"/>
          <w:sz w:val="24"/>
          <w:szCs w:val="24"/>
        </w:rPr>
        <w:t>A</w:t>
      </w:r>
      <w:r w:rsidR="00F57503" w:rsidRPr="00F85D88">
        <w:rPr>
          <w:rFonts w:ascii="Times New Roman" w:hAnsi="Times New Roman"/>
          <w:sz w:val="24"/>
          <w:szCs w:val="24"/>
        </w:rPr>
        <w:t>,</w:t>
      </w:r>
      <w:r w:rsidR="00532BDF" w:rsidRPr="00AB4984">
        <w:rPr>
          <w:rFonts w:ascii="Arial" w:hAnsi="Arial" w:cs="Arial"/>
          <w:b/>
          <w:i/>
          <w:sz w:val="40"/>
          <w:szCs w:val="40"/>
        </w:rPr>
        <w:t xml:space="preserve"> </w:t>
      </w:r>
      <w:r w:rsidRPr="007F4E77">
        <w:rPr>
          <w:rFonts w:ascii="Times New Roman" w:hAnsi="Times New Roman"/>
          <w:sz w:val="24"/>
          <w:szCs w:val="24"/>
        </w:rPr>
        <w:t xml:space="preserve">where </w:t>
      </w:r>
      <w:r w:rsidR="00132343">
        <w:rPr>
          <w:rFonts w:ascii="Times New Roman" w:hAnsi="Times New Roman"/>
          <w:b/>
          <w:i/>
          <w:sz w:val="24"/>
          <w:szCs w:val="24"/>
        </w:rPr>
        <w:t xml:space="preserve">loans </w:t>
      </w:r>
      <w:r w:rsidR="00132343">
        <w:rPr>
          <w:rFonts w:ascii="Times New Roman" w:hAnsi="Times New Roman"/>
          <w:sz w:val="24"/>
          <w:szCs w:val="24"/>
        </w:rPr>
        <w:t xml:space="preserve">and </w:t>
      </w:r>
      <w:r w:rsidR="00C33B1B">
        <w:rPr>
          <w:rFonts w:ascii="Times New Roman" w:hAnsi="Times New Roman"/>
          <w:b/>
          <w:i/>
          <w:sz w:val="24"/>
          <w:szCs w:val="24"/>
        </w:rPr>
        <w:t>finance leases</w:t>
      </w:r>
      <w:r w:rsidR="008033B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B17C8">
        <w:rPr>
          <w:rFonts w:ascii="Times New Roman" w:hAnsi="Times New Roman"/>
          <w:sz w:val="24"/>
          <w:szCs w:val="24"/>
        </w:rPr>
        <w:t>to</w:t>
      </w:r>
      <w:r w:rsidRPr="007F4E77">
        <w:rPr>
          <w:rFonts w:ascii="Times New Roman" w:hAnsi="Times New Roman"/>
          <w:sz w:val="24"/>
          <w:szCs w:val="24"/>
        </w:rPr>
        <w:t xml:space="preserve"> </w:t>
      </w:r>
      <w:r w:rsidR="00F852A5">
        <w:rPr>
          <w:rFonts w:ascii="Times New Roman" w:hAnsi="Times New Roman"/>
          <w:b/>
          <w:i/>
          <w:sz w:val="24"/>
          <w:szCs w:val="24"/>
        </w:rPr>
        <w:t>non-residents</w:t>
      </w:r>
      <w:r w:rsidRPr="007F4E77">
        <w:rPr>
          <w:rFonts w:ascii="Times New Roman" w:hAnsi="Times New Roman"/>
          <w:sz w:val="24"/>
          <w:szCs w:val="24"/>
        </w:rPr>
        <w:t xml:space="preserve"> are not separately identified.  </w:t>
      </w:r>
    </w:p>
    <w:p w:rsidR="00766866" w:rsidRPr="00AB4984" w:rsidRDefault="00F57503" w:rsidP="00E84FBE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AE1EBD">
        <w:rPr>
          <w:rFonts w:ascii="Times New Roman" w:hAnsi="Times New Roman"/>
          <w:sz w:val="24"/>
          <w:szCs w:val="24"/>
        </w:rPr>
        <w:t xml:space="preserve">Only include </w:t>
      </w:r>
      <w:r w:rsidRPr="00AE1EBD">
        <w:rPr>
          <w:rFonts w:ascii="Times New Roman" w:hAnsi="Times New Roman"/>
          <w:b/>
          <w:i/>
          <w:sz w:val="24"/>
          <w:szCs w:val="24"/>
        </w:rPr>
        <w:t>loans</w:t>
      </w:r>
      <w:r w:rsidR="0084649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E1EBD">
        <w:rPr>
          <w:rFonts w:ascii="Times New Roman" w:hAnsi="Times New Roman"/>
          <w:sz w:val="24"/>
          <w:szCs w:val="24"/>
        </w:rPr>
        <w:t xml:space="preserve">and </w:t>
      </w:r>
      <w:r w:rsidR="00C33B1B">
        <w:rPr>
          <w:rFonts w:ascii="Times New Roman" w:hAnsi="Times New Roman"/>
          <w:b/>
          <w:i/>
          <w:sz w:val="24"/>
          <w:szCs w:val="24"/>
        </w:rPr>
        <w:t>finance leases</w:t>
      </w:r>
      <w:r w:rsidR="008033B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E1EBD">
        <w:rPr>
          <w:rFonts w:ascii="Times New Roman" w:hAnsi="Times New Roman"/>
          <w:sz w:val="24"/>
          <w:szCs w:val="24"/>
        </w:rPr>
        <w:t xml:space="preserve">that are held on-balance sheet.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132343" w:rsidRPr="00AB4984" w:rsidTr="00766866">
        <w:tc>
          <w:tcPr>
            <w:tcW w:w="1701" w:type="dxa"/>
            <w:shd w:val="clear" w:color="auto" w:fill="auto"/>
          </w:tcPr>
          <w:p w:rsidR="00132343" w:rsidRPr="00AB4984" w:rsidRDefault="00132343" w:rsidP="00E160E7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 xml:space="preserve">Column 1 </w:t>
            </w:r>
          </w:p>
        </w:tc>
        <w:tc>
          <w:tcPr>
            <w:tcW w:w="7370" w:type="dxa"/>
            <w:shd w:val="clear" w:color="auto" w:fill="auto"/>
          </w:tcPr>
          <w:p w:rsidR="00A02F5C" w:rsidRDefault="00132343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F57503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credit outstanding</w:t>
            </w:r>
            <w:r w:rsidR="00F57503" w:rsidRPr="00C5684E">
              <w:rPr>
                <w:rFonts w:ascii="Times New Roman" w:hAnsi="Times New Roman"/>
                <w:sz w:val="24"/>
                <w:szCs w:val="24"/>
              </w:rPr>
              <w:t>.</w:t>
            </w:r>
            <w:r w:rsidR="00F5750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  <w:r w:rsidR="00E84F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2343" w:rsidRDefault="00A02F5C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SBR: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submit column 1 with accounting type of debit (assets).  </w:t>
            </w:r>
          </w:p>
        </w:tc>
      </w:tr>
      <w:tr w:rsidR="00132343" w:rsidRPr="00AB4984" w:rsidTr="00532BDF">
        <w:tc>
          <w:tcPr>
            <w:tcW w:w="1701" w:type="dxa"/>
            <w:shd w:val="clear" w:color="auto" w:fill="auto"/>
          </w:tcPr>
          <w:p w:rsidR="00132343" w:rsidRPr="00AB4984" w:rsidRDefault="00132343" w:rsidP="00E160E7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>Column 2</w:t>
            </w:r>
          </w:p>
        </w:tc>
        <w:tc>
          <w:tcPr>
            <w:tcW w:w="7370" w:type="dxa"/>
            <w:shd w:val="clear" w:color="auto" w:fill="auto"/>
          </w:tcPr>
          <w:p w:rsidR="00A02F5C" w:rsidRDefault="00132343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 the amount reported in column 1, </w:t>
            </w:r>
            <w:r w:rsidR="00BD66C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F57503">
              <w:rPr>
                <w:rFonts w:ascii="Times New Roman" w:hAnsi="Times New Roman"/>
                <w:sz w:val="24"/>
                <w:szCs w:val="24"/>
              </w:rPr>
              <w:t xml:space="preserve">value of </w:t>
            </w:r>
            <w:r w:rsidR="00BD66CD" w:rsidRPr="00CF03C6">
              <w:rPr>
                <w:rFonts w:ascii="Times New Roman" w:hAnsi="Times New Roman"/>
                <w:b/>
                <w:i/>
                <w:sz w:val="24"/>
                <w:szCs w:val="24"/>
              </w:rPr>
              <w:t>credit outstanding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that is denominated in a foreign currency. </w:t>
            </w:r>
          </w:p>
          <w:p w:rsidR="00132343" w:rsidRDefault="00A02F5C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SBR: </w:t>
            </w:r>
            <w:r>
              <w:rPr>
                <w:rFonts w:ascii="Times New Roman" w:hAnsi="Times New Roman"/>
                <w:sz w:val="24"/>
                <w:szCs w:val="24"/>
              </w:rPr>
              <w:t>submit column 2 with accou</w:t>
            </w:r>
            <w:r w:rsidR="00E84FBE">
              <w:rPr>
                <w:rFonts w:ascii="Times New Roman" w:hAnsi="Times New Roman"/>
                <w:sz w:val="24"/>
                <w:szCs w:val="24"/>
              </w:rPr>
              <w:t xml:space="preserve">nting type of debit (assets).  </w:t>
            </w:r>
          </w:p>
        </w:tc>
      </w:tr>
      <w:tr w:rsidR="00132343" w:rsidRPr="00AB4984" w:rsidTr="00532BDF">
        <w:tc>
          <w:tcPr>
            <w:tcW w:w="1701" w:type="dxa"/>
            <w:shd w:val="clear" w:color="auto" w:fill="auto"/>
          </w:tcPr>
          <w:p w:rsidR="00132343" w:rsidRPr="00AB4984" w:rsidRDefault="00132343" w:rsidP="00E160E7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3</w:t>
            </w:r>
          </w:p>
        </w:tc>
        <w:tc>
          <w:tcPr>
            <w:tcW w:w="7370" w:type="dxa"/>
            <w:shd w:val="clear" w:color="auto" w:fill="auto"/>
          </w:tcPr>
          <w:p w:rsidR="00A02F5C" w:rsidRDefault="00132343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 the amount reported in column 1, </w:t>
            </w:r>
            <w:r w:rsidR="00BD66C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F57503">
              <w:rPr>
                <w:rFonts w:ascii="Times New Roman" w:hAnsi="Times New Roman"/>
                <w:sz w:val="24"/>
                <w:szCs w:val="24"/>
              </w:rPr>
              <w:t xml:space="preserve">value of </w:t>
            </w:r>
            <w:r w:rsidR="00BD66CD" w:rsidRPr="00CF03C6">
              <w:rPr>
                <w:rFonts w:ascii="Times New Roman" w:hAnsi="Times New Roman"/>
                <w:b/>
                <w:i/>
                <w:sz w:val="24"/>
                <w:szCs w:val="24"/>
              </w:rPr>
              <w:t>credit outstanding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that has a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residual maturity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of </w:t>
            </w:r>
            <w:r w:rsidR="00BD66CD">
              <w:rPr>
                <w:rFonts w:ascii="Times New Roman" w:hAnsi="Times New Roman"/>
                <w:sz w:val="24"/>
                <w:szCs w:val="24"/>
              </w:rPr>
              <w:t>12 months</w:t>
            </w:r>
            <w:r w:rsidR="00E84FBE">
              <w:rPr>
                <w:rFonts w:ascii="Times New Roman" w:hAnsi="Times New Roman"/>
                <w:sz w:val="24"/>
                <w:szCs w:val="24"/>
              </w:rPr>
              <w:t xml:space="preserve"> or less.  </w:t>
            </w:r>
          </w:p>
          <w:p w:rsidR="00132343" w:rsidRDefault="00A02F5C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SBR: </w:t>
            </w:r>
            <w:r>
              <w:rPr>
                <w:rFonts w:ascii="Times New Roman" w:hAnsi="Times New Roman"/>
                <w:sz w:val="24"/>
                <w:szCs w:val="24"/>
              </w:rPr>
              <w:t>submit column 3 with accou</w:t>
            </w:r>
            <w:r w:rsidR="00E84FBE">
              <w:rPr>
                <w:rFonts w:ascii="Times New Roman" w:hAnsi="Times New Roman"/>
                <w:sz w:val="24"/>
                <w:szCs w:val="24"/>
              </w:rPr>
              <w:t xml:space="preserve">nting type of debit (assets).  </w:t>
            </w:r>
          </w:p>
        </w:tc>
      </w:tr>
      <w:tr w:rsidR="00132343" w:rsidRPr="00AB4984" w:rsidTr="00532BDF">
        <w:tc>
          <w:tcPr>
            <w:tcW w:w="1701" w:type="dxa"/>
            <w:shd w:val="clear" w:color="auto" w:fill="auto"/>
          </w:tcPr>
          <w:p w:rsidR="00132343" w:rsidRPr="00AB4984" w:rsidRDefault="00132343" w:rsidP="00E160E7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4</w:t>
            </w:r>
          </w:p>
        </w:tc>
        <w:tc>
          <w:tcPr>
            <w:tcW w:w="7370" w:type="dxa"/>
            <w:shd w:val="clear" w:color="auto" w:fill="auto"/>
          </w:tcPr>
          <w:p w:rsidR="00A02F5C" w:rsidRDefault="00132343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 the</w:t>
            </w:r>
            <w:r w:rsidR="00F57503">
              <w:rPr>
                <w:rFonts w:ascii="Times New Roman" w:hAnsi="Times New Roman"/>
                <w:sz w:val="24"/>
                <w:szCs w:val="24"/>
              </w:rPr>
              <w:t xml:space="preserve"> value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224F">
              <w:rPr>
                <w:rFonts w:ascii="Times New Roman" w:hAnsi="Times New Roman"/>
                <w:b/>
                <w:i/>
                <w:sz w:val="24"/>
                <w:szCs w:val="24"/>
              </w:rPr>
              <w:t>individual provisions</w:t>
            </w:r>
            <w:r w:rsidR="00E84F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32343" w:rsidRDefault="00A02F5C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SBR: </w:t>
            </w:r>
            <w:r>
              <w:rPr>
                <w:rFonts w:ascii="Times New Roman" w:hAnsi="Times New Roman"/>
                <w:sz w:val="24"/>
                <w:szCs w:val="24"/>
              </w:rPr>
              <w:t>submit column 4 with accounting type of credit (liabilities).</w:t>
            </w:r>
            <w:r w:rsidR="00E84FB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132343" w:rsidRPr="00AB4984" w:rsidTr="00532BDF">
        <w:tc>
          <w:tcPr>
            <w:tcW w:w="1701" w:type="dxa"/>
            <w:shd w:val="clear" w:color="auto" w:fill="auto"/>
          </w:tcPr>
          <w:p w:rsidR="00132343" w:rsidRPr="00AB4984" w:rsidRDefault="00132343" w:rsidP="00E160E7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5</w:t>
            </w:r>
          </w:p>
        </w:tc>
        <w:tc>
          <w:tcPr>
            <w:tcW w:w="7370" w:type="dxa"/>
            <w:shd w:val="clear" w:color="auto" w:fill="auto"/>
          </w:tcPr>
          <w:p w:rsidR="00A02F5C" w:rsidRDefault="00132343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the </w:t>
            </w:r>
            <w:r w:rsidR="00F57503">
              <w:rPr>
                <w:rFonts w:ascii="Times New Roman" w:hAnsi="Times New Roman"/>
                <w:sz w:val="24"/>
                <w:szCs w:val="24"/>
              </w:rPr>
              <w:t xml:space="preserve">value of </w:t>
            </w:r>
            <w:r w:rsidRPr="0052224F">
              <w:rPr>
                <w:rFonts w:ascii="Times New Roman" w:hAnsi="Times New Roman"/>
                <w:b/>
                <w:i/>
                <w:sz w:val="24"/>
                <w:szCs w:val="24"/>
              </w:rPr>
              <w:t>collective provision</w:t>
            </w:r>
            <w:r w:rsidR="00501F7D" w:rsidRPr="0052224F">
              <w:rPr>
                <w:rFonts w:ascii="Times New Roman" w:hAnsi="Times New Roman"/>
                <w:b/>
                <w:i/>
                <w:sz w:val="24"/>
                <w:szCs w:val="24"/>
              </w:rPr>
              <w:t>s</w:t>
            </w:r>
            <w:r w:rsidRPr="00CF03C6">
              <w:rPr>
                <w:rFonts w:ascii="Times New Roman" w:hAnsi="Times New Roman"/>
                <w:sz w:val="24"/>
                <w:szCs w:val="24"/>
              </w:rPr>
              <w:t>.</w:t>
            </w:r>
            <w:r w:rsidR="00E84FB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  <w:p w:rsidR="00132343" w:rsidRPr="00E84FBE" w:rsidRDefault="00A02F5C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SBR: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submit column 5 with accounting type of credit (liabilities).  </w:t>
            </w:r>
          </w:p>
        </w:tc>
      </w:tr>
    </w:tbl>
    <w:p w:rsidR="000952DD" w:rsidRPr="00AB4984" w:rsidRDefault="000952DD" w:rsidP="00E84FBE">
      <w:pPr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AB4984" w:rsidRPr="00AB4984" w:rsidTr="00AB4984">
        <w:tc>
          <w:tcPr>
            <w:tcW w:w="1701" w:type="dxa"/>
            <w:shd w:val="clear" w:color="auto" w:fill="auto"/>
          </w:tcPr>
          <w:p w:rsidR="00EC46FD" w:rsidRPr="00AB4984" w:rsidRDefault="00EC46FD" w:rsidP="00E160E7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32343" w:rsidRDefault="00132343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C33B1B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F38D8" w:rsidRDefault="003F38D8" w:rsidP="00E160E7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984">
              <w:rPr>
                <w:rFonts w:ascii="Times New Roman" w:hAnsi="Times New Roman"/>
                <w:sz w:val="24"/>
                <w:szCs w:val="24"/>
              </w:rPr>
              <w:t>Item 1</w:t>
            </w:r>
            <w:r w:rsidR="00E25947">
              <w:rPr>
                <w:rFonts w:ascii="Times New Roman" w:hAnsi="Times New Roman"/>
                <w:sz w:val="24"/>
                <w:szCs w:val="24"/>
              </w:rPr>
              <w:t>.1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is a derived item.  Report the value of total </w:t>
            </w:r>
            <w:r w:rsid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C33B1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>in item 1</w:t>
            </w:r>
            <w:r w:rsidR="00E25947">
              <w:rPr>
                <w:rFonts w:ascii="Times New Roman" w:hAnsi="Times New Roman"/>
                <w:sz w:val="24"/>
                <w:szCs w:val="24"/>
              </w:rPr>
              <w:t>.1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 the sum of</w:t>
            </w:r>
            <w:r w:rsidR="00532BDF">
              <w:rPr>
                <w:rFonts w:ascii="Times New Roman" w:hAnsi="Times New Roman"/>
                <w:sz w:val="24"/>
                <w:szCs w:val="24"/>
              </w:rPr>
              <w:t xml:space="preserve"> item</w:t>
            </w:r>
            <w:r w:rsidR="00FC1ADC">
              <w:rPr>
                <w:rFonts w:ascii="Times New Roman" w:hAnsi="Times New Roman"/>
                <w:sz w:val="24"/>
                <w:szCs w:val="24"/>
              </w:rPr>
              <w:t> </w:t>
            </w:r>
            <w:r w:rsidR="00532BDF">
              <w:rPr>
                <w:rFonts w:ascii="Times New Roman" w:hAnsi="Times New Roman"/>
                <w:sz w:val="24"/>
                <w:szCs w:val="24"/>
              </w:rPr>
              <w:t>1.1</w:t>
            </w:r>
            <w:r w:rsidR="00A44BEC">
              <w:rPr>
                <w:rFonts w:ascii="Times New Roman" w:hAnsi="Times New Roman"/>
                <w:sz w:val="24"/>
                <w:szCs w:val="24"/>
              </w:rPr>
              <w:t>.1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="00532BDF">
              <w:rPr>
                <w:rFonts w:ascii="Times New Roman" w:hAnsi="Times New Roman"/>
                <w:sz w:val="24"/>
                <w:szCs w:val="24"/>
              </w:rPr>
              <w:t>item 1.</w:t>
            </w:r>
            <w:r w:rsidR="00A44BEC">
              <w:rPr>
                <w:rFonts w:ascii="Times New Roman" w:hAnsi="Times New Roman"/>
                <w:sz w:val="24"/>
                <w:szCs w:val="24"/>
              </w:rPr>
              <w:t>1.</w:t>
            </w:r>
            <w:r w:rsidR="00532BDF">
              <w:rPr>
                <w:rFonts w:ascii="Times New Roman" w:hAnsi="Times New Roman"/>
                <w:sz w:val="24"/>
                <w:szCs w:val="24"/>
              </w:rPr>
              <w:t>2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536EB1" w:rsidRDefault="00536EB1" w:rsidP="00E160E7">
            <w:pPr>
              <w:spacing w:after="1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 column 1, item 1</w:t>
            </w:r>
            <w:r w:rsidR="00E25947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equal</w:t>
            </w:r>
            <w:r w:rsidR="009D42DE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C33B1B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FC1AD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total gross of </w:t>
            </w:r>
            <w:r w:rsidR="00501F7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collective provisions </w:t>
            </w:r>
            <w:r w:rsidR="00501F7D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501F7D">
              <w:rPr>
                <w:rFonts w:ascii="Times New Roman" w:hAnsi="Times New Roman"/>
                <w:b/>
                <w:i/>
                <w:sz w:val="24"/>
                <w:szCs w:val="24"/>
              </w:rPr>
              <w:t>individual provisions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reported in item 6, column 1 on </w:t>
            </w:r>
            <w:r w:rsidRPr="00F85D88">
              <w:rPr>
                <w:rFonts w:ascii="Times New Roman" w:hAnsi="Times New Roman"/>
                <w:sz w:val="24"/>
                <w:szCs w:val="24"/>
              </w:rPr>
              <w:t>ARF 720.0</w:t>
            </w:r>
            <w:r w:rsidR="00FC1ADC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 </w:t>
            </w:r>
          </w:p>
          <w:p w:rsidR="00536EB1" w:rsidRDefault="00536EB1" w:rsidP="00E160E7">
            <w:pPr>
              <w:spacing w:after="1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 column 4, item 1</w:t>
            </w:r>
            <w:r w:rsidR="00E25947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equal</w:t>
            </w:r>
            <w:r w:rsidR="009D42DE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C33B1B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FC1AD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52224F">
              <w:rPr>
                <w:rFonts w:ascii="Times New Roman" w:hAnsi="Times New Roman"/>
                <w:b/>
                <w:i/>
                <w:sz w:val="24"/>
                <w:szCs w:val="24"/>
              </w:rPr>
              <w:t>individual provisions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reported in item 6, column 2 on </w:t>
            </w:r>
            <w:r w:rsidRPr="00F85D88">
              <w:rPr>
                <w:rFonts w:ascii="Times New Roman" w:hAnsi="Times New Roman"/>
                <w:sz w:val="24"/>
                <w:szCs w:val="24"/>
              </w:rPr>
              <w:t>ARF 720.0</w:t>
            </w:r>
            <w:r w:rsidR="00FC1ADC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 </w:t>
            </w:r>
          </w:p>
          <w:p w:rsidR="00536EB1" w:rsidRPr="00AB4984" w:rsidRDefault="00536EB1" w:rsidP="00E160E7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 column 5, item 1</w:t>
            </w:r>
            <w:r w:rsidR="00E25947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equal</w:t>
            </w:r>
            <w:r w:rsidR="009D42DE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C33B1B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E2594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52224F">
              <w:rPr>
                <w:rFonts w:ascii="Times New Roman" w:hAnsi="Times New Roman"/>
                <w:b/>
                <w:i/>
                <w:sz w:val="24"/>
                <w:szCs w:val="24"/>
              </w:rPr>
              <w:t>collective provisions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reported in item 6, column 3 on </w:t>
            </w:r>
            <w:r w:rsidRPr="00F85D88">
              <w:rPr>
                <w:rFonts w:ascii="Times New Roman" w:hAnsi="Times New Roman"/>
                <w:sz w:val="24"/>
                <w:szCs w:val="24"/>
              </w:rPr>
              <w:t>ARF 720.0</w:t>
            </w:r>
            <w:r w:rsidR="00FC1ADC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 </w:t>
            </w:r>
          </w:p>
        </w:tc>
      </w:tr>
      <w:tr w:rsidR="00532BDF" w:rsidRPr="00AB4984" w:rsidTr="00AB4984">
        <w:tc>
          <w:tcPr>
            <w:tcW w:w="1701" w:type="dxa"/>
            <w:shd w:val="clear" w:color="auto" w:fill="auto"/>
          </w:tcPr>
          <w:p w:rsidR="00532BDF" w:rsidRPr="00AB4984" w:rsidRDefault="00532BDF" w:rsidP="00E160E7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232462" w:rsidRDefault="00232462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C33B1B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FC1AD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846494" w:rsidRPr="002043ED" w:rsidRDefault="00532BDF" w:rsidP="003F7527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984">
              <w:rPr>
                <w:rFonts w:ascii="Times New Roman" w:hAnsi="Times New Roman"/>
                <w:sz w:val="24"/>
                <w:szCs w:val="24"/>
              </w:rPr>
              <w:t>Item 1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 w:rsidR="00E25947">
              <w:rPr>
                <w:rFonts w:ascii="Times New Roman" w:hAnsi="Times New Roman"/>
                <w:sz w:val="24"/>
                <w:szCs w:val="24"/>
              </w:rPr>
              <w:t>.1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is a derived item.  Report the value of </w:t>
            </w:r>
            <w:r w:rsid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C33B1B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FC1AD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in item </w:t>
            </w:r>
            <w:r w:rsidR="0055702C">
              <w:rPr>
                <w:rFonts w:ascii="Times New Roman" w:hAnsi="Times New Roman"/>
                <w:sz w:val="24"/>
                <w:szCs w:val="24"/>
              </w:rPr>
              <w:t>1.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>1</w:t>
            </w:r>
            <w:r w:rsidR="00E25947">
              <w:rPr>
                <w:rFonts w:ascii="Times New Roman" w:hAnsi="Times New Roman"/>
                <w:sz w:val="24"/>
                <w:szCs w:val="24"/>
              </w:rPr>
              <w:t>.1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 the sum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item 1.1</w:t>
            </w:r>
            <w:r w:rsidR="0055702C">
              <w:rPr>
                <w:rFonts w:ascii="Times New Roman" w:hAnsi="Times New Roman"/>
                <w:sz w:val="24"/>
                <w:szCs w:val="24"/>
              </w:rPr>
              <w:t>.1</w:t>
            </w:r>
            <w:r w:rsidR="00E25947">
              <w:rPr>
                <w:rFonts w:ascii="Times New Roman" w:hAnsi="Times New Roman"/>
                <w:sz w:val="24"/>
                <w:szCs w:val="24"/>
              </w:rPr>
              <w:t>.1</w:t>
            </w:r>
            <w:r w:rsidR="00C072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F7527">
              <w:rPr>
                <w:rFonts w:ascii="Times New Roman" w:hAnsi="Times New Roman"/>
                <w:sz w:val="24"/>
                <w:szCs w:val="24"/>
              </w:rPr>
              <w:t xml:space="preserve">item </w:t>
            </w:r>
            <w:r w:rsidR="00C07288">
              <w:rPr>
                <w:rFonts w:ascii="Times New Roman" w:hAnsi="Times New Roman"/>
                <w:sz w:val="24"/>
                <w:szCs w:val="24"/>
              </w:rPr>
              <w:t xml:space="preserve">1.1.1.2, </w:t>
            </w:r>
            <w:r w:rsidR="003F7527">
              <w:rPr>
                <w:rFonts w:ascii="Times New Roman" w:hAnsi="Times New Roman"/>
                <w:sz w:val="24"/>
                <w:szCs w:val="24"/>
              </w:rPr>
              <w:t xml:space="preserve">item </w:t>
            </w:r>
            <w:r w:rsidR="00C07288">
              <w:rPr>
                <w:rFonts w:ascii="Times New Roman" w:hAnsi="Times New Roman"/>
                <w:sz w:val="24"/>
                <w:szCs w:val="24"/>
              </w:rPr>
              <w:t xml:space="preserve">1.1.1.3, </w:t>
            </w:r>
            <w:r w:rsidR="003F7527">
              <w:rPr>
                <w:rFonts w:ascii="Times New Roman" w:hAnsi="Times New Roman"/>
                <w:sz w:val="24"/>
                <w:szCs w:val="24"/>
              </w:rPr>
              <w:t xml:space="preserve">item </w:t>
            </w:r>
            <w:r w:rsidR="00C07288">
              <w:rPr>
                <w:rFonts w:ascii="Times New Roman" w:hAnsi="Times New Roman"/>
                <w:sz w:val="24"/>
                <w:szCs w:val="24"/>
              </w:rPr>
              <w:t>1.1.1.4</w:t>
            </w:r>
            <w:r w:rsidR="0065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7288">
              <w:rPr>
                <w:rFonts w:ascii="Times New Roman" w:hAnsi="Times New Roman"/>
                <w:sz w:val="24"/>
                <w:szCs w:val="24"/>
              </w:rPr>
              <w:t>and</w:t>
            </w:r>
            <w:r w:rsidR="0055702C" w:rsidRPr="005570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7527">
              <w:rPr>
                <w:rFonts w:ascii="Times New Roman" w:hAnsi="Times New Roman"/>
                <w:sz w:val="24"/>
                <w:szCs w:val="24"/>
              </w:rPr>
              <w:t xml:space="preserve">item </w:t>
            </w:r>
            <w:r w:rsidR="0055702C" w:rsidRPr="0055702C">
              <w:rPr>
                <w:rFonts w:ascii="Times New Roman" w:hAnsi="Times New Roman"/>
                <w:sz w:val="24"/>
                <w:szCs w:val="24"/>
              </w:rPr>
              <w:t>1.1.</w:t>
            </w:r>
            <w:r w:rsidR="00E25947">
              <w:rPr>
                <w:rFonts w:ascii="Times New Roman" w:hAnsi="Times New Roman"/>
                <w:sz w:val="24"/>
                <w:szCs w:val="24"/>
              </w:rPr>
              <w:t>1.</w:t>
            </w:r>
            <w:r w:rsidR="0055702C" w:rsidRPr="0055702C">
              <w:rPr>
                <w:rFonts w:ascii="Times New Roman" w:hAnsi="Times New Roman"/>
                <w:sz w:val="24"/>
                <w:szCs w:val="24"/>
              </w:rPr>
              <w:t xml:space="preserve">5.  </w:t>
            </w:r>
            <w:r w:rsidR="00536EB1" w:rsidRPr="002043E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55702C" w:rsidRPr="00AB4984" w:rsidTr="00AB4984">
        <w:tc>
          <w:tcPr>
            <w:tcW w:w="1701" w:type="dxa"/>
            <w:shd w:val="clear" w:color="auto" w:fill="auto"/>
          </w:tcPr>
          <w:p w:rsidR="0055702C" w:rsidRPr="00AB4984" w:rsidRDefault="0055702C" w:rsidP="00E160E7">
            <w:pPr>
              <w:numPr>
                <w:ilvl w:val="3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232462" w:rsidRDefault="00232462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C33B1B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FC1AD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households</w:t>
            </w:r>
            <w:r w:rsidRPr="00FD4A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  <w:p w:rsidR="0055702C" w:rsidRPr="00232462" w:rsidRDefault="00232462" w:rsidP="00E160E7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984">
              <w:rPr>
                <w:rFonts w:ascii="Times New Roman" w:hAnsi="Times New Roman"/>
                <w:sz w:val="24"/>
                <w:szCs w:val="24"/>
              </w:rPr>
              <w:t>Item 1</w:t>
            </w:r>
            <w:r>
              <w:rPr>
                <w:rFonts w:ascii="Times New Roman" w:hAnsi="Times New Roman"/>
                <w:sz w:val="24"/>
                <w:szCs w:val="24"/>
              </w:rPr>
              <w:t>.1.1</w:t>
            </w:r>
            <w:r w:rsidR="00E25947">
              <w:rPr>
                <w:rFonts w:ascii="Times New Roman" w:hAnsi="Times New Roman"/>
                <w:sz w:val="24"/>
                <w:szCs w:val="24"/>
              </w:rPr>
              <w:t>.1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is a derived item.  Report the value 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loans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="00C33B1B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FC1AD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in item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 w:rsidR="00E25947">
              <w:rPr>
                <w:rFonts w:ascii="Times New Roman" w:hAnsi="Times New Roman"/>
                <w:sz w:val="24"/>
                <w:szCs w:val="24"/>
              </w:rPr>
              <w:t>.1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 the sum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item 1.1.</w:t>
            </w:r>
            <w:r w:rsidR="00E2594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1.1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r w:rsidR="000C0D3B">
              <w:rPr>
                <w:rFonts w:ascii="Times New Roman" w:hAnsi="Times New Roman"/>
                <w:sz w:val="24"/>
                <w:szCs w:val="24"/>
              </w:rPr>
              <w:t xml:space="preserve"> item </w:t>
            </w:r>
            <w:r>
              <w:rPr>
                <w:rFonts w:ascii="Times New Roman" w:hAnsi="Times New Roman"/>
                <w:sz w:val="24"/>
                <w:szCs w:val="24"/>
              </w:rPr>
              <w:t>1.1.</w:t>
            </w:r>
            <w:r w:rsidR="00E2594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</w:p>
        </w:tc>
      </w:tr>
      <w:tr w:rsidR="00232462" w:rsidRPr="00AB4984" w:rsidTr="00AB4984">
        <w:tc>
          <w:tcPr>
            <w:tcW w:w="1701" w:type="dxa"/>
            <w:shd w:val="clear" w:color="auto" w:fill="auto"/>
          </w:tcPr>
          <w:p w:rsidR="00232462" w:rsidRPr="00AB4984" w:rsidRDefault="00232462" w:rsidP="00E160E7">
            <w:pPr>
              <w:numPr>
                <w:ilvl w:val="4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232462" w:rsidRDefault="00232462" w:rsidP="00B530C1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the purpose 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housing</w:t>
            </w:r>
            <w:r w:rsidRPr="00FD4A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  <w:p w:rsidR="00232462" w:rsidRPr="00232462" w:rsidRDefault="001D4C48" w:rsidP="00E160E7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 columns 1, 2, 3 and 4, i</w:t>
            </w:r>
            <w:r w:rsidR="00232462" w:rsidRPr="00AB4984">
              <w:rPr>
                <w:rFonts w:ascii="Times New Roman" w:hAnsi="Times New Roman"/>
                <w:sz w:val="24"/>
                <w:szCs w:val="24"/>
              </w:rPr>
              <w:t>tem 1</w:t>
            </w:r>
            <w:r w:rsidR="00232462">
              <w:rPr>
                <w:rFonts w:ascii="Times New Roman" w:hAnsi="Times New Roman"/>
                <w:sz w:val="24"/>
                <w:szCs w:val="24"/>
              </w:rPr>
              <w:t>.</w:t>
            </w:r>
            <w:r w:rsidR="00E25947">
              <w:rPr>
                <w:rFonts w:ascii="Times New Roman" w:hAnsi="Times New Roman"/>
                <w:sz w:val="24"/>
                <w:szCs w:val="24"/>
              </w:rPr>
              <w:t>1.</w:t>
            </w:r>
            <w:r w:rsidR="00232462">
              <w:rPr>
                <w:rFonts w:ascii="Times New Roman" w:hAnsi="Times New Roman"/>
                <w:sz w:val="24"/>
                <w:szCs w:val="24"/>
              </w:rPr>
              <w:t>1.1.1</w:t>
            </w:r>
            <w:r w:rsidR="00232462" w:rsidRPr="00AB4984">
              <w:rPr>
                <w:rFonts w:ascii="Times New Roman" w:hAnsi="Times New Roman"/>
                <w:sz w:val="24"/>
                <w:szCs w:val="24"/>
              </w:rPr>
              <w:t xml:space="preserve"> is a derived item.  Report the value of </w:t>
            </w:r>
            <w:r w:rsid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232462" w:rsidRPr="00AB4984">
              <w:rPr>
                <w:rFonts w:ascii="Times New Roman" w:hAnsi="Times New Roman"/>
                <w:sz w:val="24"/>
                <w:szCs w:val="24"/>
              </w:rPr>
              <w:t xml:space="preserve">in item </w:t>
            </w:r>
            <w:r w:rsidR="00232462">
              <w:rPr>
                <w:rFonts w:ascii="Times New Roman" w:hAnsi="Times New Roman"/>
                <w:sz w:val="24"/>
                <w:szCs w:val="24"/>
              </w:rPr>
              <w:t>1.</w:t>
            </w:r>
            <w:r w:rsidR="00232462" w:rsidRPr="00AB4984">
              <w:rPr>
                <w:rFonts w:ascii="Times New Roman" w:hAnsi="Times New Roman"/>
                <w:sz w:val="24"/>
                <w:szCs w:val="24"/>
              </w:rPr>
              <w:t>1</w:t>
            </w:r>
            <w:r w:rsidR="00232462">
              <w:rPr>
                <w:rFonts w:ascii="Times New Roman" w:hAnsi="Times New Roman"/>
                <w:sz w:val="24"/>
                <w:szCs w:val="24"/>
              </w:rPr>
              <w:t>.1</w:t>
            </w:r>
            <w:r w:rsidR="00E25947">
              <w:rPr>
                <w:rFonts w:ascii="Times New Roman" w:hAnsi="Times New Roman"/>
                <w:sz w:val="24"/>
                <w:szCs w:val="24"/>
              </w:rPr>
              <w:t>.1</w:t>
            </w:r>
            <w:r w:rsidR="00232462">
              <w:rPr>
                <w:rFonts w:ascii="Times New Roman" w:hAnsi="Times New Roman"/>
                <w:sz w:val="24"/>
                <w:szCs w:val="24"/>
              </w:rPr>
              <w:t>.1</w:t>
            </w:r>
            <w:r w:rsidR="00232462" w:rsidRPr="00AB4984">
              <w:rPr>
                <w:rFonts w:ascii="Times New Roman" w:hAnsi="Times New Roman"/>
                <w:sz w:val="24"/>
                <w:szCs w:val="24"/>
              </w:rPr>
              <w:t xml:space="preserve"> as the sum of</w:t>
            </w:r>
            <w:r w:rsidR="00232462">
              <w:rPr>
                <w:rFonts w:ascii="Times New Roman" w:hAnsi="Times New Roman"/>
                <w:sz w:val="24"/>
                <w:szCs w:val="24"/>
              </w:rPr>
              <w:t xml:space="preserve"> item 1.1.</w:t>
            </w:r>
            <w:r w:rsidR="00E25947">
              <w:rPr>
                <w:rFonts w:ascii="Times New Roman" w:hAnsi="Times New Roman"/>
                <w:sz w:val="24"/>
                <w:szCs w:val="24"/>
              </w:rPr>
              <w:t>1.</w:t>
            </w:r>
            <w:r w:rsidR="00232462">
              <w:rPr>
                <w:rFonts w:ascii="Times New Roman" w:hAnsi="Times New Roman"/>
                <w:sz w:val="24"/>
                <w:szCs w:val="24"/>
              </w:rPr>
              <w:t>1.1.1</w:t>
            </w:r>
            <w:r w:rsidR="00232462" w:rsidRPr="00AB4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2462">
              <w:rPr>
                <w:rFonts w:ascii="Times New Roman" w:hAnsi="Times New Roman"/>
                <w:sz w:val="24"/>
                <w:szCs w:val="24"/>
              </w:rPr>
              <w:t>and</w:t>
            </w:r>
            <w:r w:rsidR="00232462" w:rsidRPr="00232462">
              <w:rPr>
                <w:rFonts w:ascii="Times New Roman" w:hAnsi="Times New Roman"/>
                <w:sz w:val="24"/>
                <w:szCs w:val="24"/>
              </w:rPr>
              <w:t xml:space="preserve"> item 1.</w:t>
            </w:r>
            <w:r w:rsidR="00E25947">
              <w:rPr>
                <w:rFonts w:ascii="Times New Roman" w:hAnsi="Times New Roman"/>
                <w:sz w:val="24"/>
                <w:szCs w:val="24"/>
              </w:rPr>
              <w:t>1.</w:t>
            </w:r>
            <w:r w:rsidR="00232462" w:rsidRPr="00232462">
              <w:rPr>
                <w:rFonts w:ascii="Times New Roman" w:hAnsi="Times New Roman"/>
                <w:sz w:val="24"/>
                <w:szCs w:val="24"/>
              </w:rPr>
              <w:t>1.1.</w:t>
            </w:r>
            <w:r w:rsidR="00232462">
              <w:rPr>
                <w:rFonts w:ascii="Times New Roman" w:hAnsi="Times New Roman"/>
                <w:sz w:val="24"/>
                <w:szCs w:val="24"/>
              </w:rPr>
              <w:t>1.</w:t>
            </w:r>
            <w:r w:rsidR="00232462" w:rsidRPr="0023246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</w:tr>
      <w:tr w:rsidR="00232462" w:rsidRPr="00AB4984" w:rsidTr="00AB4984">
        <w:tc>
          <w:tcPr>
            <w:tcW w:w="1701" w:type="dxa"/>
            <w:shd w:val="clear" w:color="auto" w:fill="auto"/>
          </w:tcPr>
          <w:p w:rsidR="00232462" w:rsidRPr="00AB4984" w:rsidRDefault="00232462" w:rsidP="00E160E7">
            <w:pPr>
              <w:numPr>
                <w:ilvl w:val="5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232462" w:rsidRPr="00E84FBE" w:rsidRDefault="00232462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the purpose 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owner-occupied housing</w:t>
            </w:r>
            <w:r w:rsidRPr="00FD4A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E84FB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232462" w:rsidRPr="00AB4984" w:rsidTr="00AB4984">
        <w:tc>
          <w:tcPr>
            <w:tcW w:w="1701" w:type="dxa"/>
            <w:shd w:val="clear" w:color="auto" w:fill="auto"/>
          </w:tcPr>
          <w:p w:rsidR="00232462" w:rsidRPr="00AB4984" w:rsidRDefault="00232462" w:rsidP="00E160E7">
            <w:pPr>
              <w:numPr>
                <w:ilvl w:val="5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232462" w:rsidRPr="00E84FBE" w:rsidRDefault="00232462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the purpose 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investment housing</w:t>
            </w:r>
            <w:r w:rsidRPr="00FD4A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E84FB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232462" w:rsidRPr="00AB4984" w:rsidTr="00AB4984">
        <w:tc>
          <w:tcPr>
            <w:tcW w:w="1701" w:type="dxa"/>
            <w:shd w:val="clear" w:color="auto" w:fill="auto"/>
          </w:tcPr>
          <w:p w:rsidR="00232462" w:rsidRPr="00AB4984" w:rsidRDefault="00232462" w:rsidP="00E160E7">
            <w:pPr>
              <w:numPr>
                <w:ilvl w:val="4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232462" w:rsidRDefault="00232462" w:rsidP="00B530C1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C33B1B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FC1AD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personal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purposes.  </w:t>
            </w:r>
          </w:p>
          <w:p w:rsidR="00232462" w:rsidRPr="00232462" w:rsidRDefault="001D4C48" w:rsidP="00E160E7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For columns 1, 2 and 4, </w:t>
            </w:r>
            <w:r w:rsidR="00FC1ADC">
              <w:rPr>
                <w:rFonts w:ascii="Times New Roman" w:hAnsi="Times New Roman"/>
                <w:sz w:val="24"/>
                <w:szCs w:val="24"/>
              </w:rPr>
              <w:t>i</w:t>
            </w:r>
            <w:r w:rsidR="00232462" w:rsidRPr="00AB4984">
              <w:rPr>
                <w:rFonts w:ascii="Times New Roman" w:hAnsi="Times New Roman"/>
                <w:sz w:val="24"/>
                <w:szCs w:val="24"/>
              </w:rPr>
              <w:t>tem 1</w:t>
            </w:r>
            <w:r w:rsidR="00232462">
              <w:rPr>
                <w:rFonts w:ascii="Times New Roman" w:hAnsi="Times New Roman"/>
                <w:sz w:val="24"/>
                <w:szCs w:val="24"/>
              </w:rPr>
              <w:t>.1.1.</w:t>
            </w:r>
            <w:r w:rsidR="00E25947">
              <w:rPr>
                <w:rFonts w:ascii="Times New Roman" w:hAnsi="Times New Roman"/>
                <w:sz w:val="24"/>
                <w:szCs w:val="24"/>
              </w:rPr>
              <w:t>1.</w:t>
            </w:r>
            <w:r w:rsidR="00232462">
              <w:rPr>
                <w:rFonts w:ascii="Times New Roman" w:hAnsi="Times New Roman"/>
                <w:sz w:val="24"/>
                <w:szCs w:val="24"/>
              </w:rPr>
              <w:t>2</w:t>
            </w:r>
            <w:r w:rsidR="00232462" w:rsidRPr="00AB4984">
              <w:rPr>
                <w:rFonts w:ascii="Times New Roman" w:hAnsi="Times New Roman"/>
                <w:sz w:val="24"/>
                <w:szCs w:val="24"/>
              </w:rPr>
              <w:t xml:space="preserve"> is a derived item.  Report the value of </w:t>
            </w:r>
            <w:r w:rsid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C33B1B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FC1AD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232462" w:rsidRPr="00AB4984">
              <w:rPr>
                <w:rFonts w:ascii="Times New Roman" w:hAnsi="Times New Roman"/>
                <w:sz w:val="24"/>
                <w:szCs w:val="24"/>
              </w:rPr>
              <w:t xml:space="preserve">in item </w:t>
            </w:r>
            <w:r w:rsidR="00232462">
              <w:rPr>
                <w:rFonts w:ascii="Times New Roman" w:hAnsi="Times New Roman"/>
                <w:sz w:val="24"/>
                <w:szCs w:val="24"/>
              </w:rPr>
              <w:t>1.</w:t>
            </w:r>
            <w:r w:rsidR="00232462" w:rsidRPr="00AB4984">
              <w:rPr>
                <w:rFonts w:ascii="Times New Roman" w:hAnsi="Times New Roman"/>
                <w:sz w:val="24"/>
                <w:szCs w:val="24"/>
              </w:rPr>
              <w:t>1</w:t>
            </w:r>
            <w:r w:rsidR="00232462">
              <w:rPr>
                <w:rFonts w:ascii="Times New Roman" w:hAnsi="Times New Roman"/>
                <w:sz w:val="24"/>
                <w:szCs w:val="24"/>
              </w:rPr>
              <w:t>.1.</w:t>
            </w:r>
            <w:r w:rsidR="00E25947">
              <w:rPr>
                <w:rFonts w:ascii="Times New Roman" w:hAnsi="Times New Roman"/>
                <w:sz w:val="24"/>
                <w:szCs w:val="24"/>
              </w:rPr>
              <w:t>1.</w:t>
            </w:r>
            <w:r w:rsidR="00232462">
              <w:rPr>
                <w:rFonts w:ascii="Times New Roman" w:hAnsi="Times New Roman"/>
                <w:sz w:val="24"/>
                <w:szCs w:val="24"/>
              </w:rPr>
              <w:t>2</w:t>
            </w:r>
            <w:r w:rsidR="00232462" w:rsidRPr="00AB4984">
              <w:rPr>
                <w:rFonts w:ascii="Times New Roman" w:hAnsi="Times New Roman"/>
                <w:sz w:val="24"/>
                <w:szCs w:val="24"/>
              </w:rPr>
              <w:t xml:space="preserve"> as the sum of</w:t>
            </w:r>
            <w:r w:rsidR="00862D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2462">
              <w:rPr>
                <w:rFonts w:ascii="Times New Roman" w:hAnsi="Times New Roman"/>
                <w:sz w:val="24"/>
                <w:szCs w:val="24"/>
              </w:rPr>
              <w:t>item</w:t>
            </w:r>
            <w:r w:rsidR="00862D30">
              <w:rPr>
                <w:rFonts w:ascii="Times New Roman" w:hAnsi="Times New Roman"/>
                <w:sz w:val="24"/>
                <w:szCs w:val="24"/>
              </w:rPr>
              <w:t>s</w:t>
            </w:r>
            <w:r w:rsidR="00232462">
              <w:rPr>
                <w:rFonts w:ascii="Times New Roman" w:hAnsi="Times New Roman"/>
                <w:sz w:val="24"/>
                <w:szCs w:val="24"/>
              </w:rPr>
              <w:t xml:space="preserve"> 1.1.1.</w:t>
            </w:r>
            <w:r w:rsidR="00E25947">
              <w:rPr>
                <w:rFonts w:ascii="Times New Roman" w:hAnsi="Times New Roman"/>
                <w:sz w:val="24"/>
                <w:szCs w:val="24"/>
              </w:rPr>
              <w:t>1.</w:t>
            </w:r>
            <w:r w:rsidR="00232462">
              <w:rPr>
                <w:rFonts w:ascii="Times New Roman" w:hAnsi="Times New Roman"/>
                <w:sz w:val="24"/>
                <w:szCs w:val="24"/>
              </w:rPr>
              <w:t>2.1</w:t>
            </w:r>
            <w:r w:rsidR="00862D30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r w:rsidR="00232462" w:rsidRPr="00232462">
              <w:rPr>
                <w:rFonts w:ascii="Times New Roman" w:hAnsi="Times New Roman"/>
                <w:sz w:val="24"/>
                <w:szCs w:val="24"/>
              </w:rPr>
              <w:t>1.1.1.</w:t>
            </w:r>
            <w:r w:rsidR="00E25947">
              <w:rPr>
                <w:rFonts w:ascii="Times New Roman" w:hAnsi="Times New Roman"/>
                <w:sz w:val="24"/>
                <w:szCs w:val="24"/>
              </w:rPr>
              <w:t>1.</w:t>
            </w:r>
            <w:r w:rsidR="00232462" w:rsidRPr="00232462">
              <w:rPr>
                <w:rFonts w:ascii="Times New Roman" w:hAnsi="Times New Roman"/>
                <w:sz w:val="24"/>
                <w:szCs w:val="24"/>
              </w:rPr>
              <w:t>2</w:t>
            </w:r>
            <w:r w:rsidR="00232462">
              <w:rPr>
                <w:rFonts w:ascii="Times New Roman" w:hAnsi="Times New Roman"/>
                <w:sz w:val="24"/>
                <w:szCs w:val="24"/>
              </w:rPr>
              <w:t>.5</w:t>
            </w:r>
            <w:r w:rsidR="00862D30">
              <w:rPr>
                <w:rFonts w:ascii="Times New Roman" w:hAnsi="Times New Roman"/>
                <w:sz w:val="24"/>
                <w:szCs w:val="24"/>
              </w:rPr>
              <w:t xml:space="preserve"> inclusive</w:t>
            </w:r>
            <w:r w:rsidR="00232462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232462" w:rsidRPr="00AB4984" w:rsidTr="00AB4984">
        <w:tc>
          <w:tcPr>
            <w:tcW w:w="1701" w:type="dxa"/>
            <w:shd w:val="clear" w:color="auto" w:fill="auto"/>
          </w:tcPr>
          <w:p w:rsidR="00232462" w:rsidRPr="00AB4984" w:rsidRDefault="00232462" w:rsidP="00E160E7">
            <w:pPr>
              <w:numPr>
                <w:ilvl w:val="5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232462" w:rsidRPr="00E84FBE" w:rsidRDefault="00232462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credit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cards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personal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purposes.  </w:t>
            </w:r>
            <w:r w:rsidR="00E84FB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232462" w:rsidRPr="00AB4984" w:rsidTr="00AB4984">
        <w:tc>
          <w:tcPr>
            <w:tcW w:w="1701" w:type="dxa"/>
            <w:shd w:val="clear" w:color="auto" w:fill="auto"/>
          </w:tcPr>
          <w:p w:rsidR="00232462" w:rsidRPr="00AB4984" w:rsidRDefault="00232462" w:rsidP="00E160E7">
            <w:pPr>
              <w:numPr>
                <w:ilvl w:val="5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232462" w:rsidRPr="00E84FBE" w:rsidRDefault="00232462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DF1F3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finance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leas</w:t>
            </w:r>
            <w:r w:rsidR="00814F98">
              <w:rPr>
                <w:rFonts w:ascii="Times New Roman" w:hAnsi="Times New Roman"/>
                <w:b/>
                <w:i/>
                <w:sz w:val="24"/>
                <w:szCs w:val="24"/>
              </w:rPr>
              <w:t>es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personal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purposes.  </w:t>
            </w:r>
            <w:r w:rsidR="00E84FB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232462" w:rsidRPr="00AB4984" w:rsidTr="00AB4984">
        <w:tc>
          <w:tcPr>
            <w:tcW w:w="1701" w:type="dxa"/>
            <w:shd w:val="clear" w:color="auto" w:fill="auto"/>
          </w:tcPr>
          <w:p w:rsidR="00232462" w:rsidRPr="00AB4984" w:rsidRDefault="00232462" w:rsidP="00E160E7">
            <w:pPr>
              <w:numPr>
                <w:ilvl w:val="5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232462" w:rsidRPr="00E84FBE" w:rsidRDefault="00232462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loans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personal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purposes.  </w:t>
            </w:r>
            <w:r w:rsidR="00E84FB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232462" w:rsidRPr="00AB4984" w:rsidTr="00AB4984">
        <w:tc>
          <w:tcPr>
            <w:tcW w:w="1701" w:type="dxa"/>
            <w:shd w:val="clear" w:color="auto" w:fill="auto"/>
          </w:tcPr>
          <w:p w:rsidR="00232462" w:rsidRPr="00AB4984" w:rsidRDefault="00232462" w:rsidP="00E160E7">
            <w:pPr>
              <w:numPr>
                <w:ilvl w:val="5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232462" w:rsidRPr="00E84FBE" w:rsidRDefault="00232462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fixed-term loans</w:t>
            </w:r>
            <w:r w:rsidR="00A44BEC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other than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margin loans</w:t>
            </w:r>
            <w:r w:rsidR="00A44BEC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households</w:t>
            </w:r>
            <w:r w:rsidR="00A44BEC">
              <w:rPr>
                <w:rFonts w:ascii="Times New Roman" w:hAnsi="Times New Roman"/>
                <w:bCs/>
                <w:sz w:val="24"/>
                <w:szCs w:val="24"/>
              </w:rPr>
              <w:t xml:space="preserve"> for </w:t>
            </w:r>
            <w:r w:rsidR="00A44BE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personal </w:t>
            </w:r>
            <w:r w:rsidR="00A44BEC">
              <w:rPr>
                <w:rFonts w:ascii="Times New Roman" w:hAnsi="Times New Roman"/>
                <w:bCs/>
                <w:sz w:val="24"/>
                <w:szCs w:val="24"/>
              </w:rPr>
              <w:t>purposes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  <w:r w:rsidR="00E84FB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232462" w:rsidRPr="00AB4984" w:rsidTr="00AB4984">
        <w:tc>
          <w:tcPr>
            <w:tcW w:w="1701" w:type="dxa"/>
            <w:shd w:val="clear" w:color="auto" w:fill="auto"/>
          </w:tcPr>
          <w:p w:rsidR="00232462" w:rsidRPr="00AB4984" w:rsidRDefault="00232462" w:rsidP="00E160E7">
            <w:pPr>
              <w:numPr>
                <w:ilvl w:val="5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232462" w:rsidRPr="00E84FBE" w:rsidRDefault="00232462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revolving credit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facilities</w:t>
            </w:r>
            <w:r w:rsidR="00A44BEC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other than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credit cards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margin loans</w:t>
            </w:r>
            <w:r w:rsidR="00A44BEC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personal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purposes.   </w:t>
            </w:r>
          </w:p>
        </w:tc>
      </w:tr>
      <w:tr w:rsidR="0055702C" w:rsidRPr="00AB4984" w:rsidTr="00AB4984">
        <w:tc>
          <w:tcPr>
            <w:tcW w:w="1701" w:type="dxa"/>
            <w:shd w:val="clear" w:color="auto" w:fill="auto"/>
          </w:tcPr>
          <w:p w:rsidR="0055702C" w:rsidRPr="00AB4984" w:rsidRDefault="0055702C" w:rsidP="00E160E7">
            <w:pPr>
              <w:numPr>
                <w:ilvl w:val="3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55702C" w:rsidRPr="007656CC" w:rsidRDefault="001860F5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C33B1B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C33B1B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C33B1B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C33B1B" w:rsidDel="00C33B1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community service organisations</w:t>
            </w:r>
            <w:r w:rsidRPr="00FD4A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E84FB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55702C" w:rsidRPr="00AB4984" w:rsidTr="00AB4984">
        <w:tc>
          <w:tcPr>
            <w:tcW w:w="1701" w:type="dxa"/>
            <w:shd w:val="clear" w:color="auto" w:fill="auto"/>
          </w:tcPr>
          <w:p w:rsidR="0055702C" w:rsidRPr="00AB4984" w:rsidRDefault="0055702C" w:rsidP="00E160E7">
            <w:pPr>
              <w:numPr>
                <w:ilvl w:val="3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860F5" w:rsidRDefault="001860F5" w:rsidP="00B530C1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C33B1B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C33B1B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C33B1B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C33B1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non-financial businesses</w:t>
            </w:r>
            <w:r w:rsidRPr="00FD4A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  <w:p w:rsidR="0055702C" w:rsidRPr="00D15DC4" w:rsidRDefault="001D4C48" w:rsidP="00E160E7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 columns 1, 2, 3 and 4, i</w:t>
            </w:r>
            <w:r w:rsidR="0055702C" w:rsidRPr="00AB4984">
              <w:rPr>
                <w:rFonts w:ascii="Times New Roman" w:hAnsi="Times New Roman"/>
                <w:sz w:val="24"/>
                <w:szCs w:val="24"/>
              </w:rPr>
              <w:t>tem 1</w:t>
            </w:r>
            <w:r w:rsidR="0055702C">
              <w:rPr>
                <w:rFonts w:ascii="Times New Roman" w:hAnsi="Times New Roman"/>
                <w:sz w:val="24"/>
                <w:szCs w:val="24"/>
              </w:rPr>
              <w:t>.</w:t>
            </w:r>
            <w:r w:rsidR="00E25947">
              <w:rPr>
                <w:rFonts w:ascii="Times New Roman" w:hAnsi="Times New Roman"/>
                <w:sz w:val="24"/>
                <w:szCs w:val="24"/>
              </w:rPr>
              <w:t>1.</w:t>
            </w:r>
            <w:r w:rsidR="0055702C">
              <w:rPr>
                <w:rFonts w:ascii="Times New Roman" w:hAnsi="Times New Roman"/>
                <w:sz w:val="24"/>
                <w:szCs w:val="24"/>
              </w:rPr>
              <w:t>1.3</w:t>
            </w:r>
            <w:r w:rsidR="0055702C" w:rsidRPr="00AB4984">
              <w:rPr>
                <w:rFonts w:ascii="Times New Roman" w:hAnsi="Times New Roman"/>
                <w:sz w:val="24"/>
                <w:szCs w:val="24"/>
              </w:rPr>
              <w:t xml:space="preserve"> is a derived item.  Report the value of </w:t>
            </w:r>
            <w:r w:rsidR="00C33B1B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C33B1B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C33B1B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C33B1B" w:rsidDel="00C33B1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55702C" w:rsidRPr="00AB4984">
              <w:rPr>
                <w:rFonts w:ascii="Times New Roman" w:hAnsi="Times New Roman"/>
                <w:sz w:val="24"/>
                <w:szCs w:val="24"/>
              </w:rPr>
              <w:t xml:space="preserve">in item </w:t>
            </w:r>
            <w:r w:rsidR="0055702C">
              <w:rPr>
                <w:rFonts w:ascii="Times New Roman" w:hAnsi="Times New Roman"/>
                <w:sz w:val="24"/>
                <w:szCs w:val="24"/>
              </w:rPr>
              <w:t>1.</w:t>
            </w:r>
            <w:r w:rsidR="00E25947">
              <w:rPr>
                <w:rFonts w:ascii="Times New Roman" w:hAnsi="Times New Roman"/>
                <w:sz w:val="24"/>
                <w:szCs w:val="24"/>
              </w:rPr>
              <w:t>1.</w:t>
            </w:r>
            <w:r w:rsidR="0055702C" w:rsidRPr="00AB4984">
              <w:rPr>
                <w:rFonts w:ascii="Times New Roman" w:hAnsi="Times New Roman"/>
                <w:sz w:val="24"/>
                <w:szCs w:val="24"/>
              </w:rPr>
              <w:t>1</w:t>
            </w:r>
            <w:r w:rsidR="0055702C">
              <w:rPr>
                <w:rFonts w:ascii="Times New Roman" w:hAnsi="Times New Roman"/>
                <w:sz w:val="24"/>
                <w:szCs w:val="24"/>
              </w:rPr>
              <w:t>.3</w:t>
            </w:r>
            <w:r w:rsidR="0055702C" w:rsidRPr="00AB4984">
              <w:rPr>
                <w:rFonts w:ascii="Times New Roman" w:hAnsi="Times New Roman"/>
                <w:sz w:val="24"/>
                <w:szCs w:val="24"/>
              </w:rPr>
              <w:t xml:space="preserve"> as the sum of</w:t>
            </w:r>
            <w:r w:rsidR="0055702C">
              <w:rPr>
                <w:rFonts w:ascii="Times New Roman" w:hAnsi="Times New Roman"/>
                <w:sz w:val="24"/>
                <w:szCs w:val="24"/>
              </w:rPr>
              <w:t xml:space="preserve"> item</w:t>
            </w:r>
            <w:r w:rsidR="004C4628">
              <w:rPr>
                <w:rFonts w:ascii="Times New Roman" w:hAnsi="Times New Roman"/>
                <w:sz w:val="24"/>
                <w:szCs w:val="24"/>
              </w:rPr>
              <w:t>s</w:t>
            </w:r>
            <w:r w:rsidR="0055702C">
              <w:rPr>
                <w:rFonts w:ascii="Times New Roman" w:hAnsi="Times New Roman"/>
                <w:sz w:val="24"/>
                <w:szCs w:val="24"/>
              </w:rPr>
              <w:t xml:space="preserve"> 1.</w:t>
            </w:r>
            <w:r w:rsidR="00E25947">
              <w:rPr>
                <w:rFonts w:ascii="Times New Roman" w:hAnsi="Times New Roman"/>
                <w:sz w:val="24"/>
                <w:szCs w:val="24"/>
              </w:rPr>
              <w:t>1.</w:t>
            </w:r>
            <w:r w:rsidR="0055702C">
              <w:rPr>
                <w:rFonts w:ascii="Times New Roman" w:hAnsi="Times New Roman"/>
                <w:sz w:val="24"/>
                <w:szCs w:val="24"/>
              </w:rPr>
              <w:t>1.3.1</w:t>
            </w:r>
            <w:r w:rsidR="004C4628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r w:rsidR="0055702C" w:rsidRPr="0055702C">
              <w:rPr>
                <w:rFonts w:ascii="Times New Roman" w:hAnsi="Times New Roman"/>
                <w:sz w:val="24"/>
                <w:szCs w:val="24"/>
              </w:rPr>
              <w:t>1.1.</w:t>
            </w:r>
            <w:r w:rsidR="00E25947">
              <w:rPr>
                <w:rFonts w:ascii="Times New Roman" w:hAnsi="Times New Roman"/>
                <w:sz w:val="24"/>
                <w:szCs w:val="24"/>
              </w:rPr>
              <w:t>1.</w:t>
            </w:r>
            <w:r w:rsidR="0055702C">
              <w:rPr>
                <w:rFonts w:ascii="Times New Roman" w:hAnsi="Times New Roman"/>
                <w:sz w:val="24"/>
                <w:szCs w:val="24"/>
              </w:rPr>
              <w:t>3.</w:t>
            </w:r>
            <w:r w:rsidR="0055702C" w:rsidRPr="0055702C">
              <w:rPr>
                <w:rFonts w:ascii="Times New Roman" w:hAnsi="Times New Roman"/>
                <w:sz w:val="24"/>
                <w:szCs w:val="24"/>
              </w:rPr>
              <w:t>5</w:t>
            </w:r>
            <w:r w:rsidR="004C4628">
              <w:rPr>
                <w:rFonts w:ascii="Times New Roman" w:hAnsi="Times New Roman"/>
                <w:sz w:val="24"/>
                <w:szCs w:val="24"/>
              </w:rPr>
              <w:t xml:space="preserve"> inclusive</w:t>
            </w:r>
            <w:r w:rsidR="0055702C" w:rsidRPr="0055702C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55702C" w:rsidRPr="00AB4984" w:rsidTr="00AB4984">
        <w:tc>
          <w:tcPr>
            <w:tcW w:w="1701" w:type="dxa"/>
            <w:shd w:val="clear" w:color="auto" w:fill="auto"/>
          </w:tcPr>
          <w:p w:rsidR="0055702C" w:rsidRPr="00AB4984" w:rsidRDefault="0055702C" w:rsidP="00E160E7">
            <w:pPr>
              <w:numPr>
                <w:ilvl w:val="4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55702C" w:rsidRPr="007656CC" w:rsidRDefault="001860F5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C33B1B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C33B1B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C33B1B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C33B1B" w:rsidDel="00C33B1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private non-financial investment funds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E84FB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55702C" w:rsidRPr="00AB4984" w:rsidTr="00AB4984">
        <w:tc>
          <w:tcPr>
            <w:tcW w:w="1701" w:type="dxa"/>
            <w:shd w:val="clear" w:color="auto" w:fill="auto"/>
          </w:tcPr>
          <w:p w:rsidR="0055702C" w:rsidRPr="00AB4984" w:rsidRDefault="0055702C" w:rsidP="00E160E7">
            <w:pPr>
              <w:numPr>
                <w:ilvl w:val="4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55702C" w:rsidRPr="007656CC" w:rsidRDefault="001860F5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C33B1B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C33B1B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C33B1B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C33B1B" w:rsidDel="00C33B1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other private non-financial corporations</w:t>
            </w:r>
            <w:r w:rsidRPr="00FD4A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E84FB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55702C" w:rsidRPr="00AB4984" w:rsidTr="00AB4984">
        <w:tc>
          <w:tcPr>
            <w:tcW w:w="1701" w:type="dxa"/>
            <w:shd w:val="clear" w:color="auto" w:fill="auto"/>
          </w:tcPr>
          <w:p w:rsidR="0055702C" w:rsidRPr="00AB4984" w:rsidRDefault="0055702C" w:rsidP="00E160E7">
            <w:pPr>
              <w:numPr>
                <w:ilvl w:val="4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55702C" w:rsidRPr="00E84FBE" w:rsidRDefault="001860F5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C33B1B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C33B1B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C33B1B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C33B1B" w:rsidDel="00C33B1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private unincorporated businesses</w:t>
            </w:r>
            <w:r w:rsidRPr="00FD4A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55702C" w:rsidRPr="00AB4984" w:rsidTr="00AB4984">
        <w:tc>
          <w:tcPr>
            <w:tcW w:w="1701" w:type="dxa"/>
            <w:shd w:val="clear" w:color="auto" w:fill="auto"/>
          </w:tcPr>
          <w:p w:rsidR="0055702C" w:rsidRPr="00AB4984" w:rsidRDefault="0055702C" w:rsidP="00E160E7">
            <w:pPr>
              <w:numPr>
                <w:ilvl w:val="4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55702C" w:rsidRPr="007656CC" w:rsidRDefault="001860F5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C33B1B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C33B1B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C33B1B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C33B1B" w:rsidDel="00C33B1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state, territory and local government non-financial corporations</w:t>
            </w:r>
            <w:r w:rsidRPr="00FD4A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E84FB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55702C" w:rsidRPr="00AB4984" w:rsidTr="00AB4984">
        <w:tc>
          <w:tcPr>
            <w:tcW w:w="1701" w:type="dxa"/>
            <w:shd w:val="clear" w:color="auto" w:fill="auto"/>
          </w:tcPr>
          <w:p w:rsidR="0055702C" w:rsidRPr="00AB4984" w:rsidRDefault="0055702C" w:rsidP="00E160E7">
            <w:pPr>
              <w:numPr>
                <w:ilvl w:val="4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55702C" w:rsidRPr="007656CC" w:rsidRDefault="001860F5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C33B1B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C33B1B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C33B1B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Commonwealth </w:t>
            </w:r>
            <w:r w:rsidR="003B20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overnment non-financial corporations</w:t>
            </w:r>
            <w:r w:rsidRPr="00FD4A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E84FB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55702C" w:rsidRPr="00AB4984" w:rsidTr="00AB4984">
        <w:tc>
          <w:tcPr>
            <w:tcW w:w="1701" w:type="dxa"/>
            <w:shd w:val="clear" w:color="auto" w:fill="auto"/>
          </w:tcPr>
          <w:p w:rsidR="0055702C" w:rsidRPr="00AB4984" w:rsidRDefault="0055702C" w:rsidP="00E160E7">
            <w:pPr>
              <w:numPr>
                <w:ilvl w:val="3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55702C" w:rsidRDefault="001860F5" w:rsidP="00B530C1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C33B1B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C33B1B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C33B1B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C33B1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general government</w:t>
            </w:r>
            <w:r w:rsidRPr="00FD4A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  <w:p w:rsidR="0055702C" w:rsidRPr="00E84FBE" w:rsidRDefault="001D4C48" w:rsidP="00E160E7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 columns 1, 2, 3 and 4, i</w:t>
            </w:r>
            <w:r w:rsidR="0055702C" w:rsidRPr="00AB4984">
              <w:rPr>
                <w:rFonts w:ascii="Times New Roman" w:hAnsi="Times New Roman"/>
                <w:sz w:val="24"/>
                <w:szCs w:val="24"/>
              </w:rPr>
              <w:t>tem 1</w:t>
            </w:r>
            <w:r w:rsidR="0055702C">
              <w:rPr>
                <w:rFonts w:ascii="Times New Roman" w:hAnsi="Times New Roman"/>
                <w:sz w:val="24"/>
                <w:szCs w:val="24"/>
              </w:rPr>
              <w:t>.1.</w:t>
            </w:r>
            <w:r w:rsidR="00E25947">
              <w:rPr>
                <w:rFonts w:ascii="Times New Roman" w:hAnsi="Times New Roman"/>
                <w:sz w:val="24"/>
                <w:szCs w:val="24"/>
              </w:rPr>
              <w:t>1.</w:t>
            </w:r>
            <w:r w:rsidR="0055702C">
              <w:rPr>
                <w:rFonts w:ascii="Times New Roman" w:hAnsi="Times New Roman"/>
                <w:sz w:val="24"/>
                <w:szCs w:val="24"/>
              </w:rPr>
              <w:t>4</w:t>
            </w:r>
            <w:r w:rsidR="0055702C" w:rsidRPr="00AB4984">
              <w:rPr>
                <w:rFonts w:ascii="Times New Roman" w:hAnsi="Times New Roman"/>
                <w:sz w:val="24"/>
                <w:szCs w:val="24"/>
              </w:rPr>
              <w:t xml:space="preserve"> is a derived item.  Report the value of </w:t>
            </w:r>
            <w:r w:rsidR="00C33B1B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C33B1B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C33B1B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C33B1B" w:rsidDel="00C33B1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55702C" w:rsidRPr="00AB4984">
              <w:rPr>
                <w:rFonts w:ascii="Times New Roman" w:hAnsi="Times New Roman"/>
                <w:sz w:val="24"/>
                <w:szCs w:val="24"/>
              </w:rPr>
              <w:t xml:space="preserve">in item </w:t>
            </w:r>
            <w:r w:rsidR="0055702C">
              <w:rPr>
                <w:rFonts w:ascii="Times New Roman" w:hAnsi="Times New Roman"/>
                <w:sz w:val="24"/>
                <w:szCs w:val="24"/>
              </w:rPr>
              <w:t>1.</w:t>
            </w:r>
            <w:r w:rsidR="00E25947">
              <w:rPr>
                <w:rFonts w:ascii="Times New Roman" w:hAnsi="Times New Roman"/>
                <w:sz w:val="24"/>
                <w:szCs w:val="24"/>
              </w:rPr>
              <w:t>1.</w:t>
            </w:r>
            <w:r w:rsidR="0055702C" w:rsidRPr="00AB4984">
              <w:rPr>
                <w:rFonts w:ascii="Times New Roman" w:hAnsi="Times New Roman"/>
                <w:sz w:val="24"/>
                <w:szCs w:val="24"/>
              </w:rPr>
              <w:t>1</w:t>
            </w:r>
            <w:r w:rsidR="0055702C">
              <w:rPr>
                <w:rFonts w:ascii="Times New Roman" w:hAnsi="Times New Roman"/>
                <w:sz w:val="24"/>
                <w:szCs w:val="24"/>
              </w:rPr>
              <w:t>.4</w:t>
            </w:r>
            <w:r w:rsidR="0055702C" w:rsidRPr="00AB4984">
              <w:rPr>
                <w:rFonts w:ascii="Times New Roman" w:hAnsi="Times New Roman"/>
                <w:sz w:val="24"/>
                <w:szCs w:val="24"/>
              </w:rPr>
              <w:t xml:space="preserve"> as the sum of</w:t>
            </w:r>
            <w:r w:rsidR="0055702C">
              <w:rPr>
                <w:rFonts w:ascii="Times New Roman" w:hAnsi="Times New Roman"/>
                <w:sz w:val="24"/>
                <w:szCs w:val="24"/>
              </w:rPr>
              <w:t xml:space="preserve"> item 1.1.</w:t>
            </w:r>
            <w:r w:rsidR="00E25947">
              <w:rPr>
                <w:rFonts w:ascii="Times New Roman" w:hAnsi="Times New Roman"/>
                <w:sz w:val="24"/>
                <w:szCs w:val="24"/>
              </w:rPr>
              <w:t>1.</w:t>
            </w:r>
            <w:r w:rsidR="0055702C">
              <w:rPr>
                <w:rFonts w:ascii="Times New Roman" w:hAnsi="Times New Roman"/>
                <w:sz w:val="24"/>
                <w:szCs w:val="24"/>
              </w:rPr>
              <w:t>4.1</w:t>
            </w:r>
            <w:r w:rsidR="0055702C" w:rsidRPr="00AB4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702C">
              <w:rPr>
                <w:rFonts w:ascii="Times New Roman" w:hAnsi="Times New Roman"/>
                <w:sz w:val="24"/>
                <w:szCs w:val="24"/>
              </w:rPr>
              <w:t>and</w:t>
            </w:r>
            <w:r w:rsidR="00C32A70">
              <w:rPr>
                <w:rFonts w:ascii="Times New Roman" w:hAnsi="Times New Roman"/>
                <w:sz w:val="24"/>
                <w:szCs w:val="24"/>
              </w:rPr>
              <w:t xml:space="preserve"> item</w:t>
            </w:r>
            <w:r w:rsidR="0055702C">
              <w:rPr>
                <w:rFonts w:ascii="Times New Roman" w:hAnsi="Times New Roman"/>
                <w:sz w:val="24"/>
                <w:szCs w:val="24"/>
              </w:rPr>
              <w:t xml:space="preserve"> 1.</w:t>
            </w:r>
            <w:r w:rsidR="00E25947">
              <w:rPr>
                <w:rFonts w:ascii="Times New Roman" w:hAnsi="Times New Roman"/>
                <w:sz w:val="24"/>
                <w:szCs w:val="24"/>
              </w:rPr>
              <w:t>1.</w:t>
            </w:r>
            <w:r w:rsidR="0055702C">
              <w:rPr>
                <w:rFonts w:ascii="Times New Roman" w:hAnsi="Times New Roman"/>
                <w:sz w:val="24"/>
                <w:szCs w:val="24"/>
              </w:rPr>
              <w:t xml:space="preserve">1.4.2.  </w:t>
            </w:r>
          </w:p>
        </w:tc>
      </w:tr>
      <w:tr w:rsidR="0055702C" w:rsidRPr="00AB4984" w:rsidTr="00AB4984">
        <w:tc>
          <w:tcPr>
            <w:tcW w:w="1701" w:type="dxa"/>
            <w:shd w:val="clear" w:color="auto" w:fill="auto"/>
          </w:tcPr>
          <w:p w:rsidR="0055702C" w:rsidRPr="00AB4984" w:rsidRDefault="0055702C" w:rsidP="00E160E7">
            <w:pPr>
              <w:numPr>
                <w:ilvl w:val="4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55702C" w:rsidRPr="007656CC" w:rsidRDefault="001860F5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C33B1B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C33B1B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C33B1B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C33B1B" w:rsidDel="00C33B1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state, territory and local general government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2766D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55702C" w:rsidRPr="00AB4984" w:rsidTr="00AB4984">
        <w:tc>
          <w:tcPr>
            <w:tcW w:w="1701" w:type="dxa"/>
            <w:shd w:val="clear" w:color="auto" w:fill="auto"/>
          </w:tcPr>
          <w:p w:rsidR="0055702C" w:rsidRPr="00AB4984" w:rsidRDefault="0055702C" w:rsidP="00E160E7">
            <w:pPr>
              <w:numPr>
                <w:ilvl w:val="4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55702C" w:rsidRPr="007656CC" w:rsidRDefault="001860F5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C33B1B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C33B1B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C33B1B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C33B1B" w:rsidDel="00C33B1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 w:rsidR="003B20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Commonwealth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general government</w:t>
            </w:r>
            <w:r w:rsidRPr="00FD4A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2766D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55702C" w:rsidRPr="00AB4984" w:rsidTr="00AB4984">
        <w:tc>
          <w:tcPr>
            <w:tcW w:w="1701" w:type="dxa"/>
            <w:shd w:val="clear" w:color="auto" w:fill="auto"/>
          </w:tcPr>
          <w:p w:rsidR="0055702C" w:rsidRPr="00AB4984" w:rsidRDefault="0055702C" w:rsidP="00E160E7">
            <w:pPr>
              <w:numPr>
                <w:ilvl w:val="3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860F5" w:rsidRDefault="001860F5" w:rsidP="00B530C1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C33B1B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C33B1B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C33B1B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C33B1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financial institutions</w:t>
            </w:r>
            <w:r w:rsidRPr="005B4993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:rsidR="0055702C" w:rsidRPr="002766D1" w:rsidRDefault="001D4C48" w:rsidP="00B63B26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 columns 1, 2, 3 and 4, i</w:t>
            </w:r>
            <w:r w:rsidR="0055702C" w:rsidRPr="00AB4984">
              <w:rPr>
                <w:rFonts w:ascii="Times New Roman" w:hAnsi="Times New Roman"/>
                <w:sz w:val="24"/>
                <w:szCs w:val="24"/>
              </w:rPr>
              <w:t>tem 1</w:t>
            </w:r>
            <w:r w:rsidR="0055702C">
              <w:rPr>
                <w:rFonts w:ascii="Times New Roman" w:hAnsi="Times New Roman"/>
                <w:sz w:val="24"/>
                <w:szCs w:val="24"/>
              </w:rPr>
              <w:t>.1.</w:t>
            </w:r>
            <w:r w:rsidR="00E25947">
              <w:rPr>
                <w:rFonts w:ascii="Times New Roman" w:hAnsi="Times New Roman"/>
                <w:sz w:val="24"/>
                <w:szCs w:val="24"/>
              </w:rPr>
              <w:t>1.</w:t>
            </w:r>
            <w:r w:rsidR="0055702C">
              <w:rPr>
                <w:rFonts w:ascii="Times New Roman" w:hAnsi="Times New Roman"/>
                <w:sz w:val="24"/>
                <w:szCs w:val="24"/>
              </w:rPr>
              <w:t>5</w:t>
            </w:r>
            <w:r w:rsidR="0055702C" w:rsidRPr="00AB4984">
              <w:rPr>
                <w:rFonts w:ascii="Times New Roman" w:hAnsi="Times New Roman"/>
                <w:sz w:val="24"/>
                <w:szCs w:val="24"/>
              </w:rPr>
              <w:t xml:space="preserve"> is a derived item.  Report the value of </w:t>
            </w:r>
            <w:r w:rsidR="00C33B1B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C33B1B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C33B1B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C33B1B" w:rsidDel="00C33B1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55702C" w:rsidRPr="00AB4984">
              <w:rPr>
                <w:rFonts w:ascii="Times New Roman" w:hAnsi="Times New Roman"/>
                <w:sz w:val="24"/>
                <w:szCs w:val="24"/>
              </w:rPr>
              <w:t xml:space="preserve">in item </w:t>
            </w:r>
            <w:r w:rsidR="0055702C">
              <w:rPr>
                <w:rFonts w:ascii="Times New Roman" w:hAnsi="Times New Roman"/>
                <w:sz w:val="24"/>
                <w:szCs w:val="24"/>
              </w:rPr>
              <w:t>1.</w:t>
            </w:r>
            <w:r w:rsidR="0055702C" w:rsidRPr="00AB4984">
              <w:rPr>
                <w:rFonts w:ascii="Times New Roman" w:hAnsi="Times New Roman"/>
                <w:sz w:val="24"/>
                <w:szCs w:val="24"/>
              </w:rPr>
              <w:t>1</w:t>
            </w:r>
            <w:r w:rsidR="0055702C">
              <w:rPr>
                <w:rFonts w:ascii="Times New Roman" w:hAnsi="Times New Roman"/>
                <w:sz w:val="24"/>
                <w:szCs w:val="24"/>
              </w:rPr>
              <w:t>.</w:t>
            </w:r>
            <w:r w:rsidR="00E25947">
              <w:rPr>
                <w:rFonts w:ascii="Times New Roman" w:hAnsi="Times New Roman"/>
                <w:sz w:val="24"/>
                <w:szCs w:val="24"/>
              </w:rPr>
              <w:t>1.</w:t>
            </w:r>
            <w:r w:rsidR="0055702C">
              <w:rPr>
                <w:rFonts w:ascii="Times New Roman" w:hAnsi="Times New Roman"/>
                <w:sz w:val="24"/>
                <w:szCs w:val="24"/>
              </w:rPr>
              <w:t>5</w:t>
            </w:r>
            <w:r w:rsidR="0055702C" w:rsidRPr="00AB4984">
              <w:rPr>
                <w:rFonts w:ascii="Times New Roman" w:hAnsi="Times New Roman"/>
                <w:sz w:val="24"/>
                <w:szCs w:val="24"/>
              </w:rPr>
              <w:t xml:space="preserve"> as the sum of</w:t>
            </w:r>
            <w:r w:rsidR="0055702C">
              <w:rPr>
                <w:rFonts w:ascii="Times New Roman" w:hAnsi="Times New Roman"/>
                <w:sz w:val="24"/>
                <w:szCs w:val="24"/>
              </w:rPr>
              <w:t xml:space="preserve"> item</w:t>
            </w:r>
            <w:r w:rsidR="00C90DE2">
              <w:rPr>
                <w:rFonts w:ascii="Times New Roman" w:hAnsi="Times New Roman"/>
                <w:sz w:val="24"/>
                <w:szCs w:val="24"/>
              </w:rPr>
              <w:t>s</w:t>
            </w:r>
            <w:r w:rsidR="004F58C4">
              <w:rPr>
                <w:rFonts w:ascii="Times New Roman" w:hAnsi="Times New Roman"/>
                <w:sz w:val="24"/>
                <w:szCs w:val="24"/>
              </w:rPr>
              <w:t> </w:t>
            </w:r>
            <w:r w:rsidR="0055702C">
              <w:rPr>
                <w:rFonts w:ascii="Times New Roman" w:hAnsi="Times New Roman"/>
                <w:sz w:val="24"/>
                <w:szCs w:val="24"/>
              </w:rPr>
              <w:t>1.1.</w:t>
            </w:r>
            <w:r w:rsidR="00E25947">
              <w:rPr>
                <w:rFonts w:ascii="Times New Roman" w:hAnsi="Times New Roman"/>
                <w:sz w:val="24"/>
                <w:szCs w:val="24"/>
              </w:rPr>
              <w:t>1.</w:t>
            </w:r>
            <w:r w:rsidR="0055702C">
              <w:rPr>
                <w:rFonts w:ascii="Times New Roman" w:hAnsi="Times New Roman"/>
                <w:sz w:val="24"/>
                <w:szCs w:val="24"/>
              </w:rPr>
              <w:t>5.1</w:t>
            </w:r>
            <w:r w:rsidR="00C90DE2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r w:rsidR="00B63B26">
              <w:rPr>
                <w:rFonts w:ascii="Times New Roman" w:hAnsi="Times New Roman"/>
                <w:sz w:val="24"/>
                <w:szCs w:val="24"/>
              </w:rPr>
              <w:t>1.1.1.5.13</w:t>
            </w:r>
            <w:r w:rsidR="00C90DE2">
              <w:rPr>
                <w:rFonts w:ascii="Times New Roman" w:hAnsi="Times New Roman"/>
                <w:sz w:val="24"/>
                <w:szCs w:val="24"/>
              </w:rPr>
              <w:t xml:space="preserve"> inclusive</w:t>
            </w:r>
            <w:r w:rsidR="0055702C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056080" w:rsidRPr="00AB4984" w:rsidTr="00AB4984">
        <w:tc>
          <w:tcPr>
            <w:tcW w:w="1701" w:type="dxa"/>
            <w:shd w:val="clear" w:color="auto" w:fill="auto"/>
          </w:tcPr>
          <w:p w:rsidR="00056080" w:rsidRPr="00AB4984" w:rsidRDefault="00056080" w:rsidP="00E160E7">
            <w:pPr>
              <w:numPr>
                <w:ilvl w:val="4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056080" w:rsidRPr="002766D1" w:rsidRDefault="001860F5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b/>
                <w:i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C33B1B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C33B1B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C33B1B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C33B1B" w:rsidDel="00C33B1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the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RBA</w:t>
            </w:r>
            <w:r w:rsidRPr="00FD4AF6">
              <w:rPr>
                <w:rFonts w:ascii="Times New Roman" w:hAnsi="Times New Roman"/>
                <w:sz w:val="24"/>
                <w:szCs w:val="24"/>
              </w:rPr>
              <w:t>.</w:t>
            </w:r>
            <w:r w:rsidR="002766D1">
              <w:rPr>
                <w:b/>
                <w:i/>
              </w:rPr>
              <w:t xml:space="preserve">  </w:t>
            </w:r>
          </w:p>
        </w:tc>
      </w:tr>
      <w:tr w:rsidR="00056080" w:rsidRPr="00AB4984" w:rsidTr="00AB4984">
        <w:tc>
          <w:tcPr>
            <w:tcW w:w="1701" w:type="dxa"/>
            <w:shd w:val="clear" w:color="auto" w:fill="auto"/>
          </w:tcPr>
          <w:p w:rsidR="00056080" w:rsidRPr="00AB4984" w:rsidRDefault="00056080" w:rsidP="00E160E7">
            <w:pPr>
              <w:numPr>
                <w:ilvl w:val="4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056080" w:rsidRPr="007656CC" w:rsidRDefault="001860F5" w:rsidP="00B63B2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C33B1B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C33B1B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C33B1B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C33B1B" w:rsidDel="00C33B1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="00B63B2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ADIs</w:t>
            </w:r>
            <w:r w:rsidRPr="00FD4A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2766D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056080" w:rsidRPr="00AB4984" w:rsidTr="00AB4984">
        <w:tc>
          <w:tcPr>
            <w:tcW w:w="1701" w:type="dxa"/>
            <w:shd w:val="clear" w:color="auto" w:fill="auto"/>
          </w:tcPr>
          <w:p w:rsidR="00056080" w:rsidRPr="00AB4984" w:rsidRDefault="00056080" w:rsidP="00E160E7">
            <w:pPr>
              <w:numPr>
                <w:ilvl w:val="4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056080" w:rsidRPr="007656CC" w:rsidRDefault="001860F5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C33B1B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C33B1B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C33B1B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C33B1B" w:rsidDel="00C33B1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registered financial corporations</w:t>
            </w:r>
            <w:r w:rsidRPr="00FD4AF6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2766D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056080" w:rsidRPr="00AB4984" w:rsidTr="00AB4984">
        <w:tc>
          <w:tcPr>
            <w:tcW w:w="1701" w:type="dxa"/>
            <w:shd w:val="clear" w:color="auto" w:fill="auto"/>
          </w:tcPr>
          <w:p w:rsidR="00056080" w:rsidRPr="00AB4984" w:rsidRDefault="00056080" w:rsidP="00E160E7">
            <w:pPr>
              <w:numPr>
                <w:ilvl w:val="4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056080" w:rsidRPr="007656CC" w:rsidRDefault="001860F5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C33B1B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C33B1B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C33B1B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C33B1B" w:rsidDel="00C33B1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central borrowing authorities</w:t>
            </w:r>
            <w:r w:rsidRPr="00FD4A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2766D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056080" w:rsidRPr="00AB4984" w:rsidTr="00AB4984">
        <w:tc>
          <w:tcPr>
            <w:tcW w:w="1701" w:type="dxa"/>
            <w:shd w:val="clear" w:color="auto" w:fill="auto"/>
          </w:tcPr>
          <w:p w:rsidR="00056080" w:rsidRPr="00AB4984" w:rsidRDefault="00056080" w:rsidP="00E160E7">
            <w:pPr>
              <w:numPr>
                <w:ilvl w:val="4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056080" w:rsidRPr="007656CC" w:rsidRDefault="001860F5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C33B1B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C33B1B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C33B1B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C33B1B" w:rsidDel="00C33B1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life insurance corporations</w:t>
            </w:r>
            <w:r w:rsidRPr="00FD4A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2766D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056080" w:rsidRPr="00AB4984" w:rsidTr="00AB4984">
        <w:tc>
          <w:tcPr>
            <w:tcW w:w="1701" w:type="dxa"/>
            <w:shd w:val="clear" w:color="auto" w:fill="auto"/>
          </w:tcPr>
          <w:p w:rsidR="00056080" w:rsidRPr="00AB4984" w:rsidRDefault="00056080" w:rsidP="00E160E7">
            <w:pPr>
              <w:numPr>
                <w:ilvl w:val="4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056080" w:rsidRPr="007656CC" w:rsidRDefault="001860F5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C33B1B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C33B1B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C33B1B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C33B1B" w:rsidDel="00C33B1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other insurance corporations</w:t>
            </w:r>
            <w:r w:rsidRPr="00FD4A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2766D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056080" w:rsidRPr="00AB4984" w:rsidTr="00AB4984">
        <w:tc>
          <w:tcPr>
            <w:tcW w:w="1701" w:type="dxa"/>
            <w:shd w:val="clear" w:color="auto" w:fill="auto"/>
          </w:tcPr>
          <w:p w:rsidR="00056080" w:rsidRPr="00AB4984" w:rsidRDefault="00056080" w:rsidP="00E160E7">
            <w:pPr>
              <w:numPr>
                <w:ilvl w:val="4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056080" w:rsidRPr="007656CC" w:rsidRDefault="001860F5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C33B1B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C33B1B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C33B1B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C33B1B" w:rsidDel="00C33B1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self-managed superannuation funds</w:t>
            </w:r>
            <w:r w:rsidRPr="00FD4AF6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2766D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056080" w:rsidRPr="00AB4984" w:rsidTr="00AB4984">
        <w:tc>
          <w:tcPr>
            <w:tcW w:w="1701" w:type="dxa"/>
            <w:shd w:val="clear" w:color="auto" w:fill="auto"/>
          </w:tcPr>
          <w:p w:rsidR="00056080" w:rsidRPr="00AB4984" w:rsidRDefault="00056080" w:rsidP="00E160E7">
            <w:pPr>
              <w:numPr>
                <w:ilvl w:val="4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056080" w:rsidRPr="007656CC" w:rsidRDefault="001860F5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C33B1B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C33B1B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C33B1B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C33B1B" w:rsidDel="00C33B1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other superannuation funds</w:t>
            </w:r>
            <w:r w:rsidRPr="00FD4A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2766D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056080" w:rsidRPr="00AB4984" w:rsidTr="00AB4984">
        <w:tc>
          <w:tcPr>
            <w:tcW w:w="1701" w:type="dxa"/>
            <w:shd w:val="clear" w:color="auto" w:fill="auto"/>
          </w:tcPr>
          <w:p w:rsidR="00056080" w:rsidRPr="00AB4984" w:rsidRDefault="00056080" w:rsidP="00E160E7">
            <w:pPr>
              <w:numPr>
                <w:ilvl w:val="4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056080" w:rsidRPr="007656CC" w:rsidRDefault="001860F5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C33B1B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C33B1B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C33B1B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C33B1B" w:rsidDel="00C33B1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financial auxiliaries</w:t>
            </w:r>
            <w:r w:rsidRPr="00FD4A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2766D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056080" w:rsidRPr="00AB4984" w:rsidTr="00AB4984">
        <w:tc>
          <w:tcPr>
            <w:tcW w:w="1701" w:type="dxa"/>
            <w:shd w:val="clear" w:color="auto" w:fill="auto"/>
          </w:tcPr>
          <w:p w:rsidR="00056080" w:rsidRPr="00AB4984" w:rsidRDefault="00056080" w:rsidP="00E160E7">
            <w:pPr>
              <w:numPr>
                <w:ilvl w:val="4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056080" w:rsidRPr="007656CC" w:rsidRDefault="001860F5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C33B1B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C33B1B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C33B1B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C33B1B" w:rsidDel="00C33B1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securitisers</w:t>
            </w:r>
            <w:r w:rsidRPr="00FD4A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2766D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056080" w:rsidRPr="00AB4984" w:rsidTr="00AB4984">
        <w:tc>
          <w:tcPr>
            <w:tcW w:w="1701" w:type="dxa"/>
            <w:shd w:val="clear" w:color="auto" w:fill="auto"/>
          </w:tcPr>
          <w:p w:rsidR="00056080" w:rsidRPr="00AB4984" w:rsidRDefault="00056080" w:rsidP="00E160E7">
            <w:pPr>
              <w:numPr>
                <w:ilvl w:val="4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056080" w:rsidRPr="007656CC" w:rsidRDefault="001860F5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C33B1B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C33B1B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C33B1B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C33B1B" w:rsidDel="00C33B1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money</w:t>
            </w:r>
            <w:r w:rsidR="0012259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market investment funds</w:t>
            </w:r>
            <w:r w:rsidRPr="00FD4A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2766D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056080" w:rsidRPr="00AB4984" w:rsidTr="00AB4984">
        <w:tc>
          <w:tcPr>
            <w:tcW w:w="1701" w:type="dxa"/>
            <w:shd w:val="clear" w:color="auto" w:fill="auto"/>
          </w:tcPr>
          <w:p w:rsidR="00056080" w:rsidRPr="00AB4984" w:rsidRDefault="00056080" w:rsidP="00E160E7">
            <w:pPr>
              <w:numPr>
                <w:ilvl w:val="4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056080" w:rsidRPr="007656CC" w:rsidRDefault="001860F5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C33B1B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C33B1B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C33B1B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C33B1B" w:rsidDel="00C33B1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non-money</w:t>
            </w:r>
            <w:r w:rsidR="0012259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market financial investment funds</w:t>
            </w:r>
            <w:r w:rsidRPr="00FD4A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2766D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056080" w:rsidRPr="00AB4984" w:rsidTr="00AB4984">
        <w:tc>
          <w:tcPr>
            <w:tcW w:w="1701" w:type="dxa"/>
            <w:shd w:val="clear" w:color="auto" w:fill="auto"/>
          </w:tcPr>
          <w:p w:rsidR="00056080" w:rsidRPr="00AB4984" w:rsidRDefault="00056080" w:rsidP="00E160E7">
            <w:pPr>
              <w:numPr>
                <w:ilvl w:val="4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056080" w:rsidRPr="002766D1" w:rsidRDefault="001860F5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C33B1B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C33B1B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C33B1B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C33B1B" w:rsidDel="00C33B1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financial institutions n.e.c</w:t>
            </w:r>
            <w:r w:rsidR="003B20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  <w:r w:rsidR="002766D1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</w:tr>
      <w:tr w:rsidR="00056080" w:rsidRPr="00AB4984" w:rsidTr="00AB4984">
        <w:tc>
          <w:tcPr>
            <w:tcW w:w="1701" w:type="dxa"/>
            <w:shd w:val="clear" w:color="auto" w:fill="auto"/>
          </w:tcPr>
          <w:p w:rsidR="00056080" w:rsidRPr="00AB4984" w:rsidRDefault="00056080" w:rsidP="00E160E7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056080" w:rsidRPr="002766D1" w:rsidRDefault="001860F5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C33B1B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C33B1B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C33B1B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C33B1B" w:rsidDel="00C33B1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non-resident</w:t>
            </w:r>
            <w:r w:rsidRPr="003B20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</w:t>
            </w:r>
            <w:r w:rsidRPr="00FD4A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2766D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</w:tbl>
    <w:p w:rsidR="001860F5" w:rsidRPr="00AB4984" w:rsidRDefault="00C33B1B" w:rsidP="002766D1">
      <w:pPr>
        <w:keepNext/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Characteristics of h</w:t>
      </w:r>
      <w:r w:rsidR="001860F5">
        <w:rPr>
          <w:rFonts w:ascii="Arial" w:hAnsi="Arial" w:cs="Arial"/>
          <w:b/>
          <w:sz w:val="24"/>
          <w:szCs w:val="24"/>
        </w:rPr>
        <w:t>ousehold loan</w:t>
      </w:r>
      <w:r>
        <w:rPr>
          <w:rFonts w:ascii="Arial" w:hAnsi="Arial" w:cs="Arial"/>
          <w:b/>
          <w:sz w:val="24"/>
          <w:szCs w:val="24"/>
        </w:rPr>
        <w:t>s</w:t>
      </w:r>
      <w:r w:rsidR="001860F5">
        <w:rPr>
          <w:rFonts w:ascii="Arial" w:hAnsi="Arial" w:cs="Arial"/>
          <w:b/>
          <w:sz w:val="24"/>
          <w:szCs w:val="24"/>
        </w:rPr>
        <w:t xml:space="preserve"> and </w:t>
      </w:r>
      <w:r>
        <w:rPr>
          <w:rFonts w:ascii="Arial" w:hAnsi="Arial" w:cs="Arial"/>
          <w:b/>
          <w:sz w:val="24"/>
          <w:szCs w:val="24"/>
        </w:rPr>
        <w:t xml:space="preserve">finance </w:t>
      </w:r>
      <w:r w:rsidR="001860F5">
        <w:rPr>
          <w:rFonts w:ascii="Arial" w:hAnsi="Arial" w:cs="Arial"/>
          <w:b/>
          <w:sz w:val="24"/>
          <w:szCs w:val="24"/>
        </w:rPr>
        <w:t>leas</w:t>
      </w:r>
      <w:r>
        <w:rPr>
          <w:rFonts w:ascii="Arial" w:hAnsi="Arial" w:cs="Arial"/>
          <w:b/>
          <w:sz w:val="24"/>
          <w:szCs w:val="24"/>
        </w:rPr>
        <w:t>es</w:t>
      </w:r>
    </w:p>
    <w:p w:rsidR="001860F5" w:rsidRPr="00AB4984" w:rsidRDefault="001860F5" w:rsidP="002766D1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2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</w:t>
      </w:r>
      <w:r w:rsidR="00553EBE">
        <w:rPr>
          <w:rFonts w:ascii="Times New Roman" w:hAnsi="Times New Roman"/>
          <w:sz w:val="24"/>
          <w:szCs w:val="24"/>
        </w:rPr>
        <w:t xml:space="preserve">characteristics </w:t>
      </w:r>
      <w:r w:rsidRPr="00AB4984">
        <w:rPr>
          <w:rFonts w:ascii="Times New Roman" w:hAnsi="Times New Roman"/>
          <w:sz w:val="24"/>
          <w:szCs w:val="24"/>
        </w:rPr>
        <w:t xml:space="preserve">of </w:t>
      </w:r>
      <w:r w:rsidR="00C33B1B" w:rsidRPr="00232462">
        <w:rPr>
          <w:rFonts w:ascii="Times New Roman" w:hAnsi="Times New Roman"/>
          <w:b/>
          <w:bCs/>
          <w:i/>
          <w:sz w:val="24"/>
          <w:szCs w:val="24"/>
        </w:rPr>
        <w:t xml:space="preserve">loans </w:t>
      </w:r>
      <w:r w:rsidR="00C33B1B" w:rsidRPr="00232462">
        <w:rPr>
          <w:rFonts w:ascii="Times New Roman" w:hAnsi="Times New Roman"/>
          <w:sz w:val="24"/>
          <w:szCs w:val="24"/>
        </w:rPr>
        <w:t xml:space="preserve">and </w:t>
      </w:r>
      <w:r w:rsidR="00C33B1B">
        <w:rPr>
          <w:rFonts w:ascii="Times New Roman" w:hAnsi="Times New Roman"/>
          <w:b/>
          <w:i/>
          <w:sz w:val="24"/>
          <w:szCs w:val="24"/>
        </w:rPr>
        <w:t>finance leases</w:t>
      </w:r>
      <w:r w:rsidR="00C33B1B" w:rsidDel="00C33B1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53EBE">
        <w:rPr>
          <w:rFonts w:ascii="Times New Roman" w:hAnsi="Times New Roman"/>
          <w:sz w:val="24"/>
          <w:szCs w:val="24"/>
        </w:rPr>
        <w:t xml:space="preserve">to </w:t>
      </w:r>
      <w:r w:rsidR="00553EBE">
        <w:rPr>
          <w:rFonts w:ascii="Times New Roman" w:hAnsi="Times New Roman"/>
          <w:b/>
          <w:i/>
          <w:sz w:val="24"/>
          <w:szCs w:val="24"/>
        </w:rPr>
        <w:t>resident households</w:t>
      </w:r>
      <w:r w:rsidR="00553EBE" w:rsidRPr="00FD4AF6">
        <w:rPr>
          <w:rFonts w:ascii="Times New Roman" w:hAnsi="Times New Roman"/>
          <w:sz w:val="24"/>
          <w:szCs w:val="24"/>
        </w:rPr>
        <w:t xml:space="preserve">. </w:t>
      </w:r>
      <w:r w:rsidR="00553EB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53EBE">
        <w:rPr>
          <w:rFonts w:ascii="Times New Roman" w:hAnsi="Times New Roman"/>
          <w:b/>
          <w:i/>
          <w:sz w:val="24"/>
          <w:szCs w:val="24"/>
        </w:rPr>
        <w:tab/>
      </w:r>
    </w:p>
    <w:p w:rsidR="001860F5" w:rsidRPr="007F4E77" w:rsidRDefault="001860F5" w:rsidP="00E84FBE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</w:t>
      </w:r>
      <w:r w:rsidR="00C33B1B" w:rsidRPr="00232462">
        <w:rPr>
          <w:rFonts w:ascii="Times New Roman" w:hAnsi="Times New Roman"/>
          <w:b/>
          <w:bCs/>
          <w:i/>
          <w:sz w:val="24"/>
          <w:szCs w:val="24"/>
        </w:rPr>
        <w:t xml:space="preserve">loans </w:t>
      </w:r>
      <w:r w:rsidR="00C33B1B" w:rsidRPr="00232462">
        <w:rPr>
          <w:rFonts w:ascii="Times New Roman" w:hAnsi="Times New Roman"/>
          <w:sz w:val="24"/>
          <w:szCs w:val="24"/>
        </w:rPr>
        <w:t xml:space="preserve">and </w:t>
      </w:r>
      <w:r w:rsidR="00C33B1B">
        <w:rPr>
          <w:rFonts w:ascii="Times New Roman" w:hAnsi="Times New Roman"/>
          <w:b/>
          <w:i/>
          <w:sz w:val="24"/>
          <w:szCs w:val="24"/>
        </w:rPr>
        <w:t>finance leases</w:t>
      </w:r>
      <w:r w:rsidR="00C33B1B" w:rsidDel="00C33B1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53EBE">
        <w:rPr>
          <w:rFonts w:ascii="Times New Roman" w:hAnsi="Times New Roman"/>
          <w:sz w:val="24"/>
          <w:szCs w:val="24"/>
        </w:rPr>
        <w:t>to</w:t>
      </w:r>
      <w:r w:rsidRPr="007F4E77">
        <w:rPr>
          <w:rFonts w:ascii="Times New Roman" w:hAnsi="Times New Roman"/>
          <w:sz w:val="24"/>
          <w:szCs w:val="24"/>
        </w:rPr>
        <w:t xml:space="preserve"> </w:t>
      </w:r>
      <w:r w:rsidR="00F85D88">
        <w:rPr>
          <w:rFonts w:ascii="Times New Roman" w:hAnsi="Times New Roman"/>
          <w:b/>
          <w:i/>
          <w:sz w:val="24"/>
          <w:szCs w:val="24"/>
        </w:rPr>
        <w:t>non-residents</w:t>
      </w:r>
      <w:r w:rsidR="00F85D88" w:rsidRPr="00F85D88">
        <w:rPr>
          <w:rFonts w:ascii="Times New Roman" w:hAnsi="Times New Roman"/>
          <w:i/>
          <w:sz w:val="24"/>
          <w:szCs w:val="24"/>
        </w:rPr>
        <w:t>.</w:t>
      </w:r>
      <w:r w:rsidR="00553EB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0711C" w:rsidRPr="007F4E77">
        <w:rPr>
          <w:rFonts w:ascii="Times New Roman" w:hAnsi="Times New Roman"/>
          <w:sz w:val="24"/>
          <w:szCs w:val="24"/>
        </w:rPr>
        <w:t xml:space="preserve">Note that this treatment differs from </w:t>
      </w:r>
      <w:r w:rsidR="00E25947">
        <w:rPr>
          <w:rFonts w:ascii="Times New Roman" w:hAnsi="Times New Roman"/>
          <w:sz w:val="24"/>
          <w:szCs w:val="24"/>
        </w:rPr>
        <w:t>ARF </w:t>
      </w:r>
      <w:r w:rsidR="00C0711C" w:rsidRPr="00F85D88">
        <w:rPr>
          <w:rFonts w:ascii="Times New Roman" w:hAnsi="Times New Roman"/>
          <w:sz w:val="24"/>
          <w:szCs w:val="24"/>
        </w:rPr>
        <w:t>720.0</w:t>
      </w:r>
      <w:r w:rsidR="00E3094B">
        <w:rPr>
          <w:rFonts w:ascii="Times New Roman" w:hAnsi="Times New Roman"/>
          <w:sz w:val="24"/>
          <w:szCs w:val="24"/>
        </w:rPr>
        <w:t>A</w:t>
      </w:r>
      <w:r w:rsidR="00CF280F" w:rsidRPr="00F85D88">
        <w:rPr>
          <w:rFonts w:ascii="Times New Roman" w:hAnsi="Times New Roman"/>
          <w:sz w:val="24"/>
          <w:szCs w:val="24"/>
        </w:rPr>
        <w:t>,</w:t>
      </w:r>
      <w:r w:rsidR="00C0711C" w:rsidRPr="00AB4984">
        <w:rPr>
          <w:rFonts w:ascii="Arial" w:hAnsi="Arial" w:cs="Arial"/>
          <w:b/>
          <w:i/>
          <w:sz w:val="40"/>
          <w:szCs w:val="40"/>
        </w:rPr>
        <w:t xml:space="preserve"> </w:t>
      </w:r>
      <w:r w:rsidR="00C0711C" w:rsidRPr="007F4E77">
        <w:rPr>
          <w:rFonts w:ascii="Times New Roman" w:hAnsi="Times New Roman"/>
          <w:sz w:val="24"/>
          <w:szCs w:val="24"/>
        </w:rPr>
        <w:t xml:space="preserve">where </w:t>
      </w:r>
      <w:r w:rsidR="00C33B1B" w:rsidRPr="00232462">
        <w:rPr>
          <w:rFonts w:ascii="Times New Roman" w:hAnsi="Times New Roman"/>
          <w:b/>
          <w:bCs/>
          <w:i/>
          <w:sz w:val="24"/>
          <w:szCs w:val="24"/>
        </w:rPr>
        <w:t xml:space="preserve">loans </w:t>
      </w:r>
      <w:r w:rsidR="00C33B1B" w:rsidRPr="00232462">
        <w:rPr>
          <w:rFonts w:ascii="Times New Roman" w:hAnsi="Times New Roman"/>
          <w:sz w:val="24"/>
          <w:szCs w:val="24"/>
        </w:rPr>
        <w:t xml:space="preserve">and </w:t>
      </w:r>
      <w:r w:rsidR="00C33B1B">
        <w:rPr>
          <w:rFonts w:ascii="Times New Roman" w:hAnsi="Times New Roman"/>
          <w:b/>
          <w:i/>
          <w:sz w:val="24"/>
          <w:szCs w:val="24"/>
        </w:rPr>
        <w:t>finance leases</w:t>
      </w:r>
      <w:r w:rsidR="00C33B1B" w:rsidDel="00C33B1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0711C">
        <w:rPr>
          <w:rFonts w:ascii="Times New Roman" w:hAnsi="Times New Roman"/>
          <w:sz w:val="24"/>
          <w:szCs w:val="24"/>
        </w:rPr>
        <w:t>to</w:t>
      </w:r>
      <w:r w:rsidR="00C0711C" w:rsidRPr="007F4E77">
        <w:rPr>
          <w:rFonts w:ascii="Times New Roman" w:hAnsi="Times New Roman"/>
          <w:sz w:val="24"/>
          <w:szCs w:val="24"/>
        </w:rPr>
        <w:t xml:space="preserve"> </w:t>
      </w:r>
      <w:r w:rsidR="00C0711C">
        <w:rPr>
          <w:rFonts w:ascii="Times New Roman" w:hAnsi="Times New Roman"/>
          <w:b/>
          <w:i/>
          <w:sz w:val="24"/>
          <w:szCs w:val="24"/>
        </w:rPr>
        <w:t>non-residents</w:t>
      </w:r>
      <w:r w:rsidR="00C0711C" w:rsidRPr="007F4E77">
        <w:rPr>
          <w:rFonts w:ascii="Times New Roman" w:hAnsi="Times New Roman"/>
          <w:sz w:val="24"/>
          <w:szCs w:val="24"/>
        </w:rPr>
        <w:t xml:space="preserve"> are </w:t>
      </w:r>
      <w:r w:rsidR="00CF280F">
        <w:rPr>
          <w:rFonts w:ascii="Times New Roman" w:hAnsi="Times New Roman"/>
          <w:sz w:val="24"/>
          <w:szCs w:val="24"/>
        </w:rPr>
        <w:t xml:space="preserve">included.  </w:t>
      </w:r>
      <w:r w:rsidR="002766D1">
        <w:rPr>
          <w:rFonts w:ascii="Times New Roman" w:hAnsi="Times New Roman"/>
          <w:sz w:val="24"/>
          <w:szCs w:val="24"/>
        </w:rPr>
        <w:t xml:space="preserve">  </w:t>
      </w:r>
    </w:p>
    <w:p w:rsidR="00A02F5C" w:rsidRDefault="00C04013" w:rsidP="00E84FBE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AE1EBD">
        <w:rPr>
          <w:rFonts w:ascii="Times New Roman" w:hAnsi="Times New Roman"/>
          <w:sz w:val="24"/>
          <w:szCs w:val="24"/>
        </w:rPr>
        <w:t xml:space="preserve">Only include </w:t>
      </w:r>
      <w:r w:rsidR="00C33B1B" w:rsidRPr="00232462">
        <w:rPr>
          <w:rFonts w:ascii="Times New Roman" w:hAnsi="Times New Roman"/>
          <w:b/>
          <w:bCs/>
          <w:i/>
          <w:sz w:val="24"/>
          <w:szCs w:val="24"/>
        </w:rPr>
        <w:t xml:space="preserve">loans </w:t>
      </w:r>
      <w:r w:rsidR="00C33B1B" w:rsidRPr="00232462">
        <w:rPr>
          <w:rFonts w:ascii="Times New Roman" w:hAnsi="Times New Roman"/>
          <w:sz w:val="24"/>
          <w:szCs w:val="24"/>
        </w:rPr>
        <w:t xml:space="preserve">and </w:t>
      </w:r>
      <w:r w:rsidR="00C33B1B">
        <w:rPr>
          <w:rFonts w:ascii="Times New Roman" w:hAnsi="Times New Roman"/>
          <w:b/>
          <w:i/>
          <w:sz w:val="24"/>
          <w:szCs w:val="24"/>
        </w:rPr>
        <w:t>finance leases</w:t>
      </w:r>
      <w:r w:rsidR="00C33B1B" w:rsidRPr="00AE1EBD" w:rsidDel="00C33B1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E1EBD">
        <w:rPr>
          <w:rFonts w:ascii="Times New Roman" w:hAnsi="Times New Roman"/>
          <w:sz w:val="24"/>
          <w:szCs w:val="24"/>
        </w:rPr>
        <w:t>that are held on-balance sheet</w:t>
      </w:r>
      <w:r w:rsidR="00BB0CC6" w:rsidRPr="00AE1EBD">
        <w:rPr>
          <w:rFonts w:ascii="Times New Roman" w:hAnsi="Times New Roman"/>
          <w:sz w:val="24"/>
          <w:szCs w:val="24"/>
        </w:rPr>
        <w:t xml:space="preserve">.  </w:t>
      </w:r>
    </w:p>
    <w:p w:rsidR="001860F5" w:rsidRPr="00AB4984" w:rsidRDefault="00A02F5C" w:rsidP="002766D1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SBR: </w:t>
      </w:r>
      <w:r>
        <w:rPr>
          <w:rFonts w:ascii="Times New Roman" w:hAnsi="Times New Roman"/>
          <w:sz w:val="24"/>
          <w:szCs w:val="24"/>
        </w:rPr>
        <w:t xml:space="preserve">submit item 2 with accounting type of debit (assets). 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1860F5" w:rsidRPr="00AB4984" w:rsidTr="003614B2">
        <w:tc>
          <w:tcPr>
            <w:tcW w:w="1701" w:type="dxa"/>
            <w:shd w:val="clear" w:color="auto" w:fill="auto"/>
          </w:tcPr>
          <w:p w:rsidR="001860F5" w:rsidRPr="00AB4984" w:rsidRDefault="001860F5" w:rsidP="00E84FBE">
            <w:pPr>
              <w:spacing w:after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 xml:space="preserve">Column 1 </w:t>
            </w:r>
          </w:p>
        </w:tc>
        <w:tc>
          <w:tcPr>
            <w:tcW w:w="7370" w:type="dxa"/>
            <w:shd w:val="clear" w:color="auto" w:fill="auto"/>
          </w:tcPr>
          <w:p w:rsidR="001860F5" w:rsidRPr="002766D1" w:rsidRDefault="00553EBE" w:rsidP="00E84FBE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credit outstanding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for the purpose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owner-occupied housing</w:t>
            </w:r>
            <w:r w:rsidRPr="00C5684E">
              <w:rPr>
                <w:rFonts w:ascii="Times New Roman" w:hAnsi="Times New Roman"/>
                <w:sz w:val="24"/>
                <w:szCs w:val="24"/>
              </w:rPr>
              <w:t>.</w:t>
            </w:r>
            <w:r w:rsidR="002766D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1860F5" w:rsidRPr="00AB4984" w:rsidTr="003614B2">
        <w:tc>
          <w:tcPr>
            <w:tcW w:w="1701" w:type="dxa"/>
            <w:shd w:val="clear" w:color="auto" w:fill="auto"/>
          </w:tcPr>
          <w:p w:rsidR="001860F5" w:rsidRPr="00AB4984" w:rsidRDefault="001860F5" w:rsidP="00E84FBE">
            <w:pPr>
              <w:spacing w:after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>Column 2</w:t>
            </w:r>
          </w:p>
        </w:tc>
        <w:tc>
          <w:tcPr>
            <w:tcW w:w="7370" w:type="dxa"/>
            <w:shd w:val="clear" w:color="auto" w:fill="auto"/>
          </w:tcPr>
          <w:p w:rsidR="001860F5" w:rsidRPr="002766D1" w:rsidRDefault="00553EBE" w:rsidP="00E84FBE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credit outstanding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for the purpose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invest</w:t>
            </w:r>
            <w:r w:rsidR="0012259A">
              <w:rPr>
                <w:rFonts w:ascii="Times New Roman" w:hAnsi="Times New Roman"/>
                <w:b/>
                <w:i/>
                <w:sz w:val="24"/>
                <w:szCs w:val="24"/>
              </w:rPr>
              <w:t>ment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housing</w:t>
            </w:r>
            <w:r w:rsidRPr="00FD4AF6">
              <w:rPr>
                <w:rFonts w:ascii="Times New Roman" w:hAnsi="Times New Roman"/>
                <w:sz w:val="24"/>
                <w:szCs w:val="24"/>
              </w:rPr>
              <w:t>.</w:t>
            </w:r>
            <w:r w:rsidR="002766D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1860F5" w:rsidRPr="00AB4984" w:rsidTr="003614B2">
        <w:tc>
          <w:tcPr>
            <w:tcW w:w="1701" w:type="dxa"/>
            <w:shd w:val="clear" w:color="auto" w:fill="auto"/>
          </w:tcPr>
          <w:p w:rsidR="001860F5" w:rsidRPr="00AB4984" w:rsidRDefault="001860F5" w:rsidP="00E84FBE">
            <w:pPr>
              <w:spacing w:after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3</w:t>
            </w:r>
          </w:p>
        </w:tc>
        <w:tc>
          <w:tcPr>
            <w:tcW w:w="7370" w:type="dxa"/>
            <w:shd w:val="clear" w:color="auto" w:fill="auto"/>
          </w:tcPr>
          <w:p w:rsidR="001860F5" w:rsidRDefault="00553EBE" w:rsidP="00E84FBE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credit outstanding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for the purpose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housing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(both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owner-occupied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invest</w:t>
            </w:r>
            <w:r w:rsidR="00FB3C2E">
              <w:rPr>
                <w:rFonts w:ascii="Times New Roman" w:hAnsi="Times New Roman"/>
                <w:b/>
                <w:i/>
                <w:sz w:val="24"/>
                <w:szCs w:val="24"/>
              </w:rPr>
              <w:t>ment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).  </w:t>
            </w:r>
          </w:p>
          <w:p w:rsidR="00553EBE" w:rsidRPr="002766D1" w:rsidRDefault="00CF280F" w:rsidP="00E160E7">
            <w:pPr>
              <w:spacing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 items 2.1</w:t>
            </w:r>
            <w:r w:rsidR="00E25947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2.</w:t>
            </w:r>
            <w:r w:rsidR="00E2594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B0CC6">
              <w:rPr>
                <w:rFonts w:ascii="Times New Roman" w:hAnsi="Times New Roman"/>
                <w:sz w:val="24"/>
                <w:szCs w:val="24"/>
              </w:rPr>
              <w:t xml:space="preserve"> inclusive</w:t>
            </w:r>
            <w:r>
              <w:rPr>
                <w:rFonts w:ascii="Times New Roman" w:hAnsi="Times New Roman"/>
                <w:sz w:val="24"/>
                <w:szCs w:val="24"/>
              </w:rPr>
              <w:t>, c</w:t>
            </w:r>
            <w:r w:rsidR="00553EBE">
              <w:rPr>
                <w:rFonts w:ascii="Times New Roman" w:hAnsi="Times New Roman"/>
                <w:sz w:val="24"/>
                <w:szCs w:val="24"/>
              </w:rPr>
              <w:t>olumn 3 is a derived column</w:t>
            </w:r>
            <w:r w:rsidR="00553EBE" w:rsidRPr="00AB4984">
              <w:rPr>
                <w:rFonts w:ascii="Times New Roman" w:hAnsi="Times New Roman"/>
                <w:sz w:val="24"/>
                <w:szCs w:val="24"/>
              </w:rPr>
              <w:t xml:space="preserve">.  Report the value of </w:t>
            </w:r>
            <w:r w:rsidR="00FB3C2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credit outstanding </w:t>
            </w:r>
            <w:r w:rsidR="00FB3C2E">
              <w:rPr>
                <w:rFonts w:ascii="Times New Roman" w:hAnsi="Times New Roman"/>
                <w:bCs/>
                <w:sz w:val="24"/>
                <w:szCs w:val="24"/>
              </w:rPr>
              <w:t xml:space="preserve">for the purpose of </w:t>
            </w:r>
            <w:r w:rsidR="00FB3C2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housing</w:t>
            </w:r>
            <w:r w:rsidR="00C33B1B" w:rsidDel="00C33B1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553EBE" w:rsidRPr="00AB4984">
              <w:rPr>
                <w:rFonts w:ascii="Times New Roman" w:hAnsi="Times New Roman"/>
                <w:sz w:val="24"/>
                <w:szCs w:val="24"/>
              </w:rPr>
              <w:t xml:space="preserve">in </w:t>
            </w:r>
            <w:r w:rsidR="00553EBE">
              <w:rPr>
                <w:rFonts w:ascii="Times New Roman" w:hAnsi="Times New Roman"/>
                <w:sz w:val="24"/>
                <w:szCs w:val="24"/>
              </w:rPr>
              <w:t>column 3</w:t>
            </w:r>
            <w:r w:rsidR="00553EBE" w:rsidRPr="00AB4984">
              <w:rPr>
                <w:rFonts w:ascii="Times New Roman" w:hAnsi="Times New Roman"/>
                <w:sz w:val="24"/>
                <w:szCs w:val="24"/>
              </w:rPr>
              <w:t xml:space="preserve"> as the sum of</w:t>
            </w:r>
            <w:r w:rsidR="00553EBE">
              <w:rPr>
                <w:rFonts w:ascii="Times New Roman" w:hAnsi="Times New Roman"/>
                <w:sz w:val="24"/>
                <w:szCs w:val="24"/>
              </w:rPr>
              <w:t xml:space="preserve"> column 1 and column 2.  </w:t>
            </w:r>
          </w:p>
        </w:tc>
      </w:tr>
      <w:tr w:rsidR="001860F5" w:rsidRPr="00AB4984" w:rsidTr="003614B2">
        <w:tc>
          <w:tcPr>
            <w:tcW w:w="1701" w:type="dxa"/>
            <w:shd w:val="clear" w:color="auto" w:fill="auto"/>
          </w:tcPr>
          <w:p w:rsidR="001860F5" w:rsidRPr="00AB4984" w:rsidRDefault="001860F5" w:rsidP="00E84FBE">
            <w:pPr>
              <w:spacing w:after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4</w:t>
            </w:r>
          </w:p>
        </w:tc>
        <w:tc>
          <w:tcPr>
            <w:tcW w:w="7370" w:type="dxa"/>
            <w:shd w:val="clear" w:color="auto" w:fill="auto"/>
          </w:tcPr>
          <w:p w:rsidR="001860F5" w:rsidRDefault="00553EBE" w:rsidP="00E84FBE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credit outstanding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personal </w:t>
            </w:r>
            <w:r w:rsidR="002766D1">
              <w:rPr>
                <w:rFonts w:ascii="Times New Roman" w:hAnsi="Times New Roman"/>
                <w:sz w:val="24"/>
                <w:szCs w:val="24"/>
              </w:rPr>
              <w:t xml:space="preserve">purposes.  </w:t>
            </w:r>
          </w:p>
        </w:tc>
      </w:tr>
    </w:tbl>
    <w:p w:rsidR="001860F5" w:rsidRPr="00AB4984" w:rsidRDefault="001860F5" w:rsidP="00E84FBE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1860F5" w:rsidRPr="00AB4984" w:rsidTr="003614B2">
        <w:trPr>
          <w:hidden/>
        </w:trPr>
        <w:tc>
          <w:tcPr>
            <w:tcW w:w="1701" w:type="dxa"/>
            <w:shd w:val="clear" w:color="auto" w:fill="auto"/>
          </w:tcPr>
          <w:p w:rsidR="00337221" w:rsidRPr="00337221" w:rsidRDefault="00337221" w:rsidP="00E160E7">
            <w:pPr>
              <w:pStyle w:val="ListParagraph"/>
              <w:numPr>
                <w:ilvl w:val="1"/>
                <w:numId w:val="51"/>
              </w:numPr>
              <w:spacing w:after="120"/>
              <w:jc w:val="both"/>
              <w:rPr>
                <w:rFonts w:ascii="Times New Roman" w:hAnsi="Times New Roman"/>
                <w:b/>
                <w:vanish/>
                <w:sz w:val="24"/>
                <w:szCs w:val="24"/>
              </w:rPr>
            </w:pPr>
          </w:p>
          <w:p w:rsidR="001860F5" w:rsidRPr="00AB4984" w:rsidRDefault="001860F5" w:rsidP="00E160E7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553EBE" w:rsidRDefault="00553EBE" w:rsidP="00B530C1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C33B1B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C33B1B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C33B1B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C33B1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households</w:t>
            </w:r>
            <w:r w:rsidRPr="00FD4A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  <w:p w:rsidR="00553EBE" w:rsidRPr="003614B2" w:rsidRDefault="00553EBE" w:rsidP="00E160E7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 2</w:t>
            </w:r>
            <w:r w:rsidR="00E25947">
              <w:rPr>
                <w:rFonts w:ascii="Times New Roman" w:hAnsi="Times New Roman"/>
                <w:sz w:val="24"/>
                <w:szCs w:val="24"/>
              </w:rPr>
              <w:t>.1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is a derived item.  Report the value of </w:t>
            </w:r>
            <w:r w:rsidR="00C33B1B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C33B1B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C33B1B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in item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25947">
              <w:rPr>
                <w:rFonts w:ascii="Times New Roman" w:hAnsi="Times New Roman"/>
                <w:sz w:val="24"/>
                <w:szCs w:val="24"/>
              </w:rPr>
              <w:t>.1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 the sum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item </w:t>
            </w:r>
            <w:r w:rsidR="006D2D9C">
              <w:rPr>
                <w:rFonts w:ascii="Times New Roman" w:hAnsi="Times New Roman"/>
                <w:sz w:val="24"/>
                <w:szCs w:val="24"/>
              </w:rPr>
              <w:t>2.1.</w:t>
            </w:r>
            <w:r w:rsidR="00E25947">
              <w:rPr>
                <w:rFonts w:ascii="Times New Roman" w:hAnsi="Times New Roman"/>
                <w:sz w:val="24"/>
                <w:szCs w:val="24"/>
              </w:rPr>
              <w:t>1.</w:t>
            </w:r>
            <w:r w:rsidR="006D2D9C">
              <w:rPr>
                <w:rFonts w:ascii="Times New Roman" w:hAnsi="Times New Roman"/>
                <w:sz w:val="24"/>
                <w:szCs w:val="24"/>
              </w:rPr>
              <w:t>1 and item 2.1.</w:t>
            </w:r>
            <w:r w:rsidR="00E25947">
              <w:rPr>
                <w:rFonts w:ascii="Times New Roman" w:hAnsi="Times New Roman"/>
                <w:sz w:val="24"/>
                <w:szCs w:val="24"/>
              </w:rPr>
              <w:t>1.</w:t>
            </w:r>
            <w:r w:rsidR="006D2D9C">
              <w:rPr>
                <w:rFonts w:ascii="Times New Roman" w:hAnsi="Times New Roman"/>
                <w:sz w:val="24"/>
                <w:szCs w:val="24"/>
              </w:rPr>
              <w:t xml:space="preserve">2.  </w:t>
            </w:r>
          </w:p>
          <w:p w:rsidR="003B20E7" w:rsidRPr="003614B2" w:rsidRDefault="003B20E7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value of item 2.1 </w:t>
            </w:r>
            <w:r w:rsidR="003F7527">
              <w:rPr>
                <w:rFonts w:ascii="Times New Roman" w:hAnsi="Times New Roman"/>
                <w:bCs/>
                <w:sz w:val="24"/>
                <w:szCs w:val="24"/>
              </w:rPr>
              <w:t xml:space="preserve">also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equal</w:t>
            </w:r>
            <w:r w:rsidR="00717650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the sum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item 2.1.2.1 and</w:t>
            </w:r>
            <w:r w:rsidR="00C40513">
              <w:rPr>
                <w:rFonts w:ascii="Times New Roman" w:hAnsi="Times New Roman"/>
                <w:sz w:val="24"/>
                <w:szCs w:val="24"/>
              </w:rPr>
              <w:t xml:space="preserve"> item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2.1.2.2.  </w:t>
            </w:r>
          </w:p>
          <w:p w:rsidR="003B20E7" w:rsidRPr="00C87E6B" w:rsidRDefault="003B20E7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value of item 2.1 </w:t>
            </w:r>
            <w:r w:rsidR="00FD4AF6">
              <w:rPr>
                <w:rFonts w:ascii="Times New Roman" w:hAnsi="Times New Roman"/>
                <w:bCs/>
                <w:sz w:val="24"/>
                <w:szCs w:val="24"/>
              </w:rPr>
              <w:t>also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equal</w:t>
            </w:r>
            <w:r w:rsidR="00717650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the sum of</w:t>
            </w:r>
            <w:r w:rsidR="0085374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item</w:t>
            </w:r>
            <w:r w:rsidR="00853741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2.1.3.1</w:t>
            </w:r>
            <w:r w:rsidR="00853741">
              <w:rPr>
                <w:rFonts w:ascii="Times New Roman" w:hAnsi="Times New Roman"/>
                <w:sz w:val="24"/>
                <w:szCs w:val="24"/>
              </w:rPr>
              <w:t xml:space="preserve"> 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2.1.3.9</w:t>
            </w:r>
            <w:r w:rsidR="00853741">
              <w:rPr>
                <w:rFonts w:ascii="Times New Roman" w:hAnsi="Times New Roman"/>
                <w:sz w:val="24"/>
                <w:szCs w:val="24"/>
              </w:rPr>
              <w:t xml:space="preserve"> inclusive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 </w:t>
            </w:r>
          </w:p>
          <w:p w:rsidR="00C33B1B" w:rsidRDefault="00553EB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column 1, </w:t>
            </w:r>
            <w:r w:rsidR="0038736F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="00FB3C2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credit outstanding </w:t>
            </w:r>
            <w:r w:rsidR="00FB3C2E"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 w:rsidR="00FB3C2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owner-occupied housing loans </w:t>
            </w:r>
            <w:r w:rsidR="00FB3C2E">
              <w:rPr>
                <w:rFonts w:ascii="Times New Roman" w:hAnsi="Times New Roman"/>
                <w:bCs/>
                <w:sz w:val="24"/>
                <w:szCs w:val="24"/>
              </w:rPr>
              <w:t xml:space="preserve">reported in </w:t>
            </w:r>
            <w:r w:rsidR="00CF280F" w:rsidRPr="005A1FB5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5A1FB5">
              <w:rPr>
                <w:rFonts w:ascii="Times New Roman" w:hAnsi="Times New Roman"/>
                <w:bCs/>
                <w:sz w:val="24"/>
                <w:szCs w:val="24"/>
              </w:rPr>
              <w:t xml:space="preserve">tem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E25947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equal</w:t>
            </w:r>
            <w:r w:rsidR="00717650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614B2">
              <w:rPr>
                <w:rFonts w:ascii="Times New Roman" w:hAnsi="Times New Roman"/>
                <w:bCs/>
                <w:sz w:val="24"/>
                <w:szCs w:val="24"/>
              </w:rPr>
              <w:t>the value reported in 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tem 1.1.1.1.1</w:t>
            </w:r>
            <w:r w:rsidR="00E25947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 w:rsidR="002766D1">
              <w:rPr>
                <w:rFonts w:ascii="Times New Roman" w:hAnsi="Times New Roman"/>
                <w:bCs/>
                <w:sz w:val="24"/>
                <w:szCs w:val="24"/>
              </w:rPr>
              <w:t xml:space="preserve"> (column 1).</w:t>
            </w:r>
          </w:p>
          <w:p w:rsidR="00C33B1B" w:rsidRDefault="00553EB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column 2, </w:t>
            </w:r>
            <w:r w:rsidR="0038736F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="00FB3C2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credit outstanding </w:t>
            </w:r>
            <w:r w:rsidR="00FB3C2E"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 w:rsidR="00FB3C2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investment housing loans </w:t>
            </w:r>
            <w:r w:rsidR="00FB3C2E">
              <w:rPr>
                <w:rFonts w:ascii="Times New Roman" w:hAnsi="Times New Roman"/>
                <w:bCs/>
                <w:sz w:val="24"/>
                <w:szCs w:val="24"/>
              </w:rPr>
              <w:t xml:space="preserve">reported in </w:t>
            </w:r>
            <w:r w:rsidR="00CF280F" w:rsidRPr="005A1FB5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5A1FB5">
              <w:rPr>
                <w:rFonts w:ascii="Times New Roman" w:hAnsi="Times New Roman"/>
                <w:bCs/>
                <w:sz w:val="24"/>
                <w:szCs w:val="24"/>
              </w:rPr>
              <w:t xml:space="preserve">tem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3B20E7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equal</w:t>
            </w:r>
            <w:r w:rsidR="00717650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614B2">
              <w:rPr>
                <w:rFonts w:ascii="Times New Roman" w:hAnsi="Times New Roman"/>
                <w:bCs/>
                <w:sz w:val="24"/>
                <w:szCs w:val="24"/>
              </w:rPr>
              <w:t>the value reported in i</w:t>
            </w:r>
            <w:r w:rsidR="00E25947">
              <w:rPr>
                <w:rFonts w:ascii="Times New Roman" w:hAnsi="Times New Roman"/>
                <w:bCs/>
                <w:sz w:val="24"/>
                <w:szCs w:val="24"/>
              </w:rPr>
              <w:t>tem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1.1.1.1.</w:t>
            </w:r>
            <w:r w:rsidR="00E2594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2766D1">
              <w:rPr>
                <w:rFonts w:ascii="Times New Roman" w:hAnsi="Times New Roman"/>
                <w:bCs/>
                <w:sz w:val="24"/>
                <w:szCs w:val="24"/>
              </w:rPr>
              <w:t xml:space="preserve">2 (column 1). </w:t>
            </w:r>
          </w:p>
          <w:p w:rsidR="00C33B1B" w:rsidRDefault="00553EB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column 3, </w:t>
            </w:r>
            <w:r w:rsidR="0038736F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="00FB3C2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credit outstanding </w:t>
            </w:r>
            <w:r w:rsidR="00FB3C2E"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 w:rsidR="00FB3C2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housing loans </w:t>
            </w:r>
            <w:r w:rsidR="00FB3C2E">
              <w:rPr>
                <w:rFonts w:ascii="Times New Roman" w:hAnsi="Times New Roman"/>
                <w:bCs/>
                <w:sz w:val="24"/>
                <w:szCs w:val="24"/>
              </w:rPr>
              <w:t xml:space="preserve">reported in </w:t>
            </w:r>
            <w:r w:rsidR="00CF280F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tem 2</w:t>
            </w:r>
            <w:r w:rsidR="00E25947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equal</w:t>
            </w:r>
            <w:r w:rsidR="00717650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614B2">
              <w:rPr>
                <w:rFonts w:ascii="Times New Roman" w:hAnsi="Times New Roman"/>
                <w:bCs/>
                <w:sz w:val="24"/>
                <w:szCs w:val="24"/>
              </w:rPr>
              <w:t>the value reported in 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tem 1.1.1</w:t>
            </w:r>
            <w:r w:rsidR="00E25947">
              <w:rPr>
                <w:rFonts w:ascii="Times New Roman" w:hAnsi="Times New Roman"/>
                <w:bCs/>
                <w:sz w:val="24"/>
                <w:szCs w:val="24"/>
              </w:rPr>
              <w:t>.1.1 (column </w:t>
            </w:r>
            <w:r w:rsidR="002766D1">
              <w:rPr>
                <w:rFonts w:ascii="Times New Roman" w:hAnsi="Times New Roman"/>
                <w:bCs/>
                <w:sz w:val="24"/>
                <w:szCs w:val="24"/>
              </w:rPr>
              <w:t>1).</w:t>
            </w:r>
          </w:p>
          <w:p w:rsidR="003614B2" w:rsidRPr="003614B2" w:rsidRDefault="00553EB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For column 4,</w:t>
            </w:r>
            <w:r w:rsidR="0038736F">
              <w:rPr>
                <w:rFonts w:ascii="Times New Roman" w:hAnsi="Times New Roman"/>
                <w:bCs/>
                <w:sz w:val="24"/>
                <w:szCs w:val="24"/>
              </w:rPr>
              <w:t xml:space="preserve"> the value of </w:t>
            </w:r>
            <w:r w:rsidR="00FB3C2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credit outstanding </w:t>
            </w:r>
            <w:r w:rsidR="00FB3C2E"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 w:rsidR="00610BF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610BF3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610BF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finance le</w:t>
            </w:r>
            <w:r w:rsidR="00814F9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ases</w:t>
            </w:r>
            <w:r w:rsidR="00610BF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610BF3"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 w:rsidR="00610BF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personal </w:t>
            </w:r>
            <w:r w:rsidR="00610BF3">
              <w:rPr>
                <w:rFonts w:ascii="Times New Roman" w:hAnsi="Times New Roman"/>
                <w:bCs/>
                <w:sz w:val="24"/>
                <w:szCs w:val="24"/>
              </w:rPr>
              <w:t>purposes reported in</w:t>
            </w:r>
            <w:r w:rsidR="00FB3C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F280F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tem 2</w:t>
            </w:r>
            <w:r w:rsidR="00E25947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equal</w:t>
            </w:r>
            <w:r w:rsidR="00717650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614B2">
              <w:rPr>
                <w:rFonts w:ascii="Times New Roman" w:hAnsi="Times New Roman"/>
                <w:bCs/>
                <w:sz w:val="24"/>
                <w:szCs w:val="24"/>
              </w:rPr>
              <w:t>the value reported in 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tem 1.1.1.</w:t>
            </w:r>
            <w:r w:rsidR="00E2594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 (column 1).  </w:t>
            </w:r>
          </w:p>
        </w:tc>
      </w:tr>
      <w:tr w:rsidR="003614B2" w:rsidRPr="00AB4984" w:rsidTr="003614B2">
        <w:tc>
          <w:tcPr>
            <w:tcW w:w="1701" w:type="dxa"/>
            <w:shd w:val="clear" w:color="auto" w:fill="auto"/>
          </w:tcPr>
          <w:p w:rsidR="003614B2" w:rsidRPr="00AB4984" w:rsidRDefault="003614B2" w:rsidP="00E160E7">
            <w:pPr>
              <w:numPr>
                <w:ilvl w:val="2"/>
                <w:numId w:val="51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3614B2" w:rsidRDefault="003614B2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C33B1B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C33B1B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C33B1B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by interest rate type</w:t>
            </w:r>
            <w:r w:rsidR="003B20E7">
              <w:rPr>
                <w:rFonts w:ascii="Times New Roman" w:hAnsi="Times New Roman"/>
                <w:bCs/>
                <w:sz w:val="24"/>
                <w:szCs w:val="24"/>
              </w:rPr>
              <w:t xml:space="preserve"> in items 2.1.1.1 and 2.1.1.2</w:t>
            </w:r>
            <w:r w:rsidR="002766D1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3614B2" w:rsidRPr="00AB4984" w:rsidTr="003614B2">
        <w:tc>
          <w:tcPr>
            <w:tcW w:w="1701" w:type="dxa"/>
            <w:shd w:val="clear" w:color="auto" w:fill="auto"/>
          </w:tcPr>
          <w:p w:rsidR="003614B2" w:rsidRPr="00AB4984" w:rsidRDefault="003614B2" w:rsidP="00E160E7">
            <w:pPr>
              <w:numPr>
                <w:ilvl w:val="3"/>
                <w:numId w:val="51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3614B2" w:rsidRPr="002766D1" w:rsidRDefault="003614B2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C33B1B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C33B1B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C33B1B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C33B1B" w:rsidDel="00C33B1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that have a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 interest rate</w:t>
            </w:r>
            <w:r w:rsidRPr="00FD4A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2766D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3614B2" w:rsidRPr="00AB4984" w:rsidTr="003614B2">
        <w:tc>
          <w:tcPr>
            <w:tcW w:w="1701" w:type="dxa"/>
            <w:shd w:val="clear" w:color="auto" w:fill="auto"/>
          </w:tcPr>
          <w:p w:rsidR="003614B2" w:rsidRPr="00AB4984" w:rsidRDefault="003614B2" w:rsidP="00E160E7">
            <w:pPr>
              <w:numPr>
                <w:ilvl w:val="3"/>
                <w:numId w:val="51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3614B2" w:rsidRPr="002766D1" w:rsidRDefault="003614B2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C33B1B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C33B1B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C33B1B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C33B1B" w:rsidDel="00C33B1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that have a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variable interest rate</w:t>
            </w:r>
            <w:r w:rsidRPr="00FD4AF6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3614B2" w:rsidRPr="00AB4984" w:rsidTr="003614B2">
        <w:tc>
          <w:tcPr>
            <w:tcW w:w="1701" w:type="dxa"/>
            <w:shd w:val="clear" w:color="auto" w:fill="auto"/>
          </w:tcPr>
          <w:p w:rsidR="003614B2" w:rsidRPr="00AB4984" w:rsidRDefault="003614B2" w:rsidP="00E160E7">
            <w:pPr>
              <w:numPr>
                <w:ilvl w:val="2"/>
                <w:numId w:val="51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C5684E" w:rsidRDefault="003614B2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C33B1B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C33B1B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C33B1B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by security type</w:t>
            </w:r>
            <w:r w:rsidR="003B20E7">
              <w:rPr>
                <w:rFonts w:ascii="Times New Roman" w:hAnsi="Times New Roman"/>
                <w:bCs/>
                <w:sz w:val="24"/>
                <w:szCs w:val="24"/>
              </w:rPr>
              <w:t xml:space="preserve"> in items 2.1.2.1 and 2.1.2.2</w:t>
            </w:r>
            <w:r w:rsidR="00C5684E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3614B2" w:rsidRPr="00AB4984" w:rsidTr="003614B2">
        <w:tc>
          <w:tcPr>
            <w:tcW w:w="1701" w:type="dxa"/>
            <w:shd w:val="clear" w:color="auto" w:fill="auto"/>
          </w:tcPr>
          <w:p w:rsidR="003614B2" w:rsidRPr="00AB4984" w:rsidRDefault="003614B2" w:rsidP="00E160E7">
            <w:pPr>
              <w:numPr>
                <w:ilvl w:val="3"/>
                <w:numId w:val="51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3614B2" w:rsidRDefault="003614B2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C33B1B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C33B1B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C33B1B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C33B1B" w:rsidDel="00C33B1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 w:rsidR="00CF28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secured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(regardless of what type of asset 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 w:rsidR="00C33B1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finance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lease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is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secured </w:t>
            </w:r>
            <w:r w:rsidR="002766D1">
              <w:rPr>
                <w:rFonts w:ascii="Times New Roman" w:hAnsi="Times New Roman"/>
                <w:bCs/>
                <w:sz w:val="24"/>
                <w:szCs w:val="24"/>
              </w:rPr>
              <w:t xml:space="preserve">against). </w:t>
            </w:r>
          </w:p>
        </w:tc>
      </w:tr>
      <w:tr w:rsidR="003614B2" w:rsidRPr="00AB4984" w:rsidTr="003614B2">
        <w:tc>
          <w:tcPr>
            <w:tcW w:w="1701" w:type="dxa"/>
            <w:shd w:val="clear" w:color="auto" w:fill="auto"/>
          </w:tcPr>
          <w:p w:rsidR="003614B2" w:rsidRPr="00AB4984" w:rsidRDefault="003614B2" w:rsidP="00E160E7">
            <w:pPr>
              <w:numPr>
                <w:ilvl w:val="4"/>
                <w:numId w:val="51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3614B2" w:rsidRPr="002766D1" w:rsidRDefault="003614B2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the </w:t>
            </w:r>
            <w:r w:rsidR="000A6F67">
              <w:rPr>
                <w:rFonts w:ascii="Times New Roman" w:hAnsi="Times New Roman"/>
                <w:bCs/>
                <w:sz w:val="24"/>
                <w:szCs w:val="24"/>
              </w:rPr>
              <w:t xml:space="preserve">amount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</w:t>
            </w:r>
            <w:r w:rsidR="00BB0CC6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tem 2.</w:t>
            </w:r>
            <w:r w:rsidR="008E74D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2.1, </w:t>
            </w:r>
            <w:r w:rsidR="00BB0CC6">
              <w:rPr>
                <w:rFonts w:ascii="Times New Roman" w:hAnsi="Times New Roman"/>
                <w:bCs/>
                <w:sz w:val="24"/>
                <w:szCs w:val="24"/>
              </w:rPr>
              <w:t>report</w:t>
            </w:r>
            <w:r w:rsidR="000A6F6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value </w:t>
            </w:r>
            <w:r w:rsidR="000A6F67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 w:rsidR="00BB0CC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credit outstanding</w:t>
            </w:r>
            <w:r w:rsidR="000A6F6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that is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secured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against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residential property</w:t>
            </w:r>
            <w:r w:rsidRPr="00FD4A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2766D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3614B2" w:rsidRPr="00AB4984" w:rsidTr="003614B2">
        <w:tc>
          <w:tcPr>
            <w:tcW w:w="1701" w:type="dxa"/>
            <w:shd w:val="clear" w:color="auto" w:fill="auto"/>
          </w:tcPr>
          <w:p w:rsidR="003614B2" w:rsidRPr="00AB4984" w:rsidRDefault="003614B2" w:rsidP="00E160E7">
            <w:pPr>
              <w:numPr>
                <w:ilvl w:val="5"/>
                <w:numId w:val="51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3614B2" w:rsidRPr="002766D1" w:rsidRDefault="003614B2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the </w:t>
            </w:r>
            <w:r w:rsidR="000A6F67">
              <w:rPr>
                <w:rFonts w:ascii="Times New Roman" w:hAnsi="Times New Roman"/>
                <w:bCs/>
                <w:sz w:val="24"/>
                <w:szCs w:val="24"/>
              </w:rPr>
              <w:t xml:space="preserve">amount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</w:t>
            </w:r>
            <w:r w:rsidR="00BB0CC6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tem 2.</w:t>
            </w:r>
            <w:r w:rsidR="008E74D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2.1.1, </w:t>
            </w:r>
            <w:r w:rsidR="00BB0CC6">
              <w:rPr>
                <w:rFonts w:ascii="Times New Roman" w:hAnsi="Times New Roman"/>
                <w:bCs/>
                <w:sz w:val="24"/>
                <w:szCs w:val="24"/>
              </w:rPr>
              <w:t>report</w:t>
            </w:r>
            <w:r w:rsidR="000A6F6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value </w:t>
            </w:r>
            <w:r w:rsidR="000A6F67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 w:rsidR="00BB0CC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credit outstanding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that is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revolving credit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2766D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3614B2" w:rsidRPr="00AB4984" w:rsidTr="003614B2">
        <w:tc>
          <w:tcPr>
            <w:tcW w:w="1701" w:type="dxa"/>
            <w:shd w:val="clear" w:color="auto" w:fill="auto"/>
          </w:tcPr>
          <w:p w:rsidR="003614B2" w:rsidRPr="00AB4984" w:rsidRDefault="003614B2" w:rsidP="00E160E7">
            <w:pPr>
              <w:numPr>
                <w:ilvl w:val="3"/>
                <w:numId w:val="51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3614B2" w:rsidRDefault="003614B2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C33B1B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C33B1B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C33B1B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C33B1B" w:rsidDel="00C33B1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unsecured</w:t>
            </w:r>
            <w:r w:rsidR="002766D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</w:tr>
      <w:tr w:rsidR="003614B2" w:rsidRPr="00AB4984" w:rsidTr="003614B2">
        <w:tc>
          <w:tcPr>
            <w:tcW w:w="1701" w:type="dxa"/>
            <w:shd w:val="clear" w:color="auto" w:fill="auto"/>
          </w:tcPr>
          <w:p w:rsidR="003614B2" w:rsidRPr="00AB4984" w:rsidRDefault="003614B2" w:rsidP="00E160E7">
            <w:pPr>
              <w:numPr>
                <w:ilvl w:val="2"/>
                <w:numId w:val="51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C5684E" w:rsidRDefault="003614B2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C33B1B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by the location of 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residential property </w:t>
            </w:r>
            <w:r w:rsidR="00C5684E">
              <w:rPr>
                <w:rFonts w:ascii="Times New Roman" w:hAnsi="Times New Roman"/>
                <w:bCs/>
                <w:sz w:val="24"/>
                <w:szCs w:val="24"/>
              </w:rPr>
              <w:t>that the funds are used for</w:t>
            </w:r>
            <w:r w:rsidR="00FD4AAB">
              <w:rPr>
                <w:rFonts w:ascii="Times New Roman" w:hAnsi="Times New Roman"/>
                <w:bCs/>
                <w:sz w:val="24"/>
                <w:szCs w:val="24"/>
              </w:rPr>
              <w:t xml:space="preserve"> in items 2.1.3.1 to 2.1.3.9</w:t>
            </w:r>
            <w:r w:rsidR="00C5684E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3614B2" w:rsidRPr="00AB4984" w:rsidTr="003614B2">
        <w:tc>
          <w:tcPr>
            <w:tcW w:w="1701" w:type="dxa"/>
            <w:shd w:val="clear" w:color="auto" w:fill="auto"/>
          </w:tcPr>
          <w:p w:rsidR="003614B2" w:rsidRPr="00AB4984" w:rsidRDefault="003614B2" w:rsidP="00E160E7">
            <w:pPr>
              <w:numPr>
                <w:ilvl w:val="3"/>
                <w:numId w:val="51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3614B2" w:rsidRDefault="00C87E6B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C33B1B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where the funds are used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residential property </w:t>
            </w:r>
            <w:r w:rsidR="002766D1">
              <w:rPr>
                <w:rFonts w:ascii="Times New Roman" w:hAnsi="Times New Roman"/>
                <w:bCs/>
                <w:sz w:val="24"/>
                <w:szCs w:val="24"/>
              </w:rPr>
              <w:t xml:space="preserve">located in New South Wales.  </w:t>
            </w:r>
          </w:p>
        </w:tc>
      </w:tr>
      <w:tr w:rsidR="003614B2" w:rsidRPr="00AB4984" w:rsidTr="003614B2">
        <w:tc>
          <w:tcPr>
            <w:tcW w:w="1701" w:type="dxa"/>
            <w:shd w:val="clear" w:color="auto" w:fill="auto"/>
          </w:tcPr>
          <w:p w:rsidR="003614B2" w:rsidRPr="00AB4984" w:rsidRDefault="003614B2" w:rsidP="00E160E7">
            <w:pPr>
              <w:numPr>
                <w:ilvl w:val="3"/>
                <w:numId w:val="51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3614B2" w:rsidRDefault="00C87E6B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C33B1B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where the funds are used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residential property </w:t>
            </w:r>
            <w:r w:rsidR="002766D1">
              <w:rPr>
                <w:rFonts w:ascii="Times New Roman" w:hAnsi="Times New Roman"/>
                <w:bCs/>
                <w:sz w:val="24"/>
                <w:szCs w:val="24"/>
              </w:rPr>
              <w:t xml:space="preserve">located in Victoria.  </w:t>
            </w:r>
          </w:p>
        </w:tc>
      </w:tr>
      <w:tr w:rsidR="003614B2" w:rsidRPr="00AB4984" w:rsidTr="003614B2">
        <w:tc>
          <w:tcPr>
            <w:tcW w:w="1701" w:type="dxa"/>
            <w:shd w:val="clear" w:color="auto" w:fill="auto"/>
          </w:tcPr>
          <w:p w:rsidR="003614B2" w:rsidRPr="00AB4984" w:rsidRDefault="003614B2" w:rsidP="00E160E7">
            <w:pPr>
              <w:numPr>
                <w:ilvl w:val="3"/>
                <w:numId w:val="51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3614B2" w:rsidRDefault="00C87E6B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C33B1B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where the funds are used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residential property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located in Queensland.  </w:t>
            </w:r>
          </w:p>
        </w:tc>
      </w:tr>
      <w:tr w:rsidR="003614B2" w:rsidRPr="00AB4984" w:rsidTr="003614B2">
        <w:tc>
          <w:tcPr>
            <w:tcW w:w="1701" w:type="dxa"/>
            <w:shd w:val="clear" w:color="auto" w:fill="auto"/>
          </w:tcPr>
          <w:p w:rsidR="003614B2" w:rsidRPr="00AB4984" w:rsidRDefault="003614B2" w:rsidP="00E160E7">
            <w:pPr>
              <w:numPr>
                <w:ilvl w:val="3"/>
                <w:numId w:val="51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3614B2" w:rsidRDefault="00C87E6B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C33B1B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 w:rsidR="00C11F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where the funds are used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residential property </w:t>
            </w:r>
            <w:r w:rsidR="002766D1">
              <w:rPr>
                <w:rFonts w:ascii="Times New Roman" w:hAnsi="Times New Roman"/>
                <w:bCs/>
                <w:sz w:val="24"/>
                <w:szCs w:val="24"/>
              </w:rPr>
              <w:t xml:space="preserve">located in South Australia.  </w:t>
            </w:r>
          </w:p>
        </w:tc>
      </w:tr>
      <w:tr w:rsidR="003614B2" w:rsidRPr="00AB4984" w:rsidTr="003614B2">
        <w:tc>
          <w:tcPr>
            <w:tcW w:w="1701" w:type="dxa"/>
            <w:shd w:val="clear" w:color="auto" w:fill="auto"/>
          </w:tcPr>
          <w:p w:rsidR="003614B2" w:rsidRPr="00AB4984" w:rsidRDefault="003614B2" w:rsidP="00E160E7">
            <w:pPr>
              <w:numPr>
                <w:ilvl w:val="3"/>
                <w:numId w:val="51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3614B2" w:rsidRDefault="00C87E6B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C33B1B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where the funds are used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residential property </w:t>
            </w:r>
            <w:r w:rsidR="002766D1">
              <w:rPr>
                <w:rFonts w:ascii="Times New Roman" w:hAnsi="Times New Roman"/>
                <w:bCs/>
                <w:sz w:val="24"/>
                <w:szCs w:val="24"/>
              </w:rPr>
              <w:t xml:space="preserve">located in Western Australia.  </w:t>
            </w:r>
          </w:p>
        </w:tc>
      </w:tr>
      <w:tr w:rsidR="003614B2" w:rsidRPr="00AB4984" w:rsidTr="003614B2">
        <w:tc>
          <w:tcPr>
            <w:tcW w:w="1701" w:type="dxa"/>
            <w:shd w:val="clear" w:color="auto" w:fill="auto"/>
          </w:tcPr>
          <w:p w:rsidR="003614B2" w:rsidRPr="00AB4984" w:rsidRDefault="003614B2" w:rsidP="00E160E7">
            <w:pPr>
              <w:numPr>
                <w:ilvl w:val="3"/>
                <w:numId w:val="51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3614B2" w:rsidRDefault="00C87E6B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C33B1B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where the funds are used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residential property </w:t>
            </w:r>
            <w:r w:rsidR="002766D1">
              <w:rPr>
                <w:rFonts w:ascii="Times New Roman" w:hAnsi="Times New Roman"/>
                <w:bCs/>
                <w:sz w:val="24"/>
                <w:szCs w:val="24"/>
              </w:rPr>
              <w:t xml:space="preserve">located in Tasmania.  </w:t>
            </w:r>
          </w:p>
        </w:tc>
      </w:tr>
      <w:tr w:rsidR="003614B2" w:rsidRPr="00AB4984" w:rsidTr="003614B2">
        <w:tc>
          <w:tcPr>
            <w:tcW w:w="1701" w:type="dxa"/>
            <w:shd w:val="clear" w:color="auto" w:fill="auto"/>
          </w:tcPr>
          <w:p w:rsidR="003614B2" w:rsidRPr="00AB4984" w:rsidRDefault="003614B2" w:rsidP="00E160E7">
            <w:pPr>
              <w:numPr>
                <w:ilvl w:val="3"/>
                <w:numId w:val="51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3614B2" w:rsidRDefault="00C87E6B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C33B1B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where the funds are used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residential property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  <w:r w:rsidR="002766D1">
              <w:rPr>
                <w:rFonts w:ascii="Times New Roman" w:hAnsi="Times New Roman"/>
                <w:bCs/>
                <w:sz w:val="24"/>
                <w:szCs w:val="24"/>
              </w:rPr>
              <w:t xml:space="preserve">ocated in </w:t>
            </w:r>
            <w:r w:rsidR="00FD4AAB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="002766D1">
              <w:rPr>
                <w:rFonts w:ascii="Times New Roman" w:hAnsi="Times New Roman"/>
                <w:bCs/>
                <w:sz w:val="24"/>
                <w:szCs w:val="24"/>
              </w:rPr>
              <w:t xml:space="preserve">Northern Territory.  </w:t>
            </w:r>
          </w:p>
        </w:tc>
      </w:tr>
      <w:tr w:rsidR="003614B2" w:rsidRPr="00AB4984" w:rsidTr="003614B2">
        <w:tc>
          <w:tcPr>
            <w:tcW w:w="1701" w:type="dxa"/>
            <w:shd w:val="clear" w:color="auto" w:fill="auto"/>
          </w:tcPr>
          <w:p w:rsidR="003614B2" w:rsidRPr="00AB4984" w:rsidRDefault="003614B2" w:rsidP="00E160E7">
            <w:pPr>
              <w:numPr>
                <w:ilvl w:val="3"/>
                <w:numId w:val="51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3614B2" w:rsidRDefault="00C87E6B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C33B1B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where the funds are used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residential property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located in </w:t>
            </w:r>
            <w:r w:rsidR="00FD4AAB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="002766D1">
              <w:rPr>
                <w:rFonts w:ascii="Times New Roman" w:hAnsi="Times New Roman"/>
                <w:bCs/>
                <w:sz w:val="24"/>
                <w:szCs w:val="24"/>
              </w:rPr>
              <w:t xml:space="preserve">Australian Capital Territory.  </w:t>
            </w:r>
          </w:p>
        </w:tc>
      </w:tr>
      <w:tr w:rsidR="003614B2" w:rsidRPr="00AB4984" w:rsidTr="003614B2">
        <w:tc>
          <w:tcPr>
            <w:tcW w:w="1701" w:type="dxa"/>
            <w:shd w:val="clear" w:color="auto" w:fill="auto"/>
          </w:tcPr>
          <w:p w:rsidR="003614B2" w:rsidRPr="00AB4984" w:rsidRDefault="003614B2" w:rsidP="00E160E7">
            <w:pPr>
              <w:numPr>
                <w:ilvl w:val="3"/>
                <w:numId w:val="51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3614B2" w:rsidRDefault="00C87E6B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C33B1B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where the funds are used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residential property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located in any other areas other than those reported in </w:t>
            </w:r>
            <w:r w:rsidR="00BB0CC6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tems 2.</w:t>
            </w:r>
            <w:r w:rsidR="008E74D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3.1 to 2.</w:t>
            </w:r>
            <w:r w:rsidR="008E74D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  <w:r w:rsidR="00610BF3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2766D1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:rsidR="00C87E6B" w:rsidRDefault="00C87E6B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Include:</w:t>
            </w:r>
          </w:p>
          <w:p w:rsidR="00C87E6B" w:rsidRDefault="00BB0CC6" w:rsidP="00E160E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residential property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located in o</w:t>
            </w:r>
            <w:r w:rsidR="00C87E6B">
              <w:rPr>
                <w:rFonts w:ascii="Times New Roman" w:hAnsi="Times New Roman"/>
                <w:bCs/>
                <w:sz w:val="24"/>
                <w:szCs w:val="24"/>
              </w:rPr>
              <w:t xml:space="preserve">ther Australian territories, such as Jervis Bay Territory, Territory of Christmas Island and Territory of Cocos (Keeling) Islands; and </w:t>
            </w:r>
          </w:p>
          <w:p w:rsidR="008F5CA8" w:rsidRPr="005A1FB5" w:rsidRDefault="00BB0CC6" w:rsidP="00E160E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residential property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located o</w:t>
            </w:r>
            <w:r w:rsidR="00C87E6B">
              <w:rPr>
                <w:rFonts w:ascii="Times New Roman" w:hAnsi="Times New Roman"/>
                <w:bCs/>
                <w:sz w:val="24"/>
                <w:szCs w:val="24"/>
              </w:rPr>
              <w:t xml:space="preserve">verseas.  </w:t>
            </w:r>
          </w:p>
        </w:tc>
      </w:tr>
    </w:tbl>
    <w:p w:rsidR="001B17C8" w:rsidRPr="00AB4984" w:rsidRDefault="00C33B1B" w:rsidP="007252E7">
      <w:pPr>
        <w:keepNext/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Characteristics of b</w:t>
      </w:r>
      <w:r w:rsidR="001B17C8">
        <w:rPr>
          <w:rFonts w:ascii="Arial" w:hAnsi="Arial" w:cs="Arial"/>
          <w:b/>
          <w:sz w:val="24"/>
          <w:szCs w:val="24"/>
        </w:rPr>
        <w:t>usiness loan</w:t>
      </w:r>
      <w:r>
        <w:rPr>
          <w:rFonts w:ascii="Arial" w:hAnsi="Arial" w:cs="Arial"/>
          <w:b/>
          <w:sz w:val="24"/>
          <w:szCs w:val="24"/>
        </w:rPr>
        <w:t>s</w:t>
      </w:r>
      <w:r w:rsidR="001B17C8">
        <w:rPr>
          <w:rFonts w:ascii="Arial" w:hAnsi="Arial" w:cs="Arial"/>
          <w:b/>
          <w:sz w:val="24"/>
          <w:szCs w:val="24"/>
        </w:rPr>
        <w:t xml:space="preserve"> and </w:t>
      </w:r>
      <w:r>
        <w:rPr>
          <w:rFonts w:ascii="Arial" w:hAnsi="Arial" w:cs="Arial"/>
          <w:b/>
          <w:sz w:val="24"/>
          <w:szCs w:val="24"/>
        </w:rPr>
        <w:t xml:space="preserve">finance </w:t>
      </w:r>
      <w:r w:rsidR="001B17C8">
        <w:rPr>
          <w:rFonts w:ascii="Arial" w:hAnsi="Arial" w:cs="Arial"/>
          <w:b/>
          <w:sz w:val="24"/>
          <w:szCs w:val="24"/>
        </w:rPr>
        <w:t>leas</w:t>
      </w:r>
      <w:r>
        <w:rPr>
          <w:rFonts w:ascii="Arial" w:hAnsi="Arial" w:cs="Arial"/>
          <w:b/>
          <w:sz w:val="24"/>
          <w:szCs w:val="24"/>
        </w:rPr>
        <w:t>es</w:t>
      </w:r>
    </w:p>
    <w:p w:rsidR="001B17C8" w:rsidRPr="002766D1" w:rsidRDefault="001B17C8" w:rsidP="00E84FBE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3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</w:t>
      </w:r>
      <w:r>
        <w:rPr>
          <w:rFonts w:ascii="Times New Roman" w:hAnsi="Times New Roman"/>
          <w:bCs/>
          <w:sz w:val="24"/>
          <w:szCs w:val="24"/>
        </w:rPr>
        <w:t xml:space="preserve">characteristics of </w:t>
      </w:r>
      <w:r w:rsidR="00C33B1B" w:rsidRPr="00232462">
        <w:rPr>
          <w:rFonts w:ascii="Times New Roman" w:hAnsi="Times New Roman"/>
          <w:b/>
          <w:bCs/>
          <w:i/>
          <w:sz w:val="24"/>
          <w:szCs w:val="24"/>
        </w:rPr>
        <w:t xml:space="preserve">loans </w:t>
      </w:r>
      <w:r w:rsidR="00C33B1B" w:rsidRPr="00232462">
        <w:rPr>
          <w:rFonts w:ascii="Times New Roman" w:hAnsi="Times New Roman"/>
          <w:sz w:val="24"/>
          <w:szCs w:val="24"/>
        </w:rPr>
        <w:t xml:space="preserve">and </w:t>
      </w:r>
      <w:r w:rsidR="00C33B1B">
        <w:rPr>
          <w:rFonts w:ascii="Times New Roman" w:hAnsi="Times New Roman"/>
          <w:b/>
          <w:i/>
          <w:sz w:val="24"/>
          <w:szCs w:val="24"/>
        </w:rPr>
        <w:t>finance leases</w:t>
      </w:r>
      <w:r w:rsidR="00C33B1B" w:rsidDel="00C33B1B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to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resident </w:t>
      </w:r>
      <w:r w:rsidR="002043ED">
        <w:rPr>
          <w:rFonts w:ascii="Times New Roman" w:hAnsi="Times New Roman"/>
          <w:b/>
          <w:bCs/>
          <w:i/>
          <w:sz w:val="24"/>
          <w:szCs w:val="24"/>
        </w:rPr>
        <w:t>private and public sector businesses</w:t>
      </w:r>
      <w:r w:rsidRPr="00FD4AF6">
        <w:rPr>
          <w:rFonts w:ascii="Times New Roman" w:hAnsi="Times New Roman"/>
          <w:bCs/>
          <w:sz w:val="24"/>
          <w:szCs w:val="24"/>
        </w:rPr>
        <w:t>.</w:t>
      </w:r>
      <w:r w:rsidR="002766D1">
        <w:rPr>
          <w:rFonts w:ascii="Times New Roman" w:hAnsi="Times New Roman"/>
          <w:b/>
          <w:bCs/>
          <w:i/>
          <w:sz w:val="24"/>
          <w:szCs w:val="24"/>
        </w:rPr>
        <w:t xml:space="preserve">  </w:t>
      </w:r>
    </w:p>
    <w:p w:rsidR="00C11FE7" w:rsidRPr="007F4E77" w:rsidRDefault="001B17C8" w:rsidP="00E84FBE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</w:t>
      </w:r>
      <w:r w:rsidR="00C33B1B" w:rsidRPr="00232462">
        <w:rPr>
          <w:rFonts w:ascii="Times New Roman" w:hAnsi="Times New Roman"/>
          <w:b/>
          <w:bCs/>
          <w:i/>
          <w:sz w:val="24"/>
          <w:szCs w:val="24"/>
        </w:rPr>
        <w:t xml:space="preserve">loans </w:t>
      </w:r>
      <w:r w:rsidR="00C33B1B" w:rsidRPr="00232462">
        <w:rPr>
          <w:rFonts w:ascii="Times New Roman" w:hAnsi="Times New Roman"/>
          <w:sz w:val="24"/>
          <w:szCs w:val="24"/>
        </w:rPr>
        <w:t xml:space="preserve">and </w:t>
      </w:r>
      <w:r w:rsidR="00C33B1B">
        <w:rPr>
          <w:rFonts w:ascii="Times New Roman" w:hAnsi="Times New Roman"/>
          <w:b/>
          <w:i/>
          <w:sz w:val="24"/>
          <w:szCs w:val="24"/>
        </w:rPr>
        <w:t>finance leases</w:t>
      </w:r>
      <w:r w:rsidR="00C33B1B" w:rsidDel="00C33B1B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</w:t>
      </w:r>
      <w:r w:rsidRPr="007F4E77">
        <w:rPr>
          <w:rFonts w:ascii="Times New Roman" w:hAnsi="Times New Roman"/>
          <w:b/>
          <w:i/>
          <w:sz w:val="24"/>
          <w:szCs w:val="24"/>
        </w:rPr>
        <w:t>non-resident</w:t>
      </w:r>
      <w:r>
        <w:rPr>
          <w:rFonts w:ascii="Times New Roman" w:hAnsi="Times New Roman"/>
          <w:b/>
          <w:i/>
          <w:sz w:val="24"/>
          <w:szCs w:val="24"/>
        </w:rPr>
        <w:t>s</w:t>
      </w:r>
      <w:r w:rsidR="00F85D88">
        <w:rPr>
          <w:rFonts w:ascii="Times New Roman" w:hAnsi="Times New Roman"/>
          <w:sz w:val="24"/>
          <w:szCs w:val="24"/>
        </w:rPr>
        <w:t>.</w:t>
      </w:r>
      <w:r w:rsidRPr="007F4E77">
        <w:rPr>
          <w:rFonts w:ascii="Times New Roman" w:hAnsi="Times New Roman"/>
          <w:sz w:val="24"/>
          <w:szCs w:val="24"/>
        </w:rPr>
        <w:t xml:space="preserve"> </w:t>
      </w:r>
      <w:r w:rsidR="009C67CB" w:rsidRPr="007F4E77">
        <w:rPr>
          <w:rFonts w:ascii="Times New Roman" w:hAnsi="Times New Roman"/>
          <w:sz w:val="24"/>
          <w:szCs w:val="24"/>
        </w:rPr>
        <w:t xml:space="preserve">Note that this treatment differs from </w:t>
      </w:r>
      <w:r w:rsidR="008E74D8">
        <w:rPr>
          <w:rFonts w:ascii="Times New Roman" w:hAnsi="Times New Roman"/>
          <w:sz w:val="24"/>
          <w:szCs w:val="24"/>
        </w:rPr>
        <w:t>ARF </w:t>
      </w:r>
      <w:r w:rsidR="009C67CB" w:rsidRPr="00F85D88">
        <w:rPr>
          <w:rFonts w:ascii="Times New Roman" w:hAnsi="Times New Roman"/>
          <w:sz w:val="24"/>
          <w:szCs w:val="24"/>
        </w:rPr>
        <w:t>720.0</w:t>
      </w:r>
      <w:r w:rsidR="00E3094B">
        <w:rPr>
          <w:rFonts w:ascii="Times New Roman" w:hAnsi="Times New Roman"/>
          <w:sz w:val="24"/>
          <w:szCs w:val="24"/>
        </w:rPr>
        <w:t>A</w:t>
      </w:r>
      <w:r w:rsidR="000A6F67" w:rsidRPr="00F85D88">
        <w:rPr>
          <w:rFonts w:ascii="Times New Roman" w:hAnsi="Times New Roman"/>
          <w:sz w:val="24"/>
          <w:szCs w:val="24"/>
        </w:rPr>
        <w:t>,</w:t>
      </w:r>
      <w:r w:rsidR="009C67CB" w:rsidRPr="00AB4984">
        <w:rPr>
          <w:rFonts w:ascii="Arial" w:hAnsi="Arial" w:cs="Arial"/>
          <w:b/>
          <w:i/>
          <w:sz w:val="40"/>
          <w:szCs w:val="40"/>
        </w:rPr>
        <w:t xml:space="preserve"> </w:t>
      </w:r>
      <w:r w:rsidR="009C67CB" w:rsidRPr="007F4E77">
        <w:rPr>
          <w:rFonts w:ascii="Times New Roman" w:hAnsi="Times New Roman"/>
          <w:sz w:val="24"/>
          <w:szCs w:val="24"/>
        </w:rPr>
        <w:t xml:space="preserve">where </w:t>
      </w:r>
      <w:r w:rsidR="00C33B1B" w:rsidRPr="00232462">
        <w:rPr>
          <w:rFonts w:ascii="Times New Roman" w:hAnsi="Times New Roman"/>
          <w:b/>
          <w:bCs/>
          <w:i/>
          <w:sz w:val="24"/>
          <w:szCs w:val="24"/>
        </w:rPr>
        <w:t xml:space="preserve">loans </w:t>
      </w:r>
      <w:r w:rsidR="00C33B1B" w:rsidRPr="00232462">
        <w:rPr>
          <w:rFonts w:ascii="Times New Roman" w:hAnsi="Times New Roman"/>
          <w:sz w:val="24"/>
          <w:szCs w:val="24"/>
        </w:rPr>
        <w:t xml:space="preserve">and </w:t>
      </w:r>
      <w:r w:rsidR="00C33B1B">
        <w:rPr>
          <w:rFonts w:ascii="Times New Roman" w:hAnsi="Times New Roman"/>
          <w:b/>
          <w:i/>
          <w:sz w:val="24"/>
          <w:szCs w:val="24"/>
        </w:rPr>
        <w:t>finance leases</w:t>
      </w:r>
      <w:r w:rsidR="00C33B1B" w:rsidDel="00C33B1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C67CB">
        <w:rPr>
          <w:rFonts w:ascii="Times New Roman" w:hAnsi="Times New Roman"/>
          <w:sz w:val="24"/>
          <w:szCs w:val="24"/>
        </w:rPr>
        <w:t>to</w:t>
      </w:r>
      <w:r w:rsidR="009C67CB" w:rsidRPr="007F4E77">
        <w:rPr>
          <w:rFonts w:ascii="Times New Roman" w:hAnsi="Times New Roman"/>
          <w:sz w:val="24"/>
          <w:szCs w:val="24"/>
        </w:rPr>
        <w:t xml:space="preserve"> </w:t>
      </w:r>
      <w:r w:rsidR="009C67CB">
        <w:rPr>
          <w:rFonts w:ascii="Times New Roman" w:hAnsi="Times New Roman"/>
          <w:b/>
          <w:i/>
          <w:sz w:val="24"/>
          <w:szCs w:val="24"/>
        </w:rPr>
        <w:t>non-residents</w:t>
      </w:r>
      <w:r w:rsidR="009C67CB" w:rsidRPr="007F4E77">
        <w:rPr>
          <w:rFonts w:ascii="Times New Roman" w:hAnsi="Times New Roman"/>
          <w:sz w:val="24"/>
          <w:szCs w:val="24"/>
        </w:rPr>
        <w:t xml:space="preserve"> are </w:t>
      </w:r>
      <w:r w:rsidR="000A6F67">
        <w:rPr>
          <w:rFonts w:ascii="Times New Roman" w:hAnsi="Times New Roman"/>
          <w:sz w:val="24"/>
          <w:szCs w:val="24"/>
        </w:rPr>
        <w:t xml:space="preserve">included.  </w:t>
      </w:r>
    </w:p>
    <w:p w:rsidR="001B17C8" w:rsidRPr="00AB4984" w:rsidRDefault="00C11FE7" w:rsidP="002766D1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AE1EBD">
        <w:rPr>
          <w:rFonts w:ascii="Times New Roman" w:hAnsi="Times New Roman"/>
          <w:sz w:val="24"/>
          <w:szCs w:val="24"/>
        </w:rPr>
        <w:t xml:space="preserve">Only include </w:t>
      </w:r>
      <w:r w:rsidR="00C33B1B" w:rsidRPr="00232462">
        <w:rPr>
          <w:rFonts w:ascii="Times New Roman" w:hAnsi="Times New Roman"/>
          <w:b/>
          <w:bCs/>
          <w:i/>
          <w:sz w:val="24"/>
          <w:szCs w:val="24"/>
        </w:rPr>
        <w:t xml:space="preserve">loans </w:t>
      </w:r>
      <w:r w:rsidR="00C33B1B" w:rsidRPr="00232462">
        <w:rPr>
          <w:rFonts w:ascii="Times New Roman" w:hAnsi="Times New Roman"/>
          <w:sz w:val="24"/>
          <w:szCs w:val="24"/>
        </w:rPr>
        <w:t xml:space="preserve">and </w:t>
      </w:r>
      <w:r w:rsidR="00C33B1B">
        <w:rPr>
          <w:rFonts w:ascii="Times New Roman" w:hAnsi="Times New Roman"/>
          <w:b/>
          <w:i/>
          <w:sz w:val="24"/>
          <w:szCs w:val="24"/>
        </w:rPr>
        <w:t>finance leases</w:t>
      </w:r>
      <w:r w:rsidR="00C33B1B" w:rsidRPr="00AE1EBD" w:rsidDel="00C33B1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E1EBD">
        <w:rPr>
          <w:rFonts w:ascii="Times New Roman" w:hAnsi="Times New Roman"/>
          <w:sz w:val="24"/>
          <w:szCs w:val="24"/>
        </w:rPr>
        <w:t>that are held on-balance sheet</w:t>
      </w:r>
      <w:r w:rsidR="00BB0CC6" w:rsidRPr="00AE1EBD">
        <w:rPr>
          <w:rFonts w:ascii="Times New Roman" w:hAnsi="Times New Roman"/>
          <w:sz w:val="24"/>
          <w:szCs w:val="24"/>
        </w:rPr>
        <w:t xml:space="preserve">. 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1B17C8" w:rsidRPr="00AB4984" w:rsidTr="009C67CB">
        <w:tc>
          <w:tcPr>
            <w:tcW w:w="1701" w:type="dxa"/>
            <w:shd w:val="clear" w:color="auto" w:fill="auto"/>
          </w:tcPr>
          <w:p w:rsidR="001B17C8" w:rsidRPr="00AB4984" w:rsidRDefault="001B17C8" w:rsidP="00E160E7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 xml:space="preserve">Column 1 </w:t>
            </w:r>
          </w:p>
        </w:tc>
        <w:tc>
          <w:tcPr>
            <w:tcW w:w="7370" w:type="dxa"/>
            <w:shd w:val="clear" w:color="auto" w:fill="auto"/>
          </w:tcPr>
          <w:p w:rsidR="00A02F5C" w:rsidRDefault="001B17C8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credit outstanding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non-financial businesses</w:t>
            </w:r>
            <w:r w:rsidR="002043E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2043ED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2043ED">
              <w:rPr>
                <w:rFonts w:ascii="Times New Roman" w:hAnsi="Times New Roman"/>
                <w:b/>
                <w:i/>
                <w:sz w:val="24"/>
                <w:szCs w:val="24"/>
              </w:rPr>
              <w:t>resident community service organisations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B17C8" w:rsidRDefault="00A02F5C" w:rsidP="00E160E7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SBR: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submit column 1 with accounting type of debit (assets).  </w:t>
            </w:r>
          </w:p>
        </w:tc>
      </w:tr>
      <w:tr w:rsidR="001B17C8" w:rsidRPr="00AB4984" w:rsidTr="009C67CB">
        <w:tc>
          <w:tcPr>
            <w:tcW w:w="1701" w:type="dxa"/>
            <w:shd w:val="clear" w:color="auto" w:fill="auto"/>
          </w:tcPr>
          <w:p w:rsidR="001B17C8" w:rsidRPr="00AB4984" w:rsidRDefault="001B17C8" w:rsidP="00E160E7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>Column 2</w:t>
            </w:r>
          </w:p>
        </w:tc>
        <w:tc>
          <w:tcPr>
            <w:tcW w:w="7370" w:type="dxa"/>
            <w:shd w:val="clear" w:color="auto" w:fill="auto"/>
          </w:tcPr>
          <w:p w:rsidR="00A02F5C" w:rsidRDefault="001B17C8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 the</w:t>
            </w:r>
            <w:r w:rsidR="000A6F67">
              <w:rPr>
                <w:rFonts w:ascii="Times New Roman" w:hAnsi="Times New Roman"/>
                <w:sz w:val="24"/>
                <w:szCs w:val="24"/>
              </w:rPr>
              <w:t xml:space="preserve"> value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224F">
              <w:rPr>
                <w:rFonts w:ascii="Times New Roman" w:hAnsi="Times New Roman"/>
                <w:b/>
                <w:i/>
                <w:sz w:val="24"/>
                <w:szCs w:val="24"/>
              </w:rPr>
              <w:t>individual provisions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applied to</w:t>
            </w:r>
            <w:r w:rsidR="00DA43A6">
              <w:rPr>
                <w:rFonts w:ascii="Times New Roman" w:hAnsi="Times New Roman"/>
                <w:sz w:val="24"/>
                <w:szCs w:val="24"/>
              </w:rPr>
              <w:t xml:space="preserve"> finance for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non-financial businesses</w:t>
            </w:r>
            <w:r w:rsidR="002043E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2043ED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2043ED">
              <w:rPr>
                <w:rFonts w:ascii="Times New Roman" w:hAnsi="Times New Roman"/>
                <w:b/>
                <w:i/>
                <w:sz w:val="24"/>
                <w:szCs w:val="24"/>
              </w:rPr>
              <w:t>resident community service organisations</w:t>
            </w:r>
            <w:r w:rsidR="002766D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B17C8" w:rsidRDefault="00A02F5C" w:rsidP="00E160E7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SBR: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submit column 2 with accounting </w:t>
            </w:r>
            <w:r w:rsidR="002766D1">
              <w:rPr>
                <w:rFonts w:ascii="Times New Roman" w:hAnsi="Times New Roman"/>
                <w:sz w:val="24"/>
                <w:szCs w:val="24"/>
              </w:rPr>
              <w:t xml:space="preserve">type of credit (liabilities).  </w:t>
            </w:r>
          </w:p>
        </w:tc>
      </w:tr>
      <w:tr w:rsidR="001B17C8" w:rsidRPr="00AB4984" w:rsidTr="009C67CB">
        <w:tc>
          <w:tcPr>
            <w:tcW w:w="1701" w:type="dxa"/>
            <w:shd w:val="clear" w:color="auto" w:fill="auto"/>
          </w:tcPr>
          <w:p w:rsidR="001B17C8" w:rsidRPr="00AB4984" w:rsidRDefault="001B17C8" w:rsidP="00E160E7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3</w:t>
            </w:r>
          </w:p>
        </w:tc>
        <w:tc>
          <w:tcPr>
            <w:tcW w:w="7370" w:type="dxa"/>
            <w:shd w:val="clear" w:color="auto" w:fill="auto"/>
          </w:tcPr>
          <w:p w:rsidR="001B17C8" w:rsidRPr="002766D1" w:rsidRDefault="001B17C8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credit outstanding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financial institutions</w:t>
            </w:r>
            <w:r w:rsidR="002766D1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A02F5C" w:rsidRPr="002766D1" w:rsidRDefault="00A02F5C" w:rsidP="00E160E7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SBR: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submit column 3 with accounting type of debit (assets).  </w:t>
            </w:r>
          </w:p>
        </w:tc>
      </w:tr>
      <w:tr w:rsidR="001B17C8" w:rsidRPr="00AB4984" w:rsidTr="009C67CB">
        <w:tc>
          <w:tcPr>
            <w:tcW w:w="1701" w:type="dxa"/>
            <w:shd w:val="clear" w:color="auto" w:fill="auto"/>
          </w:tcPr>
          <w:p w:rsidR="001B17C8" w:rsidRPr="00AB4984" w:rsidRDefault="001B17C8" w:rsidP="00E160E7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4</w:t>
            </w:r>
          </w:p>
        </w:tc>
        <w:tc>
          <w:tcPr>
            <w:tcW w:w="7370" w:type="dxa"/>
            <w:shd w:val="clear" w:color="auto" w:fill="auto"/>
          </w:tcPr>
          <w:p w:rsidR="00A02F5C" w:rsidRDefault="001B17C8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the </w:t>
            </w:r>
            <w:r w:rsidR="000A6F67">
              <w:rPr>
                <w:rFonts w:ascii="Times New Roman" w:hAnsi="Times New Roman"/>
                <w:sz w:val="24"/>
                <w:szCs w:val="24"/>
              </w:rPr>
              <w:t xml:space="preserve">value of </w:t>
            </w:r>
            <w:r w:rsidRPr="0052224F">
              <w:rPr>
                <w:rFonts w:ascii="Times New Roman" w:hAnsi="Times New Roman"/>
                <w:b/>
                <w:i/>
                <w:sz w:val="24"/>
                <w:szCs w:val="24"/>
              </w:rPr>
              <w:t>individual provisions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applied to</w:t>
            </w:r>
            <w:r w:rsidR="00DA43A6">
              <w:rPr>
                <w:rFonts w:ascii="Times New Roman" w:hAnsi="Times New Roman"/>
                <w:sz w:val="24"/>
                <w:szCs w:val="24"/>
              </w:rPr>
              <w:t xml:space="preserve"> finance for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financial institutions</w:t>
            </w:r>
            <w:r w:rsidR="002766D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B17C8" w:rsidRDefault="00A02F5C" w:rsidP="00E160E7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SBR: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submit column 4 with accounting </w:t>
            </w:r>
            <w:r w:rsidR="002766D1">
              <w:rPr>
                <w:rFonts w:ascii="Times New Roman" w:hAnsi="Times New Roman"/>
                <w:sz w:val="24"/>
                <w:szCs w:val="24"/>
              </w:rPr>
              <w:t xml:space="preserve">type of credit (liabilities).  </w:t>
            </w:r>
          </w:p>
        </w:tc>
      </w:tr>
    </w:tbl>
    <w:p w:rsidR="001B17C8" w:rsidRPr="00AB4984" w:rsidRDefault="001B17C8" w:rsidP="00E84FBE">
      <w:pPr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1B17C8" w:rsidRPr="00AB4984" w:rsidTr="009C67CB">
        <w:tc>
          <w:tcPr>
            <w:tcW w:w="1701" w:type="dxa"/>
            <w:shd w:val="clear" w:color="auto" w:fill="auto"/>
          </w:tcPr>
          <w:p w:rsidR="001B17C8" w:rsidRPr="00AB4984" w:rsidRDefault="001B17C8" w:rsidP="00E160E7">
            <w:pPr>
              <w:numPr>
                <w:ilvl w:val="1"/>
                <w:numId w:val="56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B17C8" w:rsidRPr="00AD796C" w:rsidRDefault="001B17C8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BB0CC6"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 w:rsidR="00C33B1B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C33B1B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C33B1B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DA43A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DA43A6">
              <w:rPr>
                <w:rFonts w:ascii="Times New Roman" w:hAnsi="Times New Roman"/>
                <w:sz w:val="24"/>
                <w:szCs w:val="24"/>
              </w:rPr>
              <w:t xml:space="preserve">for </w:t>
            </w:r>
            <w:r w:rsidR="00DA43A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business </w:t>
            </w:r>
            <w:r w:rsidR="00DA43A6">
              <w:rPr>
                <w:rFonts w:ascii="Times New Roman" w:hAnsi="Times New Roman"/>
                <w:sz w:val="24"/>
                <w:szCs w:val="24"/>
              </w:rPr>
              <w:t>purposes</w:t>
            </w:r>
            <w:r w:rsidRPr="000644D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  <w:p w:rsidR="0038736F" w:rsidRPr="002766D1" w:rsidRDefault="00AD796C" w:rsidP="00E160E7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 3</w:t>
            </w:r>
            <w:r w:rsidR="008E74D8">
              <w:rPr>
                <w:rFonts w:ascii="Times New Roman" w:hAnsi="Times New Roman"/>
                <w:sz w:val="24"/>
                <w:szCs w:val="24"/>
              </w:rPr>
              <w:t>.1</w:t>
            </w:r>
            <w:r w:rsidR="001B17C8" w:rsidRPr="00AB4984">
              <w:rPr>
                <w:rFonts w:ascii="Times New Roman" w:hAnsi="Times New Roman"/>
                <w:sz w:val="24"/>
                <w:szCs w:val="24"/>
              </w:rPr>
              <w:t xml:space="preserve"> is a derived item.  Report the value </w:t>
            </w:r>
            <w:r w:rsidR="00610BF3">
              <w:rPr>
                <w:rFonts w:ascii="Times New Roman" w:hAnsi="Times New Roman"/>
                <w:sz w:val="24"/>
                <w:szCs w:val="24"/>
              </w:rPr>
              <w:t>for</w:t>
            </w:r>
            <w:r w:rsidR="00610BF3" w:rsidRPr="00AB4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3B1B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C33B1B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C33B1B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C33B1B" w:rsidDel="00C33B1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1B17C8" w:rsidRPr="00AB4984">
              <w:rPr>
                <w:rFonts w:ascii="Times New Roman" w:hAnsi="Times New Roman"/>
                <w:sz w:val="24"/>
                <w:szCs w:val="24"/>
              </w:rPr>
              <w:t xml:space="preserve">in item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E74D8">
              <w:rPr>
                <w:rFonts w:ascii="Times New Roman" w:hAnsi="Times New Roman"/>
                <w:sz w:val="24"/>
                <w:szCs w:val="24"/>
              </w:rPr>
              <w:t>.1</w:t>
            </w:r>
            <w:r w:rsidR="001B17C8" w:rsidRPr="00AB4984">
              <w:rPr>
                <w:rFonts w:ascii="Times New Roman" w:hAnsi="Times New Roman"/>
                <w:sz w:val="24"/>
                <w:szCs w:val="24"/>
              </w:rPr>
              <w:t xml:space="preserve"> as the sum of</w:t>
            </w:r>
            <w:r w:rsidR="001B17C8">
              <w:rPr>
                <w:rFonts w:ascii="Times New Roman" w:hAnsi="Times New Roman"/>
                <w:sz w:val="24"/>
                <w:szCs w:val="24"/>
              </w:rPr>
              <w:t xml:space="preserve"> item</w:t>
            </w:r>
            <w:r w:rsidR="001A53D6">
              <w:rPr>
                <w:rFonts w:ascii="Times New Roman" w:hAnsi="Times New Roman"/>
                <w:sz w:val="24"/>
                <w:szCs w:val="24"/>
              </w:rPr>
              <w:t>s</w:t>
            </w:r>
            <w:r w:rsidR="001B1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8E74D8">
              <w:rPr>
                <w:rFonts w:ascii="Times New Roman" w:hAnsi="Times New Roman"/>
                <w:sz w:val="24"/>
                <w:szCs w:val="24"/>
              </w:rPr>
              <w:t>1.</w:t>
            </w:r>
            <w:r w:rsidR="00044AD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 w:rsidR="001A53D6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8736F">
              <w:rPr>
                <w:rFonts w:ascii="Times New Roman" w:hAnsi="Times New Roman"/>
                <w:sz w:val="24"/>
                <w:szCs w:val="24"/>
              </w:rPr>
              <w:t>.</w:t>
            </w:r>
            <w:r w:rsidR="008E74D8">
              <w:rPr>
                <w:rFonts w:ascii="Times New Roman" w:hAnsi="Times New Roman"/>
                <w:sz w:val="24"/>
                <w:szCs w:val="24"/>
              </w:rPr>
              <w:t>1.</w:t>
            </w:r>
            <w:r w:rsidR="00044ADE">
              <w:rPr>
                <w:rFonts w:ascii="Times New Roman" w:hAnsi="Times New Roman"/>
                <w:sz w:val="24"/>
                <w:szCs w:val="24"/>
              </w:rPr>
              <w:t>3</w:t>
            </w:r>
            <w:r w:rsidR="0038736F">
              <w:rPr>
                <w:rFonts w:ascii="Times New Roman" w:hAnsi="Times New Roman"/>
                <w:sz w:val="24"/>
                <w:szCs w:val="24"/>
              </w:rPr>
              <w:t>.5</w:t>
            </w:r>
            <w:r w:rsidR="001A53D6">
              <w:rPr>
                <w:rFonts w:ascii="Times New Roman" w:hAnsi="Times New Roman"/>
                <w:sz w:val="24"/>
                <w:szCs w:val="24"/>
              </w:rPr>
              <w:t xml:space="preserve"> inclusive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C33B1B" w:rsidRPr="002766D1" w:rsidRDefault="0038736F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column 1, the value </w:t>
            </w:r>
            <w:r w:rsidR="00610BF3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 w:rsidR="00610BF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credit outstanding </w:t>
            </w:r>
            <w:r w:rsidR="00610BF3"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 w:rsidR="00610BF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610BF3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610BF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finance leases </w:t>
            </w:r>
            <w:r w:rsidR="00610BF3"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 w:rsidR="00610BF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non-financial businesses </w:t>
            </w:r>
            <w:r w:rsidR="00610BF3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610BF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community service organisations </w:t>
            </w:r>
            <w:r w:rsidR="00610BF3">
              <w:rPr>
                <w:rFonts w:ascii="Times New Roman" w:hAnsi="Times New Roman"/>
                <w:bCs/>
                <w:sz w:val="24"/>
                <w:szCs w:val="24"/>
              </w:rPr>
              <w:t>reported in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6F67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tem 3</w:t>
            </w:r>
            <w:r w:rsidR="00096EBF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equal</w:t>
            </w:r>
            <w:r w:rsidR="009B270F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the </w:t>
            </w:r>
            <w:r w:rsidR="004E6F1E">
              <w:rPr>
                <w:rFonts w:ascii="Times New Roman" w:hAnsi="Times New Roman"/>
                <w:bCs/>
                <w:sz w:val="24"/>
                <w:szCs w:val="24"/>
              </w:rPr>
              <w:t>sum of</w:t>
            </w:r>
            <w:r w:rsidR="00116CF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E6F1E">
              <w:rPr>
                <w:rFonts w:ascii="Times New Roman" w:hAnsi="Times New Roman"/>
                <w:bCs/>
                <w:sz w:val="24"/>
                <w:szCs w:val="24"/>
              </w:rPr>
              <w:t>item 1.1.1.2 (column 1) and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item 1.</w:t>
            </w:r>
            <w:r w:rsidR="00096EBF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1.3 (column 1).</w:t>
            </w:r>
          </w:p>
          <w:p w:rsidR="00C33B1B" w:rsidRPr="002766D1" w:rsidRDefault="0038736F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column 2, the value of </w:t>
            </w:r>
            <w:r w:rsidR="00D02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individual provisions </w:t>
            </w:r>
            <w:r w:rsidR="00D02337">
              <w:rPr>
                <w:rFonts w:ascii="Times New Roman" w:hAnsi="Times New Roman"/>
                <w:bCs/>
                <w:sz w:val="24"/>
                <w:szCs w:val="24"/>
              </w:rPr>
              <w:t xml:space="preserve">applied to </w:t>
            </w:r>
            <w:r w:rsidR="00610BF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610BF3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610BF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finance leases </w:t>
            </w:r>
            <w:r w:rsidR="00610BF3"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 w:rsidR="00D02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non-financial businesses </w:t>
            </w:r>
            <w:r w:rsidR="00D02337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D02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community service organisations </w:t>
            </w:r>
            <w:r w:rsidR="00D02337">
              <w:rPr>
                <w:rFonts w:ascii="Times New Roman" w:hAnsi="Times New Roman"/>
                <w:bCs/>
                <w:sz w:val="24"/>
                <w:szCs w:val="24"/>
              </w:rPr>
              <w:t xml:space="preserve">reported in </w:t>
            </w:r>
            <w:r w:rsidR="000A6F67" w:rsidRPr="005A1FB5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5A1FB5">
              <w:rPr>
                <w:rFonts w:ascii="Times New Roman" w:hAnsi="Times New Roman"/>
                <w:bCs/>
                <w:sz w:val="24"/>
                <w:szCs w:val="24"/>
              </w:rPr>
              <w:t>tem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3</w:t>
            </w:r>
            <w:r w:rsidR="00096EBF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equal</w:t>
            </w:r>
            <w:r w:rsidR="009B270F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="004E6F1E">
              <w:rPr>
                <w:rFonts w:ascii="Times New Roman" w:hAnsi="Times New Roman"/>
                <w:bCs/>
                <w:sz w:val="24"/>
                <w:szCs w:val="24"/>
              </w:rPr>
              <w:t xml:space="preserve"> the sum of item 1.1.1.2 (column 4) and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item 1.</w:t>
            </w:r>
            <w:r w:rsidR="00096EBF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1.3 (column 4). </w:t>
            </w:r>
          </w:p>
          <w:p w:rsidR="00C33B1B" w:rsidRDefault="0038736F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column 3, the value of </w:t>
            </w:r>
            <w:r w:rsidR="00D02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credit outstanding </w:t>
            </w:r>
            <w:r w:rsidR="00D02337"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 w:rsidR="00D02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D02337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D02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finance leases </w:t>
            </w:r>
            <w:r w:rsidR="00D02337"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 w:rsidR="00D02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</w:t>
            </w:r>
            <w:r w:rsidR="00D0233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02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financial institutions </w:t>
            </w:r>
            <w:r w:rsidR="00D02337">
              <w:rPr>
                <w:rFonts w:ascii="Times New Roman" w:hAnsi="Times New Roman"/>
                <w:bCs/>
                <w:sz w:val="24"/>
                <w:szCs w:val="24"/>
              </w:rPr>
              <w:t xml:space="preserve">reported in </w:t>
            </w:r>
            <w:r w:rsidR="000A6F67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tem 3</w:t>
            </w:r>
            <w:r w:rsidR="00096EBF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C2DAF">
              <w:rPr>
                <w:rFonts w:ascii="Times New Roman" w:hAnsi="Times New Roman"/>
                <w:bCs/>
                <w:sz w:val="24"/>
                <w:szCs w:val="24"/>
              </w:rPr>
              <w:t xml:space="preserve">must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be equal to the value reported in item 1.</w:t>
            </w:r>
            <w:r w:rsidR="00096EBF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2766D1">
              <w:rPr>
                <w:rFonts w:ascii="Times New Roman" w:hAnsi="Times New Roman"/>
                <w:bCs/>
                <w:sz w:val="24"/>
                <w:szCs w:val="24"/>
              </w:rPr>
              <w:t>1.5 (column 1).</w:t>
            </w:r>
          </w:p>
          <w:p w:rsidR="001B17C8" w:rsidRPr="003614B2" w:rsidRDefault="0038736F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column 4, the value of </w:t>
            </w:r>
            <w:r w:rsidR="00D02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individual provisions </w:t>
            </w:r>
            <w:r w:rsidR="00D02337">
              <w:rPr>
                <w:rFonts w:ascii="Times New Roman" w:hAnsi="Times New Roman"/>
                <w:bCs/>
                <w:sz w:val="24"/>
                <w:szCs w:val="24"/>
              </w:rPr>
              <w:t xml:space="preserve">applied to </w:t>
            </w:r>
            <w:r w:rsidR="00D02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D02337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D02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finance leases </w:t>
            </w:r>
            <w:r w:rsidR="00D02337"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 w:rsidR="00D02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financial institutions </w:t>
            </w:r>
            <w:r w:rsidR="00D02337">
              <w:rPr>
                <w:rFonts w:ascii="Times New Roman" w:hAnsi="Times New Roman"/>
                <w:bCs/>
                <w:sz w:val="24"/>
                <w:szCs w:val="24"/>
              </w:rPr>
              <w:t xml:space="preserve">reported in </w:t>
            </w:r>
            <w:r w:rsidR="000A6F67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tem 3</w:t>
            </w:r>
            <w:r w:rsidR="00096EBF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C2DAF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be equal to the value reported in item</w:t>
            </w:r>
            <w:r w:rsidR="002766D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1.1</w:t>
            </w:r>
            <w:r w:rsidR="00096EBF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.5 (column 4).  </w:t>
            </w:r>
          </w:p>
        </w:tc>
      </w:tr>
      <w:tr w:rsidR="0038736F" w:rsidRPr="00AB4984" w:rsidTr="009C67CB">
        <w:tc>
          <w:tcPr>
            <w:tcW w:w="1701" w:type="dxa"/>
            <w:shd w:val="clear" w:color="auto" w:fill="auto"/>
          </w:tcPr>
          <w:p w:rsidR="0038736F" w:rsidRPr="00AB4984" w:rsidRDefault="0038736F" w:rsidP="00E160E7">
            <w:pPr>
              <w:numPr>
                <w:ilvl w:val="2"/>
                <w:numId w:val="56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38736F" w:rsidRPr="002766D1" w:rsidRDefault="0038736F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the </w:t>
            </w:r>
            <w:r w:rsidR="000A6F67">
              <w:rPr>
                <w:rFonts w:ascii="Times New Roman" w:hAnsi="Times New Roman"/>
                <w:bCs/>
                <w:sz w:val="24"/>
                <w:szCs w:val="24"/>
              </w:rPr>
              <w:t xml:space="preserve">amount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</w:t>
            </w:r>
            <w:r w:rsidR="000A6F67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tem 3</w:t>
            </w:r>
            <w:r w:rsidR="00096EBF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BB0CC6">
              <w:rPr>
                <w:rFonts w:ascii="Times New Roman" w:hAnsi="Times New Roman"/>
                <w:bCs/>
                <w:sz w:val="24"/>
                <w:szCs w:val="24"/>
              </w:rPr>
              <w:t>report</w:t>
            </w:r>
            <w:r w:rsidR="000A6F6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the value that is</w:t>
            </w:r>
            <w:r w:rsidR="00BB0CC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syndicated loans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2766D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38736F" w:rsidRPr="00AB4984" w:rsidTr="009C67CB">
        <w:tc>
          <w:tcPr>
            <w:tcW w:w="1701" w:type="dxa"/>
            <w:shd w:val="clear" w:color="auto" w:fill="auto"/>
          </w:tcPr>
          <w:p w:rsidR="0038736F" w:rsidRPr="00AB4984" w:rsidRDefault="0038736F" w:rsidP="00E160E7">
            <w:pPr>
              <w:numPr>
                <w:ilvl w:val="3"/>
                <w:numId w:val="56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38736F" w:rsidRPr="002766D1" w:rsidRDefault="0038736F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the </w:t>
            </w:r>
            <w:r w:rsidR="000A6F67">
              <w:rPr>
                <w:rFonts w:ascii="Times New Roman" w:hAnsi="Times New Roman"/>
                <w:bCs/>
                <w:sz w:val="24"/>
                <w:szCs w:val="24"/>
              </w:rPr>
              <w:t xml:space="preserve">amount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</w:t>
            </w:r>
            <w:r w:rsidR="000A6F67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tem 3.1</w:t>
            </w:r>
            <w:r w:rsidR="00096EBF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BB0CC6">
              <w:rPr>
                <w:rFonts w:ascii="Times New Roman" w:hAnsi="Times New Roman"/>
                <w:bCs/>
                <w:sz w:val="24"/>
                <w:szCs w:val="24"/>
              </w:rPr>
              <w:t>report</w:t>
            </w:r>
            <w:r w:rsidR="000A6F6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value that is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denominated in a foreign currency. </w:t>
            </w:r>
          </w:p>
        </w:tc>
      </w:tr>
      <w:tr w:rsidR="0038736F" w:rsidRPr="00AB4984" w:rsidTr="009C67CB">
        <w:tc>
          <w:tcPr>
            <w:tcW w:w="1701" w:type="dxa"/>
            <w:shd w:val="clear" w:color="auto" w:fill="auto"/>
          </w:tcPr>
          <w:p w:rsidR="0038736F" w:rsidRPr="00AB4984" w:rsidRDefault="0038736F" w:rsidP="00E160E7">
            <w:pPr>
              <w:numPr>
                <w:ilvl w:val="2"/>
                <w:numId w:val="56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38736F" w:rsidRPr="002766D1" w:rsidRDefault="0038736F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the </w:t>
            </w:r>
            <w:r w:rsidR="000A6F67">
              <w:rPr>
                <w:rFonts w:ascii="Times New Roman" w:hAnsi="Times New Roman"/>
                <w:bCs/>
                <w:sz w:val="24"/>
                <w:szCs w:val="24"/>
              </w:rPr>
              <w:t xml:space="preserve">amount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</w:t>
            </w:r>
            <w:r w:rsidR="000A6F67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tem 3</w:t>
            </w:r>
            <w:r w:rsidR="00096EBF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report the value</w:t>
            </w:r>
            <w:r w:rsidR="000A6F6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that is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trade finance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2766D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38736F" w:rsidRPr="00AB4984" w:rsidTr="009C67CB">
        <w:tc>
          <w:tcPr>
            <w:tcW w:w="1701" w:type="dxa"/>
            <w:shd w:val="clear" w:color="auto" w:fill="auto"/>
          </w:tcPr>
          <w:p w:rsidR="0038736F" w:rsidRPr="00AB4984" w:rsidRDefault="0038736F" w:rsidP="00E160E7">
            <w:pPr>
              <w:numPr>
                <w:ilvl w:val="2"/>
                <w:numId w:val="56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38736F" w:rsidRDefault="0038736F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Report</w:t>
            </w:r>
            <w:r w:rsidR="00BB0CC6">
              <w:rPr>
                <w:rFonts w:ascii="Times New Roman" w:hAnsi="Times New Roman"/>
                <w:bCs/>
                <w:sz w:val="24"/>
                <w:szCs w:val="24"/>
              </w:rPr>
              <w:t xml:space="preserve"> for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33B1B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C33B1B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C33B1B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C33B1B" w:rsidDel="00C33B1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by product type</w:t>
            </w:r>
            <w:r w:rsidR="004E6F1E">
              <w:rPr>
                <w:rFonts w:ascii="Times New Roman" w:hAnsi="Times New Roman"/>
                <w:bCs/>
                <w:sz w:val="24"/>
                <w:szCs w:val="24"/>
              </w:rPr>
              <w:t xml:space="preserve"> in items 3.1.</w:t>
            </w:r>
            <w:r w:rsidR="00862D2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2766D1">
              <w:rPr>
                <w:rFonts w:ascii="Times New Roman" w:hAnsi="Times New Roman"/>
                <w:bCs/>
                <w:sz w:val="24"/>
                <w:szCs w:val="24"/>
              </w:rPr>
              <w:t>.1 to </w:t>
            </w:r>
            <w:r w:rsidR="004E6F1E">
              <w:rPr>
                <w:rFonts w:ascii="Times New Roman" w:hAnsi="Times New Roman"/>
                <w:bCs/>
                <w:sz w:val="24"/>
                <w:szCs w:val="24"/>
              </w:rPr>
              <w:t>3.1.</w:t>
            </w:r>
            <w:r w:rsidR="00862D2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4E6F1E">
              <w:rPr>
                <w:rFonts w:ascii="Times New Roman" w:hAnsi="Times New Roman"/>
                <w:bCs/>
                <w:sz w:val="24"/>
                <w:szCs w:val="24"/>
              </w:rPr>
              <w:t>.5</w:t>
            </w:r>
            <w:r w:rsidR="002766D1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38736F" w:rsidRPr="00AB4984" w:rsidTr="009C67CB">
        <w:tc>
          <w:tcPr>
            <w:tcW w:w="1701" w:type="dxa"/>
            <w:shd w:val="clear" w:color="auto" w:fill="auto"/>
          </w:tcPr>
          <w:p w:rsidR="0038736F" w:rsidRPr="00AB4984" w:rsidRDefault="0038736F" w:rsidP="00E160E7">
            <w:pPr>
              <w:numPr>
                <w:ilvl w:val="3"/>
                <w:numId w:val="56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C33B1B" w:rsidRDefault="0038736F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BB0CC6"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credit cards</w:t>
            </w:r>
            <w:r w:rsidR="002766D1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38736F" w:rsidRPr="00AB4984" w:rsidTr="009C67CB">
        <w:tc>
          <w:tcPr>
            <w:tcW w:w="1701" w:type="dxa"/>
            <w:shd w:val="clear" w:color="auto" w:fill="auto"/>
          </w:tcPr>
          <w:p w:rsidR="0038736F" w:rsidRPr="00AB4984" w:rsidRDefault="0038736F" w:rsidP="00E160E7">
            <w:pPr>
              <w:numPr>
                <w:ilvl w:val="3"/>
                <w:numId w:val="56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38736F" w:rsidRPr="002766D1" w:rsidRDefault="0038736F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BB0CC6"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 w:rsidR="00C33B1B">
              <w:rPr>
                <w:rFonts w:ascii="Times New Roman" w:hAnsi="Times New Roman"/>
                <w:b/>
                <w:i/>
                <w:sz w:val="24"/>
                <w:szCs w:val="24"/>
              </w:rPr>
              <w:t>finance lease</w:t>
            </w:r>
            <w:r w:rsidR="0012259A">
              <w:rPr>
                <w:rFonts w:ascii="Times New Roman" w:hAnsi="Times New Roman"/>
                <w:b/>
                <w:i/>
                <w:sz w:val="24"/>
                <w:szCs w:val="24"/>
              </w:rPr>
              <w:t>s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2766D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38736F" w:rsidRPr="00AB4984" w:rsidTr="009C67CB">
        <w:tc>
          <w:tcPr>
            <w:tcW w:w="1701" w:type="dxa"/>
            <w:shd w:val="clear" w:color="auto" w:fill="auto"/>
          </w:tcPr>
          <w:p w:rsidR="0038736F" w:rsidRPr="00AB4984" w:rsidRDefault="0038736F" w:rsidP="00E160E7">
            <w:pPr>
              <w:numPr>
                <w:ilvl w:val="3"/>
                <w:numId w:val="56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38736F" w:rsidRPr="002766D1" w:rsidRDefault="0038736F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BB0CC6"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margin loans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2766D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38736F" w:rsidRPr="00AB4984" w:rsidTr="009C67CB">
        <w:tc>
          <w:tcPr>
            <w:tcW w:w="1701" w:type="dxa"/>
            <w:shd w:val="clear" w:color="auto" w:fill="auto"/>
          </w:tcPr>
          <w:p w:rsidR="0038736F" w:rsidRPr="00AB4984" w:rsidRDefault="0038736F" w:rsidP="00E160E7">
            <w:pPr>
              <w:numPr>
                <w:ilvl w:val="3"/>
                <w:numId w:val="56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38736F" w:rsidRPr="002766D1" w:rsidRDefault="0038736F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BB0CC6"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fixed-term loans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2766D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38736F" w:rsidRPr="00AB4984" w:rsidTr="009C67CB">
        <w:tc>
          <w:tcPr>
            <w:tcW w:w="1701" w:type="dxa"/>
            <w:shd w:val="clear" w:color="auto" w:fill="auto"/>
          </w:tcPr>
          <w:p w:rsidR="0038736F" w:rsidRPr="00AB4984" w:rsidRDefault="0038736F" w:rsidP="00E160E7">
            <w:pPr>
              <w:numPr>
                <w:ilvl w:val="3"/>
                <w:numId w:val="56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38736F" w:rsidRPr="002766D1" w:rsidRDefault="0038736F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FD4AAB"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revolving credit </w:t>
            </w:r>
            <w:r w:rsidR="00D02337">
              <w:rPr>
                <w:rFonts w:ascii="Times New Roman" w:hAnsi="Times New Roman"/>
                <w:bCs/>
                <w:sz w:val="24"/>
                <w:szCs w:val="24"/>
              </w:rPr>
              <w:t xml:space="preserve">facilities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other than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credit cards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margin loans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2766D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38736F" w:rsidRPr="00AB4984" w:rsidTr="009C67CB">
        <w:tc>
          <w:tcPr>
            <w:tcW w:w="1701" w:type="dxa"/>
            <w:shd w:val="clear" w:color="auto" w:fill="auto"/>
          </w:tcPr>
          <w:p w:rsidR="0038736F" w:rsidRPr="00AB4984" w:rsidRDefault="0038736F" w:rsidP="00E160E7">
            <w:pPr>
              <w:numPr>
                <w:ilvl w:val="2"/>
                <w:numId w:val="56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38736F" w:rsidRDefault="0038736F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BB0CC6"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 w:rsidR="00C33B1B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C33B1B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C33B1B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C33B1B" w:rsidDel="00C33B1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by security type</w:t>
            </w:r>
            <w:r w:rsidR="004E6F1E">
              <w:rPr>
                <w:rFonts w:ascii="Times New Roman" w:hAnsi="Times New Roman"/>
                <w:bCs/>
                <w:sz w:val="24"/>
                <w:szCs w:val="24"/>
              </w:rPr>
              <w:t xml:space="preserve"> in items 3.1.</w:t>
            </w:r>
            <w:r w:rsidR="00862D2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4E6F1E">
              <w:rPr>
                <w:rFonts w:ascii="Times New Roman" w:hAnsi="Times New Roman"/>
                <w:bCs/>
                <w:sz w:val="24"/>
                <w:szCs w:val="24"/>
              </w:rPr>
              <w:t>.1 and 3.1.</w:t>
            </w:r>
            <w:r w:rsidR="00862D2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4E6F1E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  <w:r w:rsidR="002766D1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38736F" w:rsidRPr="00AB4984" w:rsidTr="009C67CB">
        <w:tc>
          <w:tcPr>
            <w:tcW w:w="1701" w:type="dxa"/>
            <w:shd w:val="clear" w:color="auto" w:fill="auto"/>
          </w:tcPr>
          <w:p w:rsidR="0038736F" w:rsidRPr="00AB4984" w:rsidRDefault="0038736F" w:rsidP="00E160E7">
            <w:pPr>
              <w:numPr>
                <w:ilvl w:val="3"/>
                <w:numId w:val="56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38736F" w:rsidRDefault="0038736F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BB0CC6"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 w:rsidR="00C33B1B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C33B1B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C33B1B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C33B1B" w:rsidDel="00C33B1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secured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(regardless of what type of asset is used as security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the </w:t>
            </w:r>
            <w:r w:rsidRPr="00D1529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loan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or </w:t>
            </w:r>
            <w:r w:rsidR="00D02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finance </w:t>
            </w:r>
            <w:r w:rsidRPr="00D1529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lease</w:t>
            </w:r>
            <w:r w:rsidR="002766D1">
              <w:rPr>
                <w:rFonts w:ascii="Times New Roman" w:hAnsi="Times New Roman"/>
                <w:bCs/>
                <w:sz w:val="24"/>
                <w:szCs w:val="24"/>
              </w:rPr>
              <w:t xml:space="preserve">).  </w:t>
            </w:r>
          </w:p>
        </w:tc>
      </w:tr>
      <w:tr w:rsidR="0038736F" w:rsidRPr="00AB4984" w:rsidTr="009C67CB">
        <w:tc>
          <w:tcPr>
            <w:tcW w:w="1701" w:type="dxa"/>
            <w:shd w:val="clear" w:color="auto" w:fill="auto"/>
          </w:tcPr>
          <w:p w:rsidR="0038736F" w:rsidRPr="00AB4984" w:rsidRDefault="0038736F" w:rsidP="00E160E7">
            <w:pPr>
              <w:numPr>
                <w:ilvl w:val="4"/>
                <w:numId w:val="56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38736F" w:rsidRPr="002766D1" w:rsidRDefault="0038736F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the </w:t>
            </w:r>
            <w:r w:rsidR="000A6F67">
              <w:rPr>
                <w:rFonts w:ascii="Times New Roman" w:hAnsi="Times New Roman"/>
                <w:bCs/>
                <w:sz w:val="24"/>
                <w:szCs w:val="24"/>
              </w:rPr>
              <w:t xml:space="preserve">amount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</w:t>
            </w:r>
            <w:r w:rsidR="000A6F67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tem 3.</w:t>
            </w:r>
            <w:r w:rsidR="00096EBF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862D2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.1, report the value</w:t>
            </w:r>
            <w:r w:rsidR="000A6F6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that is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secured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against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residential property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2766D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38736F" w:rsidRPr="00AB4984" w:rsidTr="009C67CB">
        <w:tc>
          <w:tcPr>
            <w:tcW w:w="1701" w:type="dxa"/>
            <w:shd w:val="clear" w:color="auto" w:fill="auto"/>
          </w:tcPr>
          <w:p w:rsidR="0038736F" w:rsidRPr="00AB4984" w:rsidRDefault="0038736F" w:rsidP="00E160E7">
            <w:pPr>
              <w:numPr>
                <w:ilvl w:val="5"/>
                <w:numId w:val="56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38736F" w:rsidRPr="002766D1" w:rsidRDefault="0038736F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the </w:t>
            </w:r>
            <w:r w:rsidR="000A6F67">
              <w:rPr>
                <w:rFonts w:ascii="Times New Roman" w:hAnsi="Times New Roman"/>
                <w:bCs/>
                <w:sz w:val="24"/>
                <w:szCs w:val="24"/>
              </w:rPr>
              <w:t xml:space="preserve">amount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</w:t>
            </w:r>
            <w:r w:rsidR="000A6F67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tem 3.</w:t>
            </w:r>
            <w:r w:rsidR="00096EBF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862D2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.1.1, report the value that is 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private unincorporated businesses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2766D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38736F" w:rsidRPr="00AB4984" w:rsidTr="009C67CB">
        <w:tc>
          <w:tcPr>
            <w:tcW w:w="1701" w:type="dxa"/>
            <w:shd w:val="clear" w:color="auto" w:fill="auto"/>
          </w:tcPr>
          <w:p w:rsidR="0038736F" w:rsidRPr="00AB4984" w:rsidRDefault="0038736F" w:rsidP="00E160E7">
            <w:pPr>
              <w:numPr>
                <w:ilvl w:val="3"/>
                <w:numId w:val="56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38736F" w:rsidRPr="002766D1" w:rsidRDefault="0038736F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8571A8"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 w:rsidR="00C33B1B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C33B1B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C33B1B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C33B1B" w:rsidDel="00C33B1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unsecured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2766D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</w:tbl>
    <w:p w:rsidR="0038736F" w:rsidRPr="00AB4984" w:rsidRDefault="0038736F" w:rsidP="007252E7">
      <w:pPr>
        <w:keepNext/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Outstanding principal balance of securitised loans and </w:t>
      </w:r>
      <w:r w:rsidR="00C33B1B">
        <w:rPr>
          <w:rFonts w:ascii="Arial" w:hAnsi="Arial" w:cs="Arial"/>
          <w:b/>
          <w:sz w:val="24"/>
          <w:szCs w:val="24"/>
        </w:rPr>
        <w:t xml:space="preserve">finance </w:t>
      </w:r>
      <w:r>
        <w:rPr>
          <w:rFonts w:ascii="Arial" w:hAnsi="Arial" w:cs="Arial"/>
          <w:b/>
          <w:sz w:val="24"/>
          <w:szCs w:val="24"/>
        </w:rPr>
        <w:t>leas</w:t>
      </w:r>
      <w:r w:rsidR="00C33B1B">
        <w:rPr>
          <w:rFonts w:ascii="Arial" w:hAnsi="Arial" w:cs="Arial"/>
          <w:b/>
          <w:sz w:val="24"/>
          <w:szCs w:val="24"/>
        </w:rPr>
        <w:t>es</w:t>
      </w:r>
      <w:r w:rsidR="004E6F1E">
        <w:rPr>
          <w:rFonts w:ascii="Arial" w:hAnsi="Arial" w:cs="Arial"/>
          <w:b/>
          <w:sz w:val="24"/>
          <w:szCs w:val="24"/>
        </w:rPr>
        <w:t xml:space="preserve"> held on-balance sheet</w:t>
      </w:r>
    </w:p>
    <w:p w:rsidR="0038736F" w:rsidRPr="002766D1" w:rsidRDefault="0038736F" w:rsidP="00E84FBE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4</w:t>
      </w:r>
      <w:r w:rsidRPr="00AB4984">
        <w:rPr>
          <w:rFonts w:ascii="Times New Roman" w:hAnsi="Times New Roman"/>
          <w:sz w:val="24"/>
          <w:szCs w:val="24"/>
        </w:rPr>
        <w:t xml:space="preserve"> collects information </w:t>
      </w:r>
      <w:r w:rsidR="000A6F67">
        <w:rPr>
          <w:rFonts w:ascii="Times New Roman" w:hAnsi="Times New Roman"/>
          <w:sz w:val="24"/>
          <w:szCs w:val="24"/>
        </w:rPr>
        <w:t>on</w:t>
      </w:r>
      <w:r w:rsidR="000A6F67" w:rsidRPr="00AB4984">
        <w:rPr>
          <w:rFonts w:ascii="Times New Roman" w:hAnsi="Times New Roman"/>
          <w:sz w:val="24"/>
          <w:szCs w:val="24"/>
        </w:rPr>
        <w:t xml:space="preserve"> </w:t>
      </w:r>
      <w:r w:rsidRPr="00AB4984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value of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self-securitised </w:t>
      </w:r>
      <w:r>
        <w:rPr>
          <w:rFonts w:ascii="Times New Roman" w:hAnsi="Times New Roman"/>
          <w:bCs/>
          <w:sz w:val="24"/>
          <w:szCs w:val="24"/>
        </w:rPr>
        <w:t>and</w:t>
      </w:r>
      <w:r w:rsidR="00BE29C9">
        <w:rPr>
          <w:rFonts w:ascii="Times New Roman" w:hAnsi="Times New Roman"/>
          <w:bCs/>
          <w:sz w:val="24"/>
          <w:szCs w:val="24"/>
        </w:rPr>
        <w:t xml:space="preserve"> other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on-balance sheet securitised </w:t>
      </w:r>
      <w:r w:rsidR="00C33B1B" w:rsidRPr="00232462">
        <w:rPr>
          <w:rFonts w:ascii="Times New Roman" w:hAnsi="Times New Roman"/>
          <w:b/>
          <w:bCs/>
          <w:i/>
          <w:sz w:val="24"/>
          <w:szCs w:val="24"/>
        </w:rPr>
        <w:t xml:space="preserve">loans </w:t>
      </w:r>
      <w:r w:rsidR="00C33B1B" w:rsidRPr="00232462">
        <w:rPr>
          <w:rFonts w:ascii="Times New Roman" w:hAnsi="Times New Roman"/>
          <w:sz w:val="24"/>
          <w:szCs w:val="24"/>
        </w:rPr>
        <w:t xml:space="preserve">and </w:t>
      </w:r>
      <w:r w:rsidR="00C33B1B">
        <w:rPr>
          <w:rFonts w:ascii="Times New Roman" w:hAnsi="Times New Roman"/>
          <w:b/>
          <w:i/>
          <w:sz w:val="24"/>
          <w:szCs w:val="24"/>
        </w:rPr>
        <w:t>finance leases</w:t>
      </w:r>
      <w:r w:rsidRPr="00C5684E">
        <w:rPr>
          <w:rFonts w:ascii="Times New Roman" w:hAnsi="Times New Roman"/>
          <w:bCs/>
          <w:sz w:val="24"/>
          <w:szCs w:val="24"/>
        </w:rPr>
        <w:t>.</w:t>
      </w:r>
      <w:r w:rsidR="002766D1">
        <w:rPr>
          <w:rFonts w:ascii="Times New Roman" w:hAnsi="Times New Roman"/>
          <w:bCs/>
          <w:sz w:val="24"/>
          <w:szCs w:val="24"/>
        </w:rPr>
        <w:t xml:space="preserve">  </w:t>
      </w:r>
    </w:p>
    <w:p w:rsidR="000A6F67" w:rsidRPr="007F4E77" w:rsidRDefault="0038736F" w:rsidP="00E84FBE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7F4E77">
        <w:rPr>
          <w:rFonts w:ascii="Times New Roman" w:hAnsi="Times New Roman"/>
          <w:sz w:val="24"/>
          <w:szCs w:val="24"/>
        </w:rPr>
        <w:t xml:space="preserve">Data for </w:t>
      </w:r>
      <w:r w:rsidRPr="007F4E77">
        <w:rPr>
          <w:rFonts w:ascii="Times New Roman" w:hAnsi="Times New Roman"/>
          <w:b/>
          <w:i/>
          <w:sz w:val="24"/>
          <w:szCs w:val="24"/>
        </w:rPr>
        <w:t>resident</w:t>
      </w:r>
      <w:r w:rsidRPr="007F4E77">
        <w:rPr>
          <w:rFonts w:ascii="Times New Roman" w:hAnsi="Times New Roman"/>
          <w:sz w:val="24"/>
          <w:szCs w:val="24"/>
        </w:rPr>
        <w:t xml:space="preserve"> and </w:t>
      </w:r>
      <w:r w:rsidRPr="007F4E77">
        <w:rPr>
          <w:rFonts w:ascii="Times New Roman" w:hAnsi="Times New Roman"/>
          <w:b/>
          <w:i/>
          <w:sz w:val="24"/>
          <w:szCs w:val="24"/>
        </w:rPr>
        <w:t>non-resident</w:t>
      </w:r>
      <w:r w:rsidRPr="007F4E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borrowers</w:t>
      </w:r>
      <w:r w:rsidRPr="007F4E77">
        <w:rPr>
          <w:rFonts w:ascii="Times New Roman" w:hAnsi="Times New Roman"/>
          <w:sz w:val="24"/>
          <w:szCs w:val="24"/>
        </w:rPr>
        <w:t xml:space="preserve"> are collected separately. Note that this treatment differs from </w:t>
      </w:r>
      <w:r w:rsidRPr="00F85D88">
        <w:rPr>
          <w:rFonts w:ascii="Times New Roman" w:hAnsi="Times New Roman"/>
          <w:sz w:val="24"/>
          <w:szCs w:val="24"/>
        </w:rPr>
        <w:t>ARF 720.0</w:t>
      </w:r>
      <w:r w:rsidR="00E3094B">
        <w:rPr>
          <w:rFonts w:ascii="Times New Roman" w:hAnsi="Times New Roman"/>
          <w:sz w:val="24"/>
          <w:szCs w:val="24"/>
        </w:rPr>
        <w:t>A</w:t>
      </w:r>
      <w:r w:rsidR="00EA0414" w:rsidRPr="00F85D88">
        <w:rPr>
          <w:rFonts w:ascii="Times New Roman" w:hAnsi="Times New Roman"/>
          <w:sz w:val="24"/>
          <w:szCs w:val="24"/>
        </w:rPr>
        <w:t>,</w:t>
      </w:r>
      <w:r w:rsidRPr="00AB4984">
        <w:rPr>
          <w:rFonts w:ascii="Arial" w:hAnsi="Arial" w:cs="Arial"/>
          <w:b/>
          <w:i/>
          <w:sz w:val="40"/>
          <w:szCs w:val="40"/>
        </w:rPr>
        <w:t xml:space="preserve"> </w:t>
      </w:r>
      <w:r w:rsidRPr="007F4E77">
        <w:rPr>
          <w:rFonts w:ascii="Times New Roman" w:hAnsi="Times New Roman"/>
          <w:sz w:val="24"/>
          <w:szCs w:val="24"/>
        </w:rPr>
        <w:t xml:space="preserve">where </w:t>
      </w:r>
      <w:r w:rsidR="00C33B1B" w:rsidRPr="00232462">
        <w:rPr>
          <w:rFonts w:ascii="Times New Roman" w:hAnsi="Times New Roman"/>
          <w:b/>
          <w:bCs/>
          <w:i/>
          <w:sz w:val="24"/>
          <w:szCs w:val="24"/>
        </w:rPr>
        <w:t xml:space="preserve">loans </w:t>
      </w:r>
      <w:r w:rsidR="00C33B1B" w:rsidRPr="00232462">
        <w:rPr>
          <w:rFonts w:ascii="Times New Roman" w:hAnsi="Times New Roman"/>
          <w:sz w:val="24"/>
          <w:szCs w:val="24"/>
        </w:rPr>
        <w:t xml:space="preserve">and </w:t>
      </w:r>
      <w:r w:rsidR="00C33B1B">
        <w:rPr>
          <w:rFonts w:ascii="Times New Roman" w:hAnsi="Times New Roman"/>
          <w:b/>
          <w:i/>
          <w:sz w:val="24"/>
          <w:szCs w:val="24"/>
        </w:rPr>
        <w:t>finance leases</w:t>
      </w:r>
      <w:r w:rsidR="00C33B1B" w:rsidDel="00C33B1B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 w:rsidRPr="007F4E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non-residents</w:t>
      </w:r>
      <w:r w:rsidRPr="007F4E77">
        <w:rPr>
          <w:rFonts w:ascii="Times New Roman" w:hAnsi="Times New Roman"/>
          <w:sz w:val="24"/>
          <w:szCs w:val="24"/>
        </w:rPr>
        <w:t xml:space="preserve"> a</w:t>
      </w:r>
      <w:r w:rsidR="002766D1">
        <w:rPr>
          <w:rFonts w:ascii="Times New Roman" w:hAnsi="Times New Roman"/>
          <w:sz w:val="24"/>
          <w:szCs w:val="24"/>
        </w:rPr>
        <w:t xml:space="preserve">re not separately identified.  </w:t>
      </w:r>
    </w:p>
    <w:p w:rsidR="00A02F5C" w:rsidRDefault="000A6F67" w:rsidP="00E84FBE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AE1EBD">
        <w:rPr>
          <w:rFonts w:ascii="Times New Roman" w:hAnsi="Times New Roman"/>
          <w:sz w:val="24"/>
          <w:szCs w:val="24"/>
        </w:rPr>
        <w:t xml:space="preserve">Only include </w:t>
      </w:r>
      <w:r w:rsidRPr="00AE1EBD">
        <w:rPr>
          <w:rFonts w:ascii="Times New Roman" w:hAnsi="Times New Roman"/>
          <w:b/>
          <w:i/>
          <w:sz w:val="24"/>
          <w:szCs w:val="24"/>
        </w:rPr>
        <w:t>loans</w:t>
      </w:r>
      <w:r w:rsidRPr="00AE1EBD">
        <w:rPr>
          <w:rFonts w:ascii="Times New Roman" w:hAnsi="Times New Roman"/>
          <w:sz w:val="24"/>
          <w:szCs w:val="24"/>
        </w:rPr>
        <w:t xml:space="preserve"> and </w:t>
      </w:r>
      <w:r w:rsidR="00E76E0A">
        <w:rPr>
          <w:rFonts w:ascii="Times New Roman" w:hAnsi="Times New Roman"/>
          <w:b/>
          <w:i/>
          <w:sz w:val="24"/>
          <w:szCs w:val="24"/>
        </w:rPr>
        <w:t xml:space="preserve">finance </w:t>
      </w:r>
      <w:r w:rsidRPr="00AE1EBD">
        <w:rPr>
          <w:rFonts w:ascii="Times New Roman" w:hAnsi="Times New Roman"/>
          <w:b/>
          <w:i/>
          <w:sz w:val="24"/>
          <w:szCs w:val="24"/>
        </w:rPr>
        <w:t>leas</w:t>
      </w:r>
      <w:r w:rsidR="00E76E0A">
        <w:rPr>
          <w:rFonts w:ascii="Times New Roman" w:hAnsi="Times New Roman"/>
          <w:b/>
          <w:i/>
          <w:sz w:val="24"/>
          <w:szCs w:val="24"/>
        </w:rPr>
        <w:t>es</w:t>
      </w:r>
      <w:r w:rsidRPr="00AE1EB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E1EBD">
        <w:rPr>
          <w:rFonts w:ascii="Times New Roman" w:hAnsi="Times New Roman"/>
          <w:sz w:val="24"/>
          <w:szCs w:val="24"/>
        </w:rPr>
        <w:t xml:space="preserve">that are held on-balance sheet.  </w:t>
      </w:r>
    </w:p>
    <w:p w:rsidR="0038736F" w:rsidRPr="00AB4984" w:rsidRDefault="00A02F5C" w:rsidP="002766D1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SBR: </w:t>
      </w:r>
      <w:r>
        <w:rPr>
          <w:rFonts w:ascii="Times New Roman" w:hAnsi="Times New Roman"/>
          <w:sz w:val="24"/>
          <w:szCs w:val="24"/>
        </w:rPr>
        <w:t xml:space="preserve">submit item 4 with accounting type of debit (assets). 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38736F" w:rsidRPr="00AB4984" w:rsidTr="009C67CB">
        <w:tc>
          <w:tcPr>
            <w:tcW w:w="1701" w:type="dxa"/>
            <w:shd w:val="clear" w:color="auto" w:fill="auto"/>
          </w:tcPr>
          <w:p w:rsidR="0038736F" w:rsidRPr="00AB4984" w:rsidRDefault="0038736F" w:rsidP="00E160E7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 xml:space="preserve">Column 1 </w:t>
            </w:r>
          </w:p>
        </w:tc>
        <w:tc>
          <w:tcPr>
            <w:tcW w:w="7370" w:type="dxa"/>
            <w:shd w:val="clear" w:color="auto" w:fill="auto"/>
          </w:tcPr>
          <w:p w:rsidR="0038736F" w:rsidRDefault="0038736F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the value of </w:t>
            </w:r>
            <w:r w:rsidR="00FD4AA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credit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outstanding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self-securitised </w:t>
            </w:r>
            <w:r w:rsidR="00C33B1B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C33B1B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C33B1B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2766D1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38736F" w:rsidRPr="00AB4984" w:rsidTr="009C67CB">
        <w:tc>
          <w:tcPr>
            <w:tcW w:w="1701" w:type="dxa"/>
            <w:shd w:val="clear" w:color="auto" w:fill="auto"/>
          </w:tcPr>
          <w:p w:rsidR="0038736F" w:rsidRPr="00AB4984" w:rsidRDefault="0038736F" w:rsidP="00E160E7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>Column 2</w:t>
            </w:r>
          </w:p>
        </w:tc>
        <w:tc>
          <w:tcPr>
            <w:tcW w:w="7370" w:type="dxa"/>
            <w:shd w:val="clear" w:color="auto" w:fill="auto"/>
          </w:tcPr>
          <w:p w:rsidR="0038736F" w:rsidRPr="002766D1" w:rsidRDefault="0038736F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the value of </w:t>
            </w:r>
            <w:r w:rsidR="00FD4AA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credit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outstanding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on-balance sheet securitised </w:t>
            </w:r>
            <w:r w:rsidR="00C33B1B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C33B1B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C33B1B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C33B1B" w:rsidDel="00C33B1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other than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self-securitised</w:t>
            </w:r>
            <w:r w:rsidR="008571A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C33B1B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C33B1B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C33B1B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BE29C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BE29C9">
              <w:rPr>
                <w:rFonts w:ascii="Times New Roman" w:hAnsi="Times New Roman"/>
                <w:sz w:val="24"/>
                <w:szCs w:val="24"/>
              </w:rPr>
              <w:t>reported in column 1</w:t>
            </w:r>
            <w:r w:rsidRPr="00C5684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</w:tbl>
    <w:p w:rsidR="0038736F" w:rsidRPr="00AB4984" w:rsidRDefault="0038736F" w:rsidP="00E84FBE">
      <w:pPr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38736F" w:rsidRPr="00AB4984" w:rsidTr="009C67CB">
        <w:tc>
          <w:tcPr>
            <w:tcW w:w="1701" w:type="dxa"/>
            <w:shd w:val="clear" w:color="auto" w:fill="auto"/>
          </w:tcPr>
          <w:p w:rsidR="0038736F" w:rsidRPr="00AB4984" w:rsidRDefault="0038736F" w:rsidP="00E160E7">
            <w:pPr>
              <w:numPr>
                <w:ilvl w:val="1"/>
                <w:numId w:val="59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38736F" w:rsidRDefault="0038736F" w:rsidP="00B530C1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C33B1B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C33B1B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C33B1B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  <w:p w:rsidR="0038736F" w:rsidRPr="002766D1" w:rsidRDefault="0038736F" w:rsidP="00171D2A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 4</w:t>
            </w:r>
            <w:r w:rsidR="00182114">
              <w:rPr>
                <w:rFonts w:ascii="Times New Roman" w:hAnsi="Times New Roman"/>
                <w:sz w:val="24"/>
                <w:szCs w:val="24"/>
              </w:rPr>
              <w:t>.1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is a derived item.  Report the value of </w:t>
            </w:r>
            <w:r w:rsidR="00C33B1B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C33B1B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C33B1B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in item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82114">
              <w:rPr>
                <w:rFonts w:ascii="Times New Roman" w:hAnsi="Times New Roman"/>
                <w:sz w:val="24"/>
                <w:szCs w:val="24"/>
              </w:rPr>
              <w:t>.1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 the sum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item</w:t>
            </w:r>
            <w:r w:rsidR="00E76E0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18211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1 and item 4.</w:t>
            </w:r>
            <w:r w:rsidR="0018211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2.  </w:t>
            </w:r>
          </w:p>
        </w:tc>
      </w:tr>
      <w:tr w:rsidR="0038736F" w:rsidRPr="00AB4984" w:rsidTr="009C67CB">
        <w:tc>
          <w:tcPr>
            <w:tcW w:w="1701" w:type="dxa"/>
            <w:shd w:val="clear" w:color="auto" w:fill="auto"/>
          </w:tcPr>
          <w:p w:rsidR="0038736F" w:rsidRPr="00AB4984" w:rsidRDefault="0038736F" w:rsidP="00E160E7">
            <w:pPr>
              <w:numPr>
                <w:ilvl w:val="2"/>
                <w:numId w:val="59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38736F" w:rsidRPr="002766D1" w:rsidRDefault="0038736F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D20404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D20404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D20404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D20404" w:rsidDel="00D2040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residents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2766D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38736F" w:rsidRPr="00AB4984" w:rsidTr="009C67CB">
        <w:tc>
          <w:tcPr>
            <w:tcW w:w="1701" w:type="dxa"/>
            <w:shd w:val="clear" w:color="auto" w:fill="auto"/>
          </w:tcPr>
          <w:p w:rsidR="0038736F" w:rsidRPr="00AB4984" w:rsidRDefault="0038736F" w:rsidP="00E160E7">
            <w:pPr>
              <w:numPr>
                <w:ilvl w:val="3"/>
                <w:numId w:val="59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38736F" w:rsidRPr="002766D1" w:rsidRDefault="0038736F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D20404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D20404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D20404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households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2766D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38736F" w:rsidRPr="00AB4984" w:rsidTr="009C67CB">
        <w:tc>
          <w:tcPr>
            <w:tcW w:w="1701" w:type="dxa"/>
            <w:shd w:val="clear" w:color="auto" w:fill="auto"/>
          </w:tcPr>
          <w:p w:rsidR="0038736F" w:rsidRPr="00AB4984" w:rsidRDefault="0038736F" w:rsidP="00E160E7">
            <w:pPr>
              <w:numPr>
                <w:ilvl w:val="3"/>
                <w:numId w:val="59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38736F" w:rsidRPr="0038736F" w:rsidRDefault="0038736F" w:rsidP="00B530C1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D20404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D20404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D20404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D2040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counterparties other than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households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  <w:p w:rsidR="0038736F" w:rsidRPr="002766D1" w:rsidRDefault="0038736F" w:rsidP="00E160E7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 4.1.</w:t>
            </w:r>
            <w:r w:rsidR="0018211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is a derived item.  Report the value of </w:t>
            </w:r>
            <w:r w:rsidR="00D20404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D20404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D20404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in item </w:t>
            </w:r>
            <w:r>
              <w:rPr>
                <w:rFonts w:ascii="Times New Roman" w:hAnsi="Times New Roman"/>
                <w:sz w:val="24"/>
                <w:szCs w:val="24"/>
              </w:rPr>
              <w:t>4.1.</w:t>
            </w:r>
            <w:r w:rsidR="0018211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item</w:t>
            </w:r>
            <w:r w:rsidR="008F5CA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4.1</w:t>
            </w:r>
            <w:r w:rsidR="00182114">
              <w:rPr>
                <w:rFonts w:ascii="Times New Roman" w:hAnsi="Times New Roman"/>
                <w:sz w:val="24"/>
                <w:szCs w:val="24"/>
              </w:rPr>
              <w:t>.1</w:t>
            </w:r>
            <w:r w:rsidR="000A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less item 4.1.1</w:t>
            </w:r>
            <w:r w:rsidR="00182114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38736F" w:rsidRPr="00AB4984" w:rsidTr="009C67CB">
        <w:tc>
          <w:tcPr>
            <w:tcW w:w="1701" w:type="dxa"/>
            <w:shd w:val="clear" w:color="auto" w:fill="auto"/>
          </w:tcPr>
          <w:p w:rsidR="0038736F" w:rsidRPr="00AB4984" w:rsidRDefault="0038736F" w:rsidP="00E160E7">
            <w:pPr>
              <w:numPr>
                <w:ilvl w:val="2"/>
                <w:numId w:val="59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38736F" w:rsidRPr="002766D1" w:rsidRDefault="0038736F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D20404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D20404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D20404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D20404" w:rsidDel="00D2040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non-residents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2766D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</w:tbl>
    <w:p w:rsidR="0038736F" w:rsidRPr="00AB4984" w:rsidRDefault="0038736F" w:rsidP="007252E7">
      <w:pPr>
        <w:keepNext/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Outstanding principal balance of securitised loans and </w:t>
      </w:r>
      <w:r w:rsidR="00D20404">
        <w:rPr>
          <w:rFonts w:ascii="Arial" w:hAnsi="Arial" w:cs="Arial"/>
          <w:b/>
          <w:sz w:val="24"/>
          <w:szCs w:val="24"/>
        </w:rPr>
        <w:t xml:space="preserve">finance </w:t>
      </w:r>
      <w:r>
        <w:rPr>
          <w:rFonts w:ascii="Arial" w:hAnsi="Arial" w:cs="Arial"/>
          <w:b/>
          <w:sz w:val="24"/>
          <w:szCs w:val="24"/>
        </w:rPr>
        <w:t>leas</w:t>
      </w:r>
      <w:r w:rsidR="00D20404">
        <w:rPr>
          <w:rFonts w:ascii="Arial" w:hAnsi="Arial" w:cs="Arial"/>
          <w:b/>
          <w:sz w:val="24"/>
          <w:szCs w:val="24"/>
        </w:rPr>
        <w:t>es</w:t>
      </w:r>
      <w:r>
        <w:rPr>
          <w:rFonts w:ascii="Arial" w:hAnsi="Arial" w:cs="Arial"/>
          <w:b/>
          <w:sz w:val="24"/>
          <w:szCs w:val="24"/>
        </w:rPr>
        <w:t xml:space="preserve"> held off-balance sheet</w:t>
      </w:r>
    </w:p>
    <w:p w:rsidR="0038736F" w:rsidRPr="002766D1" w:rsidRDefault="0038736F" w:rsidP="00E84FBE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5</w:t>
      </w:r>
      <w:r w:rsidRPr="00AB4984">
        <w:rPr>
          <w:rFonts w:ascii="Times New Roman" w:hAnsi="Times New Roman"/>
          <w:sz w:val="24"/>
          <w:szCs w:val="24"/>
        </w:rPr>
        <w:t xml:space="preserve"> collects information </w:t>
      </w:r>
      <w:r w:rsidR="00EA0414">
        <w:rPr>
          <w:rFonts w:ascii="Times New Roman" w:hAnsi="Times New Roman"/>
          <w:sz w:val="24"/>
          <w:szCs w:val="24"/>
        </w:rPr>
        <w:t>on</w:t>
      </w:r>
      <w:r w:rsidR="00EA0414" w:rsidRPr="00AB4984">
        <w:rPr>
          <w:rFonts w:ascii="Times New Roman" w:hAnsi="Times New Roman"/>
          <w:sz w:val="24"/>
          <w:szCs w:val="24"/>
        </w:rPr>
        <w:t xml:space="preserve"> </w:t>
      </w:r>
      <w:r w:rsidRPr="00AB4984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value of </w:t>
      </w:r>
      <w:r w:rsidR="0054142C">
        <w:rPr>
          <w:rFonts w:ascii="Times New Roman" w:hAnsi="Times New Roman"/>
          <w:b/>
          <w:bCs/>
          <w:i/>
          <w:sz w:val="24"/>
          <w:szCs w:val="24"/>
        </w:rPr>
        <w:t>off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-balance sheet securitised </w:t>
      </w:r>
      <w:r w:rsidR="00D20404" w:rsidRPr="00232462">
        <w:rPr>
          <w:rFonts w:ascii="Times New Roman" w:hAnsi="Times New Roman"/>
          <w:b/>
          <w:bCs/>
          <w:i/>
          <w:sz w:val="24"/>
          <w:szCs w:val="24"/>
        </w:rPr>
        <w:t xml:space="preserve">loans </w:t>
      </w:r>
      <w:r w:rsidR="00D20404" w:rsidRPr="00232462">
        <w:rPr>
          <w:rFonts w:ascii="Times New Roman" w:hAnsi="Times New Roman"/>
          <w:sz w:val="24"/>
          <w:szCs w:val="24"/>
        </w:rPr>
        <w:t xml:space="preserve">and </w:t>
      </w:r>
      <w:r w:rsidR="00D20404">
        <w:rPr>
          <w:rFonts w:ascii="Times New Roman" w:hAnsi="Times New Roman"/>
          <w:b/>
          <w:i/>
          <w:sz w:val="24"/>
          <w:szCs w:val="24"/>
        </w:rPr>
        <w:t>finance leases</w:t>
      </w:r>
      <w:r w:rsidRPr="00C5684E">
        <w:rPr>
          <w:rFonts w:ascii="Times New Roman" w:hAnsi="Times New Roman"/>
          <w:bCs/>
          <w:sz w:val="24"/>
          <w:szCs w:val="24"/>
        </w:rPr>
        <w:t>.</w:t>
      </w:r>
      <w:r w:rsidRPr="00BE29C9">
        <w:rPr>
          <w:rFonts w:ascii="Times New Roman" w:hAnsi="Times New Roman"/>
          <w:bCs/>
          <w:sz w:val="24"/>
          <w:szCs w:val="24"/>
        </w:rPr>
        <w:t xml:space="preserve"> </w:t>
      </w:r>
      <w:r w:rsidR="002766D1">
        <w:rPr>
          <w:rFonts w:ascii="Times New Roman" w:hAnsi="Times New Roman"/>
          <w:bCs/>
          <w:sz w:val="24"/>
          <w:szCs w:val="24"/>
        </w:rPr>
        <w:t xml:space="preserve"> </w:t>
      </w:r>
    </w:p>
    <w:p w:rsidR="00EA0414" w:rsidRPr="002766D1" w:rsidRDefault="0038736F" w:rsidP="00E84FBE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7F4E77">
        <w:rPr>
          <w:rFonts w:ascii="Times New Roman" w:hAnsi="Times New Roman"/>
          <w:sz w:val="24"/>
          <w:szCs w:val="24"/>
        </w:rPr>
        <w:t xml:space="preserve">Data for </w:t>
      </w:r>
      <w:r w:rsidRPr="007F4E77">
        <w:rPr>
          <w:rFonts w:ascii="Times New Roman" w:hAnsi="Times New Roman"/>
          <w:b/>
          <w:i/>
          <w:sz w:val="24"/>
          <w:szCs w:val="24"/>
        </w:rPr>
        <w:t>resident</w:t>
      </w:r>
      <w:r w:rsidRPr="007F4E77">
        <w:rPr>
          <w:rFonts w:ascii="Times New Roman" w:hAnsi="Times New Roman"/>
          <w:sz w:val="24"/>
          <w:szCs w:val="24"/>
        </w:rPr>
        <w:t xml:space="preserve"> and </w:t>
      </w:r>
      <w:r w:rsidRPr="007F4E77">
        <w:rPr>
          <w:rFonts w:ascii="Times New Roman" w:hAnsi="Times New Roman"/>
          <w:b/>
          <w:i/>
          <w:sz w:val="24"/>
          <w:szCs w:val="24"/>
        </w:rPr>
        <w:t>non-resident</w:t>
      </w:r>
      <w:r w:rsidRPr="007F4E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borrowers</w:t>
      </w:r>
      <w:r w:rsidRPr="007F4E77">
        <w:rPr>
          <w:rFonts w:ascii="Times New Roman" w:hAnsi="Times New Roman"/>
          <w:sz w:val="24"/>
          <w:szCs w:val="24"/>
        </w:rPr>
        <w:t xml:space="preserve"> are collected separately. Note that this treatment differs from </w:t>
      </w:r>
      <w:r w:rsidRPr="00F85D88">
        <w:rPr>
          <w:rFonts w:ascii="Times New Roman" w:hAnsi="Times New Roman"/>
          <w:sz w:val="24"/>
          <w:szCs w:val="24"/>
        </w:rPr>
        <w:t>ARF 720.0</w:t>
      </w:r>
      <w:r w:rsidR="00E76E0A">
        <w:rPr>
          <w:rFonts w:ascii="Times New Roman" w:hAnsi="Times New Roman"/>
          <w:sz w:val="24"/>
          <w:szCs w:val="24"/>
        </w:rPr>
        <w:t>A</w:t>
      </w:r>
      <w:r w:rsidRPr="00AB4984">
        <w:rPr>
          <w:rFonts w:ascii="Arial" w:hAnsi="Arial" w:cs="Arial"/>
          <w:b/>
          <w:i/>
          <w:sz w:val="40"/>
          <w:szCs w:val="40"/>
        </w:rPr>
        <w:t xml:space="preserve"> </w:t>
      </w:r>
      <w:r w:rsidRPr="007F4E77">
        <w:rPr>
          <w:rFonts w:ascii="Times New Roman" w:hAnsi="Times New Roman"/>
          <w:sz w:val="24"/>
          <w:szCs w:val="24"/>
        </w:rPr>
        <w:t xml:space="preserve">where </w:t>
      </w:r>
      <w:r w:rsidR="00D20404" w:rsidRPr="00232462">
        <w:rPr>
          <w:rFonts w:ascii="Times New Roman" w:hAnsi="Times New Roman"/>
          <w:b/>
          <w:bCs/>
          <w:i/>
          <w:sz w:val="24"/>
          <w:szCs w:val="24"/>
        </w:rPr>
        <w:t xml:space="preserve">loans </w:t>
      </w:r>
      <w:r w:rsidR="00D20404" w:rsidRPr="00232462">
        <w:rPr>
          <w:rFonts w:ascii="Times New Roman" w:hAnsi="Times New Roman"/>
          <w:sz w:val="24"/>
          <w:szCs w:val="24"/>
        </w:rPr>
        <w:t xml:space="preserve">and </w:t>
      </w:r>
      <w:r w:rsidR="00D20404">
        <w:rPr>
          <w:rFonts w:ascii="Times New Roman" w:hAnsi="Times New Roman"/>
          <w:b/>
          <w:i/>
          <w:sz w:val="24"/>
          <w:szCs w:val="24"/>
        </w:rPr>
        <w:t>finance leases</w:t>
      </w:r>
      <w:r w:rsidR="00D20404" w:rsidDel="00D20404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 w:rsidRPr="007F4E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non-residents</w:t>
      </w:r>
      <w:r w:rsidRPr="007F4E77">
        <w:rPr>
          <w:rFonts w:ascii="Times New Roman" w:hAnsi="Times New Roman"/>
          <w:sz w:val="24"/>
          <w:szCs w:val="24"/>
        </w:rPr>
        <w:t xml:space="preserve"> a</w:t>
      </w:r>
      <w:r w:rsidR="002766D1">
        <w:rPr>
          <w:rFonts w:ascii="Times New Roman" w:hAnsi="Times New Roman"/>
          <w:sz w:val="24"/>
          <w:szCs w:val="24"/>
        </w:rPr>
        <w:t xml:space="preserve">re not separately identified.  </w:t>
      </w:r>
    </w:p>
    <w:p w:rsidR="00E946F6" w:rsidRDefault="00EA0414" w:rsidP="00E84FBE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Note that the </w:t>
      </w:r>
      <w:r w:rsidR="00D20404" w:rsidRPr="00232462">
        <w:rPr>
          <w:rFonts w:ascii="Times New Roman" w:hAnsi="Times New Roman"/>
          <w:b/>
          <w:bCs/>
          <w:i/>
          <w:sz w:val="24"/>
          <w:szCs w:val="24"/>
        </w:rPr>
        <w:t xml:space="preserve">loans </w:t>
      </w:r>
      <w:r w:rsidR="00D20404" w:rsidRPr="00232462">
        <w:rPr>
          <w:rFonts w:ascii="Times New Roman" w:hAnsi="Times New Roman"/>
          <w:sz w:val="24"/>
          <w:szCs w:val="24"/>
        </w:rPr>
        <w:t xml:space="preserve">and </w:t>
      </w:r>
      <w:r w:rsidR="00D20404">
        <w:rPr>
          <w:rFonts w:ascii="Times New Roman" w:hAnsi="Times New Roman"/>
          <w:b/>
          <w:i/>
          <w:sz w:val="24"/>
          <w:szCs w:val="24"/>
        </w:rPr>
        <w:t>finance leases</w:t>
      </w:r>
      <w:r w:rsidR="00D20404" w:rsidRPr="0054142C" w:rsidDel="00D20404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reported in item 5 are outside of the </w:t>
      </w:r>
      <w:r w:rsidR="00E76E0A">
        <w:rPr>
          <w:rFonts w:ascii="Times New Roman" w:hAnsi="Times New Roman"/>
          <w:b/>
          <w:bCs/>
          <w:i/>
          <w:sz w:val="24"/>
          <w:szCs w:val="24"/>
        </w:rPr>
        <w:t>d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omestic </w:t>
      </w:r>
      <w:r w:rsidR="00E76E0A">
        <w:rPr>
          <w:rFonts w:ascii="Times New Roman" w:hAnsi="Times New Roman"/>
          <w:b/>
          <w:bCs/>
          <w:i/>
          <w:sz w:val="24"/>
          <w:szCs w:val="24"/>
        </w:rPr>
        <w:t>b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ooks </w:t>
      </w:r>
      <w:r>
        <w:rPr>
          <w:rFonts w:ascii="Times New Roman" w:hAnsi="Times New Roman"/>
          <w:bCs/>
          <w:sz w:val="24"/>
          <w:szCs w:val="24"/>
        </w:rPr>
        <w:t xml:space="preserve">consolidation, and will not be reported on the </w:t>
      </w:r>
      <w:r w:rsidRPr="00D8311B">
        <w:rPr>
          <w:rFonts w:ascii="Times New Roman" w:hAnsi="Times New Roman"/>
          <w:bCs/>
          <w:sz w:val="24"/>
          <w:szCs w:val="24"/>
        </w:rPr>
        <w:t>ARF 720.0</w:t>
      </w:r>
      <w:r w:rsidR="00E76E0A">
        <w:rPr>
          <w:rFonts w:ascii="Times New Roman" w:hAnsi="Times New Roman"/>
          <w:bCs/>
          <w:sz w:val="24"/>
          <w:szCs w:val="24"/>
        </w:rPr>
        <w:t>A</w:t>
      </w:r>
      <w:r w:rsidRPr="005A1FB5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 </w:t>
      </w:r>
    </w:p>
    <w:p w:rsidR="0038736F" w:rsidRPr="00AB4984" w:rsidRDefault="00A02F5C" w:rsidP="007252E7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SBR: </w:t>
      </w:r>
      <w:r>
        <w:rPr>
          <w:rFonts w:ascii="Times New Roman" w:hAnsi="Times New Roman"/>
          <w:sz w:val="24"/>
          <w:szCs w:val="24"/>
        </w:rPr>
        <w:t xml:space="preserve">submit item 5 with accounting type of debit (assets). 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38736F" w:rsidRPr="00AB4984" w:rsidTr="009C67CB">
        <w:tc>
          <w:tcPr>
            <w:tcW w:w="1701" w:type="dxa"/>
            <w:shd w:val="clear" w:color="auto" w:fill="auto"/>
          </w:tcPr>
          <w:p w:rsidR="0038736F" w:rsidRPr="00AB4984" w:rsidRDefault="0038736F" w:rsidP="00E160E7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 xml:space="preserve">Column 1 </w:t>
            </w:r>
          </w:p>
        </w:tc>
        <w:tc>
          <w:tcPr>
            <w:tcW w:w="7370" w:type="dxa"/>
            <w:shd w:val="clear" w:color="auto" w:fill="auto"/>
          </w:tcPr>
          <w:p w:rsidR="0038736F" w:rsidRPr="007252E7" w:rsidRDefault="0054142C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the value of </w:t>
            </w:r>
            <w:r w:rsidR="008571A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credit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outstanding</w:t>
            </w:r>
            <w:r w:rsidRPr="00C5684E">
              <w:rPr>
                <w:rFonts w:ascii="Times New Roman" w:hAnsi="Times New Roman"/>
                <w:sz w:val="24"/>
                <w:szCs w:val="24"/>
              </w:rPr>
              <w:t>.</w:t>
            </w:r>
            <w:r w:rsidR="007252E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</w:tbl>
    <w:p w:rsidR="0038736F" w:rsidRPr="00AB4984" w:rsidRDefault="0038736F" w:rsidP="00E84FBE">
      <w:pPr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228"/>
      </w:tblGrid>
      <w:tr w:rsidR="0038736F" w:rsidRPr="00AB4984" w:rsidTr="00182114">
        <w:tc>
          <w:tcPr>
            <w:tcW w:w="1843" w:type="dxa"/>
            <w:shd w:val="clear" w:color="auto" w:fill="auto"/>
          </w:tcPr>
          <w:p w:rsidR="0038736F" w:rsidRPr="00AB4984" w:rsidRDefault="0038736F" w:rsidP="00E160E7">
            <w:pPr>
              <w:numPr>
                <w:ilvl w:val="1"/>
                <w:numId w:val="61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8" w:type="dxa"/>
            <w:shd w:val="clear" w:color="auto" w:fill="auto"/>
          </w:tcPr>
          <w:p w:rsidR="0054142C" w:rsidRDefault="0054142C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off-balance sheet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securitised </w:t>
            </w:r>
            <w:r w:rsidR="00D20404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D20404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D20404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  <w:p w:rsidR="0038736F" w:rsidRPr="007252E7" w:rsidRDefault="0038736F" w:rsidP="00E160E7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Item </w:t>
            </w:r>
            <w:r w:rsidR="0054142C">
              <w:rPr>
                <w:rFonts w:ascii="Times New Roman" w:hAnsi="Times New Roman"/>
                <w:sz w:val="24"/>
                <w:szCs w:val="24"/>
              </w:rPr>
              <w:t>5</w:t>
            </w:r>
            <w:r w:rsidR="00182114">
              <w:rPr>
                <w:rFonts w:ascii="Times New Roman" w:hAnsi="Times New Roman"/>
                <w:sz w:val="24"/>
                <w:szCs w:val="24"/>
              </w:rPr>
              <w:t>.1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is a derived item.  Report the value of </w:t>
            </w:r>
            <w:r w:rsidR="00D20404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D20404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D20404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in item </w:t>
            </w:r>
            <w:r w:rsidR="0054142C">
              <w:rPr>
                <w:rFonts w:ascii="Times New Roman" w:hAnsi="Times New Roman"/>
                <w:sz w:val="24"/>
                <w:szCs w:val="24"/>
              </w:rPr>
              <w:t>5</w:t>
            </w:r>
            <w:r w:rsidR="00182114">
              <w:rPr>
                <w:rFonts w:ascii="Times New Roman" w:hAnsi="Times New Roman"/>
                <w:sz w:val="24"/>
                <w:szCs w:val="24"/>
              </w:rPr>
              <w:t>.1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 the sum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item</w:t>
            </w:r>
            <w:r w:rsidR="00E76E0A">
              <w:rPr>
                <w:rFonts w:ascii="Times New Roman" w:hAnsi="Times New Roman"/>
                <w:sz w:val="24"/>
                <w:szCs w:val="24"/>
              </w:rPr>
              <w:t> </w:t>
            </w:r>
            <w:r w:rsidR="0054142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18211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and item </w:t>
            </w:r>
            <w:r w:rsidR="0054142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18211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2.  </w:t>
            </w:r>
          </w:p>
        </w:tc>
      </w:tr>
      <w:tr w:rsidR="0054142C" w:rsidRPr="00AB4984" w:rsidTr="00182114">
        <w:tc>
          <w:tcPr>
            <w:tcW w:w="1843" w:type="dxa"/>
            <w:shd w:val="clear" w:color="auto" w:fill="auto"/>
          </w:tcPr>
          <w:p w:rsidR="0054142C" w:rsidRPr="00AB4984" w:rsidRDefault="0054142C" w:rsidP="00E160E7">
            <w:pPr>
              <w:numPr>
                <w:ilvl w:val="2"/>
                <w:numId w:val="61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8" w:type="dxa"/>
            <w:shd w:val="clear" w:color="auto" w:fill="auto"/>
          </w:tcPr>
          <w:p w:rsidR="0054142C" w:rsidRDefault="0054142C" w:rsidP="00B530C1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off-balance sheet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securitised </w:t>
            </w:r>
            <w:r w:rsidR="00D20404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D20404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D20404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D2040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residents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  <w:p w:rsidR="0054142C" w:rsidRPr="007252E7" w:rsidRDefault="0054142C" w:rsidP="00E160E7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 5.1</w:t>
            </w:r>
            <w:r w:rsidR="00182114">
              <w:rPr>
                <w:rFonts w:ascii="Times New Roman" w:hAnsi="Times New Roman"/>
                <w:sz w:val="24"/>
                <w:szCs w:val="24"/>
              </w:rPr>
              <w:t>.1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is a derived item.  Report the value of </w:t>
            </w:r>
            <w:r w:rsidR="00D20404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D20404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D20404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in item </w:t>
            </w:r>
            <w:r>
              <w:rPr>
                <w:rFonts w:ascii="Times New Roman" w:hAnsi="Times New Roman"/>
                <w:sz w:val="24"/>
                <w:szCs w:val="24"/>
              </w:rPr>
              <w:t>5.1</w:t>
            </w:r>
            <w:r w:rsidR="00182114">
              <w:rPr>
                <w:rFonts w:ascii="Times New Roman" w:hAnsi="Times New Roman"/>
                <w:sz w:val="24"/>
                <w:szCs w:val="24"/>
              </w:rPr>
              <w:t>.1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 the sum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item 5.1.1</w:t>
            </w:r>
            <w:r w:rsidR="00182114">
              <w:rPr>
                <w:rFonts w:ascii="Times New Roman" w:hAnsi="Times New Roman"/>
                <w:sz w:val="24"/>
                <w:szCs w:val="24"/>
              </w:rPr>
              <w:t>.1</w:t>
            </w:r>
            <w:r w:rsidR="00232E54">
              <w:rPr>
                <w:rFonts w:ascii="Times New Roman" w:hAnsi="Times New Roman"/>
                <w:sz w:val="24"/>
                <w:szCs w:val="24"/>
              </w:rPr>
              <w:t xml:space="preserve"> and items</w:t>
            </w:r>
            <w:r w:rsidR="000A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2E54">
              <w:rPr>
                <w:rFonts w:ascii="Times New Roman" w:hAnsi="Times New Roman"/>
                <w:sz w:val="24"/>
                <w:szCs w:val="24"/>
              </w:rPr>
              <w:t xml:space="preserve">5.1.1.2 </w:t>
            </w:r>
            <w:r w:rsidR="000A7738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sz w:val="24"/>
                <w:szCs w:val="24"/>
              </w:rPr>
              <w:t>item 5.1.</w:t>
            </w:r>
            <w:r w:rsidR="0018211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A7738">
              <w:rPr>
                <w:rFonts w:ascii="Times New Roman" w:hAnsi="Times New Roman"/>
                <w:sz w:val="24"/>
                <w:szCs w:val="24"/>
              </w:rPr>
              <w:t xml:space="preserve"> inclusive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54142C" w:rsidRPr="00AB4984" w:rsidTr="00182114">
        <w:tc>
          <w:tcPr>
            <w:tcW w:w="1843" w:type="dxa"/>
            <w:shd w:val="clear" w:color="auto" w:fill="auto"/>
          </w:tcPr>
          <w:p w:rsidR="0054142C" w:rsidRPr="00AB4984" w:rsidRDefault="0054142C" w:rsidP="00E160E7">
            <w:pPr>
              <w:numPr>
                <w:ilvl w:val="3"/>
                <w:numId w:val="61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8" w:type="dxa"/>
            <w:shd w:val="clear" w:color="auto" w:fill="auto"/>
          </w:tcPr>
          <w:p w:rsidR="0054142C" w:rsidRDefault="0054142C" w:rsidP="00B530C1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off-balance sheet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securitised </w:t>
            </w:r>
            <w:r w:rsidR="00D20404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D20404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D20404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D2040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households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  <w:p w:rsidR="0054142C" w:rsidRPr="007252E7" w:rsidRDefault="0054142C" w:rsidP="00E160E7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 5.1.</w:t>
            </w:r>
            <w:r w:rsidR="0018211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is a derived item.  Report the value of </w:t>
            </w:r>
            <w:r w:rsidR="00D20404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D20404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D20404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D20404" w:rsidDel="00D2040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in item </w:t>
            </w:r>
            <w:r>
              <w:rPr>
                <w:rFonts w:ascii="Times New Roman" w:hAnsi="Times New Roman"/>
                <w:sz w:val="24"/>
                <w:szCs w:val="24"/>
              </w:rPr>
              <w:t>5.1.</w:t>
            </w:r>
            <w:r w:rsidR="0018211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 the sum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item 5.1.</w:t>
            </w:r>
            <w:r w:rsidR="0018211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E29C9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</w:t>
            </w:r>
            <w:r w:rsidR="00182114">
              <w:rPr>
                <w:rFonts w:ascii="Times New Roman" w:hAnsi="Times New Roman"/>
                <w:sz w:val="24"/>
                <w:szCs w:val="24"/>
              </w:rPr>
              <w:t xml:space="preserve"> item </w:t>
            </w:r>
            <w:r>
              <w:rPr>
                <w:rFonts w:ascii="Times New Roman" w:hAnsi="Times New Roman"/>
                <w:sz w:val="24"/>
                <w:szCs w:val="24"/>
              </w:rPr>
              <w:t>5.1.</w:t>
            </w:r>
            <w:r w:rsidR="00182114">
              <w:rPr>
                <w:rFonts w:ascii="Times New Roman" w:hAnsi="Times New Roman"/>
                <w:sz w:val="24"/>
                <w:szCs w:val="24"/>
              </w:rPr>
              <w:t>1.</w:t>
            </w:r>
            <w:r w:rsidR="00BE29C9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2.  </w:t>
            </w:r>
          </w:p>
        </w:tc>
      </w:tr>
      <w:tr w:rsidR="0054142C" w:rsidRPr="00AB4984" w:rsidTr="00182114">
        <w:tc>
          <w:tcPr>
            <w:tcW w:w="1843" w:type="dxa"/>
            <w:shd w:val="clear" w:color="auto" w:fill="auto"/>
          </w:tcPr>
          <w:p w:rsidR="0054142C" w:rsidRPr="00AB4984" w:rsidRDefault="0054142C" w:rsidP="00E160E7">
            <w:pPr>
              <w:numPr>
                <w:ilvl w:val="4"/>
                <w:numId w:val="61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8" w:type="dxa"/>
            <w:shd w:val="clear" w:color="auto" w:fill="auto"/>
          </w:tcPr>
          <w:p w:rsidR="0054142C" w:rsidRDefault="0054142C" w:rsidP="00B530C1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off-balance sheet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securitised </w:t>
            </w:r>
            <w:r w:rsidR="00D20404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the purpose 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housing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  <w:p w:rsidR="0054142C" w:rsidRPr="007252E7" w:rsidRDefault="0054142C" w:rsidP="00E160E7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 5.1.1</w:t>
            </w:r>
            <w:r w:rsidR="00C0711C">
              <w:rPr>
                <w:rFonts w:ascii="Times New Roman" w:hAnsi="Times New Roman"/>
                <w:sz w:val="24"/>
                <w:szCs w:val="24"/>
              </w:rPr>
              <w:t>.</w:t>
            </w:r>
            <w:r w:rsidR="00182114">
              <w:rPr>
                <w:rFonts w:ascii="Times New Roman" w:hAnsi="Times New Roman"/>
                <w:sz w:val="24"/>
                <w:szCs w:val="24"/>
              </w:rPr>
              <w:t>1.</w:t>
            </w:r>
            <w:r w:rsidR="00C0711C">
              <w:rPr>
                <w:rFonts w:ascii="Times New Roman" w:hAnsi="Times New Roman"/>
                <w:sz w:val="24"/>
                <w:szCs w:val="24"/>
              </w:rPr>
              <w:t>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is a derived item.  Report the value of </w:t>
            </w:r>
            <w:r w:rsidR="00D20404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in item </w:t>
            </w:r>
            <w:r>
              <w:rPr>
                <w:rFonts w:ascii="Times New Roman" w:hAnsi="Times New Roman"/>
                <w:sz w:val="24"/>
                <w:szCs w:val="24"/>
              </w:rPr>
              <w:t>5.1.1</w:t>
            </w:r>
            <w:r w:rsidR="00C0711C">
              <w:rPr>
                <w:rFonts w:ascii="Times New Roman" w:hAnsi="Times New Roman"/>
                <w:sz w:val="24"/>
                <w:szCs w:val="24"/>
              </w:rPr>
              <w:t>.1.</w:t>
            </w:r>
            <w:r w:rsidR="00182114">
              <w:rPr>
                <w:rFonts w:ascii="Times New Roman" w:hAnsi="Times New Roman"/>
                <w:sz w:val="24"/>
                <w:szCs w:val="24"/>
              </w:rPr>
              <w:t>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 the sum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item 5.1.1</w:t>
            </w:r>
            <w:r w:rsidR="00B07E6A">
              <w:rPr>
                <w:rFonts w:ascii="Times New Roman" w:hAnsi="Times New Roman"/>
                <w:sz w:val="24"/>
                <w:szCs w:val="24"/>
              </w:rPr>
              <w:t>.</w:t>
            </w:r>
            <w:r w:rsidR="00182114">
              <w:rPr>
                <w:rFonts w:ascii="Times New Roman" w:hAnsi="Times New Roman"/>
                <w:sz w:val="24"/>
                <w:szCs w:val="24"/>
              </w:rPr>
              <w:t>1.</w:t>
            </w:r>
            <w:r w:rsidR="00B07E6A">
              <w:rPr>
                <w:rFonts w:ascii="Times New Roman" w:hAnsi="Times New Roman"/>
                <w:sz w:val="24"/>
                <w:szCs w:val="24"/>
              </w:rPr>
              <w:t>1</w:t>
            </w:r>
            <w:r w:rsidR="00C0711C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</w:t>
            </w:r>
            <w:r w:rsidR="00675E02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/>
                <w:sz w:val="24"/>
                <w:szCs w:val="24"/>
              </w:rPr>
              <w:t>tem 5.1.</w:t>
            </w:r>
            <w:r w:rsidR="00B07E6A">
              <w:rPr>
                <w:rFonts w:ascii="Times New Roman" w:hAnsi="Times New Roman"/>
                <w:sz w:val="24"/>
                <w:szCs w:val="24"/>
              </w:rPr>
              <w:t>1</w:t>
            </w:r>
            <w:r w:rsidR="00182114">
              <w:rPr>
                <w:rFonts w:ascii="Times New Roman" w:hAnsi="Times New Roman"/>
                <w:sz w:val="24"/>
                <w:szCs w:val="24"/>
              </w:rPr>
              <w:t>.1</w:t>
            </w:r>
            <w:r w:rsidR="00B07E6A">
              <w:rPr>
                <w:rFonts w:ascii="Times New Roman" w:hAnsi="Times New Roman"/>
                <w:sz w:val="24"/>
                <w:szCs w:val="24"/>
              </w:rPr>
              <w:t>.</w:t>
            </w:r>
            <w:r w:rsidR="00C0711C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2.  </w:t>
            </w:r>
          </w:p>
        </w:tc>
      </w:tr>
      <w:tr w:rsidR="00B07E6A" w:rsidRPr="00AB4984" w:rsidTr="00182114">
        <w:tc>
          <w:tcPr>
            <w:tcW w:w="1843" w:type="dxa"/>
            <w:shd w:val="clear" w:color="auto" w:fill="auto"/>
          </w:tcPr>
          <w:p w:rsidR="00B07E6A" w:rsidRPr="00AB4984" w:rsidRDefault="00B07E6A" w:rsidP="00E160E7">
            <w:pPr>
              <w:numPr>
                <w:ilvl w:val="5"/>
                <w:numId w:val="61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8" w:type="dxa"/>
            <w:shd w:val="clear" w:color="auto" w:fill="auto"/>
          </w:tcPr>
          <w:p w:rsidR="00B07E6A" w:rsidRDefault="00B07E6A" w:rsidP="00B530C1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off-balance sheet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securitised </w:t>
            </w:r>
            <w:r w:rsidR="00D20404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the purpose 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owner-occupied housing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B07E6A" w:rsidRPr="007252E7" w:rsidRDefault="00B07E6A" w:rsidP="00E160E7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 5.1.1.</w:t>
            </w:r>
            <w:r w:rsidR="0018211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1.1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is a derived item.  Report the value of </w:t>
            </w:r>
            <w:r w:rsidR="00D20404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D20404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D20404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in item </w:t>
            </w:r>
            <w:r>
              <w:rPr>
                <w:rFonts w:ascii="Times New Roman" w:hAnsi="Times New Roman"/>
                <w:sz w:val="24"/>
                <w:szCs w:val="24"/>
              </w:rPr>
              <w:t>5.1.1</w:t>
            </w:r>
            <w:r w:rsidR="00C0711C">
              <w:rPr>
                <w:rFonts w:ascii="Times New Roman" w:hAnsi="Times New Roman"/>
                <w:sz w:val="24"/>
                <w:szCs w:val="24"/>
              </w:rPr>
              <w:t>.1.</w:t>
            </w:r>
            <w:r w:rsidR="00182114">
              <w:rPr>
                <w:rFonts w:ascii="Times New Roman" w:hAnsi="Times New Roman"/>
                <w:sz w:val="24"/>
                <w:szCs w:val="24"/>
              </w:rPr>
              <w:t>1.</w:t>
            </w:r>
            <w:r w:rsidR="00C0711C">
              <w:rPr>
                <w:rFonts w:ascii="Times New Roman" w:hAnsi="Times New Roman"/>
                <w:sz w:val="24"/>
                <w:szCs w:val="24"/>
              </w:rPr>
              <w:t>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 the sum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item</w:t>
            </w:r>
            <w:r w:rsidR="00375C47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5.1.1.1</w:t>
            </w:r>
            <w:r w:rsidR="00182114">
              <w:rPr>
                <w:rFonts w:ascii="Times New Roman" w:hAnsi="Times New Roman"/>
                <w:sz w:val="24"/>
                <w:szCs w:val="24"/>
              </w:rPr>
              <w:t>.1</w:t>
            </w:r>
            <w:r w:rsidR="00C0711C">
              <w:rPr>
                <w:rFonts w:ascii="Times New Roman" w:hAnsi="Times New Roman"/>
                <w:sz w:val="24"/>
                <w:szCs w:val="24"/>
              </w:rPr>
              <w:t>.1.1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item</w:t>
            </w:r>
            <w:r w:rsidR="00375C47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5.1.1.</w:t>
            </w:r>
            <w:r w:rsidR="00C0711C">
              <w:rPr>
                <w:rFonts w:ascii="Times New Roman" w:hAnsi="Times New Roman"/>
                <w:sz w:val="24"/>
                <w:szCs w:val="24"/>
              </w:rPr>
              <w:t>1.</w:t>
            </w:r>
            <w:r w:rsidR="00182114">
              <w:rPr>
                <w:rFonts w:ascii="Times New Roman" w:hAnsi="Times New Roman"/>
                <w:sz w:val="24"/>
                <w:szCs w:val="24"/>
              </w:rPr>
              <w:t>1.</w:t>
            </w:r>
            <w:r w:rsidR="00C0711C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2.  </w:t>
            </w:r>
          </w:p>
        </w:tc>
      </w:tr>
      <w:tr w:rsidR="00C0711C" w:rsidRPr="00AB4984" w:rsidTr="00182114">
        <w:tc>
          <w:tcPr>
            <w:tcW w:w="1843" w:type="dxa"/>
            <w:shd w:val="clear" w:color="auto" w:fill="auto"/>
          </w:tcPr>
          <w:p w:rsidR="00C0711C" w:rsidRPr="00AB4984" w:rsidRDefault="00C0711C" w:rsidP="00E160E7">
            <w:pPr>
              <w:numPr>
                <w:ilvl w:val="6"/>
                <w:numId w:val="61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8" w:type="dxa"/>
            <w:shd w:val="clear" w:color="auto" w:fill="auto"/>
          </w:tcPr>
          <w:p w:rsidR="00C0711C" w:rsidRPr="007252E7" w:rsidRDefault="00C0711C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off-balance sheet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securitised </w:t>
            </w:r>
            <w:r w:rsidR="00D20404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the purposes 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owner-occupied housing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with a </w:t>
            </w:r>
            <w:r w:rsidR="007252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 interest rate</w:t>
            </w:r>
            <w:r w:rsidR="007252E7" w:rsidRPr="00C40513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C0711C" w:rsidRPr="00AB4984" w:rsidTr="00182114">
        <w:tc>
          <w:tcPr>
            <w:tcW w:w="1843" w:type="dxa"/>
            <w:shd w:val="clear" w:color="auto" w:fill="auto"/>
          </w:tcPr>
          <w:p w:rsidR="00C0711C" w:rsidRPr="00AB4984" w:rsidRDefault="00C0711C" w:rsidP="00E160E7">
            <w:pPr>
              <w:numPr>
                <w:ilvl w:val="6"/>
                <w:numId w:val="61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8" w:type="dxa"/>
            <w:shd w:val="clear" w:color="auto" w:fill="auto"/>
          </w:tcPr>
          <w:p w:rsidR="00C0711C" w:rsidRPr="007252E7" w:rsidRDefault="00C0711C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off-balance sheet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securitised </w:t>
            </w:r>
            <w:r w:rsidR="00D20404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the purposes 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owner-occupied housing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with a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variable interest rate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7252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C0711C" w:rsidRPr="00AB4984" w:rsidTr="00182114">
        <w:tc>
          <w:tcPr>
            <w:tcW w:w="1843" w:type="dxa"/>
            <w:shd w:val="clear" w:color="auto" w:fill="auto"/>
          </w:tcPr>
          <w:p w:rsidR="00C0711C" w:rsidRPr="00AB4984" w:rsidRDefault="00C0711C" w:rsidP="00E160E7">
            <w:pPr>
              <w:numPr>
                <w:ilvl w:val="5"/>
                <w:numId w:val="61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8" w:type="dxa"/>
            <w:shd w:val="clear" w:color="auto" w:fill="auto"/>
          </w:tcPr>
          <w:p w:rsidR="00C0711C" w:rsidRDefault="00C0711C" w:rsidP="00B530C1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off-balance sheet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securitised </w:t>
            </w:r>
            <w:r w:rsidR="00D20404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the purposes 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investment housing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  <w:p w:rsidR="00C0711C" w:rsidRPr="007252E7" w:rsidRDefault="00C0711C" w:rsidP="00E160E7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 5.1.1.</w:t>
            </w:r>
            <w:r w:rsidR="0018211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1.2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is a derived item. Report the value of </w:t>
            </w:r>
            <w:r w:rsidR="00D20404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loans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in item </w:t>
            </w:r>
            <w:r>
              <w:rPr>
                <w:rFonts w:ascii="Times New Roman" w:hAnsi="Times New Roman"/>
                <w:sz w:val="24"/>
                <w:szCs w:val="24"/>
              </w:rPr>
              <w:t>5.1.1.1</w:t>
            </w:r>
            <w:r w:rsidR="00182114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 the sum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item 5.1.1</w:t>
            </w:r>
            <w:r w:rsidR="00182114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.1.2.1 and item 5.1.1.1</w:t>
            </w:r>
            <w:r w:rsidR="00182114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.2.2.  </w:t>
            </w:r>
          </w:p>
        </w:tc>
      </w:tr>
      <w:tr w:rsidR="00C0711C" w:rsidRPr="00AB4984" w:rsidTr="00182114">
        <w:tc>
          <w:tcPr>
            <w:tcW w:w="1843" w:type="dxa"/>
            <w:shd w:val="clear" w:color="auto" w:fill="auto"/>
          </w:tcPr>
          <w:p w:rsidR="00C0711C" w:rsidRPr="00AB4984" w:rsidRDefault="00C0711C" w:rsidP="00E160E7">
            <w:pPr>
              <w:numPr>
                <w:ilvl w:val="6"/>
                <w:numId w:val="61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8" w:type="dxa"/>
            <w:shd w:val="clear" w:color="auto" w:fill="auto"/>
          </w:tcPr>
          <w:p w:rsidR="00C0711C" w:rsidRPr="007252E7" w:rsidRDefault="00C0711C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off-balance sheet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securitised </w:t>
            </w:r>
            <w:r w:rsidR="00D20404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the purposes 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investment housing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with a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 interest rate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7252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C0711C" w:rsidRPr="00AB4984" w:rsidTr="00182114">
        <w:tc>
          <w:tcPr>
            <w:tcW w:w="1843" w:type="dxa"/>
            <w:shd w:val="clear" w:color="auto" w:fill="auto"/>
          </w:tcPr>
          <w:p w:rsidR="00C0711C" w:rsidRPr="00AB4984" w:rsidRDefault="00C0711C" w:rsidP="00E160E7">
            <w:pPr>
              <w:numPr>
                <w:ilvl w:val="6"/>
                <w:numId w:val="61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8" w:type="dxa"/>
            <w:shd w:val="clear" w:color="auto" w:fill="auto"/>
          </w:tcPr>
          <w:p w:rsidR="00C0711C" w:rsidRPr="007252E7" w:rsidRDefault="00C0711C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off-balance sheet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securitised </w:t>
            </w:r>
            <w:r w:rsidR="00D20404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the purposes 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investment housing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with a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variable interest rate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7252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C0711C" w:rsidRPr="00AB4984" w:rsidTr="00182114">
        <w:tc>
          <w:tcPr>
            <w:tcW w:w="1843" w:type="dxa"/>
            <w:shd w:val="clear" w:color="auto" w:fill="auto"/>
          </w:tcPr>
          <w:p w:rsidR="00C0711C" w:rsidRPr="00AB4984" w:rsidRDefault="00C0711C" w:rsidP="00E160E7">
            <w:pPr>
              <w:numPr>
                <w:ilvl w:val="4"/>
                <w:numId w:val="61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8" w:type="dxa"/>
            <w:shd w:val="clear" w:color="auto" w:fill="auto"/>
          </w:tcPr>
          <w:p w:rsidR="00C0711C" w:rsidRDefault="00C0711C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off-balance sheet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securitised </w:t>
            </w:r>
            <w:r w:rsidR="00D20404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D20404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D20404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D20404" w:rsidDel="00D2040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personal </w:t>
            </w:r>
            <w:r w:rsidR="007252E7">
              <w:rPr>
                <w:rFonts w:ascii="Times New Roman" w:hAnsi="Times New Roman"/>
                <w:bCs/>
                <w:sz w:val="24"/>
                <w:szCs w:val="24"/>
              </w:rPr>
              <w:t xml:space="preserve">purposes.  </w:t>
            </w:r>
          </w:p>
        </w:tc>
      </w:tr>
      <w:tr w:rsidR="00C0711C" w:rsidRPr="00AB4984" w:rsidTr="00182114">
        <w:tc>
          <w:tcPr>
            <w:tcW w:w="1843" w:type="dxa"/>
            <w:shd w:val="clear" w:color="auto" w:fill="auto"/>
          </w:tcPr>
          <w:p w:rsidR="00C0711C" w:rsidRPr="00AB4984" w:rsidRDefault="00C0711C" w:rsidP="00E160E7">
            <w:pPr>
              <w:numPr>
                <w:ilvl w:val="3"/>
                <w:numId w:val="61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8" w:type="dxa"/>
            <w:shd w:val="clear" w:color="auto" w:fill="auto"/>
          </w:tcPr>
          <w:p w:rsidR="00C0711C" w:rsidRPr="007252E7" w:rsidRDefault="00C0711C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off-balance sheet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securitised </w:t>
            </w:r>
            <w:r w:rsidR="00D20404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D20404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D20404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D20404" w:rsidDel="00D2040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community service organisations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7252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C0711C" w:rsidRPr="00AB4984" w:rsidTr="00182114">
        <w:tc>
          <w:tcPr>
            <w:tcW w:w="1843" w:type="dxa"/>
            <w:shd w:val="clear" w:color="auto" w:fill="auto"/>
          </w:tcPr>
          <w:p w:rsidR="00C0711C" w:rsidRPr="00AB4984" w:rsidRDefault="00C0711C" w:rsidP="00E160E7">
            <w:pPr>
              <w:numPr>
                <w:ilvl w:val="3"/>
                <w:numId w:val="61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8" w:type="dxa"/>
            <w:shd w:val="clear" w:color="auto" w:fill="auto"/>
          </w:tcPr>
          <w:p w:rsidR="00C0711C" w:rsidRPr="007252E7" w:rsidRDefault="00C0711C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off-balance sheet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securitised </w:t>
            </w:r>
            <w:r w:rsidR="00D20404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D20404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D20404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D20404" w:rsidDel="00D2040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non-financial businesses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7252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0711C" w:rsidRPr="00AB4984" w:rsidTr="00182114">
        <w:tc>
          <w:tcPr>
            <w:tcW w:w="1843" w:type="dxa"/>
            <w:shd w:val="clear" w:color="auto" w:fill="auto"/>
          </w:tcPr>
          <w:p w:rsidR="00C0711C" w:rsidRPr="00AB4984" w:rsidRDefault="00C0711C" w:rsidP="00E160E7">
            <w:pPr>
              <w:numPr>
                <w:ilvl w:val="3"/>
                <w:numId w:val="61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8" w:type="dxa"/>
            <w:shd w:val="clear" w:color="auto" w:fill="auto"/>
          </w:tcPr>
          <w:p w:rsidR="00C0711C" w:rsidRPr="007252E7" w:rsidRDefault="00C0711C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off-balance sheet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securitised </w:t>
            </w:r>
            <w:r w:rsidR="00D20404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D20404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D20404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D20404" w:rsidDel="00D2040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general government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7252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C0711C" w:rsidRPr="00AB4984" w:rsidTr="00182114">
        <w:tc>
          <w:tcPr>
            <w:tcW w:w="1843" w:type="dxa"/>
            <w:shd w:val="clear" w:color="auto" w:fill="auto"/>
          </w:tcPr>
          <w:p w:rsidR="00C0711C" w:rsidRPr="00AB4984" w:rsidRDefault="00C0711C" w:rsidP="00E160E7">
            <w:pPr>
              <w:numPr>
                <w:ilvl w:val="3"/>
                <w:numId w:val="61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8" w:type="dxa"/>
            <w:shd w:val="clear" w:color="auto" w:fill="auto"/>
          </w:tcPr>
          <w:p w:rsidR="00C0711C" w:rsidRPr="007252E7" w:rsidRDefault="00C0711C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off-balance sheet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securitised </w:t>
            </w:r>
            <w:r w:rsidR="00D20404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D20404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D20404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D20404" w:rsidDel="00D2040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financial institutions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7252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C0711C" w:rsidRPr="00AB4984" w:rsidTr="00182114">
        <w:tc>
          <w:tcPr>
            <w:tcW w:w="1843" w:type="dxa"/>
            <w:shd w:val="clear" w:color="auto" w:fill="auto"/>
          </w:tcPr>
          <w:p w:rsidR="00C0711C" w:rsidRPr="00AB4984" w:rsidRDefault="00C0711C" w:rsidP="00E160E7">
            <w:pPr>
              <w:numPr>
                <w:ilvl w:val="2"/>
                <w:numId w:val="61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8" w:type="dxa"/>
            <w:shd w:val="clear" w:color="auto" w:fill="auto"/>
          </w:tcPr>
          <w:p w:rsidR="00C0711C" w:rsidRDefault="00C0711C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off-balance sheet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securitised </w:t>
            </w:r>
            <w:r w:rsidR="00D20404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D20404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D20404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D20404" w:rsidDel="00D2040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non-residents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</w:tbl>
    <w:p w:rsidR="00C0711C" w:rsidRPr="00AB4984" w:rsidRDefault="00C0711C" w:rsidP="007252E7">
      <w:pPr>
        <w:keepNext/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Loans and </w:t>
      </w:r>
      <w:r w:rsidR="00D20404">
        <w:rPr>
          <w:rFonts w:ascii="Arial" w:hAnsi="Arial" w:cs="Arial"/>
          <w:b/>
          <w:sz w:val="24"/>
          <w:szCs w:val="24"/>
        </w:rPr>
        <w:t xml:space="preserve">finance </w:t>
      </w:r>
      <w:r>
        <w:rPr>
          <w:rFonts w:ascii="Arial" w:hAnsi="Arial" w:cs="Arial"/>
          <w:b/>
          <w:sz w:val="24"/>
          <w:szCs w:val="24"/>
        </w:rPr>
        <w:t>leas</w:t>
      </w:r>
      <w:r w:rsidR="00D20404">
        <w:rPr>
          <w:rFonts w:ascii="Arial" w:hAnsi="Arial" w:cs="Arial"/>
          <w:b/>
          <w:sz w:val="24"/>
          <w:szCs w:val="24"/>
        </w:rPr>
        <w:t>es</w:t>
      </w:r>
      <w:r>
        <w:rPr>
          <w:rFonts w:ascii="Arial" w:hAnsi="Arial" w:cs="Arial"/>
          <w:b/>
          <w:sz w:val="24"/>
          <w:szCs w:val="24"/>
        </w:rPr>
        <w:t xml:space="preserve"> to residents</w:t>
      </w:r>
      <w:r w:rsidR="00913B16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b/>
          <w:sz w:val="24"/>
          <w:szCs w:val="24"/>
        </w:rPr>
        <w:t xml:space="preserve"> past due and impaired</w:t>
      </w:r>
    </w:p>
    <w:p w:rsidR="00C0711C" w:rsidRPr="007252E7" w:rsidRDefault="00C0711C" w:rsidP="00E84FBE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6</w:t>
      </w:r>
      <w:r w:rsidRPr="00AB4984">
        <w:rPr>
          <w:rFonts w:ascii="Times New Roman" w:hAnsi="Times New Roman"/>
          <w:sz w:val="24"/>
          <w:szCs w:val="24"/>
        </w:rPr>
        <w:t xml:space="preserve"> collects information </w:t>
      </w:r>
      <w:r w:rsidR="00EA0414">
        <w:rPr>
          <w:rFonts w:ascii="Times New Roman" w:hAnsi="Times New Roman"/>
          <w:sz w:val="24"/>
          <w:szCs w:val="24"/>
        </w:rPr>
        <w:t>on</w:t>
      </w:r>
      <w:r w:rsidR="00EA0414" w:rsidRPr="00AB4984">
        <w:rPr>
          <w:rFonts w:ascii="Times New Roman" w:hAnsi="Times New Roman"/>
          <w:sz w:val="24"/>
          <w:szCs w:val="24"/>
        </w:rPr>
        <w:t xml:space="preserve"> </w:t>
      </w:r>
      <w:r w:rsidRPr="00AB4984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value of </w:t>
      </w:r>
      <w:r w:rsidR="00D20404" w:rsidRPr="00232462">
        <w:rPr>
          <w:rFonts w:ascii="Times New Roman" w:hAnsi="Times New Roman"/>
          <w:b/>
          <w:bCs/>
          <w:i/>
          <w:sz w:val="24"/>
          <w:szCs w:val="24"/>
        </w:rPr>
        <w:t xml:space="preserve">loans </w:t>
      </w:r>
      <w:r w:rsidR="00D20404" w:rsidRPr="00232462">
        <w:rPr>
          <w:rFonts w:ascii="Times New Roman" w:hAnsi="Times New Roman"/>
          <w:sz w:val="24"/>
          <w:szCs w:val="24"/>
        </w:rPr>
        <w:t xml:space="preserve">and </w:t>
      </w:r>
      <w:r w:rsidR="00D20404">
        <w:rPr>
          <w:rFonts w:ascii="Times New Roman" w:hAnsi="Times New Roman"/>
          <w:b/>
          <w:i/>
          <w:sz w:val="24"/>
          <w:szCs w:val="24"/>
        </w:rPr>
        <w:t>finance leases</w:t>
      </w:r>
      <w:r w:rsidR="00D20404" w:rsidDel="00D20404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that are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past due </w:t>
      </w:r>
      <w:r w:rsidR="00BE29C9">
        <w:rPr>
          <w:rFonts w:ascii="Times New Roman" w:hAnsi="Times New Roman"/>
          <w:bCs/>
          <w:sz w:val="24"/>
          <w:szCs w:val="24"/>
        </w:rPr>
        <w:t>or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impaired</w:t>
      </w:r>
      <w:r w:rsidRPr="00C5684E">
        <w:rPr>
          <w:rFonts w:ascii="Times New Roman" w:hAnsi="Times New Roman"/>
          <w:bCs/>
          <w:sz w:val="24"/>
          <w:szCs w:val="24"/>
        </w:rPr>
        <w:t>.</w:t>
      </w:r>
      <w:r w:rsidRPr="00BE29C9">
        <w:rPr>
          <w:rFonts w:ascii="Times New Roman" w:hAnsi="Times New Roman"/>
          <w:bCs/>
          <w:sz w:val="24"/>
          <w:szCs w:val="24"/>
        </w:rPr>
        <w:t xml:space="preserve"> </w:t>
      </w:r>
      <w:r w:rsidR="007252E7">
        <w:rPr>
          <w:rFonts w:ascii="Times New Roman" w:hAnsi="Times New Roman"/>
          <w:bCs/>
          <w:sz w:val="24"/>
          <w:szCs w:val="24"/>
        </w:rPr>
        <w:t xml:space="preserve">  </w:t>
      </w:r>
    </w:p>
    <w:p w:rsidR="00EA0414" w:rsidRDefault="00C0711C" w:rsidP="007252E7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</w:t>
      </w:r>
      <w:r w:rsidR="00D20404" w:rsidRPr="00232462">
        <w:rPr>
          <w:rFonts w:ascii="Times New Roman" w:hAnsi="Times New Roman"/>
          <w:b/>
          <w:bCs/>
          <w:i/>
          <w:sz w:val="24"/>
          <w:szCs w:val="24"/>
        </w:rPr>
        <w:t xml:space="preserve">loans </w:t>
      </w:r>
      <w:r w:rsidR="00D20404" w:rsidRPr="00232462">
        <w:rPr>
          <w:rFonts w:ascii="Times New Roman" w:hAnsi="Times New Roman"/>
          <w:sz w:val="24"/>
          <w:szCs w:val="24"/>
        </w:rPr>
        <w:t xml:space="preserve">and </w:t>
      </w:r>
      <w:r w:rsidR="00D20404">
        <w:rPr>
          <w:rFonts w:ascii="Times New Roman" w:hAnsi="Times New Roman"/>
          <w:b/>
          <w:i/>
          <w:sz w:val="24"/>
          <w:szCs w:val="24"/>
        </w:rPr>
        <w:t>finance leases</w:t>
      </w:r>
      <w:r w:rsidR="00D20404" w:rsidDel="00D20404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 w:rsidRPr="007F4E77">
        <w:rPr>
          <w:rFonts w:ascii="Times New Roman" w:hAnsi="Times New Roman"/>
          <w:sz w:val="24"/>
          <w:szCs w:val="24"/>
        </w:rPr>
        <w:t xml:space="preserve"> </w:t>
      </w:r>
      <w:r w:rsidR="00D8311B">
        <w:rPr>
          <w:rFonts w:ascii="Times New Roman" w:hAnsi="Times New Roman"/>
          <w:b/>
          <w:i/>
          <w:sz w:val="24"/>
          <w:szCs w:val="24"/>
        </w:rPr>
        <w:t>non-residents</w:t>
      </w:r>
      <w:r w:rsidR="00D8311B">
        <w:rPr>
          <w:rFonts w:ascii="Times New Roman" w:hAnsi="Times New Roman"/>
          <w:sz w:val="24"/>
          <w:szCs w:val="24"/>
        </w:rPr>
        <w:t>.</w:t>
      </w:r>
      <w:r w:rsidRPr="007F4E77">
        <w:rPr>
          <w:rFonts w:ascii="Times New Roman" w:hAnsi="Times New Roman"/>
          <w:sz w:val="24"/>
          <w:szCs w:val="24"/>
        </w:rPr>
        <w:t xml:space="preserve"> Note that this treatment differs from </w:t>
      </w:r>
      <w:r w:rsidR="00182114">
        <w:rPr>
          <w:rFonts w:ascii="Times New Roman" w:hAnsi="Times New Roman"/>
          <w:sz w:val="24"/>
          <w:szCs w:val="24"/>
        </w:rPr>
        <w:t>ARF </w:t>
      </w:r>
      <w:r w:rsidRPr="00D8311B">
        <w:rPr>
          <w:rFonts w:ascii="Times New Roman" w:hAnsi="Times New Roman"/>
          <w:sz w:val="24"/>
          <w:szCs w:val="24"/>
        </w:rPr>
        <w:t>720.0</w:t>
      </w:r>
      <w:r w:rsidR="00E3094B">
        <w:rPr>
          <w:rFonts w:ascii="Times New Roman" w:hAnsi="Times New Roman"/>
          <w:sz w:val="24"/>
          <w:szCs w:val="24"/>
        </w:rPr>
        <w:t>A</w:t>
      </w:r>
      <w:r w:rsidR="00EA0414" w:rsidRPr="00D8311B">
        <w:rPr>
          <w:rFonts w:ascii="Times New Roman" w:hAnsi="Times New Roman"/>
          <w:sz w:val="24"/>
          <w:szCs w:val="24"/>
        </w:rPr>
        <w:t>,</w:t>
      </w:r>
      <w:r w:rsidRPr="00AB4984">
        <w:rPr>
          <w:rFonts w:ascii="Arial" w:hAnsi="Arial" w:cs="Arial"/>
          <w:b/>
          <w:i/>
          <w:sz w:val="40"/>
          <w:szCs w:val="40"/>
        </w:rPr>
        <w:t xml:space="preserve"> </w:t>
      </w:r>
      <w:r w:rsidRPr="007F4E77">
        <w:rPr>
          <w:rFonts w:ascii="Times New Roman" w:hAnsi="Times New Roman"/>
          <w:sz w:val="24"/>
          <w:szCs w:val="24"/>
        </w:rPr>
        <w:t xml:space="preserve">where </w:t>
      </w:r>
      <w:r w:rsidR="00D20404" w:rsidRPr="00232462">
        <w:rPr>
          <w:rFonts w:ascii="Times New Roman" w:hAnsi="Times New Roman"/>
          <w:b/>
          <w:bCs/>
          <w:i/>
          <w:sz w:val="24"/>
          <w:szCs w:val="24"/>
        </w:rPr>
        <w:t xml:space="preserve">loans </w:t>
      </w:r>
      <w:r w:rsidR="00D20404" w:rsidRPr="00232462">
        <w:rPr>
          <w:rFonts w:ascii="Times New Roman" w:hAnsi="Times New Roman"/>
          <w:sz w:val="24"/>
          <w:szCs w:val="24"/>
        </w:rPr>
        <w:t xml:space="preserve">and </w:t>
      </w:r>
      <w:r w:rsidR="00D20404">
        <w:rPr>
          <w:rFonts w:ascii="Times New Roman" w:hAnsi="Times New Roman"/>
          <w:b/>
          <w:i/>
          <w:sz w:val="24"/>
          <w:szCs w:val="24"/>
        </w:rPr>
        <w:t>finance leases</w:t>
      </w:r>
      <w:r w:rsidR="00D20404" w:rsidDel="00D20404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 w:rsidRPr="007F4E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non-residents</w:t>
      </w:r>
      <w:r w:rsidRPr="007F4E77">
        <w:rPr>
          <w:rFonts w:ascii="Times New Roman" w:hAnsi="Times New Roman"/>
          <w:sz w:val="24"/>
          <w:szCs w:val="24"/>
        </w:rPr>
        <w:t xml:space="preserve"> are </w:t>
      </w:r>
      <w:r w:rsidR="00EA0414">
        <w:rPr>
          <w:rFonts w:ascii="Times New Roman" w:hAnsi="Times New Roman"/>
          <w:sz w:val="24"/>
          <w:szCs w:val="24"/>
        </w:rPr>
        <w:t>included</w:t>
      </w:r>
      <w:r w:rsidR="007252E7">
        <w:rPr>
          <w:rFonts w:ascii="Times New Roman" w:hAnsi="Times New Roman"/>
          <w:sz w:val="24"/>
          <w:szCs w:val="24"/>
        </w:rPr>
        <w:t xml:space="preserve">.  </w:t>
      </w:r>
    </w:p>
    <w:p w:rsidR="00E946F6" w:rsidRDefault="00EA0414" w:rsidP="00E84FBE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AE1EBD">
        <w:rPr>
          <w:rFonts w:ascii="Times New Roman" w:hAnsi="Times New Roman"/>
          <w:sz w:val="24"/>
          <w:szCs w:val="24"/>
        </w:rPr>
        <w:t xml:space="preserve">Only include </w:t>
      </w:r>
      <w:r w:rsidR="00D20404" w:rsidRPr="00232462">
        <w:rPr>
          <w:rFonts w:ascii="Times New Roman" w:hAnsi="Times New Roman"/>
          <w:b/>
          <w:bCs/>
          <w:i/>
          <w:sz w:val="24"/>
          <w:szCs w:val="24"/>
        </w:rPr>
        <w:t xml:space="preserve">loans </w:t>
      </w:r>
      <w:r w:rsidR="00D20404" w:rsidRPr="00232462">
        <w:rPr>
          <w:rFonts w:ascii="Times New Roman" w:hAnsi="Times New Roman"/>
          <w:sz w:val="24"/>
          <w:szCs w:val="24"/>
        </w:rPr>
        <w:t xml:space="preserve">and </w:t>
      </w:r>
      <w:r w:rsidR="00D20404">
        <w:rPr>
          <w:rFonts w:ascii="Times New Roman" w:hAnsi="Times New Roman"/>
          <w:b/>
          <w:i/>
          <w:sz w:val="24"/>
          <w:szCs w:val="24"/>
        </w:rPr>
        <w:t>finance leases</w:t>
      </w:r>
      <w:r w:rsidR="00D20404" w:rsidRPr="00AE1EBD" w:rsidDel="00D2040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E1EBD">
        <w:rPr>
          <w:rFonts w:ascii="Times New Roman" w:hAnsi="Times New Roman"/>
          <w:sz w:val="24"/>
          <w:szCs w:val="24"/>
        </w:rPr>
        <w:t xml:space="preserve">that are held on-balance sheet.  </w:t>
      </w:r>
    </w:p>
    <w:p w:rsidR="00EA0414" w:rsidRPr="00AB4984" w:rsidRDefault="00A02F5C" w:rsidP="007252E7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SBR: </w:t>
      </w:r>
      <w:r>
        <w:rPr>
          <w:rFonts w:ascii="Times New Roman" w:hAnsi="Times New Roman"/>
          <w:sz w:val="24"/>
          <w:szCs w:val="24"/>
        </w:rPr>
        <w:t xml:space="preserve">submit item 6 with accounting type of debit (assets). 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C0711C" w:rsidRPr="00AB4984" w:rsidTr="009C67CB">
        <w:tc>
          <w:tcPr>
            <w:tcW w:w="1701" w:type="dxa"/>
            <w:shd w:val="clear" w:color="auto" w:fill="auto"/>
          </w:tcPr>
          <w:p w:rsidR="00C0711C" w:rsidRPr="00AB4984" w:rsidRDefault="00C0711C" w:rsidP="00E160E7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 xml:space="preserve">Column 1 </w:t>
            </w:r>
          </w:p>
        </w:tc>
        <w:tc>
          <w:tcPr>
            <w:tcW w:w="7370" w:type="dxa"/>
            <w:shd w:val="clear" w:color="auto" w:fill="auto"/>
          </w:tcPr>
          <w:p w:rsidR="00C0711C" w:rsidRPr="007252E7" w:rsidRDefault="009C67CB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the value of </w:t>
            </w:r>
            <w:r w:rsidR="00BE29C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credit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outstanding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that </w:t>
            </w:r>
            <w:r w:rsidR="00EA0414">
              <w:rPr>
                <w:rFonts w:ascii="Times New Roman" w:hAnsi="Times New Roman"/>
                <w:sz w:val="24"/>
                <w:szCs w:val="24"/>
              </w:rPr>
              <w:t xml:space="preserve">is </w:t>
            </w:r>
            <w:r w:rsidR="00E76E0A">
              <w:rPr>
                <w:rFonts w:ascii="Times New Roman" w:hAnsi="Times New Roman"/>
                <w:sz w:val="24"/>
                <w:szCs w:val="24"/>
              </w:rPr>
              <w:t xml:space="preserve">greater than </w:t>
            </w:r>
            <w:r w:rsidR="007F4095">
              <w:rPr>
                <w:rFonts w:ascii="Times New Roman" w:hAnsi="Times New Roman"/>
                <w:sz w:val="24"/>
                <w:szCs w:val="24"/>
              </w:rPr>
              <w:t xml:space="preserve">or equal to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E76E0A">
              <w:rPr>
                <w:rFonts w:ascii="Times New Roman" w:hAnsi="Times New Roman"/>
                <w:sz w:val="24"/>
                <w:szCs w:val="24"/>
              </w:rPr>
              <w:t xml:space="preserve"> days </w:t>
            </w:r>
            <w:r w:rsidR="00E76E0A">
              <w:rPr>
                <w:rFonts w:ascii="Times New Roman" w:hAnsi="Times New Roman"/>
                <w:b/>
                <w:i/>
                <w:sz w:val="24"/>
                <w:szCs w:val="24"/>
              </w:rPr>
              <w:t>past due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less than 90 days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past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due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9C67CB" w:rsidRPr="00AB4984" w:rsidTr="009C67CB">
        <w:tc>
          <w:tcPr>
            <w:tcW w:w="1701" w:type="dxa"/>
            <w:shd w:val="clear" w:color="auto" w:fill="auto"/>
          </w:tcPr>
          <w:p w:rsidR="009C67CB" w:rsidRPr="00AB4984" w:rsidRDefault="009C67CB" w:rsidP="00E160E7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2</w:t>
            </w:r>
          </w:p>
        </w:tc>
        <w:tc>
          <w:tcPr>
            <w:tcW w:w="7370" w:type="dxa"/>
            <w:shd w:val="clear" w:color="auto" w:fill="auto"/>
          </w:tcPr>
          <w:p w:rsidR="009C67CB" w:rsidRPr="007252E7" w:rsidRDefault="009C67CB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the value of </w:t>
            </w:r>
            <w:r w:rsidR="00BE29C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credit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outstanding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that </w:t>
            </w:r>
            <w:r w:rsidR="00EA0414">
              <w:rPr>
                <w:rFonts w:ascii="Times New Roman" w:hAnsi="Times New Roman"/>
                <w:sz w:val="24"/>
                <w:szCs w:val="24"/>
              </w:rPr>
              <w:t xml:space="preserve">is </w:t>
            </w:r>
            <w:r w:rsidR="00E76E0A">
              <w:rPr>
                <w:rFonts w:ascii="Times New Roman" w:hAnsi="Times New Roman"/>
                <w:sz w:val="24"/>
                <w:szCs w:val="24"/>
              </w:rPr>
              <w:t xml:space="preserve">greater than </w:t>
            </w:r>
            <w:r w:rsidR="007F4095">
              <w:rPr>
                <w:rFonts w:ascii="Times New Roman" w:hAnsi="Times New Roman"/>
                <w:sz w:val="24"/>
                <w:szCs w:val="24"/>
              </w:rPr>
              <w:t xml:space="preserve">or equal to </w:t>
            </w: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="00E76E0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days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past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due</w:t>
            </w:r>
            <w:r w:rsidR="00CC4E93">
              <w:rPr>
                <w:rFonts w:ascii="Times New Roman" w:hAnsi="Times New Roman"/>
                <w:sz w:val="24"/>
                <w:szCs w:val="24"/>
              </w:rPr>
              <w:t xml:space="preserve"> but not </w:t>
            </w:r>
            <w:r w:rsidR="00CC4E93">
              <w:rPr>
                <w:rFonts w:ascii="Times New Roman" w:hAnsi="Times New Roman"/>
                <w:b/>
                <w:i/>
                <w:sz w:val="24"/>
                <w:szCs w:val="24"/>
              </w:rPr>
              <w:t>impaired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9C67CB" w:rsidRPr="00AB4984" w:rsidTr="009C67CB">
        <w:tc>
          <w:tcPr>
            <w:tcW w:w="1701" w:type="dxa"/>
            <w:shd w:val="clear" w:color="auto" w:fill="auto"/>
          </w:tcPr>
          <w:p w:rsidR="009C67CB" w:rsidRPr="00AB4984" w:rsidRDefault="009C67CB" w:rsidP="00E160E7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3</w:t>
            </w:r>
          </w:p>
        </w:tc>
        <w:tc>
          <w:tcPr>
            <w:tcW w:w="7370" w:type="dxa"/>
            <w:shd w:val="clear" w:color="auto" w:fill="auto"/>
          </w:tcPr>
          <w:p w:rsidR="009C67CB" w:rsidRPr="007252E7" w:rsidRDefault="009C67CB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the value of </w:t>
            </w:r>
            <w:r w:rsidR="00BE29C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credit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outstanding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that </w:t>
            </w:r>
            <w:r w:rsidR="00EA0414">
              <w:rPr>
                <w:rFonts w:ascii="Times New Roman" w:hAnsi="Times New Roman"/>
                <w:sz w:val="24"/>
                <w:szCs w:val="24"/>
              </w:rPr>
              <w:t xml:space="preserve">is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impaired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</w:tbl>
    <w:p w:rsidR="00C0711C" w:rsidRPr="00AB4984" w:rsidRDefault="00C0711C" w:rsidP="00E84FBE">
      <w:pPr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C0711C" w:rsidRPr="00AB4984" w:rsidTr="009C67CB">
        <w:tc>
          <w:tcPr>
            <w:tcW w:w="1701" w:type="dxa"/>
            <w:shd w:val="clear" w:color="auto" w:fill="auto"/>
          </w:tcPr>
          <w:p w:rsidR="00C0711C" w:rsidRPr="00AB4984" w:rsidRDefault="00C0711C" w:rsidP="00E160E7">
            <w:pPr>
              <w:numPr>
                <w:ilvl w:val="1"/>
                <w:numId w:val="63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9C67CB" w:rsidRDefault="009C67CB" w:rsidP="00B530C1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D20404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D20404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D20404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D2040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households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  <w:p w:rsidR="00C0711C" w:rsidRPr="007252E7" w:rsidRDefault="00C0711C" w:rsidP="00E160E7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Item </w:t>
            </w:r>
            <w:r w:rsidR="009C67CB">
              <w:rPr>
                <w:rFonts w:ascii="Times New Roman" w:hAnsi="Times New Roman"/>
                <w:sz w:val="24"/>
                <w:szCs w:val="24"/>
              </w:rPr>
              <w:t>6.1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is a derived item.  Report the value 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814F9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leas</w:t>
            </w:r>
            <w:r w:rsidR="00814F98">
              <w:rPr>
                <w:rFonts w:ascii="Times New Roman" w:hAnsi="Times New Roman"/>
                <w:b/>
                <w:i/>
                <w:sz w:val="24"/>
                <w:szCs w:val="24"/>
              </w:rPr>
              <w:t>es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in item </w:t>
            </w:r>
            <w:r w:rsidR="009C67CB">
              <w:rPr>
                <w:rFonts w:ascii="Times New Roman" w:hAnsi="Times New Roman"/>
                <w:sz w:val="24"/>
                <w:szCs w:val="24"/>
              </w:rPr>
              <w:t>6.1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 the sum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item</w:t>
            </w:r>
            <w:r w:rsidR="00076015">
              <w:rPr>
                <w:rFonts w:ascii="Times New Roman" w:hAnsi="Times New Roman"/>
                <w:sz w:val="24"/>
                <w:szCs w:val="24"/>
              </w:rPr>
              <w:t> </w:t>
            </w:r>
            <w:r w:rsidR="009C67CB">
              <w:rPr>
                <w:rFonts w:ascii="Times New Roman" w:hAnsi="Times New Roman"/>
                <w:sz w:val="24"/>
                <w:szCs w:val="24"/>
              </w:rPr>
              <w:t>6.1</w:t>
            </w:r>
            <w:r>
              <w:rPr>
                <w:rFonts w:ascii="Times New Roman" w:hAnsi="Times New Roman"/>
                <w:sz w:val="24"/>
                <w:szCs w:val="24"/>
              </w:rPr>
              <w:t>.1 and item</w:t>
            </w:r>
            <w:r w:rsidR="00076015">
              <w:rPr>
                <w:rFonts w:ascii="Times New Roman" w:hAnsi="Times New Roman"/>
                <w:sz w:val="24"/>
                <w:szCs w:val="24"/>
              </w:rPr>
              <w:t> </w:t>
            </w:r>
            <w:r w:rsidR="009C67CB">
              <w:rPr>
                <w:rFonts w:ascii="Times New Roman" w:hAnsi="Times New Roman"/>
                <w:sz w:val="24"/>
                <w:szCs w:val="24"/>
              </w:rPr>
              <w:t>6.1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.2.  </w:t>
            </w:r>
          </w:p>
        </w:tc>
      </w:tr>
      <w:tr w:rsidR="009C67CB" w:rsidRPr="00AB4984" w:rsidTr="009C67CB">
        <w:trPr>
          <w:hidden/>
        </w:trPr>
        <w:tc>
          <w:tcPr>
            <w:tcW w:w="1701" w:type="dxa"/>
            <w:shd w:val="clear" w:color="auto" w:fill="auto"/>
          </w:tcPr>
          <w:p w:rsidR="009C67CB" w:rsidRPr="009C67CB" w:rsidRDefault="009C67CB" w:rsidP="00E160E7">
            <w:pPr>
              <w:pStyle w:val="ListParagraph"/>
              <w:numPr>
                <w:ilvl w:val="2"/>
                <w:numId w:val="63"/>
              </w:numPr>
              <w:spacing w:after="120"/>
              <w:jc w:val="both"/>
              <w:rPr>
                <w:rFonts w:ascii="Times New Roman" w:hAnsi="Times New Roman"/>
                <w:b/>
                <w:vanish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9C67CB" w:rsidRDefault="009C67CB" w:rsidP="00B530C1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D20404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the purpose 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housing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  <w:p w:rsidR="009C67CB" w:rsidRPr="007252E7" w:rsidRDefault="009C67CB" w:rsidP="00E160E7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 6.1.1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is a derived item.  Report the value of </w:t>
            </w:r>
            <w:r w:rsidR="00D20404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in item </w:t>
            </w:r>
            <w:r>
              <w:rPr>
                <w:rFonts w:ascii="Times New Roman" w:hAnsi="Times New Roman"/>
                <w:sz w:val="24"/>
                <w:szCs w:val="24"/>
              </w:rPr>
              <w:t>6.1.1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 the sum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item 6.1.1.1 and item 6.1.1.2.  </w:t>
            </w:r>
          </w:p>
        </w:tc>
      </w:tr>
      <w:tr w:rsidR="009C67CB" w:rsidRPr="00AB4984" w:rsidTr="009C67CB">
        <w:trPr>
          <w:hidden/>
        </w:trPr>
        <w:tc>
          <w:tcPr>
            <w:tcW w:w="1701" w:type="dxa"/>
            <w:shd w:val="clear" w:color="auto" w:fill="auto"/>
          </w:tcPr>
          <w:p w:rsidR="009C67CB" w:rsidRPr="009C67CB" w:rsidRDefault="009C67CB" w:rsidP="00E160E7">
            <w:pPr>
              <w:pStyle w:val="ListParagraph"/>
              <w:numPr>
                <w:ilvl w:val="3"/>
                <w:numId w:val="63"/>
              </w:numPr>
              <w:spacing w:after="120"/>
              <w:jc w:val="both"/>
              <w:rPr>
                <w:rFonts w:ascii="Times New Roman" w:hAnsi="Times New Roman"/>
                <w:b/>
                <w:vanish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9C67CB" w:rsidRPr="007252E7" w:rsidRDefault="009C67CB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D20404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the purpose 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owner-occupied housing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7252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9C67CB" w:rsidRPr="00AB4984" w:rsidTr="009C67CB">
        <w:trPr>
          <w:hidden/>
        </w:trPr>
        <w:tc>
          <w:tcPr>
            <w:tcW w:w="1701" w:type="dxa"/>
            <w:shd w:val="clear" w:color="auto" w:fill="auto"/>
          </w:tcPr>
          <w:p w:rsidR="009C67CB" w:rsidRPr="009C67CB" w:rsidRDefault="009C67CB" w:rsidP="00E160E7">
            <w:pPr>
              <w:pStyle w:val="ListParagraph"/>
              <w:numPr>
                <w:ilvl w:val="3"/>
                <w:numId w:val="63"/>
              </w:numPr>
              <w:spacing w:after="120"/>
              <w:jc w:val="both"/>
              <w:rPr>
                <w:rFonts w:ascii="Times New Roman" w:hAnsi="Times New Roman"/>
                <w:b/>
                <w:vanish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9C67CB" w:rsidRPr="007252E7" w:rsidRDefault="009C67CB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D20404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the purpose 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investment housing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9C67CB" w:rsidRPr="00AB4984" w:rsidTr="009C67CB">
        <w:trPr>
          <w:hidden/>
        </w:trPr>
        <w:tc>
          <w:tcPr>
            <w:tcW w:w="1701" w:type="dxa"/>
            <w:shd w:val="clear" w:color="auto" w:fill="auto"/>
          </w:tcPr>
          <w:p w:rsidR="009C67CB" w:rsidRPr="009C67CB" w:rsidRDefault="009C67CB" w:rsidP="00E160E7">
            <w:pPr>
              <w:pStyle w:val="ListParagraph"/>
              <w:numPr>
                <w:ilvl w:val="2"/>
                <w:numId w:val="63"/>
              </w:numPr>
              <w:spacing w:after="120"/>
              <w:jc w:val="both"/>
              <w:rPr>
                <w:rFonts w:ascii="Times New Roman" w:hAnsi="Times New Roman"/>
                <w:b/>
                <w:vanish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9C67CB" w:rsidRDefault="009C67CB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D20404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D20404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D20404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D20404" w:rsidDel="00D2040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personal </w:t>
            </w:r>
            <w:r w:rsidR="007252E7">
              <w:rPr>
                <w:rFonts w:ascii="Times New Roman" w:hAnsi="Times New Roman"/>
                <w:bCs/>
                <w:sz w:val="24"/>
                <w:szCs w:val="24"/>
              </w:rPr>
              <w:t xml:space="preserve">purposes.  </w:t>
            </w:r>
          </w:p>
        </w:tc>
      </w:tr>
      <w:tr w:rsidR="009C67CB" w:rsidRPr="00AB4984" w:rsidTr="009C67CB">
        <w:trPr>
          <w:hidden/>
        </w:trPr>
        <w:tc>
          <w:tcPr>
            <w:tcW w:w="1701" w:type="dxa"/>
            <w:shd w:val="clear" w:color="auto" w:fill="auto"/>
          </w:tcPr>
          <w:p w:rsidR="009C67CB" w:rsidRPr="009C67CB" w:rsidRDefault="009C67CB" w:rsidP="00E160E7">
            <w:pPr>
              <w:pStyle w:val="ListParagraph"/>
              <w:numPr>
                <w:ilvl w:val="3"/>
                <w:numId w:val="63"/>
              </w:numPr>
              <w:spacing w:after="120"/>
              <w:jc w:val="both"/>
              <w:rPr>
                <w:rFonts w:ascii="Times New Roman" w:hAnsi="Times New Roman"/>
                <w:b/>
                <w:vanish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9C67CB" w:rsidRPr="007252E7" w:rsidRDefault="009C67CB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the </w:t>
            </w:r>
            <w:r w:rsidR="00EA0414">
              <w:rPr>
                <w:rFonts w:ascii="Times New Roman" w:hAnsi="Times New Roman"/>
                <w:bCs/>
                <w:sz w:val="24"/>
                <w:szCs w:val="24"/>
              </w:rPr>
              <w:t xml:space="preserve">amount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</w:t>
            </w:r>
            <w:r w:rsidR="00EA0414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tem 6.1.2, </w:t>
            </w:r>
            <w:r w:rsidR="00957D1A">
              <w:rPr>
                <w:rFonts w:ascii="Times New Roman" w:hAnsi="Times New Roman"/>
                <w:bCs/>
                <w:sz w:val="24"/>
                <w:szCs w:val="24"/>
              </w:rPr>
              <w:t>report</w:t>
            </w:r>
            <w:r w:rsidR="00EA041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value </w:t>
            </w:r>
            <w:r w:rsidR="00EA0414">
              <w:rPr>
                <w:rFonts w:ascii="Times New Roman" w:hAnsi="Times New Roman"/>
                <w:bCs/>
                <w:sz w:val="24"/>
                <w:szCs w:val="24"/>
              </w:rPr>
              <w:t>that is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credit cards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9C67CB" w:rsidRPr="00AB4984" w:rsidTr="009C67CB">
        <w:trPr>
          <w:hidden/>
        </w:trPr>
        <w:tc>
          <w:tcPr>
            <w:tcW w:w="1701" w:type="dxa"/>
            <w:shd w:val="clear" w:color="auto" w:fill="auto"/>
          </w:tcPr>
          <w:p w:rsidR="009C67CB" w:rsidRPr="009C67CB" w:rsidRDefault="009C67CB" w:rsidP="00E160E7">
            <w:pPr>
              <w:pStyle w:val="ListParagraph"/>
              <w:numPr>
                <w:ilvl w:val="3"/>
                <w:numId w:val="63"/>
              </w:numPr>
              <w:spacing w:after="120"/>
              <w:jc w:val="both"/>
              <w:rPr>
                <w:rFonts w:ascii="Times New Roman" w:hAnsi="Times New Roman"/>
                <w:b/>
                <w:vanish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9C67CB" w:rsidRPr="007252E7" w:rsidRDefault="009C67CB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the </w:t>
            </w:r>
            <w:r w:rsidR="00EA0414">
              <w:rPr>
                <w:rFonts w:ascii="Times New Roman" w:hAnsi="Times New Roman"/>
                <w:bCs/>
                <w:sz w:val="24"/>
                <w:szCs w:val="24"/>
              </w:rPr>
              <w:t xml:space="preserve">amount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</w:t>
            </w:r>
            <w:r w:rsidR="00EA0414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tem 6.1.2, </w:t>
            </w:r>
            <w:r w:rsidR="00957D1A">
              <w:rPr>
                <w:rFonts w:ascii="Times New Roman" w:hAnsi="Times New Roman"/>
                <w:bCs/>
                <w:sz w:val="24"/>
                <w:szCs w:val="24"/>
              </w:rPr>
              <w:t>report</w:t>
            </w:r>
            <w:r w:rsidR="00EA041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value </w:t>
            </w:r>
            <w:r w:rsidR="00EA0414">
              <w:rPr>
                <w:rFonts w:ascii="Times New Roman" w:hAnsi="Times New Roman"/>
                <w:bCs/>
                <w:sz w:val="24"/>
                <w:szCs w:val="24"/>
              </w:rPr>
              <w:t xml:space="preserve">that is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secured</w:t>
            </w:r>
            <w:r w:rsidRPr="00CC4E9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5A5DE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by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residential property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7252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9C67CB" w:rsidRPr="00AB4984" w:rsidTr="009C67CB">
        <w:trPr>
          <w:hidden/>
        </w:trPr>
        <w:tc>
          <w:tcPr>
            <w:tcW w:w="1701" w:type="dxa"/>
            <w:shd w:val="clear" w:color="auto" w:fill="auto"/>
          </w:tcPr>
          <w:p w:rsidR="009C67CB" w:rsidRPr="009C67CB" w:rsidRDefault="009C67CB" w:rsidP="00E160E7">
            <w:pPr>
              <w:pStyle w:val="ListParagraph"/>
              <w:numPr>
                <w:ilvl w:val="1"/>
                <w:numId w:val="63"/>
              </w:numPr>
              <w:spacing w:after="120"/>
              <w:jc w:val="both"/>
              <w:rPr>
                <w:rFonts w:ascii="Times New Roman" w:hAnsi="Times New Roman"/>
                <w:b/>
                <w:vanish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9C67CB" w:rsidRPr="007252E7" w:rsidRDefault="009C67CB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D20404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D20404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D20404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D20404" w:rsidDel="00D2040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non-financial businesses</w:t>
            </w:r>
            <w:r w:rsidR="002043E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2043ED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2043E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community service organisations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7252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9C67CB" w:rsidRPr="00AB4984" w:rsidTr="009C67CB">
        <w:trPr>
          <w:hidden/>
        </w:trPr>
        <w:tc>
          <w:tcPr>
            <w:tcW w:w="1701" w:type="dxa"/>
            <w:shd w:val="clear" w:color="auto" w:fill="auto"/>
          </w:tcPr>
          <w:p w:rsidR="009C67CB" w:rsidRPr="009C67CB" w:rsidRDefault="009C67CB" w:rsidP="00E160E7">
            <w:pPr>
              <w:pStyle w:val="ListParagraph"/>
              <w:numPr>
                <w:ilvl w:val="2"/>
                <w:numId w:val="63"/>
              </w:numPr>
              <w:spacing w:after="120"/>
              <w:jc w:val="both"/>
              <w:rPr>
                <w:rFonts w:ascii="Times New Roman" w:hAnsi="Times New Roman"/>
                <w:b/>
                <w:vanish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9C67CB" w:rsidRPr="007252E7" w:rsidRDefault="009C67CB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the </w:t>
            </w:r>
            <w:r w:rsidR="009C7041">
              <w:rPr>
                <w:rFonts w:ascii="Times New Roman" w:hAnsi="Times New Roman"/>
                <w:bCs/>
                <w:sz w:val="24"/>
                <w:szCs w:val="24"/>
              </w:rPr>
              <w:t xml:space="preserve">amount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</w:t>
            </w:r>
            <w:r w:rsidR="009C7041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tem 6.2, </w:t>
            </w:r>
            <w:r w:rsidR="00957D1A">
              <w:rPr>
                <w:rFonts w:ascii="Times New Roman" w:hAnsi="Times New Roman"/>
                <w:bCs/>
                <w:sz w:val="24"/>
                <w:szCs w:val="24"/>
              </w:rPr>
              <w:t>report</w:t>
            </w:r>
            <w:r w:rsidR="009C704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value </w:t>
            </w:r>
            <w:r w:rsidR="009C7041">
              <w:rPr>
                <w:rFonts w:ascii="Times New Roman" w:hAnsi="Times New Roman"/>
                <w:bCs/>
                <w:sz w:val="24"/>
                <w:szCs w:val="24"/>
              </w:rPr>
              <w:t xml:space="preserve">that is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credit cards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7252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9C67CB" w:rsidRPr="00AB4984" w:rsidTr="009C67CB">
        <w:trPr>
          <w:hidden/>
        </w:trPr>
        <w:tc>
          <w:tcPr>
            <w:tcW w:w="1701" w:type="dxa"/>
            <w:shd w:val="clear" w:color="auto" w:fill="auto"/>
          </w:tcPr>
          <w:p w:rsidR="009C67CB" w:rsidRPr="009C67CB" w:rsidRDefault="009C67CB" w:rsidP="00E160E7">
            <w:pPr>
              <w:pStyle w:val="ListParagraph"/>
              <w:numPr>
                <w:ilvl w:val="2"/>
                <w:numId w:val="63"/>
              </w:numPr>
              <w:spacing w:after="120"/>
              <w:jc w:val="both"/>
              <w:rPr>
                <w:rFonts w:ascii="Times New Roman" w:hAnsi="Times New Roman"/>
                <w:b/>
                <w:vanish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9C67CB" w:rsidRPr="007252E7" w:rsidRDefault="009C67CB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the </w:t>
            </w:r>
            <w:r w:rsidR="009C7041">
              <w:rPr>
                <w:rFonts w:ascii="Times New Roman" w:hAnsi="Times New Roman"/>
                <w:bCs/>
                <w:sz w:val="24"/>
                <w:szCs w:val="24"/>
              </w:rPr>
              <w:t xml:space="preserve">amount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</w:t>
            </w:r>
            <w:r w:rsidR="009C7041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tem 6.2, </w:t>
            </w:r>
            <w:r w:rsidR="00957D1A">
              <w:rPr>
                <w:rFonts w:ascii="Times New Roman" w:hAnsi="Times New Roman"/>
                <w:bCs/>
                <w:sz w:val="24"/>
                <w:szCs w:val="24"/>
              </w:rPr>
              <w:t>report</w:t>
            </w:r>
            <w:r w:rsidR="009C704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value </w:t>
            </w:r>
            <w:r w:rsidR="009C7041">
              <w:rPr>
                <w:rFonts w:ascii="Times New Roman" w:hAnsi="Times New Roman"/>
                <w:bCs/>
                <w:sz w:val="24"/>
                <w:szCs w:val="24"/>
              </w:rPr>
              <w:t xml:space="preserve">that is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secured</w:t>
            </w:r>
            <w:r w:rsidRPr="00CC4E9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5A5DE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by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residential property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7252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9C67CB" w:rsidRPr="00AB4984" w:rsidTr="009C67CB">
        <w:trPr>
          <w:hidden/>
        </w:trPr>
        <w:tc>
          <w:tcPr>
            <w:tcW w:w="1701" w:type="dxa"/>
            <w:shd w:val="clear" w:color="auto" w:fill="auto"/>
          </w:tcPr>
          <w:p w:rsidR="009C67CB" w:rsidRPr="009C67CB" w:rsidRDefault="009C67CB" w:rsidP="00E160E7">
            <w:pPr>
              <w:pStyle w:val="ListParagraph"/>
              <w:numPr>
                <w:ilvl w:val="2"/>
                <w:numId w:val="63"/>
              </w:numPr>
              <w:spacing w:after="120"/>
              <w:jc w:val="both"/>
              <w:rPr>
                <w:rFonts w:ascii="Times New Roman" w:hAnsi="Times New Roman"/>
                <w:b/>
                <w:vanish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9C67CB" w:rsidRPr="007252E7" w:rsidRDefault="009C67CB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the </w:t>
            </w:r>
            <w:r w:rsidR="009C7041">
              <w:rPr>
                <w:rFonts w:ascii="Times New Roman" w:hAnsi="Times New Roman"/>
                <w:bCs/>
                <w:sz w:val="24"/>
                <w:szCs w:val="24"/>
              </w:rPr>
              <w:t xml:space="preserve">amount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</w:t>
            </w:r>
            <w:r w:rsidR="009C7041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tem 6.2, </w:t>
            </w:r>
            <w:r w:rsidR="00957D1A">
              <w:rPr>
                <w:rFonts w:ascii="Times New Roman" w:hAnsi="Times New Roman"/>
                <w:bCs/>
                <w:sz w:val="24"/>
                <w:szCs w:val="24"/>
              </w:rPr>
              <w:t>report</w:t>
            </w:r>
            <w:r w:rsidR="009C7041">
              <w:rPr>
                <w:rFonts w:ascii="Times New Roman" w:hAnsi="Times New Roman"/>
                <w:bCs/>
                <w:sz w:val="24"/>
                <w:szCs w:val="24"/>
              </w:rPr>
              <w:t xml:space="preserve"> the value that is </w:t>
            </w:r>
            <w:r w:rsidR="00F83B9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commercial property </w:t>
            </w:r>
            <w:r w:rsidR="00F83B9B">
              <w:rPr>
                <w:rFonts w:ascii="Times New Roman" w:hAnsi="Times New Roman"/>
                <w:bCs/>
                <w:sz w:val="24"/>
                <w:szCs w:val="24"/>
              </w:rPr>
              <w:t>lending</w:t>
            </w:r>
            <w:r w:rsidRPr="00F83B9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7252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9C67CB" w:rsidRPr="00AB4984" w:rsidTr="009C67CB">
        <w:trPr>
          <w:hidden/>
        </w:trPr>
        <w:tc>
          <w:tcPr>
            <w:tcW w:w="1701" w:type="dxa"/>
            <w:shd w:val="clear" w:color="auto" w:fill="auto"/>
          </w:tcPr>
          <w:p w:rsidR="009C67CB" w:rsidRPr="009C67CB" w:rsidRDefault="009C67CB" w:rsidP="00E160E7">
            <w:pPr>
              <w:pStyle w:val="ListParagraph"/>
              <w:numPr>
                <w:ilvl w:val="2"/>
                <w:numId w:val="63"/>
              </w:numPr>
              <w:spacing w:after="120"/>
              <w:jc w:val="both"/>
              <w:rPr>
                <w:rFonts w:ascii="Times New Roman" w:hAnsi="Times New Roman"/>
                <w:b/>
                <w:vanish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9C67CB" w:rsidRPr="007252E7" w:rsidRDefault="009C67CB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the </w:t>
            </w:r>
            <w:r w:rsidR="009C7041">
              <w:rPr>
                <w:rFonts w:ascii="Times New Roman" w:hAnsi="Times New Roman"/>
                <w:bCs/>
                <w:sz w:val="24"/>
                <w:szCs w:val="24"/>
              </w:rPr>
              <w:t xml:space="preserve">amount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</w:t>
            </w:r>
            <w:r w:rsidR="009C7041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tem 6.2, </w:t>
            </w:r>
            <w:r w:rsidR="00957D1A">
              <w:rPr>
                <w:rFonts w:ascii="Times New Roman" w:hAnsi="Times New Roman"/>
                <w:bCs/>
                <w:sz w:val="24"/>
                <w:szCs w:val="24"/>
              </w:rPr>
              <w:t>report</w:t>
            </w:r>
            <w:r w:rsidR="009C704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value </w:t>
            </w:r>
            <w:r w:rsidR="009C7041">
              <w:rPr>
                <w:rFonts w:ascii="Times New Roman" w:hAnsi="Times New Roman"/>
                <w:bCs/>
                <w:sz w:val="24"/>
                <w:szCs w:val="24"/>
              </w:rPr>
              <w:t>that is to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7601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="00F83B9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private non-financial corporations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7252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9C67CB" w:rsidRPr="00AB4984" w:rsidTr="009C67CB">
        <w:trPr>
          <w:hidden/>
        </w:trPr>
        <w:tc>
          <w:tcPr>
            <w:tcW w:w="1701" w:type="dxa"/>
            <w:shd w:val="clear" w:color="auto" w:fill="auto"/>
          </w:tcPr>
          <w:p w:rsidR="009C67CB" w:rsidRPr="009C67CB" w:rsidRDefault="009C67CB" w:rsidP="00E160E7">
            <w:pPr>
              <w:pStyle w:val="ListParagraph"/>
              <w:numPr>
                <w:ilvl w:val="2"/>
                <w:numId w:val="63"/>
              </w:numPr>
              <w:spacing w:after="120"/>
              <w:jc w:val="both"/>
              <w:rPr>
                <w:rFonts w:ascii="Times New Roman" w:hAnsi="Times New Roman"/>
                <w:b/>
                <w:vanish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9C67CB" w:rsidRPr="007252E7" w:rsidRDefault="009C67CB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the </w:t>
            </w:r>
            <w:r w:rsidR="009C7041">
              <w:rPr>
                <w:rFonts w:ascii="Times New Roman" w:hAnsi="Times New Roman"/>
                <w:bCs/>
                <w:sz w:val="24"/>
                <w:szCs w:val="24"/>
              </w:rPr>
              <w:t xml:space="preserve">amount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</w:t>
            </w:r>
            <w:r w:rsidR="009C7041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tem 6.2, </w:t>
            </w:r>
            <w:r w:rsidR="00957D1A">
              <w:rPr>
                <w:rFonts w:ascii="Times New Roman" w:hAnsi="Times New Roman"/>
                <w:bCs/>
                <w:sz w:val="24"/>
                <w:szCs w:val="24"/>
              </w:rPr>
              <w:t>report</w:t>
            </w:r>
            <w:r w:rsidR="009C704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value </w:t>
            </w:r>
            <w:r w:rsidR="009C7041">
              <w:rPr>
                <w:rFonts w:ascii="Times New Roman" w:hAnsi="Times New Roman"/>
                <w:bCs/>
                <w:sz w:val="24"/>
                <w:szCs w:val="24"/>
              </w:rPr>
              <w:t>that is to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7601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="00F83B9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private unincorporated businesses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7252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9C67CB" w:rsidRPr="00AB4984" w:rsidTr="009C67CB">
        <w:trPr>
          <w:hidden/>
        </w:trPr>
        <w:tc>
          <w:tcPr>
            <w:tcW w:w="1701" w:type="dxa"/>
            <w:shd w:val="clear" w:color="auto" w:fill="auto"/>
          </w:tcPr>
          <w:p w:rsidR="009C67CB" w:rsidRPr="009C67CB" w:rsidRDefault="009C67CB" w:rsidP="00E160E7">
            <w:pPr>
              <w:pStyle w:val="ListParagraph"/>
              <w:numPr>
                <w:ilvl w:val="1"/>
                <w:numId w:val="63"/>
              </w:numPr>
              <w:spacing w:after="120"/>
              <w:jc w:val="both"/>
              <w:rPr>
                <w:rFonts w:ascii="Times New Roman" w:hAnsi="Times New Roman"/>
                <w:b/>
                <w:vanish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9C67CB" w:rsidRPr="007252E7" w:rsidRDefault="00F83B9B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D20404" w:rsidRPr="00232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D20404" w:rsidRPr="002324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D20404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D20404" w:rsidDel="00D2040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 w:rsidR="0007601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financial institutions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7252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</w:tbl>
    <w:p w:rsidR="00D0536E" w:rsidRPr="00AB4984" w:rsidRDefault="008F572D" w:rsidP="00E84FBE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56080" w:rsidRDefault="00056080" w:rsidP="00E84FBE">
      <w:pPr>
        <w:spacing w:after="240"/>
        <w:jc w:val="both"/>
        <w:rPr>
          <w:rFonts w:ascii="Times New Roman" w:hAnsi="Times New Roman"/>
          <w:sz w:val="24"/>
          <w:szCs w:val="24"/>
        </w:rPr>
        <w:sectPr w:rsidR="00056080" w:rsidSect="005B4993">
          <w:headerReference w:type="default" r:id="rId22"/>
          <w:footerReference w:type="default" r:id="rId23"/>
          <w:footnotePr>
            <w:numRestart w:val="eachSect"/>
          </w:footnotePr>
          <w:pgSz w:w="11906" w:h="16838" w:code="9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tbl>
      <w:tblPr>
        <w:tblW w:w="13892" w:type="dxa"/>
        <w:tblInd w:w="108" w:type="dxa"/>
        <w:tblLook w:val="0400" w:firstRow="0" w:lastRow="0" w:firstColumn="0" w:lastColumn="0" w:noHBand="0" w:noVBand="1"/>
      </w:tblPr>
      <w:tblGrid>
        <w:gridCol w:w="13892"/>
      </w:tblGrid>
      <w:tr w:rsidR="009B3391" w:rsidRPr="00FC3309" w:rsidTr="00913732">
        <w:trPr>
          <w:trHeight w:val="300"/>
        </w:trPr>
        <w:tc>
          <w:tcPr>
            <w:tcW w:w="13892" w:type="dxa"/>
            <w:shd w:val="clear" w:color="auto" w:fill="auto"/>
            <w:noWrap/>
            <w:vAlign w:val="bottom"/>
            <w:hideMark/>
          </w:tcPr>
          <w:p w:rsidR="009B3391" w:rsidRPr="007874D6" w:rsidRDefault="009B3391" w:rsidP="00913732">
            <w:pPr>
              <w:pStyle w:val="D2Aform"/>
              <w:ind w:left="28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  <w:r w:rsidRPr="007874D6">
              <w:rPr>
                <w:b/>
                <w:sz w:val="32"/>
                <w:szCs w:val="32"/>
              </w:rPr>
              <w:t>RF</w:t>
            </w:r>
            <w:r>
              <w:rPr>
                <w:b/>
                <w:sz w:val="32"/>
                <w:szCs w:val="32"/>
              </w:rPr>
              <w:t>_720_1B</w:t>
            </w:r>
            <w:r w:rsidRPr="007874D6">
              <w:rPr>
                <w:b/>
                <w:sz w:val="32"/>
                <w:szCs w:val="32"/>
              </w:rPr>
              <w:t xml:space="preserve">: </w:t>
            </w:r>
            <w:r>
              <w:rPr>
                <w:b/>
                <w:sz w:val="32"/>
                <w:szCs w:val="32"/>
              </w:rPr>
              <w:t>ABS/RBA Loans and Finance Leases (</w:t>
            </w:r>
            <w:r w:rsidR="00BA6FFC">
              <w:rPr>
                <w:b/>
                <w:sz w:val="32"/>
                <w:szCs w:val="32"/>
              </w:rPr>
              <w:t>Reduced</w:t>
            </w:r>
            <w:r>
              <w:rPr>
                <w:b/>
                <w:sz w:val="32"/>
                <w:szCs w:val="32"/>
              </w:rPr>
              <w:t>)</w:t>
            </w:r>
          </w:p>
        </w:tc>
      </w:tr>
    </w:tbl>
    <w:p w:rsidR="009B3391" w:rsidRPr="00FC3309" w:rsidRDefault="009B3391" w:rsidP="009B3391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46"/>
        <w:gridCol w:w="6946"/>
      </w:tblGrid>
      <w:tr w:rsidR="009B3391" w:rsidRPr="00FC3309" w:rsidTr="00913732">
        <w:trPr>
          <w:trHeight w:val="317"/>
        </w:trPr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3391" w:rsidRPr="007874D6" w:rsidRDefault="009B3391" w:rsidP="00913732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Australian Business Number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3391" w:rsidRPr="007874D6" w:rsidRDefault="009B3391" w:rsidP="00913732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Institution Name</w:t>
            </w:r>
          </w:p>
        </w:tc>
      </w:tr>
      <w:tr w:rsidR="009B3391" w:rsidRPr="00FC3309" w:rsidTr="00913732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3391" w:rsidRPr="00FC3309" w:rsidRDefault="009B3391" w:rsidP="00913732">
            <w:pPr>
              <w:pStyle w:val="D2Aform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3391" w:rsidRPr="00FC3309" w:rsidRDefault="009B3391" w:rsidP="00913732">
            <w:pPr>
              <w:pStyle w:val="D2Aform"/>
            </w:pPr>
          </w:p>
        </w:tc>
      </w:tr>
      <w:tr w:rsidR="009B3391" w:rsidRPr="00FC3309" w:rsidTr="00913732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B3391" w:rsidRPr="007874D6" w:rsidRDefault="009B3391" w:rsidP="00913732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Reporting Period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B3391" w:rsidRPr="007874D6" w:rsidRDefault="009B3391" w:rsidP="00913732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Scale Factor</w:t>
            </w:r>
          </w:p>
        </w:tc>
      </w:tr>
      <w:tr w:rsidR="009B3391" w:rsidRPr="00FC3309" w:rsidTr="00913732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3391" w:rsidRPr="00FC3309" w:rsidRDefault="009B3391" w:rsidP="00913732">
            <w:pPr>
              <w:pStyle w:val="D2Aform"/>
            </w:pPr>
            <w:r>
              <w:t>Monthly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3391" w:rsidRPr="00FC3309" w:rsidRDefault="009B3391" w:rsidP="00913732">
            <w:pPr>
              <w:pStyle w:val="D2Aform"/>
            </w:pPr>
          </w:p>
        </w:tc>
      </w:tr>
      <w:tr w:rsidR="009B3391" w:rsidRPr="00FC3309" w:rsidTr="00913732">
        <w:trPr>
          <w:trHeight w:val="317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9B3391" w:rsidRPr="007874D6" w:rsidRDefault="009B3391" w:rsidP="00913732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Reporting Consolidation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noWrap/>
            <w:vAlign w:val="bottom"/>
          </w:tcPr>
          <w:p w:rsidR="009B3391" w:rsidRPr="00FC3309" w:rsidRDefault="009B3391" w:rsidP="00913732">
            <w:pPr>
              <w:pStyle w:val="D2Aform"/>
            </w:pPr>
          </w:p>
        </w:tc>
      </w:tr>
      <w:tr w:rsidR="009B3391" w:rsidRPr="00FC3309" w:rsidTr="00913732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391" w:rsidRPr="00FC3309" w:rsidRDefault="009B3391" w:rsidP="00F408DE">
            <w:pPr>
              <w:pStyle w:val="D2Aform"/>
            </w:pPr>
            <w:r>
              <w:t xml:space="preserve">Domestic 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noWrap/>
            <w:vAlign w:val="bottom"/>
          </w:tcPr>
          <w:p w:rsidR="009B3391" w:rsidRPr="00FC3309" w:rsidRDefault="009B3391" w:rsidP="00913732">
            <w:pPr>
              <w:pStyle w:val="D2Aform"/>
            </w:pPr>
          </w:p>
        </w:tc>
      </w:tr>
    </w:tbl>
    <w:p w:rsidR="009B3391" w:rsidRDefault="009B3391" w:rsidP="009B3391">
      <w:pPr>
        <w:pStyle w:val="D2Aform"/>
      </w:pP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3892"/>
      </w:tblGrid>
      <w:tr w:rsidR="009B3391" w:rsidRPr="00FC3309" w:rsidTr="00913732">
        <w:tc>
          <w:tcPr>
            <w:tcW w:w="8789" w:type="dxa"/>
          </w:tcPr>
          <w:p w:rsidR="009B3391" w:rsidRPr="00B42A78" w:rsidRDefault="009B3391" w:rsidP="00913732">
            <w:pPr>
              <w:pStyle w:val="D2Aform"/>
              <w:numPr>
                <w:ilvl w:val="0"/>
                <w:numId w:val="49"/>
              </w:numPr>
              <w:rPr>
                <w:b/>
              </w:rPr>
            </w:pPr>
            <w:r w:rsidRPr="00B42A78">
              <w:rPr>
                <w:b/>
              </w:rPr>
              <w:t>Gross outstanding loans</w:t>
            </w:r>
            <w:r>
              <w:rPr>
                <w:b/>
              </w:rPr>
              <w:t xml:space="preserve"> and finance leases</w:t>
            </w:r>
            <w:r w:rsidRPr="00B42A78">
              <w:rPr>
                <w:b/>
              </w:rPr>
              <w:t xml:space="preserve"> - by counterparty</w:t>
            </w:r>
          </w:p>
        </w:tc>
      </w:tr>
    </w:tbl>
    <w:p w:rsidR="009B3391" w:rsidRDefault="009B3391" w:rsidP="009B3391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348"/>
        <w:gridCol w:w="1843"/>
        <w:gridCol w:w="1701"/>
      </w:tblGrid>
      <w:tr w:rsidR="009B3391" w:rsidRPr="00FC3309" w:rsidTr="00913732">
        <w:trPr>
          <w:trHeight w:val="317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391" w:rsidRPr="00FC3309" w:rsidRDefault="009B3391" w:rsidP="00913732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391" w:rsidRPr="007874D6" w:rsidRDefault="009B3391" w:rsidP="00913732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42A78">
              <w:rPr>
                <w:b/>
                <w:sz w:val="20"/>
                <w:szCs w:val="20"/>
              </w:rPr>
              <w:t>Total</w:t>
            </w:r>
            <w:r>
              <w:rPr>
                <w:b/>
                <w:sz w:val="20"/>
                <w:szCs w:val="20"/>
              </w:rPr>
              <w:t xml:space="preserve"> gross of provisions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391" w:rsidRPr="007874D6" w:rsidRDefault="009B3391" w:rsidP="00913732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Individual</w:t>
            </w:r>
            <w:r w:rsidRPr="00B42A78">
              <w:rPr>
                <w:b/>
                <w:sz w:val="20"/>
                <w:szCs w:val="20"/>
              </w:rPr>
              <w:t xml:space="preserve"> provisions</w:t>
            </w:r>
          </w:p>
        </w:tc>
      </w:tr>
      <w:tr w:rsidR="009B3391" w:rsidRPr="00FC3309" w:rsidTr="00913732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391" w:rsidRPr="00FC3309" w:rsidRDefault="009B3391" w:rsidP="00913732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391" w:rsidRPr="007874D6" w:rsidRDefault="009B3391" w:rsidP="00913732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391" w:rsidRPr="007874D6" w:rsidRDefault="009B3391" w:rsidP="00913732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2</w:t>
            </w:r>
            <w:r w:rsidRPr="007874D6">
              <w:rPr>
                <w:b/>
                <w:sz w:val="20"/>
                <w:szCs w:val="20"/>
              </w:rPr>
              <w:t>)</w:t>
            </w:r>
          </w:p>
        </w:tc>
      </w:tr>
      <w:tr w:rsidR="009B3391" w:rsidRPr="003937E8" w:rsidTr="00913732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391" w:rsidRPr="006A1439" w:rsidRDefault="009B3391" w:rsidP="00913732">
            <w:pPr>
              <w:pStyle w:val="D2Aform"/>
              <w:numPr>
                <w:ilvl w:val="1"/>
                <w:numId w:val="49"/>
              </w:numPr>
            </w:pPr>
            <w:r w:rsidRPr="006A1439">
              <w:t>Total loans and finance leases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9B3391" w:rsidRPr="00851D10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9B3391" w:rsidRPr="00851D10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391" w:rsidRPr="000F4F3B" w:rsidRDefault="009B3391" w:rsidP="00913732">
            <w:pPr>
              <w:pStyle w:val="D2Aform"/>
              <w:numPr>
                <w:ilvl w:val="2"/>
                <w:numId w:val="49"/>
              </w:numPr>
            </w:pPr>
            <w:r w:rsidRPr="000F4F3B">
              <w:t>Resident</w:t>
            </w:r>
            <w:r>
              <w:t>s</w:t>
            </w:r>
            <w:r w:rsidRPr="000F4F3B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391" w:rsidRPr="000F4F3B" w:rsidRDefault="009B3391" w:rsidP="00913732">
            <w:pPr>
              <w:pStyle w:val="D2Aform"/>
              <w:numPr>
                <w:ilvl w:val="3"/>
                <w:numId w:val="49"/>
              </w:numPr>
            </w:pPr>
            <w:r w:rsidRPr="000F4F3B">
              <w:t>Households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391" w:rsidRPr="000F4F3B" w:rsidRDefault="009B3391" w:rsidP="00913732">
            <w:pPr>
              <w:pStyle w:val="D2Aform"/>
              <w:numPr>
                <w:ilvl w:val="4"/>
                <w:numId w:val="49"/>
              </w:numPr>
            </w:pPr>
            <w:r w:rsidRPr="000F4F3B">
              <w:t>Housing</w:t>
            </w:r>
            <w:r>
              <w:t xml:space="preserve"> loans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391" w:rsidRPr="000F4F3B" w:rsidRDefault="009B3391" w:rsidP="00913732">
            <w:pPr>
              <w:pStyle w:val="D2Aform"/>
              <w:numPr>
                <w:ilvl w:val="5"/>
                <w:numId w:val="49"/>
              </w:numPr>
            </w:pPr>
            <w:r w:rsidRPr="000F4F3B">
              <w:t>Owner-occupied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391" w:rsidRPr="000F4F3B" w:rsidRDefault="009B3391" w:rsidP="00913732">
            <w:pPr>
              <w:pStyle w:val="D2Aform"/>
              <w:numPr>
                <w:ilvl w:val="5"/>
                <w:numId w:val="49"/>
              </w:numPr>
            </w:pPr>
            <w:r w:rsidRPr="000F4F3B">
              <w:t>Investment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391" w:rsidRPr="000F4F3B" w:rsidRDefault="009B3391" w:rsidP="00913732">
            <w:pPr>
              <w:pStyle w:val="D2Aform"/>
              <w:numPr>
                <w:ilvl w:val="4"/>
                <w:numId w:val="49"/>
              </w:numPr>
            </w:pPr>
            <w:r w:rsidRPr="000F4F3B">
              <w:t>Personal loans</w:t>
            </w:r>
            <w:r>
              <w:t xml:space="preserve"> and finance leases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391" w:rsidRPr="000F4F3B" w:rsidRDefault="009B3391" w:rsidP="00913732">
            <w:pPr>
              <w:pStyle w:val="D2Aform"/>
              <w:numPr>
                <w:ilvl w:val="5"/>
                <w:numId w:val="49"/>
              </w:numPr>
            </w:pPr>
            <w:r>
              <w:t>Credit cards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391" w:rsidRPr="000F4F3B" w:rsidRDefault="009B3391" w:rsidP="00913732">
            <w:pPr>
              <w:pStyle w:val="D2Aform"/>
              <w:numPr>
                <w:ilvl w:val="5"/>
                <w:numId w:val="49"/>
              </w:numPr>
            </w:pPr>
            <w:r>
              <w:t>Finance leases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391" w:rsidRPr="000F4F3B" w:rsidRDefault="009B3391" w:rsidP="00913732">
            <w:pPr>
              <w:pStyle w:val="D2Aform"/>
              <w:numPr>
                <w:ilvl w:val="5"/>
                <w:numId w:val="49"/>
              </w:numPr>
            </w:pPr>
            <w:r>
              <w:t>Margin loans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391" w:rsidRPr="000F4F3B" w:rsidRDefault="009B3391" w:rsidP="00913732">
            <w:pPr>
              <w:pStyle w:val="D2Aform"/>
              <w:numPr>
                <w:ilvl w:val="5"/>
                <w:numId w:val="49"/>
              </w:numPr>
            </w:pPr>
            <w:r>
              <w:t>Fixed-term loans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391" w:rsidRPr="000F4F3B" w:rsidRDefault="009B3391" w:rsidP="00913732">
            <w:pPr>
              <w:pStyle w:val="D2Aform"/>
              <w:numPr>
                <w:ilvl w:val="5"/>
                <w:numId w:val="49"/>
              </w:numPr>
            </w:pPr>
            <w:r w:rsidRPr="0027450D">
              <w:t xml:space="preserve">Other </w:t>
            </w:r>
            <w:r>
              <w:t>revolving credit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391" w:rsidRPr="000F4F3B" w:rsidRDefault="009B3391" w:rsidP="00913732">
            <w:pPr>
              <w:pStyle w:val="D2Aform"/>
              <w:numPr>
                <w:ilvl w:val="3"/>
                <w:numId w:val="49"/>
              </w:numPr>
            </w:pPr>
            <w:r w:rsidRPr="000F4F3B">
              <w:t xml:space="preserve">Community </w:t>
            </w:r>
            <w:r>
              <w:t>s</w:t>
            </w:r>
            <w:r w:rsidRPr="000F4F3B">
              <w:t xml:space="preserve">ervice </w:t>
            </w:r>
            <w:r>
              <w:t>o</w:t>
            </w:r>
            <w:r w:rsidRPr="000F4F3B">
              <w:t>rganisations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391" w:rsidRPr="000F4F3B" w:rsidRDefault="009B3391" w:rsidP="00913732">
            <w:pPr>
              <w:pStyle w:val="D2Aform"/>
              <w:numPr>
                <w:ilvl w:val="3"/>
                <w:numId w:val="49"/>
              </w:numPr>
            </w:pPr>
            <w:r w:rsidRPr="000F4F3B">
              <w:t>Non-financial businesses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391" w:rsidRPr="000F4F3B" w:rsidRDefault="009B3391" w:rsidP="00913732">
            <w:pPr>
              <w:pStyle w:val="D2Aform"/>
              <w:numPr>
                <w:ilvl w:val="4"/>
                <w:numId w:val="49"/>
              </w:numPr>
            </w:pPr>
            <w:r w:rsidRPr="000F4F3B">
              <w:t>Private non-financial investment funds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391" w:rsidRPr="000F4F3B" w:rsidRDefault="009B3391" w:rsidP="00913732">
            <w:pPr>
              <w:pStyle w:val="D2Aform"/>
              <w:numPr>
                <w:ilvl w:val="4"/>
                <w:numId w:val="49"/>
              </w:numPr>
            </w:pPr>
            <w:r w:rsidRPr="0027450D">
              <w:t>Other</w:t>
            </w:r>
            <w:r w:rsidRPr="000F4F3B">
              <w:t xml:space="preserve"> private non-financial corporations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391" w:rsidRPr="000F4F3B" w:rsidRDefault="009B3391" w:rsidP="00913732">
            <w:pPr>
              <w:pStyle w:val="D2Aform"/>
              <w:numPr>
                <w:ilvl w:val="4"/>
                <w:numId w:val="49"/>
              </w:numPr>
            </w:pPr>
            <w:r w:rsidRPr="000F4F3B">
              <w:t>Private unincorporated businesses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10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3391" w:rsidRPr="000F4F3B" w:rsidRDefault="009B3391" w:rsidP="00913732">
            <w:pPr>
              <w:pStyle w:val="D2Aform"/>
              <w:numPr>
                <w:ilvl w:val="4"/>
                <w:numId w:val="49"/>
              </w:numPr>
            </w:pPr>
            <w:r w:rsidRPr="000F4F3B">
              <w:t>State, territory and local government non-financial corporations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hRule="exact" w:val="312"/>
        </w:trPr>
        <w:tc>
          <w:tcPr>
            <w:tcW w:w="10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3391" w:rsidRPr="000F4F3B" w:rsidRDefault="009B3391" w:rsidP="00913732">
            <w:pPr>
              <w:pStyle w:val="D2Aform"/>
              <w:numPr>
                <w:ilvl w:val="4"/>
                <w:numId w:val="49"/>
              </w:numPr>
            </w:pPr>
            <w:r w:rsidRPr="003455F0">
              <w:t xml:space="preserve">Commonwealth </w:t>
            </w:r>
            <w:r>
              <w:t>G</w:t>
            </w:r>
            <w:r w:rsidRPr="003455F0">
              <w:t>overnment non-financial corporations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hRule="exact" w:val="312"/>
        </w:trPr>
        <w:tc>
          <w:tcPr>
            <w:tcW w:w="1034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B3391" w:rsidRPr="000F4F3B" w:rsidRDefault="009B3391" w:rsidP="00913732">
            <w:pPr>
              <w:pStyle w:val="D2Aform"/>
              <w:numPr>
                <w:ilvl w:val="3"/>
                <w:numId w:val="49"/>
              </w:numPr>
            </w:pPr>
            <w:r w:rsidRPr="000F4F3B">
              <w:t>General government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1034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391" w:rsidRPr="00B134E9" w:rsidRDefault="009B3391" w:rsidP="00913732">
            <w:pPr>
              <w:pStyle w:val="D2Aform"/>
              <w:numPr>
                <w:ilvl w:val="4"/>
                <w:numId w:val="49"/>
              </w:numPr>
            </w:pPr>
            <w:r w:rsidRPr="00B134E9">
              <w:t>State, territory and local general government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391" w:rsidRPr="00B134E9" w:rsidRDefault="009B3391" w:rsidP="00913732">
            <w:pPr>
              <w:pStyle w:val="D2Aform"/>
              <w:numPr>
                <w:ilvl w:val="4"/>
                <w:numId w:val="49"/>
              </w:numPr>
            </w:pPr>
            <w:r w:rsidRPr="00B134E9">
              <w:t>Commonwealth general government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391" w:rsidRPr="000F4F3B" w:rsidRDefault="009B3391" w:rsidP="00913732">
            <w:pPr>
              <w:pStyle w:val="D2Aform"/>
              <w:numPr>
                <w:ilvl w:val="3"/>
                <w:numId w:val="49"/>
              </w:numPr>
            </w:pPr>
            <w:r w:rsidRPr="000F4F3B">
              <w:t>Financial institutions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391" w:rsidRPr="000F4F3B" w:rsidRDefault="009B3391" w:rsidP="00913732">
            <w:pPr>
              <w:pStyle w:val="D2Aform"/>
              <w:numPr>
                <w:ilvl w:val="4"/>
                <w:numId w:val="49"/>
              </w:numPr>
            </w:pPr>
            <w:r w:rsidRPr="000F4F3B">
              <w:t>RBA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391" w:rsidRPr="000F4F3B" w:rsidRDefault="00B63B26" w:rsidP="00913732">
            <w:pPr>
              <w:pStyle w:val="D2Aform"/>
              <w:numPr>
                <w:ilvl w:val="4"/>
                <w:numId w:val="49"/>
              </w:numPr>
            </w:pPr>
            <w:r>
              <w:t>ADIs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391" w:rsidRPr="000F4F3B" w:rsidRDefault="009B3391" w:rsidP="00913732">
            <w:pPr>
              <w:pStyle w:val="D2Aform"/>
              <w:numPr>
                <w:ilvl w:val="4"/>
                <w:numId w:val="49"/>
              </w:numPr>
            </w:pPr>
            <w:r w:rsidRPr="000F4F3B">
              <w:t xml:space="preserve">Registered financial </w:t>
            </w:r>
            <w:r>
              <w:t>corporations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391" w:rsidRPr="000F4F3B" w:rsidRDefault="009B3391" w:rsidP="00913732">
            <w:pPr>
              <w:pStyle w:val="D2Aform"/>
              <w:numPr>
                <w:ilvl w:val="4"/>
                <w:numId w:val="49"/>
              </w:numPr>
            </w:pPr>
            <w:r w:rsidRPr="000F4F3B">
              <w:t>Central borrowing authorities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391" w:rsidRPr="000F4F3B" w:rsidRDefault="009B3391" w:rsidP="00913732">
            <w:pPr>
              <w:pStyle w:val="D2Aform"/>
              <w:numPr>
                <w:ilvl w:val="4"/>
                <w:numId w:val="49"/>
              </w:numPr>
            </w:pPr>
            <w:r w:rsidRPr="000F4F3B">
              <w:t>Life insurance corporations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391" w:rsidRPr="000F4F3B" w:rsidRDefault="009B3391" w:rsidP="00913732">
            <w:pPr>
              <w:pStyle w:val="D2Aform"/>
              <w:numPr>
                <w:ilvl w:val="4"/>
                <w:numId w:val="49"/>
              </w:numPr>
            </w:pPr>
            <w:r w:rsidRPr="000F4F3B">
              <w:t>Other insurance corporations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391" w:rsidRPr="000F4F3B" w:rsidRDefault="009B3391" w:rsidP="00913732">
            <w:pPr>
              <w:pStyle w:val="D2Aform"/>
              <w:numPr>
                <w:ilvl w:val="4"/>
                <w:numId w:val="49"/>
              </w:numPr>
            </w:pPr>
            <w:r w:rsidRPr="000F4F3B">
              <w:t>Self-managed superannuation funds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391" w:rsidRPr="000F4F3B" w:rsidRDefault="009B3391" w:rsidP="00913732">
            <w:pPr>
              <w:pStyle w:val="D2Aform"/>
              <w:numPr>
                <w:ilvl w:val="4"/>
                <w:numId w:val="49"/>
              </w:numPr>
            </w:pPr>
            <w:r w:rsidRPr="000F4F3B">
              <w:t>Other superannuation funds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391" w:rsidRPr="000F4F3B" w:rsidRDefault="009B3391" w:rsidP="00913732">
            <w:pPr>
              <w:pStyle w:val="D2Aform"/>
              <w:numPr>
                <w:ilvl w:val="4"/>
                <w:numId w:val="49"/>
              </w:numPr>
            </w:pPr>
            <w:r w:rsidRPr="000F4F3B">
              <w:t>Financial auxiliaries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391" w:rsidRPr="000F4F3B" w:rsidRDefault="009B3391" w:rsidP="00913732">
            <w:pPr>
              <w:pStyle w:val="D2Aform"/>
              <w:numPr>
                <w:ilvl w:val="4"/>
                <w:numId w:val="49"/>
              </w:numPr>
            </w:pPr>
            <w:r w:rsidRPr="000F4F3B">
              <w:t>Securitisers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391" w:rsidRPr="000F4F3B" w:rsidRDefault="009B3391" w:rsidP="00913732">
            <w:pPr>
              <w:pStyle w:val="D2Aform"/>
              <w:numPr>
                <w:ilvl w:val="4"/>
                <w:numId w:val="49"/>
              </w:numPr>
            </w:pPr>
            <w:r w:rsidRPr="000F4F3B">
              <w:t>Money</w:t>
            </w:r>
            <w:r>
              <w:t>-</w:t>
            </w:r>
            <w:r w:rsidRPr="000F4F3B">
              <w:t>market investment funds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391" w:rsidRPr="000F4F3B" w:rsidRDefault="009B3391" w:rsidP="00913732">
            <w:pPr>
              <w:pStyle w:val="D2Aform"/>
              <w:numPr>
                <w:ilvl w:val="4"/>
                <w:numId w:val="49"/>
              </w:numPr>
            </w:pPr>
            <w:r w:rsidRPr="000F4F3B">
              <w:t>Non-money</w:t>
            </w:r>
            <w:r>
              <w:t>-</w:t>
            </w:r>
            <w:r w:rsidRPr="000F4F3B">
              <w:t xml:space="preserve">market </w:t>
            </w:r>
            <w:r>
              <w:t xml:space="preserve">financial </w:t>
            </w:r>
            <w:r w:rsidRPr="000F4F3B">
              <w:t>investment funds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391" w:rsidRPr="000F4F3B" w:rsidRDefault="009B3391" w:rsidP="00913732">
            <w:pPr>
              <w:pStyle w:val="D2Aform"/>
              <w:numPr>
                <w:ilvl w:val="4"/>
                <w:numId w:val="49"/>
              </w:numPr>
            </w:pPr>
            <w:r>
              <w:t>F</w:t>
            </w:r>
            <w:r w:rsidRPr="000F4F3B">
              <w:t>inancial institutions</w:t>
            </w:r>
            <w:r>
              <w:t xml:space="preserve"> n.e.c.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391" w:rsidRPr="000F4F3B" w:rsidRDefault="009B3391" w:rsidP="00913732">
            <w:pPr>
              <w:pStyle w:val="D2Aform"/>
              <w:numPr>
                <w:ilvl w:val="2"/>
                <w:numId w:val="49"/>
              </w:numPr>
            </w:pPr>
            <w:r w:rsidRPr="000F4F3B">
              <w:t>Non-resident</w:t>
            </w:r>
            <w: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</w:tbl>
    <w:p w:rsidR="009B3391" w:rsidRDefault="009B3391" w:rsidP="009B3391">
      <w:pPr>
        <w:pStyle w:val="D2Aform"/>
      </w:pPr>
      <w:r>
        <w:br w:type="page"/>
      </w: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3892"/>
      </w:tblGrid>
      <w:tr w:rsidR="009B3391" w:rsidRPr="00FC3309" w:rsidTr="00913732">
        <w:tc>
          <w:tcPr>
            <w:tcW w:w="8789" w:type="dxa"/>
          </w:tcPr>
          <w:p w:rsidR="009B3391" w:rsidRPr="00B42A78" w:rsidRDefault="009B3391" w:rsidP="00913732">
            <w:pPr>
              <w:pStyle w:val="D2Aform"/>
              <w:numPr>
                <w:ilvl w:val="0"/>
                <w:numId w:val="49"/>
              </w:numPr>
              <w:rPr>
                <w:b/>
              </w:rPr>
            </w:pPr>
            <w:r>
              <w:rPr>
                <w:b/>
              </w:rPr>
              <w:t>Characteristics of h</w:t>
            </w:r>
            <w:r w:rsidRPr="00B61D87">
              <w:rPr>
                <w:b/>
              </w:rPr>
              <w:t xml:space="preserve">ousehold </w:t>
            </w:r>
            <w:r>
              <w:rPr>
                <w:b/>
              </w:rPr>
              <w:t>loans and finance leases</w:t>
            </w:r>
          </w:p>
        </w:tc>
      </w:tr>
    </w:tbl>
    <w:p w:rsidR="009B3391" w:rsidRDefault="009B3391" w:rsidP="009B3391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66"/>
        <w:gridCol w:w="1806"/>
        <w:gridCol w:w="1807"/>
        <w:gridCol w:w="1807"/>
        <w:gridCol w:w="1806"/>
      </w:tblGrid>
      <w:tr w:rsidR="009B3391" w:rsidRPr="00FC3309" w:rsidTr="00913732">
        <w:trPr>
          <w:trHeight w:val="317"/>
        </w:trPr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391" w:rsidRPr="00FC3309" w:rsidRDefault="009B3391" w:rsidP="00913732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391" w:rsidRPr="007874D6" w:rsidRDefault="009B3391" w:rsidP="00913732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E70031">
              <w:rPr>
                <w:b/>
                <w:sz w:val="20"/>
                <w:szCs w:val="20"/>
              </w:rPr>
              <w:t>Owner-occupied housing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391" w:rsidRPr="007874D6" w:rsidRDefault="009B3391" w:rsidP="00913732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E70031">
              <w:rPr>
                <w:b/>
                <w:sz w:val="20"/>
                <w:szCs w:val="20"/>
              </w:rPr>
              <w:t>Investment housing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391" w:rsidRPr="007874D6" w:rsidRDefault="009B3391" w:rsidP="00913732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E70031">
              <w:rPr>
                <w:b/>
                <w:sz w:val="20"/>
                <w:szCs w:val="20"/>
              </w:rPr>
              <w:t>Total housing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391" w:rsidRPr="007874D6" w:rsidRDefault="009B3391" w:rsidP="00913732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E70031">
              <w:rPr>
                <w:b/>
                <w:sz w:val="20"/>
                <w:szCs w:val="20"/>
              </w:rPr>
              <w:t>Personal</w:t>
            </w:r>
          </w:p>
        </w:tc>
      </w:tr>
      <w:tr w:rsidR="009B3391" w:rsidRPr="00FC3309" w:rsidTr="00913732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391" w:rsidRPr="00FC3309" w:rsidRDefault="009B3391" w:rsidP="00913732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391" w:rsidRPr="007874D6" w:rsidRDefault="009B3391" w:rsidP="00913732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391" w:rsidRPr="007874D6" w:rsidRDefault="009B3391" w:rsidP="00913732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391" w:rsidRPr="007874D6" w:rsidRDefault="009B3391" w:rsidP="00913732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391" w:rsidRPr="007874D6" w:rsidRDefault="009B3391" w:rsidP="00913732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(4)</w:t>
            </w:r>
          </w:p>
        </w:tc>
      </w:tr>
      <w:tr w:rsidR="009B3391" w:rsidRPr="003937E8" w:rsidTr="00913732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391" w:rsidRPr="003937E8" w:rsidRDefault="009B3391" w:rsidP="00913732">
            <w:pPr>
              <w:pStyle w:val="D2Aform"/>
              <w:numPr>
                <w:ilvl w:val="1"/>
                <w:numId w:val="49"/>
              </w:numPr>
            </w:pPr>
            <w:r w:rsidRPr="003937E8">
              <w:t>Total loans</w:t>
            </w:r>
            <w:r>
              <w:t xml:space="preserve"> and finance</w:t>
            </w:r>
            <w:r w:rsidRPr="003937E8">
              <w:t xml:space="preserve"> leas</w:t>
            </w:r>
            <w:r>
              <w:t>es</w:t>
            </w:r>
            <w:r w:rsidRPr="003937E8">
              <w:t xml:space="preserve"> to resident households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9B3391" w:rsidRPr="003937E8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9B3391" w:rsidRPr="003937E8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9B3391" w:rsidRPr="003937E8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9B3391" w:rsidRPr="003937E8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B3391" w:rsidRPr="00E70031" w:rsidRDefault="009B3391" w:rsidP="00913732">
            <w:pPr>
              <w:pStyle w:val="D2Aform"/>
              <w:numPr>
                <w:ilvl w:val="2"/>
                <w:numId w:val="49"/>
              </w:numPr>
            </w:pPr>
            <w:r w:rsidRPr="00E70031">
              <w:t>By interest rate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391" w:rsidRPr="00E70031" w:rsidRDefault="009B3391" w:rsidP="00913732">
            <w:pPr>
              <w:pStyle w:val="D2Aform"/>
              <w:numPr>
                <w:ilvl w:val="3"/>
                <w:numId w:val="49"/>
              </w:numPr>
            </w:pPr>
            <w:r w:rsidRPr="00E70031">
              <w:t>Fixed interest rate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391" w:rsidRPr="00E70031" w:rsidRDefault="009B3391" w:rsidP="00913732">
            <w:pPr>
              <w:pStyle w:val="D2Aform"/>
              <w:numPr>
                <w:ilvl w:val="3"/>
                <w:numId w:val="49"/>
              </w:numPr>
            </w:pPr>
            <w:r w:rsidRPr="00E70031">
              <w:t>Variable interest rate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B3391" w:rsidRPr="00E70031" w:rsidRDefault="009B3391" w:rsidP="00913732">
            <w:pPr>
              <w:pStyle w:val="D2Aform"/>
              <w:numPr>
                <w:ilvl w:val="2"/>
                <w:numId w:val="49"/>
              </w:numPr>
            </w:pPr>
            <w:r w:rsidRPr="00E70031">
              <w:t>By security type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391" w:rsidRPr="00E70031" w:rsidRDefault="009B3391" w:rsidP="00913732">
            <w:pPr>
              <w:pStyle w:val="D2Aform"/>
              <w:numPr>
                <w:ilvl w:val="3"/>
                <w:numId w:val="49"/>
              </w:numPr>
            </w:pPr>
            <w:r w:rsidRPr="00E70031">
              <w:t>Secured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391" w:rsidRPr="00E70031" w:rsidRDefault="009B3391" w:rsidP="00913732">
            <w:pPr>
              <w:pStyle w:val="D2Aform"/>
              <w:numPr>
                <w:ilvl w:val="4"/>
                <w:numId w:val="49"/>
              </w:numPr>
            </w:pPr>
            <w:r w:rsidRPr="00E70031">
              <w:rPr>
                <w:i/>
              </w:rPr>
              <w:t>of which:</w:t>
            </w:r>
            <w:r w:rsidRPr="00E70031">
              <w:t xml:space="preserve"> </w:t>
            </w:r>
            <w:r>
              <w:t>S</w:t>
            </w:r>
            <w:r w:rsidRPr="00E70031">
              <w:t>ecured by residential property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391" w:rsidRPr="00E70031" w:rsidRDefault="009B3391" w:rsidP="00913732">
            <w:pPr>
              <w:pStyle w:val="D2Aform"/>
              <w:numPr>
                <w:ilvl w:val="5"/>
                <w:numId w:val="49"/>
              </w:numPr>
            </w:pPr>
            <w:r w:rsidRPr="00E70031">
              <w:rPr>
                <w:i/>
              </w:rPr>
              <w:t>of which:</w:t>
            </w:r>
            <w:r w:rsidRPr="00E70031">
              <w:t xml:space="preserve"> </w:t>
            </w:r>
            <w:r>
              <w:t>R</w:t>
            </w:r>
            <w:r w:rsidRPr="00E70031">
              <w:t>evolving credit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391" w:rsidRPr="00E70031" w:rsidRDefault="009B3391" w:rsidP="00913732">
            <w:pPr>
              <w:pStyle w:val="D2Aform"/>
              <w:numPr>
                <w:ilvl w:val="3"/>
                <w:numId w:val="49"/>
              </w:numPr>
            </w:pPr>
            <w:r w:rsidRPr="00E70031">
              <w:t>Unsecured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B3391" w:rsidRPr="00E70031" w:rsidRDefault="009B3391" w:rsidP="00913732">
            <w:pPr>
              <w:pStyle w:val="D2Aform"/>
              <w:numPr>
                <w:ilvl w:val="2"/>
                <w:numId w:val="49"/>
              </w:numPr>
            </w:pPr>
            <w:r w:rsidRPr="00E70031">
              <w:t xml:space="preserve">By </w:t>
            </w:r>
            <w:r>
              <w:t>l</w:t>
            </w:r>
            <w:r w:rsidRPr="00E70031">
              <w:t>ocation</w:t>
            </w:r>
          </w:p>
        </w:tc>
        <w:tc>
          <w:tcPr>
            <w:tcW w:w="180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B3391" w:rsidRPr="00E70031" w:rsidRDefault="009B3391" w:rsidP="00913732">
            <w:pPr>
              <w:pStyle w:val="D2Aform"/>
              <w:numPr>
                <w:ilvl w:val="3"/>
                <w:numId w:val="49"/>
              </w:numPr>
            </w:pPr>
            <w:r w:rsidRPr="00E70031">
              <w:t>Property located in New South Wales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B3391" w:rsidRPr="00E70031" w:rsidRDefault="009B3391" w:rsidP="00913732">
            <w:pPr>
              <w:pStyle w:val="D2Aform"/>
              <w:numPr>
                <w:ilvl w:val="3"/>
                <w:numId w:val="49"/>
              </w:numPr>
            </w:pPr>
            <w:r>
              <w:t>P</w:t>
            </w:r>
            <w:r w:rsidRPr="00E70031">
              <w:t>roperty located in Victoria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B3391" w:rsidRPr="00E70031" w:rsidRDefault="009B3391" w:rsidP="00913732">
            <w:pPr>
              <w:pStyle w:val="D2Aform"/>
              <w:numPr>
                <w:ilvl w:val="3"/>
                <w:numId w:val="49"/>
              </w:numPr>
            </w:pPr>
            <w:r w:rsidRPr="00E70031">
              <w:t>Property located in Queensland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B3391" w:rsidRPr="00E70031" w:rsidRDefault="009B3391" w:rsidP="00913732">
            <w:pPr>
              <w:pStyle w:val="D2Aform"/>
              <w:numPr>
                <w:ilvl w:val="3"/>
                <w:numId w:val="49"/>
              </w:numPr>
            </w:pPr>
            <w:r w:rsidRPr="00E70031">
              <w:t>Property located in South Australia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B3391" w:rsidRPr="00E70031" w:rsidRDefault="009B3391" w:rsidP="00913732">
            <w:pPr>
              <w:pStyle w:val="D2Aform"/>
              <w:numPr>
                <w:ilvl w:val="3"/>
                <w:numId w:val="49"/>
              </w:numPr>
            </w:pPr>
            <w:r w:rsidRPr="00E70031">
              <w:t>Property located in Western Australia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B3391" w:rsidRPr="00E70031" w:rsidRDefault="009B3391" w:rsidP="00913732">
            <w:pPr>
              <w:pStyle w:val="D2Aform"/>
              <w:numPr>
                <w:ilvl w:val="3"/>
                <w:numId w:val="49"/>
              </w:numPr>
            </w:pPr>
            <w:r w:rsidRPr="00E70031">
              <w:t>Property located in Tasmania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B3391" w:rsidRPr="00E70031" w:rsidRDefault="009B3391" w:rsidP="00913732">
            <w:pPr>
              <w:pStyle w:val="D2Aform"/>
              <w:numPr>
                <w:ilvl w:val="3"/>
                <w:numId w:val="49"/>
              </w:numPr>
            </w:pPr>
            <w:r w:rsidRPr="00E70031">
              <w:t>Property located in Northern Territory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B3391" w:rsidRPr="00E70031" w:rsidRDefault="009B3391" w:rsidP="00913732">
            <w:pPr>
              <w:pStyle w:val="D2Aform"/>
              <w:numPr>
                <w:ilvl w:val="3"/>
                <w:numId w:val="49"/>
              </w:numPr>
            </w:pPr>
            <w:r w:rsidRPr="00E70031">
              <w:t>Property located in Australian Capital Territory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B3391" w:rsidRPr="00E70031" w:rsidRDefault="009B3391" w:rsidP="00913732">
            <w:pPr>
              <w:pStyle w:val="D2Aform"/>
              <w:numPr>
                <w:ilvl w:val="3"/>
                <w:numId w:val="49"/>
              </w:numPr>
            </w:pPr>
            <w:r>
              <w:t>P</w:t>
            </w:r>
            <w:r w:rsidRPr="00E70031">
              <w:t>roperty located in other Australian territories and overseas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</w:tbl>
    <w:p w:rsidR="009B3391" w:rsidRDefault="009B3391" w:rsidP="009B3391">
      <w:pPr>
        <w:pStyle w:val="D2Aform"/>
      </w:pPr>
      <w:r>
        <w:br w:type="page"/>
      </w: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191"/>
        <w:gridCol w:w="1701"/>
      </w:tblGrid>
      <w:tr w:rsidR="009B3391" w:rsidRPr="00FC3309" w:rsidTr="00913732">
        <w:tc>
          <w:tcPr>
            <w:tcW w:w="13892" w:type="dxa"/>
            <w:gridSpan w:val="2"/>
          </w:tcPr>
          <w:p w:rsidR="009B3391" w:rsidRPr="00B42A78" w:rsidRDefault="009B3391" w:rsidP="00913732">
            <w:pPr>
              <w:pStyle w:val="D2Aform"/>
              <w:numPr>
                <w:ilvl w:val="0"/>
                <w:numId w:val="49"/>
              </w:numPr>
              <w:rPr>
                <w:b/>
              </w:rPr>
            </w:pPr>
            <w:r>
              <w:rPr>
                <w:b/>
              </w:rPr>
              <w:t>Characteristics of business</w:t>
            </w:r>
            <w:r w:rsidRPr="00B42A78">
              <w:rPr>
                <w:b/>
              </w:rPr>
              <w:t xml:space="preserve"> loans</w:t>
            </w:r>
            <w:r>
              <w:rPr>
                <w:b/>
              </w:rPr>
              <w:t xml:space="preserve"> and finance leases</w:t>
            </w:r>
            <w:r w:rsidRPr="00B42A78">
              <w:rPr>
                <w:b/>
              </w:rPr>
              <w:t xml:space="preserve"> </w:t>
            </w:r>
          </w:p>
        </w:tc>
      </w:tr>
      <w:tr w:rsidR="009B3391" w:rsidRPr="00FC3309" w:rsidTr="00913732">
        <w:trPr>
          <w:trHeight w:val="317"/>
        </w:trPr>
        <w:tc>
          <w:tcPr>
            <w:tcW w:w="1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391" w:rsidRPr="00FC3309" w:rsidRDefault="009B3391" w:rsidP="00913732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391" w:rsidRPr="007874D6" w:rsidRDefault="009B3391" w:rsidP="00913732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D63DFB">
              <w:rPr>
                <w:b/>
                <w:sz w:val="20"/>
                <w:szCs w:val="20"/>
              </w:rPr>
              <w:t>Total gross of provisions</w:t>
            </w:r>
          </w:p>
        </w:tc>
      </w:tr>
      <w:tr w:rsidR="009B3391" w:rsidRPr="00FC3309" w:rsidTr="00913732">
        <w:trPr>
          <w:trHeight w:val="315"/>
        </w:trPr>
        <w:tc>
          <w:tcPr>
            <w:tcW w:w="1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391" w:rsidRPr="00FC3309" w:rsidRDefault="009B3391" w:rsidP="00913732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391" w:rsidRPr="007874D6" w:rsidRDefault="009B3391" w:rsidP="00913732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(1)</w:t>
            </w:r>
          </w:p>
        </w:tc>
      </w:tr>
      <w:tr w:rsidR="009B3391" w:rsidRPr="00FC3309" w:rsidTr="00913732">
        <w:trPr>
          <w:trHeight w:val="315"/>
        </w:trPr>
        <w:tc>
          <w:tcPr>
            <w:tcW w:w="1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391" w:rsidRPr="00317C15" w:rsidRDefault="009B3391" w:rsidP="00913732">
            <w:pPr>
              <w:pStyle w:val="D2Aform"/>
              <w:numPr>
                <w:ilvl w:val="1"/>
                <w:numId w:val="49"/>
              </w:numPr>
            </w:pPr>
            <w:r w:rsidRPr="003937E8">
              <w:t xml:space="preserve">Total loans and </w:t>
            </w:r>
            <w:r>
              <w:t>finance leases</w:t>
            </w:r>
            <w:r w:rsidRPr="003937E8">
              <w:t xml:space="preserve"> to resident </w:t>
            </w:r>
            <w:r>
              <w:t>private and public sector businesses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DE58CB" w:rsidTr="00913732">
        <w:trPr>
          <w:trHeight w:val="315"/>
        </w:trPr>
        <w:tc>
          <w:tcPr>
            <w:tcW w:w="1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391" w:rsidRPr="0027450D" w:rsidRDefault="009B3391" w:rsidP="00913732">
            <w:pPr>
              <w:pStyle w:val="D2Aform"/>
              <w:numPr>
                <w:ilvl w:val="2"/>
                <w:numId w:val="49"/>
              </w:numPr>
            </w:pPr>
            <w:r>
              <w:rPr>
                <w:i/>
              </w:rPr>
              <w:t xml:space="preserve">of which: </w:t>
            </w:r>
            <w:r>
              <w:t>Margin loans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391" w:rsidRPr="00DE58CB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</w:tbl>
    <w:p w:rsidR="009B3391" w:rsidRDefault="009B3391" w:rsidP="009B3391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191"/>
        <w:gridCol w:w="1701"/>
      </w:tblGrid>
      <w:tr w:rsidR="009B3391" w:rsidRPr="00FC3309" w:rsidTr="00913732">
        <w:tc>
          <w:tcPr>
            <w:tcW w:w="13892" w:type="dxa"/>
            <w:gridSpan w:val="2"/>
          </w:tcPr>
          <w:p w:rsidR="009B3391" w:rsidRPr="00B42A78" w:rsidRDefault="009B3391" w:rsidP="00913732">
            <w:pPr>
              <w:pStyle w:val="D2Aform"/>
              <w:numPr>
                <w:ilvl w:val="0"/>
                <w:numId w:val="49"/>
              </w:numPr>
              <w:rPr>
                <w:b/>
              </w:rPr>
            </w:pPr>
            <w:r>
              <w:rPr>
                <w:b/>
              </w:rPr>
              <w:t xml:space="preserve"> </w:t>
            </w:r>
            <w:r w:rsidRPr="000E7C35">
              <w:rPr>
                <w:b/>
              </w:rPr>
              <w:t>Outstanding principal balance of securitised loans</w:t>
            </w:r>
            <w:r>
              <w:rPr>
                <w:b/>
              </w:rPr>
              <w:t xml:space="preserve"> and finance leases</w:t>
            </w:r>
            <w:r w:rsidRPr="000E7C35">
              <w:rPr>
                <w:b/>
              </w:rPr>
              <w:t xml:space="preserve"> held o</w:t>
            </w:r>
            <w:r>
              <w:rPr>
                <w:b/>
              </w:rPr>
              <w:t>ff</w:t>
            </w:r>
            <w:r w:rsidRPr="000E7C35">
              <w:rPr>
                <w:b/>
              </w:rPr>
              <w:t>-balance sheet</w:t>
            </w:r>
          </w:p>
        </w:tc>
      </w:tr>
      <w:tr w:rsidR="009B3391" w:rsidRPr="00FC3309" w:rsidTr="00913732">
        <w:trPr>
          <w:trHeight w:val="317"/>
        </w:trPr>
        <w:tc>
          <w:tcPr>
            <w:tcW w:w="1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391" w:rsidRPr="00FC3309" w:rsidRDefault="009B3391" w:rsidP="00913732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391" w:rsidRPr="007874D6" w:rsidRDefault="009B3391" w:rsidP="00913732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D63DFB">
              <w:rPr>
                <w:b/>
                <w:sz w:val="20"/>
                <w:szCs w:val="20"/>
              </w:rPr>
              <w:t>Total gross of provisions</w:t>
            </w:r>
          </w:p>
        </w:tc>
      </w:tr>
      <w:tr w:rsidR="009B3391" w:rsidRPr="00FC3309" w:rsidTr="00913732">
        <w:trPr>
          <w:trHeight w:val="315"/>
        </w:trPr>
        <w:tc>
          <w:tcPr>
            <w:tcW w:w="1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391" w:rsidRPr="00FC3309" w:rsidRDefault="009B3391" w:rsidP="00913732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391" w:rsidRPr="007874D6" w:rsidRDefault="009B3391" w:rsidP="00913732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(1)</w:t>
            </w:r>
          </w:p>
        </w:tc>
      </w:tr>
      <w:tr w:rsidR="009B3391" w:rsidRPr="00FC3309" w:rsidTr="00913732">
        <w:trPr>
          <w:trHeight w:val="315"/>
        </w:trPr>
        <w:tc>
          <w:tcPr>
            <w:tcW w:w="1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391" w:rsidRPr="00317C15" w:rsidRDefault="009B3391" w:rsidP="00913732">
            <w:pPr>
              <w:pStyle w:val="D2Aform"/>
              <w:numPr>
                <w:ilvl w:val="1"/>
                <w:numId w:val="49"/>
              </w:numPr>
            </w:pPr>
            <w:r w:rsidRPr="00317C15">
              <w:t xml:space="preserve">Outstanding principal balance of securitised </w:t>
            </w:r>
            <w:r w:rsidRPr="003937E8">
              <w:t xml:space="preserve">loans and </w:t>
            </w:r>
            <w:r>
              <w:t>finance leases held off-balance sheet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DE58CB" w:rsidTr="00913732">
        <w:trPr>
          <w:trHeight w:val="315"/>
        </w:trPr>
        <w:tc>
          <w:tcPr>
            <w:tcW w:w="1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391" w:rsidRPr="0027450D" w:rsidRDefault="009B3391" w:rsidP="00913732">
            <w:pPr>
              <w:pStyle w:val="D2Aform"/>
              <w:numPr>
                <w:ilvl w:val="2"/>
                <w:numId w:val="49"/>
              </w:numPr>
            </w:pPr>
            <w:r>
              <w:t>Residents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9B3391" w:rsidRPr="00DE58CB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DE58CB" w:rsidTr="00913732">
        <w:trPr>
          <w:trHeight w:val="315"/>
        </w:trPr>
        <w:tc>
          <w:tcPr>
            <w:tcW w:w="1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391" w:rsidRPr="0027450D" w:rsidRDefault="009B3391" w:rsidP="00913732">
            <w:pPr>
              <w:pStyle w:val="D2Aform"/>
              <w:numPr>
                <w:ilvl w:val="3"/>
                <w:numId w:val="49"/>
              </w:numPr>
            </w:pPr>
            <w:r>
              <w:t>Households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9B3391" w:rsidRPr="00DE58CB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DE58CB" w:rsidTr="00913732">
        <w:trPr>
          <w:trHeight w:val="315"/>
        </w:trPr>
        <w:tc>
          <w:tcPr>
            <w:tcW w:w="1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391" w:rsidRDefault="009B3391" w:rsidP="00913732">
            <w:pPr>
              <w:pStyle w:val="D2Aform"/>
              <w:numPr>
                <w:ilvl w:val="4"/>
                <w:numId w:val="49"/>
              </w:numPr>
            </w:pPr>
            <w:r>
              <w:t>Housing loans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9B3391" w:rsidRPr="00DE58CB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DE58CB" w:rsidTr="00913732">
        <w:trPr>
          <w:trHeight w:val="315"/>
        </w:trPr>
        <w:tc>
          <w:tcPr>
            <w:tcW w:w="1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391" w:rsidRPr="00DE58CB" w:rsidRDefault="009B3391" w:rsidP="00913732">
            <w:pPr>
              <w:pStyle w:val="D2Aform"/>
              <w:numPr>
                <w:ilvl w:val="5"/>
                <w:numId w:val="49"/>
              </w:numPr>
            </w:pPr>
            <w:r>
              <w:t>O</w:t>
            </w:r>
            <w:r w:rsidRPr="00DE58CB">
              <w:t>wner-occupied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9B3391" w:rsidRPr="00DE58CB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1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391" w:rsidRPr="00D63DFB" w:rsidRDefault="009B3391" w:rsidP="00913732">
            <w:pPr>
              <w:pStyle w:val="D2Aform"/>
              <w:numPr>
                <w:ilvl w:val="6"/>
                <w:numId w:val="49"/>
              </w:numPr>
            </w:pPr>
            <w:r w:rsidRPr="00D63DFB">
              <w:t>Fixed interest rate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1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391" w:rsidRPr="00D63DFB" w:rsidRDefault="009B3391" w:rsidP="00913732">
            <w:pPr>
              <w:pStyle w:val="D2Aform"/>
              <w:numPr>
                <w:ilvl w:val="6"/>
                <w:numId w:val="49"/>
              </w:numPr>
            </w:pPr>
            <w:r w:rsidRPr="00D63DFB">
              <w:t>Variable interest rate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1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391" w:rsidRPr="00D63DFB" w:rsidRDefault="009B3391" w:rsidP="00913732">
            <w:pPr>
              <w:pStyle w:val="D2Aform"/>
              <w:numPr>
                <w:ilvl w:val="5"/>
                <w:numId w:val="49"/>
              </w:numPr>
            </w:pPr>
            <w:r>
              <w:t>I</w:t>
            </w:r>
            <w:r w:rsidRPr="00D63DFB">
              <w:t>nvestment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1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391" w:rsidRPr="00D63DFB" w:rsidRDefault="009B3391" w:rsidP="00913732">
            <w:pPr>
              <w:pStyle w:val="D2Aform"/>
              <w:numPr>
                <w:ilvl w:val="6"/>
                <w:numId w:val="49"/>
              </w:numPr>
            </w:pPr>
            <w:r w:rsidRPr="00D63DFB">
              <w:t>Fixed interest rate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1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391" w:rsidRPr="00D63DFB" w:rsidRDefault="009B3391" w:rsidP="00913732">
            <w:pPr>
              <w:pStyle w:val="D2Aform"/>
              <w:numPr>
                <w:ilvl w:val="6"/>
                <w:numId w:val="49"/>
              </w:numPr>
            </w:pPr>
            <w:r w:rsidRPr="00D63DFB">
              <w:t>Variable interest rate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1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391" w:rsidRPr="00D63DFB" w:rsidRDefault="009B3391" w:rsidP="00913732">
            <w:pPr>
              <w:pStyle w:val="D2Aform"/>
              <w:numPr>
                <w:ilvl w:val="4"/>
                <w:numId w:val="49"/>
              </w:numPr>
            </w:pPr>
            <w:r>
              <w:t>P</w:t>
            </w:r>
            <w:r w:rsidRPr="00D63DFB">
              <w:t>ersonal loans</w:t>
            </w:r>
            <w:r>
              <w:t xml:space="preserve"> and finance leases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1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391" w:rsidDel="00A83DEC" w:rsidRDefault="009B3391" w:rsidP="00913732">
            <w:pPr>
              <w:pStyle w:val="D2Aform"/>
              <w:numPr>
                <w:ilvl w:val="3"/>
                <w:numId w:val="49"/>
              </w:numPr>
            </w:pPr>
            <w:r>
              <w:t>Community service organisations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1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391" w:rsidRPr="00D63DFB" w:rsidRDefault="009B3391" w:rsidP="00913732">
            <w:pPr>
              <w:pStyle w:val="D2Aform"/>
              <w:numPr>
                <w:ilvl w:val="3"/>
                <w:numId w:val="49"/>
              </w:numPr>
            </w:pPr>
            <w:r>
              <w:t>Non-financial businesses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1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391" w:rsidRDefault="009B3391" w:rsidP="00913732">
            <w:pPr>
              <w:pStyle w:val="D2Aform"/>
              <w:numPr>
                <w:ilvl w:val="3"/>
                <w:numId w:val="49"/>
              </w:numPr>
            </w:pPr>
            <w:r>
              <w:t>General government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1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391" w:rsidDel="00A83DEC" w:rsidRDefault="009B3391" w:rsidP="00913732">
            <w:pPr>
              <w:pStyle w:val="D2Aform"/>
              <w:numPr>
                <w:ilvl w:val="3"/>
                <w:numId w:val="49"/>
              </w:numPr>
            </w:pPr>
            <w:r>
              <w:t>Financial institutions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B3391" w:rsidRPr="00FC3309" w:rsidTr="00913732">
        <w:trPr>
          <w:trHeight w:val="315"/>
        </w:trPr>
        <w:tc>
          <w:tcPr>
            <w:tcW w:w="1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391" w:rsidRDefault="009B3391" w:rsidP="00913732">
            <w:pPr>
              <w:pStyle w:val="D2Aform"/>
              <w:numPr>
                <w:ilvl w:val="2"/>
                <w:numId w:val="49"/>
              </w:numPr>
            </w:pPr>
            <w:r>
              <w:t>Non-residents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391" w:rsidRPr="00FC3309" w:rsidRDefault="009B3391" w:rsidP="00913732">
            <w:pPr>
              <w:pStyle w:val="D2Aform"/>
              <w:jc w:val="center"/>
              <w:rPr>
                <w:color w:val="000000"/>
              </w:rPr>
            </w:pPr>
          </w:p>
        </w:tc>
      </w:tr>
    </w:tbl>
    <w:p w:rsidR="009B3391" w:rsidRPr="00AB4984" w:rsidRDefault="009B3391" w:rsidP="009B3391">
      <w:pPr>
        <w:jc w:val="both"/>
      </w:pPr>
    </w:p>
    <w:p w:rsidR="007F4095" w:rsidRDefault="007F4095" w:rsidP="00E5407C">
      <w:pPr>
        <w:keepNext/>
        <w:spacing w:after="240"/>
        <w:jc w:val="both"/>
        <w:outlineLvl w:val="0"/>
        <w:rPr>
          <w:rFonts w:ascii="Arial" w:hAnsi="Arial" w:cs="Arial"/>
          <w:b/>
          <w:sz w:val="32"/>
          <w:szCs w:val="32"/>
        </w:rPr>
        <w:sectPr w:rsidR="007F4095" w:rsidSect="002A7400">
          <w:headerReference w:type="default" r:id="rId24"/>
          <w:footerReference w:type="default" r:id="rId25"/>
          <w:footnotePr>
            <w:numRestart w:val="eachSect"/>
          </w:footnotePr>
          <w:pgSz w:w="16838" w:h="11906" w:orient="landscape" w:code="9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:rsidR="009B3391" w:rsidRPr="00AB4984" w:rsidRDefault="009B3391" w:rsidP="009B3391">
      <w:pPr>
        <w:keepNext/>
        <w:spacing w:after="240"/>
        <w:jc w:val="both"/>
        <w:outlineLvl w:val="0"/>
        <w:rPr>
          <w:rFonts w:ascii="Arial" w:hAnsi="Arial" w:cs="Arial"/>
          <w:b/>
          <w:sz w:val="40"/>
          <w:szCs w:val="40"/>
        </w:rPr>
      </w:pPr>
      <w:r w:rsidRPr="00AB4984">
        <w:rPr>
          <w:rFonts w:ascii="Arial" w:hAnsi="Arial" w:cs="Arial"/>
          <w:b/>
          <w:sz w:val="40"/>
          <w:szCs w:val="40"/>
        </w:rPr>
        <w:t>Reporting Form</w:t>
      </w:r>
      <w:r w:rsidR="002A7400"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 xml:space="preserve">ARF 720.1B </w:t>
      </w:r>
    </w:p>
    <w:p w:rsidR="009B3391" w:rsidRPr="00AB4984" w:rsidRDefault="009B3391" w:rsidP="009B3391">
      <w:pPr>
        <w:keepNext/>
        <w:spacing w:after="240"/>
        <w:jc w:val="both"/>
        <w:outlineLvl w:val="0"/>
        <w:rPr>
          <w:rFonts w:ascii="Arial" w:hAnsi="Arial" w:cs="Arial"/>
          <w:b/>
          <w:sz w:val="40"/>
          <w:szCs w:val="40"/>
        </w:rPr>
      </w:pPr>
      <w:r w:rsidRPr="00AB4984">
        <w:rPr>
          <w:rFonts w:ascii="Arial" w:hAnsi="Arial" w:cs="Arial"/>
          <w:b/>
          <w:sz w:val="40"/>
          <w:szCs w:val="40"/>
        </w:rPr>
        <w:t xml:space="preserve">ABS/RBA </w:t>
      </w:r>
      <w:r>
        <w:rPr>
          <w:rFonts w:ascii="Arial" w:hAnsi="Arial" w:cs="Arial"/>
          <w:b/>
          <w:sz w:val="40"/>
          <w:szCs w:val="40"/>
        </w:rPr>
        <w:t>Loans and Finance Leases</w:t>
      </w:r>
      <w:r w:rsidR="002A7400">
        <w:rPr>
          <w:rFonts w:ascii="Arial" w:hAnsi="Arial" w:cs="Arial"/>
          <w:b/>
          <w:sz w:val="40"/>
          <w:szCs w:val="40"/>
        </w:rPr>
        <w:t xml:space="preserve"> (</w:t>
      </w:r>
      <w:r w:rsidR="00BA6FFC">
        <w:rPr>
          <w:rFonts w:ascii="Arial" w:hAnsi="Arial" w:cs="Arial"/>
          <w:b/>
          <w:sz w:val="40"/>
          <w:szCs w:val="40"/>
        </w:rPr>
        <w:t>Reduced</w:t>
      </w:r>
      <w:r w:rsidR="002A7400">
        <w:rPr>
          <w:rFonts w:ascii="Arial" w:hAnsi="Arial" w:cs="Arial"/>
          <w:b/>
          <w:sz w:val="40"/>
          <w:szCs w:val="40"/>
        </w:rPr>
        <w:t>)</w:t>
      </w:r>
    </w:p>
    <w:p w:rsidR="009B3391" w:rsidRPr="002766D1" w:rsidRDefault="009B3391" w:rsidP="009B3391">
      <w:pPr>
        <w:keepNext/>
        <w:spacing w:after="240"/>
        <w:jc w:val="both"/>
        <w:outlineLvl w:val="0"/>
        <w:rPr>
          <w:rFonts w:ascii="Arial" w:hAnsi="Arial" w:cs="Arial"/>
          <w:b/>
          <w:sz w:val="32"/>
          <w:szCs w:val="40"/>
        </w:rPr>
      </w:pPr>
      <w:r w:rsidRPr="002766D1">
        <w:rPr>
          <w:rFonts w:ascii="Arial" w:hAnsi="Arial" w:cs="Arial"/>
          <w:b/>
          <w:sz w:val="32"/>
          <w:szCs w:val="40"/>
        </w:rPr>
        <w:t>Instructions</w:t>
      </w:r>
    </w:p>
    <w:p w:rsidR="009B3391" w:rsidRPr="00AB4984" w:rsidRDefault="009B3391" w:rsidP="009B3391">
      <w:pPr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 xml:space="preserve">These instructions assist completion of </w:t>
      </w:r>
      <w:r w:rsidRPr="00FD4AF6">
        <w:rPr>
          <w:rFonts w:ascii="Times New Roman" w:hAnsi="Times New Roman"/>
          <w:i/>
          <w:sz w:val="24"/>
          <w:szCs w:val="24"/>
        </w:rPr>
        <w:t>Reporting Form ARF 720.1B ABS/RBA Loans and Finance Leases (</w:t>
      </w:r>
      <w:r w:rsidR="00BA6FFC">
        <w:rPr>
          <w:rFonts w:ascii="Times New Roman" w:hAnsi="Times New Roman"/>
          <w:i/>
          <w:sz w:val="24"/>
          <w:szCs w:val="24"/>
        </w:rPr>
        <w:t>Reduced</w:t>
      </w:r>
      <w:r w:rsidRPr="00FD4AF6"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(ARF 720.1B)</w:t>
      </w:r>
      <w:r w:rsidRPr="00AB4984">
        <w:rPr>
          <w:rFonts w:ascii="Times New Roman" w:hAnsi="Times New Roman"/>
          <w:sz w:val="24"/>
          <w:szCs w:val="24"/>
        </w:rPr>
        <w:t xml:space="preserve">. </w:t>
      </w:r>
      <w:r w:rsidRPr="00F85D8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RF </w:t>
      </w:r>
      <w:r w:rsidRPr="00F85D88">
        <w:rPr>
          <w:rFonts w:ascii="Times New Roman" w:hAnsi="Times New Roman"/>
          <w:sz w:val="24"/>
          <w:szCs w:val="24"/>
        </w:rPr>
        <w:t>720.1</w:t>
      </w:r>
      <w:r>
        <w:rPr>
          <w:rFonts w:ascii="Times New Roman" w:hAnsi="Times New Roman"/>
          <w:sz w:val="24"/>
          <w:szCs w:val="24"/>
        </w:rPr>
        <w:t>B</w:t>
      </w:r>
      <w:r w:rsidRPr="008D0B8D">
        <w:rPr>
          <w:rFonts w:ascii="Times New Roman" w:hAnsi="Times New Roman"/>
          <w:sz w:val="24"/>
          <w:szCs w:val="24"/>
        </w:rPr>
        <w:t xml:space="preserve"> collects</w:t>
      </w:r>
      <w:r w:rsidRPr="00AB4984">
        <w:rPr>
          <w:rFonts w:ascii="Times New Roman" w:hAnsi="Times New Roman"/>
          <w:sz w:val="24"/>
          <w:szCs w:val="24"/>
        </w:rPr>
        <w:t xml:space="preserve"> information relating to </w:t>
      </w:r>
      <w:r>
        <w:rPr>
          <w:rFonts w:ascii="Times New Roman" w:hAnsi="Times New Roman"/>
          <w:b/>
          <w:i/>
          <w:sz w:val="24"/>
          <w:szCs w:val="24"/>
        </w:rPr>
        <w:t xml:space="preserve">loans </w:t>
      </w:r>
      <w:r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b/>
          <w:i/>
          <w:sz w:val="24"/>
          <w:szCs w:val="24"/>
        </w:rPr>
        <w:t>finance leases</w:t>
      </w:r>
      <w:r w:rsidRPr="00FD4AF6">
        <w:rPr>
          <w:rFonts w:ascii="Times New Roman" w:hAnsi="Times New Roman"/>
          <w:sz w:val="24"/>
          <w:szCs w:val="24"/>
        </w:rPr>
        <w:t>.</w:t>
      </w:r>
      <w:r w:rsidRPr="00AB4984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9B3391" w:rsidRPr="00AB4984" w:rsidRDefault="009B3391" w:rsidP="009B3391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 xml:space="preserve">Information reported in </w:t>
      </w:r>
      <w:r w:rsidRPr="00F85D8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RF </w:t>
      </w:r>
      <w:r w:rsidRPr="00F85D88">
        <w:rPr>
          <w:rFonts w:ascii="Times New Roman" w:hAnsi="Times New Roman"/>
          <w:sz w:val="24"/>
          <w:szCs w:val="24"/>
        </w:rPr>
        <w:t>720.1</w:t>
      </w:r>
      <w:r>
        <w:rPr>
          <w:rFonts w:ascii="Times New Roman" w:hAnsi="Times New Roman"/>
          <w:sz w:val="24"/>
          <w:szCs w:val="24"/>
        </w:rPr>
        <w:t>B</w:t>
      </w:r>
      <w:r w:rsidRPr="008D0B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 w:rsidRPr="008D0B8D">
        <w:rPr>
          <w:rFonts w:ascii="Times New Roman" w:hAnsi="Times New Roman"/>
          <w:sz w:val="24"/>
          <w:szCs w:val="24"/>
        </w:rPr>
        <w:t xml:space="preserve"> required</w:t>
      </w:r>
      <w:r w:rsidRPr="00AB4984">
        <w:rPr>
          <w:rFonts w:ascii="Times New Roman" w:hAnsi="Times New Roman"/>
          <w:sz w:val="24"/>
          <w:szCs w:val="24"/>
        </w:rPr>
        <w:t xml:space="preserve"> primarily for purposes of the </w:t>
      </w:r>
      <w:r w:rsidRPr="00F85D88">
        <w:rPr>
          <w:rFonts w:ascii="Times New Roman" w:hAnsi="Times New Roman"/>
          <w:b/>
          <w:i/>
          <w:sz w:val="24"/>
          <w:szCs w:val="24"/>
        </w:rPr>
        <w:t>ABS</w:t>
      </w:r>
      <w:r w:rsidRPr="00AB4984">
        <w:rPr>
          <w:rFonts w:ascii="Times New Roman" w:hAnsi="Times New Roman"/>
          <w:sz w:val="24"/>
          <w:szCs w:val="24"/>
        </w:rPr>
        <w:t xml:space="preserve"> and the </w:t>
      </w:r>
      <w:r w:rsidRPr="00AB4984">
        <w:rPr>
          <w:rFonts w:ascii="Times New Roman" w:hAnsi="Times New Roman"/>
          <w:b/>
          <w:i/>
          <w:sz w:val="24"/>
          <w:szCs w:val="24"/>
        </w:rPr>
        <w:t>RBA</w:t>
      </w:r>
      <w:r>
        <w:rPr>
          <w:rFonts w:ascii="Times New Roman" w:hAnsi="Times New Roman"/>
          <w:sz w:val="24"/>
          <w:szCs w:val="24"/>
        </w:rPr>
        <w:t>.</w:t>
      </w:r>
      <w:r w:rsidRPr="00AB49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Items on </w:t>
      </w:r>
      <w:r w:rsidRPr="00C76A20">
        <w:rPr>
          <w:rFonts w:ascii="Times New Roman" w:hAnsi="Times New Roman"/>
          <w:sz w:val="24"/>
          <w:szCs w:val="24"/>
        </w:rPr>
        <w:t>ARF</w:t>
      </w:r>
      <w:r>
        <w:rPr>
          <w:rFonts w:ascii="Times New Roman" w:hAnsi="Times New Roman"/>
          <w:sz w:val="24"/>
          <w:szCs w:val="24"/>
        </w:rPr>
        <w:t> </w:t>
      </w:r>
      <w:r w:rsidR="002A7400">
        <w:rPr>
          <w:rFonts w:ascii="Times New Roman" w:hAnsi="Times New Roman"/>
          <w:sz w:val="24"/>
          <w:szCs w:val="24"/>
        </w:rPr>
        <w:t>720.1</w:t>
      </w:r>
      <w:r>
        <w:rPr>
          <w:rFonts w:ascii="Times New Roman" w:hAnsi="Times New Roman"/>
          <w:sz w:val="24"/>
          <w:szCs w:val="24"/>
        </w:rPr>
        <w:t>B</w:t>
      </w:r>
      <w:r w:rsidRPr="00AB4984">
        <w:rPr>
          <w:rFonts w:ascii="Times New Roman" w:hAnsi="Times New Roman"/>
          <w:sz w:val="24"/>
          <w:szCs w:val="24"/>
        </w:rPr>
        <w:t xml:space="preserve"> are required for various purposes, including the compilation of Australia’s National Accounts and the calculation of the </w:t>
      </w:r>
      <w:r>
        <w:rPr>
          <w:rFonts w:ascii="Times New Roman" w:hAnsi="Times New Roman"/>
          <w:sz w:val="24"/>
          <w:szCs w:val="24"/>
        </w:rPr>
        <w:t>credit</w:t>
      </w:r>
      <w:r w:rsidRPr="00AB4984">
        <w:rPr>
          <w:rFonts w:ascii="Times New Roman" w:hAnsi="Times New Roman"/>
          <w:sz w:val="24"/>
          <w:szCs w:val="24"/>
        </w:rPr>
        <w:t xml:space="preserve"> aggregates. </w:t>
      </w:r>
      <w:r>
        <w:rPr>
          <w:rFonts w:ascii="Times New Roman" w:hAnsi="Times New Roman"/>
          <w:sz w:val="24"/>
          <w:szCs w:val="24"/>
        </w:rPr>
        <w:t>Information reported in ARF </w:t>
      </w:r>
      <w:r w:rsidR="002A7400">
        <w:rPr>
          <w:rFonts w:ascii="Times New Roman" w:hAnsi="Times New Roman"/>
          <w:sz w:val="24"/>
          <w:szCs w:val="24"/>
        </w:rPr>
        <w:t>720.1</w:t>
      </w:r>
      <w:r>
        <w:rPr>
          <w:rFonts w:ascii="Times New Roman" w:hAnsi="Times New Roman"/>
          <w:sz w:val="24"/>
          <w:szCs w:val="24"/>
        </w:rPr>
        <w:t>B</w:t>
      </w:r>
      <w:r w:rsidRPr="00AB4984">
        <w:rPr>
          <w:rFonts w:ascii="Times New Roman" w:hAnsi="Times New Roman"/>
          <w:sz w:val="24"/>
          <w:szCs w:val="24"/>
        </w:rPr>
        <w:t xml:space="preserve"> may </w:t>
      </w:r>
      <w:r>
        <w:rPr>
          <w:rFonts w:ascii="Times New Roman" w:hAnsi="Times New Roman"/>
          <w:sz w:val="24"/>
          <w:szCs w:val="24"/>
        </w:rPr>
        <w:t xml:space="preserve">also </w:t>
      </w:r>
      <w:r w:rsidRPr="00AB4984">
        <w:rPr>
          <w:rFonts w:ascii="Times New Roman" w:hAnsi="Times New Roman"/>
          <w:sz w:val="24"/>
          <w:szCs w:val="24"/>
        </w:rPr>
        <w:t xml:space="preserve">be used by </w:t>
      </w:r>
      <w:r w:rsidRPr="00F85D88">
        <w:rPr>
          <w:rFonts w:ascii="Times New Roman" w:hAnsi="Times New Roman"/>
          <w:b/>
          <w:i/>
          <w:sz w:val="24"/>
          <w:szCs w:val="24"/>
        </w:rPr>
        <w:t>APRA</w:t>
      </w:r>
      <w:r w:rsidRPr="00AB4984">
        <w:rPr>
          <w:rFonts w:ascii="Times New Roman" w:hAnsi="Times New Roman"/>
          <w:sz w:val="24"/>
          <w:szCs w:val="24"/>
        </w:rPr>
        <w:t xml:space="preserve"> for prudential and publicat</w:t>
      </w:r>
      <w:r>
        <w:rPr>
          <w:rFonts w:ascii="Times New Roman" w:hAnsi="Times New Roman"/>
          <w:sz w:val="24"/>
          <w:szCs w:val="24"/>
        </w:rPr>
        <w:t xml:space="preserve">ion purposes. </w:t>
      </w:r>
    </w:p>
    <w:p w:rsidR="009B3391" w:rsidRPr="002766D1" w:rsidRDefault="009B3391" w:rsidP="009B3391">
      <w:pPr>
        <w:keepNext/>
        <w:spacing w:after="240"/>
        <w:jc w:val="both"/>
        <w:outlineLvl w:val="0"/>
        <w:rPr>
          <w:rFonts w:ascii="Arial" w:hAnsi="Arial" w:cs="Arial"/>
          <w:b/>
          <w:sz w:val="24"/>
          <w:szCs w:val="32"/>
        </w:rPr>
      </w:pPr>
      <w:r w:rsidRPr="002766D1">
        <w:rPr>
          <w:rFonts w:ascii="Arial" w:hAnsi="Arial" w:cs="Arial"/>
          <w:b/>
          <w:sz w:val="24"/>
          <w:szCs w:val="32"/>
        </w:rPr>
        <w:t xml:space="preserve">Reporting level </w:t>
      </w:r>
    </w:p>
    <w:p w:rsidR="009B3391" w:rsidRDefault="009B3391" w:rsidP="009B3391">
      <w:pPr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 w:rsidRPr="006B42AB">
        <w:rPr>
          <w:rFonts w:ascii="Times New Roman" w:hAnsi="Times New Roman"/>
          <w:sz w:val="24"/>
          <w:szCs w:val="24"/>
        </w:rPr>
        <w:t>ARF 720.1</w:t>
      </w:r>
      <w:r>
        <w:rPr>
          <w:rFonts w:ascii="Times New Roman" w:hAnsi="Times New Roman"/>
          <w:sz w:val="24"/>
          <w:szCs w:val="24"/>
        </w:rPr>
        <w:t>B</w:t>
      </w:r>
      <w:r w:rsidRPr="00AB4984">
        <w:rPr>
          <w:rFonts w:ascii="Times New Roman" w:hAnsi="Times New Roman"/>
          <w:i/>
          <w:sz w:val="24"/>
          <w:szCs w:val="24"/>
        </w:rPr>
        <w:t xml:space="preserve"> </w:t>
      </w:r>
      <w:r w:rsidRPr="00AB4984">
        <w:rPr>
          <w:rFonts w:ascii="Times New Roman" w:hAnsi="Times New Roman"/>
          <w:sz w:val="24"/>
          <w:szCs w:val="24"/>
        </w:rPr>
        <w:t xml:space="preserve">must be completed for each </w:t>
      </w:r>
      <w:r>
        <w:rPr>
          <w:rFonts w:ascii="Times New Roman" w:hAnsi="Times New Roman"/>
          <w:b/>
          <w:i/>
          <w:sz w:val="24"/>
          <w:szCs w:val="24"/>
        </w:rPr>
        <w:t xml:space="preserve">ADI </w:t>
      </w:r>
      <w:r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b/>
          <w:i/>
          <w:sz w:val="24"/>
          <w:szCs w:val="24"/>
        </w:rPr>
        <w:t>RFC</w:t>
      </w:r>
      <w:r w:rsidRPr="00EF34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which this Reporting Standard applies under paragraphs 4 </w:t>
      </w:r>
      <w:r w:rsidR="00D87922">
        <w:rPr>
          <w:rFonts w:ascii="Times New Roman" w:hAnsi="Times New Roman"/>
          <w:sz w:val="24"/>
          <w:szCs w:val="24"/>
        </w:rPr>
        <w:t>or</w:t>
      </w:r>
      <w:r w:rsidR="00425F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 w:rsidRPr="00FD4AF6">
        <w:rPr>
          <w:rFonts w:ascii="Times New Roman" w:hAnsi="Times New Roman"/>
          <w:sz w:val="24"/>
          <w:szCs w:val="24"/>
        </w:rPr>
        <w:t>.</w:t>
      </w:r>
      <w:r w:rsidRPr="00AB4984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9B3391" w:rsidRPr="002766D1" w:rsidRDefault="009B3391" w:rsidP="009B3391">
      <w:pPr>
        <w:keepNext/>
        <w:spacing w:after="240"/>
        <w:jc w:val="both"/>
        <w:outlineLvl w:val="0"/>
        <w:rPr>
          <w:rFonts w:ascii="Arial" w:hAnsi="Arial" w:cs="Arial"/>
          <w:b/>
          <w:sz w:val="24"/>
          <w:szCs w:val="32"/>
        </w:rPr>
      </w:pPr>
      <w:r w:rsidRPr="002766D1">
        <w:rPr>
          <w:rFonts w:ascii="Arial" w:hAnsi="Arial" w:cs="Arial"/>
          <w:b/>
          <w:sz w:val="24"/>
          <w:szCs w:val="32"/>
        </w:rPr>
        <w:t>Reporting basis and unit of measurement</w:t>
      </w:r>
    </w:p>
    <w:p w:rsidR="009B3391" w:rsidRDefault="009B3391" w:rsidP="009B3391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These instructions specify the reporting basis and unit of measurement that applies to each item.  </w:t>
      </w:r>
    </w:p>
    <w:p w:rsidR="009B3391" w:rsidRDefault="009B3391" w:rsidP="009B3391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Items on </w:t>
      </w:r>
      <w:r w:rsidR="002A7400">
        <w:rPr>
          <w:rFonts w:ascii="Times New Roman" w:hAnsi="Times New Roman"/>
          <w:sz w:val="24"/>
          <w:szCs w:val="24"/>
        </w:rPr>
        <w:t>ARF 720.1</w:t>
      </w:r>
      <w:r>
        <w:rPr>
          <w:rFonts w:ascii="Times New Roman" w:hAnsi="Times New Roman"/>
          <w:sz w:val="24"/>
          <w:szCs w:val="24"/>
        </w:rPr>
        <w:t xml:space="preserve">B must be reported as at the end of the </w:t>
      </w:r>
      <w:r w:rsidRPr="006B42AB">
        <w:rPr>
          <w:rFonts w:ascii="Times New Roman" w:hAnsi="Times New Roman"/>
          <w:b/>
          <w:i/>
          <w:sz w:val="24"/>
          <w:szCs w:val="24"/>
        </w:rPr>
        <w:t>reporting period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9B3391" w:rsidRDefault="009B3391" w:rsidP="009B3391">
      <w:pPr>
        <w:autoSpaceDE w:val="0"/>
        <w:autoSpaceDN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reporting purposes, unless specified otherwise,</w:t>
      </w:r>
      <w:r w:rsidR="00DB46A7">
        <w:rPr>
          <w:rFonts w:ascii="Times New Roman" w:hAnsi="Times New Roman"/>
          <w:sz w:val="24"/>
          <w:szCs w:val="24"/>
        </w:rPr>
        <w:t xml:space="preserve"> enter</w:t>
      </w:r>
      <w:r>
        <w:rPr>
          <w:rFonts w:ascii="Times New Roman" w:hAnsi="Times New Roman"/>
          <w:sz w:val="24"/>
          <w:szCs w:val="24"/>
        </w:rPr>
        <w:t xml:space="preserve"> data as a positive number. </w:t>
      </w:r>
    </w:p>
    <w:p w:rsidR="009B3391" w:rsidRDefault="009B3391" w:rsidP="009B3391">
      <w:pPr>
        <w:keepNext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Counterparties </w:t>
      </w:r>
    </w:p>
    <w:p w:rsidR="009B3391" w:rsidRDefault="009B3391" w:rsidP="009B3391">
      <w:pPr>
        <w:spacing w:after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</w:t>
      </w:r>
      <w:r w:rsidRPr="00D0536E">
        <w:rPr>
          <w:rFonts w:ascii="Times New Roman" w:hAnsi="Times New Roman"/>
          <w:b/>
          <w:i/>
          <w:sz w:val="24"/>
          <w:szCs w:val="24"/>
        </w:rPr>
        <w:t xml:space="preserve">loans </w:t>
      </w:r>
      <w:r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b/>
          <w:i/>
          <w:sz w:val="24"/>
          <w:szCs w:val="24"/>
        </w:rPr>
        <w:t>finance leases</w:t>
      </w:r>
      <w:r w:rsidRPr="007F4E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 w:rsidRPr="007F4E77">
        <w:rPr>
          <w:rFonts w:ascii="Times New Roman" w:hAnsi="Times New Roman"/>
          <w:sz w:val="24"/>
          <w:szCs w:val="24"/>
        </w:rPr>
        <w:t xml:space="preserve"> </w:t>
      </w:r>
      <w:r w:rsidRPr="00D0536E">
        <w:rPr>
          <w:rFonts w:ascii="Times New Roman" w:hAnsi="Times New Roman"/>
          <w:b/>
          <w:i/>
          <w:sz w:val="24"/>
          <w:szCs w:val="24"/>
        </w:rPr>
        <w:t>related parties</w:t>
      </w:r>
      <w:r w:rsidRPr="003046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D0536E">
        <w:rPr>
          <w:rFonts w:ascii="Times New Roman" w:hAnsi="Times New Roman"/>
          <w:b/>
          <w:i/>
          <w:sz w:val="24"/>
          <w:szCs w:val="24"/>
        </w:rPr>
        <w:t>intra-group loans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b/>
          <w:i/>
          <w:sz w:val="24"/>
          <w:szCs w:val="24"/>
        </w:rPr>
        <w:t>finance leases</w:t>
      </w:r>
      <w:r w:rsidRPr="00D0536E">
        <w:rPr>
          <w:rFonts w:ascii="Times New Roman" w:hAnsi="Times New Roman"/>
          <w:sz w:val="24"/>
          <w:szCs w:val="24"/>
        </w:rPr>
        <w:t>)</w:t>
      </w:r>
      <w:r w:rsidRPr="00304680">
        <w:rPr>
          <w:rFonts w:ascii="Times New Roman" w:hAnsi="Times New Roman"/>
          <w:sz w:val="24"/>
          <w:szCs w:val="24"/>
        </w:rPr>
        <w:t>.</w:t>
      </w:r>
      <w:r w:rsidRPr="00D053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Detail on </w:t>
      </w:r>
      <w:r>
        <w:rPr>
          <w:rFonts w:ascii="Times New Roman" w:hAnsi="Times New Roman"/>
          <w:b/>
          <w:i/>
          <w:sz w:val="24"/>
          <w:szCs w:val="24"/>
        </w:rPr>
        <w:t xml:space="preserve">intra-group loans </w:t>
      </w:r>
      <w:r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b/>
          <w:i/>
          <w:sz w:val="24"/>
          <w:szCs w:val="24"/>
        </w:rPr>
        <w:t xml:space="preserve">finance leases </w:t>
      </w:r>
      <w:r w:rsidR="006C2DAF"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z w:val="24"/>
          <w:szCs w:val="24"/>
        </w:rPr>
        <w:t xml:space="preserve"> reported on </w:t>
      </w:r>
      <w:r>
        <w:rPr>
          <w:rFonts w:ascii="Times New Roman" w:hAnsi="Times New Roman"/>
          <w:i/>
          <w:sz w:val="24"/>
          <w:szCs w:val="24"/>
        </w:rPr>
        <w:t xml:space="preserve">Reporting Form ARF 720.3 ABS/RBA Intra-group Assets and Liabilities </w:t>
      </w:r>
      <w:r>
        <w:rPr>
          <w:rFonts w:ascii="Times New Roman" w:hAnsi="Times New Roman"/>
          <w:sz w:val="24"/>
          <w:szCs w:val="24"/>
        </w:rPr>
        <w:t>(ARF 720.3)</w:t>
      </w:r>
      <w:r>
        <w:rPr>
          <w:rFonts w:ascii="Times New Roman" w:hAnsi="Times New Roman"/>
          <w:i/>
          <w:sz w:val="24"/>
          <w:szCs w:val="24"/>
        </w:rPr>
        <w:t xml:space="preserve">.  </w:t>
      </w:r>
    </w:p>
    <w:p w:rsidR="009B3391" w:rsidRDefault="009B3391" w:rsidP="009B3391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</w:t>
      </w:r>
      <w:r>
        <w:rPr>
          <w:rFonts w:ascii="Times New Roman" w:hAnsi="Times New Roman"/>
          <w:b/>
          <w:i/>
          <w:sz w:val="24"/>
          <w:szCs w:val="24"/>
        </w:rPr>
        <w:t xml:space="preserve">loans </w:t>
      </w:r>
      <w:r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b/>
          <w:i/>
          <w:sz w:val="24"/>
          <w:szCs w:val="24"/>
        </w:rPr>
        <w:t xml:space="preserve">finance leases </w:t>
      </w:r>
      <w:r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b/>
          <w:i/>
          <w:sz w:val="24"/>
          <w:szCs w:val="24"/>
        </w:rPr>
        <w:t xml:space="preserve">non-residents </w:t>
      </w:r>
      <w:r>
        <w:rPr>
          <w:rFonts w:ascii="Times New Roman" w:hAnsi="Times New Roman"/>
          <w:sz w:val="24"/>
          <w:szCs w:val="24"/>
        </w:rPr>
        <w:t xml:space="preserve">unless otherwise directed.  Note that this treatment differs from </w:t>
      </w:r>
      <w:r>
        <w:rPr>
          <w:rFonts w:ascii="Times New Roman" w:hAnsi="Times New Roman"/>
          <w:i/>
          <w:sz w:val="24"/>
          <w:szCs w:val="24"/>
        </w:rPr>
        <w:t>Reporting Form ARF 720.0A/B ABS/RBA Statement of Financial Position (</w:t>
      </w:r>
      <w:r w:rsidR="00BA6FFC">
        <w:rPr>
          <w:rFonts w:ascii="Times New Roman" w:hAnsi="Times New Roman"/>
          <w:i/>
          <w:sz w:val="24"/>
          <w:szCs w:val="24"/>
        </w:rPr>
        <w:t>Standard</w:t>
      </w:r>
      <w:r>
        <w:rPr>
          <w:rFonts w:ascii="Times New Roman" w:hAnsi="Times New Roman"/>
          <w:i/>
          <w:sz w:val="24"/>
          <w:szCs w:val="24"/>
        </w:rPr>
        <w:t>)/(</w:t>
      </w:r>
      <w:r w:rsidR="00BA6FFC">
        <w:rPr>
          <w:rFonts w:ascii="Times New Roman" w:hAnsi="Times New Roman"/>
          <w:i/>
          <w:sz w:val="24"/>
          <w:szCs w:val="24"/>
        </w:rPr>
        <w:t>Reduced</w:t>
      </w:r>
      <w:r>
        <w:rPr>
          <w:rFonts w:ascii="Times New Roman" w:hAnsi="Times New Roman"/>
          <w:i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(ARF 720.0A/B) where </w:t>
      </w:r>
      <w:r>
        <w:rPr>
          <w:rFonts w:ascii="Times New Roman" w:hAnsi="Times New Roman"/>
          <w:b/>
          <w:i/>
          <w:sz w:val="24"/>
          <w:szCs w:val="24"/>
        </w:rPr>
        <w:t xml:space="preserve">non-residents </w:t>
      </w:r>
      <w:r>
        <w:rPr>
          <w:rFonts w:ascii="Times New Roman" w:hAnsi="Times New Roman"/>
          <w:sz w:val="24"/>
          <w:szCs w:val="24"/>
        </w:rPr>
        <w:t xml:space="preserve">are not separately identified.  </w:t>
      </w:r>
    </w:p>
    <w:p w:rsidR="009B3391" w:rsidRPr="00E84FBE" w:rsidRDefault="009B3391" w:rsidP="009B3391">
      <w:pPr>
        <w:keepNext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Loans and finance leases</w:t>
      </w:r>
    </w:p>
    <w:p w:rsidR="009B3391" w:rsidRDefault="009B3391" w:rsidP="009B3391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AE1EBD">
        <w:rPr>
          <w:rFonts w:ascii="Times New Roman" w:hAnsi="Times New Roman"/>
          <w:sz w:val="24"/>
          <w:szCs w:val="24"/>
        </w:rPr>
        <w:t xml:space="preserve">Exclude associated deferred tax assets in the amounts reported for </w:t>
      </w:r>
      <w:r w:rsidRPr="00F85D88">
        <w:rPr>
          <w:rFonts w:ascii="Times New Roman" w:hAnsi="Times New Roman"/>
          <w:b/>
          <w:i/>
          <w:sz w:val="24"/>
          <w:szCs w:val="24"/>
        </w:rPr>
        <w:t>collective</w:t>
      </w:r>
      <w:r>
        <w:rPr>
          <w:rFonts w:ascii="Times New Roman" w:hAnsi="Times New Roman"/>
          <w:b/>
          <w:i/>
          <w:sz w:val="24"/>
          <w:szCs w:val="24"/>
        </w:rPr>
        <w:t xml:space="preserve"> provisions</w:t>
      </w:r>
      <w:r w:rsidRPr="00AE1EBD">
        <w:rPr>
          <w:rFonts w:ascii="Times New Roman" w:hAnsi="Times New Roman"/>
          <w:sz w:val="24"/>
          <w:szCs w:val="24"/>
        </w:rPr>
        <w:t xml:space="preserve"> and </w:t>
      </w:r>
      <w:r w:rsidRPr="00F85D88">
        <w:rPr>
          <w:rFonts w:ascii="Times New Roman" w:hAnsi="Times New Roman"/>
          <w:b/>
          <w:i/>
          <w:sz w:val="24"/>
          <w:szCs w:val="24"/>
        </w:rPr>
        <w:t>individual provisions</w:t>
      </w:r>
      <w:r w:rsidRPr="00AE1EBD">
        <w:rPr>
          <w:rFonts w:ascii="Times New Roman" w:hAnsi="Times New Roman"/>
          <w:sz w:val="24"/>
          <w:szCs w:val="24"/>
        </w:rPr>
        <w:t xml:space="preserve">.  </w:t>
      </w:r>
    </w:p>
    <w:p w:rsidR="009B3391" w:rsidRPr="00E84FBE" w:rsidRDefault="009B3391" w:rsidP="009B3391">
      <w:pPr>
        <w:keepNext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Reporting by purpose</w:t>
      </w:r>
    </w:p>
    <w:p w:rsidR="009B3391" w:rsidRDefault="00DB46A7" w:rsidP="009B3391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Classify f</w:t>
      </w:r>
      <w:r w:rsidR="009B3391" w:rsidRPr="00225F7B">
        <w:rPr>
          <w:rFonts w:ascii="Times New Roman" w:hAnsi="Times New Roman"/>
          <w:sz w:val="24"/>
          <w:szCs w:val="24"/>
        </w:rPr>
        <w:t xml:space="preserve">inance at the lowest level at which it is able to be identified; the purpose that the funds will </w:t>
      </w:r>
      <w:r w:rsidR="009B3391">
        <w:rPr>
          <w:rFonts w:ascii="Times New Roman" w:hAnsi="Times New Roman"/>
          <w:sz w:val="24"/>
          <w:szCs w:val="24"/>
        </w:rPr>
        <w:t xml:space="preserve">be used for determines where </w:t>
      </w:r>
      <w:r w:rsidR="009B3391" w:rsidRPr="00225F7B">
        <w:rPr>
          <w:rFonts w:ascii="Times New Roman" w:hAnsi="Times New Roman"/>
          <w:sz w:val="24"/>
          <w:szCs w:val="24"/>
        </w:rPr>
        <w:t xml:space="preserve">it is reported on this form. Where finance (identified at the lowest available level) is to be used for more than one purpose, </w:t>
      </w:r>
      <w:r w:rsidR="006C2DAF">
        <w:rPr>
          <w:rFonts w:ascii="Times New Roman" w:hAnsi="Times New Roman"/>
          <w:sz w:val="24"/>
          <w:szCs w:val="24"/>
        </w:rPr>
        <w:t xml:space="preserve">classify </w:t>
      </w:r>
      <w:r w:rsidR="009B3391" w:rsidRPr="00225F7B">
        <w:rPr>
          <w:rFonts w:ascii="Times New Roman" w:hAnsi="Times New Roman"/>
          <w:sz w:val="24"/>
          <w:szCs w:val="24"/>
        </w:rPr>
        <w:t xml:space="preserve">that finance to its predominant purpose (based on the purpose for which the largest share of the funds will be used). </w:t>
      </w:r>
    </w:p>
    <w:p w:rsidR="009B3391" w:rsidRPr="00E84FBE" w:rsidRDefault="009B3391" w:rsidP="009B3391">
      <w:pPr>
        <w:keepNext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Values</w:t>
      </w:r>
    </w:p>
    <w:p w:rsidR="009B3391" w:rsidRDefault="009B3391" w:rsidP="009B3391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C01449">
        <w:rPr>
          <w:rFonts w:ascii="Times New Roman" w:hAnsi="Times New Roman"/>
          <w:sz w:val="24"/>
          <w:szCs w:val="24"/>
        </w:rPr>
        <w:t xml:space="preserve">Report all items on </w:t>
      </w:r>
      <w:r>
        <w:rPr>
          <w:rFonts w:ascii="Times New Roman" w:hAnsi="Times New Roman"/>
          <w:sz w:val="24"/>
          <w:szCs w:val="24"/>
        </w:rPr>
        <w:t>ARF </w:t>
      </w:r>
      <w:r w:rsidR="002A7400">
        <w:rPr>
          <w:rFonts w:ascii="Times New Roman" w:hAnsi="Times New Roman"/>
          <w:sz w:val="24"/>
          <w:szCs w:val="24"/>
        </w:rPr>
        <w:t>720.1</w:t>
      </w:r>
      <w:r>
        <w:rPr>
          <w:rFonts w:ascii="Times New Roman" w:hAnsi="Times New Roman"/>
          <w:sz w:val="24"/>
          <w:szCs w:val="24"/>
        </w:rPr>
        <w:t>B</w:t>
      </w:r>
      <w:r w:rsidRPr="00C01449">
        <w:rPr>
          <w:rFonts w:ascii="Times New Roman" w:hAnsi="Times New Roman"/>
          <w:sz w:val="24"/>
          <w:szCs w:val="24"/>
        </w:rPr>
        <w:t xml:space="preserve"> in accordance with the Australian Accounting Sta</w:t>
      </w:r>
      <w:r>
        <w:rPr>
          <w:rFonts w:ascii="Times New Roman" w:hAnsi="Times New Roman"/>
          <w:sz w:val="24"/>
          <w:szCs w:val="24"/>
        </w:rPr>
        <w:t>ndards unless otherwise specified</w:t>
      </w:r>
      <w:r w:rsidRPr="00C01449">
        <w:rPr>
          <w:rFonts w:ascii="Times New Roman" w:hAnsi="Times New Roman"/>
          <w:sz w:val="24"/>
          <w:szCs w:val="24"/>
        </w:rPr>
        <w:t xml:space="preserve">. </w:t>
      </w:r>
      <w:r w:rsidR="006C2DAF">
        <w:rPr>
          <w:rFonts w:ascii="Times New Roman" w:hAnsi="Times New Roman"/>
          <w:sz w:val="24"/>
          <w:szCs w:val="24"/>
        </w:rPr>
        <w:t>Report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credit outstanding </w:t>
      </w:r>
      <w:r>
        <w:rPr>
          <w:rFonts w:ascii="Times New Roman" w:hAnsi="Times New Roman"/>
          <w:sz w:val="24"/>
          <w:szCs w:val="24"/>
        </w:rPr>
        <w:t xml:space="preserve">for </w:t>
      </w:r>
      <w:r w:rsidRPr="00FD4AF6">
        <w:rPr>
          <w:rFonts w:ascii="Times New Roman" w:hAnsi="Times New Roman"/>
          <w:b/>
          <w:i/>
          <w:sz w:val="24"/>
          <w:szCs w:val="24"/>
        </w:rPr>
        <w:t>loans</w:t>
      </w:r>
      <w:r>
        <w:rPr>
          <w:rFonts w:ascii="Times New Roman" w:hAnsi="Times New Roman"/>
          <w:sz w:val="24"/>
          <w:szCs w:val="24"/>
        </w:rPr>
        <w:t xml:space="preserve"> and </w:t>
      </w:r>
      <w:r w:rsidRPr="00FD4AF6">
        <w:rPr>
          <w:rFonts w:ascii="Times New Roman" w:hAnsi="Times New Roman"/>
          <w:b/>
          <w:i/>
          <w:sz w:val="24"/>
          <w:szCs w:val="24"/>
        </w:rPr>
        <w:t>finance leases</w:t>
      </w:r>
      <w:r>
        <w:rPr>
          <w:rFonts w:ascii="Times New Roman" w:hAnsi="Times New Roman"/>
          <w:sz w:val="24"/>
          <w:szCs w:val="24"/>
        </w:rPr>
        <w:t xml:space="preserve"> gross of </w:t>
      </w:r>
      <w:r>
        <w:rPr>
          <w:rFonts w:ascii="Times New Roman" w:hAnsi="Times New Roman"/>
          <w:b/>
          <w:i/>
          <w:sz w:val="24"/>
          <w:szCs w:val="24"/>
        </w:rPr>
        <w:t xml:space="preserve">collective provisions </w:t>
      </w:r>
      <w:r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b/>
          <w:i/>
          <w:sz w:val="24"/>
          <w:szCs w:val="24"/>
        </w:rPr>
        <w:t>individual provisions</w:t>
      </w:r>
      <w:r w:rsidR="006C2DAF">
        <w:rPr>
          <w:rFonts w:ascii="Times New Roman" w:hAnsi="Times New Roman"/>
          <w:sz w:val="24"/>
          <w:szCs w:val="24"/>
        </w:rPr>
        <w:t>. Note that this</w:t>
      </w:r>
      <w:r>
        <w:rPr>
          <w:rFonts w:ascii="Times New Roman" w:hAnsi="Times New Roman"/>
          <w:sz w:val="24"/>
          <w:szCs w:val="24"/>
        </w:rPr>
        <w:t xml:space="preserve"> differs from the reporting of </w:t>
      </w:r>
      <w:r>
        <w:rPr>
          <w:rFonts w:ascii="Times New Roman" w:hAnsi="Times New Roman"/>
          <w:b/>
          <w:i/>
          <w:sz w:val="24"/>
          <w:szCs w:val="24"/>
        </w:rPr>
        <w:t xml:space="preserve">loans </w:t>
      </w:r>
      <w:r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b/>
          <w:i/>
          <w:sz w:val="24"/>
          <w:szCs w:val="24"/>
        </w:rPr>
        <w:t xml:space="preserve">finance leases </w:t>
      </w:r>
      <w:r>
        <w:rPr>
          <w:rFonts w:ascii="Times New Roman" w:hAnsi="Times New Roman"/>
          <w:sz w:val="24"/>
          <w:szCs w:val="24"/>
        </w:rPr>
        <w:t xml:space="preserve">under </w:t>
      </w:r>
      <w:r w:rsidR="00046FF6">
        <w:rPr>
          <w:rFonts w:ascii="Times New Roman" w:hAnsi="Times New Roman"/>
          <w:sz w:val="24"/>
          <w:szCs w:val="24"/>
        </w:rPr>
        <w:t>Australian Accounting Standards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9B3391" w:rsidRPr="00CF03C6" w:rsidRDefault="009B3391" w:rsidP="009B3391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Report monetary amounts on </w:t>
      </w:r>
      <w:r w:rsidR="002A7400">
        <w:rPr>
          <w:rFonts w:ascii="Times New Roman" w:hAnsi="Times New Roman"/>
          <w:sz w:val="24"/>
          <w:szCs w:val="24"/>
        </w:rPr>
        <w:t>ARF 720.1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Australian dollars or the Australian dollar equivalent of the foreign currency.  </w:t>
      </w:r>
      <w:r w:rsidR="00DB46A7">
        <w:rPr>
          <w:rFonts w:ascii="Times New Roman" w:hAnsi="Times New Roman"/>
          <w:sz w:val="24"/>
          <w:szCs w:val="24"/>
        </w:rPr>
        <w:t>Convert a</w:t>
      </w:r>
      <w:r>
        <w:rPr>
          <w:rFonts w:ascii="Times New Roman" w:hAnsi="Times New Roman"/>
          <w:sz w:val="24"/>
          <w:szCs w:val="24"/>
        </w:rPr>
        <w:t xml:space="preserve">mounts denominated in foreign currency to AUD in accordance with </w:t>
      </w:r>
      <w:r w:rsidRPr="00F85D88">
        <w:rPr>
          <w:rFonts w:ascii="Times New Roman" w:hAnsi="Times New Roman"/>
          <w:sz w:val="24"/>
          <w:szCs w:val="24"/>
        </w:rPr>
        <w:t>AASB 121</w:t>
      </w:r>
      <w:r>
        <w:rPr>
          <w:rFonts w:ascii="Times New Roman" w:hAnsi="Times New Roman"/>
          <w:sz w:val="24"/>
          <w:szCs w:val="24"/>
        </w:rPr>
        <w:t>.</w:t>
      </w:r>
    </w:p>
    <w:p w:rsidR="009B3391" w:rsidRPr="005A1FB5" w:rsidRDefault="00DB46A7" w:rsidP="009B3391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i</w:t>
      </w:r>
      <w:r w:rsidR="009B3391">
        <w:rPr>
          <w:rFonts w:ascii="Times New Roman" w:hAnsi="Times New Roman"/>
          <w:sz w:val="24"/>
          <w:szCs w:val="24"/>
        </w:rPr>
        <w:t>tem</w:t>
      </w:r>
      <w:r>
        <w:rPr>
          <w:rFonts w:ascii="Times New Roman" w:hAnsi="Times New Roman"/>
          <w:sz w:val="24"/>
          <w:szCs w:val="24"/>
        </w:rPr>
        <w:t>s</w:t>
      </w:r>
      <w:r w:rsidR="009B3391">
        <w:rPr>
          <w:rFonts w:ascii="Times New Roman" w:hAnsi="Times New Roman"/>
          <w:sz w:val="24"/>
          <w:szCs w:val="24"/>
        </w:rPr>
        <w:t xml:space="preserve"> on ARF 720.1B as </w:t>
      </w:r>
      <w:r w:rsidR="00D41E09">
        <w:rPr>
          <w:rFonts w:ascii="Times New Roman" w:hAnsi="Times New Roman"/>
          <w:sz w:val="24"/>
          <w:szCs w:val="24"/>
        </w:rPr>
        <w:t>whole</w:t>
      </w:r>
      <w:r w:rsidR="009B3391">
        <w:rPr>
          <w:rFonts w:ascii="Times New Roman" w:hAnsi="Times New Roman"/>
          <w:sz w:val="24"/>
          <w:szCs w:val="24"/>
        </w:rPr>
        <w:t xml:space="preserve"> dollars.  </w:t>
      </w:r>
    </w:p>
    <w:p w:rsidR="009B3391" w:rsidRPr="00E84FBE" w:rsidRDefault="009B3391" w:rsidP="009B3391">
      <w:pPr>
        <w:keepNext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Standard Business Reporting (SBR)</w:t>
      </w:r>
    </w:p>
    <w:p w:rsidR="009B3391" w:rsidRDefault="009B3391" w:rsidP="009B3391">
      <w:pPr>
        <w:autoSpaceDE w:val="0"/>
        <w:autoSpaceDN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accounting type (i.e. credit or debit) applies to all monetary items and represents the natural accounting treatment of the item collected.</w:t>
      </w:r>
    </w:p>
    <w:p w:rsidR="001B4ADE" w:rsidRPr="00AB4984" w:rsidRDefault="001B4ADE" w:rsidP="00E5407C">
      <w:pPr>
        <w:keepNext/>
        <w:spacing w:after="240"/>
        <w:jc w:val="both"/>
        <w:outlineLvl w:val="0"/>
        <w:rPr>
          <w:rFonts w:ascii="Arial" w:hAnsi="Arial" w:cs="Arial"/>
          <w:b/>
          <w:sz w:val="32"/>
          <w:szCs w:val="32"/>
        </w:rPr>
      </w:pPr>
      <w:r w:rsidRPr="00AB4984">
        <w:rPr>
          <w:rFonts w:ascii="Arial" w:hAnsi="Arial" w:cs="Arial"/>
          <w:b/>
          <w:sz w:val="32"/>
          <w:szCs w:val="32"/>
        </w:rPr>
        <w:t>Specific instructions</w:t>
      </w:r>
      <w:r w:rsidR="00325D07" w:rsidRPr="00325D07">
        <w:rPr>
          <w:rFonts w:ascii="Arial" w:hAnsi="Arial" w:cs="Arial"/>
          <w:b/>
          <w:sz w:val="32"/>
          <w:szCs w:val="32"/>
        </w:rPr>
        <w:t xml:space="preserve"> </w:t>
      </w:r>
    </w:p>
    <w:p w:rsidR="001B4ADE" w:rsidRPr="00AB4984" w:rsidRDefault="001B4ADE" w:rsidP="00E84FBE">
      <w:pPr>
        <w:spacing w:after="240"/>
        <w:jc w:val="both"/>
        <w:outlineLvl w:val="0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 xml:space="preserve">Terms highlighted in </w:t>
      </w:r>
      <w:r w:rsidRPr="00AB4984">
        <w:rPr>
          <w:rFonts w:ascii="Times New Roman" w:hAnsi="Times New Roman"/>
          <w:b/>
          <w:i/>
          <w:sz w:val="24"/>
          <w:szCs w:val="24"/>
        </w:rPr>
        <w:t>bold italics</w:t>
      </w:r>
      <w:r w:rsidRPr="00AB4984">
        <w:rPr>
          <w:rFonts w:ascii="Times New Roman" w:hAnsi="Times New Roman"/>
          <w:sz w:val="24"/>
          <w:szCs w:val="24"/>
        </w:rPr>
        <w:t xml:space="preserve"> </w:t>
      </w:r>
      <w:r w:rsidR="00C40513">
        <w:rPr>
          <w:rFonts w:ascii="Times New Roman" w:hAnsi="Times New Roman"/>
          <w:sz w:val="24"/>
          <w:szCs w:val="24"/>
        </w:rPr>
        <w:t>are defined</w:t>
      </w:r>
      <w:r w:rsidRPr="00AB4984">
        <w:rPr>
          <w:rFonts w:ascii="Times New Roman" w:hAnsi="Times New Roman"/>
          <w:sz w:val="24"/>
          <w:szCs w:val="24"/>
        </w:rPr>
        <w:t xml:space="preserve"> in </w:t>
      </w:r>
      <w:r w:rsidR="003B257C" w:rsidRPr="00C5684E">
        <w:rPr>
          <w:rFonts w:ascii="Times New Roman" w:hAnsi="Times New Roman"/>
          <w:i/>
          <w:sz w:val="24"/>
          <w:szCs w:val="24"/>
        </w:rPr>
        <w:t xml:space="preserve">Reporting Standard </w:t>
      </w:r>
      <w:r w:rsidRPr="00AB4984">
        <w:rPr>
          <w:rFonts w:ascii="Times New Roman" w:hAnsi="Times New Roman"/>
          <w:sz w:val="24"/>
          <w:szCs w:val="24"/>
        </w:rPr>
        <w:t xml:space="preserve">ARS </w:t>
      </w:r>
      <w:r w:rsidR="00D0536E">
        <w:rPr>
          <w:rFonts w:ascii="Times New Roman" w:hAnsi="Times New Roman"/>
          <w:sz w:val="24"/>
          <w:szCs w:val="24"/>
        </w:rPr>
        <w:t>7</w:t>
      </w:r>
      <w:r w:rsidRPr="00AB4984">
        <w:rPr>
          <w:rFonts w:ascii="Times New Roman" w:hAnsi="Times New Roman"/>
          <w:sz w:val="24"/>
          <w:szCs w:val="24"/>
        </w:rPr>
        <w:t>01</w:t>
      </w:r>
      <w:r w:rsidR="00D0536E">
        <w:rPr>
          <w:rFonts w:ascii="Times New Roman" w:hAnsi="Times New Roman"/>
          <w:sz w:val="24"/>
          <w:szCs w:val="24"/>
        </w:rPr>
        <w:t>.0</w:t>
      </w:r>
      <w:r w:rsidRPr="00AB4984">
        <w:rPr>
          <w:rFonts w:ascii="Times New Roman" w:hAnsi="Times New Roman"/>
          <w:sz w:val="24"/>
          <w:szCs w:val="24"/>
        </w:rPr>
        <w:t>.</w:t>
      </w:r>
    </w:p>
    <w:p w:rsidR="001B4ADE" w:rsidRPr="00AB4984" w:rsidRDefault="001B4ADE" w:rsidP="00E84FBE">
      <w:pPr>
        <w:spacing w:after="240"/>
        <w:jc w:val="both"/>
        <w:outlineLvl w:val="0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 xml:space="preserve">All derived fields in the form are shaded in grey </w:t>
      </w:r>
      <w:r w:rsidR="00D15DC4">
        <w:rPr>
          <w:rFonts w:ascii="Times New Roman" w:hAnsi="Times New Roman"/>
          <w:sz w:val="24"/>
          <w:szCs w:val="24"/>
        </w:rPr>
        <w:t xml:space="preserve">and </w:t>
      </w:r>
      <w:r w:rsidRPr="00AB4984">
        <w:rPr>
          <w:rFonts w:ascii="Times New Roman" w:hAnsi="Times New Roman"/>
          <w:sz w:val="24"/>
          <w:szCs w:val="24"/>
        </w:rPr>
        <w:t xml:space="preserve">are explained in words as a mathematical expression in these instructions.  </w:t>
      </w:r>
    </w:p>
    <w:p w:rsidR="00E946F6" w:rsidRDefault="001B4ADE" w:rsidP="00E84FBE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7F4E77">
        <w:rPr>
          <w:rFonts w:ascii="Times New Roman" w:hAnsi="Times New Roman"/>
          <w:sz w:val="24"/>
          <w:szCs w:val="24"/>
        </w:rPr>
        <w:t xml:space="preserve">Examples included under ‘Include’ and ‘Exclude’ </w:t>
      </w:r>
      <w:r w:rsidR="00633E32">
        <w:rPr>
          <w:rFonts w:ascii="Times New Roman" w:hAnsi="Times New Roman"/>
          <w:sz w:val="24"/>
          <w:szCs w:val="24"/>
        </w:rPr>
        <w:t>must</w:t>
      </w:r>
      <w:r w:rsidR="00633E32" w:rsidRPr="007F4E77">
        <w:rPr>
          <w:rFonts w:ascii="Times New Roman" w:hAnsi="Times New Roman"/>
          <w:sz w:val="24"/>
          <w:szCs w:val="24"/>
        </w:rPr>
        <w:t xml:space="preserve"> </w:t>
      </w:r>
      <w:r w:rsidRPr="007F4E77">
        <w:rPr>
          <w:rFonts w:ascii="Times New Roman" w:hAnsi="Times New Roman"/>
          <w:sz w:val="24"/>
          <w:szCs w:val="24"/>
        </w:rPr>
        <w:t xml:space="preserve">not be taken as an exhaustive list of items to be included or excluded.  </w:t>
      </w:r>
    </w:p>
    <w:p w:rsidR="001B4ADE" w:rsidRPr="00AB4984" w:rsidRDefault="001B4ADE" w:rsidP="00E5407C">
      <w:pPr>
        <w:keepNext/>
        <w:numPr>
          <w:ilvl w:val="0"/>
          <w:numId w:val="43"/>
        </w:numPr>
        <w:spacing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Gross outstanding loan</w:t>
      </w:r>
      <w:r w:rsidR="00832B89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and </w:t>
      </w:r>
      <w:r w:rsidR="00832B89">
        <w:rPr>
          <w:rFonts w:ascii="Arial" w:hAnsi="Arial" w:cs="Arial"/>
          <w:b/>
          <w:sz w:val="24"/>
          <w:szCs w:val="24"/>
        </w:rPr>
        <w:t xml:space="preserve">finance </w:t>
      </w:r>
      <w:r>
        <w:rPr>
          <w:rFonts w:ascii="Arial" w:hAnsi="Arial" w:cs="Arial"/>
          <w:b/>
          <w:sz w:val="24"/>
          <w:szCs w:val="24"/>
        </w:rPr>
        <w:t>leas</w:t>
      </w:r>
      <w:r w:rsidR="00832B89">
        <w:rPr>
          <w:rFonts w:ascii="Arial" w:hAnsi="Arial" w:cs="Arial"/>
          <w:b/>
          <w:sz w:val="24"/>
          <w:szCs w:val="24"/>
        </w:rPr>
        <w:t>es</w:t>
      </w:r>
      <w:r>
        <w:rPr>
          <w:rFonts w:ascii="Arial" w:hAnsi="Arial" w:cs="Arial"/>
          <w:b/>
          <w:sz w:val="24"/>
          <w:szCs w:val="24"/>
        </w:rPr>
        <w:t xml:space="preserve"> – by counterparty</w:t>
      </w:r>
    </w:p>
    <w:p w:rsidR="001B4ADE" w:rsidRPr="00E5407C" w:rsidRDefault="001B4ADE" w:rsidP="00E84FBE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 xml:space="preserve">Item 1 collects information on the value of </w:t>
      </w:r>
      <w:r w:rsidR="00345A7E">
        <w:rPr>
          <w:rFonts w:ascii="Times New Roman" w:hAnsi="Times New Roman"/>
          <w:b/>
          <w:i/>
          <w:sz w:val="24"/>
          <w:szCs w:val="24"/>
        </w:rPr>
        <w:t xml:space="preserve">loans </w:t>
      </w:r>
      <w:r w:rsidR="00345A7E">
        <w:rPr>
          <w:rFonts w:ascii="Times New Roman" w:hAnsi="Times New Roman"/>
          <w:sz w:val="24"/>
          <w:szCs w:val="24"/>
        </w:rPr>
        <w:t xml:space="preserve">and </w:t>
      </w:r>
      <w:r w:rsidR="00345A7E">
        <w:rPr>
          <w:rFonts w:ascii="Times New Roman" w:hAnsi="Times New Roman"/>
          <w:b/>
          <w:i/>
          <w:sz w:val="24"/>
          <w:szCs w:val="24"/>
        </w:rPr>
        <w:t>finance leases</w:t>
      </w:r>
      <w:r w:rsidR="00345A7E" w:rsidDel="00345A7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B4984">
        <w:rPr>
          <w:rFonts w:ascii="Times New Roman" w:hAnsi="Times New Roman"/>
          <w:sz w:val="24"/>
          <w:szCs w:val="24"/>
        </w:rPr>
        <w:t xml:space="preserve">by </w:t>
      </w:r>
      <w:r w:rsidR="00662EFB">
        <w:rPr>
          <w:rFonts w:ascii="Times New Roman" w:hAnsi="Times New Roman"/>
          <w:sz w:val="24"/>
          <w:szCs w:val="24"/>
        </w:rPr>
        <w:t xml:space="preserve">currency.  </w:t>
      </w:r>
      <w:r w:rsidR="00E5407C"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:rsidR="001B4ADE" w:rsidRPr="007F4E77" w:rsidRDefault="001B4ADE" w:rsidP="00E84FBE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7F4E77">
        <w:rPr>
          <w:rFonts w:ascii="Times New Roman" w:hAnsi="Times New Roman"/>
          <w:sz w:val="24"/>
          <w:szCs w:val="24"/>
        </w:rPr>
        <w:t xml:space="preserve">Data for </w:t>
      </w:r>
      <w:r w:rsidRPr="007F4E77">
        <w:rPr>
          <w:rFonts w:ascii="Times New Roman" w:hAnsi="Times New Roman"/>
          <w:b/>
          <w:i/>
          <w:sz w:val="24"/>
          <w:szCs w:val="24"/>
        </w:rPr>
        <w:t>resident</w:t>
      </w:r>
      <w:r w:rsidRPr="007F4E77">
        <w:rPr>
          <w:rFonts w:ascii="Times New Roman" w:hAnsi="Times New Roman"/>
          <w:sz w:val="24"/>
          <w:szCs w:val="24"/>
        </w:rPr>
        <w:t xml:space="preserve"> and </w:t>
      </w:r>
      <w:r w:rsidRPr="007F4E77">
        <w:rPr>
          <w:rFonts w:ascii="Times New Roman" w:hAnsi="Times New Roman"/>
          <w:b/>
          <w:i/>
          <w:sz w:val="24"/>
          <w:szCs w:val="24"/>
        </w:rPr>
        <w:t>non-resident</w:t>
      </w:r>
      <w:r w:rsidRPr="007F4E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borrowers</w:t>
      </w:r>
      <w:r w:rsidRPr="007F4E77">
        <w:rPr>
          <w:rFonts w:ascii="Times New Roman" w:hAnsi="Times New Roman"/>
          <w:sz w:val="24"/>
          <w:szCs w:val="24"/>
        </w:rPr>
        <w:t xml:space="preserve"> are collected separately. Note that this treatment differs from </w:t>
      </w:r>
      <w:r w:rsidRPr="00D8311B">
        <w:rPr>
          <w:rFonts w:ascii="Times New Roman" w:hAnsi="Times New Roman"/>
          <w:sz w:val="24"/>
          <w:szCs w:val="24"/>
        </w:rPr>
        <w:t>ARF 720.0</w:t>
      </w:r>
      <w:r w:rsidR="00662EFB">
        <w:rPr>
          <w:rFonts w:ascii="Times New Roman" w:hAnsi="Times New Roman"/>
          <w:sz w:val="24"/>
          <w:szCs w:val="24"/>
        </w:rPr>
        <w:t>A/B</w:t>
      </w:r>
      <w:r w:rsidR="00A606B5">
        <w:rPr>
          <w:rFonts w:ascii="Times New Roman" w:hAnsi="Times New Roman"/>
          <w:sz w:val="24"/>
          <w:szCs w:val="24"/>
        </w:rPr>
        <w:t>,</w:t>
      </w:r>
      <w:r w:rsidR="00D31F25">
        <w:rPr>
          <w:rFonts w:ascii="Times New Roman" w:hAnsi="Times New Roman"/>
          <w:sz w:val="24"/>
          <w:szCs w:val="24"/>
        </w:rPr>
        <w:t xml:space="preserve"> w</w:t>
      </w:r>
      <w:r w:rsidRPr="007F4E77">
        <w:rPr>
          <w:rFonts w:ascii="Times New Roman" w:hAnsi="Times New Roman"/>
          <w:sz w:val="24"/>
          <w:szCs w:val="24"/>
        </w:rPr>
        <w:t xml:space="preserve">here </w:t>
      </w:r>
      <w:r w:rsidR="00345A7E">
        <w:rPr>
          <w:rFonts w:ascii="Times New Roman" w:hAnsi="Times New Roman"/>
          <w:b/>
          <w:i/>
          <w:sz w:val="24"/>
          <w:szCs w:val="24"/>
        </w:rPr>
        <w:t xml:space="preserve">loans </w:t>
      </w:r>
      <w:r w:rsidR="00345A7E">
        <w:rPr>
          <w:rFonts w:ascii="Times New Roman" w:hAnsi="Times New Roman"/>
          <w:sz w:val="24"/>
          <w:szCs w:val="24"/>
        </w:rPr>
        <w:t xml:space="preserve">and </w:t>
      </w:r>
      <w:r w:rsidR="00345A7E">
        <w:rPr>
          <w:rFonts w:ascii="Times New Roman" w:hAnsi="Times New Roman"/>
          <w:b/>
          <w:i/>
          <w:sz w:val="24"/>
          <w:szCs w:val="24"/>
        </w:rPr>
        <w:t>finance leases</w:t>
      </w:r>
      <w:r w:rsidR="00345A7E" w:rsidDel="00345A7E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 w:rsidRPr="007F4E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non-residents</w:t>
      </w:r>
      <w:r w:rsidRPr="007F4E77">
        <w:rPr>
          <w:rFonts w:ascii="Times New Roman" w:hAnsi="Times New Roman"/>
          <w:sz w:val="24"/>
          <w:szCs w:val="24"/>
        </w:rPr>
        <w:t xml:space="preserve"> a</w:t>
      </w:r>
      <w:r w:rsidR="00E5407C">
        <w:rPr>
          <w:rFonts w:ascii="Times New Roman" w:hAnsi="Times New Roman"/>
          <w:sz w:val="24"/>
          <w:szCs w:val="24"/>
        </w:rPr>
        <w:t xml:space="preserve">re not separately identified.  </w:t>
      </w:r>
    </w:p>
    <w:p w:rsidR="001B4ADE" w:rsidRPr="00D15299" w:rsidRDefault="00A606B5" w:rsidP="00E84FBE">
      <w:pPr>
        <w:spacing w:after="24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Only include </w:t>
      </w:r>
      <w:r w:rsidR="00345A7E">
        <w:rPr>
          <w:rFonts w:ascii="Times New Roman" w:hAnsi="Times New Roman"/>
          <w:b/>
          <w:i/>
          <w:sz w:val="24"/>
          <w:szCs w:val="24"/>
        </w:rPr>
        <w:t xml:space="preserve">loans </w:t>
      </w:r>
      <w:r w:rsidR="00345A7E">
        <w:rPr>
          <w:rFonts w:ascii="Times New Roman" w:hAnsi="Times New Roman"/>
          <w:sz w:val="24"/>
          <w:szCs w:val="24"/>
        </w:rPr>
        <w:t xml:space="preserve">and </w:t>
      </w:r>
      <w:r w:rsidR="00345A7E">
        <w:rPr>
          <w:rFonts w:ascii="Times New Roman" w:hAnsi="Times New Roman"/>
          <w:b/>
          <w:i/>
          <w:sz w:val="24"/>
          <w:szCs w:val="24"/>
        </w:rPr>
        <w:t>finance leases</w:t>
      </w:r>
      <w:r w:rsidR="00345A7E" w:rsidRPr="00D15299" w:rsidDel="00345A7E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 are held on-balance sheet</w:t>
      </w:r>
      <w:r w:rsidR="00D8311B">
        <w:rPr>
          <w:rFonts w:ascii="Times New Roman" w:hAnsi="Times New Roman"/>
          <w:sz w:val="24"/>
          <w:szCs w:val="24"/>
        </w:rPr>
        <w:t xml:space="preserve">.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 xml:space="preserve">Column 1 </w:t>
            </w:r>
          </w:p>
        </w:tc>
        <w:tc>
          <w:tcPr>
            <w:tcW w:w="7370" w:type="dxa"/>
            <w:shd w:val="clear" w:color="auto" w:fill="auto"/>
          </w:tcPr>
          <w:p w:rsidR="001B4ADE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A606B5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credit outstanding</w:t>
            </w:r>
            <w:r w:rsidR="00E5407C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A02F5C" w:rsidRDefault="00A02F5C" w:rsidP="00E160E7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SBR: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submit column 1 with accounting type of debit (assets).  </w:t>
            </w:r>
          </w:p>
        </w:tc>
      </w:tr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Column </w:t>
            </w:r>
            <w:r w:rsidR="00F75DA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370" w:type="dxa"/>
            <w:shd w:val="clear" w:color="auto" w:fill="auto"/>
          </w:tcPr>
          <w:p w:rsidR="00A02F5C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the </w:t>
            </w:r>
            <w:r w:rsidR="00A606B5">
              <w:rPr>
                <w:rFonts w:ascii="Times New Roman" w:hAnsi="Times New Roman"/>
                <w:sz w:val="24"/>
                <w:szCs w:val="24"/>
              </w:rPr>
              <w:t xml:space="preserve">value of </w:t>
            </w:r>
            <w:r w:rsidRPr="0052224F">
              <w:rPr>
                <w:rFonts w:ascii="Times New Roman" w:hAnsi="Times New Roman"/>
                <w:b/>
                <w:i/>
                <w:sz w:val="24"/>
                <w:szCs w:val="24"/>
              </w:rPr>
              <w:t>individual provisions</w:t>
            </w:r>
            <w:r w:rsidR="00E5407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B4ADE" w:rsidRDefault="00A02F5C" w:rsidP="00E160E7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SBR: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submit column </w:t>
            </w:r>
            <w:r w:rsidR="003B257C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with accounting </w:t>
            </w:r>
            <w:r w:rsidR="00E5407C">
              <w:rPr>
                <w:rFonts w:ascii="Times New Roman" w:hAnsi="Times New Roman"/>
                <w:sz w:val="24"/>
                <w:szCs w:val="24"/>
              </w:rPr>
              <w:t xml:space="preserve">type of credit (liabilities).  </w:t>
            </w:r>
          </w:p>
        </w:tc>
      </w:tr>
    </w:tbl>
    <w:p w:rsidR="001B4ADE" w:rsidRPr="00AB4984" w:rsidRDefault="001B4ADE" w:rsidP="00E84FBE">
      <w:pPr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numPr>
                <w:ilvl w:val="1"/>
                <w:numId w:val="36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B4ADE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345A7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1B4ADE" w:rsidRDefault="001B4ADE" w:rsidP="00E160E7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984">
              <w:rPr>
                <w:rFonts w:ascii="Times New Roman" w:hAnsi="Times New Roman"/>
                <w:sz w:val="24"/>
                <w:szCs w:val="24"/>
              </w:rPr>
              <w:t>Item 1</w:t>
            </w:r>
            <w:r w:rsidR="00182114">
              <w:rPr>
                <w:rFonts w:ascii="Times New Roman" w:hAnsi="Times New Roman"/>
                <w:sz w:val="24"/>
                <w:szCs w:val="24"/>
              </w:rPr>
              <w:t>.1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is a derived item.  Report the value of total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345A7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345A7E" w:rsidDel="00345A7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>in item 1</w:t>
            </w:r>
            <w:r w:rsidR="00182114">
              <w:rPr>
                <w:rFonts w:ascii="Times New Roman" w:hAnsi="Times New Roman"/>
                <w:sz w:val="24"/>
                <w:szCs w:val="24"/>
              </w:rPr>
              <w:t>.1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 the sum of</w:t>
            </w:r>
            <w:r w:rsidR="00182114">
              <w:rPr>
                <w:rFonts w:ascii="Times New Roman" w:hAnsi="Times New Roman"/>
                <w:sz w:val="24"/>
                <w:szCs w:val="24"/>
              </w:rPr>
              <w:t xml:space="preserve"> item 1.</w:t>
            </w:r>
            <w:r>
              <w:rPr>
                <w:rFonts w:ascii="Times New Roman" w:hAnsi="Times New Roman"/>
                <w:sz w:val="24"/>
                <w:szCs w:val="24"/>
              </w:rPr>
              <w:t>1.1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sz w:val="24"/>
                <w:szCs w:val="24"/>
              </w:rPr>
              <w:t>item 1.</w:t>
            </w:r>
            <w:r w:rsidR="0018211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536EB1" w:rsidRDefault="00536EB1" w:rsidP="00E160E7">
            <w:pPr>
              <w:spacing w:after="1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 column 1, item 1</w:t>
            </w:r>
            <w:r w:rsidR="00182114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is equal to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345A7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345A7E" w:rsidDel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total gross of </w:t>
            </w:r>
            <w:r w:rsidR="00501F7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collective provisions </w:t>
            </w:r>
            <w:r w:rsidR="00501F7D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501F7D">
              <w:rPr>
                <w:rFonts w:ascii="Times New Roman" w:hAnsi="Times New Roman"/>
                <w:b/>
                <w:i/>
                <w:sz w:val="24"/>
                <w:szCs w:val="24"/>
              </w:rPr>
              <w:t>individual provisions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reported in item 6, column</w:t>
            </w:r>
            <w:r w:rsidR="00DF1F3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on </w:t>
            </w:r>
            <w:r w:rsidRPr="00D8311B">
              <w:rPr>
                <w:rFonts w:ascii="Times New Roman" w:hAnsi="Times New Roman"/>
                <w:sz w:val="24"/>
                <w:szCs w:val="24"/>
              </w:rPr>
              <w:t>ARF 720.0</w:t>
            </w:r>
            <w:r w:rsidR="00662EFB">
              <w:rPr>
                <w:rFonts w:ascii="Times New Roman" w:hAnsi="Times New Roman"/>
                <w:sz w:val="24"/>
                <w:szCs w:val="24"/>
              </w:rPr>
              <w:t>A/B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 </w:t>
            </w:r>
          </w:p>
          <w:p w:rsidR="00536EB1" w:rsidRPr="00D15299" w:rsidRDefault="00536EB1" w:rsidP="00E160E7">
            <w:pPr>
              <w:spacing w:after="1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 column 2, item 1</w:t>
            </w:r>
            <w:r w:rsidR="00182114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is equal to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345A7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345A7E" w:rsidDel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52224F">
              <w:rPr>
                <w:rFonts w:ascii="Times New Roman" w:hAnsi="Times New Roman"/>
                <w:b/>
                <w:i/>
                <w:sz w:val="24"/>
                <w:szCs w:val="24"/>
              </w:rPr>
              <w:t>individual provisions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reported in item 6, column 2 on </w:t>
            </w:r>
            <w:r w:rsidRPr="00D8311B">
              <w:rPr>
                <w:rFonts w:ascii="Times New Roman" w:hAnsi="Times New Roman"/>
                <w:sz w:val="24"/>
                <w:szCs w:val="24"/>
              </w:rPr>
              <w:t>ARF 720.0</w:t>
            </w:r>
            <w:r w:rsidR="00DF1F36">
              <w:rPr>
                <w:rFonts w:ascii="Times New Roman" w:hAnsi="Times New Roman"/>
                <w:sz w:val="24"/>
                <w:szCs w:val="24"/>
              </w:rPr>
              <w:t>A/B</w:t>
            </w:r>
            <w:r w:rsidRPr="00D8311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</w:t>
            </w:r>
          </w:p>
        </w:tc>
      </w:tr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numPr>
                <w:ilvl w:val="2"/>
                <w:numId w:val="36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B4ADE" w:rsidRDefault="001B4ADE" w:rsidP="0057346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345A7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345A7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1B4ADE" w:rsidRDefault="001B4ADE" w:rsidP="00E160E7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984">
              <w:rPr>
                <w:rFonts w:ascii="Times New Roman" w:hAnsi="Times New Roman"/>
                <w:sz w:val="24"/>
                <w:szCs w:val="24"/>
              </w:rPr>
              <w:t>Item 1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 w:rsidR="00182114">
              <w:rPr>
                <w:rFonts w:ascii="Times New Roman" w:hAnsi="Times New Roman"/>
                <w:sz w:val="24"/>
                <w:szCs w:val="24"/>
              </w:rPr>
              <w:t>.1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is a derived item.  Report the value of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345A7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345A7E" w:rsidDel="00345A7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in item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>1</w:t>
            </w:r>
            <w:r w:rsidR="00182114">
              <w:rPr>
                <w:rFonts w:ascii="Times New Roman" w:hAnsi="Times New Roman"/>
                <w:sz w:val="24"/>
                <w:szCs w:val="24"/>
              </w:rPr>
              <w:t>.1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 the sum of</w:t>
            </w:r>
            <w:r w:rsidR="002A7400">
              <w:rPr>
                <w:rFonts w:ascii="Times New Roman" w:hAnsi="Times New Roman"/>
                <w:sz w:val="24"/>
                <w:szCs w:val="24"/>
              </w:rPr>
              <w:t xml:space="preserve"> item </w:t>
            </w:r>
            <w:r>
              <w:rPr>
                <w:rFonts w:ascii="Times New Roman" w:hAnsi="Times New Roman"/>
                <w:sz w:val="24"/>
                <w:szCs w:val="24"/>
              </w:rPr>
              <w:t>1.1.1</w:t>
            </w:r>
            <w:r w:rsidR="00182114">
              <w:rPr>
                <w:rFonts w:ascii="Times New Roman" w:hAnsi="Times New Roman"/>
                <w:sz w:val="24"/>
                <w:szCs w:val="24"/>
              </w:rPr>
              <w:t>.1</w:t>
            </w:r>
            <w:r w:rsidR="0093391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F7527">
              <w:rPr>
                <w:rFonts w:ascii="Times New Roman" w:hAnsi="Times New Roman"/>
                <w:sz w:val="24"/>
                <w:szCs w:val="24"/>
              </w:rPr>
              <w:t xml:space="preserve">item </w:t>
            </w:r>
            <w:r w:rsidR="00933912">
              <w:rPr>
                <w:rFonts w:ascii="Times New Roman" w:hAnsi="Times New Roman"/>
                <w:sz w:val="24"/>
                <w:szCs w:val="24"/>
              </w:rPr>
              <w:t xml:space="preserve">1.1.1.2, </w:t>
            </w:r>
            <w:r w:rsidR="003F7527">
              <w:rPr>
                <w:rFonts w:ascii="Times New Roman" w:hAnsi="Times New Roman"/>
                <w:sz w:val="24"/>
                <w:szCs w:val="24"/>
              </w:rPr>
              <w:t xml:space="preserve">item </w:t>
            </w:r>
            <w:r w:rsidR="00933912">
              <w:rPr>
                <w:rFonts w:ascii="Times New Roman" w:hAnsi="Times New Roman"/>
                <w:sz w:val="24"/>
                <w:szCs w:val="24"/>
              </w:rPr>
              <w:t xml:space="preserve">1.1.1.3, </w:t>
            </w:r>
            <w:r w:rsidR="003F7527">
              <w:rPr>
                <w:rFonts w:ascii="Times New Roman" w:hAnsi="Times New Roman"/>
                <w:sz w:val="24"/>
                <w:szCs w:val="24"/>
              </w:rPr>
              <w:t xml:space="preserve">item </w:t>
            </w:r>
            <w:r w:rsidR="00933912">
              <w:rPr>
                <w:rFonts w:ascii="Times New Roman" w:hAnsi="Times New Roman"/>
                <w:sz w:val="24"/>
                <w:szCs w:val="24"/>
              </w:rPr>
              <w:t>1.1.1.4</w:t>
            </w:r>
            <w:r w:rsidR="001E2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3912">
              <w:rPr>
                <w:rFonts w:ascii="Times New Roman" w:hAnsi="Times New Roman"/>
                <w:sz w:val="24"/>
                <w:szCs w:val="24"/>
              </w:rPr>
              <w:t>and</w:t>
            </w:r>
            <w:r w:rsidR="001E2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7527">
              <w:rPr>
                <w:rFonts w:ascii="Times New Roman" w:hAnsi="Times New Roman"/>
                <w:sz w:val="24"/>
                <w:szCs w:val="24"/>
              </w:rPr>
              <w:t xml:space="preserve">item </w:t>
            </w:r>
            <w:r w:rsidRPr="0055702C">
              <w:rPr>
                <w:rFonts w:ascii="Times New Roman" w:hAnsi="Times New Roman"/>
                <w:sz w:val="24"/>
                <w:szCs w:val="24"/>
              </w:rPr>
              <w:t>1.1.</w:t>
            </w:r>
            <w:r w:rsidR="00182114">
              <w:rPr>
                <w:rFonts w:ascii="Times New Roman" w:hAnsi="Times New Roman"/>
                <w:sz w:val="24"/>
                <w:szCs w:val="24"/>
              </w:rPr>
              <w:t>1.</w:t>
            </w:r>
            <w:r w:rsidRPr="0055702C">
              <w:rPr>
                <w:rFonts w:ascii="Times New Roman" w:hAnsi="Times New Roman"/>
                <w:sz w:val="24"/>
                <w:szCs w:val="24"/>
              </w:rPr>
              <w:t xml:space="preserve">5.  </w:t>
            </w:r>
          </w:p>
        </w:tc>
      </w:tr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numPr>
                <w:ilvl w:val="3"/>
                <w:numId w:val="36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B4ADE" w:rsidRDefault="001B4ADE" w:rsidP="0057346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345A7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345A7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households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  <w:p w:rsidR="001B4ADE" w:rsidRPr="00232462" w:rsidRDefault="001B4ADE" w:rsidP="00E160E7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984">
              <w:rPr>
                <w:rFonts w:ascii="Times New Roman" w:hAnsi="Times New Roman"/>
                <w:sz w:val="24"/>
                <w:szCs w:val="24"/>
              </w:rPr>
              <w:t>Item 1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 w:rsidR="00182114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is a derived item.  Report the value of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345A7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345A7E" w:rsidDel="00345A7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in item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>1</w:t>
            </w:r>
            <w:r w:rsidR="00182114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 the sum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item</w:t>
            </w:r>
            <w:r w:rsidR="00DF1F3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1.1.1.</w:t>
            </w:r>
            <w:r w:rsidR="0018211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and item</w:t>
            </w:r>
            <w:r w:rsidR="00DF1F3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1.1.1</w:t>
            </w:r>
            <w:r w:rsidR="00182114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.2. </w:t>
            </w:r>
          </w:p>
        </w:tc>
      </w:tr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numPr>
                <w:ilvl w:val="4"/>
                <w:numId w:val="36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B4ADE" w:rsidRDefault="001B4ADE" w:rsidP="0057346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the purpose 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housing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  <w:p w:rsidR="001B4ADE" w:rsidRPr="00232462" w:rsidRDefault="001B4ADE" w:rsidP="003F7527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984">
              <w:rPr>
                <w:rFonts w:ascii="Times New Roman" w:hAnsi="Times New Roman"/>
                <w:sz w:val="24"/>
                <w:szCs w:val="24"/>
              </w:rPr>
              <w:t>Item 1</w:t>
            </w:r>
            <w:r>
              <w:rPr>
                <w:rFonts w:ascii="Times New Roman" w:hAnsi="Times New Roman"/>
                <w:sz w:val="24"/>
                <w:szCs w:val="24"/>
              </w:rPr>
              <w:t>.1.1.</w:t>
            </w:r>
            <w:r w:rsidR="0018211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is a derived item. Report the value 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182114">
              <w:rPr>
                <w:rFonts w:ascii="Times New Roman" w:hAnsi="Times New Roman"/>
                <w:sz w:val="24"/>
                <w:szCs w:val="24"/>
              </w:rPr>
              <w:t>in item 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182114">
              <w:rPr>
                <w:rFonts w:ascii="Times New Roman" w:hAnsi="Times New Roman"/>
                <w:sz w:val="24"/>
                <w:szCs w:val="24"/>
              </w:rPr>
              <w:t>1.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.1.1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 the sum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item 1.1.1.</w:t>
            </w:r>
            <w:r w:rsidR="0018211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1.1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r w:rsidRPr="00232462">
              <w:rPr>
                <w:rFonts w:ascii="Times New Roman" w:hAnsi="Times New Roman"/>
                <w:sz w:val="24"/>
                <w:szCs w:val="24"/>
              </w:rPr>
              <w:t xml:space="preserve"> item 1.1.1.</w:t>
            </w:r>
            <w:r w:rsidR="0018211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23246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</w:tr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numPr>
                <w:ilvl w:val="5"/>
                <w:numId w:val="36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B4ADE" w:rsidRPr="00E5407C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the purpose 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owner-occupied housing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E5407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numPr>
                <w:ilvl w:val="5"/>
                <w:numId w:val="36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B4ADE" w:rsidRPr="00E5407C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the purpose 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investment housing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E5407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numPr>
                <w:ilvl w:val="4"/>
                <w:numId w:val="36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B4ADE" w:rsidRDefault="001B4ADE" w:rsidP="0057346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345A7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345A7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personal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purposes.  </w:t>
            </w:r>
          </w:p>
          <w:p w:rsidR="001B4ADE" w:rsidRPr="00232462" w:rsidRDefault="001B4ADE" w:rsidP="00E160E7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984">
              <w:rPr>
                <w:rFonts w:ascii="Times New Roman" w:hAnsi="Times New Roman"/>
                <w:sz w:val="24"/>
                <w:szCs w:val="24"/>
              </w:rPr>
              <w:t>Item 1</w:t>
            </w:r>
            <w:r>
              <w:rPr>
                <w:rFonts w:ascii="Times New Roman" w:hAnsi="Times New Roman"/>
                <w:sz w:val="24"/>
                <w:szCs w:val="24"/>
              </w:rPr>
              <w:t>.1.1.</w:t>
            </w:r>
            <w:r w:rsidR="0018211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is a derived item.  Report the value of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345A7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345A7E" w:rsidDel="00345A7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in item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.1.</w:t>
            </w:r>
            <w:r w:rsidR="0018211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 the sum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item</w:t>
            </w:r>
            <w:r w:rsidR="00BF21D2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1.1.</w:t>
            </w:r>
            <w:r w:rsidR="0018211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1.2.1</w:t>
            </w:r>
            <w:r w:rsidR="00BF21D2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r w:rsidRPr="00232462">
              <w:rPr>
                <w:rFonts w:ascii="Times New Roman" w:hAnsi="Times New Roman"/>
                <w:sz w:val="24"/>
                <w:szCs w:val="24"/>
              </w:rPr>
              <w:t>1.</w:t>
            </w:r>
            <w:r w:rsidR="00182114">
              <w:rPr>
                <w:rFonts w:ascii="Times New Roman" w:hAnsi="Times New Roman"/>
                <w:sz w:val="24"/>
                <w:szCs w:val="24"/>
              </w:rPr>
              <w:t>1.</w:t>
            </w:r>
            <w:r w:rsidRPr="00232462">
              <w:rPr>
                <w:rFonts w:ascii="Times New Roman" w:hAnsi="Times New Roman"/>
                <w:sz w:val="24"/>
                <w:szCs w:val="24"/>
              </w:rPr>
              <w:t>1.1.2</w:t>
            </w:r>
            <w:r>
              <w:rPr>
                <w:rFonts w:ascii="Times New Roman" w:hAnsi="Times New Roman"/>
                <w:sz w:val="24"/>
                <w:szCs w:val="24"/>
              </w:rPr>
              <w:t>.5</w:t>
            </w:r>
            <w:r w:rsidR="00BF21D2">
              <w:rPr>
                <w:rFonts w:ascii="Times New Roman" w:hAnsi="Times New Roman"/>
                <w:sz w:val="24"/>
                <w:szCs w:val="24"/>
              </w:rPr>
              <w:t xml:space="preserve"> inclusive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numPr>
                <w:ilvl w:val="5"/>
                <w:numId w:val="36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B4ADE" w:rsidRPr="00E5407C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credit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cards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personal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purposes.  </w:t>
            </w:r>
            <w:r w:rsidR="00E5407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numPr>
                <w:ilvl w:val="5"/>
                <w:numId w:val="36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B4ADE" w:rsidRPr="00E5407C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814F9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finance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leas</w:t>
            </w:r>
            <w:r w:rsidR="00814F98">
              <w:rPr>
                <w:rFonts w:ascii="Times New Roman" w:hAnsi="Times New Roman"/>
                <w:b/>
                <w:i/>
                <w:sz w:val="24"/>
                <w:szCs w:val="24"/>
              </w:rPr>
              <w:t>es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personal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purposes.  </w:t>
            </w:r>
            <w:r w:rsidR="00E5407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numPr>
                <w:ilvl w:val="5"/>
                <w:numId w:val="36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B4ADE" w:rsidRPr="00E5407C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loans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personal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purposes.  </w:t>
            </w:r>
            <w:r w:rsidR="00E5407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numPr>
                <w:ilvl w:val="5"/>
                <w:numId w:val="36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B4ADE" w:rsidRPr="00E5407C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fixed-term loans</w:t>
            </w:r>
            <w:r w:rsidR="003B257C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other than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margin loans</w:t>
            </w:r>
            <w:r w:rsidR="003B257C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households</w:t>
            </w:r>
            <w:r w:rsidR="003B257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3B257C"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 w:rsidR="003B257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personal </w:t>
            </w:r>
            <w:r w:rsidR="003B257C">
              <w:rPr>
                <w:rFonts w:ascii="Times New Roman" w:hAnsi="Times New Roman"/>
                <w:bCs/>
                <w:sz w:val="24"/>
                <w:szCs w:val="24"/>
              </w:rPr>
              <w:t>purposes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  <w:r w:rsidR="00E5407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numPr>
                <w:ilvl w:val="5"/>
                <w:numId w:val="36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B4ADE" w:rsidRPr="00E5407C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revolving credit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facilities</w:t>
            </w:r>
            <w:r w:rsidR="003B257C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other than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credit cards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margin loans</w:t>
            </w:r>
            <w:r w:rsidR="003B257C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personal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purposes.   </w:t>
            </w:r>
          </w:p>
        </w:tc>
      </w:tr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numPr>
                <w:ilvl w:val="3"/>
                <w:numId w:val="36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B4ADE" w:rsidRPr="007656CC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345A7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345A7E" w:rsidDel="00345A7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community service organisations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E5407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numPr>
                <w:ilvl w:val="3"/>
                <w:numId w:val="36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B4ADE" w:rsidRDefault="001B4ADE" w:rsidP="0057346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345A7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345A7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non-financial businesses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  <w:p w:rsidR="001B4ADE" w:rsidRPr="00E5407C" w:rsidRDefault="001B4ADE" w:rsidP="00E160E7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984">
              <w:rPr>
                <w:rFonts w:ascii="Times New Roman" w:hAnsi="Times New Roman"/>
                <w:sz w:val="24"/>
                <w:szCs w:val="24"/>
              </w:rPr>
              <w:t>Item 1</w:t>
            </w:r>
            <w:r>
              <w:rPr>
                <w:rFonts w:ascii="Times New Roman" w:hAnsi="Times New Roman"/>
                <w:sz w:val="24"/>
                <w:szCs w:val="24"/>
              </w:rPr>
              <w:t>.1.</w:t>
            </w:r>
            <w:r w:rsidR="0018211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is a derived item.  Report the value of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345A7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345A7E" w:rsidDel="00345A7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in item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18211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 the sum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item</w:t>
            </w:r>
            <w:r w:rsidR="00D566F0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1.1.</w:t>
            </w:r>
            <w:r w:rsidR="00CA2A2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3.1</w:t>
            </w:r>
            <w:r w:rsidR="00D566F0">
              <w:rPr>
                <w:rFonts w:ascii="Times New Roman" w:hAnsi="Times New Roman"/>
                <w:sz w:val="24"/>
                <w:szCs w:val="24"/>
              </w:rPr>
              <w:t xml:space="preserve"> to</w:t>
            </w:r>
            <w:r w:rsidR="00CA2A24">
              <w:rPr>
                <w:rFonts w:ascii="Times New Roman" w:hAnsi="Times New Roman"/>
                <w:sz w:val="24"/>
                <w:szCs w:val="24"/>
              </w:rPr>
              <w:t> </w:t>
            </w:r>
            <w:r w:rsidRPr="0055702C">
              <w:rPr>
                <w:rFonts w:ascii="Times New Roman" w:hAnsi="Times New Roman"/>
                <w:sz w:val="24"/>
                <w:szCs w:val="24"/>
              </w:rPr>
              <w:t>1.1.</w:t>
            </w:r>
            <w:r w:rsidR="00CA2A2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55702C">
              <w:rPr>
                <w:rFonts w:ascii="Times New Roman" w:hAnsi="Times New Roman"/>
                <w:sz w:val="24"/>
                <w:szCs w:val="24"/>
              </w:rPr>
              <w:t>5</w:t>
            </w:r>
            <w:r w:rsidR="00D566F0">
              <w:rPr>
                <w:rFonts w:ascii="Times New Roman" w:hAnsi="Times New Roman"/>
                <w:sz w:val="24"/>
                <w:szCs w:val="24"/>
              </w:rPr>
              <w:t xml:space="preserve"> inclusive</w:t>
            </w:r>
            <w:r w:rsidRPr="0055702C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numPr>
                <w:ilvl w:val="4"/>
                <w:numId w:val="36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B4ADE" w:rsidRPr="007656CC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345A7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345A7E" w:rsidDel="00345A7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private non-financial investment funds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E5407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numPr>
                <w:ilvl w:val="4"/>
                <w:numId w:val="36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B4ADE" w:rsidRPr="007656CC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345A7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345A7E" w:rsidDel="00345A7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other private non-financial corporations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E5407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numPr>
                <w:ilvl w:val="4"/>
                <w:numId w:val="36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B4ADE" w:rsidRPr="00E5407C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345A7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345A7E" w:rsidDel="00345A7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private unincorporated businesses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numPr>
                <w:ilvl w:val="4"/>
                <w:numId w:val="36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B4ADE" w:rsidRPr="007656CC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345A7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345A7E" w:rsidDel="00345A7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state, territory and local government non-financial corporations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E5407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numPr>
                <w:ilvl w:val="4"/>
                <w:numId w:val="36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B4ADE" w:rsidRPr="007656CC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345A7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345A7E" w:rsidDel="00345A7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Commonwealth </w:t>
            </w:r>
            <w:r w:rsidR="00F11BC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overnment non-financial corporations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E5407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numPr>
                <w:ilvl w:val="3"/>
                <w:numId w:val="36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B4ADE" w:rsidRDefault="001B4ADE" w:rsidP="0057346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345A7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345A7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general government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1B4ADE" w:rsidRPr="00E5407C" w:rsidRDefault="001B4ADE" w:rsidP="00E160E7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984">
              <w:rPr>
                <w:rFonts w:ascii="Times New Roman" w:hAnsi="Times New Roman"/>
                <w:sz w:val="24"/>
                <w:szCs w:val="24"/>
              </w:rPr>
              <w:t>Item 1</w:t>
            </w:r>
            <w:r>
              <w:rPr>
                <w:rFonts w:ascii="Times New Roman" w:hAnsi="Times New Roman"/>
                <w:sz w:val="24"/>
                <w:szCs w:val="24"/>
              </w:rPr>
              <w:t>.1.</w:t>
            </w:r>
            <w:r w:rsidR="00CA2A2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is a derived item.  Report the value of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345A7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345A7E" w:rsidDel="00345A7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in item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CA2A2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 the sum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item 1.1.</w:t>
            </w:r>
            <w:r w:rsidR="00CA2A2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4.1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and item 1.</w:t>
            </w:r>
            <w:r w:rsidR="00CA2A2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1.4.2.  </w:t>
            </w:r>
          </w:p>
        </w:tc>
      </w:tr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numPr>
                <w:ilvl w:val="4"/>
                <w:numId w:val="36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B4ADE" w:rsidRPr="007656CC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345A7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345A7E" w:rsidDel="00345A7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state, territory and local general government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E5407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numPr>
                <w:ilvl w:val="4"/>
                <w:numId w:val="36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B4ADE" w:rsidRPr="007656CC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345A7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 w:rsidR="009E22A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Commonwealth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general government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E5407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numPr>
                <w:ilvl w:val="3"/>
                <w:numId w:val="36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B4ADE" w:rsidRDefault="001B4ADE" w:rsidP="0057346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345A7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345A7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financial </w:t>
            </w:r>
            <w:r w:rsidRPr="009E22A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institutions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  <w:p w:rsidR="001B4ADE" w:rsidRPr="00E5407C" w:rsidRDefault="001B4ADE" w:rsidP="00B63B26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984">
              <w:rPr>
                <w:rFonts w:ascii="Times New Roman" w:hAnsi="Times New Roman"/>
                <w:sz w:val="24"/>
                <w:szCs w:val="24"/>
              </w:rPr>
              <w:t>Item 1</w:t>
            </w:r>
            <w:r>
              <w:rPr>
                <w:rFonts w:ascii="Times New Roman" w:hAnsi="Times New Roman"/>
                <w:sz w:val="24"/>
                <w:szCs w:val="24"/>
              </w:rPr>
              <w:t>.1.</w:t>
            </w:r>
            <w:r w:rsidR="00CA2A2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is a derived item.  Report the value of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345A7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345A7E" w:rsidDel="00345A7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in item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CA2A2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 the sum of</w:t>
            </w:r>
            <w:r w:rsidR="00C5684E">
              <w:rPr>
                <w:rFonts w:ascii="Times New Roman" w:hAnsi="Times New Roman"/>
                <w:sz w:val="24"/>
                <w:szCs w:val="24"/>
              </w:rPr>
              <w:t xml:space="preserve"> item</w:t>
            </w:r>
            <w:r w:rsidR="00A737D7">
              <w:rPr>
                <w:rFonts w:ascii="Times New Roman" w:hAnsi="Times New Roman"/>
                <w:sz w:val="24"/>
                <w:szCs w:val="24"/>
              </w:rPr>
              <w:t>s</w:t>
            </w:r>
            <w:r w:rsidR="00C5684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1.1.</w:t>
            </w:r>
            <w:r w:rsidR="00CA2A2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5.1</w:t>
            </w:r>
            <w:r w:rsidR="00A737D7">
              <w:rPr>
                <w:rFonts w:ascii="Times New Roman" w:hAnsi="Times New Roman"/>
                <w:sz w:val="24"/>
                <w:szCs w:val="24"/>
              </w:rPr>
              <w:t xml:space="preserve"> 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3B26">
              <w:rPr>
                <w:rFonts w:ascii="Times New Roman" w:hAnsi="Times New Roman"/>
                <w:sz w:val="24"/>
                <w:szCs w:val="24"/>
              </w:rPr>
              <w:t>1.1.1.5.13</w:t>
            </w:r>
            <w:r w:rsidR="00A737D7">
              <w:rPr>
                <w:rFonts w:ascii="Times New Roman" w:hAnsi="Times New Roman"/>
                <w:sz w:val="24"/>
                <w:szCs w:val="24"/>
              </w:rPr>
              <w:t xml:space="preserve"> inclusive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numPr>
                <w:ilvl w:val="4"/>
                <w:numId w:val="36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B4ADE" w:rsidRPr="00E5407C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b/>
                <w:i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345A7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345A7E" w:rsidDel="00345A7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the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RBA</w:t>
            </w:r>
            <w:r w:rsidRPr="00C5684E">
              <w:rPr>
                <w:rFonts w:ascii="Times New Roman" w:hAnsi="Times New Roman"/>
                <w:sz w:val="24"/>
                <w:szCs w:val="24"/>
              </w:rPr>
              <w:t>.</w:t>
            </w:r>
            <w:r w:rsidR="00E5407C">
              <w:rPr>
                <w:b/>
                <w:i/>
              </w:rPr>
              <w:t xml:space="preserve">  </w:t>
            </w:r>
          </w:p>
        </w:tc>
      </w:tr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numPr>
                <w:ilvl w:val="4"/>
                <w:numId w:val="36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B4ADE" w:rsidRPr="007656CC" w:rsidRDefault="001B4ADE" w:rsidP="00B63B2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345A7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345A7E" w:rsidDel="00345A7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="00B63B2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ADIs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E5407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numPr>
                <w:ilvl w:val="4"/>
                <w:numId w:val="36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B4ADE" w:rsidRPr="007656CC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345A7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345A7E" w:rsidDel="00345A7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registered financial corporations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E5407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numPr>
                <w:ilvl w:val="4"/>
                <w:numId w:val="36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B4ADE" w:rsidRPr="007656CC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345A7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345A7E" w:rsidDel="00345A7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central borrowing authorities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E5407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numPr>
                <w:ilvl w:val="4"/>
                <w:numId w:val="36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B4ADE" w:rsidRPr="007656CC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345A7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345A7E" w:rsidDel="00345A7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life insurance corporations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E5407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numPr>
                <w:ilvl w:val="4"/>
                <w:numId w:val="36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B4ADE" w:rsidRPr="00E5407C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345A7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345A7E" w:rsidDel="00345A7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other insurance corporations</w:t>
            </w:r>
            <w:r w:rsidR="00E5407C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numPr>
                <w:ilvl w:val="4"/>
                <w:numId w:val="36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B4ADE" w:rsidRPr="007656CC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345A7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345A7E" w:rsidDel="00345A7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self-managed superannuation funds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E5407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numPr>
                <w:ilvl w:val="4"/>
                <w:numId w:val="36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B4ADE" w:rsidRPr="007656CC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345A7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345A7E" w:rsidDel="00345A7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other superannuation funds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E5407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numPr>
                <w:ilvl w:val="4"/>
                <w:numId w:val="36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B4ADE" w:rsidRPr="007656CC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345A7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345A7E" w:rsidDel="00345A7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financial auxiliaries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E5407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numPr>
                <w:ilvl w:val="4"/>
                <w:numId w:val="36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B4ADE" w:rsidRPr="007656CC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345A7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345A7E" w:rsidDel="00345A7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securitisers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E5407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numPr>
                <w:ilvl w:val="4"/>
                <w:numId w:val="36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B4ADE" w:rsidRPr="007656CC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345A7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345A7E" w:rsidDel="00345A7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money</w:t>
            </w:r>
            <w:r w:rsidR="00375C4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market investment funds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numPr>
                <w:ilvl w:val="4"/>
                <w:numId w:val="36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B4ADE" w:rsidRPr="007656CC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345A7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345A7E" w:rsidDel="00345A7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non-money</w:t>
            </w:r>
            <w:r w:rsidR="00375C4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market financial investment funds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E5407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numPr>
                <w:ilvl w:val="4"/>
                <w:numId w:val="36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B4ADE" w:rsidRPr="00E5407C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345A7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345A7E" w:rsidDel="00345A7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financial institutions n.e.c.</w:t>
            </w:r>
            <w:r w:rsidR="00E5407C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</w:tr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numPr>
                <w:ilvl w:val="2"/>
                <w:numId w:val="36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B4ADE" w:rsidRPr="00E5407C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345A7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345A7E" w:rsidDel="00345A7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non-residents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E5407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</w:tbl>
    <w:p w:rsidR="001B4ADE" w:rsidRPr="00AB4984" w:rsidRDefault="00832B89" w:rsidP="00E5407C">
      <w:pPr>
        <w:keepNext/>
        <w:numPr>
          <w:ilvl w:val="0"/>
          <w:numId w:val="44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Characteristics of h</w:t>
      </w:r>
      <w:r w:rsidR="001B4ADE">
        <w:rPr>
          <w:rFonts w:ascii="Arial" w:hAnsi="Arial" w:cs="Arial"/>
          <w:b/>
          <w:sz w:val="24"/>
          <w:szCs w:val="24"/>
        </w:rPr>
        <w:t>ousehold loan</w:t>
      </w:r>
      <w:r>
        <w:rPr>
          <w:rFonts w:ascii="Arial" w:hAnsi="Arial" w:cs="Arial"/>
          <w:b/>
          <w:sz w:val="24"/>
          <w:szCs w:val="24"/>
        </w:rPr>
        <w:t>s</w:t>
      </w:r>
      <w:r w:rsidR="001B4ADE">
        <w:rPr>
          <w:rFonts w:ascii="Arial" w:hAnsi="Arial" w:cs="Arial"/>
          <w:b/>
          <w:sz w:val="24"/>
          <w:szCs w:val="24"/>
        </w:rPr>
        <w:t xml:space="preserve"> and </w:t>
      </w:r>
      <w:r>
        <w:rPr>
          <w:rFonts w:ascii="Arial" w:hAnsi="Arial" w:cs="Arial"/>
          <w:b/>
          <w:sz w:val="24"/>
          <w:szCs w:val="24"/>
        </w:rPr>
        <w:t xml:space="preserve">finance </w:t>
      </w:r>
      <w:r w:rsidR="001B4ADE">
        <w:rPr>
          <w:rFonts w:ascii="Arial" w:hAnsi="Arial" w:cs="Arial"/>
          <w:b/>
          <w:sz w:val="24"/>
          <w:szCs w:val="24"/>
        </w:rPr>
        <w:t>leas</w:t>
      </w:r>
      <w:r>
        <w:rPr>
          <w:rFonts w:ascii="Arial" w:hAnsi="Arial" w:cs="Arial"/>
          <w:b/>
          <w:sz w:val="24"/>
          <w:szCs w:val="24"/>
        </w:rPr>
        <w:t>es</w:t>
      </w:r>
    </w:p>
    <w:p w:rsidR="001B4ADE" w:rsidRPr="00AB4984" w:rsidRDefault="001B4ADE" w:rsidP="00E5407C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2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</w:t>
      </w:r>
      <w:r>
        <w:rPr>
          <w:rFonts w:ascii="Times New Roman" w:hAnsi="Times New Roman"/>
          <w:sz w:val="24"/>
          <w:szCs w:val="24"/>
        </w:rPr>
        <w:t xml:space="preserve">characteristics </w:t>
      </w:r>
      <w:r w:rsidRPr="00AB4984">
        <w:rPr>
          <w:rFonts w:ascii="Times New Roman" w:hAnsi="Times New Roman"/>
          <w:sz w:val="24"/>
          <w:szCs w:val="24"/>
        </w:rPr>
        <w:t xml:space="preserve">of </w:t>
      </w:r>
      <w:r w:rsidR="00345A7E">
        <w:rPr>
          <w:rFonts w:ascii="Times New Roman" w:hAnsi="Times New Roman"/>
          <w:b/>
          <w:i/>
          <w:sz w:val="24"/>
          <w:szCs w:val="24"/>
        </w:rPr>
        <w:t xml:space="preserve">loans </w:t>
      </w:r>
      <w:r w:rsidR="00345A7E">
        <w:rPr>
          <w:rFonts w:ascii="Times New Roman" w:hAnsi="Times New Roman"/>
          <w:sz w:val="24"/>
          <w:szCs w:val="24"/>
        </w:rPr>
        <w:t xml:space="preserve">and </w:t>
      </w:r>
      <w:r w:rsidR="00345A7E">
        <w:rPr>
          <w:rFonts w:ascii="Times New Roman" w:hAnsi="Times New Roman"/>
          <w:b/>
          <w:i/>
          <w:sz w:val="24"/>
          <w:szCs w:val="24"/>
        </w:rPr>
        <w:t>finance leases</w:t>
      </w:r>
      <w:r w:rsidR="00345A7E" w:rsidDel="00345A7E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b/>
          <w:i/>
          <w:sz w:val="24"/>
          <w:szCs w:val="24"/>
        </w:rPr>
        <w:t>resident households</w:t>
      </w:r>
      <w:r w:rsidRPr="00C5684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/>
          <w:b/>
          <w:i/>
          <w:sz w:val="24"/>
          <w:szCs w:val="24"/>
        </w:rPr>
        <w:tab/>
      </w:r>
    </w:p>
    <w:p w:rsidR="00A606B5" w:rsidRDefault="001B4ADE" w:rsidP="00E84FBE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</w:t>
      </w:r>
      <w:r w:rsidR="00345A7E">
        <w:rPr>
          <w:rFonts w:ascii="Times New Roman" w:hAnsi="Times New Roman"/>
          <w:b/>
          <w:i/>
          <w:sz w:val="24"/>
          <w:szCs w:val="24"/>
        </w:rPr>
        <w:t xml:space="preserve">loans </w:t>
      </w:r>
      <w:r w:rsidR="00345A7E">
        <w:rPr>
          <w:rFonts w:ascii="Times New Roman" w:hAnsi="Times New Roman"/>
          <w:sz w:val="24"/>
          <w:szCs w:val="24"/>
        </w:rPr>
        <w:t xml:space="preserve">and </w:t>
      </w:r>
      <w:r w:rsidR="00345A7E">
        <w:rPr>
          <w:rFonts w:ascii="Times New Roman" w:hAnsi="Times New Roman"/>
          <w:b/>
          <w:i/>
          <w:sz w:val="24"/>
          <w:szCs w:val="24"/>
        </w:rPr>
        <w:t>finance leases</w:t>
      </w:r>
      <w:r w:rsidR="00345A7E" w:rsidDel="00345A7E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 w:rsidRPr="007F4E77">
        <w:rPr>
          <w:rFonts w:ascii="Times New Roman" w:hAnsi="Times New Roman"/>
          <w:sz w:val="24"/>
          <w:szCs w:val="24"/>
        </w:rPr>
        <w:t xml:space="preserve"> </w:t>
      </w:r>
      <w:r w:rsidR="00D8311B">
        <w:rPr>
          <w:rFonts w:ascii="Times New Roman" w:hAnsi="Times New Roman"/>
          <w:b/>
          <w:i/>
          <w:sz w:val="24"/>
          <w:szCs w:val="24"/>
        </w:rPr>
        <w:t>non-residents</w:t>
      </w:r>
      <w:r w:rsidR="00D8311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F4E77">
        <w:rPr>
          <w:rFonts w:ascii="Times New Roman" w:hAnsi="Times New Roman"/>
          <w:sz w:val="24"/>
          <w:szCs w:val="24"/>
        </w:rPr>
        <w:t xml:space="preserve">Note that this treatment differs from </w:t>
      </w:r>
      <w:r w:rsidR="00CA2A24">
        <w:rPr>
          <w:rFonts w:ascii="Times New Roman" w:hAnsi="Times New Roman"/>
          <w:sz w:val="24"/>
          <w:szCs w:val="24"/>
        </w:rPr>
        <w:t>ARF </w:t>
      </w:r>
      <w:r w:rsidRPr="00D8311B">
        <w:rPr>
          <w:rFonts w:ascii="Times New Roman" w:hAnsi="Times New Roman"/>
          <w:sz w:val="24"/>
          <w:szCs w:val="24"/>
        </w:rPr>
        <w:t>720.0</w:t>
      </w:r>
      <w:r w:rsidR="00375C47">
        <w:rPr>
          <w:rFonts w:ascii="Times New Roman" w:hAnsi="Times New Roman"/>
          <w:sz w:val="24"/>
          <w:szCs w:val="24"/>
        </w:rPr>
        <w:t>A/B</w:t>
      </w:r>
      <w:r w:rsidR="00D15DC4" w:rsidRPr="00C5684E">
        <w:rPr>
          <w:rFonts w:ascii="Times New Roman" w:hAnsi="Times New Roman"/>
          <w:sz w:val="24"/>
          <w:szCs w:val="24"/>
        </w:rPr>
        <w:t>,</w:t>
      </w:r>
      <w:r w:rsidRPr="00AB4984">
        <w:rPr>
          <w:rFonts w:ascii="Arial" w:hAnsi="Arial" w:cs="Arial"/>
          <w:b/>
          <w:i/>
          <w:sz w:val="40"/>
          <w:szCs w:val="40"/>
        </w:rPr>
        <w:t xml:space="preserve"> </w:t>
      </w:r>
      <w:r w:rsidRPr="007F4E77">
        <w:rPr>
          <w:rFonts w:ascii="Times New Roman" w:hAnsi="Times New Roman"/>
          <w:sz w:val="24"/>
          <w:szCs w:val="24"/>
        </w:rPr>
        <w:t xml:space="preserve">where </w:t>
      </w:r>
      <w:r w:rsidR="00345A7E">
        <w:rPr>
          <w:rFonts w:ascii="Times New Roman" w:hAnsi="Times New Roman"/>
          <w:b/>
          <w:i/>
          <w:sz w:val="24"/>
          <w:szCs w:val="24"/>
        </w:rPr>
        <w:t xml:space="preserve">loans </w:t>
      </w:r>
      <w:r w:rsidR="00345A7E">
        <w:rPr>
          <w:rFonts w:ascii="Times New Roman" w:hAnsi="Times New Roman"/>
          <w:sz w:val="24"/>
          <w:szCs w:val="24"/>
        </w:rPr>
        <w:t xml:space="preserve">and </w:t>
      </w:r>
      <w:r w:rsidR="00345A7E">
        <w:rPr>
          <w:rFonts w:ascii="Times New Roman" w:hAnsi="Times New Roman"/>
          <w:b/>
          <w:i/>
          <w:sz w:val="24"/>
          <w:szCs w:val="24"/>
        </w:rPr>
        <w:t>finance leases</w:t>
      </w:r>
      <w:r w:rsidRPr="007F4E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 w:rsidRPr="007F4E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non-residents</w:t>
      </w:r>
      <w:r w:rsidRPr="007F4E77">
        <w:rPr>
          <w:rFonts w:ascii="Times New Roman" w:hAnsi="Times New Roman"/>
          <w:sz w:val="24"/>
          <w:szCs w:val="24"/>
        </w:rPr>
        <w:t xml:space="preserve"> are </w:t>
      </w:r>
      <w:r w:rsidR="00A606B5">
        <w:rPr>
          <w:rFonts w:ascii="Times New Roman" w:hAnsi="Times New Roman"/>
          <w:sz w:val="24"/>
          <w:szCs w:val="24"/>
        </w:rPr>
        <w:t>included</w:t>
      </w:r>
      <w:r w:rsidRPr="007F4E77">
        <w:rPr>
          <w:rFonts w:ascii="Times New Roman" w:hAnsi="Times New Roman"/>
          <w:sz w:val="24"/>
          <w:szCs w:val="24"/>
        </w:rPr>
        <w:t xml:space="preserve">.  </w:t>
      </w:r>
    </w:p>
    <w:p w:rsidR="00D8311B" w:rsidRDefault="00A606B5" w:rsidP="00E84FBE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Only include </w:t>
      </w:r>
      <w:r w:rsidR="00345A7E">
        <w:rPr>
          <w:rFonts w:ascii="Times New Roman" w:hAnsi="Times New Roman"/>
          <w:b/>
          <w:i/>
          <w:sz w:val="24"/>
          <w:szCs w:val="24"/>
        </w:rPr>
        <w:t xml:space="preserve">loans </w:t>
      </w:r>
      <w:r w:rsidR="00345A7E">
        <w:rPr>
          <w:rFonts w:ascii="Times New Roman" w:hAnsi="Times New Roman"/>
          <w:sz w:val="24"/>
          <w:szCs w:val="24"/>
        </w:rPr>
        <w:t xml:space="preserve">and </w:t>
      </w:r>
      <w:r w:rsidR="00345A7E">
        <w:rPr>
          <w:rFonts w:ascii="Times New Roman" w:hAnsi="Times New Roman"/>
          <w:b/>
          <w:i/>
          <w:sz w:val="24"/>
          <w:szCs w:val="24"/>
        </w:rPr>
        <w:t>finance leases</w:t>
      </w:r>
      <w:r w:rsidR="00345A7E" w:rsidDel="00345A7E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 are held on-balance sheet</w:t>
      </w:r>
      <w:r w:rsidR="00D8311B">
        <w:rPr>
          <w:rFonts w:ascii="Times New Roman" w:hAnsi="Times New Roman"/>
          <w:sz w:val="24"/>
          <w:szCs w:val="24"/>
        </w:rPr>
        <w:t xml:space="preserve">. </w:t>
      </w:r>
    </w:p>
    <w:p w:rsidR="00A02F5C" w:rsidRPr="00AB4984" w:rsidRDefault="00A02F5C" w:rsidP="00E5407C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SBR: </w:t>
      </w:r>
      <w:r>
        <w:rPr>
          <w:rFonts w:ascii="Times New Roman" w:hAnsi="Times New Roman"/>
          <w:sz w:val="24"/>
          <w:szCs w:val="24"/>
        </w:rPr>
        <w:t xml:space="preserve">submit item 2 with accounting type of debit (assets). 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 xml:space="preserve">Column 1 </w:t>
            </w:r>
          </w:p>
        </w:tc>
        <w:tc>
          <w:tcPr>
            <w:tcW w:w="7370" w:type="dxa"/>
            <w:shd w:val="clear" w:color="auto" w:fill="auto"/>
          </w:tcPr>
          <w:p w:rsidR="001B4ADE" w:rsidRPr="00E5407C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credit outstanding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for the purpose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owner-occupied housing</w:t>
            </w:r>
            <w:r w:rsidRPr="00C5684E">
              <w:rPr>
                <w:rFonts w:ascii="Times New Roman" w:hAnsi="Times New Roman"/>
                <w:sz w:val="24"/>
                <w:szCs w:val="24"/>
              </w:rPr>
              <w:t>.</w:t>
            </w:r>
            <w:r w:rsidR="00E5407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>Column 2</w:t>
            </w:r>
          </w:p>
        </w:tc>
        <w:tc>
          <w:tcPr>
            <w:tcW w:w="7370" w:type="dxa"/>
            <w:shd w:val="clear" w:color="auto" w:fill="auto"/>
          </w:tcPr>
          <w:p w:rsidR="001B4ADE" w:rsidRPr="00E5407C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credit outstanding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for the purpose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invest</w:t>
            </w:r>
            <w:r w:rsidR="00375C47">
              <w:rPr>
                <w:rFonts w:ascii="Times New Roman" w:hAnsi="Times New Roman"/>
                <w:b/>
                <w:i/>
                <w:sz w:val="24"/>
                <w:szCs w:val="24"/>
              </w:rPr>
              <w:t>ment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housing</w:t>
            </w:r>
            <w:r w:rsidRPr="00C5684E">
              <w:rPr>
                <w:rFonts w:ascii="Times New Roman" w:hAnsi="Times New Roman"/>
                <w:sz w:val="24"/>
                <w:szCs w:val="24"/>
              </w:rPr>
              <w:t>.</w:t>
            </w:r>
            <w:r w:rsidR="00E5407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3</w:t>
            </w:r>
          </w:p>
        </w:tc>
        <w:tc>
          <w:tcPr>
            <w:tcW w:w="7370" w:type="dxa"/>
            <w:shd w:val="clear" w:color="auto" w:fill="auto"/>
          </w:tcPr>
          <w:p w:rsidR="001B4ADE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credit outstanding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for the purpose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housing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(both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owner-occupied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invest</w:t>
            </w:r>
            <w:r w:rsidR="00375C47">
              <w:rPr>
                <w:rFonts w:ascii="Times New Roman" w:hAnsi="Times New Roman"/>
                <w:b/>
                <w:i/>
                <w:sz w:val="24"/>
                <w:szCs w:val="24"/>
              </w:rPr>
              <w:t>ment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).  </w:t>
            </w:r>
          </w:p>
          <w:p w:rsidR="001B4ADE" w:rsidRPr="00E5407C" w:rsidRDefault="00A606B5" w:rsidP="00E160E7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 items 2</w:t>
            </w:r>
            <w:r w:rsidR="00CA2A24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.1 and 2.</w:t>
            </w:r>
            <w:r w:rsidR="00CA2A2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06561">
              <w:rPr>
                <w:rFonts w:ascii="Times New Roman" w:hAnsi="Times New Roman"/>
                <w:sz w:val="24"/>
                <w:szCs w:val="24"/>
              </w:rPr>
              <w:t xml:space="preserve"> inclusive</w:t>
            </w:r>
            <w:r>
              <w:rPr>
                <w:rFonts w:ascii="Times New Roman" w:hAnsi="Times New Roman"/>
                <w:sz w:val="24"/>
                <w:szCs w:val="24"/>
              </w:rPr>
              <w:t>, c</w:t>
            </w:r>
            <w:r w:rsidR="001B4ADE">
              <w:rPr>
                <w:rFonts w:ascii="Times New Roman" w:hAnsi="Times New Roman"/>
                <w:sz w:val="24"/>
                <w:szCs w:val="24"/>
              </w:rPr>
              <w:t>olumn 3 is a derived column</w:t>
            </w:r>
            <w:r w:rsidR="001B4ADE" w:rsidRPr="00AB4984">
              <w:rPr>
                <w:rFonts w:ascii="Times New Roman" w:hAnsi="Times New Roman"/>
                <w:sz w:val="24"/>
                <w:szCs w:val="24"/>
              </w:rPr>
              <w:t xml:space="preserve">.  Report the value of </w:t>
            </w:r>
            <w:r w:rsidR="00375C4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credit outstanding </w:t>
            </w:r>
            <w:r w:rsidR="00375C47">
              <w:rPr>
                <w:rFonts w:ascii="Times New Roman" w:hAnsi="Times New Roman"/>
                <w:sz w:val="24"/>
                <w:szCs w:val="24"/>
              </w:rPr>
              <w:t xml:space="preserve">for the purpose of </w:t>
            </w:r>
            <w:r w:rsidR="00375C47">
              <w:rPr>
                <w:rFonts w:ascii="Times New Roman" w:hAnsi="Times New Roman"/>
                <w:b/>
                <w:i/>
                <w:sz w:val="24"/>
                <w:szCs w:val="24"/>
              </w:rPr>
              <w:t>housing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1B4ADE" w:rsidRPr="00AB4984">
              <w:rPr>
                <w:rFonts w:ascii="Times New Roman" w:hAnsi="Times New Roman"/>
                <w:sz w:val="24"/>
                <w:szCs w:val="24"/>
              </w:rPr>
              <w:t xml:space="preserve">in </w:t>
            </w:r>
            <w:r w:rsidR="001B4ADE">
              <w:rPr>
                <w:rFonts w:ascii="Times New Roman" w:hAnsi="Times New Roman"/>
                <w:sz w:val="24"/>
                <w:szCs w:val="24"/>
              </w:rPr>
              <w:t>column 3</w:t>
            </w:r>
            <w:r w:rsidR="001B4ADE" w:rsidRPr="00AB4984">
              <w:rPr>
                <w:rFonts w:ascii="Times New Roman" w:hAnsi="Times New Roman"/>
                <w:sz w:val="24"/>
                <w:szCs w:val="24"/>
              </w:rPr>
              <w:t xml:space="preserve"> as the sum of</w:t>
            </w:r>
            <w:r w:rsidR="001B4ADE">
              <w:rPr>
                <w:rFonts w:ascii="Times New Roman" w:hAnsi="Times New Roman"/>
                <w:sz w:val="24"/>
                <w:szCs w:val="24"/>
              </w:rPr>
              <w:t xml:space="preserve"> column 1 and column 2.  </w:t>
            </w:r>
          </w:p>
        </w:tc>
      </w:tr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4</w:t>
            </w:r>
          </w:p>
        </w:tc>
        <w:tc>
          <w:tcPr>
            <w:tcW w:w="7370" w:type="dxa"/>
            <w:shd w:val="clear" w:color="auto" w:fill="auto"/>
          </w:tcPr>
          <w:p w:rsidR="001B4ADE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credit outstanding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personal </w:t>
            </w:r>
            <w:r w:rsidR="00E5407C">
              <w:rPr>
                <w:rFonts w:ascii="Times New Roman" w:hAnsi="Times New Roman"/>
                <w:sz w:val="24"/>
                <w:szCs w:val="24"/>
              </w:rPr>
              <w:t xml:space="preserve">purposes.  </w:t>
            </w:r>
          </w:p>
        </w:tc>
      </w:tr>
    </w:tbl>
    <w:p w:rsidR="001B4ADE" w:rsidRPr="00AB4984" w:rsidRDefault="001B4ADE" w:rsidP="00E84FBE">
      <w:pPr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numPr>
                <w:ilvl w:val="1"/>
                <w:numId w:val="66"/>
              </w:numPr>
              <w:spacing w:after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B4ADE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345A7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345A7E" w:rsidDel="00345A7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households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  <w:p w:rsidR="001B4ADE" w:rsidRPr="003614B2" w:rsidRDefault="001B4ADE" w:rsidP="00E160E7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 2</w:t>
            </w:r>
            <w:r w:rsidR="00CA2A24">
              <w:rPr>
                <w:rFonts w:ascii="Times New Roman" w:hAnsi="Times New Roman"/>
                <w:sz w:val="24"/>
                <w:szCs w:val="24"/>
              </w:rPr>
              <w:t>.1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is a derived item.  Report the value of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345A7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in item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A2A24">
              <w:rPr>
                <w:rFonts w:ascii="Times New Roman" w:hAnsi="Times New Roman"/>
                <w:sz w:val="24"/>
                <w:szCs w:val="24"/>
              </w:rPr>
              <w:t>.1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 the sum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item 2.1.1</w:t>
            </w:r>
            <w:r w:rsidR="00CA2A24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item 2.1.</w:t>
            </w:r>
            <w:r w:rsidR="00CA2A2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2.  </w:t>
            </w:r>
          </w:p>
          <w:p w:rsidR="001A10FC" w:rsidRPr="003614B2" w:rsidRDefault="001A10FC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Item 2.1 equal</w:t>
            </w:r>
            <w:r w:rsidR="00EC34EB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the sum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item 2.1.2.1 and</w:t>
            </w:r>
            <w:r w:rsidR="00E5407C">
              <w:rPr>
                <w:rFonts w:ascii="Times New Roman" w:hAnsi="Times New Roman"/>
                <w:sz w:val="24"/>
                <w:szCs w:val="24"/>
              </w:rPr>
              <w:t xml:space="preserve"> item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2.1.2.2.  </w:t>
            </w:r>
          </w:p>
          <w:p w:rsidR="001A10FC" w:rsidRPr="00C87E6B" w:rsidRDefault="001A10FC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Item 2.1 </w:t>
            </w:r>
            <w:r w:rsidR="00C5684E">
              <w:rPr>
                <w:rFonts w:ascii="Times New Roman" w:hAnsi="Times New Roman"/>
                <w:bCs/>
                <w:sz w:val="24"/>
                <w:szCs w:val="24"/>
              </w:rPr>
              <w:t xml:space="preserve">also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equal</w:t>
            </w:r>
            <w:r w:rsidR="00EC34EB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the sum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item</w:t>
            </w:r>
            <w:r w:rsidR="0010423C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2.1.3.1</w:t>
            </w:r>
            <w:r w:rsidR="0010423C">
              <w:rPr>
                <w:rFonts w:ascii="Times New Roman" w:hAnsi="Times New Roman"/>
                <w:sz w:val="24"/>
                <w:szCs w:val="24"/>
              </w:rPr>
              <w:t xml:space="preserve"> 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2.1.3.9</w:t>
            </w:r>
            <w:r w:rsidR="0010423C">
              <w:rPr>
                <w:rFonts w:ascii="Times New Roman" w:hAnsi="Times New Roman"/>
                <w:sz w:val="24"/>
                <w:szCs w:val="24"/>
              </w:rPr>
              <w:t xml:space="preserve"> inclusive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 </w:t>
            </w:r>
          </w:p>
          <w:p w:rsidR="00D714BF" w:rsidRDefault="00D714BF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column 1, the value 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credit outstanding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owner-occupied housing loans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</w:t>
            </w:r>
            <w:r w:rsidRPr="006B42AB">
              <w:rPr>
                <w:rFonts w:ascii="Times New Roman" w:hAnsi="Times New Roman"/>
                <w:bCs/>
                <w:sz w:val="24"/>
                <w:szCs w:val="24"/>
              </w:rPr>
              <w:t xml:space="preserve">item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CA2A24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equal</w:t>
            </w:r>
            <w:r w:rsidR="00EC34EB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the value reported in item 1.1.1.1.1</w:t>
            </w:r>
            <w:r w:rsidR="00CA2A24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 w:rsidR="00E5407C">
              <w:rPr>
                <w:rFonts w:ascii="Times New Roman" w:hAnsi="Times New Roman"/>
                <w:bCs/>
                <w:sz w:val="24"/>
                <w:szCs w:val="24"/>
              </w:rPr>
              <w:t xml:space="preserve"> (column 1).</w:t>
            </w:r>
          </w:p>
          <w:p w:rsidR="00D714BF" w:rsidRDefault="00D714BF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column 2, the value 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credit outstanding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investment housing loans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</w:t>
            </w:r>
            <w:r w:rsidRPr="006B42AB">
              <w:rPr>
                <w:rFonts w:ascii="Times New Roman" w:hAnsi="Times New Roman"/>
                <w:bCs/>
                <w:sz w:val="24"/>
                <w:szCs w:val="24"/>
              </w:rPr>
              <w:t xml:space="preserve">item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CA2A24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equa</w:t>
            </w:r>
            <w:r w:rsidR="00C40513"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  <w:r w:rsidR="00EC34EB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="00C40513">
              <w:rPr>
                <w:rFonts w:ascii="Times New Roman" w:hAnsi="Times New Roman"/>
                <w:bCs/>
                <w:sz w:val="24"/>
                <w:szCs w:val="24"/>
              </w:rPr>
              <w:t xml:space="preserve"> the value reported in item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1.1.1.1.</w:t>
            </w:r>
            <w:r w:rsidR="00CA2A24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E5407C">
              <w:rPr>
                <w:rFonts w:ascii="Times New Roman" w:hAnsi="Times New Roman"/>
                <w:bCs/>
                <w:sz w:val="24"/>
                <w:szCs w:val="24"/>
              </w:rPr>
              <w:t xml:space="preserve">2 (column 1). </w:t>
            </w:r>
          </w:p>
          <w:p w:rsidR="00D714BF" w:rsidRDefault="00D714BF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column 3, the value 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credit outstanding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housing loans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reported in item 2</w:t>
            </w:r>
            <w:r w:rsidR="00CA2A24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equal</w:t>
            </w:r>
            <w:r w:rsidR="00EC34EB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the value reported in item 1.1.1.1</w:t>
            </w:r>
            <w:r w:rsidR="00CA2A24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(column</w:t>
            </w:r>
            <w:r w:rsidR="001A10FC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E5407C">
              <w:rPr>
                <w:rFonts w:ascii="Times New Roman" w:hAnsi="Times New Roman"/>
                <w:bCs/>
                <w:sz w:val="24"/>
                <w:szCs w:val="24"/>
              </w:rPr>
              <w:t>1).</w:t>
            </w:r>
          </w:p>
          <w:p w:rsidR="001B4ADE" w:rsidRPr="003614B2" w:rsidRDefault="00D714BF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column 4, the value 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credit outstanding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finance le</w:t>
            </w:r>
            <w:r w:rsidR="00814F9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ases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personal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purposes reported in item 2</w:t>
            </w:r>
            <w:r w:rsidR="00CA2A24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equal</w:t>
            </w:r>
            <w:r w:rsidR="00EC34EB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the value reported in item 1.1.1.</w:t>
            </w:r>
            <w:r w:rsidR="00CA2A24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E5407C">
              <w:rPr>
                <w:rFonts w:ascii="Times New Roman" w:hAnsi="Times New Roman"/>
                <w:bCs/>
                <w:sz w:val="24"/>
                <w:szCs w:val="24"/>
              </w:rPr>
              <w:t xml:space="preserve">2 (column 1).  </w:t>
            </w:r>
          </w:p>
        </w:tc>
      </w:tr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numPr>
                <w:ilvl w:val="2"/>
                <w:numId w:val="66"/>
              </w:numPr>
              <w:spacing w:after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B4ADE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345A7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by interest rate type</w:t>
            </w:r>
            <w:r w:rsidR="001A10FC">
              <w:rPr>
                <w:rFonts w:ascii="Times New Roman" w:hAnsi="Times New Roman"/>
                <w:bCs/>
                <w:sz w:val="24"/>
                <w:szCs w:val="24"/>
              </w:rPr>
              <w:t xml:space="preserve"> in items 2.1.1.1 and 2.1.1.2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numPr>
                <w:ilvl w:val="3"/>
                <w:numId w:val="66"/>
              </w:numPr>
              <w:spacing w:after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B4ADE" w:rsidRPr="00E5407C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345A7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345A7E" w:rsidDel="00345A7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that have a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 interest rate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E5407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numPr>
                <w:ilvl w:val="3"/>
                <w:numId w:val="66"/>
              </w:numPr>
              <w:spacing w:after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B4ADE" w:rsidRPr="00E5407C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345A7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345A7E" w:rsidDel="00345A7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that have a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variable interest rate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E5407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numPr>
                <w:ilvl w:val="2"/>
                <w:numId w:val="66"/>
              </w:numPr>
              <w:spacing w:after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D9015B" w:rsidRPr="001A10FC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345A7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345A7E" w:rsidDel="00345A7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by security type</w:t>
            </w:r>
            <w:r w:rsidR="001A10FC">
              <w:rPr>
                <w:rFonts w:ascii="Times New Roman" w:hAnsi="Times New Roman"/>
                <w:bCs/>
                <w:sz w:val="24"/>
                <w:szCs w:val="24"/>
              </w:rPr>
              <w:t xml:space="preserve"> in items 2.1.2.1 and 2.1.2.2</w:t>
            </w:r>
            <w:r w:rsidR="00D9015B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numPr>
                <w:ilvl w:val="3"/>
                <w:numId w:val="66"/>
              </w:numPr>
              <w:spacing w:after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B4ADE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345A7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345A7E" w:rsidDel="00345A7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 w:rsidR="009970A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secured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(regardless of what type of asset 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 w:rsidR="001A10F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finance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lease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is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secured </w:t>
            </w:r>
            <w:r w:rsidR="00E5407C">
              <w:rPr>
                <w:rFonts w:ascii="Times New Roman" w:hAnsi="Times New Roman"/>
                <w:bCs/>
                <w:sz w:val="24"/>
                <w:szCs w:val="24"/>
              </w:rPr>
              <w:t xml:space="preserve">against). </w:t>
            </w:r>
          </w:p>
        </w:tc>
      </w:tr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numPr>
                <w:ilvl w:val="4"/>
                <w:numId w:val="66"/>
              </w:numPr>
              <w:spacing w:after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B4ADE" w:rsidRPr="00E5407C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the </w:t>
            </w:r>
            <w:r w:rsidR="009970AA">
              <w:rPr>
                <w:rFonts w:ascii="Times New Roman" w:hAnsi="Times New Roman"/>
                <w:bCs/>
                <w:sz w:val="24"/>
                <w:szCs w:val="24"/>
              </w:rPr>
              <w:t xml:space="preserve">amount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</w:t>
            </w:r>
            <w:r w:rsidR="009970AA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tem 2.</w:t>
            </w:r>
            <w:r w:rsidR="00CA2A24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2.1, </w:t>
            </w:r>
            <w:r w:rsidR="00D15DC4">
              <w:rPr>
                <w:rFonts w:ascii="Times New Roman" w:hAnsi="Times New Roman"/>
                <w:bCs/>
                <w:sz w:val="24"/>
                <w:szCs w:val="24"/>
              </w:rPr>
              <w:t>report</w:t>
            </w:r>
            <w:r w:rsidR="00DE6A09">
              <w:rPr>
                <w:rFonts w:ascii="Times New Roman" w:hAnsi="Times New Roman"/>
                <w:bCs/>
                <w:sz w:val="24"/>
                <w:szCs w:val="24"/>
              </w:rPr>
              <w:t xml:space="preserve"> the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value that is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secured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against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residential property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E5407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numPr>
                <w:ilvl w:val="5"/>
                <w:numId w:val="66"/>
              </w:numPr>
              <w:spacing w:after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B4ADE" w:rsidRPr="00E5407C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the </w:t>
            </w:r>
            <w:r w:rsidR="00DE6A09">
              <w:rPr>
                <w:rFonts w:ascii="Times New Roman" w:hAnsi="Times New Roman"/>
                <w:bCs/>
                <w:sz w:val="24"/>
                <w:szCs w:val="24"/>
              </w:rPr>
              <w:t xml:space="preserve">amount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</w:t>
            </w:r>
            <w:r w:rsidR="00DE6A09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tem 2.</w:t>
            </w:r>
            <w:r w:rsidR="00CA2A24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2.1.1, </w:t>
            </w:r>
            <w:r w:rsidR="00D15DC4">
              <w:rPr>
                <w:rFonts w:ascii="Times New Roman" w:hAnsi="Times New Roman"/>
                <w:bCs/>
                <w:sz w:val="24"/>
                <w:szCs w:val="24"/>
              </w:rPr>
              <w:t>report</w:t>
            </w:r>
            <w:r w:rsidR="00DE6A0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value that is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revolving credit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E5407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numPr>
                <w:ilvl w:val="3"/>
                <w:numId w:val="66"/>
              </w:numPr>
              <w:spacing w:after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B4ADE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345A7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345A7E" w:rsidDel="00345A7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unsecured</w:t>
            </w:r>
            <w:r w:rsidR="00E5407C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</w:tr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numPr>
                <w:ilvl w:val="2"/>
                <w:numId w:val="66"/>
              </w:numPr>
              <w:spacing w:after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D9015B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by the location of 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residential property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that the funds are used f</w:t>
            </w:r>
            <w:r w:rsidR="00D9015B">
              <w:rPr>
                <w:rFonts w:ascii="Times New Roman" w:hAnsi="Times New Roman"/>
                <w:bCs/>
                <w:sz w:val="24"/>
                <w:szCs w:val="24"/>
              </w:rPr>
              <w:t>or</w:t>
            </w:r>
            <w:r w:rsidR="00806561">
              <w:rPr>
                <w:rFonts w:ascii="Times New Roman" w:hAnsi="Times New Roman"/>
                <w:bCs/>
                <w:sz w:val="24"/>
                <w:szCs w:val="24"/>
              </w:rPr>
              <w:t xml:space="preserve"> in items 2.1.3.1 to 2.1.3.9</w:t>
            </w:r>
            <w:r w:rsidR="00D9015B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numPr>
                <w:ilvl w:val="3"/>
                <w:numId w:val="66"/>
              </w:numPr>
              <w:spacing w:after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B4ADE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where the funds are used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residential property </w:t>
            </w:r>
            <w:r w:rsidR="00E5407C">
              <w:rPr>
                <w:rFonts w:ascii="Times New Roman" w:hAnsi="Times New Roman"/>
                <w:bCs/>
                <w:sz w:val="24"/>
                <w:szCs w:val="24"/>
              </w:rPr>
              <w:t xml:space="preserve">located in New South Wales.  </w:t>
            </w:r>
          </w:p>
        </w:tc>
      </w:tr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numPr>
                <w:ilvl w:val="3"/>
                <w:numId w:val="66"/>
              </w:numPr>
              <w:spacing w:after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B4ADE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where the funds are used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residential property </w:t>
            </w:r>
            <w:r w:rsidR="00E5407C">
              <w:rPr>
                <w:rFonts w:ascii="Times New Roman" w:hAnsi="Times New Roman"/>
                <w:bCs/>
                <w:sz w:val="24"/>
                <w:szCs w:val="24"/>
              </w:rPr>
              <w:t xml:space="preserve">located in Victoria.  </w:t>
            </w:r>
          </w:p>
        </w:tc>
      </w:tr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numPr>
                <w:ilvl w:val="3"/>
                <w:numId w:val="66"/>
              </w:numPr>
              <w:spacing w:after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B4ADE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where the funds are used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residential property </w:t>
            </w:r>
            <w:r w:rsidR="00E5407C">
              <w:rPr>
                <w:rFonts w:ascii="Times New Roman" w:hAnsi="Times New Roman"/>
                <w:bCs/>
                <w:sz w:val="24"/>
                <w:szCs w:val="24"/>
              </w:rPr>
              <w:t xml:space="preserve">located in Queensland.  </w:t>
            </w:r>
          </w:p>
        </w:tc>
      </w:tr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numPr>
                <w:ilvl w:val="3"/>
                <w:numId w:val="66"/>
              </w:numPr>
              <w:spacing w:after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B4ADE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 w:rsidR="00DE6A0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where the funds are used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residential property </w:t>
            </w:r>
            <w:r w:rsidR="00E5407C">
              <w:rPr>
                <w:rFonts w:ascii="Times New Roman" w:hAnsi="Times New Roman"/>
                <w:bCs/>
                <w:sz w:val="24"/>
                <w:szCs w:val="24"/>
              </w:rPr>
              <w:t xml:space="preserve">located in South Australia.  </w:t>
            </w:r>
          </w:p>
        </w:tc>
      </w:tr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numPr>
                <w:ilvl w:val="3"/>
                <w:numId w:val="66"/>
              </w:numPr>
              <w:spacing w:after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B4ADE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where the funds are used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residential property </w:t>
            </w:r>
            <w:r w:rsidR="00E5407C">
              <w:rPr>
                <w:rFonts w:ascii="Times New Roman" w:hAnsi="Times New Roman"/>
                <w:bCs/>
                <w:sz w:val="24"/>
                <w:szCs w:val="24"/>
              </w:rPr>
              <w:t xml:space="preserve">located in Western Australia.  </w:t>
            </w:r>
          </w:p>
        </w:tc>
      </w:tr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numPr>
                <w:ilvl w:val="3"/>
                <w:numId w:val="66"/>
              </w:numPr>
              <w:spacing w:after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B4ADE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where the funds are used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residential property </w:t>
            </w:r>
            <w:r w:rsidR="00E5407C">
              <w:rPr>
                <w:rFonts w:ascii="Times New Roman" w:hAnsi="Times New Roman"/>
                <w:bCs/>
                <w:sz w:val="24"/>
                <w:szCs w:val="24"/>
              </w:rPr>
              <w:t xml:space="preserve">located in Tasmania.  </w:t>
            </w:r>
          </w:p>
        </w:tc>
      </w:tr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numPr>
                <w:ilvl w:val="3"/>
                <w:numId w:val="66"/>
              </w:numPr>
              <w:spacing w:after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B4ADE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where the funds are used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residential property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locate</w:t>
            </w:r>
            <w:r w:rsidR="00E5407C">
              <w:rPr>
                <w:rFonts w:ascii="Times New Roman" w:hAnsi="Times New Roman"/>
                <w:bCs/>
                <w:sz w:val="24"/>
                <w:szCs w:val="24"/>
              </w:rPr>
              <w:t xml:space="preserve">d in Northern Territory.  </w:t>
            </w:r>
          </w:p>
        </w:tc>
      </w:tr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numPr>
                <w:ilvl w:val="3"/>
                <w:numId w:val="66"/>
              </w:numPr>
              <w:spacing w:after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B4ADE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where the funds are used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residential property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located in </w:t>
            </w:r>
            <w:r w:rsidR="00E5407C">
              <w:rPr>
                <w:rFonts w:ascii="Times New Roman" w:hAnsi="Times New Roman"/>
                <w:bCs/>
                <w:sz w:val="24"/>
                <w:szCs w:val="24"/>
              </w:rPr>
              <w:t xml:space="preserve">Australian Capital Territory.  </w:t>
            </w:r>
          </w:p>
        </w:tc>
      </w:tr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numPr>
                <w:ilvl w:val="3"/>
                <w:numId w:val="66"/>
              </w:numPr>
              <w:spacing w:after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B4ADE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where the funds are used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residential property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located in any other areas other than those reported in </w:t>
            </w:r>
            <w:r w:rsidR="00814F98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tems 2.</w:t>
            </w:r>
            <w:r w:rsidR="00CA2A24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3.1 to 2.</w:t>
            </w:r>
            <w:r w:rsidR="00CA2A24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  <w:r w:rsidR="00814F98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E5407C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:rsidR="001B4ADE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Include:</w:t>
            </w:r>
          </w:p>
          <w:p w:rsidR="001B4ADE" w:rsidRDefault="00D15DC4" w:rsidP="00E160E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residential property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located in o</w:t>
            </w:r>
            <w:r w:rsidR="001B4ADE">
              <w:rPr>
                <w:rFonts w:ascii="Times New Roman" w:hAnsi="Times New Roman"/>
                <w:bCs/>
                <w:sz w:val="24"/>
                <w:szCs w:val="24"/>
              </w:rPr>
              <w:t xml:space="preserve">ther Australian territories, such as Jervis Bay Territory, Territory of Christmas Island and Territory of Cocos (Keeling) Islands; and </w:t>
            </w:r>
          </w:p>
          <w:p w:rsidR="001B4ADE" w:rsidRPr="00C87E6B" w:rsidRDefault="00D15DC4" w:rsidP="00E160E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residential property </w:t>
            </w:r>
            <w:r w:rsidRPr="00D15299"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="001B4ADE">
              <w:rPr>
                <w:rFonts w:ascii="Times New Roman" w:hAnsi="Times New Roman"/>
                <w:bCs/>
                <w:sz w:val="24"/>
                <w:szCs w:val="24"/>
              </w:rPr>
              <w:t xml:space="preserve">verseas.  </w:t>
            </w:r>
          </w:p>
        </w:tc>
      </w:tr>
    </w:tbl>
    <w:p w:rsidR="001B4ADE" w:rsidRPr="00AB4984" w:rsidRDefault="001A10FC" w:rsidP="00E5407C">
      <w:pPr>
        <w:keepNext/>
        <w:numPr>
          <w:ilvl w:val="0"/>
          <w:numId w:val="44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Characteristics of business</w:t>
      </w:r>
      <w:r w:rsidR="008D4282">
        <w:rPr>
          <w:rFonts w:ascii="Arial" w:hAnsi="Arial" w:cs="Arial"/>
          <w:b/>
          <w:sz w:val="24"/>
          <w:szCs w:val="24"/>
        </w:rPr>
        <w:t xml:space="preserve"> loans and </w:t>
      </w:r>
      <w:r w:rsidR="00832B89">
        <w:rPr>
          <w:rFonts w:ascii="Arial" w:hAnsi="Arial" w:cs="Arial"/>
          <w:b/>
          <w:sz w:val="24"/>
          <w:szCs w:val="24"/>
        </w:rPr>
        <w:t xml:space="preserve">finance </w:t>
      </w:r>
      <w:r w:rsidR="008D4282">
        <w:rPr>
          <w:rFonts w:ascii="Arial" w:hAnsi="Arial" w:cs="Arial"/>
          <w:b/>
          <w:sz w:val="24"/>
          <w:szCs w:val="24"/>
        </w:rPr>
        <w:t>leas</w:t>
      </w:r>
      <w:r w:rsidR="00832B89">
        <w:rPr>
          <w:rFonts w:ascii="Arial" w:hAnsi="Arial" w:cs="Arial"/>
          <w:b/>
          <w:sz w:val="24"/>
          <w:szCs w:val="24"/>
        </w:rPr>
        <w:t>es</w:t>
      </w:r>
      <w:r w:rsidR="008D4282">
        <w:rPr>
          <w:rFonts w:ascii="Arial" w:hAnsi="Arial" w:cs="Arial"/>
          <w:b/>
          <w:sz w:val="24"/>
          <w:szCs w:val="24"/>
        </w:rPr>
        <w:t xml:space="preserve"> </w:t>
      </w:r>
    </w:p>
    <w:p w:rsidR="001B4ADE" w:rsidRPr="00E5407C" w:rsidRDefault="001B4ADE" w:rsidP="00E84FBE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3</w:t>
      </w:r>
      <w:r w:rsidRPr="00AB4984">
        <w:rPr>
          <w:rFonts w:ascii="Times New Roman" w:hAnsi="Times New Roman"/>
          <w:sz w:val="24"/>
          <w:szCs w:val="24"/>
        </w:rPr>
        <w:t xml:space="preserve"> collects information on </w:t>
      </w:r>
      <w:r w:rsidR="00D15DC4">
        <w:rPr>
          <w:rFonts w:ascii="Times New Roman" w:hAnsi="Times New Roman"/>
          <w:sz w:val="24"/>
          <w:szCs w:val="24"/>
        </w:rPr>
        <w:t xml:space="preserve">the </w:t>
      </w:r>
      <w:r w:rsidR="00DE6A09">
        <w:rPr>
          <w:rFonts w:ascii="Times New Roman" w:hAnsi="Times New Roman"/>
          <w:sz w:val="24"/>
          <w:szCs w:val="24"/>
        </w:rPr>
        <w:t xml:space="preserve">value of </w:t>
      </w:r>
      <w:r w:rsidRPr="00AB4984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loans </w:t>
      </w:r>
      <w:r>
        <w:rPr>
          <w:rFonts w:ascii="Times New Roman" w:hAnsi="Times New Roman"/>
          <w:sz w:val="24"/>
          <w:szCs w:val="24"/>
        </w:rPr>
        <w:t xml:space="preserve">and </w:t>
      </w:r>
      <w:r w:rsidR="00814F98">
        <w:rPr>
          <w:rFonts w:ascii="Times New Roman" w:hAnsi="Times New Roman"/>
          <w:b/>
          <w:i/>
          <w:sz w:val="24"/>
          <w:szCs w:val="24"/>
        </w:rPr>
        <w:t xml:space="preserve">finance </w:t>
      </w:r>
      <w:r>
        <w:rPr>
          <w:rFonts w:ascii="Times New Roman" w:hAnsi="Times New Roman"/>
          <w:b/>
          <w:i/>
          <w:sz w:val="24"/>
          <w:szCs w:val="24"/>
        </w:rPr>
        <w:t>leas</w:t>
      </w:r>
      <w:r w:rsidR="00814F98">
        <w:rPr>
          <w:rFonts w:ascii="Times New Roman" w:hAnsi="Times New Roman"/>
          <w:b/>
          <w:i/>
          <w:sz w:val="24"/>
          <w:szCs w:val="24"/>
        </w:rPr>
        <w:t>es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to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resident </w:t>
      </w:r>
      <w:r w:rsidR="008D4282">
        <w:rPr>
          <w:rFonts w:ascii="Times New Roman" w:hAnsi="Times New Roman"/>
          <w:b/>
          <w:bCs/>
          <w:i/>
          <w:sz w:val="24"/>
          <w:szCs w:val="24"/>
        </w:rPr>
        <w:t>private and public sector businesses</w:t>
      </w:r>
      <w:r w:rsidR="008D4282" w:rsidRPr="00C5684E">
        <w:rPr>
          <w:rFonts w:ascii="Times New Roman" w:hAnsi="Times New Roman"/>
          <w:bCs/>
          <w:sz w:val="24"/>
          <w:szCs w:val="24"/>
        </w:rPr>
        <w:t>.</w:t>
      </w:r>
      <w:r w:rsidR="008D4282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E5407C">
        <w:rPr>
          <w:rFonts w:ascii="Times New Roman" w:hAnsi="Times New Roman"/>
          <w:b/>
          <w:bCs/>
          <w:i/>
          <w:sz w:val="24"/>
          <w:szCs w:val="24"/>
        </w:rPr>
        <w:t xml:space="preserve">  </w:t>
      </w:r>
    </w:p>
    <w:p w:rsidR="001B4ADE" w:rsidRPr="007F4E77" w:rsidRDefault="001B4ADE" w:rsidP="00E84FBE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</w:t>
      </w:r>
      <w:r w:rsidR="00345A7E">
        <w:rPr>
          <w:rFonts w:ascii="Times New Roman" w:hAnsi="Times New Roman"/>
          <w:b/>
          <w:i/>
          <w:sz w:val="24"/>
          <w:szCs w:val="24"/>
        </w:rPr>
        <w:t xml:space="preserve">loans </w:t>
      </w:r>
      <w:r w:rsidR="00345A7E">
        <w:rPr>
          <w:rFonts w:ascii="Times New Roman" w:hAnsi="Times New Roman"/>
          <w:sz w:val="24"/>
          <w:szCs w:val="24"/>
        </w:rPr>
        <w:t xml:space="preserve">and </w:t>
      </w:r>
      <w:r w:rsidR="00345A7E">
        <w:rPr>
          <w:rFonts w:ascii="Times New Roman" w:hAnsi="Times New Roman"/>
          <w:b/>
          <w:i/>
          <w:sz w:val="24"/>
          <w:szCs w:val="24"/>
        </w:rPr>
        <w:t>finance leases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</w:t>
      </w:r>
      <w:r w:rsidRPr="007F4E77">
        <w:rPr>
          <w:rFonts w:ascii="Times New Roman" w:hAnsi="Times New Roman"/>
          <w:b/>
          <w:i/>
          <w:sz w:val="24"/>
          <w:szCs w:val="24"/>
        </w:rPr>
        <w:t>non-resident</w:t>
      </w:r>
      <w:r>
        <w:rPr>
          <w:rFonts w:ascii="Times New Roman" w:hAnsi="Times New Roman"/>
          <w:b/>
          <w:i/>
          <w:sz w:val="24"/>
          <w:szCs w:val="24"/>
        </w:rPr>
        <w:t>s</w:t>
      </w:r>
      <w:r w:rsidRPr="00C5684E">
        <w:rPr>
          <w:rFonts w:ascii="Times New Roman" w:hAnsi="Times New Roman"/>
          <w:sz w:val="24"/>
          <w:szCs w:val="24"/>
        </w:rPr>
        <w:t>.</w:t>
      </w:r>
      <w:r w:rsidRPr="007F4E77">
        <w:rPr>
          <w:rFonts w:ascii="Times New Roman" w:hAnsi="Times New Roman"/>
          <w:sz w:val="24"/>
          <w:szCs w:val="24"/>
        </w:rPr>
        <w:t xml:space="preserve"> Note that this treatment differs from </w:t>
      </w:r>
      <w:r w:rsidRPr="00D8311B">
        <w:rPr>
          <w:rFonts w:ascii="Times New Roman" w:hAnsi="Times New Roman"/>
          <w:sz w:val="24"/>
          <w:szCs w:val="24"/>
        </w:rPr>
        <w:t>ARF 720.0</w:t>
      </w:r>
      <w:r w:rsidR="00814F98">
        <w:rPr>
          <w:rFonts w:ascii="Times New Roman" w:hAnsi="Times New Roman"/>
          <w:sz w:val="24"/>
          <w:szCs w:val="24"/>
        </w:rPr>
        <w:t>A/B</w:t>
      </w:r>
      <w:r w:rsidR="008D4282" w:rsidRPr="00D8311B">
        <w:rPr>
          <w:rFonts w:ascii="Times New Roman" w:hAnsi="Times New Roman"/>
          <w:sz w:val="24"/>
          <w:szCs w:val="24"/>
        </w:rPr>
        <w:t xml:space="preserve"> </w:t>
      </w:r>
      <w:r w:rsidRPr="007F4E77">
        <w:rPr>
          <w:rFonts w:ascii="Times New Roman" w:hAnsi="Times New Roman"/>
          <w:sz w:val="24"/>
          <w:szCs w:val="24"/>
        </w:rPr>
        <w:t xml:space="preserve">where </w:t>
      </w:r>
      <w:r>
        <w:rPr>
          <w:rFonts w:ascii="Times New Roman" w:hAnsi="Times New Roman"/>
          <w:b/>
          <w:i/>
          <w:sz w:val="24"/>
          <w:szCs w:val="24"/>
        </w:rPr>
        <w:t xml:space="preserve">loans </w:t>
      </w:r>
      <w:r>
        <w:rPr>
          <w:rFonts w:ascii="Times New Roman" w:hAnsi="Times New Roman"/>
          <w:sz w:val="24"/>
          <w:szCs w:val="24"/>
        </w:rPr>
        <w:t xml:space="preserve">and </w:t>
      </w:r>
      <w:r w:rsidR="00814F98">
        <w:rPr>
          <w:rFonts w:ascii="Times New Roman" w:hAnsi="Times New Roman"/>
          <w:b/>
          <w:i/>
          <w:sz w:val="24"/>
          <w:szCs w:val="24"/>
        </w:rPr>
        <w:t xml:space="preserve">finance </w:t>
      </w:r>
      <w:r>
        <w:rPr>
          <w:rFonts w:ascii="Times New Roman" w:hAnsi="Times New Roman"/>
          <w:b/>
          <w:i/>
          <w:sz w:val="24"/>
          <w:szCs w:val="24"/>
        </w:rPr>
        <w:t>leas</w:t>
      </w:r>
      <w:r w:rsidR="00814F98">
        <w:rPr>
          <w:rFonts w:ascii="Times New Roman" w:hAnsi="Times New Roman"/>
          <w:b/>
          <w:i/>
          <w:sz w:val="24"/>
          <w:szCs w:val="24"/>
        </w:rPr>
        <w:t>es</w:t>
      </w:r>
      <w:r w:rsidRPr="007F4E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 w:rsidRPr="007F4E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non-residents</w:t>
      </w:r>
      <w:r w:rsidRPr="007F4E77">
        <w:rPr>
          <w:rFonts w:ascii="Times New Roman" w:hAnsi="Times New Roman"/>
          <w:sz w:val="24"/>
          <w:szCs w:val="24"/>
        </w:rPr>
        <w:t xml:space="preserve"> are </w:t>
      </w:r>
      <w:r w:rsidR="00DE6A09">
        <w:rPr>
          <w:rFonts w:ascii="Times New Roman" w:hAnsi="Times New Roman"/>
          <w:sz w:val="24"/>
          <w:szCs w:val="24"/>
        </w:rPr>
        <w:t>included</w:t>
      </w:r>
      <w:r w:rsidRPr="007F4E77">
        <w:rPr>
          <w:rFonts w:ascii="Times New Roman" w:hAnsi="Times New Roman"/>
          <w:sz w:val="24"/>
          <w:szCs w:val="24"/>
        </w:rPr>
        <w:t xml:space="preserve">.  </w:t>
      </w:r>
    </w:p>
    <w:p w:rsidR="001B4ADE" w:rsidRDefault="00DE6A09" w:rsidP="00E84FBE">
      <w:pPr>
        <w:spacing w:after="24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Only include </w:t>
      </w:r>
      <w:r w:rsidR="00345A7E">
        <w:rPr>
          <w:rFonts w:ascii="Times New Roman" w:hAnsi="Times New Roman"/>
          <w:b/>
          <w:i/>
          <w:sz w:val="24"/>
          <w:szCs w:val="24"/>
        </w:rPr>
        <w:t xml:space="preserve">loans </w:t>
      </w:r>
      <w:r w:rsidR="00345A7E">
        <w:rPr>
          <w:rFonts w:ascii="Times New Roman" w:hAnsi="Times New Roman"/>
          <w:sz w:val="24"/>
          <w:szCs w:val="24"/>
        </w:rPr>
        <w:t xml:space="preserve">and </w:t>
      </w:r>
      <w:r w:rsidR="00345A7E">
        <w:rPr>
          <w:rFonts w:ascii="Times New Roman" w:hAnsi="Times New Roman"/>
          <w:b/>
          <w:i/>
          <w:sz w:val="24"/>
          <w:szCs w:val="24"/>
        </w:rPr>
        <w:t>finance leases</w:t>
      </w:r>
      <w:r w:rsidR="00345A7E" w:rsidDel="00345A7E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 are held on-balance sheet</w:t>
      </w:r>
      <w:r w:rsidR="00D8311B">
        <w:rPr>
          <w:rFonts w:ascii="Times New Roman" w:hAnsi="Times New Roman"/>
          <w:sz w:val="24"/>
          <w:szCs w:val="24"/>
        </w:rPr>
        <w:t xml:space="preserve">. </w:t>
      </w:r>
    </w:p>
    <w:p w:rsidR="00D8311B" w:rsidRPr="00D8311B" w:rsidRDefault="00A02F5C" w:rsidP="00E84FBE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SBR: </w:t>
      </w:r>
      <w:r>
        <w:rPr>
          <w:rFonts w:ascii="Times New Roman" w:hAnsi="Times New Roman"/>
          <w:sz w:val="24"/>
          <w:szCs w:val="24"/>
        </w:rPr>
        <w:t>submit item 3 with accounting type of debit (assets).</w:t>
      </w:r>
      <w:r w:rsidR="00E5407C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 xml:space="preserve">Column 1 </w:t>
            </w:r>
          </w:p>
        </w:tc>
        <w:tc>
          <w:tcPr>
            <w:tcW w:w="7370" w:type="dxa"/>
            <w:shd w:val="clear" w:color="auto" w:fill="auto"/>
          </w:tcPr>
          <w:p w:rsidR="001B4ADE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credit outstanding</w:t>
            </w:r>
            <w:r w:rsidR="00E5407C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</w:tbl>
    <w:p w:rsidR="001B4ADE" w:rsidRPr="00AB4984" w:rsidRDefault="001B4ADE" w:rsidP="00E84FBE">
      <w:pPr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numPr>
                <w:ilvl w:val="1"/>
                <w:numId w:val="68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B4ADE" w:rsidRPr="00AD796C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345A7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345A7E" w:rsidDel="00345A7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A35F98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="00A35F98">
              <w:rPr>
                <w:rFonts w:ascii="Times New Roman" w:hAnsi="Times New Roman"/>
                <w:b/>
                <w:i/>
                <w:sz w:val="24"/>
                <w:szCs w:val="24"/>
              </w:rPr>
              <w:t>resident private and public sector businesses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  <w:p w:rsidR="001B4ADE" w:rsidRPr="00E5407C" w:rsidRDefault="001B4ADE" w:rsidP="00E160E7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 3</w:t>
            </w:r>
            <w:r w:rsidR="00CA2A24">
              <w:rPr>
                <w:rFonts w:ascii="Times New Roman" w:hAnsi="Times New Roman"/>
                <w:sz w:val="24"/>
                <w:szCs w:val="24"/>
              </w:rPr>
              <w:t>.1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is a derived item.  Report the value of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345A7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345A7E" w:rsidDel="00345A7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in item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A2A24">
              <w:rPr>
                <w:rFonts w:ascii="Times New Roman" w:hAnsi="Times New Roman"/>
                <w:sz w:val="24"/>
                <w:szCs w:val="24"/>
              </w:rPr>
              <w:t>.1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 the sum of</w:t>
            </w:r>
            <w:r w:rsidR="00A35F98">
              <w:rPr>
                <w:rFonts w:ascii="Times New Roman" w:hAnsi="Times New Roman"/>
                <w:sz w:val="24"/>
                <w:szCs w:val="24"/>
              </w:rPr>
              <w:t xml:space="preserve"> item 1.</w:t>
            </w:r>
            <w:r w:rsidR="00CA2A24">
              <w:rPr>
                <w:rFonts w:ascii="Times New Roman" w:hAnsi="Times New Roman"/>
                <w:sz w:val="24"/>
                <w:szCs w:val="24"/>
              </w:rPr>
              <w:t>1.</w:t>
            </w:r>
            <w:r w:rsidR="00A35F98">
              <w:rPr>
                <w:rFonts w:ascii="Times New Roman" w:hAnsi="Times New Roman"/>
                <w:sz w:val="24"/>
                <w:szCs w:val="24"/>
              </w:rPr>
              <w:t>1.2</w:t>
            </w:r>
            <w:r w:rsidR="0010423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item </w:t>
            </w:r>
            <w:r w:rsidR="00A35F98">
              <w:rPr>
                <w:rFonts w:ascii="Times New Roman" w:hAnsi="Times New Roman"/>
                <w:sz w:val="24"/>
                <w:szCs w:val="24"/>
              </w:rPr>
              <w:t>1.</w:t>
            </w:r>
            <w:r w:rsidR="00CA2A24">
              <w:rPr>
                <w:rFonts w:ascii="Times New Roman" w:hAnsi="Times New Roman"/>
                <w:sz w:val="24"/>
                <w:szCs w:val="24"/>
              </w:rPr>
              <w:t>1.</w:t>
            </w:r>
            <w:r w:rsidR="00A35F98">
              <w:rPr>
                <w:rFonts w:ascii="Times New Roman" w:hAnsi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5F98">
              <w:rPr>
                <w:rFonts w:ascii="Times New Roman" w:hAnsi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item </w:t>
            </w:r>
            <w:r w:rsidR="00A35F98">
              <w:rPr>
                <w:rFonts w:ascii="Times New Roman" w:hAnsi="Times New Roman"/>
                <w:sz w:val="24"/>
                <w:szCs w:val="24"/>
              </w:rPr>
              <w:t>1.</w:t>
            </w:r>
            <w:r w:rsidR="00CA2A24">
              <w:rPr>
                <w:rFonts w:ascii="Times New Roman" w:hAnsi="Times New Roman"/>
                <w:sz w:val="24"/>
                <w:szCs w:val="24"/>
              </w:rPr>
              <w:t>1.</w:t>
            </w:r>
            <w:r w:rsidR="00A35F98">
              <w:rPr>
                <w:rFonts w:ascii="Times New Roman" w:hAnsi="Times New Roman"/>
                <w:sz w:val="24"/>
                <w:szCs w:val="24"/>
              </w:rPr>
              <w:t xml:space="preserve">1.5.  </w:t>
            </w:r>
          </w:p>
        </w:tc>
      </w:tr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numPr>
                <w:ilvl w:val="2"/>
                <w:numId w:val="68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B4ADE" w:rsidRPr="00E5407C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the </w:t>
            </w:r>
            <w:r w:rsidR="00DE6A09">
              <w:rPr>
                <w:rFonts w:ascii="Times New Roman" w:hAnsi="Times New Roman"/>
                <w:bCs/>
                <w:sz w:val="24"/>
                <w:szCs w:val="24"/>
              </w:rPr>
              <w:t xml:space="preserve">amount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</w:t>
            </w:r>
            <w:r w:rsidR="00DE6A09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tem 3</w:t>
            </w:r>
            <w:r w:rsidR="00CA2A24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F84F41">
              <w:rPr>
                <w:rFonts w:ascii="Times New Roman" w:hAnsi="Times New Roman"/>
                <w:bCs/>
                <w:sz w:val="24"/>
                <w:szCs w:val="24"/>
              </w:rPr>
              <w:t>report</w:t>
            </w:r>
            <w:r w:rsidR="00DE6A0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value that is </w:t>
            </w:r>
            <w:r w:rsidR="00A35F9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margin loans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E5407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</w:tbl>
    <w:p w:rsidR="001B4ADE" w:rsidRPr="00AB4984" w:rsidRDefault="001B4ADE" w:rsidP="00E5407C">
      <w:pPr>
        <w:keepNext/>
        <w:numPr>
          <w:ilvl w:val="0"/>
          <w:numId w:val="44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Outstanding principal balance of securitised loans and </w:t>
      </w:r>
      <w:r w:rsidR="00345A7E">
        <w:rPr>
          <w:rFonts w:ascii="Arial" w:hAnsi="Arial" w:cs="Arial"/>
          <w:b/>
          <w:sz w:val="24"/>
          <w:szCs w:val="24"/>
        </w:rPr>
        <w:t xml:space="preserve">finance </w:t>
      </w:r>
      <w:r>
        <w:rPr>
          <w:rFonts w:ascii="Arial" w:hAnsi="Arial" w:cs="Arial"/>
          <w:b/>
          <w:sz w:val="24"/>
          <w:szCs w:val="24"/>
        </w:rPr>
        <w:t>leas</w:t>
      </w:r>
      <w:r w:rsidR="00345A7E">
        <w:rPr>
          <w:rFonts w:ascii="Arial" w:hAnsi="Arial" w:cs="Arial"/>
          <w:b/>
          <w:sz w:val="24"/>
          <w:szCs w:val="24"/>
        </w:rPr>
        <w:t>es</w:t>
      </w:r>
      <w:r>
        <w:rPr>
          <w:rFonts w:ascii="Arial" w:hAnsi="Arial" w:cs="Arial"/>
          <w:b/>
          <w:sz w:val="24"/>
          <w:szCs w:val="24"/>
        </w:rPr>
        <w:t xml:space="preserve"> held off-balance sheet</w:t>
      </w:r>
    </w:p>
    <w:p w:rsidR="001B4ADE" w:rsidRPr="002A7400" w:rsidRDefault="001B4ADE" w:rsidP="00E84FBE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 w:rsidR="00A35F98">
        <w:rPr>
          <w:rFonts w:ascii="Times New Roman" w:hAnsi="Times New Roman"/>
          <w:sz w:val="24"/>
          <w:szCs w:val="24"/>
        </w:rPr>
        <w:t>tem 4</w:t>
      </w:r>
      <w:r w:rsidRPr="00AB4984">
        <w:rPr>
          <w:rFonts w:ascii="Times New Roman" w:hAnsi="Times New Roman"/>
          <w:sz w:val="24"/>
          <w:szCs w:val="24"/>
        </w:rPr>
        <w:t xml:space="preserve"> collects information </w:t>
      </w:r>
      <w:r w:rsidR="00DE6A09">
        <w:rPr>
          <w:rFonts w:ascii="Times New Roman" w:hAnsi="Times New Roman"/>
          <w:sz w:val="24"/>
          <w:szCs w:val="24"/>
        </w:rPr>
        <w:t>on</w:t>
      </w:r>
      <w:r w:rsidR="00DE6A09" w:rsidRPr="00AB4984">
        <w:rPr>
          <w:rFonts w:ascii="Times New Roman" w:hAnsi="Times New Roman"/>
          <w:sz w:val="24"/>
          <w:szCs w:val="24"/>
        </w:rPr>
        <w:t xml:space="preserve"> </w:t>
      </w:r>
      <w:r w:rsidRPr="00AB4984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value of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off-balance sheet securitised </w:t>
      </w:r>
      <w:r w:rsidR="00345A7E">
        <w:rPr>
          <w:rFonts w:ascii="Times New Roman" w:hAnsi="Times New Roman"/>
          <w:b/>
          <w:i/>
          <w:sz w:val="24"/>
          <w:szCs w:val="24"/>
        </w:rPr>
        <w:t xml:space="preserve">loans </w:t>
      </w:r>
      <w:r w:rsidR="00345A7E">
        <w:rPr>
          <w:rFonts w:ascii="Times New Roman" w:hAnsi="Times New Roman"/>
          <w:sz w:val="24"/>
          <w:szCs w:val="24"/>
        </w:rPr>
        <w:t xml:space="preserve">and </w:t>
      </w:r>
      <w:r w:rsidR="00345A7E">
        <w:rPr>
          <w:rFonts w:ascii="Times New Roman" w:hAnsi="Times New Roman"/>
          <w:b/>
          <w:i/>
          <w:sz w:val="24"/>
          <w:szCs w:val="24"/>
        </w:rPr>
        <w:t>finance leases</w:t>
      </w:r>
      <w:r w:rsidRPr="00C5684E">
        <w:rPr>
          <w:rFonts w:ascii="Times New Roman" w:hAnsi="Times New Roman"/>
          <w:bCs/>
          <w:sz w:val="24"/>
          <w:szCs w:val="24"/>
        </w:rPr>
        <w:t>.</w:t>
      </w:r>
      <w:r w:rsidRPr="001A10F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ab/>
      </w:r>
    </w:p>
    <w:p w:rsidR="00DE6A09" w:rsidRPr="007F4E77" w:rsidRDefault="001B4ADE" w:rsidP="00E84FBE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7F4E77">
        <w:rPr>
          <w:rFonts w:ascii="Times New Roman" w:hAnsi="Times New Roman"/>
          <w:sz w:val="24"/>
          <w:szCs w:val="24"/>
        </w:rPr>
        <w:t xml:space="preserve">Data for </w:t>
      </w:r>
      <w:r w:rsidRPr="007F4E77">
        <w:rPr>
          <w:rFonts w:ascii="Times New Roman" w:hAnsi="Times New Roman"/>
          <w:b/>
          <w:i/>
          <w:sz w:val="24"/>
          <w:szCs w:val="24"/>
        </w:rPr>
        <w:t>resident</w:t>
      </w:r>
      <w:r w:rsidRPr="007F4E77">
        <w:rPr>
          <w:rFonts w:ascii="Times New Roman" w:hAnsi="Times New Roman"/>
          <w:sz w:val="24"/>
          <w:szCs w:val="24"/>
        </w:rPr>
        <w:t xml:space="preserve"> and </w:t>
      </w:r>
      <w:r w:rsidRPr="007F4E77">
        <w:rPr>
          <w:rFonts w:ascii="Times New Roman" w:hAnsi="Times New Roman"/>
          <w:b/>
          <w:i/>
          <w:sz w:val="24"/>
          <w:szCs w:val="24"/>
        </w:rPr>
        <w:t>non-resident</w:t>
      </w:r>
      <w:r w:rsidRPr="007F4E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borrowers</w:t>
      </w:r>
      <w:r w:rsidRPr="007F4E77">
        <w:rPr>
          <w:rFonts w:ascii="Times New Roman" w:hAnsi="Times New Roman"/>
          <w:sz w:val="24"/>
          <w:szCs w:val="24"/>
        </w:rPr>
        <w:t xml:space="preserve"> are collected separately. Note that this treatment differs from </w:t>
      </w:r>
      <w:r w:rsidRPr="00D8311B">
        <w:rPr>
          <w:rFonts w:ascii="Times New Roman" w:hAnsi="Times New Roman"/>
          <w:sz w:val="24"/>
          <w:szCs w:val="24"/>
        </w:rPr>
        <w:t>ARF 720.0</w:t>
      </w:r>
      <w:r w:rsidR="00814F98">
        <w:rPr>
          <w:rFonts w:ascii="Times New Roman" w:hAnsi="Times New Roman"/>
          <w:sz w:val="24"/>
          <w:szCs w:val="24"/>
        </w:rPr>
        <w:t>A/B</w:t>
      </w:r>
      <w:r w:rsidR="00A35F98">
        <w:rPr>
          <w:rFonts w:ascii="Times New Roman" w:hAnsi="Times New Roman"/>
          <w:i/>
          <w:sz w:val="24"/>
          <w:szCs w:val="24"/>
        </w:rPr>
        <w:t xml:space="preserve"> </w:t>
      </w:r>
      <w:r w:rsidRPr="007F4E77">
        <w:rPr>
          <w:rFonts w:ascii="Times New Roman" w:hAnsi="Times New Roman"/>
          <w:sz w:val="24"/>
          <w:szCs w:val="24"/>
        </w:rPr>
        <w:t xml:space="preserve">where </w:t>
      </w:r>
      <w:r w:rsidR="00345A7E">
        <w:rPr>
          <w:rFonts w:ascii="Times New Roman" w:hAnsi="Times New Roman"/>
          <w:b/>
          <w:i/>
          <w:sz w:val="24"/>
          <w:szCs w:val="24"/>
        </w:rPr>
        <w:t xml:space="preserve">loans </w:t>
      </w:r>
      <w:r w:rsidR="00345A7E">
        <w:rPr>
          <w:rFonts w:ascii="Times New Roman" w:hAnsi="Times New Roman"/>
          <w:sz w:val="24"/>
          <w:szCs w:val="24"/>
        </w:rPr>
        <w:t xml:space="preserve">and </w:t>
      </w:r>
      <w:r w:rsidR="00345A7E">
        <w:rPr>
          <w:rFonts w:ascii="Times New Roman" w:hAnsi="Times New Roman"/>
          <w:b/>
          <w:i/>
          <w:sz w:val="24"/>
          <w:szCs w:val="24"/>
        </w:rPr>
        <w:t>finance leases</w:t>
      </w:r>
      <w:r w:rsidR="00345A7E" w:rsidDel="00345A7E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 w:rsidRPr="007F4E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non-residents</w:t>
      </w:r>
      <w:r w:rsidRPr="007F4E77">
        <w:rPr>
          <w:rFonts w:ascii="Times New Roman" w:hAnsi="Times New Roman"/>
          <w:sz w:val="24"/>
          <w:szCs w:val="24"/>
        </w:rPr>
        <w:t xml:space="preserve"> are not separately identified.  </w:t>
      </w:r>
    </w:p>
    <w:p w:rsidR="00D8311B" w:rsidRPr="006934B5" w:rsidRDefault="00DE6A09" w:rsidP="00E84FBE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Note that the </w:t>
      </w:r>
      <w:r w:rsidR="00345A7E">
        <w:rPr>
          <w:rFonts w:ascii="Times New Roman" w:hAnsi="Times New Roman"/>
          <w:b/>
          <w:i/>
          <w:sz w:val="24"/>
          <w:szCs w:val="24"/>
        </w:rPr>
        <w:t xml:space="preserve">loans </w:t>
      </w:r>
      <w:r w:rsidR="00345A7E">
        <w:rPr>
          <w:rFonts w:ascii="Times New Roman" w:hAnsi="Times New Roman"/>
          <w:sz w:val="24"/>
          <w:szCs w:val="24"/>
        </w:rPr>
        <w:t xml:space="preserve">and </w:t>
      </w:r>
      <w:r w:rsidR="00345A7E">
        <w:rPr>
          <w:rFonts w:ascii="Times New Roman" w:hAnsi="Times New Roman"/>
          <w:b/>
          <w:i/>
          <w:sz w:val="24"/>
          <w:szCs w:val="24"/>
        </w:rPr>
        <w:t>finance leases</w:t>
      </w:r>
      <w:r w:rsidR="00345A7E" w:rsidRPr="0054142C" w:rsidDel="00345A7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reported in item 4 are outside of the </w:t>
      </w:r>
      <w:r w:rsidR="00814F98">
        <w:rPr>
          <w:rFonts w:ascii="Times New Roman" w:hAnsi="Times New Roman"/>
          <w:b/>
          <w:bCs/>
          <w:i/>
          <w:sz w:val="24"/>
          <w:szCs w:val="24"/>
        </w:rPr>
        <w:t>d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omestic </w:t>
      </w:r>
      <w:r w:rsidR="00814F98">
        <w:rPr>
          <w:rFonts w:ascii="Times New Roman" w:hAnsi="Times New Roman"/>
          <w:b/>
          <w:bCs/>
          <w:i/>
          <w:sz w:val="24"/>
          <w:szCs w:val="24"/>
        </w:rPr>
        <w:t>b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ooks </w:t>
      </w:r>
      <w:r>
        <w:rPr>
          <w:rFonts w:ascii="Times New Roman" w:hAnsi="Times New Roman"/>
          <w:bCs/>
          <w:sz w:val="24"/>
          <w:szCs w:val="24"/>
        </w:rPr>
        <w:t xml:space="preserve">consolidation, and will not be reported on the </w:t>
      </w:r>
      <w:r w:rsidRPr="00D8311B">
        <w:rPr>
          <w:rFonts w:ascii="Times New Roman" w:hAnsi="Times New Roman"/>
          <w:bCs/>
          <w:sz w:val="24"/>
          <w:szCs w:val="24"/>
        </w:rPr>
        <w:t>ARF 720.0</w:t>
      </w:r>
      <w:r w:rsidR="00814F98">
        <w:rPr>
          <w:rFonts w:ascii="Times New Roman" w:hAnsi="Times New Roman"/>
          <w:bCs/>
          <w:sz w:val="24"/>
          <w:szCs w:val="24"/>
        </w:rPr>
        <w:t>A/B</w:t>
      </w:r>
      <w:r>
        <w:rPr>
          <w:rFonts w:ascii="Times New Roman" w:hAnsi="Times New Roman"/>
          <w:bCs/>
          <w:sz w:val="24"/>
          <w:szCs w:val="24"/>
        </w:rPr>
        <w:t xml:space="preserve">.  </w:t>
      </w:r>
    </w:p>
    <w:p w:rsidR="00D9015B" w:rsidRPr="00AB4984" w:rsidRDefault="00A02F5C" w:rsidP="00E84FBE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SBR: </w:t>
      </w:r>
      <w:r>
        <w:rPr>
          <w:rFonts w:ascii="Times New Roman" w:hAnsi="Times New Roman"/>
          <w:sz w:val="24"/>
          <w:szCs w:val="24"/>
        </w:rPr>
        <w:t>submit item 4 with accou</w:t>
      </w:r>
      <w:r w:rsidR="006934B5">
        <w:rPr>
          <w:rFonts w:ascii="Times New Roman" w:hAnsi="Times New Roman"/>
          <w:sz w:val="24"/>
          <w:szCs w:val="24"/>
        </w:rPr>
        <w:t xml:space="preserve">nting type of debit (assets). 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1B4ADE" w:rsidRPr="00AB4984" w:rsidTr="00C15E82">
        <w:tc>
          <w:tcPr>
            <w:tcW w:w="1701" w:type="dxa"/>
            <w:shd w:val="clear" w:color="auto" w:fill="auto"/>
          </w:tcPr>
          <w:p w:rsidR="001B4ADE" w:rsidRPr="00AB4984" w:rsidRDefault="001B4ADE" w:rsidP="00E160E7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 xml:space="preserve">Column 1 </w:t>
            </w:r>
          </w:p>
        </w:tc>
        <w:tc>
          <w:tcPr>
            <w:tcW w:w="7370" w:type="dxa"/>
            <w:shd w:val="clear" w:color="auto" w:fill="auto"/>
          </w:tcPr>
          <w:p w:rsidR="001B4ADE" w:rsidRPr="006934B5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outstanding credit</w:t>
            </w:r>
            <w:r w:rsidRPr="00C5684E">
              <w:rPr>
                <w:rFonts w:ascii="Times New Roman" w:hAnsi="Times New Roman"/>
                <w:sz w:val="24"/>
                <w:szCs w:val="24"/>
              </w:rPr>
              <w:t>.</w:t>
            </w:r>
            <w:r w:rsidR="006934B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</w:tbl>
    <w:p w:rsidR="001B4ADE" w:rsidRPr="00AB4984" w:rsidRDefault="001B4ADE" w:rsidP="00E84FBE">
      <w:pPr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086"/>
      </w:tblGrid>
      <w:tr w:rsidR="001B4ADE" w:rsidRPr="00AB4984" w:rsidTr="00972E9A">
        <w:tc>
          <w:tcPr>
            <w:tcW w:w="1985" w:type="dxa"/>
            <w:shd w:val="clear" w:color="auto" w:fill="auto"/>
          </w:tcPr>
          <w:p w:rsidR="001B4ADE" w:rsidRPr="00AB4984" w:rsidRDefault="001B4ADE" w:rsidP="00E160E7">
            <w:pPr>
              <w:numPr>
                <w:ilvl w:val="1"/>
                <w:numId w:val="54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6" w:type="dxa"/>
            <w:shd w:val="clear" w:color="auto" w:fill="auto"/>
          </w:tcPr>
          <w:p w:rsidR="001B4ADE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off-balance sheet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securitised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345A7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  <w:p w:rsidR="00F84F41" w:rsidRPr="006934B5" w:rsidRDefault="001B4ADE" w:rsidP="00E160E7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Item </w:t>
            </w:r>
            <w:r w:rsidR="00A35F98">
              <w:rPr>
                <w:rFonts w:ascii="Times New Roman" w:hAnsi="Times New Roman"/>
                <w:sz w:val="24"/>
                <w:szCs w:val="24"/>
              </w:rPr>
              <w:t>4</w:t>
            </w:r>
            <w:r w:rsidR="00CA2A24">
              <w:rPr>
                <w:rFonts w:ascii="Times New Roman" w:hAnsi="Times New Roman"/>
                <w:sz w:val="24"/>
                <w:szCs w:val="24"/>
              </w:rPr>
              <w:t>.1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is a derived item.  Report the value of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345A7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in item </w:t>
            </w:r>
            <w:r w:rsidR="00A35F98">
              <w:rPr>
                <w:rFonts w:ascii="Times New Roman" w:hAnsi="Times New Roman"/>
                <w:sz w:val="24"/>
                <w:szCs w:val="24"/>
              </w:rPr>
              <w:t>4</w:t>
            </w:r>
            <w:r w:rsidR="00CA2A24">
              <w:rPr>
                <w:rFonts w:ascii="Times New Roman" w:hAnsi="Times New Roman"/>
                <w:sz w:val="24"/>
                <w:szCs w:val="24"/>
              </w:rPr>
              <w:t>.1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 the sum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item </w:t>
            </w:r>
            <w:r w:rsidR="00A35F9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CA2A2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and item </w:t>
            </w:r>
            <w:r w:rsidR="00A35F9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CA2A2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2.  </w:t>
            </w:r>
          </w:p>
        </w:tc>
      </w:tr>
      <w:tr w:rsidR="001B4ADE" w:rsidRPr="00AB4984" w:rsidTr="00972E9A">
        <w:tc>
          <w:tcPr>
            <w:tcW w:w="1985" w:type="dxa"/>
            <w:shd w:val="clear" w:color="auto" w:fill="auto"/>
          </w:tcPr>
          <w:p w:rsidR="001B4ADE" w:rsidRPr="00AB4984" w:rsidRDefault="001B4ADE" w:rsidP="00E160E7">
            <w:pPr>
              <w:numPr>
                <w:ilvl w:val="2"/>
                <w:numId w:val="54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6" w:type="dxa"/>
            <w:shd w:val="clear" w:color="auto" w:fill="auto"/>
          </w:tcPr>
          <w:p w:rsidR="003F7527" w:rsidRDefault="003F7527" w:rsidP="003F752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off-balance sheet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securitised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residents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  <w:p w:rsidR="001B4ADE" w:rsidRPr="006934B5" w:rsidRDefault="001B4ADE" w:rsidP="00E160E7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Item </w:t>
            </w:r>
            <w:r w:rsidR="00A35F9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 w:rsidR="00817034">
              <w:rPr>
                <w:rFonts w:ascii="Times New Roman" w:hAnsi="Times New Roman"/>
                <w:sz w:val="24"/>
                <w:szCs w:val="24"/>
              </w:rPr>
              <w:t>.1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is a derived item.  Report the value of </w:t>
            </w:r>
            <w:r w:rsidR="00BD09E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off-balance sheet </w:t>
            </w:r>
            <w:r w:rsidR="00BD09E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securitised </w:t>
            </w:r>
            <w:r w:rsidR="00BD09E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BD09E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BD09E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BD09EE" w:rsidDel="00345A7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BD09EE"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 w:rsidR="00BD09E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in item </w:t>
            </w:r>
            <w:r w:rsidR="00A35F9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 w:rsidR="00817034">
              <w:rPr>
                <w:rFonts w:ascii="Times New Roman" w:hAnsi="Times New Roman"/>
                <w:sz w:val="24"/>
                <w:szCs w:val="24"/>
              </w:rPr>
              <w:t>.1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 the sum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item </w:t>
            </w:r>
            <w:r w:rsidR="00A35F9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.1.1</w:t>
            </w:r>
            <w:r w:rsidR="00817034">
              <w:rPr>
                <w:rFonts w:ascii="Times New Roman" w:hAnsi="Times New Roman"/>
                <w:sz w:val="24"/>
                <w:szCs w:val="24"/>
              </w:rPr>
              <w:t>.1</w:t>
            </w:r>
            <w:r w:rsidR="00B64467">
              <w:rPr>
                <w:rFonts w:ascii="Times New Roman" w:hAnsi="Times New Roman"/>
                <w:sz w:val="24"/>
                <w:szCs w:val="24"/>
              </w:rPr>
              <w:t xml:space="preserve"> and items 4.1.1.2</w:t>
            </w:r>
            <w:r w:rsidR="00BD09EE">
              <w:rPr>
                <w:rFonts w:ascii="Times New Roman" w:hAnsi="Times New Roman"/>
                <w:sz w:val="24"/>
                <w:szCs w:val="24"/>
              </w:rPr>
              <w:t xml:space="preserve"> 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5F9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.1.</w:t>
            </w:r>
            <w:r w:rsidR="0081703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D09EE">
              <w:rPr>
                <w:rFonts w:ascii="Times New Roman" w:hAnsi="Times New Roman"/>
                <w:sz w:val="24"/>
                <w:szCs w:val="24"/>
              </w:rPr>
              <w:t xml:space="preserve"> inclusive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1B4ADE" w:rsidRPr="00AB4984" w:rsidTr="00972E9A">
        <w:tc>
          <w:tcPr>
            <w:tcW w:w="1985" w:type="dxa"/>
            <w:shd w:val="clear" w:color="auto" w:fill="auto"/>
          </w:tcPr>
          <w:p w:rsidR="001B4ADE" w:rsidRPr="00AB4984" w:rsidRDefault="001B4ADE" w:rsidP="00E160E7">
            <w:pPr>
              <w:numPr>
                <w:ilvl w:val="3"/>
                <w:numId w:val="54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6" w:type="dxa"/>
            <w:shd w:val="clear" w:color="auto" w:fill="auto"/>
          </w:tcPr>
          <w:p w:rsidR="001B4ADE" w:rsidRDefault="001B4ADE" w:rsidP="0057346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off-balance sheet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securitised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345A7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345A7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households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  <w:p w:rsidR="001B4ADE" w:rsidRPr="006934B5" w:rsidRDefault="001B4ADE" w:rsidP="00E160E7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Item </w:t>
            </w:r>
            <w:r w:rsidR="00A35F9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.1.1</w:t>
            </w:r>
            <w:r w:rsidR="00817034">
              <w:rPr>
                <w:rFonts w:ascii="Times New Roman" w:hAnsi="Times New Roman"/>
                <w:sz w:val="24"/>
                <w:szCs w:val="24"/>
              </w:rPr>
              <w:t>.1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is a derived item.  Report the value of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345A7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in item </w:t>
            </w:r>
            <w:r w:rsidR="00A35F9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.1.1</w:t>
            </w:r>
            <w:r w:rsidR="00817034">
              <w:rPr>
                <w:rFonts w:ascii="Times New Roman" w:hAnsi="Times New Roman"/>
                <w:sz w:val="24"/>
                <w:szCs w:val="24"/>
              </w:rPr>
              <w:t>.1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 the sum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item </w:t>
            </w:r>
            <w:r w:rsidR="00A35F9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.1.1</w:t>
            </w:r>
            <w:r w:rsidR="00817034">
              <w:rPr>
                <w:rFonts w:ascii="Times New Roman" w:hAnsi="Times New Roman"/>
                <w:sz w:val="24"/>
                <w:szCs w:val="24"/>
              </w:rPr>
              <w:t>.1</w:t>
            </w:r>
            <w:r w:rsidR="001A10FC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item</w:t>
            </w:r>
            <w:r w:rsidR="00814F98">
              <w:rPr>
                <w:rFonts w:ascii="Times New Roman" w:hAnsi="Times New Roman"/>
                <w:sz w:val="24"/>
                <w:szCs w:val="24"/>
              </w:rPr>
              <w:t> </w:t>
            </w:r>
            <w:r w:rsidR="00A35F9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.1.</w:t>
            </w:r>
            <w:r w:rsidR="00817034">
              <w:rPr>
                <w:rFonts w:ascii="Times New Roman" w:hAnsi="Times New Roman"/>
                <w:sz w:val="24"/>
                <w:szCs w:val="24"/>
              </w:rPr>
              <w:t>1.</w:t>
            </w:r>
            <w:r w:rsidR="001A10FC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2.  </w:t>
            </w:r>
          </w:p>
        </w:tc>
      </w:tr>
      <w:tr w:rsidR="001B4ADE" w:rsidRPr="00AB4984" w:rsidTr="00972E9A">
        <w:tc>
          <w:tcPr>
            <w:tcW w:w="1985" w:type="dxa"/>
            <w:shd w:val="clear" w:color="auto" w:fill="auto"/>
          </w:tcPr>
          <w:p w:rsidR="001B4ADE" w:rsidRPr="00AB4984" w:rsidRDefault="001B4ADE" w:rsidP="00E160E7">
            <w:pPr>
              <w:numPr>
                <w:ilvl w:val="4"/>
                <w:numId w:val="54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6" w:type="dxa"/>
            <w:shd w:val="clear" w:color="auto" w:fill="auto"/>
          </w:tcPr>
          <w:p w:rsidR="001B4ADE" w:rsidRDefault="001B4ADE" w:rsidP="0057346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off-balance sheet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securitised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the purpose 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housing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  <w:p w:rsidR="001B4ADE" w:rsidRPr="006934B5" w:rsidRDefault="001B4ADE" w:rsidP="00E160E7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Item </w:t>
            </w:r>
            <w:r w:rsidR="00A35F9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.1.1.1</w:t>
            </w:r>
            <w:r w:rsidR="00817034">
              <w:rPr>
                <w:rFonts w:ascii="Times New Roman" w:hAnsi="Times New Roman"/>
                <w:sz w:val="24"/>
                <w:szCs w:val="24"/>
              </w:rPr>
              <w:t>.1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is a derived item.  Report the value of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>loans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>in item</w:t>
            </w:r>
            <w:r w:rsidR="001A10FC">
              <w:rPr>
                <w:rFonts w:ascii="Times New Roman" w:hAnsi="Times New Roman"/>
                <w:sz w:val="24"/>
                <w:szCs w:val="24"/>
              </w:rPr>
              <w:t> </w:t>
            </w:r>
            <w:r w:rsidR="00A35F9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.1.1.1.1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 the sum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item </w:t>
            </w:r>
            <w:r w:rsidR="00A35F9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.1.1.1.1</w:t>
            </w:r>
            <w:r w:rsidR="00817034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item </w:t>
            </w:r>
            <w:r w:rsidR="00A35F9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.1.1.1.</w:t>
            </w:r>
            <w:r w:rsidR="0081703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2.  </w:t>
            </w:r>
          </w:p>
        </w:tc>
      </w:tr>
      <w:tr w:rsidR="001B4ADE" w:rsidRPr="00AB4984" w:rsidTr="00972E9A">
        <w:tc>
          <w:tcPr>
            <w:tcW w:w="1985" w:type="dxa"/>
            <w:shd w:val="clear" w:color="auto" w:fill="auto"/>
          </w:tcPr>
          <w:p w:rsidR="001B4ADE" w:rsidRPr="00AB4984" w:rsidRDefault="001B4ADE" w:rsidP="00E160E7">
            <w:pPr>
              <w:numPr>
                <w:ilvl w:val="5"/>
                <w:numId w:val="54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6" w:type="dxa"/>
            <w:shd w:val="clear" w:color="auto" w:fill="auto"/>
          </w:tcPr>
          <w:p w:rsidR="001B4ADE" w:rsidRDefault="001B4ADE" w:rsidP="0057346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off-balance sheet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securitised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the purpose 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owner-occupied housing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  <w:p w:rsidR="001B4ADE" w:rsidRPr="006934B5" w:rsidRDefault="001B4ADE" w:rsidP="00E160E7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Item </w:t>
            </w:r>
            <w:r w:rsidR="00A35F9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.1.1.1.1</w:t>
            </w:r>
            <w:r w:rsidR="00817034">
              <w:rPr>
                <w:rFonts w:ascii="Times New Roman" w:hAnsi="Times New Roman"/>
                <w:sz w:val="24"/>
                <w:szCs w:val="24"/>
              </w:rPr>
              <w:t>.1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is a derived item.  Report the value of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>in item</w:t>
            </w:r>
            <w:r w:rsidR="001A10FC">
              <w:rPr>
                <w:rFonts w:ascii="Times New Roman" w:hAnsi="Times New Roman"/>
                <w:sz w:val="24"/>
                <w:szCs w:val="24"/>
              </w:rPr>
              <w:t> </w:t>
            </w:r>
            <w:r w:rsidR="00A35F9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.1.1.1.1</w:t>
            </w:r>
            <w:r w:rsidR="00817034">
              <w:rPr>
                <w:rFonts w:ascii="Times New Roman" w:hAnsi="Times New Roman"/>
                <w:sz w:val="24"/>
                <w:szCs w:val="24"/>
              </w:rPr>
              <w:t>.1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 the sum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item</w:t>
            </w:r>
            <w:r w:rsidR="004E28F8">
              <w:rPr>
                <w:rFonts w:ascii="Times New Roman" w:hAnsi="Times New Roman"/>
                <w:sz w:val="24"/>
                <w:szCs w:val="24"/>
              </w:rPr>
              <w:t> </w:t>
            </w:r>
            <w:r w:rsidR="00A35F9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.1.1.1.1.1</w:t>
            </w:r>
            <w:r w:rsidR="00817034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item</w:t>
            </w:r>
            <w:r w:rsidR="004E28F8">
              <w:rPr>
                <w:rFonts w:ascii="Times New Roman" w:hAnsi="Times New Roman"/>
                <w:sz w:val="24"/>
                <w:szCs w:val="24"/>
              </w:rPr>
              <w:t> </w:t>
            </w:r>
            <w:r w:rsidR="00A35F9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.1.1.1.1.</w:t>
            </w:r>
            <w:r w:rsidR="0081703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2.  </w:t>
            </w:r>
          </w:p>
        </w:tc>
      </w:tr>
      <w:tr w:rsidR="001B4ADE" w:rsidRPr="00AB4984" w:rsidTr="00972E9A">
        <w:tc>
          <w:tcPr>
            <w:tcW w:w="1985" w:type="dxa"/>
            <w:shd w:val="clear" w:color="auto" w:fill="auto"/>
          </w:tcPr>
          <w:p w:rsidR="001B4ADE" w:rsidRPr="00AB4984" w:rsidRDefault="001B4ADE" w:rsidP="00E160E7">
            <w:pPr>
              <w:numPr>
                <w:ilvl w:val="6"/>
                <w:numId w:val="54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6" w:type="dxa"/>
            <w:shd w:val="clear" w:color="auto" w:fill="auto"/>
          </w:tcPr>
          <w:p w:rsidR="001B4ADE" w:rsidRPr="006934B5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off-balance sheet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securitised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the purposes 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owner-occupied housing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with a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 interest rate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6934B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1B4ADE" w:rsidRPr="00AB4984" w:rsidTr="00972E9A">
        <w:tc>
          <w:tcPr>
            <w:tcW w:w="1985" w:type="dxa"/>
            <w:shd w:val="clear" w:color="auto" w:fill="auto"/>
          </w:tcPr>
          <w:p w:rsidR="001B4ADE" w:rsidRPr="00AB4984" w:rsidRDefault="001B4ADE" w:rsidP="00E160E7">
            <w:pPr>
              <w:numPr>
                <w:ilvl w:val="6"/>
                <w:numId w:val="54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6" w:type="dxa"/>
            <w:shd w:val="clear" w:color="auto" w:fill="auto"/>
          </w:tcPr>
          <w:p w:rsidR="001B4ADE" w:rsidRPr="006934B5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off-balance sheet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securitised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the purposes 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owner-occupied housing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with a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variable interest rate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6934B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1B4ADE" w:rsidRPr="00AB4984" w:rsidTr="00972E9A">
        <w:tc>
          <w:tcPr>
            <w:tcW w:w="1985" w:type="dxa"/>
            <w:shd w:val="clear" w:color="auto" w:fill="auto"/>
          </w:tcPr>
          <w:p w:rsidR="001B4ADE" w:rsidRPr="00AB4984" w:rsidRDefault="001B4ADE" w:rsidP="00E160E7">
            <w:pPr>
              <w:numPr>
                <w:ilvl w:val="5"/>
                <w:numId w:val="54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6" w:type="dxa"/>
            <w:shd w:val="clear" w:color="auto" w:fill="auto"/>
          </w:tcPr>
          <w:p w:rsidR="001B4ADE" w:rsidRDefault="001B4ADE" w:rsidP="0057346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off-balance sheet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securitised </w:t>
            </w:r>
            <w:r w:rsidR="00345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the purposes 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investment housing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  <w:p w:rsidR="001B4ADE" w:rsidRPr="00F53246" w:rsidRDefault="001B4ADE" w:rsidP="00E160E7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Item </w:t>
            </w:r>
            <w:r w:rsidR="00A35F9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.1.1.1.</w:t>
            </w:r>
            <w:r w:rsidR="0081703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is a derived item.  Report the value of </w:t>
            </w:r>
            <w:r w:rsidR="00BA53B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>in item</w:t>
            </w:r>
            <w:r w:rsidR="004E28F8">
              <w:rPr>
                <w:rFonts w:ascii="Times New Roman" w:hAnsi="Times New Roman"/>
                <w:sz w:val="24"/>
                <w:szCs w:val="24"/>
              </w:rPr>
              <w:t> </w:t>
            </w:r>
            <w:r w:rsidR="00A35F9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.1.1.1.</w:t>
            </w:r>
            <w:r w:rsidR="0081703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 the sum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item</w:t>
            </w:r>
            <w:r w:rsidR="00814F98">
              <w:rPr>
                <w:rFonts w:ascii="Times New Roman" w:hAnsi="Times New Roman"/>
                <w:sz w:val="24"/>
                <w:szCs w:val="24"/>
              </w:rPr>
              <w:t> </w:t>
            </w:r>
            <w:r w:rsidR="00A35F9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.1.1.1.</w:t>
            </w:r>
            <w:r w:rsidR="0081703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2.1 and item</w:t>
            </w:r>
            <w:r w:rsidR="00814F98">
              <w:rPr>
                <w:rFonts w:ascii="Times New Roman" w:hAnsi="Times New Roman"/>
                <w:sz w:val="24"/>
                <w:szCs w:val="24"/>
              </w:rPr>
              <w:t> </w:t>
            </w:r>
            <w:r w:rsidR="00A35F9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.1.1.1.</w:t>
            </w:r>
            <w:r w:rsidR="0081703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2.2.  </w:t>
            </w:r>
          </w:p>
        </w:tc>
      </w:tr>
      <w:tr w:rsidR="001B4ADE" w:rsidRPr="00AB4984" w:rsidTr="00972E9A">
        <w:tc>
          <w:tcPr>
            <w:tcW w:w="1985" w:type="dxa"/>
            <w:shd w:val="clear" w:color="auto" w:fill="auto"/>
          </w:tcPr>
          <w:p w:rsidR="001B4ADE" w:rsidRPr="00AB4984" w:rsidRDefault="001B4ADE" w:rsidP="00E160E7">
            <w:pPr>
              <w:numPr>
                <w:ilvl w:val="6"/>
                <w:numId w:val="54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6" w:type="dxa"/>
            <w:shd w:val="clear" w:color="auto" w:fill="auto"/>
          </w:tcPr>
          <w:p w:rsidR="001B4ADE" w:rsidRPr="00F53246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off-balance sheet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securitised </w:t>
            </w:r>
            <w:r w:rsidR="00BA53B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that are 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the purposes 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investment housing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with a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 interest rate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F5324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1B4ADE" w:rsidRPr="00AB4984" w:rsidTr="00972E9A">
        <w:tc>
          <w:tcPr>
            <w:tcW w:w="1985" w:type="dxa"/>
            <w:shd w:val="clear" w:color="auto" w:fill="auto"/>
          </w:tcPr>
          <w:p w:rsidR="001B4ADE" w:rsidRPr="00AB4984" w:rsidRDefault="001B4ADE" w:rsidP="00E160E7">
            <w:pPr>
              <w:numPr>
                <w:ilvl w:val="6"/>
                <w:numId w:val="54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6" w:type="dxa"/>
            <w:shd w:val="clear" w:color="auto" w:fill="auto"/>
          </w:tcPr>
          <w:p w:rsidR="001B4ADE" w:rsidRPr="00F53246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off-balance sheet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securitised </w:t>
            </w:r>
            <w:r w:rsidR="00BA53B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the purposes 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investment housing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with a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variable interest rate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F5324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1B4ADE" w:rsidRPr="00AB4984" w:rsidTr="00972E9A">
        <w:tc>
          <w:tcPr>
            <w:tcW w:w="1985" w:type="dxa"/>
            <w:shd w:val="clear" w:color="auto" w:fill="auto"/>
          </w:tcPr>
          <w:p w:rsidR="001B4ADE" w:rsidRPr="00AB4984" w:rsidRDefault="001B4ADE" w:rsidP="00E160E7">
            <w:pPr>
              <w:numPr>
                <w:ilvl w:val="4"/>
                <w:numId w:val="54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6" w:type="dxa"/>
            <w:shd w:val="clear" w:color="auto" w:fill="auto"/>
          </w:tcPr>
          <w:p w:rsidR="001B4ADE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off-balance sheet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securitised </w:t>
            </w:r>
            <w:r w:rsidR="00BA53B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BA53B4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BA53B4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BA53B4" w:rsidDel="00BA53B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personal </w:t>
            </w:r>
            <w:r w:rsidR="00F53246">
              <w:rPr>
                <w:rFonts w:ascii="Times New Roman" w:hAnsi="Times New Roman"/>
                <w:bCs/>
                <w:sz w:val="24"/>
                <w:szCs w:val="24"/>
              </w:rPr>
              <w:t xml:space="preserve">purposes.  </w:t>
            </w:r>
          </w:p>
        </w:tc>
      </w:tr>
      <w:tr w:rsidR="001B4ADE" w:rsidRPr="00AB4984" w:rsidTr="00972E9A">
        <w:tc>
          <w:tcPr>
            <w:tcW w:w="1985" w:type="dxa"/>
            <w:shd w:val="clear" w:color="auto" w:fill="auto"/>
          </w:tcPr>
          <w:p w:rsidR="001B4ADE" w:rsidRPr="00AB4984" w:rsidRDefault="001B4ADE" w:rsidP="00E160E7">
            <w:pPr>
              <w:numPr>
                <w:ilvl w:val="3"/>
                <w:numId w:val="54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6" w:type="dxa"/>
            <w:shd w:val="clear" w:color="auto" w:fill="auto"/>
          </w:tcPr>
          <w:p w:rsidR="001B4ADE" w:rsidRPr="00F53246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off-balance sheet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securitised </w:t>
            </w:r>
            <w:r w:rsidR="00BA53B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BA53B4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BA53B4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BA53B4" w:rsidDel="00BA53B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community service organisations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F5324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1B4ADE" w:rsidRPr="00AB4984" w:rsidTr="00972E9A">
        <w:tc>
          <w:tcPr>
            <w:tcW w:w="1985" w:type="dxa"/>
            <w:shd w:val="clear" w:color="auto" w:fill="auto"/>
          </w:tcPr>
          <w:p w:rsidR="001B4ADE" w:rsidRPr="00AB4984" w:rsidRDefault="001B4ADE" w:rsidP="00E160E7">
            <w:pPr>
              <w:numPr>
                <w:ilvl w:val="3"/>
                <w:numId w:val="54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6" w:type="dxa"/>
            <w:shd w:val="clear" w:color="auto" w:fill="auto"/>
          </w:tcPr>
          <w:p w:rsidR="001B4ADE" w:rsidRPr="00F53246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off-balance sheet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securitised </w:t>
            </w:r>
            <w:r w:rsidR="00BA53B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BA53B4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BA53B4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BA53B4" w:rsidDel="00BA53B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non-financial businesses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F5324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1B4ADE" w:rsidRPr="00AB4984" w:rsidTr="00972E9A">
        <w:tc>
          <w:tcPr>
            <w:tcW w:w="1985" w:type="dxa"/>
            <w:shd w:val="clear" w:color="auto" w:fill="auto"/>
          </w:tcPr>
          <w:p w:rsidR="001B4ADE" w:rsidRPr="00AB4984" w:rsidRDefault="001B4ADE" w:rsidP="00E160E7">
            <w:pPr>
              <w:numPr>
                <w:ilvl w:val="3"/>
                <w:numId w:val="54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6" w:type="dxa"/>
            <w:shd w:val="clear" w:color="auto" w:fill="auto"/>
          </w:tcPr>
          <w:p w:rsidR="001B4ADE" w:rsidRPr="00F53246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off-balance sheet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securitised </w:t>
            </w:r>
            <w:r w:rsidR="00BA53B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BA53B4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BA53B4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BA53B4" w:rsidDel="00BA53B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general government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F5324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1B4ADE" w:rsidRPr="00AB4984" w:rsidTr="00972E9A">
        <w:tc>
          <w:tcPr>
            <w:tcW w:w="1985" w:type="dxa"/>
            <w:shd w:val="clear" w:color="auto" w:fill="auto"/>
          </w:tcPr>
          <w:p w:rsidR="001B4ADE" w:rsidRPr="00AB4984" w:rsidRDefault="001B4ADE" w:rsidP="00E160E7">
            <w:pPr>
              <w:numPr>
                <w:ilvl w:val="3"/>
                <w:numId w:val="54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6" w:type="dxa"/>
            <w:shd w:val="clear" w:color="auto" w:fill="auto"/>
          </w:tcPr>
          <w:p w:rsidR="001B4ADE" w:rsidRPr="00F53246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off-balance sheet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securitised </w:t>
            </w:r>
            <w:r w:rsidR="00BA53B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BA53B4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BA53B4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BA53B4" w:rsidDel="00BA53B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financial institutions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F5324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1B4ADE" w:rsidRPr="00AB4984" w:rsidTr="00972E9A">
        <w:tc>
          <w:tcPr>
            <w:tcW w:w="1985" w:type="dxa"/>
            <w:shd w:val="clear" w:color="auto" w:fill="auto"/>
          </w:tcPr>
          <w:p w:rsidR="001B4ADE" w:rsidRPr="00AB4984" w:rsidRDefault="001B4ADE" w:rsidP="00E160E7">
            <w:pPr>
              <w:numPr>
                <w:ilvl w:val="2"/>
                <w:numId w:val="54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6" w:type="dxa"/>
            <w:shd w:val="clear" w:color="auto" w:fill="auto"/>
          </w:tcPr>
          <w:p w:rsidR="001B4ADE" w:rsidRDefault="001B4ADE" w:rsidP="00E160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off-balance sheet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securitised </w:t>
            </w:r>
            <w:r w:rsidR="00BA53B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BA53B4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BA53B4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BA53B4" w:rsidDel="00BA53B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non-residents</w:t>
            </w:r>
            <w:r w:rsidRPr="00C568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</w:tbl>
    <w:p w:rsidR="00056080" w:rsidRPr="00AB4984" w:rsidRDefault="00056080" w:rsidP="00F53246">
      <w:pPr>
        <w:spacing w:after="240"/>
        <w:jc w:val="both"/>
        <w:rPr>
          <w:rFonts w:ascii="Times New Roman" w:hAnsi="Times New Roman"/>
          <w:sz w:val="24"/>
          <w:szCs w:val="24"/>
        </w:rPr>
      </w:pPr>
    </w:p>
    <w:sectPr w:rsidR="00056080" w:rsidRPr="00AB4984" w:rsidSect="002A7400">
      <w:footnotePr>
        <w:numRestart w:val="eachSect"/>
      </w:footnotePr>
      <w:pgSz w:w="11906" w:h="16838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FA8" w:rsidRDefault="00856FA8" w:rsidP="00054C93">
      <w:r>
        <w:separator/>
      </w:r>
    </w:p>
  </w:endnote>
  <w:endnote w:type="continuationSeparator" w:id="0">
    <w:p w:rsidR="00856FA8" w:rsidRDefault="00856FA8" w:rsidP="0005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F8B" w:rsidRPr="003229E9" w:rsidRDefault="004E1F8B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190" w:rsidRPr="003229E9" w:rsidRDefault="00F24190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  <w:r w:rsidRPr="00D15299">
      <w:rPr>
        <w:rFonts w:ascii="Times New Roman" w:hAnsi="Times New Roman"/>
        <w:sz w:val="24"/>
        <w:szCs w:val="24"/>
        <w:lang w:val="en-AU"/>
      </w:rPr>
      <w:t>A</w:t>
    </w:r>
    <w:r w:rsidRPr="00D15299">
      <w:rPr>
        <w:rFonts w:ascii="Times New Roman" w:hAnsi="Times New Roman"/>
        <w:sz w:val="24"/>
        <w:szCs w:val="24"/>
      </w:rPr>
      <w:t>R</w:t>
    </w:r>
    <w:r w:rsidRPr="00D15299">
      <w:rPr>
        <w:rFonts w:ascii="Times New Roman" w:hAnsi="Times New Roman"/>
        <w:sz w:val="24"/>
        <w:szCs w:val="24"/>
        <w:lang w:val="en-AU"/>
      </w:rPr>
      <w:t>S</w:t>
    </w:r>
    <w:r w:rsidRPr="00D15299">
      <w:rPr>
        <w:rFonts w:ascii="Times New Roman" w:hAnsi="Times New Roman"/>
        <w:sz w:val="24"/>
        <w:szCs w:val="24"/>
      </w:rPr>
      <w:t xml:space="preserve"> </w:t>
    </w:r>
    <w:r w:rsidRPr="00D15299">
      <w:rPr>
        <w:rFonts w:ascii="Times New Roman" w:hAnsi="Times New Roman"/>
        <w:sz w:val="24"/>
        <w:szCs w:val="24"/>
        <w:lang w:val="en-AU"/>
      </w:rPr>
      <w:t>720.1</w:t>
    </w:r>
    <w:r w:rsidRPr="003229E9">
      <w:rPr>
        <w:rFonts w:ascii="Times New Roman" w:hAnsi="Times New Roman"/>
        <w:sz w:val="24"/>
        <w:szCs w:val="24"/>
      </w:rPr>
      <w:t xml:space="preserve"> - </w:t>
    </w:r>
    <w:r w:rsidRPr="003229E9">
      <w:rPr>
        <w:rFonts w:ascii="Times New Roman" w:hAnsi="Times New Roman"/>
        <w:sz w:val="24"/>
        <w:szCs w:val="24"/>
      </w:rPr>
      <w:fldChar w:fldCharType="begin"/>
    </w:r>
    <w:r w:rsidRPr="00D15299">
      <w:rPr>
        <w:rFonts w:ascii="Times New Roman" w:hAnsi="Times New Roman"/>
        <w:sz w:val="24"/>
        <w:szCs w:val="24"/>
      </w:rPr>
      <w:instrText xml:space="preserve"> PAGE   \* MERGEFORMAT </w:instrText>
    </w:r>
    <w:r w:rsidRPr="003229E9">
      <w:rPr>
        <w:rFonts w:ascii="Times New Roman" w:hAnsi="Times New Roman"/>
        <w:sz w:val="24"/>
        <w:szCs w:val="24"/>
      </w:rPr>
      <w:fldChar w:fldCharType="separate"/>
    </w:r>
    <w:r w:rsidR="005258AB">
      <w:rPr>
        <w:rFonts w:ascii="Times New Roman" w:hAnsi="Times New Roman"/>
        <w:noProof/>
        <w:sz w:val="24"/>
        <w:szCs w:val="24"/>
      </w:rPr>
      <w:t>2</w:t>
    </w:r>
    <w:r w:rsidRPr="003229E9">
      <w:rPr>
        <w:rFonts w:ascii="Times New Roman" w:hAnsi="Times New Roman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F8B" w:rsidRDefault="004E1F8B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</w:p>
  <w:p w:rsidR="004E1F8B" w:rsidRPr="00045B98" w:rsidRDefault="004E1F8B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4"/>
        <w:lang w:val="en-AU"/>
      </w:rPr>
      <w:t>A</w:t>
    </w:r>
    <w:r w:rsidRPr="00F750FC">
      <w:rPr>
        <w:rFonts w:ascii="Times New Roman" w:hAnsi="Times New Roman"/>
        <w:sz w:val="24"/>
        <w:szCs w:val="24"/>
      </w:rPr>
      <w:t xml:space="preserve">RF </w:t>
    </w:r>
    <w:r>
      <w:rPr>
        <w:rFonts w:ascii="Times New Roman" w:hAnsi="Times New Roman"/>
        <w:sz w:val="24"/>
        <w:szCs w:val="24"/>
        <w:lang w:val="en-AU"/>
      </w:rPr>
      <w:t xml:space="preserve">720.1A </w:t>
    </w:r>
    <w:r w:rsidRPr="00F750FC">
      <w:rPr>
        <w:rFonts w:ascii="Times New Roman" w:hAnsi="Times New Roman"/>
        <w:sz w:val="24"/>
        <w:szCs w:val="24"/>
      </w:rPr>
      <w:t xml:space="preserve">- </w:t>
    </w:r>
    <w:r w:rsidRPr="00F750FC">
      <w:rPr>
        <w:rFonts w:ascii="Times New Roman" w:hAnsi="Times New Roman"/>
        <w:sz w:val="24"/>
        <w:szCs w:val="24"/>
      </w:rPr>
      <w:fldChar w:fldCharType="begin"/>
    </w:r>
    <w:r w:rsidRPr="00F750FC">
      <w:rPr>
        <w:rFonts w:ascii="Times New Roman" w:hAnsi="Times New Roman"/>
        <w:sz w:val="24"/>
        <w:szCs w:val="24"/>
      </w:rPr>
      <w:instrText xml:space="preserve"> PAGE   \* MERGEFORMAT </w:instrText>
    </w:r>
    <w:r w:rsidRPr="00F750FC">
      <w:rPr>
        <w:rFonts w:ascii="Times New Roman" w:hAnsi="Times New Roman"/>
        <w:sz w:val="24"/>
        <w:szCs w:val="24"/>
      </w:rPr>
      <w:fldChar w:fldCharType="separate"/>
    </w:r>
    <w:r w:rsidR="00F24190">
      <w:rPr>
        <w:rFonts w:ascii="Times New Roman" w:hAnsi="Times New Roman"/>
        <w:noProof/>
        <w:sz w:val="24"/>
        <w:szCs w:val="24"/>
      </w:rPr>
      <w:t>6</w:t>
    </w:r>
    <w:r w:rsidRPr="00F750FC">
      <w:rPr>
        <w:rFonts w:ascii="Times New Roman" w:hAnsi="Times New Roman"/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42A" w:rsidRPr="00045B98" w:rsidRDefault="00E4642A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4"/>
        <w:lang w:val="en-AU"/>
      </w:rPr>
      <w:t>A</w:t>
    </w:r>
    <w:r w:rsidRPr="00F750FC">
      <w:rPr>
        <w:rFonts w:ascii="Times New Roman" w:hAnsi="Times New Roman"/>
        <w:sz w:val="24"/>
        <w:szCs w:val="24"/>
      </w:rPr>
      <w:t xml:space="preserve">RF </w:t>
    </w:r>
    <w:r>
      <w:rPr>
        <w:rFonts w:ascii="Times New Roman" w:hAnsi="Times New Roman"/>
        <w:sz w:val="24"/>
        <w:szCs w:val="24"/>
        <w:lang w:val="en-AU"/>
      </w:rPr>
      <w:t>720.1</w:t>
    </w:r>
    <w:r w:rsidR="005B4993">
      <w:rPr>
        <w:rFonts w:ascii="Times New Roman" w:hAnsi="Times New Roman"/>
        <w:sz w:val="24"/>
        <w:szCs w:val="24"/>
        <w:lang w:val="en-AU"/>
      </w:rPr>
      <w:t>A</w:t>
    </w:r>
    <w:r>
      <w:rPr>
        <w:rFonts w:ascii="Times New Roman" w:hAnsi="Times New Roman"/>
        <w:sz w:val="24"/>
        <w:szCs w:val="24"/>
        <w:lang w:val="en-AU"/>
      </w:rPr>
      <w:t xml:space="preserve"> Instructions </w:t>
    </w:r>
    <w:r w:rsidRPr="00F750FC">
      <w:rPr>
        <w:rFonts w:ascii="Times New Roman" w:hAnsi="Times New Roman"/>
        <w:sz w:val="24"/>
        <w:szCs w:val="24"/>
      </w:rPr>
      <w:t xml:space="preserve">- </w:t>
    </w:r>
    <w:r w:rsidRPr="00F750FC">
      <w:rPr>
        <w:rFonts w:ascii="Times New Roman" w:hAnsi="Times New Roman"/>
        <w:sz w:val="24"/>
        <w:szCs w:val="24"/>
      </w:rPr>
      <w:fldChar w:fldCharType="begin"/>
    </w:r>
    <w:r w:rsidRPr="00F750FC">
      <w:rPr>
        <w:rFonts w:ascii="Times New Roman" w:hAnsi="Times New Roman"/>
        <w:sz w:val="24"/>
        <w:szCs w:val="24"/>
      </w:rPr>
      <w:instrText xml:space="preserve"> PAGE   \* MERGEFORMAT </w:instrText>
    </w:r>
    <w:r w:rsidRPr="00F750FC">
      <w:rPr>
        <w:rFonts w:ascii="Times New Roman" w:hAnsi="Times New Roman"/>
        <w:sz w:val="24"/>
        <w:szCs w:val="24"/>
      </w:rPr>
      <w:fldChar w:fldCharType="separate"/>
    </w:r>
    <w:r w:rsidR="00F24190">
      <w:rPr>
        <w:rFonts w:ascii="Times New Roman" w:hAnsi="Times New Roman"/>
        <w:noProof/>
        <w:sz w:val="24"/>
        <w:szCs w:val="24"/>
      </w:rPr>
      <w:t>12</w:t>
    </w:r>
    <w:r w:rsidRPr="00F750FC">
      <w:rPr>
        <w:rFonts w:ascii="Times New Roman" w:hAnsi="Times New Roman"/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F8B" w:rsidRPr="00045B98" w:rsidRDefault="004E1F8B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4"/>
        <w:lang w:val="en-AU"/>
      </w:rPr>
      <w:t>A</w:t>
    </w:r>
    <w:r w:rsidRPr="00F750FC">
      <w:rPr>
        <w:rFonts w:ascii="Times New Roman" w:hAnsi="Times New Roman"/>
        <w:sz w:val="24"/>
        <w:szCs w:val="24"/>
      </w:rPr>
      <w:t xml:space="preserve">RF </w:t>
    </w:r>
    <w:r>
      <w:rPr>
        <w:rFonts w:ascii="Times New Roman" w:hAnsi="Times New Roman"/>
        <w:sz w:val="24"/>
        <w:szCs w:val="24"/>
        <w:lang w:val="en-AU"/>
      </w:rPr>
      <w:t>720.1</w:t>
    </w:r>
    <w:r w:rsidR="002A7400">
      <w:rPr>
        <w:rFonts w:ascii="Times New Roman" w:hAnsi="Times New Roman"/>
        <w:sz w:val="24"/>
        <w:szCs w:val="24"/>
        <w:lang w:val="en-AU"/>
      </w:rPr>
      <w:t>B Instructions</w:t>
    </w:r>
    <w:r>
      <w:rPr>
        <w:rFonts w:ascii="Times New Roman" w:hAnsi="Times New Roman"/>
        <w:sz w:val="24"/>
        <w:szCs w:val="24"/>
        <w:lang w:val="en-AU"/>
      </w:rPr>
      <w:t xml:space="preserve"> </w:t>
    </w:r>
    <w:r w:rsidRPr="00F750FC">
      <w:rPr>
        <w:rFonts w:ascii="Times New Roman" w:hAnsi="Times New Roman"/>
        <w:sz w:val="24"/>
        <w:szCs w:val="24"/>
      </w:rPr>
      <w:t xml:space="preserve">- </w:t>
    </w:r>
    <w:r w:rsidRPr="00F750FC">
      <w:rPr>
        <w:rFonts w:ascii="Times New Roman" w:hAnsi="Times New Roman"/>
        <w:sz w:val="24"/>
        <w:szCs w:val="24"/>
      </w:rPr>
      <w:fldChar w:fldCharType="begin"/>
    </w:r>
    <w:r w:rsidRPr="00F750FC">
      <w:rPr>
        <w:rFonts w:ascii="Times New Roman" w:hAnsi="Times New Roman"/>
        <w:sz w:val="24"/>
        <w:szCs w:val="24"/>
      </w:rPr>
      <w:instrText xml:space="preserve"> PAGE   \* MERGEFORMAT </w:instrText>
    </w:r>
    <w:r w:rsidRPr="00F750FC">
      <w:rPr>
        <w:rFonts w:ascii="Times New Roman" w:hAnsi="Times New Roman"/>
        <w:sz w:val="24"/>
        <w:szCs w:val="24"/>
      </w:rPr>
      <w:fldChar w:fldCharType="separate"/>
    </w:r>
    <w:r w:rsidR="00F24190">
      <w:rPr>
        <w:rFonts w:ascii="Times New Roman" w:hAnsi="Times New Roman"/>
        <w:noProof/>
        <w:sz w:val="24"/>
        <w:szCs w:val="24"/>
      </w:rPr>
      <w:t>9</w:t>
    </w:r>
    <w:r w:rsidRPr="00F750FC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FA8" w:rsidRDefault="00856FA8" w:rsidP="00054C93">
      <w:r>
        <w:separator/>
      </w:r>
    </w:p>
  </w:footnote>
  <w:footnote w:type="continuationSeparator" w:id="0">
    <w:p w:rsidR="00856FA8" w:rsidRDefault="00856FA8" w:rsidP="00054C93">
      <w:r>
        <w:continuationSeparator/>
      </w:r>
    </w:p>
  </w:footnote>
  <w:footnote w:id="1">
    <w:p w:rsidR="00170B7B" w:rsidRPr="00E05FBA" w:rsidRDefault="00170B7B" w:rsidP="00170B7B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Pr="00E05FBA">
        <w:rPr>
          <w:rFonts w:ascii="Times New Roman" w:hAnsi="Times New Roman"/>
          <w:b/>
          <w:i/>
        </w:rPr>
        <w:t>APRA</w:t>
      </w:r>
      <w:r w:rsidRPr="00E05FBA">
        <w:rPr>
          <w:rFonts w:ascii="Times New Roman" w:hAnsi="Times New Roman"/>
        </w:rPr>
        <w:t xml:space="preserve"> may exempt an </w:t>
      </w:r>
      <w:r w:rsidRPr="00E05FBA">
        <w:rPr>
          <w:rFonts w:ascii="Times New Roman" w:hAnsi="Times New Roman"/>
          <w:b/>
          <w:i/>
        </w:rPr>
        <w:t>ADI</w:t>
      </w:r>
      <w:r w:rsidRPr="00E05FBA">
        <w:rPr>
          <w:rFonts w:ascii="Times New Roman" w:hAnsi="Times New Roman"/>
        </w:rPr>
        <w:t xml:space="preserve"> from providing information under this Reporting Standard on the condition that it provides other information required by this Reporting Standard. </w:t>
      </w:r>
      <w:r w:rsidRPr="00E05FBA">
        <w:rPr>
          <w:rFonts w:ascii="Times New Roman" w:hAnsi="Times New Roman"/>
          <w:b/>
          <w:i/>
        </w:rPr>
        <w:t>APRA</w:t>
      </w:r>
      <w:r w:rsidRPr="00E05FBA">
        <w:rPr>
          <w:rFonts w:ascii="Times New Roman" w:hAnsi="Times New Roman"/>
        </w:rPr>
        <w:t xml:space="preserve"> may exercise this discretion to ensure the information collected continues to accord with the Purpose.</w:t>
      </w:r>
    </w:p>
    <w:p w:rsidR="00170B7B" w:rsidRPr="00E05FBA" w:rsidRDefault="00170B7B" w:rsidP="00170B7B">
      <w:pPr>
        <w:pStyle w:val="FootnoteText"/>
        <w:rPr>
          <w:rFonts w:ascii="Times New Roman" w:hAnsi="Times New Roman"/>
        </w:rPr>
      </w:pPr>
    </w:p>
    <w:p w:rsidR="00170B7B" w:rsidRPr="00CD70B1" w:rsidRDefault="00170B7B" w:rsidP="00170B7B">
      <w:pPr>
        <w:pStyle w:val="FootnoteText"/>
        <w:rPr>
          <w:lang w:val="en-AU"/>
        </w:rPr>
      </w:pPr>
      <w:r w:rsidRPr="00E05FBA">
        <w:rPr>
          <w:rFonts w:ascii="Times New Roman" w:hAnsi="Times New Roman"/>
        </w:rPr>
        <w:t xml:space="preserve">For example, </w:t>
      </w:r>
      <w:r w:rsidRPr="00E05FBA">
        <w:rPr>
          <w:rFonts w:ascii="Times New Roman" w:hAnsi="Times New Roman"/>
          <w:b/>
          <w:i/>
        </w:rPr>
        <w:t>APRA</w:t>
      </w:r>
      <w:r w:rsidRPr="00E05FBA">
        <w:rPr>
          <w:rFonts w:ascii="Times New Roman" w:hAnsi="Times New Roman"/>
        </w:rPr>
        <w:t xml:space="preserve"> may exempt an </w:t>
      </w:r>
      <w:r w:rsidRPr="00E05FBA">
        <w:rPr>
          <w:rFonts w:ascii="Times New Roman" w:hAnsi="Times New Roman"/>
          <w:b/>
          <w:i/>
        </w:rPr>
        <w:t>ADI</w:t>
      </w:r>
      <w:r w:rsidRPr="00E05FBA">
        <w:rPr>
          <w:rFonts w:ascii="Times New Roman" w:hAnsi="Times New Roman"/>
        </w:rPr>
        <w:t xml:space="preserve">, under paragraph 16(1)(b) of the </w:t>
      </w:r>
      <w:r w:rsidRPr="00E05FBA">
        <w:rPr>
          <w:rFonts w:ascii="Times New Roman" w:hAnsi="Times New Roman"/>
          <w:i/>
        </w:rPr>
        <w:t>Financial Sector (Collection of Data) Act 2001</w:t>
      </w:r>
      <w:r w:rsidRPr="00E05FBA">
        <w:rPr>
          <w:rFonts w:ascii="Times New Roman" w:hAnsi="Times New Roman"/>
        </w:rPr>
        <w:t>, from the requirement to provide information under ARF 720.1A, on the condition it provides information under ARF 720.1B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F8B" w:rsidRPr="007F4E77" w:rsidRDefault="004E1F8B" w:rsidP="00C5684E">
    <w:pPr>
      <w:pStyle w:val="Header"/>
      <w:jc w:val="center"/>
      <w:rPr>
        <w:rFonts w:ascii="Times New Roman" w:hAnsi="Times New Roman"/>
        <w:sz w:val="24"/>
        <w:szCs w:val="24"/>
        <w:lang w:val="en-A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190" w:rsidRPr="007F4E77" w:rsidRDefault="00F24190" w:rsidP="00C5684E">
    <w:pPr>
      <w:pStyle w:val="Header"/>
      <w:jc w:val="center"/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8"/>
        <w:lang w:val="en-AU"/>
      </w:rPr>
      <w:tab/>
    </w:r>
    <w:r w:rsidRPr="00F750FC"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4"/>
        <w:szCs w:val="24"/>
        <w:lang w:val="en-AU"/>
      </w:rPr>
      <w:t>February 2019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F8B" w:rsidRPr="007F4E77" w:rsidRDefault="004E1F8B" w:rsidP="00E262E9">
    <w:pPr>
      <w:pStyle w:val="Header"/>
      <w:tabs>
        <w:tab w:val="clear" w:pos="4513"/>
        <w:tab w:val="clear" w:pos="9026"/>
        <w:tab w:val="center" w:pos="7088"/>
        <w:tab w:val="right" w:pos="13892"/>
      </w:tabs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8"/>
        <w:lang w:val="en-AU"/>
      </w:rPr>
      <w:tab/>
    </w:r>
    <w:r w:rsidRPr="00F750FC">
      <w:rPr>
        <w:rFonts w:ascii="Times New Roman" w:hAnsi="Times New Roman"/>
        <w:sz w:val="28"/>
        <w:szCs w:val="28"/>
      </w:rPr>
      <w:tab/>
    </w:r>
    <w:r w:rsidR="005A5DE9">
      <w:rPr>
        <w:rFonts w:ascii="Times New Roman" w:hAnsi="Times New Roman"/>
        <w:sz w:val="24"/>
        <w:szCs w:val="24"/>
        <w:lang w:val="en-AU"/>
      </w:rPr>
      <w:t>February 2019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2E9" w:rsidRPr="007F4E77" w:rsidRDefault="00E262E9" w:rsidP="00E262E9">
    <w:pPr>
      <w:pStyle w:val="Header"/>
      <w:tabs>
        <w:tab w:val="clear" w:pos="4513"/>
        <w:tab w:val="clear" w:pos="9026"/>
        <w:tab w:val="center" w:pos="4536"/>
        <w:tab w:val="right" w:pos="8931"/>
      </w:tabs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8"/>
        <w:lang w:val="en-AU"/>
      </w:rPr>
      <w:tab/>
    </w:r>
    <w:r w:rsidRPr="00F750FC">
      <w:rPr>
        <w:rFonts w:ascii="Times New Roman" w:hAnsi="Times New Roman"/>
        <w:sz w:val="28"/>
        <w:szCs w:val="28"/>
      </w:rPr>
      <w:tab/>
    </w:r>
    <w:r w:rsidR="005A5DE9">
      <w:rPr>
        <w:rFonts w:ascii="Times New Roman" w:hAnsi="Times New Roman"/>
        <w:sz w:val="24"/>
        <w:szCs w:val="24"/>
        <w:lang w:val="en-AU"/>
      </w:rPr>
      <w:t>February 2019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F8B" w:rsidRPr="007F4E77" w:rsidRDefault="004E1F8B" w:rsidP="00C40513">
    <w:pPr>
      <w:pStyle w:val="Header"/>
      <w:jc w:val="right"/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8"/>
        <w:lang w:val="en-AU"/>
      </w:rPr>
      <w:tab/>
    </w:r>
    <w:r w:rsidRPr="00F750FC">
      <w:rPr>
        <w:rFonts w:ascii="Times New Roman" w:hAnsi="Times New Roman"/>
        <w:sz w:val="28"/>
        <w:szCs w:val="28"/>
      </w:rPr>
      <w:tab/>
    </w:r>
    <w:r w:rsidR="005A5DE9">
      <w:rPr>
        <w:rFonts w:ascii="Times New Roman" w:hAnsi="Times New Roman"/>
        <w:sz w:val="24"/>
        <w:szCs w:val="24"/>
        <w:lang w:val="en-AU"/>
      </w:rPr>
      <w:t>February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00929"/>
    <w:multiLevelType w:val="multilevel"/>
    <w:tmpl w:val="ED00DAEE"/>
    <w:lvl w:ilvl="0">
      <w:start w:val="4"/>
      <w:numFmt w:val="decimal"/>
      <w:lvlText w:val="Item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Item 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Item 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Item 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Item 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B954A8"/>
    <w:multiLevelType w:val="hybridMultilevel"/>
    <w:tmpl w:val="AC3AD4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7592E"/>
    <w:multiLevelType w:val="hybridMultilevel"/>
    <w:tmpl w:val="DD66362C"/>
    <w:lvl w:ilvl="0" w:tplc="96A47510">
      <w:numFmt w:val="bullet"/>
      <w:lvlText w:val="•"/>
      <w:lvlJc w:val="left"/>
      <w:pPr>
        <w:ind w:left="720" w:hanging="360"/>
      </w:pPr>
      <w:rPr>
        <w:rFonts w:ascii="SymbolMT" w:eastAsia="Calibri" w:hAnsi="SymbolMT" w:cs="SymbolM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22F0C"/>
    <w:multiLevelType w:val="hybridMultilevel"/>
    <w:tmpl w:val="28709B32"/>
    <w:lvl w:ilvl="0" w:tplc="CBEE0A3E">
      <w:start w:val="1"/>
      <w:numFmt w:val="lowerRoman"/>
      <w:lvlText w:val="(%1)"/>
      <w:lvlJc w:val="left"/>
      <w:pPr>
        <w:ind w:left="12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0" w:hanging="360"/>
      </w:pPr>
    </w:lvl>
    <w:lvl w:ilvl="2" w:tplc="0C09001B" w:tentative="1">
      <w:start w:val="1"/>
      <w:numFmt w:val="lowerRoman"/>
      <w:lvlText w:val="%3."/>
      <w:lvlJc w:val="right"/>
      <w:pPr>
        <w:ind w:left="2360" w:hanging="180"/>
      </w:pPr>
    </w:lvl>
    <w:lvl w:ilvl="3" w:tplc="0C09000F" w:tentative="1">
      <w:start w:val="1"/>
      <w:numFmt w:val="decimal"/>
      <w:lvlText w:val="%4."/>
      <w:lvlJc w:val="left"/>
      <w:pPr>
        <w:ind w:left="3080" w:hanging="360"/>
      </w:pPr>
    </w:lvl>
    <w:lvl w:ilvl="4" w:tplc="0C090019" w:tentative="1">
      <w:start w:val="1"/>
      <w:numFmt w:val="lowerLetter"/>
      <w:lvlText w:val="%5."/>
      <w:lvlJc w:val="left"/>
      <w:pPr>
        <w:ind w:left="3800" w:hanging="360"/>
      </w:pPr>
    </w:lvl>
    <w:lvl w:ilvl="5" w:tplc="0C09001B" w:tentative="1">
      <w:start w:val="1"/>
      <w:numFmt w:val="lowerRoman"/>
      <w:lvlText w:val="%6."/>
      <w:lvlJc w:val="right"/>
      <w:pPr>
        <w:ind w:left="4520" w:hanging="180"/>
      </w:pPr>
    </w:lvl>
    <w:lvl w:ilvl="6" w:tplc="0C09000F" w:tentative="1">
      <w:start w:val="1"/>
      <w:numFmt w:val="decimal"/>
      <w:lvlText w:val="%7."/>
      <w:lvlJc w:val="left"/>
      <w:pPr>
        <w:ind w:left="5240" w:hanging="360"/>
      </w:pPr>
    </w:lvl>
    <w:lvl w:ilvl="7" w:tplc="0C090019" w:tentative="1">
      <w:start w:val="1"/>
      <w:numFmt w:val="lowerLetter"/>
      <w:lvlText w:val="%8."/>
      <w:lvlJc w:val="left"/>
      <w:pPr>
        <w:ind w:left="5960" w:hanging="360"/>
      </w:pPr>
    </w:lvl>
    <w:lvl w:ilvl="8" w:tplc="0C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" w15:restartNumberingAfterBreak="0">
    <w:nsid w:val="06202896"/>
    <w:multiLevelType w:val="multilevel"/>
    <w:tmpl w:val="73144502"/>
    <w:lvl w:ilvl="0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134" w:firstLine="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701" w:firstLine="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985" w:firstLine="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268" w:firstLine="0"/>
      </w:pPr>
      <w:rPr>
        <w:rFonts w:hint="default"/>
        <w:sz w:val="22"/>
      </w:rPr>
    </w:lvl>
  </w:abstractNum>
  <w:abstractNum w:abstractNumId="5" w15:restartNumberingAfterBreak="0">
    <w:nsid w:val="0A3B1809"/>
    <w:multiLevelType w:val="multilevel"/>
    <w:tmpl w:val="A4468270"/>
    <w:lvl w:ilvl="0">
      <w:start w:val="1"/>
      <w:numFmt w:val="decimal"/>
      <w:lvlText w:val="Item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Item 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BD06D25"/>
    <w:multiLevelType w:val="hybridMultilevel"/>
    <w:tmpl w:val="C9CE78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155D8"/>
    <w:multiLevelType w:val="multilevel"/>
    <w:tmpl w:val="5638154C"/>
    <w:lvl w:ilvl="0">
      <w:start w:val="1"/>
      <w:numFmt w:val="decimal"/>
      <w:lvlText w:val="Item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Item 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Item 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Item 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Item 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D372E14"/>
    <w:multiLevelType w:val="hybridMultilevel"/>
    <w:tmpl w:val="F14A58B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DB6CCA"/>
    <w:multiLevelType w:val="multilevel"/>
    <w:tmpl w:val="47B43326"/>
    <w:numStyleLink w:val="D2Aformnumbering"/>
  </w:abstractNum>
  <w:abstractNum w:abstractNumId="10" w15:restartNumberingAfterBreak="0">
    <w:nsid w:val="0FF31B20"/>
    <w:multiLevelType w:val="hybridMultilevel"/>
    <w:tmpl w:val="238C2C6A"/>
    <w:lvl w:ilvl="0" w:tplc="301E3FF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1" w:tplc="1DFE0F2A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2" w:tplc="49D4D384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1437A64"/>
    <w:multiLevelType w:val="hybridMultilevel"/>
    <w:tmpl w:val="5016D3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702A72"/>
    <w:multiLevelType w:val="multilevel"/>
    <w:tmpl w:val="3392E1E2"/>
    <w:lvl w:ilvl="0">
      <w:start w:val="5"/>
      <w:numFmt w:val="decimal"/>
      <w:lvlText w:val="Item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Item 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Item 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Item 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Item 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1924876"/>
    <w:multiLevelType w:val="hybridMultilevel"/>
    <w:tmpl w:val="2CAAE5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BD1590"/>
    <w:multiLevelType w:val="hybridMultilevel"/>
    <w:tmpl w:val="E1BCA5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FB571D"/>
    <w:multiLevelType w:val="hybridMultilevel"/>
    <w:tmpl w:val="B568CCCA"/>
    <w:lvl w:ilvl="0" w:tplc="730CED92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1B0550FC"/>
    <w:multiLevelType w:val="hybridMultilevel"/>
    <w:tmpl w:val="14BE0A14"/>
    <w:lvl w:ilvl="0" w:tplc="ECCC03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7C4ADE"/>
    <w:multiLevelType w:val="multilevel"/>
    <w:tmpl w:val="C0B097B0"/>
    <w:lvl w:ilvl="0">
      <w:start w:val="4"/>
      <w:numFmt w:val="decimal"/>
      <w:lvlText w:val="Item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Item 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Item 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Item 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Item 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E0B5404"/>
    <w:multiLevelType w:val="hybridMultilevel"/>
    <w:tmpl w:val="DAD475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60043A"/>
    <w:multiLevelType w:val="multilevel"/>
    <w:tmpl w:val="C3808DC0"/>
    <w:lvl w:ilvl="0">
      <w:start w:val="1"/>
      <w:numFmt w:val="decimal"/>
      <w:lvlText w:val="Item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Item 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Item 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Item 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Item 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FE24B75"/>
    <w:multiLevelType w:val="multilevel"/>
    <w:tmpl w:val="74762D12"/>
    <w:lvl w:ilvl="0">
      <w:start w:val="3"/>
      <w:numFmt w:val="decimal"/>
      <w:lvlText w:val="Item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Item 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Item 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Item 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Item 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079728D"/>
    <w:multiLevelType w:val="multilevel"/>
    <w:tmpl w:val="47B43326"/>
    <w:numStyleLink w:val="D2Aformnumbering"/>
  </w:abstractNum>
  <w:abstractNum w:abstractNumId="22" w15:restartNumberingAfterBreak="0">
    <w:nsid w:val="2121276E"/>
    <w:multiLevelType w:val="multilevel"/>
    <w:tmpl w:val="BEE282C6"/>
    <w:lvl w:ilvl="0">
      <w:start w:val="1"/>
      <w:numFmt w:val="decimal"/>
      <w:lvlText w:val="Item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Item 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Item 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Item 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Item 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21503999"/>
    <w:multiLevelType w:val="multilevel"/>
    <w:tmpl w:val="74762D12"/>
    <w:lvl w:ilvl="0">
      <w:start w:val="3"/>
      <w:numFmt w:val="decimal"/>
      <w:lvlText w:val="Item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Item 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Item 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Item 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Item 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23886048"/>
    <w:multiLevelType w:val="hybridMultilevel"/>
    <w:tmpl w:val="DFC299F4"/>
    <w:lvl w:ilvl="0" w:tplc="0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5" w15:restartNumberingAfterBreak="0">
    <w:nsid w:val="2B3E1206"/>
    <w:multiLevelType w:val="multilevel"/>
    <w:tmpl w:val="BEE282C6"/>
    <w:lvl w:ilvl="0">
      <w:start w:val="1"/>
      <w:numFmt w:val="decimal"/>
      <w:lvlText w:val="Item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Item 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Item 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Item 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Item 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01A16E8"/>
    <w:multiLevelType w:val="multilevel"/>
    <w:tmpl w:val="E9924058"/>
    <w:lvl w:ilvl="0">
      <w:start w:val="6"/>
      <w:numFmt w:val="decimal"/>
      <w:lvlText w:val="Item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Item 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Item 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Item 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Item 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32291551"/>
    <w:multiLevelType w:val="multilevel"/>
    <w:tmpl w:val="5638154C"/>
    <w:lvl w:ilvl="0">
      <w:start w:val="1"/>
      <w:numFmt w:val="decimal"/>
      <w:lvlText w:val="Item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Item 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Item 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Item 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Item 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325518C5"/>
    <w:multiLevelType w:val="multilevel"/>
    <w:tmpl w:val="DF0084DA"/>
    <w:lvl w:ilvl="0">
      <w:start w:val="4"/>
      <w:numFmt w:val="decimal"/>
      <w:suff w:val="space"/>
      <w:lvlText w:val="%1.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decimal"/>
      <w:suff w:val="space"/>
      <w:lvlText w:val="4.%2."/>
      <w:lvlJc w:val="left"/>
      <w:pPr>
        <w:ind w:left="284" w:firstLine="0"/>
      </w:pPr>
      <w:rPr>
        <w:rFonts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sz w:val="22"/>
      </w:rPr>
    </w:lvl>
    <w:lvl w:ilvl="3">
      <w:start w:val="1"/>
      <w:numFmt w:val="decimal"/>
      <w:suff w:val="space"/>
      <w:lvlText w:val="4.%2.%3.%4."/>
      <w:lvlJc w:val="left"/>
      <w:pPr>
        <w:ind w:left="851" w:firstLine="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134" w:firstLine="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701" w:firstLine="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985" w:firstLine="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268" w:firstLine="0"/>
      </w:pPr>
      <w:rPr>
        <w:rFonts w:hint="default"/>
        <w:sz w:val="22"/>
      </w:rPr>
    </w:lvl>
  </w:abstractNum>
  <w:abstractNum w:abstractNumId="29" w15:restartNumberingAfterBreak="0">
    <w:nsid w:val="343464E8"/>
    <w:multiLevelType w:val="hybridMultilevel"/>
    <w:tmpl w:val="D2BACA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C803AD"/>
    <w:multiLevelType w:val="hybridMultilevel"/>
    <w:tmpl w:val="4900EA84"/>
    <w:lvl w:ilvl="0" w:tplc="D0EED30E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967041"/>
    <w:multiLevelType w:val="hybridMultilevel"/>
    <w:tmpl w:val="78AE42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6165F2"/>
    <w:multiLevelType w:val="multilevel"/>
    <w:tmpl w:val="052849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45E10A08"/>
    <w:multiLevelType w:val="hybridMultilevel"/>
    <w:tmpl w:val="03949C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7D0F64"/>
    <w:multiLevelType w:val="hybridMultilevel"/>
    <w:tmpl w:val="C9A424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A05660"/>
    <w:multiLevelType w:val="hybridMultilevel"/>
    <w:tmpl w:val="C76C1A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625DE8"/>
    <w:multiLevelType w:val="multilevel"/>
    <w:tmpl w:val="9A588F3C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sz w:val="22"/>
      </w:rPr>
    </w:lvl>
    <w:lvl w:ilvl="3">
      <w:start w:val="1"/>
      <w:numFmt w:val="decimal"/>
      <w:suff w:val="space"/>
      <w:lvlText w:val="4.%2.%3.%4."/>
      <w:lvlJc w:val="left"/>
      <w:pPr>
        <w:ind w:left="851" w:firstLine="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134" w:firstLine="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701" w:firstLine="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985" w:firstLine="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268" w:firstLine="0"/>
      </w:pPr>
      <w:rPr>
        <w:rFonts w:hint="default"/>
        <w:sz w:val="22"/>
      </w:rPr>
    </w:lvl>
  </w:abstractNum>
  <w:abstractNum w:abstractNumId="37" w15:restartNumberingAfterBreak="0">
    <w:nsid w:val="4AE9005B"/>
    <w:multiLevelType w:val="hybridMultilevel"/>
    <w:tmpl w:val="A70849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36298B"/>
    <w:multiLevelType w:val="multilevel"/>
    <w:tmpl w:val="BEE282C6"/>
    <w:lvl w:ilvl="0">
      <w:start w:val="1"/>
      <w:numFmt w:val="decimal"/>
      <w:lvlText w:val="Item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Item 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Item 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Item 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Item 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4BBB7B5F"/>
    <w:multiLevelType w:val="multilevel"/>
    <w:tmpl w:val="CFB6204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ascii="Arial" w:hAnsi="Arial" w:hint="default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ind w:left="1134" w:firstLine="0"/>
      </w:pPr>
      <w:rPr>
        <w:rFonts w:ascii="Arial" w:hAnsi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ascii="Arial" w:hAnsi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701" w:firstLine="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985" w:firstLine="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268" w:firstLine="0"/>
      </w:pPr>
      <w:rPr>
        <w:rFonts w:ascii="Arial" w:hAnsi="Arial" w:hint="default"/>
        <w:sz w:val="22"/>
      </w:rPr>
    </w:lvl>
  </w:abstractNum>
  <w:abstractNum w:abstractNumId="40" w15:restartNumberingAfterBreak="0">
    <w:nsid w:val="4C7B5371"/>
    <w:multiLevelType w:val="multilevel"/>
    <w:tmpl w:val="1A963E0E"/>
    <w:lvl w:ilvl="0">
      <w:start w:val="2"/>
      <w:numFmt w:val="decimal"/>
      <w:lvlText w:val="Item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Item 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Item 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Item 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Item 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4C7F5DDC"/>
    <w:multiLevelType w:val="multilevel"/>
    <w:tmpl w:val="868E614E"/>
    <w:lvl w:ilvl="0">
      <w:start w:val="2"/>
      <w:numFmt w:val="decimal"/>
      <w:lvlText w:val="Item %1"/>
      <w:lvlJc w:val="left"/>
      <w:pPr>
        <w:ind w:left="0" w:firstLine="0"/>
      </w:pPr>
      <w:rPr>
        <w:rFonts w:hint="default"/>
      </w:rPr>
    </w:lvl>
    <w:lvl w:ilvl="1">
      <w:numFmt w:val="decimal"/>
      <w:lvlText w:val="Item 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Item 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Item 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Item 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4C9F2EDF"/>
    <w:multiLevelType w:val="hybridMultilevel"/>
    <w:tmpl w:val="14BE0A14"/>
    <w:lvl w:ilvl="0" w:tplc="ECCC03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AD4D0C"/>
    <w:multiLevelType w:val="multilevel"/>
    <w:tmpl w:val="090084A0"/>
    <w:lvl w:ilvl="0">
      <w:start w:val="4"/>
      <w:numFmt w:val="decimal"/>
      <w:lvlText w:val="Item %1"/>
      <w:lvlJc w:val="left"/>
      <w:pPr>
        <w:ind w:left="0" w:firstLine="0"/>
      </w:pPr>
      <w:rPr>
        <w:rFonts w:hint="default"/>
      </w:rPr>
    </w:lvl>
    <w:lvl w:ilvl="1">
      <w:numFmt w:val="decimal"/>
      <w:lvlText w:val="Item 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Item 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Item 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Item 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4DB14218"/>
    <w:multiLevelType w:val="hybridMultilevel"/>
    <w:tmpl w:val="DD2200FE"/>
    <w:lvl w:ilvl="0" w:tplc="A79CB96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DC12121"/>
    <w:multiLevelType w:val="multilevel"/>
    <w:tmpl w:val="F98043BA"/>
    <w:lvl w:ilvl="0">
      <w:start w:val="2"/>
      <w:numFmt w:val="decimal"/>
      <w:lvlText w:val="Item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Item 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Item 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Item 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Item 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4F42602E"/>
    <w:multiLevelType w:val="hybridMultilevel"/>
    <w:tmpl w:val="20FE06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5991E13"/>
    <w:multiLevelType w:val="multilevel"/>
    <w:tmpl w:val="47B43326"/>
    <w:styleLink w:val="D2Aformnumbering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1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5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68" w:firstLine="0"/>
      </w:pPr>
      <w:rPr>
        <w:rFonts w:hint="default"/>
      </w:rPr>
    </w:lvl>
  </w:abstractNum>
  <w:abstractNum w:abstractNumId="48" w15:restartNumberingAfterBreak="0">
    <w:nsid w:val="57EB23AE"/>
    <w:multiLevelType w:val="hybridMultilevel"/>
    <w:tmpl w:val="8E2839DC"/>
    <w:lvl w:ilvl="0" w:tplc="04B2726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8977396"/>
    <w:multiLevelType w:val="multilevel"/>
    <w:tmpl w:val="47B43326"/>
    <w:numStyleLink w:val="D2Aformnumbering"/>
  </w:abstractNum>
  <w:abstractNum w:abstractNumId="50" w15:restartNumberingAfterBreak="0">
    <w:nsid w:val="5BC723B1"/>
    <w:multiLevelType w:val="multilevel"/>
    <w:tmpl w:val="AE7E975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2"/>
        <w:szCs w:val="24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1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5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68" w:firstLine="0"/>
      </w:pPr>
      <w:rPr>
        <w:rFonts w:hint="default"/>
      </w:rPr>
    </w:lvl>
  </w:abstractNum>
  <w:abstractNum w:abstractNumId="51" w15:restartNumberingAfterBreak="0">
    <w:nsid w:val="5E720A9C"/>
    <w:multiLevelType w:val="hybridMultilevel"/>
    <w:tmpl w:val="82B005A4"/>
    <w:lvl w:ilvl="0" w:tplc="0C09000F">
      <w:start w:val="1"/>
      <w:numFmt w:val="decimal"/>
      <w:lvlText w:val="%1."/>
      <w:lvlJc w:val="left"/>
      <w:pPr>
        <w:ind w:left="778" w:hanging="360"/>
      </w:pPr>
    </w:lvl>
    <w:lvl w:ilvl="1" w:tplc="0C090019" w:tentative="1">
      <w:start w:val="1"/>
      <w:numFmt w:val="lowerLetter"/>
      <w:lvlText w:val="%2."/>
      <w:lvlJc w:val="left"/>
      <w:pPr>
        <w:ind w:left="1498" w:hanging="360"/>
      </w:pPr>
    </w:lvl>
    <w:lvl w:ilvl="2" w:tplc="0C09001B" w:tentative="1">
      <w:start w:val="1"/>
      <w:numFmt w:val="lowerRoman"/>
      <w:lvlText w:val="%3."/>
      <w:lvlJc w:val="right"/>
      <w:pPr>
        <w:ind w:left="2218" w:hanging="180"/>
      </w:pPr>
    </w:lvl>
    <w:lvl w:ilvl="3" w:tplc="0C09000F" w:tentative="1">
      <w:start w:val="1"/>
      <w:numFmt w:val="decimal"/>
      <w:lvlText w:val="%4."/>
      <w:lvlJc w:val="left"/>
      <w:pPr>
        <w:ind w:left="2938" w:hanging="360"/>
      </w:pPr>
    </w:lvl>
    <w:lvl w:ilvl="4" w:tplc="0C090019" w:tentative="1">
      <w:start w:val="1"/>
      <w:numFmt w:val="lowerLetter"/>
      <w:lvlText w:val="%5."/>
      <w:lvlJc w:val="left"/>
      <w:pPr>
        <w:ind w:left="3658" w:hanging="360"/>
      </w:pPr>
    </w:lvl>
    <w:lvl w:ilvl="5" w:tplc="0C09001B" w:tentative="1">
      <w:start w:val="1"/>
      <w:numFmt w:val="lowerRoman"/>
      <w:lvlText w:val="%6."/>
      <w:lvlJc w:val="right"/>
      <w:pPr>
        <w:ind w:left="4378" w:hanging="180"/>
      </w:pPr>
    </w:lvl>
    <w:lvl w:ilvl="6" w:tplc="0C09000F" w:tentative="1">
      <w:start w:val="1"/>
      <w:numFmt w:val="decimal"/>
      <w:lvlText w:val="%7."/>
      <w:lvlJc w:val="left"/>
      <w:pPr>
        <w:ind w:left="5098" w:hanging="360"/>
      </w:pPr>
    </w:lvl>
    <w:lvl w:ilvl="7" w:tplc="0C090019" w:tentative="1">
      <w:start w:val="1"/>
      <w:numFmt w:val="lowerLetter"/>
      <w:lvlText w:val="%8."/>
      <w:lvlJc w:val="left"/>
      <w:pPr>
        <w:ind w:left="5818" w:hanging="360"/>
      </w:pPr>
    </w:lvl>
    <w:lvl w:ilvl="8" w:tplc="0C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2" w15:restartNumberingAfterBreak="0">
    <w:nsid w:val="5EA538B4"/>
    <w:multiLevelType w:val="multilevel"/>
    <w:tmpl w:val="C0B097B0"/>
    <w:lvl w:ilvl="0">
      <w:start w:val="4"/>
      <w:numFmt w:val="decimal"/>
      <w:lvlText w:val="Item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Item 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Item 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Item 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Item 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6086455C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 w15:restartNumberingAfterBreak="0">
    <w:nsid w:val="60A72169"/>
    <w:multiLevelType w:val="hybridMultilevel"/>
    <w:tmpl w:val="E5BCF1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8392AF4"/>
    <w:multiLevelType w:val="multilevel"/>
    <w:tmpl w:val="5BC056C4"/>
    <w:lvl w:ilvl="0">
      <w:start w:val="3"/>
      <w:numFmt w:val="decimal"/>
      <w:lvlText w:val="Item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Item 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Item 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Item 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Item 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6" w15:restartNumberingAfterBreak="0">
    <w:nsid w:val="684A2F3D"/>
    <w:multiLevelType w:val="multilevel"/>
    <w:tmpl w:val="47B43326"/>
    <w:numStyleLink w:val="D2Aformnumbering"/>
  </w:abstractNum>
  <w:abstractNum w:abstractNumId="57" w15:restartNumberingAfterBreak="0">
    <w:nsid w:val="68A12B01"/>
    <w:multiLevelType w:val="multilevel"/>
    <w:tmpl w:val="200CE4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A5B66CE"/>
    <w:multiLevelType w:val="hybridMultilevel"/>
    <w:tmpl w:val="990A7F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E7961F9"/>
    <w:multiLevelType w:val="hybridMultilevel"/>
    <w:tmpl w:val="CA9441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EE10DC1"/>
    <w:multiLevelType w:val="multilevel"/>
    <w:tmpl w:val="D4D8DC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1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5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68" w:firstLine="0"/>
      </w:pPr>
      <w:rPr>
        <w:rFonts w:hint="default"/>
      </w:rPr>
    </w:lvl>
  </w:abstractNum>
  <w:abstractNum w:abstractNumId="61" w15:restartNumberingAfterBreak="0">
    <w:nsid w:val="71E70026"/>
    <w:multiLevelType w:val="singleLevel"/>
    <w:tmpl w:val="0C090001"/>
    <w:lvl w:ilvl="0">
      <w:start w:val="1"/>
      <w:numFmt w:val="bullet"/>
      <w:pStyle w:val="ListBullet"/>
      <w:lvlText w:val=""/>
      <w:lvlJc w:val="left"/>
      <w:pPr>
        <w:ind w:left="850" w:hanging="425"/>
      </w:pPr>
      <w:rPr>
        <w:rFonts w:ascii="Symbol" w:hAnsi="Symbol" w:hint="default"/>
      </w:rPr>
    </w:lvl>
  </w:abstractNum>
  <w:abstractNum w:abstractNumId="62" w15:restartNumberingAfterBreak="0">
    <w:nsid w:val="726F4F2C"/>
    <w:multiLevelType w:val="multilevel"/>
    <w:tmpl w:val="052849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3" w15:restartNumberingAfterBreak="0">
    <w:nsid w:val="75E65AC8"/>
    <w:multiLevelType w:val="multilevel"/>
    <w:tmpl w:val="1A963E0E"/>
    <w:lvl w:ilvl="0">
      <w:start w:val="2"/>
      <w:numFmt w:val="decimal"/>
      <w:lvlText w:val="Item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Item 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Item 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Item 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Item 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4" w15:restartNumberingAfterBreak="0">
    <w:nsid w:val="796A1FA0"/>
    <w:multiLevelType w:val="multilevel"/>
    <w:tmpl w:val="3392E1E2"/>
    <w:lvl w:ilvl="0">
      <w:start w:val="5"/>
      <w:numFmt w:val="decimal"/>
      <w:lvlText w:val="Item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Item 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Item 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Item 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Item 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5" w15:restartNumberingAfterBreak="0">
    <w:nsid w:val="7A3E725E"/>
    <w:multiLevelType w:val="multilevel"/>
    <w:tmpl w:val="F98043BA"/>
    <w:lvl w:ilvl="0">
      <w:start w:val="2"/>
      <w:numFmt w:val="decimal"/>
      <w:lvlText w:val="Item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Item 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Item 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Item 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Item 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6" w15:restartNumberingAfterBreak="0">
    <w:nsid w:val="7F2342A0"/>
    <w:multiLevelType w:val="hybridMultilevel"/>
    <w:tmpl w:val="742E63CC"/>
    <w:lvl w:ilvl="0" w:tplc="0C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4"/>
  </w:num>
  <w:num w:numId="3">
    <w:abstractNumId w:val="14"/>
  </w:num>
  <w:num w:numId="4">
    <w:abstractNumId w:val="48"/>
  </w:num>
  <w:num w:numId="5">
    <w:abstractNumId w:val="47"/>
  </w:num>
  <w:num w:numId="6">
    <w:abstractNumId w:val="9"/>
    <w:lvlOverride w:ilvl="0">
      <w:lvl w:ilvl="0">
        <w:start w:val="1"/>
        <w:numFmt w:val="decimal"/>
        <w:suff w:val="space"/>
        <w:lvlText w:val="%1."/>
        <w:lvlJc w:val="left"/>
        <w:pPr>
          <w:ind w:left="72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2.%2."/>
        <w:lvlJc w:val="left"/>
        <w:pPr>
          <w:ind w:left="1004" w:firstLine="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87" w:firstLine="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1571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854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38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2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705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988" w:firstLine="0"/>
        </w:pPr>
        <w:rPr>
          <w:rFonts w:hint="default"/>
        </w:rPr>
      </w:lvl>
    </w:lvlOverride>
  </w:num>
  <w:num w:numId="7">
    <w:abstractNumId w:val="21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ascii="Arial" w:hAnsi="Arial" w:cs="Arial" w:hint="default"/>
          <w:b/>
          <w:sz w:val="24"/>
          <w:szCs w:val="24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84" w:firstLine="0"/>
        </w:pPr>
        <w:rPr>
          <w:rFonts w:cs="Times New Roman"/>
          <w:b w:val="0"/>
          <w:sz w:val="22"/>
          <w:szCs w:val="22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568" w:firstLine="0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851" w:firstLine="0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34" w:firstLine="0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18" w:firstLine="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701" w:firstLine="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985" w:firstLine="0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268" w:firstLine="0"/>
        </w:pPr>
        <w:rPr>
          <w:rFonts w:cs="Times New Roman"/>
        </w:rPr>
      </w:lvl>
    </w:lvlOverride>
  </w:num>
  <w:num w:numId="8">
    <w:abstractNumId w:val="60"/>
  </w:num>
  <w:num w:numId="9">
    <w:abstractNumId w:val="10"/>
  </w:num>
  <w:num w:numId="10">
    <w:abstractNumId w:val="56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84" w:firstLine="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567" w:firstLine="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851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34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18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70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985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268" w:firstLine="0"/>
        </w:pPr>
        <w:rPr>
          <w:rFonts w:hint="default"/>
        </w:rPr>
      </w:lvl>
    </w:lvlOverride>
  </w:num>
  <w:num w:numId="11">
    <w:abstractNumId w:val="56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b/>
          <w:i w:val="0"/>
          <w:sz w:val="22"/>
          <w:szCs w:val="22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84" w:firstLine="0"/>
        </w:pPr>
        <w:rPr>
          <w:rFonts w:ascii="Arial" w:hAnsi="Arial"/>
          <w:b w:val="0"/>
          <w:i w:val="0"/>
          <w:sz w:val="22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567" w:firstLine="0"/>
        </w:pPr>
        <w:rPr>
          <w:rFonts w:ascii="Arial" w:hAnsi="Arial" w:hint="default"/>
          <w:sz w:val="22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851" w:firstLine="0"/>
        </w:pPr>
        <w:rPr>
          <w:rFonts w:ascii="Arial" w:hAnsi="Arial" w:hint="default"/>
          <w:sz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34" w:firstLine="0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18" w:firstLine="0"/>
        </w:pPr>
        <w:rPr>
          <w:rFonts w:ascii="Arial" w:hAnsi="Arial" w:hint="default"/>
          <w:sz w:val="22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701" w:firstLine="0"/>
        </w:pPr>
        <w:rPr>
          <w:rFonts w:ascii="Arial" w:hAnsi="Arial" w:hint="default"/>
          <w:sz w:val="22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985" w:firstLine="0"/>
        </w:pPr>
        <w:rPr>
          <w:rFonts w:ascii="Arial" w:hAnsi="Arial" w:hint="default"/>
          <w:sz w:val="22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268" w:firstLine="0"/>
        </w:pPr>
        <w:rPr>
          <w:rFonts w:ascii="Arial" w:hAnsi="Arial" w:hint="default"/>
          <w:sz w:val="22"/>
        </w:rPr>
      </w:lvl>
    </w:lvlOverride>
  </w:num>
  <w:num w:numId="12">
    <w:abstractNumId w:val="50"/>
  </w:num>
  <w:num w:numId="13">
    <w:abstractNumId w:val="49"/>
  </w:num>
  <w:num w:numId="14">
    <w:abstractNumId w:val="36"/>
  </w:num>
  <w:num w:numId="15">
    <w:abstractNumId w:val="62"/>
  </w:num>
  <w:num w:numId="16">
    <w:abstractNumId w:val="32"/>
  </w:num>
  <w:num w:numId="17">
    <w:abstractNumId w:val="57"/>
  </w:num>
  <w:num w:numId="18">
    <w:abstractNumId w:val="28"/>
  </w:num>
  <w:num w:numId="19">
    <w:abstractNumId w:val="4"/>
  </w:num>
  <w:num w:numId="20">
    <w:abstractNumId w:val="16"/>
  </w:num>
  <w:num w:numId="21">
    <w:abstractNumId w:val="53"/>
  </w:num>
  <w:num w:numId="22">
    <w:abstractNumId w:val="27"/>
  </w:num>
  <w:num w:numId="23">
    <w:abstractNumId w:val="6"/>
  </w:num>
  <w:num w:numId="24">
    <w:abstractNumId w:val="11"/>
  </w:num>
  <w:num w:numId="25">
    <w:abstractNumId w:val="33"/>
  </w:num>
  <w:num w:numId="26">
    <w:abstractNumId w:val="35"/>
  </w:num>
  <w:num w:numId="27">
    <w:abstractNumId w:val="3"/>
  </w:num>
  <w:num w:numId="28">
    <w:abstractNumId w:val="58"/>
  </w:num>
  <w:num w:numId="29">
    <w:abstractNumId w:val="5"/>
  </w:num>
  <w:num w:numId="30">
    <w:abstractNumId w:val="24"/>
  </w:num>
  <w:num w:numId="31">
    <w:abstractNumId w:val="37"/>
  </w:num>
  <w:num w:numId="32">
    <w:abstractNumId w:val="29"/>
  </w:num>
  <w:num w:numId="33">
    <w:abstractNumId w:val="46"/>
  </w:num>
  <w:num w:numId="34">
    <w:abstractNumId w:val="1"/>
  </w:num>
  <w:num w:numId="35">
    <w:abstractNumId w:val="42"/>
  </w:num>
  <w:num w:numId="36">
    <w:abstractNumId w:val="22"/>
  </w:num>
  <w:num w:numId="37">
    <w:abstractNumId w:val="2"/>
  </w:num>
  <w:num w:numId="38">
    <w:abstractNumId w:val="61"/>
  </w:num>
  <w:num w:numId="39">
    <w:abstractNumId w:val="54"/>
  </w:num>
  <w:num w:numId="40">
    <w:abstractNumId w:val="66"/>
  </w:num>
  <w:num w:numId="41">
    <w:abstractNumId w:val="51"/>
  </w:num>
  <w:num w:numId="42">
    <w:abstractNumId w:val="59"/>
  </w:num>
  <w:num w:numId="43">
    <w:abstractNumId w:val="31"/>
  </w:num>
  <w:num w:numId="44">
    <w:abstractNumId w:val="30"/>
  </w:num>
  <w:num w:numId="45">
    <w:abstractNumId w:val="8"/>
  </w:num>
  <w:num w:numId="46">
    <w:abstractNumId w:val="18"/>
  </w:num>
  <w:num w:numId="47">
    <w:abstractNumId w:val="13"/>
  </w:num>
  <w:num w:numId="48">
    <w:abstractNumId w:val="56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84" w:firstLine="0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568" w:firstLine="0"/>
        </w:pPr>
        <w:rPr>
          <w:rFonts w:ascii="Arial" w:hAnsi="Arial" w:hint="default"/>
          <w:sz w:val="22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852" w:firstLine="0"/>
        </w:pPr>
        <w:rPr>
          <w:rFonts w:ascii="Arial" w:hAnsi="Arial" w:hint="default"/>
          <w:sz w:val="22"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left="1136" w:firstLine="0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decimal"/>
        <w:suff w:val="space"/>
        <w:lvlText w:val="%1.%2.%3.%4.%5.%6."/>
        <w:lvlJc w:val="left"/>
        <w:pPr>
          <w:ind w:left="1420" w:firstLine="0"/>
        </w:pPr>
        <w:rPr>
          <w:rFonts w:ascii="Arial" w:hAnsi="Arial" w:hint="default"/>
          <w:sz w:val="22"/>
        </w:rPr>
      </w:lvl>
    </w:lvlOverride>
    <w:lvlOverride w:ilvl="6">
      <w:lvl w:ilvl="6">
        <w:start w:val="1"/>
        <w:numFmt w:val="decimal"/>
        <w:suff w:val="space"/>
        <w:lvlText w:val="%1.%2.%3.%4.%5.%6.%7."/>
        <w:lvlJc w:val="left"/>
        <w:pPr>
          <w:ind w:left="1701" w:firstLine="0"/>
        </w:pPr>
        <w:rPr>
          <w:rFonts w:ascii="Arial" w:hAnsi="Arial" w:hint="default"/>
          <w:sz w:val="22"/>
        </w:rPr>
      </w:lvl>
    </w:lvlOverride>
    <w:lvlOverride w:ilvl="7">
      <w:lvl w:ilvl="7">
        <w:start w:val="1"/>
        <w:numFmt w:val="decimal"/>
        <w:suff w:val="space"/>
        <w:lvlText w:val="%1.%2.%3.%4.%5.%6.%7.%8."/>
        <w:lvlJc w:val="left"/>
        <w:pPr>
          <w:ind w:left="1985" w:firstLine="0"/>
        </w:pPr>
        <w:rPr>
          <w:rFonts w:ascii="Arial" w:hAnsi="Arial" w:hint="default"/>
          <w:sz w:val="22"/>
        </w:rPr>
      </w:lvl>
    </w:lvlOverride>
    <w:lvlOverride w:ilvl="8">
      <w:lvl w:ilvl="8">
        <w:start w:val="1"/>
        <w:numFmt w:val="decimal"/>
        <w:suff w:val="space"/>
        <w:lvlText w:val="%1.%2.%3.%4.%5.%6.%7.%8.%9."/>
        <w:lvlJc w:val="left"/>
        <w:pPr>
          <w:ind w:left="2268" w:firstLine="0"/>
        </w:pPr>
        <w:rPr>
          <w:rFonts w:ascii="Arial" w:hAnsi="Arial" w:hint="default"/>
          <w:sz w:val="22"/>
        </w:rPr>
      </w:lvl>
    </w:lvlOverride>
  </w:num>
  <w:num w:numId="49">
    <w:abstractNumId w:val="39"/>
  </w:num>
  <w:num w:numId="50">
    <w:abstractNumId w:val="7"/>
  </w:num>
  <w:num w:numId="51">
    <w:abstractNumId w:val="65"/>
  </w:num>
  <w:num w:numId="52">
    <w:abstractNumId w:val="19"/>
  </w:num>
  <w:num w:numId="53">
    <w:abstractNumId w:val="25"/>
  </w:num>
  <w:num w:numId="54">
    <w:abstractNumId w:val="0"/>
  </w:num>
  <w:num w:numId="55">
    <w:abstractNumId w:val="45"/>
  </w:num>
  <w:num w:numId="56">
    <w:abstractNumId w:val="23"/>
  </w:num>
  <w:num w:numId="57">
    <w:abstractNumId w:val="20"/>
  </w:num>
  <w:num w:numId="58">
    <w:abstractNumId w:val="43"/>
  </w:num>
  <w:num w:numId="59">
    <w:abstractNumId w:val="52"/>
  </w:num>
  <w:num w:numId="60">
    <w:abstractNumId w:val="17"/>
  </w:num>
  <w:num w:numId="61">
    <w:abstractNumId w:val="64"/>
  </w:num>
  <w:num w:numId="62">
    <w:abstractNumId w:val="12"/>
  </w:num>
  <w:num w:numId="63">
    <w:abstractNumId w:val="26"/>
  </w:num>
  <w:num w:numId="64">
    <w:abstractNumId w:val="38"/>
  </w:num>
  <w:num w:numId="65">
    <w:abstractNumId w:val="41"/>
  </w:num>
  <w:num w:numId="66">
    <w:abstractNumId w:val="63"/>
  </w:num>
  <w:num w:numId="67">
    <w:abstractNumId w:val="40"/>
  </w:num>
  <w:num w:numId="68">
    <w:abstractNumId w:val="55"/>
  </w:num>
  <w:num w:numId="69">
    <w:abstractNumId w:val="1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12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93"/>
    <w:rsid w:val="00002653"/>
    <w:rsid w:val="00003E3C"/>
    <w:rsid w:val="00007500"/>
    <w:rsid w:val="00007DCB"/>
    <w:rsid w:val="00010EDD"/>
    <w:rsid w:val="000114FA"/>
    <w:rsid w:val="000124FE"/>
    <w:rsid w:val="000154E9"/>
    <w:rsid w:val="00015BFF"/>
    <w:rsid w:val="00016C54"/>
    <w:rsid w:val="00020B6A"/>
    <w:rsid w:val="0002104B"/>
    <w:rsid w:val="00021601"/>
    <w:rsid w:val="00021CC2"/>
    <w:rsid w:val="000243E2"/>
    <w:rsid w:val="00024E65"/>
    <w:rsid w:val="0002696E"/>
    <w:rsid w:val="00030790"/>
    <w:rsid w:val="0003147A"/>
    <w:rsid w:val="000323F7"/>
    <w:rsid w:val="00032AA1"/>
    <w:rsid w:val="00033032"/>
    <w:rsid w:val="00033A92"/>
    <w:rsid w:val="00034ED5"/>
    <w:rsid w:val="000350EA"/>
    <w:rsid w:val="00036913"/>
    <w:rsid w:val="000375CF"/>
    <w:rsid w:val="00040147"/>
    <w:rsid w:val="00041673"/>
    <w:rsid w:val="00043807"/>
    <w:rsid w:val="000443E6"/>
    <w:rsid w:val="00044762"/>
    <w:rsid w:val="00044ADE"/>
    <w:rsid w:val="00045B98"/>
    <w:rsid w:val="00046FF6"/>
    <w:rsid w:val="00047EFC"/>
    <w:rsid w:val="00051DD6"/>
    <w:rsid w:val="00051F2C"/>
    <w:rsid w:val="000534F5"/>
    <w:rsid w:val="000547DD"/>
    <w:rsid w:val="00054C93"/>
    <w:rsid w:val="00056080"/>
    <w:rsid w:val="00057EDE"/>
    <w:rsid w:val="000610A4"/>
    <w:rsid w:val="00062861"/>
    <w:rsid w:val="00063A67"/>
    <w:rsid w:val="000644DB"/>
    <w:rsid w:val="00065EEB"/>
    <w:rsid w:val="00066DCD"/>
    <w:rsid w:val="00070A53"/>
    <w:rsid w:val="00071F14"/>
    <w:rsid w:val="00075A37"/>
    <w:rsid w:val="00076015"/>
    <w:rsid w:val="00080AF7"/>
    <w:rsid w:val="000812E0"/>
    <w:rsid w:val="00081BDA"/>
    <w:rsid w:val="00085E19"/>
    <w:rsid w:val="00086D15"/>
    <w:rsid w:val="0009234C"/>
    <w:rsid w:val="00092B46"/>
    <w:rsid w:val="00095178"/>
    <w:rsid w:val="000952DD"/>
    <w:rsid w:val="00096EBF"/>
    <w:rsid w:val="000A09B6"/>
    <w:rsid w:val="000A1138"/>
    <w:rsid w:val="000A2490"/>
    <w:rsid w:val="000A32B0"/>
    <w:rsid w:val="000A398D"/>
    <w:rsid w:val="000A3CD6"/>
    <w:rsid w:val="000A5C0D"/>
    <w:rsid w:val="000A6F67"/>
    <w:rsid w:val="000A7738"/>
    <w:rsid w:val="000A7F62"/>
    <w:rsid w:val="000B118D"/>
    <w:rsid w:val="000B19F2"/>
    <w:rsid w:val="000B2610"/>
    <w:rsid w:val="000B5561"/>
    <w:rsid w:val="000C0116"/>
    <w:rsid w:val="000C0D3B"/>
    <w:rsid w:val="000C20B4"/>
    <w:rsid w:val="000C2175"/>
    <w:rsid w:val="000C35FD"/>
    <w:rsid w:val="000C3605"/>
    <w:rsid w:val="000C51DB"/>
    <w:rsid w:val="000C59B9"/>
    <w:rsid w:val="000C75AD"/>
    <w:rsid w:val="000D2012"/>
    <w:rsid w:val="000D2A2D"/>
    <w:rsid w:val="000D3069"/>
    <w:rsid w:val="000D387B"/>
    <w:rsid w:val="000D52A0"/>
    <w:rsid w:val="000E03C9"/>
    <w:rsid w:val="000E0DC2"/>
    <w:rsid w:val="000E21F0"/>
    <w:rsid w:val="000E4441"/>
    <w:rsid w:val="000E573E"/>
    <w:rsid w:val="000F2EAB"/>
    <w:rsid w:val="000F3332"/>
    <w:rsid w:val="000F4221"/>
    <w:rsid w:val="000F4C37"/>
    <w:rsid w:val="000F5359"/>
    <w:rsid w:val="000F7039"/>
    <w:rsid w:val="000F7D64"/>
    <w:rsid w:val="001007BE"/>
    <w:rsid w:val="00100BF6"/>
    <w:rsid w:val="00101049"/>
    <w:rsid w:val="00101256"/>
    <w:rsid w:val="001019F1"/>
    <w:rsid w:val="00101C0F"/>
    <w:rsid w:val="00102E6E"/>
    <w:rsid w:val="0010423C"/>
    <w:rsid w:val="00106E8B"/>
    <w:rsid w:val="00107543"/>
    <w:rsid w:val="00112A37"/>
    <w:rsid w:val="00112C5B"/>
    <w:rsid w:val="00113450"/>
    <w:rsid w:val="001148EE"/>
    <w:rsid w:val="00114AB5"/>
    <w:rsid w:val="00116CF9"/>
    <w:rsid w:val="00116ECA"/>
    <w:rsid w:val="00117AF8"/>
    <w:rsid w:val="0012259A"/>
    <w:rsid w:val="0012377B"/>
    <w:rsid w:val="001246A0"/>
    <w:rsid w:val="00125A53"/>
    <w:rsid w:val="00126C09"/>
    <w:rsid w:val="00126CA5"/>
    <w:rsid w:val="00127388"/>
    <w:rsid w:val="00132343"/>
    <w:rsid w:val="001343B3"/>
    <w:rsid w:val="001358EF"/>
    <w:rsid w:val="001359A6"/>
    <w:rsid w:val="00135C27"/>
    <w:rsid w:val="00136695"/>
    <w:rsid w:val="00143F88"/>
    <w:rsid w:val="00146C91"/>
    <w:rsid w:val="001505D1"/>
    <w:rsid w:val="00150D7F"/>
    <w:rsid w:val="00151135"/>
    <w:rsid w:val="00151BC8"/>
    <w:rsid w:val="0015213C"/>
    <w:rsid w:val="00152ACB"/>
    <w:rsid w:val="00154101"/>
    <w:rsid w:val="0015557F"/>
    <w:rsid w:val="00156DB2"/>
    <w:rsid w:val="00156F0A"/>
    <w:rsid w:val="001574AE"/>
    <w:rsid w:val="00160348"/>
    <w:rsid w:val="00161841"/>
    <w:rsid w:val="001620C2"/>
    <w:rsid w:val="0016230C"/>
    <w:rsid w:val="00162E57"/>
    <w:rsid w:val="0016495E"/>
    <w:rsid w:val="00170B7B"/>
    <w:rsid w:val="00171251"/>
    <w:rsid w:val="00171D2A"/>
    <w:rsid w:val="0017365F"/>
    <w:rsid w:val="00177390"/>
    <w:rsid w:val="00182114"/>
    <w:rsid w:val="00182693"/>
    <w:rsid w:val="00182FA1"/>
    <w:rsid w:val="001860F5"/>
    <w:rsid w:val="0018670F"/>
    <w:rsid w:val="00187213"/>
    <w:rsid w:val="0019029E"/>
    <w:rsid w:val="001911CD"/>
    <w:rsid w:val="00191584"/>
    <w:rsid w:val="00196F50"/>
    <w:rsid w:val="00197569"/>
    <w:rsid w:val="00197EB6"/>
    <w:rsid w:val="001A0F59"/>
    <w:rsid w:val="001A10FC"/>
    <w:rsid w:val="001A238E"/>
    <w:rsid w:val="001A391D"/>
    <w:rsid w:val="001A4CBF"/>
    <w:rsid w:val="001A53D6"/>
    <w:rsid w:val="001A5661"/>
    <w:rsid w:val="001A79DB"/>
    <w:rsid w:val="001B17C8"/>
    <w:rsid w:val="001B263B"/>
    <w:rsid w:val="001B281C"/>
    <w:rsid w:val="001B316F"/>
    <w:rsid w:val="001B456C"/>
    <w:rsid w:val="001B4ADE"/>
    <w:rsid w:val="001B5CAB"/>
    <w:rsid w:val="001C2295"/>
    <w:rsid w:val="001C55EF"/>
    <w:rsid w:val="001C69A3"/>
    <w:rsid w:val="001C7904"/>
    <w:rsid w:val="001C7C7D"/>
    <w:rsid w:val="001D4C48"/>
    <w:rsid w:val="001D6B38"/>
    <w:rsid w:val="001D757F"/>
    <w:rsid w:val="001E0029"/>
    <w:rsid w:val="001E19FD"/>
    <w:rsid w:val="001E1DAA"/>
    <w:rsid w:val="001E2877"/>
    <w:rsid w:val="001E465D"/>
    <w:rsid w:val="001E57F5"/>
    <w:rsid w:val="001F0D8F"/>
    <w:rsid w:val="001F352A"/>
    <w:rsid w:val="001F5300"/>
    <w:rsid w:val="001F5583"/>
    <w:rsid w:val="001F78BC"/>
    <w:rsid w:val="00201562"/>
    <w:rsid w:val="002043ED"/>
    <w:rsid w:val="0020461D"/>
    <w:rsid w:val="00210D1D"/>
    <w:rsid w:val="00211DAC"/>
    <w:rsid w:val="00213E78"/>
    <w:rsid w:val="00214829"/>
    <w:rsid w:val="00214EDE"/>
    <w:rsid w:val="00220BAC"/>
    <w:rsid w:val="00225CAD"/>
    <w:rsid w:val="00227EBE"/>
    <w:rsid w:val="00232462"/>
    <w:rsid w:val="00232A15"/>
    <w:rsid w:val="00232D15"/>
    <w:rsid w:val="00232E54"/>
    <w:rsid w:val="0023334E"/>
    <w:rsid w:val="002352E9"/>
    <w:rsid w:val="00236993"/>
    <w:rsid w:val="002371BC"/>
    <w:rsid w:val="002409E5"/>
    <w:rsid w:val="00251492"/>
    <w:rsid w:val="002577E5"/>
    <w:rsid w:val="00267AED"/>
    <w:rsid w:val="00267BE8"/>
    <w:rsid w:val="00267EF8"/>
    <w:rsid w:val="0027000E"/>
    <w:rsid w:val="0027222C"/>
    <w:rsid w:val="00272DE3"/>
    <w:rsid w:val="00274333"/>
    <w:rsid w:val="002746A6"/>
    <w:rsid w:val="00276568"/>
    <w:rsid w:val="002766D1"/>
    <w:rsid w:val="00276DDD"/>
    <w:rsid w:val="00280896"/>
    <w:rsid w:val="00282BF4"/>
    <w:rsid w:val="002840E9"/>
    <w:rsid w:val="00286946"/>
    <w:rsid w:val="00287F8B"/>
    <w:rsid w:val="00290A85"/>
    <w:rsid w:val="0029123D"/>
    <w:rsid w:val="002912F4"/>
    <w:rsid w:val="0029148E"/>
    <w:rsid w:val="0029339F"/>
    <w:rsid w:val="002938D0"/>
    <w:rsid w:val="002A0B6A"/>
    <w:rsid w:val="002A5E8E"/>
    <w:rsid w:val="002A7400"/>
    <w:rsid w:val="002B32DE"/>
    <w:rsid w:val="002B56B6"/>
    <w:rsid w:val="002C04A0"/>
    <w:rsid w:val="002C1B0B"/>
    <w:rsid w:val="002C1B54"/>
    <w:rsid w:val="002C1E1F"/>
    <w:rsid w:val="002C5188"/>
    <w:rsid w:val="002C704A"/>
    <w:rsid w:val="002D16D4"/>
    <w:rsid w:val="002D16DA"/>
    <w:rsid w:val="002D18B2"/>
    <w:rsid w:val="002D244B"/>
    <w:rsid w:val="002D27E5"/>
    <w:rsid w:val="002D3264"/>
    <w:rsid w:val="002E0908"/>
    <w:rsid w:val="002E099F"/>
    <w:rsid w:val="002E17B9"/>
    <w:rsid w:val="002E601E"/>
    <w:rsid w:val="002E63EB"/>
    <w:rsid w:val="002E6781"/>
    <w:rsid w:val="002E6D2D"/>
    <w:rsid w:val="002E733B"/>
    <w:rsid w:val="002F006A"/>
    <w:rsid w:val="002F392F"/>
    <w:rsid w:val="002F4FF4"/>
    <w:rsid w:val="002F5AEC"/>
    <w:rsid w:val="002F5DD3"/>
    <w:rsid w:val="0030160F"/>
    <w:rsid w:val="0030424C"/>
    <w:rsid w:val="00307391"/>
    <w:rsid w:val="00307414"/>
    <w:rsid w:val="0031406E"/>
    <w:rsid w:val="003144D6"/>
    <w:rsid w:val="0031546A"/>
    <w:rsid w:val="00315798"/>
    <w:rsid w:val="00316591"/>
    <w:rsid w:val="00317DF5"/>
    <w:rsid w:val="003229E9"/>
    <w:rsid w:val="00324FE1"/>
    <w:rsid w:val="00325669"/>
    <w:rsid w:val="00325D07"/>
    <w:rsid w:val="00326A5F"/>
    <w:rsid w:val="00327273"/>
    <w:rsid w:val="003335D3"/>
    <w:rsid w:val="003344CA"/>
    <w:rsid w:val="00337221"/>
    <w:rsid w:val="00337E17"/>
    <w:rsid w:val="00344003"/>
    <w:rsid w:val="003440AC"/>
    <w:rsid w:val="00345A7E"/>
    <w:rsid w:val="003461AA"/>
    <w:rsid w:val="0034660D"/>
    <w:rsid w:val="00353862"/>
    <w:rsid w:val="0035519B"/>
    <w:rsid w:val="00357783"/>
    <w:rsid w:val="003614B2"/>
    <w:rsid w:val="00365C44"/>
    <w:rsid w:val="003666CC"/>
    <w:rsid w:val="0037044E"/>
    <w:rsid w:val="00371844"/>
    <w:rsid w:val="00372CAD"/>
    <w:rsid w:val="003757CC"/>
    <w:rsid w:val="00375C47"/>
    <w:rsid w:val="0038205C"/>
    <w:rsid w:val="003823A5"/>
    <w:rsid w:val="0038381F"/>
    <w:rsid w:val="00384C2A"/>
    <w:rsid w:val="0038736F"/>
    <w:rsid w:val="0038760D"/>
    <w:rsid w:val="00390984"/>
    <w:rsid w:val="00390AD3"/>
    <w:rsid w:val="003943CB"/>
    <w:rsid w:val="00395940"/>
    <w:rsid w:val="003A224D"/>
    <w:rsid w:val="003A2952"/>
    <w:rsid w:val="003A2B1B"/>
    <w:rsid w:val="003A3EC5"/>
    <w:rsid w:val="003A3F9E"/>
    <w:rsid w:val="003A3FE3"/>
    <w:rsid w:val="003A78E1"/>
    <w:rsid w:val="003B1182"/>
    <w:rsid w:val="003B20E7"/>
    <w:rsid w:val="003B257C"/>
    <w:rsid w:val="003B413B"/>
    <w:rsid w:val="003B4F52"/>
    <w:rsid w:val="003B5BE2"/>
    <w:rsid w:val="003C0CF4"/>
    <w:rsid w:val="003C2267"/>
    <w:rsid w:val="003C2C94"/>
    <w:rsid w:val="003C3DD1"/>
    <w:rsid w:val="003C3EEA"/>
    <w:rsid w:val="003C5C9D"/>
    <w:rsid w:val="003C6041"/>
    <w:rsid w:val="003D04F3"/>
    <w:rsid w:val="003D0AE7"/>
    <w:rsid w:val="003D2EFF"/>
    <w:rsid w:val="003D5032"/>
    <w:rsid w:val="003E0C9E"/>
    <w:rsid w:val="003E0CF0"/>
    <w:rsid w:val="003E1FA0"/>
    <w:rsid w:val="003E212B"/>
    <w:rsid w:val="003E37BE"/>
    <w:rsid w:val="003E604E"/>
    <w:rsid w:val="003F2287"/>
    <w:rsid w:val="003F361F"/>
    <w:rsid w:val="003F38D8"/>
    <w:rsid w:val="003F3F71"/>
    <w:rsid w:val="003F51A1"/>
    <w:rsid w:val="003F6939"/>
    <w:rsid w:val="003F6C99"/>
    <w:rsid w:val="003F7527"/>
    <w:rsid w:val="003F7A2F"/>
    <w:rsid w:val="00401EFB"/>
    <w:rsid w:val="00403B97"/>
    <w:rsid w:val="00405EBB"/>
    <w:rsid w:val="00406EEB"/>
    <w:rsid w:val="004072D6"/>
    <w:rsid w:val="00414401"/>
    <w:rsid w:val="004159D3"/>
    <w:rsid w:val="00416CC4"/>
    <w:rsid w:val="004215D9"/>
    <w:rsid w:val="00425E8F"/>
    <w:rsid w:val="00425F13"/>
    <w:rsid w:val="00427587"/>
    <w:rsid w:val="00430819"/>
    <w:rsid w:val="0043082A"/>
    <w:rsid w:val="00430CF3"/>
    <w:rsid w:val="00432B87"/>
    <w:rsid w:val="00433159"/>
    <w:rsid w:val="0043421B"/>
    <w:rsid w:val="00434569"/>
    <w:rsid w:val="00440A9F"/>
    <w:rsid w:val="00441DF5"/>
    <w:rsid w:val="00443BD2"/>
    <w:rsid w:val="0044401C"/>
    <w:rsid w:val="00444548"/>
    <w:rsid w:val="00450A8F"/>
    <w:rsid w:val="00452867"/>
    <w:rsid w:val="004535E3"/>
    <w:rsid w:val="004539C9"/>
    <w:rsid w:val="004552DE"/>
    <w:rsid w:val="004560F8"/>
    <w:rsid w:val="004620CD"/>
    <w:rsid w:val="00462924"/>
    <w:rsid w:val="00467A1C"/>
    <w:rsid w:val="00470F51"/>
    <w:rsid w:val="00474953"/>
    <w:rsid w:val="004749A5"/>
    <w:rsid w:val="00477AFF"/>
    <w:rsid w:val="00480B63"/>
    <w:rsid w:val="00481E02"/>
    <w:rsid w:val="0048225C"/>
    <w:rsid w:val="00482D12"/>
    <w:rsid w:val="0048345B"/>
    <w:rsid w:val="004839A3"/>
    <w:rsid w:val="004901C7"/>
    <w:rsid w:val="004912D6"/>
    <w:rsid w:val="00491EAF"/>
    <w:rsid w:val="00492EC2"/>
    <w:rsid w:val="004930E9"/>
    <w:rsid w:val="00496353"/>
    <w:rsid w:val="00497DD4"/>
    <w:rsid w:val="004A0881"/>
    <w:rsid w:val="004A08BB"/>
    <w:rsid w:val="004A08D6"/>
    <w:rsid w:val="004A1685"/>
    <w:rsid w:val="004A652E"/>
    <w:rsid w:val="004B5230"/>
    <w:rsid w:val="004B56B7"/>
    <w:rsid w:val="004B590A"/>
    <w:rsid w:val="004B7613"/>
    <w:rsid w:val="004C1508"/>
    <w:rsid w:val="004C2688"/>
    <w:rsid w:val="004C2A9F"/>
    <w:rsid w:val="004C37B1"/>
    <w:rsid w:val="004C3D07"/>
    <w:rsid w:val="004C4628"/>
    <w:rsid w:val="004C5BA4"/>
    <w:rsid w:val="004C71C9"/>
    <w:rsid w:val="004D06DF"/>
    <w:rsid w:val="004D0C01"/>
    <w:rsid w:val="004D1C2D"/>
    <w:rsid w:val="004D3469"/>
    <w:rsid w:val="004D351F"/>
    <w:rsid w:val="004E1F8B"/>
    <w:rsid w:val="004E28F8"/>
    <w:rsid w:val="004E295B"/>
    <w:rsid w:val="004E2C41"/>
    <w:rsid w:val="004E4209"/>
    <w:rsid w:val="004E5A2A"/>
    <w:rsid w:val="004E6A89"/>
    <w:rsid w:val="004E6F1E"/>
    <w:rsid w:val="004E74BD"/>
    <w:rsid w:val="004F0465"/>
    <w:rsid w:val="004F4726"/>
    <w:rsid w:val="004F58C4"/>
    <w:rsid w:val="004F6B20"/>
    <w:rsid w:val="004F7786"/>
    <w:rsid w:val="0050023E"/>
    <w:rsid w:val="0050171A"/>
    <w:rsid w:val="00501AC7"/>
    <w:rsid w:val="00501F7D"/>
    <w:rsid w:val="00502614"/>
    <w:rsid w:val="00503433"/>
    <w:rsid w:val="005042E6"/>
    <w:rsid w:val="0050671E"/>
    <w:rsid w:val="00507EC4"/>
    <w:rsid w:val="00510EC4"/>
    <w:rsid w:val="005138ED"/>
    <w:rsid w:val="00513D8B"/>
    <w:rsid w:val="00515CE2"/>
    <w:rsid w:val="00520FFA"/>
    <w:rsid w:val="00521AA9"/>
    <w:rsid w:val="00522173"/>
    <w:rsid w:val="0052224F"/>
    <w:rsid w:val="00522B3C"/>
    <w:rsid w:val="005243D4"/>
    <w:rsid w:val="00524B40"/>
    <w:rsid w:val="005258AB"/>
    <w:rsid w:val="00527DE7"/>
    <w:rsid w:val="00530F59"/>
    <w:rsid w:val="00532BDF"/>
    <w:rsid w:val="00533494"/>
    <w:rsid w:val="00533E79"/>
    <w:rsid w:val="005368A8"/>
    <w:rsid w:val="00536EB1"/>
    <w:rsid w:val="005403F0"/>
    <w:rsid w:val="0054142C"/>
    <w:rsid w:val="00541E50"/>
    <w:rsid w:val="005420EF"/>
    <w:rsid w:val="00550E07"/>
    <w:rsid w:val="00551B6A"/>
    <w:rsid w:val="00551ED9"/>
    <w:rsid w:val="00553EBE"/>
    <w:rsid w:val="005542D4"/>
    <w:rsid w:val="00554C83"/>
    <w:rsid w:val="005557C3"/>
    <w:rsid w:val="00555900"/>
    <w:rsid w:val="00555CC4"/>
    <w:rsid w:val="00555D23"/>
    <w:rsid w:val="0055702C"/>
    <w:rsid w:val="0056464E"/>
    <w:rsid w:val="00564B57"/>
    <w:rsid w:val="005656FA"/>
    <w:rsid w:val="005704EA"/>
    <w:rsid w:val="00573464"/>
    <w:rsid w:val="0057373B"/>
    <w:rsid w:val="00573EA5"/>
    <w:rsid w:val="005753C8"/>
    <w:rsid w:val="00576370"/>
    <w:rsid w:val="005774A0"/>
    <w:rsid w:val="005809B3"/>
    <w:rsid w:val="00580AAF"/>
    <w:rsid w:val="00581567"/>
    <w:rsid w:val="00584C17"/>
    <w:rsid w:val="00590058"/>
    <w:rsid w:val="00590594"/>
    <w:rsid w:val="005907BB"/>
    <w:rsid w:val="00591172"/>
    <w:rsid w:val="00593B85"/>
    <w:rsid w:val="00593D11"/>
    <w:rsid w:val="00596FAF"/>
    <w:rsid w:val="005A0D55"/>
    <w:rsid w:val="005A10B1"/>
    <w:rsid w:val="005A1651"/>
    <w:rsid w:val="005A1FB5"/>
    <w:rsid w:val="005A2253"/>
    <w:rsid w:val="005A2A0B"/>
    <w:rsid w:val="005A37ED"/>
    <w:rsid w:val="005A3A16"/>
    <w:rsid w:val="005A5DE9"/>
    <w:rsid w:val="005A61B2"/>
    <w:rsid w:val="005B17E6"/>
    <w:rsid w:val="005B211D"/>
    <w:rsid w:val="005B292E"/>
    <w:rsid w:val="005B4993"/>
    <w:rsid w:val="005B4D27"/>
    <w:rsid w:val="005C0927"/>
    <w:rsid w:val="005C6229"/>
    <w:rsid w:val="005D0699"/>
    <w:rsid w:val="005D150F"/>
    <w:rsid w:val="005D230C"/>
    <w:rsid w:val="005D2B70"/>
    <w:rsid w:val="005D446B"/>
    <w:rsid w:val="005E0104"/>
    <w:rsid w:val="005E09A1"/>
    <w:rsid w:val="005E3121"/>
    <w:rsid w:val="005E5910"/>
    <w:rsid w:val="005F1BE5"/>
    <w:rsid w:val="005F1F8B"/>
    <w:rsid w:val="005F2170"/>
    <w:rsid w:val="005F3853"/>
    <w:rsid w:val="005F3D13"/>
    <w:rsid w:val="005F5D37"/>
    <w:rsid w:val="005F5E2F"/>
    <w:rsid w:val="005F7104"/>
    <w:rsid w:val="005F7589"/>
    <w:rsid w:val="005F7FCF"/>
    <w:rsid w:val="006002B4"/>
    <w:rsid w:val="00600484"/>
    <w:rsid w:val="00600C00"/>
    <w:rsid w:val="0060405E"/>
    <w:rsid w:val="006079BC"/>
    <w:rsid w:val="00610BF3"/>
    <w:rsid w:val="00611DF1"/>
    <w:rsid w:val="00617CCC"/>
    <w:rsid w:val="00620905"/>
    <w:rsid w:val="00622480"/>
    <w:rsid w:val="006231D8"/>
    <w:rsid w:val="00624C4C"/>
    <w:rsid w:val="00625CE6"/>
    <w:rsid w:val="00627134"/>
    <w:rsid w:val="00633E32"/>
    <w:rsid w:val="006353C8"/>
    <w:rsid w:val="00635E60"/>
    <w:rsid w:val="00637AF0"/>
    <w:rsid w:val="00640128"/>
    <w:rsid w:val="006415F2"/>
    <w:rsid w:val="00643DF1"/>
    <w:rsid w:val="00644EE3"/>
    <w:rsid w:val="006466FB"/>
    <w:rsid w:val="00646E7C"/>
    <w:rsid w:val="00647986"/>
    <w:rsid w:val="00647D58"/>
    <w:rsid w:val="00650CE6"/>
    <w:rsid w:val="00650FF0"/>
    <w:rsid w:val="00651BED"/>
    <w:rsid w:val="006538D6"/>
    <w:rsid w:val="00654103"/>
    <w:rsid w:val="006565CC"/>
    <w:rsid w:val="00660105"/>
    <w:rsid w:val="006609BC"/>
    <w:rsid w:val="00662EFB"/>
    <w:rsid w:val="00663EAC"/>
    <w:rsid w:val="006722A6"/>
    <w:rsid w:val="006742B1"/>
    <w:rsid w:val="006753B2"/>
    <w:rsid w:val="00675E02"/>
    <w:rsid w:val="0067661F"/>
    <w:rsid w:val="0067679C"/>
    <w:rsid w:val="00676862"/>
    <w:rsid w:val="0067736B"/>
    <w:rsid w:val="006806F8"/>
    <w:rsid w:val="00681008"/>
    <w:rsid w:val="00684DEF"/>
    <w:rsid w:val="00684F73"/>
    <w:rsid w:val="00690DA1"/>
    <w:rsid w:val="00691151"/>
    <w:rsid w:val="00691792"/>
    <w:rsid w:val="00692AF9"/>
    <w:rsid w:val="006934B5"/>
    <w:rsid w:val="006934E1"/>
    <w:rsid w:val="00695943"/>
    <w:rsid w:val="006961BF"/>
    <w:rsid w:val="006972C5"/>
    <w:rsid w:val="006A395B"/>
    <w:rsid w:val="006A4DB1"/>
    <w:rsid w:val="006A5BCD"/>
    <w:rsid w:val="006B13E0"/>
    <w:rsid w:val="006B3E9E"/>
    <w:rsid w:val="006B77EC"/>
    <w:rsid w:val="006C2DAF"/>
    <w:rsid w:val="006C30AF"/>
    <w:rsid w:val="006C388F"/>
    <w:rsid w:val="006C59B1"/>
    <w:rsid w:val="006C5EDA"/>
    <w:rsid w:val="006D0BC9"/>
    <w:rsid w:val="006D0D7B"/>
    <w:rsid w:val="006D1E74"/>
    <w:rsid w:val="006D2554"/>
    <w:rsid w:val="006D2C31"/>
    <w:rsid w:val="006D2D9C"/>
    <w:rsid w:val="006D56C5"/>
    <w:rsid w:val="006D6C21"/>
    <w:rsid w:val="006E2274"/>
    <w:rsid w:val="006E40A0"/>
    <w:rsid w:val="006E6DD9"/>
    <w:rsid w:val="006E7CC0"/>
    <w:rsid w:val="006F07C2"/>
    <w:rsid w:val="006F12B8"/>
    <w:rsid w:val="006F5D15"/>
    <w:rsid w:val="006F63FE"/>
    <w:rsid w:val="0070014A"/>
    <w:rsid w:val="00702644"/>
    <w:rsid w:val="007027AC"/>
    <w:rsid w:val="007031F4"/>
    <w:rsid w:val="007059DB"/>
    <w:rsid w:val="007114EA"/>
    <w:rsid w:val="00713B1B"/>
    <w:rsid w:val="00714707"/>
    <w:rsid w:val="00715C1F"/>
    <w:rsid w:val="00717650"/>
    <w:rsid w:val="00722370"/>
    <w:rsid w:val="00723838"/>
    <w:rsid w:val="00723B77"/>
    <w:rsid w:val="007252E7"/>
    <w:rsid w:val="00725561"/>
    <w:rsid w:val="00730521"/>
    <w:rsid w:val="00733292"/>
    <w:rsid w:val="00733E23"/>
    <w:rsid w:val="00735A08"/>
    <w:rsid w:val="007379AF"/>
    <w:rsid w:val="00737EF9"/>
    <w:rsid w:val="00742C1F"/>
    <w:rsid w:val="00742F46"/>
    <w:rsid w:val="00753276"/>
    <w:rsid w:val="007540B3"/>
    <w:rsid w:val="00754B45"/>
    <w:rsid w:val="00756152"/>
    <w:rsid w:val="00760B0E"/>
    <w:rsid w:val="007628EA"/>
    <w:rsid w:val="00765CAE"/>
    <w:rsid w:val="007661D6"/>
    <w:rsid w:val="00766866"/>
    <w:rsid w:val="007668B3"/>
    <w:rsid w:val="007700AD"/>
    <w:rsid w:val="0077683C"/>
    <w:rsid w:val="00777193"/>
    <w:rsid w:val="00780779"/>
    <w:rsid w:val="00781021"/>
    <w:rsid w:val="0078122B"/>
    <w:rsid w:val="00781334"/>
    <w:rsid w:val="007818CB"/>
    <w:rsid w:val="007819A8"/>
    <w:rsid w:val="00782DCF"/>
    <w:rsid w:val="007831BF"/>
    <w:rsid w:val="00784E5F"/>
    <w:rsid w:val="007854F4"/>
    <w:rsid w:val="0078591D"/>
    <w:rsid w:val="00785963"/>
    <w:rsid w:val="007860FA"/>
    <w:rsid w:val="0079063F"/>
    <w:rsid w:val="00791C49"/>
    <w:rsid w:val="00792461"/>
    <w:rsid w:val="007925B7"/>
    <w:rsid w:val="00794124"/>
    <w:rsid w:val="007A00AC"/>
    <w:rsid w:val="007A1512"/>
    <w:rsid w:val="007A43A1"/>
    <w:rsid w:val="007A6151"/>
    <w:rsid w:val="007B0245"/>
    <w:rsid w:val="007B0EFA"/>
    <w:rsid w:val="007B2B93"/>
    <w:rsid w:val="007B4396"/>
    <w:rsid w:val="007B63C8"/>
    <w:rsid w:val="007B7E0D"/>
    <w:rsid w:val="007C375C"/>
    <w:rsid w:val="007C4D01"/>
    <w:rsid w:val="007C65B3"/>
    <w:rsid w:val="007D0119"/>
    <w:rsid w:val="007D0D2D"/>
    <w:rsid w:val="007D3260"/>
    <w:rsid w:val="007D58E6"/>
    <w:rsid w:val="007D5FD7"/>
    <w:rsid w:val="007D6CFF"/>
    <w:rsid w:val="007D6DBD"/>
    <w:rsid w:val="007E0042"/>
    <w:rsid w:val="007E30AF"/>
    <w:rsid w:val="007E35C2"/>
    <w:rsid w:val="007E464D"/>
    <w:rsid w:val="007F37BC"/>
    <w:rsid w:val="007F39E4"/>
    <w:rsid w:val="007F4095"/>
    <w:rsid w:val="007F4E77"/>
    <w:rsid w:val="007F50D9"/>
    <w:rsid w:val="007F67DC"/>
    <w:rsid w:val="00800E93"/>
    <w:rsid w:val="008024D9"/>
    <w:rsid w:val="008033B0"/>
    <w:rsid w:val="008040B6"/>
    <w:rsid w:val="00804407"/>
    <w:rsid w:val="00804C6D"/>
    <w:rsid w:val="00805452"/>
    <w:rsid w:val="008056BD"/>
    <w:rsid w:val="00805F78"/>
    <w:rsid w:val="00806561"/>
    <w:rsid w:val="008072AA"/>
    <w:rsid w:val="0081007C"/>
    <w:rsid w:val="00811815"/>
    <w:rsid w:val="008128CC"/>
    <w:rsid w:val="00814F98"/>
    <w:rsid w:val="00815F7B"/>
    <w:rsid w:val="00817034"/>
    <w:rsid w:val="00820FB4"/>
    <w:rsid w:val="00824B7B"/>
    <w:rsid w:val="00825A1C"/>
    <w:rsid w:val="00827642"/>
    <w:rsid w:val="00827675"/>
    <w:rsid w:val="00827681"/>
    <w:rsid w:val="00830DA1"/>
    <w:rsid w:val="00831CF8"/>
    <w:rsid w:val="00832B89"/>
    <w:rsid w:val="00840714"/>
    <w:rsid w:val="00843EB3"/>
    <w:rsid w:val="0084580E"/>
    <w:rsid w:val="00846494"/>
    <w:rsid w:val="008464BD"/>
    <w:rsid w:val="00853741"/>
    <w:rsid w:val="00854F01"/>
    <w:rsid w:val="00856D61"/>
    <w:rsid w:val="00856FA8"/>
    <w:rsid w:val="008571A8"/>
    <w:rsid w:val="008614DA"/>
    <w:rsid w:val="008626A1"/>
    <w:rsid w:val="00862D2C"/>
    <w:rsid w:val="00862D30"/>
    <w:rsid w:val="00863D16"/>
    <w:rsid w:val="0086460D"/>
    <w:rsid w:val="00864F50"/>
    <w:rsid w:val="00866676"/>
    <w:rsid w:val="008718AB"/>
    <w:rsid w:val="00871AB8"/>
    <w:rsid w:val="00874C80"/>
    <w:rsid w:val="00874FE5"/>
    <w:rsid w:val="0087560B"/>
    <w:rsid w:val="00875ECD"/>
    <w:rsid w:val="0088018D"/>
    <w:rsid w:val="008820C9"/>
    <w:rsid w:val="008825E4"/>
    <w:rsid w:val="00883315"/>
    <w:rsid w:val="008834BF"/>
    <w:rsid w:val="008849E2"/>
    <w:rsid w:val="00886198"/>
    <w:rsid w:val="00890C0E"/>
    <w:rsid w:val="00893C53"/>
    <w:rsid w:val="008A0B8E"/>
    <w:rsid w:val="008A1E35"/>
    <w:rsid w:val="008A362A"/>
    <w:rsid w:val="008A5793"/>
    <w:rsid w:val="008A7368"/>
    <w:rsid w:val="008A7BAE"/>
    <w:rsid w:val="008A7DF3"/>
    <w:rsid w:val="008B0318"/>
    <w:rsid w:val="008B03CB"/>
    <w:rsid w:val="008B1322"/>
    <w:rsid w:val="008B1B63"/>
    <w:rsid w:val="008B4076"/>
    <w:rsid w:val="008C2172"/>
    <w:rsid w:val="008C3CE0"/>
    <w:rsid w:val="008C462B"/>
    <w:rsid w:val="008C650A"/>
    <w:rsid w:val="008C6673"/>
    <w:rsid w:val="008C686B"/>
    <w:rsid w:val="008C75C4"/>
    <w:rsid w:val="008D04FE"/>
    <w:rsid w:val="008D0B8D"/>
    <w:rsid w:val="008D3246"/>
    <w:rsid w:val="008D4282"/>
    <w:rsid w:val="008D4A02"/>
    <w:rsid w:val="008D4F3C"/>
    <w:rsid w:val="008D55DD"/>
    <w:rsid w:val="008D6F05"/>
    <w:rsid w:val="008E3C14"/>
    <w:rsid w:val="008E7096"/>
    <w:rsid w:val="008E74D8"/>
    <w:rsid w:val="008F06B9"/>
    <w:rsid w:val="008F572D"/>
    <w:rsid w:val="008F5CA8"/>
    <w:rsid w:val="008F792C"/>
    <w:rsid w:val="009017D8"/>
    <w:rsid w:val="00906A2E"/>
    <w:rsid w:val="00906B29"/>
    <w:rsid w:val="00907A08"/>
    <w:rsid w:val="00911E59"/>
    <w:rsid w:val="00913732"/>
    <w:rsid w:val="00913B16"/>
    <w:rsid w:val="009155E6"/>
    <w:rsid w:val="0091690C"/>
    <w:rsid w:val="009178AA"/>
    <w:rsid w:val="009179A3"/>
    <w:rsid w:val="00922BF6"/>
    <w:rsid w:val="00923C2A"/>
    <w:rsid w:val="00924E81"/>
    <w:rsid w:val="0092530A"/>
    <w:rsid w:val="00927DDD"/>
    <w:rsid w:val="00933912"/>
    <w:rsid w:val="009415FA"/>
    <w:rsid w:val="00942C25"/>
    <w:rsid w:val="00943226"/>
    <w:rsid w:val="00944A53"/>
    <w:rsid w:val="009456AF"/>
    <w:rsid w:val="00946FA8"/>
    <w:rsid w:val="00951131"/>
    <w:rsid w:val="00956B3D"/>
    <w:rsid w:val="00957B85"/>
    <w:rsid w:val="00957D1A"/>
    <w:rsid w:val="0096108E"/>
    <w:rsid w:val="00961DDB"/>
    <w:rsid w:val="00963C7F"/>
    <w:rsid w:val="009660D9"/>
    <w:rsid w:val="00966ED3"/>
    <w:rsid w:val="009673CD"/>
    <w:rsid w:val="00972E9A"/>
    <w:rsid w:val="0097635C"/>
    <w:rsid w:val="00977269"/>
    <w:rsid w:val="00980856"/>
    <w:rsid w:val="00980883"/>
    <w:rsid w:val="0098194D"/>
    <w:rsid w:val="00985526"/>
    <w:rsid w:val="00991751"/>
    <w:rsid w:val="00992D97"/>
    <w:rsid w:val="00994ABA"/>
    <w:rsid w:val="0099675A"/>
    <w:rsid w:val="009970AA"/>
    <w:rsid w:val="00997A4F"/>
    <w:rsid w:val="00997E3D"/>
    <w:rsid w:val="009A01E3"/>
    <w:rsid w:val="009A3892"/>
    <w:rsid w:val="009A3C68"/>
    <w:rsid w:val="009A6E27"/>
    <w:rsid w:val="009A7B3A"/>
    <w:rsid w:val="009B07EF"/>
    <w:rsid w:val="009B0AFE"/>
    <w:rsid w:val="009B1E67"/>
    <w:rsid w:val="009B270F"/>
    <w:rsid w:val="009B3391"/>
    <w:rsid w:val="009B7296"/>
    <w:rsid w:val="009C118D"/>
    <w:rsid w:val="009C15F6"/>
    <w:rsid w:val="009C2ADA"/>
    <w:rsid w:val="009C4DFA"/>
    <w:rsid w:val="009C5368"/>
    <w:rsid w:val="009C5D31"/>
    <w:rsid w:val="009C6488"/>
    <w:rsid w:val="009C67CB"/>
    <w:rsid w:val="009C7041"/>
    <w:rsid w:val="009D151E"/>
    <w:rsid w:val="009D3200"/>
    <w:rsid w:val="009D38C3"/>
    <w:rsid w:val="009D42DE"/>
    <w:rsid w:val="009D47C6"/>
    <w:rsid w:val="009D5ED0"/>
    <w:rsid w:val="009E00C4"/>
    <w:rsid w:val="009E1A76"/>
    <w:rsid w:val="009E22A7"/>
    <w:rsid w:val="009E2A77"/>
    <w:rsid w:val="009E3412"/>
    <w:rsid w:val="009E470A"/>
    <w:rsid w:val="009E4BEE"/>
    <w:rsid w:val="009E5754"/>
    <w:rsid w:val="009E5844"/>
    <w:rsid w:val="009E7FD1"/>
    <w:rsid w:val="009F2F28"/>
    <w:rsid w:val="009F40DA"/>
    <w:rsid w:val="009F6AA6"/>
    <w:rsid w:val="009F77ED"/>
    <w:rsid w:val="009F7A7A"/>
    <w:rsid w:val="00A00631"/>
    <w:rsid w:val="00A02F5C"/>
    <w:rsid w:val="00A035A7"/>
    <w:rsid w:val="00A042AA"/>
    <w:rsid w:val="00A06640"/>
    <w:rsid w:val="00A07BB0"/>
    <w:rsid w:val="00A11361"/>
    <w:rsid w:val="00A139D6"/>
    <w:rsid w:val="00A14808"/>
    <w:rsid w:val="00A22A69"/>
    <w:rsid w:val="00A23E31"/>
    <w:rsid w:val="00A32334"/>
    <w:rsid w:val="00A323F8"/>
    <w:rsid w:val="00A33716"/>
    <w:rsid w:val="00A3378E"/>
    <w:rsid w:val="00A343B3"/>
    <w:rsid w:val="00A35F98"/>
    <w:rsid w:val="00A36FA5"/>
    <w:rsid w:val="00A37AE1"/>
    <w:rsid w:val="00A43165"/>
    <w:rsid w:val="00A447F4"/>
    <w:rsid w:val="00A44BEC"/>
    <w:rsid w:val="00A549CE"/>
    <w:rsid w:val="00A606B5"/>
    <w:rsid w:val="00A6186C"/>
    <w:rsid w:val="00A62EFD"/>
    <w:rsid w:val="00A635D6"/>
    <w:rsid w:val="00A63A2B"/>
    <w:rsid w:val="00A67C02"/>
    <w:rsid w:val="00A737D7"/>
    <w:rsid w:val="00A76DEE"/>
    <w:rsid w:val="00A842CA"/>
    <w:rsid w:val="00A846A6"/>
    <w:rsid w:val="00A86CFC"/>
    <w:rsid w:val="00A86D3C"/>
    <w:rsid w:val="00A87094"/>
    <w:rsid w:val="00A87D37"/>
    <w:rsid w:val="00A9182A"/>
    <w:rsid w:val="00A94A42"/>
    <w:rsid w:val="00A95C30"/>
    <w:rsid w:val="00A96C1C"/>
    <w:rsid w:val="00A97577"/>
    <w:rsid w:val="00A97E8A"/>
    <w:rsid w:val="00AA01C8"/>
    <w:rsid w:val="00AA0375"/>
    <w:rsid w:val="00AA06DB"/>
    <w:rsid w:val="00AA0990"/>
    <w:rsid w:val="00AA0D30"/>
    <w:rsid w:val="00AA2067"/>
    <w:rsid w:val="00AA391A"/>
    <w:rsid w:val="00AA59F9"/>
    <w:rsid w:val="00AA65BA"/>
    <w:rsid w:val="00AA67CF"/>
    <w:rsid w:val="00AA6966"/>
    <w:rsid w:val="00AA6D4A"/>
    <w:rsid w:val="00AA75D8"/>
    <w:rsid w:val="00AB38BE"/>
    <w:rsid w:val="00AB4984"/>
    <w:rsid w:val="00AC0344"/>
    <w:rsid w:val="00AC0C84"/>
    <w:rsid w:val="00AC1317"/>
    <w:rsid w:val="00AC137C"/>
    <w:rsid w:val="00AC220D"/>
    <w:rsid w:val="00AC2517"/>
    <w:rsid w:val="00AC329F"/>
    <w:rsid w:val="00AC6DA4"/>
    <w:rsid w:val="00AC7802"/>
    <w:rsid w:val="00AD69A8"/>
    <w:rsid w:val="00AD796C"/>
    <w:rsid w:val="00AD7F1A"/>
    <w:rsid w:val="00AE02D7"/>
    <w:rsid w:val="00AE3602"/>
    <w:rsid w:val="00AE4DCB"/>
    <w:rsid w:val="00AE6424"/>
    <w:rsid w:val="00AF103C"/>
    <w:rsid w:val="00AF18D4"/>
    <w:rsid w:val="00AF242E"/>
    <w:rsid w:val="00AF2FBF"/>
    <w:rsid w:val="00AF3445"/>
    <w:rsid w:val="00B0026F"/>
    <w:rsid w:val="00B023CA"/>
    <w:rsid w:val="00B038B3"/>
    <w:rsid w:val="00B04B20"/>
    <w:rsid w:val="00B05762"/>
    <w:rsid w:val="00B07E6A"/>
    <w:rsid w:val="00B1159A"/>
    <w:rsid w:val="00B11D38"/>
    <w:rsid w:val="00B146E3"/>
    <w:rsid w:val="00B158E2"/>
    <w:rsid w:val="00B2040D"/>
    <w:rsid w:val="00B254CE"/>
    <w:rsid w:val="00B265B6"/>
    <w:rsid w:val="00B26900"/>
    <w:rsid w:val="00B3008E"/>
    <w:rsid w:val="00B315E6"/>
    <w:rsid w:val="00B32AD1"/>
    <w:rsid w:val="00B3361F"/>
    <w:rsid w:val="00B350BE"/>
    <w:rsid w:val="00B35E07"/>
    <w:rsid w:val="00B36D79"/>
    <w:rsid w:val="00B42206"/>
    <w:rsid w:val="00B53095"/>
    <w:rsid w:val="00B530C1"/>
    <w:rsid w:val="00B56CFC"/>
    <w:rsid w:val="00B61EC9"/>
    <w:rsid w:val="00B62371"/>
    <w:rsid w:val="00B628CF"/>
    <w:rsid w:val="00B63B26"/>
    <w:rsid w:val="00B643EB"/>
    <w:rsid w:val="00B64409"/>
    <w:rsid w:val="00B64467"/>
    <w:rsid w:val="00B64DE1"/>
    <w:rsid w:val="00B65889"/>
    <w:rsid w:val="00B67369"/>
    <w:rsid w:val="00B73680"/>
    <w:rsid w:val="00B745C2"/>
    <w:rsid w:val="00B8000C"/>
    <w:rsid w:val="00B80E2B"/>
    <w:rsid w:val="00B8283E"/>
    <w:rsid w:val="00B8284F"/>
    <w:rsid w:val="00B8346A"/>
    <w:rsid w:val="00B851AA"/>
    <w:rsid w:val="00B85BE3"/>
    <w:rsid w:val="00B90C07"/>
    <w:rsid w:val="00B9123E"/>
    <w:rsid w:val="00B9260E"/>
    <w:rsid w:val="00B9343B"/>
    <w:rsid w:val="00B95FF0"/>
    <w:rsid w:val="00B960F7"/>
    <w:rsid w:val="00B97CFA"/>
    <w:rsid w:val="00BA1DD1"/>
    <w:rsid w:val="00BA4211"/>
    <w:rsid w:val="00BA4680"/>
    <w:rsid w:val="00BA51A4"/>
    <w:rsid w:val="00BA53B4"/>
    <w:rsid w:val="00BA5D64"/>
    <w:rsid w:val="00BA6BE4"/>
    <w:rsid w:val="00BA6FFC"/>
    <w:rsid w:val="00BB0CC6"/>
    <w:rsid w:val="00BB17AE"/>
    <w:rsid w:val="00BB2E02"/>
    <w:rsid w:val="00BB7C9A"/>
    <w:rsid w:val="00BC1995"/>
    <w:rsid w:val="00BC2080"/>
    <w:rsid w:val="00BC2302"/>
    <w:rsid w:val="00BC266D"/>
    <w:rsid w:val="00BC2B80"/>
    <w:rsid w:val="00BC3E0A"/>
    <w:rsid w:val="00BC3FF6"/>
    <w:rsid w:val="00BC5E11"/>
    <w:rsid w:val="00BC73FC"/>
    <w:rsid w:val="00BD09EE"/>
    <w:rsid w:val="00BD3F53"/>
    <w:rsid w:val="00BD4357"/>
    <w:rsid w:val="00BD4BA8"/>
    <w:rsid w:val="00BD5B0D"/>
    <w:rsid w:val="00BD66CD"/>
    <w:rsid w:val="00BE14E8"/>
    <w:rsid w:val="00BE29C9"/>
    <w:rsid w:val="00BE2C0F"/>
    <w:rsid w:val="00BE6C22"/>
    <w:rsid w:val="00BE76BD"/>
    <w:rsid w:val="00BF20A0"/>
    <w:rsid w:val="00BF21D2"/>
    <w:rsid w:val="00BF2D6F"/>
    <w:rsid w:val="00BF2DD3"/>
    <w:rsid w:val="00BF35DF"/>
    <w:rsid w:val="00BF377C"/>
    <w:rsid w:val="00BF37AB"/>
    <w:rsid w:val="00BF3D59"/>
    <w:rsid w:val="00BF4DD6"/>
    <w:rsid w:val="00BF570D"/>
    <w:rsid w:val="00BF68ED"/>
    <w:rsid w:val="00BF7B40"/>
    <w:rsid w:val="00C01449"/>
    <w:rsid w:val="00C04013"/>
    <w:rsid w:val="00C06421"/>
    <w:rsid w:val="00C06AF4"/>
    <w:rsid w:val="00C0711C"/>
    <w:rsid w:val="00C07288"/>
    <w:rsid w:val="00C07EAA"/>
    <w:rsid w:val="00C1005B"/>
    <w:rsid w:val="00C11FE7"/>
    <w:rsid w:val="00C15774"/>
    <w:rsid w:val="00C15E82"/>
    <w:rsid w:val="00C20C9D"/>
    <w:rsid w:val="00C22629"/>
    <w:rsid w:val="00C26219"/>
    <w:rsid w:val="00C27F85"/>
    <w:rsid w:val="00C302FA"/>
    <w:rsid w:val="00C31BDD"/>
    <w:rsid w:val="00C329AD"/>
    <w:rsid w:val="00C32A70"/>
    <w:rsid w:val="00C33B1B"/>
    <w:rsid w:val="00C36440"/>
    <w:rsid w:val="00C40513"/>
    <w:rsid w:val="00C40DF0"/>
    <w:rsid w:val="00C43C1D"/>
    <w:rsid w:val="00C44ED9"/>
    <w:rsid w:val="00C4547D"/>
    <w:rsid w:val="00C47549"/>
    <w:rsid w:val="00C500D1"/>
    <w:rsid w:val="00C50988"/>
    <w:rsid w:val="00C53458"/>
    <w:rsid w:val="00C54801"/>
    <w:rsid w:val="00C549D2"/>
    <w:rsid w:val="00C5598D"/>
    <w:rsid w:val="00C5684E"/>
    <w:rsid w:val="00C56B8A"/>
    <w:rsid w:val="00C56C3E"/>
    <w:rsid w:val="00C61591"/>
    <w:rsid w:val="00C6183E"/>
    <w:rsid w:val="00C664F4"/>
    <w:rsid w:val="00C67664"/>
    <w:rsid w:val="00C71F51"/>
    <w:rsid w:val="00C72548"/>
    <w:rsid w:val="00C75064"/>
    <w:rsid w:val="00C7633F"/>
    <w:rsid w:val="00C770B3"/>
    <w:rsid w:val="00C77338"/>
    <w:rsid w:val="00C77DC1"/>
    <w:rsid w:val="00C8047C"/>
    <w:rsid w:val="00C81E9E"/>
    <w:rsid w:val="00C84CEE"/>
    <w:rsid w:val="00C87E6B"/>
    <w:rsid w:val="00C90DE2"/>
    <w:rsid w:val="00C93F6A"/>
    <w:rsid w:val="00C960DE"/>
    <w:rsid w:val="00C96151"/>
    <w:rsid w:val="00C96631"/>
    <w:rsid w:val="00C97803"/>
    <w:rsid w:val="00CA0B42"/>
    <w:rsid w:val="00CA1E8B"/>
    <w:rsid w:val="00CA2A24"/>
    <w:rsid w:val="00CA44F4"/>
    <w:rsid w:val="00CA64C1"/>
    <w:rsid w:val="00CA6CB3"/>
    <w:rsid w:val="00CB552A"/>
    <w:rsid w:val="00CB6C83"/>
    <w:rsid w:val="00CB6F2F"/>
    <w:rsid w:val="00CB7646"/>
    <w:rsid w:val="00CC175E"/>
    <w:rsid w:val="00CC21A8"/>
    <w:rsid w:val="00CC336A"/>
    <w:rsid w:val="00CC4E93"/>
    <w:rsid w:val="00CD3512"/>
    <w:rsid w:val="00CD38E6"/>
    <w:rsid w:val="00CD4ADD"/>
    <w:rsid w:val="00CD5C6F"/>
    <w:rsid w:val="00CD6DE8"/>
    <w:rsid w:val="00CD70B1"/>
    <w:rsid w:val="00CE05B0"/>
    <w:rsid w:val="00CE0F3B"/>
    <w:rsid w:val="00CE259E"/>
    <w:rsid w:val="00CE3993"/>
    <w:rsid w:val="00CE70E0"/>
    <w:rsid w:val="00CE74BE"/>
    <w:rsid w:val="00CF03C6"/>
    <w:rsid w:val="00CF04C3"/>
    <w:rsid w:val="00CF07FE"/>
    <w:rsid w:val="00CF280F"/>
    <w:rsid w:val="00CF4BD9"/>
    <w:rsid w:val="00CF5040"/>
    <w:rsid w:val="00CF52A0"/>
    <w:rsid w:val="00D00732"/>
    <w:rsid w:val="00D02337"/>
    <w:rsid w:val="00D02666"/>
    <w:rsid w:val="00D03BBA"/>
    <w:rsid w:val="00D043FA"/>
    <w:rsid w:val="00D0536E"/>
    <w:rsid w:val="00D05B39"/>
    <w:rsid w:val="00D05BFD"/>
    <w:rsid w:val="00D110BB"/>
    <w:rsid w:val="00D148D0"/>
    <w:rsid w:val="00D15299"/>
    <w:rsid w:val="00D15DC4"/>
    <w:rsid w:val="00D1658E"/>
    <w:rsid w:val="00D17A7E"/>
    <w:rsid w:val="00D17C99"/>
    <w:rsid w:val="00D20404"/>
    <w:rsid w:val="00D206CC"/>
    <w:rsid w:val="00D20DC6"/>
    <w:rsid w:val="00D22AB8"/>
    <w:rsid w:val="00D23AF9"/>
    <w:rsid w:val="00D23B18"/>
    <w:rsid w:val="00D2556C"/>
    <w:rsid w:val="00D265E7"/>
    <w:rsid w:val="00D272FC"/>
    <w:rsid w:val="00D31F25"/>
    <w:rsid w:val="00D32EE6"/>
    <w:rsid w:val="00D34354"/>
    <w:rsid w:val="00D3436A"/>
    <w:rsid w:val="00D34889"/>
    <w:rsid w:val="00D35C7A"/>
    <w:rsid w:val="00D37D46"/>
    <w:rsid w:val="00D40D25"/>
    <w:rsid w:val="00D41E09"/>
    <w:rsid w:val="00D4265C"/>
    <w:rsid w:val="00D42A0E"/>
    <w:rsid w:val="00D44DAA"/>
    <w:rsid w:val="00D44E25"/>
    <w:rsid w:val="00D477FC"/>
    <w:rsid w:val="00D5034D"/>
    <w:rsid w:val="00D50648"/>
    <w:rsid w:val="00D5160B"/>
    <w:rsid w:val="00D53E3E"/>
    <w:rsid w:val="00D550B0"/>
    <w:rsid w:val="00D550BC"/>
    <w:rsid w:val="00D553BE"/>
    <w:rsid w:val="00D566F0"/>
    <w:rsid w:val="00D56E67"/>
    <w:rsid w:val="00D56FCB"/>
    <w:rsid w:val="00D62E3C"/>
    <w:rsid w:val="00D64906"/>
    <w:rsid w:val="00D64983"/>
    <w:rsid w:val="00D65E29"/>
    <w:rsid w:val="00D700F5"/>
    <w:rsid w:val="00D714BF"/>
    <w:rsid w:val="00D723B7"/>
    <w:rsid w:val="00D73279"/>
    <w:rsid w:val="00D767D2"/>
    <w:rsid w:val="00D82A03"/>
    <w:rsid w:val="00D8311B"/>
    <w:rsid w:val="00D834BD"/>
    <w:rsid w:val="00D844C4"/>
    <w:rsid w:val="00D84C72"/>
    <w:rsid w:val="00D87922"/>
    <w:rsid w:val="00D9015B"/>
    <w:rsid w:val="00D9021B"/>
    <w:rsid w:val="00D90977"/>
    <w:rsid w:val="00D90F89"/>
    <w:rsid w:val="00D940E5"/>
    <w:rsid w:val="00DA1E67"/>
    <w:rsid w:val="00DA24A2"/>
    <w:rsid w:val="00DA43A6"/>
    <w:rsid w:val="00DA634C"/>
    <w:rsid w:val="00DA65F3"/>
    <w:rsid w:val="00DB0552"/>
    <w:rsid w:val="00DB0C1B"/>
    <w:rsid w:val="00DB46A7"/>
    <w:rsid w:val="00DB4869"/>
    <w:rsid w:val="00DC050F"/>
    <w:rsid w:val="00DC061C"/>
    <w:rsid w:val="00DC1E32"/>
    <w:rsid w:val="00DC2B6C"/>
    <w:rsid w:val="00DD0271"/>
    <w:rsid w:val="00DD41B9"/>
    <w:rsid w:val="00DD4FC0"/>
    <w:rsid w:val="00DD7FEF"/>
    <w:rsid w:val="00DE184C"/>
    <w:rsid w:val="00DE1E29"/>
    <w:rsid w:val="00DE1E4E"/>
    <w:rsid w:val="00DE29EF"/>
    <w:rsid w:val="00DE300D"/>
    <w:rsid w:val="00DE50A2"/>
    <w:rsid w:val="00DE6A09"/>
    <w:rsid w:val="00DF1632"/>
    <w:rsid w:val="00DF1F36"/>
    <w:rsid w:val="00DF579E"/>
    <w:rsid w:val="00DF6093"/>
    <w:rsid w:val="00E00AF7"/>
    <w:rsid w:val="00E019FB"/>
    <w:rsid w:val="00E044B5"/>
    <w:rsid w:val="00E05FBA"/>
    <w:rsid w:val="00E060A4"/>
    <w:rsid w:val="00E06454"/>
    <w:rsid w:val="00E12B72"/>
    <w:rsid w:val="00E15497"/>
    <w:rsid w:val="00E160E7"/>
    <w:rsid w:val="00E1756A"/>
    <w:rsid w:val="00E201A8"/>
    <w:rsid w:val="00E2314C"/>
    <w:rsid w:val="00E25947"/>
    <w:rsid w:val="00E25FD3"/>
    <w:rsid w:val="00E262E9"/>
    <w:rsid w:val="00E26B16"/>
    <w:rsid w:val="00E300BD"/>
    <w:rsid w:val="00E3094B"/>
    <w:rsid w:val="00E31871"/>
    <w:rsid w:val="00E33F60"/>
    <w:rsid w:val="00E35899"/>
    <w:rsid w:val="00E3767D"/>
    <w:rsid w:val="00E40154"/>
    <w:rsid w:val="00E40C2C"/>
    <w:rsid w:val="00E4171E"/>
    <w:rsid w:val="00E4433C"/>
    <w:rsid w:val="00E45FFC"/>
    <w:rsid w:val="00E4642A"/>
    <w:rsid w:val="00E46508"/>
    <w:rsid w:val="00E47566"/>
    <w:rsid w:val="00E51287"/>
    <w:rsid w:val="00E52250"/>
    <w:rsid w:val="00E524CE"/>
    <w:rsid w:val="00E5407C"/>
    <w:rsid w:val="00E54449"/>
    <w:rsid w:val="00E547EA"/>
    <w:rsid w:val="00E603BA"/>
    <w:rsid w:val="00E6113E"/>
    <w:rsid w:val="00E6377C"/>
    <w:rsid w:val="00E6703A"/>
    <w:rsid w:val="00E71222"/>
    <w:rsid w:val="00E729F2"/>
    <w:rsid w:val="00E7333D"/>
    <w:rsid w:val="00E73CF6"/>
    <w:rsid w:val="00E73EE6"/>
    <w:rsid w:val="00E75097"/>
    <w:rsid w:val="00E75D04"/>
    <w:rsid w:val="00E76E0A"/>
    <w:rsid w:val="00E77EDA"/>
    <w:rsid w:val="00E802D6"/>
    <w:rsid w:val="00E8278C"/>
    <w:rsid w:val="00E82A41"/>
    <w:rsid w:val="00E84FBE"/>
    <w:rsid w:val="00E85535"/>
    <w:rsid w:val="00E871D8"/>
    <w:rsid w:val="00E90C89"/>
    <w:rsid w:val="00E90D25"/>
    <w:rsid w:val="00E919D9"/>
    <w:rsid w:val="00E93160"/>
    <w:rsid w:val="00E946F6"/>
    <w:rsid w:val="00E97920"/>
    <w:rsid w:val="00EA0198"/>
    <w:rsid w:val="00EA0414"/>
    <w:rsid w:val="00EA3E3A"/>
    <w:rsid w:val="00EB1284"/>
    <w:rsid w:val="00EB2B2F"/>
    <w:rsid w:val="00EB53E2"/>
    <w:rsid w:val="00EB7FF0"/>
    <w:rsid w:val="00EC1BB3"/>
    <w:rsid w:val="00EC30FD"/>
    <w:rsid w:val="00EC34EB"/>
    <w:rsid w:val="00EC46FD"/>
    <w:rsid w:val="00EC5653"/>
    <w:rsid w:val="00EC65B6"/>
    <w:rsid w:val="00ED0009"/>
    <w:rsid w:val="00ED20FF"/>
    <w:rsid w:val="00ED6500"/>
    <w:rsid w:val="00ED7A30"/>
    <w:rsid w:val="00ED7BF2"/>
    <w:rsid w:val="00EE2182"/>
    <w:rsid w:val="00EE767B"/>
    <w:rsid w:val="00EE7BE5"/>
    <w:rsid w:val="00EF240C"/>
    <w:rsid w:val="00EF34ED"/>
    <w:rsid w:val="00EF394E"/>
    <w:rsid w:val="00F012AA"/>
    <w:rsid w:val="00F01371"/>
    <w:rsid w:val="00F017AC"/>
    <w:rsid w:val="00F079BD"/>
    <w:rsid w:val="00F11A4C"/>
    <w:rsid w:val="00F11BC8"/>
    <w:rsid w:val="00F140A7"/>
    <w:rsid w:val="00F14B1B"/>
    <w:rsid w:val="00F224BF"/>
    <w:rsid w:val="00F22B0F"/>
    <w:rsid w:val="00F24190"/>
    <w:rsid w:val="00F3081F"/>
    <w:rsid w:val="00F32A31"/>
    <w:rsid w:val="00F3301E"/>
    <w:rsid w:val="00F37C74"/>
    <w:rsid w:val="00F37F78"/>
    <w:rsid w:val="00F400D4"/>
    <w:rsid w:val="00F408DE"/>
    <w:rsid w:val="00F40E7B"/>
    <w:rsid w:val="00F40F0D"/>
    <w:rsid w:val="00F4274C"/>
    <w:rsid w:val="00F42C0F"/>
    <w:rsid w:val="00F42E60"/>
    <w:rsid w:val="00F4359B"/>
    <w:rsid w:val="00F44D29"/>
    <w:rsid w:val="00F44E5E"/>
    <w:rsid w:val="00F4681F"/>
    <w:rsid w:val="00F47186"/>
    <w:rsid w:val="00F47480"/>
    <w:rsid w:val="00F474B2"/>
    <w:rsid w:val="00F474DD"/>
    <w:rsid w:val="00F51EB2"/>
    <w:rsid w:val="00F51F5A"/>
    <w:rsid w:val="00F5257B"/>
    <w:rsid w:val="00F53246"/>
    <w:rsid w:val="00F53267"/>
    <w:rsid w:val="00F53BD9"/>
    <w:rsid w:val="00F545B0"/>
    <w:rsid w:val="00F551D9"/>
    <w:rsid w:val="00F57503"/>
    <w:rsid w:val="00F6148A"/>
    <w:rsid w:val="00F61DD4"/>
    <w:rsid w:val="00F6285A"/>
    <w:rsid w:val="00F65EAC"/>
    <w:rsid w:val="00F70FC4"/>
    <w:rsid w:val="00F7430A"/>
    <w:rsid w:val="00F74A43"/>
    <w:rsid w:val="00F750FC"/>
    <w:rsid w:val="00F75DA4"/>
    <w:rsid w:val="00F7706D"/>
    <w:rsid w:val="00F7790A"/>
    <w:rsid w:val="00F805E2"/>
    <w:rsid w:val="00F81487"/>
    <w:rsid w:val="00F82EAA"/>
    <w:rsid w:val="00F83382"/>
    <w:rsid w:val="00F83509"/>
    <w:rsid w:val="00F83859"/>
    <w:rsid w:val="00F83B9B"/>
    <w:rsid w:val="00F83FF9"/>
    <w:rsid w:val="00F84F41"/>
    <w:rsid w:val="00F852A5"/>
    <w:rsid w:val="00F85402"/>
    <w:rsid w:val="00F85D88"/>
    <w:rsid w:val="00F86BBC"/>
    <w:rsid w:val="00F87A1F"/>
    <w:rsid w:val="00F9347F"/>
    <w:rsid w:val="00F95A92"/>
    <w:rsid w:val="00FA0172"/>
    <w:rsid w:val="00FA0337"/>
    <w:rsid w:val="00FA2AA7"/>
    <w:rsid w:val="00FA330E"/>
    <w:rsid w:val="00FA5345"/>
    <w:rsid w:val="00FA6B1D"/>
    <w:rsid w:val="00FB3C2E"/>
    <w:rsid w:val="00FB3DE4"/>
    <w:rsid w:val="00FB427B"/>
    <w:rsid w:val="00FB5CB1"/>
    <w:rsid w:val="00FB6B1C"/>
    <w:rsid w:val="00FC1ADC"/>
    <w:rsid w:val="00FC3D8C"/>
    <w:rsid w:val="00FC4E76"/>
    <w:rsid w:val="00FD1A9A"/>
    <w:rsid w:val="00FD1EEC"/>
    <w:rsid w:val="00FD4AAB"/>
    <w:rsid w:val="00FD4AF6"/>
    <w:rsid w:val="00FD5691"/>
    <w:rsid w:val="00FD5A8D"/>
    <w:rsid w:val="00FD65C8"/>
    <w:rsid w:val="00FE03F3"/>
    <w:rsid w:val="00FE4B40"/>
    <w:rsid w:val="00FF2EBD"/>
    <w:rsid w:val="00FF3235"/>
    <w:rsid w:val="00FF3930"/>
    <w:rsid w:val="00FF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D5CCF242-3CDB-4541-B23D-54A925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1F4"/>
    <w:rPr>
      <w:rFonts w:ascii="Trebuchet MS" w:hAnsi="Trebuchet MS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9C5368"/>
    <w:pPr>
      <w:keepNext/>
      <w:keepLines/>
      <w:outlineLvl w:val="0"/>
    </w:pPr>
    <w:rPr>
      <w:rFonts w:eastAsia="Times New Roman"/>
      <w:b/>
      <w:bCs/>
      <w:color w:val="000000"/>
      <w:sz w:val="26"/>
      <w:szCs w:val="2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9C5368"/>
    <w:pPr>
      <w:keepNext/>
      <w:keepLines/>
      <w:outlineLvl w:val="1"/>
    </w:pPr>
    <w:rPr>
      <w:rFonts w:eastAsia="Times New Roman"/>
      <w:b/>
      <w:bCs/>
      <w:color w:val="000000"/>
      <w:sz w:val="20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7"/>
    <w:unhideWhenUsed/>
    <w:qFormat/>
    <w:rsid w:val="00F7706D"/>
    <w:pPr>
      <w:keepNext/>
      <w:keepLines/>
      <w:outlineLvl w:val="2"/>
    </w:pPr>
    <w:rPr>
      <w:rFonts w:eastAsia="Times New Roman"/>
      <w:bCs/>
      <w:i/>
      <w:color w:val="000000"/>
      <w:sz w:val="20"/>
      <w:szCs w:val="20"/>
      <w:lang w:val="x-none" w:eastAsia="x-none"/>
    </w:rPr>
  </w:style>
  <w:style w:type="paragraph" w:styleId="Heading4">
    <w:name w:val="heading 4"/>
    <w:aliases w:val="General Heading"/>
    <w:basedOn w:val="Normal"/>
    <w:next w:val="Normal"/>
    <w:link w:val="Heading4Char"/>
    <w:uiPriority w:val="3"/>
    <w:unhideWhenUsed/>
    <w:qFormat/>
    <w:rsid w:val="005E5910"/>
    <w:pPr>
      <w:outlineLvl w:val="3"/>
    </w:pPr>
    <w:rPr>
      <w:color w:val="0C2577"/>
      <w:sz w:val="60"/>
      <w:szCs w:val="20"/>
      <w:lang w:val="x-none" w:eastAsia="x-none"/>
    </w:rPr>
  </w:style>
  <w:style w:type="paragraph" w:styleId="Heading5">
    <w:name w:val="heading 5"/>
    <w:aliases w:val="Chapter Heading"/>
    <w:basedOn w:val="Normal"/>
    <w:next w:val="Normal"/>
    <w:link w:val="Heading5Char"/>
    <w:uiPriority w:val="4"/>
    <w:unhideWhenUsed/>
    <w:qFormat/>
    <w:rsid w:val="005E5910"/>
    <w:pPr>
      <w:outlineLvl w:val="4"/>
    </w:pPr>
    <w:rPr>
      <w:b/>
      <w:sz w:val="32"/>
      <w:szCs w:val="20"/>
      <w:lang w:val="x-none" w:eastAsia="x-none"/>
    </w:rPr>
  </w:style>
  <w:style w:type="paragraph" w:styleId="Heading6">
    <w:name w:val="heading 6"/>
    <w:aliases w:val="Cover Page Heading"/>
    <w:basedOn w:val="Normal"/>
    <w:next w:val="Normal"/>
    <w:link w:val="Heading6Char"/>
    <w:uiPriority w:val="8"/>
    <w:unhideWhenUsed/>
    <w:qFormat/>
    <w:rsid w:val="00F7706D"/>
    <w:pPr>
      <w:keepNext/>
      <w:keepLines/>
      <w:spacing w:before="200"/>
      <w:outlineLvl w:val="5"/>
    </w:pPr>
    <w:rPr>
      <w:rFonts w:eastAsia="Times New Roman"/>
      <w:iCs/>
      <w:color w:val="0C2577"/>
      <w:sz w:val="9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5"/>
    <w:rsid w:val="00F7706D"/>
    <w:rPr>
      <w:rFonts w:ascii="Trebuchet MS" w:eastAsia="Times New Roman" w:hAnsi="Trebuchet MS" w:cs="Times New Roman"/>
      <w:b/>
      <w:bCs/>
      <w:color w:val="000000"/>
      <w:sz w:val="26"/>
      <w:szCs w:val="26"/>
    </w:rPr>
  </w:style>
  <w:style w:type="character" w:customStyle="1" w:styleId="Heading2Char">
    <w:name w:val="Heading 2 Char"/>
    <w:link w:val="Heading2"/>
    <w:uiPriority w:val="6"/>
    <w:rsid w:val="00F7706D"/>
    <w:rPr>
      <w:rFonts w:ascii="Trebuchet MS" w:eastAsia="Times New Roman" w:hAnsi="Trebuchet MS" w:cs="Times New Roman"/>
      <w:b/>
      <w:bCs/>
      <w:color w:val="000000"/>
    </w:rPr>
  </w:style>
  <w:style w:type="character" w:styleId="PlaceholderText">
    <w:name w:val="Placeholder Text"/>
    <w:uiPriority w:val="99"/>
    <w:semiHidden/>
    <w:rsid w:val="00B04B2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B2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04B20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7"/>
    <w:rsid w:val="00F7706D"/>
    <w:rPr>
      <w:rFonts w:ascii="Trebuchet MS" w:eastAsia="Times New Roman" w:hAnsi="Trebuchet MS" w:cs="Times New Roman"/>
      <w:bCs/>
      <w:i/>
      <w:color w:val="000000"/>
    </w:rPr>
  </w:style>
  <w:style w:type="character" w:customStyle="1" w:styleId="Heading4Char">
    <w:name w:val="Heading 4 Char"/>
    <w:aliases w:val="General Heading Char"/>
    <w:link w:val="Heading4"/>
    <w:uiPriority w:val="3"/>
    <w:rsid w:val="00F7706D"/>
    <w:rPr>
      <w:rFonts w:ascii="Trebuchet MS" w:hAnsi="Trebuchet MS"/>
      <w:color w:val="0C2577"/>
      <w:sz w:val="60"/>
    </w:rPr>
  </w:style>
  <w:style w:type="character" w:customStyle="1" w:styleId="Heading5Char">
    <w:name w:val="Heading 5 Char"/>
    <w:aliases w:val="Chapter Heading Char"/>
    <w:link w:val="Heading5"/>
    <w:uiPriority w:val="4"/>
    <w:rsid w:val="00F7706D"/>
    <w:rPr>
      <w:rFonts w:ascii="Trebuchet MS" w:hAnsi="Trebuchet MS"/>
      <w:b/>
      <w:sz w:val="32"/>
    </w:rPr>
  </w:style>
  <w:style w:type="character" w:customStyle="1" w:styleId="Heading6Char">
    <w:name w:val="Heading 6 Char"/>
    <w:aliases w:val="Cover Page Heading Char"/>
    <w:link w:val="Heading6"/>
    <w:uiPriority w:val="8"/>
    <w:rsid w:val="00F7706D"/>
    <w:rPr>
      <w:rFonts w:ascii="Trebuchet MS" w:eastAsia="Times New Roman" w:hAnsi="Trebuchet MS" w:cs="Times New Roman"/>
      <w:iCs/>
      <w:color w:val="0C2577"/>
      <w:sz w:val="90"/>
    </w:rPr>
  </w:style>
  <w:style w:type="paragraph" w:styleId="EnvelopeAddress">
    <w:name w:val="envelope address"/>
    <w:basedOn w:val="Normal"/>
    <w:uiPriority w:val="99"/>
    <w:semiHidden/>
    <w:unhideWhenUsed/>
    <w:rsid w:val="007031F4"/>
    <w:pPr>
      <w:framePr w:w="7920" w:h="1980" w:hRule="exact" w:hSpace="180" w:wrap="auto" w:hAnchor="page" w:xAlign="center" w:yAlign="bottom"/>
      <w:ind w:left="2880"/>
    </w:pPr>
    <w:rPr>
      <w:rFonts w:eastAsia="Times New Roman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031F4"/>
    <w:rPr>
      <w:rFonts w:eastAsia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4C93"/>
    <w:pPr>
      <w:tabs>
        <w:tab w:val="center" w:pos="4513"/>
        <w:tab w:val="right" w:pos="9026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054C93"/>
    <w:rPr>
      <w:rFonts w:ascii="Trebuchet MS" w:hAnsi="Trebuchet MS"/>
    </w:rPr>
  </w:style>
  <w:style w:type="paragraph" w:styleId="Footer">
    <w:name w:val="footer"/>
    <w:basedOn w:val="Normal"/>
    <w:link w:val="FooterChar"/>
    <w:uiPriority w:val="99"/>
    <w:unhideWhenUsed/>
    <w:rsid w:val="00054C93"/>
    <w:pPr>
      <w:tabs>
        <w:tab w:val="center" w:pos="4513"/>
        <w:tab w:val="right" w:pos="9026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054C93"/>
    <w:rPr>
      <w:rFonts w:ascii="Trebuchet MS" w:hAnsi="Trebuchet MS"/>
    </w:rPr>
  </w:style>
  <w:style w:type="paragraph" w:styleId="ListParagraph">
    <w:name w:val="List Paragraph"/>
    <w:basedOn w:val="Normal"/>
    <w:uiPriority w:val="34"/>
    <w:qFormat/>
    <w:rsid w:val="00054C93"/>
    <w:pPr>
      <w:ind w:left="720"/>
    </w:pPr>
  </w:style>
  <w:style w:type="character" w:styleId="CommentReference">
    <w:name w:val="annotation reference"/>
    <w:uiPriority w:val="99"/>
    <w:semiHidden/>
    <w:unhideWhenUsed/>
    <w:rsid w:val="00054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4C93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054C93"/>
    <w:rPr>
      <w:rFonts w:ascii="Trebuchet MS" w:hAnsi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C9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54C93"/>
    <w:rPr>
      <w:rFonts w:ascii="Trebuchet MS" w:hAnsi="Trebuchet MS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23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415FA"/>
    <w:rPr>
      <w:rFonts w:ascii="Trebuchet MS" w:hAnsi="Trebuchet MS"/>
      <w:sz w:val="22"/>
      <w:szCs w:val="22"/>
      <w:lang w:eastAsia="en-US"/>
    </w:rPr>
  </w:style>
  <w:style w:type="numbering" w:customStyle="1" w:styleId="D2Aformnumbering">
    <w:name w:val="D2A form numbering"/>
    <w:uiPriority w:val="99"/>
    <w:rsid w:val="00F750FC"/>
    <w:pPr>
      <w:numPr>
        <w:numId w:val="5"/>
      </w:numPr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0952DD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uiPriority w:val="99"/>
    <w:semiHidden/>
    <w:rsid w:val="000952DD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AF103C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rsid w:val="00AF103C"/>
    <w:rPr>
      <w:rFonts w:ascii="Trebuchet MS" w:hAnsi="Trebuchet MS"/>
      <w:lang w:eastAsia="en-US"/>
    </w:rPr>
  </w:style>
  <w:style w:type="character" w:styleId="FootnoteReference">
    <w:name w:val="footnote reference"/>
    <w:unhideWhenUsed/>
    <w:rsid w:val="00AF103C"/>
    <w:rPr>
      <w:vertAlign w:val="superscript"/>
    </w:rPr>
  </w:style>
  <w:style w:type="paragraph" w:customStyle="1" w:styleId="IntroTo">
    <w:name w:val="IntroTo:"/>
    <w:basedOn w:val="Normal"/>
    <w:rsid w:val="007B2B93"/>
    <w:pPr>
      <w:ind w:left="720" w:hanging="720"/>
    </w:pPr>
    <w:rPr>
      <w:rFonts w:ascii="Times New Roman" w:eastAsia="Times New Roman" w:hAnsi="Times New Roman"/>
      <w:sz w:val="24"/>
      <w:szCs w:val="20"/>
    </w:rPr>
  </w:style>
  <w:style w:type="paragraph" w:customStyle="1" w:styleId="D2Aform">
    <w:name w:val="D2A form"/>
    <w:link w:val="D2AformChar"/>
    <w:qFormat/>
    <w:rsid w:val="006806F8"/>
    <w:rPr>
      <w:rFonts w:ascii="Arial" w:eastAsia="Times New Roman" w:hAnsi="Arial" w:cs="Arial"/>
      <w:sz w:val="22"/>
      <w:szCs w:val="22"/>
    </w:rPr>
  </w:style>
  <w:style w:type="character" w:customStyle="1" w:styleId="D2AformChar">
    <w:name w:val="D2A form Char"/>
    <w:link w:val="D2Aform"/>
    <w:rsid w:val="006806F8"/>
    <w:rPr>
      <w:rFonts w:ascii="Arial" w:eastAsia="Times New Roman" w:hAnsi="Arial" w:cs="Arial"/>
      <w:sz w:val="22"/>
      <w:szCs w:val="22"/>
    </w:rPr>
  </w:style>
  <w:style w:type="character" w:customStyle="1" w:styleId="apra-rtestyle-header11">
    <w:name w:val="apra-rtestyle-header11"/>
    <w:rsid w:val="00ED7A30"/>
    <w:rPr>
      <w:rFonts w:ascii="Verdana" w:hAnsi="Verdana" w:hint="default"/>
      <w:b/>
      <w:bCs/>
      <w:color w:val="336699"/>
      <w:sz w:val="24"/>
      <w:szCs w:val="24"/>
    </w:rPr>
  </w:style>
  <w:style w:type="character" w:styleId="Emphasis">
    <w:name w:val="Emphasis"/>
    <w:uiPriority w:val="20"/>
    <w:qFormat/>
    <w:rsid w:val="00ED7A3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E30A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character" w:styleId="Hyperlink">
    <w:name w:val="Hyperlink"/>
    <w:uiPriority w:val="99"/>
    <w:semiHidden/>
    <w:unhideWhenUsed/>
    <w:rsid w:val="00985526"/>
    <w:rPr>
      <w:color w:val="0000FF"/>
      <w:u w:val="single"/>
    </w:rPr>
  </w:style>
  <w:style w:type="paragraph" w:customStyle="1" w:styleId="Default">
    <w:name w:val="Default"/>
    <w:rsid w:val="00CD35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Bullet">
    <w:name w:val="List Bullet"/>
    <w:aliases w:val="Bullet"/>
    <w:basedOn w:val="BodyText"/>
    <w:qFormat/>
    <w:rsid w:val="00E871D8"/>
    <w:pPr>
      <w:numPr>
        <w:numId w:val="38"/>
      </w:numPr>
      <w:spacing w:line="276" w:lineRule="auto"/>
      <w:ind w:left="360" w:hanging="360"/>
      <w:jc w:val="both"/>
    </w:pPr>
    <w:rPr>
      <w:rFonts w:ascii="Calibri" w:eastAsia="Times New Roman" w:hAnsi="Calibri"/>
      <w:lang w:eastAsia="en-AU"/>
    </w:rPr>
  </w:style>
  <w:style w:type="paragraph" w:styleId="BodyText">
    <w:name w:val="Body Text"/>
    <w:basedOn w:val="Normal"/>
    <w:link w:val="BodyTextChar"/>
    <w:uiPriority w:val="99"/>
    <w:unhideWhenUsed/>
    <w:rsid w:val="00E871D8"/>
    <w:pPr>
      <w:spacing w:after="120"/>
    </w:pPr>
  </w:style>
  <w:style w:type="character" w:customStyle="1" w:styleId="BodyTextChar">
    <w:name w:val="Body Text Char"/>
    <w:link w:val="BodyText"/>
    <w:uiPriority w:val="99"/>
    <w:rsid w:val="00E871D8"/>
    <w:rPr>
      <w:rFonts w:ascii="Trebuchet MS" w:hAnsi="Trebuchet MS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otted" w:sz="6" w:space="0" w:color="CCCCCC"/>
                <w:bottom w:val="none" w:sz="0" w:space="0" w:color="auto"/>
                <w:right w:val="none" w:sz="0" w:space="0" w:color="auto"/>
              </w:divBdr>
              <w:divsChild>
                <w:div w:id="134972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165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43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9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56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50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2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header" Target="header5.xml"/><Relationship Id="rId5" Type="http://schemas.openxmlformats.org/officeDocument/2006/relationships/customXml" Target="../customXml/item5.xml"/><Relationship Id="rId15" Type="http://schemas.openxmlformats.org/officeDocument/2006/relationships/image" Target="media/image1.wmf"/><Relationship Id="rId23" Type="http://schemas.openxmlformats.org/officeDocument/2006/relationships/footer" Target="footer4.xm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tandard Content" ma:contentTypeID="0x0101008CA7A4F8331B45C7B0D3158B4994D0CA0200BD2A692CFD66A941B2B82EF45B0E040E" ma:contentTypeVersion="22" ma:contentTypeDescription="Create a new document." ma:contentTypeScope="" ma:versionID="0d455c741b6015f1f8bfec7c4d7a5490">
  <xsd:schema xmlns:xsd="http://www.w3.org/2001/XMLSchema" xmlns:xs="http://www.w3.org/2001/XMLSchema" xmlns:p="http://schemas.microsoft.com/office/2006/metadata/properties" xmlns:ns1="814d62cb-2db6-4c25-ab62-b9075facbc11" targetNamespace="http://schemas.microsoft.com/office/2006/metadata/properties" ma:root="true" ma:fieldsID="932e2b43991d8cf04da7b18cbb69eaa4" ns1:_="">
    <xsd:import namespace="814d62cb-2db6-4c25-ab62-b9075facbc11"/>
    <xsd:element name="properties">
      <xsd:complexType>
        <xsd:sequence>
          <xsd:element name="documentManagement">
            <xsd:complexType>
              <xsd:all>
                <xsd:element ref="ns1:_dlc_DocIdUrl" minOccurs="0"/>
                <xsd:element ref="ns1:APRADescription" minOccurs="0"/>
                <xsd:element ref="ns1:APRAActivityID" minOccurs="0"/>
                <xsd:element ref="ns1:APRASecurityClassification"/>
                <xsd:element ref="ns1:APRAKeywords" minOccurs="0"/>
                <xsd:element ref="ns1:APRADate" minOccurs="0"/>
                <xsd:element ref="ns1:APRAOwner" minOccurs="0"/>
                <xsd:element ref="ns1:APRAApprovedBy" minOccurs="0"/>
                <xsd:element ref="ns1:APRAApprovalDate" minOccurs="0"/>
                <xsd:element ref="ns1:APRAEntityID" minOccurs="0"/>
                <xsd:element ref="ns1:APRAEntityName" minOccurs="0"/>
                <xsd:element ref="ns1:Received" minOccurs="0"/>
                <xsd:element ref="ns1:From-Address" minOccurs="0"/>
                <xsd:element ref="ns1:To-Address" minOccurs="0"/>
                <xsd:element ref="ns1:Attachment" minOccurs="0"/>
                <xsd:element ref="ns1:Conversation" minOccurs="0"/>
                <xsd:element ref="ns1:APRADocScanCheck" minOccurs="0"/>
                <xsd:element ref="ns1:j163382b748246d3b6e7caae71dbeeb0" minOccurs="0"/>
                <xsd:element ref="ns1:f284b4f8578a44cfae4f67a86df81119" minOccurs="0"/>
                <xsd:element ref="ns1:_dlc_DocIdPersistId" minOccurs="0"/>
                <xsd:element ref="ns1:i05115a133414b4dabee2531e4b46b67" minOccurs="0"/>
                <xsd:element ref="ns1:h67caa35a4114acd8e15fe89b3f29f9e" minOccurs="0"/>
                <xsd:element ref="ns1:pa005173035e41c3986b37b8e650f3ef" minOccurs="0"/>
                <xsd:element ref="ns1:p10c80fc2da942ae8f2ea9b33b6ea0ba" minOccurs="0"/>
                <xsd:element ref="ns1:ka2715b9eb154114a4f57d7fbf82ec75" minOccurs="0"/>
                <xsd:element ref="ns1:TaxCatchAll" minOccurs="0"/>
                <xsd:element ref="ns1:i08e72d8ce2b4ffa9361f9f4e0a63abc" minOccurs="0"/>
                <xsd:element ref="ns1:TaxCatchAllLabel" minOccurs="0"/>
                <xsd:element ref="ns1:ic4067bd02f14cf3a95ad35878404a71" minOccurs="0"/>
                <xsd:element ref="ns1:l003ee8eff60461aa1bd0027aba92ea4" minOccurs="0"/>
                <xsd:element ref="ns1:b37d8d7e823543f58f89056343a9035c" minOccurs="0"/>
                <xsd:element ref="ns1:_dlc_DocId" minOccurs="0"/>
                <xsd:element ref="ns1:aa36a5a650d54f768f171f4d17b8b238" minOccurs="0"/>
                <xsd:element ref="ns1:j724204a644741eb9f777fcb03fe8840" minOccurs="0"/>
                <xsd:element ref="ns1:m2df5fdf6d1643b4a596982762bb3d00" minOccurs="0"/>
                <xsd:element ref="ns1:k4bcc0d734474fea9fb713d9c415b4b0" minOccurs="0"/>
                <xsd:element ref="ns1:d9a849fd1b8e46ada0321eb0681a10ee" minOccurs="0"/>
                <xsd:element ref="ns1:APRAMeetingDate" minOccurs="0"/>
                <xsd:element ref="ns1:APRAMeeting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d62cb-2db6-4c25-ab62-b9075facbc11" elementFormDefault="qualified">
    <xsd:import namespace="http://schemas.microsoft.com/office/2006/documentManagement/types"/>
    <xsd:import namespace="http://schemas.microsoft.com/office/infopath/2007/PartnerControls"/>
    <xsd:element name="_dlc_DocIdUrl" ma:index="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RADescription" ma:index="3" nillable="true" ma:displayName="Description" ma:internalName="APRADescription" ma:readOnly="false">
      <xsd:simpleType>
        <xsd:restriction base="dms:Note"/>
      </xsd:simpleType>
    </xsd:element>
    <xsd:element name="APRAActivityID" ma:index="4" nillable="true" ma:displayName="Activity ID" ma:internalName="APRAActivityID" ma:readOnly="false">
      <xsd:simpleType>
        <xsd:restriction base="dms:Text"/>
      </xsd:simpleType>
    </xsd:element>
    <xsd:element name="APRASecurityClassification" ma:index="8" ma:displayName="Security classification" ma:default="DLM: For Official Use Only" ma:hidden="true" ma:internalName="APRASecurityClassification" ma:readOnly="false">
      <xsd:simpleType>
        <xsd:restriction base="dms:Choice"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"/>
          <xsd:enumeration value="PROTECTED: Sensitive: Cabinet"/>
          <xsd:enumeration value="UNOFFICIAL"/>
        </xsd:restriction>
      </xsd:simpleType>
    </xsd:element>
    <xsd:element name="APRAKeywords" ma:index="16" nillable="true" ma:displayName="Keywords" ma:internalName="APRAKeywords" ma:readOnly="false">
      <xsd:simpleType>
        <xsd:restriction base="dms:Text"/>
      </xsd:simpleType>
    </xsd:element>
    <xsd:element name="APRADate" ma:index="18" nillable="true" ma:displayName="Date" ma:format="DateOnly" ma:internalName="APRADate" ma:readOnly="false">
      <xsd:simpleType>
        <xsd:restriction base="dms:DateTime"/>
      </xsd:simpleType>
    </xsd:element>
    <xsd:element name="APRAOwner" ma:index="21" nillable="true" ma:displayName="Owner" ma:list="UserInfo" ma:internalName="APRA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edBy" ma:index="22" nillable="true" ma:displayName="Approved by" ma:list="UserInfo" ma:internalName="APRAApprovedBy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alDate" ma:index="23" nillable="true" ma:displayName="Approval date" ma:format="DateOnly" ma:internalName="APRAApprovalDate" ma:readOnly="false">
      <xsd:simpleType>
        <xsd:restriction base="dms:DateTime"/>
      </xsd:simpleType>
    </xsd:element>
    <xsd:element name="APRAEntityID" ma:index="24" nillable="true" ma:displayName="Entity ID" ma:internalName="APRAEntityID" ma:readOnly="true">
      <xsd:simpleType>
        <xsd:restriction base="dms:Text"/>
      </xsd:simpleType>
    </xsd:element>
    <xsd:element name="APRAEntityName" ma:index="25" nillable="true" ma:displayName="Entity name" ma:internalName="APRAEntityName" ma:readOnly="true">
      <xsd:simpleType>
        <xsd:restriction base="dms:Text"/>
      </xsd:simpleType>
    </xsd:element>
    <xsd:element name="Received" ma:index="28" nillable="true" ma:displayName="Received" ma:format="DateTime" ma:internalName="Received" ma:readOnly="true">
      <xsd:simpleType>
        <xsd:restriction base="dms:DateTime"/>
      </xsd:simpleType>
    </xsd:element>
    <xsd:element name="From-Address" ma:index="29" nillable="true" ma:displayName="From-Address" ma:internalName="From_x002d_Address" ma:readOnly="true">
      <xsd:simpleType>
        <xsd:restriction base="dms:Text"/>
      </xsd:simpleType>
    </xsd:element>
    <xsd:element name="To-Address" ma:index="30" nillable="true" ma:displayName="To-Address" ma:internalName="To_x002d_Address" ma:readOnly="true">
      <xsd:simpleType>
        <xsd:restriction base="dms:Text"/>
      </xsd:simpleType>
    </xsd:element>
    <xsd:element name="Attachment" ma:index="31" nillable="true" ma:displayName="Attachment" ma:internalName="Attachment" ma:readOnly="true">
      <xsd:simpleType>
        <xsd:restriction base="dms:Boolean"/>
      </xsd:simpleType>
    </xsd:element>
    <xsd:element name="Conversation" ma:index="32" nillable="true" ma:displayName="Conversation" ma:internalName="Conversation" ma:readOnly="true">
      <xsd:simpleType>
        <xsd:restriction base="dms:Text"/>
      </xsd:simpleType>
    </xsd:element>
    <xsd:element name="APRADocScanCheck" ma:index="33" nillable="true" ma:displayName="Scanned document checked" ma:default="0" ma:internalName="APRADocScanCheck" ma:readOnly="false">
      <xsd:simpleType>
        <xsd:restriction base="dms:Boolean"/>
      </xsd:simpleType>
    </xsd:element>
    <xsd:element name="j163382b748246d3b6e7caae71dbeeb0" ma:index="34" ma:taxonomy="true" ma:internalName="j163382b748246d3b6e7caae71dbeeb0" ma:taxonomyFieldName="APRAStatus" ma:displayName="Status" ma:readOnly="false" ma:default="1;#Draft|0e1556d2-3fe8-443a-ada7-3620563b46b3" ma:fieldId="{3163382b-7482-46d3-b6e7-caae71dbeeb0}" ma:sspId="8aef97a4-ded2-4e4a-9fbc-e666dae3ecd2" ma:termSetId="7eb4e65e-417b-4c63-9676-ecbbffa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284b4f8578a44cfae4f67a86df81119" ma:index="35" nillable="true" ma:taxonomy="true" ma:internalName="f284b4f8578a44cfae4f67a86df81119" ma:taxonomyFieldName="APRAReportingGroup" ma:displayName="Reporting group" ma:readOnly="true" ma:fieldId="{f284b4f8-578a-44cf-ae4f-67a86df81119}" ma:sspId="8aef97a4-ded2-4e4a-9fbc-e666dae3ecd2" ma:termSetId="c09f06e2-9097-495c-bd1d-5eef1197c3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5115a133414b4dabee2531e4b46b67" ma:index="39" ma:taxonomy="true" ma:internalName="i05115a133414b4dabee2531e4b46b67" ma:taxonomyFieldName="APRAActivity" ma:displayName="Activity" ma:readOnly="false" ma:fieldId="{205115a1-3341-4b4d-abee-2531e4b46b67}" ma:taxonomyMulti="true" ma:sspId="8aef97a4-ded2-4e4a-9fbc-e666dae3ecd2" ma:termSetId="0a2aee47-fbed-4b43-b934-0547b3421a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7caa35a4114acd8e15fe89b3f29f9e" ma:index="40" ma:taxonomy="true" ma:internalName="h67caa35a4114acd8e15fe89b3f29f9e" ma:taxonomyFieldName="APRADocumentType" ma:displayName="Document type" ma:readOnly="false" ma:fieldId="{167caa35-a411-4acd-8e15-fe89b3f29f9e}" ma:taxonomyMulti="true" ma:sspId="8aef97a4-ded2-4e4a-9fbc-e666dae3ecd2" ma:termSetId="af1c35f7-5763-4cde-bc1a-b0c7e164f1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005173035e41c3986b37b8e650f3ef" ma:index="41" nillable="true" ma:taxonomy="true" ma:internalName="pa005173035e41c3986b37b8e650f3ef" ma:taxonomyFieldName="APRAExternalOrganisation" ma:displayName="External organisation" ma:readOnly="false" ma:fieldId="{9a005173-035e-41c3-986b-37b8e650f3ef}" ma:taxonomyMulti="true" ma:sspId="8aef97a4-ded2-4e4a-9fbc-e666dae3ecd2" ma:termSetId="8f5dd4ac-0a4b-4ffd-a2d2-a2e85755e1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0c80fc2da942ae8f2ea9b33b6ea0ba" ma:index="43" nillable="true" ma:taxonomy="true" ma:internalName="p10c80fc2da942ae8f2ea9b33b6ea0ba" ma:taxonomyFieldName="APRACostCentre" ma:displayName="Cost Centre/Team" ma:readOnly="false" ma:fieldId="{910c80fc-2da9-42ae-8f2e-a9b33b6ea0ba}" ma:taxonomyMulti="true" ma:sspId="8aef97a4-ded2-4e4a-9fbc-e666dae3ecd2" ma:termSetId="f265c3b6-05fc-4e2c-ba60-4d4988c2d8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715b9eb154114a4f57d7fbf82ec75" ma:index="45" nillable="true" ma:taxonomy="true" ma:internalName="ka2715b9eb154114a4f57d7fbf82ec75" ma:taxonomyFieldName="APRAPeriod" ma:displayName="Period" ma:readOnly="false" ma:fieldId="{4a2715b9-eb15-4114-a4f5-7d7fbf82ec75}" ma:taxonomyMulti="true" ma:sspId="8aef97a4-ded2-4e4a-9fbc-e666dae3ecd2" ma:termSetId="1a5cf56a-d80d-4891-bac9-68519ce5a3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6" nillable="true" ma:displayName="Taxonomy Catch All Column" ma:hidden="true" ma:list="{daec4cee-bc29-40dd-9633-3369b11337a8}" ma:internalName="TaxCatchAll" ma:showField="CatchAllData" ma:web="ad6dddf9-383b-42a4-9cb2-33e024a978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8e72d8ce2b4ffa9361f9f4e0a63abc" ma:index="47" nillable="true" ma:taxonomy="true" ma:internalName="i08e72d8ce2b4ffa9361f9f4e0a63abc" ma:taxonomyFieldName="APRAYear" ma:displayName="Year" ma:readOnly="false" ma:fieldId="{208e72d8-ce2b-4ffa-9361-f9f4e0a63abc}" ma:taxonomyMulti="true" ma:sspId="8aef97a4-ded2-4e4a-9fbc-e666dae3ecd2" ma:termSetId="b4e5147a-ac61-437a-b431-73cf5e3f5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8" nillable="true" ma:displayName="Taxonomy Catch All Column1" ma:hidden="true" ma:list="{daec4cee-bc29-40dd-9633-3369b11337a8}" ma:internalName="TaxCatchAllLabel" ma:readOnly="true" ma:showField="CatchAllDataLabel" ma:web="ad6dddf9-383b-42a4-9cb2-33e024a978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c4067bd02f14cf3a95ad35878404a71" ma:index="49" nillable="true" ma:taxonomy="true" ma:internalName="ic4067bd02f14cf3a95ad35878404a71" ma:taxonomyFieldName="APRAIRTR" ma:displayName="Industry risk/thematic review" ma:readOnly="false" ma:fieldId="{2c4067bd-02f1-4cf3-a95a-d35878404a71}" ma:taxonomyMulti="true" ma:sspId="8aef97a4-ded2-4e4a-9fbc-e666dae3ecd2" ma:termSetId="6721df7c-916a-435f-a198-7feb96db39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03ee8eff60461aa1bd0027aba92ea4" ma:index="50" nillable="true" ma:taxonomy="true" ma:internalName="l003ee8eff60461aa1bd0027aba92ea4" ma:taxonomyFieldName="APRAIndustry" ma:displayName="Industry/Sector" ma:readOnly="false" ma:fieldId="{5003ee8e-ff60-461a-a1bd-0027aba92ea4}" ma:taxonomyMulti="true" ma:sspId="8aef97a4-ded2-4e4a-9fbc-e666dae3ecd2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7d8d7e823543f58f89056343a9035c" ma:index="51" nillable="true" ma:taxonomy="true" ma:internalName="b37d8d7e823543f58f89056343a9035c" ma:taxonomyFieldName="APRALegislation" ma:displayName="Legislation" ma:readOnly="false" ma:fieldId="{b37d8d7e-8235-43f5-8f89-056343a9035c}" ma:taxonomyMulti="true" ma:sspId="8aef97a4-ded2-4e4a-9fbc-e666dae3ecd2" ma:termSetId="67e0a470-b4af-4691-908a-b900ee38d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aa36a5a650d54f768f171f4d17b8b238" ma:index="53" nillable="true" ma:taxonomy="true" ma:internalName="aa36a5a650d54f768f171f4d17b8b238" ma:taxonomyFieldName="APRAPRSG" ma:displayName="Prudential/Reporting Standards and Guidance" ma:readOnly="false" ma:fieldId="{aa36a5a6-50d5-4f76-8f17-1f4d17b8b238}" ma:taxonomyMulti="true" ma:sspId="8aef97a4-ded2-4e4a-9fbc-e666dae3ecd2" ma:termSetId="1abfbd64-a7ba-41ad-bd44-677dfc6b1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4204a644741eb9f777fcb03fe8840" ma:index="55" nillable="true" ma:taxonomy="true" ma:internalName="j724204a644741eb9f777fcb03fe8840" ma:taxonomyFieldName="APRACategory" ma:displayName="Category" ma:readOnly="false" ma:fieldId="{3724204a-6447-41eb-9f77-7fcb03fe8840}" ma:taxonomyMulti="true" ma:sspId="8aef97a4-ded2-4e4a-9fbc-e666dae3ecd2" ma:termSetId="41464afd-e131-42da-a884-f3396a619f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df5fdf6d1643b4a596982762bb3d00" ma:index="56" nillable="true" ma:taxonomy="true" ma:internalName="m2df5fdf6d1643b4a596982762bb3d00" ma:taxonomyFieldName="APRAPeerGroup" ma:displayName="Peer group" ma:readOnly="true" ma:fieldId="{62df5fdf-6d16-43b4-a596-982762bb3d00}" ma:sspId="8aef97a4-ded2-4e4a-9fbc-e666dae3ecd2" ma:termSetId="c3795591-82c1-4a32-b59e-800e245edd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bcc0d734474fea9fb713d9c415b4b0" ma:index="57" nillable="true" ma:taxonomy="true" ma:internalName="k4bcc0d734474fea9fb713d9c415b4b0" ma:taxonomyFieldName="APRAEntityAdviceSupport" ma:displayName="Entity (advice/support)" ma:readOnly="false" ma:fieldId="{44bcc0d7-3447-4fea-9fb7-13d9c415b4b0}" ma:taxonomyMulti="true" ma:sspId="8aef97a4-ded2-4e4a-9fbc-e666dae3ecd2" ma:termSetId="65e4e273-0c24-4815-bb8d-38cd0e811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a849fd1b8e46ada0321eb0681a10ee" ma:index="59" nillable="true" ma:taxonomy="true" ma:internalName="d9a849fd1b8e46ada0321eb0681a10ee" ma:taxonomyFieldName="IT_x0020_system_x0020_type" ma:displayName="IT system type" ma:readOnly="false" ma:default="" ma:fieldId="{d9a849fd-1b8e-46ad-a032-1eb0681a10ee}" ma:sspId="8aef97a4-ded2-4e4a-9fbc-e666dae3ecd2" ma:termSetId="a68d55e5-4bde-43c7-bab2-2f4763c2c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RAMeetingDate" ma:index="61" nillable="true" ma:displayName="Meeting date" ma:format="DateOnly" ma:internalName="APRAMeetingDate" ma:readOnly="false">
      <xsd:simpleType>
        <xsd:restriction base="dms:DateTime"/>
      </xsd:simpleType>
    </xsd:element>
    <xsd:element name="APRAMeetingNumber" ma:index="62" nillable="true" ma:displayName="Meeting no." ma:internalName="APRAMeeting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5115a133414b4dabee2531e4b46b67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Data collection</TermName>
          <TermId xmlns="http://schemas.microsoft.com/office/infopath/2007/PartnerControls">9c208ec1-acb8-4005-ba1a-e7d4ed62ea16</TermId>
        </TermInfo>
        <TermInfo xmlns="http://schemas.microsoft.com/office/infopath/2007/PartnerControls">
          <TermName xmlns="http://schemas.microsoft.com/office/infopath/2007/PartnerControls">Development</TermName>
          <TermId xmlns="http://schemas.microsoft.com/office/infopath/2007/PartnerControls">7276960b-cd04-4fd9-bbf6-f5b03d867772</TermId>
        </TermInfo>
      </Terms>
    </i05115a133414b4dabee2531e4b46b67>
    <h67caa35a4114acd8e15fe89b3f29f9e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Reporting standard</TermName>
          <TermId xmlns="http://schemas.microsoft.com/office/infopath/2007/PartnerControls">91896cd9-c8c4-4f0d-b59e-113a28881d1d</TermId>
        </TermInfo>
      </Terms>
    </h67caa35a4114acd8e15fe89b3f29f9e>
    <b37d8d7e823543f58f89056343a9035c xmlns="814d62cb-2db6-4c25-ab62-b9075facbc11">
      <Terms xmlns="http://schemas.microsoft.com/office/infopath/2007/PartnerControls"/>
    </b37d8d7e823543f58f89056343a9035c>
    <d9a849fd1b8e46ada0321eb0681a10ee xmlns="814d62cb-2db6-4c25-ab62-b9075facbc11">
      <Terms xmlns="http://schemas.microsoft.com/office/infopath/2007/PartnerControls"/>
    </d9a849fd1b8e46ada0321eb0681a10ee>
    <APRAOwner xmlns="814d62cb-2db6-4c25-ab62-b9075facbc11">
      <UserInfo>
        <DisplayName/>
        <AccountId xsi:nil="true"/>
        <AccountType/>
      </UserInfo>
    </APRAOwner>
    <ic4067bd02f14cf3a95ad35878404a71 xmlns="814d62cb-2db6-4c25-ab62-b9075facbc11">
      <Terms xmlns="http://schemas.microsoft.com/office/infopath/2007/PartnerControls"/>
    </ic4067bd02f14cf3a95ad35878404a71>
    <APRASecurityClassification xmlns="814d62cb-2db6-4c25-ab62-b9075facbc11">UNCLASSIFIED</APRASecurityClassification>
    <j724204a644741eb9f777fcb03fe8840 xmlns="814d62cb-2db6-4c25-ab62-b9075facbc11">
      <Terms xmlns="http://schemas.microsoft.com/office/infopath/2007/PartnerControls"/>
    </j724204a644741eb9f777fcb03fe8840>
    <APRAApprovalDate xmlns="814d62cb-2db6-4c25-ab62-b9075facbc11" xsi:nil="true"/>
    <k4bcc0d734474fea9fb713d9c415b4b0 xmlns="814d62cb-2db6-4c25-ab62-b9075facbc11">
      <Terms xmlns="http://schemas.microsoft.com/office/infopath/2007/PartnerControls"/>
    </k4bcc0d734474fea9fb713d9c415b4b0>
    <APRAKeywords xmlns="814d62cb-2db6-4c25-ab62-b9075facbc11" xsi:nil="true"/>
    <APRAApprovedBy xmlns="814d62cb-2db6-4c25-ab62-b9075facbc11">
      <UserInfo>
        <DisplayName/>
        <AccountId xsi:nil="true"/>
        <AccountType/>
      </UserInfo>
    </APRAApprovedBy>
    <APRAMeetingDate xmlns="814d62cb-2db6-4c25-ab62-b9075facbc11" xsi:nil="true"/>
    <APRAMeetingNumber xmlns="814d62cb-2db6-4c25-ab62-b9075facbc11" xsi:nil="true"/>
    <APRADate xmlns="814d62cb-2db6-4c25-ab62-b9075facbc11" xsi:nil="true"/>
    <j163382b748246d3b6e7caae71dbeeb0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0e1556d2-3fe8-443a-ada7-3620563b46b3</TermId>
        </TermInfo>
      </Terms>
    </j163382b748246d3b6e7caae71dbeeb0>
    <TaxCatchAll xmlns="814d62cb-2db6-4c25-ab62-b9075facbc11">
      <Value>48</Value>
      <Value>47</Value>
      <Value>20</Value>
      <Value>7</Value>
      <Value>38</Value>
      <Value>173</Value>
      <Value>1</Value>
    </TaxCatchAll>
    <pa005173035e41c3986b37b8e650f3ef xmlns="814d62cb-2db6-4c25-ab62-b9075facbc11">
      <Terms xmlns="http://schemas.microsoft.com/office/infopath/2007/PartnerControls"/>
    </pa005173035e41c3986b37b8e650f3ef>
    <ka2715b9eb154114a4f57d7fbf82ec75 xmlns="814d62cb-2db6-4c25-ab62-b9075facbc11">
      <Terms xmlns="http://schemas.microsoft.com/office/infopath/2007/PartnerControls"/>
    </ka2715b9eb154114a4f57d7fbf82ec75>
    <l003ee8eff60461aa1bd0027aba92ea4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ADI</TermName>
          <TermId xmlns="http://schemas.microsoft.com/office/infopath/2007/PartnerControls">906b8d6f-8851-e311-9e2e-005056b54f10</TermId>
        </TermInfo>
        <TermInfo xmlns="http://schemas.microsoft.com/office/infopath/2007/PartnerControls">
          <TermName xmlns="http://schemas.microsoft.com/office/infopath/2007/PartnerControls">Registered Financial Corporations</TermName>
          <TermId xmlns="http://schemas.microsoft.com/office/infopath/2007/PartnerControls">c06b8d6f-8851-e311-9e2e-005056b54f10</TermId>
        </TermInfo>
      </Terms>
    </l003ee8eff60461aa1bd0027aba92ea4>
    <APRADescription xmlns="814d62cb-2db6-4c25-ab62-b9075facbc11">EFS Reporting Standard</APRADescription>
    <APRAActivityID xmlns="814d62cb-2db6-4c25-ab62-b9075facbc11" xsi:nil="true"/>
    <p10c80fc2da942ae8f2ea9b33b6ea0ba xmlns="814d62cb-2db6-4c25-ab62-b9075facbc11">
      <Terms xmlns="http://schemas.microsoft.com/office/infopath/2007/PartnerControls"/>
    </p10c80fc2da942ae8f2ea9b33b6ea0ba>
    <i08e72d8ce2b4ffa9361f9f4e0a63abc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</TermName>
          <TermId xmlns="http://schemas.microsoft.com/office/infopath/2007/PartnerControls">d3a4eca2-678d-4407-b6b0-19c597d571b1</TermId>
        </TermInfo>
      </Terms>
    </i08e72d8ce2b4ffa9361f9f4e0a63abc>
    <APRADocScanCheck xmlns="814d62cb-2db6-4c25-ab62-b9075facbc11">false</APRADocScanCheck>
    <aa36a5a650d54f768f171f4d17b8b238 xmlns="814d62cb-2db6-4c25-ab62-b9075facbc11">
      <Terms xmlns="http://schemas.microsoft.com/office/infopath/2007/PartnerControls"/>
    </aa36a5a650d54f768f171f4d17b8b238>
  </documentManagement>
</p:properties>
</file>

<file path=customXml/item5.xml><?xml version="1.0" encoding="utf-8"?>
<LongProperties xmlns="http://schemas.microsoft.com/office/2006/metadata/longProperties">
  <LongProp xmlns="" name="TaxCatchAll"><![CDATA[48;#Development|7276960b-cd04-4fd9-bbf6-f5b03d867772;#47;#Data collection|9c208ec1-acb8-4005-ba1a-e7d4ed62ea16;#20;#2017|d3a4eca2-678d-4407-b6b0-19c597d571b1;#7;#ADI|906b8d6f-8851-e311-9e2e-005056b54f10;#38;#Registered Financial Corporations|c06b8d6f-8851-e311-9e2e-005056b54f10;#173;#Reporting standard|91896cd9-c8c4-4f0d-b59e-113a28881d1d;#1;#Draft|0e1556d2-3fe8-443a-ada7-3620563b46b3]]></LongProp>
</LongProperties>
</file>

<file path=customXml/item6.xml><?xml version="1.0" encoding="utf-8"?>
<?mso-contentType ?>
<SharedContentType xmlns="Microsoft.SharePoint.Taxonomy.ContentTypeSync" SourceId="8aef97a4-ded2-4e4a-9fbc-e666dae3ecd2" ContentTypeId="0x0101008CA7A4F8331B45C7B0D3158B4994D0CA02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E5FD47-4814-4995-8DEC-D9CE31B0303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F2B932A-6648-4593-AE0B-043FD43CE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d62cb-2db6-4c25-ab62-b9075facb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66FF7C-FB16-4674-BAE3-368DFFE54F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4022BF-A08C-4AF5-836E-459B737A9F8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814d62cb-2db6-4c25-ab62-b9075facbc1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EB5D260-61FB-4454-B4E8-7790F4A44F03}">
  <ds:schemaRefs>
    <ds:schemaRef ds:uri="http://schemas.microsoft.com/office/2006/metadata/longProperties"/>
    <ds:schemaRef ds:uri=""/>
  </ds:schemaRefs>
</ds:datastoreItem>
</file>

<file path=customXml/itemProps6.xml><?xml version="1.0" encoding="utf-8"?>
<ds:datastoreItem xmlns:ds="http://schemas.openxmlformats.org/officeDocument/2006/customXml" ds:itemID="{A9841B5F-42EC-4706-BCAD-D86A8539EE81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D71D95DE-B4BF-4A1D-BDF3-A276C52E3215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5BC7EBBA-AF08-4679-BEB9-6C1775BD2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8577</Words>
  <Characters>48035</Characters>
  <Application>Microsoft Office Word</Application>
  <DocSecurity>0</DocSecurity>
  <Lines>1921</Lines>
  <Paragraphs>1048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ARS 720.1 ABSRBA Loans and Finance Leases</vt:lpstr>
    </vt:vector>
  </TitlesOfParts>
  <Company>APRA</Company>
  <LinksUpToDate>false</LinksUpToDate>
  <CharactersWithSpaces>55564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ARS 720.1 ABSRBA Loans and Finance Leases</dc:title>
  <dc:subject/>
  <dc:creator>David Shade</dc:creator>
  <cp:keywords>[SEC=UNCLASSIFIED]</cp:keywords>
  <cp:lastModifiedBy>APRA_Legal</cp:lastModifiedBy>
  <cp:revision>2</cp:revision>
  <cp:lastPrinted>2018-12-19T19:29:00Z</cp:lastPrinted>
  <dcterms:created xsi:type="dcterms:W3CDTF">2019-02-01T06:16:00Z</dcterms:created>
  <dcterms:modified xsi:type="dcterms:W3CDTF">2019-02-01T06:16:00Z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Originator_Hash_SHA1">
    <vt:lpwstr>557EF7C4607BAC242DFA4DE2434DC12D4E1CBD2C</vt:lpwstr>
  </property>
  <property fmtid="{D5CDD505-2E9C-101B-9397-08002B2CF9AE}" pid="3" name="PM_SecurityClassification">
    <vt:lpwstr>UNCLASSIFIED</vt:lpwstr>
  </property>
  <property fmtid="{D5CDD505-2E9C-101B-9397-08002B2CF9AE}" pid="4" name="PM_DisplayValueSecClassificationWithQualifier">
    <vt:lpwstr>UNCLASSIFIED</vt:lpwstr>
  </property>
  <property fmtid="{D5CDD505-2E9C-101B-9397-08002B2CF9AE}" pid="5" name="PM_Qualifier">
    <vt:lpwstr/>
  </property>
  <property fmtid="{D5CDD505-2E9C-101B-9397-08002B2CF9AE}" pid="6" name="PM_Hash_SHA1">
    <vt:lpwstr>39BEC8C603FB65F012C2DDC636DA8611F9C2B058</vt:lpwstr>
  </property>
  <property fmtid="{D5CDD505-2E9C-101B-9397-08002B2CF9AE}" pid="7" name="PM_InsertionValue">
    <vt:lpwstr>UNCLASSIFIED</vt:lpwstr>
  </property>
  <property fmtid="{D5CDD505-2E9C-101B-9397-08002B2CF9AE}" pid="8" name="PM_Hash_Salt">
    <vt:lpwstr>D755F6CC7F5CCE4E74488AF43D2322A4</vt:lpwstr>
  </property>
  <property fmtid="{D5CDD505-2E9C-101B-9397-08002B2CF9AE}" pid="9" name="PM_Hash_Version">
    <vt:lpwstr>2016.1</vt:lpwstr>
  </property>
  <property fmtid="{D5CDD505-2E9C-101B-9397-08002B2CF9AE}" pid="10" name="PM_Hash_Salt_Prev">
    <vt:lpwstr>89CA4C749B71F54DDA8CE5DB6BB8F7B9</vt:lpwstr>
  </property>
  <property fmtid="{D5CDD505-2E9C-101B-9397-08002B2CF9AE}" pid="11" name="PM_Caveats_Count">
    <vt:lpwstr>0</vt:lpwstr>
  </property>
  <property fmtid="{D5CDD505-2E9C-101B-9397-08002B2CF9AE}" pid="12" name="PM_SecurityClassification_Prev">
    <vt:lpwstr>UNCLASSIFIED</vt:lpwstr>
  </property>
  <property fmtid="{D5CDD505-2E9C-101B-9397-08002B2CF9AE}" pid="13" name="PM_Qualifier_Prev">
    <vt:lpwstr/>
  </property>
  <property fmtid="{D5CDD505-2E9C-101B-9397-08002B2CF9AE}" pid="14" name="IsLocked">
    <vt:lpwstr>Yes</vt:lpwstr>
  </property>
  <property fmtid="{D5CDD505-2E9C-101B-9397-08002B2CF9AE}" pid="15" name="APRAPeriod">
    <vt:lpwstr/>
  </property>
  <property fmtid="{D5CDD505-2E9C-101B-9397-08002B2CF9AE}" pid="16" name="APRAPRSG">
    <vt:lpwstr/>
  </property>
  <property fmtid="{D5CDD505-2E9C-101B-9397-08002B2CF9AE}" pid="17" name="APRAActivity">
    <vt:lpwstr>47;#Data collection|9c208ec1-acb8-4005-ba1a-e7d4ed62ea16;#48;#Development|7276960b-cd04-4fd9-bbf6-f5b03d867772</vt:lpwstr>
  </property>
  <property fmtid="{D5CDD505-2E9C-101B-9397-08002B2CF9AE}" pid="18" name="RecordPoint_WorkflowType">
    <vt:lpwstr>ActiveSubmitStub</vt:lpwstr>
  </property>
  <property fmtid="{D5CDD505-2E9C-101B-9397-08002B2CF9AE}" pid="19" name="RecordPoint_ActiveItemUniqueId">
    <vt:lpwstr>{1e4a1cb0-525c-4c5e-a0c9-4a9dbf486cf1}</vt:lpwstr>
  </property>
  <property fmtid="{D5CDD505-2E9C-101B-9397-08002B2CF9AE}" pid="20" name="RecordPoint_SubmissionCompleted">
    <vt:lpwstr>2019-02-01T11:33:35.5271338+11:00</vt:lpwstr>
  </property>
  <property fmtid="{D5CDD505-2E9C-101B-9397-08002B2CF9AE}" pid="21" name="APRAYear">
    <vt:lpwstr>20;#2017|d3a4eca2-678d-4407-b6b0-19c597d571b1</vt:lpwstr>
  </property>
  <property fmtid="{D5CDD505-2E9C-101B-9397-08002B2CF9AE}" pid="22" name="APRAIndustry">
    <vt:lpwstr>7;#ADI|906b8d6f-8851-e311-9e2e-005056b54f10;#38;#Registered Financial Corporations|c06b8d6f-8851-e311-9e2e-005056b54f10</vt:lpwstr>
  </property>
  <property fmtid="{D5CDD505-2E9C-101B-9397-08002B2CF9AE}" pid="23" name="_dlc_DocId">
    <vt:lpwstr>3W63SCYY7KA6-1565629875-11339</vt:lpwstr>
  </property>
  <property fmtid="{D5CDD505-2E9C-101B-9397-08002B2CF9AE}" pid="24" name="_dlc_DocIdItemGuid">
    <vt:lpwstr>1e4a1cb0-525c-4c5e-a0c9-4a9dbf486cf1</vt:lpwstr>
  </property>
  <property fmtid="{D5CDD505-2E9C-101B-9397-08002B2CF9AE}" pid="25" name="_dlc_DocIdUrl">
    <vt:lpwstr>https://im/teams/DA/_layouts/15/DocIdRedir.aspx?ID=3W63SCYY7KA6-1565629875-11339, 3W63SCYY7KA6-1565629875-11339</vt:lpwstr>
  </property>
  <property fmtid="{D5CDD505-2E9C-101B-9397-08002B2CF9AE}" pid="26" name="APRACostCentre">
    <vt:lpwstr/>
  </property>
  <property fmtid="{D5CDD505-2E9C-101B-9397-08002B2CF9AE}" pid="27" name="APRAEntityAdviceSupport">
    <vt:lpwstr/>
  </property>
  <property fmtid="{D5CDD505-2E9C-101B-9397-08002B2CF9AE}" pid="28" name="APRAExternalOrganisation">
    <vt:lpwstr/>
  </property>
  <property fmtid="{D5CDD505-2E9C-101B-9397-08002B2CF9AE}" pid="29" name="APRALegislation">
    <vt:lpwstr/>
  </property>
  <property fmtid="{D5CDD505-2E9C-101B-9397-08002B2CF9AE}" pid="30" name="APRAIRTR">
    <vt:lpwstr/>
  </property>
  <property fmtid="{D5CDD505-2E9C-101B-9397-08002B2CF9AE}" pid="31" name="APRACategory">
    <vt:lpwstr/>
  </property>
  <property fmtid="{D5CDD505-2E9C-101B-9397-08002B2CF9AE}" pid="32" name="APRADocumentType">
    <vt:lpwstr>173;#Reporting standard|91896cd9-c8c4-4f0d-b59e-113a28881d1d</vt:lpwstr>
  </property>
  <property fmtid="{D5CDD505-2E9C-101B-9397-08002B2CF9AE}" pid="33" name="APRAStatus">
    <vt:lpwstr>1;#Draft|0e1556d2-3fe8-443a-ada7-3620563b46b3</vt:lpwstr>
  </property>
  <property fmtid="{D5CDD505-2E9C-101B-9397-08002B2CF9AE}" pid="34" name="RecordPoint_ActiveItemSiteId">
    <vt:lpwstr>{99f7d170-f886-4b78-8389-87e4657e4bc8}</vt:lpwstr>
  </property>
  <property fmtid="{D5CDD505-2E9C-101B-9397-08002B2CF9AE}" pid="35" name="RecordPoint_ActiveItemListId">
    <vt:lpwstr>{61fbfb6e-bac9-459c-9569-360598f35847}</vt:lpwstr>
  </property>
  <property fmtid="{D5CDD505-2E9C-101B-9397-08002B2CF9AE}" pid="36" name="RecordPoint_ActiveItemWebId">
    <vt:lpwstr>{ad6dddf9-383b-42a4-9cb2-33e024a97839}</vt:lpwstr>
  </property>
  <property fmtid="{D5CDD505-2E9C-101B-9397-08002B2CF9AE}" pid="37" name="RecordPoint_RecordNumberSubmitted">
    <vt:lpwstr>R0000410368</vt:lpwstr>
  </property>
  <property fmtid="{D5CDD505-2E9C-101B-9397-08002B2CF9AE}" pid="38" name="_docset_NoMedatataSyncRequired">
    <vt:lpwstr>False</vt:lpwstr>
  </property>
  <property fmtid="{D5CDD505-2E9C-101B-9397-08002B2CF9AE}" pid="39" name="IT system type">
    <vt:lpwstr/>
  </property>
  <property fmtid="{D5CDD505-2E9C-101B-9397-08002B2CF9AE}" pid="40" name="PM_ProtectiveMarkingImage_Header">
    <vt:lpwstr>C:\Program Files (x86)\Common Files\janusNET Shared\janusSEAL\Images\DocumentSlashBlue.png</vt:lpwstr>
  </property>
  <property fmtid="{D5CDD505-2E9C-101B-9397-08002B2CF9AE}" pid="41" name="PM_ProtectiveMarkingValue_Header">
    <vt:lpwstr>UNCLASSIFIED</vt:lpwstr>
  </property>
  <property fmtid="{D5CDD505-2E9C-101B-9397-08002B2CF9AE}" pid="42" name="PM_ProtectiveMarkingValue_Footer">
    <vt:lpwstr>UNCLASSIFIED</vt:lpwstr>
  </property>
  <property fmtid="{D5CDD505-2E9C-101B-9397-08002B2CF9AE}" pid="43" name="PM_ProtectiveMarkingImage_Footer">
    <vt:lpwstr>C:\Program Files (x86)\Common Files\janusNET Shared\janusSEAL\Images\DocumentSlashBlue.png</vt:lpwstr>
  </property>
  <property fmtid="{D5CDD505-2E9C-101B-9397-08002B2CF9AE}" pid="44" name="PM_Namespace">
    <vt:lpwstr>gov.au</vt:lpwstr>
  </property>
  <property fmtid="{D5CDD505-2E9C-101B-9397-08002B2CF9AE}" pid="45" name="PM_Version">
    <vt:lpwstr>2012.3</vt:lpwstr>
  </property>
  <property fmtid="{D5CDD505-2E9C-101B-9397-08002B2CF9AE}" pid="46" name="PM_Originating_FileId">
    <vt:lpwstr>A446AAD152C2497FACF47CEF8BE6AC36</vt:lpwstr>
  </property>
  <property fmtid="{D5CDD505-2E9C-101B-9397-08002B2CF9AE}" pid="47" name="PM_OriginationTimeStamp">
    <vt:lpwstr>2018-03-01T02:27:18Z</vt:lpwstr>
  </property>
  <property fmtid="{D5CDD505-2E9C-101B-9397-08002B2CF9AE}" pid="48" name="PM_MinimumSecurityClassification">
    <vt:lpwstr/>
  </property>
  <property fmtid="{D5CDD505-2E9C-101B-9397-08002B2CF9AE}" pid="49" name="RecordPoint_SubmissionDate">
    <vt:lpwstr/>
  </property>
  <property fmtid="{D5CDD505-2E9C-101B-9397-08002B2CF9AE}" pid="50" name="RecordPoint_ActiveItemMoved">
    <vt:lpwstr/>
  </property>
  <property fmtid="{D5CDD505-2E9C-101B-9397-08002B2CF9AE}" pid="51" name="RecordPoint_RecordFormat">
    <vt:lpwstr/>
  </property>
  <property fmtid="{D5CDD505-2E9C-101B-9397-08002B2CF9AE}" pid="52" name="display_urn:schemas-microsoft-com:office:office#Editor">
    <vt:lpwstr>Ong, Evelyn</vt:lpwstr>
  </property>
  <property fmtid="{D5CDD505-2E9C-101B-9397-08002B2CF9AE}" pid="53" name="Order">
    <vt:lpwstr>1133900.00000000</vt:lpwstr>
  </property>
  <property fmtid="{D5CDD505-2E9C-101B-9397-08002B2CF9AE}" pid="54" name="APRALevelRole">
    <vt:lpwstr/>
  </property>
  <property fmtid="{D5CDD505-2E9C-101B-9397-08002B2CF9AE}" pid="55" name="display_urn:schemas-microsoft-com:office:office#Author">
    <vt:lpwstr>Matsin, Greg</vt:lpwstr>
  </property>
  <property fmtid="{D5CDD505-2E9C-101B-9397-08002B2CF9AE}" pid="56" name="APRACourse">
    <vt:lpwstr/>
  </property>
  <property fmtid="{D5CDD505-2E9C-101B-9397-08002B2CF9AE}" pid="57" name="lf4d1daa69264fbd938fe6384736f7f1">
    <vt:lpwstr/>
  </property>
  <property fmtid="{D5CDD505-2E9C-101B-9397-08002B2CF9AE}" pid="58" name="i203ac9837b842bb9bbae1464c65f93b">
    <vt:lpwstr/>
  </property>
  <property fmtid="{D5CDD505-2E9C-101B-9397-08002B2CF9AE}" pid="59" name="ContentTypeId">
    <vt:lpwstr>0x0101008CA7A4F8331B45C7B0D3158B4994D0CA0200BD2A692CFD66A941B2B82EF45B0E040E</vt:lpwstr>
  </property>
</Properties>
</file>