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591C0" w14:textId="06315A04" w:rsidR="009852DA" w:rsidRPr="009852DA" w:rsidRDefault="009852DA" w:rsidP="00744E6B">
      <w:pPr>
        <w:pStyle w:val="Heading"/>
        <w:jc w:val="center"/>
        <w:rPr>
          <w:rFonts w:ascii="Times New Roman" w:hAnsi="Times New Roman" w:cs="Times New Roman"/>
          <w:sz w:val="24"/>
          <w:szCs w:val="24"/>
        </w:rPr>
      </w:pPr>
      <w:bookmarkStart w:id="0" w:name="_GoBack"/>
      <w:bookmarkEnd w:id="0"/>
      <w:r w:rsidRPr="009852DA">
        <w:rPr>
          <w:rFonts w:ascii="Times New Roman" w:hAnsi="Times New Roman" w:cs="Times New Roman"/>
          <w:sz w:val="24"/>
          <w:szCs w:val="24"/>
        </w:rPr>
        <w:t>Financial Sector (Collection of Data) (reporting standard) determination No</w:t>
      </w:r>
      <w:r w:rsidR="000B1B36">
        <w:rPr>
          <w:rFonts w:ascii="Times New Roman" w:hAnsi="Times New Roman" w:cs="Times New Roman"/>
          <w:sz w:val="24"/>
          <w:szCs w:val="24"/>
        </w:rPr>
        <w:t>s</w:t>
      </w:r>
      <w:r w:rsidRPr="009852DA">
        <w:rPr>
          <w:rFonts w:ascii="Times New Roman" w:hAnsi="Times New Roman" w:cs="Times New Roman"/>
          <w:sz w:val="24"/>
          <w:szCs w:val="24"/>
        </w:rPr>
        <w:t xml:space="preserve">. </w:t>
      </w:r>
      <w:r w:rsidR="000B1B36">
        <w:rPr>
          <w:rFonts w:ascii="Times New Roman" w:hAnsi="Times New Roman" w:cs="Times New Roman"/>
          <w:sz w:val="24"/>
          <w:szCs w:val="24"/>
        </w:rPr>
        <w:t xml:space="preserve">1 to 9 </w:t>
      </w:r>
      <w:r w:rsidR="00490AD2">
        <w:rPr>
          <w:rFonts w:ascii="Times New Roman" w:hAnsi="Times New Roman" w:cs="Times New Roman"/>
          <w:sz w:val="24"/>
          <w:szCs w:val="24"/>
        </w:rPr>
        <w:t>of 2019</w:t>
      </w:r>
      <w:r>
        <w:rPr>
          <w:rFonts w:ascii="Times New Roman" w:hAnsi="Times New Roman" w:cs="Times New Roman"/>
          <w:sz w:val="24"/>
          <w:szCs w:val="24"/>
        </w:rPr>
        <w:br/>
      </w:r>
    </w:p>
    <w:p w14:paraId="00453F2E" w14:textId="77777777" w:rsidR="005941E1" w:rsidRPr="009852DA" w:rsidRDefault="005941E1" w:rsidP="009852DA">
      <w:pPr>
        <w:pStyle w:val="Heading1"/>
        <w:jc w:val="center"/>
        <w:rPr>
          <w:rFonts w:ascii="Times New Roman" w:hAnsi="Times New Roman" w:cs="Times New Roman"/>
          <w:sz w:val="24"/>
          <w:u w:val="single"/>
        </w:rPr>
      </w:pPr>
      <w:bookmarkStart w:id="1" w:name="bkInstrumentSubTitle"/>
      <w:bookmarkStart w:id="2" w:name="bkStart"/>
      <w:bookmarkEnd w:id="1"/>
      <w:bookmarkEnd w:id="2"/>
      <w:r w:rsidRPr="009852DA">
        <w:rPr>
          <w:rFonts w:ascii="Times New Roman" w:hAnsi="Times New Roman" w:cs="Times New Roman"/>
          <w:sz w:val="24"/>
          <w:u w:val="single"/>
        </w:rPr>
        <w:t>EXPLANATORY STATEMENT</w:t>
      </w:r>
    </w:p>
    <w:p w14:paraId="7B9585AC" w14:textId="77777777" w:rsidR="00102F9E" w:rsidRPr="009852DA" w:rsidRDefault="005941E1" w:rsidP="009852DA">
      <w:pPr>
        <w:pStyle w:val="Heading2"/>
        <w:jc w:val="center"/>
        <w:rPr>
          <w:rFonts w:ascii="Times New Roman" w:hAnsi="Times New Roman" w:cs="Times New Roman"/>
          <w:sz w:val="24"/>
          <w:szCs w:val="24"/>
        </w:rPr>
      </w:pPr>
      <w:r w:rsidRPr="009852DA">
        <w:rPr>
          <w:rFonts w:ascii="Times New Roman" w:hAnsi="Times New Roman" w:cs="Times New Roman"/>
          <w:sz w:val="24"/>
          <w:szCs w:val="24"/>
        </w:rPr>
        <w:t>Prepared by the Australian Prudential Regulation Authority</w:t>
      </w:r>
      <w:r w:rsidR="00102F9E" w:rsidRPr="009852DA">
        <w:rPr>
          <w:rFonts w:ascii="Times New Roman" w:hAnsi="Times New Roman" w:cs="Times New Roman"/>
          <w:sz w:val="24"/>
          <w:szCs w:val="24"/>
        </w:rPr>
        <w:t xml:space="preserve"> </w:t>
      </w:r>
      <w:r w:rsidR="009852DA">
        <w:rPr>
          <w:rFonts w:ascii="Times New Roman" w:hAnsi="Times New Roman" w:cs="Times New Roman"/>
          <w:sz w:val="24"/>
          <w:szCs w:val="24"/>
        </w:rPr>
        <w:t>(APRA)</w:t>
      </w:r>
    </w:p>
    <w:p w14:paraId="32362002" w14:textId="77777777" w:rsidR="009852DA" w:rsidRDefault="009852DA" w:rsidP="009852DA">
      <w:pPr>
        <w:pStyle w:val="Heading"/>
        <w:tabs>
          <w:tab w:val="left" w:pos="360"/>
        </w:tabs>
        <w:ind w:left="-360"/>
        <w:jc w:val="center"/>
        <w:rPr>
          <w:rFonts w:ascii="Times New Roman" w:hAnsi="Times New Roman" w:cs="Times New Roman"/>
          <w:b w:val="0"/>
          <w:i/>
          <w:color w:val="000000"/>
          <w:sz w:val="24"/>
          <w:szCs w:val="24"/>
        </w:rPr>
      </w:pPr>
      <w:r w:rsidRPr="009852DA">
        <w:rPr>
          <w:rFonts w:ascii="Times New Roman" w:hAnsi="Times New Roman" w:cs="Times New Roman"/>
          <w:b w:val="0"/>
          <w:i/>
          <w:color w:val="000000"/>
          <w:sz w:val="24"/>
          <w:szCs w:val="24"/>
        </w:rPr>
        <w:t>Financial Sector (Collection of Data) Act 2001</w:t>
      </w:r>
      <w:r>
        <w:rPr>
          <w:rFonts w:ascii="Times New Roman" w:hAnsi="Times New Roman" w:cs="Times New Roman"/>
          <w:b w:val="0"/>
          <w:i/>
          <w:color w:val="000000"/>
          <w:sz w:val="24"/>
          <w:szCs w:val="24"/>
        </w:rPr>
        <w:t>(the Act)</w:t>
      </w:r>
    </w:p>
    <w:p w14:paraId="73E46A8B" w14:textId="77777777" w:rsidR="005C0F1E" w:rsidRPr="009852DA" w:rsidRDefault="005C0F1E" w:rsidP="008E7F89"/>
    <w:p w14:paraId="6176ACA4" w14:textId="77777777" w:rsidR="009852DA" w:rsidRPr="00D204CC" w:rsidRDefault="009852DA" w:rsidP="005C0F1E">
      <w:pPr>
        <w:rPr>
          <w:rFonts w:ascii="Times New Roman" w:hAnsi="Times New Roman"/>
          <w:b/>
          <w:sz w:val="24"/>
        </w:rPr>
      </w:pPr>
      <w:bookmarkStart w:id="3" w:name="bkAct"/>
      <w:bookmarkStart w:id="4" w:name="bkExplanatory"/>
      <w:bookmarkEnd w:id="3"/>
      <w:bookmarkEnd w:id="4"/>
      <w:r w:rsidRPr="00D204CC">
        <w:rPr>
          <w:rFonts w:ascii="Times New Roman" w:hAnsi="Times New Roman"/>
          <w:sz w:val="24"/>
        </w:rPr>
        <w:t>Under paragraph 13(1)(a) of the Act, APRA may, by writing, determine reporting standards with which financial sector entities must comply. Such standards relate to reporting financial or accounting data and other information regarding the business or activities of the entities.  Subsection 15(1) of the Act provides that APRA may declare a day on and after which the reporting standards are to apply.</w:t>
      </w:r>
    </w:p>
    <w:p w14:paraId="6B7C170C" w14:textId="7D80192E" w:rsidR="00490AD2" w:rsidRDefault="009852DA" w:rsidP="005C0F1E">
      <w:pPr>
        <w:rPr>
          <w:rFonts w:ascii="Times New Roman" w:hAnsi="Times New Roman"/>
          <w:sz w:val="24"/>
        </w:rPr>
      </w:pPr>
      <w:r w:rsidRPr="008A54FD">
        <w:rPr>
          <w:rFonts w:ascii="Times New Roman" w:hAnsi="Times New Roman"/>
          <w:sz w:val="24"/>
        </w:rPr>
        <w:t xml:space="preserve">On </w:t>
      </w:r>
      <w:r w:rsidR="00455847">
        <w:rPr>
          <w:rFonts w:ascii="Times New Roman" w:hAnsi="Times New Roman"/>
          <w:sz w:val="24"/>
        </w:rPr>
        <w:t>1</w:t>
      </w:r>
      <w:r w:rsidR="00490AD2" w:rsidRPr="008A54FD">
        <w:rPr>
          <w:rFonts w:ascii="Times New Roman" w:hAnsi="Times New Roman"/>
          <w:sz w:val="24"/>
        </w:rPr>
        <w:t xml:space="preserve"> </w:t>
      </w:r>
      <w:r w:rsidR="003F5E24">
        <w:rPr>
          <w:rFonts w:ascii="Times New Roman" w:hAnsi="Times New Roman"/>
          <w:sz w:val="24"/>
        </w:rPr>
        <w:t>Februa</w:t>
      </w:r>
      <w:r w:rsidR="008A54FD" w:rsidRPr="008A54FD">
        <w:rPr>
          <w:rFonts w:ascii="Times New Roman" w:hAnsi="Times New Roman"/>
          <w:sz w:val="24"/>
        </w:rPr>
        <w:t>ry</w:t>
      </w:r>
      <w:r w:rsidR="00490AD2" w:rsidRPr="008A54FD">
        <w:rPr>
          <w:rFonts w:ascii="Times New Roman" w:hAnsi="Times New Roman"/>
          <w:sz w:val="24"/>
        </w:rPr>
        <w:t xml:space="preserve"> 2019</w:t>
      </w:r>
      <w:r w:rsidRPr="008A54FD">
        <w:rPr>
          <w:rFonts w:ascii="Times New Roman" w:hAnsi="Times New Roman"/>
          <w:sz w:val="24"/>
        </w:rPr>
        <w:t>, APRA</w:t>
      </w:r>
      <w:r w:rsidRPr="00D204CC">
        <w:rPr>
          <w:rFonts w:ascii="Times New Roman" w:hAnsi="Times New Roman"/>
          <w:sz w:val="24"/>
        </w:rPr>
        <w:t xml:space="preserve"> made</w:t>
      </w:r>
      <w:r w:rsidR="00490AD2">
        <w:rPr>
          <w:rFonts w:ascii="Times New Roman" w:hAnsi="Times New Roman"/>
          <w:sz w:val="24"/>
        </w:rPr>
        <w:t xml:space="preserve"> the following determinations (the instruments):</w:t>
      </w:r>
      <w:r w:rsidRPr="00D204CC">
        <w:rPr>
          <w:rFonts w:ascii="Times New Roman" w:hAnsi="Times New Roman"/>
          <w:sz w:val="24"/>
        </w:rPr>
        <w:t xml:space="preserve"> </w:t>
      </w:r>
    </w:p>
    <w:p w14:paraId="4AA402F6" w14:textId="1957F752" w:rsidR="00490AD2" w:rsidRPr="00205D03" w:rsidRDefault="00490AD2" w:rsidP="005F7925">
      <w:pPr>
        <w:pStyle w:val="ListParagraph"/>
        <w:numPr>
          <w:ilvl w:val="0"/>
          <w:numId w:val="34"/>
        </w:numPr>
        <w:rPr>
          <w:rFonts w:ascii="Times New Roman" w:hAnsi="Times New Roman"/>
          <w:sz w:val="24"/>
        </w:rPr>
      </w:pPr>
      <w:r w:rsidRPr="005F7925">
        <w:rPr>
          <w:rFonts w:ascii="Times New Roman" w:hAnsi="Times New Roman"/>
          <w:sz w:val="24"/>
        </w:rPr>
        <w:lastRenderedPageBreak/>
        <w:t xml:space="preserve">Financial Sector (Collection of Data) (reporting standard) determination No. </w:t>
      </w:r>
      <w:r w:rsidR="000B1B36">
        <w:rPr>
          <w:rFonts w:ascii="Times New Roman" w:hAnsi="Times New Roman"/>
          <w:sz w:val="24"/>
        </w:rPr>
        <w:t xml:space="preserve">1 </w:t>
      </w:r>
      <w:r w:rsidRPr="005F7925">
        <w:rPr>
          <w:rFonts w:ascii="Times New Roman" w:hAnsi="Times New Roman"/>
          <w:sz w:val="24"/>
        </w:rPr>
        <w:t xml:space="preserve">of 2019 which determines a new </w:t>
      </w:r>
      <w:r w:rsidRPr="005F7925">
        <w:rPr>
          <w:rFonts w:ascii="Times New Roman" w:hAnsi="Times New Roman"/>
          <w:i/>
          <w:sz w:val="24"/>
        </w:rPr>
        <w:t xml:space="preserve">Reporting Standard </w:t>
      </w:r>
      <w:r w:rsidRPr="00205D03">
        <w:rPr>
          <w:rFonts w:ascii="Times New Roman" w:hAnsi="Times New Roman"/>
          <w:i/>
          <w:sz w:val="24"/>
        </w:rPr>
        <w:t xml:space="preserve">ARS </w:t>
      </w:r>
      <w:r w:rsidR="00205D03" w:rsidRPr="00205D03">
        <w:rPr>
          <w:rFonts w:ascii="Times New Roman" w:hAnsi="Times New Roman"/>
          <w:i/>
          <w:sz w:val="24"/>
        </w:rPr>
        <w:t>701</w:t>
      </w:r>
      <w:r w:rsidRPr="00205D03">
        <w:rPr>
          <w:rFonts w:ascii="Times New Roman" w:hAnsi="Times New Roman"/>
          <w:i/>
          <w:sz w:val="24"/>
        </w:rPr>
        <w:t xml:space="preserve">.0 </w:t>
      </w:r>
      <w:r w:rsidR="00205D03" w:rsidRPr="00205D03">
        <w:rPr>
          <w:rFonts w:ascii="Times New Roman" w:hAnsi="Times New Roman"/>
          <w:i/>
          <w:sz w:val="24"/>
        </w:rPr>
        <w:t>ABS/RBA Definitions for the EFS Collection</w:t>
      </w:r>
      <w:r w:rsidRPr="00205D03">
        <w:rPr>
          <w:rFonts w:ascii="Times New Roman" w:hAnsi="Times New Roman"/>
          <w:i/>
          <w:sz w:val="24"/>
        </w:rPr>
        <w:t xml:space="preserve"> </w:t>
      </w:r>
      <w:r w:rsidR="005F7925" w:rsidRPr="00205D03">
        <w:rPr>
          <w:rFonts w:ascii="Times New Roman" w:hAnsi="Times New Roman"/>
          <w:sz w:val="24"/>
        </w:rPr>
        <w:t xml:space="preserve">(ARS </w:t>
      </w:r>
      <w:r w:rsidR="00205D03" w:rsidRPr="00205D03">
        <w:rPr>
          <w:rFonts w:ascii="Times New Roman" w:hAnsi="Times New Roman"/>
          <w:sz w:val="24"/>
        </w:rPr>
        <w:t>701</w:t>
      </w:r>
      <w:r w:rsidRPr="00205D03">
        <w:rPr>
          <w:rFonts w:ascii="Times New Roman" w:hAnsi="Times New Roman"/>
          <w:sz w:val="24"/>
        </w:rPr>
        <w:t>.0)</w:t>
      </w:r>
      <w:r w:rsidR="005F7925" w:rsidRPr="00205D03">
        <w:rPr>
          <w:rFonts w:ascii="Times New Roman" w:hAnsi="Times New Roman"/>
          <w:sz w:val="24"/>
        </w:rPr>
        <w:t>; and</w:t>
      </w:r>
    </w:p>
    <w:p w14:paraId="57AA422B" w14:textId="54B6F2DE" w:rsidR="005F7925" w:rsidRPr="00A96E82" w:rsidRDefault="005F7925" w:rsidP="005F7925">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A96E82">
        <w:rPr>
          <w:rFonts w:ascii="Times New Roman" w:hAnsi="Times New Roman"/>
          <w:sz w:val="24"/>
        </w:rPr>
        <w:t>2</w:t>
      </w:r>
      <w:r w:rsidRPr="00A96E82">
        <w:rPr>
          <w:rFonts w:ascii="Times New Roman" w:hAnsi="Times New Roman"/>
          <w:sz w:val="24"/>
        </w:rPr>
        <w:t xml:space="preserve"> of 2019 which determines a new </w:t>
      </w:r>
      <w:r w:rsidRPr="00A96E82">
        <w:rPr>
          <w:rFonts w:ascii="Times New Roman" w:hAnsi="Times New Roman"/>
          <w:i/>
          <w:sz w:val="24"/>
        </w:rPr>
        <w:t>Reporting Standard ARS</w:t>
      </w:r>
      <w:r w:rsidR="00612347" w:rsidRPr="00A96E82">
        <w:rPr>
          <w:rFonts w:ascii="Times New Roman" w:hAnsi="Times New Roman"/>
          <w:i/>
          <w:sz w:val="24"/>
        </w:rPr>
        <w:t xml:space="preserve"> 720.0 ABS/RBA Statement of Financial Position </w:t>
      </w:r>
      <w:r w:rsidR="00612347" w:rsidRPr="00A96E82">
        <w:rPr>
          <w:rFonts w:ascii="Times New Roman" w:hAnsi="Times New Roman"/>
          <w:sz w:val="24"/>
        </w:rPr>
        <w:t>(ARS 720.0)</w:t>
      </w:r>
      <w:r w:rsidRPr="00A96E82">
        <w:rPr>
          <w:rFonts w:ascii="Times New Roman" w:hAnsi="Times New Roman"/>
          <w:sz w:val="24"/>
        </w:rPr>
        <w:t>; and</w:t>
      </w:r>
    </w:p>
    <w:p w14:paraId="5570E511" w14:textId="007769F1" w:rsidR="00612347" w:rsidRPr="00A96E82" w:rsidRDefault="00612347" w:rsidP="00612347">
      <w:pPr>
        <w:pStyle w:val="ListParagraph"/>
        <w:numPr>
          <w:ilvl w:val="0"/>
          <w:numId w:val="34"/>
        </w:numPr>
        <w:rPr>
          <w:rFonts w:ascii="Times New Roman" w:hAnsi="Times New Roman"/>
          <w:sz w:val="24"/>
        </w:rPr>
      </w:pPr>
      <w:r w:rsidRPr="00A96E82">
        <w:rPr>
          <w:rFonts w:ascii="Times New Roman" w:hAnsi="Times New Roman"/>
          <w:sz w:val="24"/>
        </w:rPr>
        <w:t xml:space="preserve">Financial Sector (Collection of Data) (reporting standard) determination No. </w:t>
      </w:r>
      <w:r w:rsidR="00FD6DE4">
        <w:rPr>
          <w:rFonts w:ascii="Times New Roman" w:hAnsi="Times New Roman"/>
          <w:sz w:val="24"/>
        </w:rPr>
        <w:t>3</w:t>
      </w:r>
      <w:r w:rsidRPr="00A96E82">
        <w:rPr>
          <w:rFonts w:ascii="Times New Roman" w:hAnsi="Times New Roman"/>
          <w:sz w:val="24"/>
        </w:rPr>
        <w:t xml:space="preserve"> of 2019 which determines a new </w:t>
      </w:r>
      <w:r w:rsidRPr="00FD6DE4">
        <w:rPr>
          <w:rFonts w:ascii="Times New Roman" w:hAnsi="Times New Roman"/>
          <w:i/>
          <w:sz w:val="24"/>
        </w:rPr>
        <w:t xml:space="preserve">Reporting Standard ARS 720.1 ABS/RBA Loans and Finance Leases </w:t>
      </w:r>
      <w:r w:rsidRPr="00FD6DE4">
        <w:rPr>
          <w:rFonts w:ascii="Times New Roman" w:hAnsi="Times New Roman"/>
          <w:sz w:val="24"/>
        </w:rPr>
        <w:t>(ARS 720.1);</w:t>
      </w:r>
      <w:r w:rsidRPr="00A96E82">
        <w:rPr>
          <w:rFonts w:ascii="Times New Roman" w:hAnsi="Times New Roman"/>
          <w:sz w:val="24"/>
        </w:rPr>
        <w:t xml:space="preserve"> and</w:t>
      </w:r>
    </w:p>
    <w:p w14:paraId="4FBC5DA6" w14:textId="2C5B2B6D" w:rsidR="00A309C4" w:rsidRPr="00A96E82" w:rsidRDefault="00A309C4" w:rsidP="00A309C4">
      <w:pPr>
        <w:pStyle w:val="ListParagraph"/>
        <w:numPr>
          <w:ilvl w:val="0"/>
          <w:numId w:val="34"/>
        </w:numPr>
        <w:rPr>
          <w:rFonts w:ascii="Times New Roman" w:hAnsi="Times New Roman"/>
          <w:sz w:val="24"/>
        </w:rPr>
      </w:pPr>
      <w:r w:rsidRPr="00A96E82">
        <w:rPr>
          <w:rFonts w:ascii="Times New Roman" w:hAnsi="Times New Roman"/>
          <w:sz w:val="24"/>
        </w:rPr>
        <w:t xml:space="preserve">Financial Sector (Collection of Data) (reporting standard) determination No. </w:t>
      </w:r>
      <w:r w:rsidR="00FD6DE4">
        <w:rPr>
          <w:rFonts w:ascii="Times New Roman" w:hAnsi="Times New Roman"/>
          <w:sz w:val="24"/>
        </w:rPr>
        <w:t>4</w:t>
      </w:r>
      <w:r w:rsidRPr="00A96E82">
        <w:rPr>
          <w:rFonts w:ascii="Times New Roman" w:hAnsi="Times New Roman"/>
          <w:sz w:val="24"/>
        </w:rPr>
        <w:t xml:space="preserve"> of 2019 which determines a new </w:t>
      </w:r>
      <w:r w:rsidRPr="00FD6DE4">
        <w:rPr>
          <w:rFonts w:ascii="Times New Roman" w:hAnsi="Times New Roman"/>
          <w:i/>
          <w:sz w:val="24"/>
        </w:rPr>
        <w:t xml:space="preserve">Reporting Standard ARS 720.2 ABS/RBA Deposits </w:t>
      </w:r>
      <w:r w:rsidRPr="00FD6DE4">
        <w:rPr>
          <w:rFonts w:ascii="Times New Roman" w:hAnsi="Times New Roman"/>
          <w:sz w:val="24"/>
        </w:rPr>
        <w:t>(ARS 720.2);</w:t>
      </w:r>
      <w:r w:rsidRPr="00A96E82">
        <w:rPr>
          <w:rFonts w:ascii="Times New Roman" w:hAnsi="Times New Roman"/>
          <w:sz w:val="24"/>
        </w:rPr>
        <w:t xml:space="preserve"> and</w:t>
      </w:r>
    </w:p>
    <w:p w14:paraId="7B0B89A5" w14:textId="4118C28E" w:rsidR="00FD6073" w:rsidRPr="00A96E82" w:rsidRDefault="00FD6073" w:rsidP="00FD6073">
      <w:pPr>
        <w:pStyle w:val="ListParagraph"/>
        <w:numPr>
          <w:ilvl w:val="0"/>
          <w:numId w:val="34"/>
        </w:numPr>
        <w:rPr>
          <w:rFonts w:ascii="Times New Roman" w:hAnsi="Times New Roman"/>
          <w:sz w:val="24"/>
        </w:rPr>
      </w:pPr>
      <w:r w:rsidRPr="00A96E82">
        <w:rPr>
          <w:rFonts w:ascii="Times New Roman" w:hAnsi="Times New Roman"/>
          <w:sz w:val="24"/>
        </w:rPr>
        <w:t xml:space="preserve">Financial Sector (Collection of Data) (reporting standard) determination No. </w:t>
      </w:r>
      <w:r w:rsidR="00FD6DE4">
        <w:rPr>
          <w:rFonts w:ascii="Times New Roman" w:hAnsi="Times New Roman"/>
          <w:sz w:val="24"/>
        </w:rPr>
        <w:t>5</w:t>
      </w:r>
      <w:r w:rsidRPr="00A96E82">
        <w:rPr>
          <w:rFonts w:ascii="Times New Roman" w:hAnsi="Times New Roman"/>
          <w:sz w:val="24"/>
        </w:rPr>
        <w:t xml:space="preserve"> of 2019 which determines a new </w:t>
      </w:r>
      <w:r w:rsidRPr="00A04604">
        <w:rPr>
          <w:rFonts w:ascii="Times New Roman" w:hAnsi="Times New Roman"/>
          <w:i/>
          <w:sz w:val="24"/>
        </w:rPr>
        <w:t>Reporting Standard ARS 720.</w:t>
      </w:r>
      <w:r w:rsidR="00372EAF" w:rsidRPr="00A04604">
        <w:rPr>
          <w:rFonts w:ascii="Times New Roman" w:hAnsi="Times New Roman"/>
          <w:i/>
          <w:sz w:val="24"/>
        </w:rPr>
        <w:t>3</w:t>
      </w:r>
      <w:r w:rsidRPr="00A04604">
        <w:rPr>
          <w:rFonts w:ascii="Times New Roman" w:hAnsi="Times New Roman"/>
          <w:i/>
          <w:sz w:val="24"/>
        </w:rPr>
        <w:t xml:space="preserve"> ABS/RBA </w:t>
      </w:r>
      <w:r w:rsidR="00372EAF" w:rsidRPr="00A04604">
        <w:rPr>
          <w:rFonts w:ascii="Times New Roman" w:hAnsi="Times New Roman"/>
          <w:i/>
          <w:sz w:val="24"/>
        </w:rPr>
        <w:t>Intra-group Assets and Liabilities</w:t>
      </w:r>
      <w:r w:rsidRPr="00A04604">
        <w:rPr>
          <w:rFonts w:ascii="Times New Roman" w:hAnsi="Times New Roman"/>
          <w:i/>
          <w:sz w:val="24"/>
        </w:rPr>
        <w:t xml:space="preserve"> </w:t>
      </w:r>
      <w:r w:rsidRPr="00A04604">
        <w:rPr>
          <w:rFonts w:ascii="Times New Roman" w:hAnsi="Times New Roman"/>
          <w:sz w:val="24"/>
        </w:rPr>
        <w:t>(ARS 720.</w:t>
      </w:r>
      <w:r w:rsidR="00372EAF" w:rsidRPr="00A04604">
        <w:rPr>
          <w:rFonts w:ascii="Times New Roman" w:hAnsi="Times New Roman"/>
          <w:sz w:val="24"/>
        </w:rPr>
        <w:t>3</w:t>
      </w:r>
      <w:r w:rsidRPr="00A04604">
        <w:rPr>
          <w:rFonts w:ascii="Times New Roman" w:hAnsi="Times New Roman"/>
          <w:sz w:val="24"/>
        </w:rPr>
        <w:t>); and</w:t>
      </w:r>
    </w:p>
    <w:p w14:paraId="0ACCA901" w14:textId="07EF1A0F" w:rsidR="003F50E6" w:rsidRPr="00A96E82" w:rsidRDefault="003F50E6" w:rsidP="003F50E6">
      <w:pPr>
        <w:pStyle w:val="ListParagraph"/>
        <w:numPr>
          <w:ilvl w:val="0"/>
          <w:numId w:val="34"/>
        </w:numPr>
        <w:rPr>
          <w:rFonts w:ascii="Times New Roman" w:hAnsi="Times New Roman"/>
          <w:sz w:val="24"/>
        </w:rPr>
      </w:pPr>
      <w:r w:rsidRPr="00A96E82">
        <w:rPr>
          <w:rFonts w:ascii="Times New Roman" w:hAnsi="Times New Roman"/>
          <w:sz w:val="24"/>
        </w:rPr>
        <w:t xml:space="preserve">Financial Sector (Collection of Data) (reporting standard) determination No. </w:t>
      </w:r>
      <w:r w:rsidR="00A04604">
        <w:rPr>
          <w:rFonts w:ascii="Times New Roman" w:hAnsi="Times New Roman"/>
          <w:sz w:val="24"/>
        </w:rPr>
        <w:t>6</w:t>
      </w:r>
      <w:r w:rsidRPr="00A96E82">
        <w:rPr>
          <w:rFonts w:ascii="Times New Roman" w:hAnsi="Times New Roman"/>
          <w:sz w:val="24"/>
        </w:rPr>
        <w:t xml:space="preserve"> of 2019 which determines a new </w:t>
      </w:r>
      <w:r w:rsidRPr="00DB4DBC">
        <w:rPr>
          <w:rFonts w:ascii="Times New Roman" w:hAnsi="Times New Roman"/>
          <w:i/>
          <w:sz w:val="24"/>
        </w:rPr>
        <w:t xml:space="preserve">Reporting Standard ARS 720.4 ABS/RBA Debt Securities Held </w:t>
      </w:r>
      <w:r w:rsidRPr="00DB4DBC">
        <w:rPr>
          <w:rFonts w:ascii="Times New Roman" w:hAnsi="Times New Roman"/>
          <w:sz w:val="24"/>
        </w:rPr>
        <w:t>(ARS 720.4);</w:t>
      </w:r>
      <w:r w:rsidRPr="00A96E82">
        <w:rPr>
          <w:rFonts w:ascii="Times New Roman" w:hAnsi="Times New Roman"/>
          <w:sz w:val="24"/>
        </w:rPr>
        <w:t xml:space="preserve"> and</w:t>
      </w:r>
    </w:p>
    <w:p w14:paraId="51D2E988" w14:textId="208D18F5" w:rsidR="002A0F32" w:rsidRPr="00A96E82" w:rsidRDefault="002A0F32" w:rsidP="002A0F32">
      <w:pPr>
        <w:pStyle w:val="ListParagraph"/>
        <w:numPr>
          <w:ilvl w:val="0"/>
          <w:numId w:val="34"/>
        </w:numPr>
        <w:rPr>
          <w:rFonts w:ascii="Times New Roman" w:hAnsi="Times New Roman"/>
          <w:sz w:val="24"/>
        </w:rPr>
      </w:pPr>
      <w:r w:rsidRPr="00A96E82">
        <w:rPr>
          <w:rFonts w:ascii="Times New Roman" w:hAnsi="Times New Roman"/>
          <w:sz w:val="24"/>
        </w:rPr>
        <w:lastRenderedPageBreak/>
        <w:t xml:space="preserve">Financial Sector (Collection of Data) (reporting standard) determination No. </w:t>
      </w:r>
      <w:r w:rsidR="00DB4DBC">
        <w:rPr>
          <w:rFonts w:ascii="Times New Roman" w:hAnsi="Times New Roman"/>
          <w:sz w:val="24"/>
        </w:rPr>
        <w:t>7</w:t>
      </w:r>
      <w:r w:rsidRPr="00A96E82">
        <w:rPr>
          <w:rFonts w:ascii="Times New Roman" w:hAnsi="Times New Roman"/>
          <w:sz w:val="24"/>
        </w:rPr>
        <w:t xml:space="preserve"> of 2019 which determines a new </w:t>
      </w:r>
      <w:r w:rsidRPr="00DB4DBC">
        <w:rPr>
          <w:rFonts w:ascii="Times New Roman" w:hAnsi="Times New Roman"/>
          <w:i/>
          <w:sz w:val="24"/>
        </w:rPr>
        <w:t xml:space="preserve">Reporting Standard ARS 720.5 ABS/RBA Equity Securities Held </w:t>
      </w:r>
      <w:r w:rsidRPr="00A96E82">
        <w:rPr>
          <w:rFonts w:ascii="Times New Roman" w:hAnsi="Times New Roman"/>
          <w:sz w:val="24"/>
        </w:rPr>
        <w:t>(ARS 720.5); and</w:t>
      </w:r>
    </w:p>
    <w:p w14:paraId="2DFC24A5" w14:textId="389C71DA" w:rsidR="002A0F32" w:rsidRPr="00A96E82" w:rsidRDefault="002A0F32" w:rsidP="002A0F32">
      <w:pPr>
        <w:pStyle w:val="ListParagraph"/>
        <w:numPr>
          <w:ilvl w:val="0"/>
          <w:numId w:val="34"/>
        </w:numPr>
        <w:rPr>
          <w:rFonts w:ascii="Times New Roman" w:hAnsi="Times New Roman"/>
          <w:sz w:val="24"/>
        </w:rPr>
      </w:pPr>
      <w:r w:rsidRPr="00A96E82">
        <w:rPr>
          <w:rFonts w:ascii="Times New Roman" w:hAnsi="Times New Roman"/>
          <w:sz w:val="24"/>
        </w:rPr>
        <w:t xml:space="preserve">Financial Sector (Collection of Data) (reporting standard) determination No. </w:t>
      </w:r>
      <w:r w:rsidR="00DB4DBC">
        <w:rPr>
          <w:rFonts w:ascii="Times New Roman" w:hAnsi="Times New Roman"/>
          <w:sz w:val="24"/>
        </w:rPr>
        <w:t>8</w:t>
      </w:r>
      <w:r w:rsidRPr="00A96E82">
        <w:rPr>
          <w:rFonts w:ascii="Times New Roman" w:hAnsi="Times New Roman"/>
          <w:sz w:val="24"/>
        </w:rPr>
        <w:t xml:space="preserve"> of 2019 which determines a new </w:t>
      </w:r>
      <w:r w:rsidRPr="00DB4DBC">
        <w:rPr>
          <w:rFonts w:ascii="Times New Roman" w:hAnsi="Times New Roman"/>
          <w:i/>
          <w:sz w:val="24"/>
        </w:rPr>
        <w:t xml:space="preserve">Reporting Standard ARS 720.6 ABS/RBA Securities on Issue </w:t>
      </w:r>
      <w:r w:rsidRPr="00DB4DBC">
        <w:rPr>
          <w:rFonts w:ascii="Times New Roman" w:hAnsi="Times New Roman"/>
          <w:sz w:val="24"/>
        </w:rPr>
        <w:t>(ARS 720.6); and</w:t>
      </w:r>
    </w:p>
    <w:p w14:paraId="385D79B1" w14:textId="7E71AB1C" w:rsidR="005F7925" w:rsidRPr="00A96E82" w:rsidRDefault="005F7925" w:rsidP="005F7925">
      <w:pPr>
        <w:pStyle w:val="ListParagraph"/>
        <w:numPr>
          <w:ilvl w:val="0"/>
          <w:numId w:val="34"/>
        </w:numPr>
        <w:rPr>
          <w:rFonts w:ascii="Times New Roman" w:hAnsi="Times New Roman"/>
          <w:sz w:val="24"/>
        </w:rPr>
      </w:pPr>
      <w:r w:rsidRPr="00A96E82">
        <w:rPr>
          <w:rFonts w:ascii="Times New Roman" w:hAnsi="Times New Roman"/>
          <w:sz w:val="24"/>
        </w:rPr>
        <w:t xml:space="preserve">Financial Sector (Collection of Data) (reporting standard) determination No. </w:t>
      </w:r>
      <w:r w:rsidR="00DB4DBC">
        <w:rPr>
          <w:rFonts w:ascii="Times New Roman" w:hAnsi="Times New Roman"/>
          <w:sz w:val="24"/>
        </w:rPr>
        <w:t>9</w:t>
      </w:r>
      <w:r w:rsidR="00DB4DBC" w:rsidRPr="00A96E82">
        <w:rPr>
          <w:rFonts w:ascii="Times New Roman" w:hAnsi="Times New Roman"/>
          <w:sz w:val="24"/>
        </w:rPr>
        <w:t xml:space="preserve"> </w:t>
      </w:r>
      <w:r w:rsidRPr="00A96E82">
        <w:rPr>
          <w:rFonts w:ascii="Times New Roman" w:hAnsi="Times New Roman"/>
          <w:sz w:val="24"/>
        </w:rPr>
        <w:t xml:space="preserve">of 2019 which determines a new </w:t>
      </w:r>
      <w:r w:rsidRPr="00DB4DBC">
        <w:rPr>
          <w:rFonts w:ascii="Times New Roman" w:hAnsi="Times New Roman"/>
          <w:i/>
          <w:sz w:val="24"/>
        </w:rPr>
        <w:t>Reporting Standard ARS</w:t>
      </w:r>
      <w:r w:rsidR="002A0F32" w:rsidRPr="00DB4DBC">
        <w:rPr>
          <w:rFonts w:ascii="Times New Roman" w:hAnsi="Times New Roman"/>
          <w:i/>
          <w:sz w:val="24"/>
        </w:rPr>
        <w:t xml:space="preserve"> 720.7 ABS/RBA Bill Acceptances and Endorsements</w:t>
      </w:r>
      <w:r w:rsidR="002A0F32" w:rsidRPr="00DB4DBC">
        <w:rPr>
          <w:rFonts w:ascii="Times New Roman" w:hAnsi="Times New Roman"/>
          <w:sz w:val="24"/>
        </w:rPr>
        <w:t xml:space="preserve"> (ARS 720.7)</w:t>
      </w:r>
      <w:r w:rsidRPr="00A96E82">
        <w:rPr>
          <w:rFonts w:ascii="Times New Roman" w:hAnsi="Times New Roman"/>
          <w:sz w:val="24"/>
        </w:rPr>
        <w:t>.</w:t>
      </w:r>
    </w:p>
    <w:p w14:paraId="7CB3638C" w14:textId="44756BAD" w:rsidR="009852DA" w:rsidRPr="00D204CC" w:rsidRDefault="009852DA" w:rsidP="005C0F1E">
      <w:pPr>
        <w:rPr>
          <w:rFonts w:ascii="Times New Roman" w:hAnsi="Times New Roman"/>
          <w:b/>
          <w:sz w:val="24"/>
        </w:rPr>
      </w:pPr>
      <w:r w:rsidRPr="00D204CC">
        <w:rPr>
          <w:rFonts w:ascii="Times New Roman" w:hAnsi="Times New Roman"/>
          <w:sz w:val="24"/>
        </w:rPr>
        <w:t>The instrument</w:t>
      </w:r>
      <w:r w:rsidR="00490AD2">
        <w:rPr>
          <w:rFonts w:ascii="Times New Roman" w:hAnsi="Times New Roman"/>
          <w:sz w:val="24"/>
        </w:rPr>
        <w:t xml:space="preserve">s </w:t>
      </w:r>
      <w:r w:rsidR="00490AD2" w:rsidRPr="00A96E82">
        <w:rPr>
          <w:rFonts w:ascii="Times New Roman" w:hAnsi="Times New Roman"/>
          <w:sz w:val="24"/>
        </w:rPr>
        <w:t>commence</w:t>
      </w:r>
      <w:r w:rsidR="00A96E82" w:rsidRPr="00A96E82">
        <w:rPr>
          <w:rFonts w:ascii="Times New Roman" w:hAnsi="Times New Roman"/>
          <w:sz w:val="24"/>
        </w:rPr>
        <w:t xml:space="preserve"> </w:t>
      </w:r>
      <w:r w:rsidRPr="00A96E82">
        <w:rPr>
          <w:rFonts w:ascii="Times New Roman" w:hAnsi="Times New Roman"/>
          <w:sz w:val="24"/>
        </w:rPr>
        <w:t xml:space="preserve">on </w:t>
      </w:r>
      <w:r w:rsidR="00A11C54">
        <w:rPr>
          <w:rFonts w:ascii="Times New Roman" w:hAnsi="Times New Roman"/>
          <w:sz w:val="24"/>
        </w:rPr>
        <w:t>8</w:t>
      </w:r>
      <w:r w:rsidR="00151E97" w:rsidRPr="00A96E82">
        <w:rPr>
          <w:rFonts w:ascii="Times New Roman" w:hAnsi="Times New Roman"/>
          <w:sz w:val="24"/>
        </w:rPr>
        <w:t xml:space="preserve"> February </w:t>
      </w:r>
      <w:r w:rsidRPr="005C5D00">
        <w:rPr>
          <w:rFonts w:ascii="Times New Roman" w:hAnsi="Times New Roman"/>
          <w:sz w:val="24"/>
        </w:rPr>
        <w:t>2019</w:t>
      </w:r>
      <w:r w:rsidRPr="00A96E82">
        <w:rPr>
          <w:rFonts w:ascii="Times New Roman" w:hAnsi="Times New Roman"/>
          <w:sz w:val="24"/>
        </w:rPr>
        <w:t>.</w:t>
      </w:r>
    </w:p>
    <w:p w14:paraId="08FEFE47" w14:textId="77777777" w:rsidR="009852DA" w:rsidRPr="008E7F89" w:rsidRDefault="005941E1" w:rsidP="008E7F89">
      <w:pPr>
        <w:pStyle w:val="Heading"/>
        <w:numPr>
          <w:ilvl w:val="0"/>
          <w:numId w:val="31"/>
        </w:numPr>
        <w:rPr>
          <w:rFonts w:ascii="Times New Roman" w:hAnsi="Times New Roman" w:cs="Times New Roman"/>
          <w:color w:val="000000"/>
          <w:sz w:val="24"/>
          <w:szCs w:val="24"/>
        </w:rPr>
      </w:pPr>
      <w:r w:rsidRPr="008E7F89">
        <w:rPr>
          <w:rFonts w:ascii="Times New Roman" w:hAnsi="Times New Roman" w:cs="Times New Roman"/>
          <w:sz w:val="24"/>
          <w:szCs w:val="24"/>
        </w:rPr>
        <w:t>Background</w:t>
      </w:r>
      <w:bookmarkStart w:id="5" w:name="bkBackground"/>
      <w:bookmarkEnd w:id="5"/>
    </w:p>
    <w:p w14:paraId="3C543D22" w14:textId="0ED9C2D4" w:rsidR="00C20039" w:rsidRDefault="00C20039" w:rsidP="00C20039">
      <w:pPr>
        <w:rPr>
          <w:rFonts w:ascii="Times New Roman" w:hAnsi="Times New Roman"/>
          <w:sz w:val="24"/>
        </w:rPr>
      </w:pPr>
      <w:r w:rsidRPr="00C20039">
        <w:rPr>
          <w:rFonts w:ascii="Times New Roman" w:hAnsi="Times New Roman"/>
          <w:sz w:val="24"/>
        </w:rPr>
        <w:t xml:space="preserve">The </w:t>
      </w:r>
      <w:r>
        <w:rPr>
          <w:rFonts w:ascii="Times New Roman" w:hAnsi="Times New Roman"/>
          <w:sz w:val="24"/>
        </w:rPr>
        <w:t>economic and financial statistics (</w:t>
      </w:r>
      <w:r w:rsidRPr="00C20039">
        <w:rPr>
          <w:rFonts w:ascii="Times New Roman" w:hAnsi="Times New Roman"/>
          <w:sz w:val="24"/>
        </w:rPr>
        <w:t>EFS</w:t>
      </w:r>
      <w:r>
        <w:rPr>
          <w:rFonts w:ascii="Times New Roman" w:hAnsi="Times New Roman"/>
          <w:sz w:val="24"/>
        </w:rPr>
        <w:t>)</w:t>
      </w:r>
      <w:r w:rsidRPr="00C20039">
        <w:rPr>
          <w:rFonts w:ascii="Times New Roman" w:hAnsi="Times New Roman"/>
          <w:sz w:val="24"/>
        </w:rPr>
        <w:t xml:space="preserve"> collection – previously the Domestic Books collection – is a series of reporting requirements administered on behalf of the A</w:t>
      </w:r>
      <w:r>
        <w:rPr>
          <w:rFonts w:ascii="Times New Roman" w:hAnsi="Times New Roman"/>
          <w:sz w:val="24"/>
        </w:rPr>
        <w:t xml:space="preserve">ustralian </w:t>
      </w:r>
      <w:r w:rsidRPr="00C20039">
        <w:rPr>
          <w:rFonts w:ascii="Times New Roman" w:hAnsi="Times New Roman"/>
          <w:sz w:val="24"/>
        </w:rPr>
        <w:t>B</w:t>
      </w:r>
      <w:r>
        <w:rPr>
          <w:rFonts w:ascii="Times New Roman" w:hAnsi="Times New Roman"/>
          <w:sz w:val="24"/>
        </w:rPr>
        <w:t xml:space="preserve">ureau of </w:t>
      </w:r>
      <w:r w:rsidRPr="00C20039">
        <w:rPr>
          <w:rFonts w:ascii="Times New Roman" w:hAnsi="Times New Roman"/>
          <w:sz w:val="24"/>
        </w:rPr>
        <w:t>S</w:t>
      </w:r>
      <w:r>
        <w:rPr>
          <w:rFonts w:ascii="Times New Roman" w:hAnsi="Times New Roman"/>
          <w:sz w:val="24"/>
        </w:rPr>
        <w:t>tatistics</w:t>
      </w:r>
      <w:r w:rsidRPr="00C20039">
        <w:rPr>
          <w:rFonts w:ascii="Times New Roman" w:hAnsi="Times New Roman"/>
          <w:sz w:val="24"/>
        </w:rPr>
        <w:t xml:space="preserve"> </w:t>
      </w:r>
      <w:r>
        <w:rPr>
          <w:rFonts w:ascii="Times New Roman" w:hAnsi="Times New Roman"/>
          <w:sz w:val="24"/>
        </w:rPr>
        <w:t xml:space="preserve">(ABS) </w:t>
      </w:r>
      <w:r w:rsidRPr="00C20039">
        <w:rPr>
          <w:rFonts w:ascii="Times New Roman" w:hAnsi="Times New Roman"/>
          <w:sz w:val="24"/>
        </w:rPr>
        <w:t>and the R</w:t>
      </w:r>
      <w:r>
        <w:rPr>
          <w:rFonts w:ascii="Times New Roman" w:hAnsi="Times New Roman"/>
          <w:sz w:val="24"/>
        </w:rPr>
        <w:t xml:space="preserve">eserve </w:t>
      </w:r>
      <w:r w:rsidRPr="00C20039">
        <w:rPr>
          <w:rFonts w:ascii="Times New Roman" w:hAnsi="Times New Roman"/>
          <w:sz w:val="24"/>
        </w:rPr>
        <w:t>B</w:t>
      </w:r>
      <w:r>
        <w:rPr>
          <w:rFonts w:ascii="Times New Roman" w:hAnsi="Times New Roman"/>
          <w:sz w:val="24"/>
        </w:rPr>
        <w:t xml:space="preserve">ank of </w:t>
      </w:r>
      <w:r w:rsidRPr="00C20039">
        <w:rPr>
          <w:rFonts w:ascii="Times New Roman" w:hAnsi="Times New Roman"/>
          <w:sz w:val="24"/>
        </w:rPr>
        <w:t>A</w:t>
      </w:r>
      <w:r>
        <w:rPr>
          <w:rFonts w:ascii="Times New Roman" w:hAnsi="Times New Roman"/>
          <w:sz w:val="24"/>
        </w:rPr>
        <w:t>ustralia (RBA)</w:t>
      </w:r>
      <w:r w:rsidRPr="00C20039">
        <w:rPr>
          <w:rFonts w:ascii="Times New Roman" w:hAnsi="Times New Roman"/>
          <w:sz w:val="24"/>
        </w:rPr>
        <w:t xml:space="preserve"> </w:t>
      </w:r>
      <w:r w:rsidR="00B51BCB">
        <w:rPr>
          <w:rFonts w:ascii="Times New Roman" w:hAnsi="Times New Roman"/>
          <w:sz w:val="24"/>
        </w:rPr>
        <w:t xml:space="preserve">(collectively, the agencies) </w:t>
      </w:r>
      <w:r w:rsidRPr="00C20039">
        <w:rPr>
          <w:rFonts w:ascii="Times New Roman" w:hAnsi="Times New Roman"/>
          <w:sz w:val="24"/>
        </w:rPr>
        <w:t xml:space="preserve">by APRA in its role as national statistical agency for the financial sector. The collection focuses on the Australian (domestic) operations and activities of </w:t>
      </w:r>
      <w:r>
        <w:rPr>
          <w:rFonts w:ascii="Times New Roman" w:hAnsi="Times New Roman"/>
          <w:sz w:val="24"/>
        </w:rPr>
        <w:t>authorised deposit-taking institutions (</w:t>
      </w:r>
      <w:r w:rsidRPr="00C20039">
        <w:rPr>
          <w:rFonts w:ascii="Times New Roman" w:hAnsi="Times New Roman"/>
          <w:sz w:val="24"/>
        </w:rPr>
        <w:t>ADIs</w:t>
      </w:r>
      <w:r>
        <w:rPr>
          <w:rFonts w:ascii="Times New Roman" w:hAnsi="Times New Roman"/>
          <w:sz w:val="24"/>
        </w:rPr>
        <w:t>)</w:t>
      </w:r>
      <w:r w:rsidRPr="00C20039">
        <w:rPr>
          <w:rFonts w:ascii="Times New Roman" w:hAnsi="Times New Roman"/>
          <w:sz w:val="24"/>
        </w:rPr>
        <w:t xml:space="preserve"> and </w:t>
      </w:r>
      <w:r>
        <w:rPr>
          <w:rFonts w:ascii="Times New Roman" w:hAnsi="Times New Roman"/>
          <w:sz w:val="24"/>
        </w:rPr>
        <w:t>Registered Financial Corporations (</w:t>
      </w:r>
      <w:r w:rsidRPr="00C20039">
        <w:rPr>
          <w:rFonts w:ascii="Times New Roman" w:hAnsi="Times New Roman"/>
          <w:sz w:val="24"/>
        </w:rPr>
        <w:t>RFCs</w:t>
      </w:r>
      <w:r>
        <w:rPr>
          <w:rFonts w:ascii="Times New Roman" w:hAnsi="Times New Roman"/>
          <w:sz w:val="24"/>
        </w:rPr>
        <w:t>)</w:t>
      </w:r>
      <w:r w:rsidRPr="00C20039">
        <w:rPr>
          <w:rFonts w:ascii="Times New Roman" w:hAnsi="Times New Roman"/>
          <w:sz w:val="24"/>
        </w:rPr>
        <w:t>.</w:t>
      </w:r>
    </w:p>
    <w:p w14:paraId="21E78D65" w14:textId="0CA5DF19" w:rsidR="00E8064B" w:rsidRDefault="00E8064B" w:rsidP="00C20039">
      <w:pPr>
        <w:rPr>
          <w:rFonts w:ascii="Times New Roman" w:hAnsi="Times New Roman"/>
          <w:sz w:val="24"/>
        </w:rPr>
      </w:pPr>
      <w:r w:rsidRPr="00E8064B">
        <w:rPr>
          <w:rFonts w:ascii="Times New Roman" w:hAnsi="Times New Roman"/>
          <w:sz w:val="24"/>
        </w:rPr>
        <w:lastRenderedPageBreak/>
        <w:t xml:space="preserve">The data collected from ADIs and RFCs </w:t>
      </w:r>
      <w:r>
        <w:rPr>
          <w:rFonts w:ascii="Times New Roman" w:hAnsi="Times New Roman"/>
          <w:sz w:val="24"/>
        </w:rPr>
        <w:t xml:space="preserve">in the </w:t>
      </w:r>
      <w:r w:rsidR="0047215D">
        <w:rPr>
          <w:rFonts w:ascii="Times New Roman" w:hAnsi="Times New Roman"/>
          <w:sz w:val="24"/>
        </w:rPr>
        <w:t>EFS</w:t>
      </w:r>
      <w:r>
        <w:rPr>
          <w:rFonts w:ascii="Times New Roman" w:hAnsi="Times New Roman"/>
          <w:sz w:val="24"/>
        </w:rPr>
        <w:t xml:space="preserve"> data collection </w:t>
      </w:r>
      <w:r w:rsidRPr="00E8064B">
        <w:rPr>
          <w:rFonts w:ascii="Times New Roman" w:hAnsi="Times New Roman"/>
          <w:sz w:val="24"/>
        </w:rPr>
        <w:t xml:space="preserve">are used </w:t>
      </w:r>
      <w:r w:rsidR="00A83D97">
        <w:rPr>
          <w:rFonts w:ascii="Times New Roman" w:hAnsi="Times New Roman"/>
          <w:sz w:val="24"/>
        </w:rPr>
        <w:t xml:space="preserve">by the ABS and the RBA </w:t>
      </w:r>
      <w:r w:rsidRPr="00E8064B">
        <w:rPr>
          <w:rFonts w:ascii="Times New Roman" w:hAnsi="Times New Roman"/>
          <w:sz w:val="24"/>
        </w:rPr>
        <w:t>to compile</w:t>
      </w:r>
      <w:r w:rsidR="00514FF6">
        <w:rPr>
          <w:rFonts w:ascii="Times New Roman" w:hAnsi="Times New Roman"/>
          <w:sz w:val="24"/>
        </w:rPr>
        <w:t xml:space="preserve"> and publish</w:t>
      </w:r>
      <w:r w:rsidRPr="00E8064B">
        <w:rPr>
          <w:rFonts w:ascii="Times New Roman" w:hAnsi="Times New Roman"/>
          <w:sz w:val="24"/>
        </w:rPr>
        <w:t xml:space="preserve"> key macroeconomic indicators for Australia and are </w:t>
      </w:r>
      <w:r w:rsidR="00514FF6">
        <w:rPr>
          <w:rFonts w:ascii="Times New Roman" w:hAnsi="Times New Roman"/>
          <w:sz w:val="24"/>
        </w:rPr>
        <w:t xml:space="preserve">also </w:t>
      </w:r>
      <w:r w:rsidRPr="00E8064B">
        <w:rPr>
          <w:rFonts w:ascii="Times New Roman" w:hAnsi="Times New Roman"/>
          <w:sz w:val="24"/>
        </w:rPr>
        <w:t xml:space="preserve">used for analysis and policy purposes by the RBA. </w:t>
      </w:r>
      <w:r w:rsidR="0047215D" w:rsidRPr="0047215D">
        <w:rPr>
          <w:rFonts w:ascii="Times New Roman" w:hAnsi="Times New Roman"/>
          <w:sz w:val="24"/>
        </w:rPr>
        <w:t>Data collected on the EFS forms are also used by APRA for prudential supervision and other purposes.</w:t>
      </w:r>
      <w:r w:rsidR="0047215D">
        <w:rPr>
          <w:rFonts w:ascii="Times New Roman" w:hAnsi="Times New Roman"/>
          <w:sz w:val="24"/>
        </w:rPr>
        <w:t xml:space="preserve"> </w:t>
      </w:r>
      <w:r w:rsidRPr="00E8064B">
        <w:rPr>
          <w:rFonts w:ascii="Times New Roman" w:hAnsi="Times New Roman"/>
          <w:sz w:val="24"/>
        </w:rPr>
        <w:t>Aggregated data are used by other economic policy makers and to meet Australia’s international reporting obligations.</w:t>
      </w:r>
    </w:p>
    <w:p w14:paraId="66DB7526" w14:textId="472B780E" w:rsidR="0047215D" w:rsidRDefault="0047215D" w:rsidP="00C20039">
      <w:pPr>
        <w:rPr>
          <w:rFonts w:ascii="Times New Roman" w:hAnsi="Times New Roman"/>
          <w:sz w:val="24"/>
        </w:rPr>
      </w:pPr>
      <w:r w:rsidRPr="0047215D">
        <w:rPr>
          <w:rFonts w:ascii="Times New Roman" w:hAnsi="Times New Roman"/>
          <w:sz w:val="24"/>
        </w:rPr>
        <w:t>The EFS data are therefore a vital input for measuring and assessing both activity and risks in the financial sector and for the Australian economy more broadly. The data are also an input to global assessments of economic and financial activity and risks. The provision of relevant, timely and high quality EFS data will ensure that policy decisions are made using the best available information.</w:t>
      </w:r>
    </w:p>
    <w:p w14:paraId="731E31E6" w14:textId="28FF9456" w:rsidR="00FF67A8" w:rsidRDefault="0047215D" w:rsidP="0047215D">
      <w:pPr>
        <w:rPr>
          <w:rFonts w:ascii="Times New Roman" w:hAnsi="Times New Roman"/>
          <w:sz w:val="24"/>
        </w:rPr>
      </w:pPr>
      <w:r w:rsidRPr="0047215D">
        <w:rPr>
          <w:rFonts w:ascii="Times New Roman" w:hAnsi="Times New Roman"/>
          <w:sz w:val="24"/>
        </w:rPr>
        <w:t xml:space="preserve">The </w:t>
      </w:r>
      <w:r>
        <w:rPr>
          <w:rFonts w:ascii="Times New Roman" w:hAnsi="Times New Roman"/>
          <w:sz w:val="24"/>
        </w:rPr>
        <w:t xml:space="preserve">EFS forms </w:t>
      </w:r>
      <w:r w:rsidRPr="0047215D">
        <w:rPr>
          <w:rFonts w:ascii="Times New Roman" w:hAnsi="Times New Roman"/>
          <w:sz w:val="24"/>
        </w:rPr>
        <w:t>on which APRA collects data on behalf of the ABS and the RBA ha</w:t>
      </w:r>
      <w:r w:rsidR="00D73436">
        <w:rPr>
          <w:rFonts w:ascii="Times New Roman" w:hAnsi="Times New Roman"/>
          <w:sz w:val="24"/>
        </w:rPr>
        <w:t>d</w:t>
      </w:r>
      <w:r w:rsidRPr="0047215D">
        <w:rPr>
          <w:rFonts w:ascii="Times New Roman" w:hAnsi="Times New Roman"/>
          <w:sz w:val="24"/>
        </w:rPr>
        <w:t xml:space="preserve"> not been comprehensively reviewed or materially updated since the forms were introduced in the early 2000s. Over time, the number and volume of informal requests and surveys gr</w:t>
      </w:r>
      <w:r w:rsidR="00D73436">
        <w:rPr>
          <w:rFonts w:ascii="Times New Roman" w:hAnsi="Times New Roman"/>
          <w:sz w:val="24"/>
        </w:rPr>
        <w:t>ew</w:t>
      </w:r>
      <w:r w:rsidRPr="0047215D">
        <w:rPr>
          <w:rFonts w:ascii="Times New Roman" w:hAnsi="Times New Roman"/>
          <w:sz w:val="24"/>
        </w:rPr>
        <w:t xml:space="preserve"> as new priority areas emerged. At the same time, some data items </w:t>
      </w:r>
      <w:r w:rsidR="00D73436">
        <w:rPr>
          <w:rFonts w:ascii="Times New Roman" w:hAnsi="Times New Roman"/>
          <w:sz w:val="24"/>
        </w:rPr>
        <w:t>ceased to</w:t>
      </w:r>
      <w:r w:rsidRPr="0047215D">
        <w:rPr>
          <w:rFonts w:ascii="Times New Roman" w:hAnsi="Times New Roman"/>
          <w:sz w:val="24"/>
        </w:rPr>
        <w:t xml:space="preserve"> a priority for the ABS and RBA.</w:t>
      </w:r>
      <w:r w:rsidR="00FF67A8" w:rsidRPr="00FF67A8">
        <w:rPr>
          <w:rFonts w:ascii="Times New Roman" w:hAnsi="Times New Roman"/>
          <w:sz w:val="24"/>
        </w:rPr>
        <w:t xml:space="preserve"> </w:t>
      </w:r>
      <w:r w:rsidR="00FF67A8" w:rsidRPr="0047215D">
        <w:rPr>
          <w:rFonts w:ascii="Times New Roman" w:hAnsi="Times New Roman"/>
          <w:sz w:val="24"/>
        </w:rPr>
        <w:t xml:space="preserve">The need to modernise </w:t>
      </w:r>
      <w:r w:rsidR="00D73436">
        <w:rPr>
          <w:rFonts w:ascii="Times New Roman" w:hAnsi="Times New Roman"/>
          <w:sz w:val="24"/>
        </w:rPr>
        <w:t>was</w:t>
      </w:r>
      <w:r w:rsidR="00FF67A8" w:rsidRPr="0047215D">
        <w:rPr>
          <w:rFonts w:ascii="Times New Roman" w:hAnsi="Times New Roman"/>
          <w:sz w:val="24"/>
        </w:rPr>
        <w:t xml:space="preserve"> given further impetus by frequent </w:t>
      </w:r>
      <w:r w:rsidR="00FF67A8" w:rsidRPr="0047215D">
        <w:rPr>
          <w:rFonts w:ascii="Times New Roman" w:hAnsi="Times New Roman"/>
          <w:sz w:val="24"/>
        </w:rPr>
        <w:lastRenderedPageBreak/>
        <w:t xml:space="preserve">data resubmissions, some of which </w:t>
      </w:r>
      <w:r w:rsidR="00D73436">
        <w:rPr>
          <w:rFonts w:ascii="Times New Roman" w:hAnsi="Times New Roman"/>
          <w:sz w:val="24"/>
        </w:rPr>
        <w:t>were</w:t>
      </w:r>
      <w:r w:rsidR="00FF67A8" w:rsidRPr="0047215D">
        <w:rPr>
          <w:rFonts w:ascii="Times New Roman" w:hAnsi="Times New Roman"/>
          <w:sz w:val="24"/>
        </w:rPr>
        <w:t xml:space="preserve"> of sufficient magnitude and importance to complicate the analysis of significant policy issues.</w:t>
      </w:r>
      <w:r w:rsidR="00FF67A8" w:rsidRPr="00FF67A8">
        <w:rPr>
          <w:rFonts w:ascii="Times New Roman" w:hAnsi="Times New Roman"/>
          <w:sz w:val="24"/>
        </w:rPr>
        <w:t xml:space="preserve"> </w:t>
      </w:r>
    </w:p>
    <w:p w14:paraId="3F460892" w14:textId="31E34DDA" w:rsidR="0047215D" w:rsidRPr="0047215D" w:rsidRDefault="00FF67A8" w:rsidP="0047215D">
      <w:pPr>
        <w:rPr>
          <w:rFonts w:ascii="Times New Roman" w:hAnsi="Times New Roman"/>
          <w:sz w:val="24"/>
        </w:rPr>
      </w:pPr>
      <w:r>
        <w:rPr>
          <w:rFonts w:ascii="Times New Roman" w:hAnsi="Times New Roman"/>
          <w:sz w:val="24"/>
        </w:rPr>
        <w:t xml:space="preserve">Modernising the EFS collection ensures </w:t>
      </w:r>
      <w:r w:rsidRPr="0047215D">
        <w:rPr>
          <w:rFonts w:ascii="Times New Roman" w:hAnsi="Times New Roman"/>
          <w:sz w:val="24"/>
        </w:rPr>
        <w:t>that the data collected meet the needs of the ABS and RBA while not imposing unnecessary burden on reporting institutions</w:t>
      </w:r>
      <w:r>
        <w:rPr>
          <w:rFonts w:ascii="Times New Roman" w:hAnsi="Times New Roman"/>
          <w:sz w:val="24"/>
        </w:rPr>
        <w:t>. It has</w:t>
      </w:r>
      <w:r w:rsidRPr="0047215D">
        <w:rPr>
          <w:rFonts w:ascii="Times New Roman" w:hAnsi="Times New Roman"/>
          <w:sz w:val="24"/>
        </w:rPr>
        <w:t xml:space="preserve"> </w:t>
      </w:r>
      <w:r>
        <w:rPr>
          <w:rFonts w:ascii="Times New Roman" w:hAnsi="Times New Roman"/>
          <w:sz w:val="24"/>
        </w:rPr>
        <w:t xml:space="preserve">also </w:t>
      </w:r>
      <w:r w:rsidRPr="0047215D">
        <w:rPr>
          <w:rFonts w:ascii="Times New Roman" w:hAnsi="Times New Roman"/>
          <w:sz w:val="24"/>
        </w:rPr>
        <w:t>allow</w:t>
      </w:r>
      <w:r>
        <w:rPr>
          <w:rFonts w:ascii="Times New Roman" w:hAnsi="Times New Roman"/>
          <w:sz w:val="24"/>
        </w:rPr>
        <w:t>ed</w:t>
      </w:r>
      <w:r w:rsidRPr="0047215D">
        <w:rPr>
          <w:rFonts w:ascii="Times New Roman" w:hAnsi="Times New Roman"/>
          <w:sz w:val="24"/>
        </w:rPr>
        <w:t xml:space="preserve"> the ABS and RBA to improve the quality of the instructions to assist reporting institutions submit data that are fit for purpose.</w:t>
      </w:r>
    </w:p>
    <w:p w14:paraId="14DE1F51" w14:textId="3C005586" w:rsidR="007167A1" w:rsidRPr="008E7F89" w:rsidRDefault="008B7528" w:rsidP="008E7F89">
      <w:pPr>
        <w:pStyle w:val="Heading"/>
        <w:numPr>
          <w:ilvl w:val="0"/>
          <w:numId w:val="31"/>
        </w:numPr>
        <w:rPr>
          <w:rFonts w:ascii="Times New Roman" w:hAnsi="Times New Roman" w:cs="Times New Roman"/>
          <w:sz w:val="24"/>
          <w:szCs w:val="24"/>
        </w:rPr>
      </w:pPr>
      <w:r w:rsidRPr="008E7F89">
        <w:rPr>
          <w:rFonts w:ascii="Times New Roman" w:hAnsi="Times New Roman" w:cs="Times New Roman"/>
          <w:sz w:val="24"/>
          <w:szCs w:val="24"/>
        </w:rPr>
        <w:t xml:space="preserve">Purpose </w:t>
      </w:r>
      <w:r w:rsidR="00B240D8">
        <w:rPr>
          <w:rFonts w:ascii="Times New Roman" w:hAnsi="Times New Roman" w:cs="Times New Roman"/>
          <w:sz w:val="24"/>
          <w:szCs w:val="24"/>
        </w:rPr>
        <w:t xml:space="preserve">and operations </w:t>
      </w:r>
      <w:r w:rsidRPr="008E7F89">
        <w:rPr>
          <w:rFonts w:ascii="Times New Roman" w:hAnsi="Times New Roman" w:cs="Times New Roman"/>
          <w:sz w:val="24"/>
          <w:szCs w:val="24"/>
        </w:rPr>
        <w:t>of the instrument</w:t>
      </w:r>
      <w:bookmarkStart w:id="6" w:name="bkPurpose"/>
      <w:bookmarkStart w:id="7" w:name="bkoperation"/>
      <w:bookmarkStart w:id="8" w:name="bkConsultationNo"/>
      <w:bookmarkEnd w:id="6"/>
      <w:bookmarkEnd w:id="7"/>
      <w:bookmarkEnd w:id="8"/>
      <w:r w:rsidR="002A0F32">
        <w:rPr>
          <w:rFonts w:ascii="Times New Roman" w:hAnsi="Times New Roman" w:cs="Times New Roman"/>
          <w:sz w:val="24"/>
          <w:szCs w:val="24"/>
        </w:rPr>
        <w:t>s</w:t>
      </w:r>
    </w:p>
    <w:p w14:paraId="4907A99B" w14:textId="1106733E" w:rsidR="00181BEC" w:rsidRDefault="00181BEC" w:rsidP="00D204CC">
      <w:pPr>
        <w:rPr>
          <w:rFonts w:ascii="Times New Roman" w:hAnsi="Times New Roman"/>
          <w:sz w:val="24"/>
        </w:rPr>
      </w:pPr>
      <w:r w:rsidRPr="00FA0611">
        <w:rPr>
          <w:rFonts w:ascii="Times New Roman" w:hAnsi="Times New Roman"/>
          <w:sz w:val="24"/>
        </w:rPr>
        <w:t xml:space="preserve">The purpose of the instruments is to </w:t>
      </w:r>
      <w:r w:rsidR="007E0F95">
        <w:rPr>
          <w:rFonts w:ascii="Times New Roman" w:hAnsi="Times New Roman"/>
          <w:sz w:val="24"/>
        </w:rPr>
        <w:t>determine the above reporting standards, which co</w:t>
      </w:r>
      <w:r w:rsidR="00174BB0">
        <w:rPr>
          <w:rFonts w:ascii="Times New Roman" w:hAnsi="Times New Roman"/>
          <w:sz w:val="24"/>
        </w:rPr>
        <w:t>mprise</w:t>
      </w:r>
      <w:r w:rsidR="007E0F95">
        <w:rPr>
          <w:rFonts w:ascii="Times New Roman" w:hAnsi="Times New Roman"/>
          <w:sz w:val="24"/>
        </w:rPr>
        <w:t xml:space="preserve"> the </w:t>
      </w:r>
      <w:r w:rsidR="00CB2261">
        <w:rPr>
          <w:rFonts w:ascii="Times New Roman" w:hAnsi="Times New Roman"/>
          <w:sz w:val="24"/>
        </w:rPr>
        <w:t xml:space="preserve">first of three phases of the </w:t>
      </w:r>
      <w:r w:rsidR="007E0F95">
        <w:rPr>
          <w:rFonts w:ascii="Times New Roman" w:hAnsi="Times New Roman"/>
          <w:sz w:val="24"/>
        </w:rPr>
        <w:t>EFS collection</w:t>
      </w:r>
      <w:r w:rsidR="001D743C">
        <w:rPr>
          <w:rFonts w:ascii="Times New Roman" w:hAnsi="Times New Roman"/>
          <w:sz w:val="24"/>
        </w:rPr>
        <w:t>’s reporting</w:t>
      </w:r>
      <w:r w:rsidR="007E0F95">
        <w:rPr>
          <w:rFonts w:ascii="Times New Roman" w:hAnsi="Times New Roman"/>
          <w:sz w:val="24"/>
        </w:rPr>
        <w:t xml:space="preserve"> requirements</w:t>
      </w:r>
      <w:r w:rsidR="00CB2261">
        <w:rPr>
          <w:rFonts w:ascii="Times New Roman" w:hAnsi="Times New Roman"/>
          <w:sz w:val="24"/>
        </w:rPr>
        <w:t xml:space="preserve">. ARS 701.0 provides </w:t>
      </w:r>
      <w:r w:rsidR="00CB2261" w:rsidRPr="00CB2261">
        <w:rPr>
          <w:rFonts w:ascii="Times New Roman" w:hAnsi="Times New Roman"/>
          <w:sz w:val="24"/>
        </w:rPr>
        <w:t>definitions of key terms and concepts used throughout the EFS collection.</w:t>
      </w:r>
    </w:p>
    <w:p w14:paraId="2CA35527" w14:textId="0C4BAF90" w:rsidR="00174BB0" w:rsidRPr="00CB2261" w:rsidRDefault="00174BB0" w:rsidP="00D204CC">
      <w:pPr>
        <w:rPr>
          <w:rFonts w:ascii="Times New Roman" w:hAnsi="Times New Roman"/>
          <w:sz w:val="24"/>
        </w:rPr>
      </w:pPr>
      <w:r>
        <w:rPr>
          <w:rFonts w:ascii="Times New Roman" w:hAnsi="Times New Roman"/>
          <w:sz w:val="24"/>
        </w:rPr>
        <w:t>The EFS collection will be introduced in three phases. The first phase comprises balance sheet data</w:t>
      </w:r>
      <w:r w:rsidR="001C05B9">
        <w:rPr>
          <w:rFonts w:ascii="Times New Roman" w:hAnsi="Times New Roman"/>
          <w:sz w:val="24"/>
        </w:rPr>
        <w:t xml:space="preserve"> and will commence for the reporting period ending March 2019. The second phase collects data on interest rates, finance commitments, deposits and funding, and will commence for the reporting period ending July 2019. Commencing from the reporting period ending September 2019 is the third and final phase, which collects data on profits, margin lending, fees, and repurchase agreements and securities lending.</w:t>
      </w:r>
    </w:p>
    <w:p w14:paraId="1FE53D8B" w14:textId="0335D4E4" w:rsidR="003864C7" w:rsidRPr="00CB2261" w:rsidRDefault="00CB2261" w:rsidP="00931FDF">
      <w:pPr>
        <w:pStyle w:val="BULLET1"/>
        <w:numPr>
          <w:ilvl w:val="0"/>
          <w:numId w:val="0"/>
        </w:numPr>
        <w:rPr>
          <w:rFonts w:ascii="Times New Roman" w:hAnsi="Times New Roman" w:cs="Times New Roman"/>
          <w:sz w:val="24"/>
          <w:szCs w:val="24"/>
        </w:rPr>
      </w:pPr>
      <w:r w:rsidRPr="00CB2261">
        <w:rPr>
          <w:rFonts w:ascii="Times New Roman" w:eastAsia="Times New Roman" w:hAnsi="Times New Roman" w:cs="Times New Roman"/>
          <w:kern w:val="32"/>
          <w:sz w:val="24"/>
          <w:szCs w:val="24"/>
        </w:rPr>
        <w:lastRenderedPageBreak/>
        <w:t>The reporting standards incorporate</w:t>
      </w:r>
      <w:r w:rsidR="00931FDF" w:rsidRPr="00CB2261">
        <w:rPr>
          <w:rFonts w:ascii="Times New Roman" w:eastAsia="Times New Roman" w:hAnsi="Times New Roman" w:cs="Times New Roman"/>
          <w:kern w:val="32"/>
          <w:sz w:val="24"/>
          <w:szCs w:val="24"/>
        </w:rPr>
        <w:t xml:space="preserve"> by reference certain provisions of </w:t>
      </w:r>
      <w:r w:rsidR="00907891" w:rsidRPr="00CB2261">
        <w:rPr>
          <w:rFonts w:ascii="Times New Roman" w:eastAsia="Times New Roman" w:hAnsi="Times New Roman" w:cs="Times New Roman"/>
          <w:kern w:val="32"/>
          <w:sz w:val="24"/>
          <w:szCs w:val="24"/>
        </w:rPr>
        <w:t>Acts</w:t>
      </w:r>
      <w:r w:rsidR="006715A6" w:rsidRPr="00CB2261">
        <w:rPr>
          <w:rFonts w:ascii="Times New Roman" w:eastAsia="Times New Roman" w:hAnsi="Times New Roman" w:cs="Times New Roman"/>
          <w:kern w:val="32"/>
          <w:sz w:val="24"/>
          <w:szCs w:val="24"/>
        </w:rPr>
        <w:t xml:space="preserve">, </w:t>
      </w:r>
      <w:r w:rsidR="00931FDF" w:rsidRPr="00CB2261">
        <w:rPr>
          <w:rFonts w:ascii="Times New Roman" w:eastAsia="Times New Roman" w:hAnsi="Times New Roman" w:cs="Times New Roman"/>
          <w:kern w:val="32"/>
          <w:sz w:val="24"/>
          <w:szCs w:val="24"/>
        </w:rPr>
        <w:t>Prudential Standards, Australian Accounting Standards issued by the Australian Accounting Standards Board</w:t>
      </w:r>
      <w:r w:rsidR="00907891" w:rsidRPr="00CB2261">
        <w:rPr>
          <w:rFonts w:ascii="Times New Roman" w:eastAsia="Times New Roman" w:hAnsi="Times New Roman" w:cs="Times New Roman"/>
          <w:kern w:val="32"/>
          <w:sz w:val="24"/>
          <w:szCs w:val="24"/>
        </w:rPr>
        <w:t>, and Australian Auditing Standards issued by the Auditing and Assurance Standards Board</w:t>
      </w:r>
      <w:r w:rsidR="00931FDF" w:rsidRPr="00CB2261">
        <w:rPr>
          <w:rFonts w:ascii="Times New Roman" w:eastAsia="Times New Roman" w:hAnsi="Times New Roman" w:cs="Times New Roman"/>
          <w:kern w:val="32"/>
          <w:sz w:val="24"/>
          <w:szCs w:val="24"/>
        </w:rPr>
        <w:t>. All of these references are references to the instruments as they exist from time to time. These instruments are available on the Federal Register of Legislation at</w:t>
      </w:r>
      <w:r w:rsidR="00931FDF" w:rsidRPr="00CB2261">
        <w:rPr>
          <w:rFonts w:ascii="Times New Roman" w:hAnsi="Times New Roman" w:cs="Times New Roman"/>
          <w:sz w:val="24"/>
          <w:szCs w:val="24"/>
        </w:rPr>
        <w:t xml:space="preserve"> </w:t>
      </w:r>
      <w:hyperlink r:id="rId13" w:history="1">
        <w:r w:rsidR="00931FDF" w:rsidRPr="00CB2261">
          <w:rPr>
            <w:rStyle w:val="Hyperlink"/>
            <w:rFonts w:ascii="Times New Roman" w:hAnsi="Times New Roman" w:cs="Times New Roman"/>
            <w:sz w:val="24"/>
            <w:szCs w:val="24"/>
          </w:rPr>
          <w:t>www.legislation.gov.au</w:t>
        </w:r>
      </w:hyperlink>
      <w:r w:rsidR="00D43227" w:rsidRPr="00CB2261">
        <w:rPr>
          <w:rFonts w:ascii="Times New Roman" w:hAnsi="Times New Roman" w:cs="Times New Roman"/>
          <w:sz w:val="24"/>
          <w:szCs w:val="24"/>
        </w:rPr>
        <w:t>.</w:t>
      </w:r>
    </w:p>
    <w:p w14:paraId="6848666D" w14:textId="77777777" w:rsidR="00A24F4B" w:rsidRDefault="00D207DE" w:rsidP="008E7F89">
      <w:pPr>
        <w:pStyle w:val="Heading"/>
        <w:numPr>
          <w:ilvl w:val="0"/>
          <w:numId w:val="31"/>
        </w:numPr>
        <w:rPr>
          <w:rFonts w:ascii="Times New Roman" w:hAnsi="Times New Roman" w:cs="Times New Roman"/>
          <w:sz w:val="24"/>
          <w:szCs w:val="24"/>
        </w:rPr>
      </w:pPr>
      <w:r>
        <w:rPr>
          <w:rFonts w:ascii="Times New Roman" w:hAnsi="Times New Roman" w:cs="Times New Roman"/>
          <w:sz w:val="24"/>
          <w:szCs w:val="24"/>
        </w:rPr>
        <w:t>C</w:t>
      </w:r>
      <w:r w:rsidR="008B7528" w:rsidRPr="009852DA">
        <w:rPr>
          <w:rFonts w:ascii="Times New Roman" w:hAnsi="Times New Roman" w:cs="Times New Roman"/>
          <w:sz w:val="24"/>
          <w:szCs w:val="24"/>
        </w:rPr>
        <w:t>onsultation</w:t>
      </w:r>
    </w:p>
    <w:p w14:paraId="5FE85F0C" w14:textId="6FEA74F1" w:rsidR="00410A03" w:rsidRDefault="00410A03" w:rsidP="00A24F4B">
      <w:pPr>
        <w:pStyle w:val="Heading"/>
        <w:rPr>
          <w:rFonts w:ascii="Times New Roman" w:hAnsi="Times New Roman" w:cs="Times New Roman"/>
          <w:b w:val="0"/>
          <w:sz w:val="24"/>
          <w:szCs w:val="24"/>
        </w:rPr>
      </w:pPr>
      <w:r>
        <w:rPr>
          <w:rFonts w:ascii="Times New Roman" w:hAnsi="Times New Roman" w:cs="Times New Roman"/>
          <w:b w:val="0"/>
          <w:sz w:val="24"/>
          <w:szCs w:val="24"/>
        </w:rPr>
        <w:t>Before commencing formal consultation APRA and the agencies undertook</w:t>
      </w:r>
      <w:r w:rsidRPr="00B51BCB">
        <w:rPr>
          <w:rFonts w:ascii="Times New Roman" w:hAnsi="Times New Roman" w:cs="Times New Roman"/>
          <w:b w:val="0"/>
          <w:sz w:val="24"/>
          <w:szCs w:val="24"/>
        </w:rPr>
        <w:t xml:space="preserve"> extensive informal consultation with the larger reporting institutions to ensure that unnecessary reporting burden </w:t>
      </w:r>
      <w:r>
        <w:rPr>
          <w:rFonts w:ascii="Times New Roman" w:hAnsi="Times New Roman" w:cs="Times New Roman"/>
          <w:b w:val="0"/>
          <w:sz w:val="24"/>
          <w:szCs w:val="24"/>
        </w:rPr>
        <w:t>was</w:t>
      </w:r>
      <w:r w:rsidRPr="00B51BCB">
        <w:rPr>
          <w:rFonts w:ascii="Times New Roman" w:hAnsi="Times New Roman" w:cs="Times New Roman"/>
          <w:b w:val="0"/>
          <w:sz w:val="24"/>
          <w:szCs w:val="24"/>
        </w:rPr>
        <w:t xml:space="preserve"> removed while ensuring that the </w:t>
      </w:r>
      <w:r>
        <w:rPr>
          <w:rFonts w:ascii="Times New Roman" w:hAnsi="Times New Roman" w:cs="Times New Roman"/>
          <w:b w:val="0"/>
          <w:sz w:val="24"/>
          <w:szCs w:val="24"/>
        </w:rPr>
        <w:t xml:space="preserve">agencies’ </w:t>
      </w:r>
      <w:r w:rsidRPr="00B51BCB">
        <w:rPr>
          <w:rFonts w:ascii="Times New Roman" w:hAnsi="Times New Roman" w:cs="Times New Roman"/>
          <w:b w:val="0"/>
          <w:sz w:val="24"/>
          <w:szCs w:val="24"/>
        </w:rPr>
        <w:t xml:space="preserve">data requirements </w:t>
      </w:r>
      <w:r>
        <w:rPr>
          <w:rFonts w:ascii="Times New Roman" w:hAnsi="Times New Roman" w:cs="Times New Roman"/>
          <w:b w:val="0"/>
          <w:sz w:val="24"/>
          <w:szCs w:val="24"/>
        </w:rPr>
        <w:t>were</w:t>
      </w:r>
      <w:r w:rsidRPr="00B51BCB">
        <w:rPr>
          <w:rFonts w:ascii="Times New Roman" w:hAnsi="Times New Roman" w:cs="Times New Roman"/>
          <w:b w:val="0"/>
          <w:sz w:val="24"/>
          <w:szCs w:val="24"/>
        </w:rPr>
        <w:t xml:space="preserve"> met. A</w:t>
      </w:r>
      <w:r w:rsidR="00057CE1">
        <w:rPr>
          <w:rFonts w:ascii="Times New Roman" w:hAnsi="Times New Roman" w:cs="Times New Roman"/>
          <w:b w:val="0"/>
          <w:sz w:val="24"/>
          <w:szCs w:val="24"/>
        </w:rPr>
        <w:t xml:space="preserve">s a result of </w:t>
      </w:r>
      <w:r w:rsidRPr="00B51BCB">
        <w:rPr>
          <w:rFonts w:ascii="Times New Roman" w:hAnsi="Times New Roman" w:cs="Times New Roman"/>
          <w:b w:val="0"/>
          <w:sz w:val="24"/>
          <w:szCs w:val="24"/>
        </w:rPr>
        <w:t xml:space="preserve">the informal consultation the agencies produced a data quality standard and a reporting concepts guidance document to accompany </w:t>
      </w:r>
      <w:r>
        <w:rPr>
          <w:rFonts w:ascii="Times New Roman" w:hAnsi="Times New Roman" w:cs="Times New Roman"/>
          <w:b w:val="0"/>
          <w:sz w:val="24"/>
          <w:szCs w:val="24"/>
        </w:rPr>
        <w:t>the EFS reporting forms.</w:t>
      </w:r>
    </w:p>
    <w:p w14:paraId="2A9B425B" w14:textId="634F83D1" w:rsidR="00CB2261" w:rsidRDefault="00A24F4B" w:rsidP="00A24F4B">
      <w:pPr>
        <w:pStyle w:val="Heading"/>
        <w:rPr>
          <w:rFonts w:ascii="Times New Roman" w:hAnsi="Times New Roman" w:cs="Times New Roman"/>
          <w:b w:val="0"/>
          <w:sz w:val="24"/>
          <w:szCs w:val="24"/>
        </w:rPr>
      </w:pPr>
      <w:r w:rsidRPr="00CB2261">
        <w:rPr>
          <w:rFonts w:ascii="Times New Roman" w:hAnsi="Times New Roman" w:cs="Times New Roman"/>
          <w:b w:val="0"/>
          <w:sz w:val="24"/>
          <w:szCs w:val="24"/>
        </w:rPr>
        <w:t xml:space="preserve">In </w:t>
      </w:r>
      <w:r w:rsidR="00CB2261" w:rsidRPr="00CB2261">
        <w:rPr>
          <w:rFonts w:ascii="Times New Roman" w:hAnsi="Times New Roman" w:cs="Times New Roman"/>
          <w:b w:val="0"/>
          <w:sz w:val="24"/>
          <w:szCs w:val="24"/>
        </w:rPr>
        <w:t>January</w:t>
      </w:r>
      <w:r w:rsidRPr="00CB2261">
        <w:rPr>
          <w:rFonts w:ascii="Times New Roman" w:hAnsi="Times New Roman" w:cs="Times New Roman"/>
          <w:b w:val="0"/>
          <w:sz w:val="24"/>
          <w:szCs w:val="24"/>
        </w:rPr>
        <w:t xml:space="preserve"> 2017, APRA</w:t>
      </w:r>
      <w:r w:rsidR="00B51BCB">
        <w:rPr>
          <w:rFonts w:ascii="Times New Roman" w:hAnsi="Times New Roman" w:cs="Times New Roman"/>
          <w:b w:val="0"/>
          <w:sz w:val="24"/>
          <w:szCs w:val="24"/>
        </w:rPr>
        <w:t>, the ABS and the RBA</w:t>
      </w:r>
      <w:r w:rsidRPr="00CB2261">
        <w:rPr>
          <w:rFonts w:ascii="Times New Roman" w:hAnsi="Times New Roman" w:cs="Times New Roman"/>
          <w:b w:val="0"/>
          <w:sz w:val="24"/>
          <w:szCs w:val="24"/>
        </w:rPr>
        <w:t xml:space="preserve"> commenced formal consultation on </w:t>
      </w:r>
      <w:r w:rsidR="00CB2261" w:rsidRPr="00CB2261">
        <w:rPr>
          <w:rFonts w:ascii="Times New Roman" w:hAnsi="Times New Roman" w:cs="Times New Roman"/>
          <w:b w:val="0"/>
          <w:sz w:val="24"/>
          <w:szCs w:val="24"/>
        </w:rPr>
        <w:t>the modernis</w:t>
      </w:r>
      <w:r w:rsidR="00410A03">
        <w:rPr>
          <w:rFonts w:ascii="Times New Roman" w:hAnsi="Times New Roman" w:cs="Times New Roman"/>
          <w:b w:val="0"/>
          <w:sz w:val="24"/>
          <w:szCs w:val="24"/>
        </w:rPr>
        <w:t>ed</w:t>
      </w:r>
      <w:r w:rsidR="00CB2261">
        <w:rPr>
          <w:rFonts w:ascii="Times New Roman" w:hAnsi="Times New Roman" w:cs="Times New Roman"/>
          <w:b w:val="0"/>
          <w:sz w:val="24"/>
          <w:szCs w:val="24"/>
        </w:rPr>
        <w:t xml:space="preserve"> EFS collection. </w:t>
      </w:r>
      <w:r w:rsidR="00410A03">
        <w:rPr>
          <w:rFonts w:ascii="Times New Roman" w:hAnsi="Times New Roman" w:cs="Times New Roman"/>
          <w:b w:val="0"/>
          <w:sz w:val="24"/>
          <w:szCs w:val="24"/>
        </w:rPr>
        <w:t xml:space="preserve">APRA and the agencies released a discussion paper </w:t>
      </w:r>
      <w:r w:rsidR="00410A03">
        <w:rPr>
          <w:rFonts w:ascii="Times New Roman" w:hAnsi="Times New Roman" w:cs="Times New Roman"/>
          <w:b w:val="0"/>
          <w:i/>
          <w:sz w:val="24"/>
          <w:szCs w:val="24"/>
        </w:rPr>
        <w:t>EFS Modernisation January 2017</w:t>
      </w:r>
      <w:r w:rsidR="00410A03">
        <w:rPr>
          <w:rFonts w:ascii="Times New Roman" w:hAnsi="Times New Roman" w:cs="Times New Roman"/>
          <w:b w:val="0"/>
          <w:sz w:val="24"/>
          <w:szCs w:val="24"/>
        </w:rPr>
        <w:t xml:space="preserve">, </w:t>
      </w:r>
      <w:r w:rsidR="00B7679E">
        <w:rPr>
          <w:rFonts w:ascii="Times New Roman" w:hAnsi="Times New Roman" w:cs="Times New Roman"/>
          <w:b w:val="0"/>
          <w:sz w:val="24"/>
          <w:szCs w:val="24"/>
        </w:rPr>
        <w:t xml:space="preserve">along with </w:t>
      </w:r>
      <w:r w:rsidR="00410A03">
        <w:rPr>
          <w:rFonts w:ascii="Times New Roman" w:hAnsi="Times New Roman" w:cs="Times New Roman"/>
          <w:b w:val="0"/>
          <w:sz w:val="24"/>
          <w:szCs w:val="24"/>
        </w:rPr>
        <w:t xml:space="preserve">draft versions of </w:t>
      </w:r>
      <w:r w:rsidR="00B7679E">
        <w:rPr>
          <w:rFonts w:ascii="Times New Roman" w:hAnsi="Times New Roman" w:cs="Times New Roman"/>
          <w:b w:val="0"/>
          <w:sz w:val="24"/>
          <w:szCs w:val="24"/>
        </w:rPr>
        <w:t xml:space="preserve">23 </w:t>
      </w:r>
      <w:r w:rsidR="00410A03">
        <w:rPr>
          <w:rFonts w:ascii="Times New Roman" w:hAnsi="Times New Roman" w:cs="Times New Roman"/>
          <w:b w:val="0"/>
          <w:sz w:val="24"/>
          <w:szCs w:val="24"/>
        </w:rPr>
        <w:t>reporting standards</w:t>
      </w:r>
      <w:r w:rsidR="00B7679E">
        <w:rPr>
          <w:rFonts w:ascii="Times New Roman" w:hAnsi="Times New Roman" w:cs="Times New Roman"/>
          <w:b w:val="0"/>
          <w:sz w:val="24"/>
          <w:szCs w:val="24"/>
        </w:rPr>
        <w:t xml:space="preserve">, a data quality guidance document </w:t>
      </w:r>
      <w:r w:rsidR="00B7679E">
        <w:rPr>
          <w:rFonts w:ascii="Times New Roman" w:hAnsi="Times New Roman" w:cs="Times New Roman"/>
          <w:b w:val="0"/>
          <w:sz w:val="24"/>
          <w:szCs w:val="24"/>
        </w:rPr>
        <w:lastRenderedPageBreak/>
        <w:t>and reporting guidance for the EFS collection.</w:t>
      </w:r>
      <w:r w:rsidR="0089540D">
        <w:rPr>
          <w:rFonts w:ascii="Times New Roman" w:hAnsi="Times New Roman" w:cs="Times New Roman"/>
          <w:b w:val="0"/>
          <w:sz w:val="24"/>
          <w:szCs w:val="24"/>
        </w:rPr>
        <w:t xml:space="preserve"> APRA received 29 submissions in response to its consultation.</w:t>
      </w:r>
    </w:p>
    <w:p w14:paraId="57DF83C4" w14:textId="248203CE" w:rsidR="0089540D" w:rsidRDefault="0089540D" w:rsidP="00A24F4B">
      <w:pPr>
        <w:pStyle w:val="Heading"/>
        <w:rPr>
          <w:rFonts w:ascii="Times New Roman" w:hAnsi="Times New Roman" w:cs="Times New Roman"/>
          <w:b w:val="0"/>
          <w:sz w:val="24"/>
          <w:szCs w:val="24"/>
        </w:rPr>
      </w:pPr>
      <w:r>
        <w:rPr>
          <w:rFonts w:ascii="Times New Roman" w:hAnsi="Times New Roman" w:cs="Times New Roman"/>
          <w:b w:val="0"/>
          <w:sz w:val="24"/>
          <w:szCs w:val="24"/>
        </w:rPr>
        <w:t xml:space="preserve">Submissions noted challenges meeting the initially proposed </w:t>
      </w:r>
      <w:r w:rsidR="00057CE1">
        <w:rPr>
          <w:rFonts w:ascii="Times New Roman" w:hAnsi="Times New Roman" w:cs="Times New Roman"/>
          <w:b w:val="0"/>
          <w:sz w:val="24"/>
          <w:szCs w:val="24"/>
        </w:rPr>
        <w:t>i</w:t>
      </w:r>
      <w:r w:rsidR="006E6657">
        <w:rPr>
          <w:rFonts w:ascii="Times New Roman" w:hAnsi="Times New Roman" w:cs="Times New Roman"/>
          <w:b w:val="0"/>
          <w:sz w:val="24"/>
          <w:szCs w:val="24"/>
        </w:rPr>
        <w:t>mplementation date and parallel run requirements. A number of submissions also  raised concerns on the lack of clarity of internded roles, responsibilities and activities related to data quality for the EFS collection, and the cost of audit. Submissions also provided feedback on data concepts and specific reporting forms.</w:t>
      </w:r>
    </w:p>
    <w:p w14:paraId="3685CBBE" w14:textId="7E331BAE" w:rsidR="001466BA" w:rsidRDefault="00290F24" w:rsidP="00A24F4B">
      <w:pPr>
        <w:pStyle w:val="Heading"/>
        <w:rPr>
          <w:rFonts w:ascii="Times New Roman" w:hAnsi="Times New Roman" w:cs="Times New Roman"/>
          <w:b w:val="0"/>
          <w:sz w:val="24"/>
          <w:szCs w:val="24"/>
        </w:rPr>
      </w:pPr>
      <w:r>
        <w:rPr>
          <w:rFonts w:ascii="Times New Roman" w:hAnsi="Times New Roman" w:cs="Times New Roman"/>
          <w:b w:val="0"/>
          <w:sz w:val="24"/>
          <w:szCs w:val="24"/>
        </w:rPr>
        <w:t xml:space="preserve">In August 2017 APRA and the agencies released their response to submissions </w:t>
      </w:r>
      <w:r w:rsidR="001466BA">
        <w:rPr>
          <w:rFonts w:ascii="Times New Roman" w:hAnsi="Times New Roman" w:cs="Times New Roman"/>
          <w:b w:val="0"/>
          <w:sz w:val="24"/>
          <w:szCs w:val="24"/>
        </w:rPr>
        <w:t xml:space="preserve">comprising a </w:t>
      </w:r>
      <w:r w:rsidR="001466BA">
        <w:rPr>
          <w:rFonts w:ascii="Times New Roman" w:hAnsi="Times New Roman" w:cs="Times New Roman"/>
          <w:b w:val="0"/>
          <w:i/>
          <w:sz w:val="24"/>
          <w:szCs w:val="24"/>
        </w:rPr>
        <w:t>Response paper: EFS modernisation August 2017</w:t>
      </w:r>
      <w:r w:rsidR="001466BA" w:rsidRPr="001466BA">
        <w:rPr>
          <w:rFonts w:ascii="Times New Roman" w:hAnsi="Times New Roman" w:cs="Times New Roman"/>
          <w:b w:val="0"/>
          <w:sz w:val="24"/>
          <w:szCs w:val="24"/>
        </w:rPr>
        <w:t xml:space="preserve"> </w:t>
      </w:r>
      <w:r w:rsidR="001466BA">
        <w:rPr>
          <w:rFonts w:ascii="Times New Roman" w:hAnsi="Times New Roman" w:cs="Times New Roman"/>
          <w:b w:val="0"/>
          <w:sz w:val="24"/>
          <w:szCs w:val="24"/>
        </w:rPr>
        <w:t xml:space="preserve">clarifying and outlining changes to the EFS collection </w:t>
      </w:r>
      <w:r w:rsidR="001466BA" w:rsidRPr="00290F24">
        <w:rPr>
          <w:rFonts w:ascii="Times New Roman" w:hAnsi="Times New Roman" w:cs="Times New Roman"/>
          <w:b w:val="0"/>
          <w:sz w:val="24"/>
          <w:szCs w:val="24"/>
        </w:rPr>
        <w:t>in a number of areas following consideration of the issues raised in submissions</w:t>
      </w:r>
      <w:r w:rsidR="001466BA">
        <w:rPr>
          <w:rFonts w:ascii="Times New Roman" w:hAnsi="Times New Roman" w:cs="Times New Roman"/>
          <w:b w:val="0"/>
          <w:sz w:val="24"/>
          <w:szCs w:val="24"/>
        </w:rPr>
        <w:t xml:space="preserve">, 20 reporting standards, a definitions standard and a concepts guide. </w:t>
      </w:r>
    </w:p>
    <w:p w14:paraId="47499056" w14:textId="245C2119" w:rsidR="00555B9B" w:rsidRDefault="006E6657" w:rsidP="001A1188">
      <w:pPr>
        <w:pStyle w:val="Heading"/>
        <w:rPr>
          <w:rFonts w:ascii="Times New Roman" w:hAnsi="Times New Roman" w:cs="Times New Roman"/>
          <w:b w:val="0"/>
          <w:sz w:val="24"/>
          <w:szCs w:val="24"/>
        </w:rPr>
      </w:pPr>
      <w:r w:rsidRPr="006E6657">
        <w:rPr>
          <w:rFonts w:ascii="Times New Roman" w:hAnsi="Times New Roman" w:cs="Times New Roman"/>
          <w:b w:val="0"/>
          <w:sz w:val="24"/>
          <w:szCs w:val="24"/>
        </w:rPr>
        <w:t>To address concerns regarding the proposed implementation of the collection,</w:t>
      </w:r>
      <w:r>
        <w:rPr>
          <w:rFonts w:ascii="Times New Roman" w:hAnsi="Times New Roman" w:cs="Times New Roman"/>
          <w:b w:val="0"/>
          <w:sz w:val="24"/>
          <w:szCs w:val="24"/>
        </w:rPr>
        <w:t xml:space="preserve"> APRA and the agencies delayed</w:t>
      </w:r>
      <w:r w:rsidRPr="006E6657">
        <w:rPr>
          <w:rFonts w:ascii="Times New Roman" w:hAnsi="Times New Roman" w:cs="Times New Roman"/>
          <w:b w:val="0"/>
          <w:sz w:val="24"/>
          <w:szCs w:val="24"/>
        </w:rPr>
        <w:t xml:space="preserve"> commencement by nine months to the reporting period ending 31 March 2019. Required parallel runs proposed in the consultation </w:t>
      </w:r>
      <w:r>
        <w:rPr>
          <w:rFonts w:ascii="Times New Roman" w:hAnsi="Times New Roman" w:cs="Times New Roman"/>
          <w:b w:val="0"/>
          <w:sz w:val="24"/>
          <w:szCs w:val="24"/>
        </w:rPr>
        <w:t>were</w:t>
      </w:r>
      <w:r w:rsidRPr="006E6657">
        <w:rPr>
          <w:rFonts w:ascii="Times New Roman" w:hAnsi="Times New Roman" w:cs="Times New Roman"/>
          <w:b w:val="0"/>
          <w:sz w:val="24"/>
          <w:szCs w:val="24"/>
        </w:rPr>
        <w:t xml:space="preserve"> also significantly reduc</w:t>
      </w:r>
      <w:r w:rsidR="000F5DA0">
        <w:rPr>
          <w:rFonts w:ascii="Times New Roman" w:hAnsi="Times New Roman" w:cs="Times New Roman"/>
          <w:b w:val="0"/>
          <w:sz w:val="24"/>
          <w:szCs w:val="24"/>
        </w:rPr>
        <w:t>ed</w:t>
      </w:r>
      <w:r w:rsidRPr="006E6657">
        <w:rPr>
          <w:rFonts w:ascii="Times New Roman" w:hAnsi="Times New Roman" w:cs="Times New Roman"/>
          <w:b w:val="0"/>
          <w:sz w:val="24"/>
          <w:szCs w:val="24"/>
        </w:rPr>
        <w:t xml:space="preserve"> </w:t>
      </w:r>
      <w:r w:rsidR="000F5DA0">
        <w:rPr>
          <w:rFonts w:ascii="Times New Roman" w:hAnsi="Times New Roman" w:cs="Times New Roman"/>
          <w:b w:val="0"/>
          <w:sz w:val="24"/>
          <w:szCs w:val="24"/>
        </w:rPr>
        <w:t>and</w:t>
      </w:r>
      <w:r w:rsidRPr="006E6657">
        <w:rPr>
          <w:rFonts w:ascii="Times New Roman" w:hAnsi="Times New Roman" w:cs="Times New Roman"/>
          <w:b w:val="0"/>
          <w:sz w:val="24"/>
          <w:szCs w:val="24"/>
        </w:rPr>
        <w:t xml:space="preserve"> backward looking parallel runs abandoned altogether. </w:t>
      </w:r>
      <w:r w:rsidR="00290F24">
        <w:rPr>
          <w:rFonts w:ascii="Times New Roman" w:hAnsi="Times New Roman" w:cs="Times New Roman"/>
          <w:b w:val="0"/>
          <w:sz w:val="24"/>
          <w:szCs w:val="24"/>
        </w:rPr>
        <w:t xml:space="preserve">APRA and the agencies </w:t>
      </w:r>
      <w:r w:rsidRPr="006E6657">
        <w:rPr>
          <w:rFonts w:ascii="Times New Roman" w:hAnsi="Times New Roman" w:cs="Times New Roman"/>
          <w:b w:val="0"/>
          <w:sz w:val="24"/>
          <w:szCs w:val="24"/>
        </w:rPr>
        <w:t xml:space="preserve">also made </w:t>
      </w:r>
      <w:r w:rsidR="00290F24">
        <w:rPr>
          <w:rFonts w:ascii="Times New Roman" w:hAnsi="Times New Roman" w:cs="Times New Roman"/>
          <w:b w:val="0"/>
          <w:sz w:val="24"/>
          <w:szCs w:val="24"/>
        </w:rPr>
        <w:t xml:space="preserve">changes </w:t>
      </w:r>
      <w:r w:rsidRPr="006E6657">
        <w:rPr>
          <w:rFonts w:ascii="Times New Roman" w:hAnsi="Times New Roman" w:cs="Times New Roman"/>
          <w:b w:val="0"/>
          <w:sz w:val="24"/>
          <w:szCs w:val="24"/>
        </w:rPr>
        <w:t xml:space="preserve">to ongoing due dates and reporting thresholds to reduce the </w:t>
      </w:r>
      <w:r w:rsidRPr="006E6657">
        <w:rPr>
          <w:rFonts w:ascii="Times New Roman" w:hAnsi="Times New Roman" w:cs="Times New Roman"/>
          <w:b w:val="0"/>
          <w:sz w:val="24"/>
          <w:szCs w:val="24"/>
        </w:rPr>
        <w:lastRenderedPageBreak/>
        <w:t>burden on industry.</w:t>
      </w:r>
      <w:r w:rsidR="001466BA">
        <w:rPr>
          <w:rFonts w:ascii="Times New Roman" w:hAnsi="Times New Roman" w:cs="Times New Roman"/>
          <w:b w:val="0"/>
          <w:sz w:val="24"/>
          <w:szCs w:val="24"/>
        </w:rPr>
        <w:t xml:space="preserve"> In response to feedback on data concepts and specific reporting forms APRA and the agencies added further clarification to the EFS reporting standards and</w:t>
      </w:r>
      <w:r w:rsidR="001A1188">
        <w:rPr>
          <w:rFonts w:ascii="Times New Roman" w:hAnsi="Times New Roman" w:cs="Times New Roman"/>
          <w:b w:val="0"/>
          <w:sz w:val="24"/>
          <w:szCs w:val="24"/>
        </w:rPr>
        <w:t xml:space="preserve"> guidance</w:t>
      </w:r>
      <w:r w:rsidR="001466BA">
        <w:rPr>
          <w:rFonts w:ascii="Times New Roman" w:hAnsi="Times New Roman" w:cs="Times New Roman"/>
          <w:b w:val="0"/>
          <w:sz w:val="24"/>
          <w:szCs w:val="24"/>
        </w:rPr>
        <w:t>.</w:t>
      </w:r>
      <w:r w:rsidR="00555B9B">
        <w:rPr>
          <w:rFonts w:ascii="Times New Roman" w:hAnsi="Times New Roman" w:cs="Times New Roman"/>
          <w:b w:val="0"/>
          <w:sz w:val="24"/>
          <w:szCs w:val="24"/>
        </w:rPr>
        <w:t xml:space="preserve"> </w:t>
      </w:r>
    </w:p>
    <w:p w14:paraId="433A1E35" w14:textId="77256E02" w:rsidR="001A1188" w:rsidRPr="00410A03" w:rsidRDefault="001A1188" w:rsidP="001A1188">
      <w:pPr>
        <w:pStyle w:val="Heading"/>
        <w:rPr>
          <w:rFonts w:ascii="Times New Roman" w:hAnsi="Times New Roman" w:cs="Times New Roman"/>
          <w:b w:val="0"/>
          <w:sz w:val="24"/>
          <w:szCs w:val="24"/>
        </w:rPr>
      </w:pPr>
      <w:r w:rsidRPr="008D6E1E">
        <w:rPr>
          <w:rFonts w:ascii="Times New Roman" w:hAnsi="Times New Roman" w:cs="Times New Roman"/>
          <w:b w:val="0"/>
          <w:sz w:val="24"/>
          <w:szCs w:val="24"/>
        </w:rPr>
        <w:t xml:space="preserve">APRA and the agencies </w:t>
      </w:r>
      <w:r>
        <w:rPr>
          <w:rFonts w:ascii="Times New Roman" w:hAnsi="Times New Roman" w:cs="Times New Roman"/>
          <w:b w:val="0"/>
          <w:sz w:val="24"/>
          <w:szCs w:val="24"/>
        </w:rPr>
        <w:t xml:space="preserve">also </w:t>
      </w:r>
      <w:r w:rsidRPr="008D6E1E">
        <w:rPr>
          <w:rFonts w:ascii="Times New Roman" w:hAnsi="Times New Roman" w:cs="Times New Roman"/>
          <w:b w:val="0"/>
          <w:sz w:val="24"/>
          <w:szCs w:val="24"/>
        </w:rPr>
        <w:t>committed to forming an</w:t>
      </w:r>
      <w:r>
        <w:rPr>
          <w:rFonts w:ascii="Times New Roman" w:hAnsi="Times New Roman" w:cs="Times New Roman"/>
          <w:b w:val="0"/>
          <w:sz w:val="24"/>
          <w:szCs w:val="24"/>
        </w:rPr>
        <w:t xml:space="preserve"> EFS</w:t>
      </w:r>
      <w:r w:rsidRPr="008D6E1E">
        <w:rPr>
          <w:rFonts w:ascii="Times New Roman" w:hAnsi="Times New Roman" w:cs="Times New Roman"/>
          <w:b w:val="0"/>
          <w:sz w:val="24"/>
          <w:szCs w:val="24"/>
        </w:rPr>
        <w:t xml:space="preserve"> implementation working group with industry</w:t>
      </w:r>
      <w:r w:rsidR="00555B9B">
        <w:rPr>
          <w:rFonts w:ascii="Times New Roman" w:hAnsi="Times New Roman" w:cs="Times New Roman"/>
          <w:b w:val="0"/>
          <w:sz w:val="24"/>
          <w:szCs w:val="24"/>
        </w:rPr>
        <w:t xml:space="preserve"> and maintaining a publicly available list of frequently asked questions </w:t>
      </w:r>
      <w:r w:rsidRPr="008D6E1E">
        <w:rPr>
          <w:rFonts w:ascii="Times New Roman" w:hAnsi="Times New Roman" w:cs="Times New Roman"/>
          <w:b w:val="0"/>
          <w:sz w:val="24"/>
          <w:szCs w:val="24"/>
        </w:rPr>
        <w:t>to assist entities prepar</w:t>
      </w:r>
      <w:r w:rsidR="000F5DA0">
        <w:rPr>
          <w:rFonts w:ascii="Times New Roman" w:hAnsi="Times New Roman" w:cs="Times New Roman"/>
          <w:b w:val="0"/>
          <w:sz w:val="24"/>
          <w:szCs w:val="24"/>
        </w:rPr>
        <w:t>e</w:t>
      </w:r>
      <w:r w:rsidRPr="008D6E1E">
        <w:rPr>
          <w:rFonts w:ascii="Times New Roman" w:hAnsi="Times New Roman" w:cs="Times New Roman"/>
          <w:b w:val="0"/>
          <w:sz w:val="24"/>
          <w:szCs w:val="24"/>
        </w:rPr>
        <w:t xml:space="preserve"> for the first submission</w:t>
      </w:r>
      <w:r>
        <w:rPr>
          <w:rFonts w:ascii="Times New Roman" w:hAnsi="Times New Roman" w:cs="Times New Roman"/>
          <w:b w:val="0"/>
          <w:sz w:val="24"/>
          <w:szCs w:val="24"/>
        </w:rPr>
        <w:t xml:space="preserve"> of EFS data</w:t>
      </w:r>
      <w:r w:rsidRPr="008D6E1E">
        <w:rPr>
          <w:rFonts w:ascii="Times New Roman" w:hAnsi="Times New Roman" w:cs="Times New Roman"/>
          <w:b w:val="0"/>
          <w:sz w:val="24"/>
          <w:szCs w:val="24"/>
        </w:rPr>
        <w:t>.</w:t>
      </w:r>
      <w:r w:rsidR="00555B9B">
        <w:rPr>
          <w:rFonts w:ascii="Times New Roman" w:hAnsi="Times New Roman" w:cs="Times New Roman"/>
          <w:b w:val="0"/>
          <w:sz w:val="24"/>
          <w:szCs w:val="24"/>
        </w:rPr>
        <w:t xml:space="preserve"> </w:t>
      </w:r>
    </w:p>
    <w:p w14:paraId="1438F7CA" w14:textId="13325C01" w:rsidR="00555B9B" w:rsidRDefault="00555B9B" w:rsidP="001A1188">
      <w:pPr>
        <w:pStyle w:val="Heading"/>
        <w:rPr>
          <w:rFonts w:ascii="Times New Roman" w:hAnsi="Times New Roman" w:cs="Times New Roman"/>
          <w:b w:val="0"/>
          <w:sz w:val="24"/>
          <w:szCs w:val="24"/>
        </w:rPr>
      </w:pPr>
      <w:r>
        <w:rPr>
          <w:rFonts w:ascii="Times New Roman" w:hAnsi="Times New Roman" w:cs="Times New Roman"/>
          <w:b w:val="0"/>
          <w:sz w:val="24"/>
          <w:szCs w:val="24"/>
        </w:rPr>
        <w:t>The August 2017 response to submissions also included a revised data quality framework for further consultation.</w:t>
      </w:r>
      <w:r w:rsidRPr="00290F24">
        <w:rPr>
          <w:rFonts w:ascii="Times New Roman" w:hAnsi="Times New Roman" w:cs="Times New Roman"/>
          <w:b w:val="0"/>
          <w:sz w:val="24"/>
          <w:szCs w:val="24"/>
        </w:rPr>
        <w:t xml:space="preserve"> </w:t>
      </w:r>
      <w:r>
        <w:rPr>
          <w:rFonts w:ascii="Times New Roman" w:hAnsi="Times New Roman" w:cs="Times New Roman"/>
          <w:b w:val="0"/>
          <w:sz w:val="24"/>
          <w:szCs w:val="24"/>
        </w:rPr>
        <w:t xml:space="preserve">11 submissions from reporting entities, auditors and an industry association were received. </w:t>
      </w:r>
      <w:r w:rsidRPr="001A1188">
        <w:rPr>
          <w:rFonts w:ascii="Times New Roman" w:hAnsi="Times New Roman" w:cs="Times New Roman"/>
          <w:b w:val="0"/>
          <w:sz w:val="24"/>
          <w:szCs w:val="24"/>
        </w:rPr>
        <w:t xml:space="preserve">Most feedback related to the data quality benchmarks to be applied to the EFS collection and the relationship between the proposed framework and existing assurance requirements under </w:t>
      </w:r>
      <w:r>
        <w:rPr>
          <w:rFonts w:ascii="Times New Roman" w:hAnsi="Times New Roman" w:cs="Times New Roman"/>
          <w:b w:val="0"/>
          <w:i/>
          <w:sz w:val="24"/>
          <w:szCs w:val="24"/>
        </w:rPr>
        <w:t>APS 310 Audit and Related Matters</w:t>
      </w:r>
      <w:r w:rsidRPr="001A1188">
        <w:rPr>
          <w:rFonts w:ascii="Times New Roman" w:hAnsi="Times New Roman" w:cs="Times New Roman"/>
          <w:b w:val="0"/>
          <w:sz w:val="24"/>
          <w:szCs w:val="24"/>
        </w:rPr>
        <w:t>. Submissions also sought clarification about the</w:t>
      </w:r>
      <w:r>
        <w:rPr>
          <w:rFonts w:ascii="Times New Roman" w:hAnsi="Times New Roman" w:cs="Times New Roman"/>
          <w:b w:val="0"/>
          <w:sz w:val="24"/>
          <w:szCs w:val="24"/>
        </w:rPr>
        <w:t xml:space="preserve"> </w:t>
      </w:r>
      <w:r w:rsidRPr="001A1188">
        <w:rPr>
          <w:rFonts w:ascii="Times New Roman" w:hAnsi="Times New Roman" w:cs="Times New Roman"/>
          <w:b w:val="0"/>
          <w:sz w:val="24"/>
          <w:szCs w:val="24"/>
        </w:rPr>
        <w:t>purpose of the benchmarks and how they should be applied.</w:t>
      </w:r>
      <w:r w:rsidRPr="001A1188">
        <w:t xml:space="preserve"> </w:t>
      </w:r>
    </w:p>
    <w:p w14:paraId="2C7BCE03" w14:textId="6886BA4D" w:rsidR="001A1188" w:rsidRDefault="001A1188" w:rsidP="001A1188">
      <w:pPr>
        <w:pStyle w:val="Heading"/>
        <w:rPr>
          <w:rFonts w:ascii="Times New Roman" w:hAnsi="Times New Roman" w:cs="Times New Roman"/>
          <w:b w:val="0"/>
          <w:sz w:val="24"/>
          <w:szCs w:val="24"/>
        </w:rPr>
      </w:pPr>
      <w:r>
        <w:rPr>
          <w:rFonts w:ascii="Times New Roman" w:hAnsi="Times New Roman" w:cs="Times New Roman"/>
          <w:b w:val="0"/>
          <w:sz w:val="24"/>
          <w:szCs w:val="24"/>
        </w:rPr>
        <w:t>In March 2018 APRA and the agencies released a response to submissions on the EFS collection data quality framework. The package included</w:t>
      </w:r>
      <w:r w:rsidRPr="001A1188">
        <w:rPr>
          <w:rFonts w:ascii="Times New Roman" w:hAnsi="Times New Roman" w:cs="Times New Roman"/>
          <w:b w:val="0"/>
          <w:sz w:val="24"/>
          <w:szCs w:val="24"/>
        </w:rPr>
        <w:t xml:space="preserve"> a </w:t>
      </w:r>
      <w:r w:rsidRPr="001A1188">
        <w:rPr>
          <w:rFonts w:ascii="Times New Roman" w:hAnsi="Times New Roman" w:cs="Times New Roman"/>
          <w:b w:val="0"/>
          <w:sz w:val="24"/>
          <w:szCs w:val="24"/>
        </w:rPr>
        <w:lastRenderedPageBreak/>
        <w:t>response paper as well as an audit standard for RFCs and a reporting practice guide outlining data quality expectations.</w:t>
      </w:r>
      <w:r>
        <w:rPr>
          <w:rFonts w:ascii="Times New Roman" w:hAnsi="Times New Roman" w:cs="Times New Roman"/>
          <w:b w:val="0"/>
          <w:sz w:val="24"/>
          <w:szCs w:val="24"/>
        </w:rPr>
        <w:t xml:space="preserve"> </w:t>
      </w:r>
    </w:p>
    <w:p w14:paraId="0677CC8E" w14:textId="0B621A47" w:rsidR="001A1188" w:rsidRDefault="001A1188" w:rsidP="001A1188">
      <w:pPr>
        <w:pStyle w:val="Heading"/>
        <w:rPr>
          <w:rFonts w:ascii="Times New Roman" w:hAnsi="Times New Roman" w:cs="Times New Roman"/>
          <w:b w:val="0"/>
          <w:sz w:val="24"/>
          <w:szCs w:val="24"/>
        </w:rPr>
      </w:pPr>
      <w:r w:rsidRPr="001A1188">
        <w:rPr>
          <w:rFonts w:ascii="Times New Roman" w:hAnsi="Times New Roman" w:cs="Times New Roman"/>
          <w:b w:val="0"/>
          <w:sz w:val="24"/>
          <w:szCs w:val="24"/>
        </w:rPr>
        <w:t>Changes in response to feedback include</w:t>
      </w:r>
      <w:r w:rsidR="00D73436">
        <w:rPr>
          <w:rFonts w:ascii="Times New Roman" w:hAnsi="Times New Roman" w:cs="Times New Roman"/>
          <w:b w:val="0"/>
          <w:sz w:val="24"/>
          <w:szCs w:val="24"/>
        </w:rPr>
        <w:t>d</w:t>
      </w:r>
      <w:r w:rsidRPr="001A1188">
        <w:rPr>
          <w:rFonts w:ascii="Times New Roman" w:hAnsi="Times New Roman" w:cs="Times New Roman"/>
          <w:b w:val="0"/>
          <w:sz w:val="24"/>
          <w:szCs w:val="24"/>
        </w:rPr>
        <w:t xml:space="preserve"> reducing the number of data items to which benchmarks are applied by approximately 80 per cent, and providing clarity on the application of the benchmarks by auditors when determining materiality.</w:t>
      </w:r>
    </w:p>
    <w:p w14:paraId="1F7D36E1" w14:textId="7563CF16" w:rsidR="00555B9B" w:rsidRPr="00E2002D" w:rsidRDefault="00555B9B" w:rsidP="001A1188">
      <w:pPr>
        <w:pStyle w:val="Heading"/>
        <w:rPr>
          <w:rFonts w:ascii="Times New Roman" w:hAnsi="Times New Roman" w:cs="Times New Roman"/>
          <w:b w:val="0"/>
          <w:sz w:val="24"/>
          <w:szCs w:val="24"/>
        </w:rPr>
      </w:pPr>
      <w:r>
        <w:rPr>
          <w:rFonts w:ascii="Times New Roman" w:hAnsi="Times New Roman" w:cs="Times New Roman"/>
          <w:b w:val="0"/>
          <w:sz w:val="24"/>
          <w:szCs w:val="24"/>
        </w:rPr>
        <w:t xml:space="preserve">In September 2018 APRA and the agencies undertook a subsequent round of formal consultation on changes to the EFS collection </w:t>
      </w:r>
      <w:r w:rsidRPr="00555B9B">
        <w:rPr>
          <w:rFonts w:ascii="Times New Roman" w:hAnsi="Times New Roman" w:cs="Times New Roman"/>
          <w:b w:val="0"/>
          <w:sz w:val="24"/>
          <w:szCs w:val="24"/>
        </w:rPr>
        <w:t xml:space="preserve">primarily motivated by changes to section 66 of the </w:t>
      </w:r>
      <w:r w:rsidRPr="00354570">
        <w:rPr>
          <w:rFonts w:ascii="Times New Roman" w:hAnsi="Times New Roman" w:cs="Times New Roman"/>
          <w:b w:val="0"/>
          <w:i/>
          <w:sz w:val="24"/>
          <w:szCs w:val="24"/>
        </w:rPr>
        <w:t>Banking Act 1959</w:t>
      </w:r>
      <w:r w:rsidR="00354570">
        <w:rPr>
          <w:rFonts w:ascii="Times New Roman" w:hAnsi="Times New Roman" w:cs="Times New Roman"/>
          <w:b w:val="0"/>
          <w:sz w:val="24"/>
          <w:szCs w:val="24"/>
        </w:rPr>
        <w:t>). The package included</w:t>
      </w:r>
      <w:r w:rsidRPr="00555B9B">
        <w:rPr>
          <w:rFonts w:ascii="Times New Roman" w:hAnsi="Times New Roman" w:cs="Times New Roman"/>
          <w:b w:val="0"/>
          <w:sz w:val="24"/>
          <w:szCs w:val="24"/>
        </w:rPr>
        <w:t xml:space="preserve"> a letter to ADIs and RFCs, </w:t>
      </w:r>
      <w:r w:rsidR="00354570">
        <w:rPr>
          <w:rFonts w:ascii="Times New Roman" w:hAnsi="Times New Roman" w:cs="Times New Roman"/>
          <w:b w:val="0"/>
          <w:sz w:val="24"/>
          <w:szCs w:val="24"/>
        </w:rPr>
        <w:t xml:space="preserve">updated versions of </w:t>
      </w:r>
      <w:r w:rsidRPr="00555B9B">
        <w:rPr>
          <w:rFonts w:ascii="Times New Roman" w:hAnsi="Times New Roman" w:cs="Times New Roman"/>
          <w:b w:val="0"/>
          <w:sz w:val="24"/>
          <w:szCs w:val="24"/>
        </w:rPr>
        <w:t>20 reporting standards, a definitions standard</w:t>
      </w:r>
      <w:r w:rsidR="00D73436">
        <w:rPr>
          <w:rFonts w:ascii="Times New Roman" w:hAnsi="Times New Roman" w:cs="Times New Roman"/>
          <w:b w:val="0"/>
          <w:sz w:val="24"/>
          <w:szCs w:val="24"/>
        </w:rPr>
        <w:t>,</w:t>
      </w:r>
      <w:r w:rsidRPr="00555B9B">
        <w:rPr>
          <w:rFonts w:ascii="Times New Roman" w:hAnsi="Times New Roman" w:cs="Times New Roman"/>
          <w:b w:val="0"/>
          <w:sz w:val="24"/>
          <w:szCs w:val="24"/>
        </w:rPr>
        <w:t xml:space="preserve"> and a concepts guide.</w:t>
      </w:r>
      <w:r w:rsidR="00354570">
        <w:rPr>
          <w:rFonts w:ascii="Times New Roman" w:hAnsi="Times New Roman" w:cs="Times New Roman"/>
          <w:b w:val="0"/>
          <w:sz w:val="24"/>
          <w:szCs w:val="24"/>
        </w:rPr>
        <w:t xml:space="preserve"> </w:t>
      </w:r>
      <w:r w:rsidR="00354570" w:rsidRPr="00354570">
        <w:rPr>
          <w:rFonts w:ascii="Times New Roman" w:hAnsi="Times New Roman" w:cs="Times New Roman"/>
          <w:b w:val="0"/>
          <w:sz w:val="24"/>
          <w:szCs w:val="24"/>
        </w:rPr>
        <w:t>The proposed changes include</w:t>
      </w:r>
      <w:r w:rsidR="00354570">
        <w:rPr>
          <w:rFonts w:ascii="Times New Roman" w:hAnsi="Times New Roman" w:cs="Times New Roman"/>
          <w:b w:val="0"/>
          <w:sz w:val="24"/>
          <w:szCs w:val="24"/>
        </w:rPr>
        <w:t>d</w:t>
      </w:r>
      <w:r w:rsidR="00354570" w:rsidRPr="00354570">
        <w:rPr>
          <w:rFonts w:ascii="Times New Roman" w:hAnsi="Times New Roman" w:cs="Times New Roman"/>
          <w:b w:val="0"/>
          <w:sz w:val="24"/>
          <w:szCs w:val="24"/>
        </w:rPr>
        <w:t xml:space="preserve"> updating all reporting standards so all ADIs and RFCs report in whole dollars; and updating the method used to apply reporting standards to ADIs to use the restricted terms ‘credit union’ and building society’</w:t>
      </w:r>
      <w:r w:rsidR="000F5DA0">
        <w:rPr>
          <w:rFonts w:ascii="Times New Roman" w:hAnsi="Times New Roman" w:cs="Times New Roman"/>
          <w:b w:val="0"/>
          <w:sz w:val="24"/>
          <w:szCs w:val="24"/>
        </w:rPr>
        <w:t xml:space="preserve"> after the term ‘bank’ was removed as a restricted term under the Banking Act</w:t>
      </w:r>
      <w:r w:rsidR="00354570" w:rsidRPr="00354570">
        <w:rPr>
          <w:rFonts w:ascii="Times New Roman" w:hAnsi="Times New Roman" w:cs="Times New Roman"/>
          <w:b w:val="0"/>
          <w:sz w:val="24"/>
          <w:szCs w:val="24"/>
        </w:rPr>
        <w:t>.</w:t>
      </w:r>
      <w:r w:rsidR="00354570">
        <w:rPr>
          <w:rFonts w:ascii="Times New Roman" w:hAnsi="Times New Roman" w:cs="Times New Roman"/>
          <w:b w:val="0"/>
          <w:sz w:val="24"/>
          <w:szCs w:val="24"/>
        </w:rPr>
        <w:t xml:space="preserve"> The proposed method does not result in any changes to any ADI’s reporting requirements compared to the previous method. APRA and </w:t>
      </w:r>
      <w:r w:rsidR="00354570" w:rsidRPr="00E2002D">
        <w:rPr>
          <w:rFonts w:ascii="Times New Roman" w:hAnsi="Times New Roman" w:cs="Times New Roman"/>
          <w:b w:val="0"/>
          <w:sz w:val="24"/>
          <w:szCs w:val="24"/>
        </w:rPr>
        <w:t xml:space="preserve">the agencies also made minor amendments to the reporting standards </w:t>
      </w:r>
      <w:r w:rsidR="00354570" w:rsidRPr="00E2002D">
        <w:rPr>
          <w:rFonts w:ascii="Times New Roman" w:hAnsi="Times New Roman" w:cs="Times New Roman"/>
          <w:b w:val="0"/>
          <w:sz w:val="24"/>
          <w:szCs w:val="24"/>
        </w:rPr>
        <w:lastRenderedPageBreak/>
        <w:t xml:space="preserve">and guidance to </w:t>
      </w:r>
      <w:r w:rsidR="00E2002D" w:rsidRPr="00E2002D">
        <w:rPr>
          <w:rFonts w:ascii="Times New Roman" w:hAnsi="Times New Roman" w:cs="Times New Roman"/>
          <w:b w:val="0"/>
          <w:sz w:val="24"/>
          <w:szCs w:val="24"/>
        </w:rPr>
        <w:t>remove redundant references</w:t>
      </w:r>
      <w:r w:rsidR="00354570" w:rsidRPr="00E2002D">
        <w:rPr>
          <w:rFonts w:ascii="Times New Roman" w:hAnsi="Times New Roman" w:cs="Times New Roman"/>
          <w:b w:val="0"/>
          <w:sz w:val="24"/>
          <w:szCs w:val="24"/>
        </w:rPr>
        <w:t xml:space="preserve">; provide additional clarity in response to queries; and fix typographical errors. </w:t>
      </w:r>
    </w:p>
    <w:p w14:paraId="6AA7C8E5" w14:textId="561AAB2E" w:rsidR="00E2002D" w:rsidRPr="00E2002D" w:rsidRDefault="00E2002D" w:rsidP="001A1188">
      <w:pPr>
        <w:pStyle w:val="Heading"/>
        <w:rPr>
          <w:rFonts w:ascii="Times New Roman" w:hAnsi="Times New Roman" w:cs="Times New Roman"/>
          <w:b w:val="0"/>
          <w:sz w:val="24"/>
          <w:szCs w:val="24"/>
        </w:rPr>
      </w:pPr>
      <w:r>
        <w:rPr>
          <w:rFonts w:ascii="Times New Roman" w:hAnsi="Times New Roman" w:cs="Times New Roman"/>
          <w:b w:val="0"/>
          <w:sz w:val="24"/>
          <w:szCs w:val="24"/>
        </w:rPr>
        <w:t>Five s</w:t>
      </w:r>
      <w:r w:rsidRPr="00E2002D">
        <w:rPr>
          <w:rFonts w:ascii="Times New Roman" w:hAnsi="Times New Roman" w:cs="Times New Roman"/>
          <w:b w:val="0"/>
          <w:sz w:val="24"/>
          <w:szCs w:val="24"/>
        </w:rPr>
        <w:t xml:space="preserve">ubmissions to the consultation were received from reporting entities. The main issues raised in the submissions related to the challenges in implementing the change to reporting in whole dollars, changes to the classification of family trusts and the treatment of assets in covered bonds pools. </w:t>
      </w:r>
    </w:p>
    <w:p w14:paraId="34080DFC" w14:textId="3240D60F" w:rsidR="00354570" w:rsidRPr="00E2002D" w:rsidRDefault="00354570" w:rsidP="001A1188">
      <w:pPr>
        <w:pStyle w:val="Heading"/>
        <w:rPr>
          <w:rFonts w:ascii="Times New Roman" w:hAnsi="Times New Roman" w:cs="Times New Roman"/>
          <w:b w:val="0"/>
          <w:sz w:val="24"/>
          <w:szCs w:val="24"/>
        </w:rPr>
      </w:pPr>
      <w:r w:rsidRPr="005C5D00">
        <w:rPr>
          <w:rFonts w:ascii="Times New Roman" w:hAnsi="Times New Roman" w:cs="Times New Roman"/>
          <w:b w:val="0"/>
          <w:sz w:val="24"/>
          <w:szCs w:val="24"/>
        </w:rPr>
        <w:t xml:space="preserve">In </w:t>
      </w:r>
      <w:r w:rsidR="005C5D00" w:rsidRPr="005C5D00">
        <w:rPr>
          <w:rFonts w:ascii="Times New Roman" w:hAnsi="Times New Roman" w:cs="Times New Roman"/>
          <w:b w:val="0"/>
          <w:sz w:val="24"/>
          <w:szCs w:val="24"/>
        </w:rPr>
        <w:t xml:space="preserve">January </w:t>
      </w:r>
      <w:r w:rsidRPr="005C5D00">
        <w:rPr>
          <w:rFonts w:ascii="Times New Roman" w:hAnsi="Times New Roman" w:cs="Times New Roman"/>
          <w:b w:val="0"/>
          <w:sz w:val="24"/>
          <w:szCs w:val="24"/>
        </w:rPr>
        <w:t>2019 APRA</w:t>
      </w:r>
      <w:r w:rsidRPr="00E2002D">
        <w:rPr>
          <w:rFonts w:ascii="Times New Roman" w:hAnsi="Times New Roman" w:cs="Times New Roman"/>
          <w:b w:val="0"/>
          <w:sz w:val="24"/>
          <w:szCs w:val="24"/>
        </w:rPr>
        <w:t xml:space="preserve"> and the agencies released a final response to submissions </w:t>
      </w:r>
      <w:r w:rsidR="00E2002D" w:rsidRPr="00E2002D">
        <w:rPr>
          <w:rFonts w:ascii="Times New Roman" w:hAnsi="Times New Roman" w:cs="Times New Roman"/>
          <w:b w:val="0"/>
          <w:sz w:val="24"/>
          <w:szCs w:val="24"/>
        </w:rPr>
        <w:t>including a letter, 20 finalised reporting standards, a finalised definitions standard and a concepts guide. Changes in response to feedback included loosening of thresholds on validation rules to accommodate the increased reporting precision, corrections to the classification of family trusts, and updated guidance on the treatment of covered bonds.</w:t>
      </w:r>
    </w:p>
    <w:p w14:paraId="13D1420C" w14:textId="5932E46F" w:rsidR="00D207DE" w:rsidRPr="008E7F89" w:rsidRDefault="00D207DE" w:rsidP="008E7F89">
      <w:pPr>
        <w:pStyle w:val="Heading"/>
        <w:numPr>
          <w:ilvl w:val="0"/>
          <w:numId w:val="31"/>
        </w:numPr>
        <w:rPr>
          <w:rFonts w:ascii="Times New Roman" w:hAnsi="Times New Roman" w:cs="Times New Roman"/>
          <w:sz w:val="24"/>
          <w:szCs w:val="24"/>
        </w:rPr>
      </w:pPr>
      <w:r w:rsidRPr="008E7F89">
        <w:rPr>
          <w:rFonts w:ascii="Times New Roman" w:hAnsi="Times New Roman" w:cs="Times New Roman"/>
          <w:sz w:val="24"/>
          <w:szCs w:val="24"/>
        </w:rPr>
        <w:t>Regulation Impact Statement</w:t>
      </w:r>
    </w:p>
    <w:p w14:paraId="5DA50D2C" w14:textId="516EAA5A" w:rsidR="00C13B4B" w:rsidRDefault="00C13B4B" w:rsidP="00C13B4B">
      <w:pPr>
        <w:pStyle w:val="Heading"/>
        <w:rPr>
          <w:rFonts w:ascii="Times New Roman" w:hAnsi="Times New Roman" w:cs="Times New Roman"/>
          <w:b w:val="0"/>
          <w:sz w:val="24"/>
          <w:szCs w:val="24"/>
          <w:highlight w:val="yellow"/>
        </w:rPr>
      </w:pPr>
      <w:r w:rsidRPr="00C13B4B">
        <w:rPr>
          <w:rFonts w:ascii="Times New Roman" w:hAnsi="Times New Roman" w:cs="Times New Roman"/>
          <w:b w:val="0"/>
          <w:sz w:val="24"/>
          <w:szCs w:val="24"/>
        </w:rPr>
        <w:t>The Office of Best Practice Regulation has advised that a Regulation Impact Statement is not required for these legislative instruments.</w:t>
      </w:r>
    </w:p>
    <w:p w14:paraId="64A518B3" w14:textId="008FDE71" w:rsidR="00D207DE" w:rsidRPr="008E7F89" w:rsidRDefault="00D207DE" w:rsidP="008E7F89">
      <w:pPr>
        <w:pStyle w:val="ListParagraph"/>
        <w:numPr>
          <w:ilvl w:val="0"/>
          <w:numId w:val="31"/>
        </w:numPr>
        <w:spacing w:before="240" w:after="60"/>
        <w:rPr>
          <w:rFonts w:ascii="Times New Roman" w:hAnsi="Times New Roman"/>
          <w:b/>
          <w:kern w:val="32"/>
          <w:sz w:val="24"/>
        </w:rPr>
      </w:pPr>
      <w:r w:rsidRPr="008E7F89">
        <w:rPr>
          <w:rFonts w:ascii="Times New Roman" w:hAnsi="Times New Roman"/>
          <w:b/>
          <w:kern w:val="32"/>
          <w:sz w:val="24"/>
        </w:rPr>
        <w:t>Statement of compatibility prepared in accordance with Part 3 of the Human Rights (Parliamentary Scrutiny) Act 2011</w:t>
      </w:r>
    </w:p>
    <w:p w14:paraId="6DB9E9DC" w14:textId="50DFA1BA" w:rsidR="00C67F77" w:rsidRPr="009852DA" w:rsidRDefault="00D204CC" w:rsidP="00D207DE">
      <w:pPr>
        <w:pStyle w:val="Heading"/>
        <w:rPr>
          <w:rFonts w:ascii="Times New Roman" w:hAnsi="Times New Roman" w:cs="Times New Roman"/>
          <w:b w:val="0"/>
          <w:sz w:val="24"/>
          <w:szCs w:val="24"/>
        </w:rPr>
      </w:pPr>
      <w:bookmarkStart w:id="9" w:name="bkConsultation"/>
      <w:bookmarkStart w:id="10" w:name="bkRISNO"/>
      <w:bookmarkStart w:id="11" w:name="bkRIS"/>
      <w:bookmarkEnd w:id="9"/>
      <w:bookmarkEnd w:id="10"/>
      <w:r w:rsidRPr="00730D89">
        <w:rPr>
          <w:rFonts w:ascii="Times New Roman" w:hAnsi="Times New Roman" w:cs="Times New Roman"/>
          <w:b w:val="0"/>
          <w:sz w:val="24"/>
          <w:szCs w:val="24"/>
        </w:rPr>
        <w:lastRenderedPageBreak/>
        <w:t xml:space="preserve">A Statement of compatibility prepared in accordance with Part 3 of the </w:t>
      </w:r>
      <w:r w:rsidRPr="00730D89">
        <w:rPr>
          <w:rFonts w:ascii="Times New Roman" w:hAnsi="Times New Roman" w:cs="Times New Roman"/>
          <w:b w:val="0"/>
          <w:i/>
          <w:iCs/>
          <w:sz w:val="24"/>
          <w:szCs w:val="24"/>
        </w:rPr>
        <w:t>Human Rights (Parliamentary Scrutiny) Act 2011</w:t>
      </w:r>
      <w:r w:rsidRPr="00730D89">
        <w:rPr>
          <w:rFonts w:ascii="Times New Roman" w:hAnsi="Times New Roman" w:cs="Times New Roman"/>
          <w:b w:val="0"/>
          <w:sz w:val="24"/>
          <w:szCs w:val="24"/>
        </w:rPr>
        <w:t xml:space="preserve"> is provided at Attachment A to this Explanatory Statement.</w:t>
      </w:r>
    </w:p>
    <w:bookmarkEnd w:id="11"/>
    <w:p w14:paraId="0B35D619" w14:textId="77777777" w:rsidR="00D22D14" w:rsidRPr="009852DA" w:rsidRDefault="00D22D14" w:rsidP="00C62FA1">
      <w:pPr>
        <w:pStyle w:val="Heading"/>
        <w:jc w:val="center"/>
        <w:rPr>
          <w:rFonts w:ascii="Times New Roman" w:hAnsi="Times New Roman" w:cs="Times New Roman"/>
          <w:sz w:val="24"/>
          <w:szCs w:val="24"/>
        </w:rPr>
      </w:pPr>
    </w:p>
    <w:p w14:paraId="2B633DF9" w14:textId="77777777" w:rsidR="00D22D14" w:rsidRPr="009852DA" w:rsidRDefault="00D22D14" w:rsidP="00D22D14">
      <w:pPr>
        <w:pStyle w:val="Heading"/>
        <w:jc w:val="center"/>
        <w:rPr>
          <w:rFonts w:ascii="Times New Roman" w:hAnsi="Times New Roman" w:cs="Times New Roman"/>
          <w:sz w:val="24"/>
          <w:szCs w:val="24"/>
        </w:rPr>
      </w:pPr>
    </w:p>
    <w:p w14:paraId="194D3879" w14:textId="77777777" w:rsidR="009852DA" w:rsidRPr="009852DA" w:rsidRDefault="009852DA">
      <w:pPr>
        <w:spacing w:after="0"/>
        <w:jc w:val="left"/>
        <w:rPr>
          <w:rFonts w:ascii="Times New Roman" w:hAnsi="Times New Roman"/>
          <w:b/>
          <w:sz w:val="24"/>
        </w:rPr>
      </w:pPr>
      <w:r w:rsidRPr="009852DA">
        <w:rPr>
          <w:rFonts w:ascii="Times New Roman" w:hAnsi="Times New Roman"/>
          <w:sz w:val="24"/>
        </w:rPr>
        <w:br w:type="page"/>
      </w:r>
    </w:p>
    <w:p w14:paraId="6FE18B02" w14:textId="77777777" w:rsidR="00D204CC" w:rsidRPr="009416EC" w:rsidRDefault="00D204CC" w:rsidP="00D204CC">
      <w:pPr>
        <w:pStyle w:val="Heading1"/>
        <w:jc w:val="left"/>
        <w:rPr>
          <w:rFonts w:ascii="Times New Roman" w:hAnsi="Times New Roman" w:cs="Times New Roman"/>
          <w:sz w:val="24"/>
        </w:rPr>
      </w:pPr>
      <w:r w:rsidRPr="009416EC">
        <w:rPr>
          <w:rFonts w:ascii="Times New Roman" w:hAnsi="Times New Roman" w:cs="Times New Roman"/>
          <w:sz w:val="24"/>
        </w:rPr>
        <w:lastRenderedPageBreak/>
        <w:t>ATTACHMENT A</w:t>
      </w:r>
    </w:p>
    <w:p w14:paraId="3A9EC9C2" w14:textId="77777777"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b/>
          <w:bCs/>
          <w:sz w:val="24"/>
        </w:rPr>
        <w:t>Statement of Compatibility with Human Rights</w:t>
      </w:r>
    </w:p>
    <w:p w14:paraId="78AEDF08" w14:textId="77777777"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sz w:val="24"/>
        </w:rPr>
        <w:t xml:space="preserve">Prepared in accordance with Part 3 of the </w:t>
      </w:r>
      <w:r w:rsidRPr="009416EC">
        <w:rPr>
          <w:rFonts w:ascii="Times New Roman" w:hAnsi="Times New Roman"/>
          <w:i/>
          <w:iCs/>
          <w:sz w:val="24"/>
        </w:rPr>
        <w:t>Human Rights (Parliamentary Scrutiny) Act 2011</w:t>
      </w:r>
    </w:p>
    <w:p w14:paraId="67AF21A7" w14:textId="5C2BBE86"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b/>
          <w:bCs/>
          <w:sz w:val="24"/>
        </w:rPr>
        <w:t>Financial Sector (Collection of Data) (reporting standard) determination</w:t>
      </w:r>
      <w:r w:rsidR="00782663" w:rsidRPr="009416EC">
        <w:rPr>
          <w:rFonts w:ascii="Times New Roman" w:hAnsi="Times New Roman"/>
          <w:b/>
          <w:bCs/>
          <w:sz w:val="24"/>
        </w:rPr>
        <w:t>s</w:t>
      </w:r>
      <w:r w:rsidRPr="009416EC">
        <w:rPr>
          <w:rFonts w:ascii="Times New Roman" w:hAnsi="Times New Roman"/>
          <w:b/>
          <w:bCs/>
          <w:sz w:val="24"/>
        </w:rPr>
        <w:t xml:space="preserve"> </w:t>
      </w:r>
      <w:r w:rsidR="00881746" w:rsidRPr="009416EC">
        <w:rPr>
          <w:rFonts w:ascii="Times New Roman" w:hAnsi="Times New Roman"/>
          <w:b/>
          <w:bCs/>
          <w:sz w:val="24"/>
        </w:rPr>
        <w:t xml:space="preserve">No. </w:t>
      </w:r>
      <w:r w:rsidR="00A7483F">
        <w:rPr>
          <w:rFonts w:ascii="Times New Roman" w:hAnsi="Times New Roman"/>
          <w:b/>
          <w:bCs/>
          <w:sz w:val="24"/>
        </w:rPr>
        <w:t>1</w:t>
      </w:r>
      <w:r w:rsidR="00782663" w:rsidRPr="009416EC">
        <w:rPr>
          <w:rFonts w:ascii="Times New Roman" w:hAnsi="Times New Roman"/>
          <w:b/>
          <w:bCs/>
          <w:sz w:val="24"/>
        </w:rPr>
        <w:t xml:space="preserve"> to </w:t>
      </w:r>
      <w:r w:rsidR="00A7483F">
        <w:rPr>
          <w:rFonts w:ascii="Times New Roman" w:hAnsi="Times New Roman"/>
          <w:b/>
          <w:bCs/>
          <w:sz w:val="24"/>
        </w:rPr>
        <w:t>9</w:t>
      </w:r>
      <w:r w:rsidRPr="009416EC">
        <w:rPr>
          <w:rFonts w:ascii="Times New Roman" w:hAnsi="Times New Roman"/>
          <w:b/>
          <w:bCs/>
          <w:sz w:val="24"/>
        </w:rPr>
        <w:t xml:space="preserve"> of 201</w:t>
      </w:r>
      <w:r w:rsidR="00782663" w:rsidRPr="009416EC">
        <w:rPr>
          <w:rFonts w:ascii="Times New Roman" w:hAnsi="Times New Roman"/>
          <w:b/>
          <w:bCs/>
          <w:sz w:val="24"/>
        </w:rPr>
        <w:t>9</w:t>
      </w:r>
    </w:p>
    <w:p w14:paraId="44AAE54D" w14:textId="51B1651B"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sz w:val="24"/>
        </w:rPr>
        <w:t>The</w:t>
      </w:r>
      <w:r w:rsidR="00782663" w:rsidRPr="009416EC">
        <w:rPr>
          <w:rFonts w:ascii="Times New Roman" w:hAnsi="Times New Roman"/>
          <w:sz w:val="24"/>
        </w:rPr>
        <w:t>se</w:t>
      </w:r>
      <w:r w:rsidRPr="009416EC">
        <w:rPr>
          <w:rFonts w:ascii="Times New Roman" w:hAnsi="Times New Roman"/>
          <w:sz w:val="24"/>
        </w:rPr>
        <w:t xml:space="preserve"> legislative instrument</w:t>
      </w:r>
      <w:r w:rsidR="00782663" w:rsidRPr="009416EC">
        <w:rPr>
          <w:rFonts w:ascii="Times New Roman" w:hAnsi="Times New Roman"/>
          <w:sz w:val="24"/>
        </w:rPr>
        <w:t>s</w:t>
      </w:r>
      <w:r w:rsidRPr="009416EC">
        <w:rPr>
          <w:rFonts w:ascii="Times New Roman" w:hAnsi="Times New Roman"/>
          <w:sz w:val="24"/>
        </w:rPr>
        <w:t xml:space="preserve"> </w:t>
      </w:r>
      <w:r w:rsidR="00782663" w:rsidRPr="009416EC">
        <w:rPr>
          <w:rFonts w:ascii="Times New Roman" w:hAnsi="Times New Roman"/>
          <w:sz w:val="24"/>
        </w:rPr>
        <w:t>are</w:t>
      </w:r>
      <w:r w:rsidRPr="009416EC">
        <w:rPr>
          <w:rFonts w:ascii="Times New Roman" w:hAnsi="Times New Roman"/>
          <w:sz w:val="24"/>
        </w:rPr>
        <w:t xml:space="preserve"> compatible with the human rights and freedoms recognised or declared in the international instrument listed in section 3 of the </w:t>
      </w:r>
      <w:r w:rsidRPr="009416EC">
        <w:rPr>
          <w:rFonts w:ascii="Times New Roman" w:hAnsi="Times New Roman"/>
          <w:i/>
          <w:iCs/>
          <w:sz w:val="24"/>
        </w:rPr>
        <w:t>Human Rights (Parliamentary Scrutiny) Act 2011</w:t>
      </w:r>
      <w:r w:rsidRPr="009416EC">
        <w:rPr>
          <w:rFonts w:ascii="Times New Roman" w:hAnsi="Times New Roman"/>
          <w:sz w:val="24"/>
        </w:rPr>
        <w:t xml:space="preserve"> (HRPS Act).</w:t>
      </w:r>
    </w:p>
    <w:p w14:paraId="6B2B8872" w14:textId="5C6A7B52"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b/>
          <w:bCs/>
          <w:sz w:val="24"/>
        </w:rPr>
        <w:t>Overview of the Legislative Instrument</w:t>
      </w:r>
      <w:r w:rsidR="00F81CF3">
        <w:rPr>
          <w:rFonts w:ascii="Times New Roman" w:hAnsi="Times New Roman"/>
          <w:b/>
          <w:bCs/>
          <w:sz w:val="24"/>
        </w:rPr>
        <w:t>s</w:t>
      </w:r>
    </w:p>
    <w:p w14:paraId="001E7694" w14:textId="199B1F09" w:rsidR="00D204CC" w:rsidRPr="009416EC" w:rsidRDefault="00D204CC" w:rsidP="00D204CC">
      <w:pPr>
        <w:rPr>
          <w:rFonts w:ascii="Times New Roman" w:hAnsi="Times New Roman"/>
          <w:sz w:val="24"/>
        </w:rPr>
      </w:pPr>
      <w:r w:rsidRPr="009416EC">
        <w:rPr>
          <w:rFonts w:ascii="Times New Roman" w:hAnsi="Times New Roman"/>
          <w:sz w:val="24"/>
        </w:rPr>
        <w:t>The purpose of the instrument</w:t>
      </w:r>
      <w:r w:rsidR="009416EC" w:rsidRPr="009416EC">
        <w:rPr>
          <w:rFonts w:ascii="Times New Roman" w:hAnsi="Times New Roman"/>
          <w:sz w:val="24"/>
        </w:rPr>
        <w:t>s</w:t>
      </w:r>
      <w:r w:rsidRPr="009416EC">
        <w:rPr>
          <w:rFonts w:ascii="Times New Roman" w:hAnsi="Times New Roman"/>
          <w:sz w:val="24"/>
        </w:rPr>
        <w:t xml:space="preserve"> is to </w:t>
      </w:r>
      <w:r w:rsidR="009416EC" w:rsidRPr="009416EC">
        <w:rPr>
          <w:rFonts w:ascii="Times New Roman" w:hAnsi="Times New Roman"/>
          <w:sz w:val="24"/>
        </w:rPr>
        <w:t>determine the reporting standards which form the first phase of the EFS collection and provide definitions of concepts and terms used throughout the EFS collection</w:t>
      </w:r>
      <w:r w:rsidRPr="009416EC">
        <w:rPr>
          <w:rFonts w:ascii="Times New Roman" w:hAnsi="Times New Roman"/>
          <w:sz w:val="24"/>
        </w:rPr>
        <w:t>.</w:t>
      </w:r>
    </w:p>
    <w:p w14:paraId="40A0D5A5" w14:textId="4CAA4D56" w:rsidR="009416EC" w:rsidRDefault="009416EC" w:rsidP="009416EC">
      <w:pPr>
        <w:rPr>
          <w:rFonts w:ascii="Times New Roman" w:hAnsi="Times New Roman"/>
          <w:sz w:val="24"/>
        </w:rPr>
      </w:pPr>
      <w:r>
        <w:rPr>
          <w:rFonts w:ascii="Times New Roman" w:hAnsi="Times New Roman"/>
          <w:sz w:val="24"/>
        </w:rPr>
        <w:t xml:space="preserve">The reporting standards set out requirements for </w:t>
      </w:r>
      <w:r w:rsidRPr="009416EC">
        <w:rPr>
          <w:rFonts w:ascii="Times New Roman" w:hAnsi="Times New Roman"/>
          <w:sz w:val="24"/>
        </w:rPr>
        <w:t xml:space="preserve">authorised deposit-taking institutions (ADIs) </w:t>
      </w:r>
      <w:r>
        <w:rPr>
          <w:rFonts w:ascii="Times New Roman" w:hAnsi="Times New Roman"/>
          <w:sz w:val="24"/>
        </w:rPr>
        <w:t xml:space="preserve">and registered financial corporations (RFCs) </w:t>
      </w:r>
      <w:r w:rsidRPr="009416EC">
        <w:rPr>
          <w:rFonts w:ascii="Times New Roman" w:hAnsi="Times New Roman"/>
          <w:sz w:val="24"/>
        </w:rPr>
        <w:t>to report</w:t>
      </w:r>
      <w:r>
        <w:rPr>
          <w:rFonts w:ascii="Times New Roman" w:hAnsi="Times New Roman"/>
          <w:sz w:val="24"/>
        </w:rPr>
        <w:t xml:space="preserve"> </w:t>
      </w:r>
      <w:r>
        <w:rPr>
          <w:rFonts w:ascii="Times New Roman" w:hAnsi="Times New Roman"/>
          <w:sz w:val="24"/>
        </w:rPr>
        <w:lastRenderedPageBreak/>
        <w:t xml:space="preserve">key data on their domestic operations. </w:t>
      </w:r>
      <w:r w:rsidRPr="00E8064B">
        <w:rPr>
          <w:rFonts w:ascii="Times New Roman" w:hAnsi="Times New Roman"/>
          <w:sz w:val="24"/>
        </w:rPr>
        <w:t xml:space="preserve">The data collected from ADIs and RFCs are used to compile key macroeconomic indicators for Australia </w:t>
      </w:r>
      <w:r>
        <w:rPr>
          <w:rFonts w:ascii="Times New Roman" w:hAnsi="Times New Roman"/>
          <w:sz w:val="24"/>
        </w:rPr>
        <w:t xml:space="preserve">published by the ABS and the RBA </w:t>
      </w:r>
      <w:r w:rsidRPr="00E8064B">
        <w:rPr>
          <w:rFonts w:ascii="Times New Roman" w:hAnsi="Times New Roman"/>
          <w:sz w:val="24"/>
        </w:rPr>
        <w:t xml:space="preserve">and are used for analysis and policy purposes by the RBA. </w:t>
      </w:r>
      <w:r w:rsidRPr="0047215D">
        <w:rPr>
          <w:rFonts w:ascii="Times New Roman" w:hAnsi="Times New Roman"/>
          <w:sz w:val="24"/>
        </w:rPr>
        <w:t>Data collected on the EFS forms are also available to APRA and are used by APRA for prudential supervision and other purposes.</w:t>
      </w:r>
      <w:r>
        <w:rPr>
          <w:rFonts w:ascii="Times New Roman" w:hAnsi="Times New Roman"/>
          <w:sz w:val="24"/>
        </w:rPr>
        <w:t xml:space="preserve"> </w:t>
      </w:r>
      <w:r w:rsidRPr="00E8064B">
        <w:rPr>
          <w:rFonts w:ascii="Times New Roman" w:hAnsi="Times New Roman"/>
          <w:sz w:val="24"/>
        </w:rPr>
        <w:t>Aggregated data are used by other economic policy makers and to meet Australia’s international reporting obligations.</w:t>
      </w:r>
    </w:p>
    <w:p w14:paraId="66E89160" w14:textId="1A2A245E" w:rsidR="00D204CC" w:rsidRPr="009416EC" w:rsidRDefault="00D204CC" w:rsidP="00D01601">
      <w:pPr>
        <w:rPr>
          <w:rFonts w:ascii="Times New Roman" w:hAnsi="Times New Roman"/>
          <w:sz w:val="24"/>
          <w:lang w:val="en-US"/>
        </w:rPr>
      </w:pPr>
      <w:r w:rsidRPr="009416EC">
        <w:rPr>
          <w:rFonts w:ascii="Times New Roman" w:hAnsi="Times New Roman"/>
          <w:b/>
          <w:bCs/>
          <w:sz w:val="24"/>
        </w:rPr>
        <w:t>Human rights implications</w:t>
      </w:r>
    </w:p>
    <w:p w14:paraId="031DF974" w14:textId="1F1095B1" w:rsidR="00D204CC" w:rsidRPr="009416EC" w:rsidRDefault="00D204CC" w:rsidP="00D204CC">
      <w:pPr>
        <w:keepNext/>
        <w:shd w:val="clear" w:color="auto" w:fill="FFFFFF"/>
        <w:spacing w:before="100" w:beforeAutospacing="1"/>
        <w:rPr>
          <w:rFonts w:ascii="Times New Roman" w:hAnsi="Times New Roman"/>
          <w:sz w:val="24"/>
        </w:rPr>
      </w:pPr>
      <w:r w:rsidRPr="009416EC">
        <w:rPr>
          <w:rFonts w:ascii="Times New Roman" w:hAnsi="Times New Roman"/>
          <w:sz w:val="24"/>
        </w:rPr>
        <w:t>APRA has assessed the instrument</w:t>
      </w:r>
      <w:r w:rsidR="009416EC">
        <w:rPr>
          <w:rFonts w:ascii="Times New Roman" w:hAnsi="Times New Roman"/>
          <w:sz w:val="24"/>
        </w:rPr>
        <w:t>s and is of the view that they do</w:t>
      </w:r>
      <w:r w:rsidRPr="009416EC">
        <w:rPr>
          <w:rFonts w:ascii="Times New Roman" w:hAnsi="Times New Roman"/>
          <w:sz w:val="24"/>
        </w:rPr>
        <w:t xml:space="preserve"> not engage any of the applicable rights or freedoms recognised or declared in the international instruments listed in section 3 of the HRPS Act. Accordingly, in APRA’s assessment, the instrument</w:t>
      </w:r>
      <w:r w:rsidR="009416EC">
        <w:rPr>
          <w:rFonts w:ascii="Times New Roman" w:hAnsi="Times New Roman"/>
          <w:sz w:val="24"/>
        </w:rPr>
        <w:t>s</w:t>
      </w:r>
      <w:r w:rsidRPr="009416EC">
        <w:rPr>
          <w:rFonts w:ascii="Times New Roman" w:hAnsi="Times New Roman"/>
          <w:sz w:val="24"/>
        </w:rPr>
        <w:t xml:space="preserve"> </w:t>
      </w:r>
      <w:r w:rsidR="009416EC">
        <w:rPr>
          <w:rFonts w:ascii="Times New Roman" w:hAnsi="Times New Roman"/>
          <w:sz w:val="24"/>
        </w:rPr>
        <w:t>are</w:t>
      </w:r>
      <w:r w:rsidRPr="009416EC">
        <w:rPr>
          <w:rFonts w:ascii="Times New Roman" w:hAnsi="Times New Roman"/>
          <w:sz w:val="24"/>
        </w:rPr>
        <w:t xml:space="preserve"> compatible with human rights.</w:t>
      </w:r>
    </w:p>
    <w:p w14:paraId="2FF787FF" w14:textId="77777777"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b/>
          <w:bCs/>
          <w:sz w:val="24"/>
        </w:rPr>
        <w:t>Conclusion</w:t>
      </w:r>
    </w:p>
    <w:p w14:paraId="46290599" w14:textId="7AC8D14E" w:rsidR="00D204CC" w:rsidRPr="009416EC" w:rsidRDefault="00D204CC" w:rsidP="00D204CC">
      <w:pPr>
        <w:shd w:val="clear" w:color="auto" w:fill="FFFFFF"/>
        <w:spacing w:before="100" w:beforeAutospacing="1"/>
        <w:jc w:val="left"/>
        <w:rPr>
          <w:rFonts w:ascii="Times New Roman" w:hAnsi="Times New Roman"/>
          <w:sz w:val="24"/>
          <w:lang w:val="en-US"/>
        </w:rPr>
      </w:pPr>
      <w:r w:rsidRPr="009416EC">
        <w:rPr>
          <w:rFonts w:ascii="Times New Roman" w:hAnsi="Times New Roman"/>
          <w:sz w:val="24"/>
        </w:rPr>
        <w:t>The</w:t>
      </w:r>
      <w:r w:rsidR="003104E0">
        <w:rPr>
          <w:rFonts w:ascii="Times New Roman" w:hAnsi="Times New Roman"/>
          <w:sz w:val="24"/>
        </w:rPr>
        <w:t>se legis</w:t>
      </w:r>
      <w:r w:rsidR="008753F2" w:rsidRPr="009416EC">
        <w:rPr>
          <w:rFonts w:ascii="Times New Roman" w:hAnsi="Times New Roman"/>
          <w:sz w:val="24"/>
        </w:rPr>
        <w:t>lative</w:t>
      </w:r>
      <w:r w:rsidRPr="009416EC">
        <w:rPr>
          <w:rFonts w:ascii="Times New Roman" w:hAnsi="Times New Roman"/>
          <w:sz w:val="24"/>
        </w:rPr>
        <w:t xml:space="preserve"> instrument</w:t>
      </w:r>
      <w:r w:rsidR="008753F2" w:rsidRPr="009416EC">
        <w:rPr>
          <w:rFonts w:ascii="Times New Roman" w:hAnsi="Times New Roman"/>
          <w:sz w:val="24"/>
        </w:rPr>
        <w:t>s</w:t>
      </w:r>
      <w:r w:rsidRPr="009416EC">
        <w:rPr>
          <w:rFonts w:ascii="Times New Roman" w:hAnsi="Times New Roman"/>
          <w:sz w:val="24"/>
        </w:rPr>
        <w:t xml:space="preserve"> </w:t>
      </w:r>
      <w:r w:rsidR="008753F2" w:rsidRPr="009416EC">
        <w:rPr>
          <w:rFonts w:ascii="Times New Roman" w:hAnsi="Times New Roman"/>
          <w:sz w:val="24"/>
        </w:rPr>
        <w:t>are</w:t>
      </w:r>
      <w:r w:rsidRPr="009416EC">
        <w:rPr>
          <w:rFonts w:ascii="Times New Roman" w:hAnsi="Times New Roman"/>
          <w:sz w:val="24"/>
        </w:rPr>
        <w:t xml:space="preserve"> c</w:t>
      </w:r>
      <w:r w:rsidR="008753F2" w:rsidRPr="009416EC">
        <w:rPr>
          <w:rFonts w:ascii="Times New Roman" w:hAnsi="Times New Roman"/>
          <w:sz w:val="24"/>
        </w:rPr>
        <w:t xml:space="preserve">ompatible with human rights as </w:t>
      </w:r>
      <w:r w:rsidRPr="009416EC">
        <w:rPr>
          <w:rFonts w:ascii="Times New Roman" w:hAnsi="Times New Roman"/>
          <w:sz w:val="24"/>
        </w:rPr>
        <w:t>t</w:t>
      </w:r>
      <w:r w:rsidR="008753F2" w:rsidRPr="009416EC">
        <w:rPr>
          <w:rFonts w:ascii="Times New Roman" w:hAnsi="Times New Roman"/>
          <w:sz w:val="24"/>
        </w:rPr>
        <w:t>hey do</w:t>
      </w:r>
      <w:r w:rsidRPr="009416EC">
        <w:rPr>
          <w:rFonts w:ascii="Times New Roman" w:hAnsi="Times New Roman"/>
          <w:sz w:val="24"/>
        </w:rPr>
        <w:t xml:space="preserve"> not raise any human rights issues. </w:t>
      </w:r>
    </w:p>
    <w:p w14:paraId="2EC8A5C2" w14:textId="77777777" w:rsidR="00D204CC" w:rsidRPr="009416EC" w:rsidRDefault="00D204CC" w:rsidP="00D204CC">
      <w:pPr>
        <w:keepNext/>
        <w:shd w:val="clear" w:color="auto" w:fill="FFFFFF"/>
        <w:spacing w:before="100" w:beforeAutospacing="1"/>
        <w:rPr>
          <w:rFonts w:ascii="Times New Roman" w:hAnsi="Times New Roman"/>
          <w:sz w:val="24"/>
          <w:lang w:val="en-US"/>
        </w:rPr>
      </w:pPr>
    </w:p>
    <w:p w14:paraId="58AF137E" w14:textId="3EBF67B3" w:rsidR="009852DA" w:rsidRPr="009852DA" w:rsidRDefault="009852DA" w:rsidP="009852DA">
      <w:pPr>
        <w:rPr>
          <w:rFonts w:ascii="Times New Roman" w:hAnsi="Times New Roman"/>
          <w:sz w:val="24"/>
        </w:rPr>
      </w:pPr>
    </w:p>
    <w:sectPr w:rsidR="009852DA" w:rsidRPr="009852DA" w:rsidSect="00D5144A">
      <w:footerReference w:type="even" r:id="rId14"/>
      <w:footerReference w:type="defaul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444B9" w14:textId="77777777" w:rsidR="009852DA" w:rsidRDefault="009852DA">
      <w:r>
        <w:separator/>
      </w:r>
    </w:p>
  </w:endnote>
  <w:endnote w:type="continuationSeparator" w:id="0">
    <w:p w14:paraId="6843AB78" w14:textId="77777777" w:rsidR="009852DA" w:rsidRDefault="0098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FA6D4" w14:textId="77777777" w:rsidR="00436690" w:rsidRDefault="00436690" w:rsidP="00000A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4B70">
      <w:rPr>
        <w:rStyle w:val="PageNumber"/>
        <w:noProof/>
      </w:rPr>
      <w:t>2</w:t>
    </w:r>
    <w:r>
      <w:rPr>
        <w:rStyle w:val="PageNumber"/>
      </w:rPr>
      <w:fldChar w:fldCharType="end"/>
    </w:r>
  </w:p>
  <w:p w14:paraId="3E0FEAAF" w14:textId="77777777" w:rsidR="00436690" w:rsidRDefault="00436690" w:rsidP="00000A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E34FE" w14:textId="56980BA0" w:rsidR="00436690" w:rsidRDefault="00436690" w:rsidP="00000AE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5527" w14:textId="77777777" w:rsidR="00C67F77" w:rsidRDefault="00D5144A">
    <w:pPr>
      <w:pStyle w:val="Footer"/>
    </w:pPr>
    <w:r w:rsidRPr="00D5144A">
      <w:rPr>
        <w:noProof/>
      </w:rPr>
      <mc:AlternateContent>
        <mc:Choice Requires="wps">
          <w:drawing>
            <wp:anchor distT="0" distB="0" distL="114300" distR="114300" simplePos="0" relativeHeight="251664384" behindDoc="0" locked="0" layoutInCell="1" allowOverlap="1" wp14:anchorId="0D455597" wp14:editId="37F13FF9">
              <wp:simplePos x="0" y="0"/>
              <wp:positionH relativeFrom="page">
                <wp:posOffset>4417060</wp:posOffset>
              </wp:positionH>
              <wp:positionV relativeFrom="paragraph">
                <wp:posOffset>-247650</wp:posOffset>
              </wp:positionV>
              <wp:extent cx="3143250" cy="819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4325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EC880" w14:textId="77777777" w:rsidR="00D5144A" w:rsidRPr="002D724A" w:rsidRDefault="00D5144A" w:rsidP="00D5144A">
                          <w:pPr>
                            <w:spacing w:before="120" w:after="480"/>
                            <w:ind w:right="1304"/>
                            <w:jc w:val="right"/>
                            <w:rPr>
                              <w:rFonts w:cs="Arial"/>
                              <w:b/>
                              <w:color w:val="595959" w:themeColor="text1" w:themeTint="A6"/>
                              <w:sz w:val="16"/>
                              <w:szCs w:val="16"/>
                            </w:rPr>
                          </w:pPr>
                          <w:r w:rsidRPr="002D724A">
                            <w:rPr>
                              <w:rFonts w:cs="Arial"/>
                              <w:b/>
                              <w:color w:val="595959" w:themeColor="text1" w:themeTint="A6"/>
                              <w:sz w:val="16"/>
                              <w:szCs w:val="16"/>
                              <w:lang w:eastAsia="en-US"/>
                            </w:rPr>
                            <w:fldChar w:fldCharType="begin"/>
                          </w:r>
                          <w:r w:rsidRPr="002D724A">
                            <w:rPr>
                              <w:rFonts w:cs="Arial"/>
                              <w:b/>
                              <w:color w:val="595959" w:themeColor="text1" w:themeTint="A6"/>
                              <w:sz w:val="16"/>
                              <w:szCs w:val="16"/>
                              <w:lang w:eastAsia="en-US"/>
                            </w:rPr>
                            <w:instrText xml:space="preserve"> PAGE </w:instrText>
                          </w:r>
                          <w:r w:rsidRPr="002D724A">
                            <w:rPr>
                              <w:rFonts w:cs="Arial"/>
                              <w:b/>
                              <w:color w:val="595959" w:themeColor="text1" w:themeTint="A6"/>
                              <w:sz w:val="16"/>
                              <w:szCs w:val="16"/>
                              <w:lang w:eastAsia="en-US"/>
                            </w:rPr>
                            <w:fldChar w:fldCharType="separate"/>
                          </w:r>
                          <w:r w:rsidR="00E24B70">
                            <w:rPr>
                              <w:rFonts w:cs="Arial"/>
                              <w:b/>
                              <w:noProof/>
                              <w:color w:val="595959" w:themeColor="text1" w:themeTint="A6"/>
                              <w:sz w:val="16"/>
                              <w:szCs w:val="16"/>
                              <w:lang w:eastAsia="en-US"/>
                            </w:rPr>
                            <w:t>1</w:t>
                          </w:r>
                          <w:r w:rsidRPr="002D724A">
                            <w:rPr>
                              <w:rFonts w:cs="Arial"/>
                              <w:b/>
                              <w:color w:val="595959" w:themeColor="text1" w:themeTint="A6"/>
                              <w:sz w:val="16"/>
                              <w:szCs w:val="16"/>
                              <w:lang w:eastAsia="en-US"/>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type w14:anchorId="0D455597" id="_x0000_t202" coordsize="21600,21600" o:spt="202" path="m,l,21600r21600,l21600,xe">
              <v:stroke joinstyle="miter"/>
              <v:path gradientshapeok="t" o:connecttype="rect"/>
            </v:shapetype>
            <v:shape id="Text Box 5" o:spid="_x0000_s1026" type="#_x0000_t202" style="position:absolute;left:0;text-align:left;margin-left:347.8pt;margin-top:-19.5pt;width:247.5pt;height:64.5pt;z-index:251664384;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" filled="f" stroked="f" strokeweight=".5pt">
              <v:textbox>
                <w:txbxContent>
                  <w:p w14:paraId="62AEC880" w14:textId="77777777" w:rsidR="00D5144A" w:rsidRPr="002D724A" w:rsidRDefault="00D5144A" w:rsidP="00D5144A">
                    <w:pPr>
                      <w:spacing w:before="120" w:after="480"/>
                      <w:ind w:right="1304"/>
                      <w:jc w:val="right"/>
                      <w:rPr>
                        <w:rFonts w:cs="Arial"/>
                        <w:b/>
                        <w:color w:val="595959" w:themeColor="text1" w:themeTint="A6"/>
                        <w:sz w:val="16"/>
                        <w:szCs w:val="16"/>
                      </w:rPr>
                    </w:pPr>
                    <w:r w:rsidRPr="002D724A">
                      <w:rPr>
                        <w:rFonts w:cs="Arial"/>
                        <w:b/>
                        <w:color w:val="595959" w:themeColor="text1" w:themeTint="A6"/>
                        <w:sz w:val="16"/>
                        <w:szCs w:val="16"/>
                        <w:lang w:eastAsia="en-US"/>
                      </w:rPr>
                      <w:fldChar w:fldCharType="begin"/>
                    </w:r>
                    <w:r w:rsidRPr="002D724A">
                      <w:rPr>
                        <w:rFonts w:cs="Arial"/>
                        <w:b/>
                        <w:color w:val="595959" w:themeColor="text1" w:themeTint="A6"/>
                        <w:sz w:val="16"/>
                        <w:szCs w:val="16"/>
                        <w:lang w:eastAsia="en-US"/>
                      </w:rPr>
                      <w:instrText xml:space="preserve"> PAGE </w:instrText>
                    </w:r>
                    <w:r w:rsidRPr="002D724A">
                      <w:rPr>
                        <w:rFonts w:cs="Arial"/>
                        <w:b/>
                        <w:color w:val="595959" w:themeColor="text1" w:themeTint="A6"/>
                        <w:sz w:val="16"/>
                        <w:szCs w:val="16"/>
                        <w:lang w:eastAsia="en-US"/>
                      </w:rPr>
                      <w:fldChar w:fldCharType="separate"/>
                    </w:r>
                    <w:r w:rsidR="00E24B70">
                      <w:rPr>
                        <w:rFonts w:cs="Arial"/>
                        <w:b/>
                        <w:noProof/>
                        <w:color w:val="595959" w:themeColor="text1" w:themeTint="A6"/>
                        <w:sz w:val="16"/>
                        <w:szCs w:val="16"/>
                        <w:lang w:eastAsia="en-US"/>
                      </w:rPr>
                      <w:t>1</w:t>
                    </w:r>
                    <w:r w:rsidRPr="002D724A">
                      <w:rPr>
                        <w:rFonts w:cs="Arial"/>
                        <w:b/>
                        <w:color w:val="595959" w:themeColor="text1" w:themeTint="A6"/>
                        <w:sz w:val="16"/>
                        <w:szCs w:val="16"/>
                        <w:lang w:eastAsia="en-US"/>
                      </w:rPr>
                      <w:fldChar w:fldCharType="end"/>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3801" w14:textId="77777777" w:rsidR="009852DA" w:rsidRDefault="009852DA">
      <w:r>
        <w:separator/>
      </w:r>
    </w:p>
  </w:footnote>
  <w:footnote w:type="continuationSeparator" w:id="0">
    <w:p w14:paraId="69359FFF" w14:textId="77777777" w:rsidR="009852DA" w:rsidRDefault="00985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FFFFFF89"/>
    <w:multiLevelType w:val="singleLevel"/>
    <w:tmpl w:val="52BA22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8715E3"/>
    <w:multiLevelType w:val="hybridMultilevel"/>
    <w:tmpl w:val="20E43B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11" w15:restartNumberingAfterBreak="0">
    <w:nsid w:val="1E1409B1"/>
    <w:multiLevelType w:val="multilevel"/>
    <w:tmpl w:val="0C09001F"/>
    <w:numStyleLink w:val="111111"/>
  </w:abstractNum>
  <w:abstractNum w:abstractNumId="12" w15:restartNumberingAfterBreak="0">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4297CF5"/>
    <w:multiLevelType w:val="hybridMultilevel"/>
    <w:tmpl w:val="37B80F4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5444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6E2E20"/>
    <w:multiLevelType w:val="hybridMultilevel"/>
    <w:tmpl w:val="1D5E2844"/>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275770"/>
    <w:multiLevelType w:val="hybridMultilevel"/>
    <w:tmpl w:val="51A206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6634EC"/>
    <w:multiLevelType w:val="hybridMultilevel"/>
    <w:tmpl w:val="FE80320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D63288"/>
    <w:multiLevelType w:val="hybridMultilevel"/>
    <w:tmpl w:val="A386DAA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410C5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960EB9"/>
    <w:multiLevelType w:val="hybridMultilevel"/>
    <w:tmpl w:val="F9CA6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D905E02"/>
    <w:multiLevelType w:val="hybridMultilevel"/>
    <w:tmpl w:val="B8A64ABC"/>
    <w:lvl w:ilvl="0" w:tplc="EE5CCA56">
      <w:start w:val="1"/>
      <w:numFmt w:val="decimal"/>
      <w:lvlText w:val="%1."/>
      <w:lvlJc w:val="left"/>
      <w:pPr>
        <w:ind w:left="0" w:hanging="360"/>
      </w:pPr>
      <w:rPr>
        <w:rFonts w:hint="default"/>
        <w:b/>
        <w:color w:val="auto"/>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num w:numId="1">
    <w:abstractNumId w:val="9"/>
  </w:num>
  <w:num w:numId="2">
    <w:abstractNumId w:val="21"/>
  </w:num>
  <w:num w:numId="3">
    <w:abstractNumId w:val="22"/>
  </w:num>
  <w:num w:numId="4">
    <w:abstractNumId w:val="16"/>
  </w:num>
  <w:num w:numId="5">
    <w:abstractNumId w:val="13"/>
  </w:num>
  <w:num w:numId="6">
    <w:abstractNumId w:val="23"/>
  </w:num>
  <w:num w:numId="7">
    <w:abstractNumId w:val="12"/>
  </w:num>
  <w:num w:numId="8">
    <w:abstractNumId w:val="10"/>
  </w:num>
  <w:num w:numId="9">
    <w:abstractNumId w:val="25"/>
  </w:num>
  <w:num w:numId="10">
    <w:abstractNumId w:val="15"/>
  </w:num>
  <w:num w:numId="11">
    <w:abstractNumId w:val="27"/>
  </w:num>
  <w:num w:numId="12">
    <w:abstractNumId w:val="17"/>
  </w:num>
  <w:num w:numId="13">
    <w:abstractNumId w:val="7"/>
  </w:num>
  <w:num w:numId="14">
    <w:abstractNumId w:val="6"/>
  </w:num>
  <w:num w:numId="15">
    <w:abstractNumId w:val="5"/>
  </w:num>
  <w:num w:numId="16">
    <w:abstractNumId w:val="19"/>
  </w:num>
  <w:num w:numId="17">
    <w:abstractNumId w:val="4"/>
  </w:num>
  <w:num w:numId="18">
    <w:abstractNumId w:val="4"/>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1"/>
  </w:num>
  <w:num w:numId="28">
    <w:abstractNumId w:val="24"/>
  </w:num>
  <w:num w:numId="29">
    <w:abstractNumId w:val="28"/>
  </w:num>
  <w:num w:numId="30">
    <w:abstractNumId w:val="20"/>
  </w:num>
  <w:num w:numId="31">
    <w:abstractNumId w:val="8"/>
  </w:num>
  <w:num w:numId="32">
    <w:abstractNumId w:val="18"/>
  </w:num>
  <w:num w:numId="33">
    <w:abstractNumId w:val="1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DA"/>
    <w:rsid w:val="00000AE6"/>
    <w:rsid w:val="00012695"/>
    <w:rsid w:val="000201AE"/>
    <w:rsid w:val="000218B6"/>
    <w:rsid w:val="00026726"/>
    <w:rsid w:val="0002731C"/>
    <w:rsid w:val="00027386"/>
    <w:rsid w:val="00030BD8"/>
    <w:rsid w:val="000324C9"/>
    <w:rsid w:val="00032E46"/>
    <w:rsid w:val="00033B73"/>
    <w:rsid w:val="00043838"/>
    <w:rsid w:val="00055C1B"/>
    <w:rsid w:val="00056C6C"/>
    <w:rsid w:val="00056DFC"/>
    <w:rsid w:val="00057CE1"/>
    <w:rsid w:val="000631DA"/>
    <w:rsid w:val="00063B11"/>
    <w:rsid w:val="00076969"/>
    <w:rsid w:val="00080B55"/>
    <w:rsid w:val="00083B05"/>
    <w:rsid w:val="000A49DA"/>
    <w:rsid w:val="000A579A"/>
    <w:rsid w:val="000B1B36"/>
    <w:rsid w:val="000B22C3"/>
    <w:rsid w:val="000B3626"/>
    <w:rsid w:val="000B5532"/>
    <w:rsid w:val="000B59FF"/>
    <w:rsid w:val="000C3A21"/>
    <w:rsid w:val="000C40AF"/>
    <w:rsid w:val="000D046E"/>
    <w:rsid w:val="000D4614"/>
    <w:rsid w:val="000D6AC0"/>
    <w:rsid w:val="000E055A"/>
    <w:rsid w:val="000F309E"/>
    <w:rsid w:val="000F3E1E"/>
    <w:rsid w:val="000F5DA0"/>
    <w:rsid w:val="000F6592"/>
    <w:rsid w:val="00102F9E"/>
    <w:rsid w:val="0010495D"/>
    <w:rsid w:val="00105F5C"/>
    <w:rsid w:val="00110071"/>
    <w:rsid w:val="0012491A"/>
    <w:rsid w:val="00124EE2"/>
    <w:rsid w:val="00126BDF"/>
    <w:rsid w:val="001271A7"/>
    <w:rsid w:val="00146362"/>
    <w:rsid w:val="001466BA"/>
    <w:rsid w:val="00147418"/>
    <w:rsid w:val="00151E97"/>
    <w:rsid w:val="0016350A"/>
    <w:rsid w:val="001636BF"/>
    <w:rsid w:val="00163AE4"/>
    <w:rsid w:val="001735C0"/>
    <w:rsid w:val="00174BB0"/>
    <w:rsid w:val="00176630"/>
    <w:rsid w:val="00181BEC"/>
    <w:rsid w:val="00183A1C"/>
    <w:rsid w:val="00191382"/>
    <w:rsid w:val="0019482E"/>
    <w:rsid w:val="001A0790"/>
    <w:rsid w:val="001A1188"/>
    <w:rsid w:val="001B6E91"/>
    <w:rsid w:val="001C05B9"/>
    <w:rsid w:val="001C0BC5"/>
    <w:rsid w:val="001D16A9"/>
    <w:rsid w:val="001D1DC0"/>
    <w:rsid w:val="001D743C"/>
    <w:rsid w:val="001E06CB"/>
    <w:rsid w:val="001E2DB0"/>
    <w:rsid w:val="001E54DD"/>
    <w:rsid w:val="001E623B"/>
    <w:rsid w:val="001E6EA4"/>
    <w:rsid w:val="001F4FB6"/>
    <w:rsid w:val="00205D03"/>
    <w:rsid w:val="00207A01"/>
    <w:rsid w:val="002105BD"/>
    <w:rsid w:val="002114F1"/>
    <w:rsid w:val="00223C69"/>
    <w:rsid w:val="00225921"/>
    <w:rsid w:val="002330A5"/>
    <w:rsid w:val="002341A1"/>
    <w:rsid w:val="002430F8"/>
    <w:rsid w:val="002504E2"/>
    <w:rsid w:val="002529DB"/>
    <w:rsid w:val="00254ED3"/>
    <w:rsid w:val="002642DC"/>
    <w:rsid w:val="00265913"/>
    <w:rsid w:val="00282B1D"/>
    <w:rsid w:val="00285041"/>
    <w:rsid w:val="00290F24"/>
    <w:rsid w:val="0029288D"/>
    <w:rsid w:val="002962EE"/>
    <w:rsid w:val="002A0F32"/>
    <w:rsid w:val="002A0F36"/>
    <w:rsid w:val="002A47FA"/>
    <w:rsid w:val="002B1ACD"/>
    <w:rsid w:val="002B2A6A"/>
    <w:rsid w:val="002B5A13"/>
    <w:rsid w:val="002B6511"/>
    <w:rsid w:val="002B6780"/>
    <w:rsid w:val="002B6E99"/>
    <w:rsid w:val="002C3F98"/>
    <w:rsid w:val="002C7D5C"/>
    <w:rsid w:val="002D003A"/>
    <w:rsid w:val="002D15B6"/>
    <w:rsid w:val="002D5680"/>
    <w:rsid w:val="002D7440"/>
    <w:rsid w:val="002E30BC"/>
    <w:rsid w:val="002E68FA"/>
    <w:rsid w:val="00300114"/>
    <w:rsid w:val="003033E4"/>
    <w:rsid w:val="003036E4"/>
    <w:rsid w:val="00303F5F"/>
    <w:rsid w:val="003104E0"/>
    <w:rsid w:val="00314F61"/>
    <w:rsid w:val="003168CC"/>
    <w:rsid w:val="00323DBD"/>
    <w:rsid w:val="00336F22"/>
    <w:rsid w:val="003374D3"/>
    <w:rsid w:val="0034386A"/>
    <w:rsid w:val="00346007"/>
    <w:rsid w:val="00347FCC"/>
    <w:rsid w:val="00352556"/>
    <w:rsid w:val="00354570"/>
    <w:rsid w:val="0036074D"/>
    <w:rsid w:val="00361A51"/>
    <w:rsid w:val="00362AD4"/>
    <w:rsid w:val="003664C9"/>
    <w:rsid w:val="003671DF"/>
    <w:rsid w:val="00372EAF"/>
    <w:rsid w:val="00385EBA"/>
    <w:rsid w:val="003864C7"/>
    <w:rsid w:val="003A0FB4"/>
    <w:rsid w:val="003A551B"/>
    <w:rsid w:val="003B6B84"/>
    <w:rsid w:val="003C1F4C"/>
    <w:rsid w:val="003C3568"/>
    <w:rsid w:val="003D036B"/>
    <w:rsid w:val="003D14AA"/>
    <w:rsid w:val="003D671F"/>
    <w:rsid w:val="003E1487"/>
    <w:rsid w:val="003E2F84"/>
    <w:rsid w:val="003E399F"/>
    <w:rsid w:val="003E409D"/>
    <w:rsid w:val="003E44C8"/>
    <w:rsid w:val="003E7F89"/>
    <w:rsid w:val="003F2D0E"/>
    <w:rsid w:val="003F50E6"/>
    <w:rsid w:val="003F5E24"/>
    <w:rsid w:val="00403EA8"/>
    <w:rsid w:val="00404B2C"/>
    <w:rsid w:val="0040568B"/>
    <w:rsid w:val="00410A03"/>
    <w:rsid w:val="00414E21"/>
    <w:rsid w:val="00416296"/>
    <w:rsid w:val="00424090"/>
    <w:rsid w:val="00426F46"/>
    <w:rsid w:val="00427335"/>
    <w:rsid w:val="00436690"/>
    <w:rsid w:val="00443B03"/>
    <w:rsid w:val="00446793"/>
    <w:rsid w:val="00452BFF"/>
    <w:rsid w:val="00455847"/>
    <w:rsid w:val="00455CFD"/>
    <w:rsid w:val="00456B13"/>
    <w:rsid w:val="00463269"/>
    <w:rsid w:val="00466BE1"/>
    <w:rsid w:val="0047215D"/>
    <w:rsid w:val="00480AB5"/>
    <w:rsid w:val="00485359"/>
    <w:rsid w:val="00485782"/>
    <w:rsid w:val="00490AD2"/>
    <w:rsid w:val="004913BF"/>
    <w:rsid w:val="00491AD1"/>
    <w:rsid w:val="004974E6"/>
    <w:rsid w:val="00497A10"/>
    <w:rsid w:val="004A7EF8"/>
    <w:rsid w:val="004B004C"/>
    <w:rsid w:val="004B621D"/>
    <w:rsid w:val="004C79A4"/>
    <w:rsid w:val="004E760A"/>
    <w:rsid w:val="004F0124"/>
    <w:rsid w:val="004F0E6C"/>
    <w:rsid w:val="004F3053"/>
    <w:rsid w:val="004F4CCA"/>
    <w:rsid w:val="00505C2A"/>
    <w:rsid w:val="00506F0B"/>
    <w:rsid w:val="00514E54"/>
    <w:rsid w:val="00514FF6"/>
    <w:rsid w:val="0051573E"/>
    <w:rsid w:val="00523E14"/>
    <w:rsid w:val="005323E9"/>
    <w:rsid w:val="005378DF"/>
    <w:rsid w:val="00544186"/>
    <w:rsid w:val="00544768"/>
    <w:rsid w:val="0054724E"/>
    <w:rsid w:val="00554D51"/>
    <w:rsid w:val="00555B9B"/>
    <w:rsid w:val="00561055"/>
    <w:rsid w:val="00562B07"/>
    <w:rsid w:val="00565315"/>
    <w:rsid w:val="00567A9A"/>
    <w:rsid w:val="005718A5"/>
    <w:rsid w:val="00574616"/>
    <w:rsid w:val="005748FE"/>
    <w:rsid w:val="005833B9"/>
    <w:rsid w:val="00587962"/>
    <w:rsid w:val="00591630"/>
    <w:rsid w:val="00592576"/>
    <w:rsid w:val="00593BF7"/>
    <w:rsid w:val="005941E1"/>
    <w:rsid w:val="0059646D"/>
    <w:rsid w:val="005A3909"/>
    <w:rsid w:val="005A743A"/>
    <w:rsid w:val="005C0F1E"/>
    <w:rsid w:val="005C37A6"/>
    <w:rsid w:val="005C3C75"/>
    <w:rsid w:val="005C5D00"/>
    <w:rsid w:val="005C701A"/>
    <w:rsid w:val="005C7AB3"/>
    <w:rsid w:val="005D0304"/>
    <w:rsid w:val="005D184D"/>
    <w:rsid w:val="005D435B"/>
    <w:rsid w:val="005D7020"/>
    <w:rsid w:val="005F0577"/>
    <w:rsid w:val="005F5DF4"/>
    <w:rsid w:val="005F6BAC"/>
    <w:rsid w:val="005F7925"/>
    <w:rsid w:val="00611A4D"/>
    <w:rsid w:val="006120CE"/>
    <w:rsid w:val="00612347"/>
    <w:rsid w:val="0061258F"/>
    <w:rsid w:val="006208F9"/>
    <w:rsid w:val="006210C2"/>
    <w:rsid w:val="00625D6C"/>
    <w:rsid w:val="0063445B"/>
    <w:rsid w:val="00634FF0"/>
    <w:rsid w:val="00635A7C"/>
    <w:rsid w:val="00644F26"/>
    <w:rsid w:val="00645119"/>
    <w:rsid w:val="00647B94"/>
    <w:rsid w:val="00652397"/>
    <w:rsid w:val="00663C9A"/>
    <w:rsid w:val="006703E2"/>
    <w:rsid w:val="006715A6"/>
    <w:rsid w:val="00673E01"/>
    <w:rsid w:val="00674A3E"/>
    <w:rsid w:val="00685CF1"/>
    <w:rsid w:val="00694F60"/>
    <w:rsid w:val="006967C8"/>
    <w:rsid w:val="006A05FB"/>
    <w:rsid w:val="006B4444"/>
    <w:rsid w:val="006B6285"/>
    <w:rsid w:val="006C0777"/>
    <w:rsid w:val="006C0888"/>
    <w:rsid w:val="006C4044"/>
    <w:rsid w:val="006C6A19"/>
    <w:rsid w:val="006D1265"/>
    <w:rsid w:val="006E15EA"/>
    <w:rsid w:val="006E222F"/>
    <w:rsid w:val="006E6657"/>
    <w:rsid w:val="006F6C05"/>
    <w:rsid w:val="00702EF7"/>
    <w:rsid w:val="00704E26"/>
    <w:rsid w:val="007060F0"/>
    <w:rsid w:val="00712E3F"/>
    <w:rsid w:val="007167A1"/>
    <w:rsid w:val="00717A79"/>
    <w:rsid w:val="00720621"/>
    <w:rsid w:val="00733B48"/>
    <w:rsid w:val="00743617"/>
    <w:rsid w:val="00744E6B"/>
    <w:rsid w:val="00760CF4"/>
    <w:rsid w:val="0076734B"/>
    <w:rsid w:val="00770264"/>
    <w:rsid w:val="00780AA3"/>
    <w:rsid w:val="00780C75"/>
    <w:rsid w:val="00782663"/>
    <w:rsid w:val="00785B77"/>
    <w:rsid w:val="00796DE0"/>
    <w:rsid w:val="007B093E"/>
    <w:rsid w:val="007B3FD5"/>
    <w:rsid w:val="007B49C0"/>
    <w:rsid w:val="007B506E"/>
    <w:rsid w:val="007C3365"/>
    <w:rsid w:val="007E0F95"/>
    <w:rsid w:val="007F1E6B"/>
    <w:rsid w:val="007F50A4"/>
    <w:rsid w:val="008015D2"/>
    <w:rsid w:val="0080552D"/>
    <w:rsid w:val="008068B9"/>
    <w:rsid w:val="00806B31"/>
    <w:rsid w:val="00807B3F"/>
    <w:rsid w:val="008124F3"/>
    <w:rsid w:val="00820566"/>
    <w:rsid w:val="0082354F"/>
    <w:rsid w:val="008262D3"/>
    <w:rsid w:val="00826B4E"/>
    <w:rsid w:val="008278F7"/>
    <w:rsid w:val="00830C54"/>
    <w:rsid w:val="00830E90"/>
    <w:rsid w:val="0083482E"/>
    <w:rsid w:val="00837FB3"/>
    <w:rsid w:val="00844445"/>
    <w:rsid w:val="0084490C"/>
    <w:rsid w:val="0084495C"/>
    <w:rsid w:val="00853398"/>
    <w:rsid w:val="00860DC0"/>
    <w:rsid w:val="00865D12"/>
    <w:rsid w:val="008713A5"/>
    <w:rsid w:val="008753F2"/>
    <w:rsid w:val="00881746"/>
    <w:rsid w:val="00881B57"/>
    <w:rsid w:val="008825C2"/>
    <w:rsid w:val="0088539F"/>
    <w:rsid w:val="00885D7C"/>
    <w:rsid w:val="0089540D"/>
    <w:rsid w:val="008A1A5F"/>
    <w:rsid w:val="008A54FD"/>
    <w:rsid w:val="008A7848"/>
    <w:rsid w:val="008B1DD5"/>
    <w:rsid w:val="008B5B9B"/>
    <w:rsid w:val="008B7528"/>
    <w:rsid w:val="008C0F09"/>
    <w:rsid w:val="008C228A"/>
    <w:rsid w:val="008D0E01"/>
    <w:rsid w:val="008D6E1E"/>
    <w:rsid w:val="008E0D0C"/>
    <w:rsid w:val="008E1C9F"/>
    <w:rsid w:val="008E25C7"/>
    <w:rsid w:val="008E445F"/>
    <w:rsid w:val="008E7F89"/>
    <w:rsid w:val="008F07CE"/>
    <w:rsid w:val="008F6AA0"/>
    <w:rsid w:val="00907891"/>
    <w:rsid w:val="00910F17"/>
    <w:rsid w:val="00915A33"/>
    <w:rsid w:val="00922097"/>
    <w:rsid w:val="00931FDF"/>
    <w:rsid w:val="00932D57"/>
    <w:rsid w:val="00933D02"/>
    <w:rsid w:val="009403D0"/>
    <w:rsid w:val="009416EC"/>
    <w:rsid w:val="00953841"/>
    <w:rsid w:val="00956A1C"/>
    <w:rsid w:val="009732D4"/>
    <w:rsid w:val="00981651"/>
    <w:rsid w:val="009843D5"/>
    <w:rsid w:val="009852DA"/>
    <w:rsid w:val="00985A96"/>
    <w:rsid w:val="00997B46"/>
    <w:rsid w:val="009C19B4"/>
    <w:rsid w:val="009D4CF3"/>
    <w:rsid w:val="009E216B"/>
    <w:rsid w:val="009F2DFF"/>
    <w:rsid w:val="00A03AB9"/>
    <w:rsid w:val="00A04604"/>
    <w:rsid w:val="00A047B5"/>
    <w:rsid w:val="00A05A85"/>
    <w:rsid w:val="00A11C54"/>
    <w:rsid w:val="00A15209"/>
    <w:rsid w:val="00A208EB"/>
    <w:rsid w:val="00A2244D"/>
    <w:rsid w:val="00A24F4B"/>
    <w:rsid w:val="00A309C4"/>
    <w:rsid w:val="00A32B98"/>
    <w:rsid w:val="00A37531"/>
    <w:rsid w:val="00A40D5C"/>
    <w:rsid w:val="00A4229E"/>
    <w:rsid w:val="00A43FF9"/>
    <w:rsid w:val="00A51D19"/>
    <w:rsid w:val="00A55057"/>
    <w:rsid w:val="00A65C28"/>
    <w:rsid w:val="00A66958"/>
    <w:rsid w:val="00A66DF3"/>
    <w:rsid w:val="00A70DE4"/>
    <w:rsid w:val="00A7483F"/>
    <w:rsid w:val="00A77122"/>
    <w:rsid w:val="00A82561"/>
    <w:rsid w:val="00A83D97"/>
    <w:rsid w:val="00A936DC"/>
    <w:rsid w:val="00A96E82"/>
    <w:rsid w:val="00A96F6A"/>
    <w:rsid w:val="00AA08EC"/>
    <w:rsid w:val="00AA2735"/>
    <w:rsid w:val="00AA5014"/>
    <w:rsid w:val="00AB0A7D"/>
    <w:rsid w:val="00AB1F92"/>
    <w:rsid w:val="00AB3FCB"/>
    <w:rsid w:val="00AB533D"/>
    <w:rsid w:val="00AC031B"/>
    <w:rsid w:val="00AC2996"/>
    <w:rsid w:val="00AC3F07"/>
    <w:rsid w:val="00AD31BC"/>
    <w:rsid w:val="00AD5896"/>
    <w:rsid w:val="00AD62C5"/>
    <w:rsid w:val="00AE287A"/>
    <w:rsid w:val="00AE2D97"/>
    <w:rsid w:val="00AE7E64"/>
    <w:rsid w:val="00AF3144"/>
    <w:rsid w:val="00B02043"/>
    <w:rsid w:val="00B12376"/>
    <w:rsid w:val="00B240D8"/>
    <w:rsid w:val="00B27510"/>
    <w:rsid w:val="00B433ED"/>
    <w:rsid w:val="00B458A3"/>
    <w:rsid w:val="00B46846"/>
    <w:rsid w:val="00B469A6"/>
    <w:rsid w:val="00B51BCB"/>
    <w:rsid w:val="00B52C31"/>
    <w:rsid w:val="00B57341"/>
    <w:rsid w:val="00B71A97"/>
    <w:rsid w:val="00B7679E"/>
    <w:rsid w:val="00B77BD4"/>
    <w:rsid w:val="00B80EC2"/>
    <w:rsid w:val="00B84194"/>
    <w:rsid w:val="00B97B6E"/>
    <w:rsid w:val="00BA0BC1"/>
    <w:rsid w:val="00BA3189"/>
    <w:rsid w:val="00BA3AFF"/>
    <w:rsid w:val="00BB27C5"/>
    <w:rsid w:val="00BB387D"/>
    <w:rsid w:val="00BC2BFB"/>
    <w:rsid w:val="00BC6A8D"/>
    <w:rsid w:val="00BE3A13"/>
    <w:rsid w:val="00BE5F98"/>
    <w:rsid w:val="00BF5908"/>
    <w:rsid w:val="00C007F6"/>
    <w:rsid w:val="00C03925"/>
    <w:rsid w:val="00C047E7"/>
    <w:rsid w:val="00C06282"/>
    <w:rsid w:val="00C13B4B"/>
    <w:rsid w:val="00C16BD6"/>
    <w:rsid w:val="00C17ED3"/>
    <w:rsid w:val="00C20039"/>
    <w:rsid w:val="00C20378"/>
    <w:rsid w:val="00C2447B"/>
    <w:rsid w:val="00C3551A"/>
    <w:rsid w:val="00C41329"/>
    <w:rsid w:val="00C464F8"/>
    <w:rsid w:val="00C57B96"/>
    <w:rsid w:val="00C62FA1"/>
    <w:rsid w:val="00C66F5F"/>
    <w:rsid w:val="00C67F77"/>
    <w:rsid w:val="00C70A14"/>
    <w:rsid w:val="00C72F5E"/>
    <w:rsid w:val="00C75541"/>
    <w:rsid w:val="00C90010"/>
    <w:rsid w:val="00C94DCF"/>
    <w:rsid w:val="00C952CD"/>
    <w:rsid w:val="00C9694D"/>
    <w:rsid w:val="00C96E5E"/>
    <w:rsid w:val="00C97019"/>
    <w:rsid w:val="00CA29DB"/>
    <w:rsid w:val="00CB2261"/>
    <w:rsid w:val="00CC1195"/>
    <w:rsid w:val="00CC4BE4"/>
    <w:rsid w:val="00CC793B"/>
    <w:rsid w:val="00CD0116"/>
    <w:rsid w:val="00CD0A80"/>
    <w:rsid w:val="00CD519A"/>
    <w:rsid w:val="00CF6510"/>
    <w:rsid w:val="00CF7B05"/>
    <w:rsid w:val="00D01601"/>
    <w:rsid w:val="00D04EA3"/>
    <w:rsid w:val="00D161B4"/>
    <w:rsid w:val="00D204CC"/>
    <w:rsid w:val="00D207DE"/>
    <w:rsid w:val="00D2126B"/>
    <w:rsid w:val="00D22D14"/>
    <w:rsid w:val="00D27DE1"/>
    <w:rsid w:val="00D3515D"/>
    <w:rsid w:val="00D4290F"/>
    <w:rsid w:val="00D43227"/>
    <w:rsid w:val="00D4387C"/>
    <w:rsid w:val="00D44DB1"/>
    <w:rsid w:val="00D5144A"/>
    <w:rsid w:val="00D56C0A"/>
    <w:rsid w:val="00D63690"/>
    <w:rsid w:val="00D66CB2"/>
    <w:rsid w:val="00D7240A"/>
    <w:rsid w:val="00D724D7"/>
    <w:rsid w:val="00D73436"/>
    <w:rsid w:val="00D77584"/>
    <w:rsid w:val="00D80BBF"/>
    <w:rsid w:val="00D8796B"/>
    <w:rsid w:val="00D94F65"/>
    <w:rsid w:val="00D96744"/>
    <w:rsid w:val="00D96A48"/>
    <w:rsid w:val="00DA1F30"/>
    <w:rsid w:val="00DA3F2E"/>
    <w:rsid w:val="00DA484B"/>
    <w:rsid w:val="00DA5D0D"/>
    <w:rsid w:val="00DB2DC5"/>
    <w:rsid w:val="00DB4DBC"/>
    <w:rsid w:val="00DC2B2A"/>
    <w:rsid w:val="00DD29B2"/>
    <w:rsid w:val="00DD3416"/>
    <w:rsid w:val="00DE6BEB"/>
    <w:rsid w:val="00DF5316"/>
    <w:rsid w:val="00DF716C"/>
    <w:rsid w:val="00E04278"/>
    <w:rsid w:val="00E057ED"/>
    <w:rsid w:val="00E13541"/>
    <w:rsid w:val="00E14D72"/>
    <w:rsid w:val="00E2002D"/>
    <w:rsid w:val="00E21E01"/>
    <w:rsid w:val="00E24B70"/>
    <w:rsid w:val="00E53839"/>
    <w:rsid w:val="00E566E4"/>
    <w:rsid w:val="00E56DAE"/>
    <w:rsid w:val="00E60B70"/>
    <w:rsid w:val="00E60C03"/>
    <w:rsid w:val="00E64E14"/>
    <w:rsid w:val="00E65C4F"/>
    <w:rsid w:val="00E65CBA"/>
    <w:rsid w:val="00E67C6B"/>
    <w:rsid w:val="00E8014D"/>
    <w:rsid w:val="00E805EE"/>
    <w:rsid w:val="00E8064B"/>
    <w:rsid w:val="00E829A2"/>
    <w:rsid w:val="00E83ADE"/>
    <w:rsid w:val="00E854D2"/>
    <w:rsid w:val="00E866D6"/>
    <w:rsid w:val="00E90876"/>
    <w:rsid w:val="00E9434C"/>
    <w:rsid w:val="00EA0357"/>
    <w:rsid w:val="00EA6BF0"/>
    <w:rsid w:val="00EB2024"/>
    <w:rsid w:val="00ED64E9"/>
    <w:rsid w:val="00EF0033"/>
    <w:rsid w:val="00EF4430"/>
    <w:rsid w:val="00F0354E"/>
    <w:rsid w:val="00F045FB"/>
    <w:rsid w:val="00F101EC"/>
    <w:rsid w:val="00F1441B"/>
    <w:rsid w:val="00F221C2"/>
    <w:rsid w:val="00F4269A"/>
    <w:rsid w:val="00F53DE9"/>
    <w:rsid w:val="00F579EC"/>
    <w:rsid w:val="00F62BE0"/>
    <w:rsid w:val="00F62FDB"/>
    <w:rsid w:val="00F71B7F"/>
    <w:rsid w:val="00F81CF3"/>
    <w:rsid w:val="00F854F6"/>
    <w:rsid w:val="00FA0611"/>
    <w:rsid w:val="00FA5216"/>
    <w:rsid w:val="00FB2292"/>
    <w:rsid w:val="00FC1DCC"/>
    <w:rsid w:val="00FD1524"/>
    <w:rsid w:val="00FD30EE"/>
    <w:rsid w:val="00FD5583"/>
    <w:rsid w:val="00FD6073"/>
    <w:rsid w:val="00FD6DE4"/>
    <w:rsid w:val="00FE0073"/>
    <w:rsid w:val="00FE3EEA"/>
    <w:rsid w:val="00FF19E9"/>
    <w:rsid w:val="00FF4047"/>
    <w:rsid w:val="00FF472B"/>
    <w:rsid w:val="00FF4E81"/>
    <w:rsid w:val="00FF63B5"/>
    <w:rsid w:val="00FF6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BF6A690"/>
  <w15:docId w15:val="{9F0920F3-E57D-4BE9-BF12-3771929F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44A"/>
    <w:pPr>
      <w:spacing w:after="240"/>
      <w:jc w:val="both"/>
    </w:pPr>
    <w:rPr>
      <w:rFonts w:ascii="Arial" w:hAnsi="Arial"/>
      <w:sz w:val="22"/>
      <w:szCs w:val="24"/>
    </w:rPr>
  </w:style>
  <w:style w:type="paragraph" w:styleId="Heading1">
    <w:name w:val="heading 1"/>
    <w:basedOn w:val="Normal"/>
    <w:next w:val="Normal"/>
    <w:link w:val="Heading1Char"/>
    <w:qFormat/>
    <w:rsid w:val="00D5144A"/>
    <w:pPr>
      <w:spacing w:after="360"/>
      <w:outlineLvl w:val="0"/>
    </w:pPr>
    <w:rPr>
      <w:rFonts w:cs="Arial"/>
      <w:b/>
      <w:sz w:val="32"/>
    </w:rPr>
  </w:style>
  <w:style w:type="paragraph" w:styleId="Heading2">
    <w:name w:val="heading 2"/>
    <w:basedOn w:val="Normal"/>
    <w:next w:val="Normal"/>
    <w:link w:val="Heading2Char"/>
    <w:qFormat/>
    <w:rsid w:val="00D5144A"/>
    <w:pPr>
      <w:keepNext/>
      <w:outlineLvl w:val="1"/>
    </w:pPr>
    <w:rPr>
      <w:rFonts w:cs="Arial"/>
      <w:b/>
      <w:bCs/>
      <w:iCs/>
      <w:sz w:val="28"/>
      <w:szCs w:val="28"/>
    </w:rPr>
  </w:style>
  <w:style w:type="paragraph" w:styleId="Heading3">
    <w:name w:val="heading 3"/>
    <w:basedOn w:val="Normal"/>
    <w:next w:val="Normal"/>
    <w:link w:val="Heading3Char"/>
    <w:qFormat/>
    <w:rsid w:val="00D5144A"/>
    <w:pPr>
      <w:keepNext/>
      <w:spacing w:before="240" w:after="120"/>
      <w:outlineLvl w:val="2"/>
    </w:pPr>
    <w:rPr>
      <w:rFonts w:cs="Arial"/>
      <w:b/>
      <w:bCs/>
      <w:i/>
      <w:sz w:val="24"/>
      <w:szCs w:val="26"/>
    </w:rPr>
  </w:style>
  <w:style w:type="paragraph" w:styleId="Heading4">
    <w:name w:val="heading 4"/>
    <w:basedOn w:val="Heading3"/>
    <w:next w:val="Normal"/>
    <w:link w:val="Heading4Char"/>
    <w:uiPriority w:val="9"/>
    <w:unhideWhenUsed/>
    <w:qFormat/>
    <w:rsid w:val="00D5144A"/>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D5144A"/>
    <w:pPr>
      <w:numPr>
        <w:ilvl w:val="4"/>
      </w:numPr>
      <w:outlineLvl w:val="4"/>
    </w:pPr>
    <w:rPr>
      <w:i/>
    </w:rPr>
  </w:style>
  <w:style w:type="paragraph" w:styleId="Heading6">
    <w:name w:val="heading 6"/>
    <w:basedOn w:val="Heading5"/>
    <w:next w:val="Normal"/>
    <w:link w:val="Heading6Char"/>
    <w:uiPriority w:val="9"/>
    <w:unhideWhenUsed/>
    <w:qFormat/>
    <w:rsid w:val="00D5144A"/>
    <w:pPr>
      <w:numPr>
        <w:ilvl w:val="5"/>
      </w:numPr>
      <w:outlineLvl w:val="5"/>
    </w:pPr>
    <w:rPr>
      <w:b w:val="0"/>
    </w:rPr>
  </w:style>
  <w:style w:type="paragraph" w:styleId="Heading7">
    <w:name w:val="heading 7"/>
    <w:basedOn w:val="Heading6"/>
    <w:next w:val="Normal"/>
    <w:link w:val="Heading7Char"/>
    <w:uiPriority w:val="9"/>
    <w:unhideWhenUsed/>
    <w:rsid w:val="00D5144A"/>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D5144A"/>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D5144A"/>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uiPriority w:val="99"/>
    <w:rsid w:val="00D5144A"/>
    <w:rPr>
      <w:rFonts w:ascii="Arial" w:hAnsi="Arial"/>
      <w:color w:val="0000FF"/>
      <w:sz w:val="22"/>
      <w:u w:val="single"/>
    </w:rPr>
  </w:style>
  <w:style w:type="paragraph" w:styleId="FootnoteText">
    <w:name w:val="footnote text"/>
    <w:aliases w:val="Char"/>
    <w:basedOn w:val="Normal"/>
    <w:link w:val="FootnoteTextChar"/>
    <w:uiPriority w:val="99"/>
    <w:unhideWhenUsed/>
    <w:rsid w:val="00D5144A"/>
    <w:rPr>
      <w:sz w:val="18"/>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uiPriority w:val="99"/>
    <w:unhideWhenUsed/>
    <w:qFormat/>
    <w:rsid w:val="00D5144A"/>
    <w:rPr>
      <w:rFonts w:ascii="Arial" w:hAnsi="Arial"/>
      <w:i w:val="0"/>
      <w:color w:val="595959" w:themeColor="text1" w:themeTint="A6"/>
      <w:sz w:val="18"/>
      <w:vertAlign w:val="superscript"/>
    </w:rPr>
  </w:style>
  <w:style w:type="paragraph" w:styleId="Header">
    <w:name w:val="header"/>
    <w:basedOn w:val="Normal"/>
    <w:link w:val="HeaderChar"/>
    <w:unhideWhenUsed/>
    <w:rsid w:val="00D5144A"/>
    <w:pPr>
      <w:tabs>
        <w:tab w:val="center" w:pos="4513"/>
        <w:tab w:val="right" w:pos="9026"/>
      </w:tabs>
    </w:pPr>
  </w:style>
  <w:style w:type="paragraph" w:styleId="Footer">
    <w:name w:val="footer"/>
    <w:basedOn w:val="Normal"/>
    <w:link w:val="FooterChar"/>
    <w:uiPriority w:val="99"/>
    <w:unhideWhenUsed/>
    <w:rsid w:val="00D5144A"/>
    <w:pPr>
      <w:tabs>
        <w:tab w:val="center" w:pos="4513"/>
        <w:tab w:val="right" w:pos="9026"/>
      </w:tabs>
      <w:spacing w:after="0"/>
      <w:jc w:val="right"/>
    </w:pPr>
    <w:rPr>
      <w:sz w:val="18"/>
    </w:rPr>
  </w:style>
  <w:style w:type="character" w:styleId="PageNumber">
    <w:name w:val="page number"/>
    <w:basedOn w:val="DefaultParagraphFont"/>
    <w:rsid w:val="00807B3F"/>
  </w:style>
  <w:style w:type="numbering" w:styleId="111111">
    <w:name w:val="Outline List 2"/>
    <w:basedOn w:val="NoList"/>
    <w:uiPriority w:val="99"/>
    <w:semiHidden/>
    <w:unhideWhenUsed/>
    <w:rsid w:val="00D5144A"/>
    <w:pPr>
      <w:numPr>
        <w:numId w:val="9"/>
      </w:numPr>
    </w:pPr>
  </w:style>
  <w:style w:type="paragraph" w:customStyle="1" w:styleId="APRASignature">
    <w:name w:val="APRA Signature"/>
    <w:basedOn w:val="Normal"/>
    <w:link w:val="APRASignatureChar"/>
    <w:rsid w:val="00D5144A"/>
    <w:pPr>
      <w:spacing w:after="0"/>
    </w:pPr>
    <w:rPr>
      <w:i/>
    </w:rPr>
  </w:style>
  <w:style w:type="character" w:customStyle="1" w:styleId="APRASignatureChar">
    <w:name w:val="APRA Signature Char"/>
    <w:basedOn w:val="DefaultParagraphFont"/>
    <w:link w:val="APRASignature"/>
    <w:rsid w:val="00D5144A"/>
    <w:rPr>
      <w:rFonts w:ascii="Arial" w:hAnsi="Arial"/>
      <w:i/>
      <w:sz w:val="22"/>
      <w:szCs w:val="24"/>
    </w:rPr>
  </w:style>
  <w:style w:type="table" w:customStyle="1" w:styleId="APRAWorkingPaperTable">
    <w:name w:val="APRA Working Paper Table"/>
    <w:basedOn w:val="TableNormal"/>
    <w:uiPriority w:val="99"/>
    <w:rsid w:val="00D5144A"/>
    <w:rPr>
      <w:rFonts w:ascii="Arial" w:hAnsi="Arial"/>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D5144A"/>
    <w:pPr>
      <w:spacing w:after="0"/>
    </w:pPr>
    <w:rPr>
      <w:rFonts w:cs="Tahoma"/>
      <w:sz w:val="16"/>
      <w:szCs w:val="16"/>
    </w:rPr>
  </w:style>
  <w:style w:type="character" w:customStyle="1" w:styleId="BalloonTextChar">
    <w:name w:val="Balloon Text Char"/>
    <w:basedOn w:val="DefaultParagraphFont"/>
    <w:link w:val="BalloonText"/>
    <w:uiPriority w:val="99"/>
    <w:semiHidden/>
    <w:rsid w:val="00D5144A"/>
    <w:rPr>
      <w:rFonts w:ascii="Arial" w:hAnsi="Arial" w:cs="Tahoma"/>
      <w:sz w:val="16"/>
      <w:szCs w:val="16"/>
    </w:rPr>
  </w:style>
  <w:style w:type="paragraph" w:styleId="BlockText">
    <w:name w:val="Block Text"/>
    <w:basedOn w:val="Normal"/>
    <w:uiPriority w:val="99"/>
    <w:semiHidden/>
    <w:unhideWhenUsed/>
    <w:rsid w:val="00D5144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D5144A"/>
  </w:style>
  <w:style w:type="character" w:customStyle="1" w:styleId="BodyTextChar">
    <w:name w:val="Body Text Char"/>
    <w:basedOn w:val="DefaultParagraphFont"/>
    <w:link w:val="BodyText"/>
    <w:uiPriority w:val="99"/>
    <w:semiHidden/>
    <w:rsid w:val="00D5144A"/>
    <w:rPr>
      <w:rFonts w:ascii="Arial" w:hAnsi="Arial"/>
      <w:sz w:val="22"/>
      <w:szCs w:val="24"/>
    </w:rPr>
  </w:style>
  <w:style w:type="character" w:styleId="BookTitle">
    <w:name w:val="Book Title"/>
    <w:basedOn w:val="DefaultParagraphFont"/>
    <w:uiPriority w:val="33"/>
    <w:rsid w:val="00D5144A"/>
    <w:rPr>
      <w:b/>
      <w:bCs/>
      <w:i/>
      <w:iCs/>
      <w:spacing w:val="5"/>
    </w:rPr>
  </w:style>
  <w:style w:type="paragraph" w:customStyle="1" w:styleId="Bullet">
    <w:name w:val="Bullet"/>
    <w:basedOn w:val="Normal"/>
    <w:link w:val="BulletChar"/>
    <w:rsid w:val="00D5144A"/>
    <w:pPr>
      <w:numPr>
        <w:numId w:val="11"/>
      </w:numPr>
      <w:tabs>
        <w:tab w:val="left" w:pos="1935"/>
      </w:tabs>
      <w:spacing w:before="120"/>
    </w:pPr>
    <w:rPr>
      <w:sz w:val="24"/>
    </w:rPr>
  </w:style>
  <w:style w:type="character" w:customStyle="1" w:styleId="BulletChar">
    <w:name w:val="Bullet Char"/>
    <w:link w:val="Bullet"/>
    <w:rsid w:val="00D5144A"/>
    <w:rPr>
      <w:rFonts w:ascii="Arial" w:hAnsi="Arial"/>
      <w:sz w:val="24"/>
      <w:szCs w:val="24"/>
    </w:rPr>
  </w:style>
  <w:style w:type="paragraph" w:customStyle="1" w:styleId="Bullet10">
    <w:name w:val="Bullet 1"/>
    <w:basedOn w:val="Normal"/>
    <w:link w:val="Bullet1Char"/>
    <w:rsid w:val="00D5144A"/>
    <w:pPr>
      <w:tabs>
        <w:tab w:val="left" w:pos="426"/>
      </w:tabs>
    </w:pPr>
    <w:rPr>
      <w:rFonts w:cs="Arial"/>
      <w:color w:val="000000"/>
      <w:szCs w:val="22"/>
    </w:rPr>
  </w:style>
  <w:style w:type="character" w:customStyle="1" w:styleId="Bullet1Char">
    <w:name w:val="Bullet 1 Char"/>
    <w:basedOn w:val="DefaultParagraphFont"/>
    <w:link w:val="Bullet10"/>
    <w:rsid w:val="00D5144A"/>
    <w:rPr>
      <w:rFonts w:ascii="Arial" w:hAnsi="Arial" w:cs="Arial"/>
      <w:color w:val="000000"/>
      <w:sz w:val="22"/>
      <w:szCs w:val="22"/>
    </w:rPr>
  </w:style>
  <w:style w:type="paragraph" w:customStyle="1" w:styleId="BULLET1">
    <w:name w:val="BULLET 1"/>
    <w:basedOn w:val="Normal"/>
    <w:link w:val="BULLET1Char0"/>
    <w:qFormat/>
    <w:rsid w:val="00D5144A"/>
    <w:pPr>
      <w:numPr>
        <w:numId w:val="12"/>
      </w:numPr>
    </w:pPr>
    <w:rPr>
      <w:rFonts w:eastAsiaTheme="minorEastAsia" w:cstheme="minorBidi"/>
      <w:szCs w:val="22"/>
    </w:rPr>
  </w:style>
  <w:style w:type="character" w:customStyle="1" w:styleId="BULLET1Char0">
    <w:name w:val="BULLET 1 Char"/>
    <w:basedOn w:val="DefaultParagraphFont"/>
    <w:link w:val="BULLET1"/>
    <w:rsid w:val="00D5144A"/>
    <w:rPr>
      <w:rFonts w:ascii="Arial" w:eastAsiaTheme="minorEastAsia" w:hAnsi="Arial" w:cstheme="minorBidi"/>
      <w:sz w:val="22"/>
      <w:szCs w:val="22"/>
    </w:rPr>
  </w:style>
  <w:style w:type="paragraph" w:customStyle="1" w:styleId="Bullet20">
    <w:name w:val="Bullet 2"/>
    <w:basedOn w:val="Normal"/>
    <w:link w:val="Bullet2Char"/>
    <w:rsid w:val="00D5144A"/>
    <w:pPr>
      <w:spacing w:before="240"/>
    </w:pPr>
    <w:rPr>
      <w:rFonts w:cs="Arial"/>
      <w:color w:val="000000"/>
      <w:szCs w:val="22"/>
    </w:rPr>
  </w:style>
  <w:style w:type="character" w:customStyle="1" w:styleId="Bullet2Char">
    <w:name w:val="Bullet 2 Char"/>
    <w:basedOn w:val="DefaultParagraphFont"/>
    <w:link w:val="Bullet20"/>
    <w:rsid w:val="00D5144A"/>
    <w:rPr>
      <w:rFonts w:ascii="Arial" w:hAnsi="Arial" w:cs="Arial"/>
      <w:color w:val="000000"/>
      <w:sz w:val="22"/>
      <w:szCs w:val="22"/>
    </w:rPr>
  </w:style>
  <w:style w:type="paragraph" w:customStyle="1" w:styleId="BULLET2">
    <w:name w:val="BULLET 2"/>
    <w:basedOn w:val="BULLET1"/>
    <w:link w:val="BULLET2Char0"/>
    <w:qFormat/>
    <w:rsid w:val="00D5144A"/>
    <w:pPr>
      <w:numPr>
        <w:numId w:val="13"/>
      </w:numPr>
    </w:pPr>
  </w:style>
  <w:style w:type="character" w:customStyle="1" w:styleId="BULLET2Char0">
    <w:name w:val="BULLET 2 Char"/>
    <w:basedOn w:val="DefaultParagraphFont"/>
    <w:link w:val="BULLET2"/>
    <w:rsid w:val="00D5144A"/>
    <w:rPr>
      <w:rFonts w:ascii="Arial" w:eastAsiaTheme="minorEastAsia" w:hAnsi="Arial" w:cstheme="minorBidi"/>
      <w:sz w:val="22"/>
      <w:szCs w:val="22"/>
    </w:rPr>
  </w:style>
  <w:style w:type="paragraph" w:customStyle="1" w:styleId="Bullet30">
    <w:name w:val="Bullet 3"/>
    <w:basedOn w:val="Normal"/>
    <w:link w:val="Bullet3Char"/>
    <w:rsid w:val="00D5144A"/>
    <w:rPr>
      <w:rFonts w:cs="Arial"/>
      <w:color w:val="000000"/>
    </w:rPr>
  </w:style>
  <w:style w:type="character" w:customStyle="1" w:styleId="Bullet3Char">
    <w:name w:val="Bullet 3 Char"/>
    <w:basedOn w:val="Bullet1Char"/>
    <w:link w:val="Bullet30"/>
    <w:rsid w:val="00D5144A"/>
    <w:rPr>
      <w:rFonts w:ascii="Arial" w:hAnsi="Arial" w:cs="Arial"/>
      <w:color w:val="000000"/>
      <w:sz w:val="22"/>
      <w:szCs w:val="24"/>
    </w:rPr>
  </w:style>
  <w:style w:type="paragraph" w:customStyle="1" w:styleId="BULLET3">
    <w:name w:val="BULLET 3"/>
    <w:basedOn w:val="BULLET1"/>
    <w:link w:val="BULLET3Char0"/>
    <w:qFormat/>
    <w:rsid w:val="008068B9"/>
    <w:pPr>
      <w:numPr>
        <w:numId w:val="14"/>
      </w:numPr>
      <w:ind w:left="1208" w:hanging="357"/>
    </w:pPr>
  </w:style>
  <w:style w:type="character" w:customStyle="1" w:styleId="BULLET3Char0">
    <w:name w:val="BULLET 3 Char"/>
    <w:basedOn w:val="BULLET1Char0"/>
    <w:link w:val="BULLET3"/>
    <w:rsid w:val="008068B9"/>
    <w:rPr>
      <w:rFonts w:ascii="Arial" w:eastAsiaTheme="minorEastAsia" w:hAnsi="Arial" w:cstheme="minorBidi"/>
      <w:sz w:val="22"/>
      <w:szCs w:val="22"/>
    </w:rPr>
  </w:style>
  <w:style w:type="table" w:styleId="ColorfulGrid">
    <w:name w:val="Colorful Grid"/>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5144A"/>
    <w:rPr>
      <w:sz w:val="16"/>
      <w:szCs w:val="16"/>
    </w:rPr>
  </w:style>
  <w:style w:type="paragraph" w:styleId="CommentText">
    <w:name w:val="annotation text"/>
    <w:basedOn w:val="Normal"/>
    <w:link w:val="CommentTextChar"/>
    <w:uiPriority w:val="99"/>
    <w:semiHidden/>
    <w:unhideWhenUsed/>
    <w:rsid w:val="00D5144A"/>
    <w:rPr>
      <w:sz w:val="20"/>
      <w:szCs w:val="20"/>
    </w:rPr>
  </w:style>
  <w:style w:type="character" w:customStyle="1" w:styleId="CommentTextChar">
    <w:name w:val="Comment Text Char"/>
    <w:basedOn w:val="DefaultParagraphFont"/>
    <w:link w:val="CommentText"/>
    <w:uiPriority w:val="99"/>
    <w:semiHidden/>
    <w:rsid w:val="00D5144A"/>
    <w:rPr>
      <w:rFonts w:ascii="Arial" w:hAnsi="Arial"/>
    </w:rPr>
  </w:style>
  <w:style w:type="table" w:styleId="DarkList">
    <w:name w:val="Dark List"/>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Emphasis">
    <w:name w:val="Emphasis"/>
    <w:uiPriority w:val="20"/>
    <w:rsid w:val="00D5144A"/>
    <w:rPr>
      <w:rFonts w:ascii="Arial" w:hAnsi="Arial"/>
      <w:i/>
      <w:iCs/>
      <w:sz w:val="22"/>
    </w:rPr>
  </w:style>
  <w:style w:type="paragraph" w:styleId="EnvelopeAddress">
    <w:name w:val="envelope address"/>
    <w:basedOn w:val="Normal"/>
    <w:uiPriority w:val="99"/>
    <w:semiHidden/>
    <w:unhideWhenUsed/>
    <w:rsid w:val="00D5144A"/>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D5144A"/>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D5144A"/>
    <w:rPr>
      <w:color w:val="800080" w:themeColor="followedHyperlink"/>
      <w:u w:val="single"/>
    </w:rPr>
  </w:style>
  <w:style w:type="character" w:customStyle="1" w:styleId="FooterChar">
    <w:name w:val="Footer Char"/>
    <w:link w:val="Footer"/>
    <w:uiPriority w:val="99"/>
    <w:rsid w:val="00D5144A"/>
    <w:rPr>
      <w:rFonts w:ascii="Arial" w:hAnsi="Arial"/>
      <w:sz w:val="18"/>
      <w:szCs w:val="24"/>
    </w:rPr>
  </w:style>
  <w:style w:type="character" w:customStyle="1" w:styleId="FootnoteTextChar">
    <w:name w:val="Footnote Text Char"/>
    <w:aliases w:val="Char Char"/>
    <w:link w:val="FootnoteText"/>
    <w:uiPriority w:val="99"/>
    <w:rsid w:val="00D5144A"/>
    <w:rPr>
      <w:rFonts w:ascii="Arial" w:hAnsi="Arial"/>
      <w:sz w:val="18"/>
      <w:szCs w:val="24"/>
    </w:rPr>
  </w:style>
  <w:style w:type="paragraph" w:customStyle="1" w:styleId="Footnotes">
    <w:name w:val="Footnotes"/>
    <w:basedOn w:val="FootnoteText"/>
    <w:link w:val="FootnotesChar"/>
    <w:qFormat/>
    <w:rsid w:val="008068B9"/>
    <w:pPr>
      <w:tabs>
        <w:tab w:val="left" w:pos="425"/>
      </w:tabs>
      <w:spacing w:after="120"/>
      <w:ind w:left="113" w:hanging="113"/>
    </w:pPr>
    <w:rPr>
      <w:rFonts w:eastAsiaTheme="minorEastAsia" w:cstheme="minorBidi"/>
    </w:rPr>
  </w:style>
  <w:style w:type="character" w:customStyle="1" w:styleId="FootnotesChar">
    <w:name w:val="Footnotes Char"/>
    <w:basedOn w:val="FootnoteTextChar"/>
    <w:link w:val="Footnotes"/>
    <w:rsid w:val="008068B9"/>
    <w:rPr>
      <w:rFonts w:ascii="Arial" w:eastAsiaTheme="minorEastAsia" w:hAnsi="Arial" w:cstheme="minorBidi"/>
      <w:sz w:val="18"/>
      <w:szCs w:val="24"/>
    </w:rPr>
  </w:style>
  <w:style w:type="table" w:styleId="GridTable1Light">
    <w:name w:val="Grid Table 1 Light"/>
    <w:basedOn w:val="TableNormal"/>
    <w:uiPriority w:val="46"/>
    <w:rsid w:val="00D5144A"/>
    <w:rPr>
      <w:rFonts w:ascii="Arial" w:hAnsi="Arial"/>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5144A"/>
    <w:rPr>
      <w:rFonts w:ascii="Arial" w:hAnsi="Arial"/>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5144A"/>
    <w:rPr>
      <w:rFonts w:ascii="Arial" w:hAnsi="Arial"/>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5144A"/>
    <w:rPr>
      <w:rFonts w:ascii="Arial" w:hAnsi="Arial"/>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5144A"/>
    <w:rPr>
      <w:rFonts w:ascii="Arial" w:hAnsi="Arial"/>
      <w:sz w:val="22"/>
      <w:szCs w:val="22"/>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5144A"/>
    <w:rPr>
      <w:rFonts w:ascii="Arial" w:hAnsi="Arial"/>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5144A"/>
    <w:rPr>
      <w:rFonts w:ascii="Arial" w:hAnsi="Arial"/>
      <w:sz w:val="22"/>
      <w:szCs w:val="22"/>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5144A"/>
    <w:rPr>
      <w:rFonts w:ascii="Arial" w:hAnsi="Arial"/>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5144A"/>
    <w:rPr>
      <w:rFonts w:ascii="Arial" w:hAnsi="Arial"/>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5144A"/>
    <w:rPr>
      <w:rFonts w:ascii="Arial" w:hAnsi="Arial"/>
      <w:sz w:val="22"/>
      <w:szCs w:val="22"/>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5144A"/>
    <w:rPr>
      <w:rFonts w:ascii="Arial" w:hAnsi="Arial"/>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5144A"/>
    <w:rPr>
      <w:rFonts w:ascii="Arial" w:hAnsi="Arial"/>
      <w:sz w:val="22"/>
      <w:szCs w:val="22"/>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5144A"/>
    <w:rPr>
      <w:rFonts w:ascii="Arial" w:hAnsi="Arial"/>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5144A"/>
    <w:rPr>
      <w:rFonts w:ascii="Arial" w:hAnsi="Arial"/>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5144A"/>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5144A"/>
    <w:rPr>
      <w:rFonts w:ascii="Arial" w:hAnsi="Arial"/>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5144A"/>
    <w:rPr>
      <w:rFonts w:ascii="Arial" w:hAnsi="Arial"/>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5144A"/>
    <w:rPr>
      <w:rFonts w:ascii="Arial" w:hAnsi="Arial"/>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5144A"/>
    <w:rPr>
      <w:rFonts w:ascii="Arial" w:hAnsi="Arial"/>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5144A"/>
    <w:rPr>
      <w:rFonts w:ascii="Arial" w:hAnsi="Arial"/>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5144A"/>
    <w:rPr>
      <w:rFonts w:ascii="Arial" w:hAnsi="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5144A"/>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5144A"/>
    <w:rPr>
      <w:rFonts w:ascii="Arial" w:hAnsi="Arial"/>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5144A"/>
    <w:rPr>
      <w:rFonts w:ascii="Arial" w:hAnsi="Arial"/>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5144A"/>
    <w:rPr>
      <w:rFonts w:ascii="Arial" w:hAnsi="Arial"/>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5144A"/>
    <w:rPr>
      <w:rFonts w:ascii="Arial" w:hAnsi="Arial"/>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5144A"/>
    <w:rPr>
      <w:rFonts w:ascii="Arial" w:hAnsi="Arial"/>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5144A"/>
    <w:rPr>
      <w:rFonts w:ascii="Arial" w:hAnsi="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5144A"/>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5144A"/>
    <w:rPr>
      <w:rFonts w:ascii="Arial" w:hAnsi="Arial"/>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5144A"/>
    <w:rPr>
      <w:rFonts w:ascii="Arial" w:hAnsi="Arial"/>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5144A"/>
    <w:rPr>
      <w:rFonts w:ascii="Arial" w:hAnsi="Arial"/>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5144A"/>
    <w:rPr>
      <w:rFonts w:ascii="Arial" w:hAnsi="Arial"/>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5144A"/>
    <w:rPr>
      <w:rFonts w:ascii="Arial" w:hAnsi="Arial"/>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5144A"/>
    <w:rPr>
      <w:rFonts w:ascii="Arial" w:hAnsi="Arial"/>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5144A"/>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5144A"/>
    <w:rPr>
      <w:rFonts w:ascii="Arial" w:hAnsi="Arial"/>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5144A"/>
    <w:rPr>
      <w:rFonts w:ascii="Arial" w:hAnsi="Arial"/>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5144A"/>
    <w:rPr>
      <w:rFonts w:ascii="Arial" w:hAnsi="Arial"/>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5144A"/>
    <w:rPr>
      <w:rFonts w:ascii="Arial" w:hAnsi="Arial"/>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5144A"/>
    <w:rPr>
      <w:rFonts w:ascii="Arial" w:hAnsi="Arial"/>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5144A"/>
    <w:rPr>
      <w:rFonts w:ascii="Arial" w:hAnsi="Arial"/>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erChar">
    <w:name w:val="Header Char"/>
    <w:link w:val="Header"/>
    <w:rsid w:val="00D5144A"/>
    <w:rPr>
      <w:rFonts w:ascii="Arial" w:hAnsi="Arial"/>
      <w:sz w:val="22"/>
      <w:szCs w:val="24"/>
    </w:rPr>
  </w:style>
  <w:style w:type="character" w:customStyle="1" w:styleId="Heading1Char">
    <w:name w:val="Heading 1 Char"/>
    <w:basedOn w:val="DefaultParagraphFont"/>
    <w:link w:val="Heading1"/>
    <w:rsid w:val="00D5144A"/>
    <w:rPr>
      <w:rFonts w:ascii="Arial" w:hAnsi="Arial" w:cs="Arial"/>
      <w:b/>
      <w:sz w:val="32"/>
      <w:szCs w:val="24"/>
    </w:rPr>
  </w:style>
  <w:style w:type="character" w:customStyle="1" w:styleId="Heading2Char">
    <w:name w:val="Heading 2 Char"/>
    <w:basedOn w:val="DefaultParagraphFont"/>
    <w:link w:val="Heading2"/>
    <w:rsid w:val="00D5144A"/>
    <w:rPr>
      <w:rFonts w:ascii="Arial" w:hAnsi="Arial" w:cs="Arial"/>
      <w:b/>
      <w:bCs/>
      <w:iCs/>
      <w:sz w:val="28"/>
      <w:szCs w:val="28"/>
    </w:rPr>
  </w:style>
  <w:style w:type="character" w:customStyle="1" w:styleId="Heading3Char">
    <w:name w:val="Heading 3 Char"/>
    <w:basedOn w:val="DefaultParagraphFont"/>
    <w:link w:val="Heading3"/>
    <w:rsid w:val="00D5144A"/>
    <w:rPr>
      <w:rFonts w:ascii="Arial" w:hAnsi="Arial" w:cs="Arial"/>
      <w:b/>
      <w:bCs/>
      <w:i/>
      <w:sz w:val="24"/>
      <w:szCs w:val="26"/>
    </w:rPr>
  </w:style>
  <w:style w:type="character" w:customStyle="1" w:styleId="Heading4Char">
    <w:name w:val="Heading 4 Char"/>
    <w:link w:val="Heading4"/>
    <w:uiPriority w:val="9"/>
    <w:rsid w:val="00D5144A"/>
    <w:rPr>
      <w:rFonts w:ascii="Arial" w:hAnsi="Arial" w:cs="Arial"/>
      <w:b/>
      <w:iCs/>
      <w:sz w:val="22"/>
      <w:szCs w:val="26"/>
    </w:rPr>
  </w:style>
  <w:style w:type="character" w:customStyle="1" w:styleId="Heading5Char">
    <w:name w:val="Heading 5 Char"/>
    <w:link w:val="Heading5"/>
    <w:uiPriority w:val="9"/>
    <w:rsid w:val="00D5144A"/>
    <w:rPr>
      <w:rFonts w:ascii="Arial" w:hAnsi="Arial" w:cs="Arial"/>
      <w:b/>
      <w:i/>
      <w:iCs/>
      <w:sz w:val="22"/>
      <w:szCs w:val="26"/>
    </w:rPr>
  </w:style>
  <w:style w:type="character" w:customStyle="1" w:styleId="Heading6Char">
    <w:name w:val="Heading 6 Char"/>
    <w:link w:val="Heading6"/>
    <w:uiPriority w:val="9"/>
    <w:rsid w:val="00D5144A"/>
    <w:rPr>
      <w:rFonts w:ascii="Arial" w:hAnsi="Arial" w:cs="Arial"/>
      <w:i/>
      <w:iCs/>
      <w:sz w:val="22"/>
      <w:szCs w:val="26"/>
    </w:rPr>
  </w:style>
  <w:style w:type="character" w:customStyle="1" w:styleId="Heading7Char">
    <w:name w:val="Heading 7 Char"/>
    <w:link w:val="Heading7"/>
    <w:uiPriority w:val="9"/>
    <w:rsid w:val="00D5144A"/>
    <w:rPr>
      <w:rFonts w:ascii="Arial" w:hAnsi="Arial" w:cs="Arial"/>
      <w:b/>
      <w:iCs/>
      <w:color w:val="404040"/>
      <w:sz w:val="22"/>
      <w:szCs w:val="22"/>
    </w:rPr>
  </w:style>
  <w:style w:type="character" w:customStyle="1" w:styleId="Heading8Char">
    <w:name w:val="Heading 8 Char"/>
    <w:basedOn w:val="DefaultParagraphFont"/>
    <w:link w:val="Heading8"/>
    <w:uiPriority w:val="9"/>
    <w:rsid w:val="00D5144A"/>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uiPriority w:val="9"/>
    <w:rsid w:val="00D5144A"/>
    <w:rPr>
      <w:rFonts w:ascii="Arial" w:eastAsiaTheme="majorEastAsia" w:hAnsi="Arial" w:cstheme="majorBidi"/>
      <w:i/>
      <w:iCs/>
      <w:color w:val="404040" w:themeColor="text1" w:themeTint="BF"/>
    </w:rPr>
  </w:style>
  <w:style w:type="paragraph" w:styleId="Index1">
    <w:name w:val="index 1"/>
    <w:basedOn w:val="Normal"/>
    <w:next w:val="Normal"/>
    <w:autoRedefine/>
    <w:uiPriority w:val="99"/>
    <w:semiHidden/>
    <w:unhideWhenUsed/>
    <w:rsid w:val="00D5144A"/>
    <w:pPr>
      <w:spacing w:after="0"/>
      <w:ind w:left="220" w:hanging="220"/>
    </w:pPr>
  </w:style>
  <w:style w:type="paragraph" w:styleId="IndexHeading">
    <w:name w:val="index heading"/>
    <w:basedOn w:val="Normal"/>
    <w:next w:val="Index1"/>
    <w:uiPriority w:val="99"/>
    <w:semiHidden/>
    <w:unhideWhenUsed/>
    <w:rsid w:val="00D5144A"/>
    <w:rPr>
      <w:rFonts w:eastAsiaTheme="majorEastAsia" w:cstheme="majorBidi"/>
      <w:b/>
      <w:bCs/>
    </w:rPr>
  </w:style>
  <w:style w:type="character" w:styleId="IntenseEmphasis">
    <w:name w:val="Intense Emphasis"/>
    <w:uiPriority w:val="21"/>
    <w:rsid w:val="00D5144A"/>
    <w:rPr>
      <w:rFonts w:ascii="Trebuchet MS" w:hAnsi="Trebuchet MS"/>
      <w:b/>
      <w:bCs/>
      <w:i/>
      <w:iCs/>
      <w:color w:val="000000" w:themeColor="text1"/>
      <w:sz w:val="22"/>
    </w:rPr>
  </w:style>
  <w:style w:type="paragraph" w:customStyle="1" w:styleId="LetterHeadingCAPS">
    <w:name w:val="Letter Heading CAPS"/>
    <w:basedOn w:val="Normal"/>
    <w:link w:val="LetterHeadingCAPSChar"/>
    <w:rsid w:val="00D5144A"/>
    <w:rPr>
      <w:b/>
      <w:lang w:val="en-US"/>
    </w:rPr>
  </w:style>
  <w:style w:type="character" w:customStyle="1" w:styleId="LetterHeadingCAPSChar">
    <w:name w:val="Letter Heading CAPS Char"/>
    <w:basedOn w:val="DefaultParagraphFont"/>
    <w:link w:val="LetterHeadingCAPS"/>
    <w:rsid w:val="00D5144A"/>
    <w:rPr>
      <w:rFonts w:ascii="Arial" w:hAnsi="Arial"/>
      <w:b/>
      <w:sz w:val="22"/>
      <w:szCs w:val="24"/>
      <w:lang w:val="en-US"/>
    </w:rPr>
  </w:style>
  <w:style w:type="paragraph" w:customStyle="1" w:styleId="LetterCAPS">
    <w:name w:val="Letter CAPS"/>
    <w:basedOn w:val="LetterHeadingCAPS"/>
    <w:link w:val="LetterCAPSChar"/>
    <w:rsid w:val="00D5144A"/>
  </w:style>
  <w:style w:type="character" w:customStyle="1" w:styleId="LetterCAPSChar">
    <w:name w:val="Letter CAPS Char"/>
    <w:basedOn w:val="LetterHeadingCAPSChar"/>
    <w:link w:val="LetterCAPS"/>
    <w:rsid w:val="00D5144A"/>
    <w:rPr>
      <w:rFonts w:ascii="Arial" w:hAnsi="Arial"/>
      <w:b/>
      <w:sz w:val="22"/>
      <w:szCs w:val="24"/>
      <w:lang w:val="en-US"/>
    </w:rPr>
  </w:style>
  <w:style w:type="paragraph" w:customStyle="1" w:styleId="LetterCAPSTitle">
    <w:name w:val="Letter CAPS Title"/>
    <w:basedOn w:val="Normal"/>
    <w:link w:val="LetterCAPSTitleChar"/>
    <w:qFormat/>
    <w:rsid w:val="00D5144A"/>
    <w:rPr>
      <w:b/>
      <w:caps/>
      <w:szCs w:val="22"/>
    </w:rPr>
  </w:style>
  <w:style w:type="character" w:customStyle="1" w:styleId="LetterCAPSTitleChar">
    <w:name w:val="Letter CAPS Title Char"/>
    <w:basedOn w:val="DefaultParagraphFont"/>
    <w:link w:val="LetterCAPSTitle"/>
    <w:rsid w:val="00D5144A"/>
    <w:rPr>
      <w:rFonts w:ascii="Arial" w:hAnsi="Arial"/>
      <w:b/>
      <w:caps/>
      <w:sz w:val="22"/>
      <w:szCs w:val="22"/>
    </w:rPr>
  </w:style>
  <w:style w:type="paragraph" w:styleId="Title">
    <w:name w:val="Title"/>
    <w:basedOn w:val="Normal"/>
    <w:next w:val="Normal"/>
    <w:link w:val="TitleChar"/>
    <w:uiPriority w:val="10"/>
    <w:qFormat/>
    <w:rsid w:val="00D5144A"/>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D5144A"/>
    <w:rPr>
      <w:rFonts w:ascii="Arial" w:eastAsiaTheme="majorEastAsia" w:hAnsi="Arial" w:cstheme="majorBidi"/>
      <w:b/>
      <w:caps/>
      <w:spacing w:val="5"/>
      <w:kern w:val="28"/>
      <w:sz w:val="40"/>
      <w:szCs w:val="52"/>
    </w:rPr>
  </w:style>
  <w:style w:type="paragraph" w:customStyle="1" w:styleId="LetterTitleCAPS">
    <w:name w:val="Letter Title CAPS"/>
    <w:basedOn w:val="Title"/>
    <w:link w:val="LetterTitleCAPSChar"/>
    <w:autoRedefine/>
    <w:rsid w:val="00D5144A"/>
    <w:rPr>
      <w:sz w:val="22"/>
      <w:szCs w:val="22"/>
    </w:rPr>
  </w:style>
  <w:style w:type="character" w:customStyle="1" w:styleId="LetterTitleCAPSChar">
    <w:name w:val="Letter Title CAPS Char"/>
    <w:basedOn w:val="TitleChar"/>
    <w:link w:val="LetterTitleCAPS"/>
    <w:rsid w:val="00D5144A"/>
    <w:rPr>
      <w:rFonts w:ascii="Arial" w:eastAsiaTheme="majorEastAsia" w:hAnsi="Arial" w:cstheme="majorBidi"/>
      <w:b/>
      <w:caps/>
      <w:spacing w:val="5"/>
      <w:kern w:val="28"/>
      <w:sz w:val="22"/>
      <w:szCs w:val="22"/>
    </w:rPr>
  </w:style>
  <w:style w:type="table" w:styleId="LightGrid">
    <w:name w:val="Light Grid"/>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5144A"/>
    <w:rPr>
      <w:rFonts w:ascii="Arial" w:hAnsi="Arial"/>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5144A"/>
    <w:rPr>
      <w:rFonts w:ascii="Arial" w:hAnsi="Arial"/>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5144A"/>
    <w:rPr>
      <w:rFonts w:ascii="Arial" w:hAnsi="Arial"/>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5144A"/>
    <w:rPr>
      <w:rFonts w:ascii="Arial" w:hAnsi="Arial"/>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5144A"/>
    <w:rPr>
      <w:rFonts w:ascii="Arial" w:hAnsi="Arial"/>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144A"/>
    <w:rPr>
      <w:rFonts w:ascii="Arial" w:hAnsi="Arial"/>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5144A"/>
    <w:rPr>
      <w:rFonts w:ascii="Arial" w:hAnsi="Arial"/>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D5144A"/>
    <w:pPr>
      <w:ind w:left="283" w:hanging="283"/>
      <w:contextualSpacing/>
    </w:pPr>
  </w:style>
  <w:style w:type="paragraph" w:styleId="List2">
    <w:name w:val="List 2"/>
    <w:basedOn w:val="Normal"/>
    <w:uiPriority w:val="99"/>
    <w:unhideWhenUsed/>
    <w:rsid w:val="00D5144A"/>
    <w:pPr>
      <w:ind w:left="566" w:hanging="283"/>
      <w:contextualSpacing/>
    </w:pPr>
  </w:style>
  <w:style w:type="paragraph" w:styleId="List3">
    <w:name w:val="List 3"/>
    <w:basedOn w:val="Normal"/>
    <w:uiPriority w:val="99"/>
    <w:unhideWhenUsed/>
    <w:rsid w:val="00D5144A"/>
    <w:pPr>
      <w:ind w:left="849" w:hanging="283"/>
      <w:contextualSpacing/>
    </w:pPr>
  </w:style>
  <w:style w:type="paragraph" w:styleId="List4">
    <w:name w:val="List 4"/>
    <w:basedOn w:val="Normal"/>
    <w:uiPriority w:val="99"/>
    <w:unhideWhenUsed/>
    <w:rsid w:val="00D5144A"/>
    <w:pPr>
      <w:ind w:left="1132" w:hanging="283"/>
      <w:contextualSpacing/>
    </w:pPr>
  </w:style>
  <w:style w:type="paragraph" w:styleId="ListBullet">
    <w:name w:val="List Bullet"/>
    <w:basedOn w:val="List"/>
    <w:uiPriority w:val="99"/>
    <w:unhideWhenUsed/>
    <w:rsid w:val="00D5144A"/>
    <w:pPr>
      <w:numPr>
        <w:numId w:val="16"/>
      </w:numPr>
      <w:contextualSpacing w:val="0"/>
    </w:pPr>
  </w:style>
  <w:style w:type="paragraph" w:styleId="ListNumber">
    <w:name w:val="List Number"/>
    <w:basedOn w:val="Normal"/>
    <w:uiPriority w:val="99"/>
    <w:unhideWhenUsed/>
    <w:rsid w:val="00D5144A"/>
    <w:pPr>
      <w:numPr>
        <w:numId w:val="18"/>
      </w:numPr>
      <w:contextualSpacing/>
    </w:pPr>
  </w:style>
  <w:style w:type="paragraph" w:styleId="ListNumber2">
    <w:name w:val="List Number 2"/>
    <w:basedOn w:val="Normal"/>
    <w:uiPriority w:val="99"/>
    <w:unhideWhenUsed/>
    <w:rsid w:val="00D5144A"/>
    <w:pPr>
      <w:numPr>
        <w:numId w:val="20"/>
      </w:numPr>
      <w:contextualSpacing/>
    </w:pPr>
  </w:style>
  <w:style w:type="paragraph" w:styleId="ListNumber3">
    <w:name w:val="List Number 3"/>
    <w:basedOn w:val="Normal"/>
    <w:link w:val="ListNumber3Char"/>
    <w:uiPriority w:val="99"/>
    <w:unhideWhenUsed/>
    <w:rsid w:val="00D5144A"/>
    <w:pPr>
      <w:numPr>
        <w:numId w:val="22"/>
      </w:numPr>
      <w:contextualSpacing/>
    </w:pPr>
  </w:style>
  <w:style w:type="character" w:customStyle="1" w:styleId="ListNumber3Char">
    <w:name w:val="List Number 3 Char"/>
    <w:basedOn w:val="DefaultParagraphFont"/>
    <w:link w:val="ListNumber3"/>
    <w:uiPriority w:val="99"/>
    <w:rsid w:val="00D5144A"/>
    <w:rPr>
      <w:rFonts w:ascii="Arial" w:hAnsi="Arial"/>
      <w:sz w:val="22"/>
      <w:szCs w:val="24"/>
    </w:rPr>
  </w:style>
  <w:style w:type="paragraph" w:styleId="ListNumber4">
    <w:name w:val="List Number 4"/>
    <w:basedOn w:val="Normal"/>
    <w:uiPriority w:val="99"/>
    <w:semiHidden/>
    <w:unhideWhenUsed/>
    <w:rsid w:val="00D5144A"/>
    <w:pPr>
      <w:numPr>
        <w:numId w:val="24"/>
      </w:numPr>
      <w:contextualSpacing/>
    </w:pPr>
  </w:style>
  <w:style w:type="paragraph" w:styleId="ListNumber5">
    <w:name w:val="List Number 5"/>
    <w:basedOn w:val="Normal"/>
    <w:uiPriority w:val="99"/>
    <w:semiHidden/>
    <w:unhideWhenUsed/>
    <w:rsid w:val="00D5144A"/>
    <w:pPr>
      <w:numPr>
        <w:numId w:val="26"/>
      </w:numPr>
      <w:contextualSpacing/>
    </w:pPr>
  </w:style>
  <w:style w:type="paragraph" w:styleId="ListParagraph">
    <w:name w:val="List Paragraph"/>
    <w:basedOn w:val="Normal"/>
    <w:uiPriority w:val="34"/>
    <w:rsid w:val="00D5144A"/>
    <w:pPr>
      <w:ind w:left="720"/>
      <w:contextualSpacing/>
    </w:pPr>
  </w:style>
  <w:style w:type="table" w:styleId="ListTable1Light">
    <w:name w:val="List Table 1 Light"/>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5144A"/>
    <w:rPr>
      <w:rFonts w:ascii="Arial" w:hAnsi="Arial"/>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5144A"/>
    <w:rPr>
      <w:rFonts w:ascii="Arial" w:hAnsi="Arial"/>
      <w:sz w:val="22"/>
      <w:szCs w:val="22"/>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5144A"/>
    <w:rPr>
      <w:rFonts w:ascii="Arial" w:hAnsi="Arial"/>
      <w:sz w:val="22"/>
      <w:szCs w:val="22"/>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5144A"/>
    <w:rPr>
      <w:rFonts w:ascii="Arial" w:hAnsi="Arial"/>
      <w:sz w:val="22"/>
      <w:szCs w:val="22"/>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5144A"/>
    <w:rPr>
      <w:rFonts w:ascii="Arial" w:hAnsi="Arial"/>
      <w:sz w:val="22"/>
      <w:szCs w:val="22"/>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D5144A"/>
    <w:rPr>
      <w:rFonts w:ascii="Arial" w:hAnsi="Arial"/>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5144A"/>
    <w:rPr>
      <w:rFonts w:ascii="Arial" w:hAnsi="Arial"/>
      <w:color w:val="365F91" w:themeColor="accent1" w:themeShade="BF"/>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D5144A"/>
    <w:rPr>
      <w:rFonts w:ascii="Arial" w:hAnsi="Arial"/>
      <w:color w:val="31849B" w:themeColor="accent5" w:themeShade="BF"/>
      <w:sz w:val="22"/>
      <w:szCs w:val="22"/>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5144A"/>
    <w:rPr>
      <w:rFonts w:ascii="Arial" w:hAnsi="Arial"/>
      <w:color w:val="E36C0A" w:themeColor="accent6" w:themeShade="BF"/>
      <w:sz w:val="22"/>
      <w:szCs w:val="22"/>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5144A"/>
    <w:rPr>
      <w:rFonts w:ascii="Arial" w:hAnsi="Arial"/>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5144A"/>
    <w:rPr>
      <w:rFonts w:ascii="Arial" w:hAnsi="Arial"/>
      <w:color w:val="365F91"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5144A"/>
    <w:rPr>
      <w:rFonts w:ascii="Arial" w:hAnsi="Arial"/>
      <w:color w:val="943634"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5144A"/>
    <w:rPr>
      <w:rFonts w:ascii="Arial" w:hAnsi="Arial"/>
      <w:color w:val="76923C"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5144A"/>
    <w:rPr>
      <w:rFonts w:ascii="Arial" w:hAnsi="Arial"/>
      <w:color w:val="5F497A"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5144A"/>
    <w:rPr>
      <w:rFonts w:ascii="Arial" w:hAnsi="Arial"/>
      <w:color w:val="31849B"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5144A"/>
    <w:rPr>
      <w:rFonts w:ascii="Arial" w:hAnsi="Arial"/>
      <w:color w:val="E36C0A"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5144A"/>
    <w:pPr>
      <w:tabs>
        <w:tab w:val="left" w:pos="480"/>
        <w:tab w:val="left" w:pos="960"/>
        <w:tab w:val="left" w:pos="1440"/>
        <w:tab w:val="left" w:pos="1920"/>
        <w:tab w:val="left" w:pos="2400"/>
        <w:tab w:val="left" w:pos="2880"/>
        <w:tab w:val="left" w:pos="3360"/>
        <w:tab w:val="left" w:pos="3840"/>
        <w:tab w:val="left" w:pos="4320"/>
      </w:tabs>
      <w:jc w:val="both"/>
    </w:pPr>
    <w:rPr>
      <w:rFonts w:ascii="Arial" w:hAnsi="Arial"/>
    </w:rPr>
  </w:style>
  <w:style w:type="character" w:customStyle="1" w:styleId="MacroTextChar">
    <w:name w:val="Macro Text Char"/>
    <w:basedOn w:val="DefaultParagraphFont"/>
    <w:link w:val="MacroText"/>
    <w:uiPriority w:val="99"/>
    <w:semiHidden/>
    <w:rsid w:val="00D5144A"/>
    <w:rPr>
      <w:rFonts w:ascii="Arial" w:hAnsi="Arial"/>
    </w:rPr>
  </w:style>
  <w:style w:type="table" w:styleId="MediumGrid1">
    <w:name w:val="Medium Grid 1"/>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5144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D5144A"/>
    <w:rPr>
      <w:rFonts w:ascii="Arial" w:eastAsiaTheme="majorEastAsia" w:hAnsi="Arial" w:cstheme="majorBidi"/>
      <w:sz w:val="24"/>
      <w:szCs w:val="24"/>
      <w:shd w:val="pct20" w:color="auto" w:fill="auto"/>
    </w:rPr>
  </w:style>
  <w:style w:type="paragraph" w:styleId="NoSpacing">
    <w:name w:val="No Spacing"/>
    <w:uiPriority w:val="1"/>
    <w:rsid w:val="00D5144A"/>
    <w:pPr>
      <w:spacing w:after="120"/>
    </w:pPr>
    <w:rPr>
      <w:rFonts w:ascii="Arial" w:hAnsi="Arial"/>
      <w:sz w:val="22"/>
      <w:szCs w:val="22"/>
      <w:lang w:eastAsia="en-US"/>
    </w:rPr>
  </w:style>
  <w:style w:type="paragraph" w:customStyle="1" w:styleId="Nonchapterheading">
    <w:name w:val="Non chapter heading"/>
    <w:basedOn w:val="Heading5"/>
    <w:link w:val="NonchapterheadingChar"/>
    <w:rsid w:val="00D5144A"/>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D5144A"/>
    <w:rPr>
      <w:rFonts w:ascii="Arial" w:hAnsi="Arial" w:cs="Arial"/>
      <w:b/>
      <w:i/>
      <w:iCs w:val="0"/>
      <w:sz w:val="22"/>
      <w:szCs w:val="26"/>
    </w:rPr>
  </w:style>
  <w:style w:type="paragraph" w:customStyle="1" w:styleId="Non-numberedchapterheading">
    <w:name w:val="Non-numbered chapter heading"/>
    <w:basedOn w:val="Heading5"/>
    <w:link w:val="Non-numberedchapterheadingChar"/>
    <w:rsid w:val="00D5144A"/>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D5144A"/>
    <w:rPr>
      <w:rFonts w:ascii="Arial" w:hAnsi="Arial" w:cs="Arial"/>
      <w:b/>
      <w:i/>
      <w:iCs w:val="0"/>
      <w:sz w:val="22"/>
      <w:szCs w:val="26"/>
    </w:rPr>
  </w:style>
  <w:style w:type="paragraph" w:styleId="NormalWeb">
    <w:name w:val="Normal (Web)"/>
    <w:basedOn w:val="Normal"/>
    <w:uiPriority w:val="99"/>
    <w:semiHidden/>
    <w:unhideWhenUsed/>
    <w:rsid w:val="00D5144A"/>
    <w:rPr>
      <w:sz w:val="24"/>
    </w:rPr>
  </w:style>
  <w:style w:type="paragraph" w:customStyle="1" w:styleId="NumberedList">
    <w:name w:val="Numbered List"/>
    <w:basedOn w:val="ListNumber3"/>
    <w:link w:val="NumberedListChar"/>
    <w:rsid w:val="00D5144A"/>
    <w:pPr>
      <w:numPr>
        <w:numId w:val="27"/>
      </w:numPr>
    </w:pPr>
  </w:style>
  <w:style w:type="character" w:customStyle="1" w:styleId="NumberedListChar">
    <w:name w:val="Numbered List Char"/>
    <w:basedOn w:val="ListNumber3Char"/>
    <w:link w:val="NumberedList"/>
    <w:rsid w:val="00D5144A"/>
    <w:rPr>
      <w:rFonts w:ascii="Arial" w:hAnsi="Arial"/>
      <w:sz w:val="22"/>
      <w:szCs w:val="24"/>
    </w:rPr>
  </w:style>
  <w:style w:type="character" w:styleId="PlaceholderText">
    <w:name w:val="Placeholder Text"/>
    <w:basedOn w:val="DefaultParagraphFont"/>
    <w:uiPriority w:val="99"/>
    <w:semiHidden/>
    <w:rsid w:val="00D5144A"/>
    <w:rPr>
      <w:color w:val="808080"/>
    </w:rPr>
  </w:style>
  <w:style w:type="table" w:styleId="PlainTable1">
    <w:name w:val="Plain Table 1"/>
    <w:basedOn w:val="TableNormal"/>
    <w:uiPriority w:val="41"/>
    <w:rsid w:val="00D5144A"/>
    <w:rPr>
      <w:rFonts w:ascii="Arial" w:hAnsi="Arial"/>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144A"/>
    <w:rPr>
      <w:rFonts w:ascii="Arial" w:hAnsi="Arial"/>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5144A"/>
    <w:rPr>
      <w:rFonts w:ascii="Arial" w:hAnsi="Arial"/>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5144A"/>
    <w:rPr>
      <w:rFonts w:ascii="Arial" w:hAnsi="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5144A"/>
    <w:rPr>
      <w:rFonts w:ascii="Arial" w:hAnsi="Arial"/>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5144A"/>
    <w:pPr>
      <w:spacing w:after="0"/>
    </w:pPr>
    <w:rPr>
      <w:sz w:val="21"/>
      <w:szCs w:val="21"/>
    </w:rPr>
  </w:style>
  <w:style w:type="character" w:customStyle="1" w:styleId="PlainTextChar">
    <w:name w:val="Plain Text Char"/>
    <w:basedOn w:val="DefaultParagraphFont"/>
    <w:link w:val="PlainText"/>
    <w:uiPriority w:val="99"/>
    <w:semiHidden/>
    <w:rsid w:val="00D5144A"/>
    <w:rPr>
      <w:rFonts w:ascii="Arial" w:hAnsi="Arial"/>
      <w:sz w:val="21"/>
      <w:szCs w:val="21"/>
    </w:rPr>
  </w:style>
  <w:style w:type="paragraph" w:styleId="Quote">
    <w:name w:val="Quote"/>
    <w:basedOn w:val="Normal"/>
    <w:next w:val="Normal"/>
    <w:link w:val="QuoteChar"/>
    <w:uiPriority w:val="29"/>
    <w:qFormat/>
    <w:rsid w:val="00D5144A"/>
    <w:rPr>
      <w:i/>
      <w:iCs/>
      <w:color w:val="000000"/>
    </w:rPr>
  </w:style>
  <w:style w:type="character" w:customStyle="1" w:styleId="QuoteChar">
    <w:name w:val="Quote Char"/>
    <w:link w:val="Quote"/>
    <w:uiPriority w:val="29"/>
    <w:rsid w:val="00D5144A"/>
    <w:rPr>
      <w:rFonts w:ascii="Arial" w:hAnsi="Arial"/>
      <w:i/>
      <w:iCs/>
      <w:color w:val="000000"/>
      <w:sz w:val="22"/>
      <w:szCs w:val="24"/>
    </w:rPr>
  </w:style>
  <w:style w:type="paragraph" w:customStyle="1" w:styleId="SecurityClassification">
    <w:name w:val="Security Classification"/>
    <w:basedOn w:val="Normal"/>
    <w:link w:val="SecurityClassificationChar"/>
    <w:rsid w:val="00D5144A"/>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D5144A"/>
    <w:rPr>
      <w:rFonts w:ascii="Arial" w:hAnsi="Arial" w:cs="Arial"/>
      <w:b/>
      <w:color w:val="FF0000"/>
      <w:sz w:val="24"/>
      <w:szCs w:val="24"/>
    </w:rPr>
  </w:style>
  <w:style w:type="character" w:styleId="Strong">
    <w:name w:val="Strong"/>
    <w:uiPriority w:val="22"/>
    <w:rsid w:val="00D5144A"/>
    <w:rPr>
      <w:rFonts w:ascii="Arial" w:hAnsi="Arial"/>
      <w:b/>
      <w:bCs/>
      <w:sz w:val="22"/>
    </w:rPr>
  </w:style>
  <w:style w:type="paragraph" w:styleId="Subtitle">
    <w:name w:val="Subtitle"/>
    <w:basedOn w:val="Normal"/>
    <w:next w:val="Normal"/>
    <w:link w:val="SubtitleChar"/>
    <w:uiPriority w:val="11"/>
    <w:rsid w:val="00D5144A"/>
    <w:pPr>
      <w:numPr>
        <w:ilvl w:val="1"/>
      </w:numPr>
    </w:pPr>
    <w:rPr>
      <w:rFonts w:eastAsiaTheme="majorEastAsia" w:cstheme="majorBidi"/>
      <w:i/>
      <w:iCs/>
      <w:spacing w:val="15"/>
    </w:rPr>
  </w:style>
  <w:style w:type="character" w:customStyle="1" w:styleId="SubtitleChar">
    <w:name w:val="Subtitle Char"/>
    <w:link w:val="Subtitle"/>
    <w:uiPriority w:val="11"/>
    <w:rsid w:val="00D5144A"/>
    <w:rPr>
      <w:rFonts w:ascii="Arial" w:eastAsiaTheme="majorEastAsia" w:hAnsi="Arial" w:cstheme="majorBidi"/>
      <w:i/>
      <w:iCs/>
      <w:spacing w:val="15"/>
      <w:sz w:val="22"/>
      <w:szCs w:val="24"/>
    </w:rPr>
  </w:style>
  <w:style w:type="character" w:styleId="SubtleEmphasis">
    <w:name w:val="Subtle Emphasis"/>
    <w:basedOn w:val="DefaultParagraphFont"/>
    <w:uiPriority w:val="19"/>
    <w:rsid w:val="00D5144A"/>
    <w:rPr>
      <w:i/>
      <w:iCs/>
      <w:color w:val="808080" w:themeColor="text1" w:themeTint="7F"/>
    </w:rPr>
  </w:style>
  <w:style w:type="table" w:styleId="Table3Deffects1">
    <w:name w:val="Table 3D effects 1"/>
    <w:basedOn w:val="TableNormal"/>
    <w:uiPriority w:val="99"/>
    <w:semiHidden/>
    <w:unhideWhenUsed/>
    <w:rsid w:val="00D5144A"/>
    <w:pPr>
      <w:spacing w:after="240"/>
      <w:jc w:val="both"/>
    </w:pPr>
    <w:rPr>
      <w:rFonts w:ascii="Arial" w:hAnsi="Arial"/>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5144A"/>
    <w:pPr>
      <w:spacing w:after="240"/>
      <w:jc w:val="both"/>
    </w:pPr>
    <w:rPr>
      <w:rFonts w:ascii="Arial" w:hAnsi="Arial"/>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5144A"/>
    <w:pPr>
      <w:spacing w:after="240"/>
      <w:jc w:val="both"/>
    </w:pPr>
    <w:rPr>
      <w:rFonts w:ascii="Arial" w:hAnsi="Arial"/>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5144A"/>
    <w:pPr>
      <w:spacing w:after="240"/>
      <w:jc w:val="both"/>
    </w:pPr>
    <w:rPr>
      <w:rFonts w:ascii="Arial" w:hAnsi="Arial"/>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5144A"/>
    <w:pPr>
      <w:spacing w:after="240"/>
      <w:jc w:val="both"/>
    </w:pPr>
    <w:rPr>
      <w:rFonts w:ascii="Arial" w:hAnsi="Arial"/>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5144A"/>
    <w:pPr>
      <w:spacing w:after="240"/>
      <w:jc w:val="both"/>
    </w:pPr>
    <w:rPr>
      <w:rFonts w:ascii="Arial" w:hAnsi="Arial"/>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5144A"/>
    <w:pPr>
      <w:spacing w:after="240"/>
      <w:jc w:val="both"/>
    </w:pPr>
    <w:rPr>
      <w:rFonts w:ascii="Arial" w:hAnsi="Arial"/>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rsid w:val="00D5144A"/>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D5144A"/>
    <w:pPr>
      <w:keepNext/>
      <w:widowControl w:val="0"/>
      <w:spacing w:before="60" w:after="60"/>
    </w:pPr>
    <w:rPr>
      <w:rFonts w:cstheme="minorBidi"/>
      <w:b/>
      <w:sz w:val="20"/>
    </w:rPr>
  </w:style>
  <w:style w:type="table" w:styleId="TableColumns1">
    <w:name w:val="Table Columns 1"/>
    <w:basedOn w:val="TableNormal"/>
    <w:uiPriority w:val="99"/>
    <w:semiHidden/>
    <w:unhideWhenUsed/>
    <w:rsid w:val="00D5144A"/>
    <w:pPr>
      <w:spacing w:after="240"/>
      <w:jc w:val="both"/>
    </w:pPr>
    <w:rPr>
      <w:rFonts w:ascii="Arial" w:hAnsi="Arial"/>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5144A"/>
    <w:pPr>
      <w:spacing w:after="240"/>
      <w:jc w:val="both"/>
    </w:pPr>
    <w:rPr>
      <w:rFonts w:ascii="Arial" w:hAnsi="Arial"/>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5144A"/>
    <w:pPr>
      <w:spacing w:after="240"/>
      <w:jc w:val="both"/>
    </w:pPr>
    <w:rPr>
      <w:rFonts w:ascii="Arial" w:hAnsi="Arial"/>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5144A"/>
    <w:pPr>
      <w:spacing w:after="240"/>
      <w:jc w:val="both"/>
    </w:pPr>
    <w:rPr>
      <w:rFonts w:ascii="Arial" w:hAnsi="Arial"/>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5144A"/>
    <w:pPr>
      <w:spacing w:after="240"/>
      <w:jc w:val="both"/>
    </w:pPr>
    <w:rPr>
      <w:rFonts w:ascii="Arial" w:hAnsi="Arial"/>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5144A"/>
    <w:pPr>
      <w:spacing w:after="240"/>
      <w:jc w:val="both"/>
    </w:pPr>
    <w:rPr>
      <w:rFonts w:ascii="Arial" w:hAnsi="Arial"/>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5144A"/>
    <w:pPr>
      <w:spacing w:after="240"/>
      <w:jc w:val="both"/>
    </w:pPr>
    <w:rPr>
      <w:rFonts w:ascii="Arial" w:hAnsi="Arial"/>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144A"/>
    <w:pPr>
      <w:spacing w:after="120"/>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5144A"/>
    <w:pPr>
      <w:spacing w:after="240"/>
      <w:jc w:val="both"/>
    </w:pPr>
    <w:rPr>
      <w:rFonts w:ascii="Arial" w:hAnsi="Arial"/>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5144A"/>
    <w:pPr>
      <w:spacing w:after="240"/>
      <w:jc w:val="both"/>
    </w:pPr>
    <w:rPr>
      <w:rFonts w:ascii="Arial" w:hAnsi="Arial"/>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5144A"/>
    <w:pPr>
      <w:spacing w:after="240"/>
      <w:jc w:val="both"/>
    </w:pPr>
    <w:rPr>
      <w:rFonts w:ascii="Arial" w:hAnsi="Arial"/>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5144A"/>
    <w:pPr>
      <w:spacing w:after="240"/>
      <w:jc w:val="both"/>
    </w:pPr>
    <w:rPr>
      <w:rFonts w:ascii="Arial" w:hAnsi="Arial"/>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5144A"/>
    <w:rPr>
      <w:rFonts w:ascii="Arial" w:hAnsi="Arial"/>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5144A"/>
    <w:pPr>
      <w:spacing w:after="240"/>
      <w:jc w:val="both"/>
    </w:pPr>
    <w:rPr>
      <w:rFonts w:ascii="Arial" w:hAnsi="Arial"/>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ing">
    <w:name w:val="Table Row Heading"/>
    <w:basedOn w:val="Normal"/>
    <w:rsid w:val="00D5144A"/>
    <w:pPr>
      <w:keepNext/>
      <w:widowControl w:val="0"/>
      <w:spacing w:before="120"/>
    </w:pPr>
    <w:rPr>
      <w:b/>
      <w:i/>
      <w:sz w:val="20"/>
    </w:rPr>
  </w:style>
  <w:style w:type="table" w:styleId="TableSimple1">
    <w:name w:val="Table Simple 1"/>
    <w:basedOn w:val="TableNormal"/>
    <w:uiPriority w:val="99"/>
    <w:semiHidden/>
    <w:unhideWhenUsed/>
    <w:rsid w:val="00D5144A"/>
    <w:pPr>
      <w:spacing w:after="240"/>
      <w:jc w:val="both"/>
    </w:pPr>
    <w:rPr>
      <w:rFonts w:ascii="Arial" w:hAnsi="Arial"/>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5144A"/>
    <w:pPr>
      <w:spacing w:after="240"/>
      <w:jc w:val="both"/>
    </w:pPr>
    <w:rPr>
      <w:rFonts w:ascii="Arial" w:hAnsi="Arial"/>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5144A"/>
    <w:pPr>
      <w:spacing w:after="240"/>
      <w:jc w:val="both"/>
    </w:pPr>
    <w:rPr>
      <w:rFonts w:ascii="Arial" w:hAnsi="Arial"/>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5144A"/>
    <w:pPr>
      <w:spacing w:after="240"/>
      <w:jc w:val="both"/>
    </w:pPr>
    <w:rPr>
      <w:rFonts w:ascii="Arial" w:hAnsi="Arial"/>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link w:val="TabletextChar"/>
    <w:qFormat/>
    <w:rsid w:val="00D5144A"/>
    <w:pPr>
      <w:spacing w:before="60" w:after="60"/>
    </w:pPr>
    <w:rPr>
      <w:rFonts w:cs="Arial"/>
    </w:rPr>
  </w:style>
  <w:style w:type="character" w:customStyle="1" w:styleId="TabletextChar">
    <w:name w:val="Table text Char"/>
    <w:basedOn w:val="DefaultParagraphFont"/>
    <w:link w:val="Tabletext"/>
    <w:rsid w:val="00D5144A"/>
    <w:rPr>
      <w:rFonts w:ascii="Arial" w:hAnsi="Arial" w:cs="Arial"/>
      <w:sz w:val="22"/>
      <w:szCs w:val="24"/>
    </w:rPr>
  </w:style>
  <w:style w:type="table" w:styleId="TableTheme">
    <w:name w:val="Table Theme"/>
    <w:basedOn w:val="TableNormal"/>
    <w:uiPriority w:val="99"/>
    <w:semiHidden/>
    <w:unhideWhenUsed/>
    <w:rsid w:val="00D5144A"/>
    <w:pPr>
      <w:spacing w:after="240"/>
      <w:jc w:val="both"/>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5144A"/>
    <w:pPr>
      <w:spacing w:after="240"/>
      <w:jc w:val="both"/>
    </w:pPr>
    <w:rPr>
      <w:rFonts w:ascii="Arial" w:hAnsi="Arial"/>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5144A"/>
    <w:pPr>
      <w:spacing w:after="240"/>
      <w:jc w:val="both"/>
    </w:pPr>
    <w:rPr>
      <w:rFonts w:ascii="Arial" w:hAnsi="Arial"/>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5144A"/>
    <w:pPr>
      <w:spacing w:after="240"/>
      <w:jc w:val="both"/>
    </w:pPr>
    <w:rPr>
      <w:rFonts w:ascii="Arial" w:hAnsi="Arial"/>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5144A"/>
    <w:pPr>
      <w:spacing w:before="120"/>
    </w:pPr>
    <w:rPr>
      <w:rFonts w:eastAsiaTheme="majorEastAsia" w:cstheme="majorBidi"/>
      <w:b/>
      <w:bCs/>
      <w:sz w:val="28"/>
    </w:rPr>
  </w:style>
  <w:style w:type="paragraph" w:styleId="TOC1">
    <w:name w:val="toc 1"/>
    <w:basedOn w:val="Normal"/>
    <w:next w:val="Normal"/>
    <w:autoRedefine/>
    <w:uiPriority w:val="39"/>
    <w:unhideWhenUsed/>
    <w:qFormat/>
    <w:rsid w:val="00D5144A"/>
    <w:pPr>
      <w:tabs>
        <w:tab w:val="right" w:leader="dot" w:pos="9016"/>
      </w:tabs>
    </w:pPr>
    <w:rPr>
      <w:b/>
      <w:noProof/>
      <w:sz w:val="28"/>
    </w:rPr>
  </w:style>
  <w:style w:type="paragraph" w:styleId="TOC2">
    <w:name w:val="toc 2"/>
    <w:basedOn w:val="Normal"/>
    <w:next w:val="Normal"/>
    <w:autoRedefine/>
    <w:uiPriority w:val="39"/>
    <w:unhideWhenUsed/>
    <w:qFormat/>
    <w:rsid w:val="00D5144A"/>
    <w:pPr>
      <w:ind w:left="220"/>
    </w:pPr>
    <w:rPr>
      <w:sz w:val="24"/>
    </w:rPr>
  </w:style>
  <w:style w:type="paragraph" w:styleId="TOC3">
    <w:name w:val="toc 3"/>
    <w:basedOn w:val="Normal"/>
    <w:next w:val="Normal"/>
    <w:autoRedefine/>
    <w:uiPriority w:val="39"/>
    <w:unhideWhenUsed/>
    <w:qFormat/>
    <w:rsid w:val="00D5144A"/>
    <w:pPr>
      <w:ind w:left="440"/>
    </w:pPr>
  </w:style>
  <w:style w:type="paragraph" w:styleId="TOC4">
    <w:name w:val="toc 4"/>
    <w:basedOn w:val="Normal"/>
    <w:next w:val="Normal"/>
    <w:autoRedefine/>
    <w:uiPriority w:val="39"/>
    <w:unhideWhenUsed/>
    <w:rsid w:val="00D5144A"/>
    <w:pPr>
      <w:ind w:left="660"/>
    </w:pPr>
  </w:style>
  <w:style w:type="paragraph" w:styleId="TOCHeading">
    <w:name w:val="TOC Heading"/>
    <w:basedOn w:val="Heading1"/>
    <w:next w:val="Normal"/>
    <w:uiPriority w:val="39"/>
    <w:unhideWhenUsed/>
    <w:qFormat/>
    <w:rsid w:val="00D5144A"/>
    <w:pPr>
      <w:spacing w:after="0"/>
      <w:outlineLvl w:val="9"/>
    </w:pPr>
    <w:rPr>
      <w:szCs w:val="28"/>
    </w:rPr>
  </w:style>
  <w:style w:type="paragraph" w:styleId="CommentSubject">
    <w:name w:val="annotation subject"/>
    <w:basedOn w:val="CommentText"/>
    <w:next w:val="CommentText"/>
    <w:link w:val="CommentSubjectChar"/>
    <w:uiPriority w:val="99"/>
    <w:semiHidden/>
    <w:unhideWhenUsed/>
    <w:rsid w:val="00D204CC"/>
    <w:rPr>
      <w:b/>
      <w:bCs/>
    </w:rPr>
  </w:style>
  <w:style w:type="character" w:customStyle="1" w:styleId="CommentSubjectChar">
    <w:name w:val="Comment Subject Char"/>
    <w:basedOn w:val="CommentTextChar"/>
    <w:link w:val="CommentSubject"/>
    <w:uiPriority w:val="99"/>
    <w:semiHidden/>
    <w:rsid w:val="00D204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mmittee Document" ma:contentTypeID="0x0101008CA7A4F8331B45C7B0D3158B4994D0CA0500067C01998F92C54C87F83997C350CA1A" ma:contentTypeVersion="22" ma:contentTypeDescription="Create a new document." ma:contentTypeScope="" ma:versionID="77a7030da0d6bc83662bf6ea17929ada">
  <xsd:schema xmlns:xsd="http://www.w3.org/2001/XMLSchema" xmlns:xs="http://www.w3.org/2001/XMLSchema" xmlns:p="http://schemas.microsoft.com/office/2006/metadata/properties" xmlns:ns1="814d62cb-2db6-4c25-ab62-b9075facbc11" targetNamespace="http://schemas.microsoft.com/office/2006/metadata/properties" ma:root="true" ma:fieldsID="3158c022d44690a67d848cdcc7550bb8"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MeetingNumber" minOccurs="0"/>
                <xsd:element ref="ns1:APRAMeetingDate" minOccurs="0"/>
                <xsd:element ref="ns1:APRAMeetingType"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TaxCatchAllLabel" minOccurs="0"/>
                <xsd:element ref="ns1:l003ee8eff60461aa1bd0027aba92ea4" minOccurs="0"/>
                <xsd:element ref="ns1:m2df5fdf6d1643b4a596982762bb3d00" minOccurs="0"/>
                <xsd:element ref="ns1:j163382b748246d3b6e7caae71dbeeb0" minOccurs="0"/>
                <xsd:element ref="ns1:f284b4f8578a44cfae4f67a86df81119" minOccurs="0"/>
                <xsd:element ref="ns1:_dlc_DocIdPersistId" minOccurs="0"/>
                <xsd:element ref="ns1:TaxCatchAll" minOccurs="0"/>
                <xsd:element ref="ns1:i05115a133414b4dabee2531e4b46b67" minOccurs="0"/>
                <xsd:element ref="ns1:_dlc_DocId" minOccurs="0"/>
                <xsd:element ref="ns1:ka2715b9eb154114a4f57d7fbf82ec75" minOccurs="0"/>
                <xsd:element ref="ns1:h67caa35a4114acd8e15fe89b3f29f9e" minOccurs="0"/>
                <xsd:element ref="ns1:i08e72d8ce2b4ffa9361f9f4e0a63abc" minOccurs="0"/>
                <xsd:element ref="ns1:aa36a5a650d54f768f171f4d17b8b23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9" nillable="true" ma:displayName="Keywords" ma:internalName="APRAKeywords" ma:readOnly="false">
      <xsd:simpleType>
        <xsd:restriction base="dms:Text"/>
      </xsd:simpleType>
    </xsd:element>
    <xsd:element name="APRAMeetingNumber" ma:index="10" nillable="true" ma:displayName="Meeting no." ma:internalName="APRAMeetingNumber" ma:readOnly="false">
      <xsd:simpleType>
        <xsd:restriction base="dms:Text"/>
      </xsd:simpleType>
    </xsd:element>
    <xsd:element name="APRAMeetingDate" ma:index="11" nillable="true" ma:displayName="Meeting date" ma:format="DateOnly" ma:internalName="APRAMeetingDate" ma:readOnly="false">
      <xsd:simpleType>
        <xsd:restriction base="dms:DateTime"/>
      </xsd:simpleType>
    </xsd:element>
    <xsd:element name="APRAMeetingType" ma:index="12" nillable="true" ma:displayName="Meeting type" ma:internalName="APRAMeetingType" ma:readOnly="false">
      <xsd:simpleType>
        <xsd:restriction base="dms:Text"/>
      </xsd:simpleType>
    </xsd:element>
    <xsd:element name="APRADate" ma:index="13" nillable="true" ma:displayName="Date" ma:format="DateOnly" ma:internalName="APRADate" ma:readOnly="false">
      <xsd:simpleType>
        <xsd:restriction base="dms:DateTime"/>
      </xsd:simpleType>
    </xsd:element>
    <xsd:element name="APRAOwner" ma:index="16"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17"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18" nillable="true" ma:displayName="Approval date" ma:format="DateOnly" ma:internalName="APRAApprovalDate" ma:readOnly="false">
      <xsd:simpleType>
        <xsd:restriction base="dms:DateTime"/>
      </xsd:simpleType>
    </xsd:element>
    <xsd:element name="APRAEntityID" ma:index="19" nillable="true" ma:displayName="Entity ID" ma:internalName="APRAEntityID" ma:readOnly="true">
      <xsd:simpleType>
        <xsd:restriction base="dms:Text"/>
      </xsd:simpleType>
    </xsd:element>
    <xsd:element name="APRAEntityName" ma:index="20" nillable="true" ma:displayName="Entity name" ma:internalName="APRAEntityName" ma:readOnly="true">
      <xsd:simpleType>
        <xsd:restriction base="dms:Text"/>
      </xsd:simpleType>
    </xsd:element>
    <xsd:element name="Received" ma:index="24" nillable="true" ma:displayName="Received" ma:format="DateTime" ma:internalName="Received" ma:readOnly="true">
      <xsd:simpleType>
        <xsd:restriction base="dms:DateTime"/>
      </xsd:simpleType>
    </xsd:element>
    <xsd:element name="From-Address" ma:index="25" nillable="true" ma:displayName="From-Address" ma:internalName="From_x002d_Address" ma:readOnly="true">
      <xsd:simpleType>
        <xsd:restriction base="dms:Text"/>
      </xsd:simpleType>
    </xsd:element>
    <xsd:element name="To-Address" ma:index="26" nillable="true" ma:displayName="To-Address" ma:internalName="To_x002d_Address" ma:readOnly="true">
      <xsd:simpleType>
        <xsd:restriction base="dms:Text"/>
      </xsd:simpleType>
    </xsd:element>
    <xsd:element name="Attachment" ma:index="27" nillable="true" ma:displayName="Attachment" ma:internalName="Attachment" ma:readOnly="true">
      <xsd:simpleType>
        <xsd:restriction base="dms:Boolean"/>
      </xsd:simpleType>
    </xsd:element>
    <xsd:element name="Conversation" ma:index="28" nillable="true" ma:displayName="Conversation" ma:internalName="Conversation" ma:readOnly="true">
      <xsd:simpleType>
        <xsd:restriction base="dms:Text"/>
      </xsd:simpleType>
    </xsd:element>
    <xsd:element name="APRADocScanCheck" ma:index="29" nillable="true" ma:displayName="Scanned document checked" ma:default="0" ma:internalName="APRADocScanCheck" ma:readOnly="false">
      <xsd:simpleType>
        <xsd:restriction base="dms:Boolean"/>
      </xsd:simpleType>
    </xsd:element>
    <xsd:element name="TaxCatchAllLabel" ma:index="30" nillable="true" ma:displayName="Taxonomy Catch All Column1" ma:hidden="true" ma:list="{daec4cee-bc29-40dd-9633-3369b11337a8}" ma:internalName="TaxCatchAllLabel" ma:readOnly="true" ma:showField="CatchAllDataLabel"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l003ee8eff60461aa1bd0027aba92ea4" ma:index="31" nillable="true" ma:taxonomy="true" ma:internalName="l003ee8eff60461aa1bd0027aba92ea4" ma:taxonomyFieldName="APRAIndustry" ma:displayName="Industry/Sector" ma:readOnly="tru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m2df5fdf6d1643b4a596982762bb3d00" ma:index="33"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TaxCatchAll" ma:index="40" nillable="true" ma:displayName="Taxonomy Catch All Column" ma:hidden="true" ma:list="{daec4cee-bc29-40dd-9633-3369b11337a8}" ma:internalName="TaxCatchAll" ma:showField="CatchAllData"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05115a133414b4dabee2531e4b46b67" ma:index="41"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_dlc_DocId" ma:index="43" nillable="true" ma:displayName="Document ID Value" ma:description="The value of the document ID assigned to this item." ma:internalName="_dlc_DocId" ma:readOnly="true">
      <xsd:simpleType>
        <xsd:restriction base="dms:Text"/>
      </xsd:simpleType>
    </xsd:element>
    <xsd:element name="ka2715b9eb154114a4f57d7fbf82ec75" ma:index="44"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h67caa35a4114acd8e15fe89b3f29f9e" ma:index="45"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i08e72d8ce2b4ffa9361f9f4e0a63abc" ma:index="46"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aa36a5a650d54f768f171f4d17b8b238" ma:index="48"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PRASecurityClassification xmlns="814d62cb-2db6-4c25-ab62-b9075facbc11">UNCLASSIFIED</APRASecurityClassification>
    <_dlc_DocId xmlns="814d62cb-2db6-4c25-ab62-b9075facbc11">VQVUQ2WUPSKA-1683173573-33880</_dlc_DocId>
    <TaxCatchAll xmlns="814d62cb-2db6-4c25-ab62-b9075facbc11">
      <Value>265</Value>
      <Value>20</Value>
      <Value>7</Value>
      <Value>38</Value>
      <Value>88</Value>
      <Value>1</Value>
    </TaxCatchAll>
    <_dlc_DocIdUrl xmlns="814d62cb-2db6-4c25-ab62-b9075facbc11">
      <Url>https://im/teams/DA/_layouts/15/DocIdRedir.aspx?ID=VQVUQ2WUPSKA-1683173573-33880</Url>
      <Description>VQVUQ2WUPSKA-1683173573-33880</Description>
    </_dlc_DocIdUrl>
    <APRAKeywords xmlns="814d62cb-2db6-4c25-ab62-b9075facbc11" xsi:nil="true"/>
    <APRAApprovedBy xmlns="814d62cb-2db6-4c25-ab62-b9075facbc11">
      <UserInfo>
        <DisplayName/>
        <AccountId xsi:nil="true"/>
        <AccountType/>
      </UserInfo>
    </APRAApprovedBy>
    <APRAOwner xmlns="814d62cb-2db6-4c25-ab62-b9075facbc11">
      <UserInfo>
        <DisplayName/>
        <AccountId xsi:nil="true"/>
        <AccountType/>
      </UserInfo>
    </APRAOwner>
    <APRADate xmlns="814d62cb-2db6-4c25-ab62-b9075facbc11" xsi:nil="true"/>
    <APRAApprovalDate xmlns="814d62cb-2db6-4c25-ab62-b9075facbc11" xsi:nil="true"/>
    <APRADocScanCheck xmlns="814d62cb-2db6-4c25-ab62-b9075facbc11">false</APRADocScanCheck>
    <APRADescription xmlns="814d62cb-2db6-4c25-ab62-b9075facbc11" xsi:nil="true"/>
    <APRAActivityID xmlns="814d62cb-2db6-4c25-ab62-b9075facbc11" xsi:nil="true"/>
    <APRAMeetingDate xmlns="814d62cb-2db6-4c25-ab62-b9075facbc11" xsi:nil="true"/>
    <APRAMeetingType xmlns="814d62cb-2db6-4c25-ab62-b9075facbc11" xsi:nil="true"/>
    <APRAMeetingNumber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Communication - external</TermName>
          <TermId xmlns="http://schemas.microsoft.com/office/infopath/2007/PartnerControls">baf9e592-0501-4265-ab47-7bc3da499426</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a98fc480-f842-4619-af10-e07c292dbe5c</TermId>
        </TermInfo>
      </Terms>
    </h67caa35a4114acd8e15fe89b3f29f9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ka2715b9eb154114a4f57d7fbf82ec75 xmlns="814d62cb-2db6-4c25-ab62-b9075facbc11">
      <Terms xmlns="http://schemas.microsoft.com/office/infopath/2007/PartnerControls"/>
    </ka2715b9eb154114a4f57d7fbf82ec75>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d3a4eca2-678d-4407-b6b0-19c597d571b1</TermId>
        </TermInfo>
      </Terms>
    </i08e72d8ce2b4ffa9361f9f4e0a63abc>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ADI</TermName>
          <TermId xmlns="http://schemas.microsoft.com/office/infopath/2007/PartnerControls">906b8d6f-8851-e311-9e2e-005056b54f10</TermId>
        </TermInfo>
        <TermInfo xmlns="http://schemas.microsoft.com/office/infopath/2007/PartnerControls">
          <TermName xmlns="http://schemas.microsoft.com/office/infopath/2007/PartnerControls">Registered Financial Corporations</TermName>
          <TermId xmlns="http://schemas.microsoft.com/office/infopath/2007/PartnerControls">c06b8d6f-8851-e311-9e2e-005056b54f10</TermId>
        </TermInfo>
      </Terms>
    </l003ee8eff60461aa1bd0027aba92ea4>
    <m2df5fdf6d1643b4a596982762bb3d00 xmlns="814d62cb-2db6-4c25-ab62-b9075facbc11">
      <Terms xmlns="http://schemas.microsoft.com/office/infopath/2007/PartnerControls"/>
    </m2df5fdf6d1643b4a596982762bb3d00>
    <f284b4f8578a44cfae4f67a86df81119 xmlns="814d62cb-2db6-4c25-ab62-b9075facbc11">
      <Terms xmlns="http://schemas.microsoft.com/office/infopath/2007/PartnerControls"/>
    </f284b4f8578a44cfae4f67a86df81119>
    <aa36a5a650d54f768f171f4d17b8b238 xmlns="814d62cb-2db6-4c25-ab62-b9075facbc11">
      <Terms xmlns="http://schemas.microsoft.com/office/infopath/2007/PartnerControls"/>
    </aa36a5a650d54f768f171f4d17b8b238>
  </documentManagement>
</p:properties>
</file>

<file path=customXml/item4.xml><?xml version="1.0" encoding="utf-8"?>
<?mso-contentType ?>
<SharedContentType xmlns="Microsoft.SharePoint.Taxonomy.ContentTypeSync" SourceId="8aef97a4-ded2-4e4a-9fbc-e666dae3ecd2" ContentTypeId="0x0101008CA7A4F8331B45C7B0D3158B4994D0CA05"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5BBD7-0324-4171-BEB3-E17A513D5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F0E0A-8670-41CB-873B-6FF877DEACBE}">
  <ds:schemaRefs>
    <ds:schemaRef ds:uri="http://schemas.microsoft.com/sharepoint/events"/>
  </ds:schemaRefs>
</ds:datastoreItem>
</file>

<file path=customXml/itemProps3.xml><?xml version="1.0" encoding="utf-8"?>
<ds:datastoreItem xmlns:ds="http://schemas.openxmlformats.org/officeDocument/2006/customXml" ds:itemID="{DB094D29-882B-4468-968F-1717AF69C14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F44C77B0-075A-4DE2-83FD-29B52ED6FDF8}">
  <ds:schemaRefs>
    <ds:schemaRef ds:uri="Microsoft.SharePoint.Taxonomy.ContentTypeSync"/>
  </ds:schemaRefs>
</ds:datastoreItem>
</file>

<file path=customXml/itemProps5.xml><?xml version="1.0" encoding="utf-8"?>
<ds:datastoreItem xmlns:ds="http://schemas.openxmlformats.org/officeDocument/2006/customXml" ds:itemID="{1D44D4EA-24AD-43D1-A8F2-00D3EA990FF0}">
  <ds:schemaRefs>
    <ds:schemaRef ds:uri="http://schemas.microsoft.com/sharepoint/v3/contenttype/forms"/>
  </ds:schemaRefs>
</ds:datastoreItem>
</file>

<file path=customXml/itemProps6.xml><?xml version="1.0" encoding="utf-8"?>
<ds:datastoreItem xmlns:ds="http://schemas.openxmlformats.org/officeDocument/2006/customXml" ds:itemID="{1690551C-8DE5-4E8D-B544-DE93BA97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Explanatory%20Statement.dotm</Template>
  <TotalTime>1</TotalTime>
  <Pages>5</Pages>
  <Words>2022</Words>
  <Characters>11388</Characters>
  <Application>Microsoft Office Word</Application>
  <DocSecurity>0</DocSecurity>
  <Lines>186</Lines>
  <Paragraphs>64</Paragraphs>
  <ScaleCrop>false</ScaleCrop>
  <HeadingPairs>
    <vt:vector size="2" baseType="variant">
      <vt:variant>
        <vt:lpstr>Title</vt:lpstr>
      </vt:variant>
      <vt:variant>
        <vt:i4>1</vt:i4>
      </vt:variant>
    </vt:vector>
  </HeadingPairs>
  <TitlesOfParts>
    <vt:vector size="1" baseType="lpstr">
      <vt:lpstr>Explanatory Statement - ARS 221.0 Large Exposures</vt:lpstr>
    </vt:vector>
  </TitlesOfParts>
  <Company>APRA</Company>
  <LinksUpToDate>false</LinksUpToDate>
  <CharactersWithSpaces>13346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ARS 221.0 Large Exposures</dc:title>
  <dc:subject/>
  <dc:creator>Pham, Antony</dc:creator>
  <cp:keywords>[SEC=UNCLASSIFIED]</cp:keywords>
  <dc:description/>
  <cp:lastModifiedBy>APRA_Legal</cp:lastModifiedBy>
  <cp:revision>2</cp:revision>
  <cp:lastPrinted>2019-01-31T23:04:00Z</cp:lastPrinted>
  <dcterms:created xsi:type="dcterms:W3CDTF">2019-02-01T06:24:00Z</dcterms:created>
  <dcterms:modified xsi:type="dcterms:W3CDTF">2019-02-01T06:24:00Z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6D3858B1FF827D98FA3983D5DA6C1A8803D1F65F</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16D2D2949128D15D89F82190C2431ED7005B809B</vt:lpwstr>
  </property>
  <property fmtid="{D5CDD505-2E9C-101B-9397-08002B2CF9AE}" pid="7" name="PM_InsertionValue">
    <vt:lpwstr>UNCLASSIFIED</vt:lpwstr>
  </property>
  <property fmtid="{D5CDD505-2E9C-101B-9397-08002B2CF9AE}" pid="8" name="PM_Hash_Salt">
    <vt:lpwstr>9895AE7F8AB3CE494E78FD137429AF4A</vt:lpwstr>
  </property>
  <property fmtid="{D5CDD505-2E9C-101B-9397-08002B2CF9AE}" pid="9" name="PM_Hash_Version">
    <vt:lpwstr>2016.1</vt:lpwstr>
  </property>
  <property fmtid="{D5CDD505-2E9C-101B-9397-08002B2CF9AE}" pid="10" name="PM_Hash_Salt_Prev">
    <vt:lpwstr>DBAB6104905ABB9886908F58FAA6B323</vt:lpwstr>
  </property>
  <property fmtid="{D5CDD505-2E9C-101B-9397-08002B2CF9AE}" pid="11" name="PM_Caveats_Count">
    <vt:lpwstr>0</vt:lpwstr>
  </property>
  <property fmtid="{D5CDD505-2E9C-101B-9397-08002B2CF9AE}" pid="12" name="APRASupervisionActivity">
    <vt:lpwstr/>
  </property>
  <property fmtid="{D5CDD505-2E9C-101B-9397-08002B2CF9AE}" pid="13" name="ddd07bbf36a141a39f8147ea6432ba05">
    <vt:lpwstr/>
  </property>
  <property fmtid="{D5CDD505-2E9C-101B-9397-08002B2CF9AE}" pid="14" name="APRALevelRole">
    <vt:lpwstr/>
  </property>
  <property fmtid="{D5CDD505-2E9C-101B-9397-08002B2CF9AE}" pid="15" name="APRACostCentre">
    <vt:lpwstr/>
  </property>
  <property fmtid="{D5CDD505-2E9C-101B-9397-08002B2CF9AE}" pid="16" name="i4e4d1b1941346c0a613fbc8252e9520">
    <vt:lpwstr/>
  </property>
  <property fmtid="{D5CDD505-2E9C-101B-9397-08002B2CF9AE}" pid="17" name="ContentTypeId">
    <vt:lpwstr>0x0101008CA7A4F8331B45C7B0D3158B4994D0CA0500067C01998F92C54C87F83997C350CA1A</vt:lpwstr>
  </property>
  <property fmtid="{D5CDD505-2E9C-101B-9397-08002B2CF9AE}" pid="18" name="APRACourse">
    <vt:lpwstr/>
  </property>
  <property fmtid="{D5CDD505-2E9C-101B-9397-08002B2CF9AE}" pid="19" name="APRAPrecedentSubCategory">
    <vt:lpwstr/>
  </property>
  <property fmtid="{D5CDD505-2E9C-101B-9397-08002B2CF9AE}" pid="20" name="_dlc_DocIdItemGuid">
    <vt:lpwstr>84aaee06-6019-4115-b659-4be4a79f6045</vt:lpwstr>
  </property>
  <property fmtid="{D5CDD505-2E9C-101B-9397-08002B2CF9AE}" pid="21" name="APRAPeerGroup">
    <vt:lpwstr/>
  </property>
  <property fmtid="{D5CDD505-2E9C-101B-9397-08002B2CF9AE}" pid="22" name="APRACategory">
    <vt:lpwstr/>
  </property>
  <property fmtid="{D5CDD505-2E9C-101B-9397-08002B2CF9AE}" pid="23" name="nd319d6a8658476c9a69eb3486399f3a">
    <vt:lpwstr/>
  </property>
  <property fmtid="{D5CDD505-2E9C-101B-9397-08002B2CF9AE}" pid="24" name="APRADocumentType">
    <vt:lpwstr>88;#Paper|a98fc480-f842-4619-af10-e07c292dbe5c</vt:lpwstr>
  </property>
  <property fmtid="{D5CDD505-2E9C-101B-9397-08002B2CF9AE}" pid="25" name="APRAStatus">
    <vt:lpwstr>1;#Draft|0e1556d2-3fe8-443a-ada7-3620563b46b3</vt:lpwstr>
  </property>
  <property fmtid="{D5CDD505-2E9C-101B-9397-08002B2CF9AE}" pid="26" name="APRAPRSG">
    <vt:lpwstr/>
  </property>
  <property fmtid="{D5CDD505-2E9C-101B-9397-08002B2CF9AE}" pid="27" name="APRATemplateType">
    <vt:lpwstr>21;#Executive|5ce4865c-0f76-4bfd-a157-c8e21d8c1ded</vt:lpwstr>
  </property>
  <property fmtid="{D5CDD505-2E9C-101B-9397-08002B2CF9AE}" pid="28" name="ic765c8e09034901a685bcb96e8e5b2b">
    <vt:lpwstr/>
  </property>
  <property fmtid="{D5CDD505-2E9C-101B-9397-08002B2CF9AE}" pid="29" name="APRAEntityAdviceSupport">
    <vt:lpwstr/>
  </property>
  <property fmtid="{D5CDD505-2E9C-101B-9397-08002B2CF9AE}" pid="30" name="APRAReportingGroup">
    <vt:lpwstr/>
  </property>
  <property fmtid="{D5CDD505-2E9C-101B-9397-08002B2CF9AE}" pid="31" name="APRAActivity">
    <vt:lpwstr>265;#Communication - external|baf9e592-0501-4265-ab47-7bc3da499426</vt:lpwstr>
  </property>
  <property fmtid="{D5CDD505-2E9C-101B-9397-08002B2CF9AE}" pid="32" name="APRAYear">
    <vt:lpwstr>20;#2017|d3a4eca2-678d-4407-b6b0-19c597d571b1</vt:lpwstr>
  </property>
  <property fmtid="{D5CDD505-2E9C-101B-9397-08002B2CF9AE}" pid="33" name="APRAIndustry">
    <vt:lpwstr>7;#ADI|906b8d6f-8851-e311-9e2e-005056b54f10;#38;#Registered Financial Corporations|c06b8d6f-8851-e311-9e2e-005056b54f10</vt:lpwstr>
  </property>
  <property fmtid="{D5CDD505-2E9C-101B-9397-08002B2CF9AE}" pid="34" name="APRALegislation">
    <vt:lpwstr/>
  </property>
  <property fmtid="{D5CDD505-2E9C-101B-9397-08002B2CF9AE}" pid="35" name="d08d6dad2c984a7fac728f38cd2b3368">
    <vt:lpwstr/>
  </property>
  <property fmtid="{D5CDD505-2E9C-101B-9397-08002B2CF9AE}" pid="36" name="APRAExternalOrganisation">
    <vt:lpwstr/>
  </property>
  <property fmtid="{D5CDD505-2E9C-101B-9397-08002B2CF9AE}" pid="37" name="APRAPrecedentCategory">
    <vt:lpwstr/>
  </property>
  <property fmtid="{D5CDD505-2E9C-101B-9397-08002B2CF9AE}" pid="38" name="APRAIRTR">
    <vt:lpwstr/>
  </property>
  <property fmtid="{D5CDD505-2E9C-101B-9397-08002B2CF9AE}" pid="39" name="APRAPeriod">
    <vt:lpwstr/>
  </property>
  <property fmtid="{D5CDD505-2E9C-101B-9397-08002B2CF9AE}" pid="40" name="i203ac9837b842bb9bbae1464c65f93b">
    <vt:lpwstr/>
  </property>
  <property fmtid="{D5CDD505-2E9C-101B-9397-08002B2CF9AE}" pid="41" name="aa36a5a650d54f768f171f4d17b8b238">
    <vt:lpwstr/>
  </property>
  <property fmtid="{D5CDD505-2E9C-101B-9397-08002B2CF9AE}" pid="42" name="g0806d3060cc4942a58b2ecf989290ba">
    <vt:lpwstr/>
  </property>
  <property fmtid="{D5CDD505-2E9C-101B-9397-08002B2CF9AE}" pid="43" name="b37d8d7e823543f58f89056343a9035c">
    <vt:lpwstr/>
  </property>
  <property fmtid="{D5CDD505-2E9C-101B-9397-08002B2CF9AE}" pid="44" name="p10c80fc2da942ae8f2ea9b33b6ea0ba">
    <vt:lpwstr/>
  </property>
  <property fmtid="{D5CDD505-2E9C-101B-9397-08002B2CF9AE}" pid="45" name="ad304c4a429d418787e029ef4ecab7ed">
    <vt:lpwstr/>
  </property>
  <property fmtid="{D5CDD505-2E9C-101B-9397-08002B2CF9AE}" pid="46" name="pa005173035e41c3986b37b8e650f3ef">
    <vt:lpwstr/>
  </property>
  <property fmtid="{D5CDD505-2E9C-101B-9397-08002B2CF9AE}" pid="47" name="lf4d1daa69264fbd938fe6384736f7f1">
    <vt:lpwstr/>
  </property>
  <property fmtid="{D5CDD505-2E9C-101B-9397-08002B2CF9AE}" pid="48" name="ic4067bd02f14cf3a95ad35878404a71">
    <vt:lpwstr/>
  </property>
  <property fmtid="{D5CDD505-2E9C-101B-9397-08002B2CF9AE}" pid="49" name="k4bcc0d734474fea9fb713d9c415b4b0">
    <vt:lpwstr/>
  </property>
  <property fmtid="{D5CDD505-2E9C-101B-9397-08002B2CF9AE}" pid="50" name="j724204a644741eb9f777fcb03fe8840">
    <vt:lpwstr/>
  </property>
  <property fmtid="{D5CDD505-2E9C-101B-9397-08002B2CF9AE}" pid="51" name="PM_SecurityClassification_Prev">
    <vt:lpwstr>DLM-ONLY</vt:lpwstr>
  </property>
  <property fmtid="{D5CDD505-2E9C-101B-9397-08002B2CF9AE}" pid="52" name="PM_ProtectiveMarkingImage_Header">
    <vt:lpwstr>C:\Program Files (x86)\Common Files\janusNET Shared\janusSEAL\Images\DocumentSlashBlue.png</vt:lpwstr>
  </property>
  <property fmtid="{D5CDD505-2E9C-101B-9397-08002B2CF9AE}" pid="53" name="PM_Qualifier_Prev">
    <vt:lpwstr>Sensitive</vt:lpwstr>
  </property>
  <property fmtid="{D5CDD505-2E9C-101B-9397-08002B2CF9AE}" pid="54" name="PM_ProtectiveMarkingValue_Header">
    <vt:lpwstr>UNCLASSIFIED</vt:lpwstr>
  </property>
  <property fmtid="{D5CDD505-2E9C-101B-9397-08002B2CF9AE}" pid="55" name="PM_ProtectiveMarkingValue_Footer">
    <vt:lpwstr>UNCLASSIFIED</vt:lpwstr>
  </property>
  <property fmtid="{D5CDD505-2E9C-101B-9397-08002B2CF9AE}" pid="56" name="PM_ProtectiveMarkingImage_Footer">
    <vt:lpwstr>C:\Program Files (x86)\Common Files\janusNET Shared\janusSEAL\Images\DocumentSlashBlue.png</vt:lpwstr>
  </property>
  <property fmtid="{D5CDD505-2E9C-101B-9397-08002B2CF9AE}" pid="57" name="PM_Namespace">
    <vt:lpwstr>gov.au</vt:lpwstr>
  </property>
  <property fmtid="{D5CDD505-2E9C-101B-9397-08002B2CF9AE}" pid="58" name="PM_Version">
    <vt:lpwstr>2012.3</vt:lpwstr>
  </property>
  <property fmtid="{D5CDD505-2E9C-101B-9397-08002B2CF9AE}" pid="59" name="PM_Originating_FileId">
    <vt:lpwstr>BEDB1D0863824F12A13CE35B716E3455</vt:lpwstr>
  </property>
  <property fmtid="{D5CDD505-2E9C-101B-9397-08002B2CF9AE}" pid="60" name="PM_OriginationTimeStamp">
    <vt:lpwstr>2018-07-02T23:58:16Z</vt:lpwstr>
  </property>
  <property fmtid="{D5CDD505-2E9C-101B-9397-08002B2CF9AE}" pid="61" name="PM_MinimumSecurityClassification">
    <vt:lpwstr/>
  </property>
  <property fmtid="{D5CDD505-2E9C-101B-9397-08002B2CF9AE}" pid="62" name="IsLocked">
    <vt:lpwstr>False</vt:lpwstr>
  </property>
  <property fmtid="{D5CDD505-2E9C-101B-9397-08002B2CF9AE}" pid="63" name="RecordPoint_WorkflowType">
    <vt:lpwstr>ActiveSubmitStub</vt:lpwstr>
  </property>
  <property fmtid="{D5CDD505-2E9C-101B-9397-08002B2CF9AE}" pid="64" name="RecordPoint_ActiveItemUniqueId">
    <vt:lpwstr>{84aaee06-6019-4115-b659-4be4a79f6045}</vt:lpwstr>
  </property>
  <property fmtid="{D5CDD505-2E9C-101B-9397-08002B2CF9AE}" pid="65" name="RecordPoint_ActiveItemSiteId">
    <vt:lpwstr>{99f7d170-f886-4b78-8389-87e4657e4bc8}</vt:lpwstr>
  </property>
  <property fmtid="{D5CDD505-2E9C-101B-9397-08002B2CF9AE}" pid="66" name="RecordPoint_ActiveItemListId">
    <vt:lpwstr>{61fbfb6e-bac9-459c-9569-360598f35847}</vt:lpwstr>
  </property>
  <property fmtid="{D5CDD505-2E9C-101B-9397-08002B2CF9AE}" pid="67" name="RecordPoint_ActiveItemWebId">
    <vt:lpwstr>{ad6dddf9-383b-42a4-9cb2-33e024a97839}</vt:lpwstr>
  </property>
  <property fmtid="{D5CDD505-2E9C-101B-9397-08002B2CF9AE}" pid="68" name="RecordPoint_RecordNumberSubmitted">
    <vt:lpwstr>R0000583947</vt:lpwstr>
  </property>
  <property fmtid="{D5CDD505-2E9C-101B-9397-08002B2CF9AE}" pid="69" name="RecordPoint_SubmissionCompleted">
    <vt:lpwstr>2019-02-01T10:31:50.1774319+11:00</vt:lpwstr>
  </property>
  <property fmtid="{D5CDD505-2E9C-101B-9397-08002B2CF9AE}" pid="70" name="RecordPoint_SubmissionDate">
    <vt:lpwstr/>
  </property>
  <property fmtid="{D5CDD505-2E9C-101B-9397-08002B2CF9AE}" pid="71" name="RecordPoint_ActiveItemMoved">
    <vt:lpwstr/>
  </property>
  <property fmtid="{D5CDD505-2E9C-101B-9397-08002B2CF9AE}" pid="72" name="RecordPoint_RecordFormat">
    <vt:lpwstr/>
  </property>
</Properties>
</file>