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1BAFB" w14:textId="77777777" w:rsidR="005E3D3F" w:rsidRPr="00ED425D" w:rsidRDefault="004F1EBB">
      <w:pPr>
        <w:jc w:val="center"/>
        <w:rPr>
          <w:rFonts w:ascii="Arial" w:hAnsi="Arial" w:cs="Arial"/>
          <w:b/>
          <w:bCs/>
          <w:u w:val="single"/>
        </w:rPr>
      </w:pPr>
      <w:bookmarkStart w:id="0" w:name="_GoBack"/>
      <w:bookmarkEnd w:id="0"/>
      <w:r w:rsidRPr="00ED425D">
        <w:rPr>
          <w:rFonts w:ascii="Arial" w:hAnsi="Arial" w:cs="Arial"/>
          <w:b/>
          <w:bCs/>
          <w:u w:val="single"/>
        </w:rPr>
        <w:t>EXPLANATORY STATEMENT</w:t>
      </w:r>
    </w:p>
    <w:p w14:paraId="711F1BAD" w14:textId="77777777" w:rsidR="00A7239A" w:rsidRPr="00ED425D" w:rsidRDefault="00A7239A">
      <w:pPr>
        <w:jc w:val="center"/>
        <w:rPr>
          <w:rFonts w:ascii="Arial" w:hAnsi="Arial" w:cs="Arial"/>
          <w:b/>
          <w:bCs/>
          <w:u w:val="single"/>
        </w:rPr>
      </w:pPr>
    </w:p>
    <w:p w14:paraId="5175BCA6" w14:textId="77777777" w:rsidR="00A7239A" w:rsidRPr="00ED425D" w:rsidRDefault="00A7239A">
      <w:pPr>
        <w:jc w:val="center"/>
        <w:rPr>
          <w:rFonts w:ascii="Arial" w:hAnsi="Arial" w:cs="Arial"/>
          <w:bCs/>
        </w:rPr>
      </w:pPr>
      <w:r w:rsidRPr="00ED425D">
        <w:rPr>
          <w:rFonts w:ascii="Arial" w:hAnsi="Arial" w:cs="Arial"/>
          <w:bCs/>
        </w:rPr>
        <w:t>Issued by the authority of the Minister for</w:t>
      </w:r>
      <w:r w:rsidR="00BB20BB" w:rsidRPr="00ED425D">
        <w:rPr>
          <w:rFonts w:ascii="Arial" w:hAnsi="Arial" w:cs="Arial"/>
          <w:bCs/>
        </w:rPr>
        <w:t xml:space="preserve"> Families and</w:t>
      </w:r>
      <w:r w:rsidRPr="00ED425D">
        <w:rPr>
          <w:rFonts w:ascii="Arial" w:hAnsi="Arial" w:cs="Arial"/>
          <w:bCs/>
        </w:rPr>
        <w:t xml:space="preserve"> Social Services</w:t>
      </w:r>
    </w:p>
    <w:p w14:paraId="2CD30F70" w14:textId="77777777" w:rsidR="00A7239A" w:rsidRPr="00ED425D" w:rsidRDefault="00A7239A">
      <w:pPr>
        <w:jc w:val="center"/>
        <w:rPr>
          <w:rFonts w:ascii="Arial" w:hAnsi="Arial" w:cs="Arial"/>
          <w:bCs/>
        </w:rPr>
      </w:pPr>
    </w:p>
    <w:p w14:paraId="3803FB14" w14:textId="77777777" w:rsidR="00A7239A" w:rsidRPr="00ED425D" w:rsidRDefault="00A7239A">
      <w:pPr>
        <w:jc w:val="center"/>
        <w:rPr>
          <w:rFonts w:ascii="Arial" w:hAnsi="Arial" w:cs="Arial"/>
          <w:bCs/>
          <w:i/>
        </w:rPr>
      </w:pPr>
      <w:r w:rsidRPr="00ED425D">
        <w:rPr>
          <w:rFonts w:ascii="Arial" w:hAnsi="Arial" w:cs="Arial"/>
          <w:bCs/>
          <w:i/>
        </w:rPr>
        <w:t>Social Security Act 1991</w:t>
      </w:r>
    </w:p>
    <w:p w14:paraId="0BC3FB5F" w14:textId="77777777" w:rsidR="005E3D3F" w:rsidRPr="00ED425D" w:rsidRDefault="005E3D3F">
      <w:pPr>
        <w:jc w:val="center"/>
        <w:rPr>
          <w:rFonts w:ascii="Arial" w:hAnsi="Arial" w:cs="Arial"/>
          <w:b/>
          <w:bCs/>
        </w:rPr>
      </w:pPr>
    </w:p>
    <w:p w14:paraId="788F1B76" w14:textId="77777777" w:rsidR="005E3D3F" w:rsidRPr="00ED425D" w:rsidRDefault="006F50A0">
      <w:pPr>
        <w:jc w:val="center"/>
        <w:rPr>
          <w:rFonts w:ascii="Arial" w:hAnsi="Arial" w:cs="Arial"/>
          <w:bCs/>
        </w:rPr>
      </w:pPr>
      <w:r w:rsidRPr="00ED425D">
        <w:rPr>
          <w:rFonts w:ascii="Arial" w:hAnsi="Arial" w:cs="Arial"/>
          <w:bCs/>
        </w:rPr>
        <w:t xml:space="preserve">Social Security (Waiver of Debts - </w:t>
      </w:r>
      <w:r w:rsidR="00BB20BB" w:rsidRPr="00ED425D">
        <w:rPr>
          <w:rFonts w:ascii="Arial" w:hAnsi="Arial" w:cs="Arial"/>
          <w:bCs/>
        </w:rPr>
        <w:t>Refugees) Specification 201</w:t>
      </w:r>
      <w:r w:rsidR="00116C2D">
        <w:rPr>
          <w:rFonts w:ascii="Arial" w:hAnsi="Arial" w:cs="Arial"/>
          <w:bCs/>
        </w:rPr>
        <w:t>9</w:t>
      </w:r>
    </w:p>
    <w:p w14:paraId="251D87AA" w14:textId="77777777" w:rsidR="006F50A0" w:rsidRPr="00ED425D" w:rsidRDefault="006F50A0">
      <w:pPr>
        <w:jc w:val="center"/>
        <w:rPr>
          <w:rFonts w:ascii="Arial" w:hAnsi="Arial" w:cs="Arial"/>
          <w:bCs/>
        </w:rPr>
      </w:pPr>
    </w:p>
    <w:p w14:paraId="78EA39BB" w14:textId="77777777" w:rsidR="005E3D3F" w:rsidRPr="00ED425D" w:rsidRDefault="004F1EBB">
      <w:pPr>
        <w:pStyle w:val="Heading1"/>
        <w:rPr>
          <w:rFonts w:ascii="Arial" w:hAnsi="Arial" w:cs="Arial"/>
        </w:rPr>
      </w:pPr>
      <w:r w:rsidRPr="00ED425D">
        <w:rPr>
          <w:rFonts w:ascii="Arial" w:hAnsi="Arial" w:cs="Arial"/>
        </w:rPr>
        <w:t>Summary</w:t>
      </w:r>
    </w:p>
    <w:p w14:paraId="4CB5A4E2" w14:textId="77777777" w:rsidR="005E3D3F" w:rsidRPr="00ED425D" w:rsidRDefault="005E3D3F">
      <w:pPr>
        <w:rPr>
          <w:rFonts w:ascii="Arial" w:hAnsi="Arial" w:cs="Arial"/>
        </w:rPr>
      </w:pPr>
    </w:p>
    <w:p w14:paraId="6F8345F2" w14:textId="77777777" w:rsidR="005E3D3F" w:rsidRPr="00ED425D" w:rsidRDefault="004F1EBB" w:rsidP="00046135">
      <w:pPr>
        <w:keepLines/>
        <w:rPr>
          <w:rFonts w:ascii="Arial" w:hAnsi="Arial" w:cs="Arial"/>
        </w:rPr>
      </w:pPr>
      <w:r w:rsidRPr="00ED425D">
        <w:rPr>
          <w:rFonts w:ascii="Arial" w:hAnsi="Arial" w:cs="Arial"/>
          <w:iCs/>
        </w:rPr>
        <w:t>The</w:t>
      </w:r>
      <w:r w:rsidRPr="00ED425D">
        <w:rPr>
          <w:rFonts w:ascii="Arial" w:hAnsi="Arial" w:cs="Arial"/>
          <w:i/>
          <w:iCs/>
        </w:rPr>
        <w:t xml:space="preserve"> </w:t>
      </w:r>
      <w:r w:rsidR="006F50A0" w:rsidRPr="00ED425D">
        <w:rPr>
          <w:rFonts w:ascii="Arial" w:hAnsi="Arial" w:cs="Arial"/>
          <w:i/>
          <w:iCs/>
        </w:rPr>
        <w:t xml:space="preserve">Social Security (Waiver of Debts – </w:t>
      </w:r>
      <w:r w:rsidR="00BB20BB" w:rsidRPr="00ED425D">
        <w:rPr>
          <w:rFonts w:ascii="Arial" w:hAnsi="Arial" w:cs="Arial"/>
          <w:i/>
          <w:iCs/>
        </w:rPr>
        <w:t>Refugee</w:t>
      </w:r>
      <w:r w:rsidR="006F50A0" w:rsidRPr="00ED425D">
        <w:rPr>
          <w:rFonts w:ascii="Arial" w:hAnsi="Arial" w:cs="Arial"/>
          <w:i/>
          <w:iCs/>
        </w:rPr>
        <w:t>) Specification 201</w:t>
      </w:r>
      <w:r w:rsidR="00BB20BB" w:rsidRPr="00ED425D">
        <w:rPr>
          <w:rFonts w:ascii="Arial" w:hAnsi="Arial" w:cs="Arial"/>
          <w:i/>
          <w:iCs/>
        </w:rPr>
        <w:t>8</w:t>
      </w:r>
      <w:r w:rsidR="006F50A0" w:rsidRPr="00ED425D">
        <w:rPr>
          <w:rFonts w:ascii="Arial" w:hAnsi="Arial" w:cs="Arial"/>
          <w:i/>
          <w:iCs/>
        </w:rPr>
        <w:t xml:space="preserve"> </w:t>
      </w:r>
      <w:r w:rsidR="006F50A0" w:rsidRPr="00ED425D">
        <w:rPr>
          <w:rFonts w:ascii="Arial" w:hAnsi="Arial" w:cs="Arial"/>
          <w:iCs/>
        </w:rPr>
        <w:t xml:space="preserve">is a legislative instrument made under subsection </w:t>
      </w:r>
      <w:proofErr w:type="gramStart"/>
      <w:r w:rsidR="006F50A0" w:rsidRPr="00ED425D">
        <w:rPr>
          <w:rFonts w:ascii="Arial" w:hAnsi="Arial" w:cs="Arial"/>
          <w:iCs/>
        </w:rPr>
        <w:t>1237AB(</w:t>
      </w:r>
      <w:proofErr w:type="gramEnd"/>
      <w:r w:rsidR="006F50A0" w:rsidRPr="00ED425D">
        <w:rPr>
          <w:rFonts w:ascii="Arial" w:hAnsi="Arial" w:cs="Arial"/>
          <w:iCs/>
        </w:rPr>
        <w:t xml:space="preserve">1) </w:t>
      </w:r>
      <w:r w:rsidRPr="00ED425D">
        <w:rPr>
          <w:rFonts w:ascii="Arial" w:hAnsi="Arial" w:cs="Arial"/>
        </w:rPr>
        <w:t xml:space="preserve">of the </w:t>
      </w:r>
      <w:r w:rsidRPr="00ED425D">
        <w:rPr>
          <w:rFonts w:ascii="Arial" w:hAnsi="Arial" w:cs="Arial"/>
          <w:i/>
          <w:iCs/>
        </w:rPr>
        <w:t>Social Security Act 1991</w:t>
      </w:r>
      <w:r w:rsidRPr="00ED425D">
        <w:rPr>
          <w:rFonts w:ascii="Arial" w:hAnsi="Arial" w:cs="Arial"/>
        </w:rPr>
        <w:t xml:space="preserve"> (the Act).</w:t>
      </w:r>
    </w:p>
    <w:p w14:paraId="1A1F3892" w14:textId="77777777" w:rsidR="005E3D3F" w:rsidRPr="00ED425D" w:rsidRDefault="005E3D3F" w:rsidP="00046135">
      <w:pPr>
        <w:keepLines/>
        <w:rPr>
          <w:rFonts w:ascii="Arial" w:hAnsi="Arial" w:cs="Arial"/>
        </w:rPr>
      </w:pPr>
    </w:p>
    <w:p w14:paraId="3ACA02FE" w14:textId="77777777" w:rsidR="005E3D3F" w:rsidRPr="00ED425D" w:rsidRDefault="004F1EBB" w:rsidP="00046135">
      <w:pPr>
        <w:keepLines/>
        <w:rPr>
          <w:rFonts w:ascii="Arial" w:hAnsi="Arial" w:cs="Arial"/>
        </w:rPr>
      </w:pPr>
      <w:r w:rsidRPr="00ED425D">
        <w:rPr>
          <w:rFonts w:ascii="Arial" w:hAnsi="Arial" w:cs="Arial"/>
        </w:rPr>
        <w:t>The purpose of the</w:t>
      </w:r>
      <w:r w:rsidR="006F50A0" w:rsidRPr="00ED425D">
        <w:rPr>
          <w:rFonts w:ascii="Arial" w:hAnsi="Arial" w:cs="Arial"/>
        </w:rPr>
        <w:t xml:space="preserve"> legislative instrument is to specify a class of debts that the Secretary may waive under section 1237AB of </w:t>
      </w:r>
      <w:r w:rsidR="00397E72">
        <w:rPr>
          <w:rFonts w:ascii="Arial" w:hAnsi="Arial" w:cs="Arial"/>
        </w:rPr>
        <w:t xml:space="preserve">the </w:t>
      </w:r>
      <w:r w:rsidR="006F50A0" w:rsidRPr="00ED425D">
        <w:rPr>
          <w:rFonts w:ascii="Arial" w:hAnsi="Arial" w:cs="Arial"/>
        </w:rPr>
        <w:t>Act</w:t>
      </w:r>
      <w:r w:rsidRPr="00ED425D">
        <w:rPr>
          <w:rFonts w:ascii="Arial" w:hAnsi="Arial" w:cs="Arial"/>
        </w:rPr>
        <w:t xml:space="preserve">. </w:t>
      </w:r>
    </w:p>
    <w:p w14:paraId="72E1AED3" w14:textId="77777777" w:rsidR="004B1A28" w:rsidRPr="00ED425D" w:rsidRDefault="004B1A28" w:rsidP="00046135">
      <w:pPr>
        <w:keepLines/>
        <w:rPr>
          <w:rFonts w:ascii="Arial" w:hAnsi="Arial" w:cs="Arial"/>
        </w:rPr>
      </w:pPr>
    </w:p>
    <w:p w14:paraId="56FCCBB6" w14:textId="77777777" w:rsidR="005E3D3F" w:rsidRPr="00ED425D" w:rsidRDefault="004F1EBB" w:rsidP="00046135">
      <w:pPr>
        <w:keepLines/>
        <w:rPr>
          <w:rFonts w:ascii="Arial" w:hAnsi="Arial" w:cs="Arial"/>
          <w:b/>
          <w:bCs/>
        </w:rPr>
      </w:pPr>
      <w:r w:rsidRPr="00ED425D">
        <w:rPr>
          <w:rFonts w:ascii="Arial" w:hAnsi="Arial" w:cs="Arial"/>
          <w:b/>
          <w:bCs/>
        </w:rPr>
        <w:t>Background</w:t>
      </w:r>
    </w:p>
    <w:p w14:paraId="3B1FF715" w14:textId="77777777" w:rsidR="005E3D3F" w:rsidRPr="00ED425D" w:rsidRDefault="005E3D3F" w:rsidP="00046135">
      <w:pPr>
        <w:keepLines/>
        <w:rPr>
          <w:rFonts w:ascii="Arial" w:hAnsi="Arial" w:cs="Arial"/>
          <w:b/>
          <w:bCs/>
        </w:rPr>
      </w:pPr>
    </w:p>
    <w:p w14:paraId="5456C508" w14:textId="77777777" w:rsidR="005E3D3F" w:rsidRPr="00ED425D" w:rsidRDefault="006F50A0" w:rsidP="00046135">
      <w:pPr>
        <w:keepLines/>
        <w:rPr>
          <w:rFonts w:ascii="Arial" w:hAnsi="Arial" w:cs="Arial"/>
        </w:rPr>
      </w:pPr>
      <w:r w:rsidRPr="00ED425D">
        <w:rPr>
          <w:rFonts w:ascii="Arial" w:hAnsi="Arial" w:cs="Arial"/>
        </w:rPr>
        <w:t xml:space="preserve">Subsection 1237AB(1) of the Act provides that the Secretary may decide to waive the Commonwealth’s right to recover debts arising under the Act that are included </w:t>
      </w:r>
      <w:r w:rsidR="007B1C71" w:rsidRPr="00ED425D">
        <w:rPr>
          <w:rFonts w:ascii="Arial" w:hAnsi="Arial" w:cs="Arial"/>
        </w:rPr>
        <w:t xml:space="preserve">in </w:t>
      </w:r>
      <w:r w:rsidRPr="00ED425D">
        <w:rPr>
          <w:rFonts w:ascii="Arial" w:hAnsi="Arial" w:cs="Arial"/>
        </w:rPr>
        <w:t>a class of debts specified by the Minister by legislative instrument.</w:t>
      </w:r>
    </w:p>
    <w:p w14:paraId="1FD1AD08" w14:textId="77777777" w:rsidR="006F50A0" w:rsidRPr="00ED425D" w:rsidRDefault="006F50A0" w:rsidP="00046135">
      <w:pPr>
        <w:keepLines/>
        <w:rPr>
          <w:rFonts w:ascii="Arial" w:hAnsi="Arial" w:cs="Arial"/>
        </w:rPr>
      </w:pPr>
    </w:p>
    <w:p w14:paraId="49E7DFAD" w14:textId="77777777" w:rsidR="00B34931" w:rsidRPr="00ED425D" w:rsidRDefault="00B34931" w:rsidP="00046135">
      <w:pPr>
        <w:keepLines/>
        <w:rPr>
          <w:rFonts w:ascii="Arial" w:hAnsi="Arial" w:cs="Arial"/>
        </w:rPr>
      </w:pPr>
      <w:r w:rsidRPr="00ED425D">
        <w:rPr>
          <w:rFonts w:ascii="Arial" w:hAnsi="Arial" w:cs="Arial"/>
        </w:rPr>
        <w:t>The purpose of this instrument is to specify a class of debt</w:t>
      </w:r>
      <w:r w:rsidR="00627B5B" w:rsidRPr="00ED425D">
        <w:rPr>
          <w:rFonts w:ascii="Arial" w:hAnsi="Arial" w:cs="Arial"/>
        </w:rPr>
        <w:t>s</w:t>
      </w:r>
      <w:r w:rsidRPr="00ED425D">
        <w:rPr>
          <w:rFonts w:ascii="Arial" w:hAnsi="Arial" w:cs="Arial"/>
        </w:rPr>
        <w:t>, in relation to which decisions to waive those debts remains a matter for the Secretary’s discretion.</w:t>
      </w:r>
      <w:r w:rsidR="00627B5B" w:rsidRPr="00ED425D">
        <w:rPr>
          <w:rFonts w:ascii="Arial" w:hAnsi="Arial" w:cs="Arial"/>
        </w:rPr>
        <w:t xml:space="preserve"> </w:t>
      </w:r>
      <w:r w:rsidRPr="00ED425D">
        <w:rPr>
          <w:rFonts w:ascii="Arial" w:hAnsi="Arial" w:cs="Arial"/>
        </w:rPr>
        <w:t xml:space="preserve"> Having identified a debt falls in a specified class, the Secretary is then able to make a decision based on the circumstances of a particular case.</w:t>
      </w:r>
    </w:p>
    <w:p w14:paraId="5F7CCC88" w14:textId="77777777" w:rsidR="00B34931" w:rsidRPr="00ED425D" w:rsidRDefault="00B34931" w:rsidP="00046135">
      <w:pPr>
        <w:keepLines/>
        <w:rPr>
          <w:rFonts w:ascii="Arial" w:hAnsi="Arial" w:cs="Arial"/>
        </w:rPr>
      </w:pPr>
    </w:p>
    <w:p w14:paraId="51BF71B2" w14:textId="77777777" w:rsidR="00BD7B86" w:rsidRPr="00ED425D" w:rsidRDefault="00B34931" w:rsidP="00046135">
      <w:pPr>
        <w:keepLines/>
        <w:rPr>
          <w:rFonts w:ascii="Arial" w:hAnsi="Arial" w:cs="Arial"/>
        </w:rPr>
      </w:pPr>
      <w:r w:rsidRPr="00ED425D">
        <w:rPr>
          <w:rFonts w:ascii="Arial" w:hAnsi="Arial" w:cs="Arial"/>
        </w:rPr>
        <w:t>The class of debts specified by this instrument relates to an overpayme</w:t>
      </w:r>
      <w:r w:rsidR="004E6FB9">
        <w:rPr>
          <w:rFonts w:ascii="Arial" w:hAnsi="Arial" w:cs="Arial"/>
        </w:rPr>
        <w:t>nt of an income support payment that while consistent with policy intent was not technically correct by the social security law.</w:t>
      </w:r>
      <w:r w:rsidR="00F254EC" w:rsidRPr="00ED425D">
        <w:rPr>
          <w:rFonts w:ascii="Arial" w:hAnsi="Arial" w:cs="Arial"/>
        </w:rPr>
        <w:t xml:space="preserve"> Administration of the social security law has proceeded upon the basis that </w:t>
      </w:r>
      <w:r w:rsidR="00F12C2A" w:rsidRPr="00ED425D">
        <w:rPr>
          <w:rFonts w:ascii="Arial" w:hAnsi="Arial" w:cs="Arial"/>
        </w:rPr>
        <w:t>a holder</w:t>
      </w:r>
      <w:r w:rsidR="00F254EC" w:rsidRPr="00ED425D">
        <w:rPr>
          <w:rFonts w:ascii="Arial" w:hAnsi="Arial" w:cs="Arial"/>
        </w:rPr>
        <w:t xml:space="preserve"> of refugee and humanitarian visas </w:t>
      </w:r>
      <w:r w:rsidR="00F12C2A" w:rsidRPr="00ED425D">
        <w:rPr>
          <w:rFonts w:ascii="Arial" w:hAnsi="Arial" w:cs="Arial"/>
        </w:rPr>
        <w:t>is the holder</w:t>
      </w:r>
      <w:r w:rsidR="00F254EC" w:rsidRPr="00ED425D">
        <w:rPr>
          <w:rFonts w:ascii="Arial" w:hAnsi="Arial" w:cs="Arial"/>
        </w:rPr>
        <w:t xml:space="preserve"> of </w:t>
      </w:r>
      <w:r w:rsidR="00F12C2A" w:rsidRPr="00ED425D">
        <w:rPr>
          <w:rFonts w:ascii="Arial" w:hAnsi="Arial" w:cs="Arial"/>
        </w:rPr>
        <w:t>a permanent protection visa</w:t>
      </w:r>
      <w:r w:rsidR="00AE37C3" w:rsidRPr="00ED425D">
        <w:rPr>
          <w:rFonts w:ascii="Arial" w:hAnsi="Arial" w:cs="Arial"/>
        </w:rPr>
        <w:t xml:space="preserve"> or prescribed visa</w:t>
      </w:r>
      <w:r w:rsidR="00F254EC" w:rsidRPr="00ED425D">
        <w:rPr>
          <w:rFonts w:ascii="Arial" w:hAnsi="Arial" w:cs="Arial"/>
        </w:rPr>
        <w:t xml:space="preserve">, and hence a refugee for the purposes of subsection 7(6B) of the Act.  However, changes to the </w:t>
      </w:r>
      <w:r w:rsidR="00F254EC" w:rsidRPr="00ED425D">
        <w:rPr>
          <w:rFonts w:ascii="Arial" w:hAnsi="Arial" w:cs="Arial"/>
          <w:i/>
        </w:rPr>
        <w:t>Migration Regulations 1994</w:t>
      </w:r>
      <w:r w:rsidR="00377EF8" w:rsidRPr="00ED425D">
        <w:rPr>
          <w:rFonts w:ascii="Arial" w:hAnsi="Arial" w:cs="Arial"/>
        </w:rPr>
        <w:t xml:space="preserve"> which took effect </w:t>
      </w:r>
      <w:r w:rsidR="00D057B9" w:rsidRPr="00ED425D">
        <w:rPr>
          <w:rFonts w:ascii="Arial" w:hAnsi="Arial" w:cs="Arial"/>
        </w:rPr>
        <w:t>on</w:t>
      </w:r>
      <w:r w:rsidR="00377EF8" w:rsidRPr="00ED425D">
        <w:rPr>
          <w:rFonts w:ascii="Arial" w:hAnsi="Arial" w:cs="Arial"/>
        </w:rPr>
        <w:t xml:space="preserve"> </w:t>
      </w:r>
      <w:r w:rsidR="00785F71">
        <w:rPr>
          <w:rFonts w:ascii="Arial" w:hAnsi="Arial" w:cs="Arial"/>
        </w:rPr>
        <w:br/>
      </w:r>
      <w:r w:rsidR="00377EF8" w:rsidRPr="00ED425D">
        <w:rPr>
          <w:rFonts w:ascii="Arial" w:hAnsi="Arial" w:cs="Arial"/>
        </w:rPr>
        <w:t xml:space="preserve">5 October 2001 </w:t>
      </w:r>
      <w:r w:rsidR="00F12C2A" w:rsidRPr="00ED425D">
        <w:rPr>
          <w:rFonts w:ascii="Arial" w:hAnsi="Arial" w:cs="Arial"/>
        </w:rPr>
        <w:t xml:space="preserve">resulted in the class </w:t>
      </w:r>
      <w:r w:rsidR="00AE37C3" w:rsidRPr="00ED425D">
        <w:rPr>
          <w:rFonts w:ascii="Arial" w:hAnsi="Arial" w:cs="Arial"/>
        </w:rPr>
        <w:t xml:space="preserve">of refugee and humanitarian visas prescribed in the Act (Class BA) being ceased, and a new class of visas issued for these categories (Class </w:t>
      </w:r>
      <w:r w:rsidR="00BD7B86" w:rsidRPr="00ED425D">
        <w:rPr>
          <w:rFonts w:ascii="Arial" w:hAnsi="Arial" w:cs="Arial"/>
        </w:rPr>
        <w:t>XB)</w:t>
      </w:r>
      <w:r w:rsidR="00AE37C3" w:rsidRPr="00ED425D">
        <w:rPr>
          <w:rFonts w:ascii="Arial" w:hAnsi="Arial" w:cs="Arial"/>
        </w:rPr>
        <w:t xml:space="preserve">.  From that date, </w:t>
      </w:r>
      <w:r w:rsidR="008C0FFB" w:rsidRPr="00B95EFB">
        <w:rPr>
          <w:rFonts w:ascii="Arial" w:hAnsi="Arial" w:cs="Arial"/>
        </w:rPr>
        <w:t xml:space="preserve">while payments </w:t>
      </w:r>
      <w:proofErr w:type="gramStart"/>
      <w:r w:rsidR="008C0FFB" w:rsidRPr="00B95EFB">
        <w:rPr>
          <w:rFonts w:ascii="Arial" w:hAnsi="Arial" w:cs="Arial"/>
        </w:rPr>
        <w:t>were made</w:t>
      </w:r>
      <w:proofErr w:type="gramEnd"/>
      <w:r w:rsidR="008C0FFB" w:rsidRPr="00B95EFB">
        <w:rPr>
          <w:rFonts w:ascii="Arial" w:hAnsi="Arial" w:cs="Arial"/>
        </w:rPr>
        <w:t xml:space="preserve"> consistent with policy intent, </w:t>
      </w:r>
      <w:r w:rsidR="000737F9" w:rsidRPr="00B95EFB">
        <w:rPr>
          <w:rFonts w:ascii="Arial" w:hAnsi="Arial" w:cs="Arial"/>
        </w:rPr>
        <w:t xml:space="preserve">refugee and </w:t>
      </w:r>
      <w:r w:rsidR="00AE37C3" w:rsidRPr="00B95EFB">
        <w:rPr>
          <w:rFonts w:ascii="Arial" w:hAnsi="Arial" w:cs="Arial"/>
        </w:rPr>
        <w:t>humanitarian visas</w:t>
      </w:r>
      <w:r w:rsidR="009852E0" w:rsidRPr="00B95EFB">
        <w:rPr>
          <w:rFonts w:ascii="Arial" w:hAnsi="Arial" w:cs="Arial"/>
        </w:rPr>
        <w:t xml:space="preserve"> </w:t>
      </w:r>
      <w:r w:rsidR="00AE37C3" w:rsidRPr="00B95EFB">
        <w:rPr>
          <w:rFonts w:ascii="Arial" w:hAnsi="Arial" w:cs="Arial"/>
        </w:rPr>
        <w:t>were</w:t>
      </w:r>
      <w:r w:rsidR="00AE37C3" w:rsidRPr="00ED425D">
        <w:rPr>
          <w:rFonts w:ascii="Arial" w:hAnsi="Arial" w:cs="Arial"/>
        </w:rPr>
        <w:t xml:space="preserve"> not legally covered </w:t>
      </w:r>
      <w:r w:rsidR="00D057B9" w:rsidRPr="00ED425D">
        <w:rPr>
          <w:rFonts w:ascii="Arial" w:hAnsi="Arial" w:cs="Arial"/>
        </w:rPr>
        <w:t xml:space="preserve">as refugees </w:t>
      </w:r>
      <w:r w:rsidR="00AE37C3" w:rsidRPr="00ED425D">
        <w:rPr>
          <w:rFonts w:ascii="Arial" w:hAnsi="Arial" w:cs="Arial"/>
        </w:rPr>
        <w:t xml:space="preserve">by the descriptions of relevant classes in the Act.  </w:t>
      </w:r>
      <w:r w:rsidR="009852E0">
        <w:rPr>
          <w:rFonts w:ascii="Arial" w:hAnsi="Arial" w:cs="Arial"/>
        </w:rPr>
        <w:t>I</w:t>
      </w:r>
      <w:r w:rsidR="00BD7B86" w:rsidRPr="00ED425D">
        <w:rPr>
          <w:rFonts w:ascii="Arial" w:hAnsi="Arial" w:cs="Arial"/>
        </w:rPr>
        <w:t xml:space="preserve">t was never the policy intention that </w:t>
      </w:r>
      <w:r w:rsidR="00D057B9" w:rsidRPr="00ED425D">
        <w:rPr>
          <w:rFonts w:ascii="Arial" w:hAnsi="Arial" w:cs="Arial"/>
        </w:rPr>
        <w:t>refugee and humanitarian visa holders</w:t>
      </w:r>
      <w:r w:rsidR="00BD7B86" w:rsidRPr="00ED425D">
        <w:rPr>
          <w:rFonts w:ascii="Arial" w:hAnsi="Arial" w:cs="Arial"/>
        </w:rPr>
        <w:t xml:space="preserve"> </w:t>
      </w:r>
      <w:proofErr w:type="gramStart"/>
      <w:r w:rsidR="00BD7B86" w:rsidRPr="00ED425D">
        <w:rPr>
          <w:rFonts w:ascii="Arial" w:hAnsi="Arial" w:cs="Arial"/>
        </w:rPr>
        <w:t xml:space="preserve">would not be </w:t>
      </w:r>
      <w:r w:rsidR="00D057B9" w:rsidRPr="00ED425D">
        <w:rPr>
          <w:rFonts w:ascii="Arial" w:hAnsi="Arial" w:cs="Arial"/>
        </w:rPr>
        <w:t>treated</w:t>
      </w:r>
      <w:proofErr w:type="gramEnd"/>
      <w:r w:rsidR="00D057B9" w:rsidRPr="00ED425D">
        <w:rPr>
          <w:rFonts w:ascii="Arial" w:hAnsi="Arial" w:cs="Arial"/>
        </w:rPr>
        <w:t xml:space="preserve"> as</w:t>
      </w:r>
      <w:r w:rsidR="00BD7B86" w:rsidRPr="00ED425D">
        <w:rPr>
          <w:rFonts w:ascii="Arial" w:hAnsi="Arial" w:cs="Arial"/>
        </w:rPr>
        <w:t xml:space="preserve"> refugees for social security purposes.  </w:t>
      </w:r>
    </w:p>
    <w:p w14:paraId="38798FE8" w14:textId="77777777" w:rsidR="00D057B9" w:rsidRPr="00ED425D" w:rsidRDefault="00D057B9" w:rsidP="00046135">
      <w:pPr>
        <w:keepLines/>
        <w:rPr>
          <w:rFonts w:ascii="Arial" w:hAnsi="Arial" w:cs="Arial"/>
        </w:rPr>
      </w:pPr>
    </w:p>
    <w:p w14:paraId="2A9293BF" w14:textId="77777777" w:rsidR="00D057B9" w:rsidRPr="00ED425D" w:rsidRDefault="00D057B9" w:rsidP="00D057B9">
      <w:pPr>
        <w:keepLines/>
        <w:rPr>
          <w:rFonts w:ascii="Arial" w:hAnsi="Arial" w:cs="Arial"/>
        </w:rPr>
      </w:pPr>
      <w:r w:rsidRPr="00ED425D">
        <w:rPr>
          <w:rFonts w:ascii="Arial" w:hAnsi="Arial" w:cs="Arial"/>
        </w:rPr>
        <w:t xml:space="preserve">The </w:t>
      </w:r>
      <w:proofErr w:type="gramStart"/>
      <w:r w:rsidRPr="00ED425D">
        <w:rPr>
          <w:rFonts w:ascii="Arial" w:hAnsi="Arial" w:cs="Arial"/>
        </w:rPr>
        <w:t>exemption which applies to refugees under the Act</w:t>
      </w:r>
      <w:proofErr w:type="gramEnd"/>
      <w:r w:rsidRPr="00ED425D">
        <w:rPr>
          <w:rFonts w:ascii="Arial" w:hAnsi="Arial" w:cs="Arial"/>
        </w:rPr>
        <w:t xml:space="preserve"> recognises that most refugee and humanitarian entrants arrive with limited money, assets and social networks to assist them to meet basic living expenses.  It also demonstrates Australia’s commitment to complying with the provisions of the 1951 United Nations (UN) Refugee Convention and the 1967 UN Protocol, to which Australia is a signatory.</w:t>
      </w:r>
    </w:p>
    <w:p w14:paraId="543ABF68" w14:textId="77777777" w:rsidR="00FF23DA" w:rsidRDefault="000C123E" w:rsidP="00046135">
      <w:pPr>
        <w:keepLines/>
        <w:rPr>
          <w:rFonts w:ascii="Arial" w:hAnsi="Arial" w:cs="Arial"/>
        </w:rPr>
      </w:pPr>
      <w:r w:rsidRPr="00ED425D">
        <w:rPr>
          <w:rFonts w:ascii="Arial" w:hAnsi="Arial" w:cs="Arial"/>
        </w:rPr>
        <w:lastRenderedPageBreak/>
        <w:t xml:space="preserve">In light of the </w:t>
      </w:r>
      <w:r w:rsidR="00925466" w:rsidRPr="00ED425D">
        <w:rPr>
          <w:rFonts w:ascii="Arial" w:hAnsi="Arial" w:cs="Arial"/>
        </w:rPr>
        <w:t>circumstances</w:t>
      </w:r>
      <w:r w:rsidR="00C151B4" w:rsidRPr="00ED425D">
        <w:rPr>
          <w:rFonts w:ascii="Arial" w:hAnsi="Arial" w:cs="Arial"/>
        </w:rPr>
        <w:t>,</w:t>
      </w:r>
      <w:r w:rsidR="00EB432F" w:rsidRPr="00ED425D">
        <w:rPr>
          <w:rFonts w:ascii="Arial" w:hAnsi="Arial" w:cs="Arial"/>
        </w:rPr>
        <w:t xml:space="preserve"> it </w:t>
      </w:r>
      <w:proofErr w:type="gramStart"/>
      <w:r w:rsidR="00EB432F" w:rsidRPr="00ED425D">
        <w:rPr>
          <w:rFonts w:ascii="Arial" w:hAnsi="Arial" w:cs="Arial"/>
        </w:rPr>
        <w:t>is considered</w:t>
      </w:r>
      <w:proofErr w:type="gramEnd"/>
      <w:r w:rsidR="00EB432F" w:rsidRPr="00ED425D">
        <w:rPr>
          <w:rFonts w:ascii="Arial" w:hAnsi="Arial" w:cs="Arial"/>
        </w:rPr>
        <w:t xml:space="preserve"> appropriate to allow the Secretary to waive </w:t>
      </w:r>
      <w:r w:rsidR="00925466" w:rsidRPr="00ED425D">
        <w:rPr>
          <w:rFonts w:ascii="Arial" w:hAnsi="Arial" w:cs="Arial"/>
        </w:rPr>
        <w:t xml:space="preserve">such </w:t>
      </w:r>
      <w:r w:rsidR="00EB432F" w:rsidRPr="00ED425D">
        <w:rPr>
          <w:rFonts w:ascii="Arial" w:hAnsi="Arial" w:cs="Arial"/>
        </w:rPr>
        <w:t>debt</w:t>
      </w:r>
      <w:r w:rsidR="00D057B9" w:rsidRPr="00ED425D">
        <w:rPr>
          <w:rFonts w:ascii="Arial" w:hAnsi="Arial" w:cs="Arial"/>
        </w:rPr>
        <w:t>s</w:t>
      </w:r>
      <w:r w:rsidR="00EB432F" w:rsidRPr="00ED425D">
        <w:rPr>
          <w:rFonts w:ascii="Arial" w:hAnsi="Arial" w:cs="Arial"/>
        </w:rPr>
        <w:t>.</w:t>
      </w:r>
      <w:r w:rsidR="00925466" w:rsidRPr="00ED425D">
        <w:rPr>
          <w:rFonts w:ascii="Arial" w:hAnsi="Arial" w:cs="Arial"/>
        </w:rPr>
        <w:t xml:space="preserve"> </w:t>
      </w:r>
      <w:r w:rsidR="00FF23DA">
        <w:rPr>
          <w:rFonts w:ascii="Arial" w:hAnsi="Arial" w:cs="Arial"/>
        </w:rPr>
        <w:t>T</w:t>
      </w:r>
      <w:r w:rsidR="00925466" w:rsidRPr="00ED425D">
        <w:rPr>
          <w:rFonts w:ascii="Arial" w:hAnsi="Arial" w:cs="Arial"/>
        </w:rPr>
        <w:t xml:space="preserve">his legislative instrument </w:t>
      </w:r>
      <w:r w:rsidR="004D3FE8" w:rsidRPr="00ED425D">
        <w:rPr>
          <w:rFonts w:ascii="Arial" w:hAnsi="Arial" w:cs="Arial"/>
        </w:rPr>
        <w:t>allows</w:t>
      </w:r>
      <w:r w:rsidR="00925466" w:rsidRPr="00ED425D">
        <w:rPr>
          <w:rFonts w:ascii="Arial" w:hAnsi="Arial" w:cs="Arial"/>
        </w:rPr>
        <w:t xml:space="preserve"> the Secretary to waive such debts. </w:t>
      </w:r>
    </w:p>
    <w:p w14:paraId="6CCDDB62" w14:textId="77777777" w:rsidR="00FF23DA" w:rsidRDefault="00FF23DA" w:rsidP="00046135">
      <w:pPr>
        <w:keepLines/>
        <w:rPr>
          <w:rFonts w:ascii="Arial" w:hAnsi="Arial" w:cs="Arial"/>
        </w:rPr>
      </w:pPr>
    </w:p>
    <w:p w14:paraId="3066404E" w14:textId="77777777" w:rsidR="000C123E" w:rsidRPr="00ED425D" w:rsidRDefault="00D057B9" w:rsidP="00046135">
      <w:pPr>
        <w:keepLines/>
        <w:rPr>
          <w:rFonts w:ascii="Arial" w:hAnsi="Arial" w:cs="Arial"/>
        </w:rPr>
      </w:pPr>
      <w:r w:rsidRPr="00ED425D">
        <w:rPr>
          <w:rFonts w:ascii="Arial" w:hAnsi="Arial" w:cs="Arial"/>
        </w:rPr>
        <w:t xml:space="preserve">The </w:t>
      </w:r>
      <w:r w:rsidRPr="00ED425D">
        <w:rPr>
          <w:rFonts w:ascii="Arial" w:hAnsi="Arial" w:cs="Arial"/>
          <w:i/>
        </w:rPr>
        <w:t>Social Security (Class of Visas – Qualifying Residence Exemption – Refugee) Declaration 2018</w:t>
      </w:r>
      <w:r w:rsidRPr="00ED425D">
        <w:rPr>
          <w:rFonts w:ascii="Arial" w:hAnsi="Arial" w:cs="Arial"/>
        </w:rPr>
        <w:t xml:space="preserve"> ensures such visa holders are refugees prospectively.  </w:t>
      </w:r>
    </w:p>
    <w:p w14:paraId="5DBDB3FF" w14:textId="77777777" w:rsidR="00EB1C74" w:rsidRPr="00ED425D" w:rsidRDefault="00EB1C74">
      <w:pPr>
        <w:rPr>
          <w:rFonts w:ascii="Arial" w:hAnsi="Arial" w:cs="Arial"/>
        </w:rPr>
      </w:pPr>
    </w:p>
    <w:p w14:paraId="51AF184D" w14:textId="77777777" w:rsidR="00EB1C74" w:rsidRPr="00ED425D" w:rsidRDefault="00EB1C74">
      <w:pPr>
        <w:rPr>
          <w:rFonts w:ascii="Arial" w:hAnsi="Arial" w:cs="Arial"/>
          <w:b/>
        </w:rPr>
      </w:pPr>
      <w:r w:rsidRPr="00ED425D">
        <w:rPr>
          <w:rFonts w:ascii="Arial" w:hAnsi="Arial" w:cs="Arial"/>
          <w:b/>
        </w:rPr>
        <w:t>Commencement</w:t>
      </w:r>
    </w:p>
    <w:p w14:paraId="45441392" w14:textId="77777777" w:rsidR="00EB1C74" w:rsidRPr="00ED425D" w:rsidRDefault="00EB1C74">
      <w:pPr>
        <w:rPr>
          <w:rFonts w:ascii="Arial" w:hAnsi="Arial" w:cs="Arial"/>
          <w:b/>
        </w:rPr>
      </w:pPr>
    </w:p>
    <w:p w14:paraId="5FAF9A75" w14:textId="77777777" w:rsidR="00EB1C74" w:rsidRPr="00ED425D" w:rsidRDefault="006F50A0">
      <w:pPr>
        <w:rPr>
          <w:rFonts w:ascii="Arial" w:hAnsi="Arial" w:cs="Arial"/>
        </w:rPr>
      </w:pPr>
      <w:r w:rsidRPr="00ED425D">
        <w:rPr>
          <w:rFonts w:ascii="Arial" w:hAnsi="Arial" w:cs="Arial"/>
        </w:rPr>
        <w:t>This instrument commences on the day after the end of the period for disallowing it.</w:t>
      </w:r>
    </w:p>
    <w:p w14:paraId="6EC57336" w14:textId="77777777" w:rsidR="00EB1C74" w:rsidRPr="00ED425D" w:rsidRDefault="00EB1C74">
      <w:pPr>
        <w:rPr>
          <w:rFonts w:ascii="Arial" w:hAnsi="Arial" w:cs="Arial"/>
        </w:rPr>
      </w:pPr>
    </w:p>
    <w:p w14:paraId="27E1D05C" w14:textId="77777777" w:rsidR="00EB1C74" w:rsidRPr="00ED425D" w:rsidRDefault="00EB1C74">
      <w:pPr>
        <w:rPr>
          <w:rFonts w:ascii="Arial" w:hAnsi="Arial" w:cs="Arial"/>
          <w:b/>
        </w:rPr>
      </w:pPr>
      <w:r w:rsidRPr="00ED425D">
        <w:rPr>
          <w:rFonts w:ascii="Arial" w:hAnsi="Arial" w:cs="Arial"/>
          <w:b/>
        </w:rPr>
        <w:t>Consultation</w:t>
      </w:r>
    </w:p>
    <w:p w14:paraId="1D032913" w14:textId="77777777" w:rsidR="00EB1C74" w:rsidRPr="00ED425D" w:rsidRDefault="00EB1C74">
      <w:pPr>
        <w:rPr>
          <w:rFonts w:ascii="Arial" w:hAnsi="Arial" w:cs="Arial"/>
          <w:b/>
          <w:u w:val="single"/>
        </w:rPr>
      </w:pPr>
    </w:p>
    <w:p w14:paraId="1D4B749A" w14:textId="77777777" w:rsidR="00A366AD" w:rsidRPr="00ED425D" w:rsidRDefault="006020D8" w:rsidP="001E1739">
      <w:pPr>
        <w:rPr>
          <w:rFonts w:ascii="Arial" w:hAnsi="Arial" w:cs="Arial"/>
        </w:rPr>
      </w:pPr>
      <w:r w:rsidRPr="00ED425D">
        <w:rPr>
          <w:rFonts w:ascii="Arial" w:hAnsi="Arial" w:cs="Arial"/>
        </w:rPr>
        <w:t xml:space="preserve">Public consultation has not been undertaken as this instrument is of a purely beneficial character. </w:t>
      </w:r>
      <w:r w:rsidR="00402BD6" w:rsidRPr="00ED425D">
        <w:rPr>
          <w:rFonts w:ascii="Arial" w:hAnsi="Arial" w:cs="Arial"/>
        </w:rPr>
        <w:t>Consultation has been undertaken with the Department of Human Services</w:t>
      </w:r>
      <w:r w:rsidR="00D057B9" w:rsidRPr="00ED425D">
        <w:rPr>
          <w:rFonts w:ascii="Arial" w:hAnsi="Arial" w:cs="Arial"/>
        </w:rPr>
        <w:t xml:space="preserve"> and the Department of Home Affairs</w:t>
      </w:r>
      <w:r w:rsidR="00402BD6" w:rsidRPr="00ED425D">
        <w:rPr>
          <w:rFonts w:ascii="Arial" w:hAnsi="Arial" w:cs="Arial"/>
        </w:rPr>
        <w:t>.</w:t>
      </w:r>
    </w:p>
    <w:p w14:paraId="72C50259" w14:textId="77777777" w:rsidR="006F50A0" w:rsidRPr="00ED425D" w:rsidRDefault="006F50A0" w:rsidP="001E1739">
      <w:pPr>
        <w:rPr>
          <w:rFonts w:ascii="Arial" w:hAnsi="Arial" w:cs="Arial"/>
        </w:rPr>
      </w:pPr>
    </w:p>
    <w:p w14:paraId="0AF7F856" w14:textId="77777777" w:rsidR="009E3790" w:rsidRPr="00ED425D" w:rsidRDefault="009E3790" w:rsidP="00C67388">
      <w:pPr>
        <w:rPr>
          <w:rFonts w:ascii="Arial" w:hAnsi="Arial" w:cs="Arial"/>
          <w:b/>
        </w:rPr>
      </w:pPr>
      <w:r w:rsidRPr="00ED425D">
        <w:rPr>
          <w:rFonts w:ascii="Arial" w:hAnsi="Arial" w:cs="Arial"/>
          <w:b/>
        </w:rPr>
        <w:t>Retrospectivity</w:t>
      </w:r>
    </w:p>
    <w:p w14:paraId="65FEB336" w14:textId="77777777" w:rsidR="00C67388" w:rsidRPr="00ED425D" w:rsidRDefault="00C67388" w:rsidP="00C67388">
      <w:pPr>
        <w:rPr>
          <w:rFonts w:ascii="Arial" w:hAnsi="Arial" w:cs="Arial"/>
        </w:rPr>
      </w:pPr>
    </w:p>
    <w:p w14:paraId="772E12C1" w14:textId="77777777" w:rsidR="009E3790" w:rsidRPr="00ED425D" w:rsidRDefault="009E3790" w:rsidP="00C67388">
      <w:pPr>
        <w:rPr>
          <w:rFonts w:ascii="Arial" w:hAnsi="Arial" w:cs="Arial"/>
        </w:rPr>
      </w:pPr>
      <w:r w:rsidRPr="00ED425D">
        <w:rPr>
          <w:rFonts w:ascii="Arial" w:hAnsi="Arial" w:cs="Arial"/>
        </w:rPr>
        <w:t xml:space="preserve">This instrument </w:t>
      </w:r>
      <w:r w:rsidR="006F50A0" w:rsidRPr="00ED425D">
        <w:rPr>
          <w:rFonts w:ascii="Arial" w:hAnsi="Arial" w:cs="Arial"/>
        </w:rPr>
        <w:t xml:space="preserve">has prospective operation. </w:t>
      </w:r>
    </w:p>
    <w:p w14:paraId="3D9264C8" w14:textId="77777777" w:rsidR="00C67388" w:rsidRPr="00ED425D" w:rsidRDefault="00C67388" w:rsidP="00C67388">
      <w:pPr>
        <w:rPr>
          <w:rFonts w:ascii="Arial" w:hAnsi="Arial" w:cs="Arial"/>
        </w:rPr>
      </w:pPr>
    </w:p>
    <w:p w14:paraId="34313170" w14:textId="77777777" w:rsidR="00EB1C74" w:rsidRPr="00ED425D" w:rsidRDefault="00EB1C74">
      <w:pPr>
        <w:rPr>
          <w:rFonts w:ascii="Arial" w:hAnsi="Arial" w:cs="Arial"/>
          <w:b/>
        </w:rPr>
      </w:pPr>
      <w:r w:rsidRPr="00ED425D">
        <w:rPr>
          <w:rFonts w:ascii="Arial" w:hAnsi="Arial" w:cs="Arial"/>
          <w:b/>
        </w:rPr>
        <w:t>Regulation Impact Statement (RIS)</w:t>
      </w:r>
    </w:p>
    <w:p w14:paraId="5E4254ED" w14:textId="77777777" w:rsidR="00EB1C74" w:rsidRPr="00ED425D" w:rsidRDefault="00EB1C74">
      <w:pPr>
        <w:rPr>
          <w:rFonts w:ascii="Arial" w:hAnsi="Arial" w:cs="Arial"/>
          <w:b/>
        </w:rPr>
      </w:pPr>
    </w:p>
    <w:p w14:paraId="31C0EDA0" w14:textId="77777777" w:rsidR="00B357B4" w:rsidRPr="00ED425D" w:rsidRDefault="00EB1C74" w:rsidP="00A203EC">
      <w:pPr>
        <w:rPr>
          <w:rFonts w:ascii="Arial" w:hAnsi="Arial" w:cs="Arial"/>
        </w:rPr>
      </w:pPr>
      <w:r w:rsidRPr="00ED425D">
        <w:rPr>
          <w:rFonts w:ascii="Arial" w:hAnsi="Arial" w:cs="Arial"/>
        </w:rPr>
        <w:t>This instrument is not regulatory in nature and will have no regulatory impact on individuals, business, activity or competition.</w:t>
      </w:r>
      <w:r w:rsidR="00B357B4" w:rsidRPr="00ED425D" w:rsidDel="00B357B4">
        <w:rPr>
          <w:rFonts w:ascii="Arial" w:hAnsi="Arial" w:cs="Arial"/>
        </w:rPr>
        <w:t xml:space="preserve"> </w:t>
      </w:r>
    </w:p>
    <w:p w14:paraId="5168F1AF" w14:textId="77777777" w:rsidR="00B357B4" w:rsidRPr="00ED425D" w:rsidRDefault="00B357B4" w:rsidP="00A203EC">
      <w:pPr>
        <w:rPr>
          <w:rFonts w:ascii="Arial" w:hAnsi="Arial" w:cs="Arial"/>
        </w:rPr>
      </w:pPr>
    </w:p>
    <w:p w14:paraId="420CA941" w14:textId="77777777" w:rsidR="005E3D3F" w:rsidRPr="00ED425D" w:rsidRDefault="004F1EBB">
      <w:pPr>
        <w:rPr>
          <w:rFonts w:ascii="Arial" w:hAnsi="Arial" w:cs="Arial"/>
          <w:b/>
          <w:bCs/>
        </w:rPr>
      </w:pPr>
      <w:r w:rsidRPr="00ED425D">
        <w:rPr>
          <w:rFonts w:ascii="Arial" w:hAnsi="Arial" w:cs="Arial"/>
          <w:b/>
          <w:bCs/>
        </w:rPr>
        <w:t>Explanation of the Provisions</w:t>
      </w:r>
    </w:p>
    <w:p w14:paraId="7AC604EA" w14:textId="77777777" w:rsidR="005E3D3F" w:rsidRPr="00ED425D" w:rsidRDefault="005E3D3F">
      <w:pPr>
        <w:rPr>
          <w:rFonts w:ascii="Arial" w:hAnsi="Arial" w:cs="Arial"/>
          <w:b/>
          <w:bCs/>
        </w:rPr>
      </w:pPr>
    </w:p>
    <w:p w14:paraId="19B79134" w14:textId="77777777" w:rsidR="00766133" w:rsidRPr="00ED425D" w:rsidRDefault="003009DC">
      <w:pPr>
        <w:rPr>
          <w:rFonts w:ascii="Arial" w:hAnsi="Arial" w:cs="Arial"/>
        </w:rPr>
      </w:pPr>
      <w:r w:rsidRPr="00ED425D">
        <w:rPr>
          <w:rFonts w:ascii="Arial" w:hAnsi="Arial" w:cs="Arial"/>
          <w:b/>
        </w:rPr>
        <w:t xml:space="preserve">Section </w:t>
      </w:r>
      <w:r w:rsidR="004F1EBB" w:rsidRPr="00ED425D">
        <w:rPr>
          <w:rFonts w:ascii="Arial" w:hAnsi="Arial" w:cs="Arial"/>
          <w:b/>
        </w:rPr>
        <w:t>1</w:t>
      </w:r>
      <w:r w:rsidR="004F1EBB" w:rsidRPr="00ED425D">
        <w:rPr>
          <w:rFonts w:ascii="Arial" w:hAnsi="Arial" w:cs="Arial"/>
        </w:rPr>
        <w:t xml:space="preserve"> states the name of the </w:t>
      </w:r>
      <w:r w:rsidR="00766133" w:rsidRPr="00ED425D">
        <w:rPr>
          <w:rFonts w:ascii="Arial" w:hAnsi="Arial" w:cs="Arial"/>
        </w:rPr>
        <w:t>legislative instrument.</w:t>
      </w:r>
    </w:p>
    <w:p w14:paraId="324A25AC" w14:textId="77777777" w:rsidR="00766133" w:rsidRPr="00ED425D" w:rsidRDefault="00766133">
      <w:pPr>
        <w:rPr>
          <w:rFonts w:ascii="Arial" w:hAnsi="Arial" w:cs="Arial"/>
        </w:rPr>
      </w:pPr>
    </w:p>
    <w:p w14:paraId="619410A6" w14:textId="77777777" w:rsidR="005E3D3F" w:rsidRPr="00ED425D" w:rsidRDefault="00766133">
      <w:pPr>
        <w:rPr>
          <w:rFonts w:ascii="Arial" w:hAnsi="Arial" w:cs="Arial"/>
        </w:rPr>
      </w:pPr>
      <w:r w:rsidRPr="00ED425D">
        <w:rPr>
          <w:rFonts w:ascii="Arial" w:hAnsi="Arial" w:cs="Arial"/>
          <w:b/>
        </w:rPr>
        <w:t>Section 2</w:t>
      </w:r>
      <w:r w:rsidRPr="00ED425D">
        <w:rPr>
          <w:rFonts w:ascii="Arial" w:hAnsi="Arial" w:cs="Arial"/>
        </w:rPr>
        <w:t xml:space="preserve"> </w:t>
      </w:r>
      <w:r w:rsidR="004D3FE8" w:rsidRPr="00ED425D">
        <w:rPr>
          <w:rFonts w:ascii="Arial" w:hAnsi="Arial" w:cs="Arial"/>
        </w:rPr>
        <w:t>provides</w:t>
      </w:r>
      <w:r w:rsidRPr="00ED425D">
        <w:rPr>
          <w:rFonts w:ascii="Arial" w:hAnsi="Arial" w:cs="Arial"/>
        </w:rPr>
        <w:t xml:space="preserve"> </w:t>
      </w:r>
      <w:r w:rsidR="00402BD6" w:rsidRPr="00ED425D">
        <w:rPr>
          <w:rFonts w:ascii="Arial" w:hAnsi="Arial" w:cs="Arial"/>
        </w:rPr>
        <w:t xml:space="preserve">that the Specification </w:t>
      </w:r>
      <w:r w:rsidR="00A7239A" w:rsidRPr="00ED425D">
        <w:rPr>
          <w:rFonts w:ascii="Arial" w:hAnsi="Arial" w:cs="Arial"/>
        </w:rPr>
        <w:t>commence</w:t>
      </w:r>
      <w:r w:rsidR="004D3FE8" w:rsidRPr="00ED425D">
        <w:rPr>
          <w:rFonts w:ascii="Arial" w:hAnsi="Arial" w:cs="Arial"/>
        </w:rPr>
        <w:t>s</w:t>
      </w:r>
      <w:r w:rsidR="00402BD6" w:rsidRPr="00ED425D">
        <w:rPr>
          <w:rFonts w:ascii="Arial" w:hAnsi="Arial" w:cs="Arial"/>
        </w:rPr>
        <w:t xml:space="preserve"> </w:t>
      </w:r>
      <w:r w:rsidRPr="00ED425D">
        <w:rPr>
          <w:rFonts w:ascii="Arial" w:hAnsi="Arial" w:cs="Arial"/>
        </w:rPr>
        <w:t>on the day after the end of the period for disallowing it.</w:t>
      </w:r>
    </w:p>
    <w:p w14:paraId="084F8FFE" w14:textId="77777777" w:rsidR="005E3D3F" w:rsidRPr="00ED425D" w:rsidRDefault="005E3D3F">
      <w:pPr>
        <w:rPr>
          <w:rFonts w:ascii="Arial" w:hAnsi="Arial" w:cs="Arial"/>
        </w:rPr>
      </w:pPr>
    </w:p>
    <w:p w14:paraId="6F53B506" w14:textId="77777777" w:rsidR="005E3D3F" w:rsidRPr="00ED425D" w:rsidRDefault="003009DC">
      <w:pPr>
        <w:rPr>
          <w:rFonts w:ascii="Arial" w:hAnsi="Arial" w:cs="Arial"/>
        </w:rPr>
      </w:pPr>
      <w:r w:rsidRPr="00ED425D">
        <w:rPr>
          <w:rFonts w:ascii="Arial" w:hAnsi="Arial" w:cs="Arial"/>
          <w:b/>
        </w:rPr>
        <w:t xml:space="preserve">Section </w:t>
      </w:r>
      <w:r w:rsidR="005B794D" w:rsidRPr="00ED425D">
        <w:rPr>
          <w:rFonts w:ascii="Arial" w:hAnsi="Arial" w:cs="Arial"/>
          <w:b/>
        </w:rPr>
        <w:t>3</w:t>
      </w:r>
      <w:r w:rsidR="004F1EBB" w:rsidRPr="00ED425D">
        <w:rPr>
          <w:rFonts w:ascii="Arial" w:hAnsi="Arial" w:cs="Arial"/>
        </w:rPr>
        <w:t xml:space="preserve"> provides </w:t>
      </w:r>
      <w:r w:rsidR="00D057B9" w:rsidRPr="00ED425D">
        <w:rPr>
          <w:rFonts w:ascii="Arial" w:hAnsi="Arial" w:cs="Arial"/>
        </w:rPr>
        <w:t>the authority for</w:t>
      </w:r>
      <w:r w:rsidR="004F1EBB" w:rsidRPr="00ED425D">
        <w:rPr>
          <w:rFonts w:ascii="Arial" w:hAnsi="Arial" w:cs="Arial"/>
        </w:rPr>
        <w:t xml:space="preserve"> the </w:t>
      </w:r>
      <w:r w:rsidR="00766133" w:rsidRPr="00ED425D">
        <w:rPr>
          <w:rFonts w:ascii="Arial" w:hAnsi="Arial" w:cs="Arial"/>
        </w:rPr>
        <w:t>legislative instrument</w:t>
      </w:r>
      <w:r w:rsidR="00D057B9" w:rsidRPr="00ED425D">
        <w:rPr>
          <w:rFonts w:ascii="Arial" w:hAnsi="Arial" w:cs="Arial"/>
        </w:rPr>
        <w:t xml:space="preserve">, which is subsection </w:t>
      </w:r>
      <w:proofErr w:type="gramStart"/>
      <w:r w:rsidR="00D057B9" w:rsidRPr="00ED425D">
        <w:rPr>
          <w:rFonts w:ascii="Arial" w:hAnsi="Arial" w:cs="Arial"/>
        </w:rPr>
        <w:t>1237AB(</w:t>
      </w:r>
      <w:proofErr w:type="gramEnd"/>
      <w:r w:rsidR="00D057B9" w:rsidRPr="00ED425D">
        <w:rPr>
          <w:rFonts w:ascii="Arial" w:hAnsi="Arial" w:cs="Arial"/>
        </w:rPr>
        <w:t>1) of the Act.</w:t>
      </w:r>
    </w:p>
    <w:p w14:paraId="79549865" w14:textId="77777777" w:rsidR="00D057B9" w:rsidRPr="00ED425D" w:rsidRDefault="00D057B9">
      <w:pPr>
        <w:rPr>
          <w:rFonts w:ascii="Arial" w:hAnsi="Arial" w:cs="Arial"/>
        </w:rPr>
      </w:pPr>
    </w:p>
    <w:p w14:paraId="3D674637" w14:textId="77777777" w:rsidR="00D057B9" w:rsidRPr="00ED425D" w:rsidRDefault="00D057B9" w:rsidP="00D057B9">
      <w:pPr>
        <w:rPr>
          <w:rFonts w:ascii="Arial" w:hAnsi="Arial" w:cs="Arial"/>
        </w:rPr>
      </w:pPr>
      <w:r w:rsidRPr="00ED425D">
        <w:rPr>
          <w:rFonts w:ascii="Arial" w:hAnsi="Arial" w:cs="Arial"/>
          <w:b/>
        </w:rPr>
        <w:t xml:space="preserve">Section </w:t>
      </w:r>
      <w:r w:rsidR="005B794D" w:rsidRPr="00ED425D">
        <w:rPr>
          <w:rFonts w:ascii="Arial" w:hAnsi="Arial" w:cs="Arial"/>
          <w:b/>
        </w:rPr>
        <w:t>4</w:t>
      </w:r>
      <w:r w:rsidRPr="00ED425D">
        <w:rPr>
          <w:rFonts w:ascii="Arial" w:hAnsi="Arial" w:cs="Arial"/>
        </w:rPr>
        <w:t xml:space="preserve"> provides definitions of terms used in the legislative instrument. </w:t>
      </w:r>
    </w:p>
    <w:p w14:paraId="3DFD78A2" w14:textId="77777777" w:rsidR="00D057B9" w:rsidRPr="00ED425D" w:rsidRDefault="00D057B9">
      <w:pPr>
        <w:rPr>
          <w:rFonts w:ascii="Arial" w:hAnsi="Arial" w:cs="Arial"/>
        </w:rPr>
      </w:pPr>
    </w:p>
    <w:p w14:paraId="4009B1B9" w14:textId="77777777" w:rsidR="005E3D3F" w:rsidRPr="00ED425D" w:rsidRDefault="005E3D3F">
      <w:pPr>
        <w:rPr>
          <w:rFonts w:ascii="Arial" w:hAnsi="Arial" w:cs="Arial"/>
        </w:rPr>
      </w:pPr>
    </w:p>
    <w:p w14:paraId="4EF3DC00" w14:textId="77777777" w:rsidR="00925466" w:rsidRPr="00ED425D" w:rsidRDefault="003009DC" w:rsidP="00046135">
      <w:pPr>
        <w:keepNext/>
        <w:rPr>
          <w:rFonts w:ascii="Arial" w:hAnsi="Arial" w:cs="Arial"/>
        </w:rPr>
      </w:pPr>
      <w:r w:rsidRPr="00ED425D">
        <w:rPr>
          <w:rFonts w:ascii="Arial" w:hAnsi="Arial" w:cs="Arial"/>
          <w:b/>
        </w:rPr>
        <w:t xml:space="preserve">Section </w:t>
      </w:r>
      <w:r w:rsidR="005B794D" w:rsidRPr="00ED425D">
        <w:rPr>
          <w:rFonts w:ascii="Arial" w:hAnsi="Arial" w:cs="Arial"/>
          <w:b/>
        </w:rPr>
        <w:t>5</w:t>
      </w:r>
      <w:r w:rsidR="004F1EBB" w:rsidRPr="00ED425D">
        <w:rPr>
          <w:rFonts w:ascii="Arial" w:hAnsi="Arial" w:cs="Arial"/>
        </w:rPr>
        <w:t xml:space="preserve"> </w:t>
      </w:r>
      <w:r w:rsidR="00766133" w:rsidRPr="00ED425D">
        <w:rPr>
          <w:rFonts w:ascii="Arial" w:hAnsi="Arial" w:cs="Arial"/>
        </w:rPr>
        <w:t xml:space="preserve">specifies the class of debts for </w:t>
      </w:r>
      <w:r w:rsidR="00D057B9" w:rsidRPr="00ED425D">
        <w:rPr>
          <w:rFonts w:ascii="Arial" w:hAnsi="Arial" w:cs="Arial"/>
        </w:rPr>
        <w:t>subsection</w:t>
      </w:r>
      <w:r w:rsidR="00766133" w:rsidRPr="00ED425D">
        <w:rPr>
          <w:rFonts w:ascii="Arial" w:hAnsi="Arial" w:cs="Arial"/>
        </w:rPr>
        <w:t xml:space="preserve"> </w:t>
      </w:r>
      <w:proofErr w:type="gramStart"/>
      <w:r w:rsidR="00766133" w:rsidRPr="00ED425D">
        <w:rPr>
          <w:rFonts w:ascii="Arial" w:hAnsi="Arial" w:cs="Arial"/>
        </w:rPr>
        <w:t>1237AB</w:t>
      </w:r>
      <w:r w:rsidR="00D057B9" w:rsidRPr="00ED425D">
        <w:rPr>
          <w:rFonts w:ascii="Arial" w:hAnsi="Arial" w:cs="Arial"/>
        </w:rPr>
        <w:t>(</w:t>
      </w:r>
      <w:proofErr w:type="gramEnd"/>
      <w:r w:rsidR="00D057B9" w:rsidRPr="00ED425D">
        <w:rPr>
          <w:rFonts w:ascii="Arial" w:hAnsi="Arial" w:cs="Arial"/>
        </w:rPr>
        <w:t>1)</w:t>
      </w:r>
      <w:r w:rsidR="00766133" w:rsidRPr="00ED425D">
        <w:rPr>
          <w:rFonts w:ascii="Arial" w:hAnsi="Arial" w:cs="Arial"/>
        </w:rPr>
        <w:t xml:space="preserve"> that may be waived by the Secretary. </w:t>
      </w:r>
    </w:p>
    <w:p w14:paraId="7C4BC503" w14:textId="77777777" w:rsidR="00925466" w:rsidRPr="00ED425D" w:rsidRDefault="00925466" w:rsidP="00046135">
      <w:pPr>
        <w:keepNext/>
        <w:rPr>
          <w:rFonts w:ascii="Arial" w:hAnsi="Arial" w:cs="Arial"/>
        </w:rPr>
      </w:pPr>
    </w:p>
    <w:p w14:paraId="01D1FC34" w14:textId="77777777" w:rsidR="00766133" w:rsidRPr="00ED425D" w:rsidRDefault="00766133" w:rsidP="00046135">
      <w:pPr>
        <w:keepNext/>
        <w:rPr>
          <w:rFonts w:ascii="Arial" w:hAnsi="Arial" w:cs="Arial"/>
        </w:rPr>
      </w:pPr>
      <w:r w:rsidRPr="00ED425D">
        <w:rPr>
          <w:rFonts w:ascii="Arial" w:hAnsi="Arial" w:cs="Arial"/>
        </w:rPr>
        <w:t>The following class of debts is specified</w:t>
      </w:r>
      <w:r w:rsidR="005B794D" w:rsidRPr="00ED425D">
        <w:rPr>
          <w:rFonts w:ascii="Arial" w:hAnsi="Arial" w:cs="Arial"/>
        </w:rPr>
        <w:t xml:space="preserve"> by section 5</w:t>
      </w:r>
      <w:r w:rsidRPr="00ED425D">
        <w:rPr>
          <w:rFonts w:ascii="Arial" w:hAnsi="Arial" w:cs="Arial"/>
        </w:rPr>
        <w:t>:</w:t>
      </w:r>
    </w:p>
    <w:p w14:paraId="6FC510F5" w14:textId="77777777" w:rsidR="00ED425D" w:rsidRDefault="005B794D" w:rsidP="005B794D">
      <w:pPr>
        <w:pStyle w:val="ListParagraph"/>
        <w:numPr>
          <w:ilvl w:val="0"/>
          <w:numId w:val="5"/>
        </w:numPr>
        <w:rPr>
          <w:rFonts w:ascii="Arial" w:hAnsi="Arial" w:cs="Arial"/>
        </w:rPr>
      </w:pPr>
      <w:proofErr w:type="gramStart"/>
      <w:r w:rsidRPr="00ED425D">
        <w:rPr>
          <w:rFonts w:ascii="Arial" w:hAnsi="Arial" w:cs="Arial"/>
        </w:rPr>
        <w:t>a</w:t>
      </w:r>
      <w:proofErr w:type="gramEnd"/>
      <w:r w:rsidRPr="00ED425D">
        <w:rPr>
          <w:rFonts w:ascii="Arial" w:hAnsi="Arial" w:cs="Arial"/>
        </w:rPr>
        <w:t xml:space="preserve"> debt of a person that arises because the person receives </w:t>
      </w:r>
      <w:r w:rsidR="007D7F6D" w:rsidRPr="00ED425D">
        <w:rPr>
          <w:rFonts w:ascii="Arial" w:hAnsi="Arial" w:cs="Arial"/>
        </w:rPr>
        <w:t xml:space="preserve">or has received </w:t>
      </w:r>
      <w:r w:rsidRPr="00ED425D">
        <w:rPr>
          <w:rFonts w:ascii="Arial" w:hAnsi="Arial" w:cs="Arial"/>
        </w:rPr>
        <w:t xml:space="preserve">payments on the basis </w:t>
      </w:r>
      <w:r w:rsidR="007D7F6D" w:rsidRPr="00ED425D">
        <w:rPr>
          <w:rFonts w:ascii="Arial" w:hAnsi="Arial" w:cs="Arial"/>
        </w:rPr>
        <w:t xml:space="preserve">that </w:t>
      </w:r>
      <w:r w:rsidRPr="00ED425D">
        <w:rPr>
          <w:rFonts w:ascii="Arial" w:hAnsi="Arial" w:cs="Arial"/>
        </w:rPr>
        <w:t xml:space="preserve">a person who held a </w:t>
      </w:r>
      <w:r w:rsidR="007D7F6D" w:rsidRPr="00ED425D">
        <w:rPr>
          <w:rFonts w:ascii="Arial" w:hAnsi="Arial" w:cs="Arial"/>
        </w:rPr>
        <w:t>R</w:t>
      </w:r>
      <w:r w:rsidRPr="00ED425D">
        <w:rPr>
          <w:rFonts w:ascii="Arial" w:hAnsi="Arial" w:cs="Arial"/>
        </w:rPr>
        <w:t xml:space="preserve">efugee </w:t>
      </w:r>
      <w:r w:rsidR="007D7F6D" w:rsidRPr="00ED425D">
        <w:rPr>
          <w:rFonts w:ascii="Arial" w:hAnsi="Arial" w:cs="Arial"/>
        </w:rPr>
        <w:t>and</w:t>
      </w:r>
      <w:r w:rsidRPr="00ED425D">
        <w:rPr>
          <w:rFonts w:ascii="Arial" w:hAnsi="Arial" w:cs="Arial"/>
        </w:rPr>
        <w:t xml:space="preserve"> </w:t>
      </w:r>
      <w:r w:rsidR="007D7F6D" w:rsidRPr="00ED425D">
        <w:rPr>
          <w:rFonts w:ascii="Arial" w:hAnsi="Arial" w:cs="Arial"/>
        </w:rPr>
        <w:t>H</w:t>
      </w:r>
      <w:r w:rsidRPr="00ED425D">
        <w:rPr>
          <w:rFonts w:ascii="Arial" w:hAnsi="Arial" w:cs="Arial"/>
        </w:rPr>
        <w:t>umanitarian</w:t>
      </w:r>
      <w:r w:rsidR="007D7F6D" w:rsidRPr="00ED425D">
        <w:rPr>
          <w:rFonts w:ascii="Arial" w:hAnsi="Arial" w:cs="Arial"/>
        </w:rPr>
        <w:t xml:space="preserve"> (Class XB)</w:t>
      </w:r>
      <w:r w:rsidRPr="00ED425D">
        <w:rPr>
          <w:rFonts w:ascii="Arial" w:hAnsi="Arial" w:cs="Arial"/>
        </w:rPr>
        <w:t xml:space="preserve"> visa from 5 October 2001 onwards was the holder of a permanent protection visa </w:t>
      </w:r>
      <w:r w:rsidR="007D7F6D" w:rsidRPr="00ED425D">
        <w:rPr>
          <w:rFonts w:ascii="Arial" w:hAnsi="Arial" w:cs="Arial"/>
        </w:rPr>
        <w:t xml:space="preserve">within the meaning of </w:t>
      </w:r>
      <w:r w:rsidR="007B1E59">
        <w:rPr>
          <w:rFonts w:ascii="Arial" w:hAnsi="Arial" w:cs="Arial"/>
        </w:rPr>
        <w:t>sub</w:t>
      </w:r>
      <w:r w:rsidR="007D7F6D" w:rsidRPr="00ED425D">
        <w:rPr>
          <w:rFonts w:ascii="Arial" w:hAnsi="Arial" w:cs="Arial"/>
        </w:rPr>
        <w:t>paragraph (c)(i)</w:t>
      </w:r>
      <w:r w:rsidRPr="00ED425D">
        <w:rPr>
          <w:rFonts w:ascii="Arial" w:hAnsi="Arial" w:cs="Arial"/>
        </w:rPr>
        <w:t xml:space="preserve"> of subsection 7(6B) of the Act.</w:t>
      </w:r>
    </w:p>
    <w:p w14:paraId="76287E70" w14:textId="77777777" w:rsidR="00724F49" w:rsidRDefault="00724F49" w:rsidP="00724F49">
      <w:pPr>
        <w:shd w:val="clear" w:color="auto" w:fill="FFFFFF"/>
        <w:spacing w:before="360" w:after="120"/>
        <w:jc w:val="center"/>
        <w:rPr>
          <w:rFonts w:ascii="Arial" w:hAnsi="Arial" w:cs="Arial"/>
          <w:b/>
          <w:bCs/>
          <w:lang w:eastAsia="en-AU"/>
        </w:rPr>
      </w:pPr>
      <w:r w:rsidRPr="00724F49">
        <w:rPr>
          <w:rFonts w:ascii="Arial" w:hAnsi="Arial" w:cs="Arial"/>
          <w:b/>
          <w:bCs/>
          <w:lang w:eastAsia="en-AU"/>
        </w:rPr>
        <w:lastRenderedPageBreak/>
        <w:t>Statement of Compatibility with Human Rights</w:t>
      </w:r>
    </w:p>
    <w:p w14:paraId="0A879423" w14:textId="77777777" w:rsidR="00C21BB8" w:rsidRPr="00724F49" w:rsidRDefault="00C21BB8" w:rsidP="00724F49">
      <w:pPr>
        <w:shd w:val="clear" w:color="auto" w:fill="FFFFFF"/>
        <w:spacing w:before="360" w:after="120"/>
        <w:jc w:val="center"/>
        <w:rPr>
          <w:rFonts w:ascii="Arial" w:hAnsi="Arial" w:cs="Arial"/>
          <w:sz w:val="19"/>
          <w:szCs w:val="19"/>
          <w:lang w:val="en-US" w:eastAsia="en-AU"/>
        </w:rPr>
      </w:pPr>
    </w:p>
    <w:p w14:paraId="0E4AC987" w14:textId="77777777" w:rsidR="00724F49" w:rsidRDefault="00724F49" w:rsidP="00C21BB8">
      <w:pPr>
        <w:shd w:val="clear" w:color="auto" w:fill="FFFFFF"/>
        <w:spacing w:before="120" w:after="120"/>
        <w:ind w:left="720"/>
        <w:jc w:val="center"/>
        <w:rPr>
          <w:rFonts w:ascii="Arial" w:hAnsi="Arial" w:cs="Arial"/>
          <w:i/>
          <w:iCs/>
          <w:lang w:eastAsia="en-AU"/>
        </w:rPr>
      </w:pPr>
      <w:r w:rsidRPr="00724F49">
        <w:rPr>
          <w:rFonts w:ascii="Arial" w:hAnsi="Arial" w:cs="Arial"/>
          <w:i/>
          <w:iCs/>
          <w:lang w:eastAsia="en-AU"/>
        </w:rPr>
        <w:t>Prepared in accordance with Part 3 of the Human Rights (Parliamentary Scrutiny) Act 2011</w:t>
      </w:r>
    </w:p>
    <w:p w14:paraId="6621E61B" w14:textId="77777777" w:rsidR="00C21BB8" w:rsidRPr="00724F49" w:rsidRDefault="00C21BB8" w:rsidP="00724F49">
      <w:pPr>
        <w:shd w:val="clear" w:color="auto" w:fill="FFFFFF"/>
        <w:spacing w:before="120" w:after="120"/>
        <w:jc w:val="center"/>
        <w:rPr>
          <w:rFonts w:ascii="Arial" w:hAnsi="Arial" w:cs="Arial"/>
          <w:sz w:val="19"/>
          <w:szCs w:val="19"/>
          <w:lang w:val="en-US" w:eastAsia="en-AU"/>
        </w:rPr>
      </w:pPr>
    </w:p>
    <w:p w14:paraId="3D857E23" w14:textId="77777777" w:rsidR="00724F49" w:rsidRPr="00C21BB8" w:rsidRDefault="00724F49" w:rsidP="00724F49">
      <w:pPr>
        <w:jc w:val="center"/>
        <w:rPr>
          <w:rFonts w:ascii="Arial" w:hAnsi="Arial" w:cs="Arial"/>
          <w:b/>
          <w:bCs/>
          <w:i/>
        </w:rPr>
      </w:pPr>
      <w:r w:rsidRPr="00C21BB8">
        <w:rPr>
          <w:rFonts w:ascii="Arial" w:hAnsi="Arial" w:cs="Arial"/>
          <w:b/>
          <w:bCs/>
          <w:i/>
        </w:rPr>
        <w:t>Social Security (Waiver of Debts - Refugees) Specification 201</w:t>
      </w:r>
      <w:r w:rsidR="00E567C6">
        <w:rPr>
          <w:rFonts w:ascii="Arial" w:hAnsi="Arial" w:cs="Arial"/>
          <w:b/>
          <w:bCs/>
          <w:i/>
        </w:rPr>
        <w:t>9</w:t>
      </w:r>
    </w:p>
    <w:p w14:paraId="4544E6DF" w14:textId="77777777" w:rsidR="00724F49" w:rsidRPr="00724F49" w:rsidRDefault="00724F49" w:rsidP="00724F49">
      <w:pPr>
        <w:jc w:val="center"/>
        <w:rPr>
          <w:rFonts w:ascii="Arial" w:hAnsi="Arial" w:cs="Arial"/>
          <w:bCs/>
        </w:rPr>
      </w:pPr>
      <w:r w:rsidRPr="00724F49">
        <w:rPr>
          <w:rFonts w:ascii="Arial" w:hAnsi="Arial" w:cs="Arial"/>
          <w:lang w:eastAsia="en-AU"/>
        </w:rPr>
        <w:t xml:space="preserve"> </w:t>
      </w:r>
    </w:p>
    <w:p w14:paraId="7F59D0E6" w14:textId="77777777" w:rsidR="00724F49" w:rsidRPr="00724F49" w:rsidRDefault="00724F49" w:rsidP="00724F49">
      <w:pPr>
        <w:shd w:val="clear" w:color="auto" w:fill="FFFFFF"/>
        <w:spacing w:before="120" w:after="120"/>
        <w:rPr>
          <w:rFonts w:ascii="Arial" w:hAnsi="Arial" w:cs="Arial"/>
          <w:sz w:val="19"/>
          <w:szCs w:val="19"/>
          <w:lang w:val="en-US" w:eastAsia="en-AU"/>
        </w:rPr>
      </w:pPr>
      <w:r w:rsidRPr="00724F49">
        <w:rPr>
          <w:rFonts w:ascii="Arial" w:hAnsi="Arial" w:cs="Arial"/>
          <w:lang w:eastAsia="en-AU"/>
        </w:rPr>
        <w:t xml:space="preserve">This instrument is compatible with the human rights and freedoms recognised or declared in the international instruments listed in section 3 of the </w:t>
      </w:r>
      <w:r w:rsidRPr="00724F49">
        <w:rPr>
          <w:rFonts w:ascii="Arial" w:hAnsi="Arial" w:cs="Arial"/>
          <w:i/>
          <w:iCs/>
          <w:lang w:eastAsia="en-AU"/>
        </w:rPr>
        <w:t>Human Rights (Parliamentary Scrutiny) Act 2011</w:t>
      </w:r>
      <w:r w:rsidRPr="00724F49">
        <w:rPr>
          <w:rFonts w:ascii="Arial" w:hAnsi="Arial" w:cs="Arial"/>
          <w:lang w:eastAsia="en-AU"/>
        </w:rPr>
        <w:t>.</w:t>
      </w:r>
    </w:p>
    <w:p w14:paraId="33B00A3B" w14:textId="77777777" w:rsidR="00724F49" w:rsidRPr="00724F49" w:rsidRDefault="00724F49" w:rsidP="001F1BA3">
      <w:pPr>
        <w:shd w:val="clear" w:color="auto" w:fill="FFFFFF"/>
        <w:spacing w:before="100" w:beforeAutospacing="1" w:after="120"/>
        <w:jc w:val="both"/>
        <w:rPr>
          <w:rFonts w:ascii="Arial" w:hAnsi="Arial" w:cs="Arial"/>
          <w:sz w:val="19"/>
          <w:szCs w:val="19"/>
          <w:lang w:val="en-US" w:eastAsia="en-AU"/>
        </w:rPr>
      </w:pPr>
      <w:r w:rsidRPr="00724F49">
        <w:rPr>
          <w:rFonts w:ascii="Arial" w:hAnsi="Arial" w:cs="Arial"/>
          <w:b/>
          <w:bCs/>
          <w:lang w:eastAsia="en-AU"/>
        </w:rPr>
        <w:t>Overview of the legislative instrument</w:t>
      </w:r>
    </w:p>
    <w:p w14:paraId="03854AE2" w14:textId="77777777" w:rsidR="00724F49" w:rsidRPr="00724F49" w:rsidRDefault="00724F49" w:rsidP="00724F49">
      <w:pPr>
        <w:keepLines/>
        <w:rPr>
          <w:rFonts w:ascii="Arial" w:hAnsi="Arial" w:cs="Arial"/>
        </w:rPr>
      </w:pPr>
      <w:r w:rsidRPr="00724F49">
        <w:rPr>
          <w:rFonts w:ascii="Arial" w:hAnsi="Arial" w:cs="Arial"/>
        </w:rPr>
        <w:t>The purpose of this instrument is to specify a class of debts, in relation to which decisions to waive those debts remains a matter for the Secretary’s discretion.  Having identified a debt falls in a specified class, the Secretary is then able to make a decision based on the circumstances of a particular case.</w:t>
      </w:r>
    </w:p>
    <w:p w14:paraId="2B968496" w14:textId="77777777" w:rsidR="00724F49" w:rsidRPr="00724F49" w:rsidRDefault="00724F49" w:rsidP="00724F49">
      <w:pPr>
        <w:shd w:val="clear" w:color="auto" w:fill="FFFFFF"/>
        <w:spacing w:before="100" w:beforeAutospacing="1" w:after="120"/>
        <w:jc w:val="both"/>
        <w:rPr>
          <w:rFonts w:ascii="Arial" w:hAnsi="Arial" w:cs="Arial"/>
          <w:b/>
          <w:bCs/>
          <w:lang w:eastAsia="en-AU"/>
        </w:rPr>
      </w:pPr>
      <w:r w:rsidRPr="00724F49">
        <w:rPr>
          <w:rFonts w:ascii="Arial" w:hAnsi="Arial" w:cs="Arial"/>
          <w:b/>
          <w:bCs/>
          <w:lang w:eastAsia="en-AU"/>
        </w:rPr>
        <w:t>Human rights implications</w:t>
      </w:r>
    </w:p>
    <w:p w14:paraId="48694915" w14:textId="77777777" w:rsidR="00724F49" w:rsidRPr="00724F49" w:rsidRDefault="00724F49" w:rsidP="00724F49">
      <w:pPr>
        <w:shd w:val="clear" w:color="auto" w:fill="FFFFFF"/>
        <w:spacing w:before="120" w:after="120"/>
        <w:rPr>
          <w:rFonts w:ascii="Arial" w:hAnsi="Arial" w:cs="Arial"/>
          <w:lang w:eastAsia="en-AU"/>
        </w:rPr>
      </w:pPr>
      <w:r w:rsidRPr="00724F49">
        <w:rPr>
          <w:rFonts w:ascii="Arial" w:hAnsi="Arial" w:cs="Arial"/>
          <w:lang w:eastAsia="en-AU"/>
        </w:rPr>
        <w:t>This legislative instrument is of a beneficial character. It allows the Secretary to waive debts, as specified by this instrument, in r</w:t>
      </w:r>
      <w:r w:rsidR="007A4EEB">
        <w:rPr>
          <w:rFonts w:ascii="Arial" w:hAnsi="Arial" w:cs="Arial"/>
          <w:lang w:eastAsia="en-AU"/>
        </w:rPr>
        <w:t xml:space="preserve">elation to an overpayment of a social security </w:t>
      </w:r>
      <w:r w:rsidRPr="00724F49">
        <w:rPr>
          <w:rFonts w:ascii="Arial" w:hAnsi="Arial" w:cs="Arial"/>
          <w:lang w:eastAsia="en-AU"/>
        </w:rPr>
        <w:t xml:space="preserve">payment </w:t>
      </w:r>
      <w:r w:rsidR="00662D51">
        <w:rPr>
          <w:rFonts w:ascii="Arial" w:hAnsi="Arial" w:cs="Arial"/>
        </w:rPr>
        <w:t>that while consistent with policy intent was not technically correct by the social security law</w:t>
      </w:r>
      <w:r w:rsidRPr="00724F49">
        <w:rPr>
          <w:rFonts w:ascii="Arial" w:hAnsi="Arial" w:cs="Arial"/>
          <w:lang w:eastAsia="en-AU"/>
        </w:rPr>
        <w:t xml:space="preserve">. </w:t>
      </w:r>
      <w:r w:rsidR="00662D51">
        <w:rPr>
          <w:rFonts w:ascii="Arial" w:hAnsi="Arial" w:cs="Arial"/>
          <w:lang w:eastAsia="en-AU"/>
        </w:rPr>
        <w:t xml:space="preserve"> </w:t>
      </w:r>
    </w:p>
    <w:p w14:paraId="0A257543" w14:textId="77777777" w:rsidR="00F678F5" w:rsidRDefault="00724F49" w:rsidP="00724F49">
      <w:pPr>
        <w:shd w:val="clear" w:color="auto" w:fill="FFFFFF"/>
        <w:spacing w:after="120"/>
        <w:jc w:val="both"/>
        <w:rPr>
          <w:rFonts w:ascii="Arial" w:hAnsi="Arial" w:cs="Arial"/>
          <w:lang w:eastAsia="en-AU"/>
        </w:rPr>
      </w:pPr>
      <w:r w:rsidRPr="00724F49">
        <w:rPr>
          <w:rFonts w:ascii="Arial" w:hAnsi="Arial" w:cs="Arial"/>
          <w:lang w:eastAsia="en-AU"/>
        </w:rPr>
        <w:t xml:space="preserve">This instrument supports the government policy to consider refugee and humanitarian visa holders as refugees for the purposes of social security law. </w:t>
      </w:r>
    </w:p>
    <w:p w14:paraId="5A103B84" w14:textId="77777777" w:rsidR="00724F49" w:rsidRPr="00724F49" w:rsidRDefault="00724F49" w:rsidP="00724F49">
      <w:pPr>
        <w:shd w:val="clear" w:color="auto" w:fill="FFFFFF"/>
        <w:spacing w:after="120"/>
        <w:jc w:val="both"/>
        <w:rPr>
          <w:rFonts w:ascii="Arial" w:hAnsi="Arial" w:cs="Arial"/>
          <w:sz w:val="19"/>
          <w:szCs w:val="19"/>
          <w:lang w:val="en-US" w:eastAsia="en-AU"/>
        </w:rPr>
      </w:pPr>
      <w:r w:rsidRPr="00724F49">
        <w:rPr>
          <w:rFonts w:ascii="Arial" w:hAnsi="Arial" w:cs="Arial"/>
          <w:lang w:eastAsia="en-AU"/>
        </w:rPr>
        <w:t>It engages or gives effect to the following human rights:</w:t>
      </w:r>
    </w:p>
    <w:p w14:paraId="3BC82F4A" w14:textId="77777777" w:rsidR="00724F49" w:rsidRPr="00724F49" w:rsidRDefault="00724F49" w:rsidP="00724F49">
      <w:pPr>
        <w:shd w:val="clear" w:color="auto" w:fill="FFFFFF"/>
        <w:ind w:left="360" w:hanging="360"/>
        <w:rPr>
          <w:rFonts w:ascii="Arial" w:hAnsi="Arial" w:cs="Arial"/>
          <w:sz w:val="19"/>
          <w:szCs w:val="19"/>
          <w:lang w:val="en-US" w:eastAsia="en-AU"/>
        </w:rPr>
      </w:pPr>
      <w:r w:rsidRPr="00724F49">
        <w:rPr>
          <w:rFonts w:ascii="Arial" w:hAnsi="Arial" w:cs="Arial"/>
          <w:lang w:val="en-US" w:eastAsia="en-AU"/>
        </w:rPr>
        <w:t>·</w:t>
      </w:r>
      <w:r w:rsidRPr="00724F49">
        <w:rPr>
          <w:rFonts w:ascii="Arial" w:hAnsi="Arial" w:cs="Arial"/>
          <w:sz w:val="14"/>
          <w:szCs w:val="14"/>
          <w:lang w:val="en-US" w:eastAsia="en-AU"/>
        </w:rPr>
        <w:t>       </w:t>
      </w:r>
      <w:r w:rsidRPr="00724F49">
        <w:rPr>
          <w:rFonts w:ascii="Arial" w:hAnsi="Arial" w:cs="Arial"/>
          <w:lang w:eastAsia="en-AU"/>
        </w:rPr>
        <w:t>the right to social security contained in Article 9 of the International Covenant on Economic, Social and Cultural Rights (ICESCR); and</w:t>
      </w:r>
    </w:p>
    <w:p w14:paraId="09CAF8C9" w14:textId="77777777" w:rsidR="00724F49" w:rsidRPr="00724F49" w:rsidRDefault="00724F49" w:rsidP="00724F49">
      <w:pPr>
        <w:shd w:val="clear" w:color="auto" w:fill="FFFFFF"/>
        <w:ind w:left="360" w:hanging="360"/>
        <w:rPr>
          <w:rFonts w:ascii="Arial" w:hAnsi="Arial" w:cs="Arial"/>
          <w:lang w:eastAsia="en-AU"/>
        </w:rPr>
      </w:pPr>
      <w:r w:rsidRPr="00724F49">
        <w:rPr>
          <w:rFonts w:ascii="Arial" w:hAnsi="Arial" w:cs="Arial"/>
          <w:lang w:val="en-US" w:eastAsia="en-AU"/>
        </w:rPr>
        <w:t>·</w:t>
      </w:r>
      <w:r w:rsidRPr="00724F49">
        <w:rPr>
          <w:rFonts w:ascii="Arial" w:hAnsi="Arial" w:cs="Arial"/>
          <w:sz w:val="14"/>
          <w:szCs w:val="14"/>
          <w:lang w:val="en-US" w:eastAsia="en-AU"/>
        </w:rPr>
        <w:t>       </w:t>
      </w:r>
      <w:r w:rsidRPr="00724F49">
        <w:rPr>
          <w:rFonts w:ascii="Arial" w:hAnsi="Arial" w:cs="Arial"/>
          <w:lang w:eastAsia="en-AU"/>
        </w:rPr>
        <w:t xml:space="preserve">the right to an adequate standard of living contained in Article 11(1) </w:t>
      </w:r>
      <w:r w:rsidRPr="00724F49">
        <w:rPr>
          <w:rFonts w:ascii="Arial" w:hAnsi="Arial" w:cs="Arial"/>
          <w:lang w:eastAsia="en-AU"/>
        </w:rPr>
        <w:br/>
        <w:t xml:space="preserve">of the ICESCR, and Article 28 of the Convention on the Rights of Persons </w:t>
      </w:r>
    </w:p>
    <w:p w14:paraId="4AB6F4C3" w14:textId="77777777" w:rsidR="00724F49" w:rsidRPr="00724F49" w:rsidRDefault="00724F49" w:rsidP="00724F49">
      <w:pPr>
        <w:shd w:val="clear" w:color="auto" w:fill="FFFFFF"/>
        <w:ind w:left="720" w:hanging="360"/>
        <w:rPr>
          <w:rFonts w:ascii="Arial" w:hAnsi="Arial" w:cs="Arial"/>
          <w:sz w:val="19"/>
          <w:szCs w:val="19"/>
          <w:lang w:val="en-US" w:eastAsia="en-AU"/>
        </w:rPr>
      </w:pPr>
      <w:proofErr w:type="gramStart"/>
      <w:r w:rsidRPr="00724F49">
        <w:rPr>
          <w:rFonts w:ascii="Arial" w:hAnsi="Arial" w:cs="Arial"/>
          <w:lang w:eastAsia="en-AU"/>
        </w:rPr>
        <w:t>with</w:t>
      </w:r>
      <w:proofErr w:type="gramEnd"/>
      <w:r w:rsidRPr="00724F49">
        <w:rPr>
          <w:rFonts w:ascii="Arial" w:hAnsi="Arial" w:cs="Arial"/>
          <w:lang w:eastAsia="en-AU"/>
        </w:rPr>
        <w:t xml:space="preserve"> Disabilities (CRPD).</w:t>
      </w:r>
    </w:p>
    <w:p w14:paraId="67D8AA17" w14:textId="77777777" w:rsidR="00682DEF" w:rsidRDefault="00724F49" w:rsidP="00682DEF">
      <w:pPr>
        <w:shd w:val="clear" w:color="auto" w:fill="FFFFFF"/>
        <w:spacing w:before="100" w:beforeAutospacing="1" w:after="120"/>
        <w:jc w:val="both"/>
        <w:rPr>
          <w:rFonts w:ascii="Arial" w:hAnsi="Arial" w:cs="Arial"/>
          <w:b/>
          <w:bCs/>
          <w:lang w:eastAsia="en-AU"/>
        </w:rPr>
      </w:pPr>
      <w:r w:rsidRPr="00724F49">
        <w:rPr>
          <w:rFonts w:ascii="Arial" w:hAnsi="Arial" w:cs="Arial"/>
          <w:b/>
          <w:bCs/>
          <w:lang w:eastAsia="en-AU"/>
        </w:rPr>
        <w:t>Conclusion</w:t>
      </w:r>
    </w:p>
    <w:p w14:paraId="7E02189B" w14:textId="77777777" w:rsidR="00724F49" w:rsidRPr="00524169" w:rsidRDefault="00724F49" w:rsidP="00524169">
      <w:pPr>
        <w:keepLines/>
        <w:rPr>
          <w:rFonts w:ascii="Arial" w:hAnsi="Arial" w:cs="Arial"/>
        </w:rPr>
      </w:pPr>
      <w:r w:rsidRPr="00524169">
        <w:rPr>
          <w:rFonts w:ascii="Arial" w:hAnsi="Arial" w:cs="Arial"/>
        </w:rPr>
        <w:t>This instrument is compatible with human rights as it supports the right to social security and an adequate standard of living for refugee and humanitarian visa holders.</w:t>
      </w:r>
    </w:p>
    <w:p w14:paraId="3176F3DC" w14:textId="77777777" w:rsidR="00724F49" w:rsidRPr="00724F49" w:rsidRDefault="00724F49" w:rsidP="00724F49">
      <w:pPr>
        <w:shd w:val="clear" w:color="auto" w:fill="FFFFFF"/>
        <w:spacing w:before="120" w:after="120"/>
        <w:rPr>
          <w:rFonts w:ascii="Arial" w:hAnsi="Arial" w:cs="Arial"/>
          <w:sz w:val="19"/>
          <w:szCs w:val="19"/>
          <w:lang w:val="en-US" w:eastAsia="en-AU"/>
        </w:rPr>
      </w:pPr>
    </w:p>
    <w:p w14:paraId="3B761B02" w14:textId="77777777" w:rsidR="005E3D3F" w:rsidRPr="00ED425D" w:rsidRDefault="00724F49" w:rsidP="00724F49">
      <w:pPr>
        <w:shd w:val="clear" w:color="auto" w:fill="FFFFFF"/>
        <w:spacing w:before="100" w:beforeAutospacing="1" w:after="100" w:afterAutospacing="1"/>
        <w:rPr>
          <w:rFonts w:ascii="Arial" w:hAnsi="Arial" w:cs="Arial"/>
          <w:lang w:val="en-US"/>
        </w:rPr>
      </w:pPr>
      <w:r w:rsidRPr="00724F49">
        <w:rPr>
          <w:rFonts w:ascii="Arial" w:hAnsi="Arial" w:cs="Arial"/>
          <w:b/>
          <w:bCs/>
          <w:lang w:eastAsia="en-AU"/>
        </w:rPr>
        <w:t>The Hon Paul Fletcher MP, Minister for Families and Social Services</w:t>
      </w:r>
    </w:p>
    <w:sectPr w:rsidR="005E3D3F" w:rsidRPr="00ED42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D4A"/>
    <w:multiLevelType w:val="hybridMultilevel"/>
    <w:tmpl w:val="5CEE7204"/>
    <w:lvl w:ilvl="0" w:tplc="654EFCC2">
      <w:start w:val="1"/>
      <w:numFmt w:val="lowerLetter"/>
      <w:lvlText w:val="(%1)"/>
      <w:lvlJc w:val="left"/>
      <w:pPr>
        <w:ind w:left="1290" w:hanging="36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15:restartNumberingAfterBreak="0">
    <w:nsid w:val="62C02F5C"/>
    <w:multiLevelType w:val="hybridMultilevel"/>
    <w:tmpl w:val="8CC29B70"/>
    <w:lvl w:ilvl="0" w:tplc="C3D44670">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180115"/>
    <w:multiLevelType w:val="hybridMultilevel"/>
    <w:tmpl w:val="6EE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241348"/>
    <w:multiLevelType w:val="hybridMultilevel"/>
    <w:tmpl w:val="0646E750"/>
    <w:lvl w:ilvl="0" w:tplc="4CEEB786">
      <w:start w:val="1"/>
      <w:numFmt w:val="lowerRoman"/>
      <w:pStyle w:val="P2"/>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7B275726"/>
    <w:multiLevelType w:val="hybridMultilevel"/>
    <w:tmpl w:val="532C4DE2"/>
    <w:lvl w:ilvl="0" w:tplc="615C60A0">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BB"/>
    <w:rsid w:val="00046135"/>
    <w:rsid w:val="000737F9"/>
    <w:rsid w:val="000B0407"/>
    <w:rsid w:val="000B2370"/>
    <w:rsid w:val="000C123E"/>
    <w:rsid w:val="000D476F"/>
    <w:rsid w:val="000E303E"/>
    <w:rsid w:val="000E6AB0"/>
    <w:rsid w:val="00111479"/>
    <w:rsid w:val="00116C2D"/>
    <w:rsid w:val="00172BD7"/>
    <w:rsid w:val="00192DAB"/>
    <w:rsid w:val="001C4652"/>
    <w:rsid w:val="001D25F8"/>
    <w:rsid w:val="001E1739"/>
    <w:rsid w:val="001F1BA3"/>
    <w:rsid w:val="002311D1"/>
    <w:rsid w:val="00262FC8"/>
    <w:rsid w:val="002944F9"/>
    <w:rsid w:val="002A244E"/>
    <w:rsid w:val="003009DC"/>
    <w:rsid w:val="00304B3C"/>
    <w:rsid w:val="0036781D"/>
    <w:rsid w:val="00377EF8"/>
    <w:rsid w:val="00397E72"/>
    <w:rsid w:val="003D2D37"/>
    <w:rsid w:val="00400E42"/>
    <w:rsid w:val="00402BD6"/>
    <w:rsid w:val="004300EF"/>
    <w:rsid w:val="00471DDC"/>
    <w:rsid w:val="004B16AA"/>
    <w:rsid w:val="004B1A28"/>
    <w:rsid w:val="004D3FE8"/>
    <w:rsid w:val="004D638F"/>
    <w:rsid w:val="004E6FB9"/>
    <w:rsid w:val="004F1EBB"/>
    <w:rsid w:val="00524169"/>
    <w:rsid w:val="00537A87"/>
    <w:rsid w:val="0057205D"/>
    <w:rsid w:val="005B794D"/>
    <w:rsid w:val="005E3D3F"/>
    <w:rsid w:val="005E75D7"/>
    <w:rsid w:val="005F3F79"/>
    <w:rsid w:val="006020D8"/>
    <w:rsid w:val="00627B5B"/>
    <w:rsid w:val="00636770"/>
    <w:rsid w:val="00637F81"/>
    <w:rsid w:val="00662D51"/>
    <w:rsid w:val="00682DEF"/>
    <w:rsid w:val="006838F7"/>
    <w:rsid w:val="006E4C07"/>
    <w:rsid w:val="006F50A0"/>
    <w:rsid w:val="007066FF"/>
    <w:rsid w:val="00724F49"/>
    <w:rsid w:val="00766133"/>
    <w:rsid w:val="00785F71"/>
    <w:rsid w:val="007900C2"/>
    <w:rsid w:val="007A4EEB"/>
    <w:rsid w:val="007B1C71"/>
    <w:rsid w:val="007B1E59"/>
    <w:rsid w:val="007D7F6D"/>
    <w:rsid w:val="00874DC3"/>
    <w:rsid w:val="008C0FFB"/>
    <w:rsid w:val="008C191F"/>
    <w:rsid w:val="00925466"/>
    <w:rsid w:val="0095495E"/>
    <w:rsid w:val="009852E0"/>
    <w:rsid w:val="009E3790"/>
    <w:rsid w:val="00A203EC"/>
    <w:rsid w:val="00A239BA"/>
    <w:rsid w:val="00A366AD"/>
    <w:rsid w:val="00A7239A"/>
    <w:rsid w:val="00A93265"/>
    <w:rsid w:val="00AA1A0B"/>
    <w:rsid w:val="00AE37C3"/>
    <w:rsid w:val="00B26DF2"/>
    <w:rsid w:val="00B34931"/>
    <w:rsid w:val="00B357B4"/>
    <w:rsid w:val="00B472A3"/>
    <w:rsid w:val="00B95EFB"/>
    <w:rsid w:val="00BB20BB"/>
    <w:rsid w:val="00BC0F42"/>
    <w:rsid w:val="00BD7B86"/>
    <w:rsid w:val="00C10231"/>
    <w:rsid w:val="00C151B4"/>
    <w:rsid w:val="00C21BB8"/>
    <w:rsid w:val="00C24C98"/>
    <w:rsid w:val="00C67388"/>
    <w:rsid w:val="00C72D46"/>
    <w:rsid w:val="00C76FCA"/>
    <w:rsid w:val="00C945AB"/>
    <w:rsid w:val="00CB039C"/>
    <w:rsid w:val="00D057B9"/>
    <w:rsid w:val="00D10287"/>
    <w:rsid w:val="00D6072E"/>
    <w:rsid w:val="00DA1A8F"/>
    <w:rsid w:val="00DD6728"/>
    <w:rsid w:val="00DE0DF8"/>
    <w:rsid w:val="00E10766"/>
    <w:rsid w:val="00E17CA5"/>
    <w:rsid w:val="00E567C6"/>
    <w:rsid w:val="00E65E7F"/>
    <w:rsid w:val="00E7761F"/>
    <w:rsid w:val="00EA487E"/>
    <w:rsid w:val="00EB1C74"/>
    <w:rsid w:val="00EB432F"/>
    <w:rsid w:val="00EC4AD8"/>
    <w:rsid w:val="00ED425D"/>
    <w:rsid w:val="00F057DB"/>
    <w:rsid w:val="00F12C2A"/>
    <w:rsid w:val="00F254EC"/>
    <w:rsid w:val="00F66A92"/>
    <w:rsid w:val="00F678F5"/>
    <w:rsid w:val="00FF2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8E58"/>
  <w15:docId w15:val="{D62C59DD-88F1-4DD0-B477-A6A23D30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keepLines/>
      <w:tabs>
        <w:tab w:val="left" w:pos="2268"/>
      </w:tabs>
      <w:spacing w:after="2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39A"/>
    <w:rPr>
      <w:rFonts w:ascii="Tahoma" w:hAnsi="Tahoma" w:cs="Tahoma"/>
      <w:sz w:val="16"/>
      <w:szCs w:val="16"/>
    </w:rPr>
  </w:style>
  <w:style w:type="character" w:customStyle="1" w:styleId="BalloonTextChar">
    <w:name w:val="Balloon Text Char"/>
    <w:basedOn w:val="DefaultParagraphFont"/>
    <w:link w:val="BalloonText"/>
    <w:uiPriority w:val="99"/>
    <w:semiHidden/>
    <w:rsid w:val="00A7239A"/>
    <w:rPr>
      <w:rFonts w:ascii="Tahoma" w:hAnsi="Tahoma" w:cs="Tahoma"/>
      <w:sz w:val="16"/>
      <w:szCs w:val="16"/>
      <w:lang w:eastAsia="en-US"/>
    </w:rPr>
  </w:style>
  <w:style w:type="character" w:styleId="CommentReference">
    <w:name w:val="annotation reference"/>
    <w:basedOn w:val="DefaultParagraphFont"/>
    <w:uiPriority w:val="99"/>
    <w:semiHidden/>
    <w:unhideWhenUsed/>
    <w:rsid w:val="00A7239A"/>
    <w:rPr>
      <w:sz w:val="16"/>
      <w:szCs w:val="16"/>
    </w:rPr>
  </w:style>
  <w:style w:type="paragraph" w:styleId="CommentText">
    <w:name w:val="annotation text"/>
    <w:basedOn w:val="Normal"/>
    <w:link w:val="CommentTextChar"/>
    <w:uiPriority w:val="99"/>
    <w:semiHidden/>
    <w:unhideWhenUsed/>
    <w:rsid w:val="00A7239A"/>
    <w:rPr>
      <w:sz w:val="20"/>
      <w:szCs w:val="20"/>
    </w:rPr>
  </w:style>
  <w:style w:type="character" w:customStyle="1" w:styleId="CommentTextChar">
    <w:name w:val="Comment Text Char"/>
    <w:basedOn w:val="DefaultParagraphFont"/>
    <w:link w:val="CommentText"/>
    <w:uiPriority w:val="99"/>
    <w:semiHidden/>
    <w:rsid w:val="00A7239A"/>
    <w:rPr>
      <w:lang w:eastAsia="en-US"/>
    </w:rPr>
  </w:style>
  <w:style w:type="paragraph" w:styleId="CommentSubject">
    <w:name w:val="annotation subject"/>
    <w:basedOn w:val="CommentText"/>
    <w:next w:val="CommentText"/>
    <w:link w:val="CommentSubjectChar"/>
    <w:uiPriority w:val="99"/>
    <w:semiHidden/>
    <w:unhideWhenUsed/>
    <w:rsid w:val="00A7239A"/>
    <w:rPr>
      <w:b/>
      <w:bCs/>
    </w:rPr>
  </w:style>
  <w:style w:type="character" w:customStyle="1" w:styleId="CommentSubjectChar">
    <w:name w:val="Comment Subject Char"/>
    <w:basedOn w:val="CommentTextChar"/>
    <w:link w:val="CommentSubject"/>
    <w:uiPriority w:val="99"/>
    <w:semiHidden/>
    <w:rsid w:val="00A7239A"/>
    <w:rPr>
      <w:b/>
      <w:bCs/>
      <w:lang w:eastAsia="en-US"/>
    </w:rPr>
  </w:style>
  <w:style w:type="paragraph" w:styleId="BodyText2">
    <w:name w:val="Body Text 2"/>
    <w:basedOn w:val="Normal"/>
    <w:link w:val="BodyText2Char"/>
    <w:semiHidden/>
    <w:unhideWhenUsed/>
    <w:rsid w:val="005F3F79"/>
    <w:pPr>
      <w:spacing w:after="240"/>
      <w:jc w:val="both"/>
    </w:pPr>
    <w:rPr>
      <w:szCs w:val="20"/>
    </w:rPr>
  </w:style>
  <w:style w:type="character" w:customStyle="1" w:styleId="BodyText2Char">
    <w:name w:val="Body Text 2 Char"/>
    <w:basedOn w:val="DefaultParagraphFont"/>
    <w:link w:val="BodyText2"/>
    <w:semiHidden/>
    <w:rsid w:val="005F3F79"/>
    <w:rPr>
      <w:sz w:val="24"/>
      <w:lang w:eastAsia="en-US"/>
    </w:rPr>
  </w:style>
  <w:style w:type="character" w:styleId="Hyperlink">
    <w:name w:val="Hyperlink"/>
    <w:basedOn w:val="DefaultParagraphFont"/>
    <w:uiPriority w:val="99"/>
    <w:unhideWhenUsed/>
    <w:rsid w:val="00766133"/>
    <w:rPr>
      <w:color w:val="0000FF" w:themeColor="hyperlink"/>
      <w:u w:val="single"/>
    </w:rPr>
  </w:style>
  <w:style w:type="paragraph" w:customStyle="1" w:styleId="P1">
    <w:name w:val="P1"/>
    <w:aliases w:val="(a)"/>
    <w:basedOn w:val="Normal"/>
    <w:rsid w:val="00766133"/>
    <w:pPr>
      <w:keepLines/>
      <w:tabs>
        <w:tab w:val="right" w:pos="1191"/>
      </w:tabs>
      <w:spacing w:before="60" w:line="260" w:lineRule="exact"/>
      <w:ind w:left="1418" w:hanging="1418"/>
      <w:jc w:val="both"/>
    </w:pPr>
    <w:rPr>
      <w:lang w:eastAsia="en-AU"/>
    </w:rPr>
  </w:style>
  <w:style w:type="paragraph" w:customStyle="1" w:styleId="P2">
    <w:name w:val="P2"/>
    <w:aliases w:val="(i)"/>
    <w:basedOn w:val="Normal"/>
    <w:rsid w:val="00766133"/>
    <w:pPr>
      <w:keepLines/>
      <w:numPr>
        <w:numId w:val="4"/>
      </w:numPr>
      <w:tabs>
        <w:tab w:val="right" w:pos="1758"/>
        <w:tab w:val="left" w:pos="2155"/>
      </w:tabs>
      <w:spacing w:before="60" w:line="260" w:lineRule="exact"/>
      <w:jc w:val="both"/>
    </w:pPr>
    <w:rPr>
      <w:lang w:eastAsia="en-AU"/>
    </w:rPr>
  </w:style>
  <w:style w:type="paragraph" w:styleId="ListParagraph">
    <w:name w:val="List Paragraph"/>
    <w:basedOn w:val="Normal"/>
    <w:uiPriority w:val="34"/>
    <w:qFormat/>
    <w:rsid w:val="0076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7358">
      <w:bodyDiv w:val="1"/>
      <w:marLeft w:val="0"/>
      <w:marRight w:val="0"/>
      <w:marTop w:val="0"/>
      <w:marBottom w:val="0"/>
      <w:divBdr>
        <w:top w:val="none" w:sz="0" w:space="0" w:color="auto"/>
        <w:left w:val="none" w:sz="0" w:space="0" w:color="auto"/>
        <w:bottom w:val="none" w:sz="0" w:space="0" w:color="auto"/>
        <w:right w:val="none" w:sz="0" w:space="0" w:color="auto"/>
      </w:divBdr>
    </w:div>
    <w:div w:id="944656188">
      <w:bodyDiv w:val="1"/>
      <w:marLeft w:val="0"/>
      <w:marRight w:val="0"/>
      <w:marTop w:val="0"/>
      <w:marBottom w:val="0"/>
      <w:divBdr>
        <w:top w:val="none" w:sz="0" w:space="0" w:color="auto"/>
        <w:left w:val="none" w:sz="0" w:space="0" w:color="auto"/>
        <w:bottom w:val="none" w:sz="0" w:space="0" w:color="auto"/>
        <w:right w:val="none" w:sz="0" w:space="0" w:color="auto"/>
      </w:divBdr>
    </w:div>
    <w:div w:id="10208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4724185E-8818-4A91-80AE-D701644D71C0" xsi:nil="true"/>
    <pdms_SecurityClassification xmlns="4724185E-8818-4A91-80AE-D701644D71C0" xsi:nil="true"/>
    <pdms_Reason xmlns="4724185E-8818-4A91-80AE-D701644D71C0" xsi:nil="true"/>
    <SecurityClassification xmlns="4724185E-8818-4A91-80AE-D701644D71C0" xsi:nil="true"/>
    <pdms_AttachedBy xmlns="4724185E-8818-4A91-80AE-D701644D71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5D013D25F042145976F5285E5B090BE" ma:contentTypeVersion="" ma:contentTypeDescription="PDMS Documentation Content Type" ma:contentTypeScope="" ma:versionID="c9a9feb041365204ac649c13230b802c">
  <xsd:schema xmlns:xsd="http://www.w3.org/2001/XMLSchema" xmlns:xs="http://www.w3.org/2001/XMLSchema" xmlns:p="http://schemas.microsoft.com/office/2006/metadata/properties" xmlns:ns2="4724185E-8818-4A91-80AE-D701644D71C0" targetNamespace="http://schemas.microsoft.com/office/2006/metadata/properties" ma:root="true" ma:fieldsID="428ad5c77195be0e0b02acb639b4c3bf" ns2:_="">
    <xsd:import namespace="4724185E-8818-4A91-80AE-D701644D71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4185E-8818-4A91-80AE-D701644D71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A222-FC49-492C-A950-3BBDD4AD6EE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724185E-8818-4A91-80AE-D701644D71C0"/>
    <ds:schemaRef ds:uri="http://www.w3.org/XML/1998/namespace"/>
    <ds:schemaRef ds:uri="http://purl.org/dc/dcmitype/"/>
  </ds:schemaRefs>
</ds:datastoreItem>
</file>

<file path=customXml/itemProps2.xml><?xml version="1.0" encoding="utf-8"?>
<ds:datastoreItem xmlns:ds="http://schemas.openxmlformats.org/officeDocument/2006/customXml" ds:itemID="{93B70854-D9B7-4EDE-82CF-F1FDA357F116}">
  <ds:schemaRefs>
    <ds:schemaRef ds:uri="http://schemas.microsoft.com/sharepoint/v3/contenttype/forms"/>
  </ds:schemaRefs>
</ds:datastoreItem>
</file>

<file path=customXml/itemProps3.xml><?xml version="1.0" encoding="utf-8"?>
<ds:datastoreItem xmlns:ds="http://schemas.openxmlformats.org/officeDocument/2006/customXml" ds:itemID="{2B962CF0-0D96-41C1-897F-CA0D6D522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4185E-8818-4A91-80AE-D701644D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69EB9-9512-4C6B-8E28-8FB8DACD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Meghann Everett</dc:creator>
  <cp:lastModifiedBy>VOSS, Kathy</cp:lastModifiedBy>
  <cp:revision>2</cp:revision>
  <cp:lastPrinted>2019-01-22T00:28:00Z</cp:lastPrinted>
  <dcterms:created xsi:type="dcterms:W3CDTF">2019-02-07T05:14:00Z</dcterms:created>
  <dcterms:modified xsi:type="dcterms:W3CDTF">2019-02-07T05:14:00Z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0x010100266966F133664895A6EE3632470D45F5010075D013D25F042145976F5285E5B090BE</vt:lpwstr>
  </property>
</Properties>
</file>