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5F5A3" w14:textId="77777777" w:rsidR="00715914" w:rsidRPr="005F1388" w:rsidRDefault="00DA186E" w:rsidP="00715914">
      <w:pPr>
        <w:rPr>
          <w:sz w:val="28"/>
        </w:rPr>
      </w:pPr>
      <w:r>
        <w:rPr>
          <w:noProof/>
          <w:lang w:eastAsia="en-AU"/>
        </w:rPr>
        <w:drawing>
          <wp:inline distT="0" distB="0" distL="0" distR="0" wp14:anchorId="47ED1025" wp14:editId="6C91379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70D4AAD" w14:textId="77777777" w:rsidR="00715914" w:rsidRPr="00E500D4" w:rsidRDefault="00715914" w:rsidP="00715914">
      <w:pPr>
        <w:rPr>
          <w:sz w:val="19"/>
        </w:rPr>
      </w:pPr>
    </w:p>
    <w:p w14:paraId="03F6AE3C" w14:textId="77777777" w:rsidR="00554826" w:rsidRPr="00E500D4" w:rsidRDefault="00063403" w:rsidP="00554826">
      <w:pPr>
        <w:pStyle w:val="ShortT"/>
      </w:pPr>
      <w:r w:rsidRPr="00063403">
        <w:t xml:space="preserve">Private Health Insurance </w:t>
      </w:r>
      <w:r w:rsidR="00554826" w:rsidRPr="00063403">
        <w:t>(</w:t>
      </w:r>
      <w:r w:rsidRPr="00063403">
        <w:t>Prostheses</w:t>
      </w:r>
      <w:r w:rsidR="00554826" w:rsidRPr="00063403">
        <w:t xml:space="preserve">) </w:t>
      </w:r>
      <w:r w:rsidRPr="00063403">
        <w:t>Rules</w:t>
      </w:r>
      <w:r w:rsidR="00554826" w:rsidRPr="00063403">
        <w:t xml:space="preserve"> </w:t>
      </w:r>
      <w:r w:rsidRPr="00063403">
        <w:t>2019 (No. 1)</w:t>
      </w:r>
    </w:p>
    <w:p w14:paraId="2986F00A" w14:textId="77777777" w:rsidR="00554826" w:rsidRPr="00DA182D" w:rsidRDefault="00554826" w:rsidP="00554826">
      <w:pPr>
        <w:pStyle w:val="SignCoverPageStart"/>
        <w:spacing w:before="240"/>
        <w:ind w:right="91"/>
        <w:rPr>
          <w:szCs w:val="22"/>
        </w:rPr>
      </w:pPr>
      <w:r w:rsidRPr="00DA182D">
        <w:rPr>
          <w:szCs w:val="22"/>
        </w:rPr>
        <w:t xml:space="preserve">I, </w:t>
      </w:r>
      <w:r w:rsidR="00063403">
        <w:rPr>
          <w:szCs w:val="22"/>
        </w:rPr>
        <w:t>Julianne Quaine</w:t>
      </w:r>
      <w:r w:rsidRPr="00DA182D">
        <w:rPr>
          <w:szCs w:val="22"/>
        </w:rPr>
        <w:t xml:space="preserve">, </w:t>
      </w:r>
      <w:r w:rsidR="00063403">
        <w:rPr>
          <w:szCs w:val="22"/>
        </w:rPr>
        <w:t>delegate of the Minister for Health</w:t>
      </w:r>
      <w:r w:rsidRPr="00DA182D">
        <w:rPr>
          <w:szCs w:val="22"/>
        </w:rPr>
        <w:t xml:space="preserve">, </w:t>
      </w:r>
      <w:r>
        <w:rPr>
          <w:szCs w:val="22"/>
        </w:rPr>
        <w:t xml:space="preserve">make the following </w:t>
      </w:r>
      <w:r w:rsidR="00063403">
        <w:rPr>
          <w:szCs w:val="22"/>
        </w:rPr>
        <w:t>Rules</w:t>
      </w:r>
      <w:r w:rsidRPr="00DA182D">
        <w:rPr>
          <w:szCs w:val="22"/>
        </w:rPr>
        <w:t>.</w:t>
      </w:r>
    </w:p>
    <w:p w14:paraId="38B38AF9" w14:textId="45ACBB30"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Pr="00001A63">
        <w:rPr>
          <w:szCs w:val="22"/>
        </w:rPr>
        <w:tab/>
      </w:r>
      <w:r w:rsidR="00E66788">
        <w:rPr>
          <w:szCs w:val="22"/>
        </w:rPr>
        <w:t xml:space="preserve">19 </w:t>
      </w:r>
      <w:r w:rsidR="00063403">
        <w:rPr>
          <w:szCs w:val="22"/>
        </w:rPr>
        <w:t>February 2019</w:t>
      </w:r>
    </w:p>
    <w:p w14:paraId="5AE7360B" w14:textId="58E40C3D" w:rsidR="00554826" w:rsidRDefault="00807E2C" w:rsidP="00554826">
      <w:pPr>
        <w:keepNext/>
        <w:tabs>
          <w:tab w:val="left" w:pos="3402"/>
        </w:tabs>
        <w:spacing w:before="1440" w:line="300" w:lineRule="atLeast"/>
        <w:ind w:right="397"/>
        <w:rPr>
          <w:b/>
          <w:szCs w:val="22"/>
        </w:rPr>
      </w:pPr>
      <w:r>
        <w:rPr>
          <w:szCs w:val="22"/>
        </w:rPr>
        <w:t>Julianne Quaine</w:t>
      </w:r>
    </w:p>
    <w:p w14:paraId="731117B0" w14:textId="77777777" w:rsidR="00554826" w:rsidRDefault="00063403" w:rsidP="00554826">
      <w:pPr>
        <w:pStyle w:val="SignCoverPageEnd"/>
        <w:ind w:right="91"/>
        <w:rPr>
          <w:sz w:val="22"/>
        </w:rPr>
      </w:pPr>
      <w:r>
        <w:rPr>
          <w:sz w:val="22"/>
        </w:rPr>
        <w:t>Assistant Secretary</w:t>
      </w:r>
      <w:r>
        <w:rPr>
          <w:sz w:val="22"/>
        </w:rPr>
        <w:br/>
        <w:t>Office of Health Technology Assessment</w:t>
      </w:r>
      <w:r>
        <w:rPr>
          <w:sz w:val="22"/>
        </w:rPr>
        <w:br/>
        <w:t>Technology Assessment and Access Division</w:t>
      </w:r>
      <w:r>
        <w:rPr>
          <w:sz w:val="22"/>
        </w:rPr>
        <w:br/>
        <w:t xml:space="preserve">Department of Health  </w:t>
      </w:r>
    </w:p>
    <w:p w14:paraId="71C6B704" w14:textId="77777777" w:rsidR="00063403" w:rsidRPr="00063403" w:rsidRDefault="00063403" w:rsidP="00063403">
      <w:pPr>
        <w:rPr>
          <w:lang w:eastAsia="en-AU"/>
        </w:rPr>
      </w:pPr>
    </w:p>
    <w:p w14:paraId="6F680CDC" w14:textId="77777777" w:rsidR="00063403" w:rsidRPr="00063403" w:rsidRDefault="00063403" w:rsidP="00063403">
      <w:pPr>
        <w:rPr>
          <w:lang w:eastAsia="en-AU"/>
        </w:rPr>
      </w:pPr>
    </w:p>
    <w:p w14:paraId="05C2503B" w14:textId="77777777" w:rsidR="00554826" w:rsidRDefault="00554826" w:rsidP="00554826"/>
    <w:p w14:paraId="0A8CA81A" w14:textId="77777777" w:rsidR="00554826" w:rsidRPr="00ED79B6" w:rsidRDefault="00554826" w:rsidP="00554826"/>
    <w:p w14:paraId="5119978E" w14:textId="77777777" w:rsidR="00F6696E" w:rsidRDefault="00F6696E" w:rsidP="00F6696E"/>
    <w:p w14:paraId="5DD7FF92" w14:textId="77777777" w:rsidR="00F6696E" w:rsidRDefault="00F6696E" w:rsidP="00F6696E">
      <w:pPr>
        <w:sectPr w:rsidR="00F6696E" w:rsidSect="00F6696E">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p>
    <w:p w14:paraId="42746DD7" w14:textId="77777777" w:rsidR="007500C8" w:rsidRDefault="00715914" w:rsidP="00715914">
      <w:pPr>
        <w:outlineLvl w:val="0"/>
        <w:rPr>
          <w:sz w:val="36"/>
        </w:rPr>
      </w:pPr>
      <w:bookmarkStart w:id="0" w:name="_Toc1376634"/>
      <w:r w:rsidRPr="007A1328">
        <w:rPr>
          <w:sz w:val="36"/>
        </w:rPr>
        <w:lastRenderedPageBreak/>
        <w:t>Contents</w:t>
      </w:r>
      <w:bookmarkEnd w:id="0"/>
    </w:p>
    <w:p w14:paraId="6BFEAA3B" w14:textId="77777777" w:rsidR="00807E2C" w:rsidRDefault="00807E2C">
      <w:pPr>
        <w:pStyle w:val="TOC1"/>
        <w:rPr>
          <w:rFonts w:asciiTheme="minorHAnsi" w:eastAsiaTheme="minorEastAsia" w:hAnsiTheme="minorHAnsi" w:cstheme="minorBidi"/>
          <w:b w:val="0"/>
          <w:noProof/>
          <w:kern w:val="0"/>
          <w:sz w:val="22"/>
          <w:szCs w:val="22"/>
        </w:rPr>
      </w:pPr>
      <w:r>
        <w:fldChar w:fldCharType="begin"/>
      </w:r>
      <w:r>
        <w:instrText xml:space="preserve"> TOC \o "1-1" \h \z \u </w:instrText>
      </w:r>
      <w:r>
        <w:fldChar w:fldCharType="separate"/>
      </w:r>
      <w:hyperlink w:anchor="_Toc1376634" w:history="1">
        <w:r w:rsidRPr="00EE25BD">
          <w:rPr>
            <w:rStyle w:val="Hyperlink"/>
            <w:noProof/>
          </w:rPr>
          <w:t>Contents</w:t>
        </w:r>
        <w:r>
          <w:rPr>
            <w:noProof/>
            <w:webHidden/>
          </w:rPr>
          <w:tab/>
        </w:r>
        <w:r>
          <w:rPr>
            <w:noProof/>
            <w:webHidden/>
          </w:rPr>
          <w:fldChar w:fldCharType="begin"/>
        </w:r>
        <w:r>
          <w:rPr>
            <w:noProof/>
            <w:webHidden/>
          </w:rPr>
          <w:instrText xml:space="preserve"> PAGEREF _Toc1376634 \h </w:instrText>
        </w:r>
        <w:r>
          <w:rPr>
            <w:noProof/>
            <w:webHidden/>
          </w:rPr>
        </w:r>
        <w:r>
          <w:rPr>
            <w:noProof/>
            <w:webHidden/>
          </w:rPr>
          <w:fldChar w:fldCharType="separate"/>
        </w:r>
        <w:r w:rsidR="0046318E">
          <w:rPr>
            <w:noProof/>
            <w:webHidden/>
          </w:rPr>
          <w:t>i</w:t>
        </w:r>
        <w:r>
          <w:rPr>
            <w:noProof/>
            <w:webHidden/>
          </w:rPr>
          <w:fldChar w:fldCharType="end"/>
        </w:r>
      </w:hyperlink>
    </w:p>
    <w:p w14:paraId="16A790E8" w14:textId="77777777" w:rsidR="00807E2C" w:rsidRDefault="00807E2C">
      <w:pPr>
        <w:pStyle w:val="TOC5"/>
      </w:pPr>
      <w:r>
        <w:fldChar w:fldCharType="end"/>
      </w:r>
    </w:p>
    <w:p w14:paraId="07A696DE" w14:textId="77777777" w:rsidR="00AD7FFE"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AD7FFE">
        <w:rPr>
          <w:noProof/>
        </w:rPr>
        <w:t>1  Name</w:t>
      </w:r>
      <w:r w:rsidR="00AD7FFE">
        <w:rPr>
          <w:noProof/>
        </w:rPr>
        <w:tab/>
      </w:r>
      <w:r w:rsidR="00AD7FFE">
        <w:rPr>
          <w:noProof/>
        </w:rPr>
        <w:fldChar w:fldCharType="begin"/>
      </w:r>
      <w:r w:rsidR="00AD7FFE">
        <w:rPr>
          <w:noProof/>
        </w:rPr>
        <w:instrText xml:space="preserve"> PAGEREF _Toc856687 \h </w:instrText>
      </w:r>
      <w:r w:rsidR="00AD7FFE">
        <w:rPr>
          <w:noProof/>
        </w:rPr>
      </w:r>
      <w:r w:rsidR="00AD7FFE">
        <w:rPr>
          <w:noProof/>
        </w:rPr>
        <w:fldChar w:fldCharType="separate"/>
      </w:r>
      <w:r w:rsidR="0046318E">
        <w:rPr>
          <w:noProof/>
        </w:rPr>
        <w:t>2</w:t>
      </w:r>
      <w:r w:rsidR="00AD7FFE">
        <w:rPr>
          <w:noProof/>
        </w:rPr>
        <w:fldChar w:fldCharType="end"/>
      </w:r>
    </w:p>
    <w:p w14:paraId="1CF67A3F" w14:textId="77777777" w:rsidR="00AD7FFE" w:rsidRDefault="00AD7FFE">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_Toc856688 \h </w:instrText>
      </w:r>
      <w:r>
        <w:rPr>
          <w:noProof/>
        </w:rPr>
      </w:r>
      <w:r>
        <w:rPr>
          <w:noProof/>
        </w:rPr>
        <w:fldChar w:fldCharType="separate"/>
      </w:r>
      <w:r w:rsidR="0046318E">
        <w:rPr>
          <w:noProof/>
        </w:rPr>
        <w:t>2</w:t>
      </w:r>
      <w:r>
        <w:rPr>
          <w:noProof/>
        </w:rPr>
        <w:fldChar w:fldCharType="end"/>
      </w:r>
    </w:p>
    <w:p w14:paraId="36BC942F" w14:textId="77777777" w:rsidR="00AD7FFE" w:rsidRDefault="00AD7FFE">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_Toc856689 \h </w:instrText>
      </w:r>
      <w:r>
        <w:rPr>
          <w:noProof/>
        </w:rPr>
      </w:r>
      <w:r>
        <w:rPr>
          <w:noProof/>
        </w:rPr>
        <w:fldChar w:fldCharType="separate"/>
      </w:r>
      <w:r w:rsidR="0046318E">
        <w:rPr>
          <w:noProof/>
        </w:rPr>
        <w:t>2</w:t>
      </w:r>
      <w:r>
        <w:rPr>
          <w:noProof/>
        </w:rPr>
        <w:fldChar w:fldCharType="end"/>
      </w:r>
    </w:p>
    <w:p w14:paraId="7B8DABFB" w14:textId="77777777" w:rsidR="00AD7FFE" w:rsidRDefault="00AD7FFE">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_Toc856690 \h </w:instrText>
      </w:r>
      <w:r>
        <w:rPr>
          <w:noProof/>
        </w:rPr>
      </w:r>
      <w:r>
        <w:rPr>
          <w:noProof/>
        </w:rPr>
        <w:fldChar w:fldCharType="separate"/>
      </w:r>
      <w:r w:rsidR="0046318E">
        <w:rPr>
          <w:noProof/>
        </w:rPr>
        <w:t>2</w:t>
      </w:r>
      <w:r>
        <w:rPr>
          <w:noProof/>
        </w:rPr>
        <w:fldChar w:fldCharType="end"/>
      </w:r>
    </w:p>
    <w:p w14:paraId="050BC562" w14:textId="77777777" w:rsidR="00AD7FFE" w:rsidRDefault="00AD7FFE">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_Toc856691 \h </w:instrText>
      </w:r>
      <w:r>
        <w:rPr>
          <w:noProof/>
        </w:rPr>
      </w:r>
      <w:r>
        <w:rPr>
          <w:noProof/>
        </w:rPr>
        <w:fldChar w:fldCharType="separate"/>
      </w:r>
      <w:r w:rsidR="0046318E">
        <w:rPr>
          <w:noProof/>
        </w:rPr>
        <w:t>3</w:t>
      </w:r>
      <w:r>
        <w:rPr>
          <w:noProof/>
        </w:rPr>
        <w:fldChar w:fldCharType="end"/>
      </w:r>
    </w:p>
    <w:p w14:paraId="2F9FE432" w14:textId="77777777" w:rsidR="00AD7FFE" w:rsidRDefault="00AD7FFE">
      <w:pPr>
        <w:pStyle w:val="TOC5"/>
        <w:rPr>
          <w:rFonts w:asciiTheme="minorHAnsi" w:eastAsiaTheme="minorEastAsia" w:hAnsiTheme="minorHAnsi" w:cstheme="minorBidi"/>
          <w:noProof/>
          <w:kern w:val="0"/>
          <w:sz w:val="22"/>
          <w:szCs w:val="22"/>
        </w:rPr>
      </w:pPr>
      <w:r>
        <w:rPr>
          <w:noProof/>
        </w:rPr>
        <w:t>6 Listing of, and benefits for, prostheses</w:t>
      </w:r>
      <w:r>
        <w:rPr>
          <w:noProof/>
        </w:rPr>
        <w:tab/>
      </w:r>
      <w:r>
        <w:rPr>
          <w:noProof/>
        </w:rPr>
        <w:fldChar w:fldCharType="begin"/>
      </w:r>
      <w:r>
        <w:rPr>
          <w:noProof/>
        </w:rPr>
        <w:instrText xml:space="preserve"> PAGEREF _Toc856692 \h </w:instrText>
      </w:r>
      <w:r>
        <w:rPr>
          <w:noProof/>
        </w:rPr>
      </w:r>
      <w:r>
        <w:rPr>
          <w:noProof/>
        </w:rPr>
        <w:fldChar w:fldCharType="separate"/>
      </w:r>
      <w:r w:rsidR="0046318E">
        <w:rPr>
          <w:noProof/>
        </w:rPr>
        <w:t>4</w:t>
      </w:r>
      <w:r>
        <w:rPr>
          <w:noProof/>
        </w:rPr>
        <w:fldChar w:fldCharType="end"/>
      </w:r>
    </w:p>
    <w:p w14:paraId="2402105B" w14:textId="77777777" w:rsidR="00AD7FFE" w:rsidRDefault="00AD7FFE">
      <w:pPr>
        <w:pStyle w:val="TOC5"/>
        <w:rPr>
          <w:rFonts w:asciiTheme="minorHAnsi" w:eastAsiaTheme="minorEastAsia" w:hAnsiTheme="minorHAnsi" w:cstheme="minorBidi"/>
          <w:noProof/>
          <w:kern w:val="0"/>
          <w:sz w:val="22"/>
          <w:szCs w:val="22"/>
        </w:rPr>
      </w:pPr>
      <w:r>
        <w:rPr>
          <w:noProof/>
        </w:rPr>
        <w:t>7 Circumstances in which a prosthesis is provided other than circumstances in which a medicare benefit is payable</w:t>
      </w:r>
      <w:r>
        <w:rPr>
          <w:noProof/>
        </w:rPr>
        <w:tab/>
      </w:r>
      <w:r>
        <w:rPr>
          <w:noProof/>
        </w:rPr>
        <w:fldChar w:fldCharType="begin"/>
      </w:r>
      <w:r>
        <w:rPr>
          <w:noProof/>
        </w:rPr>
        <w:instrText xml:space="preserve"> PAGEREF _Toc856693 \h </w:instrText>
      </w:r>
      <w:r>
        <w:rPr>
          <w:noProof/>
        </w:rPr>
      </w:r>
      <w:r>
        <w:rPr>
          <w:noProof/>
        </w:rPr>
        <w:fldChar w:fldCharType="separate"/>
      </w:r>
      <w:r w:rsidR="0046318E">
        <w:rPr>
          <w:noProof/>
        </w:rPr>
        <w:t>4</w:t>
      </w:r>
      <w:r>
        <w:rPr>
          <w:noProof/>
        </w:rPr>
        <w:fldChar w:fldCharType="end"/>
      </w:r>
    </w:p>
    <w:p w14:paraId="7E3A43C1" w14:textId="77777777" w:rsidR="00AD7FFE" w:rsidRDefault="00AD7FFE">
      <w:pPr>
        <w:pStyle w:val="TOC5"/>
        <w:rPr>
          <w:rFonts w:asciiTheme="minorHAnsi" w:eastAsiaTheme="minorEastAsia" w:hAnsiTheme="minorHAnsi" w:cstheme="minorBidi"/>
          <w:noProof/>
          <w:kern w:val="0"/>
          <w:sz w:val="22"/>
          <w:szCs w:val="22"/>
        </w:rPr>
      </w:pPr>
      <w:r>
        <w:rPr>
          <w:noProof/>
        </w:rPr>
        <w:t>8 Conditions in relation to the provision of listed prostheses</w:t>
      </w:r>
      <w:r>
        <w:rPr>
          <w:noProof/>
        </w:rPr>
        <w:tab/>
      </w:r>
      <w:r>
        <w:rPr>
          <w:noProof/>
        </w:rPr>
        <w:fldChar w:fldCharType="begin"/>
      </w:r>
      <w:r>
        <w:rPr>
          <w:noProof/>
        </w:rPr>
        <w:instrText xml:space="preserve"> PAGEREF _Toc856694 \h </w:instrText>
      </w:r>
      <w:r>
        <w:rPr>
          <w:noProof/>
        </w:rPr>
      </w:r>
      <w:r>
        <w:rPr>
          <w:noProof/>
        </w:rPr>
        <w:fldChar w:fldCharType="separate"/>
      </w:r>
      <w:r w:rsidR="0046318E">
        <w:rPr>
          <w:noProof/>
        </w:rPr>
        <w:t>4</w:t>
      </w:r>
      <w:r>
        <w:rPr>
          <w:noProof/>
        </w:rPr>
        <w:fldChar w:fldCharType="end"/>
      </w:r>
    </w:p>
    <w:p w14:paraId="1C463502" w14:textId="77777777" w:rsidR="00AD7FFE" w:rsidRDefault="00AD7FFE">
      <w:pPr>
        <w:pStyle w:val="TOC5"/>
        <w:rPr>
          <w:rFonts w:asciiTheme="minorHAnsi" w:eastAsiaTheme="minorEastAsia" w:hAnsiTheme="minorHAnsi" w:cstheme="minorBidi"/>
          <w:noProof/>
          <w:kern w:val="0"/>
          <w:sz w:val="22"/>
          <w:szCs w:val="22"/>
        </w:rPr>
      </w:pPr>
      <w:r>
        <w:rPr>
          <w:noProof/>
        </w:rPr>
        <w:t>9 Benefits for prostheses provided as part of hospital treatment</w:t>
      </w:r>
      <w:r>
        <w:rPr>
          <w:noProof/>
        </w:rPr>
        <w:tab/>
      </w:r>
      <w:r>
        <w:rPr>
          <w:noProof/>
        </w:rPr>
        <w:fldChar w:fldCharType="begin"/>
      </w:r>
      <w:r>
        <w:rPr>
          <w:noProof/>
        </w:rPr>
        <w:instrText xml:space="preserve"> PAGEREF _Toc856695 \h </w:instrText>
      </w:r>
      <w:r>
        <w:rPr>
          <w:noProof/>
        </w:rPr>
      </w:r>
      <w:r>
        <w:rPr>
          <w:noProof/>
        </w:rPr>
        <w:fldChar w:fldCharType="separate"/>
      </w:r>
      <w:r w:rsidR="0046318E">
        <w:rPr>
          <w:noProof/>
        </w:rPr>
        <w:t>5</w:t>
      </w:r>
      <w:r>
        <w:rPr>
          <w:noProof/>
        </w:rPr>
        <w:fldChar w:fldCharType="end"/>
      </w:r>
    </w:p>
    <w:p w14:paraId="4C6C44CC" w14:textId="77777777" w:rsidR="00AD7FFE" w:rsidRDefault="00AD7FFE">
      <w:pPr>
        <w:pStyle w:val="TOC5"/>
        <w:rPr>
          <w:rFonts w:asciiTheme="minorHAnsi" w:eastAsiaTheme="minorEastAsia" w:hAnsiTheme="minorHAnsi" w:cstheme="minorBidi"/>
          <w:noProof/>
          <w:kern w:val="0"/>
          <w:sz w:val="22"/>
          <w:szCs w:val="22"/>
        </w:rPr>
      </w:pPr>
      <w:r>
        <w:rPr>
          <w:noProof/>
        </w:rPr>
        <w:t>10 Benefits for prostheses provided as part of hospital-substitute treatment</w:t>
      </w:r>
      <w:r>
        <w:rPr>
          <w:noProof/>
        </w:rPr>
        <w:tab/>
      </w:r>
      <w:r>
        <w:rPr>
          <w:noProof/>
        </w:rPr>
        <w:fldChar w:fldCharType="begin"/>
      </w:r>
      <w:r>
        <w:rPr>
          <w:noProof/>
        </w:rPr>
        <w:instrText xml:space="preserve"> PAGEREF _Toc856696 \h </w:instrText>
      </w:r>
      <w:r>
        <w:rPr>
          <w:noProof/>
        </w:rPr>
      </w:r>
      <w:r>
        <w:rPr>
          <w:noProof/>
        </w:rPr>
        <w:fldChar w:fldCharType="separate"/>
      </w:r>
      <w:r w:rsidR="0046318E">
        <w:rPr>
          <w:noProof/>
        </w:rPr>
        <w:t>5</w:t>
      </w:r>
      <w:r>
        <w:rPr>
          <w:noProof/>
        </w:rPr>
        <w:fldChar w:fldCharType="end"/>
      </w:r>
    </w:p>
    <w:p w14:paraId="7098335A" w14:textId="77777777" w:rsidR="00AD7FFE" w:rsidRDefault="00AD7FFE">
      <w:pPr>
        <w:pStyle w:val="TOC5"/>
        <w:rPr>
          <w:rFonts w:asciiTheme="minorHAnsi" w:eastAsiaTheme="minorEastAsia" w:hAnsiTheme="minorHAnsi" w:cstheme="minorBidi"/>
          <w:noProof/>
          <w:kern w:val="0"/>
          <w:sz w:val="22"/>
          <w:szCs w:val="22"/>
        </w:rPr>
      </w:pPr>
      <w:r>
        <w:rPr>
          <w:noProof/>
        </w:rPr>
        <w:t>11 Timing of applications to have a prosthesis listed</w:t>
      </w:r>
      <w:r>
        <w:rPr>
          <w:noProof/>
        </w:rPr>
        <w:tab/>
      </w:r>
      <w:r>
        <w:rPr>
          <w:noProof/>
        </w:rPr>
        <w:fldChar w:fldCharType="begin"/>
      </w:r>
      <w:r>
        <w:rPr>
          <w:noProof/>
        </w:rPr>
        <w:instrText xml:space="preserve"> PAGEREF _Toc856697 \h </w:instrText>
      </w:r>
      <w:r>
        <w:rPr>
          <w:noProof/>
        </w:rPr>
      </w:r>
      <w:r>
        <w:rPr>
          <w:noProof/>
        </w:rPr>
        <w:fldChar w:fldCharType="separate"/>
      </w:r>
      <w:r w:rsidR="0046318E">
        <w:rPr>
          <w:noProof/>
        </w:rPr>
        <w:t>7</w:t>
      </w:r>
      <w:r>
        <w:rPr>
          <w:noProof/>
        </w:rPr>
        <w:fldChar w:fldCharType="end"/>
      </w:r>
    </w:p>
    <w:p w14:paraId="19F6FD75" w14:textId="77777777" w:rsidR="00AD7FFE" w:rsidRDefault="00AD7FFE">
      <w:pPr>
        <w:pStyle w:val="TOC5"/>
        <w:rPr>
          <w:rFonts w:asciiTheme="minorHAnsi" w:eastAsiaTheme="minorEastAsia" w:hAnsiTheme="minorHAnsi" w:cstheme="minorBidi"/>
          <w:noProof/>
          <w:kern w:val="0"/>
          <w:sz w:val="22"/>
          <w:szCs w:val="22"/>
        </w:rPr>
      </w:pPr>
      <w:r>
        <w:rPr>
          <w:noProof/>
        </w:rPr>
        <w:t>12 Minister may have regard to recommendations and advice</w:t>
      </w:r>
      <w:r>
        <w:rPr>
          <w:noProof/>
        </w:rPr>
        <w:tab/>
      </w:r>
      <w:r>
        <w:rPr>
          <w:noProof/>
        </w:rPr>
        <w:fldChar w:fldCharType="begin"/>
      </w:r>
      <w:r>
        <w:rPr>
          <w:noProof/>
        </w:rPr>
        <w:instrText xml:space="preserve"> PAGEREF _Toc856698 \h </w:instrText>
      </w:r>
      <w:r>
        <w:rPr>
          <w:noProof/>
        </w:rPr>
      </w:r>
      <w:r>
        <w:rPr>
          <w:noProof/>
        </w:rPr>
        <w:fldChar w:fldCharType="separate"/>
      </w:r>
      <w:r w:rsidR="0046318E">
        <w:rPr>
          <w:noProof/>
        </w:rPr>
        <w:t>7</w:t>
      </w:r>
      <w:r>
        <w:rPr>
          <w:noProof/>
        </w:rPr>
        <w:fldChar w:fldCharType="end"/>
      </w:r>
    </w:p>
    <w:p w14:paraId="33662B6D" w14:textId="77777777" w:rsidR="00AD7FFE" w:rsidRDefault="00AD7FFE">
      <w:pPr>
        <w:pStyle w:val="TOC5"/>
        <w:rPr>
          <w:rFonts w:asciiTheme="minorHAnsi" w:eastAsiaTheme="minorEastAsia" w:hAnsiTheme="minorHAnsi" w:cstheme="minorBidi"/>
          <w:noProof/>
          <w:kern w:val="0"/>
          <w:sz w:val="22"/>
          <w:szCs w:val="22"/>
        </w:rPr>
      </w:pPr>
      <w:r>
        <w:rPr>
          <w:noProof/>
        </w:rPr>
        <w:t>13 Listing criteria for prostheses to be listed in Part C of the Schedule</w:t>
      </w:r>
      <w:r>
        <w:rPr>
          <w:noProof/>
        </w:rPr>
        <w:tab/>
      </w:r>
      <w:r>
        <w:rPr>
          <w:noProof/>
        </w:rPr>
        <w:fldChar w:fldCharType="begin"/>
      </w:r>
      <w:r>
        <w:rPr>
          <w:noProof/>
        </w:rPr>
        <w:instrText xml:space="preserve"> PAGEREF _Toc856699 \h </w:instrText>
      </w:r>
      <w:r>
        <w:rPr>
          <w:noProof/>
        </w:rPr>
      </w:r>
      <w:r>
        <w:rPr>
          <w:noProof/>
        </w:rPr>
        <w:fldChar w:fldCharType="separate"/>
      </w:r>
      <w:r w:rsidR="0046318E">
        <w:rPr>
          <w:noProof/>
        </w:rPr>
        <w:t>7</w:t>
      </w:r>
      <w:r>
        <w:rPr>
          <w:noProof/>
        </w:rPr>
        <w:fldChar w:fldCharType="end"/>
      </w:r>
    </w:p>
    <w:p w14:paraId="7A9DB16E" w14:textId="50C4FE61" w:rsidR="001E2DE5" w:rsidRDefault="001E2DE5" w:rsidP="001E2DE5">
      <w:pPr>
        <w:pStyle w:val="TOC6"/>
        <w:rPr>
          <w:rFonts w:asciiTheme="minorHAnsi" w:eastAsiaTheme="minorEastAsia" w:hAnsiTheme="minorHAnsi" w:cstheme="minorBidi"/>
          <w:b w:val="0"/>
          <w:noProof/>
          <w:kern w:val="0"/>
          <w:sz w:val="22"/>
          <w:szCs w:val="22"/>
        </w:rPr>
      </w:pPr>
      <w:r>
        <w:rPr>
          <w:noProof/>
        </w:rPr>
        <w:t>Schedule 1—Prostheses List</w:t>
      </w:r>
      <w:r>
        <w:rPr>
          <w:noProof/>
        </w:rPr>
        <w:tab/>
      </w:r>
      <w:r w:rsidR="00807E2C" w:rsidRPr="00807E2C">
        <w:rPr>
          <w:b w:val="0"/>
          <w:noProof/>
          <w:sz w:val="18"/>
          <w:szCs w:val="18"/>
        </w:rPr>
        <w:t>8</w:t>
      </w:r>
    </w:p>
    <w:p w14:paraId="719CB7BB" w14:textId="259FB0F2" w:rsidR="00AD7FFE" w:rsidRDefault="00AD7FFE">
      <w:pPr>
        <w:pStyle w:val="TOC6"/>
        <w:rPr>
          <w:rFonts w:asciiTheme="minorHAnsi" w:eastAsiaTheme="minorEastAsia" w:hAnsiTheme="minorHAnsi" w:cstheme="minorBidi"/>
          <w:b w:val="0"/>
          <w:noProof/>
          <w:kern w:val="0"/>
          <w:sz w:val="22"/>
          <w:szCs w:val="22"/>
        </w:rPr>
      </w:pPr>
      <w:r>
        <w:rPr>
          <w:noProof/>
        </w:rPr>
        <w:t>Schedule 2—Repeals</w:t>
      </w:r>
      <w:r>
        <w:rPr>
          <w:noProof/>
        </w:rPr>
        <w:tab/>
      </w:r>
      <w:r w:rsidR="00807E2C" w:rsidRPr="00807E2C">
        <w:rPr>
          <w:b w:val="0"/>
          <w:noProof/>
          <w:sz w:val="18"/>
          <w:szCs w:val="18"/>
        </w:rPr>
        <w:t>1272</w:t>
      </w:r>
    </w:p>
    <w:p w14:paraId="2441778C" w14:textId="58C4365A" w:rsidR="00AD7FFE" w:rsidRDefault="00AD7FFE">
      <w:pPr>
        <w:pStyle w:val="TOC9"/>
        <w:rPr>
          <w:rFonts w:asciiTheme="minorHAnsi" w:eastAsiaTheme="minorEastAsia" w:hAnsiTheme="minorHAnsi" w:cstheme="minorBidi"/>
          <w:i w:val="0"/>
          <w:noProof/>
          <w:kern w:val="0"/>
          <w:sz w:val="22"/>
          <w:szCs w:val="22"/>
        </w:rPr>
      </w:pPr>
      <w:r>
        <w:rPr>
          <w:noProof/>
        </w:rPr>
        <w:t>Private Health Insurance (Prostheses</w:t>
      </w:r>
      <w:r w:rsidR="00F26727">
        <w:rPr>
          <w:noProof/>
        </w:rPr>
        <w:t>)</w:t>
      </w:r>
      <w:bookmarkStart w:id="1" w:name="_GoBack"/>
      <w:bookmarkEnd w:id="1"/>
      <w:r>
        <w:rPr>
          <w:noProof/>
        </w:rPr>
        <w:t xml:space="preserve"> Rules 2018 (No. 2)</w:t>
      </w:r>
      <w:r>
        <w:rPr>
          <w:noProof/>
        </w:rPr>
        <w:tab/>
      </w:r>
    </w:p>
    <w:p w14:paraId="7E93FE03" w14:textId="77777777" w:rsidR="00F6696E" w:rsidRDefault="00B418CB" w:rsidP="00F6696E">
      <w:pPr>
        <w:outlineLvl w:val="0"/>
      </w:pPr>
      <w:r>
        <w:fldChar w:fldCharType="end"/>
      </w:r>
    </w:p>
    <w:p w14:paraId="0E84B639" w14:textId="77777777" w:rsidR="00F6696E" w:rsidRPr="00A802BC" w:rsidRDefault="00F6696E" w:rsidP="00F6696E">
      <w:pPr>
        <w:outlineLvl w:val="0"/>
        <w:rPr>
          <w:sz w:val="20"/>
        </w:rPr>
      </w:pPr>
    </w:p>
    <w:p w14:paraId="144F6960" w14:textId="77777777" w:rsidR="00F6696E" w:rsidRDefault="00F6696E" w:rsidP="00F6696E">
      <w:pPr>
        <w:sectPr w:rsidR="00F6696E" w:rsidSect="00A87A5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458A31FC" w14:textId="77777777" w:rsidR="00AD7FFE" w:rsidRPr="00B70E3E" w:rsidRDefault="00AD7FFE" w:rsidP="00AD7FFE">
      <w:pPr>
        <w:keepNext/>
        <w:keepLines/>
        <w:pageBreakBefore/>
        <w:tabs>
          <w:tab w:val="left" w:pos="1559"/>
        </w:tabs>
        <w:autoSpaceDE w:val="0"/>
        <w:autoSpaceDN w:val="0"/>
        <w:spacing w:before="120" w:line="240" w:lineRule="atLeast"/>
        <w:rPr>
          <w:rFonts w:ascii="Arial" w:eastAsia="MS Mincho" w:hAnsi="Arial" w:cs="Arial"/>
          <w:b/>
          <w:bCs/>
          <w:sz w:val="32"/>
          <w:szCs w:val="32"/>
        </w:rPr>
      </w:pPr>
      <w:r>
        <w:rPr>
          <w:rFonts w:ascii="Arial" w:eastAsia="MS Mincho" w:hAnsi="Arial" w:cs="Arial"/>
          <w:b/>
          <w:bCs/>
          <w:sz w:val="32"/>
          <w:szCs w:val="32"/>
        </w:rPr>
        <w:lastRenderedPageBreak/>
        <w:t>Part 1</w:t>
      </w:r>
      <w:r w:rsidRPr="00B70E3E">
        <w:rPr>
          <w:rFonts w:ascii="Arial" w:eastAsia="MS Mincho" w:hAnsi="Arial" w:cs="Arial"/>
          <w:b/>
          <w:bCs/>
          <w:sz w:val="32"/>
          <w:szCs w:val="32"/>
        </w:rPr>
        <w:tab/>
      </w:r>
      <w:r w:rsidRPr="00B70E3E">
        <w:rPr>
          <w:rFonts w:ascii="Arial" w:eastAsia="MS Mincho" w:hAnsi="Arial" w:cs="Arial"/>
          <w:b/>
          <w:bCs/>
          <w:sz w:val="32"/>
          <w:szCs w:val="32"/>
        </w:rPr>
        <w:tab/>
      </w:r>
      <w:r>
        <w:rPr>
          <w:rFonts w:ascii="Arial" w:eastAsia="MS Mincho" w:hAnsi="Arial" w:cs="Arial"/>
          <w:b/>
          <w:bCs/>
          <w:sz w:val="32"/>
          <w:szCs w:val="32"/>
        </w:rPr>
        <w:t>Preliminary</w:t>
      </w:r>
    </w:p>
    <w:p w14:paraId="61AC6D88" w14:textId="77777777" w:rsidR="00554826" w:rsidRPr="00554826" w:rsidRDefault="00554826" w:rsidP="00554826">
      <w:pPr>
        <w:pStyle w:val="ActHead5"/>
      </w:pPr>
      <w:bookmarkStart w:id="2" w:name="_Toc856687"/>
      <w:r w:rsidRPr="00554826">
        <w:t>1  Name</w:t>
      </w:r>
      <w:bookmarkEnd w:id="2"/>
    </w:p>
    <w:p w14:paraId="2EF2E435" w14:textId="77777777" w:rsidR="00554826" w:rsidRDefault="00554826" w:rsidP="00554826">
      <w:pPr>
        <w:pStyle w:val="subsection"/>
      </w:pPr>
      <w:r w:rsidRPr="009C2562">
        <w:tab/>
      </w:r>
      <w:r w:rsidRPr="009C2562">
        <w:tab/>
        <w:t xml:space="preserve">This </w:t>
      </w:r>
      <w:r>
        <w:t xml:space="preserve">instrument </w:t>
      </w:r>
      <w:r w:rsidRPr="009C2562">
        <w:t xml:space="preserve">is the </w:t>
      </w:r>
      <w:bookmarkStart w:id="3" w:name="BKCheck15B_3"/>
      <w:bookmarkEnd w:id="3"/>
      <w:r w:rsidR="00063403">
        <w:rPr>
          <w:i/>
        </w:rPr>
        <w:t>Private Health Insurance (Prostheses) Rules 2019 (No. 1)</w:t>
      </w:r>
      <w:r w:rsidRPr="009C2562">
        <w:t>.</w:t>
      </w:r>
    </w:p>
    <w:p w14:paraId="37298B03" w14:textId="77777777" w:rsidR="00554826" w:rsidRPr="00554826" w:rsidRDefault="00554826" w:rsidP="00554826">
      <w:pPr>
        <w:pStyle w:val="ActHead5"/>
      </w:pPr>
      <w:bookmarkStart w:id="4" w:name="_Toc856688"/>
      <w:r w:rsidRPr="00554826">
        <w:t>2  Commencement</w:t>
      </w:r>
      <w:bookmarkEnd w:id="4"/>
    </w:p>
    <w:p w14:paraId="4FC6D00D" w14:textId="77777777" w:rsidR="00554826" w:rsidRPr="00232984" w:rsidRDefault="00554826" w:rsidP="00554826">
      <w:pPr>
        <w:pStyle w:val="subsection"/>
      </w:pPr>
      <w:r>
        <w:tab/>
      </w:r>
      <w:r>
        <w:tab/>
        <w:t xml:space="preserve">This instrument commences </w:t>
      </w:r>
      <w:r w:rsidR="00063403">
        <w:t>on 1 March 2019</w:t>
      </w:r>
      <w:r>
        <w:t>.</w:t>
      </w:r>
    </w:p>
    <w:p w14:paraId="19285406" w14:textId="77777777" w:rsidR="00554826" w:rsidRPr="00554826" w:rsidRDefault="00554826" w:rsidP="00554826">
      <w:pPr>
        <w:pStyle w:val="ActHead5"/>
      </w:pPr>
      <w:bookmarkStart w:id="5" w:name="_Toc856689"/>
      <w:r w:rsidRPr="00554826">
        <w:t>3  Authority</w:t>
      </w:r>
      <w:bookmarkEnd w:id="5"/>
    </w:p>
    <w:p w14:paraId="3B2C20BA" w14:textId="77777777" w:rsidR="00554826" w:rsidRPr="009C2562" w:rsidRDefault="00554826" w:rsidP="00554826">
      <w:pPr>
        <w:pStyle w:val="subsection"/>
      </w:pPr>
      <w:r w:rsidRPr="009C2562">
        <w:tab/>
      </w:r>
      <w:r w:rsidRPr="009C2562">
        <w:tab/>
        <w:t xml:space="preserve">This instrument is made under </w:t>
      </w:r>
      <w:r w:rsidR="00063403">
        <w:t xml:space="preserve">item 4 of the table in section 333-20 of the </w:t>
      </w:r>
      <w:r w:rsidR="00063403" w:rsidRPr="00063403">
        <w:rPr>
          <w:i/>
        </w:rPr>
        <w:t>Private Health Insurance Act 2007</w:t>
      </w:r>
      <w:r w:rsidRPr="009C2562">
        <w:t>.</w:t>
      </w:r>
    </w:p>
    <w:p w14:paraId="26F06267" w14:textId="77777777" w:rsidR="00554826" w:rsidRPr="00554826" w:rsidRDefault="00554826" w:rsidP="00554826">
      <w:pPr>
        <w:pStyle w:val="ActHead5"/>
      </w:pPr>
      <w:bookmarkStart w:id="6" w:name="_Toc856690"/>
      <w:r w:rsidRPr="00554826">
        <w:t>4  Definitions</w:t>
      </w:r>
      <w:bookmarkEnd w:id="6"/>
    </w:p>
    <w:p w14:paraId="6EFBD34B" w14:textId="77777777" w:rsidR="00554826" w:rsidRPr="009C2562" w:rsidRDefault="00554826" w:rsidP="00554826">
      <w:pPr>
        <w:pStyle w:val="notetext"/>
      </w:pPr>
      <w:r w:rsidRPr="009C2562">
        <w:t>Note:</w:t>
      </w:r>
      <w:r w:rsidRPr="009C2562">
        <w:tab/>
        <w:t xml:space="preserve">A number of expressions used in this instrument are defined in </w:t>
      </w:r>
      <w:r>
        <w:t>the Act</w:t>
      </w:r>
      <w:r w:rsidRPr="009C2562">
        <w:t>, including the following:</w:t>
      </w:r>
    </w:p>
    <w:p w14:paraId="4DE5E832" w14:textId="77777777" w:rsidR="00063403" w:rsidRDefault="00063403" w:rsidP="00063403">
      <w:pPr>
        <w:pStyle w:val="notepara"/>
        <w:numPr>
          <w:ilvl w:val="0"/>
          <w:numId w:val="14"/>
        </w:numPr>
      </w:pPr>
      <w:r>
        <w:t>Complying health insurance policy</w:t>
      </w:r>
      <w:r w:rsidR="00554826" w:rsidRPr="009C2562">
        <w:t>;</w:t>
      </w:r>
    </w:p>
    <w:p w14:paraId="08099B10" w14:textId="77777777" w:rsidR="00063403" w:rsidRDefault="00063403" w:rsidP="00063403">
      <w:pPr>
        <w:pStyle w:val="notepara"/>
        <w:numPr>
          <w:ilvl w:val="0"/>
          <w:numId w:val="14"/>
        </w:numPr>
      </w:pPr>
      <w:r>
        <w:t>Hospital-substitute treatment;</w:t>
      </w:r>
    </w:p>
    <w:p w14:paraId="738E6091" w14:textId="77777777" w:rsidR="00063403" w:rsidRPr="009C2562" w:rsidRDefault="00063403" w:rsidP="00063403">
      <w:pPr>
        <w:pStyle w:val="notepara"/>
        <w:numPr>
          <w:ilvl w:val="0"/>
          <w:numId w:val="14"/>
        </w:numPr>
      </w:pPr>
      <w:r>
        <w:t>Hospital treatment</w:t>
      </w:r>
    </w:p>
    <w:p w14:paraId="381B9DE0" w14:textId="77777777" w:rsidR="00554826" w:rsidRPr="009C2562" w:rsidRDefault="00554826" w:rsidP="00554826">
      <w:pPr>
        <w:pStyle w:val="notepara"/>
      </w:pPr>
      <w:r w:rsidRPr="009C2562">
        <w:t>(b)</w:t>
      </w:r>
      <w:r w:rsidRPr="009C2562">
        <w:tab/>
      </w:r>
      <w:r w:rsidR="00063403">
        <w:t>medicare benefit</w:t>
      </w:r>
      <w:r>
        <w:t>.</w:t>
      </w:r>
    </w:p>
    <w:p w14:paraId="16847651" w14:textId="77777777" w:rsidR="00554826" w:rsidRPr="009C2562" w:rsidRDefault="00554826" w:rsidP="00554826">
      <w:pPr>
        <w:pStyle w:val="subsection"/>
      </w:pPr>
      <w:r w:rsidRPr="009C2562">
        <w:tab/>
      </w:r>
      <w:r w:rsidRPr="009C2562">
        <w:tab/>
        <w:t>In this instrument:</w:t>
      </w:r>
    </w:p>
    <w:p w14:paraId="72BBB007" w14:textId="77777777" w:rsidR="00063403" w:rsidRPr="00B70E3E" w:rsidRDefault="00063403" w:rsidP="00B70E3E">
      <w:pPr>
        <w:pStyle w:val="Ruletext"/>
        <w:ind w:left="1134"/>
        <w:rPr>
          <w:bCs/>
          <w:iCs/>
          <w:sz w:val="22"/>
          <w:szCs w:val="22"/>
        </w:rPr>
      </w:pPr>
      <w:r w:rsidRPr="00B70E3E">
        <w:rPr>
          <w:b/>
          <w:bCs/>
          <w:i/>
          <w:iCs/>
          <w:sz w:val="22"/>
          <w:szCs w:val="22"/>
        </w:rPr>
        <w:t xml:space="preserve">accredited podiatric surgeon </w:t>
      </w:r>
      <w:r w:rsidRPr="00B70E3E">
        <w:rPr>
          <w:bCs/>
          <w:iCs/>
          <w:sz w:val="22"/>
          <w:szCs w:val="22"/>
        </w:rPr>
        <w:t>means a podiatric surgeon who holds specialist registration in the specialty of podiatric surgery under the National Law.</w:t>
      </w:r>
    </w:p>
    <w:p w14:paraId="255CFBFF" w14:textId="77777777" w:rsidR="00063403" w:rsidRPr="00B70E3E" w:rsidRDefault="00063403" w:rsidP="00B70E3E">
      <w:pPr>
        <w:pStyle w:val="Notetext0"/>
        <w:ind w:left="1985"/>
        <w:rPr>
          <w:rFonts w:eastAsia="Times New Roman"/>
          <w:color w:val="auto"/>
          <w:sz w:val="18"/>
          <w:szCs w:val="20"/>
          <w:lang w:eastAsia="en-AU"/>
        </w:rPr>
      </w:pPr>
      <w:r w:rsidRPr="00B70E3E">
        <w:rPr>
          <w:rFonts w:eastAsia="Times New Roman"/>
          <w:color w:val="auto"/>
          <w:sz w:val="18"/>
          <w:szCs w:val="20"/>
          <w:lang w:eastAsia="en-AU"/>
        </w:rPr>
        <w:t>Note:</w:t>
      </w:r>
      <w:r w:rsidRPr="00B70E3E">
        <w:rPr>
          <w:rFonts w:eastAsia="Times New Roman"/>
          <w:color w:val="auto"/>
          <w:sz w:val="18"/>
          <w:szCs w:val="20"/>
          <w:lang w:eastAsia="en-AU"/>
        </w:rPr>
        <w:tab/>
        <w:t>The registration requirements for an accredited podiatrist for the purposes of these Rules are the same registration requirements for podiatric surgeons as set out in rule 8 of the Private Health Insurance (Accreditation) Rules.</w:t>
      </w:r>
    </w:p>
    <w:p w14:paraId="7B3C3E6C" w14:textId="77777777" w:rsidR="00063403" w:rsidRPr="00B70E3E" w:rsidRDefault="00063403" w:rsidP="00B70E3E">
      <w:pPr>
        <w:pStyle w:val="Ruletext"/>
        <w:ind w:left="1134"/>
        <w:rPr>
          <w:sz w:val="22"/>
          <w:szCs w:val="22"/>
        </w:rPr>
      </w:pPr>
      <w:r w:rsidRPr="00B70E3E">
        <w:rPr>
          <w:b/>
          <w:bCs/>
          <w:i/>
          <w:iCs/>
          <w:sz w:val="22"/>
          <w:szCs w:val="22"/>
        </w:rPr>
        <w:t xml:space="preserve">Act </w:t>
      </w:r>
      <w:r w:rsidRPr="00B70E3E">
        <w:rPr>
          <w:sz w:val="22"/>
          <w:szCs w:val="22"/>
        </w:rPr>
        <w:t xml:space="preserve">means the </w:t>
      </w:r>
      <w:r w:rsidRPr="00B70E3E">
        <w:rPr>
          <w:i/>
          <w:iCs/>
          <w:sz w:val="22"/>
          <w:szCs w:val="22"/>
        </w:rPr>
        <w:t>Private Health Insurance Act 2007</w:t>
      </w:r>
      <w:r w:rsidRPr="00B70E3E">
        <w:rPr>
          <w:sz w:val="22"/>
          <w:szCs w:val="22"/>
        </w:rPr>
        <w:t>.</w:t>
      </w:r>
      <w:r w:rsidRPr="00B70E3E" w:rsidDel="000733EC">
        <w:rPr>
          <w:sz w:val="22"/>
          <w:szCs w:val="22"/>
        </w:rPr>
        <w:t xml:space="preserve"> </w:t>
      </w:r>
    </w:p>
    <w:p w14:paraId="5133BECD" w14:textId="77777777" w:rsidR="00063403" w:rsidRPr="00B70E3E" w:rsidRDefault="00063403" w:rsidP="00B70E3E">
      <w:pPr>
        <w:pStyle w:val="Ruletext"/>
        <w:ind w:left="1134"/>
        <w:rPr>
          <w:sz w:val="22"/>
          <w:szCs w:val="22"/>
        </w:rPr>
      </w:pPr>
      <w:r w:rsidRPr="00B70E3E">
        <w:rPr>
          <w:b/>
          <w:bCs/>
          <w:i/>
          <w:iCs/>
          <w:sz w:val="22"/>
          <w:szCs w:val="22"/>
        </w:rPr>
        <w:t xml:space="preserve">cardiac home/remote monitoring system </w:t>
      </w:r>
      <w:r w:rsidRPr="00B70E3E">
        <w:rPr>
          <w:bCs/>
          <w:iCs/>
          <w:sz w:val="22"/>
          <w:szCs w:val="22"/>
        </w:rPr>
        <w:t>includes a component of a cardiac home/remote monitoring system.</w:t>
      </w:r>
    </w:p>
    <w:p w14:paraId="492BAB32" w14:textId="77777777" w:rsidR="00063403" w:rsidRPr="00B70E3E" w:rsidRDefault="00063403" w:rsidP="00B70E3E">
      <w:pPr>
        <w:pStyle w:val="Ruletext"/>
        <w:ind w:left="1134"/>
        <w:rPr>
          <w:b/>
          <w:bCs/>
          <w:i/>
          <w:iCs/>
          <w:sz w:val="22"/>
          <w:szCs w:val="22"/>
        </w:rPr>
      </w:pPr>
      <w:r w:rsidRPr="00B70E3E">
        <w:rPr>
          <w:b/>
          <w:bCs/>
          <w:i/>
          <w:iCs/>
          <w:sz w:val="22"/>
          <w:szCs w:val="22"/>
        </w:rPr>
        <w:t xml:space="preserve">certified overnight Type C procedure </w:t>
      </w:r>
      <w:r w:rsidRPr="00B70E3E">
        <w:rPr>
          <w:sz w:val="22"/>
          <w:szCs w:val="22"/>
        </w:rPr>
        <w:t>has the same meaning as in rule 3 of the Private Health Insurance (Benefit Requirements) Rules</w:t>
      </w:r>
      <w:r w:rsidRPr="00B70E3E">
        <w:rPr>
          <w:i/>
          <w:sz w:val="22"/>
          <w:szCs w:val="22"/>
        </w:rPr>
        <w:t>.</w:t>
      </w:r>
    </w:p>
    <w:p w14:paraId="2B536625" w14:textId="77777777" w:rsidR="00063403" w:rsidRPr="00B70E3E" w:rsidRDefault="00063403" w:rsidP="00B70E3E">
      <w:pPr>
        <w:pStyle w:val="Ruletext"/>
        <w:ind w:left="1134"/>
        <w:rPr>
          <w:i/>
          <w:sz w:val="22"/>
          <w:szCs w:val="22"/>
        </w:rPr>
      </w:pPr>
      <w:r w:rsidRPr="00B70E3E">
        <w:rPr>
          <w:b/>
          <w:bCs/>
          <w:i/>
          <w:iCs/>
          <w:sz w:val="22"/>
          <w:szCs w:val="22"/>
        </w:rPr>
        <w:t xml:space="preserve">certified Type C procedure </w:t>
      </w:r>
      <w:r w:rsidRPr="00B70E3E">
        <w:rPr>
          <w:sz w:val="22"/>
          <w:szCs w:val="22"/>
        </w:rPr>
        <w:t>has the same meaning as in rule 3 of the Private Health Insurance (Benefit Requirements) Rules</w:t>
      </w:r>
      <w:r w:rsidRPr="00B70E3E">
        <w:rPr>
          <w:i/>
          <w:sz w:val="22"/>
          <w:szCs w:val="22"/>
        </w:rPr>
        <w:t>.</w:t>
      </w:r>
    </w:p>
    <w:p w14:paraId="39827022" w14:textId="77777777" w:rsidR="00063403" w:rsidRPr="00B70E3E" w:rsidRDefault="00063403" w:rsidP="00B70E3E">
      <w:pPr>
        <w:pStyle w:val="Ruletext"/>
        <w:ind w:left="1134"/>
        <w:rPr>
          <w:sz w:val="22"/>
          <w:szCs w:val="22"/>
        </w:rPr>
      </w:pPr>
      <w:r w:rsidRPr="00B70E3E">
        <w:rPr>
          <w:b/>
          <w:i/>
          <w:sz w:val="22"/>
          <w:szCs w:val="22"/>
        </w:rPr>
        <w:t>consultant physician</w:t>
      </w:r>
      <w:r w:rsidRPr="00B70E3E">
        <w:rPr>
          <w:sz w:val="22"/>
          <w:szCs w:val="22"/>
        </w:rPr>
        <w:t xml:space="preserve"> has the same meaning as in subsection 3(1) of the </w:t>
      </w:r>
      <w:r w:rsidRPr="00B70E3E">
        <w:rPr>
          <w:i/>
          <w:sz w:val="22"/>
          <w:szCs w:val="22"/>
        </w:rPr>
        <w:t>Health Insurance Act 1973.</w:t>
      </w:r>
    </w:p>
    <w:p w14:paraId="5C14A842" w14:textId="196FC792" w:rsidR="00063403" w:rsidRPr="00B70E3E" w:rsidRDefault="00063403" w:rsidP="00B70E3E">
      <w:pPr>
        <w:pStyle w:val="Ruletext"/>
        <w:ind w:left="1134"/>
        <w:rPr>
          <w:sz w:val="22"/>
          <w:szCs w:val="22"/>
        </w:rPr>
      </w:pPr>
      <w:r w:rsidRPr="00B70E3E">
        <w:rPr>
          <w:b/>
          <w:bCs/>
          <w:i/>
          <w:iCs/>
          <w:sz w:val="22"/>
          <w:szCs w:val="22"/>
        </w:rPr>
        <w:t>gap permitted prosthesis</w:t>
      </w:r>
      <w:r w:rsidRPr="00B70E3E">
        <w:rPr>
          <w:sz w:val="22"/>
          <w:szCs w:val="22"/>
        </w:rPr>
        <w:t xml:space="preserve"> means a prosthesis of a kind listed in Schedule </w:t>
      </w:r>
      <w:r w:rsidR="00AD7FFE">
        <w:rPr>
          <w:sz w:val="22"/>
          <w:szCs w:val="22"/>
        </w:rPr>
        <w:t xml:space="preserve">1 </w:t>
      </w:r>
      <w:r w:rsidRPr="00B70E3E">
        <w:rPr>
          <w:sz w:val="22"/>
          <w:szCs w:val="22"/>
        </w:rPr>
        <w:t>where an amount is set out for that kind of prosthesis in the column under the heading 'Minimum Benefit' and a different amount is set out in the column under the heading 'Maximum Benefit'.</w:t>
      </w:r>
    </w:p>
    <w:p w14:paraId="1F87D900" w14:textId="77777777" w:rsidR="00063403" w:rsidRPr="00B70E3E" w:rsidRDefault="00063403" w:rsidP="00B70E3E">
      <w:pPr>
        <w:pStyle w:val="Ruletext"/>
        <w:ind w:left="1134"/>
        <w:rPr>
          <w:i/>
          <w:sz w:val="22"/>
          <w:szCs w:val="22"/>
        </w:rPr>
      </w:pPr>
      <w:r w:rsidRPr="00B70E3E">
        <w:rPr>
          <w:b/>
          <w:i/>
          <w:sz w:val="22"/>
          <w:szCs w:val="22"/>
        </w:rPr>
        <w:t>implantable cardiac event recorder</w:t>
      </w:r>
      <w:r w:rsidRPr="00B70E3E">
        <w:rPr>
          <w:b/>
          <w:sz w:val="22"/>
          <w:szCs w:val="22"/>
        </w:rPr>
        <w:t xml:space="preserve"> </w:t>
      </w:r>
      <w:r w:rsidRPr="00B70E3E">
        <w:rPr>
          <w:sz w:val="22"/>
          <w:szCs w:val="22"/>
        </w:rPr>
        <w:t>includes a component of an implantable cardiac event recorder</w:t>
      </w:r>
      <w:r w:rsidRPr="00B70E3E">
        <w:rPr>
          <w:i/>
          <w:sz w:val="22"/>
          <w:szCs w:val="22"/>
        </w:rPr>
        <w:t>.</w:t>
      </w:r>
    </w:p>
    <w:p w14:paraId="399C937E" w14:textId="77777777" w:rsidR="00063403" w:rsidRPr="00B70E3E" w:rsidRDefault="00063403" w:rsidP="00B70E3E">
      <w:pPr>
        <w:pStyle w:val="Ruletext"/>
        <w:ind w:left="1134"/>
        <w:rPr>
          <w:sz w:val="22"/>
          <w:szCs w:val="22"/>
        </w:rPr>
      </w:pPr>
      <w:r w:rsidRPr="00B70E3E">
        <w:rPr>
          <w:b/>
          <w:i/>
          <w:sz w:val="22"/>
          <w:szCs w:val="22"/>
        </w:rPr>
        <w:t xml:space="preserve">insulin infusion pump </w:t>
      </w:r>
      <w:r w:rsidRPr="00B70E3E">
        <w:rPr>
          <w:sz w:val="22"/>
          <w:szCs w:val="22"/>
        </w:rPr>
        <w:t>includes a component of an insulin infusion pump.</w:t>
      </w:r>
    </w:p>
    <w:p w14:paraId="46D30EFB" w14:textId="7047FB29" w:rsidR="00063403" w:rsidRPr="00B70E3E" w:rsidRDefault="00063403" w:rsidP="00B70E3E">
      <w:pPr>
        <w:pStyle w:val="Ruletext"/>
        <w:ind w:left="1134"/>
        <w:rPr>
          <w:i/>
          <w:sz w:val="22"/>
          <w:szCs w:val="22"/>
        </w:rPr>
      </w:pPr>
      <w:r w:rsidRPr="00B70E3E">
        <w:rPr>
          <w:b/>
          <w:i/>
          <w:sz w:val="22"/>
          <w:szCs w:val="22"/>
        </w:rPr>
        <w:t>listed prosthesis</w:t>
      </w:r>
      <w:r w:rsidRPr="00B70E3E">
        <w:rPr>
          <w:sz w:val="22"/>
          <w:szCs w:val="22"/>
        </w:rPr>
        <w:t xml:space="preserve"> means a kind of prosthesis listed in Schedule </w:t>
      </w:r>
      <w:r w:rsidR="00AD7FFE">
        <w:rPr>
          <w:sz w:val="22"/>
          <w:szCs w:val="22"/>
        </w:rPr>
        <w:t xml:space="preserve">1 </w:t>
      </w:r>
      <w:r w:rsidRPr="00B70E3E">
        <w:rPr>
          <w:sz w:val="22"/>
          <w:szCs w:val="22"/>
        </w:rPr>
        <w:t>to these Rules.</w:t>
      </w:r>
    </w:p>
    <w:p w14:paraId="29F29498" w14:textId="77777777" w:rsidR="00063403" w:rsidRPr="00B70E3E" w:rsidRDefault="00063403" w:rsidP="00B70E3E">
      <w:pPr>
        <w:pStyle w:val="Ruletext"/>
        <w:ind w:left="1134"/>
        <w:rPr>
          <w:b/>
          <w:bCs/>
          <w:i/>
          <w:iCs/>
          <w:sz w:val="22"/>
          <w:szCs w:val="22"/>
        </w:rPr>
      </w:pPr>
      <w:r w:rsidRPr="00B70E3E">
        <w:rPr>
          <w:b/>
          <w:bCs/>
          <w:i/>
          <w:iCs/>
          <w:sz w:val="22"/>
          <w:szCs w:val="22"/>
        </w:rPr>
        <w:t>listing application</w:t>
      </w:r>
      <w:r w:rsidRPr="00B70E3E">
        <w:rPr>
          <w:bCs/>
          <w:iCs/>
          <w:sz w:val="22"/>
          <w:szCs w:val="22"/>
        </w:rPr>
        <w:t xml:space="preserve"> has the same meaning as in subsection 72-10(6) of the Act.</w:t>
      </w:r>
    </w:p>
    <w:p w14:paraId="5A3B43CA" w14:textId="77777777" w:rsidR="00063403" w:rsidRPr="00B70E3E" w:rsidRDefault="00063403" w:rsidP="00B70E3E">
      <w:pPr>
        <w:pStyle w:val="Ruletext"/>
        <w:ind w:left="1134"/>
        <w:rPr>
          <w:b/>
          <w:i/>
          <w:sz w:val="22"/>
          <w:szCs w:val="22"/>
        </w:rPr>
      </w:pPr>
      <w:r w:rsidRPr="00B70E3E">
        <w:rPr>
          <w:b/>
          <w:i/>
          <w:sz w:val="22"/>
          <w:szCs w:val="22"/>
        </w:rPr>
        <w:t>listing criteria</w:t>
      </w:r>
      <w:r w:rsidRPr="00B70E3E">
        <w:rPr>
          <w:i/>
          <w:sz w:val="22"/>
          <w:szCs w:val="22"/>
        </w:rPr>
        <w:t xml:space="preserve"> </w:t>
      </w:r>
      <w:r w:rsidRPr="00B70E3E">
        <w:rPr>
          <w:sz w:val="22"/>
          <w:szCs w:val="22"/>
        </w:rPr>
        <w:t>has the same meaning as in subsection 72-10(6) of the Act</w:t>
      </w:r>
      <w:r w:rsidRPr="00B70E3E">
        <w:rPr>
          <w:i/>
          <w:sz w:val="22"/>
          <w:szCs w:val="22"/>
        </w:rPr>
        <w:t>.</w:t>
      </w:r>
      <w:r w:rsidRPr="00B70E3E" w:rsidDel="000733EC">
        <w:rPr>
          <w:b/>
          <w:i/>
          <w:sz w:val="22"/>
          <w:szCs w:val="22"/>
        </w:rPr>
        <w:t xml:space="preserve"> </w:t>
      </w:r>
    </w:p>
    <w:p w14:paraId="2EA47B8B" w14:textId="77777777" w:rsidR="00063403" w:rsidRPr="00B70E3E" w:rsidRDefault="00063403" w:rsidP="00B70E3E">
      <w:pPr>
        <w:pStyle w:val="Ruletext"/>
        <w:keepNext/>
        <w:ind w:left="1134"/>
        <w:rPr>
          <w:sz w:val="22"/>
          <w:szCs w:val="22"/>
        </w:rPr>
      </w:pPr>
      <w:r w:rsidRPr="00B70E3E">
        <w:rPr>
          <w:b/>
          <w:i/>
          <w:sz w:val="22"/>
          <w:szCs w:val="22"/>
        </w:rPr>
        <w:lastRenderedPageBreak/>
        <w:t xml:space="preserve">National Law </w:t>
      </w:r>
      <w:r w:rsidRPr="00B70E3E">
        <w:rPr>
          <w:sz w:val="22"/>
          <w:szCs w:val="22"/>
        </w:rPr>
        <w:t>means:</w:t>
      </w:r>
    </w:p>
    <w:p w14:paraId="77245132" w14:textId="77777777" w:rsidR="00063403" w:rsidRPr="00B70E3E" w:rsidRDefault="00063403" w:rsidP="00B70E3E">
      <w:pPr>
        <w:pStyle w:val="subruletext"/>
        <w:ind w:left="1843"/>
        <w:rPr>
          <w:sz w:val="22"/>
          <w:szCs w:val="22"/>
        </w:rPr>
      </w:pPr>
      <w:r w:rsidRPr="00B70E3E">
        <w:rPr>
          <w:sz w:val="22"/>
          <w:szCs w:val="22"/>
        </w:rPr>
        <w:t>(a)</w:t>
      </w:r>
      <w:r w:rsidRPr="00B70E3E">
        <w:rPr>
          <w:sz w:val="22"/>
          <w:szCs w:val="22"/>
        </w:rPr>
        <w:tab/>
        <w:t xml:space="preserve">for a State or Territory other than Western Australia — the Health Practitioner Regulation National Law set out in the Schedule to the </w:t>
      </w:r>
      <w:r w:rsidRPr="00B70E3E">
        <w:rPr>
          <w:i/>
          <w:sz w:val="22"/>
          <w:szCs w:val="22"/>
        </w:rPr>
        <w:t xml:space="preserve">Health Practitioner Regulation National Law Act 2009 </w:t>
      </w:r>
      <w:r w:rsidRPr="00B70E3E">
        <w:rPr>
          <w:sz w:val="22"/>
          <w:szCs w:val="22"/>
        </w:rPr>
        <w:t>(Qld)</w:t>
      </w:r>
      <w:r w:rsidRPr="00B70E3E">
        <w:rPr>
          <w:i/>
          <w:sz w:val="22"/>
          <w:szCs w:val="22"/>
        </w:rPr>
        <w:t xml:space="preserve"> </w:t>
      </w:r>
      <w:r w:rsidRPr="00B70E3E">
        <w:rPr>
          <w:sz w:val="22"/>
          <w:szCs w:val="22"/>
        </w:rPr>
        <w:t>as it applies (with or without modification) as law of the State or Territory; or</w:t>
      </w:r>
    </w:p>
    <w:p w14:paraId="474BD2DD" w14:textId="77777777" w:rsidR="00063403" w:rsidRPr="00B70E3E" w:rsidRDefault="00063403" w:rsidP="00B70E3E">
      <w:pPr>
        <w:pStyle w:val="subruletext"/>
        <w:ind w:left="1843"/>
        <w:rPr>
          <w:sz w:val="22"/>
          <w:szCs w:val="22"/>
        </w:rPr>
      </w:pPr>
      <w:r w:rsidRPr="00B70E3E">
        <w:rPr>
          <w:sz w:val="22"/>
          <w:szCs w:val="22"/>
        </w:rPr>
        <w:t>(b)</w:t>
      </w:r>
      <w:r w:rsidRPr="00B70E3E">
        <w:rPr>
          <w:sz w:val="22"/>
          <w:szCs w:val="22"/>
        </w:rPr>
        <w:tab/>
        <w:t xml:space="preserve">for Western Australia — the legislation enacted by the </w:t>
      </w:r>
      <w:r w:rsidRPr="00B70E3E">
        <w:rPr>
          <w:i/>
          <w:sz w:val="22"/>
          <w:szCs w:val="22"/>
        </w:rPr>
        <w:t>Health Practitioner Regulation National Law (WA) Act 2010</w:t>
      </w:r>
      <w:r w:rsidRPr="00B70E3E">
        <w:rPr>
          <w:sz w:val="22"/>
          <w:szCs w:val="22"/>
        </w:rPr>
        <w:t xml:space="preserve"> that corresponds to the Health Practitioner Regulation National Law.</w:t>
      </w:r>
    </w:p>
    <w:p w14:paraId="42E5511C" w14:textId="147B4CE8" w:rsidR="00063403" w:rsidRPr="00B70E3E" w:rsidRDefault="00063403" w:rsidP="00B70E3E">
      <w:pPr>
        <w:pStyle w:val="Ruletext"/>
        <w:ind w:left="1134"/>
        <w:rPr>
          <w:sz w:val="22"/>
          <w:szCs w:val="22"/>
        </w:rPr>
      </w:pPr>
      <w:r w:rsidRPr="00B70E3E">
        <w:rPr>
          <w:b/>
          <w:bCs/>
          <w:i/>
          <w:iCs/>
          <w:sz w:val="22"/>
          <w:szCs w:val="22"/>
        </w:rPr>
        <w:t>no gap prosthesis</w:t>
      </w:r>
      <w:r w:rsidRPr="00B70E3E">
        <w:rPr>
          <w:sz w:val="22"/>
          <w:szCs w:val="22"/>
        </w:rPr>
        <w:t xml:space="preserve"> means a prosthesis of a kind listed in Schedule </w:t>
      </w:r>
      <w:r w:rsidR="00AD7FFE">
        <w:rPr>
          <w:sz w:val="22"/>
          <w:szCs w:val="22"/>
        </w:rPr>
        <w:t xml:space="preserve">1 </w:t>
      </w:r>
      <w:r w:rsidRPr="00B70E3E">
        <w:rPr>
          <w:sz w:val="22"/>
          <w:szCs w:val="22"/>
        </w:rPr>
        <w:t>where an amount is set out for that kind of prosthesis in the column under the heading 'Minimum Benefit' and no amount is set out in the column under the heading 'Maximum Benefit'.</w:t>
      </w:r>
    </w:p>
    <w:p w14:paraId="72657D6E" w14:textId="77777777" w:rsidR="00063403" w:rsidRPr="00B70E3E" w:rsidRDefault="00063403" w:rsidP="00B70E3E">
      <w:pPr>
        <w:pStyle w:val="Ruletext"/>
        <w:ind w:left="1134"/>
        <w:rPr>
          <w:sz w:val="22"/>
          <w:szCs w:val="22"/>
        </w:rPr>
      </w:pPr>
      <w:r w:rsidRPr="00B70E3E">
        <w:rPr>
          <w:b/>
          <w:bCs/>
          <w:i/>
          <w:iCs/>
          <w:sz w:val="22"/>
          <w:szCs w:val="22"/>
        </w:rPr>
        <w:t>private hospital</w:t>
      </w:r>
      <w:r w:rsidRPr="00B70E3E">
        <w:rPr>
          <w:sz w:val="22"/>
          <w:szCs w:val="22"/>
        </w:rPr>
        <w:t xml:space="preserve"> means a hospital in respect of which there is in force a statement under subsection 121-5(8) of the Act that the hospital is a private hospital.</w:t>
      </w:r>
    </w:p>
    <w:p w14:paraId="3A89D222" w14:textId="77777777" w:rsidR="00063403" w:rsidRPr="00B70E3E" w:rsidRDefault="00063403" w:rsidP="00B70E3E">
      <w:pPr>
        <w:pStyle w:val="Ruletext"/>
        <w:ind w:left="1134"/>
        <w:rPr>
          <w:b/>
          <w:bCs/>
          <w:i/>
          <w:iCs/>
          <w:sz w:val="22"/>
          <w:szCs w:val="22"/>
        </w:rPr>
      </w:pPr>
      <w:r w:rsidRPr="00B70E3E">
        <w:rPr>
          <w:b/>
          <w:bCs/>
          <w:i/>
          <w:iCs/>
          <w:sz w:val="22"/>
          <w:szCs w:val="22"/>
        </w:rPr>
        <w:t>professional attendance</w:t>
      </w:r>
      <w:r w:rsidRPr="00B70E3E">
        <w:rPr>
          <w:bCs/>
          <w:iCs/>
          <w:sz w:val="22"/>
          <w:szCs w:val="22"/>
        </w:rPr>
        <w:t xml:space="preserve"> has the same meaning as in clause 1.2.4 of the general medical services table being the table prescribed under section 4 of the </w:t>
      </w:r>
      <w:r w:rsidRPr="00B70E3E">
        <w:rPr>
          <w:bCs/>
          <w:i/>
          <w:iCs/>
          <w:sz w:val="22"/>
          <w:szCs w:val="22"/>
        </w:rPr>
        <w:t>Health Insurance Act 1973</w:t>
      </w:r>
      <w:r w:rsidRPr="00B70E3E">
        <w:rPr>
          <w:bCs/>
          <w:iCs/>
          <w:sz w:val="22"/>
          <w:szCs w:val="22"/>
        </w:rPr>
        <w:t xml:space="preserve">. </w:t>
      </w:r>
    </w:p>
    <w:p w14:paraId="544F2EDA" w14:textId="77777777" w:rsidR="00063403" w:rsidRPr="00B70E3E" w:rsidRDefault="00063403" w:rsidP="00B70E3E">
      <w:pPr>
        <w:pStyle w:val="Ruletext"/>
        <w:ind w:left="1134"/>
        <w:rPr>
          <w:sz w:val="22"/>
          <w:szCs w:val="22"/>
        </w:rPr>
      </w:pPr>
      <w:r w:rsidRPr="00B70E3E">
        <w:rPr>
          <w:b/>
          <w:bCs/>
          <w:i/>
          <w:iCs/>
          <w:sz w:val="22"/>
          <w:szCs w:val="22"/>
        </w:rPr>
        <w:t xml:space="preserve">professional service </w:t>
      </w:r>
      <w:r w:rsidRPr="00B70E3E">
        <w:rPr>
          <w:sz w:val="22"/>
          <w:szCs w:val="22"/>
        </w:rPr>
        <w:t xml:space="preserve">has the same meaning as in subsection 3(1) of the </w:t>
      </w:r>
      <w:r w:rsidRPr="00B70E3E">
        <w:rPr>
          <w:i/>
          <w:iCs/>
          <w:sz w:val="22"/>
          <w:szCs w:val="22"/>
        </w:rPr>
        <w:t>Health Insurance Act 1973</w:t>
      </w:r>
      <w:r w:rsidRPr="00B70E3E">
        <w:rPr>
          <w:sz w:val="22"/>
          <w:szCs w:val="22"/>
        </w:rPr>
        <w:t>.</w:t>
      </w:r>
    </w:p>
    <w:p w14:paraId="7CC54C7D" w14:textId="77777777" w:rsidR="00B70E3E" w:rsidRDefault="00063403" w:rsidP="00B70E3E">
      <w:pPr>
        <w:pStyle w:val="Ruletext"/>
        <w:ind w:left="1134"/>
        <w:rPr>
          <w:sz w:val="22"/>
          <w:szCs w:val="22"/>
        </w:rPr>
      </w:pPr>
      <w:r w:rsidRPr="00B70E3E">
        <w:rPr>
          <w:b/>
          <w:bCs/>
          <w:i/>
          <w:iCs/>
          <w:sz w:val="22"/>
          <w:szCs w:val="22"/>
        </w:rPr>
        <w:t>public hospital</w:t>
      </w:r>
      <w:r w:rsidRPr="00B70E3E">
        <w:rPr>
          <w:sz w:val="22"/>
          <w:szCs w:val="22"/>
        </w:rPr>
        <w:t xml:space="preserve"> means a hospital in respect of which there is in force a statement under subsection 121-5(8) of the Act that the hospital is a public hospital.</w:t>
      </w:r>
    </w:p>
    <w:p w14:paraId="38145BCF" w14:textId="77777777" w:rsidR="00554826" w:rsidRPr="00B70E3E" w:rsidRDefault="00063403" w:rsidP="00B70E3E">
      <w:pPr>
        <w:pStyle w:val="Ruletext"/>
        <w:ind w:left="1134"/>
        <w:rPr>
          <w:sz w:val="22"/>
          <w:szCs w:val="22"/>
        </w:rPr>
      </w:pPr>
      <w:r w:rsidRPr="003A6A3B">
        <w:rPr>
          <w:b/>
          <w:bCs/>
          <w:i/>
          <w:iCs/>
          <w:sz w:val="22"/>
          <w:szCs w:val="22"/>
        </w:rPr>
        <w:t xml:space="preserve">Schedule </w:t>
      </w:r>
      <w:r w:rsidR="00AD7FFE" w:rsidRPr="003A6A3B">
        <w:rPr>
          <w:b/>
          <w:bCs/>
          <w:i/>
          <w:iCs/>
          <w:sz w:val="22"/>
          <w:szCs w:val="22"/>
        </w:rPr>
        <w:t xml:space="preserve">1 </w:t>
      </w:r>
      <w:r w:rsidRPr="003A6A3B">
        <w:rPr>
          <w:sz w:val="22"/>
          <w:szCs w:val="22"/>
        </w:rPr>
        <w:t xml:space="preserve">means the Schedule </w:t>
      </w:r>
      <w:r w:rsidR="00AD7FFE" w:rsidRPr="003A6A3B">
        <w:rPr>
          <w:sz w:val="22"/>
          <w:szCs w:val="22"/>
        </w:rPr>
        <w:t xml:space="preserve">1 </w:t>
      </w:r>
      <w:r w:rsidRPr="003A6A3B">
        <w:rPr>
          <w:sz w:val="22"/>
          <w:szCs w:val="22"/>
        </w:rPr>
        <w:t>to these Rules.</w:t>
      </w:r>
    </w:p>
    <w:p w14:paraId="0012EC8B" w14:textId="77777777" w:rsidR="00554826" w:rsidRPr="00554826" w:rsidRDefault="00554826" w:rsidP="00554826">
      <w:pPr>
        <w:pStyle w:val="ActHead5"/>
      </w:pPr>
      <w:bookmarkStart w:id="7" w:name="_Toc454781205"/>
      <w:bookmarkStart w:id="8" w:name="_Toc856691"/>
      <w:r w:rsidRPr="00554826">
        <w:t>5  Schedules</w:t>
      </w:r>
      <w:bookmarkEnd w:id="7"/>
      <w:bookmarkEnd w:id="8"/>
    </w:p>
    <w:p w14:paraId="710949E3" w14:textId="77777777" w:rsidR="00554826" w:rsidRDefault="00554826" w:rsidP="00554826">
      <w:pPr>
        <w:pStyle w:val="subsection"/>
      </w:pPr>
      <w:r w:rsidRPr="006065DA">
        <w:tab/>
      </w:r>
      <w:r w:rsidRPr="006065DA">
        <w:tab/>
        <w:t>Each instrument that is specified i</w:t>
      </w:r>
      <w:r w:rsidR="00B70E3E">
        <w:t>n</w:t>
      </w:r>
      <w:r w:rsidRPr="006065DA">
        <w:t xml:space="preserve"> Schedule </w:t>
      </w:r>
      <w:r w:rsidR="00B70E3E">
        <w:t xml:space="preserve">2 </w:t>
      </w:r>
      <w:r w:rsidRPr="006065DA">
        <w:t xml:space="preserve">to this instrument is amended or repealed as set out in the applicable items in Schedule </w:t>
      </w:r>
      <w:r w:rsidR="00B70E3E">
        <w:t>2</w:t>
      </w:r>
      <w:r w:rsidRPr="006065DA">
        <w:t>, and any other item in a Schedule to this instrument has effect according to its terms.</w:t>
      </w:r>
    </w:p>
    <w:p w14:paraId="0C648EEB" w14:textId="77777777" w:rsidR="00B70E3E" w:rsidRDefault="00B70E3E" w:rsidP="00554826">
      <w:pPr>
        <w:spacing w:line="240" w:lineRule="auto"/>
      </w:pPr>
    </w:p>
    <w:p w14:paraId="08CB7B75" w14:textId="77777777" w:rsidR="00B70E3E" w:rsidRPr="00B70E3E" w:rsidRDefault="00B70E3E" w:rsidP="00B70E3E">
      <w:pPr>
        <w:keepNext/>
        <w:keepLines/>
        <w:pageBreakBefore/>
        <w:tabs>
          <w:tab w:val="left" w:pos="1559"/>
        </w:tabs>
        <w:autoSpaceDE w:val="0"/>
        <w:autoSpaceDN w:val="0"/>
        <w:spacing w:before="120" w:line="240" w:lineRule="atLeast"/>
        <w:rPr>
          <w:rFonts w:ascii="Arial" w:eastAsia="MS Mincho" w:hAnsi="Arial" w:cs="Arial"/>
          <w:b/>
          <w:bCs/>
          <w:sz w:val="32"/>
          <w:szCs w:val="32"/>
        </w:rPr>
      </w:pPr>
      <w:bookmarkStart w:id="9" w:name="_Toc283905980"/>
      <w:bookmarkStart w:id="10" w:name="_Toc436728807"/>
      <w:bookmarkStart w:id="11" w:name="_Toc436729470"/>
      <w:bookmarkStart w:id="12" w:name="_Toc443578083"/>
      <w:bookmarkStart w:id="13" w:name="_Toc459015534"/>
      <w:bookmarkStart w:id="14" w:name="_Toc523145861"/>
      <w:bookmarkStart w:id="15" w:name="_Toc523146034"/>
      <w:bookmarkStart w:id="16" w:name="_Toc69632344"/>
      <w:bookmarkStart w:id="17" w:name="_Ref71086436"/>
      <w:bookmarkStart w:id="18" w:name="_Ref71623914"/>
      <w:r w:rsidRPr="00B70E3E">
        <w:rPr>
          <w:rFonts w:ascii="Arial" w:eastAsia="MS Mincho" w:hAnsi="Arial" w:cs="Arial"/>
          <w:b/>
          <w:bCs/>
          <w:sz w:val="32"/>
          <w:szCs w:val="32"/>
        </w:rPr>
        <w:lastRenderedPageBreak/>
        <w:t>Part 2</w:t>
      </w:r>
      <w:r w:rsidRPr="00B70E3E">
        <w:rPr>
          <w:rFonts w:ascii="Arial" w:eastAsia="MS Mincho" w:hAnsi="Arial" w:cs="Arial"/>
          <w:b/>
          <w:bCs/>
          <w:sz w:val="32"/>
          <w:szCs w:val="32"/>
        </w:rPr>
        <w:tab/>
      </w:r>
      <w:r w:rsidRPr="00B70E3E">
        <w:rPr>
          <w:rFonts w:ascii="Arial" w:eastAsia="MS Mincho" w:hAnsi="Arial" w:cs="Arial"/>
          <w:b/>
          <w:bCs/>
          <w:sz w:val="32"/>
          <w:szCs w:val="32"/>
        </w:rPr>
        <w:tab/>
        <w:t>Benefit requirements</w:t>
      </w:r>
      <w:bookmarkEnd w:id="9"/>
      <w:bookmarkEnd w:id="10"/>
      <w:bookmarkEnd w:id="11"/>
      <w:bookmarkEnd w:id="12"/>
      <w:bookmarkEnd w:id="13"/>
      <w:bookmarkEnd w:id="14"/>
      <w:bookmarkEnd w:id="15"/>
    </w:p>
    <w:p w14:paraId="014BDFD2" w14:textId="77777777" w:rsidR="00B70E3E" w:rsidRPr="00B70E3E" w:rsidRDefault="00B70E3E" w:rsidP="00B70E3E">
      <w:pPr>
        <w:pStyle w:val="ActHead5"/>
      </w:pPr>
      <w:bookmarkStart w:id="19" w:name="_Ref156977337"/>
      <w:bookmarkStart w:id="20" w:name="_Ref156977353"/>
      <w:bookmarkStart w:id="21" w:name="_Toc283905981"/>
      <w:bookmarkStart w:id="22" w:name="_Toc436728808"/>
      <w:bookmarkStart w:id="23" w:name="_Toc436729471"/>
      <w:bookmarkStart w:id="24" w:name="_Toc443577773"/>
      <w:bookmarkStart w:id="25" w:name="_Toc443577946"/>
      <w:bookmarkStart w:id="26" w:name="_Toc459015535"/>
      <w:bookmarkStart w:id="27" w:name="_Toc523145862"/>
      <w:bookmarkStart w:id="28" w:name="_Toc523146035"/>
      <w:bookmarkStart w:id="29" w:name="_Toc856692"/>
      <w:r>
        <w:t xml:space="preserve">6 </w:t>
      </w:r>
      <w:r w:rsidRPr="00B70E3E">
        <w:t>Listing of, and benefits for, prostheses</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6D62420" w14:textId="77777777" w:rsidR="00BE5905" w:rsidRDefault="00B70E3E" w:rsidP="00BE5905">
      <w:pPr>
        <w:autoSpaceDE w:val="0"/>
        <w:autoSpaceDN w:val="0"/>
        <w:spacing w:before="120" w:line="260" w:lineRule="exact"/>
        <w:ind w:left="851" w:firstLine="283"/>
        <w:rPr>
          <w:rFonts w:eastAsia="MS Mincho" w:cs="Times New Roman"/>
          <w:color w:val="000000"/>
          <w:szCs w:val="22"/>
        </w:rPr>
      </w:pPr>
      <w:bookmarkStart w:id="30" w:name="_Ref161765692"/>
      <w:r w:rsidRPr="00B70E3E">
        <w:rPr>
          <w:rFonts w:eastAsia="MS Mincho" w:cs="Times New Roman"/>
          <w:color w:val="000000"/>
          <w:szCs w:val="22"/>
        </w:rPr>
        <w:t>For item 4 of the table in subsection 72-1(2) of the Act:</w:t>
      </w:r>
      <w:bookmarkEnd w:id="30"/>
    </w:p>
    <w:p w14:paraId="7034B93D" w14:textId="5942213E" w:rsidR="00BE5905" w:rsidRDefault="00BE5905" w:rsidP="00BE5905">
      <w:pPr>
        <w:pStyle w:val="paragraph"/>
        <w:rPr>
          <w:rFonts w:eastAsia="MS Mincho"/>
          <w:color w:val="000000"/>
          <w:szCs w:val="22"/>
        </w:rPr>
      </w:pPr>
      <w:bookmarkStart w:id="31" w:name="_Ref161765695"/>
      <w:r w:rsidRPr="00BE5905">
        <w:rPr>
          <w:color w:val="000000"/>
          <w:szCs w:val="22"/>
        </w:rPr>
        <w:tab/>
        <w:t>(</w:t>
      </w:r>
      <w:r>
        <w:rPr>
          <w:rFonts w:eastAsia="MS Mincho"/>
          <w:color w:val="000000"/>
          <w:szCs w:val="22"/>
        </w:rPr>
        <w:t>a)</w:t>
      </w:r>
      <w:r>
        <w:rPr>
          <w:rFonts w:eastAsia="MS Mincho"/>
          <w:color w:val="000000"/>
          <w:szCs w:val="22"/>
        </w:rPr>
        <w:tab/>
      </w:r>
      <w:r w:rsidR="00B70E3E" w:rsidRPr="00B70E3E">
        <w:rPr>
          <w:rFonts w:eastAsia="MS Mincho"/>
          <w:color w:val="000000"/>
          <w:szCs w:val="22"/>
        </w:rPr>
        <w:t xml:space="preserve">Schedule </w:t>
      </w:r>
      <w:r w:rsidR="00AD7FFE">
        <w:rPr>
          <w:rFonts w:eastAsia="MS Mincho"/>
          <w:color w:val="000000"/>
          <w:szCs w:val="22"/>
        </w:rPr>
        <w:t xml:space="preserve">1 </w:t>
      </w:r>
      <w:r w:rsidR="00B70E3E" w:rsidRPr="00B70E3E">
        <w:rPr>
          <w:rFonts w:eastAsia="MS Mincho"/>
          <w:color w:val="000000"/>
          <w:szCs w:val="22"/>
        </w:rPr>
        <w:t>lists the kinds of prostheses:</w:t>
      </w:r>
    </w:p>
    <w:p w14:paraId="31B347C1" w14:textId="77777777" w:rsidR="00B70E3E" w:rsidRDefault="00BE5905" w:rsidP="00BE5905">
      <w:pPr>
        <w:pStyle w:val="paragraphsub"/>
        <w:rPr>
          <w:rFonts w:eastAsia="MS Mincho"/>
          <w:color w:val="000000"/>
          <w:szCs w:val="22"/>
        </w:rPr>
      </w:pPr>
      <w:r>
        <w:tab/>
        <w:t>(i)</w:t>
      </w:r>
      <w:r>
        <w:tab/>
      </w:r>
      <w:r w:rsidR="00B70E3E" w:rsidRPr="00B70E3E">
        <w:rPr>
          <w:rFonts w:eastAsia="MS Mincho"/>
          <w:color w:val="000000"/>
          <w:szCs w:val="22"/>
        </w:rPr>
        <w:t>in relation to which the Minister has granted an application for listing under subsection 72-10(5) of the Act; or</w:t>
      </w:r>
    </w:p>
    <w:p w14:paraId="45D494D9" w14:textId="77777777" w:rsidR="00B70E3E" w:rsidRPr="00B70E3E" w:rsidRDefault="00BE5905" w:rsidP="00BE5905">
      <w:pPr>
        <w:pStyle w:val="paragraphsub"/>
      </w:pPr>
      <w:r w:rsidRPr="00653C73">
        <w:tab/>
        <w:t>(ii)</w:t>
      </w:r>
      <w:r>
        <w:tab/>
      </w:r>
      <w:r w:rsidR="00B70E3E" w:rsidRPr="00B70E3E">
        <w:rPr>
          <w:rFonts w:eastAsia="MS Mincho"/>
          <w:color w:val="000000"/>
          <w:szCs w:val="22"/>
        </w:rPr>
        <w:t xml:space="preserve">which are listed in accordance with section 12 of the </w:t>
      </w:r>
      <w:r w:rsidR="00B70E3E" w:rsidRPr="00B70E3E">
        <w:rPr>
          <w:rFonts w:eastAsia="MS Mincho"/>
          <w:i/>
          <w:color w:val="000000"/>
          <w:szCs w:val="22"/>
        </w:rPr>
        <w:t>Private Health Insurance (Transitional Provisions and Consequential Amendments) Act 2007</w:t>
      </w:r>
      <w:r w:rsidR="00B70E3E" w:rsidRPr="00B70E3E">
        <w:rPr>
          <w:rFonts w:eastAsia="MS Mincho"/>
          <w:color w:val="000000"/>
          <w:szCs w:val="22"/>
        </w:rPr>
        <w:t>; and</w:t>
      </w:r>
      <w:bookmarkEnd w:id="31"/>
    </w:p>
    <w:p w14:paraId="075F2B97" w14:textId="77777777" w:rsidR="00B70E3E" w:rsidRDefault="00B70E3E" w:rsidP="00B70E3E">
      <w:pPr>
        <w:autoSpaceDE w:val="0"/>
        <w:autoSpaceDN w:val="0"/>
        <w:spacing w:before="120" w:line="240" w:lineRule="auto"/>
        <w:ind w:left="2552" w:hanging="851"/>
        <w:rPr>
          <w:rFonts w:eastAsia="MS Mincho" w:cs="Times New Roman"/>
          <w:color w:val="000000"/>
          <w:sz w:val="18"/>
          <w:szCs w:val="18"/>
        </w:rPr>
      </w:pPr>
      <w:r w:rsidRPr="00B70E3E">
        <w:rPr>
          <w:rFonts w:eastAsia="MS Mincho" w:cs="Times New Roman"/>
          <w:color w:val="000000"/>
          <w:sz w:val="18"/>
          <w:szCs w:val="18"/>
        </w:rPr>
        <w:t>Note:</w:t>
      </w:r>
      <w:r w:rsidRPr="00B70E3E">
        <w:rPr>
          <w:rFonts w:eastAsia="MS Mincho" w:cs="Times New Roman"/>
          <w:color w:val="000000"/>
          <w:sz w:val="18"/>
          <w:szCs w:val="18"/>
        </w:rPr>
        <w:tab/>
        <w:t xml:space="preserve">Section 12 of the </w:t>
      </w:r>
      <w:r w:rsidRPr="00B70E3E">
        <w:rPr>
          <w:rFonts w:eastAsia="MS Mincho" w:cs="Times New Roman"/>
          <w:i/>
          <w:iCs/>
          <w:color w:val="000000"/>
          <w:sz w:val="18"/>
          <w:szCs w:val="18"/>
        </w:rPr>
        <w:t xml:space="preserve">Private Health Insurance (Transitional Provisions and Consequential Amendments) Act 2007 </w:t>
      </w:r>
      <w:r w:rsidRPr="00B70E3E">
        <w:rPr>
          <w:rFonts w:eastAsia="MS Mincho" w:cs="Times New Roman"/>
          <w:color w:val="000000"/>
          <w:sz w:val="18"/>
          <w:szCs w:val="18"/>
        </w:rPr>
        <w:t xml:space="preserve">deals with the listing of a prosthesis that was a no gap prosthesis or a gap permitted prosthesis for the purposes of the </w:t>
      </w:r>
      <w:r w:rsidRPr="00B70E3E">
        <w:rPr>
          <w:rFonts w:eastAsia="MS Mincho" w:cs="Times New Roman"/>
          <w:i/>
          <w:iCs/>
          <w:color w:val="000000"/>
          <w:sz w:val="18"/>
          <w:szCs w:val="18"/>
        </w:rPr>
        <w:t>National Health Act 1953</w:t>
      </w:r>
      <w:r w:rsidRPr="00B70E3E">
        <w:rPr>
          <w:rFonts w:eastAsia="MS Mincho" w:cs="Times New Roman"/>
          <w:color w:val="000000"/>
          <w:sz w:val="18"/>
          <w:szCs w:val="18"/>
        </w:rPr>
        <w:t xml:space="preserve"> immediately before the commencement of the Act.</w:t>
      </w:r>
    </w:p>
    <w:p w14:paraId="691802C4" w14:textId="77777777" w:rsidR="00B70E3E" w:rsidRDefault="00BE5905" w:rsidP="00BE5905">
      <w:pPr>
        <w:pStyle w:val="paragraph"/>
        <w:rPr>
          <w:rFonts w:eastAsia="MS Mincho"/>
          <w:color w:val="000000"/>
          <w:szCs w:val="22"/>
        </w:rPr>
      </w:pPr>
      <w:r>
        <w:tab/>
        <w:t>(aa</w:t>
      </w:r>
      <w:bookmarkStart w:id="32" w:name="_Ref161771212"/>
      <w:r>
        <w:t>)</w:t>
      </w:r>
      <w:r>
        <w:tab/>
      </w:r>
      <w:r w:rsidR="00B70E3E" w:rsidRPr="00B70E3E">
        <w:rPr>
          <w:rFonts w:eastAsia="MS Mincho"/>
          <w:color w:val="000000"/>
          <w:szCs w:val="22"/>
        </w:rPr>
        <w:t>circumstances in which a listed prosthesis is provided for the purposes of paragraph (d) of item 4 of the table in subsection 72-1(2) are set out in rule 7; and</w:t>
      </w:r>
    </w:p>
    <w:p w14:paraId="592EFAE9" w14:textId="77777777" w:rsidR="00B70E3E" w:rsidRDefault="00BE5905" w:rsidP="00BE5905">
      <w:pPr>
        <w:pStyle w:val="paragraph"/>
        <w:rPr>
          <w:rFonts w:eastAsia="MS Mincho"/>
          <w:color w:val="000000"/>
          <w:szCs w:val="22"/>
        </w:rPr>
      </w:pPr>
      <w:r>
        <w:tab/>
        <w:t>(ab)</w:t>
      </w:r>
      <w:r>
        <w:tab/>
      </w:r>
      <w:r w:rsidR="00B70E3E" w:rsidRPr="00B70E3E">
        <w:rPr>
          <w:rFonts w:eastAsia="MS Mincho"/>
          <w:color w:val="000000"/>
          <w:szCs w:val="22"/>
        </w:rPr>
        <w:t>conditions that must be satisfied in relation to the provision of a listed prosthesis for the purposes of paragraphs (c) and (d) of item 4 of the table in subsection 72-1(2) are set out in rule 8; and</w:t>
      </w:r>
    </w:p>
    <w:p w14:paraId="7A5C9116" w14:textId="77777777" w:rsidR="00BE5905" w:rsidRDefault="00BE5905" w:rsidP="00BE5905">
      <w:pPr>
        <w:pStyle w:val="paragraph"/>
        <w:rPr>
          <w:rFonts w:eastAsia="MS Mincho"/>
          <w:color w:val="000000"/>
          <w:szCs w:val="22"/>
        </w:rPr>
      </w:pPr>
      <w:r w:rsidRPr="00BE5905">
        <w:rPr>
          <w:color w:val="000000"/>
          <w:szCs w:val="22"/>
        </w:rPr>
        <w:tab/>
        <w:t>(</w:t>
      </w:r>
      <w:r>
        <w:rPr>
          <w:rFonts w:eastAsia="MS Mincho"/>
          <w:color w:val="000000"/>
          <w:szCs w:val="22"/>
        </w:rPr>
        <w:t>b)</w:t>
      </w:r>
      <w:r>
        <w:rPr>
          <w:rFonts w:eastAsia="MS Mincho"/>
          <w:color w:val="000000"/>
          <w:szCs w:val="22"/>
        </w:rPr>
        <w:tab/>
      </w:r>
      <w:r w:rsidR="00B70E3E" w:rsidRPr="00B70E3E">
        <w:rPr>
          <w:rFonts w:eastAsia="MS Mincho"/>
          <w:color w:val="000000"/>
          <w:szCs w:val="22"/>
        </w:rPr>
        <w:t xml:space="preserve">rule 9 sets out the method for working out the minimum benefit and maximum benefit for hospital treatment, covered under a complying health insurance policy, that is the provision of a listed prosthesis; and  </w:t>
      </w:r>
    </w:p>
    <w:p w14:paraId="4C36EE08" w14:textId="77777777" w:rsidR="00B70E3E" w:rsidRPr="00B70E3E" w:rsidRDefault="00BE5905" w:rsidP="00BE5905">
      <w:pPr>
        <w:pStyle w:val="paragraph"/>
      </w:pPr>
      <w:r>
        <w:tab/>
        <w:t>(c</w:t>
      </w:r>
      <w:r w:rsidRPr="00653C73">
        <w:t>)</w:t>
      </w:r>
      <w:r w:rsidRPr="00653C73">
        <w:tab/>
      </w:r>
      <w:bookmarkStart w:id="33" w:name="_Ref162111595"/>
      <w:bookmarkEnd w:id="32"/>
      <w:r w:rsidR="00B70E3E" w:rsidRPr="00B70E3E">
        <w:rPr>
          <w:rFonts w:eastAsia="MS Mincho"/>
          <w:color w:val="000000"/>
          <w:szCs w:val="22"/>
        </w:rPr>
        <w:t>rule 10 sets out the method for working out the minimum benefit and maximum benefit for hospital-substitute treatment, covered under a complying health insurance policy, that is the provision of a listed prosthesis.</w:t>
      </w:r>
    </w:p>
    <w:p w14:paraId="72567841" w14:textId="77777777" w:rsidR="00B70E3E" w:rsidRPr="00B70E3E" w:rsidRDefault="00B70E3E" w:rsidP="00B70E3E">
      <w:pPr>
        <w:pStyle w:val="ActHead5"/>
      </w:pPr>
      <w:bookmarkStart w:id="34" w:name="_Toc161771539"/>
      <w:bookmarkStart w:id="35" w:name="_Toc161772689"/>
      <w:bookmarkStart w:id="36" w:name="_Toc161774594"/>
      <w:bookmarkStart w:id="37" w:name="_Toc161771540"/>
      <w:bookmarkStart w:id="38" w:name="_Toc161772690"/>
      <w:bookmarkStart w:id="39" w:name="_Toc161774595"/>
      <w:bookmarkStart w:id="40" w:name="_Toc161771542"/>
      <w:bookmarkStart w:id="41" w:name="_Toc161772692"/>
      <w:bookmarkStart w:id="42" w:name="_Toc161774597"/>
      <w:bookmarkStart w:id="43" w:name="_Toc161771543"/>
      <w:bookmarkStart w:id="44" w:name="_Toc161772693"/>
      <w:bookmarkStart w:id="45" w:name="_Toc161774598"/>
      <w:bookmarkStart w:id="46" w:name="_Toc161771544"/>
      <w:bookmarkStart w:id="47" w:name="_Toc161772694"/>
      <w:bookmarkStart w:id="48" w:name="_Toc161774599"/>
      <w:bookmarkStart w:id="49" w:name="_Toc161771545"/>
      <w:bookmarkStart w:id="50" w:name="_Toc161772695"/>
      <w:bookmarkStart w:id="51" w:name="_Toc161774600"/>
      <w:bookmarkStart w:id="52" w:name="_Toc156950365"/>
      <w:bookmarkStart w:id="53" w:name="_Toc156950367"/>
      <w:bookmarkStart w:id="54" w:name="_Toc156950368"/>
      <w:bookmarkStart w:id="55" w:name="_Toc156950372"/>
      <w:bookmarkStart w:id="56" w:name="_Toc156950374"/>
      <w:bookmarkStart w:id="57" w:name="_Toc156950375"/>
      <w:bookmarkStart w:id="58" w:name="_Toc156950376"/>
      <w:bookmarkStart w:id="59" w:name="_Toc156950377"/>
      <w:bookmarkStart w:id="60" w:name="_Toc283905982"/>
      <w:bookmarkStart w:id="61" w:name="_Toc436728809"/>
      <w:bookmarkStart w:id="62" w:name="_Toc436729472"/>
      <w:bookmarkStart w:id="63" w:name="_Toc443577774"/>
      <w:bookmarkStart w:id="64" w:name="_Toc443577947"/>
      <w:bookmarkStart w:id="65" w:name="_Toc459015536"/>
      <w:bookmarkStart w:id="66" w:name="_Toc523145863"/>
      <w:bookmarkStart w:id="67" w:name="_Toc523146036"/>
      <w:bookmarkStart w:id="68" w:name="_Toc856693"/>
      <w:bookmarkStart w:id="69" w:name="_Ref16176560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7 C</w:t>
      </w:r>
      <w:r w:rsidRPr="00B70E3E">
        <w:t>ircumstances in which a prosthesis is provided other than circumstances in which a medicare benefit is payable</w:t>
      </w:r>
      <w:bookmarkEnd w:id="60"/>
      <w:bookmarkEnd w:id="61"/>
      <w:bookmarkEnd w:id="62"/>
      <w:bookmarkEnd w:id="63"/>
      <w:bookmarkEnd w:id="64"/>
      <w:bookmarkEnd w:id="65"/>
      <w:bookmarkEnd w:id="66"/>
      <w:bookmarkEnd w:id="67"/>
      <w:bookmarkEnd w:id="68"/>
    </w:p>
    <w:p w14:paraId="7A503D29" w14:textId="77777777" w:rsidR="00B70E3E" w:rsidRDefault="00B70E3E" w:rsidP="00BE5905">
      <w:pPr>
        <w:autoSpaceDE w:val="0"/>
        <w:autoSpaceDN w:val="0"/>
        <w:spacing w:before="120" w:line="260" w:lineRule="exact"/>
        <w:ind w:left="1134"/>
        <w:rPr>
          <w:rFonts w:eastAsia="MS Mincho" w:cs="Times New Roman"/>
          <w:color w:val="000000"/>
          <w:szCs w:val="22"/>
        </w:rPr>
      </w:pPr>
      <w:r w:rsidRPr="00B70E3E">
        <w:rPr>
          <w:rFonts w:eastAsia="MS Mincho" w:cs="Times New Roman"/>
          <w:color w:val="000000"/>
          <w:szCs w:val="22"/>
        </w:rPr>
        <w:t>For the purposes of paragraph (d) of item 4 of the table in subsection 72-1(2) of the Act, the following circumstances are set out:</w:t>
      </w:r>
    </w:p>
    <w:p w14:paraId="73474F4B" w14:textId="77777777" w:rsidR="00B70E3E" w:rsidRPr="00B70E3E" w:rsidRDefault="00BE5905" w:rsidP="00BE5905">
      <w:pPr>
        <w:pStyle w:val="paragraph"/>
      </w:pPr>
      <w:r w:rsidRPr="00653C73">
        <w:tab/>
        <w:t>(</w:t>
      </w:r>
      <w:r>
        <w:t>a)</w:t>
      </w:r>
      <w:r>
        <w:tab/>
      </w:r>
      <w:r w:rsidR="00B70E3E" w:rsidRPr="00B70E3E">
        <w:rPr>
          <w:rFonts w:eastAsia="MS Mincho"/>
          <w:color w:val="000000"/>
          <w:szCs w:val="22"/>
        </w:rPr>
        <w:t>the provision of a listed prosthesis which is associated with podiatric treatment by an accredited podiatric surgeon.</w:t>
      </w:r>
    </w:p>
    <w:p w14:paraId="11B9E4C3" w14:textId="77777777" w:rsidR="00B70E3E" w:rsidRPr="00B70E3E" w:rsidRDefault="00B70E3E" w:rsidP="00BE5905">
      <w:pPr>
        <w:autoSpaceDE w:val="0"/>
        <w:autoSpaceDN w:val="0"/>
        <w:spacing w:before="120" w:line="240" w:lineRule="auto"/>
        <w:ind w:left="1985" w:hanging="851"/>
        <w:rPr>
          <w:rFonts w:eastAsia="MS Mincho" w:cs="Times New Roman"/>
          <w:color w:val="000000"/>
          <w:sz w:val="18"/>
          <w:szCs w:val="18"/>
        </w:rPr>
      </w:pPr>
      <w:r w:rsidRPr="00B70E3E">
        <w:rPr>
          <w:rFonts w:eastAsia="MS Mincho" w:cs="Times New Roman"/>
          <w:color w:val="000000"/>
          <w:sz w:val="18"/>
          <w:szCs w:val="18"/>
        </w:rPr>
        <w:t>Note:</w:t>
      </w:r>
      <w:r w:rsidRPr="00B70E3E">
        <w:rPr>
          <w:rFonts w:eastAsia="MS Mincho" w:cs="Times New Roman"/>
          <w:color w:val="000000"/>
          <w:sz w:val="18"/>
          <w:szCs w:val="18"/>
        </w:rPr>
        <w:tab/>
        <w:t>Paragraph (c) of Item 4 of subsection 72-1(2) deals with the provision of a listed prosthesis in circumstances in which a medicare benefit is payable.</w:t>
      </w:r>
    </w:p>
    <w:p w14:paraId="2389D1B3" w14:textId="77777777" w:rsidR="00B70E3E" w:rsidRPr="00B70E3E" w:rsidRDefault="00B70E3E" w:rsidP="00B70E3E">
      <w:pPr>
        <w:pStyle w:val="ActHead5"/>
      </w:pPr>
      <w:bookmarkStart w:id="70" w:name="_Toc283905983"/>
      <w:bookmarkStart w:id="71" w:name="_Toc436728810"/>
      <w:bookmarkStart w:id="72" w:name="_Toc436729473"/>
      <w:bookmarkStart w:id="73" w:name="_Toc443577775"/>
      <w:bookmarkStart w:id="74" w:name="_Toc443577948"/>
      <w:bookmarkStart w:id="75" w:name="_Toc459015537"/>
      <w:bookmarkStart w:id="76" w:name="_Toc523145864"/>
      <w:bookmarkStart w:id="77" w:name="_Toc523146037"/>
      <w:bookmarkStart w:id="78" w:name="_Toc856694"/>
      <w:r>
        <w:t xml:space="preserve">8 </w:t>
      </w:r>
      <w:r w:rsidRPr="00B70E3E">
        <w:t>Conditions in relation to the provision of listed prostheses</w:t>
      </w:r>
      <w:bookmarkEnd w:id="70"/>
      <w:bookmarkEnd w:id="71"/>
      <w:bookmarkEnd w:id="72"/>
      <w:bookmarkEnd w:id="73"/>
      <w:bookmarkEnd w:id="74"/>
      <w:bookmarkEnd w:id="75"/>
      <w:bookmarkEnd w:id="76"/>
      <w:bookmarkEnd w:id="77"/>
      <w:bookmarkEnd w:id="78"/>
      <w:r w:rsidRPr="00B70E3E">
        <w:t xml:space="preserve"> </w:t>
      </w:r>
    </w:p>
    <w:p w14:paraId="793E9717" w14:textId="77777777" w:rsidR="00B70E3E" w:rsidRDefault="00B70E3E" w:rsidP="00BE5905">
      <w:pPr>
        <w:autoSpaceDE w:val="0"/>
        <w:autoSpaceDN w:val="0"/>
        <w:spacing w:before="120" w:line="260" w:lineRule="exact"/>
        <w:ind w:left="1134"/>
        <w:rPr>
          <w:rFonts w:eastAsia="MS Mincho" w:cs="Times New Roman"/>
          <w:color w:val="000000"/>
          <w:szCs w:val="22"/>
        </w:rPr>
      </w:pPr>
      <w:r w:rsidRPr="00B70E3E">
        <w:rPr>
          <w:rFonts w:eastAsia="MS Mincho" w:cs="Times New Roman"/>
          <w:color w:val="000000"/>
          <w:szCs w:val="22"/>
        </w:rPr>
        <w:t xml:space="preserve">For the purposes of paragraphs (c) and (d) of item 4 of the table in subsection </w:t>
      </w:r>
      <w:r w:rsidRPr="00B70E3E">
        <w:rPr>
          <w:rFonts w:eastAsia="MS Mincho" w:cs="Times New Roman"/>
          <w:color w:val="000000"/>
          <w:szCs w:val="22"/>
        </w:rPr>
        <w:br/>
        <w:t>72-1(2) of the Act, conditions that must be satisfied in relation to the provision of a listed prosthesis in the circumstances covered by paragraph (c) or (d) of that item, as the case may be, are:</w:t>
      </w:r>
    </w:p>
    <w:p w14:paraId="7137501A" w14:textId="590233DE" w:rsidR="00BE5905" w:rsidRPr="00653C73" w:rsidRDefault="00BE5905" w:rsidP="00BE5905">
      <w:pPr>
        <w:pStyle w:val="paragraph"/>
      </w:pPr>
      <w:r w:rsidRPr="00653C73">
        <w:tab/>
        <w:t>(</w:t>
      </w:r>
      <w:r>
        <w:t>a</w:t>
      </w:r>
      <w:r w:rsidRPr="00653C73">
        <w:t>)</w:t>
      </w:r>
      <w:r w:rsidRPr="00653C73">
        <w:tab/>
      </w:r>
      <w:r w:rsidRPr="00B70E3E">
        <w:rPr>
          <w:rFonts w:eastAsia="MS Mincho"/>
          <w:color w:val="000000"/>
          <w:szCs w:val="22"/>
        </w:rPr>
        <w:t xml:space="preserve">in relation to any kind of prosthesis where there is a statement of a requirement under the heading 'Condition' in Schedule </w:t>
      </w:r>
      <w:r w:rsidR="00AD7FFE">
        <w:rPr>
          <w:rFonts w:eastAsia="MS Mincho"/>
          <w:color w:val="000000"/>
          <w:szCs w:val="22"/>
        </w:rPr>
        <w:t xml:space="preserve">1 </w:t>
      </w:r>
      <w:r w:rsidRPr="00B70E3E">
        <w:rPr>
          <w:rFonts w:eastAsia="MS Mincho"/>
          <w:color w:val="000000"/>
          <w:szCs w:val="22"/>
        </w:rPr>
        <w:t>under the listing for that kind of prosthesis, that requirement; and</w:t>
      </w:r>
    </w:p>
    <w:p w14:paraId="7208F44C" w14:textId="77777777" w:rsidR="00BE5905" w:rsidRPr="00653C73" w:rsidRDefault="00BE5905" w:rsidP="00BE5905">
      <w:pPr>
        <w:pStyle w:val="paragraph"/>
      </w:pPr>
      <w:r w:rsidRPr="00653C73">
        <w:tab/>
        <w:t>(b)</w:t>
      </w:r>
      <w:r w:rsidRPr="00653C73">
        <w:tab/>
      </w:r>
      <w:r w:rsidRPr="00B70E3E">
        <w:rPr>
          <w:rFonts w:eastAsia="MS Mincho"/>
          <w:color w:val="000000"/>
          <w:szCs w:val="22"/>
        </w:rPr>
        <w:t>in relation to a listed prosthesis that is an insulin infusion pump, also</w:t>
      </w:r>
      <w:r w:rsidRPr="00653C73">
        <w:t>:</w:t>
      </w:r>
    </w:p>
    <w:p w14:paraId="5C90F561" w14:textId="77777777" w:rsidR="00BE5905" w:rsidRPr="00653C73" w:rsidRDefault="00BE5905" w:rsidP="00BE5905">
      <w:pPr>
        <w:pStyle w:val="paragraphsub"/>
      </w:pPr>
      <w:r w:rsidRPr="00653C73">
        <w:tab/>
        <w:t>(i)</w:t>
      </w:r>
      <w:r w:rsidRPr="00653C73">
        <w:tab/>
      </w:r>
      <w:r w:rsidRPr="00B70E3E">
        <w:rPr>
          <w:rFonts w:eastAsia="MS Mincho"/>
          <w:color w:val="000000"/>
          <w:szCs w:val="22"/>
        </w:rPr>
        <w:t>the professional service associated with the provision of the insulin infusion pump must be a professional attendance by a consultant physician in the practice of his or her specialty; and</w:t>
      </w:r>
    </w:p>
    <w:p w14:paraId="40226820" w14:textId="77777777" w:rsidR="00BE5905" w:rsidRPr="00653C73" w:rsidRDefault="00BE5905" w:rsidP="00BE5905">
      <w:pPr>
        <w:pStyle w:val="paragraphsub"/>
      </w:pPr>
      <w:r w:rsidRPr="00653C73">
        <w:tab/>
        <w:t>(ii)</w:t>
      </w:r>
      <w:r w:rsidRPr="00653C73">
        <w:tab/>
      </w:r>
      <w:r w:rsidRPr="00B70E3E">
        <w:rPr>
          <w:rFonts w:eastAsia="MS Mincho"/>
          <w:color w:val="000000"/>
          <w:szCs w:val="22"/>
        </w:rPr>
        <w:t>the professional service must be provided as a certified Type C procedure or certified overnight Type C procedure; and</w:t>
      </w:r>
    </w:p>
    <w:p w14:paraId="03015DF5" w14:textId="77777777" w:rsidR="00BE5905" w:rsidRPr="00B70E3E" w:rsidRDefault="00BE5905" w:rsidP="00BE5905">
      <w:pPr>
        <w:pStyle w:val="paragraphsub"/>
      </w:pPr>
      <w:r w:rsidRPr="00653C73">
        <w:lastRenderedPageBreak/>
        <w:tab/>
        <w:t>(ii</w:t>
      </w:r>
      <w:r>
        <w:t>i</w:t>
      </w:r>
      <w:r w:rsidRPr="00653C73">
        <w:t>)</w:t>
      </w:r>
      <w:r w:rsidRPr="00653C73">
        <w:tab/>
      </w:r>
      <w:r w:rsidRPr="00B70E3E">
        <w:rPr>
          <w:rFonts w:eastAsia="MS Mincho"/>
          <w:color w:val="000000"/>
          <w:szCs w:val="22"/>
        </w:rPr>
        <w:t>the insulin infusion pump must be provided for the purpose of administering insulin</w:t>
      </w:r>
      <w:r>
        <w:rPr>
          <w:rFonts w:eastAsia="MS Mincho"/>
          <w:color w:val="000000"/>
          <w:szCs w:val="22"/>
        </w:rPr>
        <w:t>.</w:t>
      </w:r>
    </w:p>
    <w:p w14:paraId="667E3AAC" w14:textId="77777777" w:rsidR="00B70E3E" w:rsidRPr="00B70E3E" w:rsidRDefault="00B70E3E" w:rsidP="00BE5905">
      <w:pPr>
        <w:autoSpaceDE w:val="0"/>
        <w:autoSpaceDN w:val="0"/>
        <w:spacing w:before="120" w:line="240" w:lineRule="auto"/>
        <w:ind w:left="1985" w:hanging="851"/>
        <w:rPr>
          <w:rFonts w:eastAsia="MS Mincho" w:cs="Times New Roman"/>
          <w:color w:val="000000"/>
          <w:sz w:val="18"/>
          <w:szCs w:val="18"/>
        </w:rPr>
      </w:pPr>
      <w:r w:rsidRPr="00B70E3E">
        <w:rPr>
          <w:rFonts w:eastAsia="MS Mincho" w:cs="Times New Roman"/>
          <w:color w:val="000000"/>
          <w:sz w:val="18"/>
          <w:szCs w:val="18"/>
        </w:rPr>
        <w:t>Note:</w:t>
      </w:r>
      <w:r w:rsidRPr="00B70E3E">
        <w:rPr>
          <w:rFonts w:eastAsia="MS Mincho" w:cs="Times New Roman"/>
          <w:color w:val="000000"/>
          <w:sz w:val="18"/>
          <w:szCs w:val="18"/>
        </w:rPr>
        <w:tab/>
        <w:t>Item 4 of the table in subsection 72-1(2) of the Act states other requirements in relation to benefits for the provision of prostheses that a policy that covers hospital treatment must meet.  These requirements relate to benefits for hospital treatment and, if the policy covers hospital-substitute treatment, to the benefits of that coverage as well.</w:t>
      </w:r>
    </w:p>
    <w:p w14:paraId="139DBAF2" w14:textId="77777777" w:rsidR="00B70E3E" w:rsidRDefault="00B70E3E" w:rsidP="00B70E3E">
      <w:pPr>
        <w:pStyle w:val="ActHead5"/>
      </w:pPr>
      <w:bookmarkStart w:id="79" w:name="_Toc283905984"/>
      <w:bookmarkStart w:id="80" w:name="_Toc436728811"/>
      <w:bookmarkStart w:id="81" w:name="_Toc436729474"/>
      <w:bookmarkStart w:id="82" w:name="_Toc443577776"/>
      <w:bookmarkStart w:id="83" w:name="_Toc443577949"/>
      <w:bookmarkStart w:id="84" w:name="_Toc459015538"/>
      <w:bookmarkStart w:id="85" w:name="_Toc523145865"/>
      <w:bookmarkStart w:id="86" w:name="_Toc523146038"/>
      <w:bookmarkStart w:id="87" w:name="_Toc856695"/>
      <w:r>
        <w:t xml:space="preserve">9 </w:t>
      </w:r>
      <w:r w:rsidRPr="00B70E3E">
        <w:t>Benefit</w:t>
      </w:r>
      <w:bookmarkEnd w:id="69"/>
      <w:r w:rsidRPr="00B70E3E">
        <w:t>s for prostheses provided as part of hospital treatment</w:t>
      </w:r>
      <w:bookmarkEnd w:id="79"/>
      <w:bookmarkEnd w:id="80"/>
      <w:bookmarkEnd w:id="81"/>
      <w:bookmarkEnd w:id="82"/>
      <w:bookmarkEnd w:id="83"/>
      <w:bookmarkEnd w:id="84"/>
      <w:bookmarkEnd w:id="85"/>
      <w:bookmarkEnd w:id="86"/>
      <w:bookmarkEnd w:id="87"/>
    </w:p>
    <w:p w14:paraId="251993F5" w14:textId="448CBE83" w:rsidR="00AD7FFE" w:rsidRDefault="00AD7FFE" w:rsidP="00AD7FFE">
      <w:pPr>
        <w:pStyle w:val="subsection"/>
        <w:rPr>
          <w:rFonts w:eastAsia="MS Mincho"/>
          <w:color w:val="000000"/>
          <w:szCs w:val="22"/>
        </w:rPr>
      </w:pPr>
      <w:r w:rsidRPr="00AD7FFE">
        <w:rPr>
          <w:color w:val="000000"/>
          <w:szCs w:val="22"/>
        </w:rPr>
        <w:tab/>
        <w:t>(</w:t>
      </w:r>
      <w:r>
        <w:rPr>
          <w:rFonts w:eastAsia="MS Mincho"/>
          <w:color w:val="000000"/>
          <w:szCs w:val="22"/>
        </w:rPr>
        <w:t>1)</w:t>
      </w:r>
      <w:r>
        <w:rPr>
          <w:rFonts w:eastAsia="MS Mincho"/>
          <w:color w:val="000000"/>
          <w:szCs w:val="22"/>
        </w:rPr>
        <w:tab/>
      </w:r>
      <w:r w:rsidR="00B70E3E" w:rsidRPr="00AD7FFE">
        <w:rPr>
          <w:rFonts w:eastAsia="MS Mincho"/>
          <w:color w:val="000000"/>
          <w:szCs w:val="22"/>
        </w:rPr>
        <w:t>For a no gap prosthesis provided as part of an episode of hospital treatment in a private</w:t>
      </w:r>
      <w:r w:rsidR="00B70E3E" w:rsidRPr="00B70E3E">
        <w:rPr>
          <w:rFonts w:eastAsia="MS Mincho"/>
          <w:color w:val="000000"/>
          <w:szCs w:val="22"/>
        </w:rPr>
        <w:t xml:space="preserve"> hospital, the minimum benefit and the maximum benefit are each the amount for that prosthesis listed in the column in Schedule </w:t>
      </w:r>
      <w:r>
        <w:rPr>
          <w:rFonts w:eastAsia="MS Mincho"/>
          <w:color w:val="000000"/>
          <w:szCs w:val="22"/>
        </w:rPr>
        <w:t xml:space="preserve">1 </w:t>
      </w:r>
      <w:r w:rsidR="00B70E3E" w:rsidRPr="00B70E3E">
        <w:rPr>
          <w:rFonts w:eastAsia="MS Mincho"/>
          <w:color w:val="000000"/>
          <w:szCs w:val="22"/>
        </w:rPr>
        <w:t>under the heading ‘Minimum Benefit’.</w:t>
      </w:r>
    </w:p>
    <w:p w14:paraId="614DE0C3" w14:textId="77777777" w:rsidR="00AD7FFE" w:rsidRPr="00AD7FFE" w:rsidRDefault="00AD7FFE" w:rsidP="00AD7FFE">
      <w:pPr>
        <w:pStyle w:val="subsection"/>
        <w:rPr>
          <w:rFonts w:eastAsia="MS Mincho"/>
          <w:color w:val="000000"/>
          <w:szCs w:val="22"/>
        </w:rPr>
      </w:pPr>
      <w:r>
        <w:tab/>
        <w:t>(2)</w:t>
      </w:r>
      <w:r>
        <w:tab/>
      </w:r>
      <w:r w:rsidR="00B70E3E" w:rsidRPr="00B70E3E">
        <w:rPr>
          <w:rFonts w:eastAsia="MS Mincho"/>
          <w:color w:val="000000"/>
          <w:szCs w:val="22"/>
        </w:rPr>
        <w:t>For a gap permitted prosthesis provided as part of an episode of hospital treatment in a private hospital:</w:t>
      </w:r>
    </w:p>
    <w:p w14:paraId="03B492FA" w14:textId="667592E3" w:rsidR="00AD7FFE" w:rsidRPr="00AD7FFE" w:rsidRDefault="00AD7FFE" w:rsidP="00AD7FFE">
      <w:pPr>
        <w:pStyle w:val="paragraph"/>
        <w:rPr>
          <w:rFonts w:eastAsia="MS Mincho"/>
          <w:color w:val="000000"/>
          <w:szCs w:val="22"/>
        </w:rPr>
      </w:pPr>
      <w:r>
        <w:tab/>
        <w:t>(a)</w:t>
      </w:r>
      <w:r>
        <w:tab/>
      </w:r>
      <w:r w:rsidR="00B70E3E" w:rsidRPr="00B70E3E">
        <w:rPr>
          <w:rFonts w:eastAsia="MS Mincho"/>
          <w:color w:val="000000"/>
          <w:szCs w:val="22"/>
        </w:rPr>
        <w:t xml:space="preserve">the minimum benefit is the amount for that prosthesis in the column in Schedule </w:t>
      </w:r>
      <w:r>
        <w:rPr>
          <w:rFonts w:eastAsia="MS Mincho"/>
          <w:color w:val="000000"/>
          <w:szCs w:val="22"/>
        </w:rPr>
        <w:t xml:space="preserve">1 </w:t>
      </w:r>
      <w:r w:rsidR="00B70E3E" w:rsidRPr="00B70E3E">
        <w:rPr>
          <w:rFonts w:eastAsia="MS Mincho"/>
          <w:color w:val="000000"/>
          <w:szCs w:val="22"/>
        </w:rPr>
        <w:t>under the heading ‘Minimum Benefit’; and</w:t>
      </w:r>
    </w:p>
    <w:p w14:paraId="41773725" w14:textId="4790EC80" w:rsidR="00AD7FFE" w:rsidRPr="00AD7FFE" w:rsidRDefault="00AD7FFE" w:rsidP="00AD7FFE">
      <w:pPr>
        <w:pStyle w:val="paragraph"/>
        <w:rPr>
          <w:rFonts w:eastAsia="MS Mincho"/>
          <w:szCs w:val="22"/>
        </w:rPr>
      </w:pPr>
      <w:r>
        <w:tab/>
        <w:t>(b)</w:t>
      </w:r>
      <w:r>
        <w:tab/>
      </w:r>
      <w:r w:rsidR="00B70E3E" w:rsidRPr="00B70E3E">
        <w:rPr>
          <w:rFonts w:eastAsia="MS Mincho"/>
          <w:szCs w:val="22"/>
        </w:rPr>
        <w:t xml:space="preserve">the maximum benefit is the amount for that prosthesis in the column in Schedule </w:t>
      </w:r>
      <w:r>
        <w:rPr>
          <w:rFonts w:eastAsia="MS Mincho"/>
          <w:szCs w:val="22"/>
        </w:rPr>
        <w:t xml:space="preserve">1 </w:t>
      </w:r>
      <w:r w:rsidR="00B70E3E" w:rsidRPr="00B70E3E">
        <w:rPr>
          <w:rFonts w:eastAsia="MS Mincho"/>
          <w:szCs w:val="22"/>
        </w:rPr>
        <w:t>under the heading ‘Maximum Benefit’.</w:t>
      </w:r>
    </w:p>
    <w:p w14:paraId="158B545F" w14:textId="77777777" w:rsidR="00B70E3E" w:rsidRDefault="00AD7FFE" w:rsidP="00AD7FFE">
      <w:pPr>
        <w:pStyle w:val="subsection"/>
        <w:rPr>
          <w:rFonts w:eastAsia="MS Mincho"/>
          <w:color w:val="000000"/>
          <w:szCs w:val="22"/>
        </w:rPr>
      </w:pPr>
      <w:r>
        <w:tab/>
        <w:t>(3)</w:t>
      </w:r>
      <w:r>
        <w:tab/>
      </w:r>
      <w:r w:rsidR="00B70E3E" w:rsidRPr="00B70E3E">
        <w:rPr>
          <w:rFonts w:eastAsia="MS Mincho"/>
          <w:color w:val="000000"/>
          <w:szCs w:val="22"/>
        </w:rPr>
        <w:t>For a no gap prosthesis provided as part of an episode of hospital treatment in a public hospital:</w:t>
      </w:r>
    </w:p>
    <w:p w14:paraId="1D307065" w14:textId="77777777" w:rsidR="00B70E3E" w:rsidRDefault="00AD7FFE" w:rsidP="00AD7FFE">
      <w:pPr>
        <w:pStyle w:val="paragraph"/>
        <w:rPr>
          <w:rFonts w:eastAsia="MS Mincho"/>
          <w:color w:val="000000"/>
          <w:szCs w:val="22"/>
        </w:rPr>
      </w:pPr>
      <w:bookmarkStart w:id="88" w:name="_Ref161772710"/>
      <w:r>
        <w:tab/>
        <w:t>(a)</w:t>
      </w:r>
      <w:r>
        <w:tab/>
      </w:r>
      <w:r w:rsidR="00B70E3E" w:rsidRPr="00B70E3E">
        <w:rPr>
          <w:rFonts w:eastAsia="MS Mincho"/>
          <w:color w:val="000000"/>
          <w:szCs w:val="22"/>
        </w:rPr>
        <w:t>the minimum benefit is the lesser of the following amounts:</w:t>
      </w:r>
      <w:bookmarkEnd w:id="88"/>
    </w:p>
    <w:p w14:paraId="665488CA" w14:textId="1DCDC2C5" w:rsidR="00B70E3E" w:rsidRDefault="00AD7FFE" w:rsidP="00AD7FFE">
      <w:pPr>
        <w:pStyle w:val="paragraphsub"/>
        <w:rPr>
          <w:rFonts w:eastAsia="MS Mincho"/>
          <w:color w:val="000000"/>
          <w:szCs w:val="22"/>
        </w:rPr>
      </w:pPr>
      <w:r>
        <w:tab/>
        <w:t>(i)</w:t>
      </w:r>
      <w:r>
        <w:tab/>
      </w:r>
      <w:r w:rsidR="00B70E3E" w:rsidRPr="00B70E3E">
        <w:rPr>
          <w:rFonts w:eastAsia="MS Mincho"/>
          <w:color w:val="000000"/>
          <w:szCs w:val="22"/>
        </w:rPr>
        <w:t>the amount for that prosthesis listed in the column under the heading ‘Minimum Benefit’ in Schedule</w:t>
      </w:r>
      <w:r>
        <w:rPr>
          <w:rFonts w:eastAsia="MS Mincho"/>
          <w:color w:val="000000"/>
          <w:szCs w:val="22"/>
        </w:rPr>
        <w:t xml:space="preserve"> 1</w:t>
      </w:r>
      <w:r w:rsidR="00B70E3E" w:rsidRPr="00B70E3E">
        <w:rPr>
          <w:rFonts w:eastAsia="MS Mincho"/>
          <w:color w:val="000000"/>
          <w:szCs w:val="22"/>
        </w:rPr>
        <w:t>; or</w:t>
      </w:r>
    </w:p>
    <w:p w14:paraId="54108CC4" w14:textId="77777777" w:rsidR="00B70E3E" w:rsidRDefault="00AD7FFE" w:rsidP="00AD7FFE">
      <w:pPr>
        <w:pStyle w:val="paragraphsub"/>
        <w:rPr>
          <w:rFonts w:eastAsia="MS Mincho"/>
          <w:color w:val="000000"/>
          <w:szCs w:val="22"/>
        </w:rPr>
      </w:pPr>
      <w:r w:rsidRPr="006C447E">
        <w:tab/>
        <w:t>(i</w:t>
      </w:r>
      <w:r>
        <w:t>i)</w:t>
      </w:r>
      <w:r>
        <w:tab/>
      </w:r>
      <w:r w:rsidR="00B70E3E" w:rsidRPr="00B70E3E">
        <w:rPr>
          <w:rFonts w:eastAsia="MS Mincho"/>
          <w:color w:val="000000"/>
          <w:szCs w:val="22"/>
        </w:rPr>
        <w:t>the amount of the insured person’s liability to the public hospital for that prosthesis; and</w:t>
      </w:r>
    </w:p>
    <w:p w14:paraId="19F51DD0" w14:textId="79B5B1FD" w:rsidR="00B70E3E" w:rsidRDefault="00AD7FFE" w:rsidP="00AD7FFE">
      <w:pPr>
        <w:pStyle w:val="paragraph"/>
        <w:rPr>
          <w:rFonts w:eastAsia="MS Mincho"/>
          <w:color w:val="000000"/>
          <w:szCs w:val="22"/>
        </w:rPr>
      </w:pPr>
      <w:r>
        <w:tab/>
        <w:t>(b)</w:t>
      </w:r>
      <w:r>
        <w:tab/>
      </w:r>
      <w:r w:rsidR="00B70E3E" w:rsidRPr="00B70E3E">
        <w:rPr>
          <w:rFonts w:eastAsia="MS Mincho"/>
          <w:color w:val="000000"/>
          <w:szCs w:val="22"/>
        </w:rPr>
        <w:t>the maximum benefit is the amount for that prosthesis listed in the column under the heading 'Minimum Benefit' in Schedule</w:t>
      </w:r>
      <w:r>
        <w:rPr>
          <w:rFonts w:eastAsia="MS Mincho"/>
          <w:color w:val="000000"/>
          <w:szCs w:val="22"/>
        </w:rPr>
        <w:t xml:space="preserve"> 1</w:t>
      </w:r>
      <w:r w:rsidR="00B70E3E" w:rsidRPr="00B70E3E">
        <w:rPr>
          <w:rFonts w:eastAsia="MS Mincho"/>
          <w:color w:val="000000"/>
          <w:szCs w:val="22"/>
        </w:rPr>
        <w:t>.</w:t>
      </w:r>
    </w:p>
    <w:p w14:paraId="6B856989" w14:textId="77777777" w:rsidR="00B70E3E" w:rsidRDefault="00AD7FFE" w:rsidP="00AD7FFE">
      <w:pPr>
        <w:pStyle w:val="subsection"/>
        <w:rPr>
          <w:rFonts w:eastAsia="MS Mincho"/>
          <w:color w:val="000000"/>
          <w:szCs w:val="22"/>
        </w:rPr>
      </w:pPr>
      <w:r>
        <w:tab/>
        <w:t>(4)</w:t>
      </w:r>
      <w:r>
        <w:tab/>
      </w:r>
      <w:r w:rsidR="00B70E3E" w:rsidRPr="00B70E3E">
        <w:rPr>
          <w:rFonts w:eastAsia="MS Mincho"/>
          <w:color w:val="000000"/>
          <w:szCs w:val="22"/>
        </w:rPr>
        <w:t>For a gap permitted prosthesis provided as part of an episode of hospital treatment in a public hospital:</w:t>
      </w:r>
    </w:p>
    <w:p w14:paraId="782E96B7" w14:textId="77777777" w:rsidR="00B70E3E" w:rsidRDefault="00AD7FFE" w:rsidP="00AD7FFE">
      <w:pPr>
        <w:pStyle w:val="paragraph"/>
        <w:rPr>
          <w:rFonts w:eastAsia="MS Mincho"/>
          <w:color w:val="000000"/>
          <w:szCs w:val="22"/>
        </w:rPr>
      </w:pPr>
      <w:r>
        <w:tab/>
        <w:t>(a)</w:t>
      </w:r>
      <w:r>
        <w:tab/>
      </w:r>
      <w:r w:rsidR="00B70E3E" w:rsidRPr="00B70E3E">
        <w:rPr>
          <w:rFonts w:eastAsia="MS Mincho"/>
          <w:color w:val="000000"/>
          <w:szCs w:val="22"/>
        </w:rPr>
        <w:t>the minimum benefit is the lesser of the following amounts:</w:t>
      </w:r>
    </w:p>
    <w:p w14:paraId="2E58E4B1" w14:textId="4A7A407A" w:rsidR="00B70E3E" w:rsidRDefault="00AD7FFE" w:rsidP="00AD7FFE">
      <w:pPr>
        <w:pStyle w:val="paragraphsub"/>
        <w:rPr>
          <w:rFonts w:eastAsia="MS Mincho"/>
          <w:color w:val="000000"/>
          <w:szCs w:val="22"/>
        </w:rPr>
      </w:pPr>
      <w:r>
        <w:tab/>
        <w:t>(i)</w:t>
      </w:r>
      <w:r>
        <w:tab/>
      </w:r>
      <w:r w:rsidR="00B70E3E" w:rsidRPr="00B70E3E">
        <w:rPr>
          <w:rFonts w:eastAsia="MS Mincho"/>
          <w:color w:val="000000"/>
          <w:szCs w:val="22"/>
        </w:rPr>
        <w:t>the amount for that prosthesis listed in the column under the heading ‘Minimum Benefit’ in Schedule</w:t>
      </w:r>
      <w:r>
        <w:rPr>
          <w:rFonts w:eastAsia="MS Mincho"/>
          <w:color w:val="000000"/>
          <w:szCs w:val="22"/>
        </w:rPr>
        <w:t xml:space="preserve"> 1</w:t>
      </w:r>
      <w:r w:rsidR="00B70E3E" w:rsidRPr="00B70E3E">
        <w:rPr>
          <w:rFonts w:eastAsia="MS Mincho"/>
          <w:color w:val="000000"/>
          <w:szCs w:val="22"/>
        </w:rPr>
        <w:t>; or</w:t>
      </w:r>
    </w:p>
    <w:p w14:paraId="234A17AB" w14:textId="77777777" w:rsidR="00B70E3E" w:rsidRDefault="00AD7FFE" w:rsidP="00AD7FFE">
      <w:pPr>
        <w:pStyle w:val="paragraphsub"/>
        <w:rPr>
          <w:rFonts w:eastAsia="MS Mincho"/>
          <w:color w:val="000000"/>
          <w:szCs w:val="22"/>
        </w:rPr>
      </w:pPr>
      <w:r w:rsidRPr="006C447E">
        <w:tab/>
        <w:t>(ii)</w:t>
      </w:r>
      <w:r>
        <w:tab/>
      </w:r>
      <w:r w:rsidR="00B70E3E" w:rsidRPr="00B70E3E">
        <w:rPr>
          <w:rFonts w:eastAsia="MS Mincho"/>
          <w:color w:val="000000"/>
          <w:szCs w:val="22"/>
        </w:rPr>
        <w:t>the amount of the insured person’s liability to the public hospital for that prosthesis; and</w:t>
      </w:r>
    </w:p>
    <w:p w14:paraId="6C7ACBE4" w14:textId="4F08750A" w:rsidR="00B70E3E" w:rsidRPr="00AD7FFE" w:rsidRDefault="00AD7FFE" w:rsidP="00AD7FFE">
      <w:pPr>
        <w:pStyle w:val="paragraph"/>
      </w:pPr>
      <w:bookmarkStart w:id="89" w:name="_Ref161772534"/>
      <w:r>
        <w:tab/>
        <w:t>(b)</w:t>
      </w:r>
      <w:r>
        <w:tab/>
      </w:r>
      <w:r w:rsidR="00B70E3E" w:rsidRPr="00B70E3E">
        <w:rPr>
          <w:rFonts w:eastAsia="MS Mincho"/>
          <w:color w:val="000000"/>
          <w:szCs w:val="22"/>
        </w:rPr>
        <w:t>the maximum benefit is the amount for that prosthesis listed in the column under the heading ‘Maximum Benefit’ in</w:t>
      </w:r>
      <w:r>
        <w:rPr>
          <w:rFonts w:eastAsia="MS Mincho"/>
          <w:color w:val="000000"/>
          <w:szCs w:val="22"/>
        </w:rPr>
        <w:t xml:space="preserve"> </w:t>
      </w:r>
      <w:r w:rsidR="00B70E3E" w:rsidRPr="00B70E3E">
        <w:rPr>
          <w:rFonts w:eastAsia="MS Mincho"/>
          <w:color w:val="000000"/>
          <w:szCs w:val="22"/>
        </w:rPr>
        <w:t>Schedule</w:t>
      </w:r>
      <w:r>
        <w:rPr>
          <w:rFonts w:eastAsia="MS Mincho"/>
          <w:color w:val="000000"/>
          <w:szCs w:val="22"/>
        </w:rPr>
        <w:t xml:space="preserve"> 1</w:t>
      </w:r>
      <w:r w:rsidR="00B70E3E" w:rsidRPr="00B70E3E">
        <w:rPr>
          <w:rFonts w:eastAsia="MS Mincho"/>
          <w:color w:val="000000"/>
          <w:szCs w:val="22"/>
        </w:rPr>
        <w:t>.</w:t>
      </w:r>
      <w:bookmarkEnd w:id="89"/>
    </w:p>
    <w:p w14:paraId="3DECE2B0" w14:textId="77777777" w:rsidR="00B70E3E" w:rsidRPr="00B70E3E" w:rsidRDefault="00B70E3E" w:rsidP="00AD7FFE">
      <w:pPr>
        <w:autoSpaceDE w:val="0"/>
        <w:autoSpaceDN w:val="0"/>
        <w:spacing w:before="120" w:line="240" w:lineRule="auto"/>
        <w:ind w:left="1985" w:hanging="851"/>
        <w:rPr>
          <w:rFonts w:eastAsia="MS Mincho" w:cs="Times New Roman"/>
          <w:color w:val="000000"/>
          <w:sz w:val="18"/>
          <w:szCs w:val="18"/>
        </w:rPr>
      </w:pPr>
      <w:r w:rsidRPr="00B70E3E">
        <w:rPr>
          <w:rFonts w:eastAsia="MS Mincho" w:cs="Times New Roman"/>
          <w:color w:val="000000"/>
          <w:sz w:val="18"/>
          <w:szCs w:val="18"/>
        </w:rPr>
        <w:t>Note:</w:t>
      </w:r>
      <w:r w:rsidRPr="00B70E3E">
        <w:rPr>
          <w:rFonts w:eastAsia="MS Mincho" w:cs="Times New Roman"/>
          <w:color w:val="000000"/>
          <w:sz w:val="18"/>
          <w:szCs w:val="18"/>
        </w:rPr>
        <w:tab/>
        <w:t>Paragraphs (d) and (e) of subsection 72-10(5) of the Act deal with the fixing of minimum and maximum benefits when the Minister is making or varying the Private Health Insurance (Prostheses) Rules.</w:t>
      </w:r>
    </w:p>
    <w:p w14:paraId="43C15354" w14:textId="77777777" w:rsidR="00B70E3E" w:rsidRDefault="00B70E3E" w:rsidP="00B70E3E">
      <w:pPr>
        <w:pStyle w:val="ActHead5"/>
      </w:pPr>
      <w:bookmarkStart w:id="90" w:name="_Ref162111682"/>
      <w:bookmarkStart w:id="91" w:name="_Toc283905985"/>
      <w:bookmarkStart w:id="92" w:name="_Toc436728812"/>
      <w:bookmarkStart w:id="93" w:name="_Toc436729475"/>
      <w:bookmarkStart w:id="94" w:name="_Toc443577777"/>
      <w:bookmarkStart w:id="95" w:name="_Toc443577950"/>
      <w:bookmarkStart w:id="96" w:name="_Toc459015539"/>
      <w:bookmarkStart w:id="97" w:name="_Toc523145866"/>
      <w:bookmarkStart w:id="98" w:name="_Toc523146039"/>
      <w:bookmarkStart w:id="99" w:name="_Toc856696"/>
      <w:r>
        <w:t xml:space="preserve">10 </w:t>
      </w:r>
      <w:r w:rsidRPr="00B70E3E">
        <w:t>Benefits for prostheses provided as part of hospital-substitute treatment</w:t>
      </w:r>
      <w:bookmarkEnd w:id="90"/>
      <w:bookmarkEnd w:id="91"/>
      <w:bookmarkEnd w:id="92"/>
      <w:bookmarkEnd w:id="93"/>
      <w:bookmarkEnd w:id="94"/>
      <w:bookmarkEnd w:id="95"/>
      <w:bookmarkEnd w:id="96"/>
      <w:bookmarkEnd w:id="97"/>
      <w:bookmarkEnd w:id="98"/>
      <w:bookmarkEnd w:id="99"/>
    </w:p>
    <w:p w14:paraId="6AA68BBD" w14:textId="127EEFFB" w:rsidR="00B70E3E" w:rsidRDefault="00AD7FFE" w:rsidP="00AD7FFE">
      <w:pPr>
        <w:pStyle w:val="subsection"/>
        <w:rPr>
          <w:rFonts w:eastAsia="MS Mincho"/>
          <w:color w:val="000000"/>
          <w:szCs w:val="22"/>
        </w:rPr>
      </w:pPr>
      <w:r w:rsidRPr="00AD7FFE">
        <w:rPr>
          <w:color w:val="000000"/>
          <w:szCs w:val="22"/>
        </w:rPr>
        <w:tab/>
        <w:t>(</w:t>
      </w:r>
      <w:r>
        <w:rPr>
          <w:rFonts w:eastAsia="MS Mincho"/>
          <w:color w:val="000000"/>
          <w:szCs w:val="22"/>
        </w:rPr>
        <w:t>1)</w:t>
      </w:r>
      <w:r>
        <w:rPr>
          <w:rFonts w:eastAsia="MS Mincho"/>
          <w:color w:val="000000"/>
          <w:szCs w:val="22"/>
        </w:rPr>
        <w:tab/>
      </w:r>
      <w:r w:rsidR="00B70E3E" w:rsidRPr="00B70E3E">
        <w:rPr>
          <w:rFonts w:eastAsia="MS Mincho"/>
          <w:color w:val="000000"/>
          <w:szCs w:val="22"/>
        </w:rPr>
        <w:t xml:space="preserve">For a no gap prosthesis provided as part of an episode of hospital-substitute treatment the minimum benefit and the maximum benefit are each the amount for that prosthesis listed in the column in Schedule </w:t>
      </w:r>
      <w:r>
        <w:rPr>
          <w:rFonts w:eastAsia="MS Mincho"/>
          <w:color w:val="000000"/>
          <w:szCs w:val="22"/>
        </w:rPr>
        <w:t xml:space="preserve">1 </w:t>
      </w:r>
      <w:r w:rsidR="00B70E3E" w:rsidRPr="00B70E3E">
        <w:rPr>
          <w:rFonts w:eastAsia="MS Mincho"/>
          <w:color w:val="000000"/>
          <w:szCs w:val="22"/>
        </w:rPr>
        <w:t>under the heading ‘Minimum Benefit’.</w:t>
      </w:r>
    </w:p>
    <w:p w14:paraId="124BC3C7" w14:textId="77777777" w:rsidR="00B70E3E" w:rsidRDefault="00AD7FFE" w:rsidP="00AD7FFE">
      <w:pPr>
        <w:pStyle w:val="subsection"/>
        <w:rPr>
          <w:rFonts w:eastAsia="MS Mincho"/>
          <w:color w:val="000000"/>
          <w:szCs w:val="22"/>
        </w:rPr>
      </w:pPr>
      <w:r>
        <w:tab/>
        <w:t>(2)</w:t>
      </w:r>
      <w:r>
        <w:tab/>
      </w:r>
      <w:r w:rsidR="00B70E3E" w:rsidRPr="00B70E3E">
        <w:rPr>
          <w:rFonts w:eastAsia="MS Mincho"/>
          <w:color w:val="000000"/>
          <w:szCs w:val="22"/>
        </w:rPr>
        <w:t>For a gap permitted prosthesis provided as part of an episode of hospital-substitute treatment:</w:t>
      </w:r>
    </w:p>
    <w:p w14:paraId="7FA27544" w14:textId="2AC92084" w:rsidR="00B70E3E" w:rsidRDefault="00AD7FFE" w:rsidP="00AD7FFE">
      <w:pPr>
        <w:pStyle w:val="paragraph"/>
        <w:rPr>
          <w:rFonts w:eastAsia="MS Mincho"/>
          <w:color w:val="000000"/>
          <w:szCs w:val="22"/>
        </w:rPr>
      </w:pPr>
      <w:r>
        <w:tab/>
        <w:t>(a)</w:t>
      </w:r>
      <w:r>
        <w:tab/>
      </w:r>
      <w:r w:rsidR="00B70E3E" w:rsidRPr="00B70E3E">
        <w:rPr>
          <w:rFonts w:eastAsia="MS Mincho"/>
          <w:color w:val="000000"/>
          <w:szCs w:val="22"/>
        </w:rPr>
        <w:t xml:space="preserve">the minimum benefit is the amount for that prosthesis in the column in Schedule </w:t>
      </w:r>
      <w:r>
        <w:rPr>
          <w:rFonts w:eastAsia="MS Mincho"/>
          <w:color w:val="000000"/>
          <w:szCs w:val="22"/>
        </w:rPr>
        <w:t xml:space="preserve">1 </w:t>
      </w:r>
      <w:r w:rsidR="00B70E3E" w:rsidRPr="00B70E3E">
        <w:rPr>
          <w:rFonts w:eastAsia="MS Mincho"/>
          <w:color w:val="000000"/>
          <w:szCs w:val="22"/>
        </w:rPr>
        <w:t>under the heading ‘Minimum Benefit’; and</w:t>
      </w:r>
    </w:p>
    <w:p w14:paraId="1679B8F4" w14:textId="77777777" w:rsidR="00AD7FFE" w:rsidRDefault="00AD7FFE" w:rsidP="00AD7FFE">
      <w:pPr>
        <w:pStyle w:val="paragraph"/>
      </w:pPr>
    </w:p>
    <w:p w14:paraId="56B916DF" w14:textId="00F12181" w:rsidR="00B70E3E" w:rsidRPr="00AD7FFE" w:rsidRDefault="00AD7FFE" w:rsidP="00AD7FFE">
      <w:pPr>
        <w:pStyle w:val="paragraph"/>
      </w:pPr>
      <w:r>
        <w:lastRenderedPageBreak/>
        <w:tab/>
        <w:t>(b)</w:t>
      </w:r>
      <w:r>
        <w:tab/>
      </w:r>
      <w:r w:rsidR="00B70E3E" w:rsidRPr="00B70E3E">
        <w:rPr>
          <w:rFonts w:eastAsia="MS Mincho"/>
          <w:color w:val="000000"/>
          <w:szCs w:val="22"/>
        </w:rPr>
        <w:t xml:space="preserve">the maximum benefit is the amount for that prosthesis in the column in Schedule </w:t>
      </w:r>
      <w:r>
        <w:rPr>
          <w:rFonts w:eastAsia="MS Mincho"/>
          <w:color w:val="000000"/>
          <w:szCs w:val="22"/>
        </w:rPr>
        <w:t xml:space="preserve">1 </w:t>
      </w:r>
      <w:r w:rsidR="00B70E3E" w:rsidRPr="00B70E3E">
        <w:rPr>
          <w:rFonts w:eastAsia="MS Mincho"/>
          <w:color w:val="000000"/>
          <w:szCs w:val="22"/>
        </w:rPr>
        <w:t>under the heading ‘Maximum Benefit’.</w:t>
      </w:r>
    </w:p>
    <w:p w14:paraId="15AF45A0" w14:textId="77777777" w:rsidR="00B70E3E" w:rsidRPr="00B70E3E" w:rsidRDefault="00B70E3E" w:rsidP="00AD7FFE">
      <w:pPr>
        <w:autoSpaceDE w:val="0"/>
        <w:autoSpaceDN w:val="0"/>
        <w:spacing w:before="120" w:line="240" w:lineRule="auto"/>
        <w:ind w:left="1571" w:hanging="851"/>
        <w:rPr>
          <w:rFonts w:eastAsia="MS Mincho" w:cs="Times New Roman"/>
          <w:color w:val="000000"/>
          <w:sz w:val="18"/>
          <w:szCs w:val="18"/>
        </w:rPr>
      </w:pPr>
      <w:r w:rsidRPr="00B70E3E">
        <w:rPr>
          <w:rFonts w:eastAsia="MS Mincho" w:cs="Times New Roman"/>
          <w:color w:val="000000"/>
          <w:sz w:val="18"/>
          <w:szCs w:val="18"/>
        </w:rPr>
        <w:t xml:space="preserve">Note 1: </w:t>
      </w:r>
      <w:r w:rsidRPr="00B70E3E">
        <w:rPr>
          <w:rFonts w:eastAsia="MS Mincho" w:cs="Times New Roman"/>
          <w:color w:val="000000"/>
          <w:sz w:val="18"/>
          <w:szCs w:val="18"/>
        </w:rPr>
        <w:tab/>
        <w:t xml:space="preserve">Private health insurers cannot cover, as part of hospital-substitute treatment, a service for which medicare benefit is payable unless the service is specified in the </w:t>
      </w:r>
      <w:r w:rsidRPr="00B70E3E">
        <w:rPr>
          <w:rFonts w:eastAsia="MS Mincho" w:cs="Times New Roman"/>
          <w:i/>
          <w:iCs/>
          <w:color w:val="000000"/>
          <w:sz w:val="18"/>
          <w:szCs w:val="18"/>
        </w:rPr>
        <w:t>Private Health Insurance (Health Insurance Business) Rules ―</w:t>
      </w:r>
      <w:r w:rsidRPr="00B70E3E">
        <w:rPr>
          <w:rFonts w:eastAsia="MS Mincho" w:cs="Times New Roman"/>
          <w:color w:val="000000"/>
          <w:sz w:val="18"/>
          <w:szCs w:val="18"/>
        </w:rPr>
        <w:t>see paragraph 121-10(3)(a) of the Act.</w:t>
      </w:r>
    </w:p>
    <w:p w14:paraId="000ED216" w14:textId="77777777" w:rsidR="00B70E3E" w:rsidRPr="00B70E3E" w:rsidRDefault="00B70E3E" w:rsidP="00AD7FFE">
      <w:pPr>
        <w:autoSpaceDE w:val="0"/>
        <w:autoSpaceDN w:val="0"/>
        <w:spacing w:before="120" w:line="240" w:lineRule="auto"/>
        <w:ind w:left="1571" w:hanging="851"/>
        <w:rPr>
          <w:rFonts w:eastAsia="MS Mincho" w:cs="Times New Roman"/>
          <w:color w:val="000000"/>
          <w:sz w:val="18"/>
          <w:szCs w:val="18"/>
        </w:rPr>
      </w:pPr>
      <w:r w:rsidRPr="00B70E3E">
        <w:rPr>
          <w:rFonts w:eastAsia="MS Mincho" w:cs="Times New Roman"/>
          <w:color w:val="000000"/>
          <w:sz w:val="18"/>
          <w:szCs w:val="18"/>
        </w:rPr>
        <w:t>Note 2:</w:t>
      </w:r>
      <w:r w:rsidRPr="00B70E3E">
        <w:rPr>
          <w:rFonts w:eastAsia="MS Mincho" w:cs="Times New Roman"/>
          <w:color w:val="000000"/>
          <w:sz w:val="18"/>
          <w:szCs w:val="18"/>
        </w:rPr>
        <w:tab/>
        <w:t>Paragraphs (d) and (e) of subsection 72-10(5) of the Act deal with the fixing of minimum and maximum benefits when the Minister is making or varying the Private Health Insurance (Prostheses) Rules.</w:t>
      </w:r>
    </w:p>
    <w:p w14:paraId="539E49FE" w14:textId="77777777" w:rsidR="00B70E3E" w:rsidRPr="00B70E3E" w:rsidRDefault="00B70E3E" w:rsidP="00B70E3E">
      <w:pPr>
        <w:tabs>
          <w:tab w:val="left" w:pos="567"/>
        </w:tabs>
        <w:autoSpaceDE w:val="0"/>
        <w:autoSpaceDN w:val="0"/>
        <w:spacing w:before="120" w:line="220" w:lineRule="exact"/>
        <w:ind w:left="709" w:right="1272" w:hanging="709"/>
        <w:rPr>
          <w:rFonts w:eastAsia="MS Mincho" w:cs="Times New Roman"/>
          <w:sz w:val="18"/>
          <w:szCs w:val="18"/>
        </w:rPr>
      </w:pPr>
    </w:p>
    <w:p w14:paraId="7A89715C" w14:textId="77777777" w:rsidR="00AD7FFE" w:rsidRDefault="00AD7FFE" w:rsidP="00B70E3E">
      <w:pPr>
        <w:tabs>
          <w:tab w:val="left" w:pos="567"/>
        </w:tabs>
        <w:autoSpaceDE w:val="0"/>
        <w:autoSpaceDN w:val="0"/>
        <w:spacing w:before="120" w:line="220" w:lineRule="exact"/>
        <w:ind w:left="709" w:right="1272" w:hanging="709"/>
        <w:rPr>
          <w:rFonts w:eastAsia="MS Mincho" w:cs="Times New Roman"/>
          <w:sz w:val="18"/>
          <w:szCs w:val="18"/>
        </w:rPr>
      </w:pPr>
    </w:p>
    <w:p w14:paraId="05CEC6F8" w14:textId="77777777" w:rsidR="00AD7FFE" w:rsidRPr="00AD7FFE" w:rsidRDefault="00AD7FFE" w:rsidP="00AD7FFE">
      <w:pPr>
        <w:rPr>
          <w:rFonts w:eastAsia="MS Mincho" w:cs="Times New Roman"/>
          <w:sz w:val="18"/>
          <w:szCs w:val="18"/>
        </w:rPr>
      </w:pPr>
    </w:p>
    <w:p w14:paraId="68B3C4F9" w14:textId="77777777" w:rsidR="00AD7FFE" w:rsidRPr="00AD7FFE" w:rsidRDefault="00AD7FFE" w:rsidP="00AD7FFE">
      <w:pPr>
        <w:rPr>
          <w:rFonts w:eastAsia="MS Mincho" w:cs="Times New Roman"/>
          <w:sz w:val="18"/>
          <w:szCs w:val="18"/>
        </w:rPr>
      </w:pPr>
    </w:p>
    <w:p w14:paraId="53987D17" w14:textId="77777777" w:rsidR="00AD7FFE" w:rsidRPr="00AD7FFE" w:rsidRDefault="00AD7FFE" w:rsidP="00AD7FFE">
      <w:pPr>
        <w:rPr>
          <w:rFonts w:eastAsia="MS Mincho" w:cs="Times New Roman"/>
          <w:sz w:val="18"/>
          <w:szCs w:val="18"/>
        </w:rPr>
      </w:pPr>
    </w:p>
    <w:p w14:paraId="1C03C621" w14:textId="77777777" w:rsidR="00AD7FFE" w:rsidRPr="00AD7FFE" w:rsidRDefault="00AD7FFE" w:rsidP="00AD7FFE">
      <w:pPr>
        <w:rPr>
          <w:rFonts w:eastAsia="MS Mincho" w:cs="Times New Roman"/>
          <w:sz w:val="18"/>
          <w:szCs w:val="18"/>
        </w:rPr>
      </w:pPr>
    </w:p>
    <w:p w14:paraId="57D4B39B" w14:textId="77777777" w:rsidR="00AD7FFE" w:rsidRPr="00AD7FFE" w:rsidRDefault="00AD7FFE" w:rsidP="00AD7FFE">
      <w:pPr>
        <w:rPr>
          <w:rFonts w:eastAsia="MS Mincho" w:cs="Times New Roman"/>
          <w:sz w:val="18"/>
          <w:szCs w:val="18"/>
        </w:rPr>
      </w:pPr>
    </w:p>
    <w:p w14:paraId="15FB366D" w14:textId="77777777" w:rsidR="00AD7FFE" w:rsidRPr="00AD7FFE" w:rsidRDefault="00AD7FFE" w:rsidP="00AD7FFE">
      <w:pPr>
        <w:rPr>
          <w:rFonts w:eastAsia="MS Mincho" w:cs="Times New Roman"/>
          <w:sz w:val="18"/>
          <w:szCs w:val="18"/>
        </w:rPr>
      </w:pPr>
    </w:p>
    <w:p w14:paraId="6163A366" w14:textId="77777777" w:rsidR="00AD7FFE" w:rsidRPr="00AD7FFE" w:rsidRDefault="00AD7FFE" w:rsidP="00AD7FFE">
      <w:pPr>
        <w:rPr>
          <w:rFonts w:eastAsia="MS Mincho" w:cs="Times New Roman"/>
          <w:sz w:val="18"/>
          <w:szCs w:val="18"/>
        </w:rPr>
      </w:pPr>
    </w:p>
    <w:p w14:paraId="46807BE9" w14:textId="77777777" w:rsidR="00AD7FFE" w:rsidRPr="00AD7FFE" w:rsidRDefault="00AD7FFE" w:rsidP="00AD7FFE">
      <w:pPr>
        <w:rPr>
          <w:rFonts w:eastAsia="MS Mincho" w:cs="Times New Roman"/>
          <w:sz w:val="18"/>
          <w:szCs w:val="18"/>
        </w:rPr>
      </w:pPr>
    </w:p>
    <w:p w14:paraId="4A1E7D26" w14:textId="77777777" w:rsidR="00AD7FFE" w:rsidRPr="00AD7FFE" w:rsidRDefault="00AD7FFE" w:rsidP="00AD7FFE">
      <w:pPr>
        <w:rPr>
          <w:rFonts w:eastAsia="MS Mincho" w:cs="Times New Roman"/>
          <w:sz w:val="18"/>
          <w:szCs w:val="18"/>
        </w:rPr>
      </w:pPr>
    </w:p>
    <w:p w14:paraId="0EB3FD0A" w14:textId="77777777" w:rsidR="00AD7FFE" w:rsidRPr="00AD7FFE" w:rsidRDefault="00AD7FFE" w:rsidP="00AD7FFE">
      <w:pPr>
        <w:rPr>
          <w:rFonts w:eastAsia="MS Mincho" w:cs="Times New Roman"/>
          <w:sz w:val="18"/>
          <w:szCs w:val="18"/>
        </w:rPr>
      </w:pPr>
    </w:p>
    <w:p w14:paraId="29FF2121" w14:textId="77777777" w:rsidR="00AD7FFE" w:rsidRPr="00AD7FFE" w:rsidRDefault="00AD7FFE" w:rsidP="00AD7FFE">
      <w:pPr>
        <w:rPr>
          <w:rFonts w:eastAsia="MS Mincho" w:cs="Times New Roman"/>
          <w:sz w:val="18"/>
          <w:szCs w:val="18"/>
        </w:rPr>
      </w:pPr>
    </w:p>
    <w:p w14:paraId="3BA6C72E" w14:textId="77777777" w:rsidR="00AD7FFE" w:rsidRPr="00AD7FFE" w:rsidRDefault="00AD7FFE" w:rsidP="00AD7FFE">
      <w:pPr>
        <w:rPr>
          <w:rFonts w:eastAsia="MS Mincho" w:cs="Times New Roman"/>
          <w:sz w:val="18"/>
          <w:szCs w:val="18"/>
        </w:rPr>
      </w:pPr>
    </w:p>
    <w:p w14:paraId="08340189" w14:textId="77777777" w:rsidR="00AD7FFE" w:rsidRPr="00AD7FFE" w:rsidRDefault="00AD7FFE" w:rsidP="00AD7FFE">
      <w:pPr>
        <w:jc w:val="center"/>
        <w:rPr>
          <w:rFonts w:eastAsia="MS Mincho" w:cs="Times New Roman"/>
          <w:sz w:val="18"/>
          <w:szCs w:val="18"/>
        </w:rPr>
      </w:pPr>
    </w:p>
    <w:p w14:paraId="4E2BA5BB" w14:textId="77777777" w:rsidR="00B70E3E" w:rsidRPr="00AD7FFE" w:rsidRDefault="00AD7FFE" w:rsidP="00AD7FFE">
      <w:pPr>
        <w:tabs>
          <w:tab w:val="center" w:pos="4512"/>
        </w:tabs>
        <w:rPr>
          <w:rFonts w:eastAsia="MS Mincho" w:cs="Times New Roman"/>
          <w:sz w:val="18"/>
          <w:szCs w:val="18"/>
        </w:rPr>
        <w:sectPr w:rsidR="00B70E3E" w:rsidRPr="00AD7FFE" w:rsidSect="00B70E3E">
          <w:headerReference w:type="even" r:id="rId20"/>
          <w:headerReference w:type="default" r:id="rId21"/>
          <w:headerReference w:type="first" r:id="rId22"/>
          <w:pgSz w:w="11904" w:h="16834" w:code="9"/>
          <w:pgMar w:top="1440" w:right="1440" w:bottom="1440" w:left="1440" w:header="510" w:footer="510" w:gutter="0"/>
          <w:cols w:space="720"/>
          <w:noEndnote/>
        </w:sectPr>
      </w:pPr>
      <w:r>
        <w:rPr>
          <w:rFonts w:eastAsia="MS Mincho" w:cs="Times New Roman"/>
          <w:sz w:val="18"/>
          <w:szCs w:val="18"/>
        </w:rPr>
        <w:tab/>
      </w:r>
    </w:p>
    <w:p w14:paraId="7B81E347" w14:textId="77777777" w:rsidR="00B70E3E" w:rsidRPr="00B70E3E" w:rsidRDefault="00B70E3E" w:rsidP="00B70E3E">
      <w:pPr>
        <w:keepNext/>
        <w:keepLines/>
        <w:pageBreakBefore/>
        <w:tabs>
          <w:tab w:val="left" w:pos="1559"/>
        </w:tabs>
        <w:autoSpaceDE w:val="0"/>
        <w:autoSpaceDN w:val="0"/>
        <w:spacing w:before="120" w:line="240" w:lineRule="atLeast"/>
        <w:rPr>
          <w:rFonts w:ascii="Arial" w:eastAsia="MS Mincho" w:hAnsi="Arial" w:cs="Arial"/>
          <w:b/>
          <w:bCs/>
          <w:sz w:val="32"/>
          <w:szCs w:val="32"/>
        </w:rPr>
      </w:pPr>
      <w:bookmarkStart w:id="100" w:name="_Toc283905986"/>
      <w:bookmarkStart w:id="101" w:name="_Toc436728813"/>
      <w:bookmarkStart w:id="102" w:name="_Toc436729476"/>
      <w:bookmarkStart w:id="103" w:name="_Toc443578084"/>
      <w:bookmarkStart w:id="104" w:name="_Toc459015540"/>
      <w:bookmarkStart w:id="105" w:name="_Toc523145867"/>
      <w:bookmarkStart w:id="106" w:name="_Toc523146040"/>
      <w:r w:rsidRPr="00B70E3E">
        <w:rPr>
          <w:rFonts w:ascii="Arial" w:eastAsia="MS Mincho" w:hAnsi="Arial" w:cs="Arial"/>
          <w:b/>
          <w:bCs/>
          <w:sz w:val="32"/>
          <w:szCs w:val="32"/>
        </w:rPr>
        <w:lastRenderedPageBreak/>
        <w:t>Part 3</w:t>
      </w:r>
      <w:r w:rsidRPr="00B70E3E">
        <w:rPr>
          <w:rFonts w:ascii="Arial" w:eastAsia="MS Mincho" w:hAnsi="Arial" w:cs="Arial"/>
          <w:b/>
          <w:bCs/>
          <w:sz w:val="32"/>
          <w:szCs w:val="32"/>
        </w:rPr>
        <w:tab/>
        <w:t>Other</w:t>
      </w:r>
      <w:bookmarkEnd w:id="100"/>
      <w:bookmarkEnd w:id="101"/>
      <w:bookmarkEnd w:id="102"/>
      <w:bookmarkEnd w:id="103"/>
      <w:bookmarkEnd w:id="104"/>
      <w:bookmarkEnd w:id="105"/>
      <w:bookmarkEnd w:id="106"/>
    </w:p>
    <w:p w14:paraId="40F90DA9" w14:textId="77777777" w:rsidR="00B70E3E" w:rsidRPr="00B70E3E" w:rsidRDefault="00B70E3E" w:rsidP="00B70E3E">
      <w:pPr>
        <w:pStyle w:val="ActHead5"/>
      </w:pPr>
      <w:bookmarkStart w:id="107" w:name="_Toc161772697"/>
      <w:bookmarkStart w:id="108" w:name="_Toc161774602"/>
      <w:bookmarkStart w:id="109" w:name="_Toc161772698"/>
      <w:bookmarkStart w:id="110" w:name="_Toc161774603"/>
      <w:bookmarkStart w:id="111" w:name="_Toc161772699"/>
      <w:bookmarkStart w:id="112" w:name="_Toc161774604"/>
      <w:bookmarkStart w:id="113" w:name="_Toc161772701"/>
      <w:bookmarkStart w:id="114" w:name="_Toc161774606"/>
      <w:bookmarkStart w:id="115" w:name="_Toc161772703"/>
      <w:bookmarkStart w:id="116" w:name="_Toc161774608"/>
      <w:bookmarkStart w:id="117" w:name="_Toc161772704"/>
      <w:bookmarkStart w:id="118" w:name="_Toc161774609"/>
      <w:bookmarkStart w:id="119" w:name="_Toc156950381"/>
      <w:bookmarkStart w:id="120" w:name="_Toc156950416"/>
      <w:bookmarkStart w:id="121" w:name="_Toc283905987"/>
      <w:bookmarkStart w:id="122" w:name="_Toc436728814"/>
      <w:bookmarkStart w:id="123" w:name="_Toc436729477"/>
      <w:bookmarkStart w:id="124" w:name="_Toc443577778"/>
      <w:bookmarkStart w:id="125" w:name="_Toc443577951"/>
      <w:bookmarkStart w:id="126" w:name="_Toc459015541"/>
      <w:bookmarkStart w:id="127" w:name="_Toc523145868"/>
      <w:bookmarkStart w:id="128" w:name="_Toc523146041"/>
      <w:bookmarkStart w:id="129" w:name="_Toc856697"/>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t xml:space="preserve">11 </w:t>
      </w:r>
      <w:r w:rsidRPr="00B70E3E">
        <w:t>Timing of applications to have a prosthesis listed</w:t>
      </w:r>
      <w:bookmarkEnd w:id="121"/>
      <w:bookmarkEnd w:id="122"/>
      <w:bookmarkEnd w:id="123"/>
      <w:bookmarkEnd w:id="124"/>
      <w:bookmarkEnd w:id="125"/>
      <w:bookmarkEnd w:id="126"/>
      <w:bookmarkEnd w:id="127"/>
      <w:bookmarkEnd w:id="128"/>
      <w:bookmarkEnd w:id="129"/>
      <w:r w:rsidRPr="00B70E3E">
        <w:t xml:space="preserve"> </w:t>
      </w:r>
    </w:p>
    <w:p w14:paraId="2D8DD168" w14:textId="3D9EF228" w:rsidR="00B70E3E" w:rsidRPr="00B70E3E" w:rsidRDefault="00B70E3E" w:rsidP="00B70E3E">
      <w:pPr>
        <w:autoSpaceDE w:val="0"/>
        <w:autoSpaceDN w:val="0"/>
        <w:spacing w:before="120" w:line="260" w:lineRule="exact"/>
        <w:ind w:left="851"/>
        <w:rPr>
          <w:rFonts w:eastAsia="MS Mincho" w:cs="Times New Roman"/>
          <w:color w:val="000000"/>
          <w:szCs w:val="22"/>
        </w:rPr>
      </w:pPr>
      <w:r w:rsidRPr="00B70E3E">
        <w:rPr>
          <w:rFonts w:eastAsia="MS Mincho" w:cs="Times New Roman"/>
          <w:color w:val="000000"/>
          <w:szCs w:val="22"/>
        </w:rPr>
        <w:t xml:space="preserve">As a matter of normal administrative practice, applications made under subsection 72-10(2) of the Act will be considered after they have been received and, if the Minister decides to grant the application, the kind of prosthesis will be listed in Schedule </w:t>
      </w:r>
      <w:r w:rsidR="00AD7FFE">
        <w:rPr>
          <w:rFonts w:eastAsia="MS Mincho" w:cs="Times New Roman"/>
          <w:color w:val="000000"/>
          <w:szCs w:val="22"/>
        </w:rPr>
        <w:t xml:space="preserve">1 </w:t>
      </w:r>
      <w:r w:rsidRPr="00B70E3E">
        <w:rPr>
          <w:rFonts w:eastAsia="MS Mincho" w:cs="Times New Roman"/>
          <w:color w:val="000000"/>
          <w:szCs w:val="22"/>
        </w:rPr>
        <w:t>the next time the Minister makes or varies the Private Health Insurance (Prostheses) Rules.</w:t>
      </w:r>
    </w:p>
    <w:p w14:paraId="34A7416C" w14:textId="77777777" w:rsidR="00B70E3E" w:rsidRPr="00B70E3E" w:rsidRDefault="00B70E3E" w:rsidP="00B70E3E">
      <w:pPr>
        <w:autoSpaceDE w:val="0"/>
        <w:autoSpaceDN w:val="0"/>
        <w:spacing w:before="120" w:line="240" w:lineRule="auto"/>
        <w:ind w:left="1702" w:hanging="851"/>
        <w:rPr>
          <w:rFonts w:eastAsia="MS Mincho" w:cs="Times New Roman"/>
          <w:color w:val="000000"/>
          <w:sz w:val="18"/>
          <w:szCs w:val="18"/>
        </w:rPr>
      </w:pPr>
      <w:r w:rsidRPr="00B70E3E">
        <w:rPr>
          <w:rFonts w:eastAsia="MS Mincho" w:cs="Times New Roman"/>
          <w:color w:val="000000"/>
          <w:sz w:val="18"/>
          <w:szCs w:val="18"/>
        </w:rPr>
        <w:t xml:space="preserve">Note 1: </w:t>
      </w:r>
      <w:r w:rsidRPr="00B70E3E">
        <w:rPr>
          <w:rFonts w:eastAsia="MS Mincho" w:cs="Times New Roman"/>
          <w:color w:val="000000"/>
          <w:sz w:val="18"/>
          <w:szCs w:val="18"/>
        </w:rPr>
        <w:tab/>
        <w:t>Under subsection 72-10(5) of the Act the Minister must list the kind of prosthesis, set out the minimum benefit and, if the Minister considers it appropriate, the maximum benefit for the prosthesis in these Rules on the next occasion that the Minister makes or varies the Rules after he or she grants an application and the applicant has paid to the Commonwealth any initial listing fee within 14 days of being informed of the Minister's decision to grant the application.</w:t>
      </w:r>
    </w:p>
    <w:p w14:paraId="0F85A062" w14:textId="77777777" w:rsidR="00B70E3E" w:rsidRPr="00B70E3E" w:rsidRDefault="00B70E3E" w:rsidP="00B70E3E">
      <w:pPr>
        <w:autoSpaceDE w:val="0"/>
        <w:autoSpaceDN w:val="0"/>
        <w:spacing w:before="120" w:line="240" w:lineRule="auto"/>
        <w:ind w:left="1702" w:hanging="851"/>
        <w:rPr>
          <w:rFonts w:eastAsia="MS Mincho" w:cs="Times New Roman"/>
          <w:color w:val="000000"/>
          <w:sz w:val="18"/>
          <w:szCs w:val="18"/>
        </w:rPr>
      </w:pPr>
      <w:r w:rsidRPr="00B70E3E">
        <w:rPr>
          <w:rFonts w:eastAsia="MS Mincho" w:cs="Times New Roman"/>
          <w:color w:val="000000"/>
          <w:sz w:val="18"/>
          <w:szCs w:val="18"/>
        </w:rPr>
        <w:t>Note 2:</w:t>
      </w:r>
      <w:r w:rsidRPr="00B70E3E">
        <w:rPr>
          <w:rFonts w:eastAsia="MS Mincho" w:cs="Times New Roman"/>
          <w:color w:val="000000"/>
          <w:sz w:val="18"/>
          <w:szCs w:val="18"/>
        </w:rPr>
        <w:tab/>
        <w:t>Under subsection 72-15(3) of the Act, the Minister may remove a kind of prosthesis from the list in the Rules if the applicant fails to pay an ongoing listing fee.</w:t>
      </w:r>
    </w:p>
    <w:p w14:paraId="14668268" w14:textId="77777777" w:rsidR="00B70E3E" w:rsidRPr="00B70E3E" w:rsidRDefault="00B70E3E" w:rsidP="00B70E3E">
      <w:pPr>
        <w:pStyle w:val="ActHead5"/>
      </w:pPr>
      <w:bookmarkStart w:id="130" w:name="_Toc183514958"/>
      <w:bookmarkStart w:id="131" w:name="_Toc283905988"/>
      <w:bookmarkStart w:id="132" w:name="_Toc436728815"/>
      <w:bookmarkStart w:id="133" w:name="_Toc436729478"/>
      <w:bookmarkStart w:id="134" w:name="_Toc443577779"/>
      <w:bookmarkStart w:id="135" w:name="_Toc443577952"/>
      <w:bookmarkStart w:id="136" w:name="_Toc459015542"/>
      <w:bookmarkStart w:id="137" w:name="_Toc523145869"/>
      <w:bookmarkStart w:id="138" w:name="_Toc523146042"/>
      <w:bookmarkStart w:id="139" w:name="_Toc856698"/>
      <w:r>
        <w:t xml:space="preserve">12 </w:t>
      </w:r>
      <w:r w:rsidRPr="00B70E3E">
        <w:t>Minister may have regard to recommendations and advice</w:t>
      </w:r>
      <w:bookmarkEnd w:id="130"/>
      <w:bookmarkEnd w:id="131"/>
      <w:bookmarkEnd w:id="132"/>
      <w:bookmarkEnd w:id="133"/>
      <w:bookmarkEnd w:id="134"/>
      <w:bookmarkEnd w:id="135"/>
      <w:bookmarkEnd w:id="136"/>
      <w:bookmarkEnd w:id="137"/>
      <w:bookmarkEnd w:id="138"/>
      <w:bookmarkEnd w:id="139"/>
    </w:p>
    <w:p w14:paraId="3BA5891A" w14:textId="77777777" w:rsidR="00B70E3E" w:rsidRPr="00B70E3E" w:rsidRDefault="00B70E3E" w:rsidP="00B70E3E">
      <w:pPr>
        <w:autoSpaceDE w:val="0"/>
        <w:autoSpaceDN w:val="0"/>
        <w:spacing w:before="120" w:line="260" w:lineRule="exact"/>
        <w:ind w:left="851"/>
        <w:rPr>
          <w:rFonts w:eastAsia="MS Mincho" w:cs="Times New Roman"/>
          <w:color w:val="000000"/>
          <w:szCs w:val="22"/>
        </w:rPr>
      </w:pPr>
      <w:r w:rsidRPr="00B70E3E">
        <w:rPr>
          <w:rFonts w:eastAsia="MS Mincho" w:cs="Times New Roman"/>
          <w:color w:val="000000"/>
          <w:szCs w:val="22"/>
        </w:rPr>
        <w:t>In making the decision under subsection 72-10 of the Act, the Minister may have regard to</w:t>
      </w:r>
      <w:r w:rsidRPr="00B70E3E">
        <w:rPr>
          <w:rFonts w:ascii="Arial" w:eastAsia="MS Mincho" w:hAnsi="Arial" w:cs="Arial"/>
          <w:color w:val="000000"/>
          <w:szCs w:val="22"/>
          <w:lang w:eastAsia="en-AU"/>
        </w:rPr>
        <w:t xml:space="preserve"> </w:t>
      </w:r>
      <w:r w:rsidRPr="00B70E3E">
        <w:rPr>
          <w:rFonts w:eastAsia="MS Mincho" w:cs="Times New Roman"/>
          <w:color w:val="000000"/>
          <w:szCs w:val="22"/>
        </w:rPr>
        <w:t>a recommendation from the Prostheses List Advisory Committee.</w:t>
      </w:r>
    </w:p>
    <w:p w14:paraId="5889828F" w14:textId="072020A4" w:rsidR="00B70E3E" w:rsidRPr="00B70E3E" w:rsidRDefault="00B70E3E" w:rsidP="00B70E3E">
      <w:pPr>
        <w:pStyle w:val="ActHead5"/>
      </w:pPr>
      <w:bookmarkStart w:id="140" w:name="_Toc275522426"/>
      <w:bookmarkStart w:id="141" w:name="_Toc283905989"/>
      <w:bookmarkStart w:id="142" w:name="_Toc436728816"/>
      <w:bookmarkStart w:id="143" w:name="_Toc436729479"/>
      <w:bookmarkStart w:id="144" w:name="_Toc443577780"/>
      <w:bookmarkStart w:id="145" w:name="_Toc443577953"/>
      <w:bookmarkStart w:id="146" w:name="_Toc459015543"/>
      <w:bookmarkStart w:id="147" w:name="_Toc523145870"/>
      <w:bookmarkStart w:id="148" w:name="_Toc523146043"/>
      <w:bookmarkStart w:id="149" w:name="_Toc856699"/>
      <w:r>
        <w:t xml:space="preserve">13 </w:t>
      </w:r>
      <w:r w:rsidRPr="00B70E3E">
        <w:t>Listing criteria for prostheses to be listed in Part C of Schedule</w:t>
      </w:r>
      <w:bookmarkEnd w:id="140"/>
      <w:bookmarkEnd w:id="141"/>
      <w:bookmarkEnd w:id="142"/>
      <w:bookmarkEnd w:id="143"/>
      <w:bookmarkEnd w:id="144"/>
      <w:bookmarkEnd w:id="145"/>
      <w:bookmarkEnd w:id="146"/>
      <w:bookmarkEnd w:id="147"/>
      <w:bookmarkEnd w:id="148"/>
      <w:bookmarkEnd w:id="149"/>
      <w:r w:rsidR="00AD7FFE">
        <w:t xml:space="preserve"> 1</w:t>
      </w:r>
    </w:p>
    <w:p w14:paraId="2E62992B" w14:textId="2FEB9689" w:rsidR="00B70E3E" w:rsidRDefault="00B70E3E" w:rsidP="00B70E3E">
      <w:pPr>
        <w:autoSpaceDE w:val="0"/>
        <w:autoSpaceDN w:val="0"/>
        <w:spacing w:before="120" w:line="260" w:lineRule="exact"/>
        <w:ind w:left="851"/>
        <w:rPr>
          <w:rFonts w:eastAsia="MS Mincho" w:cs="Times New Roman"/>
          <w:color w:val="000000"/>
          <w:szCs w:val="22"/>
        </w:rPr>
      </w:pPr>
      <w:r w:rsidRPr="00B70E3E">
        <w:rPr>
          <w:rFonts w:eastAsia="MS Mincho" w:cs="Times New Roman"/>
          <w:color w:val="000000"/>
          <w:szCs w:val="22"/>
        </w:rPr>
        <w:t>For a listing application to be granted to list a kind of prosthesis in Part C of Schedule</w:t>
      </w:r>
      <w:r w:rsidR="00AD7FFE">
        <w:rPr>
          <w:rFonts w:eastAsia="MS Mincho" w:cs="Times New Roman"/>
          <w:color w:val="000000"/>
          <w:szCs w:val="22"/>
        </w:rPr>
        <w:t xml:space="preserve"> 1</w:t>
      </w:r>
      <w:r w:rsidRPr="00B70E3E">
        <w:rPr>
          <w:rFonts w:eastAsia="MS Mincho" w:cs="Times New Roman"/>
          <w:color w:val="000000"/>
          <w:szCs w:val="22"/>
        </w:rPr>
        <w:t>, the listing criterion is that the kind of prosthesis is:</w:t>
      </w:r>
    </w:p>
    <w:p w14:paraId="179ACBB5" w14:textId="77777777" w:rsidR="00B70E3E" w:rsidRDefault="00AD7FFE" w:rsidP="00AD7FFE">
      <w:pPr>
        <w:pStyle w:val="paragraphsub"/>
        <w:rPr>
          <w:rFonts w:eastAsia="MS Mincho"/>
          <w:szCs w:val="22"/>
        </w:rPr>
      </w:pPr>
      <w:r w:rsidRPr="00AD7FFE">
        <w:rPr>
          <w:szCs w:val="22"/>
        </w:rPr>
        <w:tab/>
        <w:t>(</w:t>
      </w:r>
      <w:r>
        <w:rPr>
          <w:rFonts w:eastAsia="MS Mincho"/>
          <w:szCs w:val="22"/>
        </w:rPr>
        <w:t>i)</w:t>
      </w:r>
      <w:r>
        <w:rPr>
          <w:rFonts w:eastAsia="MS Mincho"/>
          <w:szCs w:val="22"/>
        </w:rPr>
        <w:tab/>
      </w:r>
      <w:r w:rsidR="001E0696">
        <w:rPr>
          <w:rFonts w:eastAsia="MS Mincho"/>
          <w:szCs w:val="22"/>
        </w:rPr>
        <w:t xml:space="preserve">an </w:t>
      </w:r>
      <w:r w:rsidR="00B70E3E" w:rsidRPr="00B70E3E">
        <w:rPr>
          <w:rFonts w:eastAsia="MS Mincho"/>
          <w:szCs w:val="22"/>
        </w:rPr>
        <w:t>insulin infusion pump;</w:t>
      </w:r>
    </w:p>
    <w:p w14:paraId="2885A45D" w14:textId="77777777" w:rsidR="00B70E3E" w:rsidRDefault="00AD7FFE" w:rsidP="00AD7FFE">
      <w:pPr>
        <w:pStyle w:val="paragraphsub"/>
        <w:rPr>
          <w:rFonts w:eastAsia="MS Mincho"/>
          <w:szCs w:val="22"/>
        </w:rPr>
      </w:pPr>
      <w:r>
        <w:tab/>
        <w:t>(ii)</w:t>
      </w:r>
      <w:r>
        <w:tab/>
      </w:r>
      <w:r w:rsidR="001E0696">
        <w:rPr>
          <w:rFonts w:eastAsia="MS Mincho"/>
          <w:szCs w:val="22"/>
        </w:rPr>
        <w:t xml:space="preserve">an </w:t>
      </w:r>
      <w:r w:rsidR="00B70E3E" w:rsidRPr="00B70E3E">
        <w:rPr>
          <w:rFonts w:eastAsia="MS Mincho"/>
          <w:szCs w:val="22"/>
        </w:rPr>
        <w:t xml:space="preserve">implantable cardiac event recorder; </w:t>
      </w:r>
    </w:p>
    <w:p w14:paraId="29FF53CF" w14:textId="77777777" w:rsidR="00B70E3E" w:rsidRDefault="00AD7FFE" w:rsidP="00AD7FFE">
      <w:pPr>
        <w:pStyle w:val="paragraphsub"/>
        <w:rPr>
          <w:rFonts w:eastAsia="MS Mincho"/>
          <w:szCs w:val="22"/>
        </w:rPr>
      </w:pPr>
      <w:r w:rsidRPr="006C447E">
        <w:tab/>
        <w:t>(i</w:t>
      </w:r>
      <w:r>
        <w:t>ii)</w:t>
      </w:r>
      <w:r>
        <w:tab/>
      </w:r>
      <w:r w:rsidR="001E0696">
        <w:rPr>
          <w:rFonts w:eastAsia="MS Mincho"/>
          <w:szCs w:val="22"/>
        </w:rPr>
        <w:t xml:space="preserve">a </w:t>
      </w:r>
      <w:r w:rsidR="00B70E3E" w:rsidRPr="00B70E3E">
        <w:rPr>
          <w:rFonts w:eastAsia="MS Mincho"/>
          <w:szCs w:val="22"/>
        </w:rPr>
        <w:t xml:space="preserve">cardiac home/remote monitoring system; </w:t>
      </w:r>
    </w:p>
    <w:p w14:paraId="433F05BD" w14:textId="77777777" w:rsidR="00B70E3E" w:rsidRDefault="00AD7FFE" w:rsidP="00AD7FFE">
      <w:pPr>
        <w:pStyle w:val="paragraphsub"/>
        <w:rPr>
          <w:rFonts w:eastAsia="MS Mincho"/>
          <w:szCs w:val="22"/>
        </w:rPr>
      </w:pPr>
      <w:r w:rsidRPr="006C447E">
        <w:tab/>
        <w:t>(i</w:t>
      </w:r>
      <w:r>
        <w:t>v)</w:t>
      </w:r>
      <w:r>
        <w:tab/>
      </w:r>
      <w:r w:rsidR="001E0696">
        <w:rPr>
          <w:rFonts w:eastAsia="MS Mincho"/>
          <w:szCs w:val="22"/>
        </w:rPr>
        <w:t xml:space="preserve">a </w:t>
      </w:r>
      <w:r w:rsidR="00B70E3E" w:rsidRPr="00B70E3E">
        <w:rPr>
          <w:rFonts w:eastAsia="MS Mincho"/>
          <w:szCs w:val="22"/>
        </w:rPr>
        <w:t xml:space="preserve">cardiac ablation catheter; </w:t>
      </w:r>
    </w:p>
    <w:p w14:paraId="63CBFFD2" w14:textId="77777777" w:rsidR="00B70E3E" w:rsidRDefault="00AD7FFE" w:rsidP="00AD7FFE">
      <w:pPr>
        <w:pStyle w:val="paragraphsub"/>
        <w:rPr>
          <w:rFonts w:eastAsia="MS Mincho"/>
          <w:szCs w:val="22"/>
        </w:rPr>
      </w:pPr>
      <w:r>
        <w:tab/>
        <w:t>(v)</w:t>
      </w:r>
      <w:r>
        <w:tab/>
      </w:r>
      <w:r w:rsidR="001E0696">
        <w:rPr>
          <w:rFonts w:eastAsia="MS Mincho"/>
          <w:szCs w:val="22"/>
        </w:rPr>
        <w:t xml:space="preserve">a </w:t>
      </w:r>
      <w:r w:rsidR="00B70E3E" w:rsidRPr="00B70E3E">
        <w:rPr>
          <w:rFonts w:eastAsia="MS Mincho"/>
          <w:szCs w:val="22"/>
        </w:rPr>
        <w:t>mapping catheter</w:t>
      </w:r>
      <w:r w:rsidR="001E0696">
        <w:rPr>
          <w:rFonts w:eastAsia="MS Mincho"/>
          <w:szCs w:val="22"/>
        </w:rPr>
        <w:t xml:space="preserve"> for cardiac ablation</w:t>
      </w:r>
      <w:r w:rsidR="00B70E3E" w:rsidRPr="00B70E3E">
        <w:rPr>
          <w:rFonts w:eastAsia="MS Mincho"/>
          <w:szCs w:val="22"/>
        </w:rPr>
        <w:t xml:space="preserve">; or </w:t>
      </w:r>
    </w:p>
    <w:p w14:paraId="2422052A" w14:textId="77777777" w:rsidR="00B70E3E" w:rsidRPr="00AD7FFE" w:rsidRDefault="00AD7FFE" w:rsidP="00AD7FFE">
      <w:pPr>
        <w:pStyle w:val="paragraphsub"/>
      </w:pPr>
      <w:r w:rsidRPr="006C447E">
        <w:tab/>
        <w:t>(</w:t>
      </w:r>
      <w:r>
        <w:t>vi)</w:t>
      </w:r>
      <w:r>
        <w:tab/>
      </w:r>
      <w:r w:rsidR="001E0696">
        <w:rPr>
          <w:rFonts w:eastAsia="MS Mincho"/>
          <w:szCs w:val="22"/>
        </w:rPr>
        <w:t xml:space="preserve">a </w:t>
      </w:r>
      <w:r w:rsidR="00B70E3E" w:rsidRPr="00B70E3E">
        <w:rPr>
          <w:rFonts w:eastAsia="MS Mincho"/>
          <w:szCs w:val="22"/>
        </w:rPr>
        <w:t>patch</w:t>
      </w:r>
      <w:r w:rsidR="001E0696">
        <w:rPr>
          <w:rFonts w:eastAsia="MS Mincho"/>
          <w:szCs w:val="22"/>
        </w:rPr>
        <w:t xml:space="preserve"> for cardiac ablation</w:t>
      </w:r>
      <w:r w:rsidR="00B70E3E" w:rsidRPr="00B70E3E">
        <w:rPr>
          <w:rFonts w:eastAsia="MS Mincho"/>
          <w:szCs w:val="22"/>
        </w:rPr>
        <w:t xml:space="preserve">. </w:t>
      </w:r>
    </w:p>
    <w:p w14:paraId="482CE8FC" w14:textId="77777777" w:rsidR="00B70E3E" w:rsidRPr="00B70E3E" w:rsidRDefault="00B70E3E" w:rsidP="00B70E3E">
      <w:pPr>
        <w:autoSpaceDE w:val="0"/>
        <w:autoSpaceDN w:val="0"/>
        <w:spacing w:before="120" w:line="240" w:lineRule="auto"/>
        <w:ind w:left="1702" w:hanging="851"/>
        <w:rPr>
          <w:rFonts w:eastAsia="MS Mincho" w:cs="Times New Roman"/>
          <w:color w:val="000000"/>
          <w:sz w:val="18"/>
          <w:szCs w:val="18"/>
        </w:rPr>
      </w:pPr>
      <w:r w:rsidRPr="00B70E3E">
        <w:rPr>
          <w:rFonts w:eastAsia="MS Mincho" w:cs="Times New Roman"/>
          <w:color w:val="000000"/>
          <w:sz w:val="18"/>
          <w:szCs w:val="18"/>
        </w:rPr>
        <w:t>Note 1:</w:t>
      </w:r>
      <w:r w:rsidRPr="00B70E3E">
        <w:rPr>
          <w:rFonts w:eastAsia="MS Mincho" w:cs="Times New Roman"/>
          <w:color w:val="000000"/>
          <w:sz w:val="18"/>
          <w:szCs w:val="18"/>
        </w:rPr>
        <w:tab/>
        <w:t>The power to make listing criteria is in subsection 72-10(6) of the Act.</w:t>
      </w:r>
    </w:p>
    <w:p w14:paraId="7DF2E562" w14:textId="77777777" w:rsidR="00AD7FFE" w:rsidRDefault="00B70E3E" w:rsidP="00AD7FFE">
      <w:pPr>
        <w:autoSpaceDE w:val="0"/>
        <w:autoSpaceDN w:val="0"/>
        <w:spacing w:before="120" w:line="240" w:lineRule="auto"/>
        <w:ind w:left="1702" w:hanging="851"/>
        <w:rPr>
          <w:rFonts w:eastAsia="MS Mincho" w:cs="Times New Roman"/>
          <w:color w:val="000000"/>
          <w:sz w:val="18"/>
          <w:szCs w:val="18"/>
        </w:rPr>
      </w:pPr>
      <w:r w:rsidRPr="00B70E3E">
        <w:rPr>
          <w:rFonts w:eastAsia="MS Mincho" w:cs="Times New Roman"/>
          <w:color w:val="000000"/>
          <w:sz w:val="18"/>
          <w:szCs w:val="18"/>
        </w:rPr>
        <w:t>Note 2:</w:t>
      </w:r>
      <w:r w:rsidRPr="00B70E3E">
        <w:rPr>
          <w:rFonts w:eastAsia="MS Mincho" w:cs="Times New Roman"/>
          <w:color w:val="000000"/>
          <w:sz w:val="18"/>
          <w:szCs w:val="18"/>
        </w:rPr>
        <w:tab/>
        <w:t>Under subsection 72-10(7) of the Act the Minister must not grant a listing application if any applicable listing criteria are not satisfied in relation to the application.</w:t>
      </w:r>
    </w:p>
    <w:p w14:paraId="40F31157" w14:textId="66DE301A" w:rsidR="00A75FE9" w:rsidRDefault="00B70E3E" w:rsidP="00D32C65">
      <w:pPr>
        <w:autoSpaceDE w:val="0"/>
        <w:autoSpaceDN w:val="0"/>
        <w:spacing w:before="120" w:line="240" w:lineRule="auto"/>
        <w:ind w:left="1702" w:hanging="851"/>
      </w:pPr>
      <w:r w:rsidRPr="001E0696">
        <w:rPr>
          <w:rFonts w:eastAsia="MS Mincho" w:cs="Times New Roman"/>
          <w:sz w:val="18"/>
          <w:szCs w:val="18"/>
          <w:lang w:eastAsia="en-AU"/>
        </w:rPr>
        <w:t>Note 3:</w:t>
      </w:r>
      <w:r w:rsidRPr="001E0696">
        <w:rPr>
          <w:rFonts w:eastAsia="MS Mincho" w:cs="Times New Roman"/>
          <w:sz w:val="18"/>
          <w:szCs w:val="18"/>
          <w:lang w:eastAsia="en-AU"/>
        </w:rPr>
        <w:tab/>
        <w:t>Under the Act the Minister may refuse to grant a listing application even if the listing criteria are satisfied.  See Note to subsection 72-10(7) of the Act.</w:t>
      </w:r>
    </w:p>
    <w:sectPr w:rsidR="00A75FE9" w:rsidSect="00807E2C">
      <w:headerReference w:type="even" r:id="rId23"/>
      <w:headerReference w:type="default" r:id="rId24"/>
      <w:footerReference w:type="even" r:id="rId25"/>
      <w:footerReference w:type="default" r:id="rId26"/>
      <w:pgSz w:w="11907" w:h="16839" w:code="9"/>
      <w:pgMar w:top="2234" w:right="1797" w:bottom="1440" w:left="1797" w:header="720"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1EAFBC" w15:done="0"/>
  <w15:commentEx w15:paraId="28487D6A" w15:done="0"/>
  <w15:commentEx w15:paraId="000015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EABEF" w14:textId="77777777" w:rsidR="00063403" w:rsidRDefault="00063403" w:rsidP="00715914">
      <w:pPr>
        <w:spacing w:line="240" w:lineRule="auto"/>
      </w:pPr>
      <w:r>
        <w:separator/>
      </w:r>
    </w:p>
  </w:endnote>
  <w:endnote w:type="continuationSeparator" w:id="0">
    <w:p w14:paraId="6AB24904" w14:textId="77777777" w:rsidR="00063403" w:rsidRDefault="0006340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87A07"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60992097" w14:textId="77777777" w:rsidTr="00B33709">
      <w:tc>
        <w:tcPr>
          <w:tcW w:w="709" w:type="dxa"/>
          <w:tcBorders>
            <w:top w:val="nil"/>
            <w:left w:val="nil"/>
            <w:bottom w:val="nil"/>
            <w:right w:val="nil"/>
          </w:tcBorders>
        </w:tcPr>
        <w:p w14:paraId="0BAE24D4"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32C79B07"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6318E">
            <w:rPr>
              <w:i/>
              <w:noProof/>
              <w:sz w:val="18"/>
            </w:rPr>
            <w:t>Private Health Insurance (Prostheses) Rules 2019 (No. 1)</w:t>
          </w:r>
          <w:r w:rsidRPr="004E1307">
            <w:rPr>
              <w:i/>
              <w:sz w:val="18"/>
            </w:rPr>
            <w:fldChar w:fldCharType="end"/>
          </w:r>
        </w:p>
      </w:tc>
      <w:tc>
        <w:tcPr>
          <w:tcW w:w="1383" w:type="dxa"/>
          <w:tcBorders>
            <w:top w:val="nil"/>
            <w:left w:val="nil"/>
            <w:bottom w:val="nil"/>
            <w:right w:val="nil"/>
          </w:tcBorders>
        </w:tcPr>
        <w:p w14:paraId="2E93365C" w14:textId="77777777" w:rsidR="0072147A" w:rsidRDefault="0072147A" w:rsidP="00A369E3">
          <w:pPr>
            <w:spacing w:line="0" w:lineRule="atLeast"/>
            <w:jc w:val="right"/>
            <w:rPr>
              <w:sz w:val="18"/>
            </w:rPr>
          </w:pPr>
        </w:p>
      </w:tc>
    </w:tr>
    <w:tr w:rsidR="0072147A" w14:paraId="0367E92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D843165" w14:textId="77777777" w:rsidR="0072147A" w:rsidRDefault="0072147A" w:rsidP="00A369E3">
          <w:pPr>
            <w:jc w:val="right"/>
            <w:rPr>
              <w:sz w:val="18"/>
            </w:rPr>
          </w:pPr>
        </w:p>
      </w:tc>
    </w:tr>
  </w:tbl>
  <w:p w14:paraId="44684194" w14:textId="77777777" w:rsidR="0072147A" w:rsidRPr="00ED79B6" w:rsidRDefault="0072147A"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10AB7"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6EDCCB77" w14:textId="77777777" w:rsidTr="00A369E3">
      <w:tc>
        <w:tcPr>
          <w:tcW w:w="1384" w:type="dxa"/>
          <w:tcBorders>
            <w:top w:val="nil"/>
            <w:left w:val="nil"/>
            <w:bottom w:val="nil"/>
            <w:right w:val="nil"/>
          </w:tcBorders>
        </w:tcPr>
        <w:p w14:paraId="4F94E4B9" w14:textId="77777777" w:rsidR="0072147A" w:rsidRDefault="0072147A" w:rsidP="00A369E3">
          <w:pPr>
            <w:spacing w:line="0" w:lineRule="atLeast"/>
            <w:rPr>
              <w:sz w:val="18"/>
            </w:rPr>
          </w:pPr>
        </w:p>
      </w:tc>
      <w:tc>
        <w:tcPr>
          <w:tcW w:w="6379" w:type="dxa"/>
          <w:tcBorders>
            <w:top w:val="nil"/>
            <w:left w:val="nil"/>
            <w:bottom w:val="nil"/>
            <w:right w:val="nil"/>
          </w:tcBorders>
        </w:tcPr>
        <w:p w14:paraId="1E1769AC"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6318E">
            <w:rPr>
              <w:i/>
              <w:noProof/>
              <w:sz w:val="18"/>
            </w:rPr>
            <w:t>Private Health Insurance (Prostheses) Rules 2019 (No. 1)</w:t>
          </w:r>
          <w:r w:rsidRPr="004E1307">
            <w:rPr>
              <w:i/>
              <w:sz w:val="18"/>
            </w:rPr>
            <w:fldChar w:fldCharType="end"/>
          </w:r>
        </w:p>
      </w:tc>
      <w:tc>
        <w:tcPr>
          <w:tcW w:w="709" w:type="dxa"/>
          <w:tcBorders>
            <w:top w:val="nil"/>
            <w:left w:val="nil"/>
            <w:bottom w:val="nil"/>
            <w:right w:val="nil"/>
          </w:tcBorders>
        </w:tcPr>
        <w:p w14:paraId="033DA482"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0B62CC6B"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7695EF" w14:textId="77777777" w:rsidR="0072147A" w:rsidRDefault="0072147A" w:rsidP="00A369E3">
          <w:pPr>
            <w:rPr>
              <w:sz w:val="18"/>
            </w:rPr>
          </w:pPr>
        </w:p>
      </w:tc>
    </w:tr>
  </w:tbl>
  <w:p w14:paraId="6848C922" w14:textId="77777777" w:rsidR="0072147A" w:rsidRPr="00ED79B6" w:rsidRDefault="0072147A"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127F3"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43811995" w14:textId="77777777" w:rsidTr="00B33709">
      <w:tc>
        <w:tcPr>
          <w:tcW w:w="1384" w:type="dxa"/>
          <w:tcBorders>
            <w:top w:val="nil"/>
            <w:left w:val="nil"/>
            <w:bottom w:val="nil"/>
            <w:right w:val="nil"/>
          </w:tcBorders>
        </w:tcPr>
        <w:p w14:paraId="2876642E" w14:textId="77777777" w:rsidR="0072147A" w:rsidRDefault="0072147A" w:rsidP="00A369E3">
          <w:pPr>
            <w:spacing w:line="0" w:lineRule="atLeast"/>
            <w:rPr>
              <w:sz w:val="18"/>
            </w:rPr>
          </w:pPr>
        </w:p>
      </w:tc>
      <w:tc>
        <w:tcPr>
          <w:tcW w:w="6379" w:type="dxa"/>
          <w:tcBorders>
            <w:top w:val="nil"/>
            <w:left w:val="nil"/>
            <w:bottom w:val="nil"/>
            <w:right w:val="nil"/>
          </w:tcBorders>
        </w:tcPr>
        <w:p w14:paraId="60EDF673"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24148D65" w14:textId="77777777" w:rsidR="0072147A" w:rsidRDefault="0072147A" w:rsidP="00A369E3">
          <w:pPr>
            <w:spacing w:line="0" w:lineRule="atLeast"/>
            <w:jc w:val="right"/>
            <w:rPr>
              <w:sz w:val="18"/>
            </w:rPr>
          </w:pPr>
        </w:p>
      </w:tc>
    </w:tr>
  </w:tbl>
  <w:p w14:paraId="4ABF4451" w14:textId="77777777" w:rsidR="0072147A" w:rsidRPr="00ED79B6" w:rsidRDefault="0072147A"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7953E"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815"/>
      <w:gridCol w:w="1750"/>
    </w:tblGrid>
    <w:tr w:rsidR="00F6696E" w14:paraId="3B132052" w14:textId="77777777" w:rsidTr="00A87A58">
      <w:tc>
        <w:tcPr>
          <w:tcW w:w="365" w:type="pct"/>
        </w:tcPr>
        <w:p w14:paraId="7C655C5D" w14:textId="2578E94E"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6727">
            <w:rPr>
              <w:i/>
              <w:sz w:val="18"/>
            </w:rPr>
            <w:t>6</w:t>
          </w:r>
          <w:r w:rsidRPr="00ED79B6">
            <w:rPr>
              <w:i/>
              <w:sz w:val="18"/>
            </w:rPr>
            <w:fldChar w:fldCharType="end"/>
          </w:r>
        </w:p>
      </w:tc>
      <w:tc>
        <w:tcPr>
          <w:tcW w:w="3688" w:type="pct"/>
        </w:tcPr>
        <w:p w14:paraId="57954AE7" w14:textId="1C8AB8C0"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26727">
            <w:rPr>
              <w:i/>
              <w:sz w:val="18"/>
            </w:rPr>
            <w:t>Private Health Insurance (Prostheses) Rules 2019 (No. 1)</w:t>
          </w:r>
          <w:r w:rsidRPr="004E1307">
            <w:rPr>
              <w:i/>
              <w:sz w:val="18"/>
            </w:rPr>
            <w:fldChar w:fldCharType="end"/>
          </w:r>
        </w:p>
      </w:tc>
      <w:tc>
        <w:tcPr>
          <w:tcW w:w="947" w:type="pct"/>
        </w:tcPr>
        <w:p w14:paraId="15676825" w14:textId="77777777" w:rsidR="00F6696E" w:rsidRDefault="00F6696E" w:rsidP="000850AC">
          <w:pPr>
            <w:spacing w:line="0" w:lineRule="atLeast"/>
            <w:jc w:val="right"/>
            <w:rPr>
              <w:sz w:val="18"/>
            </w:rPr>
          </w:pPr>
        </w:p>
      </w:tc>
    </w:tr>
    <w:tr w:rsidR="00F6696E" w14:paraId="0B73B353" w14:textId="77777777" w:rsidTr="00A87A58">
      <w:tc>
        <w:tcPr>
          <w:tcW w:w="5000" w:type="pct"/>
          <w:gridSpan w:val="3"/>
        </w:tcPr>
        <w:p w14:paraId="67CBAB33" w14:textId="77777777" w:rsidR="00F6696E" w:rsidRDefault="00F6696E" w:rsidP="000850AC">
          <w:pPr>
            <w:jc w:val="right"/>
            <w:rPr>
              <w:sz w:val="18"/>
            </w:rPr>
          </w:pPr>
        </w:p>
      </w:tc>
    </w:tr>
  </w:tbl>
  <w:p w14:paraId="70B32AED" w14:textId="77777777" w:rsidR="00F6696E" w:rsidRPr="00ED79B6" w:rsidRDefault="00F6696E" w:rsidP="000A6C6A">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289FF"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6696E" w14:paraId="2B2EB153" w14:textId="77777777" w:rsidTr="00A87A58">
      <w:tc>
        <w:tcPr>
          <w:tcW w:w="947" w:type="pct"/>
        </w:tcPr>
        <w:p w14:paraId="3EE4D94C" w14:textId="77777777" w:rsidR="00F6696E" w:rsidRDefault="00F6696E" w:rsidP="000850AC">
          <w:pPr>
            <w:spacing w:line="0" w:lineRule="atLeast"/>
            <w:rPr>
              <w:sz w:val="18"/>
            </w:rPr>
          </w:pPr>
        </w:p>
      </w:tc>
      <w:tc>
        <w:tcPr>
          <w:tcW w:w="3688" w:type="pct"/>
        </w:tcPr>
        <w:p w14:paraId="6C711465" w14:textId="30463EDD"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26727">
            <w:rPr>
              <w:i/>
              <w:noProof/>
              <w:sz w:val="18"/>
            </w:rPr>
            <w:t>Private Health Insurance (Prostheses) Rules 2019 (No. 1)</w:t>
          </w:r>
          <w:r w:rsidRPr="004E1307">
            <w:rPr>
              <w:i/>
              <w:sz w:val="18"/>
            </w:rPr>
            <w:fldChar w:fldCharType="end"/>
          </w:r>
        </w:p>
      </w:tc>
      <w:tc>
        <w:tcPr>
          <w:tcW w:w="365" w:type="pct"/>
        </w:tcPr>
        <w:p w14:paraId="49285416" w14:textId="5202E8FD"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6727">
            <w:rPr>
              <w:i/>
              <w:noProof/>
              <w:sz w:val="18"/>
            </w:rPr>
            <w:t>i</w:t>
          </w:r>
          <w:r w:rsidRPr="00ED79B6">
            <w:rPr>
              <w:i/>
              <w:sz w:val="18"/>
            </w:rPr>
            <w:fldChar w:fldCharType="end"/>
          </w:r>
        </w:p>
      </w:tc>
    </w:tr>
    <w:tr w:rsidR="00F6696E" w14:paraId="2346832E" w14:textId="77777777" w:rsidTr="00A87A58">
      <w:tc>
        <w:tcPr>
          <w:tcW w:w="5000" w:type="pct"/>
          <w:gridSpan w:val="3"/>
        </w:tcPr>
        <w:p w14:paraId="3955951E" w14:textId="77777777" w:rsidR="00F6696E" w:rsidRDefault="00F6696E" w:rsidP="000850AC">
          <w:pPr>
            <w:rPr>
              <w:sz w:val="18"/>
            </w:rPr>
          </w:pPr>
        </w:p>
      </w:tc>
    </w:tr>
  </w:tbl>
  <w:p w14:paraId="63234909" w14:textId="77777777" w:rsidR="00F6696E" w:rsidRPr="00ED79B6" w:rsidRDefault="00F6696E" w:rsidP="003278F2">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9891C"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C2EAC" w14:paraId="301BAE71" w14:textId="77777777" w:rsidTr="00A87A58">
      <w:tc>
        <w:tcPr>
          <w:tcW w:w="365" w:type="pct"/>
        </w:tcPr>
        <w:p w14:paraId="7AEDE730" w14:textId="54623F55" w:rsidR="008C2EAC" w:rsidRDefault="008C2EAC" w:rsidP="000850AC">
          <w:pPr>
            <w:spacing w:line="0" w:lineRule="atLeast"/>
            <w:rPr>
              <w:sz w:val="18"/>
            </w:rPr>
          </w:pPr>
        </w:p>
      </w:tc>
      <w:tc>
        <w:tcPr>
          <w:tcW w:w="3688" w:type="pct"/>
        </w:tcPr>
        <w:p w14:paraId="13CB0B8F" w14:textId="6C5254AD"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6318E">
            <w:rPr>
              <w:i/>
              <w:noProof/>
              <w:sz w:val="18"/>
            </w:rPr>
            <w:t>Private Health Insurance (Prostheses) Rules 2019 (No. 1)</w:t>
          </w:r>
          <w:r w:rsidRPr="004E1307">
            <w:rPr>
              <w:i/>
              <w:sz w:val="18"/>
            </w:rPr>
            <w:fldChar w:fldCharType="end"/>
          </w:r>
        </w:p>
      </w:tc>
      <w:tc>
        <w:tcPr>
          <w:tcW w:w="947" w:type="pct"/>
        </w:tcPr>
        <w:p w14:paraId="6F872ECF" w14:textId="77777777" w:rsidR="008C2EAC" w:rsidRDefault="008C2EAC" w:rsidP="000850AC">
          <w:pPr>
            <w:spacing w:line="0" w:lineRule="atLeast"/>
            <w:jc w:val="right"/>
            <w:rPr>
              <w:sz w:val="18"/>
            </w:rPr>
          </w:pPr>
        </w:p>
      </w:tc>
    </w:tr>
    <w:tr w:rsidR="008C2EAC" w14:paraId="643EEC66" w14:textId="77777777" w:rsidTr="00A87A58">
      <w:tc>
        <w:tcPr>
          <w:tcW w:w="5000" w:type="pct"/>
          <w:gridSpan w:val="3"/>
        </w:tcPr>
        <w:p w14:paraId="30FFE69D" w14:textId="77777777" w:rsidR="008C2EAC" w:rsidRDefault="008C2EAC" w:rsidP="000850AC">
          <w:pPr>
            <w:jc w:val="right"/>
            <w:rPr>
              <w:sz w:val="18"/>
            </w:rPr>
          </w:pPr>
        </w:p>
      </w:tc>
    </w:tr>
  </w:tbl>
  <w:p w14:paraId="5CFFFD50" w14:textId="58248C00" w:rsidR="008C2EAC" w:rsidRPr="00807E2C" w:rsidRDefault="00807E2C" w:rsidP="000A6C6A">
    <w:pPr>
      <w:rPr>
        <w:sz w:val="18"/>
      </w:rPr>
    </w:pPr>
    <w:r>
      <w:rPr>
        <w:sz w:val="18"/>
      </w:rPr>
      <w:t>1272</w:t>
    </w:r>
  </w:p>
  <w:p w14:paraId="63A5D45B" w14:textId="77777777" w:rsidR="006F7C91" w:rsidRDefault="006F7C9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5B066" w14:textId="77777777" w:rsidR="008C2EAC" w:rsidRPr="002B0EA5" w:rsidRDefault="008C2EAC" w:rsidP="00E708D8">
    <w:pPr>
      <w:pBdr>
        <w:top w:val="single" w:sz="6" w:space="1" w:color="auto"/>
      </w:pBdr>
      <w:spacing w:before="120" w:line="0" w:lineRule="atLeast"/>
      <w:rPr>
        <w:sz w:val="16"/>
        <w:szCs w:val="16"/>
      </w:rPr>
    </w:pPr>
  </w:p>
  <w:tbl>
    <w:tblPr>
      <w:tblStyle w:val="TableGrid"/>
      <w:tblW w:w="3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4486"/>
      <w:gridCol w:w="623"/>
    </w:tblGrid>
    <w:tr w:rsidR="008C2EAC" w14:paraId="21AB0061" w14:textId="77777777" w:rsidTr="00807E2C">
      <w:tc>
        <w:tcPr>
          <w:tcW w:w="1201" w:type="pct"/>
        </w:tcPr>
        <w:p w14:paraId="4A1CFA9E" w14:textId="77777777" w:rsidR="008C2EAC" w:rsidRDefault="008C2EAC" w:rsidP="000850AC">
          <w:pPr>
            <w:spacing w:line="0" w:lineRule="atLeast"/>
            <w:rPr>
              <w:sz w:val="18"/>
            </w:rPr>
          </w:pPr>
        </w:p>
      </w:tc>
      <w:tc>
        <w:tcPr>
          <w:tcW w:w="3336" w:type="pct"/>
        </w:tcPr>
        <w:p w14:paraId="54C756C4" w14:textId="45707404"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26727">
            <w:rPr>
              <w:i/>
              <w:sz w:val="18"/>
            </w:rPr>
            <w:t>Private Health Insurance (Prostheses) Rules 2019 (No. 1)</w:t>
          </w:r>
          <w:r w:rsidRPr="004E1307">
            <w:rPr>
              <w:i/>
              <w:sz w:val="18"/>
            </w:rPr>
            <w:fldChar w:fldCharType="end"/>
          </w:r>
        </w:p>
      </w:tc>
      <w:tc>
        <w:tcPr>
          <w:tcW w:w="463" w:type="pct"/>
        </w:tcPr>
        <w:p w14:paraId="7E586F19" w14:textId="0557E5C9"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6727">
            <w:rPr>
              <w:i/>
              <w:sz w:val="18"/>
            </w:rPr>
            <w:t>7</w:t>
          </w:r>
          <w:r w:rsidRPr="00ED79B6">
            <w:rPr>
              <w:i/>
              <w:sz w:val="18"/>
            </w:rPr>
            <w:fldChar w:fldCharType="end"/>
          </w:r>
        </w:p>
      </w:tc>
    </w:tr>
    <w:tr w:rsidR="008C2EAC" w14:paraId="2F5FF153" w14:textId="77777777" w:rsidTr="00807E2C">
      <w:tc>
        <w:tcPr>
          <w:tcW w:w="5000" w:type="pct"/>
          <w:gridSpan w:val="3"/>
        </w:tcPr>
        <w:p w14:paraId="383A4B1A" w14:textId="77777777" w:rsidR="008C2EAC" w:rsidRDefault="008C2EAC" w:rsidP="000850AC">
          <w:pPr>
            <w:rPr>
              <w:sz w:val="18"/>
            </w:rPr>
          </w:pPr>
        </w:p>
      </w:tc>
    </w:tr>
  </w:tbl>
  <w:p w14:paraId="0EB9BE91" w14:textId="77777777" w:rsidR="008C2EAC" w:rsidRPr="00ED79B6" w:rsidRDefault="008C2EAC" w:rsidP="003278F2">
    <w:pPr>
      <w:rPr>
        <w:i/>
        <w:sz w:val="18"/>
      </w:rPr>
    </w:pPr>
  </w:p>
  <w:p w14:paraId="06D08A1C" w14:textId="77777777" w:rsidR="006F7C91" w:rsidRDefault="006F7C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8A642" w14:textId="77777777" w:rsidR="00063403" w:rsidRDefault="00063403" w:rsidP="00715914">
      <w:pPr>
        <w:spacing w:line="240" w:lineRule="auto"/>
      </w:pPr>
      <w:r>
        <w:separator/>
      </w:r>
    </w:p>
  </w:footnote>
  <w:footnote w:type="continuationSeparator" w:id="0">
    <w:p w14:paraId="5015A34D" w14:textId="77777777" w:rsidR="00063403" w:rsidRDefault="00063403"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76106" w14:textId="77777777" w:rsidR="00F6696E" w:rsidRPr="005F1388" w:rsidRDefault="00F6696E"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69DB8" w14:textId="2AF0FC53" w:rsidR="004E1307" w:rsidRPr="007A1328" w:rsidRDefault="004E1307" w:rsidP="00715914">
    <w:pPr>
      <w:jc w:val="right"/>
      <w:rPr>
        <w:sz w:val="20"/>
      </w:rPr>
    </w:pPr>
  </w:p>
  <w:p w14:paraId="794D9F44" w14:textId="77777777" w:rsidR="004E1307" w:rsidRPr="007A1328" w:rsidRDefault="004E1307" w:rsidP="00715914">
    <w:pPr>
      <w:jc w:val="right"/>
      <w:rPr>
        <w:sz w:val="20"/>
      </w:rPr>
    </w:pPr>
  </w:p>
  <w:p w14:paraId="31E3E49F" w14:textId="77777777" w:rsidR="004E1307" w:rsidRPr="007A1328" w:rsidRDefault="004E1307" w:rsidP="00715914">
    <w:pPr>
      <w:jc w:val="right"/>
      <w:rPr>
        <w:sz w:val="20"/>
      </w:rPr>
    </w:pPr>
  </w:p>
  <w:p w14:paraId="0EC6776A" w14:textId="77777777" w:rsidR="004E1307" w:rsidRPr="007A1328" w:rsidRDefault="004E1307" w:rsidP="00715914">
    <w:pPr>
      <w:jc w:val="right"/>
      <w:rPr>
        <w:b/>
        <w:sz w:val="24"/>
      </w:rPr>
    </w:pPr>
  </w:p>
  <w:p w14:paraId="6EDFD434" w14:textId="77777777" w:rsidR="004E1307" w:rsidRPr="007A1328" w:rsidRDefault="004E1307" w:rsidP="00D6537E">
    <w:pPr>
      <w:pBdr>
        <w:bottom w:val="single" w:sz="6" w:space="1" w:color="auto"/>
      </w:pBdr>
      <w:spacing w:after="120"/>
      <w:jc w:val="right"/>
      <w:rPr>
        <w:sz w:val="24"/>
      </w:rPr>
    </w:pPr>
  </w:p>
  <w:p w14:paraId="1BDCBFA9" w14:textId="77777777" w:rsidR="006F7C91" w:rsidRDefault="006F7C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8787A"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CABA0"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AE7CF"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FBDD7"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C6331" w14:textId="77777777" w:rsidR="00B70E3E" w:rsidRDefault="00B70E3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09939" w14:textId="77777777" w:rsidR="00B70E3E" w:rsidRPr="0003138E" w:rsidRDefault="00B70E3E" w:rsidP="0003138E">
    <w:pPr>
      <w:pStyle w:val="Header"/>
      <w:pBdr>
        <w:bottom w:val="single" w:sz="4" w:space="1" w:color="auto"/>
      </w:pBdr>
      <w:jc w:val="right"/>
    </w:pPr>
    <w:r>
      <w:t>Part 2    Benefit requirements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DA1DE" w14:textId="77777777" w:rsidR="00B70E3E" w:rsidRDefault="00B70E3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F28A5" w14:textId="77777777" w:rsidR="004E1307" w:rsidRDefault="004E1307" w:rsidP="00715914">
    <w:pPr>
      <w:rPr>
        <w:sz w:val="20"/>
      </w:rPr>
    </w:pPr>
  </w:p>
  <w:p w14:paraId="53170BBF" w14:textId="77777777" w:rsidR="004E1307" w:rsidRDefault="004E1307" w:rsidP="00715914">
    <w:pPr>
      <w:rPr>
        <w:sz w:val="20"/>
      </w:rPr>
    </w:pPr>
  </w:p>
  <w:p w14:paraId="362A7501" w14:textId="77777777" w:rsidR="004E1307" w:rsidRPr="007A1328" w:rsidRDefault="004E1307" w:rsidP="00715914">
    <w:pPr>
      <w:rPr>
        <w:sz w:val="20"/>
      </w:rPr>
    </w:pPr>
  </w:p>
  <w:p w14:paraId="15D7804E" w14:textId="77777777" w:rsidR="004E1307" w:rsidRPr="007A1328" w:rsidRDefault="004E1307" w:rsidP="00715914">
    <w:pPr>
      <w:rPr>
        <w:b/>
        <w:sz w:val="24"/>
      </w:rPr>
    </w:pPr>
  </w:p>
  <w:p w14:paraId="0761FB1E" w14:textId="77777777" w:rsidR="004E1307" w:rsidRPr="007A1328" w:rsidRDefault="004E1307" w:rsidP="00D6537E">
    <w:pPr>
      <w:pBdr>
        <w:bottom w:val="single" w:sz="6" w:space="1" w:color="auto"/>
      </w:pBdr>
      <w:spacing w:after="120"/>
      <w:rPr>
        <w:sz w:val="24"/>
      </w:rPr>
    </w:pPr>
  </w:p>
  <w:p w14:paraId="54EB6C03" w14:textId="77777777" w:rsidR="006F7C91" w:rsidRDefault="006F7C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14F532"/>
    <w:lvl w:ilvl="0">
      <w:start w:val="1"/>
      <w:numFmt w:val="decimal"/>
      <w:lvlText w:val="%1."/>
      <w:lvlJc w:val="left"/>
      <w:pPr>
        <w:tabs>
          <w:tab w:val="num" w:pos="1492"/>
        </w:tabs>
        <w:ind w:left="1492" w:hanging="360"/>
      </w:pPr>
    </w:lvl>
  </w:abstractNum>
  <w:abstractNum w:abstractNumId="1">
    <w:nsid w:val="FFFFFF7D"/>
    <w:multiLevelType w:val="singleLevel"/>
    <w:tmpl w:val="9D72A7C6"/>
    <w:lvl w:ilvl="0">
      <w:start w:val="1"/>
      <w:numFmt w:val="decimal"/>
      <w:lvlText w:val="%1."/>
      <w:lvlJc w:val="left"/>
      <w:pPr>
        <w:tabs>
          <w:tab w:val="num" w:pos="1209"/>
        </w:tabs>
        <w:ind w:left="1209" w:hanging="360"/>
      </w:pPr>
    </w:lvl>
  </w:abstractNum>
  <w:abstractNum w:abstractNumId="2">
    <w:nsid w:val="FFFFFF7E"/>
    <w:multiLevelType w:val="singleLevel"/>
    <w:tmpl w:val="48D204F6"/>
    <w:lvl w:ilvl="0">
      <w:start w:val="1"/>
      <w:numFmt w:val="decimal"/>
      <w:lvlText w:val="%1."/>
      <w:lvlJc w:val="left"/>
      <w:pPr>
        <w:tabs>
          <w:tab w:val="num" w:pos="926"/>
        </w:tabs>
        <w:ind w:left="926" w:hanging="360"/>
      </w:pPr>
    </w:lvl>
  </w:abstractNum>
  <w:abstractNum w:abstractNumId="3">
    <w:nsid w:val="FFFFFF7F"/>
    <w:multiLevelType w:val="singleLevel"/>
    <w:tmpl w:val="D6AE5B8A"/>
    <w:lvl w:ilvl="0">
      <w:start w:val="1"/>
      <w:numFmt w:val="decimal"/>
      <w:lvlText w:val="%1."/>
      <w:lvlJc w:val="left"/>
      <w:pPr>
        <w:tabs>
          <w:tab w:val="num" w:pos="643"/>
        </w:tabs>
        <w:ind w:left="643" w:hanging="360"/>
      </w:pPr>
    </w:lvl>
  </w:abstractNum>
  <w:abstractNum w:abstractNumId="4">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78BA40"/>
    <w:lvl w:ilvl="0">
      <w:start w:val="1"/>
      <w:numFmt w:val="decimal"/>
      <w:lvlText w:val="%1."/>
      <w:lvlJc w:val="left"/>
      <w:pPr>
        <w:tabs>
          <w:tab w:val="num" w:pos="360"/>
        </w:tabs>
        <w:ind w:left="360" w:hanging="360"/>
      </w:pPr>
    </w:lvl>
  </w:abstractNum>
  <w:abstractNum w:abstractNumId="9">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947130B"/>
    <w:multiLevelType w:val="hybridMultilevel"/>
    <w:tmpl w:val="7512D898"/>
    <w:lvl w:ilvl="0" w:tplc="D248B17C">
      <w:start w:val="1"/>
      <w:numFmt w:val="lowerRoman"/>
      <w:lvlText w:val="(%1)"/>
      <w:lvlJc w:val="left"/>
      <w:pPr>
        <w:ind w:left="2490" w:hanging="720"/>
      </w:pPr>
      <w:rPr>
        <w:rFonts w:eastAsia="Times New Roman"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42B00A27"/>
    <w:multiLevelType w:val="hybridMultilevel"/>
    <w:tmpl w:val="9418DCD8"/>
    <w:lvl w:ilvl="0" w:tplc="CD16496E">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5">
    <w:nsid w:val="58144413"/>
    <w:multiLevelType w:val="multilevel"/>
    <w:tmpl w:val="6F184F2E"/>
    <w:lvl w:ilvl="0">
      <w:start w:val="1"/>
      <w:numFmt w:val="decimal"/>
      <w:lvlRestart w:val="0"/>
      <w:lvlText w:val="%1."/>
      <w:lvlJc w:val="left"/>
      <w:pPr>
        <w:tabs>
          <w:tab w:val="num" w:pos="970"/>
        </w:tabs>
        <w:ind w:left="970" w:hanging="850"/>
      </w:pPr>
      <w:rPr>
        <w:rFonts w:cs="Times New Roman" w:hint="default"/>
        <w:sz w:val="24"/>
        <w:szCs w:val="24"/>
      </w:rPr>
    </w:lvl>
    <w:lvl w:ilvl="1">
      <w:start w:val="1"/>
      <w:numFmt w:val="upperLetter"/>
      <w:lvlText w:val="%1%2"/>
      <w:lvlJc w:val="left"/>
      <w:pPr>
        <w:tabs>
          <w:tab w:val="num" w:pos="970"/>
        </w:tabs>
        <w:ind w:left="970" w:hanging="850"/>
      </w:pPr>
      <w:rPr>
        <w:rFonts w:cs="Times New Roman" w:hint="default"/>
      </w:rPr>
    </w:lvl>
    <w:lvl w:ilvl="2">
      <w:start w:val="1"/>
      <w:numFmt w:val="lowerLetter"/>
      <w:lvlRestart w:val="0"/>
      <w:lvlText w:val="(%3)"/>
      <w:lvlJc w:val="left"/>
      <w:pPr>
        <w:tabs>
          <w:tab w:val="num" w:pos="1821"/>
        </w:tabs>
        <w:ind w:left="1821" w:hanging="851"/>
      </w:pPr>
      <w:rPr>
        <w:rFonts w:cs="Times New Roman" w:hint="default"/>
      </w:rPr>
    </w:lvl>
    <w:lvl w:ilvl="3">
      <w:start w:val="1"/>
      <w:numFmt w:val="lowerRoman"/>
      <w:lvlText w:val="(%4)"/>
      <w:lvlJc w:val="left"/>
      <w:pPr>
        <w:tabs>
          <w:tab w:val="num" w:pos="2671"/>
        </w:tabs>
        <w:ind w:left="2671" w:hanging="850"/>
      </w:pPr>
      <w:rPr>
        <w:rFonts w:cs="Times New Roman" w:hint="default"/>
      </w:rPr>
    </w:lvl>
    <w:lvl w:ilvl="4">
      <w:start w:val="1"/>
      <w:numFmt w:val="upperLetter"/>
      <w:lvlText w:val="(%5)"/>
      <w:lvlJc w:val="left"/>
      <w:pPr>
        <w:tabs>
          <w:tab w:val="num" w:pos="3522"/>
        </w:tabs>
        <w:ind w:left="3522" w:hanging="851"/>
      </w:pPr>
      <w:rPr>
        <w:rFonts w:cs="Times New Roman" w:hint="default"/>
      </w:rPr>
    </w:lvl>
    <w:lvl w:ilvl="5">
      <w:start w:val="1"/>
      <w:numFmt w:val="decimal"/>
      <w:lvlRestart w:val="0"/>
      <w:lvlText w:val="(%6)"/>
      <w:lvlJc w:val="left"/>
      <w:pPr>
        <w:tabs>
          <w:tab w:val="num" w:pos="4196"/>
        </w:tabs>
        <w:ind w:left="4196" w:hanging="510"/>
      </w:pPr>
      <w:rPr>
        <w:rFonts w:cs="Times New Roman" w:hint="default"/>
      </w:rPr>
    </w:lvl>
    <w:lvl w:ilvl="6">
      <w:start w:val="1"/>
      <w:numFmt w:val="upperLetter"/>
      <w:lvlText w:val="(%6%7)"/>
      <w:lvlJc w:val="left"/>
      <w:pPr>
        <w:tabs>
          <w:tab w:val="num" w:pos="970"/>
        </w:tabs>
        <w:ind w:left="970" w:hanging="510"/>
      </w:pPr>
      <w:rPr>
        <w:rFonts w:cs="Times New Roman" w:hint="default"/>
      </w:rPr>
    </w:lvl>
    <w:lvl w:ilvl="7">
      <w:start w:val="1"/>
      <w:numFmt w:val="decimal"/>
      <w:lvlText w:val="%1.%2.%3.%4.%5.%6.%7.%8"/>
      <w:lvlJc w:val="left"/>
      <w:pPr>
        <w:tabs>
          <w:tab w:val="num" w:pos="1560"/>
        </w:tabs>
        <w:ind w:left="1560" w:hanging="1440"/>
      </w:pPr>
      <w:rPr>
        <w:rFonts w:cs="Times New Roman" w:hint="default"/>
      </w:rPr>
    </w:lvl>
    <w:lvl w:ilvl="8">
      <w:start w:val="1"/>
      <w:numFmt w:val="decimal"/>
      <w:lvlText w:val="%1.%2.%3.%4.%5.%6.%7.%8.%9"/>
      <w:lvlJc w:val="left"/>
      <w:pPr>
        <w:tabs>
          <w:tab w:val="num" w:pos="687"/>
        </w:tabs>
        <w:ind w:left="1702" w:hanging="1582"/>
      </w:pPr>
      <w:rPr>
        <w:rFonts w:cs="Times New Roman" w:hint="default"/>
      </w:rPr>
    </w:lvl>
  </w:abstractNum>
  <w:abstractNum w:abstractNumId="16">
    <w:nsid w:val="6084017A"/>
    <w:multiLevelType w:val="multilevel"/>
    <w:tmpl w:val="5AA01CB6"/>
    <w:lvl w:ilvl="0">
      <w:start w:val="1"/>
      <w:numFmt w:val="lowerLetter"/>
      <w:lvlText w:val="(%1)"/>
      <w:lvlJc w:val="left"/>
      <w:pPr>
        <w:tabs>
          <w:tab w:val="num" w:pos="851"/>
        </w:tabs>
        <w:ind w:left="1701" w:hanging="850"/>
      </w:pPr>
      <w:rPr>
        <w:rFonts w:hint="default"/>
      </w:rPr>
    </w:lvl>
    <w:lvl w:ilvl="1">
      <w:start w:val="1"/>
      <w:numFmt w:val="lowerRoman"/>
      <w:lvlText w:val="(%2)"/>
      <w:lvlJc w:val="left"/>
      <w:pPr>
        <w:ind w:left="1985"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DA3487A"/>
    <w:multiLevelType w:val="hybridMultilevel"/>
    <w:tmpl w:val="FF4CD120"/>
    <w:lvl w:ilvl="0" w:tplc="36049606">
      <w:start w:val="1"/>
      <w:numFmt w:val="decimal"/>
      <w:lvlText w:val="(%1)"/>
      <w:lvlJc w:val="left"/>
      <w:pPr>
        <w:ind w:left="1140" w:hanging="390"/>
      </w:pPr>
      <w:rPr>
        <w:rFonts w:eastAsia="Times New Roman" w:hint="default"/>
        <w:color w:val="auto"/>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8">
    <w:nsid w:val="7BED18E4"/>
    <w:multiLevelType w:val="hybridMultilevel"/>
    <w:tmpl w:val="A6BAB054"/>
    <w:lvl w:ilvl="0" w:tplc="57F4AEAC">
      <w:start w:val="1"/>
      <w:numFmt w:val="decimal"/>
      <w:lvlText w:val="(%1)"/>
      <w:lvlJc w:val="left"/>
      <w:pPr>
        <w:ind w:left="1140" w:hanging="390"/>
      </w:pPr>
      <w:rPr>
        <w:rFonts w:eastAsia="Times New Roman" w:hint="default"/>
        <w:color w:val="auto"/>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lar, Navreen">
    <w15:presenceInfo w15:providerId="AD" w15:userId="S-1-5-21-6776287-205683911-1939875897-2058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03"/>
    <w:rsid w:val="00004174"/>
    <w:rsid w:val="00004470"/>
    <w:rsid w:val="000136AF"/>
    <w:rsid w:val="000258B1"/>
    <w:rsid w:val="00040A89"/>
    <w:rsid w:val="000437C1"/>
    <w:rsid w:val="0004455A"/>
    <w:rsid w:val="0005365D"/>
    <w:rsid w:val="000614BF"/>
    <w:rsid w:val="00063403"/>
    <w:rsid w:val="0006709C"/>
    <w:rsid w:val="00074376"/>
    <w:rsid w:val="000978F5"/>
    <w:rsid w:val="000B15CD"/>
    <w:rsid w:val="000B35EB"/>
    <w:rsid w:val="000D05EF"/>
    <w:rsid w:val="000E2261"/>
    <w:rsid w:val="000E78B7"/>
    <w:rsid w:val="000F21C1"/>
    <w:rsid w:val="0010745C"/>
    <w:rsid w:val="00132CEB"/>
    <w:rsid w:val="001339B0"/>
    <w:rsid w:val="00142B62"/>
    <w:rsid w:val="001441B7"/>
    <w:rsid w:val="001516CB"/>
    <w:rsid w:val="00152336"/>
    <w:rsid w:val="00157B8B"/>
    <w:rsid w:val="00166C2F"/>
    <w:rsid w:val="001809D7"/>
    <w:rsid w:val="001939E1"/>
    <w:rsid w:val="00194C3E"/>
    <w:rsid w:val="00195382"/>
    <w:rsid w:val="001B2CB6"/>
    <w:rsid w:val="001C61C5"/>
    <w:rsid w:val="001C69C4"/>
    <w:rsid w:val="001C6C7D"/>
    <w:rsid w:val="001D37EF"/>
    <w:rsid w:val="001E0696"/>
    <w:rsid w:val="001E2DE5"/>
    <w:rsid w:val="001E3590"/>
    <w:rsid w:val="001E56C1"/>
    <w:rsid w:val="001E7407"/>
    <w:rsid w:val="001F5D5E"/>
    <w:rsid w:val="001F6219"/>
    <w:rsid w:val="001F6CD4"/>
    <w:rsid w:val="00206C4D"/>
    <w:rsid w:val="00215AF1"/>
    <w:rsid w:val="002321E8"/>
    <w:rsid w:val="00232984"/>
    <w:rsid w:val="0024010F"/>
    <w:rsid w:val="00240749"/>
    <w:rsid w:val="00243018"/>
    <w:rsid w:val="002564A4"/>
    <w:rsid w:val="0026736C"/>
    <w:rsid w:val="00281308"/>
    <w:rsid w:val="00284719"/>
    <w:rsid w:val="00297ECB"/>
    <w:rsid w:val="002A7BCF"/>
    <w:rsid w:val="002C3FD1"/>
    <w:rsid w:val="002D043A"/>
    <w:rsid w:val="002D266B"/>
    <w:rsid w:val="002D6224"/>
    <w:rsid w:val="00300ACE"/>
    <w:rsid w:val="00304F8B"/>
    <w:rsid w:val="00335BC6"/>
    <w:rsid w:val="003415D3"/>
    <w:rsid w:val="00344338"/>
    <w:rsid w:val="00344701"/>
    <w:rsid w:val="00352B0F"/>
    <w:rsid w:val="00360459"/>
    <w:rsid w:val="0038049F"/>
    <w:rsid w:val="003A6A3B"/>
    <w:rsid w:val="003C6231"/>
    <w:rsid w:val="003D0BFE"/>
    <w:rsid w:val="003D5700"/>
    <w:rsid w:val="003E341B"/>
    <w:rsid w:val="003E4D00"/>
    <w:rsid w:val="004116CD"/>
    <w:rsid w:val="00417EB9"/>
    <w:rsid w:val="00424CA9"/>
    <w:rsid w:val="004276DF"/>
    <w:rsid w:val="00431E9B"/>
    <w:rsid w:val="004379E3"/>
    <w:rsid w:val="0044015E"/>
    <w:rsid w:val="0044291A"/>
    <w:rsid w:val="0046318E"/>
    <w:rsid w:val="00467661"/>
    <w:rsid w:val="00472DBE"/>
    <w:rsid w:val="00474A19"/>
    <w:rsid w:val="00477830"/>
    <w:rsid w:val="00487764"/>
    <w:rsid w:val="00496F97"/>
    <w:rsid w:val="004B6C48"/>
    <w:rsid w:val="004C4E59"/>
    <w:rsid w:val="004C6809"/>
    <w:rsid w:val="004E063A"/>
    <w:rsid w:val="004E1307"/>
    <w:rsid w:val="004E7BEC"/>
    <w:rsid w:val="00505D3D"/>
    <w:rsid w:val="00506AF6"/>
    <w:rsid w:val="00516B8D"/>
    <w:rsid w:val="005303C8"/>
    <w:rsid w:val="00537FBC"/>
    <w:rsid w:val="00554826"/>
    <w:rsid w:val="00562877"/>
    <w:rsid w:val="00584811"/>
    <w:rsid w:val="00585784"/>
    <w:rsid w:val="00593AA6"/>
    <w:rsid w:val="00594161"/>
    <w:rsid w:val="00594749"/>
    <w:rsid w:val="005A65D5"/>
    <w:rsid w:val="005B4067"/>
    <w:rsid w:val="005C3F41"/>
    <w:rsid w:val="005D1D92"/>
    <w:rsid w:val="005D2D09"/>
    <w:rsid w:val="00600219"/>
    <w:rsid w:val="0060045D"/>
    <w:rsid w:val="00604F2A"/>
    <w:rsid w:val="00620076"/>
    <w:rsid w:val="00627E0A"/>
    <w:rsid w:val="0065488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318F"/>
    <w:rsid w:val="006F7C91"/>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93915"/>
    <w:rsid w:val="007C2253"/>
    <w:rsid w:val="007D7911"/>
    <w:rsid w:val="007E163D"/>
    <w:rsid w:val="007E667A"/>
    <w:rsid w:val="007F28C9"/>
    <w:rsid w:val="007F51B2"/>
    <w:rsid w:val="007F65A9"/>
    <w:rsid w:val="008040DD"/>
    <w:rsid w:val="00804B0D"/>
    <w:rsid w:val="00807E2C"/>
    <w:rsid w:val="008117E9"/>
    <w:rsid w:val="00824498"/>
    <w:rsid w:val="00826BD1"/>
    <w:rsid w:val="00854D0B"/>
    <w:rsid w:val="00856A31"/>
    <w:rsid w:val="00860B4E"/>
    <w:rsid w:val="00867B37"/>
    <w:rsid w:val="008754D0"/>
    <w:rsid w:val="00875D13"/>
    <w:rsid w:val="008855C9"/>
    <w:rsid w:val="00886456"/>
    <w:rsid w:val="00896176"/>
    <w:rsid w:val="008A2B20"/>
    <w:rsid w:val="008A46E1"/>
    <w:rsid w:val="008A4F43"/>
    <w:rsid w:val="008B2706"/>
    <w:rsid w:val="008C2EAC"/>
    <w:rsid w:val="008D0EE0"/>
    <w:rsid w:val="008E0027"/>
    <w:rsid w:val="008E6067"/>
    <w:rsid w:val="008F54E7"/>
    <w:rsid w:val="00903422"/>
    <w:rsid w:val="009254C3"/>
    <w:rsid w:val="00932377"/>
    <w:rsid w:val="00941236"/>
    <w:rsid w:val="00943FD5"/>
    <w:rsid w:val="00947D5A"/>
    <w:rsid w:val="009532A5"/>
    <w:rsid w:val="009545BD"/>
    <w:rsid w:val="00964CF0"/>
    <w:rsid w:val="00977806"/>
    <w:rsid w:val="00982242"/>
    <w:rsid w:val="009868E9"/>
    <w:rsid w:val="009900A3"/>
    <w:rsid w:val="009C3413"/>
    <w:rsid w:val="00A0441E"/>
    <w:rsid w:val="00A12128"/>
    <w:rsid w:val="00A22C98"/>
    <w:rsid w:val="00A231E2"/>
    <w:rsid w:val="00A369E3"/>
    <w:rsid w:val="00A57600"/>
    <w:rsid w:val="00A64912"/>
    <w:rsid w:val="00A70A74"/>
    <w:rsid w:val="00A75FE9"/>
    <w:rsid w:val="00AD53CC"/>
    <w:rsid w:val="00AD5641"/>
    <w:rsid w:val="00AD7FFE"/>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70E3E"/>
    <w:rsid w:val="00B80199"/>
    <w:rsid w:val="00B83204"/>
    <w:rsid w:val="00B856E7"/>
    <w:rsid w:val="00BA220B"/>
    <w:rsid w:val="00BA3A57"/>
    <w:rsid w:val="00BB1533"/>
    <w:rsid w:val="00BB4E1A"/>
    <w:rsid w:val="00BC015E"/>
    <w:rsid w:val="00BC76AC"/>
    <w:rsid w:val="00BD0ECB"/>
    <w:rsid w:val="00BE2155"/>
    <w:rsid w:val="00BE5905"/>
    <w:rsid w:val="00BE719A"/>
    <w:rsid w:val="00BE720A"/>
    <w:rsid w:val="00BF0D73"/>
    <w:rsid w:val="00BF2465"/>
    <w:rsid w:val="00C16619"/>
    <w:rsid w:val="00C25E7F"/>
    <w:rsid w:val="00C2746F"/>
    <w:rsid w:val="00C323D6"/>
    <w:rsid w:val="00C324A0"/>
    <w:rsid w:val="00C42BF8"/>
    <w:rsid w:val="00C50043"/>
    <w:rsid w:val="00C7573B"/>
    <w:rsid w:val="00C97A54"/>
    <w:rsid w:val="00CA5B23"/>
    <w:rsid w:val="00CB602E"/>
    <w:rsid w:val="00CB7E90"/>
    <w:rsid w:val="00CE051D"/>
    <w:rsid w:val="00CE1335"/>
    <w:rsid w:val="00CE493D"/>
    <w:rsid w:val="00CF07FA"/>
    <w:rsid w:val="00CF0BB2"/>
    <w:rsid w:val="00CF3EE8"/>
    <w:rsid w:val="00D13441"/>
    <w:rsid w:val="00D150E7"/>
    <w:rsid w:val="00D32C65"/>
    <w:rsid w:val="00D52DC2"/>
    <w:rsid w:val="00D53BCC"/>
    <w:rsid w:val="00D54C9E"/>
    <w:rsid w:val="00D6537E"/>
    <w:rsid w:val="00D70DFB"/>
    <w:rsid w:val="00D766DF"/>
    <w:rsid w:val="00D8206C"/>
    <w:rsid w:val="00D91F10"/>
    <w:rsid w:val="00DA186E"/>
    <w:rsid w:val="00DA4116"/>
    <w:rsid w:val="00DB251C"/>
    <w:rsid w:val="00DB4630"/>
    <w:rsid w:val="00DC4F88"/>
    <w:rsid w:val="00DE107C"/>
    <w:rsid w:val="00DE62AF"/>
    <w:rsid w:val="00DF2388"/>
    <w:rsid w:val="00E05704"/>
    <w:rsid w:val="00E338EF"/>
    <w:rsid w:val="00E544BB"/>
    <w:rsid w:val="00E66788"/>
    <w:rsid w:val="00E74DC7"/>
    <w:rsid w:val="00E8075A"/>
    <w:rsid w:val="00E940D8"/>
    <w:rsid w:val="00E94D5E"/>
    <w:rsid w:val="00EA7100"/>
    <w:rsid w:val="00EA7F9F"/>
    <w:rsid w:val="00EB1274"/>
    <w:rsid w:val="00EC08BE"/>
    <w:rsid w:val="00ED2BB6"/>
    <w:rsid w:val="00ED34E1"/>
    <w:rsid w:val="00ED3B8D"/>
    <w:rsid w:val="00EE5E36"/>
    <w:rsid w:val="00EF2E3A"/>
    <w:rsid w:val="00F02C7C"/>
    <w:rsid w:val="00F072A7"/>
    <w:rsid w:val="00F078DC"/>
    <w:rsid w:val="00F26727"/>
    <w:rsid w:val="00F32BA8"/>
    <w:rsid w:val="00F32EE0"/>
    <w:rsid w:val="00F349F1"/>
    <w:rsid w:val="00F4350D"/>
    <w:rsid w:val="00F479C4"/>
    <w:rsid w:val="00F567F7"/>
    <w:rsid w:val="00F6696E"/>
    <w:rsid w:val="00F73BD6"/>
    <w:rsid w:val="00F83989"/>
    <w:rsid w:val="00F85099"/>
    <w:rsid w:val="00F9379C"/>
    <w:rsid w:val="00F9632C"/>
    <w:rsid w:val="00FA1E52"/>
    <w:rsid w:val="00FB5A08"/>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F6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Ruletext">
    <w:name w:val="Rule text"/>
    <w:basedOn w:val="Normal"/>
    <w:link w:val="RuletextChar"/>
    <w:qFormat/>
    <w:rsid w:val="00063403"/>
    <w:pPr>
      <w:autoSpaceDE w:val="0"/>
      <w:autoSpaceDN w:val="0"/>
      <w:spacing w:before="120" w:line="260" w:lineRule="exact"/>
      <w:ind w:left="851"/>
    </w:pPr>
    <w:rPr>
      <w:rFonts w:eastAsiaTheme="minorEastAsia" w:cs="Times New Roman"/>
      <w:color w:val="000000"/>
      <w:sz w:val="24"/>
      <w:szCs w:val="24"/>
    </w:rPr>
  </w:style>
  <w:style w:type="paragraph" w:customStyle="1" w:styleId="Notetext0">
    <w:name w:val="Note text"/>
    <w:basedOn w:val="Ruletext"/>
    <w:link w:val="NotetextChar0"/>
    <w:qFormat/>
    <w:rsid w:val="00063403"/>
    <w:pPr>
      <w:spacing w:line="240" w:lineRule="auto"/>
      <w:ind w:left="1702" w:hanging="851"/>
    </w:pPr>
  </w:style>
  <w:style w:type="character" w:customStyle="1" w:styleId="RuletextChar">
    <w:name w:val="Rule text Char"/>
    <w:basedOn w:val="DefaultParagraphFont"/>
    <w:link w:val="Ruletext"/>
    <w:rsid w:val="00063403"/>
    <w:rPr>
      <w:rFonts w:eastAsiaTheme="minorEastAsia" w:cs="Times New Roman"/>
      <w:color w:val="000000"/>
      <w:sz w:val="24"/>
      <w:szCs w:val="24"/>
    </w:rPr>
  </w:style>
  <w:style w:type="paragraph" w:customStyle="1" w:styleId="subruletext">
    <w:name w:val="subrule text"/>
    <w:basedOn w:val="Ruletext"/>
    <w:link w:val="subruletextChar"/>
    <w:qFormat/>
    <w:rsid w:val="00063403"/>
    <w:pPr>
      <w:ind w:left="1560" w:hanging="567"/>
    </w:pPr>
  </w:style>
  <w:style w:type="character" w:customStyle="1" w:styleId="NotetextChar0">
    <w:name w:val="Note text Char"/>
    <w:basedOn w:val="RuletextChar"/>
    <w:link w:val="Notetext0"/>
    <w:rsid w:val="00063403"/>
    <w:rPr>
      <w:rFonts w:eastAsiaTheme="minorEastAsia" w:cs="Times New Roman"/>
      <w:color w:val="000000"/>
      <w:sz w:val="24"/>
      <w:szCs w:val="24"/>
    </w:rPr>
  </w:style>
  <w:style w:type="character" w:customStyle="1" w:styleId="subruletextChar">
    <w:name w:val="subrule text Char"/>
    <w:basedOn w:val="RuletextChar"/>
    <w:link w:val="subruletext"/>
    <w:rsid w:val="00063403"/>
    <w:rPr>
      <w:rFonts w:eastAsiaTheme="minorEastAsia" w:cs="Times New Roman"/>
      <w:color w:val="000000"/>
      <w:sz w:val="24"/>
      <w:szCs w:val="24"/>
    </w:rPr>
  </w:style>
  <w:style w:type="paragraph" w:styleId="CommentText">
    <w:name w:val="annotation text"/>
    <w:basedOn w:val="Normal"/>
    <w:link w:val="CommentTextChar"/>
    <w:semiHidden/>
    <w:unhideWhenUsed/>
    <w:rsid w:val="00063403"/>
    <w:pPr>
      <w:spacing w:line="240" w:lineRule="auto"/>
    </w:pPr>
    <w:rPr>
      <w:rFonts w:eastAsiaTheme="minorEastAsia" w:cs="Times New Roman"/>
      <w:sz w:val="20"/>
      <w:lang w:eastAsia="en-AU"/>
    </w:rPr>
  </w:style>
  <w:style w:type="character" w:customStyle="1" w:styleId="CommentTextChar">
    <w:name w:val="Comment Text Char"/>
    <w:basedOn w:val="DefaultParagraphFont"/>
    <w:link w:val="CommentText"/>
    <w:semiHidden/>
    <w:rsid w:val="00063403"/>
    <w:rPr>
      <w:rFonts w:eastAsiaTheme="minorEastAsia" w:cs="Times New Roman"/>
      <w:lang w:eastAsia="en-AU"/>
    </w:rPr>
  </w:style>
  <w:style w:type="character" w:styleId="CommentReference">
    <w:name w:val="annotation reference"/>
    <w:basedOn w:val="DefaultParagraphFont"/>
    <w:semiHidden/>
    <w:unhideWhenUsed/>
    <w:rsid w:val="00B70E3E"/>
    <w:rPr>
      <w:sz w:val="16"/>
      <w:szCs w:val="16"/>
    </w:rPr>
  </w:style>
  <w:style w:type="paragraph" w:styleId="CommentSubject">
    <w:name w:val="annotation subject"/>
    <w:basedOn w:val="CommentText"/>
    <w:next w:val="CommentText"/>
    <w:link w:val="CommentSubjectChar"/>
    <w:uiPriority w:val="99"/>
    <w:semiHidden/>
    <w:unhideWhenUsed/>
    <w:rsid w:val="00AD7FF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AD7FFE"/>
    <w:rPr>
      <w:rFonts w:eastAsiaTheme="minorEastAsia" w:cs="Times New Roman"/>
      <w:b/>
      <w:bCs/>
      <w:lang w:eastAsia="en-AU"/>
    </w:rPr>
  </w:style>
  <w:style w:type="character" w:styleId="Hyperlink">
    <w:name w:val="Hyperlink"/>
    <w:basedOn w:val="DefaultParagraphFont"/>
    <w:uiPriority w:val="99"/>
    <w:unhideWhenUsed/>
    <w:rsid w:val="00807E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Ruletext">
    <w:name w:val="Rule text"/>
    <w:basedOn w:val="Normal"/>
    <w:link w:val="RuletextChar"/>
    <w:qFormat/>
    <w:rsid w:val="00063403"/>
    <w:pPr>
      <w:autoSpaceDE w:val="0"/>
      <w:autoSpaceDN w:val="0"/>
      <w:spacing w:before="120" w:line="260" w:lineRule="exact"/>
      <w:ind w:left="851"/>
    </w:pPr>
    <w:rPr>
      <w:rFonts w:eastAsiaTheme="minorEastAsia" w:cs="Times New Roman"/>
      <w:color w:val="000000"/>
      <w:sz w:val="24"/>
      <w:szCs w:val="24"/>
    </w:rPr>
  </w:style>
  <w:style w:type="paragraph" w:customStyle="1" w:styleId="Notetext0">
    <w:name w:val="Note text"/>
    <w:basedOn w:val="Ruletext"/>
    <w:link w:val="NotetextChar0"/>
    <w:qFormat/>
    <w:rsid w:val="00063403"/>
    <w:pPr>
      <w:spacing w:line="240" w:lineRule="auto"/>
      <w:ind w:left="1702" w:hanging="851"/>
    </w:pPr>
  </w:style>
  <w:style w:type="character" w:customStyle="1" w:styleId="RuletextChar">
    <w:name w:val="Rule text Char"/>
    <w:basedOn w:val="DefaultParagraphFont"/>
    <w:link w:val="Ruletext"/>
    <w:rsid w:val="00063403"/>
    <w:rPr>
      <w:rFonts w:eastAsiaTheme="minorEastAsia" w:cs="Times New Roman"/>
      <w:color w:val="000000"/>
      <w:sz w:val="24"/>
      <w:szCs w:val="24"/>
    </w:rPr>
  </w:style>
  <w:style w:type="paragraph" w:customStyle="1" w:styleId="subruletext">
    <w:name w:val="subrule text"/>
    <w:basedOn w:val="Ruletext"/>
    <w:link w:val="subruletextChar"/>
    <w:qFormat/>
    <w:rsid w:val="00063403"/>
    <w:pPr>
      <w:ind w:left="1560" w:hanging="567"/>
    </w:pPr>
  </w:style>
  <w:style w:type="character" w:customStyle="1" w:styleId="NotetextChar0">
    <w:name w:val="Note text Char"/>
    <w:basedOn w:val="RuletextChar"/>
    <w:link w:val="Notetext0"/>
    <w:rsid w:val="00063403"/>
    <w:rPr>
      <w:rFonts w:eastAsiaTheme="minorEastAsia" w:cs="Times New Roman"/>
      <w:color w:val="000000"/>
      <w:sz w:val="24"/>
      <w:szCs w:val="24"/>
    </w:rPr>
  </w:style>
  <w:style w:type="character" w:customStyle="1" w:styleId="subruletextChar">
    <w:name w:val="subrule text Char"/>
    <w:basedOn w:val="RuletextChar"/>
    <w:link w:val="subruletext"/>
    <w:rsid w:val="00063403"/>
    <w:rPr>
      <w:rFonts w:eastAsiaTheme="minorEastAsia" w:cs="Times New Roman"/>
      <w:color w:val="000000"/>
      <w:sz w:val="24"/>
      <w:szCs w:val="24"/>
    </w:rPr>
  </w:style>
  <w:style w:type="paragraph" w:styleId="CommentText">
    <w:name w:val="annotation text"/>
    <w:basedOn w:val="Normal"/>
    <w:link w:val="CommentTextChar"/>
    <w:semiHidden/>
    <w:unhideWhenUsed/>
    <w:rsid w:val="00063403"/>
    <w:pPr>
      <w:spacing w:line="240" w:lineRule="auto"/>
    </w:pPr>
    <w:rPr>
      <w:rFonts w:eastAsiaTheme="minorEastAsia" w:cs="Times New Roman"/>
      <w:sz w:val="20"/>
      <w:lang w:eastAsia="en-AU"/>
    </w:rPr>
  </w:style>
  <w:style w:type="character" w:customStyle="1" w:styleId="CommentTextChar">
    <w:name w:val="Comment Text Char"/>
    <w:basedOn w:val="DefaultParagraphFont"/>
    <w:link w:val="CommentText"/>
    <w:semiHidden/>
    <w:rsid w:val="00063403"/>
    <w:rPr>
      <w:rFonts w:eastAsiaTheme="minorEastAsia" w:cs="Times New Roman"/>
      <w:lang w:eastAsia="en-AU"/>
    </w:rPr>
  </w:style>
  <w:style w:type="character" w:styleId="CommentReference">
    <w:name w:val="annotation reference"/>
    <w:basedOn w:val="DefaultParagraphFont"/>
    <w:semiHidden/>
    <w:unhideWhenUsed/>
    <w:rsid w:val="00B70E3E"/>
    <w:rPr>
      <w:sz w:val="16"/>
      <w:szCs w:val="16"/>
    </w:rPr>
  </w:style>
  <w:style w:type="paragraph" w:styleId="CommentSubject">
    <w:name w:val="annotation subject"/>
    <w:basedOn w:val="CommentText"/>
    <w:next w:val="CommentText"/>
    <w:link w:val="CommentSubjectChar"/>
    <w:uiPriority w:val="99"/>
    <w:semiHidden/>
    <w:unhideWhenUsed/>
    <w:rsid w:val="00AD7FF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AD7FFE"/>
    <w:rPr>
      <w:rFonts w:eastAsiaTheme="minorEastAsia" w:cs="Times New Roman"/>
      <w:b/>
      <w:bCs/>
      <w:lang w:eastAsia="en-AU"/>
    </w:rPr>
  </w:style>
  <w:style w:type="character" w:styleId="Hyperlink">
    <w:name w:val="Hyperlink"/>
    <w:basedOn w:val="DefaultParagraphFont"/>
    <w:uiPriority w:val="99"/>
    <w:unhideWhenUsed/>
    <w:rsid w:val="00807E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664-B053-44C1-BCBB-46E26E82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Kular, Navreen</dc:creator>
  <cp:lastModifiedBy>Dawson Ros</cp:lastModifiedBy>
  <cp:revision>8</cp:revision>
  <cp:lastPrinted>2019-02-19T21:56:00Z</cp:lastPrinted>
  <dcterms:created xsi:type="dcterms:W3CDTF">2019-02-15T06:06:00Z</dcterms:created>
  <dcterms:modified xsi:type="dcterms:W3CDTF">2019-02-19T23:25:00Z</dcterms:modified>
</cp:coreProperties>
</file>