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E99" w:rsidRPr="003279EB" w:rsidRDefault="00427E99" w:rsidP="00681F7D">
      <w:r w:rsidRPr="003279EB">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8" o:title=""/>
          </v:shape>
          <o:OLEObject Type="Embed" ProgID="Word.Picture.8" ShapeID="_x0000_i1025" DrawAspect="Content" ObjectID="_1704293287" r:id="rId9"/>
        </w:object>
      </w:r>
    </w:p>
    <w:p w:rsidR="00427E99" w:rsidRPr="003279EB" w:rsidRDefault="00427E99" w:rsidP="00681F7D">
      <w:pPr>
        <w:pStyle w:val="ShortT"/>
        <w:spacing w:before="240"/>
      </w:pPr>
      <w:r w:rsidRPr="003279EB">
        <w:t xml:space="preserve">Health Insurance (Professional Services Review Scheme) </w:t>
      </w:r>
      <w:r w:rsidR="00C3229B">
        <w:t>Regulations 2</w:t>
      </w:r>
      <w:r w:rsidRPr="003279EB">
        <w:t>019</w:t>
      </w:r>
      <w:bookmarkStart w:id="0" w:name="_GoBack"/>
      <w:bookmarkEnd w:id="0"/>
    </w:p>
    <w:p w:rsidR="003279EB" w:rsidRPr="003279EB" w:rsidRDefault="003279EB" w:rsidP="003279EB">
      <w:pPr>
        <w:pStyle w:val="MadeunderText"/>
      </w:pPr>
      <w:r w:rsidRPr="003279EB">
        <w:t>made under the</w:t>
      </w:r>
    </w:p>
    <w:p w:rsidR="003279EB" w:rsidRPr="003279EB" w:rsidRDefault="003279EB" w:rsidP="003279EB">
      <w:pPr>
        <w:pStyle w:val="CompiledMadeUnder"/>
        <w:spacing w:before="240" w:after="240"/>
      </w:pPr>
      <w:r w:rsidRPr="003279EB">
        <w:t>Health Insurance Act 1973</w:t>
      </w:r>
    </w:p>
    <w:p w:rsidR="00427E99" w:rsidRPr="003279EB" w:rsidRDefault="00427E99" w:rsidP="00681F7D">
      <w:pPr>
        <w:spacing w:before="1000"/>
        <w:rPr>
          <w:rFonts w:cs="Arial"/>
          <w:b/>
          <w:sz w:val="32"/>
          <w:szCs w:val="32"/>
        </w:rPr>
      </w:pPr>
      <w:r w:rsidRPr="003279EB">
        <w:rPr>
          <w:rFonts w:cs="Arial"/>
          <w:b/>
          <w:sz w:val="32"/>
          <w:szCs w:val="32"/>
        </w:rPr>
        <w:t xml:space="preserve">Compilation No. </w:t>
      </w:r>
      <w:r w:rsidRPr="003279EB">
        <w:rPr>
          <w:rFonts w:cs="Arial"/>
          <w:b/>
          <w:sz w:val="32"/>
          <w:szCs w:val="32"/>
        </w:rPr>
        <w:fldChar w:fldCharType="begin"/>
      </w:r>
      <w:r w:rsidRPr="003279EB">
        <w:rPr>
          <w:rFonts w:cs="Arial"/>
          <w:b/>
          <w:sz w:val="32"/>
          <w:szCs w:val="32"/>
        </w:rPr>
        <w:instrText xml:space="preserve"> DOCPROPERTY  CompilationNumber </w:instrText>
      </w:r>
      <w:r w:rsidRPr="003279EB">
        <w:rPr>
          <w:rFonts w:cs="Arial"/>
          <w:b/>
          <w:sz w:val="32"/>
          <w:szCs w:val="32"/>
        </w:rPr>
        <w:fldChar w:fldCharType="separate"/>
      </w:r>
      <w:r w:rsidR="003E5E8C">
        <w:rPr>
          <w:rFonts w:cs="Arial"/>
          <w:b/>
          <w:sz w:val="32"/>
          <w:szCs w:val="32"/>
        </w:rPr>
        <w:t>1</w:t>
      </w:r>
      <w:r w:rsidRPr="003279EB">
        <w:rPr>
          <w:rFonts w:cs="Arial"/>
          <w:b/>
          <w:sz w:val="32"/>
          <w:szCs w:val="32"/>
        </w:rPr>
        <w:fldChar w:fldCharType="end"/>
      </w:r>
    </w:p>
    <w:p w:rsidR="00427E99" w:rsidRPr="003279EB" w:rsidRDefault="00427E99" w:rsidP="00681F7D">
      <w:pPr>
        <w:tabs>
          <w:tab w:val="left" w:pos="3600"/>
        </w:tabs>
        <w:spacing w:before="480"/>
        <w:rPr>
          <w:rFonts w:cs="Arial"/>
          <w:sz w:val="24"/>
        </w:rPr>
      </w:pPr>
      <w:r w:rsidRPr="003279EB">
        <w:rPr>
          <w:rFonts w:cs="Arial"/>
          <w:b/>
          <w:sz w:val="24"/>
        </w:rPr>
        <w:t>Compilation date:</w:t>
      </w:r>
      <w:r w:rsidRPr="003279EB">
        <w:rPr>
          <w:rFonts w:cs="Arial"/>
          <w:b/>
          <w:sz w:val="24"/>
        </w:rPr>
        <w:tab/>
      </w:r>
      <w:r w:rsidRPr="003E5E8C">
        <w:rPr>
          <w:rFonts w:cs="Arial"/>
          <w:sz w:val="24"/>
        </w:rPr>
        <w:fldChar w:fldCharType="begin"/>
      </w:r>
      <w:r w:rsidR="00B42A51" w:rsidRPr="003E5E8C">
        <w:rPr>
          <w:rFonts w:cs="Arial"/>
          <w:sz w:val="24"/>
        </w:rPr>
        <w:instrText>DOCPROPERTY StartDate \@ "d MMMM yyyy" \* MERGEFORMAT</w:instrText>
      </w:r>
      <w:r w:rsidRPr="003E5E8C">
        <w:rPr>
          <w:rFonts w:cs="Arial"/>
          <w:sz w:val="24"/>
        </w:rPr>
        <w:fldChar w:fldCharType="separate"/>
      </w:r>
      <w:r w:rsidR="003E5E8C" w:rsidRPr="003E5E8C">
        <w:rPr>
          <w:rFonts w:cs="Arial"/>
          <w:bCs/>
          <w:sz w:val="24"/>
        </w:rPr>
        <w:t>1 January</w:t>
      </w:r>
      <w:r w:rsidR="003E5E8C" w:rsidRPr="003E5E8C">
        <w:rPr>
          <w:rFonts w:cs="Arial"/>
          <w:sz w:val="24"/>
        </w:rPr>
        <w:t xml:space="preserve"> 2022</w:t>
      </w:r>
      <w:r w:rsidRPr="003E5E8C">
        <w:rPr>
          <w:rFonts w:cs="Arial"/>
          <w:sz w:val="24"/>
        </w:rPr>
        <w:fldChar w:fldCharType="end"/>
      </w:r>
    </w:p>
    <w:p w:rsidR="00427E99" w:rsidRPr="003279EB" w:rsidRDefault="00427E99" w:rsidP="00681F7D">
      <w:pPr>
        <w:spacing w:before="240"/>
        <w:rPr>
          <w:rFonts w:cs="Arial"/>
          <w:sz w:val="24"/>
        </w:rPr>
      </w:pPr>
      <w:r w:rsidRPr="003279EB">
        <w:rPr>
          <w:rFonts w:cs="Arial"/>
          <w:b/>
          <w:sz w:val="24"/>
        </w:rPr>
        <w:t>Includes amendments up to:</w:t>
      </w:r>
      <w:r w:rsidRPr="003279EB">
        <w:rPr>
          <w:rFonts w:cs="Arial"/>
          <w:b/>
          <w:sz w:val="24"/>
        </w:rPr>
        <w:tab/>
      </w:r>
      <w:r w:rsidRPr="003E5E8C">
        <w:rPr>
          <w:rFonts w:cs="Arial"/>
          <w:sz w:val="24"/>
        </w:rPr>
        <w:fldChar w:fldCharType="begin"/>
      </w:r>
      <w:r w:rsidRPr="003E5E8C">
        <w:rPr>
          <w:rFonts w:cs="Arial"/>
          <w:sz w:val="24"/>
        </w:rPr>
        <w:instrText xml:space="preserve"> DOCPROPERTY IncludesUpTo </w:instrText>
      </w:r>
      <w:r w:rsidRPr="003E5E8C">
        <w:rPr>
          <w:rFonts w:cs="Arial"/>
          <w:sz w:val="24"/>
        </w:rPr>
        <w:fldChar w:fldCharType="separate"/>
      </w:r>
      <w:r w:rsidR="003E5E8C" w:rsidRPr="003E5E8C">
        <w:rPr>
          <w:rFonts w:cs="Arial"/>
          <w:sz w:val="24"/>
        </w:rPr>
        <w:t>F2021L01815</w:t>
      </w:r>
      <w:r w:rsidRPr="003E5E8C">
        <w:rPr>
          <w:rFonts w:cs="Arial"/>
          <w:sz w:val="24"/>
        </w:rPr>
        <w:fldChar w:fldCharType="end"/>
      </w:r>
    </w:p>
    <w:p w:rsidR="00427E99" w:rsidRPr="003279EB" w:rsidRDefault="00427E99" w:rsidP="00681F7D">
      <w:pPr>
        <w:tabs>
          <w:tab w:val="left" w:pos="3600"/>
        </w:tabs>
        <w:spacing w:before="240" w:after="240"/>
        <w:rPr>
          <w:rFonts w:cs="Arial"/>
          <w:sz w:val="28"/>
          <w:szCs w:val="28"/>
        </w:rPr>
      </w:pPr>
      <w:r w:rsidRPr="003279EB">
        <w:rPr>
          <w:rFonts w:cs="Arial"/>
          <w:b/>
          <w:sz w:val="24"/>
        </w:rPr>
        <w:t>Registered:</w:t>
      </w:r>
      <w:r w:rsidRPr="003279EB">
        <w:rPr>
          <w:rFonts w:cs="Arial"/>
          <w:b/>
          <w:sz w:val="24"/>
        </w:rPr>
        <w:tab/>
      </w:r>
      <w:r w:rsidRPr="003E5E8C">
        <w:rPr>
          <w:rFonts w:cs="Arial"/>
          <w:sz w:val="24"/>
        </w:rPr>
        <w:fldChar w:fldCharType="begin"/>
      </w:r>
      <w:r w:rsidRPr="003E5E8C">
        <w:rPr>
          <w:rFonts w:cs="Arial"/>
          <w:sz w:val="24"/>
        </w:rPr>
        <w:instrText xml:space="preserve"> IF </w:instrText>
      </w:r>
      <w:r w:rsidRPr="003E5E8C">
        <w:rPr>
          <w:rFonts w:cs="Arial"/>
          <w:sz w:val="24"/>
        </w:rPr>
        <w:fldChar w:fldCharType="begin"/>
      </w:r>
      <w:r w:rsidRPr="003E5E8C">
        <w:rPr>
          <w:rFonts w:cs="Arial"/>
          <w:sz w:val="24"/>
        </w:rPr>
        <w:instrText xml:space="preserve"> DOCPROPERTY RegisteredDate </w:instrText>
      </w:r>
      <w:r w:rsidRPr="003E5E8C">
        <w:rPr>
          <w:rFonts w:cs="Arial"/>
          <w:sz w:val="24"/>
        </w:rPr>
        <w:fldChar w:fldCharType="separate"/>
      </w:r>
      <w:r w:rsidR="003E5E8C" w:rsidRPr="003E5E8C">
        <w:rPr>
          <w:rFonts w:cs="Arial"/>
          <w:sz w:val="24"/>
        </w:rPr>
        <w:instrText>21 January 2022</w:instrText>
      </w:r>
      <w:r w:rsidRPr="003E5E8C">
        <w:rPr>
          <w:rFonts w:cs="Arial"/>
          <w:sz w:val="24"/>
        </w:rPr>
        <w:fldChar w:fldCharType="end"/>
      </w:r>
      <w:r w:rsidRPr="003E5E8C">
        <w:rPr>
          <w:rFonts w:cs="Arial"/>
          <w:sz w:val="24"/>
        </w:rPr>
        <w:instrText xml:space="preserve"> = #1/1/1901# "Unknown" </w:instrText>
      </w:r>
      <w:r w:rsidRPr="003E5E8C">
        <w:rPr>
          <w:rFonts w:cs="Arial"/>
          <w:sz w:val="24"/>
        </w:rPr>
        <w:fldChar w:fldCharType="begin"/>
      </w:r>
      <w:r w:rsidRPr="003E5E8C">
        <w:rPr>
          <w:rFonts w:cs="Arial"/>
          <w:sz w:val="24"/>
        </w:rPr>
        <w:instrText xml:space="preserve"> DOCPROPERTY RegisteredDate \@ "d MMMM yyyy" </w:instrText>
      </w:r>
      <w:r w:rsidRPr="003E5E8C">
        <w:rPr>
          <w:rFonts w:cs="Arial"/>
          <w:sz w:val="24"/>
        </w:rPr>
        <w:fldChar w:fldCharType="separate"/>
      </w:r>
      <w:r w:rsidR="003E5E8C" w:rsidRPr="003E5E8C">
        <w:rPr>
          <w:rFonts w:cs="Arial"/>
          <w:sz w:val="24"/>
        </w:rPr>
        <w:instrText>21 January 2022</w:instrText>
      </w:r>
      <w:r w:rsidRPr="003E5E8C">
        <w:rPr>
          <w:rFonts w:cs="Arial"/>
          <w:sz w:val="24"/>
        </w:rPr>
        <w:fldChar w:fldCharType="end"/>
      </w:r>
      <w:r w:rsidRPr="003E5E8C">
        <w:rPr>
          <w:rFonts w:cs="Arial"/>
          <w:sz w:val="24"/>
        </w:rPr>
        <w:instrText xml:space="preserve"> \*MERGEFORMAT </w:instrText>
      </w:r>
      <w:r w:rsidRPr="003E5E8C">
        <w:rPr>
          <w:rFonts w:cs="Arial"/>
          <w:sz w:val="24"/>
        </w:rPr>
        <w:fldChar w:fldCharType="separate"/>
      </w:r>
      <w:r w:rsidR="003E5E8C" w:rsidRPr="003E5E8C">
        <w:rPr>
          <w:rFonts w:cs="Arial"/>
          <w:noProof/>
          <w:sz w:val="24"/>
        </w:rPr>
        <w:t>21 January 2022</w:t>
      </w:r>
      <w:r w:rsidRPr="003E5E8C">
        <w:rPr>
          <w:rFonts w:cs="Arial"/>
          <w:sz w:val="24"/>
        </w:rPr>
        <w:fldChar w:fldCharType="end"/>
      </w:r>
    </w:p>
    <w:p w:rsidR="00427E99" w:rsidRPr="003279EB" w:rsidRDefault="00427E99" w:rsidP="00681F7D">
      <w:pPr>
        <w:pageBreakBefore/>
        <w:rPr>
          <w:rFonts w:cs="Arial"/>
          <w:b/>
          <w:sz w:val="32"/>
          <w:szCs w:val="32"/>
        </w:rPr>
      </w:pPr>
      <w:r w:rsidRPr="003279EB">
        <w:rPr>
          <w:rFonts w:cs="Arial"/>
          <w:b/>
          <w:sz w:val="32"/>
          <w:szCs w:val="32"/>
        </w:rPr>
        <w:lastRenderedPageBreak/>
        <w:t>About this compilation</w:t>
      </w:r>
    </w:p>
    <w:p w:rsidR="00427E99" w:rsidRPr="003279EB" w:rsidRDefault="00427E99" w:rsidP="00681F7D">
      <w:pPr>
        <w:spacing w:before="240"/>
        <w:rPr>
          <w:rFonts w:cs="Arial"/>
        </w:rPr>
      </w:pPr>
      <w:r w:rsidRPr="003279EB">
        <w:rPr>
          <w:rFonts w:cs="Arial"/>
          <w:b/>
          <w:szCs w:val="22"/>
        </w:rPr>
        <w:t>This compilation</w:t>
      </w:r>
    </w:p>
    <w:p w:rsidR="00427E99" w:rsidRPr="003279EB" w:rsidRDefault="00427E99" w:rsidP="00681F7D">
      <w:pPr>
        <w:spacing w:before="120" w:after="120"/>
        <w:rPr>
          <w:rFonts w:cs="Arial"/>
          <w:szCs w:val="22"/>
        </w:rPr>
      </w:pPr>
      <w:r w:rsidRPr="003279EB">
        <w:rPr>
          <w:rFonts w:cs="Arial"/>
          <w:szCs w:val="22"/>
        </w:rPr>
        <w:t xml:space="preserve">This is a compilation of the </w:t>
      </w:r>
      <w:r w:rsidRPr="003279EB">
        <w:rPr>
          <w:rFonts w:cs="Arial"/>
          <w:i/>
          <w:szCs w:val="22"/>
        </w:rPr>
        <w:fldChar w:fldCharType="begin"/>
      </w:r>
      <w:r w:rsidRPr="003279EB">
        <w:rPr>
          <w:rFonts w:cs="Arial"/>
          <w:i/>
          <w:szCs w:val="22"/>
        </w:rPr>
        <w:instrText xml:space="preserve"> STYLEREF  ShortT </w:instrText>
      </w:r>
      <w:r w:rsidRPr="003279EB">
        <w:rPr>
          <w:rFonts w:cs="Arial"/>
          <w:i/>
          <w:szCs w:val="22"/>
        </w:rPr>
        <w:fldChar w:fldCharType="separate"/>
      </w:r>
      <w:r w:rsidR="003E5E8C">
        <w:rPr>
          <w:rFonts w:cs="Arial"/>
          <w:i/>
          <w:noProof/>
          <w:szCs w:val="22"/>
        </w:rPr>
        <w:t>Health Insurance (Professional Services Review Scheme) Regulations 2019</w:t>
      </w:r>
      <w:r w:rsidRPr="003279EB">
        <w:rPr>
          <w:rFonts w:cs="Arial"/>
          <w:i/>
          <w:szCs w:val="22"/>
        </w:rPr>
        <w:fldChar w:fldCharType="end"/>
      </w:r>
      <w:r w:rsidRPr="003279EB">
        <w:rPr>
          <w:rFonts w:cs="Arial"/>
          <w:szCs w:val="22"/>
        </w:rPr>
        <w:t xml:space="preserve"> that shows the text of the law as amended and in force on </w:t>
      </w:r>
      <w:r w:rsidRPr="003E5E8C">
        <w:rPr>
          <w:rFonts w:cs="Arial"/>
          <w:szCs w:val="22"/>
        </w:rPr>
        <w:fldChar w:fldCharType="begin"/>
      </w:r>
      <w:r w:rsidR="00B42A51" w:rsidRPr="003E5E8C">
        <w:rPr>
          <w:rFonts w:cs="Arial"/>
          <w:szCs w:val="22"/>
        </w:rPr>
        <w:instrText>DOCPROPERTY StartDate \@ "d MMMM yyyy" \* MERGEFORMAT</w:instrText>
      </w:r>
      <w:r w:rsidRPr="003E5E8C">
        <w:rPr>
          <w:rFonts w:cs="Arial"/>
          <w:szCs w:val="3276"/>
        </w:rPr>
        <w:fldChar w:fldCharType="separate"/>
      </w:r>
      <w:r w:rsidR="003E5E8C" w:rsidRPr="003E5E8C">
        <w:rPr>
          <w:rFonts w:cs="Arial"/>
          <w:szCs w:val="22"/>
        </w:rPr>
        <w:t>1 January 2022</w:t>
      </w:r>
      <w:r w:rsidRPr="003E5E8C">
        <w:rPr>
          <w:rFonts w:cs="Arial"/>
          <w:szCs w:val="22"/>
        </w:rPr>
        <w:fldChar w:fldCharType="end"/>
      </w:r>
      <w:r w:rsidRPr="003279EB">
        <w:rPr>
          <w:rFonts w:cs="Arial"/>
          <w:szCs w:val="22"/>
        </w:rPr>
        <w:t xml:space="preserve"> (the </w:t>
      </w:r>
      <w:r w:rsidRPr="003279EB">
        <w:rPr>
          <w:rFonts w:cs="Arial"/>
          <w:b/>
          <w:i/>
          <w:szCs w:val="22"/>
        </w:rPr>
        <w:t>compilation date</w:t>
      </w:r>
      <w:r w:rsidRPr="003279EB">
        <w:rPr>
          <w:rFonts w:cs="Arial"/>
          <w:szCs w:val="22"/>
        </w:rPr>
        <w:t>).</w:t>
      </w:r>
    </w:p>
    <w:p w:rsidR="00427E99" w:rsidRPr="003279EB" w:rsidRDefault="00427E99" w:rsidP="00681F7D">
      <w:pPr>
        <w:spacing w:after="120"/>
        <w:rPr>
          <w:rFonts w:cs="Arial"/>
          <w:szCs w:val="22"/>
        </w:rPr>
      </w:pPr>
      <w:r w:rsidRPr="003279EB">
        <w:rPr>
          <w:rFonts w:cs="Arial"/>
          <w:szCs w:val="22"/>
        </w:rPr>
        <w:t xml:space="preserve">The notes at the end of this compilation (the </w:t>
      </w:r>
      <w:r w:rsidRPr="003279EB">
        <w:rPr>
          <w:rFonts w:cs="Arial"/>
          <w:b/>
          <w:i/>
          <w:szCs w:val="22"/>
        </w:rPr>
        <w:t>endnotes</w:t>
      </w:r>
      <w:r w:rsidRPr="003279EB">
        <w:rPr>
          <w:rFonts w:cs="Arial"/>
          <w:szCs w:val="22"/>
        </w:rPr>
        <w:t>) include information about amending laws and the amendment history of provisions of the compiled law.</w:t>
      </w:r>
    </w:p>
    <w:p w:rsidR="00427E99" w:rsidRPr="003279EB" w:rsidRDefault="00427E99" w:rsidP="00681F7D">
      <w:pPr>
        <w:tabs>
          <w:tab w:val="left" w:pos="5640"/>
        </w:tabs>
        <w:spacing w:before="120" w:after="120"/>
        <w:rPr>
          <w:rFonts w:cs="Arial"/>
          <w:b/>
          <w:szCs w:val="22"/>
        </w:rPr>
      </w:pPr>
      <w:r w:rsidRPr="003279EB">
        <w:rPr>
          <w:rFonts w:cs="Arial"/>
          <w:b/>
          <w:szCs w:val="22"/>
        </w:rPr>
        <w:t>Uncommenced amendments</w:t>
      </w:r>
    </w:p>
    <w:p w:rsidR="00427E99" w:rsidRPr="003279EB" w:rsidRDefault="00427E99" w:rsidP="00681F7D">
      <w:pPr>
        <w:spacing w:after="120"/>
        <w:rPr>
          <w:rFonts w:cs="Arial"/>
          <w:szCs w:val="22"/>
        </w:rPr>
      </w:pPr>
      <w:r w:rsidRPr="003279EB">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427E99" w:rsidRPr="003279EB" w:rsidRDefault="00427E99" w:rsidP="00681F7D">
      <w:pPr>
        <w:spacing w:before="120" w:after="120"/>
        <w:rPr>
          <w:rFonts w:cs="Arial"/>
          <w:b/>
          <w:szCs w:val="22"/>
        </w:rPr>
      </w:pPr>
      <w:r w:rsidRPr="003279EB">
        <w:rPr>
          <w:rFonts w:cs="Arial"/>
          <w:b/>
          <w:szCs w:val="22"/>
        </w:rPr>
        <w:t>Application, saving and transitional provisions for provisions and amendments</w:t>
      </w:r>
    </w:p>
    <w:p w:rsidR="00427E99" w:rsidRPr="003279EB" w:rsidRDefault="00427E99" w:rsidP="00681F7D">
      <w:pPr>
        <w:spacing w:after="120"/>
        <w:rPr>
          <w:rFonts w:cs="Arial"/>
          <w:szCs w:val="22"/>
        </w:rPr>
      </w:pPr>
      <w:r w:rsidRPr="003279EB">
        <w:rPr>
          <w:rFonts w:cs="Arial"/>
          <w:szCs w:val="22"/>
        </w:rPr>
        <w:t>If the operation of a provision or amendment of the compiled law is affected by an application, saving or transitional provision that is not included in this compilation, details are included in the endnotes.</w:t>
      </w:r>
    </w:p>
    <w:p w:rsidR="00427E99" w:rsidRPr="003279EB" w:rsidRDefault="00427E99" w:rsidP="00681F7D">
      <w:pPr>
        <w:spacing w:after="120"/>
        <w:rPr>
          <w:rFonts w:cs="Arial"/>
          <w:b/>
          <w:szCs w:val="22"/>
        </w:rPr>
      </w:pPr>
      <w:r w:rsidRPr="003279EB">
        <w:rPr>
          <w:rFonts w:cs="Arial"/>
          <w:b/>
          <w:szCs w:val="22"/>
        </w:rPr>
        <w:t>Editorial changes</w:t>
      </w:r>
    </w:p>
    <w:p w:rsidR="00427E99" w:rsidRPr="003279EB" w:rsidRDefault="00427E99" w:rsidP="00681F7D">
      <w:pPr>
        <w:spacing w:after="120"/>
        <w:rPr>
          <w:rFonts w:cs="Arial"/>
          <w:szCs w:val="22"/>
        </w:rPr>
      </w:pPr>
      <w:r w:rsidRPr="003279EB">
        <w:rPr>
          <w:rFonts w:cs="Arial"/>
          <w:szCs w:val="22"/>
        </w:rPr>
        <w:t>For more information about any editorial changes made in this compilation, see the endnotes.</w:t>
      </w:r>
    </w:p>
    <w:p w:rsidR="00427E99" w:rsidRPr="003279EB" w:rsidRDefault="00427E99" w:rsidP="00681F7D">
      <w:pPr>
        <w:spacing w:before="120" w:after="120"/>
        <w:rPr>
          <w:rFonts w:cs="Arial"/>
          <w:b/>
          <w:szCs w:val="22"/>
        </w:rPr>
      </w:pPr>
      <w:r w:rsidRPr="003279EB">
        <w:rPr>
          <w:rFonts w:cs="Arial"/>
          <w:b/>
          <w:szCs w:val="22"/>
        </w:rPr>
        <w:t>Modifications</w:t>
      </w:r>
    </w:p>
    <w:p w:rsidR="00427E99" w:rsidRPr="003279EB" w:rsidRDefault="00427E99" w:rsidP="00681F7D">
      <w:pPr>
        <w:spacing w:after="120"/>
        <w:rPr>
          <w:rFonts w:cs="Arial"/>
          <w:szCs w:val="22"/>
        </w:rPr>
      </w:pPr>
      <w:r w:rsidRPr="003279E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427E99" w:rsidRPr="003279EB" w:rsidRDefault="00427E99" w:rsidP="00681F7D">
      <w:pPr>
        <w:spacing w:before="80" w:after="120"/>
        <w:rPr>
          <w:rFonts w:cs="Arial"/>
          <w:b/>
          <w:szCs w:val="22"/>
        </w:rPr>
      </w:pPr>
      <w:r w:rsidRPr="003279EB">
        <w:rPr>
          <w:rFonts w:cs="Arial"/>
          <w:b/>
          <w:szCs w:val="22"/>
        </w:rPr>
        <w:t>Self</w:t>
      </w:r>
      <w:r w:rsidR="00C3229B">
        <w:rPr>
          <w:rFonts w:cs="Arial"/>
          <w:b/>
          <w:szCs w:val="22"/>
        </w:rPr>
        <w:noBreakHyphen/>
      </w:r>
      <w:r w:rsidRPr="003279EB">
        <w:rPr>
          <w:rFonts w:cs="Arial"/>
          <w:b/>
          <w:szCs w:val="22"/>
        </w:rPr>
        <w:t>repealing provisions</w:t>
      </w:r>
    </w:p>
    <w:p w:rsidR="00427E99" w:rsidRPr="003279EB" w:rsidRDefault="00427E99" w:rsidP="00681F7D">
      <w:pPr>
        <w:spacing w:after="120"/>
        <w:rPr>
          <w:rFonts w:cs="Arial"/>
          <w:szCs w:val="22"/>
        </w:rPr>
      </w:pPr>
      <w:r w:rsidRPr="003279EB">
        <w:rPr>
          <w:rFonts w:cs="Arial"/>
          <w:szCs w:val="22"/>
        </w:rPr>
        <w:t>If a provision of the compiled law has been repealed in accordance with a provision of the law, details are included in the endnotes.</w:t>
      </w:r>
    </w:p>
    <w:p w:rsidR="00427E99" w:rsidRPr="003279EB" w:rsidRDefault="00427E99" w:rsidP="00681F7D">
      <w:pPr>
        <w:pStyle w:val="Header"/>
        <w:tabs>
          <w:tab w:val="clear" w:pos="4150"/>
          <w:tab w:val="clear" w:pos="8307"/>
        </w:tabs>
      </w:pPr>
      <w:r w:rsidRPr="00C3229B">
        <w:rPr>
          <w:rStyle w:val="CharChapNo"/>
        </w:rPr>
        <w:t xml:space="preserve"> </w:t>
      </w:r>
      <w:r w:rsidRPr="00C3229B">
        <w:rPr>
          <w:rStyle w:val="CharChapText"/>
        </w:rPr>
        <w:t xml:space="preserve"> </w:t>
      </w:r>
    </w:p>
    <w:p w:rsidR="00427E99" w:rsidRPr="003279EB" w:rsidRDefault="00427E99" w:rsidP="00681F7D">
      <w:pPr>
        <w:pStyle w:val="Header"/>
        <w:tabs>
          <w:tab w:val="clear" w:pos="4150"/>
          <w:tab w:val="clear" w:pos="8307"/>
        </w:tabs>
      </w:pPr>
      <w:r w:rsidRPr="00C3229B">
        <w:rPr>
          <w:rStyle w:val="CharPartNo"/>
        </w:rPr>
        <w:t xml:space="preserve"> </w:t>
      </w:r>
      <w:r w:rsidRPr="00C3229B">
        <w:rPr>
          <w:rStyle w:val="CharPartText"/>
        </w:rPr>
        <w:t xml:space="preserve"> </w:t>
      </w:r>
    </w:p>
    <w:p w:rsidR="00427E99" w:rsidRPr="003279EB" w:rsidRDefault="00427E99" w:rsidP="00681F7D">
      <w:pPr>
        <w:pStyle w:val="Header"/>
        <w:tabs>
          <w:tab w:val="clear" w:pos="4150"/>
          <w:tab w:val="clear" w:pos="8307"/>
        </w:tabs>
      </w:pPr>
      <w:r w:rsidRPr="00C3229B">
        <w:rPr>
          <w:rStyle w:val="CharDivNo"/>
        </w:rPr>
        <w:t xml:space="preserve"> </w:t>
      </w:r>
      <w:r w:rsidRPr="00C3229B">
        <w:rPr>
          <w:rStyle w:val="CharDivText"/>
        </w:rPr>
        <w:t xml:space="preserve"> </w:t>
      </w:r>
    </w:p>
    <w:p w:rsidR="00427E99" w:rsidRPr="003279EB" w:rsidRDefault="00427E99" w:rsidP="00681F7D">
      <w:pPr>
        <w:sectPr w:rsidR="00427E99" w:rsidRPr="003279EB" w:rsidSect="00DF246B">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F67BCA" w:rsidRPr="003279EB" w:rsidRDefault="00715914" w:rsidP="001F2EBA">
      <w:pPr>
        <w:rPr>
          <w:sz w:val="36"/>
        </w:rPr>
      </w:pPr>
      <w:r w:rsidRPr="003279EB">
        <w:rPr>
          <w:sz w:val="36"/>
        </w:rPr>
        <w:lastRenderedPageBreak/>
        <w:t>Contents</w:t>
      </w:r>
    </w:p>
    <w:p w:rsidR="00C3229B" w:rsidRDefault="002E72C3">
      <w:pPr>
        <w:pStyle w:val="TOC2"/>
        <w:rPr>
          <w:rFonts w:asciiTheme="minorHAnsi" w:eastAsiaTheme="minorEastAsia" w:hAnsiTheme="minorHAnsi" w:cstheme="minorBidi"/>
          <w:b w:val="0"/>
          <w:noProof/>
          <w:kern w:val="0"/>
          <w:sz w:val="22"/>
          <w:szCs w:val="22"/>
        </w:rPr>
      </w:pPr>
      <w:r w:rsidRPr="00C3229B">
        <w:fldChar w:fldCharType="begin"/>
      </w:r>
      <w:r w:rsidRPr="003279EB">
        <w:instrText xml:space="preserve"> TOC \o "1-9" </w:instrText>
      </w:r>
      <w:r w:rsidRPr="00C3229B">
        <w:fldChar w:fldCharType="separate"/>
      </w:r>
      <w:r w:rsidR="00C3229B">
        <w:rPr>
          <w:noProof/>
        </w:rPr>
        <w:t>Part 1—Preliminary</w:t>
      </w:r>
      <w:r w:rsidR="00C3229B" w:rsidRPr="00C3229B">
        <w:rPr>
          <w:b w:val="0"/>
          <w:noProof/>
          <w:sz w:val="18"/>
        </w:rPr>
        <w:tab/>
      </w:r>
      <w:r w:rsidR="00C3229B" w:rsidRPr="00C3229B">
        <w:rPr>
          <w:b w:val="0"/>
          <w:noProof/>
          <w:sz w:val="18"/>
        </w:rPr>
        <w:fldChar w:fldCharType="begin"/>
      </w:r>
      <w:r w:rsidR="00C3229B" w:rsidRPr="00C3229B">
        <w:rPr>
          <w:b w:val="0"/>
          <w:noProof/>
          <w:sz w:val="18"/>
        </w:rPr>
        <w:instrText xml:space="preserve"> PAGEREF _Toc93679918 \h </w:instrText>
      </w:r>
      <w:r w:rsidR="00C3229B" w:rsidRPr="00C3229B">
        <w:rPr>
          <w:b w:val="0"/>
          <w:noProof/>
          <w:sz w:val="18"/>
        </w:rPr>
      </w:r>
      <w:r w:rsidR="00C3229B" w:rsidRPr="00C3229B">
        <w:rPr>
          <w:b w:val="0"/>
          <w:noProof/>
          <w:sz w:val="18"/>
        </w:rPr>
        <w:fldChar w:fldCharType="separate"/>
      </w:r>
      <w:r w:rsidR="00DF246B">
        <w:rPr>
          <w:b w:val="0"/>
          <w:noProof/>
          <w:sz w:val="18"/>
        </w:rPr>
        <w:t>1</w:t>
      </w:r>
      <w:r w:rsidR="00C3229B" w:rsidRPr="00C3229B">
        <w:rPr>
          <w:b w:val="0"/>
          <w:noProof/>
          <w:sz w:val="18"/>
        </w:rPr>
        <w:fldChar w:fldCharType="end"/>
      </w:r>
    </w:p>
    <w:p w:rsidR="00C3229B" w:rsidRDefault="00C3229B">
      <w:pPr>
        <w:pStyle w:val="TOC5"/>
        <w:rPr>
          <w:rFonts w:asciiTheme="minorHAnsi" w:eastAsiaTheme="minorEastAsia" w:hAnsiTheme="minorHAnsi" w:cstheme="minorBidi"/>
          <w:noProof/>
          <w:kern w:val="0"/>
          <w:sz w:val="22"/>
          <w:szCs w:val="22"/>
        </w:rPr>
      </w:pPr>
      <w:r>
        <w:rPr>
          <w:noProof/>
        </w:rPr>
        <w:t>1</w:t>
      </w:r>
      <w:r>
        <w:rPr>
          <w:noProof/>
        </w:rPr>
        <w:tab/>
        <w:t>Name</w:t>
      </w:r>
      <w:r w:rsidRPr="00C3229B">
        <w:rPr>
          <w:noProof/>
        </w:rPr>
        <w:tab/>
      </w:r>
      <w:r w:rsidRPr="00C3229B">
        <w:rPr>
          <w:noProof/>
        </w:rPr>
        <w:fldChar w:fldCharType="begin"/>
      </w:r>
      <w:r w:rsidRPr="00C3229B">
        <w:rPr>
          <w:noProof/>
        </w:rPr>
        <w:instrText xml:space="preserve"> PAGEREF _Toc93679919 \h </w:instrText>
      </w:r>
      <w:r w:rsidRPr="00C3229B">
        <w:rPr>
          <w:noProof/>
        </w:rPr>
      </w:r>
      <w:r w:rsidRPr="00C3229B">
        <w:rPr>
          <w:noProof/>
        </w:rPr>
        <w:fldChar w:fldCharType="separate"/>
      </w:r>
      <w:r w:rsidR="00DF246B">
        <w:rPr>
          <w:noProof/>
        </w:rPr>
        <w:t>1</w:t>
      </w:r>
      <w:r w:rsidRPr="00C3229B">
        <w:rPr>
          <w:noProof/>
        </w:rPr>
        <w:fldChar w:fldCharType="end"/>
      </w:r>
    </w:p>
    <w:p w:rsidR="00C3229B" w:rsidRDefault="00C3229B">
      <w:pPr>
        <w:pStyle w:val="TOC5"/>
        <w:rPr>
          <w:rFonts w:asciiTheme="minorHAnsi" w:eastAsiaTheme="minorEastAsia" w:hAnsiTheme="minorHAnsi" w:cstheme="minorBidi"/>
          <w:noProof/>
          <w:kern w:val="0"/>
          <w:sz w:val="22"/>
          <w:szCs w:val="22"/>
        </w:rPr>
      </w:pPr>
      <w:r>
        <w:rPr>
          <w:noProof/>
        </w:rPr>
        <w:t>3</w:t>
      </w:r>
      <w:r>
        <w:rPr>
          <w:noProof/>
        </w:rPr>
        <w:tab/>
        <w:t>Authority</w:t>
      </w:r>
      <w:r w:rsidRPr="00C3229B">
        <w:rPr>
          <w:noProof/>
        </w:rPr>
        <w:tab/>
      </w:r>
      <w:r w:rsidRPr="00C3229B">
        <w:rPr>
          <w:noProof/>
        </w:rPr>
        <w:fldChar w:fldCharType="begin"/>
      </w:r>
      <w:r w:rsidRPr="00C3229B">
        <w:rPr>
          <w:noProof/>
        </w:rPr>
        <w:instrText xml:space="preserve"> PAGEREF _Toc93679920 \h </w:instrText>
      </w:r>
      <w:r w:rsidRPr="00C3229B">
        <w:rPr>
          <w:noProof/>
        </w:rPr>
      </w:r>
      <w:r w:rsidRPr="00C3229B">
        <w:rPr>
          <w:noProof/>
        </w:rPr>
        <w:fldChar w:fldCharType="separate"/>
      </w:r>
      <w:r w:rsidR="00DF246B">
        <w:rPr>
          <w:noProof/>
        </w:rPr>
        <w:t>1</w:t>
      </w:r>
      <w:r w:rsidRPr="00C3229B">
        <w:rPr>
          <w:noProof/>
        </w:rPr>
        <w:fldChar w:fldCharType="end"/>
      </w:r>
    </w:p>
    <w:p w:rsidR="00C3229B" w:rsidRDefault="00C3229B">
      <w:pPr>
        <w:pStyle w:val="TOC5"/>
        <w:rPr>
          <w:rFonts w:asciiTheme="minorHAnsi" w:eastAsiaTheme="minorEastAsia" w:hAnsiTheme="minorHAnsi" w:cstheme="minorBidi"/>
          <w:noProof/>
          <w:kern w:val="0"/>
          <w:sz w:val="22"/>
          <w:szCs w:val="22"/>
        </w:rPr>
      </w:pPr>
      <w:r>
        <w:rPr>
          <w:noProof/>
        </w:rPr>
        <w:t>5</w:t>
      </w:r>
      <w:r>
        <w:rPr>
          <w:noProof/>
        </w:rPr>
        <w:tab/>
        <w:t>Definitions</w:t>
      </w:r>
      <w:r w:rsidRPr="00C3229B">
        <w:rPr>
          <w:noProof/>
        </w:rPr>
        <w:tab/>
      </w:r>
      <w:r w:rsidRPr="00C3229B">
        <w:rPr>
          <w:noProof/>
        </w:rPr>
        <w:fldChar w:fldCharType="begin"/>
      </w:r>
      <w:r w:rsidRPr="00C3229B">
        <w:rPr>
          <w:noProof/>
        </w:rPr>
        <w:instrText xml:space="preserve"> PAGEREF _Toc93679921 \h </w:instrText>
      </w:r>
      <w:r w:rsidRPr="00C3229B">
        <w:rPr>
          <w:noProof/>
        </w:rPr>
      </w:r>
      <w:r w:rsidRPr="00C3229B">
        <w:rPr>
          <w:noProof/>
        </w:rPr>
        <w:fldChar w:fldCharType="separate"/>
      </w:r>
      <w:r w:rsidR="00DF246B">
        <w:rPr>
          <w:noProof/>
        </w:rPr>
        <w:t>1</w:t>
      </w:r>
      <w:r w:rsidRPr="00C3229B">
        <w:rPr>
          <w:noProof/>
        </w:rPr>
        <w:fldChar w:fldCharType="end"/>
      </w:r>
    </w:p>
    <w:p w:rsidR="00C3229B" w:rsidRDefault="00C3229B">
      <w:pPr>
        <w:pStyle w:val="TOC2"/>
        <w:rPr>
          <w:rFonts w:asciiTheme="minorHAnsi" w:eastAsiaTheme="minorEastAsia" w:hAnsiTheme="minorHAnsi" w:cstheme="minorBidi"/>
          <w:b w:val="0"/>
          <w:noProof/>
          <w:kern w:val="0"/>
          <w:sz w:val="22"/>
          <w:szCs w:val="22"/>
        </w:rPr>
      </w:pPr>
      <w:r>
        <w:rPr>
          <w:noProof/>
        </w:rPr>
        <w:t>Part 2—Prescribed matters for definitions</w:t>
      </w:r>
      <w:r w:rsidRPr="00C3229B">
        <w:rPr>
          <w:b w:val="0"/>
          <w:noProof/>
          <w:sz w:val="18"/>
        </w:rPr>
        <w:tab/>
      </w:r>
      <w:r w:rsidRPr="00C3229B">
        <w:rPr>
          <w:b w:val="0"/>
          <w:noProof/>
          <w:sz w:val="18"/>
        </w:rPr>
        <w:fldChar w:fldCharType="begin"/>
      </w:r>
      <w:r w:rsidRPr="00C3229B">
        <w:rPr>
          <w:b w:val="0"/>
          <w:noProof/>
          <w:sz w:val="18"/>
        </w:rPr>
        <w:instrText xml:space="preserve"> PAGEREF _Toc93679922 \h </w:instrText>
      </w:r>
      <w:r w:rsidRPr="00C3229B">
        <w:rPr>
          <w:b w:val="0"/>
          <w:noProof/>
          <w:sz w:val="18"/>
        </w:rPr>
      </w:r>
      <w:r w:rsidRPr="00C3229B">
        <w:rPr>
          <w:b w:val="0"/>
          <w:noProof/>
          <w:sz w:val="18"/>
        </w:rPr>
        <w:fldChar w:fldCharType="separate"/>
      </w:r>
      <w:r w:rsidR="00DF246B">
        <w:rPr>
          <w:b w:val="0"/>
          <w:noProof/>
          <w:sz w:val="18"/>
        </w:rPr>
        <w:t>4</w:t>
      </w:r>
      <w:r w:rsidRPr="00C3229B">
        <w:rPr>
          <w:b w:val="0"/>
          <w:noProof/>
          <w:sz w:val="18"/>
        </w:rPr>
        <w:fldChar w:fldCharType="end"/>
      </w:r>
    </w:p>
    <w:p w:rsidR="00C3229B" w:rsidRDefault="00C3229B">
      <w:pPr>
        <w:pStyle w:val="TOC5"/>
        <w:rPr>
          <w:rFonts w:asciiTheme="minorHAnsi" w:eastAsiaTheme="minorEastAsia" w:hAnsiTheme="minorHAnsi" w:cstheme="minorBidi"/>
          <w:noProof/>
          <w:kern w:val="0"/>
          <w:sz w:val="22"/>
          <w:szCs w:val="22"/>
        </w:rPr>
      </w:pPr>
      <w:r>
        <w:rPr>
          <w:noProof/>
        </w:rPr>
        <w:t>6</w:t>
      </w:r>
      <w:r>
        <w:rPr>
          <w:noProof/>
        </w:rPr>
        <w:tab/>
        <w:t>Standards for adequate and contemporaneous records</w:t>
      </w:r>
      <w:r w:rsidRPr="00C3229B">
        <w:rPr>
          <w:noProof/>
        </w:rPr>
        <w:tab/>
      </w:r>
      <w:r w:rsidRPr="00C3229B">
        <w:rPr>
          <w:noProof/>
        </w:rPr>
        <w:fldChar w:fldCharType="begin"/>
      </w:r>
      <w:r w:rsidRPr="00C3229B">
        <w:rPr>
          <w:noProof/>
        </w:rPr>
        <w:instrText xml:space="preserve"> PAGEREF _Toc93679923 \h </w:instrText>
      </w:r>
      <w:r w:rsidRPr="00C3229B">
        <w:rPr>
          <w:noProof/>
        </w:rPr>
      </w:r>
      <w:r w:rsidRPr="00C3229B">
        <w:rPr>
          <w:noProof/>
        </w:rPr>
        <w:fldChar w:fldCharType="separate"/>
      </w:r>
      <w:r w:rsidR="00DF246B">
        <w:rPr>
          <w:noProof/>
        </w:rPr>
        <w:t>4</w:t>
      </w:r>
      <w:r w:rsidRPr="00C3229B">
        <w:rPr>
          <w:noProof/>
        </w:rPr>
        <w:fldChar w:fldCharType="end"/>
      </w:r>
    </w:p>
    <w:p w:rsidR="00C3229B" w:rsidRDefault="00C3229B">
      <w:pPr>
        <w:pStyle w:val="TOC5"/>
        <w:rPr>
          <w:rFonts w:asciiTheme="minorHAnsi" w:eastAsiaTheme="minorEastAsia" w:hAnsiTheme="minorHAnsi" w:cstheme="minorBidi"/>
          <w:noProof/>
          <w:kern w:val="0"/>
          <w:sz w:val="22"/>
          <w:szCs w:val="22"/>
        </w:rPr>
      </w:pPr>
      <w:r>
        <w:rPr>
          <w:noProof/>
        </w:rPr>
        <w:t>7</w:t>
      </w:r>
      <w:r>
        <w:rPr>
          <w:noProof/>
        </w:rPr>
        <w:tab/>
        <w:t>Exceptional circumstances in relation to inappropriate practice</w:t>
      </w:r>
      <w:r w:rsidRPr="00C3229B">
        <w:rPr>
          <w:noProof/>
        </w:rPr>
        <w:tab/>
      </w:r>
      <w:r w:rsidRPr="00C3229B">
        <w:rPr>
          <w:noProof/>
        </w:rPr>
        <w:fldChar w:fldCharType="begin"/>
      </w:r>
      <w:r w:rsidRPr="00C3229B">
        <w:rPr>
          <w:noProof/>
        </w:rPr>
        <w:instrText xml:space="preserve"> PAGEREF _Toc93679924 \h </w:instrText>
      </w:r>
      <w:r w:rsidRPr="00C3229B">
        <w:rPr>
          <w:noProof/>
        </w:rPr>
      </w:r>
      <w:r w:rsidRPr="00C3229B">
        <w:rPr>
          <w:noProof/>
        </w:rPr>
        <w:fldChar w:fldCharType="separate"/>
      </w:r>
      <w:r w:rsidR="00DF246B">
        <w:rPr>
          <w:noProof/>
        </w:rPr>
        <w:t>4</w:t>
      </w:r>
      <w:r w:rsidRPr="00C3229B">
        <w:rPr>
          <w:noProof/>
        </w:rPr>
        <w:fldChar w:fldCharType="end"/>
      </w:r>
    </w:p>
    <w:p w:rsidR="00C3229B" w:rsidRDefault="00C3229B">
      <w:pPr>
        <w:pStyle w:val="TOC5"/>
        <w:rPr>
          <w:rFonts w:asciiTheme="minorHAnsi" w:eastAsiaTheme="minorEastAsia" w:hAnsiTheme="minorHAnsi" w:cstheme="minorBidi"/>
          <w:noProof/>
          <w:kern w:val="0"/>
          <w:sz w:val="22"/>
          <w:szCs w:val="22"/>
        </w:rPr>
      </w:pPr>
      <w:r>
        <w:rPr>
          <w:noProof/>
        </w:rPr>
        <w:t>8</w:t>
      </w:r>
      <w:r>
        <w:rPr>
          <w:noProof/>
        </w:rPr>
        <w:tab/>
        <w:t>Circumstances for medical practitioners for prescribed pattern of services</w:t>
      </w:r>
      <w:r w:rsidRPr="00C3229B">
        <w:rPr>
          <w:noProof/>
        </w:rPr>
        <w:tab/>
      </w:r>
      <w:r w:rsidRPr="00C3229B">
        <w:rPr>
          <w:noProof/>
        </w:rPr>
        <w:fldChar w:fldCharType="begin"/>
      </w:r>
      <w:r w:rsidRPr="00C3229B">
        <w:rPr>
          <w:noProof/>
        </w:rPr>
        <w:instrText xml:space="preserve"> PAGEREF _Toc93679925 \h </w:instrText>
      </w:r>
      <w:r w:rsidRPr="00C3229B">
        <w:rPr>
          <w:noProof/>
        </w:rPr>
      </w:r>
      <w:r w:rsidRPr="00C3229B">
        <w:rPr>
          <w:noProof/>
        </w:rPr>
        <w:fldChar w:fldCharType="separate"/>
      </w:r>
      <w:r w:rsidR="00DF246B">
        <w:rPr>
          <w:noProof/>
        </w:rPr>
        <w:t>4</w:t>
      </w:r>
      <w:r w:rsidRPr="00C3229B">
        <w:rPr>
          <w:noProof/>
        </w:rPr>
        <w:fldChar w:fldCharType="end"/>
      </w:r>
    </w:p>
    <w:p w:rsidR="00C3229B" w:rsidRDefault="00C3229B">
      <w:pPr>
        <w:pStyle w:val="TOC2"/>
        <w:rPr>
          <w:rFonts w:asciiTheme="minorHAnsi" w:eastAsiaTheme="minorEastAsia" w:hAnsiTheme="minorHAnsi" w:cstheme="minorBidi"/>
          <w:b w:val="0"/>
          <w:noProof/>
          <w:kern w:val="0"/>
          <w:sz w:val="22"/>
          <w:szCs w:val="22"/>
        </w:rPr>
      </w:pPr>
      <w:r>
        <w:rPr>
          <w:noProof/>
        </w:rPr>
        <w:t>Part 3—Professional Services Review Committees</w:t>
      </w:r>
      <w:r w:rsidRPr="00C3229B">
        <w:rPr>
          <w:b w:val="0"/>
          <w:noProof/>
          <w:sz w:val="18"/>
        </w:rPr>
        <w:tab/>
      </w:r>
      <w:r w:rsidRPr="00C3229B">
        <w:rPr>
          <w:b w:val="0"/>
          <w:noProof/>
          <w:sz w:val="18"/>
        </w:rPr>
        <w:fldChar w:fldCharType="begin"/>
      </w:r>
      <w:r w:rsidRPr="00C3229B">
        <w:rPr>
          <w:b w:val="0"/>
          <w:noProof/>
          <w:sz w:val="18"/>
        </w:rPr>
        <w:instrText xml:space="preserve"> PAGEREF _Toc93679926 \h </w:instrText>
      </w:r>
      <w:r w:rsidRPr="00C3229B">
        <w:rPr>
          <w:b w:val="0"/>
          <w:noProof/>
          <w:sz w:val="18"/>
        </w:rPr>
      </w:r>
      <w:r w:rsidRPr="00C3229B">
        <w:rPr>
          <w:b w:val="0"/>
          <w:noProof/>
          <w:sz w:val="18"/>
        </w:rPr>
        <w:fldChar w:fldCharType="separate"/>
      </w:r>
      <w:r w:rsidR="00DF246B">
        <w:rPr>
          <w:b w:val="0"/>
          <w:noProof/>
          <w:sz w:val="18"/>
        </w:rPr>
        <w:t>5</w:t>
      </w:r>
      <w:r w:rsidRPr="00C3229B">
        <w:rPr>
          <w:b w:val="0"/>
          <w:noProof/>
          <w:sz w:val="18"/>
        </w:rPr>
        <w:fldChar w:fldCharType="end"/>
      </w:r>
    </w:p>
    <w:p w:rsidR="00C3229B" w:rsidRDefault="00C3229B">
      <w:pPr>
        <w:pStyle w:val="TOC5"/>
        <w:rPr>
          <w:rFonts w:asciiTheme="minorHAnsi" w:eastAsiaTheme="minorEastAsia" w:hAnsiTheme="minorHAnsi" w:cstheme="minorBidi"/>
          <w:noProof/>
          <w:kern w:val="0"/>
          <w:sz w:val="22"/>
          <w:szCs w:val="22"/>
        </w:rPr>
      </w:pPr>
      <w:r>
        <w:rPr>
          <w:noProof/>
        </w:rPr>
        <w:t>9</w:t>
      </w:r>
      <w:r>
        <w:rPr>
          <w:noProof/>
        </w:rPr>
        <w:tab/>
        <w:t>Allowances for witnesses at hearings</w:t>
      </w:r>
      <w:r w:rsidRPr="00C3229B">
        <w:rPr>
          <w:noProof/>
        </w:rPr>
        <w:tab/>
      </w:r>
      <w:r w:rsidRPr="00C3229B">
        <w:rPr>
          <w:noProof/>
        </w:rPr>
        <w:fldChar w:fldCharType="begin"/>
      </w:r>
      <w:r w:rsidRPr="00C3229B">
        <w:rPr>
          <w:noProof/>
        </w:rPr>
        <w:instrText xml:space="preserve"> PAGEREF _Toc93679927 \h </w:instrText>
      </w:r>
      <w:r w:rsidRPr="00C3229B">
        <w:rPr>
          <w:noProof/>
        </w:rPr>
      </w:r>
      <w:r w:rsidRPr="00C3229B">
        <w:rPr>
          <w:noProof/>
        </w:rPr>
        <w:fldChar w:fldCharType="separate"/>
      </w:r>
      <w:r w:rsidR="00DF246B">
        <w:rPr>
          <w:noProof/>
        </w:rPr>
        <w:t>5</w:t>
      </w:r>
      <w:r w:rsidRPr="00C3229B">
        <w:rPr>
          <w:noProof/>
        </w:rPr>
        <w:fldChar w:fldCharType="end"/>
      </w:r>
    </w:p>
    <w:p w:rsidR="00C3229B" w:rsidRDefault="00C3229B">
      <w:pPr>
        <w:pStyle w:val="TOC2"/>
        <w:rPr>
          <w:rFonts w:asciiTheme="minorHAnsi" w:eastAsiaTheme="minorEastAsia" w:hAnsiTheme="minorHAnsi" w:cstheme="minorBidi"/>
          <w:b w:val="0"/>
          <w:noProof/>
          <w:kern w:val="0"/>
          <w:sz w:val="22"/>
          <w:szCs w:val="22"/>
        </w:rPr>
      </w:pPr>
      <w:r>
        <w:rPr>
          <w:noProof/>
        </w:rPr>
        <w:t>Part 4—Referral of professional issues to regulatory and other bodies</w:t>
      </w:r>
      <w:r w:rsidRPr="00C3229B">
        <w:rPr>
          <w:b w:val="0"/>
          <w:noProof/>
          <w:sz w:val="18"/>
        </w:rPr>
        <w:tab/>
      </w:r>
      <w:r w:rsidRPr="00C3229B">
        <w:rPr>
          <w:b w:val="0"/>
          <w:noProof/>
          <w:sz w:val="18"/>
        </w:rPr>
        <w:fldChar w:fldCharType="begin"/>
      </w:r>
      <w:r w:rsidRPr="00C3229B">
        <w:rPr>
          <w:b w:val="0"/>
          <w:noProof/>
          <w:sz w:val="18"/>
        </w:rPr>
        <w:instrText xml:space="preserve"> PAGEREF _Toc93679928 \h </w:instrText>
      </w:r>
      <w:r w:rsidRPr="00C3229B">
        <w:rPr>
          <w:b w:val="0"/>
          <w:noProof/>
          <w:sz w:val="18"/>
        </w:rPr>
      </w:r>
      <w:r w:rsidRPr="00C3229B">
        <w:rPr>
          <w:b w:val="0"/>
          <w:noProof/>
          <w:sz w:val="18"/>
        </w:rPr>
        <w:fldChar w:fldCharType="separate"/>
      </w:r>
      <w:r w:rsidR="00DF246B">
        <w:rPr>
          <w:b w:val="0"/>
          <w:noProof/>
          <w:sz w:val="18"/>
        </w:rPr>
        <w:t>6</w:t>
      </w:r>
      <w:r w:rsidRPr="00C3229B">
        <w:rPr>
          <w:b w:val="0"/>
          <w:noProof/>
          <w:sz w:val="18"/>
        </w:rPr>
        <w:fldChar w:fldCharType="end"/>
      </w:r>
    </w:p>
    <w:p w:rsidR="00C3229B" w:rsidRDefault="00C3229B">
      <w:pPr>
        <w:pStyle w:val="TOC5"/>
        <w:rPr>
          <w:rFonts w:asciiTheme="minorHAnsi" w:eastAsiaTheme="minorEastAsia" w:hAnsiTheme="minorHAnsi" w:cstheme="minorBidi"/>
          <w:noProof/>
          <w:kern w:val="0"/>
          <w:sz w:val="22"/>
          <w:szCs w:val="22"/>
        </w:rPr>
      </w:pPr>
      <w:r>
        <w:rPr>
          <w:noProof/>
        </w:rPr>
        <w:t>10</w:t>
      </w:r>
      <w:r>
        <w:rPr>
          <w:noProof/>
        </w:rPr>
        <w:tab/>
        <w:t>Specified persons and bodies—significant threat to life or health</w:t>
      </w:r>
      <w:r w:rsidRPr="00C3229B">
        <w:rPr>
          <w:noProof/>
        </w:rPr>
        <w:tab/>
      </w:r>
      <w:r w:rsidRPr="00C3229B">
        <w:rPr>
          <w:noProof/>
        </w:rPr>
        <w:fldChar w:fldCharType="begin"/>
      </w:r>
      <w:r w:rsidRPr="00C3229B">
        <w:rPr>
          <w:noProof/>
        </w:rPr>
        <w:instrText xml:space="preserve"> PAGEREF _Toc93679929 \h </w:instrText>
      </w:r>
      <w:r w:rsidRPr="00C3229B">
        <w:rPr>
          <w:noProof/>
        </w:rPr>
      </w:r>
      <w:r w:rsidRPr="00C3229B">
        <w:rPr>
          <w:noProof/>
        </w:rPr>
        <w:fldChar w:fldCharType="separate"/>
      </w:r>
      <w:r w:rsidR="00DF246B">
        <w:rPr>
          <w:noProof/>
        </w:rPr>
        <w:t>6</w:t>
      </w:r>
      <w:r w:rsidRPr="00C3229B">
        <w:rPr>
          <w:noProof/>
        </w:rPr>
        <w:fldChar w:fldCharType="end"/>
      </w:r>
    </w:p>
    <w:p w:rsidR="00C3229B" w:rsidRDefault="00C3229B">
      <w:pPr>
        <w:pStyle w:val="TOC5"/>
        <w:rPr>
          <w:rFonts w:asciiTheme="minorHAnsi" w:eastAsiaTheme="minorEastAsia" w:hAnsiTheme="minorHAnsi" w:cstheme="minorBidi"/>
          <w:noProof/>
          <w:kern w:val="0"/>
          <w:sz w:val="22"/>
          <w:szCs w:val="22"/>
        </w:rPr>
      </w:pPr>
      <w:r>
        <w:rPr>
          <w:noProof/>
        </w:rPr>
        <w:t>11</w:t>
      </w:r>
      <w:r>
        <w:rPr>
          <w:noProof/>
        </w:rPr>
        <w:tab/>
        <w:t>Specified bodies—non</w:t>
      </w:r>
      <w:r>
        <w:rPr>
          <w:noProof/>
        </w:rPr>
        <w:noBreakHyphen/>
        <w:t>compliance with professional standards</w:t>
      </w:r>
      <w:r w:rsidRPr="00C3229B">
        <w:rPr>
          <w:noProof/>
        </w:rPr>
        <w:tab/>
      </w:r>
      <w:r w:rsidRPr="00C3229B">
        <w:rPr>
          <w:noProof/>
        </w:rPr>
        <w:fldChar w:fldCharType="begin"/>
      </w:r>
      <w:r w:rsidRPr="00C3229B">
        <w:rPr>
          <w:noProof/>
        </w:rPr>
        <w:instrText xml:space="preserve"> PAGEREF _Toc93679930 \h </w:instrText>
      </w:r>
      <w:r w:rsidRPr="00C3229B">
        <w:rPr>
          <w:noProof/>
        </w:rPr>
      </w:r>
      <w:r w:rsidRPr="00C3229B">
        <w:rPr>
          <w:noProof/>
        </w:rPr>
        <w:fldChar w:fldCharType="separate"/>
      </w:r>
      <w:r w:rsidR="00DF246B">
        <w:rPr>
          <w:noProof/>
        </w:rPr>
        <w:t>7</w:t>
      </w:r>
      <w:r w:rsidRPr="00C3229B">
        <w:rPr>
          <w:noProof/>
        </w:rPr>
        <w:fldChar w:fldCharType="end"/>
      </w:r>
    </w:p>
    <w:p w:rsidR="00C3229B" w:rsidRDefault="00C3229B" w:rsidP="00C3229B">
      <w:pPr>
        <w:pStyle w:val="TOC2"/>
        <w:rPr>
          <w:rFonts w:asciiTheme="minorHAnsi" w:eastAsiaTheme="minorEastAsia" w:hAnsiTheme="minorHAnsi" w:cstheme="minorBidi"/>
          <w:b w:val="0"/>
          <w:noProof/>
          <w:kern w:val="0"/>
          <w:sz w:val="22"/>
          <w:szCs w:val="22"/>
        </w:rPr>
      </w:pPr>
      <w:r>
        <w:rPr>
          <w:noProof/>
        </w:rPr>
        <w:t>Endnotes</w:t>
      </w:r>
      <w:r w:rsidRPr="00C3229B">
        <w:rPr>
          <w:b w:val="0"/>
          <w:noProof/>
          <w:sz w:val="18"/>
        </w:rPr>
        <w:tab/>
      </w:r>
      <w:r w:rsidRPr="00C3229B">
        <w:rPr>
          <w:b w:val="0"/>
          <w:noProof/>
          <w:sz w:val="18"/>
        </w:rPr>
        <w:fldChar w:fldCharType="begin"/>
      </w:r>
      <w:r w:rsidRPr="00C3229B">
        <w:rPr>
          <w:b w:val="0"/>
          <w:noProof/>
          <w:sz w:val="18"/>
        </w:rPr>
        <w:instrText xml:space="preserve"> PAGEREF _Toc93679931 \h </w:instrText>
      </w:r>
      <w:r w:rsidRPr="00C3229B">
        <w:rPr>
          <w:b w:val="0"/>
          <w:noProof/>
          <w:sz w:val="18"/>
        </w:rPr>
      </w:r>
      <w:r w:rsidRPr="00C3229B">
        <w:rPr>
          <w:b w:val="0"/>
          <w:noProof/>
          <w:sz w:val="18"/>
        </w:rPr>
        <w:fldChar w:fldCharType="separate"/>
      </w:r>
      <w:r w:rsidR="00DF246B">
        <w:rPr>
          <w:b w:val="0"/>
          <w:noProof/>
          <w:sz w:val="18"/>
        </w:rPr>
        <w:t>8</w:t>
      </w:r>
      <w:r w:rsidRPr="00C3229B">
        <w:rPr>
          <w:b w:val="0"/>
          <w:noProof/>
          <w:sz w:val="18"/>
        </w:rPr>
        <w:fldChar w:fldCharType="end"/>
      </w:r>
    </w:p>
    <w:p w:rsidR="00C3229B" w:rsidRDefault="00C3229B">
      <w:pPr>
        <w:pStyle w:val="TOC3"/>
        <w:rPr>
          <w:rFonts w:asciiTheme="minorHAnsi" w:eastAsiaTheme="minorEastAsia" w:hAnsiTheme="minorHAnsi" w:cstheme="minorBidi"/>
          <w:b w:val="0"/>
          <w:noProof/>
          <w:kern w:val="0"/>
          <w:szCs w:val="22"/>
        </w:rPr>
      </w:pPr>
      <w:r>
        <w:rPr>
          <w:noProof/>
        </w:rPr>
        <w:t>Endnote 1—About the endnotes</w:t>
      </w:r>
      <w:r w:rsidRPr="00C3229B">
        <w:rPr>
          <w:b w:val="0"/>
          <w:noProof/>
          <w:sz w:val="18"/>
        </w:rPr>
        <w:tab/>
      </w:r>
      <w:r w:rsidRPr="00C3229B">
        <w:rPr>
          <w:b w:val="0"/>
          <w:noProof/>
          <w:sz w:val="18"/>
        </w:rPr>
        <w:fldChar w:fldCharType="begin"/>
      </w:r>
      <w:r w:rsidRPr="00C3229B">
        <w:rPr>
          <w:b w:val="0"/>
          <w:noProof/>
          <w:sz w:val="18"/>
        </w:rPr>
        <w:instrText xml:space="preserve"> PAGEREF _Toc93679932 \h </w:instrText>
      </w:r>
      <w:r w:rsidRPr="00C3229B">
        <w:rPr>
          <w:b w:val="0"/>
          <w:noProof/>
          <w:sz w:val="18"/>
        </w:rPr>
      </w:r>
      <w:r w:rsidRPr="00C3229B">
        <w:rPr>
          <w:b w:val="0"/>
          <w:noProof/>
          <w:sz w:val="18"/>
        </w:rPr>
        <w:fldChar w:fldCharType="separate"/>
      </w:r>
      <w:r w:rsidR="00DF246B">
        <w:rPr>
          <w:b w:val="0"/>
          <w:noProof/>
          <w:sz w:val="18"/>
        </w:rPr>
        <w:t>8</w:t>
      </w:r>
      <w:r w:rsidRPr="00C3229B">
        <w:rPr>
          <w:b w:val="0"/>
          <w:noProof/>
          <w:sz w:val="18"/>
        </w:rPr>
        <w:fldChar w:fldCharType="end"/>
      </w:r>
    </w:p>
    <w:p w:rsidR="00C3229B" w:rsidRDefault="00C3229B">
      <w:pPr>
        <w:pStyle w:val="TOC3"/>
        <w:rPr>
          <w:rFonts w:asciiTheme="minorHAnsi" w:eastAsiaTheme="minorEastAsia" w:hAnsiTheme="minorHAnsi" w:cstheme="minorBidi"/>
          <w:b w:val="0"/>
          <w:noProof/>
          <w:kern w:val="0"/>
          <w:szCs w:val="22"/>
        </w:rPr>
      </w:pPr>
      <w:r>
        <w:rPr>
          <w:noProof/>
        </w:rPr>
        <w:t>Endnote 2—Abbreviation key</w:t>
      </w:r>
      <w:r w:rsidRPr="00C3229B">
        <w:rPr>
          <w:b w:val="0"/>
          <w:noProof/>
          <w:sz w:val="18"/>
        </w:rPr>
        <w:tab/>
      </w:r>
      <w:r w:rsidRPr="00C3229B">
        <w:rPr>
          <w:b w:val="0"/>
          <w:noProof/>
          <w:sz w:val="18"/>
        </w:rPr>
        <w:fldChar w:fldCharType="begin"/>
      </w:r>
      <w:r w:rsidRPr="00C3229B">
        <w:rPr>
          <w:b w:val="0"/>
          <w:noProof/>
          <w:sz w:val="18"/>
        </w:rPr>
        <w:instrText xml:space="preserve"> PAGEREF _Toc93679933 \h </w:instrText>
      </w:r>
      <w:r w:rsidRPr="00C3229B">
        <w:rPr>
          <w:b w:val="0"/>
          <w:noProof/>
          <w:sz w:val="18"/>
        </w:rPr>
      </w:r>
      <w:r w:rsidRPr="00C3229B">
        <w:rPr>
          <w:b w:val="0"/>
          <w:noProof/>
          <w:sz w:val="18"/>
        </w:rPr>
        <w:fldChar w:fldCharType="separate"/>
      </w:r>
      <w:r w:rsidR="00DF246B">
        <w:rPr>
          <w:b w:val="0"/>
          <w:noProof/>
          <w:sz w:val="18"/>
        </w:rPr>
        <w:t>9</w:t>
      </w:r>
      <w:r w:rsidRPr="00C3229B">
        <w:rPr>
          <w:b w:val="0"/>
          <w:noProof/>
          <w:sz w:val="18"/>
        </w:rPr>
        <w:fldChar w:fldCharType="end"/>
      </w:r>
    </w:p>
    <w:p w:rsidR="00C3229B" w:rsidRDefault="00C3229B">
      <w:pPr>
        <w:pStyle w:val="TOC3"/>
        <w:rPr>
          <w:rFonts w:asciiTheme="minorHAnsi" w:eastAsiaTheme="minorEastAsia" w:hAnsiTheme="minorHAnsi" w:cstheme="minorBidi"/>
          <w:b w:val="0"/>
          <w:noProof/>
          <w:kern w:val="0"/>
          <w:szCs w:val="22"/>
        </w:rPr>
      </w:pPr>
      <w:r>
        <w:rPr>
          <w:noProof/>
        </w:rPr>
        <w:t>Endnote 3—Legislation history</w:t>
      </w:r>
      <w:r w:rsidRPr="00C3229B">
        <w:rPr>
          <w:b w:val="0"/>
          <w:noProof/>
          <w:sz w:val="18"/>
        </w:rPr>
        <w:tab/>
      </w:r>
      <w:r w:rsidRPr="00C3229B">
        <w:rPr>
          <w:b w:val="0"/>
          <w:noProof/>
          <w:sz w:val="18"/>
        </w:rPr>
        <w:fldChar w:fldCharType="begin"/>
      </w:r>
      <w:r w:rsidRPr="00C3229B">
        <w:rPr>
          <w:b w:val="0"/>
          <w:noProof/>
          <w:sz w:val="18"/>
        </w:rPr>
        <w:instrText xml:space="preserve"> PAGEREF _Toc93679934 \h </w:instrText>
      </w:r>
      <w:r w:rsidRPr="00C3229B">
        <w:rPr>
          <w:b w:val="0"/>
          <w:noProof/>
          <w:sz w:val="18"/>
        </w:rPr>
      </w:r>
      <w:r w:rsidRPr="00C3229B">
        <w:rPr>
          <w:b w:val="0"/>
          <w:noProof/>
          <w:sz w:val="18"/>
        </w:rPr>
        <w:fldChar w:fldCharType="separate"/>
      </w:r>
      <w:r w:rsidR="00DF246B">
        <w:rPr>
          <w:b w:val="0"/>
          <w:noProof/>
          <w:sz w:val="18"/>
        </w:rPr>
        <w:t>10</w:t>
      </w:r>
      <w:r w:rsidRPr="00C3229B">
        <w:rPr>
          <w:b w:val="0"/>
          <w:noProof/>
          <w:sz w:val="18"/>
        </w:rPr>
        <w:fldChar w:fldCharType="end"/>
      </w:r>
    </w:p>
    <w:p w:rsidR="00C3229B" w:rsidRPr="00C3229B" w:rsidRDefault="00C3229B">
      <w:pPr>
        <w:pStyle w:val="TOC3"/>
        <w:rPr>
          <w:rFonts w:eastAsiaTheme="minorEastAsia"/>
          <w:b w:val="0"/>
          <w:noProof/>
          <w:kern w:val="0"/>
          <w:sz w:val="18"/>
          <w:szCs w:val="22"/>
        </w:rPr>
      </w:pPr>
      <w:r>
        <w:rPr>
          <w:noProof/>
        </w:rPr>
        <w:t>Endnote 4—Amendment history</w:t>
      </w:r>
      <w:r w:rsidRPr="00C3229B">
        <w:rPr>
          <w:b w:val="0"/>
          <w:noProof/>
          <w:sz w:val="18"/>
        </w:rPr>
        <w:tab/>
      </w:r>
      <w:r w:rsidRPr="00C3229B">
        <w:rPr>
          <w:b w:val="0"/>
          <w:noProof/>
          <w:sz w:val="18"/>
        </w:rPr>
        <w:fldChar w:fldCharType="begin"/>
      </w:r>
      <w:r w:rsidRPr="00C3229B">
        <w:rPr>
          <w:b w:val="0"/>
          <w:noProof/>
          <w:sz w:val="18"/>
        </w:rPr>
        <w:instrText xml:space="preserve"> PAGEREF _Toc93679935 \h </w:instrText>
      </w:r>
      <w:r w:rsidRPr="00C3229B">
        <w:rPr>
          <w:b w:val="0"/>
          <w:noProof/>
          <w:sz w:val="18"/>
        </w:rPr>
      </w:r>
      <w:r w:rsidRPr="00C3229B">
        <w:rPr>
          <w:b w:val="0"/>
          <w:noProof/>
          <w:sz w:val="18"/>
        </w:rPr>
        <w:fldChar w:fldCharType="separate"/>
      </w:r>
      <w:r w:rsidR="00DF246B">
        <w:rPr>
          <w:b w:val="0"/>
          <w:noProof/>
          <w:sz w:val="18"/>
        </w:rPr>
        <w:t>11</w:t>
      </w:r>
      <w:r w:rsidRPr="00C3229B">
        <w:rPr>
          <w:b w:val="0"/>
          <w:noProof/>
          <w:sz w:val="18"/>
        </w:rPr>
        <w:fldChar w:fldCharType="end"/>
      </w:r>
    </w:p>
    <w:p w:rsidR="00670EA1" w:rsidRPr="003279EB" w:rsidRDefault="002E72C3" w:rsidP="00715914">
      <w:pPr>
        <w:sectPr w:rsidR="00670EA1" w:rsidRPr="003279EB" w:rsidSect="00DF246B">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C3229B">
        <w:rPr>
          <w:rFonts w:cs="Times New Roman"/>
          <w:sz w:val="18"/>
        </w:rPr>
        <w:fldChar w:fldCharType="end"/>
      </w:r>
    </w:p>
    <w:p w:rsidR="00224CD7" w:rsidRPr="003279EB" w:rsidRDefault="00C3229B" w:rsidP="00224CD7">
      <w:pPr>
        <w:pStyle w:val="ActHead2"/>
        <w:pageBreakBefore/>
      </w:pPr>
      <w:bookmarkStart w:id="1" w:name="_Toc93679918"/>
      <w:r w:rsidRPr="00C3229B">
        <w:rPr>
          <w:rStyle w:val="CharPartNo"/>
        </w:rPr>
        <w:lastRenderedPageBreak/>
        <w:t>Part 1</w:t>
      </w:r>
      <w:r w:rsidR="00224CD7" w:rsidRPr="003279EB">
        <w:t>—</w:t>
      </w:r>
      <w:r w:rsidR="00224CD7" w:rsidRPr="00C3229B">
        <w:rPr>
          <w:rStyle w:val="CharPartText"/>
        </w:rPr>
        <w:t>Preliminary</w:t>
      </w:r>
      <w:bookmarkEnd w:id="1"/>
    </w:p>
    <w:p w:rsidR="00224CD7" w:rsidRPr="003279EB" w:rsidRDefault="00224CD7" w:rsidP="00224CD7">
      <w:pPr>
        <w:pStyle w:val="Header"/>
      </w:pPr>
      <w:r w:rsidRPr="00C3229B">
        <w:rPr>
          <w:rStyle w:val="CharDivNo"/>
        </w:rPr>
        <w:t xml:space="preserve"> </w:t>
      </w:r>
      <w:r w:rsidRPr="00C3229B">
        <w:rPr>
          <w:rStyle w:val="CharDivText"/>
        </w:rPr>
        <w:t xml:space="preserve"> </w:t>
      </w:r>
    </w:p>
    <w:p w:rsidR="00715914" w:rsidRPr="003279EB" w:rsidRDefault="006C3704" w:rsidP="00715914">
      <w:pPr>
        <w:pStyle w:val="ActHead5"/>
      </w:pPr>
      <w:bookmarkStart w:id="2" w:name="_Toc93679919"/>
      <w:r w:rsidRPr="00C3229B">
        <w:rPr>
          <w:rStyle w:val="CharSectno"/>
        </w:rPr>
        <w:t>1</w:t>
      </w:r>
      <w:r w:rsidR="00715914" w:rsidRPr="003279EB">
        <w:t xml:space="preserve">  </w:t>
      </w:r>
      <w:r w:rsidR="00CE493D" w:rsidRPr="003279EB">
        <w:t>Name</w:t>
      </w:r>
      <w:bookmarkEnd w:id="2"/>
    </w:p>
    <w:p w:rsidR="00715914" w:rsidRPr="003279EB" w:rsidRDefault="00715914" w:rsidP="00715914">
      <w:pPr>
        <w:pStyle w:val="subsection"/>
      </w:pPr>
      <w:r w:rsidRPr="003279EB">
        <w:tab/>
      </w:r>
      <w:r w:rsidRPr="003279EB">
        <w:tab/>
      </w:r>
      <w:r w:rsidR="00FC6D89" w:rsidRPr="003279EB">
        <w:t>This instrument is</w:t>
      </w:r>
      <w:r w:rsidR="00CE493D" w:rsidRPr="003279EB">
        <w:t xml:space="preserve"> the </w:t>
      </w:r>
      <w:r w:rsidR="00427E99" w:rsidRPr="003279EB">
        <w:rPr>
          <w:i/>
          <w:noProof/>
        </w:rPr>
        <w:t xml:space="preserve">Health Insurance (Professional Services Review Scheme) </w:t>
      </w:r>
      <w:r w:rsidR="00C3229B">
        <w:rPr>
          <w:i/>
          <w:noProof/>
        </w:rPr>
        <w:t>Regulations 2</w:t>
      </w:r>
      <w:r w:rsidR="00427E99" w:rsidRPr="003279EB">
        <w:rPr>
          <w:i/>
          <w:noProof/>
        </w:rPr>
        <w:t>019</w:t>
      </w:r>
      <w:r w:rsidRPr="003279EB">
        <w:t>.</w:t>
      </w:r>
    </w:p>
    <w:p w:rsidR="007500C8" w:rsidRPr="003279EB" w:rsidRDefault="006C3704" w:rsidP="007500C8">
      <w:pPr>
        <w:pStyle w:val="ActHead5"/>
      </w:pPr>
      <w:bookmarkStart w:id="3" w:name="_Toc93679920"/>
      <w:r w:rsidRPr="00C3229B">
        <w:rPr>
          <w:rStyle w:val="CharSectno"/>
        </w:rPr>
        <w:t>3</w:t>
      </w:r>
      <w:r w:rsidR="007500C8" w:rsidRPr="003279EB">
        <w:t xml:space="preserve">  Authority</w:t>
      </w:r>
      <w:bookmarkEnd w:id="3"/>
    </w:p>
    <w:p w:rsidR="00157B8B" w:rsidRPr="003279EB" w:rsidRDefault="007500C8" w:rsidP="007E667A">
      <w:pPr>
        <w:pStyle w:val="subsection"/>
      </w:pPr>
      <w:r w:rsidRPr="003279EB">
        <w:tab/>
      </w:r>
      <w:r w:rsidRPr="003279EB">
        <w:tab/>
      </w:r>
      <w:r w:rsidR="00FC6D89" w:rsidRPr="003279EB">
        <w:t>This instrument is</w:t>
      </w:r>
      <w:r w:rsidRPr="003279EB">
        <w:t xml:space="preserve"> made under the </w:t>
      </w:r>
      <w:r w:rsidR="00387C1A" w:rsidRPr="003279EB">
        <w:rPr>
          <w:i/>
        </w:rPr>
        <w:t>Health Insurance Act 1973</w:t>
      </w:r>
      <w:r w:rsidR="00F4350D" w:rsidRPr="003279EB">
        <w:t>.</w:t>
      </w:r>
    </w:p>
    <w:p w:rsidR="00BE61E9" w:rsidRPr="003279EB" w:rsidRDefault="006C3704" w:rsidP="00BE61E9">
      <w:pPr>
        <w:pStyle w:val="ActHead5"/>
      </w:pPr>
      <w:bookmarkStart w:id="4" w:name="_Toc93679921"/>
      <w:r w:rsidRPr="00C3229B">
        <w:rPr>
          <w:rStyle w:val="CharSectno"/>
        </w:rPr>
        <w:t>5</w:t>
      </w:r>
      <w:r w:rsidR="00BE61E9" w:rsidRPr="003279EB">
        <w:t xml:space="preserve">  Definition</w:t>
      </w:r>
      <w:r w:rsidR="00BC5700" w:rsidRPr="003279EB">
        <w:t>s</w:t>
      </w:r>
      <w:bookmarkEnd w:id="4"/>
    </w:p>
    <w:p w:rsidR="004801EB" w:rsidRPr="003279EB" w:rsidRDefault="004801EB" w:rsidP="004801EB">
      <w:pPr>
        <w:pStyle w:val="notetext"/>
      </w:pPr>
      <w:r w:rsidRPr="003279EB">
        <w:t>Note:</w:t>
      </w:r>
      <w:r w:rsidRPr="003279EB">
        <w:tab/>
        <w:t>A number of expressions used in this instrument are defined in the Act, including the following:</w:t>
      </w:r>
    </w:p>
    <w:p w:rsidR="0066329D" w:rsidRPr="003279EB" w:rsidRDefault="0066329D" w:rsidP="0066329D">
      <w:pPr>
        <w:pStyle w:val="notepara"/>
      </w:pPr>
      <w:r w:rsidRPr="003279EB">
        <w:t>(a)</w:t>
      </w:r>
      <w:r w:rsidRPr="003279EB">
        <w:tab/>
        <w:t>general medical services table;</w:t>
      </w:r>
    </w:p>
    <w:p w:rsidR="006B7D83" w:rsidRPr="003279EB" w:rsidRDefault="0066329D" w:rsidP="004801EB">
      <w:pPr>
        <w:pStyle w:val="notepara"/>
      </w:pPr>
      <w:r w:rsidRPr="003279EB">
        <w:t>(b</w:t>
      </w:r>
      <w:r w:rsidR="003E0866" w:rsidRPr="003279EB">
        <w:t>)</w:t>
      </w:r>
      <w:r w:rsidR="003E0866" w:rsidRPr="003279EB">
        <w:tab/>
      </w:r>
      <w:r w:rsidR="006B7D83" w:rsidRPr="003279EB">
        <w:t>general practitioner;</w:t>
      </w:r>
    </w:p>
    <w:p w:rsidR="00D268BA" w:rsidRPr="003279EB" w:rsidRDefault="0090011C" w:rsidP="004801EB">
      <w:pPr>
        <w:pStyle w:val="notepara"/>
      </w:pPr>
      <w:r w:rsidRPr="003279EB">
        <w:t>(c)</w:t>
      </w:r>
      <w:r w:rsidRPr="003279EB">
        <w:tab/>
      </w:r>
      <w:r w:rsidR="00D268BA" w:rsidRPr="003279EB">
        <w:t>Human Services Department;</w:t>
      </w:r>
    </w:p>
    <w:p w:rsidR="00A57559" w:rsidRPr="003279EB" w:rsidRDefault="0090011C" w:rsidP="004801EB">
      <w:pPr>
        <w:pStyle w:val="notepara"/>
      </w:pPr>
      <w:r w:rsidRPr="003279EB">
        <w:t>(</w:t>
      </w:r>
      <w:r w:rsidR="00B54A2F" w:rsidRPr="003279EB">
        <w:t>d</w:t>
      </w:r>
      <w:r w:rsidRPr="003279EB">
        <w:t>)</w:t>
      </w:r>
      <w:r w:rsidRPr="003279EB">
        <w:tab/>
      </w:r>
      <w:r w:rsidR="006B7D83" w:rsidRPr="003279EB">
        <w:t>m</w:t>
      </w:r>
      <w:r w:rsidR="00567D07" w:rsidRPr="003279EB">
        <w:t>edical practitioner</w:t>
      </w:r>
      <w:r w:rsidR="00A57559" w:rsidRPr="003279EB">
        <w:t>;</w:t>
      </w:r>
    </w:p>
    <w:p w:rsidR="008E279C" w:rsidRPr="003279EB" w:rsidRDefault="00A57559" w:rsidP="004801EB">
      <w:pPr>
        <w:pStyle w:val="notepara"/>
      </w:pPr>
      <w:r w:rsidRPr="003279EB">
        <w:t>(e)</w:t>
      </w:r>
      <w:r w:rsidRPr="003279EB">
        <w:tab/>
        <w:t>professional service</w:t>
      </w:r>
      <w:r w:rsidR="00567D07" w:rsidRPr="003279EB">
        <w:t>.</w:t>
      </w:r>
    </w:p>
    <w:p w:rsidR="00BE61E9" w:rsidRPr="003279EB" w:rsidRDefault="00BE61E9" w:rsidP="00BE61E9">
      <w:pPr>
        <w:pStyle w:val="subsection"/>
      </w:pPr>
      <w:r w:rsidRPr="003279EB">
        <w:tab/>
      </w:r>
      <w:r w:rsidRPr="003279EB">
        <w:tab/>
        <w:t xml:space="preserve">In </w:t>
      </w:r>
      <w:r w:rsidR="00BC5700" w:rsidRPr="003279EB">
        <w:t>this instrument</w:t>
      </w:r>
      <w:r w:rsidRPr="003279EB">
        <w:t>:</w:t>
      </w:r>
    </w:p>
    <w:p w:rsidR="00BE61E9" w:rsidRPr="003279EB" w:rsidRDefault="00BE61E9" w:rsidP="00BE61E9">
      <w:pPr>
        <w:pStyle w:val="Definition"/>
      </w:pPr>
      <w:r w:rsidRPr="003279EB">
        <w:rPr>
          <w:b/>
          <w:i/>
        </w:rPr>
        <w:t xml:space="preserve">Act </w:t>
      </w:r>
      <w:r w:rsidRPr="003279EB">
        <w:t xml:space="preserve">means the </w:t>
      </w:r>
      <w:r w:rsidRPr="003279EB">
        <w:rPr>
          <w:i/>
        </w:rPr>
        <w:t>Health Insurance Act 1973</w:t>
      </w:r>
      <w:r w:rsidRPr="003279EB">
        <w:t>.</w:t>
      </w:r>
    </w:p>
    <w:p w:rsidR="00692698" w:rsidRPr="003279EB" w:rsidRDefault="00692698" w:rsidP="00BE61E9">
      <w:pPr>
        <w:pStyle w:val="Definition"/>
      </w:pPr>
      <w:r w:rsidRPr="003279EB">
        <w:rPr>
          <w:b/>
          <w:i/>
        </w:rPr>
        <w:t>practitioner</w:t>
      </w:r>
      <w:r w:rsidRPr="003279EB">
        <w:t xml:space="preserve"> has the same meaning as in Part</w:t>
      </w:r>
      <w:r w:rsidR="006D1EEB" w:rsidRPr="003279EB">
        <w:t> </w:t>
      </w:r>
      <w:r w:rsidRPr="003279EB">
        <w:t>VAA of the Act.</w:t>
      </w:r>
    </w:p>
    <w:p w:rsidR="00681F7D" w:rsidRPr="003279EB" w:rsidRDefault="00681F7D" w:rsidP="00681F7D">
      <w:pPr>
        <w:pStyle w:val="Definition"/>
      </w:pPr>
      <w:r w:rsidRPr="003279EB">
        <w:rPr>
          <w:b/>
          <w:i/>
        </w:rPr>
        <w:t>relevant phone service</w:t>
      </w:r>
      <w:r w:rsidRPr="003279EB">
        <w:t xml:space="preserve"> means a service specified in any of the following items of the general medical services table:</w:t>
      </w:r>
    </w:p>
    <w:p w:rsidR="00681F7D" w:rsidRPr="003279EB" w:rsidRDefault="00681F7D" w:rsidP="00681F7D">
      <w:pPr>
        <w:pStyle w:val="paragraph"/>
        <w:rPr>
          <w:szCs w:val="24"/>
        </w:rPr>
      </w:pPr>
      <w:r w:rsidRPr="003279EB">
        <w:tab/>
        <w:t>(a)</w:t>
      </w:r>
      <w:r w:rsidRPr="003279EB">
        <w:tab/>
      </w:r>
      <w:r w:rsidRPr="003279EB">
        <w:rPr>
          <w:bCs/>
          <w:szCs w:val="24"/>
        </w:rPr>
        <w:t xml:space="preserve">an item in any of the following Subgroups of </w:t>
      </w:r>
      <w:r w:rsidRPr="003279EB">
        <w:rPr>
          <w:szCs w:val="24"/>
        </w:rPr>
        <w:t>Group A40:</w:t>
      </w:r>
    </w:p>
    <w:p w:rsidR="00681F7D" w:rsidRPr="003279EB" w:rsidRDefault="00681F7D" w:rsidP="00681F7D">
      <w:pPr>
        <w:pStyle w:val="paragraphsub"/>
      </w:pPr>
      <w:r w:rsidRPr="003279EB">
        <w:tab/>
        <w:t>(i)</w:t>
      </w:r>
      <w:r w:rsidRPr="003279EB">
        <w:tab/>
        <w:t>Subgroup 2;</w:t>
      </w:r>
    </w:p>
    <w:p w:rsidR="00681F7D" w:rsidRPr="003279EB" w:rsidRDefault="00681F7D" w:rsidP="00681F7D">
      <w:pPr>
        <w:pStyle w:val="paragraphsub"/>
      </w:pPr>
      <w:r w:rsidRPr="003279EB">
        <w:tab/>
        <w:t>(ii)</w:t>
      </w:r>
      <w:r w:rsidRPr="003279EB">
        <w:tab/>
        <w:t>Subgroup 8;</w:t>
      </w:r>
    </w:p>
    <w:p w:rsidR="00681F7D" w:rsidRPr="003279EB" w:rsidRDefault="00681F7D" w:rsidP="00681F7D">
      <w:pPr>
        <w:pStyle w:val="paragraphsub"/>
        <w:rPr>
          <w:bCs/>
        </w:rPr>
      </w:pPr>
      <w:r w:rsidRPr="003279EB">
        <w:rPr>
          <w:bCs/>
        </w:rPr>
        <w:tab/>
        <w:t>(iii)</w:t>
      </w:r>
      <w:r w:rsidRPr="003279EB">
        <w:rPr>
          <w:bCs/>
        </w:rPr>
        <w:tab/>
      </w:r>
      <w:r w:rsidRPr="003279EB">
        <w:t>Subgroup 10;</w:t>
      </w:r>
    </w:p>
    <w:p w:rsidR="00681F7D" w:rsidRPr="003279EB" w:rsidRDefault="00681F7D" w:rsidP="00681F7D">
      <w:pPr>
        <w:pStyle w:val="paragraphsub"/>
        <w:rPr>
          <w:bCs/>
        </w:rPr>
      </w:pPr>
      <w:r w:rsidRPr="003279EB">
        <w:rPr>
          <w:bCs/>
        </w:rPr>
        <w:tab/>
        <w:t>(iv)</w:t>
      </w:r>
      <w:r w:rsidRPr="003279EB">
        <w:rPr>
          <w:bCs/>
        </w:rPr>
        <w:tab/>
      </w:r>
      <w:r w:rsidRPr="003279EB">
        <w:t>Subgroup 16;</w:t>
      </w:r>
    </w:p>
    <w:p w:rsidR="00681F7D" w:rsidRPr="003279EB" w:rsidRDefault="00681F7D" w:rsidP="00681F7D">
      <w:pPr>
        <w:pStyle w:val="paragraphsub"/>
        <w:rPr>
          <w:bCs/>
        </w:rPr>
      </w:pPr>
      <w:r w:rsidRPr="003279EB">
        <w:rPr>
          <w:bCs/>
        </w:rPr>
        <w:tab/>
        <w:t>(v)</w:t>
      </w:r>
      <w:r w:rsidRPr="003279EB">
        <w:rPr>
          <w:bCs/>
        </w:rPr>
        <w:tab/>
      </w:r>
      <w:r w:rsidRPr="003279EB">
        <w:t>Subgroup 20;</w:t>
      </w:r>
    </w:p>
    <w:p w:rsidR="00681F7D" w:rsidRPr="003279EB" w:rsidRDefault="00681F7D" w:rsidP="00681F7D">
      <w:pPr>
        <w:pStyle w:val="paragraphsub"/>
      </w:pPr>
      <w:r w:rsidRPr="003279EB">
        <w:rPr>
          <w:bCs/>
        </w:rPr>
        <w:tab/>
        <w:t>(vi)</w:t>
      </w:r>
      <w:r w:rsidRPr="003279EB">
        <w:rPr>
          <w:bCs/>
        </w:rPr>
        <w:tab/>
      </w:r>
      <w:r w:rsidRPr="003279EB">
        <w:t>Subgroup 28;</w:t>
      </w:r>
    </w:p>
    <w:p w:rsidR="00681F7D" w:rsidRPr="003279EB" w:rsidRDefault="00681F7D" w:rsidP="00681F7D">
      <w:pPr>
        <w:pStyle w:val="paragraphsub"/>
      </w:pPr>
      <w:r w:rsidRPr="003279EB">
        <w:tab/>
        <w:t>(vii)</w:t>
      </w:r>
      <w:r w:rsidRPr="003279EB">
        <w:tab/>
        <w:t>Subgroup 40;</w:t>
      </w:r>
    </w:p>
    <w:p w:rsidR="00681F7D" w:rsidRPr="003279EB" w:rsidRDefault="00681F7D" w:rsidP="00681F7D">
      <w:pPr>
        <w:pStyle w:val="paragraphsub"/>
        <w:rPr>
          <w:szCs w:val="24"/>
        </w:rPr>
      </w:pPr>
      <w:r w:rsidRPr="003279EB">
        <w:tab/>
        <w:t>(viii)</w:t>
      </w:r>
      <w:r w:rsidRPr="003279EB">
        <w:tab/>
      </w:r>
      <w:r w:rsidRPr="003279EB">
        <w:rPr>
          <w:szCs w:val="24"/>
        </w:rPr>
        <w:t>Subgroup 41;</w:t>
      </w:r>
    </w:p>
    <w:p w:rsidR="00681F7D" w:rsidRPr="003279EB" w:rsidRDefault="00681F7D" w:rsidP="00681F7D">
      <w:pPr>
        <w:pStyle w:val="paragraph"/>
      </w:pPr>
      <w:r w:rsidRPr="003279EB">
        <w:tab/>
        <w:t>(b)</w:t>
      </w:r>
      <w:r w:rsidRPr="003279EB">
        <w:tab/>
        <w:t>an item in Subgroup 3 of Group A45;</w:t>
      </w:r>
    </w:p>
    <w:p w:rsidR="00681F7D" w:rsidRPr="003279EB" w:rsidRDefault="00681F7D" w:rsidP="00681F7D">
      <w:pPr>
        <w:pStyle w:val="paragraph"/>
      </w:pPr>
      <w:r w:rsidRPr="003279EB">
        <w:rPr>
          <w:bCs/>
        </w:rPr>
        <w:tab/>
      </w:r>
      <w:r w:rsidRPr="003279EB">
        <w:t>(c)</w:t>
      </w:r>
      <w:r w:rsidRPr="003279EB">
        <w:tab/>
        <w:t>an item listed in the following table.</w:t>
      </w:r>
    </w:p>
    <w:p w:rsidR="00681F7D" w:rsidRPr="003279EB" w:rsidRDefault="00681F7D" w:rsidP="00681F7D">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75"/>
        <w:gridCol w:w="2535"/>
        <w:gridCol w:w="5319"/>
      </w:tblGrid>
      <w:tr w:rsidR="00681F7D" w:rsidRPr="003279EB" w:rsidTr="00B42A51">
        <w:trPr>
          <w:tblHeader/>
        </w:trPr>
        <w:tc>
          <w:tcPr>
            <w:tcW w:w="5000" w:type="pct"/>
            <w:gridSpan w:val="3"/>
            <w:tcBorders>
              <w:top w:val="single" w:sz="12" w:space="0" w:color="auto"/>
              <w:bottom w:val="single" w:sz="6" w:space="0" w:color="auto"/>
            </w:tcBorders>
            <w:shd w:val="clear" w:color="auto" w:fill="auto"/>
          </w:tcPr>
          <w:p w:rsidR="00681F7D" w:rsidRPr="003279EB" w:rsidRDefault="00681F7D" w:rsidP="00681F7D">
            <w:pPr>
              <w:pStyle w:val="TableHeading"/>
            </w:pPr>
            <w:bookmarkStart w:id="5" w:name="_Hlk92895441"/>
            <w:r w:rsidRPr="003279EB">
              <w:t>Relevant phone services—individual items</w:t>
            </w:r>
          </w:p>
        </w:tc>
      </w:tr>
      <w:tr w:rsidR="00681F7D" w:rsidRPr="003279EB" w:rsidTr="00B42A51">
        <w:trPr>
          <w:tblHeader/>
        </w:trPr>
        <w:tc>
          <w:tcPr>
            <w:tcW w:w="396" w:type="pct"/>
            <w:tcBorders>
              <w:top w:val="single" w:sz="6" w:space="0" w:color="auto"/>
              <w:bottom w:val="single" w:sz="12" w:space="0" w:color="auto"/>
            </w:tcBorders>
            <w:shd w:val="clear" w:color="auto" w:fill="auto"/>
          </w:tcPr>
          <w:p w:rsidR="00681F7D" w:rsidRPr="003279EB" w:rsidRDefault="00681F7D" w:rsidP="00681F7D">
            <w:pPr>
              <w:pStyle w:val="TableHeading"/>
            </w:pPr>
            <w:r w:rsidRPr="003279EB">
              <w:t>Item</w:t>
            </w:r>
          </w:p>
        </w:tc>
        <w:tc>
          <w:tcPr>
            <w:tcW w:w="1486" w:type="pct"/>
            <w:tcBorders>
              <w:top w:val="single" w:sz="6" w:space="0" w:color="auto"/>
              <w:bottom w:val="single" w:sz="12" w:space="0" w:color="auto"/>
            </w:tcBorders>
            <w:shd w:val="clear" w:color="auto" w:fill="auto"/>
          </w:tcPr>
          <w:p w:rsidR="00681F7D" w:rsidRPr="003279EB" w:rsidRDefault="00681F7D" w:rsidP="00681F7D">
            <w:pPr>
              <w:pStyle w:val="TableHeading"/>
            </w:pPr>
            <w:r w:rsidRPr="003279EB">
              <w:t>Column 1</w:t>
            </w:r>
          </w:p>
          <w:p w:rsidR="00681F7D" w:rsidRPr="003279EB" w:rsidRDefault="00681F7D" w:rsidP="00681F7D">
            <w:pPr>
              <w:pStyle w:val="TableHeading"/>
            </w:pPr>
            <w:r w:rsidRPr="003279EB">
              <w:t>Group or Subgroup</w:t>
            </w:r>
          </w:p>
        </w:tc>
        <w:tc>
          <w:tcPr>
            <w:tcW w:w="3118" w:type="pct"/>
            <w:tcBorders>
              <w:top w:val="single" w:sz="6" w:space="0" w:color="auto"/>
              <w:bottom w:val="single" w:sz="12" w:space="0" w:color="auto"/>
            </w:tcBorders>
            <w:shd w:val="clear" w:color="auto" w:fill="auto"/>
          </w:tcPr>
          <w:p w:rsidR="00681F7D" w:rsidRPr="003279EB" w:rsidRDefault="00681F7D" w:rsidP="00681F7D">
            <w:pPr>
              <w:pStyle w:val="TableHeading"/>
            </w:pPr>
            <w:r w:rsidRPr="003279EB">
              <w:t>Column 2</w:t>
            </w:r>
          </w:p>
          <w:p w:rsidR="00681F7D" w:rsidRPr="003279EB" w:rsidRDefault="00681F7D" w:rsidP="00681F7D">
            <w:pPr>
              <w:pStyle w:val="TableHeading"/>
            </w:pPr>
            <w:r w:rsidRPr="003279EB">
              <w:t>Items of the general medical services table</w:t>
            </w:r>
          </w:p>
        </w:tc>
      </w:tr>
      <w:tr w:rsidR="00681F7D" w:rsidRPr="003279EB" w:rsidTr="00B42A51">
        <w:tc>
          <w:tcPr>
            <w:tcW w:w="396" w:type="pct"/>
            <w:shd w:val="clear" w:color="auto" w:fill="auto"/>
          </w:tcPr>
          <w:p w:rsidR="00681F7D" w:rsidRPr="003279EB" w:rsidRDefault="00681F7D" w:rsidP="00681F7D">
            <w:pPr>
              <w:pStyle w:val="Tabletext"/>
            </w:pPr>
            <w:r w:rsidRPr="003279EB">
              <w:t>1</w:t>
            </w:r>
          </w:p>
        </w:tc>
        <w:tc>
          <w:tcPr>
            <w:tcW w:w="1486" w:type="pct"/>
            <w:shd w:val="clear" w:color="auto" w:fill="auto"/>
          </w:tcPr>
          <w:p w:rsidR="00681F7D" w:rsidRPr="003279EB" w:rsidRDefault="00681F7D" w:rsidP="00681F7D">
            <w:pPr>
              <w:pStyle w:val="Tabletext"/>
              <w:rPr>
                <w:szCs w:val="24"/>
              </w:rPr>
            </w:pPr>
            <w:r w:rsidRPr="003279EB">
              <w:rPr>
                <w:szCs w:val="24"/>
              </w:rPr>
              <w:t>Subgroup 26 of Group A40</w:t>
            </w:r>
          </w:p>
        </w:tc>
        <w:tc>
          <w:tcPr>
            <w:tcW w:w="3118" w:type="pct"/>
            <w:shd w:val="clear" w:color="auto" w:fill="auto"/>
          </w:tcPr>
          <w:p w:rsidR="00681F7D" w:rsidRPr="003279EB" w:rsidRDefault="00681F7D" w:rsidP="00681F7D">
            <w:pPr>
              <w:pStyle w:val="Tabletext"/>
              <w:rPr>
                <w:bCs/>
                <w:szCs w:val="24"/>
              </w:rPr>
            </w:pPr>
            <w:r w:rsidRPr="003279EB">
              <w:rPr>
                <w:bCs/>
                <w:szCs w:val="24"/>
              </w:rPr>
              <w:t>92176, 92177</w:t>
            </w:r>
          </w:p>
        </w:tc>
      </w:tr>
      <w:tr w:rsidR="00681F7D" w:rsidRPr="003279EB" w:rsidTr="00B42A51">
        <w:tc>
          <w:tcPr>
            <w:tcW w:w="396" w:type="pct"/>
            <w:shd w:val="clear" w:color="auto" w:fill="auto"/>
          </w:tcPr>
          <w:p w:rsidR="00681F7D" w:rsidRPr="003279EB" w:rsidRDefault="00681F7D" w:rsidP="00681F7D">
            <w:pPr>
              <w:pStyle w:val="Tabletext"/>
            </w:pPr>
            <w:r w:rsidRPr="003279EB">
              <w:t>2</w:t>
            </w:r>
          </w:p>
        </w:tc>
        <w:tc>
          <w:tcPr>
            <w:tcW w:w="1486" w:type="pct"/>
            <w:shd w:val="clear" w:color="auto" w:fill="auto"/>
          </w:tcPr>
          <w:p w:rsidR="00681F7D" w:rsidRPr="003279EB" w:rsidRDefault="00681F7D" w:rsidP="00681F7D">
            <w:pPr>
              <w:pStyle w:val="Tabletext"/>
              <w:rPr>
                <w:szCs w:val="24"/>
              </w:rPr>
            </w:pPr>
            <w:r w:rsidRPr="003279EB">
              <w:rPr>
                <w:szCs w:val="24"/>
              </w:rPr>
              <w:t>Subgroup 1 of Group A41</w:t>
            </w:r>
          </w:p>
        </w:tc>
        <w:tc>
          <w:tcPr>
            <w:tcW w:w="3118" w:type="pct"/>
            <w:shd w:val="clear" w:color="auto" w:fill="auto"/>
          </w:tcPr>
          <w:p w:rsidR="00681F7D" w:rsidRPr="003279EB" w:rsidRDefault="00681F7D" w:rsidP="00681F7D">
            <w:pPr>
              <w:pStyle w:val="Tabletext"/>
              <w:rPr>
                <w:szCs w:val="24"/>
              </w:rPr>
            </w:pPr>
            <w:r w:rsidRPr="003279EB">
              <w:rPr>
                <w:bCs/>
                <w:szCs w:val="24"/>
              </w:rPr>
              <w:t>93302, 93305</w:t>
            </w:r>
          </w:p>
        </w:tc>
      </w:tr>
      <w:tr w:rsidR="00681F7D" w:rsidRPr="003279EB" w:rsidTr="00B42A51">
        <w:tc>
          <w:tcPr>
            <w:tcW w:w="396" w:type="pct"/>
            <w:shd w:val="clear" w:color="auto" w:fill="auto"/>
          </w:tcPr>
          <w:p w:rsidR="00681F7D" w:rsidRPr="003279EB" w:rsidRDefault="00681F7D" w:rsidP="00681F7D">
            <w:pPr>
              <w:pStyle w:val="Tabletext"/>
            </w:pPr>
            <w:r w:rsidRPr="003279EB">
              <w:lastRenderedPageBreak/>
              <w:t>3</w:t>
            </w:r>
          </w:p>
        </w:tc>
        <w:tc>
          <w:tcPr>
            <w:tcW w:w="1486" w:type="pct"/>
            <w:shd w:val="clear" w:color="auto" w:fill="auto"/>
          </w:tcPr>
          <w:p w:rsidR="00681F7D" w:rsidRPr="003279EB" w:rsidRDefault="00681F7D" w:rsidP="00681F7D">
            <w:pPr>
              <w:pStyle w:val="Tabletext"/>
              <w:rPr>
                <w:szCs w:val="24"/>
              </w:rPr>
            </w:pPr>
            <w:r w:rsidRPr="003279EB">
              <w:rPr>
                <w:szCs w:val="24"/>
              </w:rPr>
              <w:t>Subgroup 2 of Group A41</w:t>
            </w:r>
          </w:p>
        </w:tc>
        <w:tc>
          <w:tcPr>
            <w:tcW w:w="3118" w:type="pct"/>
            <w:shd w:val="clear" w:color="auto" w:fill="auto"/>
          </w:tcPr>
          <w:p w:rsidR="00681F7D" w:rsidRPr="003279EB" w:rsidRDefault="00681F7D" w:rsidP="00681F7D">
            <w:pPr>
              <w:pStyle w:val="Tabletext"/>
              <w:rPr>
                <w:szCs w:val="24"/>
              </w:rPr>
            </w:pPr>
            <w:r w:rsidRPr="003279EB">
              <w:rPr>
                <w:bCs/>
                <w:szCs w:val="24"/>
              </w:rPr>
              <w:t>93308, 93311</w:t>
            </w:r>
          </w:p>
        </w:tc>
      </w:tr>
      <w:tr w:rsidR="00681F7D" w:rsidRPr="003279EB" w:rsidTr="00B42A51">
        <w:tc>
          <w:tcPr>
            <w:tcW w:w="396" w:type="pct"/>
            <w:tcBorders>
              <w:bottom w:val="single" w:sz="2" w:space="0" w:color="auto"/>
            </w:tcBorders>
            <w:shd w:val="clear" w:color="auto" w:fill="auto"/>
          </w:tcPr>
          <w:p w:rsidR="00681F7D" w:rsidRPr="003279EB" w:rsidRDefault="00681F7D" w:rsidP="00681F7D">
            <w:pPr>
              <w:pStyle w:val="Tabletext"/>
            </w:pPr>
            <w:r w:rsidRPr="003279EB">
              <w:t>4</w:t>
            </w:r>
          </w:p>
        </w:tc>
        <w:tc>
          <w:tcPr>
            <w:tcW w:w="1486" w:type="pct"/>
            <w:tcBorders>
              <w:bottom w:val="single" w:sz="2" w:space="0" w:color="auto"/>
            </w:tcBorders>
            <w:shd w:val="clear" w:color="auto" w:fill="auto"/>
          </w:tcPr>
          <w:p w:rsidR="00681F7D" w:rsidRPr="003279EB" w:rsidRDefault="00681F7D" w:rsidP="00681F7D">
            <w:pPr>
              <w:pStyle w:val="Tabletext"/>
              <w:rPr>
                <w:szCs w:val="24"/>
              </w:rPr>
            </w:pPr>
            <w:r w:rsidRPr="003279EB">
              <w:rPr>
                <w:szCs w:val="24"/>
              </w:rPr>
              <w:t>Subgroup 2 of Group A42</w:t>
            </w:r>
          </w:p>
        </w:tc>
        <w:tc>
          <w:tcPr>
            <w:tcW w:w="3118" w:type="pct"/>
            <w:tcBorders>
              <w:bottom w:val="single" w:sz="2" w:space="0" w:color="auto"/>
            </w:tcBorders>
            <w:shd w:val="clear" w:color="auto" w:fill="auto"/>
          </w:tcPr>
          <w:p w:rsidR="00681F7D" w:rsidRPr="003279EB" w:rsidRDefault="00681F7D" w:rsidP="00681F7D">
            <w:pPr>
              <w:pStyle w:val="Tabletext"/>
              <w:rPr>
                <w:szCs w:val="24"/>
              </w:rPr>
            </w:pPr>
            <w:r w:rsidRPr="003279EB">
              <w:rPr>
                <w:bCs/>
                <w:szCs w:val="24"/>
              </w:rPr>
              <w:t>93423</w:t>
            </w:r>
          </w:p>
        </w:tc>
      </w:tr>
      <w:tr w:rsidR="00681F7D" w:rsidRPr="003279EB" w:rsidTr="00B42A51">
        <w:tc>
          <w:tcPr>
            <w:tcW w:w="396" w:type="pct"/>
            <w:tcBorders>
              <w:top w:val="single" w:sz="2" w:space="0" w:color="auto"/>
              <w:bottom w:val="single" w:sz="12" w:space="0" w:color="auto"/>
            </w:tcBorders>
            <w:shd w:val="clear" w:color="auto" w:fill="auto"/>
          </w:tcPr>
          <w:p w:rsidR="00681F7D" w:rsidRPr="003279EB" w:rsidRDefault="00681F7D" w:rsidP="00681F7D">
            <w:pPr>
              <w:pStyle w:val="Tabletext"/>
            </w:pPr>
            <w:r w:rsidRPr="003279EB">
              <w:t>5</w:t>
            </w:r>
          </w:p>
        </w:tc>
        <w:tc>
          <w:tcPr>
            <w:tcW w:w="1486" w:type="pct"/>
            <w:tcBorders>
              <w:top w:val="single" w:sz="2" w:space="0" w:color="auto"/>
              <w:bottom w:val="single" w:sz="12" w:space="0" w:color="auto"/>
            </w:tcBorders>
            <w:shd w:val="clear" w:color="auto" w:fill="auto"/>
          </w:tcPr>
          <w:p w:rsidR="00681F7D" w:rsidRPr="003279EB" w:rsidRDefault="00681F7D" w:rsidP="00681F7D">
            <w:pPr>
              <w:pStyle w:val="Tabletext"/>
              <w:rPr>
                <w:szCs w:val="24"/>
              </w:rPr>
            </w:pPr>
            <w:r w:rsidRPr="003279EB">
              <w:rPr>
                <w:szCs w:val="24"/>
              </w:rPr>
              <w:t>Subgroup 4 of Group A42</w:t>
            </w:r>
          </w:p>
        </w:tc>
        <w:tc>
          <w:tcPr>
            <w:tcW w:w="3118" w:type="pct"/>
            <w:tcBorders>
              <w:top w:val="single" w:sz="2" w:space="0" w:color="auto"/>
              <w:bottom w:val="single" w:sz="12" w:space="0" w:color="auto"/>
            </w:tcBorders>
            <w:shd w:val="clear" w:color="auto" w:fill="auto"/>
          </w:tcPr>
          <w:p w:rsidR="00681F7D" w:rsidRPr="003279EB" w:rsidRDefault="00681F7D" w:rsidP="00681F7D">
            <w:pPr>
              <w:pStyle w:val="Tabletext"/>
              <w:rPr>
                <w:szCs w:val="24"/>
              </w:rPr>
            </w:pPr>
            <w:r w:rsidRPr="003279EB">
              <w:rPr>
                <w:bCs/>
                <w:szCs w:val="24"/>
              </w:rPr>
              <w:t>93453</w:t>
            </w:r>
          </w:p>
        </w:tc>
      </w:tr>
    </w:tbl>
    <w:bookmarkEnd w:id="5"/>
    <w:p w:rsidR="00681F7D" w:rsidRPr="003279EB" w:rsidRDefault="00681F7D" w:rsidP="00681F7D">
      <w:pPr>
        <w:pStyle w:val="notetext"/>
      </w:pPr>
      <w:r w:rsidRPr="003279EB">
        <w:t>Note:</w:t>
      </w:r>
      <w:r w:rsidRPr="003279EB">
        <w:tab/>
        <w:t>Some services are specified in items set out in determinations under subsection 3C(1) of the Act.</w:t>
      </w:r>
    </w:p>
    <w:p w:rsidR="00497DC8" w:rsidRPr="003279EB" w:rsidRDefault="00497DC8" w:rsidP="00497DC8">
      <w:pPr>
        <w:pStyle w:val="Definition"/>
      </w:pPr>
      <w:r w:rsidRPr="003279EB">
        <w:rPr>
          <w:b/>
          <w:i/>
        </w:rPr>
        <w:t>relevant service</w:t>
      </w:r>
      <w:r w:rsidRPr="003279EB">
        <w:t xml:space="preserve"> means a service specified in any of the following items of the general medical services table:</w:t>
      </w:r>
    </w:p>
    <w:p w:rsidR="00497DC8" w:rsidRPr="003279EB" w:rsidRDefault="00497DC8" w:rsidP="00497DC8">
      <w:pPr>
        <w:pStyle w:val="paragraph"/>
      </w:pPr>
      <w:r w:rsidRPr="003279EB">
        <w:tab/>
        <w:t>(a)</w:t>
      </w:r>
      <w:r w:rsidRPr="003279EB">
        <w:tab/>
        <w:t>an item in Group A1, A2, A5, A6, A7, A9, A11, A13, A14, A15, A17, A18, A19, A20, A21, A22, A23, A27, A35, A39, A41, A42, A43 or A45;</w:t>
      </w:r>
    </w:p>
    <w:p w:rsidR="00497DC8" w:rsidRPr="003279EB" w:rsidRDefault="00497DC8" w:rsidP="00497DC8">
      <w:pPr>
        <w:pStyle w:val="paragraph"/>
        <w:rPr>
          <w:bCs/>
          <w:szCs w:val="24"/>
        </w:rPr>
      </w:pPr>
      <w:r w:rsidRPr="003279EB">
        <w:tab/>
        <w:t>(b)</w:t>
      </w:r>
      <w:r w:rsidRPr="003279EB">
        <w:tab/>
        <w:t xml:space="preserve">an item in Subgroup 1 or 4 of </w:t>
      </w:r>
      <w:r w:rsidRPr="003279EB">
        <w:rPr>
          <w:bCs/>
          <w:szCs w:val="24"/>
        </w:rPr>
        <w:t>Group A36;</w:t>
      </w:r>
    </w:p>
    <w:p w:rsidR="00497DC8" w:rsidRPr="003279EB" w:rsidRDefault="00497DC8" w:rsidP="00497DC8">
      <w:pPr>
        <w:pStyle w:val="paragraph"/>
        <w:rPr>
          <w:szCs w:val="24"/>
        </w:rPr>
      </w:pPr>
      <w:r w:rsidRPr="003279EB">
        <w:rPr>
          <w:bCs/>
          <w:szCs w:val="24"/>
        </w:rPr>
        <w:tab/>
        <w:t>(c)</w:t>
      </w:r>
      <w:r w:rsidRPr="003279EB">
        <w:rPr>
          <w:bCs/>
          <w:szCs w:val="24"/>
        </w:rPr>
        <w:tab/>
        <w:t xml:space="preserve">an item in any of the following Subgroups of </w:t>
      </w:r>
      <w:r w:rsidRPr="003279EB">
        <w:rPr>
          <w:szCs w:val="24"/>
        </w:rPr>
        <w:t>Group A40:</w:t>
      </w:r>
    </w:p>
    <w:p w:rsidR="00497DC8" w:rsidRPr="003279EB" w:rsidRDefault="00497DC8" w:rsidP="00497DC8">
      <w:pPr>
        <w:pStyle w:val="paragraphsub"/>
      </w:pPr>
      <w:r w:rsidRPr="003279EB">
        <w:tab/>
        <w:t>(i)</w:t>
      </w:r>
      <w:r w:rsidRPr="003279EB">
        <w:tab/>
        <w:t>Subgroup 1;</w:t>
      </w:r>
    </w:p>
    <w:p w:rsidR="00497DC8" w:rsidRPr="003279EB" w:rsidRDefault="00497DC8" w:rsidP="00497DC8">
      <w:pPr>
        <w:pStyle w:val="paragraphsub"/>
      </w:pPr>
      <w:r w:rsidRPr="003279EB">
        <w:tab/>
        <w:t>(ii)</w:t>
      </w:r>
      <w:r w:rsidRPr="003279EB">
        <w:tab/>
        <w:t>Subgroup 2;</w:t>
      </w:r>
    </w:p>
    <w:p w:rsidR="00497DC8" w:rsidRPr="003279EB" w:rsidRDefault="00497DC8" w:rsidP="00497DC8">
      <w:pPr>
        <w:pStyle w:val="paragraphsub"/>
      </w:pPr>
      <w:r w:rsidRPr="003279EB">
        <w:tab/>
        <w:t>(iii)</w:t>
      </w:r>
      <w:r w:rsidRPr="003279EB">
        <w:tab/>
        <w:t>Subgroup 3;</w:t>
      </w:r>
    </w:p>
    <w:p w:rsidR="00497DC8" w:rsidRPr="003279EB" w:rsidRDefault="00497DC8" w:rsidP="00497DC8">
      <w:pPr>
        <w:pStyle w:val="paragraphsub"/>
      </w:pPr>
      <w:r w:rsidRPr="003279EB">
        <w:tab/>
        <w:t>(iv)</w:t>
      </w:r>
      <w:r w:rsidRPr="003279EB">
        <w:tab/>
        <w:t>Subgroup 10;</w:t>
      </w:r>
    </w:p>
    <w:p w:rsidR="00497DC8" w:rsidRPr="003279EB" w:rsidRDefault="00497DC8" w:rsidP="00497DC8">
      <w:pPr>
        <w:pStyle w:val="paragraphsub"/>
        <w:rPr>
          <w:bCs/>
        </w:rPr>
      </w:pPr>
      <w:r w:rsidRPr="003279EB">
        <w:rPr>
          <w:bCs/>
        </w:rPr>
        <w:tab/>
        <w:t>(v)</w:t>
      </w:r>
      <w:r w:rsidRPr="003279EB">
        <w:rPr>
          <w:bCs/>
        </w:rPr>
        <w:tab/>
      </w:r>
      <w:r w:rsidRPr="003279EB">
        <w:t>Subgroup 11;</w:t>
      </w:r>
    </w:p>
    <w:p w:rsidR="00497DC8" w:rsidRPr="003279EB" w:rsidRDefault="00497DC8" w:rsidP="00497DC8">
      <w:pPr>
        <w:pStyle w:val="paragraphsub"/>
        <w:rPr>
          <w:bCs/>
        </w:rPr>
      </w:pPr>
      <w:r w:rsidRPr="003279EB">
        <w:rPr>
          <w:bCs/>
        </w:rPr>
        <w:tab/>
        <w:t>(vi)</w:t>
      </w:r>
      <w:r w:rsidRPr="003279EB">
        <w:rPr>
          <w:bCs/>
        </w:rPr>
        <w:tab/>
      </w:r>
      <w:r w:rsidRPr="003279EB">
        <w:t>Subgroup 13;</w:t>
      </w:r>
    </w:p>
    <w:p w:rsidR="00497DC8" w:rsidRPr="003279EB" w:rsidRDefault="00497DC8" w:rsidP="00497DC8">
      <w:pPr>
        <w:pStyle w:val="paragraphsub"/>
      </w:pPr>
      <w:r w:rsidRPr="003279EB">
        <w:rPr>
          <w:bCs/>
        </w:rPr>
        <w:tab/>
        <w:t>(vii)</w:t>
      </w:r>
      <w:r w:rsidRPr="003279EB">
        <w:rPr>
          <w:bCs/>
        </w:rPr>
        <w:tab/>
      </w:r>
      <w:r w:rsidRPr="003279EB">
        <w:t>Subgroup 15;</w:t>
      </w:r>
    </w:p>
    <w:p w:rsidR="00497DC8" w:rsidRPr="003279EB" w:rsidRDefault="00497DC8" w:rsidP="00497DC8">
      <w:pPr>
        <w:pStyle w:val="paragraphsub"/>
        <w:rPr>
          <w:bCs/>
        </w:rPr>
      </w:pPr>
      <w:r w:rsidRPr="003279EB">
        <w:rPr>
          <w:bCs/>
        </w:rPr>
        <w:tab/>
      </w:r>
      <w:r w:rsidRPr="003279EB">
        <w:t>(viii)</w:t>
      </w:r>
      <w:r w:rsidRPr="003279EB">
        <w:tab/>
        <w:t>Subgroup 16;</w:t>
      </w:r>
    </w:p>
    <w:p w:rsidR="00497DC8" w:rsidRPr="003279EB" w:rsidRDefault="00497DC8" w:rsidP="00497DC8">
      <w:pPr>
        <w:pStyle w:val="paragraphsub"/>
      </w:pPr>
      <w:r w:rsidRPr="003279EB">
        <w:rPr>
          <w:bCs/>
        </w:rPr>
        <w:tab/>
        <w:t>(ix)</w:t>
      </w:r>
      <w:r w:rsidRPr="003279EB">
        <w:rPr>
          <w:bCs/>
        </w:rPr>
        <w:tab/>
      </w:r>
      <w:r w:rsidRPr="003279EB">
        <w:t>Subgroup 19;</w:t>
      </w:r>
    </w:p>
    <w:p w:rsidR="00497DC8" w:rsidRPr="003279EB" w:rsidRDefault="00497DC8" w:rsidP="00497DC8">
      <w:pPr>
        <w:pStyle w:val="paragraphsub"/>
        <w:rPr>
          <w:bCs/>
        </w:rPr>
      </w:pPr>
      <w:r w:rsidRPr="003279EB">
        <w:rPr>
          <w:bCs/>
        </w:rPr>
        <w:tab/>
      </w:r>
      <w:r w:rsidRPr="003279EB">
        <w:t>(x)</w:t>
      </w:r>
      <w:r w:rsidRPr="003279EB">
        <w:tab/>
        <w:t>Subgroup 20;</w:t>
      </w:r>
    </w:p>
    <w:p w:rsidR="00497DC8" w:rsidRPr="003279EB" w:rsidRDefault="00497DC8" w:rsidP="00497DC8">
      <w:pPr>
        <w:pStyle w:val="paragraphsub"/>
        <w:rPr>
          <w:bCs/>
        </w:rPr>
      </w:pPr>
      <w:r w:rsidRPr="003279EB">
        <w:rPr>
          <w:bCs/>
        </w:rPr>
        <w:tab/>
        <w:t>(xi)</w:t>
      </w:r>
      <w:r w:rsidRPr="003279EB">
        <w:rPr>
          <w:bCs/>
        </w:rPr>
        <w:tab/>
      </w:r>
      <w:r w:rsidRPr="003279EB">
        <w:t>Subgroup 21;</w:t>
      </w:r>
    </w:p>
    <w:p w:rsidR="00497DC8" w:rsidRPr="003279EB" w:rsidRDefault="00497DC8" w:rsidP="00497DC8">
      <w:pPr>
        <w:pStyle w:val="paragraphsub"/>
      </w:pPr>
      <w:r w:rsidRPr="003279EB">
        <w:rPr>
          <w:bCs/>
        </w:rPr>
        <w:tab/>
        <w:t>(xii)</w:t>
      </w:r>
      <w:r w:rsidRPr="003279EB">
        <w:rPr>
          <w:bCs/>
        </w:rPr>
        <w:tab/>
      </w:r>
      <w:r w:rsidRPr="003279EB">
        <w:t>Subgroup 27;</w:t>
      </w:r>
    </w:p>
    <w:p w:rsidR="00497DC8" w:rsidRPr="003279EB" w:rsidRDefault="00497DC8" w:rsidP="00497DC8">
      <w:pPr>
        <w:pStyle w:val="paragraphsub"/>
      </w:pPr>
      <w:r w:rsidRPr="003279EB">
        <w:tab/>
        <w:t>(xiii)</w:t>
      </w:r>
      <w:r w:rsidRPr="003279EB">
        <w:tab/>
        <w:t>Subgroup 28;</w:t>
      </w:r>
    </w:p>
    <w:p w:rsidR="00497DC8" w:rsidRPr="003279EB" w:rsidRDefault="00497DC8" w:rsidP="00497DC8">
      <w:pPr>
        <w:pStyle w:val="paragraphsub"/>
      </w:pPr>
      <w:r w:rsidRPr="003279EB">
        <w:rPr>
          <w:bCs/>
        </w:rPr>
        <w:tab/>
        <w:t>(xiv)</w:t>
      </w:r>
      <w:r w:rsidRPr="003279EB">
        <w:rPr>
          <w:bCs/>
        </w:rPr>
        <w:tab/>
      </w:r>
      <w:r w:rsidRPr="003279EB">
        <w:t>Subgroup 29;</w:t>
      </w:r>
    </w:p>
    <w:p w:rsidR="00497DC8" w:rsidRPr="003279EB" w:rsidRDefault="00497DC8" w:rsidP="00497DC8">
      <w:pPr>
        <w:pStyle w:val="paragraphsub"/>
      </w:pPr>
      <w:r w:rsidRPr="003279EB">
        <w:tab/>
        <w:t>(xv)</w:t>
      </w:r>
      <w:r w:rsidRPr="003279EB">
        <w:tab/>
        <w:t>Subgroup 39;</w:t>
      </w:r>
    </w:p>
    <w:p w:rsidR="00497DC8" w:rsidRPr="003279EB" w:rsidRDefault="00497DC8" w:rsidP="00497DC8">
      <w:pPr>
        <w:pStyle w:val="paragraphsub"/>
      </w:pPr>
      <w:r w:rsidRPr="003279EB">
        <w:rPr>
          <w:bCs/>
        </w:rPr>
        <w:tab/>
      </w:r>
      <w:r w:rsidRPr="003279EB">
        <w:t>(xvi)</w:t>
      </w:r>
      <w:r w:rsidRPr="003279EB">
        <w:tab/>
        <w:t>Subgroup 40;</w:t>
      </w:r>
    </w:p>
    <w:p w:rsidR="00497DC8" w:rsidRPr="003279EB" w:rsidRDefault="00497DC8" w:rsidP="00497DC8">
      <w:pPr>
        <w:pStyle w:val="paragraphsub"/>
      </w:pPr>
      <w:r w:rsidRPr="003279EB">
        <w:rPr>
          <w:bCs/>
        </w:rPr>
        <w:tab/>
      </w:r>
      <w:r w:rsidRPr="003279EB">
        <w:t>(xvii)</w:t>
      </w:r>
      <w:r w:rsidRPr="003279EB">
        <w:tab/>
        <w:t>Subgroup 41;</w:t>
      </w:r>
    </w:p>
    <w:p w:rsidR="00497DC8" w:rsidRPr="003279EB" w:rsidRDefault="00497DC8" w:rsidP="00497DC8">
      <w:pPr>
        <w:pStyle w:val="paragraph"/>
      </w:pPr>
      <w:r w:rsidRPr="003279EB">
        <w:tab/>
        <w:t>(d)</w:t>
      </w:r>
      <w:r w:rsidRPr="003279EB">
        <w:tab/>
        <w:t>an item listed in the following table.</w:t>
      </w:r>
    </w:p>
    <w:p w:rsidR="00497DC8" w:rsidRPr="003279EB" w:rsidRDefault="00497DC8" w:rsidP="00497DC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75"/>
        <w:gridCol w:w="2535"/>
        <w:gridCol w:w="5319"/>
      </w:tblGrid>
      <w:tr w:rsidR="00497DC8" w:rsidRPr="003279EB" w:rsidTr="00B42A51">
        <w:trPr>
          <w:tblHeader/>
        </w:trPr>
        <w:tc>
          <w:tcPr>
            <w:tcW w:w="5000" w:type="pct"/>
            <w:gridSpan w:val="3"/>
            <w:tcBorders>
              <w:top w:val="single" w:sz="12" w:space="0" w:color="auto"/>
              <w:bottom w:val="single" w:sz="6" w:space="0" w:color="auto"/>
            </w:tcBorders>
            <w:shd w:val="clear" w:color="auto" w:fill="auto"/>
          </w:tcPr>
          <w:p w:rsidR="00497DC8" w:rsidRPr="003279EB" w:rsidRDefault="00497DC8" w:rsidP="00A02B84">
            <w:pPr>
              <w:pStyle w:val="TableHeading"/>
            </w:pPr>
            <w:r w:rsidRPr="003279EB">
              <w:t>Relevant services—individual items</w:t>
            </w:r>
          </w:p>
        </w:tc>
      </w:tr>
      <w:tr w:rsidR="00497DC8" w:rsidRPr="003279EB" w:rsidTr="00B42A51">
        <w:trPr>
          <w:tblHeader/>
        </w:trPr>
        <w:tc>
          <w:tcPr>
            <w:tcW w:w="396" w:type="pct"/>
            <w:tcBorders>
              <w:top w:val="single" w:sz="6" w:space="0" w:color="auto"/>
              <w:bottom w:val="single" w:sz="12" w:space="0" w:color="auto"/>
            </w:tcBorders>
            <w:shd w:val="clear" w:color="auto" w:fill="auto"/>
          </w:tcPr>
          <w:p w:rsidR="00497DC8" w:rsidRPr="003279EB" w:rsidRDefault="00497DC8" w:rsidP="00A02B84">
            <w:pPr>
              <w:pStyle w:val="TableHeading"/>
            </w:pPr>
            <w:r w:rsidRPr="003279EB">
              <w:t>Item</w:t>
            </w:r>
          </w:p>
        </w:tc>
        <w:tc>
          <w:tcPr>
            <w:tcW w:w="1486" w:type="pct"/>
            <w:tcBorders>
              <w:top w:val="single" w:sz="6" w:space="0" w:color="auto"/>
              <w:bottom w:val="single" w:sz="12" w:space="0" w:color="auto"/>
            </w:tcBorders>
            <w:shd w:val="clear" w:color="auto" w:fill="auto"/>
          </w:tcPr>
          <w:p w:rsidR="00497DC8" w:rsidRPr="003279EB" w:rsidRDefault="00497DC8" w:rsidP="00A02B84">
            <w:pPr>
              <w:pStyle w:val="TableHeading"/>
            </w:pPr>
            <w:r w:rsidRPr="003279EB">
              <w:t>Column 1</w:t>
            </w:r>
          </w:p>
          <w:p w:rsidR="00497DC8" w:rsidRPr="003279EB" w:rsidRDefault="00497DC8" w:rsidP="00A02B84">
            <w:pPr>
              <w:pStyle w:val="TableHeading"/>
            </w:pPr>
            <w:r w:rsidRPr="003279EB">
              <w:t>Group or Subgroup</w:t>
            </w:r>
          </w:p>
        </w:tc>
        <w:tc>
          <w:tcPr>
            <w:tcW w:w="3118" w:type="pct"/>
            <w:tcBorders>
              <w:top w:val="single" w:sz="6" w:space="0" w:color="auto"/>
              <w:bottom w:val="single" w:sz="12" w:space="0" w:color="auto"/>
            </w:tcBorders>
            <w:shd w:val="clear" w:color="auto" w:fill="auto"/>
          </w:tcPr>
          <w:p w:rsidR="00497DC8" w:rsidRPr="003279EB" w:rsidRDefault="00497DC8" w:rsidP="00A02B84">
            <w:pPr>
              <w:pStyle w:val="TableHeading"/>
            </w:pPr>
            <w:r w:rsidRPr="003279EB">
              <w:t>Column 2</w:t>
            </w:r>
          </w:p>
          <w:p w:rsidR="00497DC8" w:rsidRPr="003279EB" w:rsidRDefault="00497DC8" w:rsidP="00A02B84">
            <w:pPr>
              <w:pStyle w:val="TableHeading"/>
            </w:pPr>
            <w:r w:rsidRPr="003279EB">
              <w:t>Items of the general medical services table</w:t>
            </w:r>
          </w:p>
        </w:tc>
      </w:tr>
      <w:tr w:rsidR="00497DC8" w:rsidRPr="003279EB" w:rsidTr="00B42A51">
        <w:tc>
          <w:tcPr>
            <w:tcW w:w="396" w:type="pct"/>
            <w:tcBorders>
              <w:top w:val="single" w:sz="12" w:space="0" w:color="auto"/>
            </w:tcBorders>
            <w:shd w:val="clear" w:color="auto" w:fill="auto"/>
          </w:tcPr>
          <w:p w:rsidR="00497DC8" w:rsidRPr="003279EB" w:rsidRDefault="00497DC8" w:rsidP="00A02B84">
            <w:pPr>
              <w:pStyle w:val="Tabletext"/>
            </w:pPr>
            <w:r w:rsidRPr="003279EB">
              <w:t>1</w:t>
            </w:r>
          </w:p>
        </w:tc>
        <w:tc>
          <w:tcPr>
            <w:tcW w:w="1486" w:type="pct"/>
            <w:tcBorders>
              <w:top w:val="single" w:sz="12" w:space="0" w:color="auto"/>
            </w:tcBorders>
            <w:shd w:val="clear" w:color="auto" w:fill="auto"/>
          </w:tcPr>
          <w:p w:rsidR="00497DC8" w:rsidRPr="003279EB" w:rsidRDefault="00497DC8" w:rsidP="00A02B84">
            <w:pPr>
              <w:pStyle w:val="Tabletext"/>
            </w:pPr>
            <w:r w:rsidRPr="003279EB">
              <w:t>A29</w:t>
            </w:r>
          </w:p>
        </w:tc>
        <w:tc>
          <w:tcPr>
            <w:tcW w:w="3118" w:type="pct"/>
            <w:tcBorders>
              <w:top w:val="single" w:sz="12" w:space="0" w:color="auto"/>
            </w:tcBorders>
            <w:shd w:val="clear" w:color="auto" w:fill="auto"/>
          </w:tcPr>
          <w:p w:rsidR="00497DC8" w:rsidRPr="003279EB" w:rsidRDefault="00497DC8" w:rsidP="00A02B84">
            <w:pPr>
              <w:pStyle w:val="Tabletext"/>
            </w:pPr>
            <w:r w:rsidRPr="003279EB">
              <w:t>139</w:t>
            </w:r>
          </w:p>
        </w:tc>
      </w:tr>
      <w:tr w:rsidR="00497DC8" w:rsidRPr="003279EB" w:rsidTr="00B42A51">
        <w:tc>
          <w:tcPr>
            <w:tcW w:w="396" w:type="pct"/>
            <w:shd w:val="clear" w:color="auto" w:fill="auto"/>
          </w:tcPr>
          <w:p w:rsidR="00497DC8" w:rsidRPr="003279EB" w:rsidRDefault="00497DC8" w:rsidP="00A02B84">
            <w:pPr>
              <w:pStyle w:val="Tabletext"/>
            </w:pPr>
            <w:r w:rsidRPr="003279EB">
              <w:t>2</w:t>
            </w:r>
          </w:p>
        </w:tc>
        <w:tc>
          <w:tcPr>
            <w:tcW w:w="1486" w:type="pct"/>
            <w:shd w:val="clear" w:color="auto" w:fill="auto"/>
          </w:tcPr>
          <w:p w:rsidR="00497DC8" w:rsidRPr="003279EB" w:rsidRDefault="00497DC8" w:rsidP="00A02B84">
            <w:pPr>
              <w:pStyle w:val="Tabletext"/>
            </w:pPr>
            <w:r w:rsidRPr="003279EB">
              <w:t>A36</w:t>
            </w:r>
          </w:p>
        </w:tc>
        <w:tc>
          <w:tcPr>
            <w:tcW w:w="3118" w:type="pct"/>
            <w:shd w:val="clear" w:color="auto" w:fill="auto"/>
          </w:tcPr>
          <w:p w:rsidR="00497DC8" w:rsidRPr="003279EB" w:rsidRDefault="00497DC8" w:rsidP="00A02B84">
            <w:pPr>
              <w:pStyle w:val="Tabletext"/>
            </w:pPr>
            <w:r w:rsidRPr="003279EB">
              <w:rPr>
                <w:bCs/>
                <w:szCs w:val="24"/>
              </w:rPr>
              <w:t>90264, 90265</w:t>
            </w:r>
          </w:p>
        </w:tc>
      </w:tr>
      <w:tr w:rsidR="00497DC8" w:rsidRPr="003279EB" w:rsidTr="00B42A51">
        <w:tc>
          <w:tcPr>
            <w:tcW w:w="396" w:type="pct"/>
            <w:shd w:val="clear" w:color="auto" w:fill="auto"/>
          </w:tcPr>
          <w:p w:rsidR="00497DC8" w:rsidRPr="003279EB" w:rsidRDefault="00497DC8" w:rsidP="00A02B84">
            <w:pPr>
              <w:pStyle w:val="Tabletext"/>
            </w:pPr>
            <w:r w:rsidRPr="003279EB">
              <w:t>3</w:t>
            </w:r>
          </w:p>
        </w:tc>
        <w:tc>
          <w:tcPr>
            <w:tcW w:w="1486" w:type="pct"/>
            <w:shd w:val="clear" w:color="auto" w:fill="auto"/>
          </w:tcPr>
          <w:p w:rsidR="00497DC8" w:rsidRPr="003279EB" w:rsidRDefault="00497DC8" w:rsidP="00A02B84">
            <w:pPr>
              <w:pStyle w:val="Tabletext"/>
              <w:rPr>
                <w:szCs w:val="24"/>
              </w:rPr>
            </w:pPr>
            <w:r w:rsidRPr="003279EB">
              <w:rPr>
                <w:szCs w:val="24"/>
              </w:rPr>
              <w:t>Subgroup 17 of Group A40</w:t>
            </w:r>
          </w:p>
        </w:tc>
        <w:tc>
          <w:tcPr>
            <w:tcW w:w="3118" w:type="pct"/>
            <w:shd w:val="clear" w:color="auto" w:fill="auto"/>
          </w:tcPr>
          <w:p w:rsidR="00497DC8" w:rsidRPr="003279EB" w:rsidRDefault="00497DC8" w:rsidP="00A02B84">
            <w:pPr>
              <w:pStyle w:val="Tabletext"/>
              <w:rPr>
                <w:lang w:eastAsia="en-US"/>
              </w:rPr>
            </w:pPr>
            <w:r w:rsidRPr="003279EB">
              <w:rPr>
                <w:lang w:eastAsia="en-US"/>
              </w:rPr>
              <w:t>92142</w:t>
            </w:r>
          </w:p>
        </w:tc>
      </w:tr>
      <w:tr w:rsidR="00497DC8" w:rsidRPr="003279EB" w:rsidTr="00B42A51">
        <w:tc>
          <w:tcPr>
            <w:tcW w:w="396" w:type="pct"/>
            <w:tcBorders>
              <w:bottom w:val="single" w:sz="2" w:space="0" w:color="auto"/>
            </w:tcBorders>
            <w:shd w:val="clear" w:color="auto" w:fill="auto"/>
          </w:tcPr>
          <w:p w:rsidR="00497DC8" w:rsidRPr="003279EB" w:rsidRDefault="00497DC8" w:rsidP="00A02B84">
            <w:pPr>
              <w:pStyle w:val="Tabletext"/>
            </w:pPr>
            <w:r w:rsidRPr="003279EB">
              <w:t>4</w:t>
            </w:r>
          </w:p>
        </w:tc>
        <w:tc>
          <w:tcPr>
            <w:tcW w:w="1486" w:type="pct"/>
            <w:tcBorders>
              <w:bottom w:val="single" w:sz="2" w:space="0" w:color="auto"/>
            </w:tcBorders>
            <w:shd w:val="clear" w:color="auto" w:fill="auto"/>
          </w:tcPr>
          <w:p w:rsidR="00497DC8" w:rsidRPr="003279EB" w:rsidRDefault="00497DC8" w:rsidP="00A02B84">
            <w:pPr>
              <w:pStyle w:val="Tabletext"/>
              <w:rPr>
                <w:szCs w:val="24"/>
              </w:rPr>
            </w:pPr>
            <w:r w:rsidRPr="003279EB">
              <w:rPr>
                <w:szCs w:val="24"/>
              </w:rPr>
              <w:t>Subgroup 25 of Group A40</w:t>
            </w:r>
          </w:p>
        </w:tc>
        <w:tc>
          <w:tcPr>
            <w:tcW w:w="3118" w:type="pct"/>
            <w:tcBorders>
              <w:bottom w:val="single" w:sz="2" w:space="0" w:color="auto"/>
            </w:tcBorders>
            <w:shd w:val="clear" w:color="auto" w:fill="auto"/>
          </w:tcPr>
          <w:p w:rsidR="00497DC8" w:rsidRPr="003279EB" w:rsidRDefault="00497DC8" w:rsidP="00A02B84">
            <w:pPr>
              <w:pStyle w:val="Tabletext"/>
              <w:rPr>
                <w:lang w:eastAsia="en-US"/>
              </w:rPr>
            </w:pPr>
            <w:r w:rsidRPr="003279EB">
              <w:rPr>
                <w:lang w:eastAsia="en-US"/>
              </w:rPr>
              <w:t>92170, 92171</w:t>
            </w:r>
          </w:p>
        </w:tc>
      </w:tr>
      <w:tr w:rsidR="00497DC8" w:rsidRPr="003279EB" w:rsidTr="00B42A51">
        <w:tc>
          <w:tcPr>
            <w:tcW w:w="396" w:type="pct"/>
            <w:tcBorders>
              <w:top w:val="single" w:sz="2" w:space="0" w:color="auto"/>
              <w:bottom w:val="single" w:sz="12" w:space="0" w:color="auto"/>
            </w:tcBorders>
            <w:shd w:val="clear" w:color="auto" w:fill="auto"/>
          </w:tcPr>
          <w:p w:rsidR="00497DC8" w:rsidRPr="003279EB" w:rsidRDefault="00497DC8" w:rsidP="00A02B84">
            <w:pPr>
              <w:pStyle w:val="Tabletext"/>
            </w:pPr>
            <w:r w:rsidRPr="003279EB">
              <w:t>5</w:t>
            </w:r>
          </w:p>
        </w:tc>
        <w:tc>
          <w:tcPr>
            <w:tcW w:w="1486" w:type="pct"/>
            <w:tcBorders>
              <w:top w:val="single" w:sz="2" w:space="0" w:color="auto"/>
              <w:bottom w:val="single" w:sz="12" w:space="0" w:color="auto"/>
            </w:tcBorders>
            <w:shd w:val="clear" w:color="auto" w:fill="auto"/>
          </w:tcPr>
          <w:p w:rsidR="00497DC8" w:rsidRPr="003279EB" w:rsidRDefault="00497DC8" w:rsidP="00A02B84">
            <w:pPr>
              <w:pStyle w:val="Tabletext"/>
              <w:rPr>
                <w:szCs w:val="24"/>
              </w:rPr>
            </w:pPr>
            <w:r w:rsidRPr="003279EB">
              <w:rPr>
                <w:szCs w:val="24"/>
              </w:rPr>
              <w:t>Subgroup 26 of Group A40</w:t>
            </w:r>
          </w:p>
        </w:tc>
        <w:tc>
          <w:tcPr>
            <w:tcW w:w="3118" w:type="pct"/>
            <w:tcBorders>
              <w:top w:val="single" w:sz="2" w:space="0" w:color="auto"/>
              <w:bottom w:val="single" w:sz="12" w:space="0" w:color="auto"/>
            </w:tcBorders>
            <w:shd w:val="clear" w:color="auto" w:fill="auto"/>
          </w:tcPr>
          <w:p w:rsidR="00497DC8" w:rsidRPr="003279EB" w:rsidRDefault="00497DC8" w:rsidP="00A02B84">
            <w:pPr>
              <w:pStyle w:val="Tabletext"/>
              <w:rPr>
                <w:highlight w:val="yellow"/>
                <w:lang w:eastAsia="en-US"/>
              </w:rPr>
            </w:pPr>
            <w:r w:rsidRPr="003279EB">
              <w:rPr>
                <w:lang w:eastAsia="en-US"/>
              </w:rPr>
              <w:t>92176, 92177</w:t>
            </w:r>
          </w:p>
        </w:tc>
      </w:tr>
    </w:tbl>
    <w:p w:rsidR="00497DC8" w:rsidRPr="003279EB" w:rsidRDefault="00497DC8" w:rsidP="00497DC8">
      <w:pPr>
        <w:pStyle w:val="notetext"/>
      </w:pPr>
      <w:r w:rsidRPr="003279EB">
        <w:lastRenderedPageBreak/>
        <w:t>Note:</w:t>
      </w:r>
      <w:r w:rsidRPr="003279EB">
        <w:tab/>
        <w:t>Some services are specified in items set out in determinations under subsection 3C(1) of the Act.</w:t>
      </w:r>
    </w:p>
    <w:p w:rsidR="004801EB" w:rsidRPr="003279EB" w:rsidRDefault="004801EB" w:rsidP="004801EB">
      <w:pPr>
        <w:pStyle w:val="Definition"/>
      </w:pPr>
      <w:r w:rsidRPr="003279EB">
        <w:rPr>
          <w:b/>
          <w:i/>
        </w:rPr>
        <w:t>service</w:t>
      </w:r>
      <w:r w:rsidRPr="003279EB">
        <w:t xml:space="preserve"> has the same meaning as in Part</w:t>
      </w:r>
      <w:r w:rsidR="006D1EEB" w:rsidRPr="003279EB">
        <w:t> </w:t>
      </w:r>
      <w:r w:rsidRPr="003279EB">
        <w:t>VAA of the Act.</w:t>
      </w:r>
    </w:p>
    <w:p w:rsidR="00E04ECE" w:rsidRPr="003279EB" w:rsidRDefault="00C3229B" w:rsidP="00E04ECE">
      <w:pPr>
        <w:pStyle w:val="ActHead2"/>
        <w:pageBreakBefore/>
      </w:pPr>
      <w:bookmarkStart w:id="6" w:name="_Toc93679922"/>
      <w:r w:rsidRPr="00C3229B">
        <w:rPr>
          <w:rStyle w:val="CharPartNo"/>
        </w:rPr>
        <w:lastRenderedPageBreak/>
        <w:t>Part 2</w:t>
      </w:r>
      <w:r w:rsidR="00E04ECE" w:rsidRPr="003279EB">
        <w:t>—</w:t>
      </w:r>
      <w:r w:rsidR="00E04ECE" w:rsidRPr="00C3229B">
        <w:rPr>
          <w:rStyle w:val="CharPartText"/>
        </w:rPr>
        <w:t>Prescribed matters for definitions</w:t>
      </w:r>
      <w:bookmarkEnd w:id="6"/>
    </w:p>
    <w:p w:rsidR="00E04ECE" w:rsidRPr="003279EB" w:rsidRDefault="00E04ECE" w:rsidP="00E04ECE">
      <w:pPr>
        <w:pStyle w:val="Header"/>
      </w:pPr>
      <w:r w:rsidRPr="00C3229B">
        <w:rPr>
          <w:rStyle w:val="CharDivNo"/>
        </w:rPr>
        <w:t xml:space="preserve"> </w:t>
      </w:r>
      <w:r w:rsidRPr="00C3229B">
        <w:rPr>
          <w:rStyle w:val="CharDivText"/>
        </w:rPr>
        <w:t xml:space="preserve"> </w:t>
      </w:r>
    </w:p>
    <w:p w:rsidR="00BE61E9" w:rsidRPr="003279EB" w:rsidRDefault="006C3704" w:rsidP="00E04ECE">
      <w:pPr>
        <w:pStyle w:val="ActHead5"/>
      </w:pPr>
      <w:bookmarkStart w:id="7" w:name="_Toc93679923"/>
      <w:r w:rsidRPr="00C3229B">
        <w:rPr>
          <w:rStyle w:val="CharSectno"/>
        </w:rPr>
        <w:t>6</w:t>
      </w:r>
      <w:r w:rsidR="00BE61E9" w:rsidRPr="003279EB">
        <w:t xml:space="preserve">  </w:t>
      </w:r>
      <w:r w:rsidR="00E04ECE" w:rsidRPr="003279EB">
        <w:t>Standards for a</w:t>
      </w:r>
      <w:r w:rsidR="008E279C" w:rsidRPr="003279EB">
        <w:t>dequate and contemporaneous records</w:t>
      </w:r>
      <w:bookmarkEnd w:id="7"/>
    </w:p>
    <w:p w:rsidR="002C3C44" w:rsidRPr="003279EB" w:rsidRDefault="00BE61E9" w:rsidP="00BE61E9">
      <w:pPr>
        <w:pStyle w:val="subsection"/>
      </w:pPr>
      <w:r w:rsidRPr="003279EB">
        <w:tab/>
      </w:r>
      <w:r w:rsidRPr="003279EB">
        <w:tab/>
      </w:r>
      <w:r w:rsidR="001661B4" w:rsidRPr="003279EB">
        <w:t>F</w:t>
      </w:r>
      <w:r w:rsidR="007D2EDA" w:rsidRPr="003279EB">
        <w:t xml:space="preserve">or the purposes of the definition of </w:t>
      </w:r>
      <w:r w:rsidR="007D2EDA" w:rsidRPr="003279EB">
        <w:rPr>
          <w:b/>
          <w:i/>
        </w:rPr>
        <w:t>adequate and contemporaneous records</w:t>
      </w:r>
      <w:r w:rsidR="0096007A" w:rsidRPr="003279EB">
        <w:rPr>
          <w:b/>
          <w:i/>
        </w:rPr>
        <w:t xml:space="preserve"> </w:t>
      </w:r>
      <w:r w:rsidR="007D2EDA" w:rsidRPr="003279EB">
        <w:t>in subsection</w:t>
      </w:r>
      <w:r w:rsidR="006D1EEB" w:rsidRPr="003279EB">
        <w:t> </w:t>
      </w:r>
      <w:r w:rsidR="007D2EDA" w:rsidRPr="003279EB">
        <w:t>81(1) of the Act</w:t>
      </w:r>
      <w:r w:rsidR="001661B4" w:rsidRPr="003279EB">
        <w:t xml:space="preserve">, </w:t>
      </w:r>
      <w:r w:rsidR="00E04ECE" w:rsidRPr="003279EB">
        <w:t xml:space="preserve">the standards for </w:t>
      </w:r>
      <w:r w:rsidR="001661B4" w:rsidRPr="003279EB">
        <w:t xml:space="preserve">a </w:t>
      </w:r>
      <w:r w:rsidR="00362668" w:rsidRPr="003279EB">
        <w:t>record</w:t>
      </w:r>
      <w:r w:rsidR="00E66F71" w:rsidRPr="003279EB">
        <w:t xml:space="preserve"> of the rendering or initiation of </w:t>
      </w:r>
      <w:r w:rsidR="00362668" w:rsidRPr="003279EB">
        <w:t>service</w:t>
      </w:r>
      <w:r w:rsidR="00667517" w:rsidRPr="003279EB">
        <w:t>s</w:t>
      </w:r>
      <w:r w:rsidR="00493473" w:rsidRPr="003279EB">
        <w:t xml:space="preserve"> </w:t>
      </w:r>
      <w:r w:rsidR="008479BC" w:rsidRPr="003279EB">
        <w:t xml:space="preserve">to a patient </w:t>
      </w:r>
      <w:r w:rsidR="00493473" w:rsidRPr="003279EB">
        <w:t xml:space="preserve">by a practitioner </w:t>
      </w:r>
      <w:r w:rsidR="002C3C44" w:rsidRPr="003279EB">
        <w:t>are that:</w:t>
      </w:r>
    </w:p>
    <w:p w:rsidR="00BE61E9" w:rsidRPr="003279EB" w:rsidRDefault="002C3C44" w:rsidP="00BE61E9">
      <w:pPr>
        <w:pStyle w:val="paragraph"/>
      </w:pPr>
      <w:r w:rsidRPr="003279EB">
        <w:tab/>
        <w:t>(a)</w:t>
      </w:r>
      <w:r w:rsidRPr="003279EB">
        <w:tab/>
      </w:r>
      <w:r w:rsidR="00E04ECE" w:rsidRPr="003279EB">
        <w:t>the record</w:t>
      </w:r>
      <w:r w:rsidR="00E2642D" w:rsidRPr="003279EB">
        <w:t xml:space="preserve"> must</w:t>
      </w:r>
      <w:r w:rsidRPr="003279EB">
        <w:t xml:space="preserve"> </w:t>
      </w:r>
      <w:r w:rsidR="004B5092" w:rsidRPr="003279EB">
        <w:t>include</w:t>
      </w:r>
      <w:r w:rsidR="004F58C7" w:rsidRPr="003279EB">
        <w:t xml:space="preserve"> the name of the patient</w:t>
      </w:r>
      <w:r w:rsidR="00362668" w:rsidRPr="003279EB">
        <w:t>;</w:t>
      </w:r>
      <w:r w:rsidR="00A2301E" w:rsidRPr="003279EB">
        <w:t xml:space="preserve"> and</w:t>
      </w:r>
    </w:p>
    <w:p w:rsidR="002C3C44" w:rsidRPr="003279EB" w:rsidRDefault="002C3C44" w:rsidP="00BE61E9">
      <w:pPr>
        <w:pStyle w:val="paragraph"/>
      </w:pPr>
      <w:r w:rsidRPr="003279EB">
        <w:tab/>
        <w:t>(b)</w:t>
      </w:r>
      <w:r w:rsidRPr="003279EB">
        <w:tab/>
        <w:t>the record must contain a separate entry for each attendance by the patient for a service; and</w:t>
      </w:r>
    </w:p>
    <w:p w:rsidR="002C3C44" w:rsidRPr="003279EB" w:rsidRDefault="002C3C44" w:rsidP="00BE61E9">
      <w:pPr>
        <w:pStyle w:val="paragraph"/>
      </w:pPr>
      <w:r w:rsidRPr="003279EB">
        <w:tab/>
        <w:t>(c)</w:t>
      </w:r>
      <w:r w:rsidRPr="003279EB">
        <w:tab/>
        <w:t>each separate entry</w:t>
      </w:r>
      <w:r w:rsidR="008479BC" w:rsidRPr="003279EB">
        <w:t xml:space="preserve"> for a service</w:t>
      </w:r>
      <w:r w:rsidRPr="003279EB">
        <w:t xml:space="preserve"> must:</w:t>
      </w:r>
    </w:p>
    <w:p w:rsidR="00BE61E9" w:rsidRPr="003279EB" w:rsidRDefault="002C3C44" w:rsidP="002C3C44">
      <w:pPr>
        <w:pStyle w:val="paragraphsub"/>
      </w:pPr>
      <w:r w:rsidRPr="003279EB">
        <w:tab/>
        <w:t>(i</w:t>
      </w:r>
      <w:r w:rsidR="00BE61E9" w:rsidRPr="003279EB">
        <w:t>)</w:t>
      </w:r>
      <w:r w:rsidR="00BE61E9" w:rsidRPr="003279EB">
        <w:tab/>
      </w:r>
      <w:r w:rsidR="004D3F61" w:rsidRPr="003279EB">
        <w:t>include the date on which</w:t>
      </w:r>
      <w:r w:rsidR="00BE61E9" w:rsidRPr="003279EB">
        <w:t xml:space="preserve"> the servic</w:t>
      </w:r>
      <w:r w:rsidR="00A2301E" w:rsidRPr="003279EB">
        <w:t>e was r</w:t>
      </w:r>
      <w:r w:rsidR="004F58C7" w:rsidRPr="003279EB">
        <w:t>endered or initiated;</w:t>
      </w:r>
      <w:r w:rsidR="00A2301E" w:rsidRPr="003279EB">
        <w:t xml:space="preserve"> and</w:t>
      </w:r>
    </w:p>
    <w:p w:rsidR="00BE61E9" w:rsidRPr="003279EB" w:rsidRDefault="002C3C44" w:rsidP="002C3C44">
      <w:pPr>
        <w:pStyle w:val="paragraphsub"/>
      </w:pPr>
      <w:r w:rsidRPr="003279EB">
        <w:tab/>
        <w:t>(ii)</w:t>
      </w:r>
      <w:r w:rsidRPr="003279EB">
        <w:tab/>
      </w:r>
      <w:r w:rsidR="00BE61E9" w:rsidRPr="003279EB">
        <w:t xml:space="preserve">provide </w:t>
      </w:r>
      <w:r w:rsidR="004119DE" w:rsidRPr="003279EB">
        <w:t xml:space="preserve">sufficient </w:t>
      </w:r>
      <w:r w:rsidR="00BE61E9" w:rsidRPr="003279EB">
        <w:t>clinical inf</w:t>
      </w:r>
      <w:r w:rsidR="005962C0" w:rsidRPr="003279EB">
        <w:t>ormation to explain the service</w:t>
      </w:r>
      <w:r w:rsidR="004119DE" w:rsidRPr="003279EB">
        <w:t>;</w:t>
      </w:r>
      <w:r w:rsidR="00A2301E" w:rsidRPr="003279EB">
        <w:t xml:space="preserve"> and</w:t>
      </w:r>
    </w:p>
    <w:p w:rsidR="002C3C44" w:rsidRPr="003279EB" w:rsidRDefault="002C3C44" w:rsidP="002C3C44">
      <w:pPr>
        <w:pStyle w:val="paragraphsub"/>
      </w:pPr>
      <w:r w:rsidRPr="003279EB">
        <w:tab/>
        <w:t>(iii)</w:t>
      </w:r>
      <w:r w:rsidRPr="003279EB">
        <w:tab/>
        <w:t>be completed at the time, or as soon as practicable after, the service was rendered or initiated; and</w:t>
      </w:r>
    </w:p>
    <w:p w:rsidR="00BE61E9" w:rsidRPr="003279EB" w:rsidRDefault="002C3C44" w:rsidP="00311D79">
      <w:pPr>
        <w:pStyle w:val="paragraph"/>
      </w:pPr>
      <w:r w:rsidRPr="003279EB">
        <w:tab/>
        <w:t>(d)</w:t>
      </w:r>
      <w:r w:rsidRPr="003279EB">
        <w:tab/>
        <w:t xml:space="preserve">the record must </w:t>
      </w:r>
      <w:r w:rsidR="00BE61E9" w:rsidRPr="003279EB">
        <w:t>be sufficiently comprehensible</w:t>
      </w:r>
      <w:r w:rsidR="00BC1800" w:rsidRPr="003279EB">
        <w:t xml:space="preserve"> to enable</w:t>
      </w:r>
      <w:r w:rsidR="00BE61E9" w:rsidRPr="003279EB">
        <w:t xml:space="preserve"> </w:t>
      </w:r>
      <w:r w:rsidR="00BC1800" w:rsidRPr="003279EB">
        <w:t>a</w:t>
      </w:r>
      <w:r w:rsidR="00493473" w:rsidRPr="003279EB">
        <w:t>nother</w:t>
      </w:r>
      <w:r w:rsidR="00BC1800" w:rsidRPr="003279EB">
        <w:t xml:space="preserve"> practitioner to</w:t>
      </w:r>
      <w:r w:rsidR="00BE61E9" w:rsidRPr="003279EB">
        <w:t xml:space="preserve"> effectively undertake the patient’s ongoing care</w:t>
      </w:r>
      <w:r w:rsidR="00BC1800" w:rsidRPr="003279EB">
        <w:t xml:space="preserve"> in reliance on the record</w:t>
      </w:r>
      <w:r w:rsidRPr="003279EB">
        <w:t>.</w:t>
      </w:r>
    </w:p>
    <w:p w:rsidR="00692698" w:rsidRPr="003279EB" w:rsidRDefault="006C3704" w:rsidP="00692698">
      <w:pPr>
        <w:pStyle w:val="ActHead5"/>
      </w:pPr>
      <w:bookmarkStart w:id="8" w:name="_Toc93679924"/>
      <w:r w:rsidRPr="00C3229B">
        <w:rPr>
          <w:rStyle w:val="CharSectno"/>
        </w:rPr>
        <w:t>7</w:t>
      </w:r>
      <w:r w:rsidR="00692698" w:rsidRPr="003279EB">
        <w:t xml:space="preserve">  </w:t>
      </w:r>
      <w:r w:rsidR="0006170B" w:rsidRPr="003279EB">
        <w:t xml:space="preserve">Exceptional circumstances </w:t>
      </w:r>
      <w:r w:rsidR="008A0CF0" w:rsidRPr="003279EB">
        <w:t>in relation to</w:t>
      </w:r>
      <w:r w:rsidR="0006170B" w:rsidRPr="003279EB">
        <w:t xml:space="preserve"> i</w:t>
      </w:r>
      <w:r w:rsidR="008E04C6" w:rsidRPr="003279EB">
        <w:t>nappropriate practice</w:t>
      </w:r>
      <w:bookmarkEnd w:id="8"/>
    </w:p>
    <w:p w:rsidR="00692698" w:rsidRPr="003279EB" w:rsidRDefault="00692698" w:rsidP="00692698">
      <w:pPr>
        <w:pStyle w:val="subsection"/>
      </w:pPr>
      <w:r w:rsidRPr="003279EB">
        <w:tab/>
      </w:r>
      <w:r w:rsidRPr="003279EB">
        <w:tab/>
        <w:t>For the purposes of subsection</w:t>
      </w:r>
      <w:r w:rsidR="006D1EEB" w:rsidRPr="003279EB">
        <w:t> </w:t>
      </w:r>
      <w:r w:rsidRPr="003279EB">
        <w:t>82(1D) of the Act, each of the following circumstances are</w:t>
      </w:r>
      <w:r w:rsidR="00D424CB" w:rsidRPr="003279EB">
        <w:t xml:space="preserve"> </w:t>
      </w:r>
      <w:r w:rsidRPr="003279EB">
        <w:t>exceptional circumstances for a particular day</w:t>
      </w:r>
      <w:r w:rsidR="00A83216" w:rsidRPr="003279EB">
        <w:t xml:space="preserve"> for a practitioner</w:t>
      </w:r>
      <w:r w:rsidRPr="003279EB">
        <w:t>:</w:t>
      </w:r>
    </w:p>
    <w:p w:rsidR="00692698" w:rsidRPr="003279EB" w:rsidRDefault="00692698" w:rsidP="00692698">
      <w:pPr>
        <w:pStyle w:val="paragraph"/>
      </w:pPr>
      <w:r w:rsidRPr="003279EB">
        <w:tab/>
        <w:t>(a)</w:t>
      </w:r>
      <w:r w:rsidRPr="003279EB">
        <w:tab/>
        <w:t xml:space="preserve">an unusual occurrence causing an unusual level of need for </w:t>
      </w:r>
      <w:r w:rsidR="00A83216" w:rsidRPr="003279EB">
        <w:t xml:space="preserve">relevant services </w:t>
      </w:r>
      <w:r w:rsidR="00AF73D9" w:rsidRPr="003279EB">
        <w:t>on the</w:t>
      </w:r>
      <w:r w:rsidRPr="003279EB">
        <w:t xml:space="preserve"> day;</w:t>
      </w:r>
    </w:p>
    <w:p w:rsidR="00692698" w:rsidRPr="003279EB" w:rsidRDefault="00692698" w:rsidP="00692698">
      <w:pPr>
        <w:pStyle w:val="paragraph"/>
      </w:pPr>
      <w:r w:rsidRPr="003279EB">
        <w:tab/>
        <w:t>(b)</w:t>
      </w:r>
      <w:r w:rsidRPr="003279EB">
        <w:tab/>
        <w:t>an absence</w:t>
      </w:r>
      <w:r w:rsidR="00425781" w:rsidRPr="003279EB">
        <w:t>,</w:t>
      </w:r>
      <w:r w:rsidR="00AF73D9" w:rsidRPr="003279EB">
        <w:t xml:space="preserve"> on the</w:t>
      </w:r>
      <w:r w:rsidR="00425781" w:rsidRPr="003279EB">
        <w:t xml:space="preserve"> day,</w:t>
      </w:r>
      <w:r w:rsidRPr="003279EB">
        <w:t xml:space="preserve"> of other medical services for</w:t>
      </w:r>
      <w:r w:rsidR="00425781" w:rsidRPr="003279EB">
        <w:t xml:space="preserve"> the practitioner’s</w:t>
      </w:r>
      <w:r w:rsidRPr="003279EB">
        <w:t xml:space="preserve"> patients</w:t>
      </w:r>
      <w:r w:rsidR="00425781" w:rsidRPr="003279EB">
        <w:t>, having regard to:</w:t>
      </w:r>
    </w:p>
    <w:p w:rsidR="00692698" w:rsidRPr="003279EB" w:rsidRDefault="00692698" w:rsidP="00692698">
      <w:pPr>
        <w:pStyle w:val="paragraphsub"/>
      </w:pPr>
      <w:r w:rsidRPr="003279EB">
        <w:tab/>
        <w:t>(i)</w:t>
      </w:r>
      <w:r w:rsidRPr="003279EB">
        <w:tab/>
        <w:t>the location of the practitioner’s practice; and</w:t>
      </w:r>
    </w:p>
    <w:p w:rsidR="00692698" w:rsidRPr="003279EB" w:rsidRDefault="00692698" w:rsidP="00692698">
      <w:pPr>
        <w:pStyle w:val="paragraphsub"/>
      </w:pPr>
      <w:r w:rsidRPr="003279EB">
        <w:tab/>
        <w:t>(ii)</w:t>
      </w:r>
      <w:r w:rsidRPr="003279EB">
        <w:tab/>
      </w:r>
      <w:r w:rsidR="00425781" w:rsidRPr="003279EB">
        <w:t xml:space="preserve">the </w:t>
      </w:r>
      <w:r w:rsidRPr="003279EB">
        <w:t>characteristics of the practitioner’s patients.</w:t>
      </w:r>
    </w:p>
    <w:p w:rsidR="00497DC8" w:rsidRPr="003279EB" w:rsidRDefault="00497DC8" w:rsidP="00497DC8">
      <w:pPr>
        <w:pStyle w:val="ActHead5"/>
      </w:pPr>
      <w:bookmarkStart w:id="9" w:name="_Toc93679925"/>
      <w:r w:rsidRPr="00C3229B">
        <w:rPr>
          <w:rStyle w:val="CharSectno"/>
        </w:rPr>
        <w:t>8</w:t>
      </w:r>
      <w:r w:rsidRPr="003279EB">
        <w:t xml:space="preserve">  Circumstances for medical practitioners for prescribed pattern of services</w:t>
      </w:r>
      <w:bookmarkEnd w:id="9"/>
    </w:p>
    <w:p w:rsidR="00497DC8" w:rsidRPr="003279EB" w:rsidRDefault="00497DC8" w:rsidP="00497DC8">
      <w:pPr>
        <w:pStyle w:val="subsection"/>
      </w:pPr>
      <w:r w:rsidRPr="003279EB">
        <w:tab/>
      </w:r>
      <w:r w:rsidRPr="003279EB">
        <w:tab/>
        <w:t xml:space="preserve">For the purposes of section 82A of the Act, circumstances in which services rendered or initiated by a medical practitioner constitute a </w:t>
      </w:r>
      <w:r w:rsidRPr="003279EB">
        <w:rPr>
          <w:b/>
          <w:i/>
        </w:rPr>
        <w:t>prescribed pattern of services</w:t>
      </w:r>
      <w:r w:rsidRPr="003279EB">
        <w:t xml:space="preserve"> are that:</w:t>
      </w:r>
    </w:p>
    <w:p w:rsidR="00497DC8" w:rsidRPr="003279EB" w:rsidRDefault="00497DC8" w:rsidP="00497DC8">
      <w:pPr>
        <w:pStyle w:val="paragraph"/>
      </w:pPr>
      <w:r w:rsidRPr="003279EB">
        <w:tab/>
        <w:t>(a)</w:t>
      </w:r>
      <w:r w:rsidRPr="003279EB">
        <w:tab/>
        <w:t>the medical practitioner renders or initiates 80 or more relevant services on each of 20 or more days in a 12 month period; or</w:t>
      </w:r>
    </w:p>
    <w:p w:rsidR="00497DC8" w:rsidRPr="003279EB" w:rsidRDefault="00497DC8" w:rsidP="00497DC8">
      <w:pPr>
        <w:pStyle w:val="paragraph"/>
      </w:pPr>
      <w:r w:rsidRPr="003279EB">
        <w:tab/>
        <w:t>(b)</w:t>
      </w:r>
      <w:r w:rsidRPr="003279EB">
        <w:tab/>
        <w:t>the medical practitioner renders or initiates 30 or more relevant phone services on each of 20 or more days in a 12 month period.</w:t>
      </w:r>
    </w:p>
    <w:p w:rsidR="00784E57" w:rsidRPr="003279EB" w:rsidRDefault="00784E57" w:rsidP="00784E57">
      <w:pPr>
        <w:pStyle w:val="ActHead2"/>
        <w:pageBreakBefore/>
      </w:pPr>
      <w:bookmarkStart w:id="10" w:name="_Toc93679926"/>
      <w:r w:rsidRPr="00C3229B">
        <w:rPr>
          <w:rStyle w:val="CharPartNo"/>
        </w:rPr>
        <w:lastRenderedPageBreak/>
        <w:t>Part</w:t>
      </w:r>
      <w:r w:rsidR="006D1EEB" w:rsidRPr="00C3229B">
        <w:rPr>
          <w:rStyle w:val="CharPartNo"/>
        </w:rPr>
        <w:t> </w:t>
      </w:r>
      <w:r w:rsidRPr="00C3229B">
        <w:rPr>
          <w:rStyle w:val="CharPartNo"/>
        </w:rPr>
        <w:t>3</w:t>
      </w:r>
      <w:r w:rsidRPr="003279EB">
        <w:t>—</w:t>
      </w:r>
      <w:r w:rsidRPr="00C3229B">
        <w:rPr>
          <w:rStyle w:val="CharPartText"/>
        </w:rPr>
        <w:t>Professional Services Review Committees</w:t>
      </w:r>
      <w:bookmarkEnd w:id="10"/>
    </w:p>
    <w:p w:rsidR="00784E57" w:rsidRPr="003279EB" w:rsidRDefault="00784E57" w:rsidP="00784E57">
      <w:pPr>
        <w:pStyle w:val="Header"/>
      </w:pPr>
      <w:r w:rsidRPr="00C3229B">
        <w:rPr>
          <w:rStyle w:val="CharDivNo"/>
        </w:rPr>
        <w:t xml:space="preserve"> </w:t>
      </w:r>
      <w:r w:rsidRPr="00C3229B">
        <w:rPr>
          <w:rStyle w:val="CharDivText"/>
        </w:rPr>
        <w:t xml:space="preserve"> </w:t>
      </w:r>
    </w:p>
    <w:p w:rsidR="00DB7748" w:rsidRPr="003279EB" w:rsidRDefault="006C3704" w:rsidP="00DB7748">
      <w:pPr>
        <w:pStyle w:val="ActHead5"/>
      </w:pPr>
      <w:bookmarkStart w:id="11" w:name="_Toc93679927"/>
      <w:r w:rsidRPr="00C3229B">
        <w:rPr>
          <w:rStyle w:val="CharSectno"/>
        </w:rPr>
        <w:t>9</w:t>
      </w:r>
      <w:r w:rsidR="00DB7748" w:rsidRPr="003279EB">
        <w:t xml:space="preserve">  Allowances for witnesses at hearings</w:t>
      </w:r>
      <w:bookmarkEnd w:id="11"/>
    </w:p>
    <w:p w:rsidR="00DB7748" w:rsidRPr="003279EB" w:rsidRDefault="00DB7748" w:rsidP="00DB7748">
      <w:pPr>
        <w:pStyle w:val="subsection"/>
      </w:pPr>
      <w:r w:rsidRPr="003279EB">
        <w:tab/>
        <w:t>(1)</w:t>
      </w:r>
      <w:r w:rsidRPr="003279EB">
        <w:tab/>
        <w:t xml:space="preserve">This section is made for the purposes of </w:t>
      </w:r>
      <w:r w:rsidR="00C3229B">
        <w:t>subsection 1</w:t>
      </w:r>
      <w:r w:rsidRPr="003279EB">
        <w:t>06C(1) of the Act and deals with allowances for expenses in respect of attendance by a person summoned to appear as a witness at a hearing before a Professional Service</w:t>
      </w:r>
      <w:r w:rsidR="002574D8" w:rsidRPr="003279EB">
        <w:t>s</w:t>
      </w:r>
      <w:r w:rsidRPr="003279EB">
        <w:t xml:space="preserve"> Review Committee.</w:t>
      </w:r>
    </w:p>
    <w:p w:rsidR="00DB7748" w:rsidRPr="003279EB" w:rsidRDefault="00DB7748" w:rsidP="00DB7748">
      <w:pPr>
        <w:pStyle w:val="SubsectionHead"/>
      </w:pPr>
      <w:r w:rsidRPr="003279EB">
        <w:t>Kinds of allowances</w:t>
      </w:r>
    </w:p>
    <w:p w:rsidR="00DB7748" w:rsidRPr="003279EB" w:rsidRDefault="00DB7748" w:rsidP="00DB7748">
      <w:pPr>
        <w:pStyle w:val="subsection"/>
      </w:pPr>
      <w:r w:rsidRPr="003279EB">
        <w:tab/>
        <w:t>(2)</w:t>
      </w:r>
      <w:r w:rsidRPr="003279EB">
        <w:tab/>
        <w:t>The allowances for a witness are the following:</w:t>
      </w:r>
    </w:p>
    <w:p w:rsidR="00DB7748" w:rsidRPr="003279EB" w:rsidRDefault="00DB7748" w:rsidP="00DB7748">
      <w:pPr>
        <w:pStyle w:val="paragraph"/>
      </w:pPr>
      <w:r w:rsidRPr="003279EB">
        <w:tab/>
        <w:t>(a)</w:t>
      </w:r>
      <w:r w:rsidRPr="003279EB">
        <w:tab/>
        <w:t xml:space="preserve">attendance allowance in accordance with </w:t>
      </w:r>
      <w:r w:rsidR="006D1EEB" w:rsidRPr="003279EB">
        <w:t>subsection (</w:t>
      </w:r>
      <w:r w:rsidRPr="003279EB">
        <w:t>3) or (4) as applicable;</w:t>
      </w:r>
    </w:p>
    <w:p w:rsidR="00DB7748" w:rsidRPr="003279EB" w:rsidRDefault="00DB7748" w:rsidP="00DB7748">
      <w:pPr>
        <w:pStyle w:val="paragraph"/>
      </w:pPr>
      <w:r w:rsidRPr="003279EB">
        <w:tab/>
        <w:t>(b)</w:t>
      </w:r>
      <w:r w:rsidRPr="003279EB">
        <w:tab/>
        <w:t xml:space="preserve">travel allowance in accordance with </w:t>
      </w:r>
      <w:r w:rsidR="006D1EEB" w:rsidRPr="003279EB">
        <w:t>subsection (</w:t>
      </w:r>
      <w:r w:rsidRPr="003279EB">
        <w:t>5).</w:t>
      </w:r>
    </w:p>
    <w:p w:rsidR="00DB7748" w:rsidRPr="003279EB" w:rsidRDefault="00DB7748" w:rsidP="00DB7748">
      <w:pPr>
        <w:pStyle w:val="SubsectionHead"/>
      </w:pPr>
      <w:r w:rsidRPr="003279EB">
        <w:t>Amount of attendance allowance</w:t>
      </w:r>
    </w:p>
    <w:p w:rsidR="00DB7748" w:rsidRPr="003279EB" w:rsidRDefault="00DB7748" w:rsidP="00DB7748">
      <w:pPr>
        <w:pStyle w:val="subsection"/>
      </w:pPr>
      <w:r w:rsidRPr="003279EB">
        <w:tab/>
        <w:t>(3)</w:t>
      </w:r>
      <w:r w:rsidRPr="003279EB">
        <w:tab/>
        <w:t>For a witness attending because of the witness’ professional, scientific or other special skill or knowledge</w:t>
      </w:r>
      <w:r w:rsidR="007B1270" w:rsidRPr="003279EB">
        <w:t>,</w:t>
      </w:r>
      <w:r w:rsidRPr="003279EB">
        <w:t xml:space="preserve"> the amount of attendance allowance is equal to the witness’ actual fees for preparing to give evidence and of attending to give evidence.</w:t>
      </w:r>
    </w:p>
    <w:p w:rsidR="00DB7748" w:rsidRPr="003279EB" w:rsidRDefault="00DB7748" w:rsidP="00DB7748">
      <w:pPr>
        <w:pStyle w:val="subsection"/>
      </w:pPr>
      <w:r w:rsidRPr="003279EB">
        <w:tab/>
        <w:t>(4)</w:t>
      </w:r>
      <w:r w:rsidRPr="003279EB">
        <w:tab/>
        <w:t xml:space="preserve">For a witness other than a witness mentioned in </w:t>
      </w:r>
      <w:r w:rsidR="006D1EEB" w:rsidRPr="003279EB">
        <w:t>subsection (</w:t>
      </w:r>
      <w:r w:rsidRPr="003279EB">
        <w:t>3), the amount of attendance allowance is equal to:</w:t>
      </w:r>
    </w:p>
    <w:p w:rsidR="00CD1DD3" w:rsidRPr="003279EB" w:rsidRDefault="00CD1DD3" w:rsidP="00CD1DD3">
      <w:pPr>
        <w:pStyle w:val="paragraph"/>
      </w:pPr>
      <w:r w:rsidRPr="003279EB">
        <w:tab/>
        <w:t>(a)</w:t>
      </w:r>
      <w:r w:rsidRPr="003279EB">
        <w:tab/>
        <w:t>if the witness is paid by salary—any salary actually lost because of the attendance; or</w:t>
      </w:r>
    </w:p>
    <w:p w:rsidR="00DB7748" w:rsidRPr="003279EB" w:rsidRDefault="00CD1DD3" w:rsidP="00DB7748">
      <w:pPr>
        <w:pStyle w:val="paragraph"/>
      </w:pPr>
      <w:r w:rsidRPr="003279EB">
        <w:tab/>
        <w:t>(b</w:t>
      </w:r>
      <w:r w:rsidR="00DB7748" w:rsidRPr="003279EB">
        <w:t>)</w:t>
      </w:r>
      <w:r w:rsidR="00DB7748" w:rsidRPr="003279EB">
        <w:tab/>
        <w:t>if the witness is paid by wages—any wages actually lost because of the attendance; or</w:t>
      </w:r>
    </w:p>
    <w:p w:rsidR="00DB7748" w:rsidRPr="003279EB" w:rsidRDefault="00CD1DD3" w:rsidP="00DB7748">
      <w:pPr>
        <w:pStyle w:val="paragraph"/>
      </w:pPr>
      <w:r w:rsidRPr="003279EB">
        <w:tab/>
        <w:t>(c</w:t>
      </w:r>
      <w:r w:rsidR="00DB7748" w:rsidRPr="003279EB">
        <w:t>)</w:t>
      </w:r>
      <w:r w:rsidR="00DB7748" w:rsidRPr="003279EB">
        <w:tab/>
        <w:t>if the witness is paid by fees—any fees actually lost because of the attendance;</w:t>
      </w:r>
    </w:p>
    <w:p w:rsidR="00DB7748" w:rsidRPr="003279EB" w:rsidRDefault="00DB7748" w:rsidP="00DB7748">
      <w:pPr>
        <w:pStyle w:val="subsection2"/>
      </w:pPr>
      <w:r w:rsidRPr="003279EB">
        <w:t>up to a maximum of $527 per day.</w:t>
      </w:r>
    </w:p>
    <w:p w:rsidR="00DB7748" w:rsidRPr="003279EB" w:rsidRDefault="00DB7748" w:rsidP="00DB7748">
      <w:pPr>
        <w:pStyle w:val="SubsectionHead"/>
      </w:pPr>
      <w:r w:rsidRPr="003279EB">
        <w:t>Amount of travel allowance</w:t>
      </w:r>
    </w:p>
    <w:p w:rsidR="00DB7748" w:rsidRPr="003279EB" w:rsidRDefault="00DB7748" w:rsidP="00DB7748">
      <w:pPr>
        <w:pStyle w:val="subsection"/>
      </w:pPr>
      <w:r w:rsidRPr="003279EB">
        <w:tab/>
        <w:t>(5)</w:t>
      </w:r>
      <w:r w:rsidRPr="003279EB">
        <w:tab/>
        <w:t xml:space="preserve">The amount of travel allowance for a witness is a reasonable amount, determined </w:t>
      </w:r>
      <w:r w:rsidR="005302A3" w:rsidRPr="003279EB">
        <w:t>in relation to</w:t>
      </w:r>
      <w:r w:rsidR="001A5BF4" w:rsidRPr="003279EB">
        <w:t xml:space="preserve"> the witness </w:t>
      </w:r>
      <w:r w:rsidRPr="003279EB">
        <w:t>by the Professional Services Review Committee, for:</w:t>
      </w:r>
    </w:p>
    <w:p w:rsidR="00DB7748" w:rsidRPr="003279EB" w:rsidRDefault="00DB7748" w:rsidP="00DB7748">
      <w:pPr>
        <w:pStyle w:val="paragraph"/>
      </w:pPr>
      <w:r w:rsidRPr="003279EB">
        <w:tab/>
        <w:t>(a)</w:t>
      </w:r>
      <w:r w:rsidRPr="003279EB">
        <w:tab/>
        <w:t>transport to and from the hearing; and</w:t>
      </w:r>
    </w:p>
    <w:p w:rsidR="00DB7748" w:rsidRPr="003279EB" w:rsidRDefault="00DB7748" w:rsidP="00DB7748">
      <w:pPr>
        <w:pStyle w:val="paragraph"/>
      </w:pPr>
      <w:r w:rsidRPr="003279EB">
        <w:tab/>
        <w:t>(b)</w:t>
      </w:r>
      <w:r w:rsidRPr="003279EB">
        <w:tab/>
        <w:t>if the witness is required to be absent overnight from the witness’ usual place of residence—meals and accommodation during the absence.</w:t>
      </w:r>
    </w:p>
    <w:p w:rsidR="00784E57" w:rsidRPr="003279EB" w:rsidRDefault="00C3229B" w:rsidP="00784E57">
      <w:pPr>
        <w:pStyle w:val="ActHead2"/>
        <w:pageBreakBefore/>
      </w:pPr>
      <w:bookmarkStart w:id="12" w:name="_Toc93679928"/>
      <w:r w:rsidRPr="00C3229B">
        <w:rPr>
          <w:rStyle w:val="CharPartNo"/>
        </w:rPr>
        <w:lastRenderedPageBreak/>
        <w:t>Part 4</w:t>
      </w:r>
      <w:r w:rsidR="00784E57" w:rsidRPr="003279EB">
        <w:t>—</w:t>
      </w:r>
      <w:r w:rsidR="00784E57" w:rsidRPr="00C3229B">
        <w:rPr>
          <w:rStyle w:val="CharPartText"/>
        </w:rPr>
        <w:t>Referral of professional issues to regulatory and other bodies</w:t>
      </w:r>
      <w:bookmarkEnd w:id="12"/>
    </w:p>
    <w:p w:rsidR="00784E57" w:rsidRPr="003279EB" w:rsidRDefault="00784E57" w:rsidP="00784E57">
      <w:pPr>
        <w:pStyle w:val="Header"/>
      </w:pPr>
      <w:r w:rsidRPr="00C3229B">
        <w:rPr>
          <w:rStyle w:val="CharDivNo"/>
        </w:rPr>
        <w:t xml:space="preserve"> </w:t>
      </w:r>
      <w:r w:rsidRPr="00C3229B">
        <w:rPr>
          <w:rStyle w:val="CharDivText"/>
        </w:rPr>
        <w:t xml:space="preserve"> </w:t>
      </w:r>
    </w:p>
    <w:p w:rsidR="00BE61E9" w:rsidRPr="003279EB" w:rsidRDefault="006C3704" w:rsidP="00BE61E9">
      <w:pPr>
        <w:pStyle w:val="ActHead5"/>
      </w:pPr>
      <w:bookmarkStart w:id="13" w:name="_Toc93679929"/>
      <w:r w:rsidRPr="00C3229B">
        <w:rPr>
          <w:rStyle w:val="CharSectno"/>
        </w:rPr>
        <w:t>10</w:t>
      </w:r>
      <w:r w:rsidR="00BE61E9" w:rsidRPr="003279EB">
        <w:t xml:space="preserve">  </w:t>
      </w:r>
      <w:r w:rsidR="00F07D4E" w:rsidRPr="003279EB">
        <w:t>Specified persons and bodies—s</w:t>
      </w:r>
      <w:r w:rsidR="00BE61E9" w:rsidRPr="003279EB">
        <w:t>ignificant threat to life or health</w:t>
      </w:r>
      <w:bookmarkEnd w:id="13"/>
    </w:p>
    <w:p w:rsidR="00EA430A" w:rsidRPr="003279EB" w:rsidRDefault="00EA430A" w:rsidP="00EA430A">
      <w:pPr>
        <w:pStyle w:val="subsection"/>
      </w:pPr>
      <w:r w:rsidRPr="003279EB">
        <w:tab/>
        <w:t>(1)</w:t>
      </w:r>
      <w:r w:rsidRPr="003279EB">
        <w:tab/>
      </w:r>
      <w:r w:rsidR="00A57559" w:rsidRPr="003279EB">
        <w:t>F</w:t>
      </w:r>
      <w:r w:rsidRPr="003279EB">
        <w:t>or the purposes of paragraph</w:t>
      </w:r>
      <w:r w:rsidR="006D1EEB" w:rsidRPr="003279EB">
        <w:t> </w:t>
      </w:r>
      <w:r w:rsidRPr="003279EB">
        <w:t>106XA(4)(a) of the Act</w:t>
      </w:r>
      <w:r w:rsidR="00A57559" w:rsidRPr="003279EB">
        <w:t>, this section specifies persons and bodies for persons who render professional services</w:t>
      </w:r>
      <w:r w:rsidRPr="003279EB">
        <w:t>.</w:t>
      </w:r>
    </w:p>
    <w:p w:rsidR="00772E8D" w:rsidRPr="003279EB" w:rsidRDefault="003F4769" w:rsidP="00772E8D">
      <w:pPr>
        <w:pStyle w:val="SubsectionHead"/>
      </w:pPr>
      <w:r w:rsidRPr="003279EB">
        <w:t>G</w:t>
      </w:r>
      <w:r w:rsidR="00772E8D" w:rsidRPr="003279EB">
        <w:t>eneral practitioners</w:t>
      </w:r>
    </w:p>
    <w:p w:rsidR="00AF47D9" w:rsidRPr="003279EB" w:rsidRDefault="00EA430A" w:rsidP="00BE61E9">
      <w:pPr>
        <w:pStyle w:val="subsection"/>
      </w:pPr>
      <w:r w:rsidRPr="003279EB">
        <w:tab/>
        <w:t>(2)</w:t>
      </w:r>
      <w:r w:rsidRPr="003279EB">
        <w:tab/>
        <w:t>T</w:t>
      </w:r>
      <w:r w:rsidR="00BE61E9" w:rsidRPr="003279EB">
        <w:t xml:space="preserve">he </w:t>
      </w:r>
      <w:r w:rsidR="00AF47D9" w:rsidRPr="003279EB">
        <w:t xml:space="preserve">following </w:t>
      </w:r>
      <w:r w:rsidR="00527649" w:rsidRPr="003279EB">
        <w:t xml:space="preserve">persons and </w:t>
      </w:r>
      <w:r w:rsidR="00AF47D9" w:rsidRPr="003279EB">
        <w:t>bodies are specified</w:t>
      </w:r>
      <w:r w:rsidR="003F4769" w:rsidRPr="003279EB">
        <w:t xml:space="preserve"> </w:t>
      </w:r>
      <w:r w:rsidR="00813D98" w:rsidRPr="003279EB">
        <w:t xml:space="preserve">for </w:t>
      </w:r>
      <w:r w:rsidR="005A207B" w:rsidRPr="003279EB">
        <w:t xml:space="preserve">a person who renders professional services who is </w:t>
      </w:r>
      <w:r w:rsidR="003941BC" w:rsidRPr="003279EB">
        <w:t>a</w:t>
      </w:r>
      <w:r w:rsidR="00A57559" w:rsidRPr="003279EB">
        <w:t xml:space="preserve"> </w:t>
      </w:r>
      <w:r w:rsidR="003941BC" w:rsidRPr="003279EB">
        <w:t>general practitioner</w:t>
      </w:r>
      <w:r w:rsidR="00AF47D9" w:rsidRPr="003279EB">
        <w:t>:</w:t>
      </w:r>
    </w:p>
    <w:p w:rsidR="008479BC" w:rsidRPr="003279EB" w:rsidRDefault="008479BC" w:rsidP="008479BC">
      <w:pPr>
        <w:pStyle w:val="paragraph"/>
      </w:pPr>
      <w:r w:rsidRPr="003279EB">
        <w:tab/>
        <w:t>(a)</w:t>
      </w:r>
      <w:r w:rsidRPr="003279EB">
        <w:tab/>
        <w:t>the Australian College of Rural and Remote Medicine;</w:t>
      </w:r>
    </w:p>
    <w:p w:rsidR="003941BC" w:rsidRPr="003279EB" w:rsidRDefault="008479BC" w:rsidP="003941BC">
      <w:pPr>
        <w:pStyle w:val="paragraph"/>
      </w:pPr>
      <w:r w:rsidRPr="003279EB">
        <w:tab/>
        <w:t>(b</w:t>
      </w:r>
      <w:r w:rsidR="003941BC" w:rsidRPr="003279EB">
        <w:t>)</w:t>
      </w:r>
      <w:r w:rsidR="003941BC" w:rsidRPr="003279EB">
        <w:tab/>
        <w:t>Australian General Practice Accreditation Limited;</w:t>
      </w:r>
    </w:p>
    <w:p w:rsidR="003941BC" w:rsidRPr="003279EB" w:rsidRDefault="008479BC" w:rsidP="003941BC">
      <w:pPr>
        <w:pStyle w:val="paragraph"/>
      </w:pPr>
      <w:r w:rsidRPr="003279EB">
        <w:tab/>
        <w:t>(c</w:t>
      </w:r>
      <w:r w:rsidR="003941BC" w:rsidRPr="003279EB">
        <w:t>)</w:t>
      </w:r>
      <w:r w:rsidR="003941BC" w:rsidRPr="003279EB">
        <w:tab/>
      </w:r>
      <w:r w:rsidR="00E8027F" w:rsidRPr="003279EB">
        <w:t xml:space="preserve">the </w:t>
      </w:r>
      <w:r w:rsidR="003941BC" w:rsidRPr="003279EB">
        <w:t>Australian Health Practitioner Regulation Agency;</w:t>
      </w:r>
    </w:p>
    <w:p w:rsidR="003941BC" w:rsidRPr="003279EB" w:rsidRDefault="008479BC" w:rsidP="003941BC">
      <w:pPr>
        <w:pStyle w:val="paragraph"/>
      </w:pPr>
      <w:r w:rsidRPr="003279EB">
        <w:tab/>
        <w:t>(d</w:t>
      </w:r>
      <w:r w:rsidR="00A243FF" w:rsidRPr="003279EB">
        <w:t>)</w:t>
      </w:r>
      <w:r w:rsidR="00A243FF" w:rsidRPr="003279EB">
        <w:tab/>
      </w:r>
      <w:r w:rsidR="00D872FB" w:rsidRPr="003279EB">
        <w:t>the Health Care Complaints Commission</w:t>
      </w:r>
      <w:r w:rsidR="00885896" w:rsidRPr="003279EB">
        <w:t xml:space="preserve"> of New South Wales</w:t>
      </w:r>
      <w:r w:rsidR="003941BC" w:rsidRPr="003279EB">
        <w:t>;</w:t>
      </w:r>
    </w:p>
    <w:p w:rsidR="00796D4B" w:rsidRPr="003279EB" w:rsidRDefault="008479BC" w:rsidP="00796D4B">
      <w:pPr>
        <w:pStyle w:val="paragraph"/>
      </w:pPr>
      <w:r w:rsidRPr="003279EB">
        <w:tab/>
        <w:t>(e</w:t>
      </w:r>
      <w:r w:rsidR="00796D4B" w:rsidRPr="003279EB">
        <w:t>)</w:t>
      </w:r>
      <w:r w:rsidR="00796D4B" w:rsidRPr="003279EB">
        <w:tab/>
      </w:r>
      <w:r w:rsidR="00D872FB" w:rsidRPr="003279EB">
        <w:t xml:space="preserve">the Health Ombudsman </w:t>
      </w:r>
      <w:r w:rsidR="00885896" w:rsidRPr="003279EB">
        <w:t>of Queensland</w:t>
      </w:r>
      <w:r w:rsidR="00796D4B" w:rsidRPr="003279EB">
        <w:t>;</w:t>
      </w:r>
    </w:p>
    <w:p w:rsidR="003941BC" w:rsidRPr="003279EB" w:rsidRDefault="008479BC" w:rsidP="003941BC">
      <w:pPr>
        <w:pStyle w:val="paragraph"/>
      </w:pPr>
      <w:r w:rsidRPr="003279EB">
        <w:tab/>
        <w:t>(f</w:t>
      </w:r>
      <w:r w:rsidR="003941BC" w:rsidRPr="003279EB">
        <w:t>)</w:t>
      </w:r>
      <w:r w:rsidR="003941BC" w:rsidRPr="003279EB">
        <w:tab/>
      </w:r>
      <w:r w:rsidR="00E8027F" w:rsidRPr="003279EB">
        <w:t xml:space="preserve">the </w:t>
      </w:r>
      <w:r w:rsidR="003941BC" w:rsidRPr="003279EB">
        <w:t>Medical Board of Australia;</w:t>
      </w:r>
    </w:p>
    <w:p w:rsidR="003941BC" w:rsidRPr="003279EB" w:rsidRDefault="008479BC" w:rsidP="003941BC">
      <w:pPr>
        <w:pStyle w:val="paragraph"/>
      </w:pPr>
      <w:r w:rsidRPr="003279EB">
        <w:tab/>
        <w:t>(g</w:t>
      </w:r>
      <w:r w:rsidR="003941BC" w:rsidRPr="003279EB">
        <w:t>)</w:t>
      </w:r>
      <w:r w:rsidR="003941BC" w:rsidRPr="003279EB">
        <w:tab/>
      </w:r>
      <w:r w:rsidR="00E8027F" w:rsidRPr="003279EB">
        <w:t xml:space="preserve">the </w:t>
      </w:r>
      <w:r w:rsidR="003941BC" w:rsidRPr="003279EB">
        <w:t>Medical Council of New South Wales;</w:t>
      </w:r>
    </w:p>
    <w:p w:rsidR="003941BC" w:rsidRPr="003279EB" w:rsidRDefault="008479BC" w:rsidP="003941BC">
      <w:pPr>
        <w:pStyle w:val="paragraph"/>
      </w:pPr>
      <w:r w:rsidRPr="003279EB">
        <w:tab/>
        <w:t>(h</w:t>
      </w:r>
      <w:r w:rsidR="003941BC" w:rsidRPr="003279EB">
        <w:t>)</w:t>
      </w:r>
      <w:r w:rsidR="003941BC" w:rsidRPr="003279EB">
        <w:tab/>
        <w:t>Quality Practice Accreditation Pt</w:t>
      </w:r>
      <w:r w:rsidR="000053DE" w:rsidRPr="003279EB">
        <w:t>y Ltd</w:t>
      </w:r>
      <w:r w:rsidR="003941BC" w:rsidRPr="003279EB">
        <w:t>;</w:t>
      </w:r>
    </w:p>
    <w:p w:rsidR="003941BC" w:rsidRPr="003279EB" w:rsidRDefault="008479BC" w:rsidP="003941BC">
      <w:pPr>
        <w:pStyle w:val="paragraph"/>
      </w:pPr>
      <w:r w:rsidRPr="003279EB">
        <w:tab/>
        <w:t>(i</w:t>
      </w:r>
      <w:r w:rsidR="003941BC" w:rsidRPr="003279EB">
        <w:t>)</w:t>
      </w:r>
      <w:r w:rsidR="003941BC" w:rsidRPr="003279EB">
        <w:tab/>
      </w:r>
      <w:r w:rsidR="00E8027F" w:rsidRPr="003279EB">
        <w:t xml:space="preserve">the </w:t>
      </w:r>
      <w:r w:rsidR="003941BC" w:rsidRPr="003279EB">
        <w:t>Royal Australian College of General Practitioners.</w:t>
      </w:r>
    </w:p>
    <w:p w:rsidR="00772E8D" w:rsidRPr="003279EB" w:rsidRDefault="00610947" w:rsidP="00772E8D">
      <w:pPr>
        <w:pStyle w:val="SubsectionHead"/>
      </w:pPr>
      <w:r w:rsidRPr="003279EB">
        <w:t>Persons</w:t>
      </w:r>
      <w:r w:rsidR="00772E8D" w:rsidRPr="003279EB">
        <w:t xml:space="preserve"> who are not general practitioners</w:t>
      </w:r>
    </w:p>
    <w:p w:rsidR="00772E8D" w:rsidRPr="003279EB" w:rsidRDefault="00772E8D" w:rsidP="00772E8D">
      <w:pPr>
        <w:pStyle w:val="subsection"/>
      </w:pPr>
      <w:r w:rsidRPr="003279EB">
        <w:tab/>
      </w:r>
      <w:r w:rsidR="00EA430A" w:rsidRPr="003279EB">
        <w:t>(3</w:t>
      </w:r>
      <w:r w:rsidR="00C81A6D" w:rsidRPr="003279EB">
        <w:t>)</w:t>
      </w:r>
      <w:r w:rsidRPr="003279EB">
        <w:tab/>
      </w:r>
      <w:r w:rsidR="00EA430A" w:rsidRPr="003279EB">
        <w:t>T</w:t>
      </w:r>
      <w:r w:rsidRPr="003279EB">
        <w:t xml:space="preserve">he following persons and bodies are specified </w:t>
      </w:r>
      <w:r w:rsidR="00813D98" w:rsidRPr="003279EB">
        <w:t xml:space="preserve">for </w:t>
      </w:r>
      <w:r w:rsidR="005A207B" w:rsidRPr="003279EB">
        <w:t xml:space="preserve">a person who renders professional services who is </w:t>
      </w:r>
      <w:r w:rsidRPr="003279EB">
        <w:t>not a general practitioner:</w:t>
      </w:r>
    </w:p>
    <w:p w:rsidR="00772E8D" w:rsidRPr="003279EB" w:rsidRDefault="00772E8D" w:rsidP="00772E8D">
      <w:pPr>
        <w:pStyle w:val="paragraph"/>
      </w:pPr>
      <w:r w:rsidRPr="003279EB">
        <w:tab/>
        <w:t>(a)</w:t>
      </w:r>
      <w:r w:rsidRPr="003279EB">
        <w:tab/>
      </w:r>
      <w:r w:rsidR="00C507D1" w:rsidRPr="003279EB">
        <w:t xml:space="preserve">the </w:t>
      </w:r>
      <w:r w:rsidRPr="003279EB">
        <w:t>Aboriginal and Torres Strait Islander Health Practice Board of Australia;</w:t>
      </w:r>
    </w:p>
    <w:p w:rsidR="00772E8D" w:rsidRPr="003279EB" w:rsidRDefault="00772E8D" w:rsidP="00772E8D">
      <w:pPr>
        <w:pStyle w:val="paragraph"/>
      </w:pPr>
      <w:r w:rsidRPr="003279EB">
        <w:tab/>
        <w:t>(b)</w:t>
      </w:r>
      <w:r w:rsidRPr="003279EB">
        <w:tab/>
      </w:r>
      <w:r w:rsidR="00C507D1" w:rsidRPr="003279EB">
        <w:t xml:space="preserve">the </w:t>
      </w:r>
      <w:r w:rsidRPr="003279EB">
        <w:t>Australian Health Practitioner Regulation Agency;</w:t>
      </w:r>
    </w:p>
    <w:p w:rsidR="00772E8D" w:rsidRPr="003279EB" w:rsidRDefault="00772E8D" w:rsidP="00772E8D">
      <w:pPr>
        <w:pStyle w:val="paragraph"/>
      </w:pPr>
      <w:r w:rsidRPr="003279EB">
        <w:tab/>
        <w:t>(c)</w:t>
      </w:r>
      <w:r w:rsidRPr="003279EB">
        <w:tab/>
      </w:r>
      <w:r w:rsidR="00C507D1" w:rsidRPr="003279EB">
        <w:t xml:space="preserve">the </w:t>
      </w:r>
      <w:r w:rsidRPr="003279EB">
        <w:t>Chinese Medicine Board of Australia;</w:t>
      </w:r>
    </w:p>
    <w:p w:rsidR="00772E8D" w:rsidRPr="003279EB" w:rsidRDefault="00772E8D" w:rsidP="00772E8D">
      <w:pPr>
        <w:pStyle w:val="paragraph"/>
      </w:pPr>
      <w:r w:rsidRPr="003279EB">
        <w:tab/>
        <w:t>(d)</w:t>
      </w:r>
      <w:r w:rsidRPr="003279EB">
        <w:tab/>
      </w:r>
      <w:r w:rsidR="00C507D1" w:rsidRPr="003279EB">
        <w:t xml:space="preserve">the </w:t>
      </w:r>
      <w:r w:rsidRPr="003279EB">
        <w:t>Chiropractic Board of Australia;</w:t>
      </w:r>
    </w:p>
    <w:p w:rsidR="00772E8D" w:rsidRPr="003279EB" w:rsidRDefault="00772E8D" w:rsidP="00772E8D">
      <w:pPr>
        <w:pStyle w:val="paragraph"/>
      </w:pPr>
      <w:r w:rsidRPr="003279EB">
        <w:tab/>
        <w:t>(e)</w:t>
      </w:r>
      <w:r w:rsidRPr="003279EB">
        <w:tab/>
      </w:r>
      <w:r w:rsidR="00C507D1" w:rsidRPr="003279EB">
        <w:t xml:space="preserve">the </w:t>
      </w:r>
      <w:r w:rsidRPr="003279EB">
        <w:t>Dental Board of Australia;</w:t>
      </w:r>
    </w:p>
    <w:p w:rsidR="00772E8D" w:rsidRPr="003279EB" w:rsidRDefault="00772E8D" w:rsidP="00772E8D">
      <w:pPr>
        <w:pStyle w:val="paragraph"/>
      </w:pPr>
      <w:r w:rsidRPr="003279EB">
        <w:tab/>
        <w:t>(f)</w:t>
      </w:r>
      <w:r w:rsidRPr="003279EB">
        <w:tab/>
      </w:r>
      <w:r w:rsidR="00C81A6D" w:rsidRPr="003279EB">
        <w:t>the</w:t>
      </w:r>
      <w:r w:rsidRPr="003279EB">
        <w:t xml:space="preserve"> Department;</w:t>
      </w:r>
    </w:p>
    <w:p w:rsidR="00C23E03" w:rsidRPr="003279EB" w:rsidRDefault="00C23E03" w:rsidP="00C23E03">
      <w:pPr>
        <w:pStyle w:val="paragraph"/>
      </w:pPr>
      <w:r w:rsidRPr="003279EB">
        <w:tab/>
        <w:t>(g)</w:t>
      </w:r>
      <w:r w:rsidRPr="003279EB">
        <w:tab/>
        <w:t xml:space="preserve">the Health Ombudsman </w:t>
      </w:r>
      <w:r w:rsidR="00885896" w:rsidRPr="003279EB">
        <w:t>of Queensland</w:t>
      </w:r>
      <w:r w:rsidRPr="003279EB">
        <w:t>;</w:t>
      </w:r>
    </w:p>
    <w:p w:rsidR="00772E8D" w:rsidRPr="003279EB" w:rsidRDefault="00C23E03" w:rsidP="00772E8D">
      <w:pPr>
        <w:pStyle w:val="paragraph"/>
      </w:pPr>
      <w:r w:rsidRPr="003279EB">
        <w:tab/>
        <w:t>(h</w:t>
      </w:r>
      <w:r w:rsidR="00772E8D" w:rsidRPr="003279EB">
        <w:t>)</w:t>
      </w:r>
      <w:r w:rsidR="00772E8D" w:rsidRPr="003279EB">
        <w:tab/>
      </w:r>
      <w:r w:rsidR="00C507D1" w:rsidRPr="003279EB">
        <w:t xml:space="preserve">the </w:t>
      </w:r>
      <w:r w:rsidR="00772E8D" w:rsidRPr="003279EB">
        <w:t>Human Services Department;</w:t>
      </w:r>
    </w:p>
    <w:p w:rsidR="00772E8D" w:rsidRPr="003279EB" w:rsidRDefault="00C23E03" w:rsidP="00772E8D">
      <w:pPr>
        <w:pStyle w:val="paragraph"/>
      </w:pPr>
      <w:r w:rsidRPr="003279EB">
        <w:tab/>
        <w:t>(i</w:t>
      </w:r>
      <w:r w:rsidR="00772E8D" w:rsidRPr="003279EB">
        <w:t>)</w:t>
      </w:r>
      <w:r w:rsidR="00772E8D" w:rsidRPr="003279EB">
        <w:tab/>
      </w:r>
      <w:r w:rsidR="00C507D1" w:rsidRPr="003279EB">
        <w:t xml:space="preserve">the </w:t>
      </w:r>
      <w:r w:rsidR="00772E8D" w:rsidRPr="003279EB">
        <w:t>Medical Board of Australia;</w:t>
      </w:r>
    </w:p>
    <w:p w:rsidR="0012462B" w:rsidRPr="003279EB" w:rsidRDefault="0012462B" w:rsidP="0012462B">
      <w:pPr>
        <w:pStyle w:val="paragraph"/>
      </w:pPr>
      <w:r w:rsidRPr="003279EB">
        <w:tab/>
        <w:t>(j)</w:t>
      </w:r>
      <w:r w:rsidRPr="003279EB">
        <w:tab/>
        <w:t>the Medical Council of New South Wales;</w:t>
      </w:r>
    </w:p>
    <w:p w:rsidR="00772E8D" w:rsidRPr="003279EB" w:rsidRDefault="00C23E03" w:rsidP="00772E8D">
      <w:pPr>
        <w:pStyle w:val="paragraph"/>
      </w:pPr>
      <w:r w:rsidRPr="003279EB">
        <w:tab/>
        <w:t>(</w:t>
      </w:r>
      <w:r w:rsidR="0012462B" w:rsidRPr="003279EB">
        <w:t>k</w:t>
      </w:r>
      <w:r w:rsidR="00772E8D" w:rsidRPr="003279EB">
        <w:t>)</w:t>
      </w:r>
      <w:r w:rsidR="00772E8D" w:rsidRPr="003279EB">
        <w:tab/>
      </w:r>
      <w:r w:rsidR="00C507D1" w:rsidRPr="003279EB">
        <w:t xml:space="preserve">the </w:t>
      </w:r>
      <w:r w:rsidR="00772E8D" w:rsidRPr="003279EB">
        <w:t>Medical Radiation Practice Board of Australia;</w:t>
      </w:r>
    </w:p>
    <w:p w:rsidR="00772E8D" w:rsidRPr="003279EB" w:rsidRDefault="00C23E03" w:rsidP="00772E8D">
      <w:pPr>
        <w:pStyle w:val="paragraph"/>
      </w:pPr>
      <w:r w:rsidRPr="003279EB">
        <w:tab/>
        <w:t>(</w:t>
      </w:r>
      <w:r w:rsidR="0012462B" w:rsidRPr="003279EB">
        <w:t>l</w:t>
      </w:r>
      <w:r w:rsidR="00772E8D" w:rsidRPr="003279EB">
        <w:t>)</w:t>
      </w:r>
      <w:r w:rsidR="00772E8D" w:rsidRPr="003279EB">
        <w:tab/>
      </w:r>
      <w:r w:rsidR="00C507D1" w:rsidRPr="003279EB">
        <w:t xml:space="preserve">the </w:t>
      </w:r>
      <w:r w:rsidR="00772E8D" w:rsidRPr="003279EB">
        <w:t>Nursing and Midwifery Board of Australia;</w:t>
      </w:r>
    </w:p>
    <w:p w:rsidR="00772E8D" w:rsidRPr="003279EB" w:rsidRDefault="00C23E03" w:rsidP="00772E8D">
      <w:pPr>
        <w:pStyle w:val="paragraph"/>
      </w:pPr>
      <w:r w:rsidRPr="003279EB">
        <w:tab/>
        <w:t>(</w:t>
      </w:r>
      <w:r w:rsidR="0012462B" w:rsidRPr="003279EB">
        <w:t>m</w:t>
      </w:r>
      <w:r w:rsidR="00772E8D" w:rsidRPr="003279EB">
        <w:t>)</w:t>
      </w:r>
      <w:r w:rsidR="00772E8D" w:rsidRPr="003279EB">
        <w:tab/>
      </w:r>
      <w:r w:rsidR="00C507D1" w:rsidRPr="003279EB">
        <w:t xml:space="preserve">the </w:t>
      </w:r>
      <w:r w:rsidR="00772E8D" w:rsidRPr="003279EB">
        <w:t>Optometry Board of Australia;</w:t>
      </w:r>
    </w:p>
    <w:p w:rsidR="00772E8D" w:rsidRPr="003279EB" w:rsidRDefault="00C23E03" w:rsidP="00772E8D">
      <w:pPr>
        <w:pStyle w:val="paragraph"/>
      </w:pPr>
      <w:r w:rsidRPr="003279EB">
        <w:tab/>
        <w:t>(</w:t>
      </w:r>
      <w:r w:rsidR="0012462B" w:rsidRPr="003279EB">
        <w:t>n</w:t>
      </w:r>
      <w:r w:rsidR="00772E8D" w:rsidRPr="003279EB">
        <w:t>)</w:t>
      </w:r>
      <w:r w:rsidR="00772E8D" w:rsidRPr="003279EB">
        <w:tab/>
      </w:r>
      <w:r w:rsidR="00C507D1" w:rsidRPr="003279EB">
        <w:t xml:space="preserve">the </w:t>
      </w:r>
      <w:r w:rsidR="00772E8D" w:rsidRPr="003279EB">
        <w:t>Osteopathy Board of Australia;</w:t>
      </w:r>
    </w:p>
    <w:p w:rsidR="00772E8D" w:rsidRPr="003279EB" w:rsidRDefault="00C23E03" w:rsidP="00772E8D">
      <w:pPr>
        <w:pStyle w:val="paragraph"/>
      </w:pPr>
      <w:r w:rsidRPr="003279EB">
        <w:tab/>
        <w:t>(</w:t>
      </w:r>
      <w:r w:rsidR="0012462B" w:rsidRPr="003279EB">
        <w:t>o</w:t>
      </w:r>
      <w:r w:rsidR="00772E8D" w:rsidRPr="003279EB">
        <w:t>)</w:t>
      </w:r>
      <w:r w:rsidR="00772E8D" w:rsidRPr="003279EB">
        <w:tab/>
      </w:r>
      <w:r w:rsidR="00C507D1" w:rsidRPr="003279EB">
        <w:t xml:space="preserve">the </w:t>
      </w:r>
      <w:r w:rsidR="00772E8D" w:rsidRPr="003279EB">
        <w:t>Paramedicine Board of Australia;</w:t>
      </w:r>
    </w:p>
    <w:p w:rsidR="00772E8D" w:rsidRPr="003279EB" w:rsidRDefault="00C23E03" w:rsidP="00772E8D">
      <w:pPr>
        <w:pStyle w:val="paragraph"/>
      </w:pPr>
      <w:r w:rsidRPr="003279EB">
        <w:tab/>
        <w:t>(</w:t>
      </w:r>
      <w:r w:rsidR="0012462B" w:rsidRPr="003279EB">
        <w:t>p</w:t>
      </w:r>
      <w:r w:rsidR="00772E8D" w:rsidRPr="003279EB">
        <w:t>)</w:t>
      </w:r>
      <w:r w:rsidR="00772E8D" w:rsidRPr="003279EB">
        <w:tab/>
      </w:r>
      <w:r w:rsidR="00C507D1" w:rsidRPr="003279EB">
        <w:t xml:space="preserve">the </w:t>
      </w:r>
      <w:r w:rsidR="00772E8D" w:rsidRPr="003279EB">
        <w:t>Pharmacy Board of Australia;</w:t>
      </w:r>
    </w:p>
    <w:p w:rsidR="00772E8D" w:rsidRPr="003279EB" w:rsidRDefault="00C23E03" w:rsidP="00772E8D">
      <w:pPr>
        <w:pStyle w:val="paragraph"/>
      </w:pPr>
      <w:r w:rsidRPr="003279EB">
        <w:lastRenderedPageBreak/>
        <w:tab/>
        <w:t>(</w:t>
      </w:r>
      <w:r w:rsidR="0012462B" w:rsidRPr="003279EB">
        <w:t>q</w:t>
      </w:r>
      <w:r w:rsidR="00772E8D" w:rsidRPr="003279EB">
        <w:t>)</w:t>
      </w:r>
      <w:r w:rsidR="00772E8D" w:rsidRPr="003279EB">
        <w:tab/>
      </w:r>
      <w:r w:rsidR="00C507D1" w:rsidRPr="003279EB">
        <w:t xml:space="preserve">the </w:t>
      </w:r>
      <w:r w:rsidR="00772E8D" w:rsidRPr="003279EB">
        <w:t>Physiotherapy Board of Australia;</w:t>
      </w:r>
    </w:p>
    <w:p w:rsidR="00772E8D" w:rsidRPr="003279EB" w:rsidRDefault="00C23E03" w:rsidP="00772E8D">
      <w:pPr>
        <w:pStyle w:val="paragraph"/>
      </w:pPr>
      <w:r w:rsidRPr="003279EB">
        <w:tab/>
        <w:t>(</w:t>
      </w:r>
      <w:r w:rsidR="0012462B" w:rsidRPr="003279EB">
        <w:t>r</w:t>
      </w:r>
      <w:r w:rsidR="00772E8D" w:rsidRPr="003279EB">
        <w:t>)</w:t>
      </w:r>
      <w:r w:rsidR="00772E8D" w:rsidRPr="003279EB">
        <w:tab/>
      </w:r>
      <w:r w:rsidR="00C507D1" w:rsidRPr="003279EB">
        <w:t xml:space="preserve">the </w:t>
      </w:r>
      <w:r w:rsidR="00772E8D" w:rsidRPr="003279EB">
        <w:t>Podiatry Board of Australia;</w:t>
      </w:r>
    </w:p>
    <w:p w:rsidR="00772E8D" w:rsidRPr="003279EB" w:rsidRDefault="00C23E03" w:rsidP="00772E8D">
      <w:pPr>
        <w:pStyle w:val="paragraph"/>
      </w:pPr>
      <w:r w:rsidRPr="003279EB">
        <w:tab/>
        <w:t>(</w:t>
      </w:r>
      <w:r w:rsidR="0012462B" w:rsidRPr="003279EB">
        <w:t>s</w:t>
      </w:r>
      <w:r w:rsidR="00772E8D" w:rsidRPr="003279EB">
        <w:t>)</w:t>
      </w:r>
      <w:r w:rsidR="00772E8D" w:rsidRPr="003279EB">
        <w:tab/>
      </w:r>
      <w:r w:rsidR="00C507D1" w:rsidRPr="003279EB">
        <w:t xml:space="preserve">the </w:t>
      </w:r>
      <w:r w:rsidR="00772E8D" w:rsidRPr="003279EB">
        <w:t>Psychology Board of Australia.</w:t>
      </w:r>
    </w:p>
    <w:p w:rsidR="00BE61E9" w:rsidRPr="003279EB" w:rsidRDefault="006C3704" w:rsidP="00BE61E9">
      <w:pPr>
        <w:pStyle w:val="ActHead5"/>
      </w:pPr>
      <w:bookmarkStart w:id="14" w:name="_Toc93679930"/>
      <w:r w:rsidRPr="00C3229B">
        <w:rPr>
          <w:rStyle w:val="CharSectno"/>
        </w:rPr>
        <w:t>11</w:t>
      </w:r>
      <w:r w:rsidR="00BE61E9" w:rsidRPr="003279EB">
        <w:t xml:space="preserve">  </w:t>
      </w:r>
      <w:r w:rsidR="00C507D1" w:rsidRPr="003279EB">
        <w:t>Specified bodies—n</w:t>
      </w:r>
      <w:r w:rsidR="00BE61E9" w:rsidRPr="003279EB">
        <w:t>on</w:t>
      </w:r>
      <w:r w:rsidR="00C3229B">
        <w:noBreakHyphen/>
      </w:r>
      <w:r w:rsidR="00BE61E9" w:rsidRPr="003279EB">
        <w:t>compliance with professional standards</w:t>
      </w:r>
      <w:bookmarkEnd w:id="14"/>
    </w:p>
    <w:p w:rsidR="00BE7AB8" w:rsidRPr="003279EB" w:rsidRDefault="004772BB" w:rsidP="00BE7AB8">
      <w:pPr>
        <w:pStyle w:val="SubsectionHead"/>
      </w:pPr>
      <w:r w:rsidRPr="003279EB">
        <w:t>G</w:t>
      </w:r>
      <w:r w:rsidR="00BE7AB8" w:rsidRPr="003279EB">
        <w:t>eneral practitioners</w:t>
      </w:r>
    </w:p>
    <w:p w:rsidR="005F0138" w:rsidRPr="003279EB" w:rsidRDefault="00EA430A" w:rsidP="00E86B0A">
      <w:pPr>
        <w:pStyle w:val="subsection"/>
      </w:pPr>
      <w:r w:rsidRPr="003279EB">
        <w:tab/>
        <w:t>(</w:t>
      </w:r>
      <w:r w:rsidR="00C209FA" w:rsidRPr="003279EB">
        <w:t>1</w:t>
      </w:r>
      <w:r w:rsidRPr="003279EB">
        <w:t>)</w:t>
      </w:r>
      <w:r w:rsidRPr="003279EB">
        <w:tab/>
      </w:r>
      <w:r w:rsidR="00C209FA" w:rsidRPr="003279EB">
        <w:t xml:space="preserve">For the purposes of </w:t>
      </w:r>
      <w:r w:rsidR="00C3229B">
        <w:t>subsection 1</w:t>
      </w:r>
      <w:r w:rsidR="00497DC8" w:rsidRPr="003279EB">
        <w:t>06XB(3)</w:t>
      </w:r>
      <w:r w:rsidR="00C209FA" w:rsidRPr="003279EB">
        <w:t xml:space="preserve"> of the Act, a</w:t>
      </w:r>
      <w:r w:rsidR="00BE7AB8" w:rsidRPr="003279EB">
        <w:t xml:space="preserve"> body</w:t>
      </w:r>
      <w:r w:rsidR="00435C7D" w:rsidRPr="003279EB">
        <w:t xml:space="preserve"> is specified in relation to a practitioner w</w:t>
      </w:r>
      <w:r w:rsidR="005F0138" w:rsidRPr="003279EB">
        <w:t>ho is a general practitioner if:</w:t>
      </w:r>
    </w:p>
    <w:p w:rsidR="00435C7D" w:rsidRPr="003279EB" w:rsidRDefault="005F0138" w:rsidP="005F0138">
      <w:pPr>
        <w:pStyle w:val="paragraph"/>
      </w:pPr>
      <w:r w:rsidRPr="003279EB">
        <w:tab/>
        <w:t>(a)</w:t>
      </w:r>
      <w:r w:rsidRPr="003279EB">
        <w:tab/>
      </w:r>
      <w:r w:rsidR="00435C7D" w:rsidRPr="003279EB">
        <w:t>the body:</w:t>
      </w:r>
    </w:p>
    <w:p w:rsidR="00435C7D" w:rsidRPr="003279EB" w:rsidRDefault="005F0138" w:rsidP="005F0138">
      <w:pPr>
        <w:pStyle w:val="paragraphsub"/>
      </w:pPr>
      <w:r w:rsidRPr="003279EB">
        <w:tab/>
        <w:t>(i</w:t>
      </w:r>
      <w:r w:rsidR="00435C7D" w:rsidRPr="003279EB">
        <w:t>)</w:t>
      </w:r>
      <w:r w:rsidR="00435C7D" w:rsidRPr="003279EB">
        <w:tab/>
        <w:t>is</w:t>
      </w:r>
      <w:r w:rsidR="00BE7AB8" w:rsidRPr="003279EB">
        <w:t xml:space="preserve"> </w:t>
      </w:r>
      <w:r w:rsidR="00435C7D" w:rsidRPr="003279EB">
        <w:t>specified</w:t>
      </w:r>
      <w:r w:rsidR="00BE7AB8" w:rsidRPr="003279EB">
        <w:t xml:space="preserve"> in </w:t>
      </w:r>
      <w:r w:rsidR="00C3229B">
        <w:t>subsection 1</w:t>
      </w:r>
      <w:r w:rsidR="006C3704" w:rsidRPr="003279EB">
        <w:t>0</w:t>
      </w:r>
      <w:r w:rsidR="00EA430A" w:rsidRPr="003279EB">
        <w:t>(2)</w:t>
      </w:r>
      <w:r w:rsidR="00BE7AB8" w:rsidRPr="003279EB">
        <w:t xml:space="preserve"> </w:t>
      </w:r>
      <w:r w:rsidR="003436BF" w:rsidRPr="003279EB">
        <w:t>of this instrument</w:t>
      </w:r>
      <w:r w:rsidR="00435C7D" w:rsidRPr="003279EB">
        <w:t>; and</w:t>
      </w:r>
    </w:p>
    <w:p w:rsidR="00BE61E9" w:rsidRPr="003279EB" w:rsidRDefault="005F0138" w:rsidP="005F0138">
      <w:pPr>
        <w:pStyle w:val="paragraphsub"/>
      </w:pPr>
      <w:r w:rsidRPr="003279EB">
        <w:tab/>
        <w:t>(ii</w:t>
      </w:r>
      <w:r w:rsidR="00435C7D" w:rsidRPr="003279EB">
        <w:t>)</w:t>
      </w:r>
      <w:r w:rsidR="00435C7D" w:rsidRPr="003279EB">
        <w:tab/>
      </w:r>
      <w:r w:rsidR="00BE61E9" w:rsidRPr="003279EB">
        <w:t xml:space="preserve">has </w:t>
      </w:r>
      <w:r w:rsidR="00435C7D" w:rsidRPr="003279EB">
        <w:t xml:space="preserve">the </w:t>
      </w:r>
      <w:r w:rsidR="00BE61E9" w:rsidRPr="003279EB">
        <w:t>power to take action agains</w:t>
      </w:r>
      <w:r w:rsidR="00107334" w:rsidRPr="003279EB">
        <w:t xml:space="preserve">t the </w:t>
      </w:r>
      <w:r w:rsidR="008732DF" w:rsidRPr="003279EB">
        <w:t>practitioner</w:t>
      </w:r>
      <w:r w:rsidR="00107334" w:rsidRPr="003279EB">
        <w:t xml:space="preserve"> if the </w:t>
      </w:r>
      <w:r w:rsidR="008732DF" w:rsidRPr="003279EB">
        <w:t xml:space="preserve">practitioner </w:t>
      </w:r>
      <w:r w:rsidR="00107334" w:rsidRPr="003279EB">
        <w:t xml:space="preserve">has failed </w:t>
      </w:r>
      <w:r w:rsidR="00BE61E9" w:rsidRPr="003279EB">
        <w:t>to com</w:t>
      </w:r>
      <w:r w:rsidRPr="003279EB">
        <w:t>ply with professional standards; or</w:t>
      </w:r>
    </w:p>
    <w:p w:rsidR="005F0138" w:rsidRPr="003279EB" w:rsidRDefault="005F0138" w:rsidP="005F0138">
      <w:pPr>
        <w:pStyle w:val="paragraph"/>
      </w:pPr>
      <w:r w:rsidRPr="003279EB">
        <w:tab/>
        <w:t>(b)</w:t>
      </w:r>
      <w:r w:rsidRPr="003279EB">
        <w:tab/>
        <w:t>the body has the function of assisting a person who:</w:t>
      </w:r>
    </w:p>
    <w:p w:rsidR="005F0138" w:rsidRPr="003279EB" w:rsidRDefault="005F0138" w:rsidP="005F0138">
      <w:pPr>
        <w:pStyle w:val="paragraphsub"/>
      </w:pPr>
      <w:r w:rsidRPr="003279EB">
        <w:tab/>
        <w:t>(i)</w:t>
      </w:r>
      <w:r w:rsidRPr="003279EB">
        <w:tab/>
        <w:t xml:space="preserve">is specified in </w:t>
      </w:r>
      <w:r w:rsidR="00C3229B">
        <w:t>subsection 1</w:t>
      </w:r>
      <w:r w:rsidRPr="003279EB">
        <w:t>0(2) of this instrument; and</w:t>
      </w:r>
    </w:p>
    <w:p w:rsidR="005F0138" w:rsidRPr="003279EB" w:rsidRDefault="005F0138" w:rsidP="005F0138">
      <w:pPr>
        <w:pStyle w:val="paragraphsub"/>
      </w:pPr>
      <w:r w:rsidRPr="003279EB">
        <w:tab/>
        <w:t>(ii)</w:t>
      </w:r>
      <w:r w:rsidRPr="003279EB">
        <w:tab/>
        <w:t>has the power to take action against the practitioner if the practitioner has failed to comply with professional standards.</w:t>
      </w:r>
    </w:p>
    <w:p w:rsidR="00BE7AB8" w:rsidRPr="003279EB" w:rsidRDefault="001669E5" w:rsidP="00BE7AB8">
      <w:pPr>
        <w:pStyle w:val="SubsectionHead"/>
      </w:pPr>
      <w:r w:rsidRPr="003279EB">
        <w:t>Practitioners</w:t>
      </w:r>
      <w:r w:rsidR="002E0586" w:rsidRPr="003279EB">
        <w:t xml:space="preserve"> who are not general practitioners</w:t>
      </w:r>
    </w:p>
    <w:p w:rsidR="005F0138" w:rsidRPr="003279EB" w:rsidRDefault="00EA430A" w:rsidP="006B3F23">
      <w:pPr>
        <w:pStyle w:val="subsection"/>
      </w:pPr>
      <w:r w:rsidRPr="003279EB">
        <w:tab/>
        <w:t>(</w:t>
      </w:r>
      <w:r w:rsidR="00C209FA" w:rsidRPr="003279EB">
        <w:t>2</w:t>
      </w:r>
      <w:r w:rsidR="00BE61E9" w:rsidRPr="003279EB">
        <w:t>)</w:t>
      </w:r>
      <w:r w:rsidR="00BE61E9" w:rsidRPr="003279EB">
        <w:tab/>
      </w:r>
      <w:r w:rsidR="00C209FA" w:rsidRPr="003279EB">
        <w:t xml:space="preserve">For the purposes of </w:t>
      </w:r>
      <w:r w:rsidR="00C3229B">
        <w:t>subsection 1</w:t>
      </w:r>
      <w:r w:rsidR="00497DC8" w:rsidRPr="003279EB">
        <w:t>06XB(3)</w:t>
      </w:r>
      <w:r w:rsidR="00C209FA" w:rsidRPr="003279EB">
        <w:t xml:space="preserve"> of the Act, a</w:t>
      </w:r>
      <w:r w:rsidR="00BE7AB8" w:rsidRPr="003279EB">
        <w:t xml:space="preserve"> body </w:t>
      </w:r>
      <w:r w:rsidR="00435C7D" w:rsidRPr="003279EB">
        <w:t>is specified in relation to a practitioner who i</w:t>
      </w:r>
      <w:r w:rsidR="005F0138" w:rsidRPr="003279EB">
        <w:t>s not a general practitioner if:</w:t>
      </w:r>
    </w:p>
    <w:p w:rsidR="00435C7D" w:rsidRPr="003279EB" w:rsidRDefault="005F0138" w:rsidP="005F0138">
      <w:pPr>
        <w:pStyle w:val="paragraph"/>
      </w:pPr>
      <w:r w:rsidRPr="003279EB">
        <w:tab/>
        <w:t>(a)</w:t>
      </w:r>
      <w:r w:rsidRPr="003279EB">
        <w:tab/>
      </w:r>
      <w:r w:rsidR="00435C7D" w:rsidRPr="003279EB">
        <w:t>the body:</w:t>
      </w:r>
    </w:p>
    <w:p w:rsidR="00435C7D" w:rsidRPr="003279EB" w:rsidRDefault="005F0138" w:rsidP="005F0138">
      <w:pPr>
        <w:pStyle w:val="paragraphsub"/>
      </w:pPr>
      <w:r w:rsidRPr="003279EB">
        <w:tab/>
        <w:t>(i</w:t>
      </w:r>
      <w:r w:rsidR="00435C7D" w:rsidRPr="003279EB">
        <w:t>)</w:t>
      </w:r>
      <w:r w:rsidR="00435C7D" w:rsidRPr="003279EB">
        <w:tab/>
        <w:t xml:space="preserve">is specified </w:t>
      </w:r>
      <w:r w:rsidR="00BE7AB8" w:rsidRPr="003279EB">
        <w:t xml:space="preserve">in </w:t>
      </w:r>
      <w:r w:rsidR="00C3229B">
        <w:t>subsection 1</w:t>
      </w:r>
      <w:r w:rsidR="006C3704" w:rsidRPr="003279EB">
        <w:t>0</w:t>
      </w:r>
      <w:r w:rsidR="00E04ECE" w:rsidRPr="003279EB">
        <w:t>(</w:t>
      </w:r>
      <w:r w:rsidR="00BE7AB8" w:rsidRPr="003279EB">
        <w:t xml:space="preserve">3) </w:t>
      </w:r>
      <w:r w:rsidR="00435C7D" w:rsidRPr="003279EB">
        <w:t>of this instrument; and</w:t>
      </w:r>
    </w:p>
    <w:p w:rsidR="00BE61E9" w:rsidRPr="003279EB" w:rsidRDefault="005F0138" w:rsidP="005F0138">
      <w:pPr>
        <w:pStyle w:val="paragraphsub"/>
      </w:pPr>
      <w:r w:rsidRPr="003279EB">
        <w:tab/>
        <w:t>(ii</w:t>
      </w:r>
      <w:r w:rsidR="00435C7D" w:rsidRPr="003279EB">
        <w:t>)</w:t>
      </w:r>
      <w:r w:rsidR="00435C7D" w:rsidRPr="003279EB">
        <w:tab/>
      </w:r>
      <w:r w:rsidR="00BE61E9" w:rsidRPr="003279EB">
        <w:t xml:space="preserve">has </w:t>
      </w:r>
      <w:r w:rsidR="00435C7D" w:rsidRPr="003279EB">
        <w:t xml:space="preserve">the </w:t>
      </w:r>
      <w:r w:rsidR="00BE61E9" w:rsidRPr="003279EB">
        <w:t xml:space="preserve">power to take action against the </w:t>
      </w:r>
      <w:r w:rsidR="008732DF" w:rsidRPr="003279EB">
        <w:t xml:space="preserve">practitioner </w:t>
      </w:r>
      <w:r w:rsidR="00107334" w:rsidRPr="003279EB">
        <w:t xml:space="preserve">if the </w:t>
      </w:r>
      <w:r w:rsidR="008732DF" w:rsidRPr="003279EB">
        <w:t xml:space="preserve">practitioner </w:t>
      </w:r>
      <w:r w:rsidR="00107334" w:rsidRPr="003279EB">
        <w:t>has failed</w:t>
      </w:r>
      <w:r w:rsidR="00BE61E9" w:rsidRPr="003279EB">
        <w:t xml:space="preserve"> to com</w:t>
      </w:r>
      <w:r w:rsidRPr="003279EB">
        <w:t>ply with professional standards; or</w:t>
      </w:r>
    </w:p>
    <w:p w:rsidR="005F0138" w:rsidRPr="003279EB" w:rsidRDefault="005F0138" w:rsidP="005F0138">
      <w:pPr>
        <w:pStyle w:val="paragraph"/>
      </w:pPr>
      <w:r w:rsidRPr="003279EB">
        <w:tab/>
        <w:t>(b)</w:t>
      </w:r>
      <w:r w:rsidRPr="003279EB">
        <w:tab/>
        <w:t>the body has the function of assisting a person who:</w:t>
      </w:r>
    </w:p>
    <w:p w:rsidR="005F0138" w:rsidRPr="003279EB" w:rsidRDefault="005F0138" w:rsidP="005F0138">
      <w:pPr>
        <w:pStyle w:val="paragraphsub"/>
      </w:pPr>
      <w:r w:rsidRPr="003279EB">
        <w:tab/>
        <w:t>(i)</w:t>
      </w:r>
      <w:r w:rsidRPr="003279EB">
        <w:tab/>
        <w:t xml:space="preserve">is specified in </w:t>
      </w:r>
      <w:r w:rsidR="00C3229B">
        <w:t>subsection 1</w:t>
      </w:r>
      <w:r w:rsidRPr="003279EB">
        <w:t>0(3) of this instrument; and</w:t>
      </w:r>
    </w:p>
    <w:p w:rsidR="005F0138" w:rsidRPr="003279EB" w:rsidRDefault="005F0138" w:rsidP="005F0138">
      <w:pPr>
        <w:pStyle w:val="paragraphsub"/>
      </w:pPr>
      <w:r w:rsidRPr="003279EB">
        <w:tab/>
        <w:t>(ii)</w:t>
      </w:r>
      <w:r w:rsidRPr="003279EB">
        <w:tab/>
        <w:t>has the power to take action against the practitioner if the practitioner has failed to comply with professional st</w:t>
      </w:r>
      <w:r w:rsidR="007B1270" w:rsidRPr="003279EB">
        <w:t>andards.</w:t>
      </w:r>
    </w:p>
    <w:p w:rsidR="00570148" w:rsidRPr="003279EB" w:rsidRDefault="00570148">
      <w:pPr>
        <w:sectPr w:rsidR="00570148" w:rsidRPr="003279EB" w:rsidSect="00DF246B">
          <w:headerReference w:type="even" r:id="rId21"/>
          <w:headerReference w:type="default" r:id="rId22"/>
          <w:footerReference w:type="even" r:id="rId23"/>
          <w:footerReference w:type="default" r:id="rId24"/>
          <w:footerReference w:type="first" r:id="rId25"/>
          <w:pgSz w:w="11907" w:h="16839" w:code="9"/>
          <w:pgMar w:top="2325" w:right="1797" w:bottom="1440" w:left="1797" w:header="720" w:footer="709" w:gutter="0"/>
          <w:pgNumType w:start="1"/>
          <w:cols w:space="720"/>
          <w:docGrid w:linePitch="299"/>
        </w:sectPr>
      </w:pPr>
    </w:p>
    <w:p w:rsidR="00427E99" w:rsidRPr="003279EB" w:rsidRDefault="00427E99" w:rsidP="00681F7D">
      <w:pPr>
        <w:pStyle w:val="ENotesHeading1"/>
      </w:pPr>
      <w:bookmarkStart w:id="15" w:name="_Toc93679931"/>
      <w:r w:rsidRPr="003279EB">
        <w:lastRenderedPageBreak/>
        <w:t>Endnotes</w:t>
      </w:r>
      <w:bookmarkEnd w:id="15"/>
    </w:p>
    <w:p w:rsidR="00427E99" w:rsidRPr="003279EB" w:rsidRDefault="00427E99" w:rsidP="00681F7D">
      <w:pPr>
        <w:pStyle w:val="ENotesHeading2"/>
        <w:spacing w:line="240" w:lineRule="auto"/>
        <w:outlineLvl w:val="9"/>
      </w:pPr>
      <w:bookmarkStart w:id="16" w:name="_Toc93679932"/>
      <w:r w:rsidRPr="003279EB">
        <w:t>Endnote 1—About the endnotes</w:t>
      </w:r>
      <w:bookmarkEnd w:id="16"/>
    </w:p>
    <w:p w:rsidR="00427E99" w:rsidRPr="003279EB" w:rsidRDefault="00427E99" w:rsidP="00681F7D">
      <w:pPr>
        <w:spacing w:after="120"/>
      </w:pPr>
      <w:r w:rsidRPr="003279EB">
        <w:t>The endnotes provide information about this compilation and the compiled law.</w:t>
      </w:r>
    </w:p>
    <w:p w:rsidR="00427E99" w:rsidRPr="003279EB" w:rsidRDefault="00427E99" w:rsidP="00681F7D">
      <w:pPr>
        <w:spacing w:after="120"/>
      </w:pPr>
      <w:r w:rsidRPr="003279EB">
        <w:t>The following endnotes are included in every compilation:</w:t>
      </w:r>
    </w:p>
    <w:p w:rsidR="00427E99" w:rsidRPr="003279EB" w:rsidRDefault="00427E99" w:rsidP="00681F7D">
      <w:r w:rsidRPr="003279EB">
        <w:t>Endnote 1—About the endnotes</w:t>
      </w:r>
    </w:p>
    <w:p w:rsidR="00427E99" w:rsidRPr="003279EB" w:rsidRDefault="00427E99" w:rsidP="00681F7D">
      <w:r w:rsidRPr="003279EB">
        <w:t>Endnote 2—Abbreviation key</w:t>
      </w:r>
    </w:p>
    <w:p w:rsidR="00427E99" w:rsidRPr="003279EB" w:rsidRDefault="00427E99" w:rsidP="00681F7D">
      <w:r w:rsidRPr="003279EB">
        <w:t>Endnote 3—Legislation history</w:t>
      </w:r>
    </w:p>
    <w:p w:rsidR="00427E99" w:rsidRPr="003279EB" w:rsidRDefault="00427E99" w:rsidP="00681F7D">
      <w:pPr>
        <w:spacing w:after="120"/>
      </w:pPr>
      <w:r w:rsidRPr="003279EB">
        <w:t>Endnote 4—Amendment history</w:t>
      </w:r>
    </w:p>
    <w:p w:rsidR="00427E99" w:rsidRPr="003279EB" w:rsidRDefault="00427E99" w:rsidP="00681F7D">
      <w:r w:rsidRPr="003279EB">
        <w:rPr>
          <w:b/>
        </w:rPr>
        <w:t>Abbreviation key—Endnote 2</w:t>
      </w:r>
    </w:p>
    <w:p w:rsidR="00427E99" w:rsidRPr="003279EB" w:rsidRDefault="00427E99" w:rsidP="00681F7D">
      <w:pPr>
        <w:spacing w:after="120"/>
      </w:pPr>
      <w:r w:rsidRPr="003279EB">
        <w:t>The abbreviation key sets out abbreviations that may be used in the endnotes.</w:t>
      </w:r>
    </w:p>
    <w:p w:rsidR="00427E99" w:rsidRPr="003279EB" w:rsidRDefault="00427E99" w:rsidP="00681F7D">
      <w:pPr>
        <w:rPr>
          <w:b/>
        </w:rPr>
      </w:pPr>
      <w:r w:rsidRPr="003279EB">
        <w:rPr>
          <w:b/>
        </w:rPr>
        <w:t>Legislation history and amendment history—Endnotes 3 and 4</w:t>
      </w:r>
    </w:p>
    <w:p w:rsidR="00427E99" w:rsidRPr="003279EB" w:rsidRDefault="00427E99" w:rsidP="00681F7D">
      <w:pPr>
        <w:spacing w:after="120"/>
      </w:pPr>
      <w:r w:rsidRPr="003279EB">
        <w:t>Amending laws are annotated in the legislation history and amendment history.</w:t>
      </w:r>
    </w:p>
    <w:p w:rsidR="00427E99" w:rsidRPr="003279EB" w:rsidRDefault="00427E99" w:rsidP="00681F7D">
      <w:pPr>
        <w:spacing w:after="120"/>
      </w:pPr>
      <w:r w:rsidRPr="003279EB">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427E99" w:rsidRPr="003279EB" w:rsidRDefault="00427E99" w:rsidP="00681F7D">
      <w:pPr>
        <w:spacing w:after="120"/>
      </w:pPr>
      <w:r w:rsidRPr="003279EB">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427E99" w:rsidRPr="003279EB" w:rsidRDefault="00427E99" w:rsidP="00681F7D">
      <w:pPr>
        <w:rPr>
          <w:b/>
        </w:rPr>
      </w:pPr>
      <w:r w:rsidRPr="003279EB">
        <w:rPr>
          <w:b/>
        </w:rPr>
        <w:t>Editorial changes</w:t>
      </w:r>
    </w:p>
    <w:p w:rsidR="00427E99" w:rsidRPr="003279EB" w:rsidRDefault="00427E99" w:rsidP="00681F7D">
      <w:pPr>
        <w:spacing w:after="120"/>
      </w:pPr>
      <w:r w:rsidRPr="003279EB">
        <w:t xml:space="preserve">The </w:t>
      </w:r>
      <w:r w:rsidRPr="003279EB">
        <w:rPr>
          <w:i/>
        </w:rPr>
        <w:t>Legislation Act 2003</w:t>
      </w:r>
      <w:r w:rsidRPr="003279EB">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427E99" w:rsidRPr="003279EB" w:rsidRDefault="00427E99" w:rsidP="00681F7D">
      <w:pPr>
        <w:spacing w:after="120"/>
      </w:pPr>
      <w:r w:rsidRPr="003279EB">
        <w:t xml:space="preserve">If the compilation includes editorial changes, the endnotes include a brief outline of the changes in general terms. Full details of any changes can be obtained from the Office of Parliamentary Counsel. </w:t>
      </w:r>
    </w:p>
    <w:p w:rsidR="00427E99" w:rsidRPr="003279EB" w:rsidRDefault="00427E99" w:rsidP="00681F7D">
      <w:pPr>
        <w:keepNext/>
      </w:pPr>
      <w:r w:rsidRPr="003279EB">
        <w:rPr>
          <w:b/>
        </w:rPr>
        <w:t>Misdescribed amendments</w:t>
      </w:r>
    </w:p>
    <w:p w:rsidR="00427E99" w:rsidRPr="003279EB" w:rsidRDefault="00427E99" w:rsidP="00681F7D">
      <w:pPr>
        <w:spacing w:after="120"/>
      </w:pPr>
      <w:r w:rsidRPr="003279EB">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427E99" w:rsidRPr="003279EB" w:rsidRDefault="00427E99" w:rsidP="00A02B84">
      <w:pPr>
        <w:spacing w:before="120"/>
      </w:pPr>
      <w:r w:rsidRPr="003279EB">
        <w:t>If a misdescribed amendment cannot be given effect as intended, the abbreviation “(md not incorp)” is added to the details of the amendment included in the amendment history.</w:t>
      </w:r>
    </w:p>
    <w:p w:rsidR="00427E99" w:rsidRPr="003279EB" w:rsidRDefault="00427E99" w:rsidP="00A02B84">
      <w:pPr>
        <w:spacing w:after="240"/>
      </w:pPr>
    </w:p>
    <w:p w:rsidR="00427E99" w:rsidRPr="003279EB" w:rsidRDefault="00427E99" w:rsidP="00681F7D">
      <w:pPr>
        <w:pStyle w:val="ENotesHeading2"/>
        <w:pageBreakBefore/>
        <w:spacing w:after="240"/>
        <w:outlineLvl w:val="9"/>
      </w:pPr>
      <w:bookmarkStart w:id="17" w:name="_Toc93679933"/>
      <w:r w:rsidRPr="003279EB">
        <w:lastRenderedPageBreak/>
        <w:t>Endnote 2—Abbreviation key</w:t>
      </w:r>
      <w:bookmarkEnd w:id="17"/>
    </w:p>
    <w:tbl>
      <w:tblPr>
        <w:tblW w:w="5000" w:type="pct"/>
        <w:tblLook w:val="0000" w:firstRow="0" w:lastRow="0" w:firstColumn="0" w:lastColumn="0" w:noHBand="0" w:noVBand="0"/>
      </w:tblPr>
      <w:tblGrid>
        <w:gridCol w:w="4570"/>
        <w:gridCol w:w="3959"/>
      </w:tblGrid>
      <w:tr w:rsidR="00427E99" w:rsidRPr="003279EB" w:rsidTr="00B42A51">
        <w:tc>
          <w:tcPr>
            <w:tcW w:w="2679" w:type="pct"/>
            <w:shd w:val="clear" w:color="auto" w:fill="auto"/>
          </w:tcPr>
          <w:p w:rsidR="00427E99" w:rsidRPr="003279EB" w:rsidRDefault="00427E99" w:rsidP="00681F7D">
            <w:pPr>
              <w:spacing w:before="60"/>
              <w:ind w:left="34"/>
              <w:rPr>
                <w:sz w:val="20"/>
              </w:rPr>
            </w:pPr>
            <w:r w:rsidRPr="003279EB">
              <w:rPr>
                <w:sz w:val="20"/>
              </w:rPr>
              <w:t>ad = added or inserted</w:t>
            </w:r>
          </w:p>
        </w:tc>
        <w:tc>
          <w:tcPr>
            <w:tcW w:w="2321" w:type="pct"/>
            <w:shd w:val="clear" w:color="auto" w:fill="auto"/>
          </w:tcPr>
          <w:p w:rsidR="00427E99" w:rsidRPr="003279EB" w:rsidRDefault="00427E99" w:rsidP="00681F7D">
            <w:pPr>
              <w:spacing w:before="60"/>
              <w:ind w:left="34"/>
              <w:rPr>
                <w:sz w:val="20"/>
              </w:rPr>
            </w:pPr>
            <w:r w:rsidRPr="003279EB">
              <w:rPr>
                <w:sz w:val="20"/>
              </w:rPr>
              <w:t>o = order(s)</w:t>
            </w:r>
          </w:p>
        </w:tc>
      </w:tr>
      <w:tr w:rsidR="00427E99" w:rsidRPr="003279EB" w:rsidTr="00B42A51">
        <w:tc>
          <w:tcPr>
            <w:tcW w:w="2679" w:type="pct"/>
            <w:shd w:val="clear" w:color="auto" w:fill="auto"/>
          </w:tcPr>
          <w:p w:rsidR="00427E99" w:rsidRPr="003279EB" w:rsidRDefault="00427E99" w:rsidP="00681F7D">
            <w:pPr>
              <w:spacing w:before="60"/>
              <w:ind w:left="34"/>
              <w:rPr>
                <w:sz w:val="20"/>
              </w:rPr>
            </w:pPr>
            <w:r w:rsidRPr="003279EB">
              <w:rPr>
                <w:sz w:val="20"/>
              </w:rPr>
              <w:t>am = amended</w:t>
            </w:r>
          </w:p>
        </w:tc>
        <w:tc>
          <w:tcPr>
            <w:tcW w:w="2321" w:type="pct"/>
            <w:shd w:val="clear" w:color="auto" w:fill="auto"/>
          </w:tcPr>
          <w:p w:rsidR="00427E99" w:rsidRPr="003279EB" w:rsidRDefault="00427E99" w:rsidP="00681F7D">
            <w:pPr>
              <w:spacing w:before="60"/>
              <w:ind w:left="34"/>
              <w:rPr>
                <w:sz w:val="20"/>
              </w:rPr>
            </w:pPr>
            <w:r w:rsidRPr="003279EB">
              <w:rPr>
                <w:sz w:val="20"/>
              </w:rPr>
              <w:t>Ord = Ordinance</w:t>
            </w:r>
          </w:p>
        </w:tc>
      </w:tr>
      <w:tr w:rsidR="00427E99" w:rsidRPr="003279EB" w:rsidTr="00B42A51">
        <w:tc>
          <w:tcPr>
            <w:tcW w:w="2679" w:type="pct"/>
            <w:shd w:val="clear" w:color="auto" w:fill="auto"/>
          </w:tcPr>
          <w:p w:rsidR="00427E99" w:rsidRPr="003279EB" w:rsidRDefault="00427E99" w:rsidP="00681F7D">
            <w:pPr>
              <w:spacing w:before="60"/>
              <w:ind w:left="34"/>
              <w:rPr>
                <w:sz w:val="20"/>
              </w:rPr>
            </w:pPr>
            <w:r w:rsidRPr="003279EB">
              <w:rPr>
                <w:sz w:val="20"/>
              </w:rPr>
              <w:t>amdt = amendment</w:t>
            </w:r>
          </w:p>
        </w:tc>
        <w:tc>
          <w:tcPr>
            <w:tcW w:w="2321" w:type="pct"/>
            <w:shd w:val="clear" w:color="auto" w:fill="auto"/>
          </w:tcPr>
          <w:p w:rsidR="00427E99" w:rsidRPr="003279EB" w:rsidRDefault="00427E99" w:rsidP="00681F7D">
            <w:pPr>
              <w:spacing w:before="60"/>
              <w:ind w:left="34"/>
              <w:rPr>
                <w:sz w:val="20"/>
              </w:rPr>
            </w:pPr>
            <w:r w:rsidRPr="003279EB">
              <w:rPr>
                <w:sz w:val="20"/>
              </w:rPr>
              <w:t>orig = original</w:t>
            </w:r>
          </w:p>
        </w:tc>
      </w:tr>
      <w:tr w:rsidR="00427E99" w:rsidRPr="003279EB" w:rsidTr="00B42A51">
        <w:tc>
          <w:tcPr>
            <w:tcW w:w="2679" w:type="pct"/>
            <w:shd w:val="clear" w:color="auto" w:fill="auto"/>
          </w:tcPr>
          <w:p w:rsidR="00427E99" w:rsidRPr="003279EB" w:rsidRDefault="00427E99" w:rsidP="00681F7D">
            <w:pPr>
              <w:spacing w:before="60"/>
              <w:ind w:left="34"/>
              <w:rPr>
                <w:sz w:val="20"/>
              </w:rPr>
            </w:pPr>
            <w:r w:rsidRPr="003279EB">
              <w:rPr>
                <w:sz w:val="20"/>
              </w:rPr>
              <w:t>c = clause(s)</w:t>
            </w:r>
          </w:p>
        </w:tc>
        <w:tc>
          <w:tcPr>
            <w:tcW w:w="2321" w:type="pct"/>
            <w:shd w:val="clear" w:color="auto" w:fill="auto"/>
          </w:tcPr>
          <w:p w:rsidR="00427E99" w:rsidRPr="003279EB" w:rsidRDefault="00427E99" w:rsidP="00681F7D">
            <w:pPr>
              <w:spacing w:before="60"/>
              <w:ind w:left="34"/>
              <w:rPr>
                <w:sz w:val="20"/>
              </w:rPr>
            </w:pPr>
            <w:r w:rsidRPr="003279EB">
              <w:rPr>
                <w:sz w:val="20"/>
              </w:rPr>
              <w:t>par = paragraph(s)/subparagraph(s)</w:t>
            </w:r>
          </w:p>
        </w:tc>
      </w:tr>
      <w:tr w:rsidR="00427E99" w:rsidRPr="003279EB" w:rsidTr="00B42A51">
        <w:tc>
          <w:tcPr>
            <w:tcW w:w="2679" w:type="pct"/>
            <w:shd w:val="clear" w:color="auto" w:fill="auto"/>
          </w:tcPr>
          <w:p w:rsidR="00427E99" w:rsidRPr="003279EB" w:rsidRDefault="00427E99" w:rsidP="00681F7D">
            <w:pPr>
              <w:spacing w:before="60"/>
              <w:ind w:left="34"/>
              <w:rPr>
                <w:sz w:val="20"/>
              </w:rPr>
            </w:pPr>
            <w:r w:rsidRPr="003279EB">
              <w:rPr>
                <w:sz w:val="20"/>
              </w:rPr>
              <w:t>C[x] = Compilation No. x</w:t>
            </w:r>
          </w:p>
        </w:tc>
        <w:tc>
          <w:tcPr>
            <w:tcW w:w="2321" w:type="pct"/>
            <w:shd w:val="clear" w:color="auto" w:fill="auto"/>
          </w:tcPr>
          <w:p w:rsidR="00427E99" w:rsidRPr="003279EB" w:rsidRDefault="00427E99" w:rsidP="00681F7D">
            <w:pPr>
              <w:ind w:left="34" w:firstLine="249"/>
              <w:rPr>
                <w:sz w:val="20"/>
              </w:rPr>
            </w:pPr>
            <w:r w:rsidRPr="003279EB">
              <w:rPr>
                <w:sz w:val="20"/>
              </w:rPr>
              <w:t>/sub</w:t>
            </w:r>
            <w:r w:rsidR="00C3229B">
              <w:rPr>
                <w:sz w:val="20"/>
              </w:rPr>
              <w:noBreakHyphen/>
            </w:r>
            <w:r w:rsidRPr="003279EB">
              <w:rPr>
                <w:sz w:val="20"/>
              </w:rPr>
              <w:t>subparagraph(s)</w:t>
            </w:r>
          </w:p>
        </w:tc>
      </w:tr>
      <w:tr w:rsidR="00427E99" w:rsidRPr="003279EB" w:rsidTr="00B42A51">
        <w:tc>
          <w:tcPr>
            <w:tcW w:w="2679" w:type="pct"/>
            <w:shd w:val="clear" w:color="auto" w:fill="auto"/>
          </w:tcPr>
          <w:p w:rsidR="00427E99" w:rsidRPr="003279EB" w:rsidRDefault="00427E99" w:rsidP="00681F7D">
            <w:pPr>
              <w:spacing w:before="60"/>
              <w:ind w:left="34"/>
              <w:rPr>
                <w:sz w:val="20"/>
              </w:rPr>
            </w:pPr>
            <w:r w:rsidRPr="003279EB">
              <w:rPr>
                <w:sz w:val="20"/>
              </w:rPr>
              <w:t>Ch = Chapter(s)</w:t>
            </w:r>
          </w:p>
        </w:tc>
        <w:tc>
          <w:tcPr>
            <w:tcW w:w="2321" w:type="pct"/>
            <w:shd w:val="clear" w:color="auto" w:fill="auto"/>
          </w:tcPr>
          <w:p w:rsidR="00427E99" w:rsidRPr="003279EB" w:rsidRDefault="00427E99" w:rsidP="00681F7D">
            <w:pPr>
              <w:spacing w:before="60"/>
              <w:ind w:left="34"/>
              <w:rPr>
                <w:sz w:val="20"/>
              </w:rPr>
            </w:pPr>
            <w:r w:rsidRPr="003279EB">
              <w:rPr>
                <w:sz w:val="20"/>
              </w:rPr>
              <w:t>pres = present</w:t>
            </w:r>
          </w:p>
        </w:tc>
      </w:tr>
      <w:tr w:rsidR="00427E99" w:rsidRPr="003279EB" w:rsidTr="00B42A51">
        <w:tc>
          <w:tcPr>
            <w:tcW w:w="2679" w:type="pct"/>
            <w:shd w:val="clear" w:color="auto" w:fill="auto"/>
          </w:tcPr>
          <w:p w:rsidR="00427E99" w:rsidRPr="003279EB" w:rsidRDefault="00427E99" w:rsidP="00681F7D">
            <w:pPr>
              <w:spacing w:before="60"/>
              <w:ind w:left="34"/>
              <w:rPr>
                <w:sz w:val="20"/>
              </w:rPr>
            </w:pPr>
            <w:r w:rsidRPr="003279EB">
              <w:rPr>
                <w:sz w:val="20"/>
              </w:rPr>
              <w:t>def = definition(s)</w:t>
            </w:r>
          </w:p>
        </w:tc>
        <w:tc>
          <w:tcPr>
            <w:tcW w:w="2321" w:type="pct"/>
            <w:shd w:val="clear" w:color="auto" w:fill="auto"/>
          </w:tcPr>
          <w:p w:rsidR="00427E99" w:rsidRPr="003279EB" w:rsidRDefault="00427E99" w:rsidP="00681F7D">
            <w:pPr>
              <w:spacing w:before="60"/>
              <w:ind w:left="34"/>
              <w:rPr>
                <w:sz w:val="20"/>
              </w:rPr>
            </w:pPr>
            <w:r w:rsidRPr="003279EB">
              <w:rPr>
                <w:sz w:val="20"/>
              </w:rPr>
              <w:t>prev = previous</w:t>
            </w:r>
          </w:p>
        </w:tc>
      </w:tr>
      <w:tr w:rsidR="00427E99" w:rsidRPr="003279EB" w:rsidTr="00B42A51">
        <w:tc>
          <w:tcPr>
            <w:tcW w:w="2679" w:type="pct"/>
            <w:shd w:val="clear" w:color="auto" w:fill="auto"/>
          </w:tcPr>
          <w:p w:rsidR="00427E99" w:rsidRPr="003279EB" w:rsidRDefault="00427E99" w:rsidP="00681F7D">
            <w:pPr>
              <w:spacing w:before="60"/>
              <w:ind w:left="34"/>
              <w:rPr>
                <w:sz w:val="20"/>
              </w:rPr>
            </w:pPr>
            <w:r w:rsidRPr="003279EB">
              <w:rPr>
                <w:sz w:val="20"/>
              </w:rPr>
              <w:t>Dict = Dictionary</w:t>
            </w:r>
          </w:p>
        </w:tc>
        <w:tc>
          <w:tcPr>
            <w:tcW w:w="2321" w:type="pct"/>
            <w:shd w:val="clear" w:color="auto" w:fill="auto"/>
          </w:tcPr>
          <w:p w:rsidR="00427E99" w:rsidRPr="003279EB" w:rsidRDefault="00427E99" w:rsidP="00681F7D">
            <w:pPr>
              <w:spacing w:before="60"/>
              <w:ind w:left="34"/>
              <w:rPr>
                <w:sz w:val="20"/>
              </w:rPr>
            </w:pPr>
            <w:r w:rsidRPr="003279EB">
              <w:rPr>
                <w:sz w:val="20"/>
              </w:rPr>
              <w:t>(prev…) = previously</w:t>
            </w:r>
          </w:p>
        </w:tc>
      </w:tr>
      <w:tr w:rsidR="00427E99" w:rsidRPr="003279EB" w:rsidTr="00B42A51">
        <w:tc>
          <w:tcPr>
            <w:tcW w:w="2679" w:type="pct"/>
            <w:shd w:val="clear" w:color="auto" w:fill="auto"/>
          </w:tcPr>
          <w:p w:rsidR="00427E99" w:rsidRPr="003279EB" w:rsidRDefault="00427E99" w:rsidP="00681F7D">
            <w:pPr>
              <w:spacing w:before="60"/>
              <w:ind w:left="34"/>
              <w:rPr>
                <w:sz w:val="20"/>
              </w:rPr>
            </w:pPr>
            <w:r w:rsidRPr="003279EB">
              <w:rPr>
                <w:sz w:val="20"/>
              </w:rPr>
              <w:t>disallowed = disallowed by Parliament</w:t>
            </w:r>
          </w:p>
        </w:tc>
        <w:tc>
          <w:tcPr>
            <w:tcW w:w="2321" w:type="pct"/>
            <w:shd w:val="clear" w:color="auto" w:fill="auto"/>
          </w:tcPr>
          <w:p w:rsidR="00427E99" w:rsidRPr="003279EB" w:rsidRDefault="00427E99" w:rsidP="00681F7D">
            <w:pPr>
              <w:spacing w:before="60"/>
              <w:ind w:left="34"/>
              <w:rPr>
                <w:sz w:val="20"/>
              </w:rPr>
            </w:pPr>
            <w:r w:rsidRPr="003279EB">
              <w:rPr>
                <w:sz w:val="20"/>
              </w:rPr>
              <w:t>Pt = Part(s)</w:t>
            </w:r>
          </w:p>
        </w:tc>
      </w:tr>
      <w:tr w:rsidR="00427E99" w:rsidRPr="003279EB" w:rsidTr="00B42A51">
        <w:tc>
          <w:tcPr>
            <w:tcW w:w="2679" w:type="pct"/>
            <w:shd w:val="clear" w:color="auto" w:fill="auto"/>
          </w:tcPr>
          <w:p w:rsidR="00427E99" w:rsidRPr="003279EB" w:rsidRDefault="00427E99" w:rsidP="00681F7D">
            <w:pPr>
              <w:spacing w:before="60"/>
              <w:ind w:left="34"/>
              <w:rPr>
                <w:sz w:val="20"/>
              </w:rPr>
            </w:pPr>
            <w:r w:rsidRPr="003279EB">
              <w:rPr>
                <w:sz w:val="20"/>
              </w:rPr>
              <w:t>Div = Division(s)</w:t>
            </w:r>
          </w:p>
        </w:tc>
        <w:tc>
          <w:tcPr>
            <w:tcW w:w="2321" w:type="pct"/>
            <w:shd w:val="clear" w:color="auto" w:fill="auto"/>
          </w:tcPr>
          <w:p w:rsidR="00427E99" w:rsidRPr="003279EB" w:rsidRDefault="00427E99" w:rsidP="00681F7D">
            <w:pPr>
              <w:spacing w:before="60"/>
              <w:ind w:left="34"/>
              <w:rPr>
                <w:sz w:val="20"/>
              </w:rPr>
            </w:pPr>
            <w:r w:rsidRPr="003279EB">
              <w:rPr>
                <w:sz w:val="20"/>
              </w:rPr>
              <w:t>r = regulation(s)/rule(s)</w:t>
            </w:r>
          </w:p>
        </w:tc>
      </w:tr>
      <w:tr w:rsidR="00427E99" w:rsidRPr="003279EB" w:rsidTr="00B42A51">
        <w:tc>
          <w:tcPr>
            <w:tcW w:w="2679" w:type="pct"/>
            <w:shd w:val="clear" w:color="auto" w:fill="auto"/>
          </w:tcPr>
          <w:p w:rsidR="00427E99" w:rsidRPr="003279EB" w:rsidRDefault="00427E99" w:rsidP="00681F7D">
            <w:pPr>
              <w:spacing w:before="60"/>
              <w:ind w:left="34"/>
              <w:rPr>
                <w:sz w:val="20"/>
              </w:rPr>
            </w:pPr>
            <w:r w:rsidRPr="003279EB">
              <w:rPr>
                <w:sz w:val="20"/>
              </w:rPr>
              <w:t>ed = editorial change</w:t>
            </w:r>
          </w:p>
        </w:tc>
        <w:tc>
          <w:tcPr>
            <w:tcW w:w="2321" w:type="pct"/>
            <w:shd w:val="clear" w:color="auto" w:fill="auto"/>
          </w:tcPr>
          <w:p w:rsidR="00427E99" w:rsidRPr="003279EB" w:rsidRDefault="00427E99" w:rsidP="00681F7D">
            <w:pPr>
              <w:spacing w:before="60"/>
              <w:ind w:left="34"/>
              <w:rPr>
                <w:sz w:val="20"/>
              </w:rPr>
            </w:pPr>
            <w:r w:rsidRPr="003279EB">
              <w:rPr>
                <w:sz w:val="20"/>
              </w:rPr>
              <w:t>reloc = relocated</w:t>
            </w:r>
          </w:p>
        </w:tc>
      </w:tr>
      <w:tr w:rsidR="00427E99" w:rsidRPr="003279EB" w:rsidTr="00B42A51">
        <w:tc>
          <w:tcPr>
            <w:tcW w:w="2679" w:type="pct"/>
            <w:shd w:val="clear" w:color="auto" w:fill="auto"/>
          </w:tcPr>
          <w:p w:rsidR="00427E99" w:rsidRPr="003279EB" w:rsidRDefault="00427E99" w:rsidP="00681F7D">
            <w:pPr>
              <w:spacing w:before="60"/>
              <w:ind w:left="34"/>
              <w:rPr>
                <w:sz w:val="20"/>
              </w:rPr>
            </w:pPr>
            <w:r w:rsidRPr="003279EB">
              <w:rPr>
                <w:sz w:val="20"/>
              </w:rPr>
              <w:t>exp = expires/expired or ceases/ceased to have</w:t>
            </w:r>
          </w:p>
        </w:tc>
        <w:tc>
          <w:tcPr>
            <w:tcW w:w="2321" w:type="pct"/>
            <w:shd w:val="clear" w:color="auto" w:fill="auto"/>
          </w:tcPr>
          <w:p w:rsidR="00427E99" w:rsidRPr="003279EB" w:rsidRDefault="00427E99" w:rsidP="00681F7D">
            <w:pPr>
              <w:spacing w:before="60"/>
              <w:ind w:left="34"/>
              <w:rPr>
                <w:sz w:val="20"/>
              </w:rPr>
            </w:pPr>
            <w:r w:rsidRPr="003279EB">
              <w:rPr>
                <w:sz w:val="20"/>
              </w:rPr>
              <w:t>renum = renumbered</w:t>
            </w:r>
          </w:p>
        </w:tc>
      </w:tr>
      <w:tr w:rsidR="00427E99" w:rsidRPr="003279EB" w:rsidTr="00B42A51">
        <w:tc>
          <w:tcPr>
            <w:tcW w:w="2679" w:type="pct"/>
            <w:shd w:val="clear" w:color="auto" w:fill="auto"/>
          </w:tcPr>
          <w:p w:rsidR="00427E99" w:rsidRPr="003279EB" w:rsidRDefault="00427E99" w:rsidP="00681F7D">
            <w:pPr>
              <w:ind w:left="34" w:firstLine="249"/>
              <w:rPr>
                <w:sz w:val="20"/>
              </w:rPr>
            </w:pPr>
            <w:r w:rsidRPr="003279EB">
              <w:rPr>
                <w:sz w:val="20"/>
              </w:rPr>
              <w:t>effect</w:t>
            </w:r>
          </w:p>
        </w:tc>
        <w:tc>
          <w:tcPr>
            <w:tcW w:w="2321" w:type="pct"/>
            <w:shd w:val="clear" w:color="auto" w:fill="auto"/>
          </w:tcPr>
          <w:p w:rsidR="00427E99" w:rsidRPr="003279EB" w:rsidRDefault="00427E99" w:rsidP="00681F7D">
            <w:pPr>
              <w:spacing w:before="60"/>
              <w:ind w:left="34"/>
              <w:rPr>
                <w:sz w:val="20"/>
              </w:rPr>
            </w:pPr>
            <w:r w:rsidRPr="003279EB">
              <w:rPr>
                <w:sz w:val="20"/>
              </w:rPr>
              <w:t>rep = repealed</w:t>
            </w:r>
          </w:p>
        </w:tc>
      </w:tr>
      <w:tr w:rsidR="00427E99" w:rsidRPr="003279EB" w:rsidTr="00B42A51">
        <w:tc>
          <w:tcPr>
            <w:tcW w:w="2679" w:type="pct"/>
            <w:shd w:val="clear" w:color="auto" w:fill="auto"/>
          </w:tcPr>
          <w:p w:rsidR="00427E99" w:rsidRPr="003279EB" w:rsidRDefault="00427E99" w:rsidP="00681F7D">
            <w:pPr>
              <w:spacing w:before="60"/>
              <w:ind w:left="34"/>
              <w:rPr>
                <w:sz w:val="20"/>
              </w:rPr>
            </w:pPr>
            <w:r w:rsidRPr="003279EB">
              <w:rPr>
                <w:sz w:val="20"/>
              </w:rPr>
              <w:t>F = Federal Register of Legislation</w:t>
            </w:r>
          </w:p>
        </w:tc>
        <w:tc>
          <w:tcPr>
            <w:tcW w:w="2321" w:type="pct"/>
            <w:shd w:val="clear" w:color="auto" w:fill="auto"/>
          </w:tcPr>
          <w:p w:rsidR="00427E99" w:rsidRPr="003279EB" w:rsidRDefault="00427E99" w:rsidP="00681F7D">
            <w:pPr>
              <w:spacing w:before="60"/>
              <w:ind w:left="34"/>
              <w:rPr>
                <w:sz w:val="20"/>
              </w:rPr>
            </w:pPr>
            <w:r w:rsidRPr="003279EB">
              <w:rPr>
                <w:sz w:val="20"/>
              </w:rPr>
              <w:t>rs = repealed and substituted</w:t>
            </w:r>
          </w:p>
        </w:tc>
      </w:tr>
      <w:tr w:rsidR="00427E99" w:rsidRPr="003279EB" w:rsidTr="00B42A51">
        <w:tc>
          <w:tcPr>
            <w:tcW w:w="2679" w:type="pct"/>
            <w:shd w:val="clear" w:color="auto" w:fill="auto"/>
          </w:tcPr>
          <w:p w:rsidR="00427E99" w:rsidRPr="003279EB" w:rsidRDefault="00427E99" w:rsidP="00681F7D">
            <w:pPr>
              <w:spacing w:before="60"/>
              <w:ind w:left="34"/>
              <w:rPr>
                <w:sz w:val="20"/>
              </w:rPr>
            </w:pPr>
            <w:r w:rsidRPr="003279EB">
              <w:rPr>
                <w:sz w:val="20"/>
              </w:rPr>
              <w:t>gaz = gazette</w:t>
            </w:r>
          </w:p>
        </w:tc>
        <w:tc>
          <w:tcPr>
            <w:tcW w:w="2321" w:type="pct"/>
            <w:shd w:val="clear" w:color="auto" w:fill="auto"/>
          </w:tcPr>
          <w:p w:rsidR="00427E99" w:rsidRPr="003279EB" w:rsidRDefault="00427E99" w:rsidP="00681F7D">
            <w:pPr>
              <w:spacing w:before="60"/>
              <w:ind w:left="34"/>
              <w:rPr>
                <w:sz w:val="20"/>
              </w:rPr>
            </w:pPr>
            <w:r w:rsidRPr="003279EB">
              <w:rPr>
                <w:sz w:val="20"/>
              </w:rPr>
              <w:t>s = section(s)/subsection(s)</w:t>
            </w:r>
          </w:p>
        </w:tc>
      </w:tr>
      <w:tr w:rsidR="00427E99" w:rsidRPr="003279EB" w:rsidTr="00B42A51">
        <w:tc>
          <w:tcPr>
            <w:tcW w:w="2679" w:type="pct"/>
            <w:shd w:val="clear" w:color="auto" w:fill="auto"/>
          </w:tcPr>
          <w:p w:rsidR="00427E99" w:rsidRPr="003279EB" w:rsidRDefault="00427E99" w:rsidP="00681F7D">
            <w:pPr>
              <w:spacing w:before="60"/>
              <w:ind w:left="34"/>
              <w:rPr>
                <w:sz w:val="20"/>
              </w:rPr>
            </w:pPr>
            <w:r w:rsidRPr="003279EB">
              <w:rPr>
                <w:sz w:val="20"/>
              </w:rPr>
              <w:t xml:space="preserve">LA = </w:t>
            </w:r>
            <w:r w:rsidRPr="003279EB">
              <w:rPr>
                <w:i/>
                <w:sz w:val="20"/>
              </w:rPr>
              <w:t>Legislation Act 2003</w:t>
            </w:r>
          </w:p>
        </w:tc>
        <w:tc>
          <w:tcPr>
            <w:tcW w:w="2321" w:type="pct"/>
            <w:shd w:val="clear" w:color="auto" w:fill="auto"/>
          </w:tcPr>
          <w:p w:rsidR="00427E99" w:rsidRPr="003279EB" w:rsidRDefault="00427E99" w:rsidP="00681F7D">
            <w:pPr>
              <w:spacing w:before="60"/>
              <w:ind w:left="34"/>
              <w:rPr>
                <w:sz w:val="20"/>
              </w:rPr>
            </w:pPr>
            <w:r w:rsidRPr="003279EB">
              <w:rPr>
                <w:sz w:val="20"/>
              </w:rPr>
              <w:t>Sch = Schedule(s)</w:t>
            </w:r>
          </w:p>
        </w:tc>
      </w:tr>
      <w:tr w:rsidR="00427E99" w:rsidRPr="003279EB" w:rsidTr="00B42A51">
        <w:tc>
          <w:tcPr>
            <w:tcW w:w="2679" w:type="pct"/>
            <w:shd w:val="clear" w:color="auto" w:fill="auto"/>
          </w:tcPr>
          <w:p w:rsidR="00427E99" w:rsidRPr="003279EB" w:rsidRDefault="00427E99" w:rsidP="00681F7D">
            <w:pPr>
              <w:spacing w:before="60"/>
              <w:ind w:left="34"/>
              <w:rPr>
                <w:sz w:val="20"/>
              </w:rPr>
            </w:pPr>
            <w:r w:rsidRPr="003279EB">
              <w:rPr>
                <w:sz w:val="20"/>
              </w:rPr>
              <w:t xml:space="preserve">LIA = </w:t>
            </w:r>
            <w:r w:rsidRPr="003279EB">
              <w:rPr>
                <w:i/>
                <w:sz w:val="20"/>
              </w:rPr>
              <w:t>Legislative Instruments Act 2003</w:t>
            </w:r>
          </w:p>
        </w:tc>
        <w:tc>
          <w:tcPr>
            <w:tcW w:w="2321" w:type="pct"/>
            <w:shd w:val="clear" w:color="auto" w:fill="auto"/>
          </w:tcPr>
          <w:p w:rsidR="00427E99" w:rsidRPr="003279EB" w:rsidRDefault="00427E99" w:rsidP="00681F7D">
            <w:pPr>
              <w:spacing w:before="60"/>
              <w:ind w:left="34"/>
              <w:rPr>
                <w:sz w:val="20"/>
              </w:rPr>
            </w:pPr>
            <w:r w:rsidRPr="003279EB">
              <w:rPr>
                <w:sz w:val="20"/>
              </w:rPr>
              <w:t>Sdiv = Subdivision(s)</w:t>
            </w:r>
          </w:p>
        </w:tc>
      </w:tr>
      <w:tr w:rsidR="00427E99" w:rsidRPr="003279EB" w:rsidTr="00B42A51">
        <w:tc>
          <w:tcPr>
            <w:tcW w:w="2679" w:type="pct"/>
            <w:shd w:val="clear" w:color="auto" w:fill="auto"/>
          </w:tcPr>
          <w:p w:rsidR="00427E99" w:rsidRPr="003279EB" w:rsidRDefault="00427E99" w:rsidP="00681F7D">
            <w:pPr>
              <w:spacing w:before="60"/>
              <w:ind w:left="34"/>
              <w:rPr>
                <w:sz w:val="20"/>
              </w:rPr>
            </w:pPr>
            <w:r w:rsidRPr="003279EB">
              <w:rPr>
                <w:sz w:val="20"/>
              </w:rPr>
              <w:t>(md) = misdescribed amendment can be given</w:t>
            </w:r>
          </w:p>
        </w:tc>
        <w:tc>
          <w:tcPr>
            <w:tcW w:w="2321" w:type="pct"/>
            <w:shd w:val="clear" w:color="auto" w:fill="auto"/>
          </w:tcPr>
          <w:p w:rsidR="00427E99" w:rsidRPr="003279EB" w:rsidRDefault="00427E99" w:rsidP="00681F7D">
            <w:pPr>
              <w:spacing w:before="60"/>
              <w:ind w:left="34"/>
              <w:rPr>
                <w:sz w:val="20"/>
              </w:rPr>
            </w:pPr>
            <w:r w:rsidRPr="003279EB">
              <w:rPr>
                <w:sz w:val="20"/>
              </w:rPr>
              <w:t>SLI = Select Legislative Instrument</w:t>
            </w:r>
          </w:p>
        </w:tc>
      </w:tr>
      <w:tr w:rsidR="00427E99" w:rsidRPr="003279EB" w:rsidTr="00B42A51">
        <w:tc>
          <w:tcPr>
            <w:tcW w:w="2679" w:type="pct"/>
            <w:shd w:val="clear" w:color="auto" w:fill="auto"/>
          </w:tcPr>
          <w:p w:rsidR="00427E99" w:rsidRPr="003279EB" w:rsidRDefault="00427E99" w:rsidP="00681F7D">
            <w:pPr>
              <w:ind w:left="34" w:firstLine="249"/>
              <w:rPr>
                <w:sz w:val="20"/>
              </w:rPr>
            </w:pPr>
            <w:r w:rsidRPr="003279EB">
              <w:rPr>
                <w:sz w:val="20"/>
              </w:rPr>
              <w:t>effect</w:t>
            </w:r>
          </w:p>
        </w:tc>
        <w:tc>
          <w:tcPr>
            <w:tcW w:w="2321" w:type="pct"/>
            <w:shd w:val="clear" w:color="auto" w:fill="auto"/>
          </w:tcPr>
          <w:p w:rsidR="00427E99" w:rsidRPr="003279EB" w:rsidRDefault="00427E99" w:rsidP="00681F7D">
            <w:pPr>
              <w:spacing w:before="60"/>
              <w:ind w:left="34"/>
              <w:rPr>
                <w:sz w:val="20"/>
              </w:rPr>
            </w:pPr>
            <w:r w:rsidRPr="003279EB">
              <w:rPr>
                <w:sz w:val="20"/>
              </w:rPr>
              <w:t>SR = Statutory Rules</w:t>
            </w:r>
          </w:p>
        </w:tc>
      </w:tr>
      <w:tr w:rsidR="00427E99" w:rsidRPr="003279EB" w:rsidTr="00B42A51">
        <w:tc>
          <w:tcPr>
            <w:tcW w:w="2679" w:type="pct"/>
            <w:shd w:val="clear" w:color="auto" w:fill="auto"/>
          </w:tcPr>
          <w:p w:rsidR="00427E99" w:rsidRPr="003279EB" w:rsidRDefault="00427E99" w:rsidP="00681F7D">
            <w:pPr>
              <w:spacing w:before="60"/>
              <w:ind w:left="34"/>
              <w:rPr>
                <w:sz w:val="20"/>
              </w:rPr>
            </w:pPr>
            <w:r w:rsidRPr="003279EB">
              <w:rPr>
                <w:sz w:val="20"/>
              </w:rPr>
              <w:t>(md not incorp) = misdescribed amendment</w:t>
            </w:r>
          </w:p>
        </w:tc>
        <w:tc>
          <w:tcPr>
            <w:tcW w:w="2321" w:type="pct"/>
            <w:shd w:val="clear" w:color="auto" w:fill="auto"/>
          </w:tcPr>
          <w:p w:rsidR="00427E99" w:rsidRPr="003279EB" w:rsidRDefault="00427E99" w:rsidP="00681F7D">
            <w:pPr>
              <w:spacing w:before="60"/>
              <w:ind w:left="34"/>
              <w:rPr>
                <w:sz w:val="20"/>
              </w:rPr>
            </w:pPr>
            <w:r w:rsidRPr="003279EB">
              <w:rPr>
                <w:sz w:val="20"/>
              </w:rPr>
              <w:t>Sub</w:t>
            </w:r>
            <w:r w:rsidR="00C3229B">
              <w:rPr>
                <w:sz w:val="20"/>
              </w:rPr>
              <w:noBreakHyphen/>
            </w:r>
            <w:r w:rsidRPr="003279EB">
              <w:rPr>
                <w:sz w:val="20"/>
              </w:rPr>
              <w:t>Ch = Sub</w:t>
            </w:r>
            <w:r w:rsidR="00C3229B">
              <w:rPr>
                <w:sz w:val="20"/>
              </w:rPr>
              <w:noBreakHyphen/>
            </w:r>
            <w:r w:rsidRPr="003279EB">
              <w:rPr>
                <w:sz w:val="20"/>
              </w:rPr>
              <w:t>Chapter(s)</w:t>
            </w:r>
          </w:p>
        </w:tc>
      </w:tr>
      <w:tr w:rsidR="00427E99" w:rsidRPr="003279EB" w:rsidTr="00B42A51">
        <w:tc>
          <w:tcPr>
            <w:tcW w:w="2679" w:type="pct"/>
            <w:shd w:val="clear" w:color="auto" w:fill="auto"/>
          </w:tcPr>
          <w:p w:rsidR="00427E99" w:rsidRPr="003279EB" w:rsidRDefault="00427E99" w:rsidP="00681F7D">
            <w:pPr>
              <w:ind w:left="34" w:firstLine="249"/>
              <w:rPr>
                <w:sz w:val="20"/>
              </w:rPr>
            </w:pPr>
            <w:r w:rsidRPr="003279EB">
              <w:rPr>
                <w:sz w:val="20"/>
              </w:rPr>
              <w:t>cannot be given effect</w:t>
            </w:r>
          </w:p>
        </w:tc>
        <w:tc>
          <w:tcPr>
            <w:tcW w:w="2321" w:type="pct"/>
            <w:shd w:val="clear" w:color="auto" w:fill="auto"/>
          </w:tcPr>
          <w:p w:rsidR="00427E99" w:rsidRPr="003279EB" w:rsidRDefault="00427E99" w:rsidP="00681F7D">
            <w:pPr>
              <w:spacing w:before="60"/>
              <w:ind w:left="34"/>
              <w:rPr>
                <w:sz w:val="20"/>
              </w:rPr>
            </w:pPr>
            <w:r w:rsidRPr="003279EB">
              <w:rPr>
                <w:sz w:val="20"/>
              </w:rPr>
              <w:t>SubPt = Subpart(s)</w:t>
            </w:r>
          </w:p>
        </w:tc>
      </w:tr>
      <w:tr w:rsidR="00427E99" w:rsidRPr="003279EB" w:rsidTr="00B42A51">
        <w:tc>
          <w:tcPr>
            <w:tcW w:w="2679" w:type="pct"/>
            <w:shd w:val="clear" w:color="auto" w:fill="auto"/>
          </w:tcPr>
          <w:p w:rsidR="00427E99" w:rsidRPr="003279EB" w:rsidRDefault="00427E99" w:rsidP="00681F7D">
            <w:pPr>
              <w:spacing w:before="60"/>
              <w:ind w:left="34"/>
              <w:rPr>
                <w:sz w:val="20"/>
              </w:rPr>
            </w:pPr>
            <w:r w:rsidRPr="003279EB">
              <w:rPr>
                <w:sz w:val="20"/>
              </w:rPr>
              <w:t>mod = modified/modification</w:t>
            </w:r>
          </w:p>
        </w:tc>
        <w:tc>
          <w:tcPr>
            <w:tcW w:w="2321" w:type="pct"/>
            <w:shd w:val="clear" w:color="auto" w:fill="auto"/>
          </w:tcPr>
          <w:p w:rsidR="00427E99" w:rsidRPr="003279EB" w:rsidRDefault="00427E99" w:rsidP="00681F7D">
            <w:pPr>
              <w:spacing w:before="60"/>
              <w:ind w:left="34"/>
              <w:rPr>
                <w:sz w:val="20"/>
              </w:rPr>
            </w:pPr>
            <w:r w:rsidRPr="003279EB">
              <w:rPr>
                <w:sz w:val="20"/>
                <w:u w:val="single"/>
              </w:rPr>
              <w:t>underlining</w:t>
            </w:r>
            <w:r w:rsidRPr="003279EB">
              <w:rPr>
                <w:sz w:val="20"/>
              </w:rPr>
              <w:t xml:space="preserve"> = whole or part not</w:t>
            </w:r>
          </w:p>
        </w:tc>
      </w:tr>
      <w:tr w:rsidR="00427E99" w:rsidRPr="003279EB" w:rsidTr="00B42A51">
        <w:tc>
          <w:tcPr>
            <w:tcW w:w="2679" w:type="pct"/>
            <w:shd w:val="clear" w:color="auto" w:fill="auto"/>
          </w:tcPr>
          <w:p w:rsidR="00427E99" w:rsidRPr="003279EB" w:rsidRDefault="00427E99" w:rsidP="00681F7D">
            <w:pPr>
              <w:spacing w:before="60"/>
              <w:ind w:left="34"/>
              <w:rPr>
                <w:sz w:val="20"/>
              </w:rPr>
            </w:pPr>
            <w:r w:rsidRPr="003279EB">
              <w:rPr>
                <w:sz w:val="20"/>
              </w:rPr>
              <w:t>No. = Number(s)</w:t>
            </w:r>
          </w:p>
        </w:tc>
        <w:tc>
          <w:tcPr>
            <w:tcW w:w="2321" w:type="pct"/>
            <w:shd w:val="clear" w:color="auto" w:fill="auto"/>
          </w:tcPr>
          <w:p w:rsidR="00427E99" w:rsidRPr="003279EB" w:rsidRDefault="00427E99" w:rsidP="00681F7D">
            <w:pPr>
              <w:ind w:left="34" w:firstLine="249"/>
              <w:rPr>
                <w:sz w:val="20"/>
              </w:rPr>
            </w:pPr>
            <w:r w:rsidRPr="003279EB">
              <w:rPr>
                <w:sz w:val="20"/>
              </w:rPr>
              <w:t>commenced or to be commenced</w:t>
            </w:r>
          </w:p>
        </w:tc>
      </w:tr>
    </w:tbl>
    <w:p w:rsidR="00427E99" w:rsidRPr="003279EB" w:rsidRDefault="00427E99" w:rsidP="00A02B84">
      <w:pPr>
        <w:pStyle w:val="Tabletext"/>
      </w:pPr>
    </w:p>
    <w:p w:rsidR="00427E99" w:rsidRPr="003279EB" w:rsidRDefault="00427E99" w:rsidP="00681F7D">
      <w:pPr>
        <w:pStyle w:val="ENotesHeading2"/>
        <w:pageBreakBefore/>
      </w:pPr>
      <w:bookmarkStart w:id="18" w:name="_Toc93679934"/>
      <w:r w:rsidRPr="003279EB">
        <w:lastRenderedPageBreak/>
        <w:t>Endnote 3—Legislation history</w:t>
      </w:r>
      <w:bookmarkEnd w:id="18"/>
    </w:p>
    <w:p w:rsidR="00427E99" w:rsidRPr="003279EB" w:rsidRDefault="00427E99" w:rsidP="00681F7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427E99" w:rsidRPr="003279EB" w:rsidTr="00B42A51">
        <w:trPr>
          <w:cantSplit/>
          <w:tblHeader/>
        </w:trPr>
        <w:tc>
          <w:tcPr>
            <w:tcW w:w="1250" w:type="pct"/>
            <w:tcBorders>
              <w:top w:val="single" w:sz="12" w:space="0" w:color="auto"/>
              <w:bottom w:val="single" w:sz="12" w:space="0" w:color="auto"/>
            </w:tcBorders>
            <w:shd w:val="clear" w:color="auto" w:fill="auto"/>
          </w:tcPr>
          <w:p w:rsidR="00427E99" w:rsidRPr="003279EB" w:rsidRDefault="00427E99" w:rsidP="00681F7D">
            <w:pPr>
              <w:pStyle w:val="ENoteTableHeading"/>
            </w:pPr>
            <w:r w:rsidRPr="003279EB">
              <w:t>Name</w:t>
            </w:r>
          </w:p>
        </w:tc>
        <w:tc>
          <w:tcPr>
            <w:tcW w:w="1250" w:type="pct"/>
            <w:tcBorders>
              <w:top w:val="single" w:sz="12" w:space="0" w:color="auto"/>
              <w:bottom w:val="single" w:sz="12" w:space="0" w:color="auto"/>
            </w:tcBorders>
            <w:shd w:val="clear" w:color="auto" w:fill="auto"/>
          </w:tcPr>
          <w:p w:rsidR="00427E99" w:rsidRPr="003279EB" w:rsidRDefault="00427E99" w:rsidP="00681F7D">
            <w:pPr>
              <w:pStyle w:val="ENoteTableHeading"/>
            </w:pPr>
            <w:r w:rsidRPr="003279EB">
              <w:t>Registration</w:t>
            </w:r>
          </w:p>
        </w:tc>
        <w:tc>
          <w:tcPr>
            <w:tcW w:w="1250" w:type="pct"/>
            <w:tcBorders>
              <w:top w:val="single" w:sz="12" w:space="0" w:color="auto"/>
              <w:bottom w:val="single" w:sz="12" w:space="0" w:color="auto"/>
            </w:tcBorders>
            <w:shd w:val="clear" w:color="auto" w:fill="auto"/>
          </w:tcPr>
          <w:p w:rsidR="00427E99" w:rsidRPr="003279EB" w:rsidRDefault="00427E99" w:rsidP="00681F7D">
            <w:pPr>
              <w:pStyle w:val="ENoteTableHeading"/>
            </w:pPr>
            <w:r w:rsidRPr="003279EB">
              <w:t>Commencement</w:t>
            </w:r>
          </w:p>
        </w:tc>
        <w:tc>
          <w:tcPr>
            <w:tcW w:w="1250" w:type="pct"/>
            <w:tcBorders>
              <w:top w:val="single" w:sz="12" w:space="0" w:color="auto"/>
              <w:bottom w:val="single" w:sz="12" w:space="0" w:color="auto"/>
            </w:tcBorders>
            <w:shd w:val="clear" w:color="auto" w:fill="auto"/>
          </w:tcPr>
          <w:p w:rsidR="00427E99" w:rsidRPr="003279EB" w:rsidRDefault="00427E99" w:rsidP="00681F7D">
            <w:pPr>
              <w:pStyle w:val="ENoteTableHeading"/>
            </w:pPr>
            <w:r w:rsidRPr="003279EB">
              <w:t>Application, saving and transitional provisions</w:t>
            </w:r>
          </w:p>
        </w:tc>
      </w:tr>
      <w:tr w:rsidR="00427E99" w:rsidRPr="003279EB" w:rsidTr="00B42A51">
        <w:trPr>
          <w:cantSplit/>
        </w:trPr>
        <w:tc>
          <w:tcPr>
            <w:tcW w:w="1250" w:type="pct"/>
            <w:tcBorders>
              <w:top w:val="single" w:sz="12" w:space="0" w:color="auto"/>
              <w:bottom w:val="single" w:sz="4" w:space="0" w:color="auto"/>
            </w:tcBorders>
            <w:shd w:val="clear" w:color="auto" w:fill="auto"/>
          </w:tcPr>
          <w:p w:rsidR="00427E99" w:rsidRPr="003279EB" w:rsidRDefault="00497DC8" w:rsidP="00681F7D">
            <w:pPr>
              <w:pStyle w:val="ENoteTableText"/>
            </w:pPr>
            <w:r w:rsidRPr="003279EB">
              <w:t xml:space="preserve">Health Insurance (Professional Services Review Scheme) </w:t>
            </w:r>
            <w:r w:rsidR="00C3229B">
              <w:t>Regulations 2</w:t>
            </w:r>
            <w:r w:rsidRPr="003279EB">
              <w:t>019</w:t>
            </w:r>
          </w:p>
        </w:tc>
        <w:tc>
          <w:tcPr>
            <w:tcW w:w="1250" w:type="pct"/>
            <w:tcBorders>
              <w:top w:val="single" w:sz="12" w:space="0" w:color="auto"/>
              <w:bottom w:val="single" w:sz="4" w:space="0" w:color="auto"/>
            </w:tcBorders>
            <w:shd w:val="clear" w:color="auto" w:fill="auto"/>
          </w:tcPr>
          <w:p w:rsidR="00427E99" w:rsidRPr="003279EB" w:rsidRDefault="00497DC8" w:rsidP="00681F7D">
            <w:pPr>
              <w:pStyle w:val="ENoteTableText"/>
            </w:pPr>
            <w:r w:rsidRPr="003279EB">
              <w:t>22 Feb 2019 (F2019L00180)</w:t>
            </w:r>
          </w:p>
        </w:tc>
        <w:tc>
          <w:tcPr>
            <w:tcW w:w="1250" w:type="pct"/>
            <w:tcBorders>
              <w:top w:val="single" w:sz="12" w:space="0" w:color="auto"/>
              <w:bottom w:val="single" w:sz="4" w:space="0" w:color="auto"/>
            </w:tcBorders>
            <w:shd w:val="clear" w:color="auto" w:fill="auto"/>
          </w:tcPr>
          <w:p w:rsidR="00427E99" w:rsidRPr="003279EB" w:rsidRDefault="00497DC8" w:rsidP="00681F7D">
            <w:pPr>
              <w:pStyle w:val="ENoteTableText"/>
            </w:pPr>
            <w:r w:rsidRPr="003279EB">
              <w:t xml:space="preserve">23 Feb 2019 (s 2(1) </w:t>
            </w:r>
            <w:r w:rsidR="00C3229B">
              <w:t>item 1</w:t>
            </w:r>
            <w:r w:rsidRPr="003279EB">
              <w:t>)</w:t>
            </w:r>
          </w:p>
        </w:tc>
        <w:tc>
          <w:tcPr>
            <w:tcW w:w="1250" w:type="pct"/>
            <w:tcBorders>
              <w:top w:val="single" w:sz="12" w:space="0" w:color="auto"/>
              <w:bottom w:val="single" w:sz="4" w:space="0" w:color="auto"/>
            </w:tcBorders>
            <w:shd w:val="clear" w:color="auto" w:fill="auto"/>
          </w:tcPr>
          <w:p w:rsidR="00427E99" w:rsidRPr="003279EB" w:rsidRDefault="00427E99" w:rsidP="00681F7D">
            <w:pPr>
              <w:pStyle w:val="ENoteTableText"/>
            </w:pPr>
          </w:p>
        </w:tc>
      </w:tr>
      <w:tr w:rsidR="00427E99" w:rsidRPr="003279EB" w:rsidTr="00B42A51">
        <w:trPr>
          <w:cantSplit/>
        </w:trPr>
        <w:tc>
          <w:tcPr>
            <w:tcW w:w="1250" w:type="pct"/>
            <w:tcBorders>
              <w:bottom w:val="single" w:sz="12" w:space="0" w:color="auto"/>
            </w:tcBorders>
            <w:shd w:val="clear" w:color="auto" w:fill="auto"/>
          </w:tcPr>
          <w:p w:rsidR="00427E99" w:rsidRPr="003279EB" w:rsidRDefault="00497DC8" w:rsidP="00681F7D">
            <w:pPr>
              <w:pStyle w:val="ENoteTableText"/>
            </w:pPr>
            <w:r w:rsidRPr="003279EB">
              <w:t xml:space="preserve">Health Insurance (Professional Services Review Scheme) Amendment (Prescribed Pattern of Services) </w:t>
            </w:r>
            <w:r w:rsidR="00C3229B">
              <w:t>Regulations 2</w:t>
            </w:r>
            <w:r w:rsidRPr="003279EB">
              <w:t>021</w:t>
            </w:r>
          </w:p>
        </w:tc>
        <w:tc>
          <w:tcPr>
            <w:tcW w:w="1250" w:type="pct"/>
            <w:tcBorders>
              <w:bottom w:val="single" w:sz="12" w:space="0" w:color="auto"/>
            </w:tcBorders>
            <w:shd w:val="clear" w:color="auto" w:fill="auto"/>
          </w:tcPr>
          <w:p w:rsidR="00427E99" w:rsidRPr="003279EB" w:rsidRDefault="00497DC8" w:rsidP="00681F7D">
            <w:pPr>
              <w:pStyle w:val="ENoteTableText"/>
            </w:pPr>
            <w:r w:rsidRPr="003279EB">
              <w:t>17 Dec 2021 (F2021L01815)</w:t>
            </w:r>
          </w:p>
        </w:tc>
        <w:tc>
          <w:tcPr>
            <w:tcW w:w="1250" w:type="pct"/>
            <w:tcBorders>
              <w:bottom w:val="single" w:sz="12" w:space="0" w:color="auto"/>
            </w:tcBorders>
            <w:shd w:val="clear" w:color="auto" w:fill="auto"/>
          </w:tcPr>
          <w:p w:rsidR="00427E99" w:rsidRPr="003279EB" w:rsidRDefault="00497DC8" w:rsidP="00681F7D">
            <w:pPr>
              <w:pStyle w:val="ENoteTableText"/>
            </w:pPr>
            <w:r w:rsidRPr="003279EB">
              <w:t xml:space="preserve">1 Jan 2022 (s 2(1) </w:t>
            </w:r>
            <w:r w:rsidR="00C3229B">
              <w:t>item 1</w:t>
            </w:r>
            <w:r w:rsidRPr="003279EB">
              <w:t>)</w:t>
            </w:r>
          </w:p>
        </w:tc>
        <w:tc>
          <w:tcPr>
            <w:tcW w:w="1250" w:type="pct"/>
            <w:tcBorders>
              <w:bottom w:val="single" w:sz="12" w:space="0" w:color="auto"/>
            </w:tcBorders>
            <w:shd w:val="clear" w:color="auto" w:fill="auto"/>
          </w:tcPr>
          <w:p w:rsidR="00427E99" w:rsidRPr="003279EB" w:rsidRDefault="00497DC8" w:rsidP="00681F7D">
            <w:pPr>
              <w:pStyle w:val="ENoteTableText"/>
            </w:pPr>
            <w:r w:rsidRPr="003279EB">
              <w:t>—</w:t>
            </w:r>
          </w:p>
        </w:tc>
      </w:tr>
    </w:tbl>
    <w:p w:rsidR="00427E99" w:rsidRPr="003279EB" w:rsidRDefault="00427E99" w:rsidP="00681F7D">
      <w:pPr>
        <w:pStyle w:val="Tabletext"/>
      </w:pPr>
    </w:p>
    <w:p w:rsidR="00427E99" w:rsidRPr="003279EB" w:rsidRDefault="00427E99" w:rsidP="00681F7D">
      <w:pPr>
        <w:pStyle w:val="ENotesHeading2"/>
        <w:pageBreakBefore/>
      </w:pPr>
      <w:bookmarkStart w:id="19" w:name="_Toc93679935"/>
      <w:r w:rsidRPr="003279EB">
        <w:t>Endnote 4—Amendment history</w:t>
      </w:r>
      <w:bookmarkEnd w:id="19"/>
    </w:p>
    <w:p w:rsidR="00427E99" w:rsidRPr="003279EB" w:rsidRDefault="00427E99" w:rsidP="00681F7D">
      <w:pPr>
        <w:pStyle w:val="Tabletext"/>
      </w:pPr>
    </w:p>
    <w:tbl>
      <w:tblPr>
        <w:tblW w:w="5000" w:type="pct"/>
        <w:tblLook w:val="0000" w:firstRow="0" w:lastRow="0" w:firstColumn="0" w:lastColumn="0" w:noHBand="0" w:noVBand="0"/>
      </w:tblPr>
      <w:tblGrid>
        <w:gridCol w:w="2576"/>
        <w:gridCol w:w="5953"/>
      </w:tblGrid>
      <w:tr w:rsidR="00427E99" w:rsidRPr="003279EB" w:rsidTr="00B42A51">
        <w:trPr>
          <w:cantSplit/>
          <w:tblHeader/>
        </w:trPr>
        <w:tc>
          <w:tcPr>
            <w:tcW w:w="1510" w:type="pct"/>
            <w:tcBorders>
              <w:top w:val="single" w:sz="12" w:space="0" w:color="auto"/>
              <w:bottom w:val="single" w:sz="12" w:space="0" w:color="auto"/>
            </w:tcBorders>
            <w:shd w:val="clear" w:color="auto" w:fill="auto"/>
          </w:tcPr>
          <w:p w:rsidR="00427E99" w:rsidRPr="003279EB" w:rsidRDefault="00427E99" w:rsidP="00681F7D">
            <w:pPr>
              <w:pStyle w:val="ENoteTableHeading"/>
              <w:tabs>
                <w:tab w:val="center" w:leader="dot" w:pos="2268"/>
              </w:tabs>
            </w:pPr>
            <w:r w:rsidRPr="003279EB">
              <w:t>Provision affected</w:t>
            </w:r>
          </w:p>
        </w:tc>
        <w:tc>
          <w:tcPr>
            <w:tcW w:w="3490" w:type="pct"/>
            <w:tcBorders>
              <w:top w:val="single" w:sz="12" w:space="0" w:color="auto"/>
              <w:bottom w:val="single" w:sz="12" w:space="0" w:color="auto"/>
            </w:tcBorders>
            <w:shd w:val="clear" w:color="auto" w:fill="auto"/>
          </w:tcPr>
          <w:p w:rsidR="00427E99" w:rsidRPr="003279EB" w:rsidRDefault="00427E99" w:rsidP="00681F7D">
            <w:pPr>
              <w:pStyle w:val="ENoteTableHeading"/>
              <w:tabs>
                <w:tab w:val="center" w:leader="dot" w:pos="2268"/>
              </w:tabs>
            </w:pPr>
            <w:r w:rsidRPr="003279EB">
              <w:t>How affected</w:t>
            </w:r>
          </w:p>
        </w:tc>
      </w:tr>
      <w:tr w:rsidR="00427E99" w:rsidRPr="003279EB" w:rsidTr="00B42A51">
        <w:trPr>
          <w:cantSplit/>
        </w:trPr>
        <w:tc>
          <w:tcPr>
            <w:tcW w:w="1510" w:type="pct"/>
            <w:tcBorders>
              <w:top w:val="single" w:sz="12" w:space="0" w:color="auto"/>
            </w:tcBorders>
            <w:shd w:val="clear" w:color="auto" w:fill="auto"/>
          </w:tcPr>
          <w:p w:rsidR="00427E99" w:rsidRPr="003279EB" w:rsidRDefault="00C3229B" w:rsidP="00681F7D">
            <w:pPr>
              <w:pStyle w:val="ENoteTableText"/>
              <w:tabs>
                <w:tab w:val="center" w:leader="dot" w:pos="2268"/>
              </w:tabs>
              <w:rPr>
                <w:b/>
              </w:rPr>
            </w:pPr>
            <w:r>
              <w:rPr>
                <w:b/>
              </w:rPr>
              <w:t>Part 1</w:t>
            </w:r>
          </w:p>
        </w:tc>
        <w:tc>
          <w:tcPr>
            <w:tcW w:w="3490" w:type="pct"/>
            <w:tcBorders>
              <w:top w:val="single" w:sz="12" w:space="0" w:color="auto"/>
            </w:tcBorders>
            <w:shd w:val="clear" w:color="auto" w:fill="auto"/>
          </w:tcPr>
          <w:p w:rsidR="00427E99" w:rsidRPr="003279EB" w:rsidRDefault="00427E99" w:rsidP="00681F7D">
            <w:pPr>
              <w:pStyle w:val="ENoteTableText"/>
              <w:tabs>
                <w:tab w:val="center" w:leader="dot" w:pos="2268"/>
              </w:tabs>
            </w:pPr>
          </w:p>
        </w:tc>
      </w:tr>
      <w:tr w:rsidR="00093539" w:rsidRPr="003279EB" w:rsidTr="00B42A51">
        <w:trPr>
          <w:cantSplit/>
        </w:trPr>
        <w:tc>
          <w:tcPr>
            <w:tcW w:w="1510" w:type="pct"/>
            <w:shd w:val="clear" w:color="auto" w:fill="auto"/>
          </w:tcPr>
          <w:p w:rsidR="00093539" w:rsidRPr="003279EB" w:rsidRDefault="00093539" w:rsidP="00093539">
            <w:pPr>
              <w:pStyle w:val="ENoteTableText"/>
              <w:tabs>
                <w:tab w:val="center" w:leader="dot" w:pos="2268"/>
              </w:tabs>
            </w:pPr>
            <w:r w:rsidRPr="003279EB">
              <w:t>s 2</w:t>
            </w:r>
            <w:r w:rsidRPr="003279EB">
              <w:tab/>
            </w:r>
          </w:p>
        </w:tc>
        <w:tc>
          <w:tcPr>
            <w:tcW w:w="3490" w:type="pct"/>
            <w:shd w:val="clear" w:color="auto" w:fill="auto"/>
          </w:tcPr>
          <w:p w:rsidR="00093539" w:rsidRPr="003279EB" w:rsidRDefault="00093539" w:rsidP="00093539">
            <w:pPr>
              <w:pStyle w:val="ENoteTableText"/>
              <w:tabs>
                <w:tab w:val="center" w:leader="dot" w:pos="2268"/>
              </w:tabs>
            </w:pPr>
            <w:r w:rsidRPr="003279EB">
              <w:t>rep LA s 48D</w:t>
            </w:r>
          </w:p>
        </w:tc>
      </w:tr>
      <w:tr w:rsidR="00093539" w:rsidRPr="003279EB" w:rsidTr="00B42A51">
        <w:trPr>
          <w:cantSplit/>
        </w:trPr>
        <w:tc>
          <w:tcPr>
            <w:tcW w:w="1510" w:type="pct"/>
            <w:shd w:val="clear" w:color="auto" w:fill="auto"/>
          </w:tcPr>
          <w:p w:rsidR="00093539" w:rsidRPr="003279EB" w:rsidRDefault="00093539" w:rsidP="00093539">
            <w:pPr>
              <w:pStyle w:val="ENoteTableText"/>
              <w:tabs>
                <w:tab w:val="center" w:leader="dot" w:pos="2268"/>
              </w:tabs>
            </w:pPr>
            <w:r w:rsidRPr="003279EB">
              <w:t>s 4</w:t>
            </w:r>
            <w:r w:rsidRPr="003279EB">
              <w:tab/>
            </w:r>
          </w:p>
        </w:tc>
        <w:tc>
          <w:tcPr>
            <w:tcW w:w="3490" w:type="pct"/>
            <w:shd w:val="clear" w:color="auto" w:fill="auto"/>
          </w:tcPr>
          <w:p w:rsidR="00093539" w:rsidRPr="003279EB" w:rsidRDefault="00093539" w:rsidP="00093539">
            <w:pPr>
              <w:pStyle w:val="ENoteTableText"/>
              <w:tabs>
                <w:tab w:val="center" w:leader="dot" w:pos="2268"/>
              </w:tabs>
            </w:pPr>
            <w:r w:rsidRPr="003279EB">
              <w:t>rep LA s 48C</w:t>
            </w:r>
          </w:p>
        </w:tc>
      </w:tr>
      <w:tr w:rsidR="00427E99" w:rsidRPr="003279EB" w:rsidTr="00990C45">
        <w:trPr>
          <w:cantSplit/>
        </w:trPr>
        <w:tc>
          <w:tcPr>
            <w:tcW w:w="1510" w:type="pct"/>
            <w:shd w:val="clear" w:color="auto" w:fill="auto"/>
          </w:tcPr>
          <w:p w:rsidR="00427E99" w:rsidRPr="003279EB" w:rsidRDefault="00093539" w:rsidP="00681F7D">
            <w:pPr>
              <w:pStyle w:val="ENoteTableText"/>
              <w:tabs>
                <w:tab w:val="center" w:leader="dot" w:pos="2268"/>
              </w:tabs>
            </w:pPr>
            <w:r w:rsidRPr="003279EB">
              <w:t>s 5</w:t>
            </w:r>
            <w:r w:rsidRPr="003279EB">
              <w:tab/>
            </w:r>
          </w:p>
        </w:tc>
        <w:tc>
          <w:tcPr>
            <w:tcW w:w="3490" w:type="pct"/>
            <w:shd w:val="clear" w:color="auto" w:fill="auto"/>
          </w:tcPr>
          <w:p w:rsidR="00427E99" w:rsidRPr="003279EB" w:rsidRDefault="00093539" w:rsidP="00681F7D">
            <w:pPr>
              <w:pStyle w:val="ENoteTableText"/>
            </w:pPr>
            <w:r w:rsidRPr="003279EB">
              <w:t>am F2021L01815</w:t>
            </w:r>
          </w:p>
        </w:tc>
      </w:tr>
      <w:tr w:rsidR="00093539" w:rsidRPr="003279EB" w:rsidTr="00B42A51">
        <w:trPr>
          <w:cantSplit/>
        </w:trPr>
        <w:tc>
          <w:tcPr>
            <w:tcW w:w="1510" w:type="pct"/>
            <w:shd w:val="clear" w:color="auto" w:fill="auto"/>
          </w:tcPr>
          <w:p w:rsidR="00093539" w:rsidRPr="003279EB" w:rsidRDefault="00C3229B" w:rsidP="00681F7D">
            <w:pPr>
              <w:pStyle w:val="ENoteTableText"/>
              <w:tabs>
                <w:tab w:val="center" w:leader="dot" w:pos="2268"/>
              </w:tabs>
              <w:rPr>
                <w:b/>
              </w:rPr>
            </w:pPr>
            <w:r>
              <w:rPr>
                <w:b/>
              </w:rPr>
              <w:t>Part 2</w:t>
            </w:r>
          </w:p>
        </w:tc>
        <w:tc>
          <w:tcPr>
            <w:tcW w:w="3490" w:type="pct"/>
            <w:shd w:val="clear" w:color="auto" w:fill="auto"/>
          </w:tcPr>
          <w:p w:rsidR="00093539" w:rsidRPr="003279EB" w:rsidRDefault="00093539" w:rsidP="00681F7D">
            <w:pPr>
              <w:pStyle w:val="ENoteTableText"/>
            </w:pPr>
          </w:p>
        </w:tc>
      </w:tr>
      <w:tr w:rsidR="00093539" w:rsidRPr="003279EB" w:rsidTr="00990C45">
        <w:trPr>
          <w:cantSplit/>
        </w:trPr>
        <w:tc>
          <w:tcPr>
            <w:tcW w:w="1510" w:type="pct"/>
            <w:shd w:val="clear" w:color="auto" w:fill="auto"/>
          </w:tcPr>
          <w:p w:rsidR="00093539" w:rsidRPr="003279EB" w:rsidRDefault="00093539" w:rsidP="00681F7D">
            <w:pPr>
              <w:pStyle w:val="ENoteTableText"/>
              <w:tabs>
                <w:tab w:val="center" w:leader="dot" w:pos="2268"/>
              </w:tabs>
            </w:pPr>
            <w:r w:rsidRPr="003279EB">
              <w:t>s 8</w:t>
            </w:r>
            <w:r w:rsidRPr="003279EB">
              <w:tab/>
            </w:r>
          </w:p>
        </w:tc>
        <w:tc>
          <w:tcPr>
            <w:tcW w:w="3490" w:type="pct"/>
            <w:shd w:val="clear" w:color="auto" w:fill="auto"/>
          </w:tcPr>
          <w:p w:rsidR="00093539" w:rsidRPr="003279EB" w:rsidRDefault="00093539" w:rsidP="00681F7D">
            <w:pPr>
              <w:pStyle w:val="ENoteTableText"/>
            </w:pPr>
            <w:r w:rsidRPr="003279EB">
              <w:t>rs F2021L01815</w:t>
            </w:r>
          </w:p>
        </w:tc>
      </w:tr>
      <w:tr w:rsidR="00093539" w:rsidRPr="003279EB" w:rsidTr="00990C45">
        <w:trPr>
          <w:cantSplit/>
        </w:trPr>
        <w:tc>
          <w:tcPr>
            <w:tcW w:w="1510" w:type="pct"/>
            <w:shd w:val="clear" w:color="auto" w:fill="auto"/>
          </w:tcPr>
          <w:p w:rsidR="00093539" w:rsidRPr="003279EB" w:rsidRDefault="00C3229B" w:rsidP="00681F7D">
            <w:pPr>
              <w:pStyle w:val="ENoteTableText"/>
              <w:tabs>
                <w:tab w:val="center" w:leader="dot" w:pos="2268"/>
              </w:tabs>
              <w:rPr>
                <w:b/>
              </w:rPr>
            </w:pPr>
            <w:r>
              <w:rPr>
                <w:b/>
              </w:rPr>
              <w:t>Part 4</w:t>
            </w:r>
          </w:p>
        </w:tc>
        <w:tc>
          <w:tcPr>
            <w:tcW w:w="3490" w:type="pct"/>
            <w:shd w:val="clear" w:color="auto" w:fill="auto"/>
          </w:tcPr>
          <w:p w:rsidR="00093539" w:rsidRPr="003279EB" w:rsidRDefault="00093539" w:rsidP="00681F7D">
            <w:pPr>
              <w:pStyle w:val="ENoteTableText"/>
            </w:pPr>
          </w:p>
        </w:tc>
      </w:tr>
      <w:tr w:rsidR="00093539" w:rsidRPr="003279EB" w:rsidTr="00990C45">
        <w:trPr>
          <w:cantSplit/>
        </w:trPr>
        <w:tc>
          <w:tcPr>
            <w:tcW w:w="1510" w:type="pct"/>
            <w:shd w:val="clear" w:color="auto" w:fill="auto"/>
          </w:tcPr>
          <w:p w:rsidR="00093539" w:rsidRPr="003279EB" w:rsidRDefault="00093539" w:rsidP="00681F7D">
            <w:pPr>
              <w:pStyle w:val="ENoteTableText"/>
              <w:tabs>
                <w:tab w:val="center" w:leader="dot" w:pos="2268"/>
              </w:tabs>
            </w:pPr>
            <w:r w:rsidRPr="003279EB">
              <w:t>s 11</w:t>
            </w:r>
            <w:r w:rsidRPr="003279EB">
              <w:tab/>
            </w:r>
          </w:p>
        </w:tc>
        <w:tc>
          <w:tcPr>
            <w:tcW w:w="3490" w:type="pct"/>
            <w:shd w:val="clear" w:color="auto" w:fill="auto"/>
          </w:tcPr>
          <w:p w:rsidR="00093539" w:rsidRPr="003279EB" w:rsidRDefault="00093539" w:rsidP="00681F7D">
            <w:pPr>
              <w:pStyle w:val="ENoteTableText"/>
            </w:pPr>
            <w:r w:rsidRPr="003279EB">
              <w:t>am F2021L01815</w:t>
            </w:r>
          </w:p>
        </w:tc>
      </w:tr>
      <w:tr w:rsidR="00093539" w:rsidRPr="003279EB" w:rsidTr="00B42A51">
        <w:trPr>
          <w:cantSplit/>
        </w:trPr>
        <w:tc>
          <w:tcPr>
            <w:tcW w:w="1510" w:type="pct"/>
            <w:tcBorders>
              <w:bottom w:val="single" w:sz="12" w:space="0" w:color="auto"/>
            </w:tcBorders>
            <w:shd w:val="clear" w:color="auto" w:fill="auto"/>
          </w:tcPr>
          <w:p w:rsidR="00093539" w:rsidRPr="003279EB" w:rsidRDefault="00C3229B" w:rsidP="00681F7D">
            <w:pPr>
              <w:pStyle w:val="ENoteTableText"/>
              <w:tabs>
                <w:tab w:val="center" w:leader="dot" w:pos="2268"/>
              </w:tabs>
            </w:pPr>
            <w:r>
              <w:t>Schedule 1</w:t>
            </w:r>
            <w:r w:rsidR="00093539" w:rsidRPr="003279EB">
              <w:tab/>
            </w:r>
          </w:p>
        </w:tc>
        <w:tc>
          <w:tcPr>
            <w:tcW w:w="3490" w:type="pct"/>
            <w:tcBorders>
              <w:bottom w:val="single" w:sz="12" w:space="0" w:color="auto"/>
            </w:tcBorders>
            <w:shd w:val="clear" w:color="auto" w:fill="auto"/>
          </w:tcPr>
          <w:p w:rsidR="00093539" w:rsidRPr="003279EB" w:rsidRDefault="00093539" w:rsidP="00681F7D">
            <w:pPr>
              <w:pStyle w:val="ENoteTableText"/>
            </w:pPr>
            <w:r w:rsidRPr="003279EB">
              <w:t>rep LA s 48C</w:t>
            </w:r>
          </w:p>
        </w:tc>
      </w:tr>
    </w:tbl>
    <w:p w:rsidR="00427E99" w:rsidRPr="003279EB" w:rsidRDefault="00427E99" w:rsidP="00681F7D">
      <w:pPr>
        <w:pStyle w:val="Tabletext"/>
      </w:pPr>
    </w:p>
    <w:p w:rsidR="00427E99" w:rsidRPr="003279EB" w:rsidRDefault="00427E99" w:rsidP="00681F7D">
      <w:pPr>
        <w:sectPr w:rsidR="00427E99" w:rsidRPr="003279EB" w:rsidSect="00DF246B">
          <w:headerReference w:type="even" r:id="rId26"/>
          <w:headerReference w:type="default" r:id="rId27"/>
          <w:footerReference w:type="even" r:id="rId28"/>
          <w:footerReference w:type="default" r:id="rId29"/>
          <w:headerReference w:type="first" r:id="rId30"/>
          <w:footerReference w:type="first" r:id="rId31"/>
          <w:pgSz w:w="11907" w:h="16839" w:code="9"/>
          <w:pgMar w:top="2325" w:right="1797" w:bottom="1440" w:left="1797" w:header="720" w:footer="709" w:gutter="0"/>
          <w:cols w:space="708"/>
          <w:docGrid w:linePitch="360"/>
        </w:sectPr>
      </w:pPr>
    </w:p>
    <w:p w:rsidR="00570148" w:rsidRPr="003279EB" w:rsidRDefault="00570148" w:rsidP="00427E99"/>
    <w:sectPr w:rsidR="00570148" w:rsidRPr="003279EB" w:rsidSect="00DF246B">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2B84" w:rsidRDefault="00A02B84" w:rsidP="00715914">
      <w:pPr>
        <w:spacing w:line="240" w:lineRule="auto"/>
      </w:pPr>
      <w:r>
        <w:separator/>
      </w:r>
    </w:p>
  </w:endnote>
  <w:endnote w:type="continuationSeparator" w:id="0">
    <w:p w:rsidR="00A02B84" w:rsidRDefault="00A02B8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B84" w:rsidRDefault="00A02B84">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B84" w:rsidRPr="007B3B51" w:rsidRDefault="00A02B84" w:rsidP="00681F7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02B84" w:rsidRPr="007B3B51" w:rsidTr="00B42A51">
      <w:tc>
        <w:tcPr>
          <w:tcW w:w="854" w:type="pct"/>
        </w:tcPr>
        <w:p w:rsidR="00A02B84" w:rsidRPr="007B3B51" w:rsidRDefault="00A02B84" w:rsidP="00681F7D">
          <w:pPr>
            <w:rPr>
              <w:i/>
              <w:sz w:val="16"/>
              <w:szCs w:val="16"/>
            </w:rPr>
          </w:pPr>
        </w:p>
      </w:tc>
      <w:tc>
        <w:tcPr>
          <w:tcW w:w="3688" w:type="pct"/>
          <w:gridSpan w:val="3"/>
        </w:tcPr>
        <w:p w:rsidR="00A02B84" w:rsidRPr="007B3B51" w:rsidRDefault="00A02B84" w:rsidP="00681F7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F246B">
            <w:rPr>
              <w:i/>
              <w:noProof/>
              <w:sz w:val="16"/>
              <w:szCs w:val="16"/>
            </w:rPr>
            <w:t>Health Insurance (Professional Services Review Scheme) Regulations 2019</w:t>
          </w:r>
          <w:r w:rsidRPr="007B3B51">
            <w:rPr>
              <w:i/>
              <w:sz w:val="16"/>
              <w:szCs w:val="16"/>
            </w:rPr>
            <w:fldChar w:fldCharType="end"/>
          </w:r>
        </w:p>
      </w:tc>
      <w:tc>
        <w:tcPr>
          <w:tcW w:w="458" w:type="pct"/>
        </w:tcPr>
        <w:p w:rsidR="00A02B84" w:rsidRPr="007B3B51" w:rsidRDefault="00A02B84" w:rsidP="00681F7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A02B84" w:rsidRPr="00130F37" w:rsidTr="00B42A51">
      <w:tc>
        <w:tcPr>
          <w:tcW w:w="1499" w:type="pct"/>
          <w:gridSpan w:val="2"/>
        </w:tcPr>
        <w:p w:rsidR="00A02B84" w:rsidRPr="00130F37" w:rsidRDefault="00A02B84" w:rsidP="00681F7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E5E8C">
            <w:rPr>
              <w:sz w:val="16"/>
              <w:szCs w:val="16"/>
            </w:rPr>
            <w:t>1</w:t>
          </w:r>
          <w:r w:rsidRPr="00130F37">
            <w:rPr>
              <w:sz w:val="16"/>
              <w:szCs w:val="16"/>
            </w:rPr>
            <w:fldChar w:fldCharType="end"/>
          </w:r>
        </w:p>
      </w:tc>
      <w:tc>
        <w:tcPr>
          <w:tcW w:w="1999" w:type="pct"/>
        </w:tcPr>
        <w:p w:rsidR="00A02B84" w:rsidRPr="00130F37" w:rsidRDefault="00A02B84" w:rsidP="00681F7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E5E8C">
            <w:rPr>
              <w:sz w:val="16"/>
              <w:szCs w:val="16"/>
            </w:rPr>
            <w:t>01/01/2022</w:t>
          </w:r>
          <w:r w:rsidRPr="00130F37">
            <w:rPr>
              <w:sz w:val="16"/>
              <w:szCs w:val="16"/>
            </w:rPr>
            <w:fldChar w:fldCharType="end"/>
          </w:r>
        </w:p>
      </w:tc>
      <w:tc>
        <w:tcPr>
          <w:tcW w:w="1502" w:type="pct"/>
          <w:gridSpan w:val="2"/>
        </w:tcPr>
        <w:p w:rsidR="00A02B84" w:rsidRPr="00130F37" w:rsidRDefault="00A02B84" w:rsidP="00681F7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E5E8C">
            <w:rPr>
              <w:sz w:val="16"/>
              <w:szCs w:val="16"/>
            </w:rPr>
            <w:instrText>21 January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E5E8C">
            <w:rPr>
              <w:sz w:val="16"/>
              <w:szCs w:val="16"/>
            </w:rPr>
            <w:instrText>21/01/2022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E5E8C">
            <w:rPr>
              <w:noProof/>
              <w:sz w:val="16"/>
              <w:szCs w:val="16"/>
            </w:rPr>
            <w:t>21/01/2022</w:t>
          </w:r>
          <w:r w:rsidRPr="00130F37">
            <w:rPr>
              <w:sz w:val="16"/>
              <w:szCs w:val="16"/>
            </w:rPr>
            <w:fldChar w:fldCharType="end"/>
          </w:r>
        </w:p>
      </w:tc>
    </w:tr>
  </w:tbl>
  <w:p w:rsidR="00A02B84" w:rsidRDefault="00A02B84" w:rsidP="00681F7D"/>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B84" w:rsidRDefault="00A02B8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B84" w:rsidRPr="007B3B51" w:rsidRDefault="00A02B84" w:rsidP="00681F7D">
    <w:pPr>
      <w:pBdr>
        <w:top w:val="single" w:sz="6" w:space="1" w:color="auto"/>
      </w:pBdr>
      <w:spacing w:before="120"/>
      <w:rPr>
        <w:sz w:val="16"/>
        <w:szCs w:val="16"/>
      </w:rPr>
    </w:pPr>
  </w:p>
  <w:tbl>
    <w:tblPr>
      <w:tblStyle w:val="TableGrid"/>
      <w:tblW w:w="42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A02B84" w:rsidRPr="007B3B51" w:rsidTr="00C3229B">
      <w:tc>
        <w:tcPr>
          <w:tcW w:w="854" w:type="pct"/>
        </w:tcPr>
        <w:p w:rsidR="00A02B84" w:rsidRPr="007B3B51" w:rsidRDefault="00A02B84" w:rsidP="00681F7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rsidR="00A02B84" w:rsidRPr="007B3B51" w:rsidRDefault="00A02B84" w:rsidP="00681F7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E5E8C">
            <w:rPr>
              <w:i/>
              <w:noProof/>
              <w:sz w:val="16"/>
              <w:szCs w:val="16"/>
            </w:rPr>
            <w:t>Health Insurance (Professional Services Review Scheme) Regulations 2019</w:t>
          </w:r>
          <w:r w:rsidRPr="007B3B51">
            <w:rPr>
              <w:i/>
              <w:sz w:val="16"/>
              <w:szCs w:val="16"/>
            </w:rPr>
            <w:fldChar w:fldCharType="end"/>
          </w:r>
        </w:p>
      </w:tc>
      <w:tc>
        <w:tcPr>
          <w:tcW w:w="458" w:type="pct"/>
        </w:tcPr>
        <w:p w:rsidR="00A02B84" w:rsidRPr="007B3B51" w:rsidRDefault="00A02B84" w:rsidP="00681F7D">
          <w:pPr>
            <w:jc w:val="right"/>
            <w:rPr>
              <w:sz w:val="16"/>
              <w:szCs w:val="16"/>
            </w:rPr>
          </w:pPr>
        </w:p>
      </w:tc>
    </w:tr>
    <w:tr w:rsidR="00A02B84" w:rsidRPr="0055472E" w:rsidTr="00C3229B">
      <w:tc>
        <w:tcPr>
          <w:tcW w:w="1499" w:type="pct"/>
          <w:gridSpan w:val="2"/>
        </w:tcPr>
        <w:p w:rsidR="00A02B84" w:rsidRPr="0055472E" w:rsidRDefault="00A02B84" w:rsidP="00681F7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E5E8C">
            <w:rPr>
              <w:sz w:val="16"/>
              <w:szCs w:val="16"/>
            </w:rPr>
            <w:t>1</w:t>
          </w:r>
          <w:r w:rsidRPr="0055472E">
            <w:rPr>
              <w:sz w:val="16"/>
              <w:szCs w:val="16"/>
            </w:rPr>
            <w:fldChar w:fldCharType="end"/>
          </w:r>
        </w:p>
      </w:tc>
      <w:tc>
        <w:tcPr>
          <w:tcW w:w="1999" w:type="pct"/>
        </w:tcPr>
        <w:p w:rsidR="00A02B84" w:rsidRPr="0055472E" w:rsidRDefault="00A02B84" w:rsidP="00681F7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E5E8C">
            <w:rPr>
              <w:sz w:val="16"/>
              <w:szCs w:val="16"/>
            </w:rPr>
            <w:t>01/01/2022</w:t>
          </w:r>
          <w:r w:rsidRPr="0055472E">
            <w:rPr>
              <w:sz w:val="16"/>
              <w:szCs w:val="16"/>
            </w:rPr>
            <w:fldChar w:fldCharType="end"/>
          </w:r>
        </w:p>
      </w:tc>
      <w:tc>
        <w:tcPr>
          <w:tcW w:w="1501" w:type="pct"/>
          <w:gridSpan w:val="2"/>
        </w:tcPr>
        <w:p w:rsidR="00A02B84" w:rsidRPr="0055472E" w:rsidRDefault="00A02B84" w:rsidP="00681F7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E5E8C">
            <w:rPr>
              <w:sz w:val="16"/>
              <w:szCs w:val="16"/>
            </w:rPr>
            <w:instrText>21 January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E5E8C">
            <w:rPr>
              <w:sz w:val="16"/>
              <w:szCs w:val="16"/>
            </w:rPr>
            <w:instrText>21/01/2022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E5E8C">
            <w:rPr>
              <w:noProof/>
              <w:sz w:val="16"/>
              <w:szCs w:val="16"/>
            </w:rPr>
            <w:t>21/01/2022</w:t>
          </w:r>
          <w:r w:rsidRPr="0055472E">
            <w:rPr>
              <w:sz w:val="16"/>
              <w:szCs w:val="16"/>
            </w:rPr>
            <w:fldChar w:fldCharType="end"/>
          </w:r>
        </w:p>
      </w:tc>
    </w:tr>
  </w:tbl>
  <w:p w:rsidR="00A02B84" w:rsidRDefault="00A02B84" w:rsidP="00681F7D"/>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B84" w:rsidRPr="007B3B51" w:rsidRDefault="00A02B84" w:rsidP="00681F7D">
    <w:pPr>
      <w:pBdr>
        <w:top w:val="single" w:sz="6" w:space="1" w:color="auto"/>
      </w:pBdr>
      <w:spacing w:before="120"/>
      <w:rPr>
        <w:sz w:val="16"/>
        <w:szCs w:val="16"/>
      </w:rPr>
    </w:pPr>
  </w:p>
  <w:tbl>
    <w:tblPr>
      <w:tblStyle w:val="TableGrid"/>
      <w:tblW w:w="42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A02B84" w:rsidRPr="007B3B51" w:rsidTr="00C3229B">
      <w:tc>
        <w:tcPr>
          <w:tcW w:w="854" w:type="pct"/>
        </w:tcPr>
        <w:p w:rsidR="00A02B84" w:rsidRPr="007B3B51" w:rsidRDefault="00A02B84" w:rsidP="00681F7D">
          <w:pPr>
            <w:rPr>
              <w:i/>
              <w:sz w:val="16"/>
              <w:szCs w:val="16"/>
            </w:rPr>
          </w:pPr>
        </w:p>
      </w:tc>
      <w:tc>
        <w:tcPr>
          <w:tcW w:w="3688" w:type="pct"/>
          <w:gridSpan w:val="3"/>
        </w:tcPr>
        <w:p w:rsidR="00A02B84" w:rsidRPr="007B3B51" w:rsidRDefault="00A02B84" w:rsidP="00681F7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E5E8C">
            <w:rPr>
              <w:i/>
              <w:noProof/>
              <w:sz w:val="16"/>
              <w:szCs w:val="16"/>
            </w:rPr>
            <w:t>Health Insurance (Professional Services Review Scheme) Regulations 2019</w:t>
          </w:r>
          <w:r w:rsidRPr="007B3B51">
            <w:rPr>
              <w:i/>
              <w:sz w:val="16"/>
              <w:szCs w:val="16"/>
            </w:rPr>
            <w:fldChar w:fldCharType="end"/>
          </w:r>
        </w:p>
      </w:tc>
      <w:tc>
        <w:tcPr>
          <w:tcW w:w="458" w:type="pct"/>
        </w:tcPr>
        <w:p w:rsidR="00A02B84" w:rsidRPr="007B3B51" w:rsidRDefault="00A02B84" w:rsidP="00681F7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A02B84" w:rsidRPr="00130F37" w:rsidTr="00C3229B">
      <w:tc>
        <w:tcPr>
          <w:tcW w:w="1499" w:type="pct"/>
          <w:gridSpan w:val="2"/>
        </w:tcPr>
        <w:p w:rsidR="00A02B84" w:rsidRPr="00130F37" w:rsidRDefault="00A02B84" w:rsidP="00681F7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E5E8C">
            <w:rPr>
              <w:sz w:val="16"/>
              <w:szCs w:val="16"/>
            </w:rPr>
            <w:t>1</w:t>
          </w:r>
          <w:r w:rsidRPr="00130F37">
            <w:rPr>
              <w:sz w:val="16"/>
              <w:szCs w:val="16"/>
            </w:rPr>
            <w:fldChar w:fldCharType="end"/>
          </w:r>
        </w:p>
      </w:tc>
      <w:tc>
        <w:tcPr>
          <w:tcW w:w="1999" w:type="pct"/>
        </w:tcPr>
        <w:p w:rsidR="00A02B84" w:rsidRPr="00130F37" w:rsidRDefault="00A02B84" w:rsidP="00681F7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E5E8C">
            <w:rPr>
              <w:sz w:val="16"/>
              <w:szCs w:val="16"/>
            </w:rPr>
            <w:t>01/01/2022</w:t>
          </w:r>
          <w:r w:rsidRPr="00130F37">
            <w:rPr>
              <w:sz w:val="16"/>
              <w:szCs w:val="16"/>
            </w:rPr>
            <w:fldChar w:fldCharType="end"/>
          </w:r>
        </w:p>
      </w:tc>
      <w:tc>
        <w:tcPr>
          <w:tcW w:w="1501" w:type="pct"/>
          <w:gridSpan w:val="2"/>
        </w:tcPr>
        <w:p w:rsidR="00A02B84" w:rsidRPr="00130F37" w:rsidRDefault="00A02B84" w:rsidP="00681F7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E5E8C">
            <w:rPr>
              <w:sz w:val="16"/>
              <w:szCs w:val="16"/>
            </w:rPr>
            <w:instrText>21 January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E5E8C">
            <w:rPr>
              <w:sz w:val="16"/>
              <w:szCs w:val="16"/>
            </w:rPr>
            <w:instrText>21/01/2022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E5E8C">
            <w:rPr>
              <w:noProof/>
              <w:sz w:val="16"/>
              <w:szCs w:val="16"/>
            </w:rPr>
            <w:t>21/01/2022</w:t>
          </w:r>
          <w:r w:rsidRPr="00130F37">
            <w:rPr>
              <w:sz w:val="16"/>
              <w:szCs w:val="16"/>
            </w:rPr>
            <w:fldChar w:fldCharType="end"/>
          </w:r>
        </w:p>
      </w:tc>
    </w:tr>
  </w:tbl>
  <w:p w:rsidR="00A02B84" w:rsidRDefault="00A02B84" w:rsidP="00681F7D"/>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B84" w:rsidRPr="00E33C1C" w:rsidRDefault="00A02B84"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A02B84" w:rsidTr="00B42A51">
      <w:tc>
        <w:tcPr>
          <w:tcW w:w="817" w:type="pct"/>
          <w:tcBorders>
            <w:top w:val="nil"/>
            <w:left w:val="nil"/>
            <w:bottom w:val="nil"/>
            <w:right w:val="nil"/>
          </w:tcBorders>
        </w:tcPr>
        <w:p w:rsidR="00A02B84" w:rsidRDefault="00A02B84" w:rsidP="00AF47D9">
          <w:pPr>
            <w:spacing w:line="0" w:lineRule="atLeast"/>
            <w:rPr>
              <w:sz w:val="18"/>
            </w:rPr>
          </w:pPr>
        </w:p>
      </w:tc>
      <w:tc>
        <w:tcPr>
          <w:tcW w:w="3765" w:type="pct"/>
          <w:tcBorders>
            <w:top w:val="nil"/>
            <w:left w:val="nil"/>
            <w:bottom w:val="nil"/>
            <w:right w:val="nil"/>
          </w:tcBorders>
        </w:tcPr>
        <w:p w:rsidR="00A02B84" w:rsidRDefault="00A02B84" w:rsidP="00AF47D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E5E8C">
            <w:rPr>
              <w:i/>
              <w:sz w:val="18"/>
            </w:rPr>
            <w:t>Health Insurance (Professional Services Review Scheme) Regulations 2019</w:t>
          </w:r>
          <w:r w:rsidRPr="007A1328">
            <w:rPr>
              <w:i/>
              <w:sz w:val="18"/>
            </w:rPr>
            <w:fldChar w:fldCharType="end"/>
          </w:r>
        </w:p>
      </w:tc>
      <w:tc>
        <w:tcPr>
          <w:tcW w:w="418" w:type="pct"/>
          <w:tcBorders>
            <w:top w:val="nil"/>
            <w:left w:val="nil"/>
            <w:bottom w:val="nil"/>
            <w:right w:val="nil"/>
          </w:tcBorders>
        </w:tcPr>
        <w:p w:rsidR="00A02B84" w:rsidRDefault="00A02B84" w:rsidP="00AF47D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w:t>
          </w:r>
          <w:r w:rsidRPr="00ED79B6">
            <w:rPr>
              <w:i/>
              <w:sz w:val="18"/>
            </w:rPr>
            <w:fldChar w:fldCharType="end"/>
          </w:r>
        </w:p>
      </w:tc>
    </w:tr>
  </w:tbl>
  <w:p w:rsidR="00A02B84" w:rsidRPr="00A72EFD" w:rsidRDefault="00A02B84" w:rsidP="00A72EFD">
    <w:pPr>
      <w:rPr>
        <w:rFonts w:cs="Times New Roman"/>
        <w:i/>
        <w:sz w:val="18"/>
      </w:rPr>
    </w:pPr>
    <w:r w:rsidRPr="00A72EFD">
      <w:rPr>
        <w:rFonts w:cs="Times New Roman"/>
        <w:i/>
        <w:sz w:val="18"/>
      </w:rPr>
      <w:t>OPC63446 - 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B84" w:rsidRDefault="00A02B84" w:rsidP="00681F7D">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B84" w:rsidRPr="00ED79B6" w:rsidRDefault="00A02B84" w:rsidP="00681F7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B84" w:rsidRPr="007B3B51" w:rsidRDefault="00A02B84" w:rsidP="00681F7D">
    <w:pPr>
      <w:pBdr>
        <w:top w:val="single" w:sz="6" w:space="1" w:color="auto"/>
      </w:pBdr>
      <w:spacing w:before="120"/>
      <w:rPr>
        <w:sz w:val="16"/>
        <w:szCs w:val="16"/>
      </w:rPr>
    </w:pPr>
  </w:p>
  <w:tbl>
    <w:tblPr>
      <w:tblStyle w:val="TableGrid"/>
      <w:tblW w:w="42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A02B84" w:rsidRPr="007B3B51" w:rsidTr="00C3229B">
      <w:tc>
        <w:tcPr>
          <w:tcW w:w="854" w:type="pct"/>
        </w:tcPr>
        <w:p w:rsidR="00A02B84" w:rsidRPr="007B3B51" w:rsidRDefault="00A02B84" w:rsidP="00681F7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rsidR="00A02B84" w:rsidRPr="007B3B51" w:rsidRDefault="00A02B84" w:rsidP="00681F7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E5E8C">
            <w:rPr>
              <w:i/>
              <w:noProof/>
              <w:sz w:val="16"/>
              <w:szCs w:val="16"/>
            </w:rPr>
            <w:t>Health Insurance (Professional Services Review Scheme) Regulations 2019</w:t>
          </w:r>
          <w:r w:rsidRPr="007B3B51">
            <w:rPr>
              <w:i/>
              <w:sz w:val="16"/>
              <w:szCs w:val="16"/>
            </w:rPr>
            <w:fldChar w:fldCharType="end"/>
          </w:r>
        </w:p>
      </w:tc>
      <w:tc>
        <w:tcPr>
          <w:tcW w:w="458" w:type="pct"/>
        </w:tcPr>
        <w:p w:rsidR="00A02B84" w:rsidRPr="007B3B51" w:rsidRDefault="00A02B84" w:rsidP="00681F7D">
          <w:pPr>
            <w:jc w:val="right"/>
            <w:rPr>
              <w:sz w:val="16"/>
              <w:szCs w:val="16"/>
            </w:rPr>
          </w:pPr>
        </w:p>
      </w:tc>
    </w:tr>
    <w:tr w:rsidR="00A02B84" w:rsidRPr="0055472E" w:rsidTr="00C3229B">
      <w:tc>
        <w:tcPr>
          <w:tcW w:w="1499" w:type="pct"/>
          <w:gridSpan w:val="2"/>
        </w:tcPr>
        <w:p w:rsidR="00A02B84" w:rsidRPr="0055472E" w:rsidRDefault="00A02B84" w:rsidP="00681F7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E5E8C">
            <w:rPr>
              <w:sz w:val="16"/>
              <w:szCs w:val="16"/>
            </w:rPr>
            <w:t>1</w:t>
          </w:r>
          <w:r w:rsidRPr="0055472E">
            <w:rPr>
              <w:sz w:val="16"/>
              <w:szCs w:val="16"/>
            </w:rPr>
            <w:fldChar w:fldCharType="end"/>
          </w:r>
        </w:p>
      </w:tc>
      <w:tc>
        <w:tcPr>
          <w:tcW w:w="1999" w:type="pct"/>
        </w:tcPr>
        <w:p w:rsidR="00A02B84" w:rsidRPr="0055472E" w:rsidRDefault="00A02B84" w:rsidP="00681F7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E5E8C">
            <w:rPr>
              <w:sz w:val="16"/>
              <w:szCs w:val="16"/>
            </w:rPr>
            <w:t>01/01/2022</w:t>
          </w:r>
          <w:r w:rsidRPr="0055472E">
            <w:rPr>
              <w:sz w:val="16"/>
              <w:szCs w:val="16"/>
            </w:rPr>
            <w:fldChar w:fldCharType="end"/>
          </w:r>
        </w:p>
      </w:tc>
      <w:tc>
        <w:tcPr>
          <w:tcW w:w="1501" w:type="pct"/>
          <w:gridSpan w:val="2"/>
        </w:tcPr>
        <w:p w:rsidR="00A02B84" w:rsidRPr="0055472E" w:rsidRDefault="00A02B84" w:rsidP="00681F7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E5E8C">
            <w:rPr>
              <w:sz w:val="16"/>
              <w:szCs w:val="16"/>
            </w:rPr>
            <w:instrText>21 January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E5E8C">
            <w:rPr>
              <w:sz w:val="16"/>
              <w:szCs w:val="16"/>
            </w:rPr>
            <w:instrText>21/01/2022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E5E8C">
            <w:rPr>
              <w:noProof/>
              <w:sz w:val="16"/>
              <w:szCs w:val="16"/>
            </w:rPr>
            <w:t>21/01/2022</w:t>
          </w:r>
          <w:r w:rsidRPr="0055472E">
            <w:rPr>
              <w:sz w:val="16"/>
              <w:szCs w:val="16"/>
            </w:rPr>
            <w:fldChar w:fldCharType="end"/>
          </w:r>
        </w:p>
      </w:tc>
    </w:tr>
  </w:tbl>
  <w:p w:rsidR="00A02B84" w:rsidRDefault="00A02B84" w:rsidP="00681F7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B84" w:rsidRPr="007B3B51" w:rsidRDefault="00A02B84" w:rsidP="00681F7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02B84" w:rsidRPr="007B3B51" w:rsidTr="00B42A51">
      <w:tc>
        <w:tcPr>
          <w:tcW w:w="854" w:type="pct"/>
        </w:tcPr>
        <w:p w:rsidR="00A02B84" w:rsidRPr="007B3B51" w:rsidRDefault="00A02B84" w:rsidP="00681F7D">
          <w:pPr>
            <w:rPr>
              <w:i/>
              <w:sz w:val="16"/>
              <w:szCs w:val="16"/>
            </w:rPr>
          </w:pPr>
        </w:p>
      </w:tc>
      <w:tc>
        <w:tcPr>
          <w:tcW w:w="3688" w:type="pct"/>
          <w:gridSpan w:val="3"/>
        </w:tcPr>
        <w:p w:rsidR="00A02B84" w:rsidRPr="007B3B51" w:rsidRDefault="00A02B84" w:rsidP="00681F7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F246B">
            <w:rPr>
              <w:i/>
              <w:noProof/>
              <w:sz w:val="16"/>
              <w:szCs w:val="16"/>
            </w:rPr>
            <w:t>Health Insurance (Professional Services Review Scheme) Regulations 2019</w:t>
          </w:r>
          <w:r w:rsidRPr="007B3B51">
            <w:rPr>
              <w:i/>
              <w:sz w:val="16"/>
              <w:szCs w:val="16"/>
            </w:rPr>
            <w:fldChar w:fldCharType="end"/>
          </w:r>
        </w:p>
      </w:tc>
      <w:tc>
        <w:tcPr>
          <w:tcW w:w="458" w:type="pct"/>
        </w:tcPr>
        <w:p w:rsidR="00A02B84" w:rsidRPr="007B3B51" w:rsidRDefault="00A02B84" w:rsidP="00681F7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A02B84" w:rsidRPr="00130F37" w:rsidTr="00B42A51">
      <w:tc>
        <w:tcPr>
          <w:tcW w:w="1499" w:type="pct"/>
          <w:gridSpan w:val="2"/>
        </w:tcPr>
        <w:p w:rsidR="00A02B84" w:rsidRPr="00130F37" w:rsidRDefault="00A02B84" w:rsidP="00681F7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E5E8C">
            <w:rPr>
              <w:sz w:val="16"/>
              <w:szCs w:val="16"/>
            </w:rPr>
            <w:t>1</w:t>
          </w:r>
          <w:r w:rsidRPr="00130F37">
            <w:rPr>
              <w:sz w:val="16"/>
              <w:szCs w:val="16"/>
            </w:rPr>
            <w:fldChar w:fldCharType="end"/>
          </w:r>
        </w:p>
      </w:tc>
      <w:tc>
        <w:tcPr>
          <w:tcW w:w="1999" w:type="pct"/>
        </w:tcPr>
        <w:p w:rsidR="00A02B84" w:rsidRPr="00130F37" w:rsidRDefault="00A02B84" w:rsidP="00681F7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E5E8C">
            <w:rPr>
              <w:sz w:val="16"/>
              <w:szCs w:val="16"/>
            </w:rPr>
            <w:t>01/01/2022</w:t>
          </w:r>
          <w:r w:rsidRPr="00130F37">
            <w:rPr>
              <w:sz w:val="16"/>
              <w:szCs w:val="16"/>
            </w:rPr>
            <w:fldChar w:fldCharType="end"/>
          </w:r>
        </w:p>
      </w:tc>
      <w:tc>
        <w:tcPr>
          <w:tcW w:w="1502" w:type="pct"/>
          <w:gridSpan w:val="2"/>
        </w:tcPr>
        <w:p w:rsidR="00A02B84" w:rsidRPr="00130F37" w:rsidRDefault="00A02B84" w:rsidP="00681F7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E5E8C">
            <w:rPr>
              <w:sz w:val="16"/>
              <w:szCs w:val="16"/>
            </w:rPr>
            <w:instrText>21 January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E5E8C">
            <w:rPr>
              <w:sz w:val="16"/>
              <w:szCs w:val="16"/>
            </w:rPr>
            <w:instrText>21/01/2022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E5E8C">
            <w:rPr>
              <w:noProof/>
              <w:sz w:val="16"/>
              <w:szCs w:val="16"/>
            </w:rPr>
            <w:t>21/01/2022</w:t>
          </w:r>
          <w:r w:rsidRPr="00130F37">
            <w:rPr>
              <w:sz w:val="16"/>
              <w:szCs w:val="16"/>
            </w:rPr>
            <w:fldChar w:fldCharType="end"/>
          </w:r>
        </w:p>
      </w:tc>
    </w:tr>
  </w:tbl>
  <w:p w:rsidR="00A02B84" w:rsidRDefault="00A02B84" w:rsidP="00681F7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B84" w:rsidRPr="007B3B51" w:rsidRDefault="00A02B84" w:rsidP="00681F7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02B84" w:rsidRPr="007B3B51" w:rsidTr="00B42A51">
      <w:tc>
        <w:tcPr>
          <w:tcW w:w="854" w:type="pct"/>
        </w:tcPr>
        <w:p w:rsidR="00A02B84" w:rsidRPr="007B3B51" w:rsidRDefault="00A02B84" w:rsidP="00681F7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rsidR="00A02B84" w:rsidRPr="007B3B51" w:rsidRDefault="00A02B84" w:rsidP="00681F7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F246B">
            <w:rPr>
              <w:i/>
              <w:noProof/>
              <w:sz w:val="16"/>
              <w:szCs w:val="16"/>
            </w:rPr>
            <w:t>Health Insurance (Professional Services Review Scheme) Regulations 2019</w:t>
          </w:r>
          <w:r w:rsidRPr="007B3B51">
            <w:rPr>
              <w:i/>
              <w:sz w:val="16"/>
              <w:szCs w:val="16"/>
            </w:rPr>
            <w:fldChar w:fldCharType="end"/>
          </w:r>
        </w:p>
      </w:tc>
      <w:tc>
        <w:tcPr>
          <w:tcW w:w="458" w:type="pct"/>
        </w:tcPr>
        <w:p w:rsidR="00A02B84" w:rsidRPr="007B3B51" w:rsidRDefault="00A02B84" w:rsidP="00681F7D">
          <w:pPr>
            <w:jc w:val="right"/>
            <w:rPr>
              <w:sz w:val="16"/>
              <w:szCs w:val="16"/>
            </w:rPr>
          </w:pPr>
        </w:p>
      </w:tc>
    </w:tr>
    <w:tr w:rsidR="00A02B84" w:rsidRPr="0055472E" w:rsidTr="00B42A51">
      <w:tc>
        <w:tcPr>
          <w:tcW w:w="1499" w:type="pct"/>
          <w:gridSpan w:val="2"/>
        </w:tcPr>
        <w:p w:rsidR="00A02B84" w:rsidRPr="0055472E" w:rsidRDefault="00A02B84" w:rsidP="00681F7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E5E8C">
            <w:rPr>
              <w:sz w:val="16"/>
              <w:szCs w:val="16"/>
            </w:rPr>
            <w:t>1</w:t>
          </w:r>
          <w:r w:rsidRPr="0055472E">
            <w:rPr>
              <w:sz w:val="16"/>
              <w:szCs w:val="16"/>
            </w:rPr>
            <w:fldChar w:fldCharType="end"/>
          </w:r>
        </w:p>
      </w:tc>
      <w:tc>
        <w:tcPr>
          <w:tcW w:w="1999" w:type="pct"/>
        </w:tcPr>
        <w:p w:rsidR="00A02B84" w:rsidRPr="0055472E" w:rsidRDefault="00A02B84" w:rsidP="00681F7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E5E8C">
            <w:rPr>
              <w:sz w:val="16"/>
              <w:szCs w:val="16"/>
            </w:rPr>
            <w:t>01/01/2022</w:t>
          </w:r>
          <w:r w:rsidRPr="0055472E">
            <w:rPr>
              <w:sz w:val="16"/>
              <w:szCs w:val="16"/>
            </w:rPr>
            <w:fldChar w:fldCharType="end"/>
          </w:r>
        </w:p>
      </w:tc>
      <w:tc>
        <w:tcPr>
          <w:tcW w:w="1502" w:type="pct"/>
          <w:gridSpan w:val="2"/>
        </w:tcPr>
        <w:p w:rsidR="00A02B84" w:rsidRPr="0055472E" w:rsidRDefault="00A02B84" w:rsidP="00681F7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E5E8C">
            <w:rPr>
              <w:sz w:val="16"/>
              <w:szCs w:val="16"/>
            </w:rPr>
            <w:instrText>21 January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E5E8C">
            <w:rPr>
              <w:sz w:val="16"/>
              <w:szCs w:val="16"/>
            </w:rPr>
            <w:instrText>21/01/2022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E5E8C">
            <w:rPr>
              <w:noProof/>
              <w:sz w:val="16"/>
              <w:szCs w:val="16"/>
            </w:rPr>
            <w:t>21/01/2022</w:t>
          </w:r>
          <w:r w:rsidRPr="0055472E">
            <w:rPr>
              <w:sz w:val="16"/>
              <w:szCs w:val="16"/>
            </w:rPr>
            <w:fldChar w:fldCharType="end"/>
          </w:r>
        </w:p>
      </w:tc>
    </w:tr>
  </w:tbl>
  <w:p w:rsidR="00A02B84" w:rsidRDefault="00A02B84" w:rsidP="00681F7D"/>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B84" w:rsidRPr="007B3B51" w:rsidRDefault="00A02B84" w:rsidP="00681F7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02B84" w:rsidRPr="007B3B51" w:rsidTr="00B42A51">
      <w:tc>
        <w:tcPr>
          <w:tcW w:w="854" w:type="pct"/>
        </w:tcPr>
        <w:p w:rsidR="00A02B84" w:rsidRPr="007B3B51" w:rsidRDefault="00A02B84" w:rsidP="00681F7D">
          <w:pPr>
            <w:rPr>
              <w:i/>
              <w:sz w:val="16"/>
              <w:szCs w:val="16"/>
            </w:rPr>
          </w:pPr>
        </w:p>
      </w:tc>
      <w:tc>
        <w:tcPr>
          <w:tcW w:w="3688" w:type="pct"/>
          <w:gridSpan w:val="3"/>
        </w:tcPr>
        <w:p w:rsidR="00A02B84" w:rsidRPr="007B3B51" w:rsidRDefault="00A02B84" w:rsidP="00681F7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F246B">
            <w:rPr>
              <w:i/>
              <w:noProof/>
              <w:sz w:val="16"/>
              <w:szCs w:val="16"/>
            </w:rPr>
            <w:t>Health Insurance (Professional Services Review Scheme) Regulations 2019</w:t>
          </w:r>
          <w:r w:rsidRPr="007B3B51">
            <w:rPr>
              <w:i/>
              <w:sz w:val="16"/>
              <w:szCs w:val="16"/>
            </w:rPr>
            <w:fldChar w:fldCharType="end"/>
          </w:r>
        </w:p>
      </w:tc>
      <w:tc>
        <w:tcPr>
          <w:tcW w:w="458" w:type="pct"/>
        </w:tcPr>
        <w:p w:rsidR="00A02B84" w:rsidRPr="007B3B51" w:rsidRDefault="00A02B84" w:rsidP="00681F7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A02B84" w:rsidRPr="00130F37" w:rsidTr="00B42A51">
      <w:tc>
        <w:tcPr>
          <w:tcW w:w="1499" w:type="pct"/>
          <w:gridSpan w:val="2"/>
        </w:tcPr>
        <w:p w:rsidR="00A02B84" w:rsidRPr="00130F37" w:rsidRDefault="00A02B84" w:rsidP="00681F7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E5E8C">
            <w:rPr>
              <w:sz w:val="16"/>
              <w:szCs w:val="16"/>
            </w:rPr>
            <w:t>1</w:t>
          </w:r>
          <w:r w:rsidRPr="00130F37">
            <w:rPr>
              <w:sz w:val="16"/>
              <w:szCs w:val="16"/>
            </w:rPr>
            <w:fldChar w:fldCharType="end"/>
          </w:r>
        </w:p>
      </w:tc>
      <w:tc>
        <w:tcPr>
          <w:tcW w:w="1999" w:type="pct"/>
        </w:tcPr>
        <w:p w:rsidR="00A02B84" w:rsidRPr="00130F37" w:rsidRDefault="00A02B84" w:rsidP="00681F7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E5E8C">
            <w:rPr>
              <w:sz w:val="16"/>
              <w:szCs w:val="16"/>
            </w:rPr>
            <w:t>01/01/2022</w:t>
          </w:r>
          <w:r w:rsidRPr="00130F37">
            <w:rPr>
              <w:sz w:val="16"/>
              <w:szCs w:val="16"/>
            </w:rPr>
            <w:fldChar w:fldCharType="end"/>
          </w:r>
        </w:p>
      </w:tc>
      <w:tc>
        <w:tcPr>
          <w:tcW w:w="1502" w:type="pct"/>
          <w:gridSpan w:val="2"/>
        </w:tcPr>
        <w:p w:rsidR="00A02B84" w:rsidRPr="00130F37" w:rsidRDefault="00A02B84" w:rsidP="00681F7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E5E8C">
            <w:rPr>
              <w:sz w:val="16"/>
              <w:szCs w:val="16"/>
            </w:rPr>
            <w:instrText>21 January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E5E8C">
            <w:rPr>
              <w:sz w:val="16"/>
              <w:szCs w:val="16"/>
            </w:rPr>
            <w:instrText>21/01/2022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E5E8C">
            <w:rPr>
              <w:noProof/>
              <w:sz w:val="16"/>
              <w:szCs w:val="16"/>
            </w:rPr>
            <w:t>21/01/2022</w:t>
          </w:r>
          <w:r w:rsidRPr="00130F37">
            <w:rPr>
              <w:sz w:val="16"/>
              <w:szCs w:val="16"/>
            </w:rPr>
            <w:fldChar w:fldCharType="end"/>
          </w:r>
        </w:p>
      </w:tc>
    </w:tr>
  </w:tbl>
  <w:p w:rsidR="00A02B84" w:rsidRDefault="00A02B84" w:rsidP="00681F7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B84" w:rsidRPr="00E33C1C" w:rsidRDefault="00A02B84" w:rsidP="0057014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A02B84" w:rsidTr="00B42A51">
      <w:tc>
        <w:tcPr>
          <w:tcW w:w="817" w:type="pct"/>
          <w:tcBorders>
            <w:top w:val="nil"/>
            <w:left w:val="nil"/>
            <w:bottom w:val="nil"/>
            <w:right w:val="nil"/>
          </w:tcBorders>
        </w:tcPr>
        <w:p w:rsidR="00A02B84" w:rsidRDefault="00A02B84" w:rsidP="00CF229D">
          <w:pPr>
            <w:spacing w:line="0" w:lineRule="atLeast"/>
            <w:rPr>
              <w:sz w:val="18"/>
            </w:rPr>
          </w:pPr>
        </w:p>
      </w:tc>
      <w:tc>
        <w:tcPr>
          <w:tcW w:w="3765" w:type="pct"/>
          <w:tcBorders>
            <w:top w:val="nil"/>
            <w:left w:val="nil"/>
            <w:bottom w:val="nil"/>
            <w:right w:val="nil"/>
          </w:tcBorders>
        </w:tcPr>
        <w:p w:rsidR="00A02B84" w:rsidRDefault="00A02B84" w:rsidP="00CF229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E5E8C">
            <w:rPr>
              <w:i/>
              <w:sz w:val="18"/>
            </w:rPr>
            <w:t>Health Insurance (Professional Services Review Scheme) Regulations 2019</w:t>
          </w:r>
          <w:r w:rsidRPr="007A1328">
            <w:rPr>
              <w:i/>
              <w:sz w:val="18"/>
            </w:rPr>
            <w:fldChar w:fldCharType="end"/>
          </w:r>
        </w:p>
      </w:tc>
      <w:tc>
        <w:tcPr>
          <w:tcW w:w="418" w:type="pct"/>
          <w:tcBorders>
            <w:top w:val="nil"/>
            <w:left w:val="nil"/>
            <w:bottom w:val="nil"/>
            <w:right w:val="nil"/>
          </w:tcBorders>
        </w:tcPr>
        <w:p w:rsidR="00A02B84" w:rsidRDefault="00A02B84" w:rsidP="00CF229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w:t>
          </w:r>
          <w:r w:rsidRPr="00ED79B6">
            <w:rPr>
              <w:i/>
              <w:sz w:val="18"/>
            </w:rPr>
            <w:fldChar w:fldCharType="end"/>
          </w:r>
        </w:p>
      </w:tc>
    </w:tr>
  </w:tbl>
  <w:p w:rsidR="00A02B84" w:rsidRPr="00ED79B6" w:rsidRDefault="00A02B84" w:rsidP="00570148">
    <w:pPr>
      <w:rPr>
        <w:i/>
        <w:sz w:val="18"/>
      </w:rPr>
    </w:pPr>
  </w:p>
  <w:p w:rsidR="00A02B84" w:rsidRPr="00A72EFD" w:rsidRDefault="00A02B84" w:rsidP="00A72EFD">
    <w:pPr>
      <w:pStyle w:val="Footer"/>
      <w:rPr>
        <w:i/>
        <w:sz w:val="18"/>
      </w:rPr>
    </w:pPr>
    <w:r w:rsidRPr="00A72EFD">
      <w:rPr>
        <w:i/>
        <w:sz w:val="18"/>
      </w:rPr>
      <w:t>OPC63446 - D</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B84" w:rsidRPr="007B3B51" w:rsidRDefault="00A02B84" w:rsidP="00681F7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02B84" w:rsidRPr="007B3B51" w:rsidTr="00B42A51">
      <w:tc>
        <w:tcPr>
          <w:tcW w:w="854" w:type="pct"/>
        </w:tcPr>
        <w:p w:rsidR="00A02B84" w:rsidRPr="007B3B51" w:rsidRDefault="00A02B84" w:rsidP="00681F7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rsidR="00A02B84" w:rsidRPr="007B3B51" w:rsidRDefault="00A02B84" w:rsidP="00681F7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F246B">
            <w:rPr>
              <w:i/>
              <w:noProof/>
              <w:sz w:val="16"/>
              <w:szCs w:val="16"/>
            </w:rPr>
            <w:t>Health Insurance (Professional Services Review Scheme) Regulations 2019</w:t>
          </w:r>
          <w:r w:rsidRPr="007B3B51">
            <w:rPr>
              <w:i/>
              <w:sz w:val="16"/>
              <w:szCs w:val="16"/>
            </w:rPr>
            <w:fldChar w:fldCharType="end"/>
          </w:r>
        </w:p>
      </w:tc>
      <w:tc>
        <w:tcPr>
          <w:tcW w:w="458" w:type="pct"/>
        </w:tcPr>
        <w:p w:rsidR="00A02B84" w:rsidRPr="007B3B51" w:rsidRDefault="00A02B84" w:rsidP="00681F7D">
          <w:pPr>
            <w:jc w:val="right"/>
            <w:rPr>
              <w:sz w:val="16"/>
              <w:szCs w:val="16"/>
            </w:rPr>
          </w:pPr>
        </w:p>
      </w:tc>
    </w:tr>
    <w:tr w:rsidR="00A02B84" w:rsidRPr="0055472E" w:rsidTr="00B42A51">
      <w:tc>
        <w:tcPr>
          <w:tcW w:w="1499" w:type="pct"/>
          <w:gridSpan w:val="2"/>
        </w:tcPr>
        <w:p w:rsidR="00A02B84" w:rsidRPr="0055472E" w:rsidRDefault="00A02B84" w:rsidP="00681F7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E5E8C">
            <w:rPr>
              <w:sz w:val="16"/>
              <w:szCs w:val="16"/>
            </w:rPr>
            <w:t>1</w:t>
          </w:r>
          <w:r w:rsidRPr="0055472E">
            <w:rPr>
              <w:sz w:val="16"/>
              <w:szCs w:val="16"/>
            </w:rPr>
            <w:fldChar w:fldCharType="end"/>
          </w:r>
        </w:p>
      </w:tc>
      <w:tc>
        <w:tcPr>
          <w:tcW w:w="1999" w:type="pct"/>
        </w:tcPr>
        <w:p w:rsidR="00A02B84" w:rsidRPr="0055472E" w:rsidRDefault="00A02B84" w:rsidP="00681F7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E5E8C">
            <w:rPr>
              <w:sz w:val="16"/>
              <w:szCs w:val="16"/>
            </w:rPr>
            <w:t>01/01/2022</w:t>
          </w:r>
          <w:r w:rsidRPr="0055472E">
            <w:rPr>
              <w:sz w:val="16"/>
              <w:szCs w:val="16"/>
            </w:rPr>
            <w:fldChar w:fldCharType="end"/>
          </w:r>
        </w:p>
      </w:tc>
      <w:tc>
        <w:tcPr>
          <w:tcW w:w="1502" w:type="pct"/>
          <w:gridSpan w:val="2"/>
        </w:tcPr>
        <w:p w:rsidR="00A02B84" w:rsidRPr="0055472E" w:rsidRDefault="00A02B84" w:rsidP="00681F7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E5E8C">
            <w:rPr>
              <w:sz w:val="16"/>
              <w:szCs w:val="16"/>
            </w:rPr>
            <w:instrText>21 January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E5E8C">
            <w:rPr>
              <w:sz w:val="16"/>
              <w:szCs w:val="16"/>
            </w:rPr>
            <w:instrText>21/01/2022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E5E8C">
            <w:rPr>
              <w:noProof/>
              <w:sz w:val="16"/>
              <w:szCs w:val="16"/>
            </w:rPr>
            <w:t>21/01/2022</w:t>
          </w:r>
          <w:r w:rsidRPr="0055472E">
            <w:rPr>
              <w:sz w:val="16"/>
              <w:szCs w:val="16"/>
            </w:rPr>
            <w:fldChar w:fldCharType="end"/>
          </w:r>
        </w:p>
      </w:tc>
    </w:tr>
  </w:tbl>
  <w:p w:rsidR="00A02B84" w:rsidRDefault="00A02B84" w:rsidP="00681F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2B84" w:rsidRDefault="00A02B84" w:rsidP="00715914">
      <w:pPr>
        <w:spacing w:line="240" w:lineRule="auto"/>
      </w:pPr>
      <w:r>
        <w:separator/>
      </w:r>
    </w:p>
  </w:footnote>
  <w:footnote w:type="continuationSeparator" w:id="0">
    <w:p w:rsidR="00A02B84" w:rsidRDefault="00A02B84"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B84" w:rsidRDefault="00A02B84" w:rsidP="00681F7D">
    <w:pPr>
      <w:pStyle w:val="Header"/>
      <w:pBdr>
        <w:bottom w:val="single" w:sz="6" w:space="1" w:color="auto"/>
      </w:pBdr>
    </w:pPr>
  </w:p>
  <w:p w:rsidR="00A02B84" w:rsidRDefault="00A02B84" w:rsidP="00681F7D">
    <w:pPr>
      <w:pStyle w:val="Header"/>
      <w:pBdr>
        <w:bottom w:val="single" w:sz="6" w:space="1" w:color="auto"/>
      </w:pBdr>
    </w:pPr>
  </w:p>
  <w:p w:rsidR="00A02B84" w:rsidRPr="001E77D2" w:rsidRDefault="00A02B84" w:rsidP="00681F7D">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B84" w:rsidRPr="00C4473E" w:rsidRDefault="00A02B84" w:rsidP="00681F7D">
    <w:pPr>
      <w:jc w:val="right"/>
      <w:rPr>
        <w:sz w:val="26"/>
        <w:szCs w:val="26"/>
      </w:rPr>
    </w:pPr>
  </w:p>
  <w:p w:rsidR="00A02B84" w:rsidRPr="00965EE7" w:rsidRDefault="00A02B84" w:rsidP="00681F7D">
    <w:pPr>
      <w:jc w:val="right"/>
      <w:rPr>
        <w:b/>
        <w:sz w:val="20"/>
      </w:rPr>
    </w:pPr>
    <w:r w:rsidRPr="00965EE7">
      <w:rPr>
        <w:b/>
        <w:sz w:val="20"/>
      </w:rPr>
      <w:t>Endnotes</w:t>
    </w:r>
  </w:p>
  <w:p w:rsidR="00A02B84" w:rsidRPr="007A1328" w:rsidRDefault="00A02B84" w:rsidP="00681F7D">
    <w:pPr>
      <w:jc w:val="right"/>
      <w:rPr>
        <w:sz w:val="20"/>
      </w:rPr>
    </w:pPr>
  </w:p>
  <w:p w:rsidR="00A02B84" w:rsidRPr="007A1328" w:rsidRDefault="00A02B84" w:rsidP="00681F7D">
    <w:pPr>
      <w:jc w:val="right"/>
      <w:rPr>
        <w:b/>
        <w:sz w:val="24"/>
      </w:rPr>
    </w:pPr>
  </w:p>
  <w:p w:rsidR="00A02B84" w:rsidRPr="00C4473E" w:rsidRDefault="00A02B84" w:rsidP="00681F7D">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DF246B">
      <w:rPr>
        <w:noProof/>
        <w:szCs w:val="22"/>
      </w:rPr>
      <w:t>Endnote 1—About the endnotes</w:t>
    </w:r>
    <w:r w:rsidRPr="00C4473E">
      <w:rPr>
        <w:szCs w:val="22"/>
      </w:rPr>
      <w:fldChar w:fldCharType="end"/>
    </w:r>
  </w:p>
  <w:p w:rsidR="00A02B84" w:rsidRPr="000B5E62" w:rsidRDefault="00A02B84">
    <w:pPr>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B84" w:rsidRPr="000B5E62" w:rsidRDefault="00A02B84">
    <w:pPr>
      <w:pStyle w:val="Header"/>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B84" w:rsidRDefault="00A02B84"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02B84" w:rsidRDefault="00A02B84"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3E5E8C">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3E5E8C">
      <w:rPr>
        <w:noProof/>
        <w:sz w:val="20"/>
      </w:rPr>
      <w:t>Referral of professional issues to regulatory and other bodies</w:t>
    </w:r>
    <w:r>
      <w:rPr>
        <w:sz w:val="20"/>
      </w:rPr>
      <w:fldChar w:fldCharType="end"/>
    </w:r>
  </w:p>
  <w:p w:rsidR="00A02B84" w:rsidRPr="007A1328" w:rsidRDefault="00A02B84"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02B84" w:rsidRPr="007A1328" w:rsidRDefault="00A02B84" w:rsidP="00715914">
    <w:pPr>
      <w:rPr>
        <w:b/>
        <w:sz w:val="24"/>
      </w:rPr>
    </w:pPr>
  </w:p>
  <w:p w:rsidR="00A02B84" w:rsidRPr="007A1328" w:rsidRDefault="00A02B84" w:rsidP="00570148">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3E5E8C">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E5E8C">
      <w:rPr>
        <w:noProof/>
        <w:sz w:val="24"/>
      </w:rPr>
      <w:t>11</w:t>
    </w:r>
    <w:r w:rsidRPr="007A1328">
      <w:rPr>
        <w:sz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B84" w:rsidRPr="007A1328" w:rsidRDefault="00A02B84"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02B84" w:rsidRPr="007A1328" w:rsidRDefault="00A02B84"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3E5E8C">
      <w:rPr>
        <w:noProof/>
        <w:sz w:val="20"/>
      </w:rPr>
      <w:t>Referral of professional issues to regulatory and other bodies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3E5E8C">
      <w:rPr>
        <w:b/>
        <w:noProof/>
        <w:sz w:val="20"/>
      </w:rPr>
      <w:t>Part 4</w:t>
    </w:r>
    <w:r>
      <w:rPr>
        <w:b/>
        <w:sz w:val="20"/>
      </w:rPr>
      <w:fldChar w:fldCharType="end"/>
    </w:r>
  </w:p>
  <w:p w:rsidR="00A02B84" w:rsidRPr="007A1328" w:rsidRDefault="00A02B84"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02B84" w:rsidRPr="007A1328" w:rsidRDefault="00A02B84" w:rsidP="00715914">
    <w:pPr>
      <w:jc w:val="right"/>
      <w:rPr>
        <w:b/>
        <w:sz w:val="24"/>
      </w:rPr>
    </w:pPr>
  </w:p>
  <w:p w:rsidR="00A02B84" w:rsidRPr="007A1328" w:rsidRDefault="00A02B84" w:rsidP="00570148">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3E5E8C">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E5E8C">
      <w:rPr>
        <w:noProof/>
        <w:sz w:val="24"/>
      </w:rPr>
      <w:t>11</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B84" w:rsidRPr="007A1328" w:rsidRDefault="00A02B84"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B84" w:rsidRDefault="00A02B84" w:rsidP="00681F7D">
    <w:pPr>
      <w:pStyle w:val="Header"/>
      <w:pBdr>
        <w:bottom w:val="single" w:sz="4" w:space="1" w:color="auto"/>
      </w:pBdr>
    </w:pPr>
  </w:p>
  <w:p w:rsidR="00A02B84" w:rsidRDefault="00A02B84" w:rsidP="00681F7D">
    <w:pPr>
      <w:pStyle w:val="Header"/>
      <w:pBdr>
        <w:bottom w:val="single" w:sz="4" w:space="1" w:color="auto"/>
      </w:pBdr>
    </w:pPr>
  </w:p>
  <w:p w:rsidR="00A02B84" w:rsidRPr="001E77D2" w:rsidRDefault="00A02B84" w:rsidP="00681F7D">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B84" w:rsidRPr="005F1388" w:rsidRDefault="00A02B84" w:rsidP="00681F7D">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B84" w:rsidRPr="00ED79B6" w:rsidRDefault="00A02B84"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B84" w:rsidRPr="00ED79B6" w:rsidRDefault="00A02B84"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B84" w:rsidRPr="00ED79B6" w:rsidRDefault="00A02B84"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B84" w:rsidRDefault="00A02B84">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A02B84" w:rsidRDefault="00A02B84">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A02B84" w:rsidRDefault="00A02B8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A02B84" w:rsidRDefault="00A02B84">
    <w:pPr>
      <w:rPr>
        <w:b/>
        <w:sz w:val="24"/>
      </w:rPr>
    </w:pPr>
  </w:p>
  <w:p w:rsidR="00A02B84" w:rsidRDefault="00A02B84" w:rsidP="00570148">
    <w:pPr>
      <w:pBdr>
        <w:bottom w:val="single" w:sz="6" w:space="1" w:color="auto"/>
      </w:pBdr>
      <w:spacing w:after="120"/>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DF246B">
      <w:rPr>
        <w:noProof/>
        <w:sz w:val="24"/>
      </w:rPr>
      <w:t>1</w:t>
    </w:r>
    <w:r>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B84" w:rsidRDefault="00A02B84">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A02B84" w:rsidRDefault="00A02B84">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A02B84" w:rsidRDefault="00A02B84">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A02B84" w:rsidRDefault="00A02B84">
    <w:pPr>
      <w:jc w:val="right"/>
      <w:rPr>
        <w:b/>
        <w:sz w:val="24"/>
      </w:rPr>
    </w:pPr>
  </w:p>
  <w:p w:rsidR="00A02B84" w:rsidRDefault="00A02B84" w:rsidP="00570148">
    <w:pPr>
      <w:pBdr>
        <w:bottom w:val="single" w:sz="6" w:space="1" w:color="auto"/>
      </w:pBdr>
      <w:spacing w:after="120"/>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DF246B">
      <w:rPr>
        <w:noProof/>
        <w:sz w:val="24"/>
      </w:rPr>
      <w:t>1</w:t>
    </w:r>
    <w:r>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B84" w:rsidRPr="00C4473E" w:rsidRDefault="00A02B84" w:rsidP="00681F7D">
    <w:pPr>
      <w:rPr>
        <w:sz w:val="26"/>
        <w:szCs w:val="26"/>
      </w:rPr>
    </w:pPr>
  </w:p>
  <w:p w:rsidR="00A02B84" w:rsidRPr="00965EE7" w:rsidRDefault="00A02B84" w:rsidP="00681F7D">
    <w:pPr>
      <w:rPr>
        <w:b/>
        <w:sz w:val="20"/>
      </w:rPr>
    </w:pPr>
    <w:r w:rsidRPr="00965EE7">
      <w:rPr>
        <w:b/>
        <w:sz w:val="20"/>
      </w:rPr>
      <w:t>Endnotes</w:t>
    </w:r>
  </w:p>
  <w:p w:rsidR="00A02B84" w:rsidRPr="007A1328" w:rsidRDefault="00A02B84" w:rsidP="00681F7D">
    <w:pPr>
      <w:rPr>
        <w:sz w:val="20"/>
      </w:rPr>
    </w:pPr>
  </w:p>
  <w:p w:rsidR="00A02B84" w:rsidRPr="007A1328" w:rsidRDefault="00A02B84" w:rsidP="00681F7D">
    <w:pPr>
      <w:rPr>
        <w:b/>
        <w:sz w:val="24"/>
      </w:rPr>
    </w:pPr>
  </w:p>
  <w:p w:rsidR="00A02B84" w:rsidRDefault="00A02B84" w:rsidP="00681F7D">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DF246B">
      <w:rPr>
        <w:noProof/>
        <w:szCs w:val="22"/>
      </w:rPr>
      <w:t>Endnote 1—About the endnotes</w:t>
    </w:r>
    <w:r w:rsidRPr="00C4473E">
      <w:rPr>
        <w:szCs w:val="22"/>
      </w:rPr>
      <w:fldChar w:fldCharType="end"/>
    </w:r>
  </w:p>
  <w:p w:rsidR="00A02B84" w:rsidRPr="000B5E62" w:rsidRDefault="00A02B84" w:rsidP="00681F7D">
    <w:pPr>
      <w:rPr>
        <w:sz w:val="24"/>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6D89"/>
    <w:rsid w:val="00004470"/>
    <w:rsid w:val="000053DE"/>
    <w:rsid w:val="000136AF"/>
    <w:rsid w:val="00015306"/>
    <w:rsid w:val="000269E3"/>
    <w:rsid w:val="000324B3"/>
    <w:rsid w:val="00033C0B"/>
    <w:rsid w:val="000437C1"/>
    <w:rsid w:val="0005365D"/>
    <w:rsid w:val="00056027"/>
    <w:rsid w:val="000614BF"/>
    <w:rsid w:val="0006170B"/>
    <w:rsid w:val="000675A9"/>
    <w:rsid w:val="00093539"/>
    <w:rsid w:val="000B2A6A"/>
    <w:rsid w:val="000B58FA"/>
    <w:rsid w:val="000B7E30"/>
    <w:rsid w:val="000C7917"/>
    <w:rsid w:val="000D05EF"/>
    <w:rsid w:val="000E2261"/>
    <w:rsid w:val="000F21C1"/>
    <w:rsid w:val="00107334"/>
    <w:rsid w:val="0010745C"/>
    <w:rsid w:val="0012462B"/>
    <w:rsid w:val="001256D8"/>
    <w:rsid w:val="00132CEB"/>
    <w:rsid w:val="00140EA8"/>
    <w:rsid w:val="00142B62"/>
    <w:rsid w:val="0014539C"/>
    <w:rsid w:val="00153893"/>
    <w:rsid w:val="00156C06"/>
    <w:rsid w:val="00157B8B"/>
    <w:rsid w:val="00165646"/>
    <w:rsid w:val="001661B4"/>
    <w:rsid w:val="001669E5"/>
    <w:rsid w:val="00166C2F"/>
    <w:rsid w:val="0017303B"/>
    <w:rsid w:val="0017490C"/>
    <w:rsid w:val="001809D7"/>
    <w:rsid w:val="001939E1"/>
    <w:rsid w:val="00194C3E"/>
    <w:rsid w:val="00195382"/>
    <w:rsid w:val="001A5BF4"/>
    <w:rsid w:val="001B3E6A"/>
    <w:rsid w:val="001C61C5"/>
    <w:rsid w:val="001C64AC"/>
    <w:rsid w:val="001C69C4"/>
    <w:rsid w:val="001D37EF"/>
    <w:rsid w:val="001D56D4"/>
    <w:rsid w:val="001D6214"/>
    <w:rsid w:val="001E3590"/>
    <w:rsid w:val="001E7407"/>
    <w:rsid w:val="001F2ABF"/>
    <w:rsid w:val="001F2EBA"/>
    <w:rsid w:val="001F5D5E"/>
    <w:rsid w:val="001F6219"/>
    <w:rsid w:val="001F659C"/>
    <w:rsid w:val="001F6CD4"/>
    <w:rsid w:val="00206C4D"/>
    <w:rsid w:val="0021053C"/>
    <w:rsid w:val="00215AF1"/>
    <w:rsid w:val="00217C1C"/>
    <w:rsid w:val="00224CD7"/>
    <w:rsid w:val="00226562"/>
    <w:rsid w:val="002321E8"/>
    <w:rsid w:val="00236599"/>
    <w:rsid w:val="00236EEC"/>
    <w:rsid w:val="0024010F"/>
    <w:rsid w:val="00240749"/>
    <w:rsid w:val="00243018"/>
    <w:rsid w:val="00245C7E"/>
    <w:rsid w:val="00255F8D"/>
    <w:rsid w:val="002564A4"/>
    <w:rsid w:val="002574D8"/>
    <w:rsid w:val="0026736C"/>
    <w:rsid w:val="00272837"/>
    <w:rsid w:val="00281308"/>
    <w:rsid w:val="00284719"/>
    <w:rsid w:val="00297ECB"/>
    <w:rsid w:val="002A37B7"/>
    <w:rsid w:val="002A7BCF"/>
    <w:rsid w:val="002B23C7"/>
    <w:rsid w:val="002B6EAF"/>
    <w:rsid w:val="002C3C44"/>
    <w:rsid w:val="002D043A"/>
    <w:rsid w:val="002D3B63"/>
    <w:rsid w:val="002D6224"/>
    <w:rsid w:val="002E0586"/>
    <w:rsid w:val="002E3F4B"/>
    <w:rsid w:val="002E72C3"/>
    <w:rsid w:val="002F0AC2"/>
    <w:rsid w:val="002F73AE"/>
    <w:rsid w:val="00304F8B"/>
    <w:rsid w:val="00311D79"/>
    <w:rsid w:val="003279EB"/>
    <w:rsid w:val="003354D2"/>
    <w:rsid w:val="00335BC6"/>
    <w:rsid w:val="003415D3"/>
    <w:rsid w:val="00341CDE"/>
    <w:rsid w:val="003436BF"/>
    <w:rsid w:val="00344701"/>
    <w:rsid w:val="00352B0F"/>
    <w:rsid w:val="00356690"/>
    <w:rsid w:val="0036003A"/>
    <w:rsid w:val="00360459"/>
    <w:rsid w:val="00360D62"/>
    <w:rsid w:val="00362441"/>
    <w:rsid w:val="00362668"/>
    <w:rsid w:val="00362A8D"/>
    <w:rsid w:val="00385AB8"/>
    <w:rsid w:val="00387C1A"/>
    <w:rsid w:val="003941BC"/>
    <w:rsid w:val="003B76ED"/>
    <w:rsid w:val="003B77A7"/>
    <w:rsid w:val="003C6231"/>
    <w:rsid w:val="003C76A3"/>
    <w:rsid w:val="003D0BFE"/>
    <w:rsid w:val="003D5700"/>
    <w:rsid w:val="003E0866"/>
    <w:rsid w:val="003E341B"/>
    <w:rsid w:val="003E5E8C"/>
    <w:rsid w:val="003F2753"/>
    <w:rsid w:val="003F3B6A"/>
    <w:rsid w:val="003F4769"/>
    <w:rsid w:val="003F68D0"/>
    <w:rsid w:val="003F741B"/>
    <w:rsid w:val="003F76A5"/>
    <w:rsid w:val="00400292"/>
    <w:rsid w:val="004002B0"/>
    <w:rsid w:val="004116CD"/>
    <w:rsid w:val="004119DE"/>
    <w:rsid w:val="004144EC"/>
    <w:rsid w:val="00417EB9"/>
    <w:rsid w:val="00424CA9"/>
    <w:rsid w:val="00425781"/>
    <w:rsid w:val="00427E99"/>
    <w:rsid w:val="004308BB"/>
    <w:rsid w:val="00431E9B"/>
    <w:rsid w:val="00434A8A"/>
    <w:rsid w:val="00435C7D"/>
    <w:rsid w:val="004379E3"/>
    <w:rsid w:val="0044015E"/>
    <w:rsid w:val="004407E2"/>
    <w:rsid w:val="0044291A"/>
    <w:rsid w:val="00444ABD"/>
    <w:rsid w:val="00461C81"/>
    <w:rsid w:val="00467661"/>
    <w:rsid w:val="004704D8"/>
    <w:rsid w:val="004705B7"/>
    <w:rsid w:val="00472DBE"/>
    <w:rsid w:val="00474A19"/>
    <w:rsid w:val="004772BB"/>
    <w:rsid w:val="004801EB"/>
    <w:rsid w:val="00486C7A"/>
    <w:rsid w:val="00492673"/>
    <w:rsid w:val="00492DBE"/>
    <w:rsid w:val="00493473"/>
    <w:rsid w:val="00496E65"/>
    <w:rsid w:val="00496F97"/>
    <w:rsid w:val="00497DC8"/>
    <w:rsid w:val="004A0620"/>
    <w:rsid w:val="004B5092"/>
    <w:rsid w:val="004B7A39"/>
    <w:rsid w:val="004C3117"/>
    <w:rsid w:val="004C6AE8"/>
    <w:rsid w:val="004D12B9"/>
    <w:rsid w:val="004D3593"/>
    <w:rsid w:val="004D3F61"/>
    <w:rsid w:val="004D53A8"/>
    <w:rsid w:val="004D7118"/>
    <w:rsid w:val="004D7304"/>
    <w:rsid w:val="004E063A"/>
    <w:rsid w:val="004E7BEC"/>
    <w:rsid w:val="004F58C7"/>
    <w:rsid w:val="00502EED"/>
    <w:rsid w:val="00505D3D"/>
    <w:rsid w:val="00506AF6"/>
    <w:rsid w:val="00507082"/>
    <w:rsid w:val="00512B81"/>
    <w:rsid w:val="00516B8D"/>
    <w:rsid w:val="00524381"/>
    <w:rsid w:val="00527649"/>
    <w:rsid w:val="005302A3"/>
    <w:rsid w:val="00537FBC"/>
    <w:rsid w:val="00554954"/>
    <w:rsid w:val="0055561A"/>
    <w:rsid w:val="005574D1"/>
    <w:rsid w:val="00567D07"/>
    <w:rsid w:val="00570148"/>
    <w:rsid w:val="00584811"/>
    <w:rsid w:val="0058538E"/>
    <w:rsid w:val="00585784"/>
    <w:rsid w:val="00590001"/>
    <w:rsid w:val="0059279A"/>
    <w:rsid w:val="00593AA6"/>
    <w:rsid w:val="00594161"/>
    <w:rsid w:val="00594749"/>
    <w:rsid w:val="005962C0"/>
    <w:rsid w:val="005A207B"/>
    <w:rsid w:val="005B4067"/>
    <w:rsid w:val="005C3F41"/>
    <w:rsid w:val="005D2D09"/>
    <w:rsid w:val="005D4A40"/>
    <w:rsid w:val="005E46DD"/>
    <w:rsid w:val="005F0138"/>
    <w:rsid w:val="00600219"/>
    <w:rsid w:val="00603DC4"/>
    <w:rsid w:val="00610947"/>
    <w:rsid w:val="00617F9B"/>
    <w:rsid w:val="00620076"/>
    <w:rsid w:val="00627C81"/>
    <w:rsid w:val="0063392D"/>
    <w:rsid w:val="006553DB"/>
    <w:rsid w:val="0066329D"/>
    <w:rsid w:val="00667517"/>
    <w:rsid w:val="00670EA1"/>
    <w:rsid w:val="00673500"/>
    <w:rsid w:val="00673E6F"/>
    <w:rsid w:val="00677CC2"/>
    <w:rsid w:val="00681F7D"/>
    <w:rsid w:val="00682B59"/>
    <w:rsid w:val="006905DE"/>
    <w:rsid w:val="0069207B"/>
    <w:rsid w:val="00692698"/>
    <w:rsid w:val="006944A8"/>
    <w:rsid w:val="006B3F23"/>
    <w:rsid w:val="006B5789"/>
    <w:rsid w:val="006B7D83"/>
    <w:rsid w:val="006C30C5"/>
    <w:rsid w:val="006C3704"/>
    <w:rsid w:val="006C7F8C"/>
    <w:rsid w:val="006D1EEB"/>
    <w:rsid w:val="006D52B6"/>
    <w:rsid w:val="006D7EE4"/>
    <w:rsid w:val="006E1D0A"/>
    <w:rsid w:val="006E23EF"/>
    <w:rsid w:val="006E6246"/>
    <w:rsid w:val="006F318F"/>
    <w:rsid w:val="006F4226"/>
    <w:rsid w:val="0070017E"/>
    <w:rsid w:val="00700B2C"/>
    <w:rsid w:val="007050A2"/>
    <w:rsid w:val="00713084"/>
    <w:rsid w:val="00714F20"/>
    <w:rsid w:val="0071590F"/>
    <w:rsid w:val="00715914"/>
    <w:rsid w:val="00731E00"/>
    <w:rsid w:val="00736675"/>
    <w:rsid w:val="00740B06"/>
    <w:rsid w:val="007413A0"/>
    <w:rsid w:val="007440B7"/>
    <w:rsid w:val="0074584E"/>
    <w:rsid w:val="007500C8"/>
    <w:rsid w:val="00756272"/>
    <w:rsid w:val="00764EFA"/>
    <w:rsid w:val="0076681A"/>
    <w:rsid w:val="007715C9"/>
    <w:rsid w:val="00771613"/>
    <w:rsid w:val="00772E8D"/>
    <w:rsid w:val="00774DAB"/>
    <w:rsid w:val="00774EDD"/>
    <w:rsid w:val="007757EC"/>
    <w:rsid w:val="00776F4D"/>
    <w:rsid w:val="00783E89"/>
    <w:rsid w:val="00784E57"/>
    <w:rsid w:val="00793915"/>
    <w:rsid w:val="00796D4B"/>
    <w:rsid w:val="007A7ADE"/>
    <w:rsid w:val="007B1270"/>
    <w:rsid w:val="007B2159"/>
    <w:rsid w:val="007B6694"/>
    <w:rsid w:val="007C205A"/>
    <w:rsid w:val="007C2253"/>
    <w:rsid w:val="007C3B55"/>
    <w:rsid w:val="007C6F38"/>
    <w:rsid w:val="007D2EDA"/>
    <w:rsid w:val="007D5A63"/>
    <w:rsid w:val="007D7B81"/>
    <w:rsid w:val="007E163D"/>
    <w:rsid w:val="007E2C51"/>
    <w:rsid w:val="007E667A"/>
    <w:rsid w:val="007E75B7"/>
    <w:rsid w:val="007F28C9"/>
    <w:rsid w:val="008027C9"/>
    <w:rsid w:val="00803587"/>
    <w:rsid w:val="008117E9"/>
    <w:rsid w:val="00813D98"/>
    <w:rsid w:val="00824498"/>
    <w:rsid w:val="00824B69"/>
    <w:rsid w:val="00824BAC"/>
    <w:rsid w:val="00841DC5"/>
    <w:rsid w:val="008479BC"/>
    <w:rsid w:val="00856A31"/>
    <w:rsid w:val="00861DAC"/>
    <w:rsid w:val="00863FDB"/>
    <w:rsid w:val="00864B24"/>
    <w:rsid w:val="00867B30"/>
    <w:rsid w:val="00867B37"/>
    <w:rsid w:val="008732DF"/>
    <w:rsid w:val="008754D0"/>
    <w:rsid w:val="00875569"/>
    <w:rsid w:val="008820AF"/>
    <w:rsid w:val="008855C9"/>
    <w:rsid w:val="00885896"/>
    <w:rsid w:val="00886456"/>
    <w:rsid w:val="00895F0C"/>
    <w:rsid w:val="008A0CF0"/>
    <w:rsid w:val="008A46E1"/>
    <w:rsid w:val="008A4F43"/>
    <w:rsid w:val="008A6011"/>
    <w:rsid w:val="008B2706"/>
    <w:rsid w:val="008B2CC5"/>
    <w:rsid w:val="008D0EE0"/>
    <w:rsid w:val="008D4933"/>
    <w:rsid w:val="008E04C6"/>
    <w:rsid w:val="008E279C"/>
    <w:rsid w:val="008E6067"/>
    <w:rsid w:val="008F3066"/>
    <w:rsid w:val="008F54E7"/>
    <w:rsid w:val="0090011C"/>
    <w:rsid w:val="00903422"/>
    <w:rsid w:val="00915DF9"/>
    <w:rsid w:val="009219D3"/>
    <w:rsid w:val="009254C3"/>
    <w:rsid w:val="0093065A"/>
    <w:rsid w:val="00932377"/>
    <w:rsid w:val="00937780"/>
    <w:rsid w:val="00947D5A"/>
    <w:rsid w:val="0095014A"/>
    <w:rsid w:val="009532A5"/>
    <w:rsid w:val="0096007A"/>
    <w:rsid w:val="00962047"/>
    <w:rsid w:val="00970AE3"/>
    <w:rsid w:val="00982242"/>
    <w:rsid w:val="009868E9"/>
    <w:rsid w:val="00990C45"/>
    <w:rsid w:val="00997C0F"/>
    <w:rsid w:val="009B2A0E"/>
    <w:rsid w:val="009C4B5D"/>
    <w:rsid w:val="009E5CFC"/>
    <w:rsid w:val="009F3F50"/>
    <w:rsid w:val="009F4D68"/>
    <w:rsid w:val="00A02B84"/>
    <w:rsid w:val="00A079CB"/>
    <w:rsid w:val="00A12128"/>
    <w:rsid w:val="00A219AB"/>
    <w:rsid w:val="00A226B0"/>
    <w:rsid w:val="00A22C98"/>
    <w:rsid w:val="00A2301E"/>
    <w:rsid w:val="00A231E2"/>
    <w:rsid w:val="00A243FF"/>
    <w:rsid w:val="00A2638C"/>
    <w:rsid w:val="00A35F38"/>
    <w:rsid w:val="00A4324E"/>
    <w:rsid w:val="00A57559"/>
    <w:rsid w:val="00A64385"/>
    <w:rsid w:val="00A64912"/>
    <w:rsid w:val="00A70A74"/>
    <w:rsid w:val="00A72EFD"/>
    <w:rsid w:val="00A763B2"/>
    <w:rsid w:val="00A83216"/>
    <w:rsid w:val="00A84152"/>
    <w:rsid w:val="00A860F4"/>
    <w:rsid w:val="00AC0FE9"/>
    <w:rsid w:val="00AD5641"/>
    <w:rsid w:val="00AD659E"/>
    <w:rsid w:val="00AD7889"/>
    <w:rsid w:val="00AF021B"/>
    <w:rsid w:val="00AF06CF"/>
    <w:rsid w:val="00AF47D9"/>
    <w:rsid w:val="00AF73D9"/>
    <w:rsid w:val="00B05CF4"/>
    <w:rsid w:val="00B07CDB"/>
    <w:rsid w:val="00B15A53"/>
    <w:rsid w:val="00B16A31"/>
    <w:rsid w:val="00B17DFD"/>
    <w:rsid w:val="00B22D3A"/>
    <w:rsid w:val="00B308FE"/>
    <w:rsid w:val="00B333EC"/>
    <w:rsid w:val="00B33709"/>
    <w:rsid w:val="00B33B3C"/>
    <w:rsid w:val="00B3449D"/>
    <w:rsid w:val="00B3752C"/>
    <w:rsid w:val="00B42146"/>
    <w:rsid w:val="00B42A51"/>
    <w:rsid w:val="00B43721"/>
    <w:rsid w:val="00B47CE6"/>
    <w:rsid w:val="00B50ADC"/>
    <w:rsid w:val="00B54A2F"/>
    <w:rsid w:val="00B566B1"/>
    <w:rsid w:val="00B63834"/>
    <w:rsid w:val="00B65F8A"/>
    <w:rsid w:val="00B72734"/>
    <w:rsid w:val="00B7620A"/>
    <w:rsid w:val="00B7785D"/>
    <w:rsid w:val="00B77C72"/>
    <w:rsid w:val="00B80199"/>
    <w:rsid w:val="00B83204"/>
    <w:rsid w:val="00B867D5"/>
    <w:rsid w:val="00BA0C87"/>
    <w:rsid w:val="00BA220B"/>
    <w:rsid w:val="00BA3A57"/>
    <w:rsid w:val="00BA691F"/>
    <w:rsid w:val="00BB337A"/>
    <w:rsid w:val="00BB4E1A"/>
    <w:rsid w:val="00BB5481"/>
    <w:rsid w:val="00BC015E"/>
    <w:rsid w:val="00BC1800"/>
    <w:rsid w:val="00BC4279"/>
    <w:rsid w:val="00BC5700"/>
    <w:rsid w:val="00BC76AC"/>
    <w:rsid w:val="00BD0ECB"/>
    <w:rsid w:val="00BE2155"/>
    <w:rsid w:val="00BE2213"/>
    <w:rsid w:val="00BE52AA"/>
    <w:rsid w:val="00BE61E9"/>
    <w:rsid w:val="00BE719A"/>
    <w:rsid w:val="00BE720A"/>
    <w:rsid w:val="00BE7AB8"/>
    <w:rsid w:val="00BE7BBF"/>
    <w:rsid w:val="00BF03D0"/>
    <w:rsid w:val="00BF0D73"/>
    <w:rsid w:val="00BF2465"/>
    <w:rsid w:val="00C020A4"/>
    <w:rsid w:val="00C0534E"/>
    <w:rsid w:val="00C06275"/>
    <w:rsid w:val="00C209FA"/>
    <w:rsid w:val="00C229E6"/>
    <w:rsid w:val="00C22E29"/>
    <w:rsid w:val="00C23E03"/>
    <w:rsid w:val="00C25B97"/>
    <w:rsid w:val="00C25E7F"/>
    <w:rsid w:val="00C2746F"/>
    <w:rsid w:val="00C3229B"/>
    <w:rsid w:val="00C324A0"/>
    <w:rsid w:val="00C3300F"/>
    <w:rsid w:val="00C42BF8"/>
    <w:rsid w:val="00C44C9D"/>
    <w:rsid w:val="00C50043"/>
    <w:rsid w:val="00C507D1"/>
    <w:rsid w:val="00C57ECC"/>
    <w:rsid w:val="00C61872"/>
    <w:rsid w:val="00C64ECB"/>
    <w:rsid w:val="00C70A1D"/>
    <w:rsid w:val="00C71D2B"/>
    <w:rsid w:val="00C7573B"/>
    <w:rsid w:val="00C81A6D"/>
    <w:rsid w:val="00C93C03"/>
    <w:rsid w:val="00C94970"/>
    <w:rsid w:val="00C965A8"/>
    <w:rsid w:val="00CA2AF7"/>
    <w:rsid w:val="00CB0F05"/>
    <w:rsid w:val="00CB2C8E"/>
    <w:rsid w:val="00CB602E"/>
    <w:rsid w:val="00CD1DD3"/>
    <w:rsid w:val="00CD22E9"/>
    <w:rsid w:val="00CE051D"/>
    <w:rsid w:val="00CE1335"/>
    <w:rsid w:val="00CE493D"/>
    <w:rsid w:val="00CF07FA"/>
    <w:rsid w:val="00CF0A5E"/>
    <w:rsid w:val="00CF0BB2"/>
    <w:rsid w:val="00CF229D"/>
    <w:rsid w:val="00CF3EE8"/>
    <w:rsid w:val="00D050E6"/>
    <w:rsid w:val="00D06F06"/>
    <w:rsid w:val="00D1225D"/>
    <w:rsid w:val="00D13441"/>
    <w:rsid w:val="00D14937"/>
    <w:rsid w:val="00D150E7"/>
    <w:rsid w:val="00D17976"/>
    <w:rsid w:val="00D268BA"/>
    <w:rsid w:val="00D32F65"/>
    <w:rsid w:val="00D424CB"/>
    <w:rsid w:val="00D52DC2"/>
    <w:rsid w:val="00D53BCC"/>
    <w:rsid w:val="00D572EC"/>
    <w:rsid w:val="00D61B42"/>
    <w:rsid w:val="00D70DFB"/>
    <w:rsid w:val="00D766DF"/>
    <w:rsid w:val="00D872FB"/>
    <w:rsid w:val="00DA186E"/>
    <w:rsid w:val="00DA3768"/>
    <w:rsid w:val="00DA4116"/>
    <w:rsid w:val="00DB17E0"/>
    <w:rsid w:val="00DB251C"/>
    <w:rsid w:val="00DB4630"/>
    <w:rsid w:val="00DB4DE5"/>
    <w:rsid w:val="00DB5356"/>
    <w:rsid w:val="00DB7748"/>
    <w:rsid w:val="00DC41C1"/>
    <w:rsid w:val="00DC4F88"/>
    <w:rsid w:val="00DD1749"/>
    <w:rsid w:val="00DE7CEF"/>
    <w:rsid w:val="00DF246B"/>
    <w:rsid w:val="00E04ECE"/>
    <w:rsid w:val="00E05704"/>
    <w:rsid w:val="00E11E44"/>
    <w:rsid w:val="00E2642D"/>
    <w:rsid w:val="00E3270E"/>
    <w:rsid w:val="00E338EF"/>
    <w:rsid w:val="00E410C9"/>
    <w:rsid w:val="00E51E5E"/>
    <w:rsid w:val="00E544BB"/>
    <w:rsid w:val="00E662CB"/>
    <w:rsid w:val="00E66F71"/>
    <w:rsid w:val="00E67848"/>
    <w:rsid w:val="00E73FB4"/>
    <w:rsid w:val="00E74A2D"/>
    <w:rsid w:val="00E74D72"/>
    <w:rsid w:val="00E74DC7"/>
    <w:rsid w:val="00E76806"/>
    <w:rsid w:val="00E8027F"/>
    <w:rsid w:val="00E8075A"/>
    <w:rsid w:val="00E86B0A"/>
    <w:rsid w:val="00E87580"/>
    <w:rsid w:val="00E94D5E"/>
    <w:rsid w:val="00E94E06"/>
    <w:rsid w:val="00EA372B"/>
    <w:rsid w:val="00EA430A"/>
    <w:rsid w:val="00EA7100"/>
    <w:rsid w:val="00EA7F9F"/>
    <w:rsid w:val="00EB0C8B"/>
    <w:rsid w:val="00EB1274"/>
    <w:rsid w:val="00EB6A57"/>
    <w:rsid w:val="00EB6AD0"/>
    <w:rsid w:val="00EC2428"/>
    <w:rsid w:val="00ED2BB6"/>
    <w:rsid w:val="00ED34E1"/>
    <w:rsid w:val="00ED3B8D"/>
    <w:rsid w:val="00ED4D36"/>
    <w:rsid w:val="00ED659C"/>
    <w:rsid w:val="00EE5653"/>
    <w:rsid w:val="00EF2E3A"/>
    <w:rsid w:val="00EF33CB"/>
    <w:rsid w:val="00F00E7B"/>
    <w:rsid w:val="00F072A7"/>
    <w:rsid w:val="00F078DC"/>
    <w:rsid w:val="00F07D4E"/>
    <w:rsid w:val="00F20BA1"/>
    <w:rsid w:val="00F24330"/>
    <w:rsid w:val="00F31E2D"/>
    <w:rsid w:val="00F32BA8"/>
    <w:rsid w:val="00F349F1"/>
    <w:rsid w:val="00F4350D"/>
    <w:rsid w:val="00F567F7"/>
    <w:rsid w:val="00F62036"/>
    <w:rsid w:val="00F65B52"/>
    <w:rsid w:val="00F672A0"/>
    <w:rsid w:val="00F67BCA"/>
    <w:rsid w:val="00F73BD6"/>
    <w:rsid w:val="00F83989"/>
    <w:rsid w:val="00F84503"/>
    <w:rsid w:val="00F85099"/>
    <w:rsid w:val="00F9379C"/>
    <w:rsid w:val="00F93CE7"/>
    <w:rsid w:val="00F94BF7"/>
    <w:rsid w:val="00F9632C"/>
    <w:rsid w:val="00F967E4"/>
    <w:rsid w:val="00FA1E52"/>
    <w:rsid w:val="00FA1E83"/>
    <w:rsid w:val="00FA270D"/>
    <w:rsid w:val="00FA4A8E"/>
    <w:rsid w:val="00FC4C04"/>
    <w:rsid w:val="00FC6D89"/>
    <w:rsid w:val="00FD7373"/>
    <w:rsid w:val="00FE4688"/>
    <w:rsid w:val="00FF7E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C3229B"/>
    <w:pPr>
      <w:spacing w:line="260" w:lineRule="atLeast"/>
    </w:pPr>
    <w:rPr>
      <w:sz w:val="22"/>
    </w:rPr>
  </w:style>
  <w:style w:type="paragraph" w:styleId="Heading1">
    <w:name w:val="heading 1"/>
    <w:basedOn w:val="Normal"/>
    <w:next w:val="Normal"/>
    <w:link w:val="Heading1Char"/>
    <w:uiPriority w:val="9"/>
    <w:qFormat/>
    <w:rsid w:val="006D1EEB"/>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EEB"/>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D1EEB"/>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D1EEB"/>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D1EEB"/>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D1EEB"/>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D1EEB"/>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D1EEB"/>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D1EEB"/>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3229B"/>
  </w:style>
  <w:style w:type="paragraph" w:customStyle="1" w:styleId="OPCParaBase">
    <w:name w:val="OPCParaBase"/>
    <w:qFormat/>
    <w:rsid w:val="00C3229B"/>
    <w:pPr>
      <w:spacing w:line="260" w:lineRule="atLeast"/>
    </w:pPr>
    <w:rPr>
      <w:rFonts w:eastAsia="Times New Roman" w:cs="Times New Roman"/>
      <w:sz w:val="22"/>
      <w:lang w:eastAsia="en-AU"/>
    </w:rPr>
  </w:style>
  <w:style w:type="paragraph" w:customStyle="1" w:styleId="ShortT">
    <w:name w:val="ShortT"/>
    <w:basedOn w:val="OPCParaBase"/>
    <w:next w:val="Normal"/>
    <w:qFormat/>
    <w:rsid w:val="00C3229B"/>
    <w:pPr>
      <w:spacing w:line="240" w:lineRule="auto"/>
    </w:pPr>
    <w:rPr>
      <w:b/>
      <w:sz w:val="40"/>
    </w:rPr>
  </w:style>
  <w:style w:type="paragraph" w:customStyle="1" w:styleId="ActHead1">
    <w:name w:val="ActHead 1"/>
    <w:aliases w:val="c"/>
    <w:basedOn w:val="OPCParaBase"/>
    <w:next w:val="Normal"/>
    <w:qFormat/>
    <w:rsid w:val="00C3229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3229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3229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3229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3229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3229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3229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3229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3229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3229B"/>
  </w:style>
  <w:style w:type="paragraph" w:customStyle="1" w:styleId="Blocks">
    <w:name w:val="Blocks"/>
    <w:aliases w:val="bb"/>
    <w:basedOn w:val="OPCParaBase"/>
    <w:qFormat/>
    <w:rsid w:val="00C3229B"/>
    <w:pPr>
      <w:spacing w:line="240" w:lineRule="auto"/>
    </w:pPr>
    <w:rPr>
      <w:sz w:val="24"/>
    </w:rPr>
  </w:style>
  <w:style w:type="paragraph" w:customStyle="1" w:styleId="BoxText">
    <w:name w:val="BoxText"/>
    <w:aliases w:val="bt"/>
    <w:basedOn w:val="OPCParaBase"/>
    <w:qFormat/>
    <w:rsid w:val="00C3229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3229B"/>
    <w:rPr>
      <w:b/>
    </w:rPr>
  </w:style>
  <w:style w:type="paragraph" w:customStyle="1" w:styleId="BoxHeadItalic">
    <w:name w:val="BoxHeadItalic"/>
    <w:aliases w:val="bhi"/>
    <w:basedOn w:val="BoxText"/>
    <w:next w:val="BoxStep"/>
    <w:qFormat/>
    <w:rsid w:val="00C3229B"/>
    <w:rPr>
      <w:i/>
    </w:rPr>
  </w:style>
  <w:style w:type="paragraph" w:customStyle="1" w:styleId="BoxList">
    <w:name w:val="BoxList"/>
    <w:aliases w:val="bl"/>
    <w:basedOn w:val="BoxText"/>
    <w:qFormat/>
    <w:rsid w:val="00C3229B"/>
    <w:pPr>
      <w:ind w:left="1559" w:hanging="425"/>
    </w:pPr>
  </w:style>
  <w:style w:type="paragraph" w:customStyle="1" w:styleId="BoxNote">
    <w:name w:val="BoxNote"/>
    <w:aliases w:val="bn"/>
    <w:basedOn w:val="BoxText"/>
    <w:qFormat/>
    <w:rsid w:val="00C3229B"/>
    <w:pPr>
      <w:tabs>
        <w:tab w:val="left" w:pos="1985"/>
      </w:tabs>
      <w:spacing w:before="122" w:line="198" w:lineRule="exact"/>
      <w:ind w:left="2948" w:hanging="1814"/>
    </w:pPr>
    <w:rPr>
      <w:sz w:val="18"/>
    </w:rPr>
  </w:style>
  <w:style w:type="paragraph" w:customStyle="1" w:styleId="BoxPara">
    <w:name w:val="BoxPara"/>
    <w:aliases w:val="bp"/>
    <w:basedOn w:val="BoxText"/>
    <w:qFormat/>
    <w:rsid w:val="00C3229B"/>
    <w:pPr>
      <w:tabs>
        <w:tab w:val="right" w:pos="2268"/>
      </w:tabs>
      <w:ind w:left="2552" w:hanging="1418"/>
    </w:pPr>
  </w:style>
  <w:style w:type="paragraph" w:customStyle="1" w:styleId="BoxStep">
    <w:name w:val="BoxStep"/>
    <w:aliases w:val="bs"/>
    <w:basedOn w:val="BoxText"/>
    <w:qFormat/>
    <w:rsid w:val="00C3229B"/>
    <w:pPr>
      <w:ind w:left="1985" w:hanging="851"/>
    </w:pPr>
  </w:style>
  <w:style w:type="character" w:customStyle="1" w:styleId="CharAmPartNo">
    <w:name w:val="CharAmPartNo"/>
    <w:basedOn w:val="OPCCharBase"/>
    <w:uiPriority w:val="1"/>
    <w:qFormat/>
    <w:rsid w:val="00C3229B"/>
  </w:style>
  <w:style w:type="character" w:customStyle="1" w:styleId="CharAmPartText">
    <w:name w:val="CharAmPartText"/>
    <w:basedOn w:val="OPCCharBase"/>
    <w:uiPriority w:val="1"/>
    <w:qFormat/>
    <w:rsid w:val="00C3229B"/>
  </w:style>
  <w:style w:type="character" w:customStyle="1" w:styleId="CharAmSchNo">
    <w:name w:val="CharAmSchNo"/>
    <w:basedOn w:val="OPCCharBase"/>
    <w:uiPriority w:val="1"/>
    <w:qFormat/>
    <w:rsid w:val="00C3229B"/>
  </w:style>
  <w:style w:type="character" w:customStyle="1" w:styleId="CharAmSchText">
    <w:name w:val="CharAmSchText"/>
    <w:basedOn w:val="OPCCharBase"/>
    <w:uiPriority w:val="1"/>
    <w:qFormat/>
    <w:rsid w:val="00C3229B"/>
  </w:style>
  <w:style w:type="character" w:customStyle="1" w:styleId="CharBoldItalic">
    <w:name w:val="CharBoldItalic"/>
    <w:basedOn w:val="OPCCharBase"/>
    <w:uiPriority w:val="1"/>
    <w:qFormat/>
    <w:rsid w:val="00C3229B"/>
    <w:rPr>
      <w:b/>
      <w:i/>
    </w:rPr>
  </w:style>
  <w:style w:type="character" w:customStyle="1" w:styleId="CharChapNo">
    <w:name w:val="CharChapNo"/>
    <w:basedOn w:val="OPCCharBase"/>
    <w:qFormat/>
    <w:rsid w:val="00C3229B"/>
  </w:style>
  <w:style w:type="character" w:customStyle="1" w:styleId="CharChapText">
    <w:name w:val="CharChapText"/>
    <w:basedOn w:val="OPCCharBase"/>
    <w:qFormat/>
    <w:rsid w:val="00C3229B"/>
  </w:style>
  <w:style w:type="character" w:customStyle="1" w:styleId="CharDivNo">
    <w:name w:val="CharDivNo"/>
    <w:basedOn w:val="OPCCharBase"/>
    <w:qFormat/>
    <w:rsid w:val="00C3229B"/>
  </w:style>
  <w:style w:type="character" w:customStyle="1" w:styleId="CharDivText">
    <w:name w:val="CharDivText"/>
    <w:basedOn w:val="OPCCharBase"/>
    <w:qFormat/>
    <w:rsid w:val="00C3229B"/>
  </w:style>
  <w:style w:type="character" w:customStyle="1" w:styleId="CharItalic">
    <w:name w:val="CharItalic"/>
    <w:basedOn w:val="OPCCharBase"/>
    <w:uiPriority w:val="1"/>
    <w:qFormat/>
    <w:rsid w:val="00C3229B"/>
    <w:rPr>
      <w:i/>
    </w:rPr>
  </w:style>
  <w:style w:type="character" w:customStyle="1" w:styleId="CharPartNo">
    <w:name w:val="CharPartNo"/>
    <w:basedOn w:val="OPCCharBase"/>
    <w:qFormat/>
    <w:rsid w:val="00C3229B"/>
  </w:style>
  <w:style w:type="character" w:customStyle="1" w:styleId="CharPartText">
    <w:name w:val="CharPartText"/>
    <w:basedOn w:val="OPCCharBase"/>
    <w:qFormat/>
    <w:rsid w:val="00C3229B"/>
  </w:style>
  <w:style w:type="character" w:customStyle="1" w:styleId="CharSectno">
    <w:name w:val="CharSectno"/>
    <w:basedOn w:val="OPCCharBase"/>
    <w:qFormat/>
    <w:rsid w:val="00C3229B"/>
  </w:style>
  <w:style w:type="character" w:customStyle="1" w:styleId="CharSubdNo">
    <w:name w:val="CharSubdNo"/>
    <w:basedOn w:val="OPCCharBase"/>
    <w:uiPriority w:val="1"/>
    <w:qFormat/>
    <w:rsid w:val="00C3229B"/>
  </w:style>
  <w:style w:type="character" w:customStyle="1" w:styleId="CharSubdText">
    <w:name w:val="CharSubdText"/>
    <w:basedOn w:val="OPCCharBase"/>
    <w:uiPriority w:val="1"/>
    <w:qFormat/>
    <w:rsid w:val="00C3229B"/>
  </w:style>
  <w:style w:type="paragraph" w:customStyle="1" w:styleId="CTA--">
    <w:name w:val="CTA --"/>
    <w:basedOn w:val="OPCParaBase"/>
    <w:next w:val="Normal"/>
    <w:rsid w:val="00C3229B"/>
    <w:pPr>
      <w:spacing w:before="60" w:line="240" w:lineRule="atLeast"/>
      <w:ind w:left="142" w:hanging="142"/>
    </w:pPr>
    <w:rPr>
      <w:sz w:val="20"/>
    </w:rPr>
  </w:style>
  <w:style w:type="paragraph" w:customStyle="1" w:styleId="CTA-">
    <w:name w:val="CTA -"/>
    <w:basedOn w:val="OPCParaBase"/>
    <w:rsid w:val="00C3229B"/>
    <w:pPr>
      <w:spacing w:before="60" w:line="240" w:lineRule="atLeast"/>
      <w:ind w:left="85" w:hanging="85"/>
    </w:pPr>
    <w:rPr>
      <w:sz w:val="20"/>
    </w:rPr>
  </w:style>
  <w:style w:type="paragraph" w:customStyle="1" w:styleId="CTA---">
    <w:name w:val="CTA ---"/>
    <w:basedOn w:val="OPCParaBase"/>
    <w:next w:val="Normal"/>
    <w:rsid w:val="00C3229B"/>
    <w:pPr>
      <w:spacing w:before="60" w:line="240" w:lineRule="atLeast"/>
      <w:ind w:left="198" w:hanging="198"/>
    </w:pPr>
    <w:rPr>
      <w:sz w:val="20"/>
    </w:rPr>
  </w:style>
  <w:style w:type="paragraph" w:customStyle="1" w:styleId="CTA----">
    <w:name w:val="CTA ----"/>
    <w:basedOn w:val="OPCParaBase"/>
    <w:next w:val="Normal"/>
    <w:rsid w:val="00C3229B"/>
    <w:pPr>
      <w:spacing w:before="60" w:line="240" w:lineRule="atLeast"/>
      <w:ind w:left="255" w:hanging="255"/>
    </w:pPr>
    <w:rPr>
      <w:sz w:val="20"/>
    </w:rPr>
  </w:style>
  <w:style w:type="paragraph" w:customStyle="1" w:styleId="CTA1a">
    <w:name w:val="CTA 1(a)"/>
    <w:basedOn w:val="OPCParaBase"/>
    <w:rsid w:val="00C3229B"/>
    <w:pPr>
      <w:tabs>
        <w:tab w:val="right" w:pos="414"/>
      </w:tabs>
      <w:spacing w:before="40" w:line="240" w:lineRule="atLeast"/>
      <w:ind w:left="675" w:hanging="675"/>
    </w:pPr>
    <w:rPr>
      <w:sz w:val="20"/>
    </w:rPr>
  </w:style>
  <w:style w:type="paragraph" w:customStyle="1" w:styleId="CTA1ai">
    <w:name w:val="CTA 1(a)(i)"/>
    <w:basedOn w:val="OPCParaBase"/>
    <w:rsid w:val="00C3229B"/>
    <w:pPr>
      <w:tabs>
        <w:tab w:val="right" w:pos="1004"/>
      </w:tabs>
      <w:spacing w:before="40" w:line="240" w:lineRule="atLeast"/>
      <w:ind w:left="1253" w:hanging="1253"/>
    </w:pPr>
    <w:rPr>
      <w:sz w:val="20"/>
    </w:rPr>
  </w:style>
  <w:style w:type="paragraph" w:customStyle="1" w:styleId="CTA2a">
    <w:name w:val="CTA 2(a)"/>
    <w:basedOn w:val="OPCParaBase"/>
    <w:rsid w:val="00C3229B"/>
    <w:pPr>
      <w:tabs>
        <w:tab w:val="right" w:pos="482"/>
      </w:tabs>
      <w:spacing w:before="40" w:line="240" w:lineRule="atLeast"/>
      <w:ind w:left="748" w:hanging="748"/>
    </w:pPr>
    <w:rPr>
      <w:sz w:val="20"/>
    </w:rPr>
  </w:style>
  <w:style w:type="paragraph" w:customStyle="1" w:styleId="CTA2ai">
    <w:name w:val="CTA 2(a)(i)"/>
    <w:basedOn w:val="OPCParaBase"/>
    <w:rsid w:val="00C3229B"/>
    <w:pPr>
      <w:tabs>
        <w:tab w:val="right" w:pos="1089"/>
      </w:tabs>
      <w:spacing w:before="40" w:line="240" w:lineRule="atLeast"/>
      <w:ind w:left="1327" w:hanging="1327"/>
    </w:pPr>
    <w:rPr>
      <w:sz w:val="20"/>
    </w:rPr>
  </w:style>
  <w:style w:type="paragraph" w:customStyle="1" w:styleId="CTA3a">
    <w:name w:val="CTA 3(a)"/>
    <w:basedOn w:val="OPCParaBase"/>
    <w:rsid w:val="00C3229B"/>
    <w:pPr>
      <w:tabs>
        <w:tab w:val="right" w:pos="556"/>
      </w:tabs>
      <w:spacing w:before="40" w:line="240" w:lineRule="atLeast"/>
      <w:ind w:left="805" w:hanging="805"/>
    </w:pPr>
    <w:rPr>
      <w:sz w:val="20"/>
    </w:rPr>
  </w:style>
  <w:style w:type="paragraph" w:customStyle="1" w:styleId="CTA3ai">
    <w:name w:val="CTA 3(a)(i)"/>
    <w:basedOn w:val="OPCParaBase"/>
    <w:rsid w:val="00C3229B"/>
    <w:pPr>
      <w:tabs>
        <w:tab w:val="right" w:pos="1140"/>
      </w:tabs>
      <w:spacing w:before="40" w:line="240" w:lineRule="atLeast"/>
      <w:ind w:left="1361" w:hanging="1361"/>
    </w:pPr>
    <w:rPr>
      <w:sz w:val="20"/>
    </w:rPr>
  </w:style>
  <w:style w:type="paragraph" w:customStyle="1" w:styleId="CTA4a">
    <w:name w:val="CTA 4(a)"/>
    <w:basedOn w:val="OPCParaBase"/>
    <w:rsid w:val="00C3229B"/>
    <w:pPr>
      <w:tabs>
        <w:tab w:val="right" w:pos="624"/>
      </w:tabs>
      <w:spacing w:before="40" w:line="240" w:lineRule="atLeast"/>
      <w:ind w:left="873" w:hanging="873"/>
    </w:pPr>
    <w:rPr>
      <w:sz w:val="20"/>
    </w:rPr>
  </w:style>
  <w:style w:type="paragraph" w:customStyle="1" w:styleId="CTA4ai">
    <w:name w:val="CTA 4(a)(i)"/>
    <w:basedOn w:val="OPCParaBase"/>
    <w:rsid w:val="00C3229B"/>
    <w:pPr>
      <w:tabs>
        <w:tab w:val="right" w:pos="1213"/>
      </w:tabs>
      <w:spacing w:before="40" w:line="240" w:lineRule="atLeast"/>
      <w:ind w:left="1452" w:hanging="1452"/>
    </w:pPr>
    <w:rPr>
      <w:sz w:val="20"/>
    </w:rPr>
  </w:style>
  <w:style w:type="paragraph" w:customStyle="1" w:styleId="CTACAPS">
    <w:name w:val="CTA CAPS"/>
    <w:basedOn w:val="OPCParaBase"/>
    <w:rsid w:val="00C3229B"/>
    <w:pPr>
      <w:spacing w:before="60" w:line="240" w:lineRule="atLeast"/>
    </w:pPr>
    <w:rPr>
      <w:sz w:val="20"/>
    </w:rPr>
  </w:style>
  <w:style w:type="paragraph" w:customStyle="1" w:styleId="CTAright">
    <w:name w:val="CTA right"/>
    <w:basedOn w:val="OPCParaBase"/>
    <w:rsid w:val="00C3229B"/>
    <w:pPr>
      <w:spacing w:before="60" w:line="240" w:lineRule="auto"/>
      <w:jc w:val="right"/>
    </w:pPr>
    <w:rPr>
      <w:sz w:val="20"/>
    </w:rPr>
  </w:style>
  <w:style w:type="paragraph" w:customStyle="1" w:styleId="subsection">
    <w:name w:val="subsection"/>
    <w:aliases w:val="ss,Subsection"/>
    <w:basedOn w:val="OPCParaBase"/>
    <w:link w:val="subsectionChar"/>
    <w:rsid w:val="00C3229B"/>
    <w:pPr>
      <w:tabs>
        <w:tab w:val="right" w:pos="1021"/>
      </w:tabs>
      <w:spacing w:before="180" w:line="240" w:lineRule="auto"/>
      <w:ind w:left="1134" w:hanging="1134"/>
    </w:pPr>
  </w:style>
  <w:style w:type="paragraph" w:customStyle="1" w:styleId="Definition">
    <w:name w:val="Definition"/>
    <w:aliases w:val="dd"/>
    <w:basedOn w:val="OPCParaBase"/>
    <w:rsid w:val="00C3229B"/>
    <w:pPr>
      <w:spacing w:before="180" w:line="240" w:lineRule="auto"/>
      <w:ind w:left="1134"/>
    </w:pPr>
  </w:style>
  <w:style w:type="paragraph" w:customStyle="1" w:styleId="EndNotespara">
    <w:name w:val="EndNotes(para)"/>
    <w:aliases w:val="eta"/>
    <w:basedOn w:val="OPCParaBase"/>
    <w:next w:val="EndNotessubpara"/>
    <w:rsid w:val="00C3229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3229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3229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3229B"/>
    <w:pPr>
      <w:tabs>
        <w:tab w:val="right" w:pos="1412"/>
      </w:tabs>
      <w:spacing w:before="60" w:line="240" w:lineRule="auto"/>
      <w:ind w:left="1525" w:hanging="1525"/>
    </w:pPr>
    <w:rPr>
      <w:sz w:val="20"/>
    </w:rPr>
  </w:style>
  <w:style w:type="paragraph" w:customStyle="1" w:styleId="Formula">
    <w:name w:val="Formula"/>
    <w:basedOn w:val="OPCParaBase"/>
    <w:rsid w:val="00C3229B"/>
    <w:pPr>
      <w:spacing w:line="240" w:lineRule="auto"/>
      <w:ind w:left="1134"/>
    </w:pPr>
    <w:rPr>
      <w:sz w:val="20"/>
    </w:rPr>
  </w:style>
  <w:style w:type="paragraph" w:styleId="Header">
    <w:name w:val="header"/>
    <w:basedOn w:val="OPCParaBase"/>
    <w:link w:val="HeaderChar"/>
    <w:unhideWhenUsed/>
    <w:rsid w:val="00C3229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3229B"/>
    <w:rPr>
      <w:rFonts w:eastAsia="Times New Roman" w:cs="Times New Roman"/>
      <w:sz w:val="16"/>
      <w:lang w:eastAsia="en-AU"/>
    </w:rPr>
  </w:style>
  <w:style w:type="paragraph" w:customStyle="1" w:styleId="House">
    <w:name w:val="House"/>
    <w:basedOn w:val="OPCParaBase"/>
    <w:rsid w:val="00C3229B"/>
    <w:pPr>
      <w:spacing w:line="240" w:lineRule="auto"/>
    </w:pPr>
    <w:rPr>
      <w:sz w:val="28"/>
    </w:rPr>
  </w:style>
  <w:style w:type="paragraph" w:customStyle="1" w:styleId="Item">
    <w:name w:val="Item"/>
    <w:aliases w:val="i"/>
    <w:basedOn w:val="OPCParaBase"/>
    <w:next w:val="ItemHead"/>
    <w:rsid w:val="00C3229B"/>
    <w:pPr>
      <w:keepLines/>
      <w:spacing w:before="80" w:line="240" w:lineRule="auto"/>
      <w:ind w:left="709"/>
    </w:pPr>
  </w:style>
  <w:style w:type="paragraph" w:customStyle="1" w:styleId="ItemHead">
    <w:name w:val="ItemHead"/>
    <w:aliases w:val="ih"/>
    <w:basedOn w:val="OPCParaBase"/>
    <w:next w:val="Item"/>
    <w:rsid w:val="00C3229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3229B"/>
    <w:pPr>
      <w:spacing w:line="240" w:lineRule="auto"/>
    </w:pPr>
    <w:rPr>
      <w:b/>
      <w:sz w:val="32"/>
    </w:rPr>
  </w:style>
  <w:style w:type="paragraph" w:customStyle="1" w:styleId="notedraft">
    <w:name w:val="note(draft)"/>
    <w:aliases w:val="nd"/>
    <w:basedOn w:val="OPCParaBase"/>
    <w:rsid w:val="00C3229B"/>
    <w:pPr>
      <w:spacing w:before="240" w:line="240" w:lineRule="auto"/>
      <w:ind w:left="284" w:hanging="284"/>
    </w:pPr>
    <w:rPr>
      <w:i/>
      <w:sz w:val="24"/>
    </w:rPr>
  </w:style>
  <w:style w:type="paragraph" w:customStyle="1" w:styleId="notemargin">
    <w:name w:val="note(margin)"/>
    <w:aliases w:val="nm"/>
    <w:basedOn w:val="OPCParaBase"/>
    <w:rsid w:val="00C3229B"/>
    <w:pPr>
      <w:tabs>
        <w:tab w:val="left" w:pos="709"/>
      </w:tabs>
      <w:spacing w:before="122" w:line="198" w:lineRule="exact"/>
      <w:ind w:left="709" w:hanging="709"/>
    </w:pPr>
    <w:rPr>
      <w:sz w:val="18"/>
    </w:rPr>
  </w:style>
  <w:style w:type="paragraph" w:customStyle="1" w:styleId="noteToPara">
    <w:name w:val="noteToPara"/>
    <w:aliases w:val="ntp"/>
    <w:basedOn w:val="OPCParaBase"/>
    <w:rsid w:val="00C3229B"/>
    <w:pPr>
      <w:spacing w:before="122" w:line="198" w:lineRule="exact"/>
      <w:ind w:left="2353" w:hanging="709"/>
    </w:pPr>
    <w:rPr>
      <w:sz w:val="18"/>
    </w:rPr>
  </w:style>
  <w:style w:type="paragraph" w:customStyle="1" w:styleId="noteParlAmend">
    <w:name w:val="note(ParlAmend)"/>
    <w:aliases w:val="npp"/>
    <w:basedOn w:val="OPCParaBase"/>
    <w:next w:val="ParlAmend"/>
    <w:rsid w:val="00C3229B"/>
    <w:pPr>
      <w:spacing w:line="240" w:lineRule="auto"/>
      <w:jc w:val="right"/>
    </w:pPr>
    <w:rPr>
      <w:rFonts w:ascii="Arial" w:hAnsi="Arial"/>
      <w:b/>
      <w:i/>
    </w:rPr>
  </w:style>
  <w:style w:type="paragraph" w:customStyle="1" w:styleId="Page1">
    <w:name w:val="Page1"/>
    <w:basedOn w:val="OPCParaBase"/>
    <w:rsid w:val="00C3229B"/>
    <w:pPr>
      <w:spacing w:before="5600" w:line="240" w:lineRule="auto"/>
    </w:pPr>
    <w:rPr>
      <w:b/>
      <w:sz w:val="32"/>
    </w:rPr>
  </w:style>
  <w:style w:type="paragraph" w:customStyle="1" w:styleId="PageBreak">
    <w:name w:val="PageBreak"/>
    <w:aliases w:val="pb"/>
    <w:basedOn w:val="OPCParaBase"/>
    <w:rsid w:val="00C3229B"/>
    <w:pPr>
      <w:spacing w:line="240" w:lineRule="auto"/>
    </w:pPr>
    <w:rPr>
      <w:sz w:val="20"/>
    </w:rPr>
  </w:style>
  <w:style w:type="paragraph" w:customStyle="1" w:styleId="paragraphsub">
    <w:name w:val="paragraph(sub)"/>
    <w:aliases w:val="aa"/>
    <w:basedOn w:val="OPCParaBase"/>
    <w:rsid w:val="00C3229B"/>
    <w:pPr>
      <w:tabs>
        <w:tab w:val="right" w:pos="1985"/>
      </w:tabs>
      <w:spacing w:before="40" w:line="240" w:lineRule="auto"/>
      <w:ind w:left="2098" w:hanging="2098"/>
    </w:pPr>
  </w:style>
  <w:style w:type="paragraph" w:customStyle="1" w:styleId="paragraphsub-sub">
    <w:name w:val="paragraph(sub-sub)"/>
    <w:aliases w:val="aaa"/>
    <w:basedOn w:val="OPCParaBase"/>
    <w:rsid w:val="00C3229B"/>
    <w:pPr>
      <w:tabs>
        <w:tab w:val="right" w:pos="2722"/>
      </w:tabs>
      <w:spacing w:before="40" w:line="240" w:lineRule="auto"/>
      <w:ind w:left="2835" w:hanging="2835"/>
    </w:pPr>
  </w:style>
  <w:style w:type="paragraph" w:customStyle="1" w:styleId="paragraph">
    <w:name w:val="paragraph"/>
    <w:aliases w:val="a"/>
    <w:basedOn w:val="OPCParaBase"/>
    <w:link w:val="paragraphChar"/>
    <w:rsid w:val="00C3229B"/>
    <w:pPr>
      <w:tabs>
        <w:tab w:val="right" w:pos="1531"/>
      </w:tabs>
      <w:spacing w:before="40" w:line="240" w:lineRule="auto"/>
      <w:ind w:left="1644" w:hanging="1644"/>
    </w:pPr>
  </w:style>
  <w:style w:type="paragraph" w:customStyle="1" w:styleId="ParlAmend">
    <w:name w:val="ParlAmend"/>
    <w:aliases w:val="pp"/>
    <w:basedOn w:val="OPCParaBase"/>
    <w:rsid w:val="00C3229B"/>
    <w:pPr>
      <w:spacing w:before="240" w:line="240" w:lineRule="atLeast"/>
      <w:ind w:hanging="567"/>
    </w:pPr>
    <w:rPr>
      <w:sz w:val="24"/>
    </w:rPr>
  </w:style>
  <w:style w:type="paragraph" w:customStyle="1" w:styleId="Penalty">
    <w:name w:val="Penalty"/>
    <w:basedOn w:val="OPCParaBase"/>
    <w:rsid w:val="00C3229B"/>
    <w:pPr>
      <w:tabs>
        <w:tab w:val="left" w:pos="2977"/>
      </w:tabs>
      <w:spacing w:before="180" w:line="240" w:lineRule="auto"/>
      <w:ind w:left="1985" w:hanging="851"/>
    </w:pPr>
  </w:style>
  <w:style w:type="paragraph" w:customStyle="1" w:styleId="Portfolio">
    <w:name w:val="Portfolio"/>
    <w:basedOn w:val="OPCParaBase"/>
    <w:rsid w:val="00C3229B"/>
    <w:pPr>
      <w:spacing w:line="240" w:lineRule="auto"/>
    </w:pPr>
    <w:rPr>
      <w:i/>
      <w:sz w:val="20"/>
    </w:rPr>
  </w:style>
  <w:style w:type="paragraph" w:customStyle="1" w:styleId="Preamble">
    <w:name w:val="Preamble"/>
    <w:basedOn w:val="OPCParaBase"/>
    <w:next w:val="Normal"/>
    <w:rsid w:val="00C3229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3229B"/>
    <w:pPr>
      <w:spacing w:line="240" w:lineRule="auto"/>
    </w:pPr>
    <w:rPr>
      <w:i/>
      <w:sz w:val="20"/>
    </w:rPr>
  </w:style>
  <w:style w:type="paragraph" w:customStyle="1" w:styleId="Session">
    <w:name w:val="Session"/>
    <w:basedOn w:val="OPCParaBase"/>
    <w:rsid w:val="00C3229B"/>
    <w:pPr>
      <w:spacing w:line="240" w:lineRule="auto"/>
    </w:pPr>
    <w:rPr>
      <w:sz w:val="28"/>
    </w:rPr>
  </w:style>
  <w:style w:type="paragraph" w:customStyle="1" w:styleId="Sponsor">
    <w:name w:val="Sponsor"/>
    <w:basedOn w:val="OPCParaBase"/>
    <w:rsid w:val="00C3229B"/>
    <w:pPr>
      <w:spacing w:line="240" w:lineRule="auto"/>
    </w:pPr>
    <w:rPr>
      <w:i/>
    </w:rPr>
  </w:style>
  <w:style w:type="paragraph" w:customStyle="1" w:styleId="Subitem">
    <w:name w:val="Subitem"/>
    <w:aliases w:val="iss"/>
    <w:basedOn w:val="OPCParaBase"/>
    <w:rsid w:val="00C3229B"/>
    <w:pPr>
      <w:spacing w:before="180" w:line="240" w:lineRule="auto"/>
      <w:ind w:left="709" w:hanging="709"/>
    </w:pPr>
  </w:style>
  <w:style w:type="paragraph" w:customStyle="1" w:styleId="SubitemHead">
    <w:name w:val="SubitemHead"/>
    <w:aliases w:val="issh"/>
    <w:basedOn w:val="OPCParaBase"/>
    <w:rsid w:val="00C3229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3229B"/>
    <w:pPr>
      <w:spacing w:before="40" w:line="240" w:lineRule="auto"/>
      <w:ind w:left="1134"/>
    </w:pPr>
  </w:style>
  <w:style w:type="paragraph" w:customStyle="1" w:styleId="SubsectionHead">
    <w:name w:val="SubsectionHead"/>
    <w:aliases w:val="ssh"/>
    <w:basedOn w:val="OPCParaBase"/>
    <w:next w:val="subsection"/>
    <w:rsid w:val="00C3229B"/>
    <w:pPr>
      <w:keepNext/>
      <w:keepLines/>
      <w:spacing w:before="240" w:line="240" w:lineRule="auto"/>
      <w:ind w:left="1134"/>
    </w:pPr>
    <w:rPr>
      <w:i/>
    </w:rPr>
  </w:style>
  <w:style w:type="paragraph" w:customStyle="1" w:styleId="Tablea">
    <w:name w:val="Table(a)"/>
    <w:aliases w:val="ta"/>
    <w:basedOn w:val="OPCParaBase"/>
    <w:rsid w:val="00C3229B"/>
    <w:pPr>
      <w:spacing w:before="60" w:line="240" w:lineRule="auto"/>
      <w:ind w:left="284" w:hanging="284"/>
    </w:pPr>
    <w:rPr>
      <w:sz w:val="20"/>
    </w:rPr>
  </w:style>
  <w:style w:type="paragraph" w:customStyle="1" w:styleId="TableAA">
    <w:name w:val="Table(AA)"/>
    <w:aliases w:val="taaa"/>
    <w:basedOn w:val="OPCParaBase"/>
    <w:rsid w:val="00C3229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3229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3229B"/>
    <w:pPr>
      <w:spacing w:before="60" w:line="240" w:lineRule="atLeast"/>
    </w:pPr>
    <w:rPr>
      <w:sz w:val="20"/>
    </w:rPr>
  </w:style>
  <w:style w:type="paragraph" w:customStyle="1" w:styleId="TLPBoxTextnote">
    <w:name w:val="TLPBoxText(note"/>
    <w:aliases w:val="right)"/>
    <w:basedOn w:val="OPCParaBase"/>
    <w:rsid w:val="00C3229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3229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3229B"/>
    <w:pPr>
      <w:spacing w:before="122" w:line="198" w:lineRule="exact"/>
      <w:ind w:left="1985" w:hanging="851"/>
      <w:jc w:val="right"/>
    </w:pPr>
    <w:rPr>
      <w:sz w:val="18"/>
    </w:rPr>
  </w:style>
  <w:style w:type="paragraph" w:customStyle="1" w:styleId="TLPTableBullet">
    <w:name w:val="TLPTableBullet"/>
    <w:aliases w:val="ttb"/>
    <w:basedOn w:val="OPCParaBase"/>
    <w:rsid w:val="00C3229B"/>
    <w:pPr>
      <w:spacing w:line="240" w:lineRule="exact"/>
      <w:ind w:left="284" w:hanging="284"/>
    </w:pPr>
    <w:rPr>
      <w:sz w:val="20"/>
    </w:rPr>
  </w:style>
  <w:style w:type="paragraph" w:styleId="TOC1">
    <w:name w:val="toc 1"/>
    <w:basedOn w:val="OPCParaBase"/>
    <w:next w:val="Normal"/>
    <w:uiPriority w:val="39"/>
    <w:unhideWhenUsed/>
    <w:rsid w:val="00C3229B"/>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C3229B"/>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C3229B"/>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C3229B"/>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C3229B"/>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C3229B"/>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C3229B"/>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C3229B"/>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C3229B"/>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3229B"/>
    <w:pPr>
      <w:keepLines/>
      <w:spacing w:before="240" w:after="120" w:line="240" w:lineRule="auto"/>
      <w:ind w:left="794"/>
    </w:pPr>
    <w:rPr>
      <w:b/>
      <w:kern w:val="28"/>
      <w:sz w:val="20"/>
    </w:rPr>
  </w:style>
  <w:style w:type="paragraph" w:customStyle="1" w:styleId="TofSectsHeading">
    <w:name w:val="TofSects(Heading)"/>
    <w:basedOn w:val="OPCParaBase"/>
    <w:rsid w:val="00C3229B"/>
    <w:pPr>
      <w:spacing w:before="240" w:after="120" w:line="240" w:lineRule="auto"/>
    </w:pPr>
    <w:rPr>
      <w:b/>
      <w:sz w:val="24"/>
    </w:rPr>
  </w:style>
  <w:style w:type="paragraph" w:customStyle="1" w:styleId="TofSectsSection">
    <w:name w:val="TofSects(Section)"/>
    <w:basedOn w:val="OPCParaBase"/>
    <w:rsid w:val="00C3229B"/>
    <w:pPr>
      <w:keepLines/>
      <w:spacing w:before="40" w:line="240" w:lineRule="auto"/>
      <w:ind w:left="1588" w:hanging="794"/>
    </w:pPr>
    <w:rPr>
      <w:kern w:val="28"/>
      <w:sz w:val="18"/>
    </w:rPr>
  </w:style>
  <w:style w:type="paragraph" w:customStyle="1" w:styleId="TofSectsSubdiv">
    <w:name w:val="TofSects(Subdiv)"/>
    <w:basedOn w:val="OPCParaBase"/>
    <w:rsid w:val="00C3229B"/>
    <w:pPr>
      <w:keepLines/>
      <w:spacing w:before="80" w:line="240" w:lineRule="auto"/>
      <w:ind w:left="1588" w:hanging="794"/>
    </w:pPr>
    <w:rPr>
      <w:kern w:val="28"/>
    </w:rPr>
  </w:style>
  <w:style w:type="paragraph" w:customStyle="1" w:styleId="WRStyle">
    <w:name w:val="WR Style"/>
    <w:aliases w:val="WR"/>
    <w:basedOn w:val="OPCParaBase"/>
    <w:rsid w:val="00C3229B"/>
    <w:pPr>
      <w:spacing w:before="240" w:line="240" w:lineRule="auto"/>
      <w:ind w:left="284" w:hanging="284"/>
    </w:pPr>
    <w:rPr>
      <w:b/>
      <w:i/>
      <w:kern w:val="28"/>
      <w:sz w:val="24"/>
    </w:rPr>
  </w:style>
  <w:style w:type="paragraph" w:customStyle="1" w:styleId="notepara">
    <w:name w:val="note(para)"/>
    <w:aliases w:val="na"/>
    <w:basedOn w:val="OPCParaBase"/>
    <w:rsid w:val="00C3229B"/>
    <w:pPr>
      <w:spacing w:before="40" w:line="198" w:lineRule="exact"/>
      <w:ind w:left="2354" w:hanging="369"/>
    </w:pPr>
    <w:rPr>
      <w:sz w:val="18"/>
    </w:rPr>
  </w:style>
  <w:style w:type="paragraph" w:styleId="Footer">
    <w:name w:val="footer"/>
    <w:link w:val="FooterChar"/>
    <w:rsid w:val="00C3229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3229B"/>
    <w:rPr>
      <w:rFonts w:eastAsia="Times New Roman" w:cs="Times New Roman"/>
      <w:sz w:val="22"/>
      <w:szCs w:val="24"/>
      <w:lang w:eastAsia="en-AU"/>
    </w:rPr>
  </w:style>
  <w:style w:type="character" w:styleId="LineNumber">
    <w:name w:val="line number"/>
    <w:basedOn w:val="OPCCharBase"/>
    <w:uiPriority w:val="99"/>
    <w:unhideWhenUsed/>
    <w:rsid w:val="00C3229B"/>
    <w:rPr>
      <w:sz w:val="16"/>
    </w:rPr>
  </w:style>
  <w:style w:type="table" w:customStyle="1" w:styleId="CFlag">
    <w:name w:val="CFlag"/>
    <w:basedOn w:val="TableNormal"/>
    <w:uiPriority w:val="99"/>
    <w:rsid w:val="00C3229B"/>
    <w:rPr>
      <w:rFonts w:eastAsia="Times New Roman" w:cs="Times New Roman"/>
      <w:lang w:eastAsia="en-AU"/>
    </w:rPr>
    <w:tblPr/>
  </w:style>
  <w:style w:type="paragraph" w:styleId="BalloonText">
    <w:name w:val="Balloon Text"/>
    <w:basedOn w:val="Normal"/>
    <w:link w:val="BalloonTextChar"/>
    <w:uiPriority w:val="99"/>
    <w:unhideWhenUsed/>
    <w:rsid w:val="00C3229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3229B"/>
    <w:rPr>
      <w:rFonts w:ascii="Tahoma" w:hAnsi="Tahoma" w:cs="Tahoma"/>
      <w:sz w:val="16"/>
      <w:szCs w:val="16"/>
    </w:rPr>
  </w:style>
  <w:style w:type="table" w:styleId="TableGrid">
    <w:name w:val="Table Grid"/>
    <w:basedOn w:val="TableNormal"/>
    <w:uiPriority w:val="59"/>
    <w:rsid w:val="00C32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3229B"/>
    <w:rPr>
      <w:b/>
      <w:sz w:val="28"/>
      <w:szCs w:val="32"/>
    </w:rPr>
  </w:style>
  <w:style w:type="paragraph" w:customStyle="1" w:styleId="LegislationMadeUnder">
    <w:name w:val="LegislationMadeUnder"/>
    <w:basedOn w:val="OPCParaBase"/>
    <w:next w:val="Normal"/>
    <w:rsid w:val="00C3229B"/>
    <w:rPr>
      <w:i/>
      <w:sz w:val="32"/>
      <w:szCs w:val="32"/>
    </w:rPr>
  </w:style>
  <w:style w:type="paragraph" w:customStyle="1" w:styleId="SignCoverPageEnd">
    <w:name w:val="SignCoverPageEnd"/>
    <w:basedOn w:val="OPCParaBase"/>
    <w:next w:val="Normal"/>
    <w:rsid w:val="00C3229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3229B"/>
    <w:pPr>
      <w:pBdr>
        <w:top w:val="single" w:sz="4" w:space="1" w:color="auto"/>
      </w:pBdr>
      <w:spacing w:before="360"/>
      <w:ind w:right="397"/>
      <w:jc w:val="both"/>
    </w:pPr>
  </w:style>
  <w:style w:type="paragraph" w:customStyle="1" w:styleId="NotesHeading1">
    <w:name w:val="NotesHeading 1"/>
    <w:basedOn w:val="OPCParaBase"/>
    <w:next w:val="Normal"/>
    <w:rsid w:val="00C3229B"/>
    <w:pPr>
      <w:outlineLvl w:val="0"/>
    </w:pPr>
    <w:rPr>
      <w:b/>
      <w:sz w:val="28"/>
      <w:szCs w:val="28"/>
    </w:rPr>
  </w:style>
  <w:style w:type="paragraph" w:customStyle="1" w:styleId="NotesHeading2">
    <w:name w:val="NotesHeading 2"/>
    <w:basedOn w:val="OPCParaBase"/>
    <w:next w:val="Normal"/>
    <w:rsid w:val="00C3229B"/>
    <w:rPr>
      <w:b/>
      <w:sz w:val="28"/>
      <w:szCs w:val="28"/>
    </w:rPr>
  </w:style>
  <w:style w:type="paragraph" w:customStyle="1" w:styleId="CompiledActNo">
    <w:name w:val="CompiledActNo"/>
    <w:basedOn w:val="OPCParaBase"/>
    <w:next w:val="Normal"/>
    <w:rsid w:val="00C3229B"/>
    <w:rPr>
      <w:b/>
      <w:sz w:val="24"/>
      <w:szCs w:val="24"/>
    </w:rPr>
  </w:style>
  <w:style w:type="paragraph" w:customStyle="1" w:styleId="ENotesText">
    <w:name w:val="ENotesText"/>
    <w:aliases w:val="Ent"/>
    <w:basedOn w:val="OPCParaBase"/>
    <w:next w:val="Normal"/>
    <w:rsid w:val="00C3229B"/>
    <w:pPr>
      <w:spacing w:before="120"/>
    </w:pPr>
  </w:style>
  <w:style w:type="paragraph" w:customStyle="1" w:styleId="CompiledMadeUnder">
    <w:name w:val="CompiledMadeUnder"/>
    <w:basedOn w:val="OPCParaBase"/>
    <w:next w:val="Normal"/>
    <w:rsid w:val="00C3229B"/>
    <w:rPr>
      <w:i/>
      <w:sz w:val="24"/>
      <w:szCs w:val="24"/>
    </w:rPr>
  </w:style>
  <w:style w:type="paragraph" w:customStyle="1" w:styleId="Paragraphsub-sub-sub">
    <w:name w:val="Paragraph(sub-sub-sub)"/>
    <w:aliases w:val="aaaa"/>
    <w:basedOn w:val="OPCParaBase"/>
    <w:rsid w:val="00C3229B"/>
    <w:pPr>
      <w:tabs>
        <w:tab w:val="right" w:pos="3402"/>
      </w:tabs>
      <w:spacing w:before="40" w:line="240" w:lineRule="auto"/>
      <w:ind w:left="3402" w:hanging="3402"/>
    </w:pPr>
  </w:style>
  <w:style w:type="paragraph" w:customStyle="1" w:styleId="TableTextEndNotes">
    <w:name w:val="TableTextEndNotes"/>
    <w:aliases w:val="Tten"/>
    <w:basedOn w:val="Normal"/>
    <w:rsid w:val="00C3229B"/>
    <w:pPr>
      <w:spacing w:before="60" w:line="240" w:lineRule="auto"/>
    </w:pPr>
    <w:rPr>
      <w:rFonts w:cs="Arial"/>
      <w:sz w:val="20"/>
      <w:szCs w:val="22"/>
    </w:rPr>
  </w:style>
  <w:style w:type="paragraph" w:customStyle="1" w:styleId="NoteToSubpara">
    <w:name w:val="NoteToSubpara"/>
    <w:aliases w:val="nts"/>
    <w:basedOn w:val="OPCParaBase"/>
    <w:rsid w:val="00C3229B"/>
    <w:pPr>
      <w:spacing w:before="40" w:line="198" w:lineRule="exact"/>
      <w:ind w:left="2835" w:hanging="709"/>
    </w:pPr>
    <w:rPr>
      <w:sz w:val="18"/>
    </w:rPr>
  </w:style>
  <w:style w:type="paragraph" w:customStyle="1" w:styleId="ENoteTableHeading">
    <w:name w:val="ENoteTableHeading"/>
    <w:aliases w:val="enth"/>
    <w:basedOn w:val="OPCParaBase"/>
    <w:rsid w:val="00C3229B"/>
    <w:pPr>
      <w:keepNext/>
      <w:spacing w:before="60" w:line="240" w:lineRule="atLeast"/>
    </w:pPr>
    <w:rPr>
      <w:rFonts w:ascii="Arial" w:hAnsi="Arial"/>
      <w:b/>
      <w:sz w:val="16"/>
    </w:rPr>
  </w:style>
  <w:style w:type="paragraph" w:customStyle="1" w:styleId="ENoteTTi">
    <w:name w:val="ENoteTTi"/>
    <w:aliases w:val="entti"/>
    <w:basedOn w:val="OPCParaBase"/>
    <w:rsid w:val="00C3229B"/>
    <w:pPr>
      <w:keepNext/>
      <w:spacing w:before="60" w:line="240" w:lineRule="atLeast"/>
      <w:ind w:left="170"/>
    </w:pPr>
    <w:rPr>
      <w:sz w:val="16"/>
    </w:rPr>
  </w:style>
  <w:style w:type="paragraph" w:customStyle="1" w:styleId="ENotesHeading1">
    <w:name w:val="ENotesHeading 1"/>
    <w:aliases w:val="Enh1,ENh1"/>
    <w:basedOn w:val="OPCParaBase"/>
    <w:next w:val="Normal"/>
    <w:rsid w:val="00C3229B"/>
    <w:pPr>
      <w:spacing w:before="120"/>
      <w:outlineLvl w:val="1"/>
    </w:pPr>
    <w:rPr>
      <w:b/>
      <w:sz w:val="28"/>
      <w:szCs w:val="28"/>
    </w:rPr>
  </w:style>
  <w:style w:type="paragraph" w:customStyle="1" w:styleId="ENotesHeading2">
    <w:name w:val="ENotesHeading 2"/>
    <w:aliases w:val="Enh2,ENh2"/>
    <w:basedOn w:val="OPCParaBase"/>
    <w:next w:val="Normal"/>
    <w:rsid w:val="00C3229B"/>
    <w:pPr>
      <w:spacing w:before="120" w:after="120"/>
      <w:outlineLvl w:val="2"/>
    </w:pPr>
    <w:rPr>
      <w:b/>
      <w:sz w:val="24"/>
      <w:szCs w:val="28"/>
    </w:rPr>
  </w:style>
  <w:style w:type="paragraph" w:customStyle="1" w:styleId="ENoteTTIndentHeading">
    <w:name w:val="ENoteTTIndentHeading"/>
    <w:aliases w:val="enTTHi"/>
    <w:basedOn w:val="OPCParaBase"/>
    <w:rsid w:val="00C3229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3229B"/>
    <w:pPr>
      <w:spacing w:before="60" w:line="240" w:lineRule="atLeast"/>
    </w:pPr>
    <w:rPr>
      <w:sz w:val="16"/>
    </w:rPr>
  </w:style>
  <w:style w:type="paragraph" w:customStyle="1" w:styleId="MadeunderText">
    <w:name w:val="MadeunderText"/>
    <w:basedOn w:val="OPCParaBase"/>
    <w:next w:val="CompiledMadeUnder"/>
    <w:rsid w:val="00C3229B"/>
    <w:pPr>
      <w:spacing w:before="240"/>
    </w:pPr>
    <w:rPr>
      <w:sz w:val="24"/>
      <w:szCs w:val="24"/>
    </w:rPr>
  </w:style>
  <w:style w:type="paragraph" w:customStyle="1" w:styleId="ENotesHeading3">
    <w:name w:val="ENotesHeading 3"/>
    <w:aliases w:val="Enh3"/>
    <w:basedOn w:val="OPCParaBase"/>
    <w:next w:val="Normal"/>
    <w:rsid w:val="00C3229B"/>
    <w:pPr>
      <w:keepNext/>
      <w:spacing w:before="120" w:line="240" w:lineRule="auto"/>
      <w:outlineLvl w:val="4"/>
    </w:pPr>
    <w:rPr>
      <w:b/>
      <w:szCs w:val="24"/>
    </w:rPr>
  </w:style>
  <w:style w:type="character" w:customStyle="1" w:styleId="CharSubPartTextCASA">
    <w:name w:val="CharSubPartText(CASA)"/>
    <w:basedOn w:val="OPCCharBase"/>
    <w:uiPriority w:val="1"/>
    <w:rsid w:val="00C3229B"/>
  </w:style>
  <w:style w:type="character" w:customStyle="1" w:styleId="CharSubPartNoCASA">
    <w:name w:val="CharSubPartNo(CASA)"/>
    <w:basedOn w:val="OPCCharBase"/>
    <w:uiPriority w:val="1"/>
    <w:rsid w:val="00C3229B"/>
  </w:style>
  <w:style w:type="paragraph" w:customStyle="1" w:styleId="ENoteTTIndentHeadingSub">
    <w:name w:val="ENoteTTIndentHeadingSub"/>
    <w:aliases w:val="enTTHis"/>
    <w:basedOn w:val="OPCParaBase"/>
    <w:rsid w:val="00C3229B"/>
    <w:pPr>
      <w:keepNext/>
      <w:spacing w:before="60" w:line="240" w:lineRule="atLeast"/>
      <w:ind w:left="340"/>
    </w:pPr>
    <w:rPr>
      <w:b/>
      <w:sz w:val="16"/>
    </w:rPr>
  </w:style>
  <w:style w:type="paragraph" w:customStyle="1" w:styleId="ENoteTTiSub">
    <w:name w:val="ENoteTTiSub"/>
    <w:aliases w:val="enttis"/>
    <w:basedOn w:val="OPCParaBase"/>
    <w:rsid w:val="00C3229B"/>
    <w:pPr>
      <w:keepNext/>
      <w:spacing w:before="60" w:line="240" w:lineRule="atLeast"/>
      <w:ind w:left="340"/>
    </w:pPr>
    <w:rPr>
      <w:sz w:val="16"/>
    </w:rPr>
  </w:style>
  <w:style w:type="paragraph" w:customStyle="1" w:styleId="SubDivisionMigration">
    <w:name w:val="SubDivisionMigration"/>
    <w:aliases w:val="sdm"/>
    <w:basedOn w:val="OPCParaBase"/>
    <w:rsid w:val="00C3229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3229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3229B"/>
    <w:pPr>
      <w:spacing w:before="122" w:line="240" w:lineRule="auto"/>
      <w:ind w:left="1985" w:hanging="851"/>
    </w:pPr>
    <w:rPr>
      <w:sz w:val="18"/>
    </w:rPr>
  </w:style>
  <w:style w:type="paragraph" w:customStyle="1" w:styleId="FreeForm">
    <w:name w:val="FreeForm"/>
    <w:rsid w:val="00C3229B"/>
    <w:rPr>
      <w:rFonts w:ascii="Arial" w:hAnsi="Arial"/>
      <w:sz w:val="22"/>
    </w:rPr>
  </w:style>
  <w:style w:type="paragraph" w:customStyle="1" w:styleId="SOText">
    <w:name w:val="SO Text"/>
    <w:aliases w:val="sot"/>
    <w:link w:val="SOTextChar"/>
    <w:rsid w:val="00C3229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3229B"/>
    <w:rPr>
      <w:sz w:val="22"/>
    </w:rPr>
  </w:style>
  <w:style w:type="paragraph" w:customStyle="1" w:styleId="SOTextNote">
    <w:name w:val="SO TextNote"/>
    <w:aliases w:val="sont"/>
    <w:basedOn w:val="SOText"/>
    <w:qFormat/>
    <w:rsid w:val="00C3229B"/>
    <w:pPr>
      <w:spacing w:before="122" w:line="198" w:lineRule="exact"/>
      <w:ind w:left="1843" w:hanging="709"/>
    </w:pPr>
    <w:rPr>
      <w:sz w:val="18"/>
    </w:rPr>
  </w:style>
  <w:style w:type="paragraph" w:customStyle="1" w:styleId="SOPara">
    <w:name w:val="SO Para"/>
    <w:aliases w:val="soa"/>
    <w:basedOn w:val="SOText"/>
    <w:link w:val="SOParaChar"/>
    <w:qFormat/>
    <w:rsid w:val="00C3229B"/>
    <w:pPr>
      <w:tabs>
        <w:tab w:val="right" w:pos="1786"/>
      </w:tabs>
      <w:spacing w:before="40"/>
      <w:ind w:left="2070" w:hanging="936"/>
    </w:pPr>
  </w:style>
  <w:style w:type="character" w:customStyle="1" w:styleId="SOParaChar">
    <w:name w:val="SO Para Char"/>
    <w:aliases w:val="soa Char"/>
    <w:basedOn w:val="DefaultParagraphFont"/>
    <w:link w:val="SOPara"/>
    <w:rsid w:val="00C3229B"/>
    <w:rPr>
      <w:sz w:val="22"/>
    </w:rPr>
  </w:style>
  <w:style w:type="paragraph" w:customStyle="1" w:styleId="FileName">
    <w:name w:val="FileName"/>
    <w:basedOn w:val="Normal"/>
    <w:rsid w:val="00C3229B"/>
  </w:style>
  <w:style w:type="paragraph" w:customStyle="1" w:styleId="TableHeading">
    <w:name w:val="TableHeading"/>
    <w:aliases w:val="th"/>
    <w:basedOn w:val="OPCParaBase"/>
    <w:next w:val="Tabletext"/>
    <w:rsid w:val="00C3229B"/>
    <w:pPr>
      <w:keepNext/>
      <w:spacing w:before="60" w:line="240" w:lineRule="atLeast"/>
    </w:pPr>
    <w:rPr>
      <w:b/>
      <w:sz w:val="20"/>
    </w:rPr>
  </w:style>
  <w:style w:type="paragraph" w:customStyle="1" w:styleId="SOHeadBold">
    <w:name w:val="SO HeadBold"/>
    <w:aliases w:val="sohb"/>
    <w:basedOn w:val="SOText"/>
    <w:next w:val="SOText"/>
    <w:link w:val="SOHeadBoldChar"/>
    <w:qFormat/>
    <w:rsid w:val="00C3229B"/>
    <w:rPr>
      <w:b/>
    </w:rPr>
  </w:style>
  <w:style w:type="character" w:customStyle="1" w:styleId="SOHeadBoldChar">
    <w:name w:val="SO HeadBold Char"/>
    <w:aliases w:val="sohb Char"/>
    <w:basedOn w:val="DefaultParagraphFont"/>
    <w:link w:val="SOHeadBold"/>
    <w:rsid w:val="00C3229B"/>
    <w:rPr>
      <w:b/>
      <w:sz w:val="22"/>
    </w:rPr>
  </w:style>
  <w:style w:type="paragraph" w:customStyle="1" w:styleId="SOHeadItalic">
    <w:name w:val="SO HeadItalic"/>
    <w:aliases w:val="sohi"/>
    <w:basedOn w:val="SOText"/>
    <w:next w:val="SOText"/>
    <w:link w:val="SOHeadItalicChar"/>
    <w:qFormat/>
    <w:rsid w:val="00C3229B"/>
    <w:rPr>
      <w:i/>
    </w:rPr>
  </w:style>
  <w:style w:type="character" w:customStyle="1" w:styleId="SOHeadItalicChar">
    <w:name w:val="SO HeadItalic Char"/>
    <w:aliases w:val="sohi Char"/>
    <w:basedOn w:val="DefaultParagraphFont"/>
    <w:link w:val="SOHeadItalic"/>
    <w:rsid w:val="00C3229B"/>
    <w:rPr>
      <w:i/>
      <w:sz w:val="22"/>
    </w:rPr>
  </w:style>
  <w:style w:type="paragraph" w:customStyle="1" w:styleId="SOBullet">
    <w:name w:val="SO Bullet"/>
    <w:aliases w:val="sotb"/>
    <w:basedOn w:val="SOText"/>
    <w:link w:val="SOBulletChar"/>
    <w:qFormat/>
    <w:rsid w:val="00C3229B"/>
    <w:pPr>
      <w:ind w:left="1559" w:hanging="425"/>
    </w:pPr>
  </w:style>
  <w:style w:type="character" w:customStyle="1" w:styleId="SOBulletChar">
    <w:name w:val="SO Bullet Char"/>
    <w:aliases w:val="sotb Char"/>
    <w:basedOn w:val="DefaultParagraphFont"/>
    <w:link w:val="SOBullet"/>
    <w:rsid w:val="00C3229B"/>
    <w:rPr>
      <w:sz w:val="22"/>
    </w:rPr>
  </w:style>
  <w:style w:type="paragraph" w:customStyle="1" w:styleId="SOBulletNote">
    <w:name w:val="SO BulletNote"/>
    <w:aliases w:val="sonb"/>
    <w:basedOn w:val="SOTextNote"/>
    <w:link w:val="SOBulletNoteChar"/>
    <w:qFormat/>
    <w:rsid w:val="00C3229B"/>
    <w:pPr>
      <w:tabs>
        <w:tab w:val="left" w:pos="1560"/>
      </w:tabs>
      <w:ind w:left="2268" w:hanging="1134"/>
    </w:pPr>
  </w:style>
  <w:style w:type="character" w:customStyle="1" w:styleId="SOBulletNoteChar">
    <w:name w:val="SO BulletNote Char"/>
    <w:aliases w:val="sonb Char"/>
    <w:basedOn w:val="DefaultParagraphFont"/>
    <w:link w:val="SOBulletNote"/>
    <w:rsid w:val="00C3229B"/>
    <w:rPr>
      <w:sz w:val="18"/>
    </w:rPr>
  </w:style>
  <w:style w:type="paragraph" w:customStyle="1" w:styleId="SOText2">
    <w:name w:val="SO Text2"/>
    <w:aliases w:val="sot2"/>
    <w:basedOn w:val="Normal"/>
    <w:next w:val="SOText"/>
    <w:link w:val="SOText2Char"/>
    <w:rsid w:val="006D1EE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D1EEB"/>
    <w:rPr>
      <w:sz w:val="22"/>
    </w:rPr>
  </w:style>
  <w:style w:type="paragraph" w:customStyle="1" w:styleId="SubPartCASA">
    <w:name w:val="SubPart(CASA)"/>
    <w:aliases w:val="csp"/>
    <w:basedOn w:val="OPCParaBase"/>
    <w:next w:val="ActHead3"/>
    <w:rsid w:val="00C3229B"/>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6D1EEB"/>
    <w:rPr>
      <w:rFonts w:eastAsia="Times New Roman" w:cs="Times New Roman"/>
      <w:sz w:val="22"/>
      <w:lang w:eastAsia="en-AU"/>
    </w:rPr>
  </w:style>
  <w:style w:type="character" w:customStyle="1" w:styleId="notetextChar">
    <w:name w:val="note(text) Char"/>
    <w:aliases w:val="n Char"/>
    <w:basedOn w:val="DefaultParagraphFont"/>
    <w:link w:val="notetext"/>
    <w:rsid w:val="006D1EEB"/>
    <w:rPr>
      <w:rFonts w:eastAsia="Times New Roman" w:cs="Times New Roman"/>
      <w:sz w:val="18"/>
      <w:lang w:eastAsia="en-AU"/>
    </w:rPr>
  </w:style>
  <w:style w:type="character" w:customStyle="1" w:styleId="Heading1Char">
    <w:name w:val="Heading 1 Char"/>
    <w:basedOn w:val="DefaultParagraphFont"/>
    <w:link w:val="Heading1"/>
    <w:uiPriority w:val="9"/>
    <w:rsid w:val="006D1EE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D1EE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D1EE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D1EE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D1EE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D1EE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D1EE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D1EE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D1EEB"/>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6D1EEB"/>
    <w:rPr>
      <w:rFonts w:ascii="Arial" w:hAnsi="Arial" w:cs="Arial" w:hint="default"/>
      <w:b/>
      <w:bCs/>
      <w:sz w:val="28"/>
      <w:szCs w:val="28"/>
    </w:rPr>
  </w:style>
  <w:style w:type="paragraph" w:styleId="Index1">
    <w:name w:val="index 1"/>
    <w:basedOn w:val="Normal"/>
    <w:next w:val="Normal"/>
    <w:autoRedefine/>
    <w:rsid w:val="006D1EEB"/>
    <w:pPr>
      <w:ind w:left="240" w:hanging="240"/>
    </w:pPr>
  </w:style>
  <w:style w:type="paragraph" w:styleId="Index2">
    <w:name w:val="index 2"/>
    <w:basedOn w:val="Normal"/>
    <w:next w:val="Normal"/>
    <w:autoRedefine/>
    <w:rsid w:val="006D1EEB"/>
    <w:pPr>
      <w:ind w:left="480" w:hanging="240"/>
    </w:pPr>
  </w:style>
  <w:style w:type="paragraph" w:styleId="Index3">
    <w:name w:val="index 3"/>
    <w:basedOn w:val="Normal"/>
    <w:next w:val="Normal"/>
    <w:autoRedefine/>
    <w:rsid w:val="006D1EEB"/>
    <w:pPr>
      <w:ind w:left="720" w:hanging="240"/>
    </w:pPr>
  </w:style>
  <w:style w:type="paragraph" w:styleId="Index4">
    <w:name w:val="index 4"/>
    <w:basedOn w:val="Normal"/>
    <w:next w:val="Normal"/>
    <w:autoRedefine/>
    <w:rsid w:val="006D1EEB"/>
    <w:pPr>
      <w:ind w:left="960" w:hanging="240"/>
    </w:pPr>
  </w:style>
  <w:style w:type="paragraph" w:styleId="Index5">
    <w:name w:val="index 5"/>
    <w:basedOn w:val="Normal"/>
    <w:next w:val="Normal"/>
    <w:autoRedefine/>
    <w:rsid w:val="006D1EEB"/>
    <w:pPr>
      <w:ind w:left="1200" w:hanging="240"/>
    </w:pPr>
  </w:style>
  <w:style w:type="paragraph" w:styleId="Index6">
    <w:name w:val="index 6"/>
    <w:basedOn w:val="Normal"/>
    <w:next w:val="Normal"/>
    <w:autoRedefine/>
    <w:rsid w:val="006D1EEB"/>
    <w:pPr>
      <w:ind w:left="1440" w:hanging="240"/>
    </w:pPr>
  </w:style>
  <w:style w:type="paragraph" w:styleId="Index7">
    <w:name w:val="index 7"/>
    <w:basedOn w:val="Normal"/>
    <w:next w:val="Normal"/>
    <w:autoRedefine/>
    <w:rsid w:val="006D1EEB"/>
    <w:pPr>
      <w:ind w:left="1680" w:hanging="240"/>
    </w:pPr>
  </w:style>
  <w:style w:type="paragraph" w:styleId="Index8">
    <w:name w:val="index 8"/>
    <w:basedOn w:val="Normal"/>
    <w:next w:val="Normal"/>
    <w:autoRedefine/>
    <w:rsid w:val="006D1EEB"/>
    <w:pPr>
      <w:ind w:left="1920" w:hanging="240"/>
    </w:pPr>
  </w:style>
  <w:style w:type="paragraph" w:styleId="Index9">
    <w:name w:val="index 9"/>
    <w:basedOn w:val="Normal"/>
    <w:next w:val="Normal"/>
    <w:autoRedefine/>
    <w:rsid w:val="006D1EEB"/>
    <w:pPr>
      <w:ind w:left="2160" w:hanging="240"/>
    </w:pPr>
  </w:style>
  <w:style w:type="paragraph" w:styleId="NormalIndent">
    <w:name w:val="Normal Indent"/>
    <w:basedOn w:val="Normal"/>
    <w:rsid w:val="006D1EEB"/>
    <w:pPr>
      <w:ind w:left="720"/>
    </w:pPr>
  </w:style>
  <w:style w:type="paragraph" w:styleId="FootnoteText">
    <w:name w:val="footnote text"/>
    <w:basedOn w:val="Normal"/>
    <w:link w:val="FootnoteTextChar"/>
    <w:rsid w:val="006D1EEB"/>
    <w:rPr>
      <w:sz w:val="20"/>
    </w:rPr>
  </w:style>
  <w:style w:type="character" w:customStyle="1" w:styleId="FootnoteTextChar">
    <w:name w:val="Footnote Text Char"/>
    <w:basedOn w:val="DefaultParagraphFont"/>
    <w:link w:val="FootnoteText"/>
    <w:rsid w:val="006D1EEB"/>
  </w:style>
  <w:style w:type="paragraph" w:styleId="CommentText">
    <w:name w:val="annotation text"/>
    <w:basedOn w:val="Normal"/>
    <w:link w:val="CommentTextChar"/>
    <w:rsid w:val="006D1EEB"/>
    <w:rPr>
      <w:sz w:val="20"/>
    </w:rPr>
  </w:style>
  <w:style w:type="character" w:customStyle="1" w:styleId="CommentTextChar">
    <w:name w:val="Comment Text Char"/>
    <w:basedOn w:val="DefaultParagraphFont"/>
    <w:link w:val="CommentText"/>
    <w:rsid w:val="006D1EEB"/>
  </w:style>
  <w:style w:type="paragraph" w:styleId="IndexHeading">
    <w:name w:val="index heading"/>
    <w:basedOn w:val="Normal"/>
    <w:next w:val="Index1"/>
    <w:rsid w:val="006D1EEB"/>
    <w:rPr>
      <w:rFonts w:ascii="Arial" w:hAnsi="Arial" w:cs="Arial"/>
      <w:b/>
      <w:bCs/>
    </w:rPr>
  </w:style>
  <w:style w:type="paragraph" w:styleId="Caption">
    <w:name w:val="caption"/>
    <w:basedOn w:val="Normal"/>
    <w:next w:val="Normal"/>
    <w:qFormat/>
    <w:rsid w:val="006D1EEB"/>
    <w:pPr>
      <w:spacing w:before="120" w:after="120"/>
    </w:pPr>
    <w:rPr>
      <w:b/>
      <w:bCs/>
      <w:sz w:val="20"/>
    </w:rPr>
  </w:style>
  <w:style w:type="paragraph" w:styleId="TableofFigures">
    <w:name w:val="table of figures"/>
    <w:basedOn w:val="Normal"/>
    <w:next w:val="Normal"/>
    <w:rsid w:val="006D1EEB"/>
    <w:pPr>
      <w:ind w:left="480" w:hanging="480"/>
    </w:pPr>
  </w:style>
  <w:style w:type="paragraph" w:styleId="EnvelopeAddress">
    <w:name w:val="envelope address"/>
    <w:basedOn w:val="Normal"/>
    <w:rsid w:val="006D1EE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D1EEB"/>
    <w:rPr>
      <w:rFonts w:ascii="Arial" w:hAnsi="Arial" w:cs="Arial"/>
      <w:sz w:val="20"/>
    </w:rPr>
  </w:style>
  <w:style w:type="character" w:styleId="FootnoteReference">
    <w:name w:val="footnote reference"/>
    <w:basedOn w:val="DefaultParagraphFont"/>
    <w:rsid w:val="006D1EEB"/>
    <w:rPr>
      <w:rFonts w:ascii="Times New Roman" w:hAnsi="Times New Roman"/>
      <w:sz w:val="20"/>
      <w:vertAlign w:val="superscript"/>
    </w:rPr>
  </w:style>
  <w:style w:type="character" w:styleId="CommentReference">
    <w:name w:val="annotation reference"/>
    <w:basedOn w:val="DefaultParagraphFont"/>
    <w:rsid w:val="006D1EEB"/>
    <w:rPr>
      <w:sz w:val="16"/>
      <w:szCs w:val="16"/>
    </w:rPr>
  </w:style>
  <w:style w:type="character" w:styleId="PageNumber">
    <w:name w:val="page number"/>
    <w:basedOn w:val="DefaultParagraphFont"/>
    <w:rsid w:val="006D1EEB"/>
  </w:style>
  <w:style w:type="character" w:styleId="EndnoteReference">
    <w:name w:val="endnote reference"/>
    <w:basedOn w:val="DefaultParagraphFont"/>
    <w:rsid w:val="006D1EEB"/>
    <w:rPr>
      <w:vertAlign w:val="superscript"/>
    </w:rPr>
  </w:style>
  <w:style w:type="paragraph" w:styleId="EndnoteText">
    <w:name w:val="endnote text"/>
    <w:basedOn w:val="Normal"/>
    <w:link w:val="EndnoteTextChar"/>
    <w:rsid w:val="006D1EEB"/>
    <w:rPr>
      <w:sz w:val="20"/>
    </w:rPr>
  </w:style>
  <w:style w:type="character" w:customStyle="1" w:styleId="EndnoteTextChar">
    <w:name w:val="Endnote Text Char"/>
    <w:basedOn w:val="DefaultParagraphFont"/>
    <w:link w:val="EndnoteText"/>
    <w:rsid w:val="006D1EEB"/>
  </w:style>
  <w:style w:type="paragraph" w:styleId="TableofAuthorities">
    <w:name w:val="table of authorities"/>
    <w:basedOn w:val="Normal"/>
    <w:next w:val="Normal"/>
    <w:rsid w:val="006D1EEB"/>
    <w:pPr>
      <w:ind w:left="240" w:hanging="240"/>
    </w:pPr>
  </w:style>
  <w:style w:type="paragraph" w:styleId="MacroText">
    <w:name w:val="macro"/>
    <w:link w:val="MacroTextChar"/>
    <w:rsid w:val="006D1EE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D1EEB"/>
    <w:rPr>
      <w:rFonts w:ascii="Courier New" w:eastAsia="Times New Roman" w:hAnsi="Courier New" w:cs="Courier New"/>
      <w:lang w:eastAsia="en-AU"/>
    </w:rPr>
  </w:style>
  <w:style w:type="paragraph" w:styleId="TOAHeading">
    <w:name w:val="toa heading"/>
    <w:basedOn w:val="Normal"/>
    <w:next w:val="Normal"/>
    <w:rsid w:val="006D1EEB"/>
    <w:pPr>
      <w:spacing w:before="120"/>
    </w:pPr>
    <w:rPr>
      <w:rFonts w:ascii="Arial" w:hAnsi="Arial" w:cs="Arial"/>
      <w:b/>
      <w:bCs/>
    </w:rPr>
  </w:style>
  <w:style w:type="paragraph" w:styleId="List">
    <w:name w:val="List"/>
    <w:basedOn w:val="Normal"/>
    <w:rsid w:val="006D1EEB"/>
    <w:pPr>
      <w:ind w:left="283" w:hanging="283"/>
    </w:pPr>
  </w:style>
  <w:style w:type="paragraph" w:styleId="ListBullet">
    <w:name w:val="List Bullet"/>
    <w:basedOn w:val="Normal"/>
    <w:autoRedefine/>
    <w:rsid w:val="006D1EEB"/>
    <w:pPr>
      <w:tabs>
        <w:tab w:val="num" w:pos="360"/>
      </w:tabs>
      <w:ind w:left="360" w:hanging="360"/>
    </w:pPr>
  </w:style>
  <w:style w:type="paragraph" w:styleId="ListNumber">
    <w:name w:val="List Number"/>
    <w:basedOn w:val="Normal"/>
    <w:rsid w:val="006D1EEB"/>
    <w:pPr>
      <w:tabs>
        <w:tab w:val="num" w:pos="360"/>
      </w:tabs>
      <w:ind w:left="360" w:hanging="360"/>
    </w:pPr>
  </w:style>
  <w:style w:type="paragraph" w:styleId="List2">
    <w:name w:val="List 2"/>
    <w:basedOn w:val="Normal"/>
    <w:rsid w:val="006D1EEB"/>
    <w:pPr>
      <w:ind w:left="566" w:hanging="283"/>
    </w:pPr>
  </w:style>
  <w:style w:type="paragraph" w:styleId="List3">
    <w:name w:val="List 3"/>
    <w:basedOn w:val="Normal"/>
    <w:rsid w:val="006D1EEB"/>
    <w:pPr>
      <w:ind w:left="849" w:hanging="283"/>
    </w:pPr>
  </w:style>
  <w:style w:type="paragraph" w:styleId="List4">
    <w:name w:val="List 4"/>
    <w:basedOn w:val="Normal"/>
    <w:rsid w:val="006D1EEB"/>
    <w:pPr>
      <w:ind w:left="1132" w:hanging="283"/>
    </w:pPr>
  </w:style>
  <w:style w:type="paragraph" w:styleId="List5">
    <w:name w:val="List 5"/>
    <w:basedOn w:val="Normal"/>
    <w:rsid w:val="006D1EEB"/>
    <w:pPr>
      <w:ind w:left="1415" w:hanging="283"/>
    </w:pPr>
  </w:style>
  <w:style w:type="paragraph" w:styleId="ListBullet2">
    <w:name w:val="List Bullet 2"/>
    <w:basedOn w:val="Normal"/>
    <w:autoRedefine/>
    <w:rsid w:val="006D1EEB"/>
    <w:pPr>
      <w:tabs>
        <w:tab w:val="num" w:pos="360"/>
      </w:tabs>
    </w:pPr>
  </w:style>
  <w:style w:type="paragraph" w:styleId="ListBullet3">
    <w:name w:val="List Bullet 3"/>
    <w:basedOn w:val="Normal"/>
    <w:autoRedefine/>
    <w:rsid w:val="006D1EEB"/>
    <w:pPr>
      <w:tabs>
        <w:tab w:val="num" w:pos="926"/>
      </w:tabs>
      <w:ind w:left="926" w:hanging="360"/>
    </w:pPr>
  </w:style>
  <w:style w:type="paragraph" w:styleId="ListBullet4">
    <w:name w:val="List Bullet 4"/>
    <w:basedOn w:val="Normal"/>
    <w:autoRedefine/>
    <w:rsid w:val="006D1EEB"/>
    <w:pPr>
      <w:tabs>
        <w:tab w:val="num" w:pos="1209"/>
      </w:tabs>
      <w:ind w:left="1209" w:hanging="360"/>
    </w:pPr>
  </w:style>
  <w:style w:type="paragraph" w:styleId="ListBullet5">
    <w:name w:val="List Bullet 5"/>
    <w:basedOn w:val="Normal"/>
    <w:autoRedefine/>
    <w:rsid w:val="006D1EEB"/>
    <w:pPr>
      <w:tabs>
        <w:tab w:val="num" w:pos="1492"/>
      </w:tabs>
      <w:ind w:left="1492" w:hanging="360"/>
    </w:pPr>
  </w:style>
  <w:style w:type="paragraph" w:styleId="ListNumber2">
    <w:name w:val="List Number 2"/>
    <w:basedOn w:val="Normal"/>
    <w:rsid w:val="006D1EEB"/>
    <w:pPr>
      <w:tabs>
        <w:tab w:val="num" w:pos="643"/>
      </w:tabs>
      <w:ind w:left="643" w:hanging="360"/>
    </w:pPr>
  </w:style>
  <w:style w:type="paragraph" w:styleId="ListNumber3">
    <w:name w:val="List Number 3"/>
    <w:basedOn w:val="Normal"/>
    <w:rsid w:val="006D1EEB"/>
    <w:pPr>
      <w:tabs>
        <w:tab w:val="num" w:pos="926"/>
      </w:tabs>
      <w:ind w:left="926" w:hanging="360"/>
    </w:pPr>
  </w:style>
  <w:style w:type="paragraph" w:styleId="ListNumber4">
    <w:name w:val="List Number 4"/>
    <w:basedOn w:val="Normal"/>
    <w:rsid w:val="006D1EEB"/>
    <w:pPr>
      <w:tabs>
        <w:tab w:val="num" w:pos="1209"/>
      </w:tabs>
      <w:ind w:left="1209" w:hanging="360"/>
    </w:pPr>
  </w:style>
  <w:style w:type="paragraph" w:styleId="ListNumber5">
    <w:name w:val="List Number 5"/>
    <w:basedOn w:val="Normal"/>
    <w:rsid w:val="006D1EEB"/>
    <w:pPr>
      <w:tabs>
        <w:tab w:val="num" w:pos="1492"/>
      </w:tabs>
      <w:ind w:left="1492" w:hanging="360"/>
    </w:pPr>
  </w:style>
  <w:style w:type="paragraph" w:styleId="Title">
    <w:name w:val="Title"/>
    <w:basedOn w:val="Normal"/>
    <w:link w:val="TitleChar"/>
    <w:qFormat/>
    <w:rsid w:val="006D1EEB"/>
    <w:pPr>
      <w:spacing w:before="240" w:after="60"/>
    </w:pPr>
    <w:rPr>
      <w:rFonts w:ascii="Arial" w:hAnsi="Arial" w:cs="Arial"/>
      <w:b/>
      <w:bCs/>
      <w:sz w:val="40"/>
      <w:szCs w:val="40"/>
    </w:rPr>
  </w:style>
  <w:style w:type="character" w:customStyle="1" w:styleId="TitleChar">
    <w:name w:val="Title Char"/>
    <w:basedOn w:val="DefaultParagraphFont"/>
    <w:link w:val="Title"/>
    <w:rsid w:val="006D1EEB"/>
    <w:rPr>
      <w:rFonts w:ascii="Arial" w:hAnsi="Arial" w:cs="Arial"/>
      <w:b/>
      <w:bCs/>
      <w:sz w:val="40"/>
      <w:szCs w:val="40"/>
    </w:rPr>
  </w:style>
  <w:style w:type="paragraph" w:styleId="Closing">
    <w:name w:val="Closing"/>
    <w:basedOn w:val="Normal"/>
    <w:link w:val="ClosingChar"/>
    <w:rsid w:val="006D1EEB"/>
    <w:pPr>
      <w:ind w:left="4252"/>
    </w:pPr>
  </w:style>
  <w:style w:type="character" w:customStyle="1" w:styleId="ClosingChar">
    <w:name w:val="Closing Char"/>
    <w:basedOn w:val="DefaultParagraphFont"/>
    <w:link w:val="Closing"/>
    <w:rsid w:val="006D1EEB"/>
    <w:rPr>
      <w:sz w:val="22"/>
    </w:rPr>
  </w:style>
  <w:style w:type="paragraph" w:styleId="Signature">
    <w:name w:val="Signature"/>
    <w:basedOn w:val="Normal"/>
    <w:link w:val="SignatureChar"/>
    <w:rsid w:val="006D1EEB"/>
    <w:pPr>
      <w:ind w:left="4252"/>
    </w:pPr>
  </w:style>
  <w:style w:type="character" w:customStyle="1" w:styleId="SignatureChar">
    <w:name w:val="Signature Char"/>
    <w:basedOn w:val="DefaultParagraphFont"/>
    <w:link w:val="Signature"/>
    <w:rsid w:val="006D1EEB"/>
    <w:rPr>
      <w:sz w:val="22"/>
    </w:rPr>
  </w:style>
  <w:style w:type="paragraph" w:styleId="BodyText">
    <w:name w:val="Body Text"/>
    <w:basedOn w:val="Normal"/>
    <w:link w:val="BodyTextChar"/>
    <w:rsid w:val="006D1EEB"/>
    <w:pPr>
      <w:spacing w:after="120"/>
    </w:pPr>
  </w:style>
  <w:style w:type="character" w:customStyle="1" w:styleId="BodyTextChar">
    <w:name w:val="Body Text Char"/>
    <w:basedOn w:val="DefaultParagraphFont"/>
    <w:link w:val="BodyText"/>
    <w:rsid w:val="006D1EEB"/>
    <w:rPr>
      <w:sz w:val="22"/>
    </w:rPr>
  </w:style>
  <w:style w:type="paragraph" w:styleId="BodyTextIndent">
    <w:name w:val="Body Text Indent"/>
    <w:basedOn w:val="Normal"/>
    <w:link w:val="BodyTextIndentChar"/>
    <w:rsid w:val="006D1EEB"/>
    <w:pPr>
      <w:spacing w:after="120"/>
      <w:ind w:left="283"/>
    </w:pPr>
  </w:style>
  <w:style w:type="character" w:customStyle="1" w:styleId="BodyTextIndentChar">
    <w:name w:val="Body Text Indent Char"/>
    <w:basedOn w:val="DefaultParagraphFont"/>
    <w:link w:val="BodyTextIndent"/>
    <w:rsid w:val="006D1EEB"/>
    <w:rPr>
      <w:sz w:val="22"/>
    </w:rPr>
  </w:style>
  <w:style w:type="paragraph" w:styleId="ListContinue">
    <w:name w:val="List Continue"/>
    <w:basedOn w:val="Normal"/>
    <w:rsid w:val="006D1EEB"/>
    <w:pPr>
      <w:spacing w:after="120"/>
      <w:ind w:left="283"/>
    </w:pPr>
  </w:style>
  <w:style w:type="paragraph" w:styleId="ListContinue2">
    <w:name w:val="List Continue 2"/>
    <w:basedOn w:val="Normal"/>
    <w:rsid w:val="006D1EEB"/>
    <w:pPr>
      <w:spacing w:after="120"/>
      <w:ind w:left="566"/>
    </w:pPr>
  </w:style>
  <w:style w:type="paragraph" w:styleId="ListContinue3">
    <w:name w:val="List Continue 3"/>
    <w:basedOn w:val="Normal"/>
    <w:rsid w:val="006D1EEB"/>
    <w:pPr>
      <w:spacing w:after="120"/>
      <w:ind w:left="849"/>
    </w:pPr>
  </w:style>
  <w:style w:type="paragraph" w:styleId="ListContinue4">
    <w:name w:val="List Continue 4"/>
    <w:basedOn w:val="Normal"/>
    <w:rsid w:val="006D1EEB"/>
    <w:pPr>
      <w:spacing w:after="120"/>
      <w:ind w:left="1132"/>
    </w:pPr>
  </w:style>
  <w:style w:type="paragraph" w:styleId="ListContinue5">
    <w:name w:val="List Continue 5"/>
    <w:basedOn w:val="Normal"/>
    <w:rsid w:val="006D1EEB"/>
    <w:pPr>
      <w:spacing w:after="120"/>
      <w:ind w:left="1415"/>
    </w:pPr>
  </w:style>
  <w:style w:type="paragraph" w:styleId="MessageHeader">
    <w:name w:val="Message Header"/>
    <w:basedOn w:val="Normal"/>
    <w:link w:val="MessageHeaderChar"/>
    <w:rsid w:val="006D1EE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D1EEB"/>
    <w:rPr>
      <w:rFonts w:ascii="Arial" w:hAnsi="Arial" w:cs="Arial"/>
      <w:sz w:val="22"/>
      <w:shd w:val="pct20" w:color="auto" w:fill="auto"/>
    </w:rPr>
  </w:style>
  <w:style w:type="paragraph" w:styleId="Subtitle">
    <w:name w:val="Subtitle"/>
    <w:basedOn w:val="Normal"/>
    <w:link w:val="SubtitleChar"/>
    <w:qFormat/>
    <w:rsid w:val="006D1EEB"/>
    <w:pPr>
      <w:spacing w:after="60"/>
      <w:jc w:val="center"/>
      <w:outlineLvl w:val="1"/>
    </w:pPr>
    <w:rPr>
      <w:rFonts w:ascii="Arial" w:hAnsi="Arial" w:cs="Arial"/>
    </w:rPr>
  </w:style>
  <w:style w:type="character" w:customStyle="1" w:styleId="SubtitleChar">
    <w:name w:val="Subtitle Char"/>
    <w:basedOn w:val="DefaultParagraphFont"/>
    <w:link w:val="Subtitle"/>
    <w:rsid w:val="006D1EEB"/>
    <w:rPr>
      <w:rFonts w:ascii="Arial" w:hAnsi="Arial" w:cs="Arial"/>
      <w:sz w:val="22"/>
    </w:rPr>
  </w:style>
  <w:style w:type="paragraph" w:styleId="Salutation">
    <w:name w:val="Salutation"/>
    <w:basedOn w:val="Normal"/>
    <w:next w:val="Normal"/>
    <w:link w:val="SalutationChar"/>
    <w:rsid w:val="006D1EEB"/>
  </w:style>
  <w:style w:type="character" w:customStyle="1" w:styleId="SalutationChar">
    <w:name w:val="Salutation Char"/>
    <w:basedOn w:val="DefaultParagraphFont"/>
    <w:link w:val="Salutation"/>
    <w:rsid w:val="006D1EEB"/>
    <w:rPr>
      <w:sz w:val="22"/>
    </w:rPr>
  </w:style>
  <w:style w:type="paragraph" w:styleId="Date">
    <w:name w:val="Date"/>
    <w:basedOn w:val="Normal"/>
    <w:next w:val="Normal"/>
    <w:link w:val="DateChar"/>
    <w:rsid w:val="006D1EEB"/>
  </w:style>
  <w:style w:type="character" w:customStyle="1" w:styleId="DateChar">
    <w:name w:val="Date Char"/>
    <w:basedOn w:val="DefaultParagraphFont"/>
    <w:link w:val="Date"/>
    <w:rsid w:val="006D1EEB"/>
    <w:rPr>
      <w:sz w:val="22"/>
    </w:rPr>
  </w:style>
  <w:style w:type="paragraph" w:styleId="BodyTextFirstIndent">
    <w:name w:val="Body Text First Indent"/>
    <w:basedOn w:val="BodyText"/>
    <w:link w:val="BodyTextFirstIndentChar"/>
    <w:rsid w:val="006D1EEB"/>
    <w:pPr>
      <w:ind w:firstLine="210"/>
    </w:pPr>
  </w:style>
  <w:style w:type="character" w:customStyle="1" w:styleId="BodyTextFirstIndentChar">
    <w:name w:val="Body Text First Indent Char"/>
    <w:basedOn w:val="BodyTextChar"/>
    <w:link w:val="BodyTextFirstIndent"/>
    <w:rsid w:val="006D1EEB"/>
    <w:rPr>
      <w:sz w:val="22"/>
    </w:rPr>
  </w:style>
  <w:style w:type="paragraph" w:styleId="BodyTextFirstIndent2">
    <w:name w:val="Body Text First Indent 2"/>
    <w:basedOn w:val="BodyTextIndent"/>
    <w:link w:val="BodyTextFirstIndent2Char"/>
    <w:rsid w:val="006D1EEB"/>
    <w:pPr>
      <w:ind w:firstLine="210"/>
    </w:pPr>
  </w:style>
  <w:style w:type="character" w:customStyle="1" w:styleId="BodyTextFirstIndent2Char">
    <w:name w:val="Body Text First Indent 2 Char"/>
    <w:basedOn w:val="BodyTextIndentChar"/>
    <w:link w:val="BodyTextFirstIndent2"/>
    <w:rsid w:val="006D1EEB"/>
    <w:rPr>
      <w:sz w:val="22"/>
    </w:rPr>
  </w:style>
  <w:style w:type="paragraph" w:styleId="BodyText2">
    <w:name w:val="Body Text 2"/>
    <w:basedOn w:val="Normal"/>
    <w:link w:val="BodyText2Char"/>
    <w:rsid w:val="006D1EEB"/>
    <w:pPr>
      <w:spacing w:after="120" w:line="480" w:lineRule="auto"/>
    </w:pPr>
  </w:style>
  <w:style w:type="character" w:customStyle="1" w:styleId="BodyText2Char">
    <w:name w:val="Body Text 2 Char"/>
    <w:basedOn w:val="DefaultParagraphFont"/>
    <w:link w:val="BodyText2"/>
    <w:rsid w:val="006D1EEB"/>
    <w:rPr>
      <w:sz w:val="22"/>
    </w:rPr>
  </w:style>
  <w:style w:type="paragraph" w:styleId="BodyText3">
    <w:name w:val="Body Text 3"/>
    <w:basedOn w:val="Normal"/>
    <w:link w:val="BodyText3Char"/>
    <w:rsid w:val="006D1EEB"/>
    <w:pPr>
      <w:spacing w:after="120"/>
    </w:pPr>
    <w:rPr>
      <w:sz w:val="16"/>
      <w:szCs w:val="16"/>
    </w:rPr>
  </w:style>
  <w:style w:type="character" w:customStyle="1" w:styleId="BodyText3Char">
    <w:name w:val="Body Text 3 Char"/>
    <w:basedOn w:val="DefaultParagraphFont"/>
    <w:link w:val="BodyText3"/>
    <w:rsid w:val="006D1EEB"/>
    <w:rPr>
      <w:sz w:val="16"/>
      <w:szCs w:val="16"/>
    </w:rPr>
  </w:style>
  <w:style w:type="paragraph" w:styleId="BodyTextIndent2">
    <w:name w:val="Body Text Indent 2"/>
    <w:basedOn w:val="Normal"/>
    <w:link w:val="BodyTextIndent2Char"/>
    <w:rsid w:val="006D1EEB"/>
    <w:pPr>
      <w:spacing w:after="120" w:line="480" w:lineRule="auto"/>
      <w:ind w:left="283"/>
    </w:pPr>
  </w:style>
  <w:style w:type="character" w:customStyle="1" w:styleId="BodyTextIndent2Char">
    <w:name w:val="Body Text Indent 2 Char"/>
    <w:basedOn w:val="DefaultParagraphFont"/>
    <w:link w:val="BodyTextIndent2"/>
    <w:rsid w:val="006D1EEB"/>
    <w:rPr>
      <w:sz w:val="22"/>
    </w:rPr>
  </w:style>
  <w:style w:type="paragraph" w:styleId="BodyTextIndent3">
    <w:name w:val="Body Text Indent 3"/>
    <w:basedOn w:val="Normal"/>
    <w:link w:val="BodyTextIndent3Char"/>
    <w:rsid w:val="006D1EEB"/>
    <w:pPr>
      <w:spacing w:after="120"/>
      <w:ind w:left="283"/>
    </w:pPr>
    <w:rPr>
      <w:sz w:val="16"/>
      <w:szCs w:val="16"/>
    </w:rPr>
  </w:style>
  <w:style w:type="character" w:customStyle="1" w:styleId="BodyTextIndent3Char">
    <w:name w:val="Body Text Indent 3 Char"/>
    <w:basedOn w:val="DefaultParagraphFont"/>
    <w:link w:val="BodyTextIndent3"/>
    <w:rsid w:val="006D1EEB"/>
    <w:rPr>
      <w:sz w:val="16"/>
      <w:szCs w:val="16"/>
    </w:rPr>
  </w:style>
  <w:style w:type="paragraph" w:styleId="BlockText">
    <w:name w:val="Block Text"/>
    <w:basedOn w:val="Normal"/>
    <w:rsid w:val="006D1EEB"/>
    <w:pPr>
      <w:spacing w:after="120"/>
      <w:ind w:left="1440" w:right="1440"/>
    </w:pPr>
  </w:style>
  <w:style w:type="character" w:styleId="Hyperlink">
    <w:name w:val="Hyperlink"/>
    <w:basedOn w:val="DefaultParagraphFont"/>
    <w:rsid w:val="006D1EEB"/>
    <w:rPr>
      <w:color w:val="0000FF"/>
      <w:u w:val="single"/>
    </w:rPr>
  </w:style>
  <w:style w:type="character" w:styleId="FollowedHyperlink">
    <w:name w:val="FollowedHyperlink"/>
    <w:basedOn w:val="DefaultParagraphFont"/>
    <w:rsid w:val="006D1EEB"/>
    <w:rPr>
      <w:color w:val="800080"/>
      <w:u w:val="single"/>
    </w:rPr>
  </w:style>
  <w:style w:type="character" w:styleId="Strong">
    <w:name w:val="Strong"/>
    <w:basedOn w:val="DefaultParagraphFont"/>
    <w:qFormat/>
    <w:rsid w:val="006D1EEB"/>
    <w:rPr>
      <w:b/>
      <w:bCs/>
    </w:rPr>
  </w:style>
  <w:style w:type="character" w:styleId="Emphasis">
    <w:name w:val="Emphasis"/>
    <w:basedOn w:val="DefaultParagraphFont"/>
    <w:qFormat/>
    <w:rsid w:val="006D1EEB"/>
    <w:rPr>
      <w:i/>
      <w:iCs/>
    </w:rPr>
  </w:style>
  <w:style w:type="paragraph" w:styleId="DocumentMap">
    <w:name w:val="Document Map"/>
    <w:basedOn w:val="Normal"/>
    <w:link w:val="DocumentMapChar"/>
    <w:rsid w:val="006D1EEB"/>
    <w:pPr>
      <w:shd w:val="clear" w:color="auto" w:fill="000080"/>
    </w:pPr>
    <w:rPr>
      <w:rFonts w:ascii="Tahoma" w:hAnsi="Tahoma" w:cs="Tahoma"/>
    </w:rPr>
  </w:style>
  <w:style w:type="character" w:customStyle="1" w:styleId="DocumentMapChar">
    <w:name w:val="Document Map Char"/>
    <w:basedOn w:val="DefaultParagraphFont"/>
    <w:link w:val="DocumentMap"/>
    <w:rsid w:val="006D1EEB"/>
    <w:rPr>
      <w:rFonts w:ascii="Tahoma" w:hAnsi="Tahoma" w:cs="Tahoma"/>
      <w:sz w:val="22"/>
      <w:shd w:val="clear" w:color="auto" w:fill="000080"/>
    </w:rPr>
  </w:style>
  <w:style w:type="paragraph" w:styleId="PlainText">
    <w:name w:val="Plain Text"/>
    <w:basedOn w:val="Normal"/>
    <w:link w:val="PlainTextChar"/>
    <w:rsid w:val="006D1EEB"/>
    <w:rPr>
      <w:rFonts w:ascii="Courier New" w:hAnsi="Courier New" w:cs="Courier New"/>
      <w:sz w:val="20"/>
    </w:rPr>
  </w:style>
  <w:style w:type="character" w:customStyle="1" w:styleId="PlainTextChar">
    <w:name w:val="Plain Text Char"/>
    <w:basedOn w:val="DefaultParagraphFont"/>
    <w:link w:val="PlainText"/>
    <w:rsid w:val="006D1EEB"/>
    <w:rPr>
      <w:rFonts w:ascii="Courier New" w:hAnsi="Courier New" w:cs="Courier New"/>
    </w:rPr>
  </w:style>
  <w:style w:type="paragraph" w:styleId="E-mailSignature">
    <w:name w:val="E-mail Signature"/>
    <w:basedOn w:val="Normal"/>
    <w:link w:val="E-mailSignatureChar"/>
    <w:rsid w:val="006D1EEB"/>
  </w:style>
  <w:style w:type="character" w:customStyle="1" w:styleId="E-mailSignatureChar">
    <w:name w:val="E-mail Signature Char"/>
    <w:basedOn w:val="DefaultParagraphFont"/>
    <w:link w:val="E-mailSignature"/>
    <w:rsid w:val="006D1EEB"/>
    <w:rPr>
      <w:sz w:val="22"/>
    </w:rPr>
  </w:style>
  <w:style w:type="paragraph" w:styleId="NormalWeb">
    <w:name w:val="Normal (Web)"/>
    <w:basedOn w:val="Normal"/>
    <w:rsid w:val="006D1EEB"/>
  </w:style>
  <w:style w:type="character" w:styleId="HTMLAcronym">
    <w:name w:val="HTML Acronym"/>
    <w:basedOn w:val="DefaultParagraphFont"/>
    <w:rsid w:val="006D1EEB"/>
  </w:style>
  <w:style w:type="paragraph" w:styleId="HTMLAddress">
    <w:name w:val="HTML Address"/>
    <w:basedOn w:val="Normal"/>
    <w:link w:val="HTMLAddressChar"/>
    <w:rsid w:val="006D1EEB"/>
    <w:rPr>
      <w:i/>
      <w:iCs/>
    </w:rPr>
  </w:style>
  <w:style w:type="character" w:customStyle="1" w:styleId="HTMLAddressChar">
    <w:name w:val="HTML Address Char"/>
    <w:basedOn w:val="DefaultParagraphFont"/>
    <w:link w:val="HTMLAddress"/>
    <w:rsid w:val="006D1EEB"/>
    <w:rPr>
      <w:i/>
      <w:iCs/>
      <w:sz w:val="22"/>
    </w:rPr>
  </w:style>
  <w:style w:type="character" w:styleId="HTMLCite">
    <w:name w:val="HTML Cite"/>
    <w:basedOn w:val="DefaultParagraphFont"/>
    <w:rsid w:val="006D1EEB"/>
    <w:rPr>
      <w:i/>
      <w:iCs/>
    </w:rPr>
  </w:style>
  <w:style w:type="character" w:styleId="HTMLCode">
    <w:name w:val="HTML Code"/>
    <w:basedOn w:val="DefaultParagraphFont"/>
    <w:rsid w:val="006D1EEB"/>
    <w:rPr>
      <w:rFonts w:ascii="Courier New" w:hAnsi="Courier New" w:cs="Courier New"/>
      <w:sz w:val="20"/>
      <w:szCs w:val="20"/>
    </w:rPr>
  </w:style>
  <w:style w:type="character" w:styleId="HTMLDefinition">
    <w:name w:val="HTML Definition"/>
    <w:basedOn w:val="DefaultParagraphFont"/>
    <w:rsid w:val="006D1EEB"/>
    <w:rPr>
      <w:i/>
      <w:iCs/>
    </w:rPr>
  </w:style>
  <w:style w:type="character" w:styleId="HTMLKeyboard">
    <w:name w:val="HTML Keyboard"/>
    <w:basedOn w:val="DefaultParagraphFont"/>
    <w:rsid w:val="006D1EEB"/>
    <w:rPr>
      <w:rFonts w:ascii="Courier New" w:hAnsi="Courier New" w:cs="Courier New"/>
      <w:sz w:val="20"/>
      <w:szCs w:val="20"/>
    </w:rPr>
  </w:style>
  <w:style w:type="paragraph" w:styleId="HTMLPreformatted">
    <w:name w:val="HTML Preformatted"/>
    <w:basedOn w:val="Normal"/>
    <w:link w:val="HTMLPreformattedChar"/>
    <w:rsid w:val="006D1EEB"/>
    <w:rPr>
      <w:rFonts w:ascii="Courier New" w:hAnsi="Courier New" w:cs="Courier New"/>
      <w:sz w:val="20"/>
    </w:rPr>
  </w:style>
  <w:style w:type="character" w:customStyle="1" w:styleId="HTMLPreformattedChar">
    <w:name w:val="HTML Preformatted Char"/>
    <w:basedOn w:val="DefaultParagraphFont"/>
    <w:link w:val="HTMLPreformatted"/>
    <w:rsid w:val="006D1EEB"/>
    <w:rPr>
      <w:rFonts w:ascii="Courier New" w:hAnsi="Courier New" w:cs="Courier New"/>
    </w:rPr>
  </w:style>
  <w:style w:type="character" w:styleId="HTMLSample">
    <w:name w:val="HTML Sample"/>
    <w:basedOn w:val="DefaultParagraphFont"/>
    <w:rsid w:val="006D1EEB"/>
    <w:rPr>
      <w:rFonts w:ascii="Courier New" w:hAnsi="Courier New" w:cs="Courier New"/>
    </w:rPr>
  </w:style>
  <w:style w:type="character" w:styleId="HTMLTypewriter">
    <w:name w:val="HTML Typewriter"/>
    <w:basedOn w:val="DefaultParagraphFont"/>
    <w:rsid w:val="006D1EEB"/>
    <w:rPr>
      <w:rFonts w:ascii="Courier New" w:hAnsi="Courier New" w:cs="Courier New"/>
      <w:sz w:val="20"/>
      <w:szCs w:val="20"/>
    </w:rPr>
  </w:style>
  <w:style w:type="character" w:styleId="HTMLVariable">
    <w:name w:val="HTML Variable"/>
    <w:basedOn w:val="DefaultParagraphFont"/>
    <w:rsid w:val="006D1EEB"/>
    <w:rPr>
      <w:i/>
      <w:iCs/>
    </w:rPr>
  </w:style>
  <w:style w:type="paragraph" w:styleId="CommentSubject">
    <w:name w:val="annotation subject"/>
    <w:basedOn w:val="CommentText"/>
    <w:next w:val="CommentText"/>
    <w:link w:val="CommentSubjectChar"/>
    <w:rsid w:val="006D1EEB"/>
    <w:rPr>
      <w:b/>
      <w:bCs/>
    </w:rPr>
  </w:style>
  <w:style w:type="character" w:customStyle="1" w:styleId="CommentSubjectChar">
    <w:name w:val="Comment Subject Char"/>
    <w:basedOn w:val="CommentTextChar"/>
    <w:link w:val="CommentSubject"/>
    <w:rsid w:val="006D1EEB"/>
    <w:rPr>
      <w:b/>
      <w:bCs/>
    </w:rPr>
  </w:style>
  <w:style w:type="numbering" w:styleId="1ai">
    <w:name w:val="Outline List 1"/>
    <w:basedOn w:val="NoList"/>
    <w:rsid w:val="006D1EEB"/>
    <w:pPr>
      <w:numPr>
        <w:numId w:val="14"/>
      </w:numPr>
    </w:pPr>
  </w:style>
  <w:style w:type="numbering" w:styleId="111111">
    <w:name w:val="Outline List 2"/>
    <w:basedOn w:val="NoList"/>
    <w:rsid w:val="006D1EEB"/>
    <w:pPr>
      <w:numPr>
        <w:numId w:val="15"/>
      </w:numPr>
    </w:pPr>
  </w:style>
  <w:style w:type="numbering" w:styleId="ArticleSection">
    <w:name w:val="Outline List 3"/>
    <w:basedOn w:val="NoList"/>
    <w:rsid w:val="006D1EEB"/>
    <w:pPr>
      <w:numPr>
        <w:numId w:val="17"/>
      </w:numPr>
    </w:pPr>
  </w:style>
  <w:style w:type="table" w:styleId="TableSimple1">
    <w:name w:val="Table Simple 1"/>
    <w:basedOn w:val="TableNormal"/>
    <w:rsid w:val="006D1EEB"/>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D1EEB"/>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D1EE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D1EE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D1EE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D1EEB"/>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D1EEB"/>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D1EEB"/>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D1EEB"/>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D1EEB"/>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D1EEB"/>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D1EEB"/>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D1EEB"/>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D1EEB"/>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D1EEB"/>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D1EE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D1EEB"/>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D1EEB"/>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D1EEB"/>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D1EE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D1EE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D1EEB"/>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D1EEB"/>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D1EEB"/>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D1EEB"/>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D1EEB"/>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D1EE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D1EE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D1EE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D1EEB"/>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D1EE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D1EEB"/>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D1EEB"/>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D1EEB"/>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D1EEB"/>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D1EEB"/>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D1EE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D1EEB"/>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D1EEB"/>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D1EEB"/>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D1EEB"/>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D1EEB"/>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D1EEB"/>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D1EEB"/>
    <w:rPr>
      <w:rFonts w:eastAsia="Times New Roman" w:cs="Times New Roman"/>
      <w:b/>
      <w:kern w:val="28"/>
      <w:sz w:val="24"/>
      <w:lang w:eastAsia="en-AU"/>
    </w:rPr>
  </w:style>
  <w:style w:type="paragraph" w:customStyle="1" w:styleId="ETAsubitem">
    <w:name w:val="ETA(subitem)"/>
    <w:basedOn w:val="OPCParaBase"/>
    <w:rsid w:val="006D1EEB"/>
    <w:pPr>
      <w:tabs>
        <w:tab w:val="right" w:pos="340"/>
      </w:tabs>
      <w:spacing w:before="60" w:line="240" w:lineRule="auto"/>
      <w:ind w:left="454" w:hanging="454"/>
    </w:pPr>
    <w:rPr>
      <w:sz w:val="20"/>
    </w:rPr>
  </w:style>
  <w:style w:type="paragraph" w:customStyle="1" w:styleId="ETApara">
    <w:name w:val="ETA(para)"/>
    <w:basedOn w:val="OPCParaBase"/>
    <w:rsid w:val="006D1EEB"/>
    <w:pPr>
      <w:tabs>
        <w:tab w:val="right" w:pos="754"/>
      </w:tabs>
      <w:spacing w:before="60" w:line="240" w:lineRule="auto"/>
      <w:ind w:left="828" w:hanging="828"/>
    </w:pPr>
    <w:rPr>
      <w:sz w:val="20"/>
    </w:rPr>
  </w:style>
  <w:style w:type="paragraph" w:customStyle="1" w:styleId="ETAsubpara">
    <w:name w:val="ETA(subpara)"/>
    <w:basedOn w:val="OPCParaBase"/>
    <w:rsid w:val="006D1EEB"/>
    <w:pPr>
      <w:tabs>
        <w:tab w:val="right" w:pos="1083"/>
      </w:tabs>
      <w:spacing w:before="60" w:line="240" w:lineRule="auto"/>
      <w:ind w:left="1191" w:hanging="1191"/>
    </w:pPr>
    <w:rPr>
      <w:sz w:val="20"/>
    </w:rPr>
  </w:style>
  <w:style w:type="paragraph" w:customStyle="1" w:styleId="ETAsub-subpara">
    <w:name w:val="ETA(sub-subpara)"/>
    <w:basedOn w:val="OPCParaBase"/>
    <w:rsid w:val="006D1EEB"/>
    <w:pPr>
      <w:tabs>
        <w:tab w:val="right" w:pos="1412"/>
      </w:tabs>
      <w:spacing w:before="60" w:line="240" w:lineRule="auto"/>
      <w:ind w:left="1525" w:hanging="1525"/>
    </w:pPr>
    <w:rPr>
      <w:sz w:val="20"/>
    </w:rPr>
  </w:style>
  <w:style w:type="paragraph" w:customStyle="1" w:styleId="Transitional">
    <w:name w:val="Transitional"/>
    <w:aliases w:val="tr"/>
    <w:basedOn w:val="Normal"/>
    <w:next w:val="Normal"/>
    <w:rsid w:val="00C3229B"/>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paragraphChar">
    <w:name w:val="paragraph Char"/>
    <w:aliases w:val="a Char"/>
    <w:basedOn w:val="DefaultParagraphFont"/>
    <w:link w:val="paragraph"/>
    <w:locked/>
    <w:rsid w:val="00DB7748"/>
    <w:rPr>
      <w:rFonts w:eastAsia="Times New Roman" w:cs="Times New Roman"/>
      <w:sz w:val="22"/>
      <w:lang w:eastAsia="en-AU"/>
    </w:rPr>
  </w:style>
  <w:style w:type="paragraph" w:customStyle="1" w:styleId="ActHead10">
    <w:name w:val="ActHead 10"/>
    <w:aliases w:val="sp"/>
    <w:basedOn w:val="OPCParaBase"/>
    <w:next w:val="ActHead3"/>
    <w:rsid w:val="00C3229B"/>
    <w:pPr>
      <w:keepNext/>
      <w:spacing w:before="280" w:line="240" w:lineRule="auto"/>
      <w:outlineLvl w:val="1"/>
    </w:pPr>
    <w:rPr>
      <w:b/>
      <w:sz w:val="32"/>
      <w:szCs w:val="30"/>
    </w:rPr>
  </w:style>
  <w:style w:type="paragraph" w:customStyle="1" w:styleId="EnStatement">
    <w:name w:val="EnStatement"/>
    <w:basedOn w:val="Normal"/>
    <w:rsid w:val="00C3229B"/>
    <w:pPr>
      <w:numPr>
        <w:numId w:val="20"/>
      </w:numPr>
    </w:pPr>
    <w:rPr>
      <w:rFonts w:eastAsia="Times New Roman" w:cs="Times New Roman"/>
      <w:lang w:eastAsia="en-AU"/>
    </w:rPr>
  </w:style>
  <w:style w:type="paragraph" w:customStyle="1" w:styleId="EnStatementHeading">
    <w:name w:val="EnStatementHeading"/>
    <w:basedOn w:val="Normal"/>
    <w:rsid w:val="00C3229B"/>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0F796-8536-412F-A56F-2A4DCB420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15</Pages>
  <Words>2554</Words>
  <Characters>13377</Characters>
  <Application>Microsoft Office Word</Application>
  <DocSecurity>0</DocSecurity>
  <PresentationFormat/>
  <Lines>427</Lines>
  <Paragraphs>320</Paragraphs>
  <ScaleCrop>false</ScaleCrop>
  <HeadingPairs>
    <vt:vector size="2" baseType="variant">
      <vt:variant>
        <vt:lpstr>Title</vt:lpstr>
      </vt:variant>
      <vt:variant>
        <vt:i4>1</vt:i4>
      </vt:variant>
    </vt:vector>
  </HeadingPairs>
  <TitlesOfParts>
    <vt:vector size="1" baseType="lpstr">
      <vt:lpstr>Health Insurance (Professional Services Review Scheme) Regulations 2019</vt:lpstr>
    </vt:vector>
  </TitlesOfParts>
  <Manager/>
  <Company/>
  <LinksUpToDate>false</LinksUpToDate>
  <CharactersWithSpaces>15720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Insurance (Professional Services Review Scheme) Regulations 2019</dc:title>
  <dc:subject/>
  <dc:creator/>
  <cp:keywords/>
  <dc:description/>
  <cp:lastModifiedBy/>
  <cp:revision>1</cp:revision>
  <cp:lastPrinted>2018-10-22T01:58:00Z</cp:lastPrinted>
  <dcterms:created xsi:type="dcterms:W3CDTF">2022-01-21T07:00:00Z</dcterms:created>
  <dcterms:modified xsi:type="dcterms:W3CDTF">2022-01-21T07:00:00Z</dcterms:modified>
  <cp:category>Finalised on 14/12/2018 8:34:38 AM by immsk  Finalised number was</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Health Insurance (Professional Services Review Scheme) Regulations 2019</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LI</vt:lpwstr>
  </property>
  <property fmtid="{D5CDD505-2E9C-101B-9397-08002B2CF9AE}" pid="7" name="DocType">
    <vt:lpwstr>NEW</vt:lpwstr>
  </property>
  <property fmtid="{D5CDD505-2E9C-101B-9397-08002B2CF9AE}" pid="8" name="Exco">
    <vt:lpwstr>Yes</vt:lpwstr>
  </property>
  <property fmtid="{D5CDD505-2E9C-101B-9397-08002B2CF9AE}" pid="9" name="DateMade">
    <vt:lpwstr>21 February 2019</vt:lpwstr>
  </property>
  <property fmtid="{D5CDD505-2E9C-101B-9397-08002B2CF9AE}" pid="10" name="Authority">
    <vt:lpwstr>Unk</vt:lpwstr>
  </property>
  <property fmtid="{D5CDD505-2E9C-101B-9397-08002B2CF9AE}" pid="11" name="ID">
    <vt:lpwstr>OPC63446</vt:lpwstr>
  </property>
  <property fmtid="{D5CDD505-2E9C-101B-9397-08002B2CF9AE}" pid="12" name="Classification">
    <vt:lpwstr>OFFICIAL</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D</vt:lpwstr>
  </property>
  <property fmtid="{D5CDD505-2E9C-101B-9397-08002B2CF9AE}" pid="17" name="CounterSign">
    <vt:lpwstr/>
  </property>
  <property fmtid="{D5CDD505-2E9C-101B-9397-08002B2CF9AE}" pid="18" name="TrimID">
    <vt:lpwstr>PC:D18/18080</vt:lpwstr>
  </property>
  <property fmtid="{D5CDD505-2E9C-101B-9397-08002B2CF9AE}" pid="19" name="ExcoDate">
    <vt:lpwstr>21 February 2019</vt:lpwstr>
  </property>
  <property fmtid="{D5CDD505-2E9C-101B-9397-08002B2CF9AE}" pid="20" name="Converted">
    <vt:bool>false</vt:bool>
  </property>
  <property fmtid="{D5CDD505-2E9C-101B-9397-08002B2CF9AE}" pid="21" name="Compilation">
    <vt:lpwstr>Yes</vt:lpwstr>
  </property>
  <property fmtid="{D5CDD505-2E9C-101B-9397-08002B2CF9AE}" pid="22" name="CompilationNumber">
    <vt:lpwstr>1</vt:lpwstr>
  </property>
  <property fmtid="{D5CDD505-2E9C-101B-9397-08002B2CF9AE}" pid="23" name="StartDate">
    <vt:lpwstr>1 January 2022</vt:lpwstr>
  </property>
  <property fmtid="{D5CDD505-2E9C-101B-9397-08002B2CF9AE}" pid="24" name="IncludesUpTo">
    <vt:lpwstr>F2021L01815</vt:lpwstr>
  </property>
  <property fmtid="{D5CDD505-2E9C-101B-9397-08002B2CF9AE}" pid="25" name="RegisteredDate">
    <vt:lpwstr>21 January 2022</vt:lpwstr>
  </property>
  <property fmtid="{D5CDD505-2E9C-101B-9397-08002B2CF9AE}" pid="26" name="CompilationVersion">
    <vt:i4>3</vt:i4>
  </property>
</Properties>
</file>