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2904B" w14:textId="63EE7E1C" w:rsidR="00E01F00" w:rsidRPr="00E73053" w:rsidRDefault="00E01F00" w:rsidP="00E01F00">
      <w:pPr>
        <w:spacing w:after="0" w:line="240" w:lineRule="auto"/>
        <w:ind w:right="91"/>
        <w:jc w:val="center"/>
        <w:rPr>
          <w:rFonts w:ascii="Times New Roman" w:eastAsia="Times New Roman" w:hAnsi="Times New Roman"/>
          <w:sz w:val="24"/>
          <w:szCs w:val="20"/>
          <w:lang w:eastAsia="en-AU"/>
        </w:rPr>
      </w:pPr>
      <w:r w:rsidRPr="00E73053">
        <w:rPr>
          <w:rFonts w:ascii="Times New Roman" w:eastAsia="Times New Roman" w:hAnsi="Times New Roman"/>
          <w:b/>
          <w:sz w:val="24"/>
          <w:szCs w:val="20"/>
          <w:u w:val="single"/>
          <w:lang w:eastAsia="en-AU"/>
        </w:rPr>
        <w:t xml:space="preserve">EXPLANATORY </w:t>
      </w:r>
      <w:r>
        <w:rPr>
          <w:rFonts w:ascii="Times New Roman" w:eastAsia="Times New Roman" w:hAnsi="Times New Roman"/>
          <w:b/>
          <w:sz w:val="24"/>
          <w:szCs w:val="20"/>
          <w:u w:val="single"/>
          <w:lang w:eastAsia="en-AU"/>
        </w:rPr>
        <w:t>STATEMENT</w:t>
      </w:r>
    </w:p>
    <w:p w14:paraId="13F68090" w14:textId="77777777" w:rsidR="00E01F00" w:rsidRDefault="00E01F00" w:rsidP="00E01F00">
      <w:pPr>
        <w:spacing w:after="0" w:line="240" w:lineRule="auto"/>
        <w:ind w:right="91"/>
        <w:jc w:val="center"/>
        <w:rPr>
          <w:rFonts w:ascii="Times New Roman" w:eastAsia="Times New Roman" w:hAnsi="Times New Roman"/>
          <w:sz w:val="24"/>
          <w:szCs w:val="20"/>
          <w:lang w:eastAsia="en-AU"/>
        </w:rPr>
      </w:pPr>
    </w:p>
    <w:p w14:paraId="72AEDCB1" w14:textId="77777777" w:rsidR="00E01F00" w:rsidRPr="00E73053" w:rsidRDefault="00E01F00" w:rsidP="00E01F00">
      <w:pPr>
        <w:spacing w:after="0" w:line="240" w:lineRule="auto"/>
        <w:ind w:right="91"/>
        <w:jc w:val="center"/>
        <w:rPr>
          <w:rFonts w:ascii="Times New Roman" w:eastAsia="Times New Roman" w:hAnsi="Times New Roman"/>
          <w:sz w:val="24"/>
          <w:szCs w:val="20"/>
          <w:lang w:eastAsia="en-AU"/>
        </w:rPr>
      </w:pPr>
      <w:r>
        <w:rPr>
          <w:rFonts w:ascii="Times New Roman" w:eastAsia="Times New Roman" w:hAnsi="Times New Roman"/>
          <w:sz w:val="24"/>
          <w:szCs w:val="20"/>
          <w:lang w:eastAsia="en-AU"/>
        </w:rPr>
        <w:t>Issued by authority of the Minister for Energy</w:t>
      </w:r>
    </w:p>
    <w:p w14:paraId="39555DF9" w14:textId="77777777" w:rsidR="00E01F00" w:rsidRPr="00E73053" w:rsidRDefault="00E01F00" w:rsidP="00E01F00">
      <w:pPr>
        <w:spacing w:after="0" w:line="240" w:lineRule="auto"/>
        <w:ind w:right="91"/>
        <w:rPr>
          <w:rFonts w:ascii="Times New Roman" w:eastAsia="Times New Roman" w:hAnsi="Times New Roman"/>
          <w:sz w:val="24"/>
          <w:szCs w:val="20"/>
          <w:lang w:eastAsia="en-AU"/>
        </w:rPr>
      </w:pPr>
    </w:p>
    <w:p w14:paraId="1B02F40C" w14:textId="1AD9585A" w:rsidR="00E01F00" w:rsidRPr="00E73053" w:rsidRDefault="00E01F00" w:rsidP="00E01F00">
      <w:pPr>
        <w:spacing w:after="0" w:line="240" w:lineRule="auto"/>
        <w:ind w:right="91"/>
        <w:jc w:val="center"/>
        <w:rPr>
          <w:rFonts w:ascii="Times New Roman" w:eastAsia="Times New Roman" w:hAnsi="Times New Roman"/>
          <w:i/>
          <w:sz w:val="24"/>
          <w:szCs w:val="20"/>
          <w:lang w:eastAsia="en-AU"/>
        </w:rPr>
      </w:pPr>
      <w:r w:rsidRPr="0098092C">
        <w:rPr>
          <w:rFonts w:ascii="Times New Roman" w:eastAsia="Times New Roman" w:hAnsi="Times New Roman"/>
          <w:i/>
          <w:sz w:val="24"/>
          <w:szCs w:val="20"/>
          <w:lang w:eastAsia="en-AU"/>
        </w:rPr>
        <w:t xml:space="preserve">Renewable Energy (Electricity) Amendment </w:t>
      </w:r>
      <w:r>
        <w:rPr>
          <w:rFonts w:ascii="Times New Roman" w:eastAsia="Times New Roman" w:hAnsi="Times New Roman"/>
          <w:i/>
          <w:sz w:val="24"/>
          <w:szCs w:val="20"/>
          <w:lang w:eastAsia="en-AU"/>
        </w:rPr>
        <w:t>(</w:t>
      </w:r>
      <w:r w:rsidRPr="00DE4618">
        <w:rPr>
          <w:rFonts w:ascii="Times New Roman" w:eastAsia="Times New Roman" w:hAnsi="Times New Roman"/>
          <w:i/>
          <w:sz w:val="24"/>
          <w:szCs w:val="20"/>
          <w:lang w:eastAsia="en-AU"/>
        </w:rPr>
        <w:t xml:space="preserve">Small-scale </w:t>
      </w:r>
      <w:r>
        <w:rPr>
          <w:rFonts w:ascii="Times New Roman" w:eastAsia="Times New Roman" w:hAnsi="Times New Roman"/>
          <w:i/>
          <w:sz w:val="24"/>
          <w:szCs w:val="20"/>
          <w:lang w:eastAsia="en-AU"/>
        </w:rPr>
        <w:t>Solar Eligibility</w:t>
      </w:r>
      <w:r w:rsidRPr="00DE4618">
        <w:rPr>
          <w:rFonts w:ascii="Times New Roman" w:eastAsia="Times New Roman" w:hAnsi="Times New Roman"/>
          <w:i/>
          <w:sz w:val="24"/>
          <w:szCs w:val="20"/>
          <w:lang w:eastAsia="en-AU"/>
        </w:rPr>
        <w:t xml:space="preserve"> and Other Measures</w:t>
      </w:r>
      <w:r w:rsidRPr="0098092C">
        <w:rPr>
          <w:rFonts w:ascii="Times New Roman" w:eastAsia="Times New Roman" w:hAnsi="Times New Roman"/>
          <w:i/>
          <w:sz w:val="24"/>
          <w:szCs w:val="20"/>
          <w:lang w:eastAsia="en-AU"/>
        </w:rPr>
        <w:t>) Regulations 201</w:t>
      </w:r>
      <w:r>
        <w:rPr>
          <w:rFonts w:ascii="Times New Roman" w:eastAsia="Times New Roman" w:hAnsi="Times New Roman"/>
          <w:i/>
          <w:sz w:val="24"/>
          <w:szCs w:val="20"/>
          <w:lang w:eastAsia="en-AU"/>
        </w:rPr>
        <w:t>9</w:t>
      </w:r>
    </w:p>
    <w:p w14:paraId="5C874B7E" w14:textId="225B2E7D" w:rsidR="00E73053" w:rsidRPr="00E73053" w:rsidRDefault="00E73053" w:rsidP="00E73053">
      <w:pPr>
        <w:spacing w:before="240" w:after="0" w:line="240" w:lineRule="auto"/>
        <w:ind w:right="91"/>
        <w:rPr>
          <w:rFonts w:ascii="Times New Roman" w:eastAsia="Times New Roman" w:hAnsi="Times New Roman"/>
          <w:sz w:val="24"/>
          <w:szCs w:val="20"/>
          <w:lang w:eastAsia="en-AU"/>
        </w:rPr>
      </w:pPr>
      <w:r w:rsidRPr="00E73053">
        <w:rPr>
          <w:rFonts w:ascii="Times New Roman" w:eastAsia="Times New Roman" w:hAnsi="Times New Roman"/>
          <w:sz w:val="24"/>
          <w:szCs w:val="20"/>
          <w:lang w:eastAsia="en-AU"/>
        </w:rPr>
        <w:t xml:space="preserve">The </w:t>
      </w:r>
      <w:r w:rsidRPr="00E73053">
        <w:rPr>
          <w:rFonts w:ascii="Times New Roman" w:eastAsia="Times New Roman" w:hAnsi="Times New Roman"/>
          <w:i/>
          <w:sz w:val="24"/>
          <w:szCs w:val="20"/>
          <w:lang w:eastAsia="en-AU"/>
        </w:rPr>
        <w:t>Renewable Energy (Electricity) Act 2000</w:t>
      </w:r>
      <w:r w:rsidRPr="00E73053">
        <w:rPr>
          <w:rFonts w:ascii="Times New Roman" w:eastAsia="Times New Roman" w:hAnsi="Times New Roman"/>
          <w:sz w:val="24"/>
          <w:szCs w:val="20"/>
          <w:lang w:eastAsia="en-AU"/>
        </w:rPr>
        <w:t xml:space="preserve"> (the Act) establishes the Renewable Energy Target (RET) scheme. The RET scheme creates a market for renewable energy to deliver around 23.5 per cent of electricity from renewable sources by 2020. </w:t>
      </w:r>
    </w:p>
    <w:p w14:paraId="09D09863" w14:textId="77777777" w:rsidR="00E32467" w:rsidRPr="00FA600B" w:rsidRDefault="00E32467" w:rsidP="00E32467">
      <w:pPr>
        <w:spacing w:before="240" w:after="0" w:line="240" w:lineRule="auto"/>
        <w:ind w:right="91"/>
        <w:rPr>
          <w:rFonts w:ascii="Times New Roman" w:eastAsia="Times New Roman" w:hAnsi="Times New Roman"/>
          <w:sz w:val="24"/>
          <w:szCs w:val="20"/>
          <w:lang w:eastAsia="en-AU"/>
        </w:rPr>
      </w:pPr>
      <w:r w:rsidRPr="00FA600B">
        <w:rPr>
          <w:rFonts w:ascii="Times New Roman" w:eastAsia="Times New Roman" w:hAnsi="Times New Roman"/>
          <w:sz w:val="24"/>
          <w:szCs w:val="20"/>
          <w:lang w:eastAsia="en-AU"/>
        </w:rPr>
        <w:t xml:space="preserve">The RET is administered as two schemes: </w:t>
      </w:r>
    </w:p>
    <w:p w14:paraId="2272CF87" w14:textId="77777777" w:rsidR="00E32467" w:rsidRPr="00FA600B" w:rsidRDefault="00E32467" w:rsidP="00E32467">
      <w:pPr>
        <w:spacing w:before="240" w:after="0" w:line="240" w:lineRule="auto"/>
        <w:ind w:left="720" w:right="91" w:hanging="436"/>
        <w:rPr>
          <w:rFonts w:ascii="Times New Roman" w:eastAsia="Times New Roman" w:hAnsi="Times New Roman"/>
          <w:sz w:val="24"/>
          <w:szCs w:val="20"/>
          <w:lang w:eastAsia="en-AU"/>
        </w:rPr>
      </w:pPr>
      <w:r w:rsidRPr="00FA600B">
        <w:rPr>
          <w:rFonts w:ascii="Times New Roman" w:eastAsia="Times New Roman" w:hAnsi="Times New Roman"/>
          <w:sz w:val="24"/>
          <w:szCs w:val="20"/>
          <w:lang w:eastAsia="en-AU"/>
        </w:rPr>
        <w:t>•</w:t>
      </w:r>
      <w:r w:rsidRPr="00FA600B">
        <w:rPr>
          <w:rFonts w:ascii="Times New Roman" w:eastAsia="Times New Roman" w:hAnsi="Times New Roman"/>
          <w:sz w:val="24"/>
          <w:szCs w:val="20"/>
          <w:lang w:eastAsia="en-AU"/>
        </w:rPr>
        <w:tab/>
        <w:t>The Large-scale Renewable Energy Target (LRET), which encourages investment in renewable power stations to achieve a legislated target of 33 000 gigawatt hours of additional renewable electricity generation by 2020, and</w:t>
      </w:r>
    </w:p>
    <w:p w14:paraId="29904569" w14:textId="77777777" w:rsidR="00E32467" w:rsidRPr="00FA600B" w:rsidRDefault="00E32467" w:rsidP="00E32467">
      <w:pPr>
        <w:spacing w:before="240" w:after="0" w:line="240" w:lineRule="auto"/>
        <w:ind w:left="720" w:right="91" w:hanging="436"/>
        <w:rPr>
          <w:rFonts w:ascii="Times New Roman" w:eastAsia="Times New Roman" w:hAnsi="Times New Roman"/>
          <w:sz w:val="24"/>
          <w:szCs w:val="20"/>
          <w:lang w:eastAsia="en-AU"/>
        </w:rPr>
      </w:pPr>
      <w:r w:rsidRPr="00FA600B">
        <w:rPr>
          <w:rFonts w:ascii="Times New Roman" w:eastAsia="Times New Roman" w:hAnsi="Times New Roman"/>
          <w:sz w:val="24"/>
          <w:szCs w:val="20"/>
          <w:lang w:eastAsia="en-AU"/>
        </w:rPr>
        <w:t>•</w:t>
      </w:r>
      <w:r w:rsidRPr="00FA600B">
        <w:rPr>
          <w:rFonts w:ascii="Times New Roman" w:eastAsia="Times New Roman" w:hAnsi="Times New Roman"/>
          <w:sz w:val="24"/>
          <w:szCs w:val="20"/>
          <w:lang w:eastAsia="en-AU"/>
        </w:rPr>
        <w:tab/>
        <w:t>The Small-scale Renewable Energy Scheme (SRES), which supports installations of small-scale renewable energy systems like household solar panels and solar hot water systems.</w:t>
      </w:r>
    </w:p>
    <w:p w14:paraId="1EC39F0B" w14:textId="77777777" w:rsidR="00E32467" w:rsidRDefault="00E32467" w:rsidP="00E32467">
      <w:pPr>
        <w:spacing w:before="240" w:after="0" w:line="240" w:lineRule="auto"/>
        <w:ind w:right="91"/>
        <w:rPr>
          <w:rFonts w:ascii="Times New Roman" w:eastAsia="Times New Roman" w:hAnsi="Times New Roman"/>
          <w:sz w:val="24"/>
          <w:szCs w:val="20"/>
          <w:lang w:eastAsia="en-AU"/>
        </w:rPr>
      </w:pPr>
      <w:r w:rsidRPr="00FA600B">
        <w:rPr>
          <w:rFonts w:ascii="Times New Roman" w:eastAsia="Times New Roman" w:hAnsi="Times New Roman"/>
          <w:sz w:val="24"/>
          <w:szCs w:val="20"/>
          <w:lang w:eastAsia="en-AU"/>
        </w:rPr>
        <w:t>The RET scheme operates by allowing accredited renewable energy power stations and owners of eligible small-scale renewable energy systems to create a certificate for each megawatt-hour (MWh) of renewable electricity they produce (or displace). Liable entities (mainly electricity retailers) acquire these certificates which they must surrender annually to the Clean Energy Regulator (the Regulator) to comply with their RET obligations and to avoid payment of a shortfall charge.</w:t>
      </w:r>
    </w:p>
    <w:p w14:paraId="2D6CF803" w14:textId="77777777" w:rsidR="00E73053" w:rsidRDefault="00E73053" w:rsidP="00E73053">
      <w:pPr>
        <w:spacing w:before="240" w:after="0" w:line="240" w:lineRule="auto"/>
        <w:ind w:right="91"/>
        <w:rPr>
          <w:rFonts w:ascii="Times New Roman" w:eastAsia="Times New Roman" w:hAnsi="Times New Roman"/>
          <w:sz w:val="24"/>
          <w:szCs w:val="20"/>
          <w:lang w:eastAsia="en-AU"/>
        </w:rPr>
      </w:pPr>
      <w:r w:rsidRPr="00E73053">
        <w:rPr>
          <w:rFonts w:ascii="Times New Roman" w:eastAsia="Times New Roman" w:hAnsi="Times New Roman"/>
          <w:sz w:val="24"/>
          <w:szCs w:val="20"/>
          <w:lang w:eastAsia="en-AU"/>
        </w:rPr>
        <w:t>Section 161 of the Act provides, in part, that the Governor-General may make regulations prescribing matters required or permitted by the Act, or necessary or convenient to be prescribed for carrying out or giving effect to the Act.</w:t>
      </w:r>
    </w:p>
    <w:p w14:paraId="48736048" w14:textId="409ED0E7" w:rsidR="00E73053" w:rsidRPr="00442CD7" w:rsidRDefault="00E73053" w:rsidP="00442CD7">
      <w:pPr>
        <w:spacing w:before="240" w:after="0" w:line="240" w:lineRule="auto"/>
        <w:ind w:right="91"/>
        <w:rPr>
          <w:rFonts w:ascii="Times New Roman" w:eastAsia="Times New Roman" w:hAnsi="Times New Roman"/>
          <w:sz w:val="24"/>
          <w:szCs w:val="20"/>
          <w:lang w:eastAsia="en-AU"/>
        </w:rPr>
      </w:pPr>
      <w:r w:rsidRPr="00E73053">
        <w:rPr>
          <w:rFonts w:ascii="Times New Roman" w:eastAsia="Times New Roman" w:hAnsi="Times New Roman"/>
          <w:sz w:val="24"/>
          <w:szCs w:val="20"/>
          <w:lang w:eastAsia="en-AU"/>
        </w:rPr>
        <w:t xml:space="preserve">The purpose of </w:t>
      </w:r>
      <w:r w:rsidRPr="00442CD7">
        <w:rPr>
          <w:rFonts w:ascii="Times New Roman" w:eastAsia="Times New Roman" w:hAnsi="Times New Roman"/>
          <w:i/>
          <w:sz w:val="24"/>
          <w:szCs w:val="20"/>
          <w:lang w:eastAsia="en-AU"/>
        </w:rPr>
        <w:t>Renewable Energy (Electricity) Amendment (</w:t>
      </w:r>
      <w:r w:rsidR="00DE4618" w:rsidRPr="00DE4618">
        <w:rPr>
          <w:rFonts w:ascii="Times New Roman" w:eastAsia="Times New Roman" w:hAnsi="Times New Roman"/>
          <w:i/>
          <w:sz w:val="24"/>
          <w:szCs w:val="20"/>
          <w:lang w:eastAsia="en-AU"/>
        </w:rPr>
        <w:t xml:space="preserve">Small-scale </w:t>
      </w:r>
      <w:r w:rsidR="008E51D9">
        <w:rPr>
          <w:rFonts w:ascii="Times New Roman" w:eastAsia="Times New Roman" w:hAnsi="Times New Roman"/>
          <w:i/>
          <w:sz w:val="24"/>
          <w:szCs w:val="20"/>
          <w:lang w:eastAsia="en-AU"/>
        </w:rPr>
        <w:t xml:space="preserve">Solar </w:t>
      </w:r>
      <w:r w:rsidR="00DE4618" w:rsidRPr="00DE4618">
        <w:rPr>
          <w:rFonts w:ascii="Times New Roman" w:eastAsia="Times New Roman" w:hAnsi="Times New Roman"/>
          <w:i/>
          <w:sz w:val="24"/>
          <w:szCs w:val="20"/>
          <w:lang w:eastAsia="en-AU"/>
        </w:rPr>
        <w:t>Eligibility and Other Measures</w:t>
      </w:r>
      <w:r w:rsidRPr="00442CD7">
        <w:rPr>
          <w:rFonts w:ascii="Times New Roman" w:eastAsia="Times New Roman" w:hAnsi="Times New Roman"/>
          <w:i/>
          <w:sz w:val="24"/>
          <w:szCs w:val="20"/>
          <w:lang w:eastAsia="en-AU"/>
        </w:rPr>
        <w:t xml:space="preserve">) Regulations </w:t>
      </w:r>
      <w:r w:rsidR="00E04DC7" w:rsidRPr="00442CD7">
        <w:rPr>
          <w:rFonts w:ascii="Times New Roman" w:eastAsia="Times New Roman" w:hAnsi="Times New Roman"/>
          <w:i/>
          <w:sz w:val="24"/>
          <w:szCs w:val="20"/>
          <w:lang w:eastAsia="en-AU"/>
        </w:rPr>
        <w:t>201</w:t>
      </w:r>
      <w:r w:rsidR="00994A69">
        <w:rPr>
          <w:rFonts w:ascii="Times New Roman" w:eastAsia="Times New Roman" w:hAnsi="Times New Roman"/>
          <w:i/>
          <w:sz w:val="24"/>
          <w:szCs w:val="20"/>
          <w:lang w:eastAsia="en-AU"/>
        </w:rPr>
        <w:t>9</w:t>
      </w:r>
      <w:r w:rsidRPr="00442CD7">
        <w:rPr>
          <w:rFonts w:ascii="Times New Roman" w:eastAsia="Times New Roman" w:hAnsi="Times New Roman"/>
          <w:sz w:val="24"/>
          <w:szCs w:val="20"/>
          <w:lang w:eastAsia="en-AU"/>
        </w:rPr>
        <w:t xml:space="preserve"> </w:t>
      </w:r>
      <w:r w:rsidRPr="00E73053">
        <w:rPr>
          <w:rFonts w:ascii="Times New Roman" w:eastAsia="Times New Roman" w:hAnsi="Times New Roman"/>
          <w:sz w:val="24"/>
          <w:szCs w:val="20"/>
          <w:lang w:eastAsia="en-AU"/>
        </w:rPr>
        <w:t xml:space="preserve">(the proposed Regulations) is to amend the </w:t>
      </w:r>
      <w:r w:rsidR="00AE576C" w:rsidRPr="00442CD7">
        <w:rPr>
          <w:rFonts w:ascii="Times New Roman" w:eastAsia="Times New Roman" w:hAnsi="Times New Roman"/>
          <w:i/>
          <w:sz w:val="24"/>
          <w:szCs w:val="20"/>
          <w:lang w:eastAsia="en-AU"/>
        </w:rPr>
        <w:t>Renewable Energy (Electricity) Regulations 2001</w:t>
      </w:r>
      <w:r w:rsidR="00AE576C" w:rsidRPr="00AE576C">
        <w:rPr>
          <w:rFonts w:ascii="Times New Roman" w:eastAsia="Times New Roman" w:hAnsi="Times New Roman"/>
          <w:sz w:val="24"/>
          <w:szCs w:val="20"/>
          <w:lang w:eastAsia="en-AU"/>
        </w:rPr>
        <w:t xml:space="preserve"> (the </w:t>
      </w:r>
      <w:r w:rsidR="00E32467">
        <w:rPr>
          <w:rFonts w:ascii="Times New Roman" w:eastAsia="Times New Roman" w:hAnsi="Times New Roman"/>
          <w:sz w:val="24"/>
          <w:szCs w:val="20"/>
          <w:lang w:eastAsia="en-AU"/>
        </w:rPr>
        <w:t xml:space="preserve">Principal </w:t>
      </w:r>
      <w:r w:rsidR="00AE576C" w:rsidRPr="00AE576C">
        <w:rPr>
          <w:rFonts w:ascii="Times New Roman" w:eastAsia="Times New Roman" w:hAnsi="Times New Roman"/>
          <w:sz w:val="24"/>
          <w:szCs w:val="20"/>
          <w:lang w:eastAsia="en-AU"/>
        </w:rPr>
        <w:t xml:space="preserve">Regulations) </w:t>
      </w:r>
      <w:r w:rsidRPr="00E73053">
        <w:rPr>
          <w:rFonts w:ascii="Times New Roman" w:eastAsia="Times New Roman" w:hAnsi="Times New Roman"/>
          <w:sz w:val="24"/>
          <w:szCs w:val="20"/>
          <w:lang w:eastAsia="en-AU"/>
        </w:rPr>
        <w:t xml:space="preserve">to </w:t>
      </w:r>
      <w:r w:rsidR="0098092C" w:rsidRPr="0098092C">
        <w:rPr>
          <w:rFonts w:ascii="Times New Roman" w:eastAsia="Times New Roman" w:hAnsi="Times New Roman"/>
          <w:sz w:val="24"/>
          <w:szCs w:val="20"/>
          <w:lang w:eastAsia="en-AU"/>
        </w:rPr>
        <w:t xml:space="preserve">clarify </w:t>
      </w:r>
      <w:r w:rsidR="00A74CE3" w:rsidRPr="0098092C">
        <w:rPr>
          <w:rFonts w:ascii="Times New Roman" w:eastAsia="Times New Roman" w:hAnsi="Times New Roman"/>
          <w:sz w:val="24"/>
          <w:szCs w:val="20"/>
          <w:lang w:eastAsia="en-AU"/>
        </w:rPr>
        <w:t xml:space="preserve">the eligibility of </w:t>
      </w:r>
      <w:r w:rsidR="00A74CE3">
        <w:rPr>
          <w:rFonts w:ascii="Times New Roman" w:eastAsia="Times New Roman" w:hAnsi="Times New Roman"/>
          <w:sz w:val="24"/>
          <w:szCs w:val="20"/>
          <w:lang w:eastAsia="en-AU"/>
        </w:rPr>
        <w:t xml:space="preserve">solar (photovoltaic) </w:t>
      </w:r>
      <w:r w:rsidR="00A74CE3" w:rsidRPr="0098092C">
        <w:rPr>
          <w:rFonts w:ascii="Times New Roman" w:eastAsia="Times New Roman" w:hAnsi="Times New Roman"/>
          <w:sz w:val="24"/>
          <w:szCs w:val="20"/>
          <w:lang w:eastAsia="en-AU"/>
        </w:rPr>
        <w:t>small generation units</w:t>
      </w:r>
      <w:r w:rsidR="00A74CE3">
        <w:rPr>
          <w:rFonts w:ascii="Times New Roman" w:eastAsia="Times New Roman" w:hAnsi="Times New Roman"/>
          <w:sz w:val="24"/>
          <w:szCs w:val="20"/>
          <w:lang w:eastAsia="en-AU"/>
        </w:rPr>
        <w:t xml:space="preserve"> </w:t>
      </w:r>
      <w:r w:rsidR="00A74CE3" w:rsidRPr="0098092C">
        <w:rPr>
          <w:rFonts w:ascii="Times New Roman" w:eastAsia="Times New Roman" w:hAnsi="Times New Roman"/>
          <w:sz w:val="24"/>
          <w:szCs w:val="20"/>
          <w:lang w:eastAsia="en-AU"/>
        </w:rPr>
        <w:t>and</w:t>
      </w:r>
      <w:r w:rsidR="00A74CE3">
        <w:rPr>
          <w:rFonts w:ascii="Times New Roman" w:eastAsia="Times New Roman" w:hAnsi="Times New Roman"/>
          <w:sz w:val="24"/>
          <w:szCs w:val="20"/>
          <w:lang w:eastAsia="en-AU"/>
        </w:rPr>
        <w:t xml:space="preserve"> </w:t>
      </w:r>
      <w:r w:rsidR="00F35169">
        <w:rPr>
          <w:rFonts w:ascii="Times New Roman" w:eastAsia="Times New Roman" w:hAnsi="Times New Roman"/>
          <w:sz w:val="24"/>
          <w:szCs w:val="20"/>
          <w:lang w:eastAsia="en-AU"/>
        </w:rPr>
        <w:t xml:space="preserve">the </w:t>
      </w:r>
      <w:r w:rsidR="0098092C" w:rsidRPr="0098092C">
        <w:rPr>
          <w:rFonts w:ascii="Times New Roman" w:eastAsia="Times New Roman" w:hAnsi="Times New Roman"/>
          <w:sz w:val="24"/>
          <w:szCs w:val="20"/>
          <w:lang w:eastAsia="en-AU"/>
        </w:rPr>
        <w:t xml:space="preserve">audit requirements for </w:t>
      </w:r>
      <w:r w:rsidR="002D1B8C" w:rsidRPr="0098092C">
        <w:rPr>
          <w:rFonts w:ascii="Times New Roman" w:eastAsia="Times New Roman" w:hAnsi="Times New Roman"/>
          <w:sz w:val="24"/>
          <w:szCs w:val="20"/>
          <w:lang w:eastAsia="en-AU"/>
        </w:rPr>
        <w:t>applications</w:t>
      </w:r>
      <w:r w:rsidR="002D1B8C">
        <w:rPr>
          <w:rFonts w:ascii="Times New Roman" w:eastAsia="Times New Roman" w:hAnsi="Times New Roman"/>
          <w:sz w:val="24"/>
          <w:szCs w:val="20"/>
          <w:lang w:eastAsia="en-AU"/>
        </w:rPr>
        <w:t xml:space="preserve"> to</w:t>
      </w:r>
      <w:r w:rsidR="002D1B8C" w:rsidRPr="0098092C">
        <w:rPr>
          <w:rFonts w:ascii="Times New Roman" w:eastAsia="Times New Roman" w:hAnsi="Times New Roman"/>
          <w:sz w:val="24"/>
          <w:szCs w:val="20"/>
          <w:lang w:eastAsia="en-AU"/>
        </w:rPr>
        <w:t xml:space="preserve"> </w:t>
      </w:r>
      <w:r w:rsidR="0098092C" w:rsidRPr="0098092C">
        <w:rPr>
          <w:rFonts w:ascii="Times New Roman" w:eastAsia="Times New Roman" w:hAnsi="Times New Roman"/>
          <w:sz w:val="24"/>
          <w:szCs w:val="20"/>
          <w:lang w:eastAsia="en-AU"/>
        </w:rPr>
        <w:t>amend exemption certificate</w:t>
      </w:r>
      <w:r w:rsidR="002D1B8C">
        <w:rPr>
          <w:rFonts w:ascii="Times New Roman" w:eastAsia="Times New Roman" w:hAnsi="Times New Roman"/>
          <w:sz w:val="24"/>
          <w:szCs w:val="20"/>
          <w:lang w:eastAsia="en-AU"/>
        </w:rPr>
        <w:t>s</w:t>
      </w:r>
      <w:r w:rsidR="0098092C" w:rsidRPr="0098092C">
        <w:rPr>
          <w:rFonts w:ascii="Times New Roman" w:eastAsia="Times New Roman" w:hAnsi="Times New Roman"/>
          <w:sz w:val="24"/>
          <w:szCs w:val="20"/>
          <w:lang w:eastAsia="en-AU"/>
        </w:rPr>
        <w:t>.</w:t>
      </w:r>
    </w:p>
    <w:p w14:paraId="49BB99DB" w14:textId="6A1CD1AD" w:rsidR="008745FF" w:rsidRPr="00977110" w:rsidRDefault="00A74CE3" w:rsidP="00977110">
      <w:pPr>
        <w:spacing w:before="240" w:after="0" w:line="240" w:lineRule="auto"/>
        <w:rPr>
          <w:rFonts w:ascii="Times New Roman" w:eastAsia="Times New Roman" w:hAnsi="Times New Roman"/>
          <w:sz w:val="24"/>
          <w:szCs w:val="20"/>
          <w:u w:val="single"/>
          <w:lang w:eastAsia="en-AU"/>
        </w:rPr>
      </w:pPr>
      <w:r>
        <w:rPr>
          <w:rFonts w:ascii="Times New Roman" w:eastAsia="Times New Roman" w:hAnsi="Times New Roman"/>
          <w:sz w:val="24"/>
          <w:szCs w:val="20"/>
          <w:u w:val="single"/>
          <w:lang w:eastAsia="en-AU"/>
        </w:rPr>
        <w:t>1</w:t>
      </w:r>
      <w:r w:rsidR="008745FF" w:rsidRPr="00977110">
        <w:rPr>
          <w:rFonts w:ascii="Times New Roman" w:eastAsia="Times New Roman" w:hAnsi="Times New Roman"/>
          <w:sz w:val="24"/>
          <w:szCs w:val="20"/>
          <w:u w:val="single"/>
          <w:lang w:eastAsia="en-AU"/>
        </w:rPr>
        <w:t xml:space="preserve">. </w:t>
      </w:r>
      <w:r w:rsidR="00F35169">
        <w:rPr>
          <w:rFonts w:ascii="Times New Roman" w:eastAsia="Times New Roman" w:hAnsi="Times New Roman"/>
          <w:sz w:val="24"/>
          <w:szCs w:val="20"/>
          <w:u w:val="single"/>
          <w:lang w:eastAsia="en-AU"/>
        </w:rPr>
        <w:t>E</w:t>
      </w:r>
      <w:r w:rsidR="00A94AC9" w:rsidRPr="00977110">
        <w:rPr>
          <w:rFonts w:ascii="Times New Roman" w:eastAsia="Times New Roman" w:hAnsi="Times New Roman"/>
          <w:sz w:val="24"/>
          <w:szCs w:val="20"/>
          <w:u w:val="single"/>
          <w:lang w:eastAsia="en-AU"/>
        </w:rPr>
        <w:t xml:space="preserve">ligibility </w:t>
      </w:r>
      <w:r w:rsidR="007956BC">
        <w:rPr>
          <w:rFonts w:ascii="Times New Roman" w:eastAsia="Times New Roman" w:hAnsi="Times New Roman"/>
          <w:sz w:val="24"/>
          <w:szCs w:val="20"/>
          <w:u w:val="single"/>
          <w:lang w:eastAsia="en-AU"/>
        </w:rPr>
        <w:t>requirements for</w:t>
      </w:r>
      <w:r w:rsidR="00A94AC9" w:rsidRPr="00977110">
        <w:rPr>
          <w:rFonts w:ascii="Times New Roman" w:eastAsia="Times New Roman" w:hAnsi="Times New Roman"/>
          <w:sz w:val="24"/>
          <w:szCs w:val="20"/>
          <w:u w:val="single"/>
          <w:lang w:eastAsia="en-AU"/>
        </w:rPr>
        <w:t xml:space="preserve"> </w:t>
      </w:r>
      <w:r w:rsidR="004872AD">
        <w:rPr>
          <w:rFonts w:ascii="Times New Roman" w:eastAsia="Times New Roman" w:hAnsi="Times New Roman"/>
          <w:sz w:val="24"/>
          <w:szCs w:val="20"/>
          <w:u w:val="single"/>
          <w:lang w:eastAsia="en-AU"/>
        </w:rPr>
        <w:t xml:space="preserve">solar PV </w:t>
      </w:r>
      <w:r w:rsidR="00A94AC9" w:rsidRPr="00977110">
        <w:rPr>
          <w:rFonts w:ascii="Times New Roman" w:eastAsia="Times New Roman" w:hAnsi="Times New Roman"/>
          <w:sz w:val="24"/>
          <w:szCs w:val="20"/>
          <w:u w:val="single"/>
          <w:lang w:eastAsia="en-AU"/>
        </w:rPr>
        <w:t>small generation units</w:t>
      </w:r>
    </w:p>
    <w:p w14:paraId="3D0A4F75" w14:textId="116DB501" w:rsidR="00F35169" w:rsidRDefault="004872AD" w:rsidP="004872AD">
      <w:pPr>
        <w:spacing w:before="240" w:after="0" w:line="240" w:lineRule="auto"/>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Subsection 5(1) of the Act provides for the </w:t>
      </w:r>
      <w:r w:rsidR="00E32467">
        <w:rPr>
          <w:rFonts w:ascii="Times New Roman" w:eastAsia="Times New Roman" w:hAnsi="Times New Roman"/>
          <w:sz w:val="24"/>
          <w:szCs w:val="20"/>
          <w:lang w:eastAsia="en-AU"/>
        </w:rPr>
        <w:t xml:space="preserve">Principal </w:t>
      </w:r>
      <w:r>
        <w:rPr>
          <w:rFonts w:ascii="Times New Roman" w:eastAsia="Times New Roman" w:hAnsi="Times New Roman"/>
          <w:sz w:val="24"/>
          <w:szCs w:val="20"/>
          <w:lang w:eastAsia="en-AU"/>
        </w:rPr>
        <w:t xml:space="preserve">Regulations to </w:t>
      </w:r>
      <w:r w:rsidR="007956BC">
        <w:rPr>
          <w:rFonts w:ascii="Times New Roman" w:eastAsia="Times New Roman" w:hAnsi="Times New Roman"/>
          <w:sz w:val="24"/>
          <w:szCs w:val="20"/>
          <w:lang w:eastAsia="en-AU"/>
        </w:rPr>
        <w:t>prescribe</w:t>
      </w:r>
      <w:r>
        <w:rPr>
          <w:rFonts w:ascii="Times New Roman" w:eastAsia="Times New Roman" w:hAnsi="Times New Roman"/>
          <w:sz w:val="24"/>
          <w:szCs w:val="20"/>
          <w:lang w:eastAsia="en-AU"/>
        </w:rPr>
        <w:t xml:space="preserve"> what constitutes a small generation unit and </w:t>
      </w:r>
      <w:r w:rsidR="00CA4C11">
        <w:rPr>
          <w:rFonts w:ascii="Times New Roman" w:eastAsia="Times New Roman" w:hAnsi="Times New Roman"/>
          <w:sz w:val="24"/>
          <w:szCs w:val="20"/>
          <w:lang w:eastAsia="en-AU"/>
        </w:rPr>
        <w:t xml:space="preserve">a </w:t>
      </w:r>
      <w:r>
        <w:rPr>
          <w:rFonts w:ascii="Times New Roman" w:eastAsia="Times New Roman" w:hAnsi="Times New Roman"/>
          <w:sz w:val="24"/>
          <w:szCs w:val="20"/>
          <w:lang w:eastAsia="en-AU"/>
        </w:rPr>
        <w:t xml:space="preserve">solar water heater. </w:t>
      </w:r>
      <w:r w:rsidRPr="004872AD">
        <w:rPr>
          <w:rFonts w:ascii="Times New Roman" w:eastAsia="Times New Roman" w:hAnsi="Times New Roman"/>
          <w:sz w:val="24"/>
          <w:szCs w:val="20"/>
          <w:lang w:eastAsia="en-AU"/>
        </w:rPr>
        <w:t xml:space="preserve">Section 3(2) of the </w:t>
      </w:r>
      <w:r w:rsidR="00752698">
        <w:rPr>
          <w:rFonts w:ascii="Times New Roman" w:eastAsia="Times New Roman" w:hAnsi="Times New Roman"/>
          <w:sz w:val="24"/>
          <w:szCs w:val="20"/>
          <w:lang w:eastAsia="en-AU"/>
        </w:rPr>
        <w:t xml:space="preserve">Principal </w:t>
      </w:r>
      <w:r w:rsidRPr="004872AD">
        <w:rPr>
          <w:rFonts w:ascii="Times New Roman" w:eastAsia="Times New Roman" w:hAnsi="Times New Roman"/>
          <w:sz w:val="24"/>
          <w:szCs w:val="20"/>
          <w:lang w:eastAsia="en-AU"/>
        </w:rPr>
        <w:t>Regulations limit</w:t>
      </w:r>
      <w:r w:rsidR="007956BC">
        <w:rPr>
          <w:rFonts w:ascii="Times New Roman" w:eastAsia="Times New Roman" w:hAnsi="Times New Roman"/>
          <w:sz w:val="24"/>
          <w:szCs w:val="20"/>
          <w:lang w:eastAsia="en-AU"/>
        </w:rPr>
        <w:t>s</w:t>
      </w:r>
      <w:r w:rsidRPr="004872AD">
        <w:rPr>
          <w:rFonts w:ascii="Times New Roman" w:eastAsia="Times New Roman" w:hAnsi="Times New Roman"/>
          <w:sz w:val="24"/>
          <w:szCs w:val="20"/>
          <w:lang w:eastAsia="en-AU"/>
        </w:rPr>
        <w:t xml:space="preserve"> </w:t>
      </w:r>
      <w:r>
        <w:rPr>
          <w:rFonts w:ascii="Times New Roman" w:eastAsia="Times New Roman" w:hAnsi="Times New Roman"/>
          <w:sz w:val="24"/>
          <w:szCs w:val="20"/>
          <w:lang w:eastAsia="en-AU"/>
        </w:rPr>
        <w:t xml:space="preserve">an </w:t>
      </w:r>
      <w:r w:rsidRPr="004872AD">
        <w:rPr>
          <w:rFonts w:ascii="Times New Roman" w:eastAsia="Times New Roman" w:hAnsi="Times New Roman"/>
          <w:sz w:val="24"/>
          <w:szCs w:val="20"/>
          <w:lang w:eastAsia="en-AU"/>
        </w:rPr>
        <w:t xml:space="preserve">eligible </w:t>
      </w:r>
      <w:r>
        <w:rPr>
          <w:rFonts w:ascii="Times New Roman" w:eastAsia="Times New Roman" w:hAnsi="Times New Roman"/>
          <w:sz w:val="24"/>
          <w:szCs w:val="20"/>
          <w:lang w:eastAsia="en-AU"/>
        </w:rPr>
        <w:t xml:space="preserve">solar </w:t>
      </w:r>
      <w:r w:rsidRPr="004872AD">
        <w:rPr>
          <w:rFonts w:ascii="Times New Roman" w:eastAsia="Times New Roman" w:hAnsi="Times New Roman"/>
          <w:sz w:val="24"/>
          <w:szCs w:val="20"/>
          <w:lang w:eastAsia="en-AU"/>
        </w:rPr>
        <w:t>photovoltaic (PV) small generation unit (SGUs) to</w:t>
      </w:r>
      <w:r w:rsidR="00E8574D">
        <w:rPr>
          <w:rFonts w:ascii="Times New Roman" w:eastAsia="Times New Roman" w:hAnsi="Times New Roman"/>
          <w:sz w:val="24"/>
          <w:szCs w:val="20"/>
          <w:lang w:eastAsia="en-AU"/>
        </w:rPr>
        <w:t xml:space="preserve"> </w:t>
      </w:r>
      <w:r>
        <w:rPr>
          <w:rFonts w:ascii="Times New Roman" w:eastAsia="Times New Roman" w:hAnsi="Times New Roman"/>
          <w:sz w:val="24"/>
          <w:szCs w:val="20"/>
          <w:lang w:eastAsia="en-AU"/>
        </w:rPr>
        <w:t xml:space="preserve">a device </w:t>
      </w:r>
      <w:r w:rsidR="00E8574D">
        <w:rPr>
          <w:rFonts w:ascii="Times New Roman" w:eastAsia="Times New Roman" w:hAnsi="Times New Roman"/>
          <w:sz w:val="24"/>
          <w:szCs w:val="20"/>
          <w:lang w:eastAsia="en-AU"/>
        </w:rPr>
        <w:t xml:space="preserve">that has </w:t>
      </w:r>
      <w:r w:rsidRPr="004872AD">
        <w:rPr>
          <w:rFonts w:ascii="Times New Roman" w:eastAsia="Times New Roman" w:hAnsi="Times New Roman"/>
          <w:sz w:val="24"/>
          <w:szCs w:val="20"/>
          <w:lang w:eastAsia="en-AU"/>
        </w:rPr>
        <w:t xml:space="preserve">a capacity limit of </w:t>
      </w:r>
      <w:r w:rsidR="00E8574D">
        <w:rPr>
          <w:rFonts w:ascii="Times New Roman" w:eastAsia="Times New Roman" w:hAnsi="Times New Roman"/>
          <w:sz w:val="24"/>
          <w:szCs w:val="20"/>
          <w:lang w:eastAsia="en-AU"/>
        </w:rPr>
        <w:t xml:space="preserve">no more than </w:t>
      </w:r>
      <w:r w:rsidR="008E51D9">
        <w:rPr>
          <w:rFonts w:ascii="Times New Roman" w:eastAsia="Times New Roman" w:hAnsi="Times New Roman"/>
          <w:sz w:val="24"/>
          <w:szCs w:val="20"/>
          <w:lang w:eastAsia="en-AU"/>
        </w:rPr>
        <w:t>100 kilowatts (kW)</w:t>
      </w:r>
      <w:r w:rsidR="00FB68F1">
        <w:rPr>
          <w:rFonts w:ascii="Times New Roman" w:eastAsia="Times New Roman" w:hAnsi="Times New Roman"/>
          <w:sz w:val="24"/>
          <w:szCs w:val="20"/>
          <w:lang w:eastAsia="en-AU"/>
        </w:rPr>
        <w:t xml:space="preserve">, and that generates no more than 250 MWh </w:t>
      </w:r>
      <w:r w:rsidR="00FB68F1" w:rsidRPr="004872AD">
        <w:rPr>
          <w:rFonts w:ascii="Times New Roman" w:eastAsia="Times New Roman" w:hAnsi="Times New Roman"/>
          <w:sz w:val="24"/>
          <w:szCs w:val="20"/>
          <w:lang w:eastAsia="en-AU"/>
        </w:rPr>
        <w:t xml:space="preserve">of electricity each </w:t>
      </w:r>
      <w:r w:rsidR="00FB68F1">
        <w:rPr>
          <w:rFonts w:ascii="Times New Roman" w:eastAsia="Times New Roman" w:hAnsi="Times New Roman"/>
          <w:sz w:val="24"/>
          <w:szCs w:val="20"/>
          <w:lang w:eastAsia="en-AU"/>
        </w:rPr>
        <w:t>year</w:t>
      </w:r>
      <w:r w:rsidRPr="004872AD">
        <w:rPr>
          <w:rFonts w:ascii="Times New Roman" w:eastAsia="Times New Roman" w:hAnsi="Times New Roman"/>
          <w:sz w:val="24"/>
          <w:szCs w:val="20"/>
          <w:lang w:eastAsia="en-AU"/>
        </w:rPr>
        <w:t>.</w:t>
      </w:r>
    </w:p>
    <w:p w14:paraId="70285832" w14:textId="77777777" w:rsidR="00752698" w:rsidRDefault="00752698" w:rsidP="00752698">
      <w:pPr>
        <w:spacing w:before="240" w:after="0" w:line="240" w:lineRule="auto"/>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The proposed Regulations will clarify how the boundary of a solar PV device should be determined when the device is made up of multiple solar PV systems. </w:t>
      </w:r>
      <w:r w:rsidRPr="00571F62">
        <w:rPr>
          <w:rFonts w:ascii="Times New Roman" w:eastAsia="Times New Roman" w:hAnsi="Times New Roman"/>
          <w:sz w:val="24"/>
          <w:szCs w:val="20"/>
          <w:lang w:eastAsia="en-AU"/>
        </w:rPr>
        <w:t>It</w:t>
      </w:r>
      <w:r>
        <w:rPr>
          <w:rFonts w:ascii="Times New Roman" w:eastAsia="Times New Roman" w:hAnsi="Times New Roman"/>
          <w:sz w:val="24"/>
          <w:szCs w:val="20"/>
          <w:lang w:eastAsia="en-AU"/>
        </w:rPr>
        <w:t xml:space="preserve"> </w:t>
      </w:r>
      <w:r w:rsidRPr="00571F62">
        <w:rPr>
          <w:rFonts w:ascii="Times New Roman" w:eastAsia="Times New Roman" w:hAnsi="Times New Roman"/>
          <w:sz w:val="24"/>
          <w:szCs w:val="20"/>
          <w:lang w:eastAsia="en-AU"/>
        </w:rPr>
        <w:t>includes anti-gaming provisions to prevent large-scale systems from participating in the SRES.</w:t>
      </w:r>
    </w:p>
    <w:p w14:paraId="261B1396" w14:textId="77777777" w:rsidR="00E32467" w:rsidRDefault="00E32467" w:rsidP="00E32467">
      <w:pPr>
        <w:spacing w:before="240" w:after="0" w:line="240" w:lineRule="auto"/>
        <w:rPr>
          <w:rFonts w:ascii="Times New Roman" w:eastAsia="Times New Roman" w:hAnsi="Times New Roman"/>
          <w:sz w:val="24"/>
          <w:szCs w:val="20"/>
          <w:lang w:eastAsia="en-AU"/>
        </w:rPr>
      </w:pPr>
      <w:r w:rsidRPr="004872AD">
        <w:rPr>
          <w:rFonts w:ascii="Times New Roman" w:eastAsia="Times New Roman" w:hAnsi="Times New Roman"/>
          <w:sz w:val="24"/>
          <w:szCs w:val="20"/>
          <w:lang w:eastAsia="en-AU"/>
        </w:rPr>
        <w:t>Insufficient clar</w:t>
      </w:r>
      <w:r>
        <w:rPr>
          <w:rFonts w:ascii="Times New Roman" w:eastAsia="Times New Roman" w:hAnsi="Times New Roman"/>
          <w:sz w:val="24"/>
          <w:szCs w:val="20"/>
          <w:lang w:eastAsia="en-AU"/>
        </w:rPr>
        <w:t xml:space="preserve">ity around what constitutes the boundary of a solar PV device </w:t>
      </w:r>
      <w:r w:rsidRPr="004872AD">
        <w:rPr>
          <w:rFonts w:ascii="Times New Roman" w:eastAsia="Times New Roman" w:hAnsi="Times New Roman"/>
          <w:sz w:val="24"/>
          <w:szCs w:val="20"/>
          <w:lang w:eastAsia="en-AU"/>
        </w:rPr>
        <w:t xml:space="preserve">is creating challenges in maintaining the original intent of </w:t>
      </w:r>
      <w:r>
        <w:rPr>
          <w:rFonts w:ascii="Times New Roman" w:eastAsia="Times New Roman" w:hAnsi="Times New Roman"/>
          <w:sz w:val="24"/>
          <w:szCs w:val="20"/>
          <w:lang w:eastAsia="en-AU"/>
        </w:rPr>
        <w:t>scheme t</w:t>
      </w:r>
      <w:r w:rsidRPr="004872AD">
        <w:rPr>
          <w:rFonts w:ascii="Times New Roman" w:eastAsia="Times New Roman" w:hAnsi="Times New Roman"/>
          <w:sz w:val="24"/>
          <w:szCs w:val="20"/>
          <w:lang w:eastAsia="en-AU"/>
        </w:rPr>
        <w:t xml:space="preserve">o support </w:t>
      </w:r>
      <w:r>
        <w:rPr>
          <w:rFonts w:ascii="Times New Roman" w:eastAsia="Times New Roman" w:hAnsi="Times New Roman"/>
          <w:sz w:val="24"/>
          <w:szCs w:val="20"/>
          <w:lang w:eastAsia="en-AU"/>
        </w:rPr>
        <w:t xml:space="preserve">only </w:t>
      </w:r>
      <w:r w:rsidRPr="004872AD">
        <w:rPr>
          <w:rFonts w:ascii="Times New Roman" w:eastAsia="Times New Roman" w:hAnsi="Times New Roman"/>
          <w:sz w:val="24"/>
          <w:szCs w:val="20"/>
          <w:lang w:eastAsia="en-AU"/>
        </w:rPr>
        <w:t>small</w:t>
      </w:r>
      <w:r>
        <w:rPr>
          <w:rFonts w:ascii="Times New Roman" w:eastAsia="Times New Roman" w:hAnsi="Times New Roman"/>
          <w:sz w:val="24"/>
          <w:szCs w:val="20"/>
          <w:lang w:eastAsia="en-AU"/>
        </w:rPr>
        <w:t>-scale</w:t>
      </w:r>
      <w:r w:rsidRPr="004872AD">
        <w:rPr>
          <w:rFonts w:ascii="Times New Roman" w:eastAsia="Times New Roman" w:hAnsi="Times New Roman"/>
          <w:sz w:val="24"/>
          <w:szCs w:val="20"/>
          <w:lang w:eastAsia="en-AU"/>
        </w:rPr>
        <w:t xml:space="preserve"> renewable </w:t>
      </w:r>
      <w:r w:rsidRPr="004872AD">
        <w:rPr>
          <w:rFonts w:ascii="Times New Roman" w:eastAsia="Times New Roman" w:hAnsi="Times New Roman"/>
          <w:sz w:val="24"/>
          <w:szCs w:val="20"/>
          <w:lang w:eastAsia="en-AU"/>
        </w:rPr>
        <w:lastRenderedPageBreak/>
        <w:t>energy systems</w:t>
      </w:r>
      <w:r>
        <w:rPr>
          <w:rFonts w:ascii="Times New Roman" w:eastAsia="Times New Roman" w:hAnsi="Times New Roman"/>
          <w:sz w:val="24"/>
          <w:szCs w:val="20"/>
          <w:lang w:eastAsia="en-AU"/>
        </w:rPr>
        <w:t xml:space="preserve"> under the SRES</w:t>
      </w:r>
      <w:r w:rsidRPr="004872AD">
        <w:rPr>
          <w:rFonts w:ascii="Times New Roman" w:eastAsia="Times New Roman" w:hAnsi="Times New Roman"/>
          <w:sz w:val="24"/>
          <w:szCs w:val="20"/>
          <w:lang w:eastAsia="en-AU"/>
        </w:rPr>
        <w:t>.</w:t>
      </w:r>
      <w:r>
        <w:rPr>
          <w:rFonts w:ascii="Times New Roman" w:eastAsia="Times New Roman" w:hAnsi="Times New Roman"/>
          <w:sz w:val="24"/>
          <w:szCs w:val="20"/>
          <w:lang w:eastAsia="en-AU"/>
        </w:rPr>
        <w:t xml:space="preserve"> The lack of clarity </w:t>
      </w:r>
      <w:r w:rsidRPr="00D9397F">
        <w:rPr>
          <w:rFonts w:ascii="Times New Roman" w:eastAsia="Times New Roman" w:hAnsi="Times New Roman"/>
          <w:sz w:val="24"/>
          <w:szCs w:val="20"/>
          <w:lang w:eastAsia="en-AU"/>
        </w:rPr>
        <w:t xml:space="preserve">is creating uncertainty for scheme participants and resulting in time and costs for both scheme participants and the </w:t>
      </w:r>
      <w:r>
        <w:rPr>
          <w:rFonts w:ascii="Times New Roman" w:eastAsia="Times New Roman" w:hAnsi="Times New Roman"/>
          <w:sz w:val="24"/>
          <w:szCs w:val="20"/>
          <w:lang w:eastAsia="en-AU"/>
        </w:rPr>
        <w:t>Regulator in assessing whether a solar device is eligible under the SRES</w:t>
      </w:r>
      <w:r w:rsidRPr="00D9397F">
        <w:rPr>
          <w:rFonts w:ascii="Times New Roman" w:eastAsia="Times New Roman" w:hAnsi="Times New Roman"/>
          <w:sz w:val="24"/>
          <w:szCs w:val="20"/>
          <w:lang w:eastAsia="en-AU"/>
        </w:rPr>
        <w:t xml:space="preserve">. Providing clearer guidance will ensure the intent </w:t>
      </w:r>
      <w:r>
        <w:rPr>
          <w:rFonts w:ascii="Times New Roman" w:eastAsia="Times New Roman" w:hAnsi="Times New Roman"/>
          <w:sz w:val="24"/>
          <w:szCs w:val="20"/>
          <w:lang w:eastAsia="en-AU"/>
        </w:rPr>
        <w:t xml:space="preserve">and integrity </w:t>
      </w:r>
      <w:r w:rsidRPr="00D9397F">
        <w:rPr>
          <w:rFonts w:ascii="Times New Roman" w:eastAsia="Times New Roman" w:hAnsi="Times New Roman"/>
          <w:sz w:val="24"/>
          <w:szCs w:val="20"/>
          <w:lang w:eastAsia="en-AU"/>
        </w:rPr>
        <w:t>of the scheme is maintained and the regulatory burden on participants in interpreting requirements is reduced</w:t>
      </w:r>
      <w:r>
        <w:rPr>
          <w:rFonts w:ascii="Times New Roman" w:eastAsia="Times New Roman" w:hAnsi="Times New Roman"/>
          <w:sz w:val="24"/>
          <w:szCs w:val="20"/>
          <w:lang w:eastAsia="en-AU"/>
        </w:rPr>
        <w:t>.</w:t>
      </w:r>
    </w:p>
    <w:p w14:paraId="7C68DAA0" w14:textId="3112B007" w:rsidR="00A74CE3" w:rsidRPr="00A74CE3" w:rsidRDefault="00A74CE3" w:rsidP="00A74CE3">
      <w:pPr>
        <w:spacing w:before="240" w:after="0" w:line="240" w:lineRule="auto"/>
        <w:ind w:right="-58"/>
        <w:rPr>
          <w:rFonts w:ascii="Times New Roman" w:eastAsia="Times New Roman" w:hAnsi="Times New Roman"/>
          <w:sz w:val="24"/>
          <w:szCs w:val="20"/>
          <w:u w:val="single"/>
          <w:lang w:eastAsia="en-AU"/>
        </w:rPr>
      </w:pPr>
      <w:r w:rsidRPr="00A74CE3">
        <w:rPr>
          <w:rFonts w:ascii="Times New Roman" w:eastAsia="Times New Roman" w:hAnsi="Times New Roman"/>
          <w:sz w:val="24"/>
          <w:szCs w:val="20"/>
          <w:u w:val="single"/>
          <w:lang w:eastAsia="en-AU"/>
        </w:rPr>
        <w:t xml:space="preserve">2. Amendments to the EITE exemption framework </w:t>
      </w:r>
    </w:p>
    <w:p w14:paraId="5D983817" w14:textId="5B015CB2" w:rsidR="00A74CE3" w:rsidRPr="00AE576C" w:rsidRDefault="00A74CE3" w:rsidP="00A74CE3">
      <w:pPr>
        <w:spacing w:before="240" w:after="0" w:line="240" w:lineRule="auto"/>
        <w:ind w:right="-58"/>
        <w:rPr>
          <w:rFonts w:ascii="Times New Roman" w:eastAsia="Times New Roman" w:hAnsi="Times New Roman"/>
          <w:sz w:val="24"/>
          <w:szCs w:val="20"/>
          <w:lang w:eastAsia="en-AU"/>
        </w:rPr>
      </w:pPr>
      <w:r w:rsidRPr="00AE576C">
        <w:rPr>
          <w:rFonts w:ascii="Times New Roman" w:eastAsia="Times New Roman" w:hAnsi="Times New Roman"/>
          <w:sz w:val="24"/>
          <w:szCs w:val="20"/>
          <w:lang w:eastAsia="en-AU"/>
        </w:rPr>
        <w:t xml:space="preserve">Division 1A of Part 4 and Division 1A of Part 5 of the Act provide the legislative framework for the provision of exemptions for </w:t>
      </w:r>
      <w:r>
        <w:rPr>
          <w:rFonts w:ascii="Times New Roman" w:eastAsia="Times New Roman" w:hAnsi="Times New Roman"/>
          <w:sz w:val="24"/>
          <w:szCs w:val="20"/>
          <w:lang w:eastAsia="en-AU"/>
        </w:rPr>
        <w:t>emissions-intensive trade-exposed (EITE)</w:t>
      </w:r>
      <w:r w:rsidRPr="00AE576C">
        <w:rPr>
          <w:rFonts w:ascii="Times New Roman" w:eastAsia="Times New Roman" w:hAnsi="Times New Roman"/>
          <w:sz w:val="24"/>
          <w:szCs w:val="20"/>
          <w:lang w:eastAsia="en-AU"/>
        </w:rPr>
        <w:t xml:space="preserve"> activities. Part 3A and Schedule 6 of the </w:t>
      </w:r>
      <w:r w:rsidR="00752698">
        <w:rPr>
          <w:rFonts w:ascii="Times New Roman" w:eastAsia="Times New Roman" w:hAnsi="Times New Roman"/>
          <w:sz w:val="24"/>
          <w:szCs w:val="20"/>
          <w:lang w:eastAsia="en-AU"/>
        </w:rPr>
        <w:t xml:space="preserve">Principal </w:t>
      </w:r>
      <w:r w:rsidRPr="00AE576C">
        <w:rPr>
          <w:rFonts w:ascii="Times New Roman" w:eastAsia="Times New Roman" w:hAnsi="Times New Roman"/>
          <w:sz w:val="24"/>
          <w:szCs w:val="20"/>
          <w:lang w:eastAsia="en-AU"/>
        </w:rPr>
        <w:t>Regulations prescribe the eligible EITE activities and processes for applying for, issuing and amending exemptions, including the methodology for calculating the amounts of these exemptions.</w:t>
      </w:r>
    </w:p>
    <w:p w14:paraId="33ACAFE2" w14:textId="77777777" w:rsidR="00A74CE3" w:rsidRPr="00977110" w:rsidRDefault="00A74CE3" w:rsidP="00A74CE3">
      <w:pPr>
        <w:spacing w:before="240" w:after="0" w:line="240" w:lineRule="auto"/>
        <w:rPr>
          <w:rFonts w:ascii="Times New Roman" w:eastAsia="Times New Roman" w:hAnsi="Times New Roman"/>
          <w:sz w:val="24"/>
          <w:szCs w:val="20"/>
          <w:lang w:eastAsia="en-AU"/>
        </w:rPr>
      </w:pPr>
      <w:r w:rsidRPr="00AE576C">
        <w:rPr>
          <w:rFonts w:ascii="Times New Roman" w:eastAsia="Times New Roman" w:hAnsi="Times New Roman"/>
          <w:sz w:val="24"/>
          <w:szCs w:val="20"/>
          <w:lang w:eastAsia="en-AU"/>
        </w:rPr>
        <w:t xml:space="preserve">In December 2017, a large number of amendments were made </w:t>
      </w:r>
      <w:r>
        <w:rPr>
          <w:rFonts w:ascii="Times New Roman" w:eastAsia="Times New Roman" w:hAnsi="Times New Roman"/>
          <w:sz w:val="24"/>
          <w:szCs w:val="20"/>
          <w:lang w:eastAsia="en-AU"/>
        </w:rPr>
        <w:t xml:space="preserve">to the framework for </w:t>
      </w:r>
      <w:r w:rsidRPr="00977110">
        <w:rPr>
          <w:rFonts w:ascii="Times New Roman" w:eastAsia="Times New Roman" w:hAnsi="Times New Roman"/>
          <w:sz w:val="24"/>
          <w:szCs w:val="20"/>
          <w:lang w:eastAsia="en-AU"/>
        </w:rPr>
        <w:t>calculatin</w:t>
      </w:r>
      <w:r>
        <w:rPr>
          <w:rFonts w:ascii="Times New Roman" w:eastAsia="Times New Roman" w:hAnsi="Times New Roman"/>
          <w:sz w:val="24"/>
          <w:szCs w:val="20"/>
          <w:lang w:eastAsia="en-AU"/>
        </w:rPr>
        <w:t>g</w:t>
      </w:r>
      <w:r w:rsidRPr="00977110">
        <w:rPr>
          <w:rFonts w:ascii="Times New Roman" w:eastAsia="Times New Roman" w:hAnsi="Times New Roman"/>
          <w:sz w:val="24"/>
          <w:szCs w:val="20"/>
          <w:lang w:eastAsia="en-AU"/>
        </w:rPr>
        <w:t xml:space="preserve"> </w:t>
      </w:r>
      <w:r>
        <w:rPr>
          <w:rFonts w:ascii="Times New Roman" w:eastAsia="Times New Roman" w:hAnsi="Times New Roman"/>
          <w:sz w:val="24"/>
          <w:szCs w:val="20"/>
          <w:lang w:eastAsia="en-AU"/>
        </w:rPr>
        <w:t>the</w:t>
      </w:r>
      <w:r w:rsidRPr="00977110">
        <w:rPr>
          <w:rFonts w:ascii="Times New Roman" w:eastAsia="Times New Roman" w:hAnsi="Times New Roman"/>
          <w:sz w:val="24"/>
          <w:szCs w:val="20"/>
          <w:lang w:eastAsia="en-AU"/>
        </w:rPr>
        <w:t xml:space="preserve"> exemption certificates. In particular a new ‘electricity use method’ was introduced for the calculation of the exemptions. Some areas for improvement have since been identified with the drafting of the </w:t>
      </w:r>
      <w:r>
        <w:rPr>
          <w:rFonts w:ascii="Times New Roman" w:eastAsia="Times New Roman" w:hAnsi="Times New Roman"/>
          <w:sz w:val="24"/>
          <w:szCs w:val="20"/>
          <w:lang w:eastAsia="en-AU"/>
        </w:rPr>
        <w:t>R</w:t>
      </w:r>
      <w:r w:rsidRPr="00977110">
        <w:rPr>
          <w:rFonts w:ascii="Times New Roman" w:eastAsia="Times New Roman" w:hAnsi="Times New Roman"/>
          <w:sz w:val="24"/>
          <w:szCs w:val="20"/>
          <w:lang w:eastAsia="en-AU"/>
        </w:rPr>
        <w:t>egulations</w:t>
      </w:r>
      <w:r>
        <w:rPr>
          <w:rFonts w:ascii="Times New Roman" w:eastAsia="Times New Roman" w:hAnsi="Times New Roman"/>
          <w:sz w:val="24"/>
          <w:szCs w:val="20"/>
          <w:lang w:eastAsia="en-AU"/>
        </w:rPr>
        <w:t xml:space="preserve"> related to the new ‘electricity use method’.</w:t>
      </w:r>
    </w:p>
    <w:p w14:paraId="02E44FAA" w14:textId="71470724" w:rsidR="00A74CE3" w:rsidRPr="00977110" w:rsidRDefault="00A74CE3" w:rsidP="00A74CE3">
      <w:pPr>
        <w:spacing w:before="240" w:after="0" w:line="240" w:lineRule="auto"/>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The proposed Regulations </w:t>
      </w:r>
      <w:r w:rsidR="00153ADE">
        <w:rPr>
          <w:rFonts w:ascii="Times New Roman" w:eastAsia="Times New Roman" w:hAnsi="Times New Roman"/>
          <w:sz w:val="24"/>
          <w:szCs w:val="20"/>
          <w:lang w:eastAsia="en-AU"/>
        </w:rPr>
        <w:t>will</w:t>
      </w:r>
      <w:r>
        <w:rPr>
          <w:rFonts w:ascii="Times New Roman" w:eastAsia="Times New Roman" w:hAnsi="Times New Roman"/>
          <w:sz w:val="24"/>
          <w:szCs w:val="20"/>
          <w:lang w:eastAsia="en-AU"/>
        </w:rPr>
        <w:t xml:space="preserve"> require a prescribed person applying to have an exemption certificate amended under </w:t>
      </w:r>
      <w:r w:rsidRPr="002D1B8C">
        <w:rPr>
          <w:rFonts w:ascii="Times New Roman" w:eastAsia="Times New Roman" w:hAnsi="Times New Roman"/>
          <w:sz w:val="24"/>
          <w:szCs w:val="20"/>
          <w:lang w:eastAsia="en-AU"/>
        </w:rPr>
        <w:t>s</w:t>
      </w:r>
      <w:r>
        <w:rPr>
          <w:rFonts w:ascii="Times New Roman" w:eastAsia="Times New Roman" w:hAnsi="Times New Roman"/>
          <w:sz w:val="24"/>
          <w:szCs w:val="20"/>
          <w:lang w:eastAsia="en-AU"/>
        </w:rPr>
        <w:t>ection</w:t>
      </w:r>
      <w:r w:rsidRPr="002D1B8C">
        <w:rPr>
          <w:rFonts w:ascii="Times New Roman" w:eastAsia="Times New Roman" w:hAnsi="Times New Roman"/>
          <w:sz w:val="24"/>
          <w:szCs w:val="20"/>
          <w:lang w:eastAsia="en-AU"/>
        </w:rPr>
        <w:t xml:space="preserve"> 46C of the Act</w:t>
      </w:r>
      <w:r>
        <w:rPr>
          <w:rFonts w:ascii="Times New Roman" w:eastAsia="Times New Roman" w:hAnsi="Times New Roman"/>
          <w:sz w:val="24"/>
          <w:szCs w:val="20"/>
          <w:lang w:eastAsia="en-AU"/>
        </w:rPr>
        <w:t xml:space="preserve"> to provide information describing the changes required to the certificates and whether there has been a material change in the way</w:t>
      </w:r>
      <w:r w:rsidRPr="00977110">
        <w:rPr>
          <w:rFonts w:ascii="Times New Roman" w:eastAsia="Times New Roman" w:hAnsi="Times New Roman"/>
          <w:sz w:val="24"/>
          <w:szCs w:val="20"/>
          <w:lang w:eastAsia="en-AU"/>
        </w:rPr>
        <w:t xml:space="preserve"> the </w:t>
      </w:r>
      <w:r>
        <w:rPr>
          <w:rFonts w:ascii="Times New Roman" w:eastAsia="Times New Roman" w:hAnsi="Times New Roman"/>
          <w:sz w:val="24"/>
          <w:szCs w:val="20"/>
          <w:lang w:eastAsia="en-AU"/>
        </w:rPr>
        <w:t xml:space="preserve">use </w:t>
      </w:r>
      <w:r w:rsidRPr="00977110">
        <w:rPr>
          <w:rFonts w:ascii="Times New Roman" w:eastAsia="Times New Roman" w:hAnsi="Times New Roman"/>
          <w:sz w:val="24"/>
          <w:szCs w:val="20"/>
          <w:lang w:eastAsia="en-AU"/>
        </w:rPr>
        <w:t xml:space="preserve">method </w:t>
      </w:r>
      <w:r>
        <w:rPr>
          <w:rFonts w:ascii="Times New Roman" w:eastAsia="Times New Roman" w:hAnsi="Times New Roman"/>
          <w:sz w:val="24"/>
          <w:szCs w:val="20"/>
          <w:lang w:eastAsia="en-AU"/>
        </w:rPr>
        <w:t>is calculated. An</w:t>
      </w:r>
      <w:r w:rsidRPr="00977110">
        <w:rPr>
          <w:rFonts w:ascii="Times New Roman" w:eastAsia="Times New Roman" w:hAnsi="Times New Roman"/>
          <w:sz w:val="24"/>
          <w:szCs w:val="20"/>
          <w:lang w:eastAsia="en-AU"/>
        </w:rPr>
        <w:t xml:space="preserve"> audit report </w:t>
      </w:r>
      <w:r w:rsidR="00153ADE">
        <w:rPr>
          <w:rFonts w:ascii="Times New Roman" w:eastAsia="Times New Roman" w:hAnsi="Times New Roman"/>
          <w:sz w:val="24"/>
          <w:szCs w:val="20"/>
          <w:lang w:eastAsia="en-AU"/>
        </w:rPr>
        <w:t>will</w:t>
      </w:r>
      <w:r>
        <w:rPr>
          <w:rFonts w:ascii="Times New Roman" w:eastAsia="Times New Roman" w:hAnsi="Times New Roman"/>
          <w:sz w:val="24"/>
          <w:szCs w:val="20"/>
          <w:lang w:eastAsia="en-AU"/>
        </w:rPr>
        <w:t xml:space="preserve"> be required to accompany the application if the</w:t>
      </w:r>
      <w:r w:rsidRPr="00977110">
        <w:rPr>
          <w:rFonts w:ascii="Times New Roman" w:eastAsia="Times New Roman" w:hAnsi="Times New Roman"/>
          <w:sz w:val="24"/>
          <w:szCs w:val="20"/>
          <w:lang w:eastAsia="en-AU"/>
        </w:rPr>
        <w:t xml:space="preserve">re </w:t>
      </w:r>
      <w:r>
        <w:rPr>
          <w:rFonts w:ascii="Times New Roman" w:eastAsia="Times New Roman" w:hAnsi="Times New Roman"/>
          <w:sz w:val="24"/>
          <w:szCs w:val="20"/>
          <w:lang w:eastAsia="en-AU"/>
        </w:rPr>
        <w:t xml:space="preserve">has been </w:t>
      </w:r>
      <w:r w:rsidRPr="00977110">
        <w:rPr>
          <w:rFonts w:ascii="Times New Roman" w:eastAsia="Times New Roman" w:hAnsi="Times New Roman"/>
          <w:sz w:val="24"/>
          <w:szCs w:val="20"/>
          <w:lang w:eastAsia="en-AU"/>
        </w:rPr>
        <w:t xml:space="preserve">a material change </w:t>
      </w:r>
      <w:r>
        <w:rPr>
          <w:rFonts w:ascii="Times New Roman" w:eastAsia="Times New Roman" w:hAnsi="Times New Roman"/>
          <w:sz w:val="24"/>
          <w:szCs w:val="20"/>
          <w:lang w:eastAsia="en-AU"/>
        </w:rPr>
        <w:t>in the way</w:t>
      </w:r>
      <w:r w:rsidRPr="00977110">
        <w:rPr>
          <w:rFonts w:ascii="Times New Roman" w:eastAsia="Times New Roman" w:hAnsi="Times New Roman"/>
          <w:sz w:val="24"/>
          <w:szCs w:val="20"/>
          <w:lang w:eastAsia="en-AU"/>
        </w:rPr>
        <w:t xml:space="preserve"> the </w:t>
      </w:r>
      <w:r>
        <w:rPr>
          <w:rFonts w:ascii="Times New Roman" w:eastAsia="Times New Roman" w:hAnsi="Times New Roman"/>
          <w:sz w:val="24"/>
          <w:szCs w:val="20"/>
          <w:lang w:eastAsia="en-AU"/>
        </w:rPr>
        <w:t xml:space="preserve">use </w:t>
      </w:r>
      <w:r w:rsidRPr="00977110">
        <w:rPr>
          <w:rFonts w:ascii="Times New Roman" w:eastAsia="Times New Roman" w:hAnsi="Times New Roman"/>
          <w:sz w:val="24"/>
          <w:szCs w:val="20"/>
          <w:lang w:eastAsia="en-AU"/>
        </w:rPr>
        <w:t xml:space="preserve">method </w:t>
      </w:r>
      <w:r>
        <w:rPr>
          <w:rFonts w:ascii="Times New Roman" w:eastAsia="Times New Roman" w:hAnsi="Times New Roman"/>
          <w:sz w:val="24"/>
          <w:szCs w:val="20"/>
          <w:lang w:eastAsia="en-AU"/>
        </w:rPr>
        <w:t>is calculated</w:t>
      </w:r>
      <w:r w:rsidRPr="00977110">
        <w:rPr>
          <w:rFonts w:ascii="Times New Roman" w:eastAsia="Times New Roman" w:hAnsi="Times New Roman"/>
          <w:sz w:val="24"/>
          <w:szCs w:val="20"/>
          <w:lang w:eastAsia="en-AU"/>
        </w:rPr>
        <w:t>.</w:t>
      </w:r>
    </w:p>
    <w:p w14:paraId="0BD0E914" w14:textId="41133720" w:rsidR="00A74CE3" w:rsidRDefault="00A74CE3" w:rsidP="00A74CE3">
      <w:pPr>
        <w:spacing w:before="240" w:after="0" w:line="240" w:lineRule="auto"/>
        <w:rPr>
          <w:rFonts w:ascii="Times New Roman" w:eastAsia="Times New Roman" w:hAnsi="Times New Roman"/>
          <w:sz w:val="24"/>
          <w:szCs w:val="20"/>
          <w:lang w:eastAsia="en-AU"/>
        </w:rPr>
      </w:pPr>
      <w:r w:rsidRPr="00A06A35">
        <w:rPr>
          <w:rFonts w:ascii="Times New Roman" w:eastAsia="Times New Roman" w:hAnsi="Times New Roman"/>
          <w:sz w:val="24"/>
          <w:szCs w:val="20"/>
          <w:lang w:eastAsia="en-AU"/>
        </w:rPr>
        <w:t xml:space="preserve">The proposed Regulations </w:t>
      </w:r>
      <w:r w:rsidR="001111AD">
        <w:rPr>
          <w:rFonts w:ascii="Times New Roman" w:eastAsia="Times New Roman" w:hAnsi="Times New Roman"/>
          <w:sz w:val="24"/>
          <w:szCs w:val="20"/>
          <w:lang w:eastAsia="en-AU"/>
        </w:rPr>
        <w:t>will</w:t>
      </w:r>
      <w:r w:rsidRPr="00A06A35">
        <w:rPr>
          <w:rFonts w:ascii="Times New Roman" w:eastAsia="Times New Roman" w:hAnsi="Times New Roman"/>
          <w:sz w:val="24"/>
          <w:szCs w:val="20"/>
          <w:lang w:eastAsia="en-AU"/>
        </w:rPr>
        <w:t xml:space="preserve"> also make minor technical amendments to clarify the intent</w:t>
      </w:r>
      <w:r>
        <w:rPr>
          <w:rFonts w:ascii="Times New Roman" w:eastAsia="Times New Roman" w:hAnsi="Times New Roman"/>
          <w:sz w:val="24"/>
          <w:szCs w:val="20"/>
          <w:lang w:eastAsia="en-AU"/>
        </w:rPr>
        <w:t xml:space="preserve"> or</w:t>
      </w:r>
      <w:r w:rsidRPr="00A06A35">
        <w:rPr>
          <w:rFonts w:ascii="Times New Roman" w:eastAsia="Times New Roman" w:hAnsi="Times New Roman"/>
          <w:sz w:val="24"/>
          <w:szCs w:val="20"/>
          <w:lang w:eastAsia="en-AU"/>
        </w:rPr>
        <w:t xml:space="preserve"> correct references.</w:t>
      </w:r>
    </w:p>
    <w:p w14:paraId="78802647" w14:textId="680D04AA" w:rsidR="00F46908" w:rsidRPr="00E73053" w:rsidRDefault="00F46908" w:rsidP="00F46908">
      <w:pPr>
        <w:spacing w:before="240" w:after="0" w:line="240" w:lineRule="auto"/>
        <w:rPr>
          <w:rFonts w:ascii="Times New Roman" w:eastAsia="Times New Roman" w:hAnsi="Times New Roman"/>
          <w:sz w:val="24"/>
          <w:szCs w:val="20"/>
          <w:lang w:eastAsia="en-AU"/>
        </w:rPr>
      </w:pPr>
      <w:r w:rsidRPr="001E4E3D">
        <w:rPr>
          <w:rFonts w:ascii="Times New Roman" w:eastAsia="Times New Roman" w:hAnsi="Times New Roman"/>
          <w:sz w:val="24"/>
          <w:szCs w:val="20"/>
          <w:lang w:eastAsia="en-AU"/>
        </w:rPr>
        <w:t>An exposure draft of the proposed amendments was released for public comment</w:t>
      </w:r>
      <w:r>
        <w:rPr>
          <w:rFonts w:ascii="Times New Roman" w:eastAsia="Times New Roman" w:hAnsi="Times New Roman"/>
          <w:sz w:val="24"/>
          <w:szCs w:val="20"/>
          <w:lang w:eastAsia="en-AU"/>
        </w:rPr>
        <w:t xml:space="preserve"> </w:t>
      </w:r>
      <w:r w:rsidR="00E32467">
        <w:rPr>
          <w:rFonts w:ascii="Times New Roman" w:eastAsia="Times New Roman" w:hAnsi="Times New Roman"/>
          <w:sz w:val="24"/>
          <w:szCs w:val="20"/>
          <w:lang w:eastAsia="en-AU"/>
        </w:rPr>
        <w:t xml:space="preserve">in </w:t>
      </w:r>
      <w:r w:rsidRPr="00E32467">
        <w:rPr>
          <w:rFonts w:ascii="Times New Roman" w:eastAsia="Times New Roman" w:hAnsi="Times New Roman"/>
          <w:sz w:val="24"/>
          <w:szCs w:val="20"/>
          <w:lang w:eastAsia="en-AU"/>
        </w:rPr>
        <w:t>November</w:t>
      </w:r>
      <w:r w:rsidR="00752698">
        <w:rPr>
          <w:rFonts w:ascii="Times New Roman" w:eastAsia="Times New Roman" w:hAnsi="Times New Roman"/>
          <w:sz w:val="24"/>
          <w:szCs w:val="20"/>
          <w:lang w:eastAsia="en-AU"/>
        </w:rPr>
        <w:noBreakHyphen/>
      </w:r>
      <w:r w:rsidR="003E1471">
        <w:rPr>
          <w:rFonts w:ascii="Times New Roman" w:eastAsia="Times New Roman" w:hAnsi="Times New Roman"/>
          <w:sz w:val="24"/>
          <w:szCs w:val="20"/>
          <w:lang w:eastAsia="en-AU"/>
        </w:rPr>
        <w:t>December</w:t>
      </w:r>
      <w:r w:rsidRPr="00E32467">
        <w:rPr>
          <w:rFonts w:ascii="Times New Roman" w:eastAsia="Times New Roman" w:hAnsi="Times New Roman"/>
          <w:sz w:val="24"/>
          <w:szCs w:val="20"/>
          <w:lang w:eastAsia="en-AU"/>
        </w:rPr>
        <w:t xml:space="preserve"> 2018</w:t>
      </w:r>
      <w:r w:rsidRPr="001E4E3D">
        <w:rPr>
          <w:rFonts w:ascii="Times New Roman" w:eastAsia="Times New Roman" w:hAnsi="Times New Roman"/>
          <w:sz w:val="24"/>
          <w:szCs w:val="20"/>
          <w:lang w:eastAsia="en-AU"/>
        </w:rPr>
        <w:t xml:space="preserve">. </w:t>
      </w:r>
      <w:r w:rsidR="00083CB9" w:rsidRPr="005E31AD">
        <w:rPr>
          <w:rFonts w:ascii="Times New Roman" w:eastAsia="Times New Roman" w:hAnsi="Times New Roman"/>
          <w:iCs/>
          <w:sz w:val="24"/>
          <w:szCs w:val="20"/>
          <w:lang w:eastAsia="en-AU"/>
        </w:rPr>
        <w:t xml:space="preserve">The industry respondents indicated support for the proposed Regulations and </w:t>
      </w:r>
      <w:r w:rsidR="00083CB9">
        <w:rPr>
          <w:rFonts w:ascii="Times New Roman" w:eastAsia="Times New Roman" w:hAnsi="Times New Roman"/>
          <w:iCs/>
          <w:sz w:val="24"/>
          <w:szCs w:val="20"/>
          <w:lang w:eastAsia="en-AU"/>
        </w:rPr>
        <w:t>their</w:t>
      </w:r>
      <w:r w:rsidR="00083CB9" w:rsidRPr="005E31AD">
        <w:rPr>
          <w:rFonts w:ascii="Times New Roman" w:eastAsia="Times New Roman" w:hAnsi="Times New Roman"/>
          <w:iCs/>
          <w:sz w:val="24"/>
          <w:szCs w:val="20"/>
          <w:lang w:eastAsia="en-AU"/>
        </w:rPr>
        <w:t xml:space="preserve"> overall intent</w:t>
      </w:r>
      <w:r w:rsidR="00083CB9">
        <w:rPr>
          <w:rFonts w:ascii="Times New Roman" w:eastAsia="Times New Roman" w:hAnsi="Times New Roman"/>
          <w:iCs/>
          <w:sz w:val="24"/>
          <w:szCs w:val="20"/>
          <w:lang w:eastAsia="en-AU"/>
        </w:rPr>
        <w:t>.</w:t>
      </w:r>
    </w:p>
    <w:p w14:paraId="19A50538" w14:textId="78AD1C1F" w:rsidR="00E73053" w:rsidRPr="00E73053" w:rsidRDefault="00E73053" w:rsidP="00E73053">
      <w:pPr>
        <w:spacing w:before="240" w:after="0" w:line="240" w:lineRule="auto"/>
        <w:rPr>
          <w:rFonts w:ascii="Times New Roman" w:eastAsia="Times New Roman" w:hAnsi="Times New Roman"/>
          <w:sz w:val="24"/>
          <w:szCs w:val="20"/>
          <w:lang w:eastAsia="en-AU"/>
        </w:rPr>
      </w:pPr>
      <w:r w:rsidRPr="00E73053">
        <w:rPr>
          <w:rFonts w:ascii="Times New Roman" w:eastAsia="Times New Roman" w:hAnsi="Times New Roman"/>
          <w:sz w:val="24"/>
          <w:szCs w:val="20"/>
          <w:lang w:eastAsia="en-AU"/>
        </w:rPr>
        <w:t xml:space="preserve">Details of the proposed Regulations are set out in </w:t>
      </w:r>
      <w:r w:rsidRPr="00E73053">
        <w:rPr>
          <w:rFonts w:ascii="Times New Roman" w:eastAsia="Times New Roman" w:hAnsi="Times New Roman"/>
          <w:sz w:val="24"/>
          <w:szCs w:val="20"/>
          <w:u w:val="single"/>
          <w:lang w:eastAsia="en-AU"/>
        </w:rPr>
        <w:t>Attachment</w:t>
      </w:r>
      <w:r w:rsidR="00BF2277">
        <w:rPr>
          <w:rFonts w:ascii="Times New Roman" w:eastAsia="Times New Roman" w:hAnsi="Times New Roman"/>
          <w:sz w:val="24"/>
          <w:szCs w:val="20"/>
          <w:u w:val="single"/>
          <w:lang w:eastAsia="en-AU"/>
        </w:rPr>
        <w:t xml:space="preserve"> A</w:t>
      </w:r>
      <w:r w:rsidRPr="00E73053">
        <w:rPr>
          <w:rFonts w:ascii="Times New Roman" w:eastAsia="Times New Roman" w:hAnsi="Times New Roman"/>
          <w:sz w:val="24"/>
          <w:szCs w:val="20"/>
          <w:lang w:eastAsia="en-AU"/>
        </w:rPr>
        <w:t>.</w:t>
      </w:r>
    </w:p>
    <w:p w14:paraId="6AC5E392" w14:textId="77777777" w:rsidR="00E73053" w:rsidRPr="00E73053" w:rsidRDefault="00E73053" w:rsidP="00E73053">
      <w:pPr>
        <w:spacing w:before="240" w:after="0" w:line="240" w:lineRule="auto"/>
        <w:rPr>
          <w:rFonts w:ascii="Times New Roman" w:eastAsia="Times New Roman" w:hAnsi="Times New Roman"/>
          <w:sz w:val="24"/>
          <w:szCs w:val="20"/>
          <w:lang w:eastAsia="en-AU"/>
        </w:rPr>
      </w:pPr>
      <w:r w:rsidRPr="001E4E3D">
        <w:rPr>
          <w:rFonts w:ascii="Times New Roman" w:eastAsia="Times New Roman" w:hAnsi="Times New Roman"/>
          <w:sz w:val="24"/>
          <w:szCs w:val="20"/>
          <w:lang w:eastAsia="en-AU"/>
        </w:rPr>
        <w:t>The Act specifies no conditions that need to be satisfied before the power to make the Regulations may be exercised.</w:t>
      </w:r>
      <w:r w:rsidRPr="00E73053">
        <w:rPr>
          <w:rFonts w:ascii="Times New Roman" w:eastAsia="Times New Roman" w:hAnsi="Times New Roman"/>
          <w:sz w:val="24"/>
          <w:szCs w:val="20"/>
          <w:lang w:eastAsia="en-AU"/>
        </w:rPr>
        <w:t xml:space="preserve"> </w:t>
      </w:r>
    </w:p>
    <w:p w14:paraId="44B85B04" w14:textId="6A03444D" w:rsidR="00E73053" w:rsidRPr="00E73053" w:rsidRDefault="00E73053" w:rsidP="00E73053">
      <w:pPr>
        <w:spacing w:before="240" w:after="0" w:line="240" w:lineRule="auto"/>
        <w:rPr>
          <w:rFonts w:ascii="Times New Roman" w:eastAsia="Times New Roman" w:hAnsi="Times New Roman"/>
          <w:sz w:val="24"/>
          <w:szCs w:val="20"/>
          <w:lang w:eastAsia="en-AU"/>
        </w:rPr>
      </w:pPr>
      <w:r w:rsidRPr="00E73053">
        <w:rPr>
          <w:rFonts w:ascii="Times New Roman" w:eastAsia="Times New Roman" w:hAnsi="Times New Roman"/>
          <w:sz w:val="24"/>
          <w:szCs w:val="20"/>
          <w:lang w:eastAsia="en-AU"/>
        </w:rPr>
        <w:t xml:space="preserve">The proposed Regulations </w:t>
      </w:r>
      <w:r w:rsidR="001111AD">
        <w:rPr>
          <w:rFonts w:ascii="Times New Roman" w:eastAsia="Times New Roman" w:hAnsi="Times New Roman"/>
          <w:sz w:val="24"/>
          <w:szCs w:val="20"/>
          <w:lang w:eastAsia="en-AU"/>
        </w:rPr>
        <w:t>will</w:t>
      </w:r>
      <w:r w:rsidRPr="00E73053">
        <w:rPr>
          <w:rFonts w:ascii="Times New Roman" w:eastAsia="Times New Roman" w:hAnsi="Times New Roman"/>
          <w:sz w:val="24"/>
          <w:szCs w:val="20"/>
          <w:lang w:eastAsia="en-AU"/>
        </w:rPr>
        <w:t xml:space="preserve"> be a legislative instrument for the purposes of the </w:t>
      </w:r>
      <w:r w:rsidRPr="00E73053">
        <w:rPr>
          <w:rFonts w:ascii="Times New Roman" w:eastAsia="Times New Roman" w:hAnsi="Times New Roman"/>
          <w:i/>
          <w:sz w:val="24"/>
          <w:szCs w:val="20"/>
          <w:lang w:eastAsia="en-AU"/>
        </w:rPr>
        <w:t>Legislation Act 2003</w:t>
      </w:r>
      <w:r w:rsidRPr="00E73053">
        <w:rPr>
          <w:rFonts w:ascii="Times New Roman" w:eastAsia="Times New Roman" w:hAnsi="Times New Roman"/>
          <w:sz w:val="24"/>
          <w:szCs w:val="20"/>
          <w:lang w:eastAsia="en-AU"/>
        </w:rPr>
        <w:t>.</w:t>
      </w:r>
    </w:p>
    <w:p w14:paraId="6F886F68" w14:textId="1C035D70" w:rsidR="00E73053" w:rsidRPr="00E73053" w:rsidRDefault="00E73053" w:rsidP="00E73053">
      <w:pPr>
        <w:tabs>
          <w:tab w:val="left" w:pos="6521"/>
        </w:tabs>
        <w:spacing w:before="240" w:after="120" w:line="240" w:lineRule="auto"/>
        <w:ind w:right="91"/>
        <w:rPr>
          <w:rFonts w:ascii="Times New Roman" w:eastAsia="Times New Roman" w:hAnsi="Times New Roman"/>
          <w:sz w:val="24"/>
          <w:szCs w:val="20"/>
          <w:lang w:eastAsia="en-AU"/>
        </w:rPr>
      </w:pPr>
      <w:r w:rsidRPr="00E73053">
        <w:rPr>
          <w:rFonts w:ascii="Times New Roman" w:eastAsia="Times New Roman" w:hAnsi="Times New Roman"/>
          <w:iCs/>
          <w:sz w:val="24"/>
          <w:szCs w:val="20"/>
          <w:lang w:eastAsia="en-AU"/>
        </w:rPr>
        <w:t xml:space="preserve">The proposed Regulations </w:t>
      </w:r>
      <w:r w:rsidR="007115D7">
        <w:rPr>
          <w:rFonts w:ascii="Times New Roman" w:eastAsia="Times New Roman" w:hAnsi="Times New Roman"/>
          <w:iCs/>
          <w:sz w:val="24"/>
          <w:szCs w:val="20"/>
          <w:lang w:eastAsia="en-AU"/>
        </w:rPr>
        <w:t>will</w:t>
      </w:r>
      <w:r w:rsidRPr="00E73053">
        <w:rPr>
          <w:rFonts w:ascii="Times New Roman" w:eastAsia="Times New Roman" w:hAnsi="Times New Roman"/>
          <w:iCs/>
          <w:sz w:val="24"/>
          <w:szCs w:val="20"/>
          <w:lang w:eastAsia="en-AU"/>
        </w:rPr>
        <w:t xml:space="preserve"> commence </w:t>
      </w:r>
      <w:r w:rsidRPr="00E73053">
        <w:rPr>
          <w:rFonts w:ascii="Times New Roman" w:eastAsia="Times New Roman" w:hAnsi="Times New Roman"/>
          <w:sz w:val="24"/>
          <w:szCs w:val="20"/>
          <w:lang w:eastAsia="en-AU"/>
        </w:rPr>
        <w:t xml:space="preserve">on the day after </w:t>
      </w:r>
      <w:r w:rsidR="008E51D9">
        <w:rPr>
          <w:rFonts w:ascii="Times New Roman" w:eastAsia="Times New Roman" w:hAnsi="Times New Roman"/>
          <w:sz w:val="24"/>
          <w:szCs w:val="20"/>
          <w:lang w:eastAsia="en-AU"/>
        </w:rPr>
        <w:t>they are</w:t>
      </w:r>
      <w:r w:rsidRPr="00E73053">
        <w:rPr>
          <w:rFonts w:ascii="Times New Roman" w:eastAsia="Times New Roman" w:hAnsi="Times New Roman"/>
          <w:sz w:val="24"/>
          <w:szCs w:val="20"/>
          <w:lang w:eastAsia="en-AU"/>
        </w:rPr>
        <w:t xml:space="preserve"> registered on the Federal Register of </w:t>
      </w:r>
      <w:r w:rsidR="00873A57">
        <w:rPr>
          <w:rFonts w:ascii="Times New Roman" w:eastAsia="Times New Roman" w:hAnsi="Times New Roman"/>
          <w:sz w:val="24"/>
          <w:szCs w:val="20"/>
          <w:lang w:eastAsia="en-AU"/>
        </w:rPr>
        <w:t>Legislation</w:t>
      </w:r>
      <w:r w:rsidRPr="00E73053">
        <w:rPr>
          <w:rFonts w:ascii="Times New Roman" w:eastAsia="Times New Roman" w:hAnsi="Times New Roman"/>
          <w:sz w:val="24"/>
          <w:szCs w:val="20"/>
          <w:lang w:eastAsia="en-AU"/>
        </w:rPr>
        <w:t>.</w:t>
      </w:r>
    </w:p>
    <w:p w14:paraId="4FD8FC76" w14:textId="090F8C24" w:rsidR="00901E6C" w:rsidRPr="00901E6C" w:rsidRDefault="008E51D9" w:rsidP="00901E6C">
      <w:pPr>
        <w:tabs>
          <w:tab w:val="left" w:pos="6521"/>
        </w:tabs>
        <w:spacing w:before="240" w:after="120" w:line="240" w:lineRule="auto"/>
        <w:ind w:right="91"/>
        <w:rPr>
          <w:rFonts w:ascii="Times New Roman" w:eastAsia="Times New Roman" w:hAnsi="Times New Roman"/>
          <w:iCs/>
          <w:sz w:val="24"/>
          <w:szCs w:val="20"/>
          <w:lang w:eastAsia="en-AU"/>
        </w:rPr>
      </w:pPr>
      <w:r>
        <w:rPr>
          <w:rFonts w:ascii="Times New Roman" w:eastAsia="Times New Roman" w:hAnsi="Times New Roman"/>
          <w:iCs/>
          <w:sz w:val="24"/>
          <w:szCs w:val="20"/>
          <w:lang w:eastAsia="en-AU"/>
        </w:rPr>
        <w:t>A statement of the Regulation</w:t>
      </w:r>
      <w:r w:rsidR="00901E6C" w:rsidRPr="00901E6C">
        <w:rPr>
          <w:rFonts w:ascii="Times New Roman" w:eastAsia="Times New Roman" w:hAnsi="Times New Roman"/>
          <w:iCs/>
          <w:sz w:val="24"/>
          <w:szCs w:val="20"/>
          <w:lang w:eastAsia="en-AU"/>
        </w:rPr>
        <w:t>s</w:t>
      </w:r>
      <w:r>
        <w:rPr>
          <w:rFonts w:ascii="Times New Roman" w:eastAsia="Times New Roman" w:hAnsi="Times New Roman"/>
          <w:iCs/>
          <w:sz w:val="24"/>
          <w:szCs w:val="20"/>
          <w:lang w:eastAsia="en-AU"/>
        </w:rPr>
        <w:t>’</w:t>
      </w:r>
      <w:r w:rsidR="00901E6C" w:rsidRPr="00901E6C">
        <w:rPr>
          <w:rFonts w:ascii="Times New Roman" w:eastAsia="Times New Roman" w:hAnsi="Times New Roman"/>
          <w:iCs/>
          <w:sz w:val="24"/>
          <w:szCs w:val="20"/>
          <w:lang w:eastAsia="en-AU"/>
        </w:rPr>
        <w:t xml:space="preserve"> compatibility with human rights is set out in </w:t>
      </w:r>
      <w:r w:rsidR="00901E6C" w:rsidRPr="00BF68D3">
        <w:rPr>
          <w:rFonts w:ascii="Times New Roman" w:eastAsia="Times New Roman" w:hAnsi="Times New Roman"/>
          <w:iCs/>
          <w:sz w:val="24"/>
          <w:szCs w:val="20"/>
          <w:u w:val="single"/>
          <w:lang w:eastAsia="en-AU"/>
        </w:rPr>
        <w:t>Attachment B</w:t>
      </w:r>
      <w:r w:rsidR="00901E6C" w:rsidRPr="00901E6C">
        <w:rPr>
          <w:rFonts w:ascii="Times New Roman" w:eastAsia="Times New Roman" w:hAnsi="Times New Roman"/>
          <w:iCs/>
          <w:sz w:val="24"/>
          <w:szCs w:val="20"/>
          <w:lang w:eastAsia="en-AU"/>
        </w:rPr>
        <w:t>.</w:t>
      </w:r>
    </w:p>
    <w:p w14:paraId="40EEBB1D" w14:textId="77777777" w:rsidR="00F46908" w:rsidRDefault="00F46908" w:rsidP="00F46908">
      <w:pPr>
        <w:spacing w:before="240" w:after="0" w:line="240" w:lineRule="auto"/>
        <w:ind w:left="6096" w:hanging="1056"/>
        <w:rPr>
          <w:rFonts w:ascii="Times New Roman" w:eastAsia="Times New Roman" w:hAnsi="Times New Roman"/>
          <w:sz w:val="24"/>
          <w:szCs w:val="20"/>
          <w:u w:val="single"/>
          <w:lang w:eastAsia="en-AU"/>
        </w:rPr>
      </w:pPr>
    </w:p>
    <w:p w14:paraId="3A546C6C" w14:textId="253AE15A" w:rsidR="00E73053" w:rsidRPr="00E73053" w:rsidRDefault="00E73053" w:rsidP="00153ADE">
      <w:pPr>
        <w:spacing w:before="240" w:after="0" w:line="240" w:lineRule="auto"/>
        <w:rPr>
          <w:rFonts w:ascii="Times New Roman" w:eastAsia="Times New Roman" w:hAnsi="Times New Roman"/>
          <w:sz w:val="24"/>
          <w:szCs w:val="20"/>
          <w:lang w:eastAsia="en-AU"/>
        </w:rPr>
      </w:pPr>
      <w:r w:rsidRPr="00E73053">
        <w:rPr>
          <w:rFonts w:ascii="Times New Roman" w:eastAsia="Times New Roman" w:hAnsi="Times New Roman"/>
          <w:sz w:val="24"/>
          <w:szCs w:val="20"/>
          <w:lang w:eastAsia="en-AU"/>
        </w:rPr>
        <w:br w:type="page"/>
      </w:r>
    </w:p>
    <w:p w14:paraId="53D03962" w14:textId="77777777" w:rsidR="00E04DC7" w:rsidRPr="00E04DC7" w:rsidRDefault="00E04DC7" w:rsidP="00E04DC7">
      <w:pPr>
        <w:spacing w:after="160" w:line="259" w:lineRule="auto"/>
        <w:jc w:val="right"/>
        <w:rPr>
          <w:rFonts w:ascii="Times New Roman" w:eastAsia="Times New Roman" w:hAnsi="Times New Roman"/>
          <w:b/>
          <w:sz w:val="24"/>
          <w:szCs w:val="20"/>
          <w:u w:val="single"/>
          <w:lang w:eastAsia="en-AU"/>
        </w:rPr>
      </w:pPr>
      <w:r w:rsidRPr="00E04DC7">
        <w:rPr>
          <w:rFonts w:ascii="Times New Roman" w:eastAsia="Times New Roman" w:hAnsi="Times New Roman"/>
          <w:b/>
          <w:sz w:val="24"/>
          <w:szCs w:val="20"/>
          <w:u w:val="single"/>
          <w:lang w:eastAsia="en-AU"/>
        </w:rPr>
        <w:lastRenderedPageBreak/>
        <w:t>ATTACHMENT</w:t>
      </w:r>
      <w:r w:rsidR="00BF2277">
        <w:rPr>
          <w:rFonts w:ascii="Times New Roman" w:eastAsia="Times New Roman" w:hAnsi="Times New Roman"/>
          <w:b/>
          <w:sz w:val="24"/>
          <w:szCs w:val="20"/>
          <w:u w:val="single"/>
          <w:lang w:eastAsia="en-AU"/>
        </w:rPr>
        <w:t xml:space="preserve"> A</w:t>
      </w:r>
    </w:p>
    <w:p w14:paraId="76364FBF" w14:textId="77777777" w:rsidR="00E04DC7" w:rsidRPr="00E04DC7" w:rsidRDefault="00E04DC7" w:rsidP="00E04DC7">
      <w:pPr>
        <w:spacing w:after="0" w:line="240" w:lineRule="auto"/>
        <w:ind w:right="91"/>
        <w:rPr>
          <w:rFonts w:ascii="Times New Roman" w:eastAsia="Times New Roman" w:hAnsi="Times New Roman"/>
          <w:b/>
          <w:sz w:val="24"/>
          <w:szCs w:val="20"/>
          <w:u w:val="single"/>
          <w:lang w:eastAsia="en-AU"/>
        </w:rPr>
      </w:pPr>
    </w:p>
    <w:p w14:paraId="1C9E48DA" w14:textId="1197E4AC" w:rsidR="00E04DC7" w:rsidRPr="00E04DC7" w:rsidRDefault="00E04DC7" w:rsidP="00E04DC7">
      <w:pPr>
        <w:spacing w:after="0" w:line="240" w:lineRule="auto"/>
        <w:ind w:right="91"/>
        <w:rPr>
          <w:rFonts w:ascii="Times New Roman" w:eastAsia="Times New Roman" w:hAnsi="Times New Roman"/>
          <w:b/>
          <w:i/>
          <w:sz w:val="24"/>
          <w:szCs w:val="20"/>
          <w:u w:val="single"/>
          <w:lang w:eastAsia="en-AU"/>
        </w:rPr>
      </w:pPr>
      <w:r w:rsidRPr="00E04DC7">
        <w:rPr>
          <w:rFonts w:ascii="Times New Roman" w:eastAsia="Times New Roman" w:hAnsi="Times New Roman"/>
          <w:b/>
          <w:sz w:val="24"/>
          <w:szCs w:val="20"/>
          <w:u w:val="single"/>
          <w:lang w:eastAsia="en-AU"/>
        </w:rPr>
        <w:t xml:space="preserve">Details of the </w:t>
      </w:r>
      <w:r w:rsidRPr="00E04DC7">
        <w:rPr>
          <w:rFonts w:ascii="Times New Roman" w:eastAsia="Times New Roman" w:hAnsi="Times New Roman"/>
          <w:b/>
          <w:i/>
          <w:sz w:val="24"/>
          <w:szCs w:val="20"/>
          <w:u w:val="single"/>
          <w:lang w:eastAsia="en-AU"/>
        </w:rPr>
        <w:t>Renewable Energy (Electricity) Amendment (</w:t>
      </w:r>
      <w:r w:rsidR="00873A57" w:rsidRPr="00873A57">
        <w:rPr>
          <w:rFonts w:ascii="Times New Roman" w:eastAsia="Times New Roman" w:hAnsi="Times New Roman"/>
          <w:b/>
          <w:i/>
          <w:sz w:val="24"/>
          <w:szCs w:val="20"/>
          <w:u w:val="single"/>
          <w:lang w:eastAsia="en-AU"/>
        </w:rPr>
        <w:t xml:space="preserve">Small-scale </w:t>
      </w:r>
      <w:r w:rsidR="009B00B9">
        <w:rPr>
          <w:rFonts w:ascii="Times New Roman" w:eastAsia="Times New Roman" w:hAnsi="Times New Roman"/>
          <w:b/>
          <w:i/>
          <w:sz w:val="24"/>
          <w:szCs w:val="20"/>
          <w:u w:val="single"/>
          <w:lang w:eastAsia="en-AU"/>
        </w:rPr>
        <w:t xml:space="preserve">Solar </w:t>
      </w:r>
      <w:r w:rsidR="00873A57" w:rsidRPr="00873A57">
        <w:rPr>
          <w:rFonts w:ascii="Times New Roman" w:eastAsia="Times New Roman" w:hAnsi="Times New Roman"/>
          <w:b/>
          <w:i/>
          <w:sz w:val="24"/>
          <w:szCs w:val="20"/>
          <w:u w:val="single"/>
          <w:lang w:eastAsia="en-AU"/>
        </w:rPr>
        <w:t>Eligibility and Other Measures</w:t>
      </w:r>
      <w:r w:rsidRPr="00E04DC7">
        <w:rPr>
          <w:rFonts w:ascii="Times New Roman" w:eastAsia="Times New Roman" w:hAnsi="Times New Roman"/>
          <w:b/>
          <w:i/>
          <w:sz w:val="24"/>
          <w:szCs w:val="20"/>
          <w:u w:val="single"/>
          <w:lang w:eastAsia="en-AU"/>
        </w:rPr>
        <w:t>) Regulations 201</w:t>
      </w:r>
      <w:r w:rsidR="009B00B9">
        <w:rPr>
          <w:rFonts w:ascii="Times New Roman" w:eastAsia="Times New Roman" w:hAnsi="Times New Roman"/>
          <w:b/>
          <w:i/>
          <w:sz w:val="24"/>
          <w:szCs w:val="20"/>
          <w:u w:val="single"/>
          <w:lang w:eastAsia="en-AU"/>
        </w:rPr>
        <w:t>9</w:t>
      </w:r>
    </w:p>
    <w:p w14:paraId="7F5D8D69" w14:textId="77777777" w:rsidR="00E04DC7" w:rsidRPr="00E04DC7" w:rsidRDefault="00E04DC7" w:rsidP="00E04DC7">
      <w:pPr>
        <w:spacing w:after="0" w:line="240" w:lineRule="auto"/>
        <w:ind w:right="91"/>
        <w:rPr>
          <w:rFonts w:ascii="Times New Roman" w:eastAsia="Times New Roman" w:hAnsi="Times New Roman"/>
          <w:b/>
          <w:i/>
          <w:sz w:val="24"/>
          <w:szCs w:val="20"/>
          <w:u w:val="single"/>
          <w:lang w:eastAsia="en-AU"/>
        </w:rPr>
      </w:pPr>
    </w:p>
    <w:p w14:paraId="4306FA84" w14:textId="77777777" w:rsidR="00E04DC7" w:rsidRPr="00E04DC7" w:rsidRDefault="00E04DC7" w:rsidP="00E04DC7">
      <w:pPr>
        <w:widowControl w:val="0"/>
        <w:autoSpaceDE w:val="0"/>
        <w:autoSpaceDN w:val="0"/>
        <w:adjustRightInd w:val="0"/>
        <w:spacing w:before="240" w:after="240" w:line="240" w:lineRule="auto"/>
        <w:outlineLvl w:val="1"/>
        <w:rPr>
          <w:rFonts w:ascii="Times New Roman" w:eastAsia="Times New Roman" w:hAnsi="Times New Roman"/>
          <w:b/>
          <w:sz w:val="24"/>
          <w:szCs w:val="24"/>
          <w:lang w:eastAsia="en-AU"/>
        </w:rPr>
      </w:pPr>
      <w:r w:rsidRPr="00E04DC7">
        <w:rPr>
          <w:rFonts w:ascii="Times New Roman" w:eastAsia="Times New Roman" w:hAnsi="Times New Roman"/>
          <w:b/>
          <w:sz w:val="24"/>
          <w:szCs w:val="24"/>
          <w:lang w:eastAsia="en-AU"/>
        </w:rPr>
        <w:t>Regulation 1 – Name</w:t>
      </w:r>
    </w:p>
    <w:p w14:paraId="7DC58014" w14:textId="5278B4F3" w:rsidR="00E04DC7" w:rsidRPr="00E04DC7" w:rsidRDefault="00E04DC7" w:rsidP="00E04DC7">
      <w:pPr>
        <w:widowControl w:val="0"/>
        <w:autoSpaceDE w:val="0"/>
        <w:autoSpaceDN w:val="0"/>
        <w:adjustRightInd w:val="0"/>
        <w:spacing w:before="240" w:after="240" w:line="240" w:lineRule="auto"/>
        <w:outlineLvl w:val="1"/>
        <w:rPr>
          <w:rFonts w:ascii="Times New Roman" w:eastAsia="Times New Roman" w:hAnsi="Times New Roman"/>
          <w:i/>
          <w:sz w:val="24"/>
          <w:szCs w:val="24"/>
          <w:lang w:eastAsia="en-AU"/>
        </w:rPr>
      </w:pPr>
      <w:r w:rsidRPr="00E04DC7">
        <w:rPr>
          <w:rFonts w:ascii="Times New Roman" w:eastAsia="Times New Roman" w:hAnsi="Times New Roman"/>
          <w:sz w:val="24"/>
          <w:szCs w:val="24"/>
          <w:lang w:eastAsia="en-AU"/>
        </w:rPr>
        <w:t xml:space="preserve">This regulation </w:t>
      </w:r>
      <w:r w:rsidR="007115D7">
        <w:rPr>
          <w:rFonts w:ascii="Times New Roman" w:eastAsia="Times New Roman" w:hAnsi="Times New Roman"/>
          <w:sz w:val="24"/>
          <w:szCs w:val="24"/>
          <w:lang w:eastAsia="en-AU"/>
        </w:rPr>
        <w:t>will</w:t>
      </w:r>
      <w:r w:rsidRPr="00E04DC7">
        <w:rPr>
          <w:rFonts w:ascii="Times New Roman" w:eastAsia="Times New Roman" w:hAnsi="Times New Roman"/>
          <w:sz w:val="24"/>
          <w:szCs w:val="24"/>
          <w:lang w:eastAsia="en-AU"/>
        </w:rPr>
        <w:t xml:space="preserve"> provide that the title of the instrument is the </w:t>
      </w:r>
      <w:r w:rsidRPr="00E04DC7">
        <w:rPr>
          <w:rFonts w:ascii="Times New Roman" w:eastAsia="Times New Roman" w:hAnsi="Times New Roman"/>
          <w:i/>
          <w:sz w:val="24"/>
          <w:szCs w:val="24"/>
          <w:lang w:eastAsia="en-AU"/>
        </w:rPr>
        <w:t>Renewable Energy (Electricity) Amendment (</w:t>
      </w:r>
      <w:r w:rsidR="00873A57" w:rsidRPr="00DE4618">
        <w:rPr>
          <w:rFonts w:ascii="Times New Roman" w:eastAsia="Times New Roman" w:hAnsi="Times New Roman"/>
          <w:i/>
          <w:sz w:val="24"/>
          <w:szCs w:val="20"/>
          <w:lang w:eastAsia="en-AU"/>
        </w:rPr>
        <w:t xml:space="preserve">Small-scale </w:t>
      </w:r>
      <w:r w:rsidR="009B00B9">
        <w:rPr>
          <w:rFonts w:ascii="Times New Roman" w:eastAsia="Times New Roman" w:hAnsi="Times New Roman"/>
          <w:i/>
          <w:sz w:val="24"/>
          <w:szCs w:val="20"/>
          <w:lang w:eastAsia="en-AU"/>
        </w:rPr>
        <w:t xml:space="preserve">Solar </w:t>
      </w:r>
      <w:r w:rsidR="00873A57" w:rsidRPr="00DE4618">
        <w:rPr>
          <w:rFonts w:ascii="Times New Roman" w:eastAsia="Times New Roman" w:hAnsi="Times New Roman"/>
          <w:i/>
          <w:sz w:val="24"/>
          <w:szCs w:val="20"/>
          <w:lang w:eastAsia="en-AU"/>
        </w:rPr>
        <w:t>Eligibility and Other Measures</w:t>
      </w:r>
      <w:r w:rsidR="00A6276B">
        <w:rPr>
          <w:rFonts w:ascii="Times New Roman" w:eastAsia="Times New Roman" w:hAnsi="Times New Roman"/>
          <w:i/>
          <w:sz w:val="24"/>
          <w:szCs w:val="24"/>
          <w:lang w:eastAsia="en-AU"/>
        </w:rPr>
        <w:t>) Regulations 201</w:t>
      </w:r>
      <w:r w:rsidR="009B00B9">
        <w:rPr>
          <w:rFonts w:ascii="Times New Roman" w:eastAsia="Times New Roman" w:hAnsi="Times New Roman"/>
          <w:i/>
          <w:sz w:val="24"/>
          <w:szCs w:val="24"/>
          <w:lang w:eastAsia="en-AU"/>
        </w:rPr>
        <w:t>9</w:t>
      </w:r>
      <w:r w:rsidRPr="00E04DC7">
        <w:rPr>
          <w:rFonts w:ascii="Times New Roman" w:eastAsia="Times New Roman" w:hAnsi="Times New Roman"/>
          <w:i/>
          <w:sz w:val="24"/>
          <w:szCs w:val="24"/>
          <w:lang w:eastAsia="en-AU"/>
        </w:rPr>
        <w:t>.</w:t>
      </w:r>
    </w:p>
    <w:p w14:paraId="1CCF6F36" w14:textId="77777777" w:rsidR="00E04DC7" w:rsidRPr="00E04DC7" w:rsidRDefault="00E04DC7" w:rsidP="00E04DC7">
      <w:pPr>
        <w:widowControl w:val="0"/>
        <w:autoSpaceDE w:val="0"/>
        <w:autoSpaceDN w:val="0"/>
        <w:adjustRightInd w:val="0"/>
        <w:spacing w:before="240" w:after="240" w:line="240" w:lineRule="auto"/>
        <w:outlineLvl w:val="1"/>
        <w:rPr>
          <w:rFonts w:ascii="Times New Roman" w:eastAsia="Times New Roman" w:hAnsi="Times New Roman"/>
          <w:b/>
          <w:sz w:val="24"/>
          <w:szCs w:val="24"/>
          <w:lang w:eastAsia="en-AU"/>
        </w:rPr>
      </w:pPr>
      <w:r w:rsidRPr="00E04DC7">
        <w:rPr>
          <w:rFonts w:ascii="Times New Roman" w:eastAsia="Times New Roman" w:hAnsi="Times New Roman"/>
          <w:b/>
          <w:sz w:val="24"/>
          <w:szCs w:val="24"/>
          <w:lang w:eastAsia="en-AU"/>
        </w:rPr>
        <w:t>Regulation 2 – Commencement</w:t>
      </w:r>
    </w:p>
    <w:p w14:paraId="5CEA2C7A" w14:textId="0B3941B0" w:rsidR="00E04DC7" w:rsidRPr="00E04DC7" w:rsidRDefault="00E04DC7" w:rsidP="00E04DC7">
      <w:pPr>
        <w:spacing w:before="240" w:after="0" w:line="240" w:lineRule="auto"/>
        <w:rPr>
          <w:rFonts w:ascii="Times New Roman" w:eastAsia="Times New Roman" w:hAnsi="Times New Roman"/>
          <w:sz w:val="24"/>
          <w:szCs w:val="20"/>
          <w:lang w:eastAsia="en-AU"/>
        </w:rPr>
      </w:pPr>
      <w:r w:rsidRPr="00E04DC7">
        <w:rPr>
          <w:rFonts w:ascii="Times New Roman" w:eastAsia="Times New Roman" w:hAnsi="Times New Roman"/>
          <w:sz w:val="24"/>
          <w:szCs w:val="20"/>
          <w:lang w:eastAsia="en-AU"/>
        </w:rPr>
        <w:t xml:space="preserve">This regulation </w:t>
      </w:r>
      <w:r w:rsidR="007115D7">
        <w:rPr>
          <w:rFonts w:ascii="Times New Roman" w:eastAsia="Times New Roman" w:hAnsi="Times New Roman"/>
          <w:sz w:val="24"/>
          <w:szCs w:val="20"/>
          <w:lang w:eastAsia="en-AU"/>
        </w:rPr>
        <w:t>will</w:t>
      </w:r>
      <w:r w:rsidRPr="00E04DC7">
        <w:rPr>
          <w:rFonts w:ascii="Times New Roman" w:eastAsia="Times New Roman" w:hAnsi="Times New Roman"/>
          <w:sz w:val="24"/>
          <w:szCs w:val="20"/>
          <w:lang w:eastAsia="en-AU"/>
        </w:rPr>
        <w:t xml:space="preserve"> provide for the Regulations to commence on the day after they are registered on the Federal Register of Legislation</w:t>
      </w:r>
      <w:r w:rsidR="00873A57">
        <w:rPr>
          <w:rFonts w:ascii="Times New Roman" w:eastAsia="Times New Roman" w:hAnsi="Times New Roman"/>
          <w:sz w:val="24"/>
          <w:szCs w:val="20"/>
          <w:lang w:eastAsia="en-AU"/>
        </w:rPr>
        <w:t>.</w:t>
      </w:r>
    </w:p>
    <w:p w14:paraId="1EB93790" w14:textId="77777777" w:rsidR="00E04DC7" w:rsidRPr="00E04DC7" w:rsidRDefault="00E04DC7" w:rsidP="00E04DC7">
      <w:pPr>
        <w:widowControl w:val="0"/>
        <w:autoSpaceDE w:val="0"/>
        <w:autoSpaceDN w:val="0"/>
        <w:adjustRightInd w:val="0"/>
        <w:spacing w:before="240" w:after="240" w:line="240" w:lineRule="auto"/>
        <w:outlineLvl w:val="1"/>
        <w:rPr>
          <w:rFonts w:ascii="Times New Roman" w:eastAsia="Times New Roman" w:hAnsi="Times New Roman"/>
          <w:b/>
          <w:sz w:val="24"/>
          <w:szCs w:val="24"/>
          <w:lang w:eastAsia="en-AU"/>
        </w:rPr>
      </w:pPr>
      <w:r w:rsidRPr="00E04DC7">
        <w:rPr>
          <w:rFonts w:ascii="Times New Roman" w:eastAsia="Times New Roman" w:hAnsi="Times New Roman"/>
          <w:b/>
          <w:sz w:val="24"/>
          <w:szCs w:val="24"/>
          <w:lang w:eastAsia="en-AU"/>
        </w:rPr>
        <w:t>Regulation 3 – Authority</w:t>
      </w:r>
    </w:p>
    <w:p w14:paraId="429550BA" w14:textId="756ECE45" w:rsidR="00E04DC7" w:rsidRPr="00E04DC7" w:rsidRDefault="00E04DC7" w:rsidP="00E04DC7">
      <w:pPr>
        <w:spacing w:before="240" w:after="0" w:line="240" w:lineRule="auto"/>
        <w:rPr>
          <w:rFonts w:ascii="Times New Roman" w:eastAsia="Times New Roman" w:hAnsi="Times New Roman"/>
          <w:sz w:val="24"/>
          <w:szCs w:val="20"/>
          <w:lang w:eastAsia="en-AU"/>
        </w:rPr>
      </w:pPr>
      <w:r w:rsidRPr="00E04DC7">
        <w:rPr>
          <w:rFonts w:ascii="Times New Roman" w:eastAsia="Times New Roman" w:hAnsi="Times New Roman"/>
          <w:sz w:val="24"/>
          <w:szCs w:val="20"/>
          <w:lang w:eastAsia="en-AU"/>
        </w:rPr>
        <w:t xml:space="preserve">This regulation </w:t>
      </w:r>
      <w:r w:rsidR="007115D7">
        <w:rPr>
          <w:rFonts w:ascii="Times New Roman" w:eastAsia="Times New Roman" w:hAnsi="Times New Roman"/>
          <w:sz w:val="24"/>
          <w:szCs w:val="20"/>
          <w:lang w:eastAsia="en-AU"/>
        </w:rPr>
        <w:t>will</w:t>
      </w:r>
      <w:r w:rsidRPr="00E04DC7">
        <w:rPr>
          <w:rFonts w:ascii="Times New Roman" w:eastAsia="Times New Roman" w:hAnsi="Times New Roman"/>
          <w:sz w:val="24"/>
          <w:szCs w:val="20"/>
          <w:lang w:eastAsia="en-AU"/>
        </w:rPr>
        <w:t xml:space="preserve"> provide that the Regulations are made under the authority of the </w:t>
      </w:r>
      <w:r w:rsidRPr="00E04DC7">
        <w:rPr>
          <w:rFonts w:ascii="Times New Roman" w:eastAsia="Times New Roman" w:hAnsi="Times New Roman"/>
          <w:i/>
          <w:sz w:val="24"/>
          <w:szCs w:val="20"/>
          <w:lang w:eastAsia="en-AU"/>
        </w:rPr>
        <w:t>Renewable Energy (Electricity) Act 2000</w:t>
      </w:r>
      <w:r w:rsidRPr="00E04DC7">
        <w:rPr>
          <w:rFonts w:ascii="Times New Roman" w:eastAsia="Times New Roman" w:hAnsi="Times New Roman"/>
          <w:sz w:val="24"/>
          <w:szCs w:val="20"/>
          <w:lang w:eastAsia="en-AU"/>
        </w:rPr>
        <w:t>.</w:t>
      </w:r>
      <w:r w:rsidR="00C426F2">
        <w:rPr>
          <w:rFonts w:ascii="Times New Roman" w:eastAsia="Times New Roman" w:hAnsi="Times New Roman"/>
          <w:sz w:val="24"/>
          <w:szCs w:val="20"/>
          <w:lang w:eastAsia="en-AU"/>
        </w:rPr>
        <w:t xml:space="preserve"> In particular, section 161 of that Act provides the power for the Governor-General to make regulations that are required or permitted to be made or necessary or convenient for carrying out or giving effect to the Act.</w:t>
      </w:r>
    </w:p>
    <w:p w14:paraId="7546B8FF" w14:textId="77777777" w:rsidR="00E04DC7" w:rsidRPr="00E04DC7" w:rsidRDefault="00E04DC7" w:rsidP="00E04DC7">
      <w:pPr>
        <w:widowControl w:val="0"/>
        <w:autoSpaceDE w:val="0"/>
        <w:autoSpaceDN w:val="0"/>
        <w:adjustRightInd w:val="0"/>
        <w:spacing w:before="240" w:after="240" w:line="240" w:lineRule="auto"/>
        <w:outlineLvl w:val="1"/>
        <w:rPr>
          <w:rFonts w:ascii="Times New Roman" w:eastAsia="Times New Roman" w:hAnsi="Times New Roman"/>
          <w:b/>
          <w:sz w:val="24"/>
          <w:szCs w:val="24"/>
          <w:lang w:eastAsia="en-AU"/>
        </w:rPr>
      </w:pPr>
      <w:r w:rsidRPr="00E04DC7">
        <w:rPr>
          <w:rFonts w:ascii="Times New Roman" w:eastAsia="Times New Roman" w:hAnsi="Times New Roman"/>
          <w:b/>
          <w:sz w:val="24"/>
          <w:szCs w:val="24"/>
          <w:lang w:eastAsia="en-AU"/>
        </w:rPr>
        <w:t>Regulation 4 – Schedules</w:t>
      </w:r>
    </w:p>
    <w:p w14:paraId="35340F24" w14:textId="08E7A4F3" w:rsidR="00E04DC7" w:rsidRPr="00E04DC7" w:rsidRDefault="00E04DC7" w:rsidP="00912C70">
      <w:pPr>
        <w:spacing w:before="100" w:after="100" w:line="240" w:lineRule="auto"/>
        <w:rPr>
          <w:rFonts w:ascii="Times New Roman" w:eastAsia="Arial Unicode MS" w:hAnsi="Times New Roman"/>
          <w:sz w:val="24"/>
          <w:szCs w:val="20"/>
          <w:lang w:val="en-US"/>
        </w:rPr>
      </w:pPr>
      <w:r w:rsidRPr="00E04DC7">
        <w:rPr>
          <w:rFonts w:ascii="Times New Roman" w:eastAsia="Arial Unicode MS" w:hAnsi="Times New Roman"/>
          <w:sz w:val="24"/>
          <w:szCs w:val="20"/>
          <w:lang w:val="en-US"/>
        </w:rPr>
        <w:t xml:space="preserve">This regulation </w:t>
      </w:r>
      <w:r w:rsidR="007115D7">
        <w:rPr>
          <w:rFonts w:ascii="Times New Roman" w:eastAsia="Arial Unicode MS" w:hAnsi="Times New Roman"/>
          <w:sz w:val="24"/>
          <w:szCs w:val="20"/>
          <w:lang w:val="en-US"/>
        </w:rPr>
        <w:t>will</w:t>
      </w:r>
      <w:r w:rsidRPr="00E04DC7">
        <w:rPr>
          <w:rFonts w:ascii="Times New Roman" w:eastAsia="Arial Unicode MS" w:hAnsi="Times New Roman"/>
          <w:sz w:val="24"/>
          <w:szCs w:val="20"/>
          <w:lang w:val="en-US"/>
        </w:rPr>
        <w:t xml:space="preserve"> provide for the amendments to be set out in Schedules. </w:t>
      </w:r>
      <w:r w:rsidR="00A74CE3" w:rsidRPr="00E04DC7">
        <w:rPr>
          <w:rFonts w:ascii="Times New Roman" w:eastAsia="Arial Unicode MS" w:hAnsi="Times New Roman"/>
          <w:sz w:val="24"/>
          <w:szCs w:val="20"/>
          <w:lang w:val="en-US"/>
        </w:rPr>
        <w:t xml:space="preserve">Schedule </w:t>
      </w:r>
      <w:r w:rsidR="00A74CE3">
        <w:rPr>
          <w:rFonts w:ascii="Times New Roman" w:eastAsia="Arial Unicode MS" w:hAnsi="Times New Roman"/>
          <w:sz w:val="24"/>
          <w:szCs w:val="20"/>
          <w:lang w:val="en-US"/>
        </w:rPr>
        <w:t>1 part 1</w:t>
      </w:r>
      <w:r w:rsidR="00A74CE3" w:rsidRPr="00E04DC7">
        <w:rPr>
          <w:rFonts w:ascii="Times New Roman" w:eastAsia="Arial Unicode MS" w:hAnsi="Times New Roman"/>
          <w:sz w:val="24"/>
          <w:szCs w:val="20"/>
          <w:lang w:val="en-US"/>
        </w:rPr>
        <w:t xml:space="preserve"> </w:t>
      </w:r>
      <w:r w:rsidR="00A74CE3">
        <w:rPr>
          <w:rFonts w:ascii="Times New Roman" w:eastAsia="Arial Unicode MS" w:hAnsi="Times New Roman"/>
          <w:sz w:val="24"/>
          <w:szCs w:val="20"/>
          <w:lang w:val="en-US"/>
        </w:rPr>
        <w:t>clarifies the eligibility requirement for</w:t>
      </w:r>
      <w:r w:rsidR="00A74CE3" w:rsidRPr="00E04DC7">
        <w:rPr>
          <w:rFonts w:ascii="Times New Roman" w:eastAsia="Arial Unicode MS" w:hAnsi="Times New Roman"/>
          <w:sz w:val="24"/>
          <w:szCs w:val="20"/>
          <w:lang w:val="en-US"/>
        </w:rPr>
        <w:t xml:space="preserve"> </w:t>
      </w:r>
      <w:r w:rsidR="00A74CE3">
        <w:rPr>
          <w:rFonts w:ascii="Times New Roman" w:eastAsia="Arial Unicode MS" w:hAnsi="Times New Roman"/>
          <w:sz w:val="24"/>
          <w:szCs w:val="20"/>
          <w:lang w:val="en-US"/>
        </w:rPr>
        <w:t xml:space="preserve">solar (photovoltaic) </w:t>
      </w:r>
      <w:r w:rsidR="00A74CE3" w:rsidRPr="00E04DC7">
        <w:rPr>
          <w:rFonts w:ascii="Times New Roman" w:eastAsia="Arial Unicode MS" w:hAnsi="Times New Roman"/>
          <w:sz w:val="24"/>
          <w:szCs w:val="20"/>
          <w:lang w:val="en-US"/>
        </w:rPr>
        <w:t xml:space="preserve">small-scale </w:t>
      </w:r>
      <w:r w:rsidR="00A74CE3">
        <w:rPr>
          <w:rFonts w:ascii="Times New Roman" w:eastAsia="Arial Unicode MS" w:hAnsi="Times New Roman"/>
          <w:sz w:val="24"/>
          <w:szCs w:val="20"/>
          <w:lang w:val="en-US"/>
        </w:rPr>
        <w:t>generation units</w:t>
      </w:r>
      <w:r w:rsidR="00A74CE3" w:rsidRPr="00E04DC7">
        <w:rPr>
          <w:rFonts w:ascii="Times New Roman" w:eastAsia="Arial Unicode MS" w:hAnsi="Times New Roman"/>
          <w:sz w:val="24"/>
          <w:szCs w:val="20"/>
          <w:lang w:val="en-US"/>
        </w:rPr>
        <w:t xml:space="preserve"> </w:t>
      </w:r>
      <w:r w:rsidRPr="00E04DC7">
        <w:rPr>
          <w:rFonts w:ascii="Times New Roman" w:eastAsia="Arial Unicode MS" w:hAnsi="Times New Roman"/>
          <w:sz w:val="24"/>
          <w:szCs w:val="20"/>
          <w:lang w:val="en-US"/>
        </w:rPr>
        <w:t xml:space="preserve">Schedule 1 </w:t>
      </w:r>
      <w:r w:rsidR="00A74CE3">
        <w:rPr>
          <w:rFonts w:ascii="Times New Roman" w:eastAsia="Arial Unicode MS" w:hAnsi="Times New Roman"/>
          <w:sz w:val="24"/>
          <w:szCs w:val="20"/>
          <w:lang w:val="en-US"/>
        </w:rPr>
        <w:t xml:space="preserve">part 2 </w:t>
      </w:r>
      <w:r w:rsidRPr="00E04DC7">
        <w:rPr>
          <w:rFonts w:ascii="Times New Roman" w:eastAsia="Arial Unicode MS" w:hAnsi="Times New Roman"/>
          <w:sz w:val="24"/>
          <w:szCs w:val="20"/>
          <w:lang w:val="en-US"/>
        </w:rPr>
        <w:t xml:space="preserve">relates to </w:t>
      </w:r>
      <w:r w:rsidR="000647EC">
        <w:rPr>
          <w:rFonts w:ascii="Times New Roman" w:eastAsia="Arial Unicode MS" w:hAnsi="Times New Roman"/>
          <w:sz w:val="24"/>
          <w:szCs w:val="20"/>
          <w:lang w:val="en-US"/>
        </w:rPr>
        <w:t>audit requirements for applications to amend</w:t>
      </w:r>
      <w:r w:rsidRPr="00E04DC7">
        <w:rPr>
          <w:rFonts w:ascii="Times New Roman" w:eastAsia="Arial Unicode MS" w:hAnsi="Times New Roman"/>
          <w:sz w:val="24"/>
          <w:szCs w:val="20"/>
          <w:lang w:val="en-US"/>
        </w:rPr>
        <w:t xml:space="preserve"> exemptions </w:t>
      </w:r>
      <w:r w:rsidR="007956BC">
        <w:rPr>
          <w:rFonts w:ascii="Times New Roman" w:eastAsia="Arial Unicode MS" w:hAnsi="Times New Roman"/>
          <w:sz w:val="24"/>
          <w:szCs w:val="20"/>
          <w:lang w:val="en-US"/>
        </w:rPr>
        <w:t xml:space="preserve">certificates </w:t>
      </w:r>
      <w:r w:rsidRPr="00E04DC7">
        <w:rPr>
          <w:rFonts w:ascii="Times New Roman" w:eastAsia="Arial Unicode MS" w:hAnsi="Times New Roman"/>
          <w:sz w:val="24"/>
          <w:szCs w:val="20"/>
          <w:lang w:val="en-US"/>
        </w:rPr>
        <w:t>for emissions</w:t>
      </w:r>
      <w:r w:rsidRPr="00E04DC7">
        <w:rPr>
          <w:rFonts w:ascii="Times New Roman" w:eastAsia="Arial Unicode MS" w:hAnsi="Times New Roman"/>
          <w:sz w:val="24"/>
          <w:szCs w:val="20"/>
          <w:lang w:val="en-US"/>
        </w:rPr>
        <w:noBreakHyphen/>
        <w:t>intensive trade</w:t>
      </w:r>
      <w:r w:rsidRPr="00E04DC7">
        <w:rPr>
          <w:rFonts w:ascii="Times New Roman" w:eastAsia="Arial Unicode MS" w:hAnsi="Times New Roman"/>
          <w:sz w:val="24"/>
          <w:szCs w:val="20"/>
          <w:lang w:val="en-US"/>
        </w:rPr>
        <w:noBreakHyphen/>
        <w:t xml:space="preserve">exposed (EITE) activities </w:t>
      </w:r>
      <w:r w:rsidR="000647EC">
        <w:rPr>
          <w:rFonts w:ascii="Times New Roman" w:eastAsia="Arial Unicode MS" w:hAnsi="Times New Roman"/>
          <w:sz w:val="24"/>
          <w:szCs w:val="20"/>
          <w:lang w:val="en-US"/>
        </w:rPr>
        <w:t>where there has been a material change to the way the use amount is estimated</w:t>
      </w:r>
      <w:r w:rsidR="00783BF1">
        <w:rPr>
          <w:rFonts w:ascii="Times New Roman" w:eastAsia="Arial Unicode MS" w:hAnsi="Times New Roman"/>
          <w:sz w:val="24"/>
          <w:szCs w:val="20"/>
          <w:lang w:val="en-US"/>
        </w:rPr>
        <w:t>.</w:t>
      </w:r>
      <w:r w:rsidRPr="00E04DC7">
        <w:rPr>
          <w:rFonts w:ascii="Times New Roman" w:eastAsia="Arial Unicode MS" w:hAnsi="Times New Roman"/>
          <w:sz w:val="24"/>
          <w:szCs w:val="20"/>
          <w:lang w:val="en-US"/>
        </w:rPr>
        <w:t xml:space="preserve"> </w:t>
      </w:r>
    </w:p>
    <w:p w14:paraId="2BB0D91B" w14:textId="383E274D" w:rsidR="00290B69" w:rsidRDefault="00290B69" w:rsidP="00290B69">
      <w:pPr>
        <w:spacing w:before="240" w:after="0" w:line="240" w:lineRule="auto"/>
        <w:rPr>
          <w:rFonts w:ascii="Times New Roman" w:eastAsia="Times New Roman" w:hAnsi="Times New Roman"/>
          <w:b/>
          <w:sz w:val="24"/>
          <w:szCs w:val="20"/>
        </w:rPr>
      </w:pPr>
      <w:r w:rsidRPr="00E04DC7">
        <w:rPr>
          <w:rFonts w:ascii="Times New Roman" w:eastAsia="Times New Roman" w:hAnsi="Times New Roman"/>
          <w:b/>
          <w:sz w:val="24"/>
          <w:szCs w:val="20"/>
        </w:rPr>
        <w:t xml:space="preserve">SCHEDULE </w:t>
      </w:r>
      <w:r w:rsidR="00A74CE3">
        <w:rPr>
          <w:rFonts w:ascii="Times New Roman" w:eastAsia="Times New Roman" w:hAnsi="Times New Roman"/>
          <w:b/>
          <w:sz w:val="24"/>
          <w:szCs w:val="20"/>
        </w:rPr>
        <w:t>1</w:t>
      </w:r>
      <w:r w:rsidRPr="00E04DC7">
        <w:rPr>
          <w:rFonts w:ascii="Times New Roman" w:eastAsia="Times New Roman" w:hAnsi="Times New Roman"/>
          <w:b/>
          <w:sz w:val="24"/>
          <w:szCs w:val="20"/>
        </w:rPr>
        <w:t xml:space="preserve"> –</w:t>
      </w:r>
      <w:r>
        <w:rPr>
          <w:rFonts w:ascii="Times New Roman" w:eastAsia="Times New Roman" w:hAnsi="Times New Roman"/>
          <w:b/>
          <w:sz w:val="24"/>
          <w:szCs w:val="20"/>
        </w:rPr>
        <w:t xml:space="preserve"> </w:t>
      </w:r>
      <w:r w:rsidR="00A74CE3">
        <w:rPr>
          <w:rFonts w:ascii="Times New Roman" w:eastAsia="Times New Roman" w:hAnsi="Times New Roman"/>
          <w:b/>
          <w:sz w:val="24"/>
          <w:szCs w:val="20"/>
        </w:rPr>
        <w:t>AMENDMENTS</w:t>
      </w:r>
    </w:p>
    <w:p w14:paraId="3A85A2AC" w14:textId="51F1991E" w:rsidR="00290B69" w:rsidRPr="00E04DC7" w:rsidRDefault="00290B69" w:rsidP="00290B69">
      <w:pPr>
        <w:spacing w:before="240" w:after="0" w:line="240" w:lineRule="auto"/>
        <w:rPr>
          <w:rFonts w:ascii="Times New Roman" w:eastAsia="Times New Roman" w:hAnsi="Times New Roman"/>
          <w:b/>
          <w:sz w:val="24"/>
          <w:szCs w:val="20"/>
        </w:rPr>
      </w:pPr>
      <w:r>
        <w:rPr>
          <w:rFonts w:ascii="Times New Roman" w:eastAsia="Times New Roman" w:hAnsi="Times New Roman"/>
          <w:b/>
          <w:sz w:val="24"/>
          <w:szCs w:val="20"/>
        </w:rPr>
        <w:t>Part 1 – Small generation units</w:t>
      </w:r>
    </w:p>
    <w:p w14:paraId="33BE6D5D" w14:textId="77777777" w:rsidR="00290B69" w:rsidRPr="00E04DC7" w:rsidRDefault="00290B69" w:rsidP="00290B69">
      <w:pPr>
        <w:spacing w:before="240" w:after="120" w:line="240" w:lineRule="auto"/>
        <w:ind w:right="91"/>
        <w:rPr>
          <w:rFonts w:ascii="Times New Roman" w:eastAsia="Times New Roman" w:hAnsi="Times New Roman"/>
          <w:b/>
          <w:i/>
          <w:sz w:val="24"/>
          <w:szCs w:val="20"/>
          <w:lang w:eastAsia="en-AU"/>
        </w:rPr>
      </w:pPr>
      <w:r w:rsidRPr="00E04DC7">
        <w:rPr>
          <w:rFonts w:ascii="Times New Roman" w:eastAsia="Times New Roman" w:hAnsi="Times New Roman"/>
          <w:b/>
          <w:i/>
          <w:sz w:val="24"/>
          <w:szCs w:val="20"/>
          <w:lang w:eastAsia="en-AU"/>
        </w:rPr>
        <w:t>Renewable Energy (Electricity) Regulations 2001</w:t>
      </w:r>
    </w:p>
    <w:p w14:paraId="2B764A33" w14:textId="77777777" w:rsidR="00290B69" w:rsidRDefault="00290B69" w:rsidP="00290B69">
      <w:pPr>
        <w:spacing w:before="240" w:after="120" w:line="240" w:lineRule="auto"/>
        <w:ind w:right="91"/>
        <w:rPr>
          <w:rFonts w:ascii="Times New Roman" w:eastAsia="Times New Roman" w:hAnsi="Times New Roman"/>
          <w:b/>
          <w:sz w:val="24"/>
          <w:szCs w:val="20"/>
          <w:lang w:eastAsia="en-AU"/>
        </w:rPr>
      </w:pPr>
      <w:r w:rsidRPr="00E04DC7">
        <w:rPr>
          <w:rFonts w:ascii="Times New Roman" w:eastAsia="Times New Roman" w:hAnsi="Times New Roman"/>
          <w:b/>
          <w:sz w:val="24"/>
          <w:szCs w:val="20"/>
          <w:lang w:eastAsia="en-AU"/>
        </w:rPr>
        <w:t>Item</w:t>
      </w:r>
      <w:r>
        <w:rPr>
          <w:rFonts w:ascii="Times New Roman" w:eastAsia="Times New Roman" w:hAnsi="Times New Roman"/>
          <w:b/>
          <w:sz w:val="24"/>
          <w:szCs w:val="20"/>
          <w:lang w:eastAsia="en-AU"/>
        </w:rPr>
        <w:t xml:space="preserve"> 1 Subregulation 3(1)</w:t>
      </w:r>
    </w:p>
    <w:p w14:paraId="74094FF4" w14:textId="11B9277B" w:rsidR="00290B69" w:rsidRDefault="00290B69" w:rsidP="00290B69">
      <w:pPr>
        <w:spacing w:before="240" w:after="120" w:line="240" w:lineRule="auto"/>
        <w:ind w:right="91"/>
        <w:rPr>
          <w:rFonts w:ascii="Times New Roman" w:eastAsia="Times New Roman" w:hAnsi="Times New Roman"/>
          <w:sz w:val="24"/>
          <w:szCs w:val="20"/>
          <w:lang w:eastAsia="en-AU"/>
        </w:rPr>
      </w:pPr>
      <w:r>
        <w:rPr>
          <w:rFonts w:ascii="Times New Roman" w:eastAsia="Times New Roman" w:hAnsi="Times New Roman"/>
          <w:sz w:val="24"/>
          <w:szCs w:val="20"/>
          <w:lang w:eastAsia="en-AU"/>
        </w:rPr>
        <w:t>This</w:t>
      </w:r>
      <w:r w:rsidRPr="004B63A7">
        <w:rPr>
          <w:rFonts w:ascii="Times New Roman" w:eastAsia="Times New Roman" w:hAnsi="Times New Roman"/>
          <w:sz w:val="24"/>
          <w:szCs w:val="20"/>
          <w:lang w:eastAsia="en-AU"/>
        </w:rPr>
        <w:t xml:space="preserve"> item</w:t>
      </w:r>
      <w:r>
        <w:rPr>
          <w:rFonts w:ascii="Times New Roman" w:eastAsia="Times New Roman" w:hAnsi="Times New Roman"/>
          <w:sz w:val="24"/>
          <w:szCs w:val="20"/>
          <w:lang w:eastAsia="en-AU"/>
        </w:rPr>
        <w:t xml:space="preserve"> </w:t>
      </w:r>
      <w:r w:rsidR="007115D7">
        <w:rPr>
          <w:rFonts w:ascii="Times New Roman" w:eastAsia="Times New Roman" w:hAnsi="Times New Roman"/>
          <w:sz w:val="24"/>
          <w:szCs w:val="20"/>
          <w:lang w:eastAsia="en-AU"/>
        </w:rPr>
        <w:t>will</w:t>
      </w:r>
      <w:r>
        <w:rPr>
          <w:rFonts w:ascii="Times New Roman" w:eastAsia="Times New Roman" w:hAnsi="Times New Roman"/>
          <w:sz w:val="24"/>
          <w:szCs w:val="20"/>
          <w:lang w:eastAsia="en-AU"/>
        </w:rPr>
        <w:t xml:space="preserve"> add a definition for a commercial meter.</w:t>
      </w:r>
      <w:r w:rsidR="00105BF0">
        <w:rPr>
          <w:rFonts w:ascii="Times New Roman" w:eastAsia="Times New Roman" w:hAnsi="Times New Roman"/>
          <w:sz w:val="24"/>
          <w:szCs w:val="20"/>
          <w:lang w:eastAsia="en-AU"/>
        </w:rPr>
        <w:t xml:space="preserve"> Key components of this definition are that:</w:t>
      </w:r>
    </w:p>
    <w:p w14:paraId="244D4425" w14:textId="77777777" w:rsidR="00105BF0" w:rsidRDefault="00105BF0" w:rsidP="000136E6">
      <w:pPr>
        <w:pStyle w:val="ListParagraph"/>
        <w:numPr>
          <w:ilvl w:val="0"/>
          <w:numId w:val="20"/>
        </w:numPr>
        <w:spacing w:before="240" w:after="120" w:line="240" w:lineRule="auto"/>
        <w:ind w:right="91"/>
        <w:rPr>
          <w:rFonts w:ascii="Times New Roman" w:eastAsia="Times New Roman" w:hAnsi="Times New Roman"/>
          <w:sz w:val="24"/>
          <w:szCs w:val="20"/>
          <w:lang w:eastAsia="en-AU"/>
        </w:rPr>
      </w:pPr>
      <w:r>
        <w:rPr>
          <w:rFonts w:ascii="Times New Roman" w:eastAsia="Times New Roman" w:hAnsi="Times New Roman"/>
          <w:sz w:val="24"/>
          <w:szCs w:val="20"/>
          <w:lang w:eastAsia="en-AU"/>
        </w:rPr>
        <w:t>the meter must record electricity consumption;</w:t>
      </w:r>
    </w:p>
    <w:p w14:paraId="433C06B3" w14:textId="77777777" w:rsidR="00105BF0" w:rsidRDefault="00105BF0" w:rsidP="000136E6">
      <w:pPr>
        <w:pStyle w:val="ListParagraph"/>
        <w:numPr>
          <w:ilvl w:val="0"/>
          <w:numId w:val="20"/>
        </w:numPr>
        <w:spacing w:before="240" w:after="120" w:line="240" w:lineRule="auto"/>
        <w:ind w:right="91"/>
        <w:rPr>
          <w:rFonts w:ascii="Times New Roman" w:eastAsia="Times New Roman" w:hAnsi="Times New Roman"/>
          <w:sz w:val="24"/>
          <w:szCs w:val="20"/>
          <w:lang w:eastAsia="en-AU"/>
        </w:rPr>
      </w:pPr>
      <w:r>
        <w:rPr>
          <w:rFonts w:ascii="Times New Roman" w:eastAsia="Times New Roman" w:hAnsi="Times New Roman"/>
          <w:sz w:val="24"/>
          <w:szCs w:val="20"/>
          <w:lang w:eastAsia="en-AU"/>
        </w:rPr>
        <w:t>that record must be for the purposes of a financial transaction between unrelated parties; and</w:t>
      </w:r>
    </w:p>
    <w:p w14:paraId="70D9D0E6" w14:textId="77777777" w:rsidR="00105BF0" w:rsidRPr="000136E6" w:rsidRDefault="00105BF0" w:rsidP="000136E6">
      <w:pPr>
        <w:pStyle w:val="ListParagraph"/>
        <w:numPr>
          <w:ilvl w:val="0"/>
          <w:numId w:val="20"/>
        </w:numPr>
        <w:spacing w:before="240" w:after="120" w:line="240" w:lineRule="auto"/>
        <w:ind w:right="91"/>
        <w:rPr>
          <w:rFonts w:ascii="Times New Roman" w:eastAsia="Times New Roman" w:hAnsi="Times New Roman"/>
          <w:sz w:val="24"/>
          <w:szCs w:val="20"/>
          <w:lang w:eastAsia="en-AU"/>
        </w:rPr>
      </w:pPr>
      <w:r>
        <w:rPr>
          <w:rFonts w:ascii="Times New Roman" w:eastAsia="Times New Roman" w:hAnsi="Times New Roman"/>
          <w:sz w:val="24"/>
          <w:szCs w:val="20"/>
          <w:lang w:eastAsia="en-AU"/>
        </w:rPr>
        <w:t>the financial transaction must be about the consumption of electricity (rather than just the export of electricity).</w:t>
      </w:r>
    </w:p>
    <w:p w14:paraId="6F2FF985" w14:textId="77777777" w:rsidR="00290B69" w:rsidRDefault="00290B69" w:rsidP="00290B69">
      <w:pPr>
        <w:spacing w:before="240" w:after="120" w:line="240" w:lineRule="auto"/>
        <w:ind w:right="91"/>
        <w:rPr>
          <w:rFonts w:ascii="Times New Roman" w:eastAsia="Times New Roman" w:hAnsi="Times New Roman"/>
          <w:b/>
          <w:sz w:val="24"/>
          <w:szCs w:val="20"/>
          <w:lang w:eastAsia="en-AU"/>
        </w:rPr>
      </w:pPr>
      <w:r w:rsidRPr="00E04DC7">
        <w:rPr>
          <w:rFonts w:ascii="Times New Roman" w:eastAsia="Times New Roman" w:hAnsi="Times New Roman"/>
          <w:b/>
          <w:sz w:val="24"/>
          <w:szCs w:val="20"/>
          <w:lang w:eastAsia="en-AU"/>
        </w:rPr>
        <w:t>Item</w:t>
      </w:r>
      <w:r>
        <w:rPr>
          <w:rFonts w:ascii="Times New Roman" w:eastAsia="Times New Roman" w:hAnsi="Times New Roman"/>
          <w:b/>
          <w:sz w:val="24"/>
          <w:szCs w:val="20"/>
          <w:lang w:eastAsia="en-AU"/>
        </w:rPr>
        <w:t xml:space="preserve"> 2 </w:t>
      </w:r>
      <w:r w:rsidR="003323D7">
        <w:rPr>
          <w:rFonts w:ascii="Times New Roman" w:eastAsia="Times New Roman" w:hAnsi="Times New Roman"/>
          <w:b/>
          <w:sz w:val="24"/>
          <w:szCs w:val="20"/>
          <w:lang w:eastAsia="en-AU"/>
        </w:rPr>
        <w:t xml:space="preserve">After </w:t>
      </w:r>
      <w:r>
        <w:rPr>
          <w:rFonts w:ascii="Times New Roman" w:eastAsia="Times New Roman" w:hAnsi="Times New Roman"/>
          <w:b/>
          <w:sz w:val="24"/>
          <w:szCs w:val="20"/>
          <w:lang w:eastAsia="en-AU"/>
        </w:rPr>
        <w:t>Subregulation 3(2)</w:t>
      </w:r>
    </w:p>
    <w:p w14:paraId="1E8447CC" w14:textId="01E062CB" w:rsidR="00EF4B81" w:rsidRDefault="00EF4B81" w:rsidP="00290B69">
      <w:pPr>
        <w:spacing w:before="240" w:after="120" w:line="240" w:lineRule="auto"/>
        <w:ind w:right="91"/>
        <w:rPr>
          <w:rFonts w:ascii="Times New Roman" w:eastAsia="Times New Roman" w:hAnsi="Times New Roman"/>
          <w:sz w:val="24"/>
          <w:szCs w:val="20"/>
          <w:lang w:eastAsia="en-AU"/>
        </w:rPr>
      </w:pPr>
      <w:r>
        <w:rPr>
          <w:rFonts w:ascii="Times New Roman" w:eastAsia="Times New Roman" w:hAnsi="Times New Roman"/>
          <w:sz w:val="24"/>
          <w:szCs w:val="20"/>
          <w:lang w:eastAsia="en-AU"/>
        </w:rPr>
        <w:lastRenderedPageBreak/>
        <w:t>This</w:t>
      </w:r>
      <w:r w:rsidRPr="004B63A7">
        <w:rPr>
          <w:rFonts w:ascii="Times New Roman" w:eastAsia="Times New Roman" w:hAnsi="Times New Roman"/>
          <w:sz w:val="24"/>
          <w:szCs w:val="20"/>
          <w:lang w:eastAsia="en-AU"/>
        </w:rPr>
        <w:t xml:space="preserve"> item</w:t>
      </w:r>
      <w:r>
        <w:rPr>
          <w:rFonts w:ascii="Times New Roman" w:eastAsia="Times New Roman" w:hAnsi="Times New Roman"/>
          <w:sz w:val="24"/>
          <w:szCs w:val="20"/>
          <w:lang w:eastAsia="en-AU"/>
        </w:rPr>
        <w:t xml:space="preserve"> clarif</w:t>
      </w:r>
      <w:r w:rsidR="00395D3A">
        <w:rPr>
          <w:rFonts w:ascii="Times New Roman" w:eastAsia="Times New Roman" w:hAnsi="Times New Roman"/>
          <w:sz w:val="24"/>
          <w:szCs w:val="20"/>
          <w:lang w:eastAsia="en-AU"/>
        </w:rPr>
        <w:t>ies</w:t>
      </w:r>
      <w:r>
        <w:rPr>
          <w:rFonts w:ascii="Times New Roman" w:eastAsia="Times New Roman" w:hAnsi="Times New Roman"/>
          <w:sz w:val="24"/>
          <w:szCs w:val="20"/>
          <w:lang w:eastAsia="en-AU"/>
        </w:rPr>
        <w:t xml:space="preserve"> how the </w:t>
      </w:r>
      <w:r w:rsidRPr="000B45BF">
        <w:rPr>
          <w:rFonts w:ascii="Times New Roman" w:eastAsia="Times New Roman" w:hAnsi="Times New Roman"/>
          <w:sz w:val="24"/>
          <w:szCs w:val="20"/>
          <w:lang w:eastAsia="en-AU"/>
        </w:rPr>
        <w:t>boundar</w:t>
      </w:r>
      <w:r w:rsidR="000B1EE2">
        <w:rPr>
          <w:rFonts w:ascii="Times New Roman" w:eastAsia="Times New Roman" w:hAnsi="Times New Roman"/>
          <w:sz w:val="24"/>
          <w:szCs w:val="20"/>
          <w:lang w:eastAsia="en-AU"/>
        </w:rPr>
        <w:t>y</w:t>
      </w:r>
      <w:r w:rsidRPr="000B45BF">
        <w:rPr>
          <w:rFonts w:ascii="Times New Roman" w:eastAsia="Times New Roman" w:hAnsi="Times New Roman"/>
          <w:sz w:val="24"/>
          <w:szCs w:val="20"/>
          <w:lang w:eastAsia="en-AU"/>
        </w:rPr>
        <w:t xml:space="preserve"> of </w:t>
      </w:r>
      <w:r w:rsidR="009D4085">
        <w:rPr>
          <w:rFonts w:ascii="Times New Roman" w:eastAsia="Times New Roman" w:hAnsi="Times New Roman"/>
          <w:sz w:val="24"/>
          <w:szCs w:val="20"/>
          <w:lang w:eastAsia="en-AU"/>
        </w:rPr>
        <w:t>a</w:t>
      </w:r>
      <w:r w:rsidRPr="000B45BF">
        <w:rPr>
          <w:rFonts w:ascii="Times New Roman" w:eastAsia="Times New Roman" w:hAnsi="Times New Roman"/>
          <w:sz w:val="24"/>
          <w:szCs w:val="20"/>
          <w:lang w:eastAsia="en-AU"/>
        </w:rPr>
        <w:t xml:space="preserve"> device </w:t>
      </w:r>
      <w:r w:rsidR="009D4085">
        <w:rPr>
          <w:rFonts w:ascii="Times New Roman" w:eastAsia="Times New Roman" w:hAnsi="Times New Roman"/>
          <w:sz w:val="24"/>
          <w:szCs w:val="20"/>
          <w:lang w:eastAsia="en-AU"/>
        </w:rPr>
        <w:t xml:space="preserve">whose energy source is solar </w:t>
      </w:r>
      <w:r w:rsidR="00F90C12">
        <w:rPr>
          <w:rFonts w:ascii="Times New Roman" w:eastAsia="Times New Roman" w:hAnsi="Times New Roman"/>
          <w:sz w:val="24"/>
          <w:szCs w:val="20"/>
          <w:lang w:eastAsia="en-AU"/>
        </w:rPr>
        <w:t xml:space="preserve">PV </w:t>
      </w:r>
      <w:r>
        <w:rPr>
          <w:rFonts w:ascii="Times New Roman" w:eastAsia="Times New Roman" w:hAnsi="Times New Roman"/>
          <w:sz w:val="24"/>
          <w:szCs w:val="20"/>
          <w:lang w:eastAsia="en-AU"/>
        </w:rPr>
        <w:t>should be determined w</w:t>
      </w:r>
      <w:r w:rsidR="000B45BF" w:rsidRPr="000B45BF">
        <w:rPr>
          <w:rFonts w:ascii="Times New Roman" w:eastAsia="Times New Roman" w:hAnsi="Times New Roman"/>
          <w:sz w:val="24"/>
          <w:szCs w:val="20"/>
          <w:lang w:eastAsia="en-AU"/>
        </w:rPr>
        <w:t>here multiple solar PV systems are installed</w:t>
      </w:r>
      <w:r>
        <w:rPr>
          <w:rFonts w:ascii="Times New Roman" w:eastAsia="Times New Roman" w:hAnsi="Times New Roman"/>
          <w:sz w:val="24"/>
          <w:szCs w:val="20"/>
          <w:lang w:eastAsia="en-AU"/>
        </w:rPr>
        <w:t>.</w:t>
      </w:r>
      <w:r w:rsidR="00CC69D0">
        <w:rPr>
          <w:rFonts w:ascii="Times New Roman" w:eastAsia="Times New Roman" w:hAnsi="Times New Roman"/>
          <w:sz w:val="24"/>
          <w:szCs w:val="20"/>
          <w:lang w:eastAsia="en-AU"/>
        </w:rPr>
        <w:t xml:space="preserve"> In particular, connected </w:t>
      </w:r>
      <w:r w:rsidR="00181235">
        <w:rPr>
          <w:rFonts w:ascii="Times New Roman" w:eastAsia="Times New Roman" w:hAnsi="Times New Roman"/>
          <w:sz w:val="24"/>
          <w:szCs w:val="20"/>
          <w:lang w:eastAsia="en-AU"/>
        </w:rPr>
        <w:t>systems</w:t>
      </w:r>
      <w:r w:rsidR="00CC69D0">
        <w:rPr>
          <w:rFonts w:ascii="Times New Roman" w:eastAsia="Times New Roman" w:hAnsi="Times New Roman"/>
          <w:sz w:val="24"/>
          <w:szCs w:val="20"/>
          <w:lang w:eastAsia="en-AU"/>
        </w:rPr>
        <w:t xml:space="preserve"> under this subregulation which in aggregate exceed 100kW are not ‘small generation units’ for the purposes of the definition of that term in the Act.</w:t>
      </w:r>
    </w:p>
    <w:p w14:paraId="53C326EA" w14:textId="3FF62A65" w:rsidR="006F0F60" w:rsidRDefault="00C3251E" w:rsidP="006F0F60">
      <w:pPr>
        <w:spacing w:before="240" w:after="120" w:line="240" w:lineRule="auto"/>
        <w:ind w:right="91"/>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The </w:t>
      </w:r>
      <w:r w:rsidR="00116058">
        <w:rPr>
          <w:rFonts w:ascii="Times New Roman" w:eastAsia="Times New Roman" w:hAnsi="Times New Roman"/>
          <w:sz w:val="24"/>
          <w:szCs w:val="20"/>
          <w:lang w:eastAsia="en-AU"/>
        </w:rPr>
        <w:t>boundary of the device is considered to be w</w:t>
      </w:r>
      <w:r>
        <w:rPr>
          <w:rFonts w:ascii="Times New Roman" w:eastAsia="Times New Roman" w:hAnsi="Times New Roman"/>
          <w:sz w:val="24"/>
          <w:szCs w:val="20"/>
          <w:lang w:eastAsia="en-AU"/>
        </w:rPr>
        <w:t xml:space="preserve">here the </w:t>
      </w:r>
      <w:r w:rsidR="006F0F60" w:rsidRPr="00C3251E">
        <w:rPr>
          <w:rFonts w:ascii="Times New Roman" w:eastAsia="Times New Roman" w:hAnsi="Times New Roman"/>
          <w:sz w:val="24"/>
          <w:szCs w:val="20"/>
          <w:lang w:eastAsia="en-AU"/>
        </w:rPr>
        <w:t xml:space="preserve">electricity generated by </w:t>
      </w:r>
      <w:r>
        <w:rPr>
          <w:rFonts w:ascii="Times New Roman" w:eastAsia="Times New Roman" w:hAnsi="Times New Roman"/>
          <w:sz w:val="24"/>
          <w:szCs w:val="20"/>
          <w:lang w:eastAsia="en-AU"/>
        </w:rPr>
        <w:t>the solar PV</w:t>
      </w:r>
      <w:r w:rsidR="006F0F60" w:rsidRPr="00C3251E">
        <w:rPr>
          <w:rFonts w:ascii="Times New Roman" w:eastAsia="Times New Roman" w:hAnsi="Times New Roman"/>
          <w:sz w:val="24"/>
          <w:szCs w:val="20"/>
          <w:lang w:eastAsia="en-AU"/>
        </w:rPr>
        <w:t xml:space="preserve"> system ceases to be under the control of the system owner and comes under the control of another entity, </w:t>
      </w:r>
      <w:r w:rsidR="00A433AB">
        <w:rPr>
          <w:rFonts w:ascii="Times New Roman" w:eastAsia="Times New Roman" w:hAnsi="Times New Roman"/>
          <w:sz w:val="24"/>
          <w:szCs w:val="20"/>
          <w:lang w:eastAsia="en-AU"/>
        </w:rPr>
        <w:t xml:space="preserve">for example at the grid connection point (e.g. a meter with a National Meter </w:t>
      </w:r>
      <w:r w:rsidR="00AC6FAD">
        <w:rPr>
          <w:rFonts w:ascii="Times New Roman" w:eastAsia="Times New Roman" w:hAnsi="Times New Roman"/>
          <w:sz w:val="24"/>
          <w:szCs w:val="20"/>
          <w:lang w:eastAsia="en-AU"/>
        </w:rPr>
        <w:t>I</w:t>
      </w:r>
      <w:r w:rsidR="00A433AB">
        <w:rPr>
          <w:rFonts w:ascii="Times New Roman" w:eastAsia="Times New Roman" w:hAnsi="Times New Roman"/>
          <w:sz w:val="24"/>
          <w:szCs w:val="20"/>
          <w:lang w:eastAsia="en-AU"/>
        </w:rPr>
        <w:t xml:space="preserve">dentifier </w:t>
      </w:r>
      <w:r w:rsidR="000B1EE2">
        <w:rPr>
          <w:rFonts w:ascii="Times New Roman" w:eastAsia="Times New Roman" w:hAnsi="Times New Roman"/>
          <w:sz w:val="24"/>
          <w:szCs w:val="20"/>
          <w:lang w:eastAsia="en-AU"/>
        </w:rPr>
        <w:t xml:space="preserve">(NMI) </w:t>
      </w:r>
      <w:r w:rsidR="00A433AB">
        <w:rPr>
          <w:rFonts w:ascii="Times New Roman" w:eastAsia="Times New Roman" w:hAnsi="Times New Roman"/>
          <w:sz w:val="24"/>
          <w:szCs w:val="20"/>
          <w:lang w:eastAsia="en-AU"/>
        </w:rPr>
        <w:t xml:space="preserve">or Transmission Node Identifier) or at a commercial </w:t>
      </w:r>
      <w:r w:rsidR="00BD7BBA">
        <w:rPr>
          <w:rFonts w:ascii="Times New Roman" w:eastAsia="Times New Roman" w:hAnsi="Times New Roman"/>
          <w:sz w:val="24"/>
          <w:szCs w:val="20"/>
          <w:lang w:eastAsia="en-AU"/>
        </w:rPr>
        <w:t>meter</w:t>
      </w:r>
      <w:r w:rsidR="00287F96">
        <w:rPr>
          <w:rFonts w:ascii="Times New Roman" w:eastAsia="Times New Roman" w:hAnsi="Times New Roman"/>
          <w:sz w:val="24"/>
          <w:szCs w:val="20"/>
          <w:lang w:eastAsia="en-AU"/>
        </w:rPr>
        <w:t>―</w:t>
      </w:r>
      <w:r w:rsidR="00DA301F">
        <w:rPr>
          <w:rFonts w:ascii="Times New Roman" w:eastAsia="Times New Roman" w:hAnsi="Times New Roman"/>
          <w:sz w:val="24"/>
          <w:szCs w:val="20"/>
          <w:lang w:eastAsia="en-AU"/>
        </w:rPr>
        <w:t xml:space="preserve">as </w:t>
      </w:r>
      <w:r w:rsidR="00287F96">
        <w:rPr>
          <w:rFonts w:ascii="Times New Roman" w:eastAsia="Times New Roman" w:hAnsi="Times New Roman"/>
          <w:sz w:val="24"/>
          <w:szCs w:val="20"/>
          <w:lang w:eastAsia="en-AU"/>
        </w:rPr>
        <w:t>defined in subregulation 3(1)―</w:t>
      </w:r>
      <w:r w:rsidR="00BD7BBA">
        <w:rPr>
          <w:rFonts w:ascii="Times New Roman" w:eastAsia="Times New Roman" w:hAnsi="Times New Roman"/>
          <w:sz w:val="24"/>
          <w:szCs w:val="20"/>
          <w:lang w:eastAsia="en-AU"/>
        </w:rPr>
        <w:t>subsidiary to the grid connection point (</w:t>
      </w:r>
      <w:r w:rsidR="00DA301F">
        <w:rPr>
          <w:rFonts w:ascii="Times New Roman" w:eastAsia="Times New Roman" w:hAnsi="Times New Roman"/>
          <w:sz w:val="24"/>
          <w:szCs w:val="20"/>
          <w:lang w:eastAsia="en-AU"/>
        </w:rPr>
        <w:t>a</w:t>
      </w:r>
      <w:r w:rsidR="00287F96">
        <w:rPr>
          <w:rFonts w:ascii="Times New Roman" w:eastAsia="Times New Roman" w:hAnsi="Times New Roman"/>
          <w:sz w:val="24"/>
          <w:szCs w:val="20"/>
          <w:lang w:eastAsia="en-AU"/>
        </w:rPr>
        <w:t xml:space="preserve"> </w:t>
      </w:r>
      <w:r w:rsidR="00BD7BBA">
        <w:rPr>
          <w:rFonts w:ascii="Times New Roman" w:eastAsia="Times New Roman" w:hAnsi="Times New Roman"/>
          <w:sz w:val="24"/>
          <w:szCs w:val="20"/>
          <w:lang w:eastAsia="en-AU"/>
        </w:rPr>
        <w:t xml:space="preserve">commercial </w:t>
      </w:r>
      <w:r w:rsidR="000B1EE2">
        <w:rPr>
          <w:rFonts w:ascii="Times New Roman" w:eastAsia="Times New Roman" w:hAnsi="Times New Roman"/>
          <w:sz w:val="24"/>
          <w:szCs w:val="20"/>
          <w:lang w:eastAsia="en-AU"/>
        </w:rPr>
        <w:t>sub-</w:t>
      </w:r>
      <w:r w:rsidR="00A433AB">
        <w:rPr>
          <w:rFonts w:ascii="Times New Roman" w:eastAsia="Times New Roman" w:hAnsi="Times New Roman"/>
          <w:sz w:val="24"/>
          <w:szCs w:val="20"/>
          <w:lang w:eastAsia="en-AU"/>
        </w:rPr>
        <w:t>meter</w:t>
      </w:r>
      <w:r w:rsidR="00BD7BBA">
        <w:rPr>
          <w:rFonts w:ascii="Times New Roman" w:eastAsia="Times New Roman" w:hAnsi="Times New Roman"/>
          <w:sz w:val="24"/>
          <w:szCs w:val="20"/>
          <w:lang w:eastAsia="en-AU"/>
        </w:rPr>
        <w:t>)</w:t>
      </w:r>
      <w:r w:rsidR="00287F96">
        <w:rPr>
          <w:rFonts w:ascii="Times New Roman" w:eastAsia="Times New Roman" w:hAnsi="Times New Roman"/>
          <w:sz w:val="24"/>
          <w:szCs w:val="20"/>
          <w:lang w:eastAsia="en-AU"/>
        </w:rPr>
        <w:t>.</w:t>
      </w:r>
      <w:r w:rsidR="007C3BA9">
        <w:rPr>
          <w:rFonts w:ascii="Times New Roman" w:eastAsia="Times New Roman" w:hAnsi="Times New Roman"/>
          <w:sz w:val="24"/>
          <w:szCs w:val="20"/>
          <w:lang w:eastAsia="en-AU"/>
        </w:rPr>
        <w:t xml:space="preserve"> </w:t>
      </w:r>
      <w:r w:rsidR="006F0F60" w:rsidRPr="006F0F60">
        <w:rPr>
          <w:rFonts w:ascii="Times New Roman" w:eastAsia="Times New Roman" w:hAnsi="Times New Roman"/>
          <w:sz w:val="24"/>
          <w:szCs w:val="20"/>
          <w:lang w:eastAsia="en-AU"/>
        </w:rPr>
        <w:t>If there is a path for electricity to flow between multiple metering points behind the meter, they are considered interconnected and as such, all systems behind the meter</w:t>
      </w:r>
      <w:r w:rsidR="00392A78">
        <w:rPr>
          <w:rFonts w:ascii="Times New Roman" w:eastAsia="Times New Roman" w:hAnsi="Times New Roman"/>
          <w:sz w:val="24"/>
          <w:szCs w:val="20"/>
          <w:lang w:eastAsia="en-AU"/>
        </w:rPr>
        <w:t>s</w:t>
      </w:r>
      <w:r w:rsidR="006F0F60" w:rsidRPr="006F0F60">
        <w:rPr>
          <w:rFonts w:ascii="Times New Roman" w:eastAsia="Times New Roman" w:hAnsi="Times New Roman"/>
          <w:sz w:val="24"/>
          <w:szCs w:val="20"/>
          <w:lang w:eastAsia="en-AU"/>
        </w:rPr>
        <w:t xml:space="preserve"> will be within the boundar</w:t>
      </w:r>
      <w:r w:rsidR="000B1EE2">
        <w:rPr>
          <w:rFonts w:ascii="Times New Roman" w:eastAsia="Times New Roman" w:hAnsi="Times New Roman"/>
          <w:sz w:val="24"/>
          <w:szCs w:val="20"/>
          <w:lang w:eastAsia="en-AU"/>
        </w:rPr>
        <w:t>y</w:t>
      </w:r>
      <w:r w:rsidR="006F0F60" w:rsidRPr="006F0F60">
        <w:rPr>
          <w:rFonts w:ascii="Times New Roman" w:eastAsia="Times New Roman" w:hAnsi="Times New Roman"/>
          <w:sz w:val="24"/>
          <w:szCs w:val="20"/>
          <w:lang w:eastAsia="en-AU"/>
        </w:rPr>
        <w:t xml:space="preserve"> of one device.</w:t>
      </w:r>
      <w:r w:rsidR="001E4E3D">
        <w:rPr>
          <w:rFonts w:ascii="Times New Roman" w:eastAsia="Times New Roman" w:hAnsi="Times New Roman"/>
          <w:sz w:val="24"/>
          <w:szCs w:val="20"/>
          <w:lang w:eastAsia="en-AU"/>
        </w:rPr>
        <w:t xml:space="preserve">  Box 1 provide</w:t>
      </w:r>
      <w:r w:rsidR="007115D7">
        <w:rPr>
          <w:rFonts w:ascii="Times New Roman" w:eastAsia="Times New Roman" w:hAnsi="Times New Roman"/>
          <w:sz w:val="24"/>
          <w:szCs w:val="20"/>
          <w:lang w:eastAsia="en-AU"/>
        </w:rPr>
        <w:t>s</w:t>
      </w:r>
      <w:r w:rsidR="001E4E3D">
        <w:rPr>
          <w:rFonts w:ascii="Times New Roman" w:eastAsia="Times New Roman" w:hAnsi="Times New Roman"/>
          <w:sz w:val="24"/>
          <w:szCs w:val="20"/>
          <w:lang w:eastAsia="en-AU"/>
        </w:rPr>
        <w:t xml:space="preserve"> some example</w:t>
      </w:r>
      <w:r w:rsidR="007115D7">
        <w:rPr>
          <w:rFonts w:ascii="Times New Roman" w:eastAsia="Times New Roman" w:hAnsi="Times New Roman"/>
          <w:sz w:val="24"/>
          <w:szCs w:val="20"/>
          <w:lang w:eastAsia="en-AU"/>
        </w:rPr>
        <w:t>s</w:t>
      </w:r>
      <w:r w:rsidR="001E4E3D" w:rsidRPr="001E4E3D">
        <w:t xml:space="preserve"> </w:t>
      </w:r>
      <w:r w:rsidR="001E4E3D" w:rsidRPr="001E4E3D">
        <w:rPr>
          <w:rFonts w:ascii="Times New Roman" w:eastAsia="Times New Roman" w:hAnsi="Times New Roman"/>
          <w:sz w:val="24"/>
          <w:szCs w:val="20"/>
          <w:lang w:eastAsia="en-AU"/>
        </w:rPr>
        <w:t>of de</w:t>
      </w:r>
      <w:r w:rsidR="007115D7">
        <w:rPr>
          <w:rFonts w:ascii="Times New Roman" w:eastAsia="Times New Roman" w:hAnsi="Times New Roman"/>
          <w:sz w:val="24"/>
          <w:szCs w:val="20"/>
          <w:lang w:eastAsia="en-AU"/>
        </w:rPr>
        <w:t>vice boundaries under different</w:t>
      </w:r>
      <w:r w:rsidR="001E4E3D" w:rsidRPr="001E4E3D">
        <w:rPr>
          <w:rFonts w:ascii="Times New Roman" w:eastAsia="Times New Roman" w:hAnsi="Times New Roman"/>
          <w:sz w:val="24"/>
          <w:szCs w:val="20"/>
          <w:lang w:eastAsia="en-AU"/>
        </w:rPr>
        <w:t xml:space="preserve"> scenarios</w:t>
      </w:r>
      <w:r w:rsidR="001E4E3D">
        <w:rPr>
          <w:rFonts w:ascii="Times New Roman" w:eastAsia="Times New Roman" w:hAnsi="Times New Roman"/>
          <w:sz w:val="24"/>
          <w:szCs w:val="20"/>
          <w:lang w:eastAsia="en-AU"/>
        </w:rPr>
        <w:t>.</w:t>
      </w:r>
    </w:p>
    <w:p w14:paraId="00B8B5A1" w14:textId="381E3EC3" w:rsidR="00DA301F" w:rsidRDefault="00287F96" w:rsidP="006F0F60">
      <w:pPr>
        <w:spacing w:before="240" w:after="120" w:line="240" w:lineRule="auto"/>
        <w:ind w:right="91"/>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In relation to paragraphs 3(2A)(a) to (c) a system </w:t>
      </w:r>
      <w:r w:rsidR="00DA301F">
        <w:rPr>
          <w:rFonts w:ascii="Times New Roman" w:eastAsia="Times New Roman" w:hAnsi="Times New Roman"/>
          <w:sz w:val="24"/>
          <w:szCs w:val="20"/>
          <w:lang w:eastAsia="en-AU"/>
        </w:rPr>
        <w:t xml:space="preserve">is </w:t>
      </w:r>
      <w:r>
        <w:rPr>
          <w:rFonts w:ascii="Times New Roman" w:eastAsia="Times New Roman" w:hAnsi="Times New Roman"/>
          <w:sz w:val="24"/>
          <w:szCs w:val="20"/>
          <w:lang w:eastAsia="en-AU"/>
        </w:rPr>
        <w:t>connect</w:t>
      </w:r>
      <w:r w:rsidR="00DA301F">
        <w:rPr>
          <w:rFonts w:ascii="Times New Roman" w:eastAsia="Times New Roman" w:hAnsi="Times New Roman"/>
          <w:sz w:val="24"/>
          <w:szCs w:val="20"/>
          <w:lang w:eastAsia="en-AU"/>
        </w:rPr>
        <w:t>ed</w:t>
      </w:r>
      <w:r>
        <w:rPr>
          <w:rFonts w:ascii="Times New Roman" w:eastAsia="Times New Roman" w:hAnsi="Times New Roman"/>
          <w:sz w:val="24"/>
          <w:szCs w:val="20"/>
          <w:lang w:eastAsia="en-AU"/>
        </w:rPr>
        <w:t xml:space="preserve"> to the </w:t>
      </w:r>
      <w:r w:rsidRPr="00287F96">
        <w:rPr>
          <w:rFonts w:ascii="Times New Roman" w:eastAsia="Times New Roman" w:hAnsi="Times New Roman"/>
          <w:sz w:val="24"/>
          <w:szCs w:val="20"/>
          <w:lang w:eastAsia="en-AU"/>
        </w:rPr>
        <w:t xml:space="preserve">grid </w:t>
      </w:r>
      <w:r>
        <w:rPr>
          <w:rFonts w:ascii="Times New Roman" w:eastAsia="Times New Roman" w:hAnsi="Times New Roman"/>
          <w:sz w:val="24"/>
          <w:szCs w:val="20"/>
          <w:lang w:eastAsia="en-AU"/>
        </w:rPr>
        <w:t xml:space="preserve">at more than one </w:t>
      </w:r>
      <w:r w:rsidRPr="00287F96">
        <w:rPr>
          <w:rFonts w:ascii="Times New Roman" w:eastAsia="Times New Roman" w:hAnsi="Times New Roman"/>
          <w:sz w:val="24"/>
          <w:szCs w:val="20"/>
          <w:lang w:eastAsia="en-AU"/>
        </w:rPr>
        <w:t xml:space="preserve">connection point if there is a connection </w:t>
      </w:r>
      <w:r>
        <w:rPr>
          <w:rFonts w:ascii="Times New Roman" w:eastAsia="Times New Roman" w:hAnsi="Times New Roman"/>
          <w:sz w:val="24"/>
          <w:szCs w:val="20"/>
          <w:lang w:eastAsia="en-AU"/>
        </w:rPr>
        <w:t>behind</w:t>
      </w:r>
      <w:r w:rsidRPr="00287F96">
        <w:rPr>
          <w:rFonts w:ascii="Times New Roman" w:eastAsia="Times New Roman" w:hAnsi="Times New Roman"/>
          <w:sz w:val="24"/>
          <w:szCs w:val="20"/>
          <w:lang w:eastAsia="en-AU"/>
        </w:rPr>
        <w:t xml:space="preserve"> the </w:t>
      </w:r>
      <w:r w:rsidR="00DA301F">
        <w:rPr>
          <w:rFonts w:ascii="Times New Roman" w:eastAsia="Times New Roman" w:hAnsi="Times New Roman"/>
          <w:sz w:val="24"/>
          <w:szCs w:val="20"/>
          <w:lang w:eastAsia="en-AU"/>
        </w:rPr>
        <w:t xml:space="preserve">grid </w:t>
      </w:r>
      <w:r w:rsidRPr="00287F96">
        <w:rPr>
          <w:rFonts w:ascii="Times New Roman" w:eastAsia="Times New Roman" w:hAnsi="Times New Roman"/>
          <w:sz w:val="24"/>
          <w:szCs w:val="20"/>
          <w:lang w:eastAsia="en-AU"/>
        </w:rPr>
        <w:t xml:space="preserve">connection points or </w:t>
      </w:r>
      <w:r>
        <w:rPr>
          <w:rFonts w:ascii="Times New Roman" w:eastAsia="Times New Roman" w:hAnsi="Times New Roman"/>
          <w:sz w:val="24"/>
          <w:szCs w:val="20"/>
          <w:lang w:eastAsia="en-AU"/>
        </w:rPr>
        <w:t>behind</w:t>
      </w:r>
      <w:r w:rsidRPr="00287F96">
        <w:rPr>
          <w:rFonts w:ascii="Times New Roman" w:eastAsia="Times New Roman" w:hAnsi="Times New Roman"/>
          <w:sz w:val="24"/>
          <w:szCs w:val="20"/>
          <w:lang w:eastAsia="en-AU"/>
        </w:rPr>
        <w:t xml:space="preserve"> commercial </w:t>
      </w:r>
      <w:r>
        <w:rPr>
          <w:rFonts w:ascii="Times New Roman" w:eastAsia="Times New Roman" w:hAnsi="Times New Roman"/>
          <w:sz w:val="24"/>
          <w:szCs w:val="20"/>
          <w:lang w:eastAsia="en-AU"/>
        </w:rPr>
        <w:t>sub-</w:t>
      </w:r>
      <w:r w:rsidRPr="00287F96">
        <w:rPr>
          <w:rFonts w:ascii="Times New Roman" w:eastAsia="Times New Roman" w:hAnsi="Times New Roman"/>
          <w:sz w:val="24"/>
          <w:szCs w:val="20"/>
          <w:lang w:eastAsia="en-AU"/>
        </w:rPr>
        <w:t>meters that allows electricity to flow between the connection points</w:t>
      </w:r>
      <w:r w:rsidR="00DA301F">
        <w:rPr>
          <w:rFonts w:ascii="Times New Roman" w:eastAsia="Times New Roman" w:hAnsi="Times New Roman"/>
          <w:sz w:val="24"/>
          <w:szCs w:val="20"/>
          <w:lang w:eastAsia="en-AU"/>
        </w:rPr>
        <w:t xml:space="preserve"> </w:t>
      </w:r>
      <w:r w:rsidR="00DA301F" w:rsidRPr="00DA301F">
        <w:rPr>
          <w:rFonts w:ascii="Times New Roman" w:eastAsia="Times New Roman" w:hAnsi="Times New Roman"/>
          <w:sz w:val="24"/>
          <w:szCs w:val="20"/>
          <w:lang w:eastAsia="en-AU"/>
        </w:rPr>
        <w:t xml:space="preserve">or </w:t>
      </w:r>
      <w:r w:rsidR="00DA301F">
        <w:rPr>
          <w:rFonts w:ascii="Times New Roman" w:eastAsia="Times New Roman" w:hAnsi="Times New Roman"/>
          <w:sz w:val="24"/>
          <w:szCs w:val="20"/>
          <w:lang w:eastAsia="en-AU"/>
        </w:rPr>
        <w:t>between</w:t>
      </w:r>
      <w:r w:rsidR="00DA301F" w:rsidRPr="00DA301F">
        <w:rPr>
          <w:rFonts w:ascii="Times New Roman" w:eastAsia="Times New Roman" w:hAnsi="Times New Roman"/>
          <w:sz w:val="24"/>
          <w:szCs w:val="20"/>
          <w:lang w:eastAsia="en-AU"/>
        </w:rPr>
        <w:t xml:space="preserve"> commercial </w:t>
      </w:r>
      <w:r w:rsidR="00DA301F">
        <w:rPr>
          <w:rFonts w:ascii="Times New Roman" w:eastAsia="Times New Roman" w:hAnsi="Times New Roman"/>
          <w:sz w:val="24"/>
          <w:szCs w:val="20"/>
          <w:lang w:eastAsia="en-AU"/>
        </w:rPr>
        <w:t>sub-</w:t>
      </w:r>
      <w:r w:rsidR="00DA301F" w:rsidRPr="00DA301F">
        <w:rPr>
          <w:rFonts w:ascii="Times New Roman" w:eastAsia="Times New Roman" w:hAnsi="Times New Roman"/>
          <w:sz w:val="24"/>
          <w:szCs w:val="20"/>
          <w:lang w:eastAsia="en-AU"/>
        </w:rPr>
        <w:t xml:space="preserve">meters at different </w:t>
      </w:r>
      <w:r w:rsidR="00DA301F">
        <w:rPr>
          <w:rFonts w:ascii="Times New Roman" w:eastAsia="Times New Roman" w:hAnsi="Times New Roman"/>
          <w:sz w:val="24"/>
          <w:szCs w:val="20"/>
          <w:lang w:eastAsia="en-AU"/>
        </w:rPr>
        <w:t xml:space="preserve">grid </w:t>
      </w:r>
      <w:r w:rsidR="00DA301F" w:rsidRPr="00DA301F">
        <w:rPr>
          <w:rFonts w:ascii="Times New Roman" w:eastAsia="Times New Roman" w:hAnsi="Times New Roman"/>
          <w:sz w:val="24"/>
          <w:szCs w:val="20"/>
          <w:lang w:eastAsia="en-AU"/>
        </w:rPr>
        <w:t>connection points</w:t>
      </w:r>
      <w:r w:rsidR="00DA301F">
        <w:rPr>
          <w:rFonts w:ascii="Times New Roman" w:eastAsia="Times New Roman" w:hAnsi="Times New Roman"/>
          <w:sz w:val="24"/>
          <w:szCs w:val="20"/>
          <w:lang w:eastAsia="en-AU"/>
        </w:rPr>
        <w:t xml:space="preserve">. </w:t>
      </w:r>
    </w:p>
    <w:p w14:paraId="491C9411" w14:textId="77777777" w:rsidR="006F0F60" w:rsidRDefault="006F0F60" w:rsidP="006F0F60">
      <w:pPr>
        <w:spacing w:before="240" w:after="120" w:line="240" w:lineRule="auto"/>
        <w:ind w:right="91"/>
        <w:rPr>
          <w:rFonts w:ascii="Times New Roman" w:eastAsia="Times New Roman" w:hAnsi="Times New Roman"/>
          <w:sz w:val="24"/>
          <w:szCs w:val="20"/>
          <w:lang w:eastAsia="en-AU"/>
        </w:rPr>
      </w:pPr>
      <w:r w:rsidRPr="006F0F60">
        <w:rPr>
          <w:rFonts w:ascii="Times New Roman" w:eastAsia="Times New Roman" w:hAnsi="Times New Roman"/>
          <w:sz w:val="24"/>
          <w:szCs w:val="20"/>
          <w:lang w:eastAsia="en-AU"/>
        </w:rPr>
        <w:t xml:space="preserve">When a system is off-grid and does not interact with an external transmission or distribution </w:t>
      </w:r>
      <w:r w:rsidR="007956BC">
        <w:rPr>
          <w:rFonts w:ascii="Times New Roman" w:eastAsia="Times New Roman" w:hAnsi="Times New Roman"/>
          <w:sz w:val="24"/>
          <w:szCs w:val="20"/>
          <w:lang w:eastAsia="en-AU"/>
        </w:rPr>
        <w:t>network</w:t>
      </w:r>
      <w:r w:rsidRPr="006F0F60">
        <w:rPr>
          <w:rFonts w:ascii="Times New Roman" w:eastAsia="Times New Roman" w:hAnsi="Times New Roman"/>
          <w:sz w:val="24"/>
          <w:szCs w:val="20"/>
          <w:lang w:eastAsia="en-AU"/>
        </w:rPr>
        <w:t>, the boundar</w:t>
      </w:r>
      <w:r w:rsidR="000B1EE2">
        <w:rPr>
          <w:rFonts w:ascii="Times New Roman" w:eastAsia="Times New Roman" w:hAnsi="Times New Roman"/>
          <w:sz w:val="24"/>
          <w:szCs w:val="20"/>
          <w:lang w:eastAsia="en-AU"/>
        </w:rPr>
        <w:t>y</w:t>
      </w:r>
      <w:r w:rsidRPr="006F0F60">
        <w:rPr>
          <w:rFonts w:ascii="Times New Roman" w:eastAsia="Times New Roman" w:hAnsi="Times New Roman"/>
          <w:sz w:val="24"/>
          <w:szCs w:val="20"/>
          <w:lang w:eastAsia="en-AU"/>
        </w:rPr>
        <w:t xml:space="preserve"> of the device will be determined based on the system’s entirety, including all and any interconnected componentry.</w:t>
      </w:r>
    </w:p>
    <w:p w14:paraId="68691AF4" w14:textId="42F36053" w:rsidR="00EB4F86" w:rsidRPr="007C3BA9" w:rsidRDefault="00A433AB" w:rsidP="00EB4F86">
      <w:pPr>
        <w:spacing w:before="240" w:after="120" w:line="240" w:lineRule="auto"/>
        <w:ind w:right="91"/>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To </w:t>
      </w:r>
      <w:r w:rsidR="00E57537">
        <w:rPr>
          <w:rFonts w:ascii="Times New Roman" w:eastAsia="Times New Roman" w:hAnsi="Times New Roman"/>
          <w:sz w:val="24"/>
          <w:szCs w:val="20"/>
          <w:lang w:eastAsia="en-AU"/>
        </w:rPr>
        <w:t xml:space="preserve">mitigate the risk of </w:t>
      </w:r>
      <w:r w:rsidR="007C3BA9">
        <w:rPr>
          <w:rFonts w:ascii="Times New Roman" w:eastAsia="Times New Roman" w:hAnsi="Times New Roman"/>
          <w:sz w:val="24"/>
          <w:szCs w:val="20"/>
          <w:lang w:eastAsia="en-AU"/>
        </w:rPr>
        <w:t>a person</w:t>
      </w:r>
      <w:r w:rsidR="00E57537">
        <w:rPr>
          <w:rFonts w:ascii="Times New Roman" w:eastAsia="Times New Roman" w:hAnsi="Times New Roman"/>
          <w:sz w:val="24"/>
          <w:szCs w:val="20"/>
          <w:lang w:eastAsia="en-AU"/>
        </w:rPr>
        <w:t xml:space="preserve"> structuring </w:t>
      </w:r>
      <w:r w:rsidR="007C3BA9">
        <w:rPr>
          <w:rFonts w:ascii="Times New Roman" w:eastAsia="Times New Roman" w:hAnsi="Times New Roman"/>
          <w:sz w:val="24"/>
          <w:szCs w:val="20"/>
          <w:lang w:eastAsia="en-AU"/>
        </w:rPr>
        <w:t xml:space="preserve">a </w:t>
      </w:r>
      <w:r w:rsidR="00E57537">
        <w:rPr>
          <w:rFonts w:ascii="Times New Roman" w:eastAsia="Times New Roman" w:hAnsi="Times New Roman"/>
          <w:sz w:val="24"/>
          <w:szCs w:val="20"/>
          <w:lang w:eastAsia="en-AU"/>
        </w:rPr>
        <w:t>large</w:t>
      </w:r>
      <w:r w:rsidR="00207071">
        <w:rPr>
          <w:rFonts w:ascii="Times New Roman" w:eastAsia="Times New Roman" w:hAnsi="Times New Roman"/>
          <w:sz w:val="24"/>
          <w:szCs w:val="20"/>
          <w:lang w:eastAsia="en-AU"/>
        </w:rPr>
        <w:t xml:space="preserve"> solar development </w:t>
      </w:r>
      <w:r w:rsidR="00E57537">
        <w:rPr>
          <w:rFonts w:ascii="Times New Roman" w:eastAsia="Times New Roman" w:hAnsi="Times New Roman"/>
          <w:sz w:val="24"/>
          <w:szCs w:val="20"/>
          <w:lang w:eastAsia="en-AU"/>
        </w:rPr>
        <w:t xml:space="preserve">to </w:t>
      </w:r>
      <w:r>
        <w:rPr>
          <w:rFonts w:ascii="Times New Roman" w:eastAsia="Times New Roman" w:hAnsi="Times New Roman"/>
          <w:sz w:val="24"/>
          <w:szCs w:val="20"/>
          <w:lang w:eastAsia="en-AU"/>
        </w:rPr>
        <w:t>a</w:t>
      </w:r>
      <w:r w:rsidR="00E57537">
        <w:rPr>
          <w:rFonts w:ascii="Times New Roman" w:eastAsia="Times New Roman" w:hAnsi="Times New Roman"/>
          <w:sz w:val="24"/>
          <w:szCs w:val="20"/>
          <w:lang w:eastAsia="en-AU"/>
        </w:rPr>
        <w:t xml:space="preserve">void exceeding the device limits in </w:t>
      </w:r>
      <w:r w:rsidR="00CC69D0">
        <w:rPr>
          <w:rFonts w:ascii="Times New Roman" w:eastAsia="Times New Roman" w:hAnsi="Times New Roman"/>
          <w:sz w:val="24"/>
          <w:szCs w:val="20"/>
          <w:lang w:eastAsia="en-AU"/>
        </w:rPr>
        <w:t>sub</w:t>
      </w:r>
      <w:r w:rsidR="00E57537">
        <w:rPr>
          <w:rFonts w:ascii="Times New Roman" w:eastAsia="Times New Roman" w:hAnsi="Times New Roman"/>
          <w:sz w:val="24"/>
          <w:szCs w:val="20"/>
          <w:lang w:eastAsia="en-AU"/>
        </w:rPr>
        <w:t>paragraph</w:t>
      </w:r>
      <w:r w:rsidR="00CC69D0">
        <w:rPr>
          <w:rFonts w:ascii="Times New Roman" w:eastAsia="Times New Roman" w:hAnsi="Times New Roman"/>
          <w:sz w:val="24"/>
          <w:szCs w:val="20"/>
          <w:lang w:eastAsia="en-AU"/>
        </w:rPr>
        <w:t>s</w:t>
      </w:r>
      <w:r w:rsidR="00E57537">
        <w:rPr>
          <w:rFonts w:ascii="Times New Roman" w:eastAsia="Times New Roman" w:hAnsi="Times New Roman"/>
          <w:sz w:val="24"/>
          <w:szCs w:val="20"/>
          <w:lang w:eastAsia="en-AU"/>
        </w:rPr>
        <w:t xml:space="preserve"> 3(2)(</w:t>
      </w:r>
      <w:r w:rsidR="00CC69D0">
        <w:rPr>
          <w:rFonts w:ascii="Times New Roman" w:eastAsia="Times New Roman" w:hAnsi="Times New Roman"/>
          <w:sz w:val="24"/>
          <w:szCs w:val="20"/>
          <w:lang w:eastAsia="en-AU"/>
        </w:rPr>
        <w:t>c</w:t>
      </w:r>
      <w:r w:rsidR="00E57537">
        <w:rPr>
          <w:rFonts w:ascii="Times New Roman" w:eastAsia="Times New Roman" w:hAnsi="Times New Roman"/>
          <w:sz w:val="24"/>
          <w:szCs w:val="20"/>
          <w:lang w:eastAsia="en-AU"/>
        </w:rPr>
        <w:t>)(i) and (ii)</w:t>
      </w:r>
      <w:r w:rsidR="003D5D0E">
        <w:rPr>
          <w:rFonts w:ascii="Times New Roman" w:eastAsia="Times New Roman" w:hAnsi="Times New Roman"/>
          <w:sz w:val="24"/>
          <w:szCs w:val="20"/>
          <w:lang w:eastAsia="en-AU"/>
        </w:rPr>
        <w:t>,</w:t>
      </w:r>
      <w:r>
        <w:rPr>
          <w:rFonts w:ascii="Times New Roman" w:eastAsia="Times New Roman" w:hAnsi="Times New Roman"/>
          <w:sz w:val="24"/>
          <w:szCs w:val="20"/>
          <w:lang w:eastAsia="en-AU"/>
        </w:rPr>
        <w:t xml:space="preserve"> </w:t>
      </w:r>
      <w:r w:rsidR="00E57537">
        <w:rPr>
          <w:rFonts w:ascii="Times New Roman" w:eastAsia="Times New Roman" w:hAnsi="Times New Roman"/>
          <w:sz w:val="24"/>
          <w:szCs w:val="20"/>
          <w:lang w:eastAsia="en-AU"/>
        </w:rPr>
        <w:t xml:space="preserve">this item </w:t>
      </w:r>
      <w:r w:rsidR="007115D7">
        <w:rPr>
          <w:rFonts w:ascii="Times New Roman" w:eastAsia="Times New Roman" w:hAnsi="Times New Roman"/>
          <w:sz w:val="24"/>
          <w:szCs w:val="20"/>
          <w:lang w:eastAsia="en-AU"/>
        </w:rPr>
        <w:t>will</w:t>
      </w:r>
      <w:r w:rsidR="00E57537">
        <w:rPr>
          <w:rFonts w:ascii="Times New Roman" w:eastAsia="Times New Roman" w:hAnsi="Times New Roman"/>
          <w:sz w:val="24"/>
          <w:szCs w:val="20"/>
          <w:lang w:eastAsia="en-AU"/>
        </w:rPr>
        <w:t xml:space="preserve"> </w:t>
      </w:r>
      <w:r w:rsidR="00207071">
        <w:rPr>
          <w:rFonts w:ascii="Times New Roman" w:eastAsia="Times New Roman" w:hAnsi="Times New Roman"/>
          <w:sz w:val="24"/>
          <w:szCs w:val="20"/>
          <w:lang w:eastAsia="en-AU"/>
        </w:rPr>
        <w:t xml:space="preserve">make systems that meet </w:t>
      </w:r>
      <w:r w:rsidR="00EB4F86">
        <w:rPr>
          <w:rFonts w:ascii="Times New Roman" w:eastAsia="Times New Roman" w:hAnsi="Times New Roman"/>
          <w:sz w:val="24"/>
          <w:szCs w:val="20"/>
          <w:lang w:eastAsia="en-AU"/>
        </w:rPr>
        <w:t xml:space="preserve">at least </w:t>
      </w:r>
      <w:r w:rsidR="00207071">
        <w:rPr>
          <w:rFonts w:ascii="Times New Roman" w:eastAsia="Times New Roman" w:hAnsi="Times New Roman"/>
          <w:sz w:val="24"/>
          <w:szCs w:val="20"/>
          <w:lang w:eastAsia="en-AU"/>
        </w:rPr>
        <w:t>three out o</w:t>
      </w:r>
      <w:r w:rsidR="00EB4F86">
        <w:rPr>
          <w:rFonts w:ascii="Times New Roman" w:eastAsia="Times New Roman" w:hAnsi="Times New Roman"/>
          <w:sz w:val="24"/>
          <w:szCs w:val="20"/>
          <w:lang w:eastAsia="en-AU"/>
        </w:rPr>
        <w:t>f</w:t>
      </w:r>
      <w:r w:rsidR="00207071">
        <w:rPr>
          <w:rFonts w:ascii="Times New Roman" w:eastAsia="Times New Roman" w:hAnsi="Times New Roman"/>
          <w:sz w:val="24"/>
          <w:szCs w:val="20"/>
          <w:lang w:eastAsia="en-AU"/>
        </w:rPr>
        <w:t xml:space="preserve"> </w:t>
      </w:r>
      <w:r w:rsidR="00EB4F86">
        <w:rPr>
          <w:rFonts w:ascii="Times New Roman" w:eastAsia="Times New Roman" w:hAnsi="Times New Roman"/>
          <w:sz w:val="24"/>
          <w:szCs w:val="20"/>
          <w:lang w:eastAsia="en-AU"/>
        </w:rPr>
        <w:t xml:space="preserve">the four criteria in </w:t>
      </w:r>
      <w:r w:rsidR="00CC69D0">
        <w:rPr>
          <w:rFonts w:ascii="Times New Roman" w:eastAsia="Times New Roman" w:hAnsi="Times New Roman"/>
          <w:sz w:val="24"/>
          <w:szCs w:val="20"/>
          <w:lang w:eastAsia="en-AU"/>
        </w:rPr>
        <w:t>sub</w:t>
      </w:r>
      <w:r w:rsidR="00EB4F86">
        <w:rPr>
          <w:rFonts w:ascii="Times New Roman" w:eastAsia="Times New Roman" w:hAnsi="Times New Roman"/>
          <w:sz w:val="24"/>
          <w:szCs w:val="20"/>
          <w:lang w:eastAsia="en-AU"/>
        </w:rPr>
        <w:t>paragraph</w:t>
      </w:r>
      <w:r w:rsidR="00CC69D0">
        <w:rPr>
          <w:rFonts w:ascii="Times New Roman" w:eastAsia="Times New Roman" w:hAnsi="Times New Roman"/>
          <w:sz w:val="24"/>
          <w:szCs w:val="20"/>
          <w:lang w:eastAsia="en-AU"/>
        </w:rPr>
        <w:t>s</w:t>
      </w:r>
      <w:r w:rsidR="00EB4F86">
        <w:rPr>
          <w:rFonts w:ascii="Times New Roman" w:eastAsia="Times New Roman" w:hAnsi="Times New Roman"/>
          <w:sz w:val="24"/>
          <w:szCs w:val="20"/>
          <w:lang w:eastAsia="en-AU"/>
        </w:rPr>
        <w:t xml:space="preserve"> </w:t>
      </w:r>
      <w:r w:rsidR="00207071">
        <w:rPr>
          <w:rFonts w:ascii="Times New Roman" w:eastAsia="Times New Roman" w:hAnsi="Times New Roman"/>
          <w:sz w:val="24"/>
          <w:szCs w:val="20"/>
          <w:lang w:eastAsia="en-AU"/>
        </w:rPr>
        <w:t>3(2A)(d)</w:t>
      </w:r>
      <w:r w:rsidR="00EB4F86">
        <w:rPr>
          <w:rFonts w:ascii="Times New Roman" w:eastAsia="Times New Roman" w:hAnsi="Times New Roman"/>
          <w:sz w:val="24"/>
          <w:szCs w:val="20"/>
          <w:lang w:eastAsia="en-AU"/>
        </w:rPr>
        <w:t xml:space="preserve">(i) to (iv) </w:t>
      </w:r>
      <w:r w:rsidR="00207071">
        <w:rPr>
          <w:rFonts w:ascii="Times New Roman" w:eastAsia="Times New Roman" w:hAnsi="Times New Roman"/>
          <w:sz w:val="24"/>
          <w:szCs w:val="20"/>
          <w:lang w:eastAsia="en-AU"/>
        </w:rPr>
        <w:t>a single device.</w:t>
      </w:r>
      <w:r w:rsidR="00EB4F86">
        <w:rPr>
          <w:rFonts w:ascii="Times New Roman" w:eastAsia="Times New Roman" w:hAnsi="Times New Roman"/>
          <w:sz w:val="24"/>
          <w:szCs w:val="20"/>
          <w:lang w:eastAsia="en-AU"/>
        </w:rPr>
        <w:t xml:space="preserve"> These criteria apply regardless of operational control of the 100kW systems and/or interconnecting infrastructure.</w:t>
      </w:r>
      <w:r w:rsidR="00CD694E">
        <w:rPr>
          <w:rFonts w:ascii="Times New Roman" w:eastAsia="Times New Roman" w:hAnsi="Times New Roman"/>
          <w:sz w:val="24"/>
          <w:szCs w:val="20"/>
          <w:lang w:eastAsia="en-AU"/>
        </w:rPr>
        <w:t xml:space="preserve"> </w:t>
      </w:r>
      <w:r w:rsidR="00CD694E" w:rsidRPr="00571F62">
        <w:rPr>
          <w:rFonts w:ascii="Times New Roman" w:hAnsi="Times New Roman"/>
          <w:sz w:val="24"/>
          <w:szCs w:val="24"/>
          <w:lang w:eastAsia="en-AU"/>
        </w:rPr>
        <w:t xml:space="preserve">For example multiple systems that are owned or managed jointly by the same party or built by the same party on adjoining or nearby lots and then individually sold </w:t>
      </w:r>
      <w:r w:rsidR="001111AD">
        <w:rPr>
          <w:rFonts w:ascii="Times New Roman" w:hAnsi="Times New Roman"/>
          <w:sz w:val="24"/>
          <w:szCs w:val="24"/>
          <w:lang w:eastAsia="en-AU"/>
        </w:rPr>
        <w:t>will</w:t>
      </w:r>
      <w:r w:rsidR="00CD694E" w:rsidRPr="00571F62">
        <w:rPr>
          <w:rFonts w:ascii="Times New Roman" w:hAnsi="Times New Roman"/>
          <w:sz w:val="24"/>
          <w:szCs w:val="24"/>
          <w:lang w:eastAsia="en-AU"/>
        </w:rPr>
        <w:t xml:space="preserve"> be considered a single device</w:t>
      </w:r>
      <w:r w:rsidR="00571F62">
        <w:rPr>
          <w:rFonts w:ascii="Times New Roman" w:hAnsi="Times New Roman"/>
          <w:sz w:val="24"/>
          <w:szCs w:val="24"/>
          <w:lang w:eastAsia="en-AU"/>
        </w:rPr>
        <w:t>.</w:t>
      </w:r>
    </w:p>
    <w:p w14:paraId="233BF296" w14:textId="77777777" w:rsidR="006F0F60" w:rsidRDefault="00EB4F86" w:rsidP="00EB4F86">
      <w:pPr>
        <w:spacing w:before="240" w:after="120" w:line="240" w:lineRule="auto"/>
        <w:ind w:right="91"/>
        <w:rPr>
          <w:rFonts w:ascii="Times New Roman" w:eastAsia="Times New Roman" w:hAnsi="Times New Roman"/>
          <w:sz w:val="24"/>
          <w:szCs w:val="20"/>
          <w:lang w:eastAsia="en-AU"/>
        </w:rPr>
      </w:pPr>
      <w:r w:rsidRPr="000136E6">
        <w:rPr>
          <w:rFonts w:ascii="Times New Roman" w:eastAsia="Times New Roman" w:hAnsi="Times New Roman"/>
          <w:sz w:val="24"/>
          <w:szCs w:val="20"/>
          <w:lang w:eastAsia="en-AU"/>
        </w:rPr>
        <w:t xml:space="preserve">In relation to </w:t>
      </w:r>
      <w:r w:rsidR="00CC69D0">
        <w:rPr>
          <w:rFonts w:ascii="Times New Roman" w:eastAsia="Times New Roman" w:hAnsi="Times New Roman"/>
          <w:sz w:val="24"/>
          <w:szCs w:val="20"/>
          <w:lang w:eastAsia="en-AU"/>
        </w:rPr>
        <w:t>sub</w:t>
      </w:r>
      <w:r w:rsidRPr="000136E6">
        <w:rPr>
          <w:rFonts w:ascii="Times New Roman" w:eastAsia="Times New Roman" w:hAnsi="Times New Roman"/>
          <w:sz w:val="24"/>
          <w:szCs w:val="20"/>
          <w:lang w:eastAsia="en-AU"/>
        </w:rPr>
        <w:t>paragraph 3(2A)(d)(iv) the</w:t>
      </w:r>
      <w:r w:rsidR="006F0F60" w:rsidRPr="000136E6">
        <w:rPr>
          <w:rFonts w:ascii="Times New Roman" w:eastAsia="Times New Roman" w:hAnsi="Times New Roman"/>
          <w:sz w:val="24"/>
          <w:szCs w:val="20"/>
          <w:lang w:eastAsia="en-AU"/>
        </w:rPr>
        <w:t xml:space="preserve"> electrical infrastructure</w:t>
      </w:r>
      <w:r w:rsidR="00207071" w:rsidRPr="000136E6">
        <w:rPr>
          <w:rFonts w:ascii="Times New Roman" w:eastAsia="Times New Roman" w:hAnsi="Times New Roman"/>
          <w:sz w:val="24"/>
          <w:szCs w:val="20"/>
          <w:lang w:eastAsia="en-AU"/>
        </w:rPr>
        <w:t xml:space="preserve"> (other than metering equipment)</w:t>
      </w:r>
      <w:r w:rsidRPr="000136E6">
        <w:rPr>
          <w:rFonts w:ascii="Times New Roman" w:eastAsia="Times New Roman" w:hAnsi="Times New Roman"/>
          <w:sz w:val="24"/>
          <w:szCs w:val="20"/>
          <w:lang w:eastAsia="en-AU"/>
        </w:rPr>
        <w:t xml:space="preserve"> needed</w:t>
      </w:r>
      <w:r w:rsidR="006F0F60" w:rsidRPr="000136E6">
        <w:rPr>
          <w:rFonts w:ascii="Times New Roman" w:eastAsia="Times New Roman" w:hAnsi="Times New Roman"/>
          <w:sz w:val="24"/>
          <w:szCs w:val="20"/>
          <w:lang w:eastAsia="en-AU"/>
        </w:rPr>
        <w:t xml:space="preserve"> to enable the system</w:t>
      </w:r>
      <w:r w:rsidR="00207071" w:rsidRPr="000136E6">
        <w:rPr>
          <w:rFonts w:ascii="Times New Roman" w:eastAsia="Times New Roman" w:hAnsi="Times New Roman"/>
          <w:sz w:val="24"/>
          <w:szCs w:val="20"/>
          <w:lang w:eastAsia="en-AU"/>
        </w:rPr>
        <w:t>s</w:t>
      </w:r>
      <w:r w:rsidR="006F0F60" w:rsidRPr="000136E6">
        <w:rPr>
          <w:rFonts w:ascii="Times New Roman" w:eastAsia="Times New Roman" w:hAnsi="Times New Roman"/>
          <w:sz w:val="24"/>
          <w:szCs w:val="20"/>
          <w:lang w:eastAsia="en-AU"/>
        </w:rPr>
        <w:t xml:space="preserve"> to connect to the </w:t>
      </w:r>
      <w:r w:rsidRPr="000136E6">
        <w:rPr>
          <w:rFonts w:ascii="Times New Roman" w:eastAsia="Times New Roman" w:hAnsi="Times New Roman"/>
          <w:sz w:val="24"/>
          <w:szCs w:val="20"/>
          <w:lang w:eastAsia="en-AU"/>
        </w:rPr>
        <w:t>grid</w:t>
      </w:r>
      <w:r w:rsidR="000136E6" w:rsidRPr="000136E6">
        <w:rPr>
          <w:rFonts w:ascii="Times New Roman" w:eastAsia="Times New Roman" w:hAnsi="Times New Roman"/>
          <w:sz w:val="24"/>
          <w:szCs w:val="20"/>
          <w:lang w:eastAsia="en-AU"/>
        </w:rPr>
        <w:t xml:space="preserve"> </w:t>
      </w:r>
      <w:r w:rsidR="006F0F60" w:rsidRPr="000136E6">
        <w:rPr>
          <w:rFonts w:ascii="Times New Roman" w:eastAsia="Times New Roman" w:hAnsi="Times New Roman"/>
          <w:sz w:val="24"/>
          <w:szCs w:val="20"/>
          <w:lang w:eastAsia="en-AU"/>
        </w:rPr>
        <w:t>may include</w:t>
      </w:r>
      <w:r w:rsidR="00207071" w:rsidRPr="000136E6">
        <w:rPr>
          <w:rFonts w:ascii="Times New Roman" w:eastAsia="Times New Roman" w:hAnsi="Times New Roman"/>
          <w:sz w:val="24"/>
          <w:szCs w:val="20"/>
          <w:lang w:eastAsia="en-AU"/>
        </w:rPr>
        <w:t xml:space="preserve"> </w:t>
      </w:r>
      <w:r w:rsidR="006F0F60" w:rsidRPr="000136E6">
        <w:rPr>
          <w:rFonts w:ascii="Times New Roman" w:eastAsia="Times New Roman" w:hAnsi="Times New Roman"/>
          <w:sz w:val="24"/>
          <w:szCs w:val="20"/>
          <w:lang w:eastAsia="en-AU"/>
        </w:rPr>
        <w:t xml:space="preserve">transformers or substations that have been installed as part of the </w:t>
      </w:r>
      <w:r w:rsidR="00CF344C" w:rsidRPr="000136E6">
        <w:rPr>
          <w:rFonts w:ascii="Times New Roman" w:eastAsia="Times New Roman" w:hAnsi="Times New Roman"/>
          <w:sz w:val="24"/>
          <w:szCs w:val="20"/>
          <w:lang w:eastAsia="en-AU"/>
        </w:rPr>
        <w:t>development</w:t>
      </w:r>
      <w:r w:rsidR="006F0F60" w:rsidRPr="000136E6">
        <w:rPr>
          <w:rFonts w:ascii="Times New Roman" w:eastAsia="Times New Roman" w:hAnsi="Times New Roman"/>
          <w:sz w:val="24"/>
          <w:szCs w:val="20"/>
          <w:lang w:eastAsia="en-AU"/>
        </w:rPr>
        <w:t xml:space="preserve"> and are outside of the meter(s).</w:t>
      </w:r>
    </w:p>
    <w:p w14:paraId="4DD62634" w14:textId="1A3BACB9" w:rsidR="00EF4B81" w:rsidRDefault="009D4085" w:rsidP="00290B69">
      <w:pPr>
        <w:spacing w:before="240" w:after="120" w:line="240" w:lineRule="auto"/>
        <w:ind w:right="91"/>
        <w:rPr>
          <w:rFonts w:ascii="Times New Roman" w:eastAsia="Times New Roman" w:hAnsi="Times New Roman"/>
          <w:sz w:val="24"/>
          <w:szCs w:val="20"/>
          <w:lang w:eastAsia="en-AU"/>
        </w:rPr>
      </w:pPr>
      <w:r>
        <w:rPr>
          <w:rFonts w:ascii="Times New Roman" w:eastAsia="Times New Roman" w:hAnsi="Times New Roman"/>
          <w:sz w:val="24"/>
          <w:szCs w:val="20"/>
          <w:lang w:eastAsia="en-AU"/>
        </w:rPr>
        <w:t>The systems which make up a device</w:t>
      </w:r>
      <w:r w:rsidR="00EF4B81" w:rsidRPr="00EF4B81">
        <w:rPr>
          <w:rFonts w:ascii="Times New Roman" w:eastAsia="Times New Roman" w:hAnsi="Times New Roman"/>
          <w:sz w:val="24"/>
          <w:szCs w:val="20"/>
          <w:lang w:eastAsia="en-AU"/>
        </w:rPr>
        <w:t xml:space="preserve"> may be installed at different times. </w:t>
      </w:r>
      <w:r w:rsidR="00A21039">
        <w:rPr>
          <w:rFonts w:ascii="Times New Roman" w:eastAsia="Times New Roman" w:hAnsi="Times New Roman"/>
          <w:sz w:val="24"/>
          <w:szCs w:val="20"/>
          <w:lang w:eastAsia="en-AU"/>
        </w:rPr>
        <w:t xml:space="preserve">However, if additional solar PV capacity </w:t>
      </w:r>
      <w:r w:rsidR="00DA301F">
        <w:rPr>
          <w:rFonts w:ascii="Times New Roman" w:eastAsia="Times New Roman" w:hAnsi="Times New Roman"/>
          <w:sz w:val="24"/>
          <w:szCs w:val="20"/>
          <w:lang w:eastAsia="en-AU"/>
        </w:rPr>
        <w:t xml:space="preserve">is </w:t>
      </w:r>
      <w:r w:rsidR="00A21039">
        <w:rPr>
          <w:rFonts w:ascii="Times New Roman" w:eastAsia="Times New Roman" w:hAnsi="Times New Roman"/>
          <w:sz w:val="24"/>
          <w:szCs w:val="20"/>
          <w:lang w:eastAsia="en-AU"/>
        </w:rPr>
        <w:t xml:space="preserve">added to a device </w:t>
      </w:r>
      <w:r w:rsidR="00DA301F">
        <w:rPr>
          <w:rFonts w:ascii="Times New Roman" w:eastAsia="Times New Roman" w:hAnsi="Times New Roman"/>
          <w:sz w:val="24"/>
          <w:szCs w:val="20"/>
          <w:lang w:eastAsia="en-AU"/>
        </w:rPr>
        <w:t xml:space="preserve">and it </w:t>
      </w:r>
      <w:r w:rsidR="00A21039">
        <w:rPr>
          <w:rFonts w:ascii="Times New Roman" w:eastAsia="Times New Roman" w:hAnsi="Times New Roman"/>
          <w:sz w:val="24"/>
          <w:szCs w:val="20"/>
          <w:lang w:eastAsia="en-AU"/>
        </w:rPr>
        <w:t xml:space="preserve">brings </w:t>
      </w:r>
      <w:r w:rsidR="00EF4B81" w:rsidRPr="00EF4B81">
        <w:rPr>
          <w:rFonts w:ascii="Times New Roman" w:eastAsia="Times New Roman" w:hAnsi="Times New Roman"/>
          <w:sz w:val="24"/>
          <w:szCs w:val="20"/>
          <w:lang w:eastAsia="en-AU"/>
        </w:rPr>
        <w:t xml:space="preserve">the total capacity </w:t>
      </w:r>
      <w:r w:rsidR="00A21039">
        <w:rPr>
          <w:rFonts w:ascii="Times New Roman" w:eastAsia="Times New Roman" w:hAnsi="Times New Roman"/>
          <w:sz w:val="24"/>
          <w:szCs w:val="20"/>
          <w:lang w:eastAsia="en-AU"/>
        </w:rPr>
        <w:t xml:space="preserve">over </w:t>
      </w:r>
      <w:r w:rsidR="00EF4B81" w:rsidRPr="00EF4B81">
        <w:rPr>
          <w:rFonts w:ascii="Times New Roman" w:eastAsia="Times New Roman" w:hAnsi="Times New Roman"/>
          <w:sz w:val="24"/>
          <w:szCs w:val="20"/>
          <w:lang w:eastAsia="en-AU"/>
        </w:rPr>
        <w:t>100 kW</w:t>
      </w:r>
      <w:r w:rsidR="00A21039">
        <w:rPr>
          <w:rFonts w:ascii="Times New Roman" w:eastAsia="Times New Roman" w:hAnsi="Times New Roman"/>
          <w:sz w:val="24"/>
          <w:szCs w:val="20"/>
          <w:lang w:eastAsia="en-AU"/>
        </w:rPr>
        <w:t>, the</w:t>
      </w:r>
      <w:r w:rsidR="00694BFF">
        <w:rPr>
          <w:rFonts w:ascii="Times New Roman" w:eastAsia="Times New Roman" w:hAnsi="Times New Roman"/>
          <w:sz w:val="24"/>
          <w:szCs w:val="20"/>
          <w:lang w:eastAsia="en-AU"/>
        </w:rPr>
        <w:t>n the additional</w:t>
      </w:r>
      <w:r w:rsidR="00A21039">
        <w:rPr>
          <w:rFonts w:ascii="Times New Roman" w:eastAsia="Times New Roman" w:hAnsi="Times New Roman"/>
          <w:sz w:val="24"/>
          <w:szCs w:val="20"/>
          <w:lang w:eastAsia="en-AU"/>
        </w:rPr>
        <w:t xml:space="preserve"> </w:t>
      </w:r>
      <w:r w:rsidR="00565977">
        <w:rPr>
          <w:rFonts w:ascii="Times New Roman" w:eastAsia="Times New Roman" w:hAnsi="Times New Roman"/>
          <w:sz w:val="24"/>
          <w:szCs w:val="20"/>
          <w:lang w:eastAsia="en-AU"/>
        </w:rPr>
        <w:t xml:space="preserve">capacity </w:t>
      </w:r>
      <w:r w:rsidR="00EF4B81" w:rsidRPr="00EF4B81">
        <w:rPr>
          <w:rFonts w:ascii="Times New Roman" w:eastAsia="Times New Roman" w:hAnsi="Times New Roman"/>
          <w:sz w:val="24"/>
          <w:szCs w:val="20"/>
          <w:lang w:eastAsia="en-AU"/>
        </w:rPr>
        <w:t xml:space="preserve">will not </w:t>
      </w:r>
      <w:r>
        <w:rPr>
          <w:rFonts w:ascii="Times New Roman" w:eastAsia="Times New Roman" w:hAnsi="Times New Roman"/>
          <w:sz w:val="24"/>
          <w:szCs w:val="20"/>
          <w:lang w:eastAsia="en-AU"/>
        </w:rPr>
        <w:t>be considered a small generation unit (SGU)</w:t>
      </w:r>
      <w:r w:rsidR="00EF4B81" w:rsidRPr="00EF4B81">
        <w:rPr>
          <w:rFonts w:ascii="Times New Roman" w:eastAsia="Times New Roman" w:hAnsi="Times New Roman"/>
          <w:sz w:val="24"/>
          <w:szCs w:val="20"/>
          <w:lang w:eastAsia="en-AU"/>
        </w:rPr>
        <w:t xml:space="preserve">. </w:t>
      </w:r>
      <w:r w:rsidR="006F0F60">
        <w:rPr>
          <w:rFonts w:ascii="Times New Roman" w:eastAsia="Times New Roman" w:hAnsi="Times New Roman"/>
          <w:sz w:val="24"/>
          <w:szCs w:val="20"/>
          <w:lang w:eastAsia="en-AU"/>
        </w:rPr>
        <w:t>Where the total capacity of the device exceeds 100</w:t>
      </w:r>
      <w:r w:rsidR="00565977">
        <w:rPr>
          <w:rFonts w:ascii="Times New Roman" w:eastAsia="Times New Roman" w:hAnsi="Times New Roman"/>
          <w:sz w:val="24"/>
          <w:szCs w:val="20"/>
          <w:lang w:eastAsia="en-AU"/>
        </w:rPr>
        <w:t xml:space="preserve"> </w:t>
      </w:r>
      <w:r w:rsidR="006F0F60">
        <w:rPr>
          <w:rFonts w:ascii="Times New Roman" w:eastAsia="Times New Roman" w:hAnsi="Times New Roman"/>
          <w:sz w:val="24"/>
          <w:szCs w:val="20"/>
          <w:lang w:eastAsia="en-AU"/>
        </w:rPr>
        <w:t>kW</w:t>
      </w:r>
      <w:r w:rsidR="00A21039">
        <w:rPr>
          <w:rFonts w:ascii="Times New Roman" w:eastAsia="Times New Roman" w:hAnsi="Times New Roman"/>
          <w:sz w:val="24"/>
          <w:szCs w:val="20"/>
          <w:lang w:eastAsia="en-AU"/>
        </w:rPr>
        <w:t xml:space="preserve">, the device may </w:t>
      </w:r>
      <w:r w:rsidR="00EF4B81" w:rsidRPr="00EF4B81">
        <w:rPr>
          <w:rFonts w:ascii="Times New Roman" w:eastAsia="Times New Roman" w:hAnsi="Times New Roman"/>
          <w:sz w:val="24"/>
          <w:szCs w:val="20"/>
          <w:lang w:eastAsia="en-AU"/>
        </w:rPr>
        <w:t>be accredited as a power station</w:t>
      </w:r>
      <w:r w:rsidR="00CD694E">
        <w:rPr>
          <w:rFonts w:ascii="Times New Roman" w:eastAsia="Times New Roman" w:hAnsi="Times New Roman"/>
          <w:sz w:val="24"/>
          <w:szCs w:val="20"/>
          <w:lang w:eastAsia="en-AU"/>
        </w:rPr>
        <w:t xml:space="preserve"> </w:t>
      </w:r>
      <w:r w:rsidR="00CD694E" w:rsidRPr="00571F62">
        <w:rPr>
          <w:rFonts w:ascii="Times New Roman" w:hAnsi="Times New Roman"/>
          <w:sz w:val="24"/>
          <w:szCs w:val="24"/>
          <w:lang w:eastAsia="en-AU"/>
        </w:rPr>
        <w:t>under the Large-scale Renewable Energy Target (LRET)</w:t>
      </w:r>
      <w:r w:rsidR="00EF4B81" w:rsidRPr="00571F62">
        <w:rPr>
          <w:rFonts w:ascii="Times New Roman" w:eastAsia="Times New Roman" w:hAnsi="Times New Roman"/>
          <w:sz w:val="24"/>
          <w:szCs w:val="20"/>
          <w:lang w:eastAsia="en-AU"/>
        </w:rPr>
        <w:t>.</w:t>
      </w:r>
      <w:r w:rsidR="00EF4B81" w:rsidRPr="00EF4B81">
        <w:rPr>
          <w:rFonts w:ascii="Times New Roman" w:eastAsia="Times New Roman" w:hAnsi="Times New Roman"/>
          <w:sz w:val="24"/>
          <w:szCs w:val="20"/>
          <w:lang w:eastAsia="en-AU"/>
        </w:rPr>
        <w:t xml:space="preserve"> For example</w:t>
      </w:r>
      <w:r w:rsidR="00A21039">
        <w:rPr>
          <w:rFonts w:ascii="Times New Roman" w:eastAsia="Times New Roman" w:hAnsi="Times New Roman"/>
          <w:sz w:val="24"/>
          <w:szCs w:val="20"/>
          <w:lang w:eastAsia="en-AU"/>
        </w:rPr>
        <w:t>,</w:t>
      </w:r>
      <w:r w:rsidR="00EF4B81" w:rsidRPr="00EF4B81">
        <w:rPr>
          <w:rFonts w:ascii="Times New Roman" w:eastAsia="Times New Roman" w:hAnsi="Times New Roman"/>
          <w:sz w:val="24"/>
          <w:szCs w:val="20"/>
          <w:lang w:eastAsia="en-AU"/>
        </w:rPr>
        <w:t xml:space="preserve"> if an additional 40 kW of capacity is added to an 80 kW SGU</w:t>
      </w:r>
      <w:r w:rsidR="00A21039">
        <w:rPr>
          <w:rFonts w:ascii="Times New Roman" w:eastAsia="Times New Roman" w:hAnsi="Times New Roman"/>
          <w:sz w:val="24"/>
          <w:szCs w:val="20"/>
          <w:lang w:eastAsia="en-AU"/>
        </w:rPr>
        <w:t>,</w:t>
      </w:r>
      <w:r w:rsidR="00EF4B81" w:rsidRPr="00EF4B81">
        <w:rPr>
          <w:rFonts w:ascii="Times New Roman" w:eastAsia="Times New Roman" w:hAnsi="Times New Roman"/>
          <w:sz w:val="24"/>
          <w:szCs w:val="20"/>
          <w:lang w:eastAsia="en-AU"/>
        </w:rPr>
        <w:t xml:space="preserve"> the </w:t>
      </w:r>
      <w:r w:rsidR="006F0F60">
        <w:rPr>
          <w:rFonts w:ascii="Times New Roman" w:eastAsia="Times New Roman" w:hAnsi="Times New Roman"/>
          <w:sz w:val="24"/>
          <w:szCs w:val="20"/>
          <w:lang w:eastAsia="en-AU"/>
        </w:rPr>
        <w:t>device</w:t>
      </w:r>
      <w:r w:rsidR="00EF4B81" w:rsidRPr="00EF4B81">
        <w:rPr>
          <w:rFonts w:ascii="Times New Roman" w:eastAsia="Times New Roman" w:hAnsi="Times New Roman"/>
          <w:sz w:val="24"/>
          <w:szCs w:val="20"/>
          <w:lang w:eastAsia="en-AU"/>
        </w:rPr>
        <w:t xml:space="preserve"> could be accredited as a single </w:t>
      </w:r>
      <w:r w:rsidR="006F0F60">
        <w:rPr>
          <w:rFonts w:ascii="Times New Roman" w:eastAsia="Times New Roman" w:hAnsi="Times New Roman"/>
          <w:sz w:val="24"/>
          <w:szCs w:val="20"/>
          <w:lang w:eastAsia="en-AU"/>
        </w:rPr>
        <w:t xml:space="preserve">120 kW </w:t>
      </w:r>
      <w:r w:rsidR="00EF4B81" w:rsidRPr="00EF4B81">
        <w:rPr>
          <w:rFonts w:ascii="Times New Roman" w:eastAsia="Times New Roman" w:hAnsi="Times New Roman"/>
          <w:sz w:val="24"/>
          <w:szCs w:val="20"/>
          <w:lang w:eastAsia="en-AU"/>
        </w:rPr>
        <w:t xml:space="preserve">power station. </w:t>
      </w:r>
      <w:r w:rsidR="00A21039">
        <w:rPr>
          <w:rFonts w:ascii="Times New Roman" w:eastAsia="Times New Roman" w:hAnsi="Times New Roman"/>
          <w:sz w:val="24"/>
          <w:szCs w:val="20"/>
          <w:lang w:eastAsia="en-AU"/>
        </w:rPr>
        <w:t>In this circumstance,</w:t>
      </w:r>
      <w:r w:rsidR="006F0F60">
        <w:rPr>
          <w:rFonts w:ascii="Times New Roman" w:eastAsia="Times New Roman" w:hAnsi="Times New Roman"/>
          <w:sz w:val="24"/>
          <w:szCs w:val="20"/>
          <w:lang w:eastAsia="en-AU"/>
        </w:rPr>
        <w:t xml:space="preserve"> l</w:t>
      </w:r>
      <w:r w:rsidR="00EF4B81" w:rsidRPr="00EF4B81">
        <w:rPr>
          <w:rFonts w:ascii="Times New Roman" w:eastAsia="Times New Roman" w:hAnsi="Times New Roman"/>
          <w:sz w:val="24"/>
          <w:szCs w:val="20"/>
          <w:lang w:eastAsia="en-AU"/>
        </w:rPr>
        <w:t xml:space="preserve">arge-scale generation certificates </w:t>
      </w:r>
      <w:r w:rsidR="006F0F60">
        <w:rPr>
          <w:rFonts w:ascii="Times New Roman" w:eastAsia="Times New Roman" w:hAnsi="Times New Roman"/>
          <w:sz w:val="24"/>
          <w:szCs w:val="20"/>
          <w:lang w:eastAsia="en-AU"/>
        </w:rPr>
        <w:t>cannot</w:t>
      </w:r>
      <w:r w:rsidR="00EF4B81" w:rsidRPr="00EF4B81">
        <w:rPr>
          <w:rFonts w:ascii="Times New Roman" w:eastAsia="Times New Roman" w:hAnsi="Times New Roman"/>
          <w:sz w:val="24"/>
          <w:szCs w:val="20"/>
          <w:lang w:eastAsia="en-AU"/>
        </w:rPr>
        <w:t xml:space="preserve"> be created </w:t>
      </w:r>
      <w:r w:rsidR="00A21039">
        <w:rPr>
          <w:rFonts w:ascii="Times New Roman" w:eastAsia="Times New Roman" w:hAnsi="Times New Roman"/>
          <w:sz w:val="24"/>
          <w:szCs w:val="20"/>
          <w:lang w:eastAsia="en-AU"/>
        </w:rPr>
        <w:t xml:space="preserve">for </w:t>
      </w:r>
      <w:r w:rsidR="00EF4B81" w:rsidRPr="00EF4B81">
        <w:rPr>
          <w:rFonts w:ascii="Times New Roman" w:eastAsia="Times New Roman" w:hAnsi="Times New Roman"/>
          <w:sz w:val="24"/>
          <w:szCs w:val="20"/>
          <w:lang w:eastAsia="en-AU"/>
        </w:rPr>
        <w:t xml:space="preserve">electricity generated from </w:t>
      </w:r>
      <w:r w:rsidR="006F0F60">
        <w:rPr>
          <w:rFonts w:ascii="Times New Roman" w:eastAsia="Times New Roman" w:hAnsi="Times New Roman"/>
          <w:sz w:val="24"/>
          <w:szCs w:val="20"/>
          <w:lang w:eastAsia="en-AU"/>
        </w:rPr>
        <w:t>the</w:t>
      </w:r>
      <w:r w:rsidR="00EF4B81" w:rsidRPr="00EF4B81">
        <w:rPr>
          <w:rFonts w:ascii="Times New Roman" w:eastAsia="Times New Roman" w:hAnsi="Times New Roman"/>
          <w:sz w:val="24"/>
          <w:szCs w:val="20"/>
          <w:lang w:eastAsia="en-AU"/>
        </w:rPr>
        <w:t xml:space="preserve"> </w:t>
      </w:r>
      <w:r w:rsidR="00A21039">
        <w:rPr>
          <w:rFonts w:ascii="Times New Roman" w:eastAsia="Times New Roman" w:hAnsi="Times New Roman"/>
          <w:sz w:val="24"/>
          <w:szCs w:val="20"/>
          <w:lang w:eastAsia="en-AU"/>
        </w:rPr>
        <w:t xml:space="preserve">part of the power station that is an </w:t>
      </w:r>
      <w:r w:rsidR="00EF4B81" w:rsidRPr="00EF4B81">
        <w:rPr>
          <w:rFonts w:ascii="Times New Roman" w:eastAsia="Times New Roman" w:hAnsi="Times New Roman"/>
          <w:sz w:val="24"/>
          <w:szCs w:val="20"/>
          <w:lang w:eastAsia="en-AU"/>
        </w:rPr>
        <w:t xml:space="preserve">SGU as </w:t>
      </w:r>
      <w:r w:rsidR="006F0F60">
        <w:rPr>
          <w:rFonts w:ascii="Times New Roman" w:eastAsia="Times New Roman" w:hAnsi="Times New Roman"/>
          <w:sz w:val="24"/>
          <w:szCs w:val="20"/>
          <w:lang w:eastAsia="en-AU"/>
        </w:rPr>
        <w:t>certificates</w:t>
      </w:r>
      <w:r w:rsidR="00EF4B81" w:rsidRPr="00EF4B81">
        <w:rPr>
          <w:rFonts w:ascii="Times New Roman" w:eastAsia="Times New Roman" w:hAnsi="Times New Roman"/>
          <w:sz w:val="24"/>
          <w:szCs w:val="20"/>
          <w:lang w:eastAsia="en-AU"/>
        </w:rPr>
        <w:t xml:space="preserve"> have already been received for this</w:t>
      </w:r>
      <w:r w:rsidR="006F0F60">
        <w:rPr>
          <w:rFonts w:ascii="Times New Roman" w:eastAsia="Times New Roman" w:hAnsi="Times New Roman"/>
          <w:sz w:val="24"/>
          <w:szCs w:val="20"/>
          <w:lang w:eastAsia="en-AU"/>
        </w:rPr>
        <w:t>.</w:t>
      </w:r>
      <w:r w:rsidR="00A21039">
        <w:rPr>
          <w:rFonts w:ascii="Times New Roman" w:eastAsia="Times New Roman" w:hAnsi="Times New Roman"/>
          <w:sz w:val="24"/>
          <w:szCs w:val="20"/>
          <w:lang w:eastAsia="en-AU"/>
        </w:rPr>
        <w:t xml:space="preserve">  Further clarity on this point is provided in Item 3.  </w:t>
      </w:r>
    </w:p>
    <w:p w14:paraId="2B847E32" w14:textId="0AD602C8" w:rsidR="00783BF1" w:rsidRDefault="00783BF1">
      <w:pPr>
        <w:spacing w:after="0" w:line="240" w:lineRule="auto"/>
        <w:rPr>
          <w:rFonts w:ascii="Times New Roman" w:eastAsia="Times New Roman" w:hAnsi="Times New Roman"/>
          <w:sz w:val="24"/>
          <w:szCs w:val="20"/>
          <w:lang w:eastAsia="en-AU"/>
        </w:rPr>
      </w:pPr>
      <w:r>
        <w:rPr>
          <w:rFonts w:ascii="Times New Roman" w:eastAsia="Times New Roman" w:hAnsi="Times New Roman"/>
          <w:sz w:val="24"/>
          <w:szCs w:val="20"/>
          <w:lang w:eastAsia="en-AU"/>
        </w:rPr>
        <w:br w:type="page"/>
      </w:r>
    </w:p>
    <w:tbl>
      <w:tblPr>
        <w:tblStyle w:val="TableGrid"/>
        <w:tblW w:w="9182" w:type="dxa"/>
        <w:tblBorders>
          <w:insideH w:val="none" w:sz="0" w:space="0" w:color="auto"/>
        </w:tblBorders>
        <w:tblLook w:val="04A0" w:firstRow="1" w:lastRow="0" w:firstColumn="1" w:lastColumn="0" w:noHBand="0" w:noVBand="1"/>
      </w:tblPr>
      <w:tblGrid>
        <w:gridCol w:w="9182"/>
      </w:tblGrid>
      <w:tr w:rsidR="00E32467" w:rsidRPr="00686A31" w14:paraId="249FEDE6" w14:textId="77777777" w:rsidTr="00E32467">
        <w:trPr>
          <w:cnfStyle w:val="100000000000" w:firstRow="1" w:lastRow="0" w:firstColumn="0" w:lastColumn="0" w:oddVBand="0" w:evenVBand="0" w:oddHBand="0" w:evenHBand="0" w:firstRowFirstColumn="0" w:firstRowLastColumn="0" w:lastRowFirstColumn="0" w:lastRowLastColumn="0"/>
        </w:trPr>
        <w:tc>
          <w:tcPr>
            <w:tcW w:w="9182" w:type="dxa"/>
          </w:tcPr>
          <w:p w14:paraId="756C9F42" w14:textId="77777777" w:rsidR="00E32467" w:rsidRPr="00E457BF" w:rsidRDefault="00E32467" w:rsidP="00E32467">
            <w:pPr>
              <w:spacing w:before="120"/>
              <w:rPr>
                <w:rFonts w:ascii="Times New Roman" w:hAnsi="Times New Roman"/>
                <w:b/>
              </w:rPr>
            </w:pPr>
            <w:r w:rsidRPr="00E457BF">
              <w:rPr>
                <w:rFonts w:ascii="Times New Roman" w:hAnsi="Times New Roman"/>
                <w:b/>
              </w:rPr>
              <w:lastRenderedPageBreak/>
              <w:t xml:space="preserve">Box 1: Examples of device boundaries under difference scenarios. </w:t>
            </w:r>
          </w:p>
          <w:p w14:paraId="632699C4" w14:textId="77777777" w:rsidR="00E32467" w:rsidRPr="00E457BF" w:rsidRDefault="00E32467" w:rsidP="00E32467">
            <w:pPr>
              <w:spacing w:before="120"/>
              <w:rPr>
                <w:rFonts w:ascii="Times New Roman" w:hAnsi="Times New Roman"/>
              </w:rPr>
            </w:pPr>
            <w:r w:rsidRPr="00E457BF">
              <w:rPr>
                <w:rFonts w:ascii="Times New Roman" w:hAnsi="Times New Roman"/>
              </w:rPr>
              <w:t>In these examples the NMI is equivalent to the grid connection point and a commercial sub-meter is equivalent to a commercial meter (as defined in subregulation 3(1)) that is subsidiary to the connection point.</w:t>
            </w:r>
          </w:p>
          <w:p w14:paraId="7F324C25" w14:textId="5AE5D888" w:rsidR="00E32467" w:rsidRDefault="00E32467" w:rsidP="00E32467">
            <w:r w:rsidRPr="00E457BF">
              <w:rPr>
                <w:rFonts w:ascii="Times New Roman" w:hAnsi="Times New Roman"/>
                <w:b/>
              </w:rPr>
              <w:t>Scenario 1:</w:t>
            </w:r>
            <w:r w:rsidRPr="00E457BF">
              <w:rPr>
                <w:rFonts w:ascii="Times New Roman" w:hAnsi="Times New Roman"/>
              </w:rPr>
              <w:t xml:space="preserve"> Five stores in </w:t>
            </w:r>
            <w:r>
              <w:rPr>
                <w:rFonts w:ascii="Times New Roman" w:hAnsi="Times New Roman"/>
              </w:rPr>
              <w:t xml:space="preserve">a </w:t>
            </w:r>
            <w:r w:rsidRPr="00E457BF">
              <w:rPr>
                <w:rFonts w:ascii="Times New Roman" w:hAnsi="Times New Roman"/>
              </w:rPr>
              <w:t xml:space="preserve">retail complex, each with a 50 kW system, have commercial sub-meters and all connect to </w:t>
            </w:r>
            <w:r>
              <w:rPr>
                <w:rFonts w:ascii="Times New Roman" w:hAnsi="Times New Roman"/>
              </w:rPr>
              <w:t xml:space="preserve">the </w:t>
            </w:r>
            <w:r w:rsidRPr="00E457BF">
              <w:rPr>
                <w:rFonts w:ascii="Times New Roman" w:hAnsi="Times New Roman"/>
              </w:rPr>
              <w:t>grid via one NMI.</w:t>
            </w:r>
          </w:p>
        </w:tc>
      </w:tr>
      <w:tr w:rsidR="00E32467" w:rsidRPr="00686A31" w14:paraId="25D14DE7" w14:textId="77777777" w:rsidTr="00E32467">
        <w:trPr>
          <w:cnfStyle w:val="000000100000" w:firstRow="0" w:lastRow="0" w:firstColumn="0" w:lastColumn="0" w:oddVBand="0" w:evenVBand="0" w:oddHBand="1" w:evenHBand="0" w:firstRowFirstColumn="0" w:firstRowLastColumn="0" w:lastRowFirstColumn="0" w:lastRowLastColumn="0"/>
        </w:trPr>
        <w:tc>
          <w:tcPr>
            <w:tcW w:w="9182" w:type="dxa"/>
          </w:tcPr>
          <w:p w14:paraId="2E9FCB9B" w14:textId="3EB0BB90" w:rsidR="00E32467" w:rsidRPr="00073163" w:rsidRDefault="00E32467" w:rsidP="00E32467">
            <w:pPr>
              <w:pStyle w:val="ListParagraph"/>
              <w:numPr>
                <w:ilvl w:val="1"/>
                <w:numId w:val="18"/>
              </w:numPr>
            </w:pPr>
            <w:r w:rsidRPr="00E457BF">
              <w:rPr>
                <w:rFonts w:ascii="Times New Roman" w:hAnsi="Times New Roman"/>
              </w:rPr>
              <w:t>Paragraphs 3(2A)(a) to (d) do not apply. These system are considered to be separate devices &lt;100kW so are eligible SGUs. The commercial sub-meters defines the boundary of the devices.</w:t>
            </w:r>
          </w:p>
        </w:tc>
      </w:tr>
      <w:tr w:rsidR="00E32467" w:rsidRPr="00686A31" w14:paraId="2E9A32AC" w14:textId="77777777" w:rsidTr="00E32467">
        <w:trPr>
          <w:cnfStyle w:val="000000010000" w:firstRow="0" w:lastRow="0" w:firstColumn="0" w:lastColumn="0" w:oddVBand="0" w:evenVBand="0" w:oddHBand="0" w:evenHBand="1" w:firstRowFirstColumn="0" w:firstRowLastColumn="0" w:lastRowFirstColumn="0" w:lastRowLastColumn="0"/>
        </w:trPr>
        <w:tc>
          <w:tcPr>
            <w:tcW w:w="9182" w:type="dxa"/>
          </w:tcPr>
          <w:p w14:paraId="2671142C" w14:textId="1D185B35" w:rsidR="00E32467" w:rsidRPr="00073163" w:rsidRDefault="00E32467" w:rsidP="00E32467">
            <w:r w:rsidRPr="00E457BF">
              <w:rPr>
                <w:rFonts w:ascii="Times New Roman" w:hAnsi="Times New Roman"/>
                <w:b/>
              </w:rPr>
              <w:t>Scenario 2:</w:t>
            </w:r>
            <w:r w:rsidRPr="00E457BF">
              <w:rPr>
                <w:rFonts w:ascii="Times New Roman" w:hAnsi="Times New Roman"/>
              </w:rPr>
              <w:t xml:space="preserve"> Five stores in </w:t>
            </w:r>
            <w:r>
              <w:rPr>
                <w:rFonts w:ascii="Times New Roman" w:hAnsi="Times New Roman"/>
              </w:rPr>
              <w:t xml:space="preserve">a </w:t>
            </w:r>
            <w:r w:rsidRPr="00E457BF">
              <w:rPr>
                <w:rFonts w:ascii="Times New Roman" w:hAnsi="Times New Roman"/>
              </w:rPr>
              <w:t>retail complex, each with a 60 kW system, have commercial sub-meters and all connect to</w:t>
            </w:r>
            <w:r>
              <w:rPr>
                <w:rFonts w:ascii="Times New Roman" w:hAnsi="Times New Roman"/>
              </w:rPr>
              <w:t xml:space="preserve"> the</w:t>
            </w:r>
            <w:r w:rsidRPr="00E457BF">
              <w:rPr>
                <w:rFonts w:ascii="Times New Roman" w:hAnsi="Times New Roman"/>
              </w:rPr>
              <w:t xml:space="preserve"> grid via one NMI. Two of the stores are electrically connected behind the commercial sub-meters.</w:t>
            </w:r>
          </w:p>
        </w:tc>
      </w:tr>
      <w:tr w:rsidR="00E32467" w:rsidRPr="00686A31" w14:paraId="658DDFFF" w14:textId="77777777" w:rsidTr="00E32467">
        <w:trPr>
          <w:cnfStyle w:val="000000100000" w:firstRow="0" w:lastRow="0" w:firstColumn="0" w:lastColumn="0" w:oddVBand="0" w:evenVBand="0" w:oddHBand="1" w:evenHBand="0" w:firstRowFirstColumn="0" w:firstRowLastColumn="0" w:lastRowFirstColumn="0" w:lastRowLastColumn="0"/>
        </w:trPr>
        <w:tc>
          <w:tcPr>
            <w:tcW w:w="9182" w:type="dxa"/>
          </w:tcPr>
          <w:p w14:paraId="4A6FB634" w14:textId="77777777" w:rsidR="00E32467" w:rsidRPr="00E457BF" w:rsidRDefault="00E32467" w:rsidP="00E32467">
            <w:pPr>
              <w:pStyle w:val="ListParagraph"/>
              <w:numPr>
                <w:ilvl w:val="1"/>
                <w:numId w:val="18"/>
              </w:numPr>
              <w:rPr>
                <w:rFonts w:ascii="Times New Roman" w:hAnsi="Times New Roman"/>
              </w:rPr>
            </w:pPr>
            <w:r w:rsidRPr="00E457BF">
              <w:rPr>
                <w:rFonts w:ascii="Times New Roman" w:hAnsi="Times New Roman"/>
              </w:rPr>
              <w:t xml:space="preserve">For the two stores that are electrically connected behind the commercial sub-meters, paragraph 3(2A)(c) applies.  The systems are considered to be one device &gt;100 kW which is not an eligible SGU. </w:t>
            </w:r>
          </w:p>
          <w:p w14:paraId="30B271B8" w14:textId="3AADBA57" w:rsidR="00E32467" w:rsidRPr="00073163" w:rsidRDefault="00E32467" w:rsidP="00E32467">
            <w:pPr>
              <w:pStyle w:val="ListParagraph"/>
              <w:numPr>
                <w:ilvl w:val="1"/>
                <w:numId w:val="18"/>
              </w:numPr>
            </w:pPr>
            <w:r w:rsidRPr="00E457BF">
              <w:rPr>
                <w:rFonts w:ascii="Times New Roman" w:hAnsi="Times New Roman"/>
              </w:rPr>
              <w:t>For the remaining three stores which are not electrically connected to any other stores, paragraphs 3(2A)(a) to (d) do not apply. The 60 kW systems, are considered to be separate devices &lt;100</w:t>
            </w:r>
            <w:r>
              <w:rPr>
                <w:rFonts w:ascii="Times New Roman" w:hAnsi="Times New Roman"/>
              </w:rPr>
              <w:t xml:space="preserve"> </w:t>
            </w:r>
            <w:r w:rsidRPr="00E457BF">
              <w:rPr>
                <w:rFonts w:ascii="Times New Roman" w:hAnsi="Times New Roman"/>
              </w:rPr>
              <w:t>kW so are eligible SGUs.</w:t>
            </w:r>
          </w:p>
        </w:tc>
      </w:tr>
      <w:tr w:rsidR="00E32467" w:rsidRPr="00686A31" w14:paraId="6E5D669B" w14:textId="77777777" w:rsidTr="00E32467">
        <w:trPr>
          <w:cnfStyle w:val="000000010000" w:firstRow="0" w:lastRow="0" w:firstColumn="0" w:lastColumn="0" w:oddVBand="0" w:evenVBand="0" w:oddHBand="0" w:evenHBand="1" w:firstRowFirstColumn="0" w:firstRowLastColumn="0" w:lastRowFirstColumn="0" w:lastRowLastColumn="0"/>
        </w:trPr>
        <w:tc>
          <w:tcPr>
            <w:tcW w:w="9182" w:type="dxa"/>
          </w:tcPr>
          <w:p w14:paraId="1E9E3868" w14:textId="35D26017" w:rsidR="00E32467" w:rsidRPr="00073163" w:rsidRDefault="00E32467" w:rsidP="00E32467">
            <w:r w:rsidRPr="00E457BF">
              <w:rPr>
                <w:rFonts w:ascii="Times New Roman" w:hAnsi="Times New Roman"/>
                <w:b/>
              </w:rPr>
              <w:t>Scenario 3:</w:t>
            </w:r>
            <w:r w:rsidRPr="00E457BF">
              <w:rPr>
                <w:rFonts w:ascii="Times New Roman" w:hAnsi="Times New Roman"/>
              </w:rPr>
              <w:t xml:space="preserve"> In a retail complex with 2 stores, each with commercial sub-meters and all connect to </w:t>
            </w:r>
            <w:r>
              <w:rPr>
                <w:rFonts w:ascii="Times New Roman" w:hAnsi="Times New Roman"/>
              </w:rPr>
              <w:t xml:space="preserve">the </w:t>
            </w:r>
            <w:r w:rsidRPr="00E457BF">
              <w:rPr>
                <w:rFonts w:ascii="Times New Roman" w:hAnsi="Times New Roman"/>
              </w:rPr>
              <w:t>grid via one NMI. One store has two 60</w:t>
            </w:r>
            <w:r>
              <w:rPr>
                <w:rFonts w:ascii="Times New Roman" w:hAnsi="Times New Roman"/>
              </w:rPr>
              <w:t xml:space="preserve"> </w:t>
            </w:r>
            <w:r w:rsidRPr="00E457BF">
              <w:rPr>
                <w:rFonts w:ascii="Times New Roman" w:hAnsi="Times New Roman"/>
              </w:rPr>
              <w:t>kW systems and the other a single 60</w:t>
            </w:r>
            <w:r>
              <w:rPr>
                <w:rFonts w:ascii="Times New Roman" w:hAnsi="Times New Roman"/>
              </w:rPr>
              <w:t xml:space="preserve"> </w:t>
            </w:r>
            <w:r w:rsidRPr="00E457BF">
              <w:rPr>
                <w:rFonts w:ascii="Times New Roman" w:hAnsi="Times New Roman"/>
              </w:rPr>
              <w:t xml:space="preserve">kW system. </w:t>
            </w:r>
          </w:p>
        </w:tc>
      </w:tr>
      <w:tr w:rsidR="00E32467" w:rsidRPr="00686A31" w14:paraId="0DF5D66D" w14:textId="77777777" w:rsidTr="00E32467">
        <w:trPr>
          <w:cnfStyle w:val="000000100000" w:firstRow="0" w:lastRow="0" w:firstColumn="0" w:lastColumn="0" w:oddVBand="0" w:evenVBand="0" w:oddHBand="1" w:evenHBand="0" w:firstRowFirstColumn="0" w:firstRowLastColumn="0" w:lastRowFirstColumn="0" w:lastRowLastColumn="0"/>
        </w:trPr>
        <w:tc>
          <w:tcPr>
            <w:tcW w:w="9182" w:type="dxa"/>
          </w:tcPr>
          <w:p w14:paraId="62BD2CF1" w14:textId="77777777" w:rsidR="00E32467" w:rsidRPr="00E457BF" w:rsidRDefault="00E32467" w:rsidP="00E32467">
            <w:pPr>
              <w:pStyle w:val="ListParagraph"/>
              <w:numPr>
                <w:ilvl w:val="1"/>
                <w:numId w:val="18"/>
              </w:numPr>
              <w:rPr>
                <w:rFonts w:ascii="Times New Roman" w:hAnsi="Times New Roman"/>
              </w:rPr>
            </w:pPr>
            <w:r w:rsidRPr="00E457BF">
              <w:rPr>
                <w:rFonts w:ascii="Times New Roman" w:hAnsi="Times New Roman"/>
              </w:rPr>
              <w:t xml:space="preserve">For the store with two systems, paragraph 3(2A)(b) applies. The systems are considered to be one device &gt;100 kW which is not an eligible SGU. </w:t>
            </w:r>
          </w:p>
          <w:p w14:paraId="30DB925F" w14:textId="0E720A8C" w:rsidR="00E32467" w:rsidRPr="00073163" w:rsidRDefault="00E32467" w:rsidP="00E32467">
            <w:pPr>
              <w:pStyle w:val="ListParagraph"/>
              <w:numPr>
                <w:ilvl w:val="1"/>
                <w:numId w:val="18"/>
              </w:numPr>
            </w:pPr>
            <w:r w:rsidRPr="00E457BF">
              <w:rPr>
                <w:rFonts w:ascii="Times New Roman" w:hAnsi="Times New Roman"/>
              </w:rPr>
              <w:t>For the store with one system, paragraphs 3(2A)(a) to (d) do not apply. The system is considered to be separate device &lt;100kW so is an eligible SGU.</w:t>
            </w:r>
          </w:p>
        </w:tc>
      </w:tr>
      <w:tr w:rsidR="00E32467" w:rsidRPr="00686A31" w14:paraId="63764FC1" w14:textId="77777777" w:rsidTr="00E32467">
        <w:trPr>
          <w:cnfStyle w:val="000000010000" w:firstRow="0" w:lastRow="0" w:firstColumn="0" w:lastColumn="0" w:oddVBand="0" w:evenVBand="0" w:oddHBand="0" w:evenHBand="1" w:firstRowFirstColumn="0" w:firstRowLastColumn="0" w:lastRowFirstColumn="0" w:lastRowLastColumn="0"/>
        </w:trPr>
        <w:tc>
          <w:tcPr>
            <w:tcW w:w="9182" w:type="dxa"/>
          </w:tcPr>
          <w:p w14:paraId="7717935D" w14:textId="480B4D0A" w:rsidR="00E32467" w:rsidRPr="00073163" w:rsidRDefault="00E32467" w:rsidP="00E32467">
            <w:r w:rsidRPr="00E457BF">
              <w:rPr>
                <w:rFonts w:ascii="Times New Roman" w:hAnsi="Times New Roman"/>
                <w:b/>
              </w:rPr>
              <w:t>Scenario 4</w:t>
            </w:r>
            <w:r w:rsidRPr="00E457BF">
              <w:rPr>
                <w:rFonts w:ascii="Times New Roman" w:hAnsi="Times New Roman"/>
              </w:rPr>
              <w:t xml:space="preserve">: A single commercial facility spread over 3 adjacent properties, each with a 50 kW system. All connected to </w:t>
            </w:r>
            <w:r>
              <w:rPr>
                <w:rFonts w:ascii="Times New Roman" w:hAnsi="Times New Roman"/>
              </w:rPr>
              <w:t xml:space="preserve">the </w:t>
            </w:r>
            <w:r w:rsidRPr="00E457BF">
              <w:rPr>
                <w:rFonts w:ascii="Times New Roman" w:hAnsi="Times New Roman"/>
              </w:rPr>
              <w:t>grid via one NMI.</w:t>
            </w:r>
          </w:p>
        </w:tc>
      </w:tr>
      <w:tr w:rsidR="00E32467" w:rsidRPr="00686A31" w14:paraId="0EB61019" w14:textId="77777777" w:rsidTr="00E32467">
        <w:trPr>
          <w:cnfStyle w:val="000000100000" w:firstRow="0" w:lastRow="0" w:firstColumn="0" w:lastColumn="0" w:oddVBand="0" w:evenVBand="0" w:oddHBand="1" w:evenHBand="0" w:firstRowFirstColumn="0" w:firstRowLastColumn="0" w:lastRowFirstColumn="0" w:lastRowLastColumn="0"/>
        </w:trPr>
        <w:tc>
          <w:tcPr>
            <w:tcW w:w="9182" w:type="dxa"/>
          </w:tcPr>
          <w:p w14:paraId="5818D4AC" w14:textId="74974A9A" w:rsidR="00E32467" w:rsidRPr="00073163" w:rsidRDefault="00E32467" w:rsidP="00E32467">
            <w:pPr>
              <w:pStyle w:val="ListParagraph"/>
              <w:numPr>
                <w:ilvl w:val="1"/>
                <w:numId w:val="18"/>
              </w:numPr>
            </w:pPr>
            <w:r w:rsidRPr="00E457BF">
              <w:rPr>
                <w:rFonts w:ascii="Times New Roman" w:hAnsi="Times New Roman"/>
              </w:rPr>
              <w:t>Paragraph 3(2A)(a) applies. All systems are considered to be one device &gt;100 kW so are not an eligible SGU. The NMI defines the device boundary.</w:t>
            </w:r>
          </w:p>
        </w:tc>
      </w:tr>
      <w:tr w:rsidR="00E32467" w:rsidRPr="00686A31" w14:paraId="4AACF862" w14:textId="77777777" w:rsidTr="00E32467">
        <w:trPr>
          <w:cnfStyle w:val="000000010000" w:firstRow="0" w:lastRow="0" w:firstColumn="0" w:lastColumn="0" w:oddVBand="0" w:evenVBand="0" w:oddHBand="0" w:evenHBand="1" w:firstRowFirstColumn="0" w:firstRowLastColumn="0" w:lastRowFirstColumn="0" w:lastRowLastColumn="0"/>
        </w:trPr>
        <w:tc>
          <w:tcPr>
            <w:tcW w:w="9182" w:type="dxa"/>
          </w:tcPr>
          <w:p w14:paraId="486445FA" w14:textId="6B15EB35" w:rsidR="00E32467" w:rsidRPr="00073163" w:rsidRDefault="00E32467" w:rsidP="00E32467">
            <w:r w:rsidRPr="00E457BF">
              <w:rPr>
                <w:rFonts w:ascii="Times New Roman" w:hAnsi="Times New Roman"/>
                <w:b/>
              </w:rPr>
              <w:t>Scenario 5</w:t>
            </w:r>
            <w:r w:rsidRPr="00E457BF">
              <w:rPr>
                <w:rFonts w:ascii="Times New Roman" w:hAnsi="Times New Roman"/>
              </w:rPr>
              <w:t>: A single commercial facility spread over 3 adjacent properties, each with a 50 kW roof-top system. Each connected to the grid via separate NMIs. The electricity generated is used on-site.</w:t>
            </w:r>
          </w:p>
        </w:tc>
      </w:tr>
      <w:tr w:rsidR="00E32467" w:rsidRPr="00686A31" w14:paraId="698EA45F" w14:textId="77777777" w:rsidTr="00E32467">
        <w:trPr>
          <w:cnfStyle w:val="000000100000" w:firstRow="0" w:lastRow="0" w:firstColumn="0" w:lastColumn="0" w:oddVBand="0" w:evenVBand="0" w:oddHBand="1" w:evenHBand="0" w:firstRowFirstColumn="0" w:firstRowLastColumn="0" w:lastRowFirstColumn="0" w:lastRowLastColumn="0"/>
        </w:trPr>
        <w:tc>
          <w:tcPr>
            <w:tcW w:w="9182" w:type="dxa"/>
          </w:tcPr>
          <w:p w14:paraId="51977672" w14:textId="42ED346F" w:rsidR="00E32467" w:rsidRPr="00073163" w:rsidRDefault="00E32467" w:rsidP="00E32467">
            <w:pPr>
              <w:pStyle w:val="ListParagraph"/>
              <w:numPr>
                <w:ilvl w:val="1"/>
                <w:numId w:val="18"/>
              </w:numPr>
            </w:pPr>
            <w:r w:rsidRPr="00E457BF">
              <w:rPr>
                <w:rFonts w:ascii="Times New Roman" w:hAnsi="Times New Roman"/>
              </w:rPr>
              <w:t>Paragraphs 3(2A)(a) to (c) do not apply and the facility meets only one criteria (i.e. paragraph (i)) under 3(2A)(d)). The systems are considered to be separate devices so are all eligible SGUs. The NMI defines the device boundary.</w:t>
            </w:r>
          </w:p>
        </w:tc>
      </w:tr>
      <w:tr w:rsidR="00E32467" w:rsidRPr="00686A31" w14:paraId="0AA6128E" w14:textId="77777777" w:rsidTr="00E32467">
        <w:trPr>
          <w:cnfStyle w:val="000000010000" w:firstRow="0" w:lastRow="0" w:firstColumn="0" w:lastColumn="0" w:oddVBand="0" w:evenVBand="0" w:oddHBand="0" w:evenHBand="1" w:firstRowFirstColumn="0" w:firstRowLastColumn="0" w:lastRowFirstColumn="0" w:lastRowLastColumn="0"/>
        </w:trPr>
        <w:tc>
          <w:tcPr>
            <w:tcW w:w="9182" w:type="dxa"/>
          </w:tcPr>
          <w:p w14:paraId="5EEB7745" w14:textId="21015A9F" w:rsidR="00E32467" w:rsidRPr="00073163" w:rsidRDefault="00E32467" w:rsidP="00E32467">
            <w:r w:rsidRPr="00E457BF">
              <w:rPr>
                <w:rFonts w:ascii="Times New Roman" w:hAnsi="Times New Roman"/>
                <w:b/>
              </w:rPr>
              <w:t xml:space="preserve">Scenario 6: </w:t>
            </w:r>
            <w:r w:rsidRPr="00E457BF">
              <w:rPr>
                <w:rFonts w:ascii="Times New Roman" w:hAnsi="Times New Roman"/>
              </w:rPr>
              <w:t>A single commercial facility spread over 3 adjacent properties, each with a 50 kW system.  Each property is connected to the grid via a separate NMI but all properties are electrically connected behind the NMIs.</w:t>
            </w:r>
          </w:p>
        </w:tc>
      </w:tr>
      <w:tr w:rsidR="00E32467" w:rsidRPr="00686A31" w14:paraId="617FBA8D" w14:textId="77777777" w:rsidTr="00E32467">
        <w:trPr>
          <w:cnfStyle w:val="000000100000" w:firstRow="0" w:lastRow="0" w:firstColumn="0" w:lastColumn="0" w:oddVBand="0" w:evenVBand="0" w:oddHBand="1" w:evenHBand="0" w:firstRowFirstColumn="0" w:firstRowLastColumn="0" w:lastRowFirstColumn="0" w:lastRowLastColumn="0"/>
        </w:trPr>
        <w:tc>
          <w:tcPr>
            <w:tcW w:w="9182" w:type="dxa"/>
          </w:tcPr>
          <w:p w14:paraId="5F227046" w14:textId="4BFE4680" w:rsidR="00E32467" w:rsidRPr="00073163" w:rsidRDefault="00E32467" w:rsidP="00E32467">
            <w:pPr>
              <w:pStyle w:val="ListParagraph"/>
              <w:numPr>
                <w:ilvl w:val="1"/>
                <w:numId w:val="18"/>
              </w:numPr>
            </w:pPr>
            <w:r w:rsidRPr="00E457BF">
              <w:rPr>
                <w:rFonts w:ascii="Times New Roman" w:hAnsi="Times New Roman"/>
              </w:rPr>
              <w:lastRenderedPageBreak/>
              <w:t>Paragraph 3(2A)(a) applies as the facility is electrically connected throughout (i.e. the systems are connected to the grid at more than one connection point). The systems are considered to be one device &gt;100 kW so are not an eligible SGU.</w:t>
            </w:r>
          </w:p>
        </w:tc>
      </w:tr>
      <w:tr w:rsidR="00E32467" w:rsidRPr="00686A31" w14:paraId="267194DE" w14:textId="77777777" w:rsidTr="00E32467">
        <w:trPr>
          <w:cnfStyle w:val="000000010000" w:firstRow="0" w:lastRow="0" w:firstColumn="0" w:lastColumn="0" w:oddVBand="0" w:evenVBand="0" w:oddHBand="0" w:evenHBand="1" w:firstRowFirstColumn="0" w:firstRowLastColumn="0" w:lastRowFirstColumn="0" w:lastRowLastColumn="0"/>
        </w:trPr>
        <w:tc>
          <w:tcPr>
            <w:tcW w:w="9182" w:type="dxa"/>
          </w:tcPr>
          <w:p w14:paraId="700461E6" w14:textId="74E373F0" w:rsidR="00E32467" w:rsidRPr="00073163" w:rsidRDefault="00E32467" w:rsidP="00E32467">
            <w:r w:rsidRPr="00E457BF">
              <w:rPr>
                <w:rFonts w:ascii="Times New Roman" w:hAnsi="Times New Roman"/>
                <w:b/>
              </w:rPr>
              <w:t xml:space="preserve">Scenario 7: </w:t>
            </w:r>
            <w:r w:rsidRPr="00E457BF">
              <w:rPr>
                <w:rFonts w:ascii="Times New Roman" w:hAnsi="Times New Roman"/>
              </w:rPr>
              <w:t>Two retail complexes on adjacent properties, each connected to the grid via a separate NMI. Each complex includes one store which has a commercial sub-meter and one store without a commercial sub-meter. The stores each have a 60kW system installed. The stores with a sub-meter have an electrical connection between the stores behind the commercial sub-meters.</w:t>
            </w:r>
          </w:p>
        </w:tc>
      </w:tr>
      <w:tr w:rsidR="00E32467" w:rsidRPr="00686A31" w14:paraId="45B7CA42" w14:textId="77777777" w:rsidTr="00E32467">
        <w:trPr>
          <w:cnfStyle w:val="000000100000" w:firstRow="0" w:lastRow="0" w:firstColumn="0" w:lastColumn="0" w:oddVBand="0" w:evenVBand="0" w:oddHBand="1" w:evenHBand="0" w:firstRowFirstColumn="0" w:firstRowLastColumn="0" w:lastRowFirstColumn="0" w:lastRowLastColumn="0"/>
        </w:trPr>
        <w:tc>
          <w:tcPr>
            <w:tcW w:w="9182" w:type="dxa"/>
          </w:tcPr>
          <w:p w14:paraId="54E3BD6A" w14:textId="77777777" w:rsidR="00E32467" w:rsidRPr="00E457BF" w:rsidRDefault="00E32467" w:rsidP="00E32467">
            <w:pPr>
              <w:pStyle w:val="ListParagraph"/>
              <w:numPr>
                <w:ilvl w:val="1"/>
                <w:numId w:val="18"/>
              </w:numPr>
              <w:rPr>
                <w:rFonts w:ascii="Times New Roman" w:hAnsi="Times New Roman"/>
              </w:rPr>
            </w:pPr>
            <w:r w:rsidRPr="00E457BF">
              <w:rPr>
                <w:rFonts w:ascii="Times New Roman" w:hAnsi="Times New Roman"/>
              </w:rPr>
              <w:t>For the two stores that are electrically connected, paragraph 3(2A)(c) applies. The systems behind the connected sub-meters are considered to be one device &gt;100 kW so are not an eligible SGU.</w:t>
            </w:r>
          </w:p>
          <w:p w14:paraId="0FBB6388" w14:textId="3FE675D5" w:rsidR="00E32467" w:rsidRPr="00073163" w:rsidRDefault="00E32467" w:rsidP="00E32467">
            <w:pPr>
              <w:pStyle w:val="ListParagraph"/>
              <w:numPr>
                <w:ilvl w:val="1"/>
                <w:numId w:val="18"/>
              </w:numPr>
            </w:pPr>
            <w:r w:rsidRPr="00E457BF">
              <w:rPr>
                <w:rFonts w:ascii="Times New Roman" w:hAnsi="Times New Roman"/>
              </w:rPr>
              <w:t xml:space="preserve">For the two stores that are not electrically connected to any other store or to the connection point at the adjacent retail complex, paragraphs 3(2A)(a) to (d) do not apply. These systems are considered to be separate devices &lt;100kW so are eligible SGUs. </w:t>
            </w:r>
          </w:p>
        </w:tc>
      </w:tr>
      <w:tr w:rsidR="00E32467" w:rsidRPr="00686A31" w14:paraId="7722D8A1" w14:textId="77777777" w:rsidTr="00E32467">
        <w:trPr>
          <w:cnfStyle w:val="000000010000" w:firstRow="0" w:lastRow="0" w:firstColumn="0" w:lastColumn="0" w:oddVBand="0" w:evenVBand="0" w:oddHBand="0" w:evenHBand="1" w:firstRowFirstColumn="0" w:firstRowLastColumn="0" w:lastRowFirstColumn="0" w:lastRowLastColumn="0"/>
        </w:trPr>
        <w:tc>
          <w:tcPr>
            <w:tcW w:w="9182" w:type="dxa"/>
          </w:tcPr>
          <w:p w14:paraId="55FF0A55" w14:textId="07433C8E" w:rsidR="00E32467" w:rsidRPr="00073163" w:rsidRDefault="00E32467" w:rsidP="00E32467">
            <w:r w:rsidRPr="00E457BF">
              <w:rPr>
                <w:rFonts w:ascii="Times New Roman" w:hAnsi="Times New Roman"/>
                <w:b/>
              </w:rPr>
              <w:t>Scenario 8</w:t>
            </w:r>
            <w:r w:rsidRPr="00E457BF">
              <w:rPr>
                <w:rFonts w:ascii="Times New Roman" w:hAnsi="Times New Roman"/>
              </w:rPr>
              <w:t>: A university is connected to grid via a single NMI with individual non-commercial sub-meters on individual buildings (the sub-meters are used to maintain building management systems).  The university precinct includes a main building with a 100kW system and two sets of housing each with a 5 kW system.</w:t>
            </w:r>
          </w:p>
        </w:tc>
      </w:tr>
      <w:tr w:rsidR="00E32467" w:rsidRPr="00686A31" w14:paraId="3A401B0D" w14:textId="77777777" w:rsidTr="00E32467">
        <w:trPr>
          <w:cnfStyle w:val="000000100000" w:firstRow="0" w:lastRow="0" w:firstColumn="0" w:lastColumn="0" w:oddVBand="0" w:evenVBand="0" w:oddHBand="1" w:evenHBand="0" w:firstRowFirstColumn="0" w:firstRowLastColumn="0" w:lastRowFirstColumn="0" w:lastRowLastColumn="0"/>
        </w:trPr>
        <w:tc>
          <w:tcPr>
            <w:tcW w:w="9182" w:type="dxa"/>
          </w:tcPr>
          <w:p w14:paraId="0F158B16" w14:textId="3976D4B3" w:rsidR="00E32467" w:rsidRPr="00073163" w:rsidRDefault="00E32467" w:rsidP="00E32467">
            <w:pPr>
              <w:pStyle w:val="ListParagraph"/>
              <w:numPr>
                <w:ilvl w:val="1"/>
                <w:numId w:val="18"/>
              </w:numPr>
            </w:pPr>
            <w:r w:rsidRPr="00E457BF">
              <w:rPr>
                <w:rFonts w:ascii="Times New Roman" w:hAnsi="Times New Roman"/>
              </w:rPr>
              <w:t xml:space="preserve">Paragraph 3(2A)(a) applies as the sub-meters do not meet the definition of a commercial meter. All systems </w:t>
            </w:r>
            <w:r>
              <w:rPr>
                <w:rFonts w:ascii="Times New Roman" w:hAnsi="Times New Roman"/>
              </w:rPr>
              <w:t xml:space="preserve">are </w:t>
            </w:r>
            <w:r w:rsidRPr="00E457BF">
              <w:rPr>
                <w:rFonts w:ascii="Times New Roman" w:hAnsi="Times New Roman"/>
              </w:rPr>
              <w:t>considered to be one device &gt;100kw so are not an eligible SGU. The NMI defines the device boundary.</w:t>
            </w:r>
          </w:p>
        </w:tc>
      </w:tr>
      <w:tr w:rsidR="00E32467" w:rsidRPr="00686A31" w14:paraId="5451548A" w14:textId="77777777" w:rsidTr="00E32467">
        <w:trPr>
          <w:cnfStyle w:val="000000010000" w:firstRow="0" w:lastRow="0" w:firstColumn="0" w:lastColumn="0" w:oddVBand="0" w:evenVBand="0" w:oddHBand="0" w:evenHBand="1" w:firstRowFirstColumn="0" w:firstRowLastColumn="0" w:lastRowFirstColumn="0" w:lastRowLastColumn="0"/>
        </w:trPr>
        <w:tc>
          <w:tcPr>
            <w:tcW w:w="9182" w:type="dxa"/>
          </w:tcPr>
          <w:p w14:paraId="75847C17" w14:textId="1ECAAAF3" w:rsidR="00E32467" w:rsidRPr="00073163" w:rsidRDefault="00E32467" w:rsidP="00E32467">
            <w:r w:rsidRPr="00E457BF">
              <w:rPr>
                <w:rFonts w:ascii="Times New Roman" w:hAnsi="Times New Roman"/>
                <w:b/>
              </w:rPr>
              <w:t>Scenario 9:</w:t>
            </w:r>
            <w:r w:rsidRPr="00E457BF">
              <w:rPr>
                <w:rFonts w:ascii="Times New Roman" w:hAnsi="Times New Roman"/>
              </w:rPr>
              <w:t xml:space="preserve"> An apartment complex connected to the grid via a single NMI. The complex includes a communal precinct with a commercial sub-meter and a 100 kW PV system and four apartments with non-commercial metering, two of which have a 3 kW PV system.</w:t>
            </w:r>
          </w:p>
        </w:tc>
      </w:tr>
      <w:tr w:rsidR="00E32467" w:rsidRPr="00686A31" w14:paraId="5C6E53F0" w14:textId="77777777" w:rsidTr="00E32467">
        <w:trPr>
          <w:cnfStyle w:val="000000100000" w:firstRow="0" w:lastRow="0" w:firstColumn="0" w:lastColumn="0" w:oddVBand="0" w:evenVBand="0" w:oddHBand="1" w:evenHBand="0" w:firstRowFirstColumn="0" w:firstRowLastColumn="0" w:lastRowFirstColumn="0" w:lastRowLastColumn="0"/>
        </w:trPr>
        <w:tc>
          <w:tcPr>
            <w:tcW w:w="9182" w:type="dxa"/>
          </w:tcPr>
          <w:p w14:paraId="600CF089" w14:textId="78134B4E" w:rsidR="00E32467" w:rsidRPr="00E457BF" w:rsidRDefault="00E32467" w:rsidP="00E32467">
            <w:pPr>
              <w:pStyle w:val="ListParagraph"/>
              <w:numPr>
                <w:ilvl w:val="1"/>
                <w:numId w:val="18"/>
              </w:numPr>
              <w:rPr>
                <w:rFonts w:ascii="Times New Roman" w:hAnsi="Times New Roman"/>
              </w:rPr>
            </w:pPr>
            <w:r w:rsidRPr="00E457BF">
              <w:rPr>
                <w:rFonts w:ascii="Times New Roman" w:hAnsi="Times New Roman"/>
              </w:rPr>
              <w:t xml:space="preserve">For the communal building behind the </w:t>
            </w:r>
            <w:r>
              <w:rPr>
                <w:rFonts w:ascii="Times New Roman" w:hAnsi="Times New Roman"/>
              </w:rPr>
              <w:t xml:space="preserve">commercial </w:t>
            </w:r>
            <w:r w:rsidRPr="00E457BF">
              <w:rPr>
                <w:rFonts w:ascii="Times New Roman" w:hAnsi="Times New Roman"/>
              </w:rPr>
              <w:t>sub-meter, paragraphs 3(2A)(a) to (d) do not apply. The system</w:t>
            </w:r>
            <w:r w:rsidR="00187918">
              <w:rPr>
                <w:rFonts w:ascii="Times New Roman" w:hAnsi="Times New Roman"/>
              </w:rPr>
              <w:t xml:space="preserve"> is</w:t>
            </w:r>
            <w:r w:rsidRPr="00E457BF">
              <w:rPr>
                <w:rFonts w:ascii="Times New Roman" w:hAnsi="Times New Roman"/>
              </w:rPr>
              <w:t xml:space="preserve"> considered </w:t>
            </w:r>
            <w:r w:rsidR="00187918">
              <w:rPr>
                <w:rFonts w:ascii="Times New Roman" w:hAnsi="Times New Roman"/>
              </w:rPr>
              <w:t xml:space="preserve">to be </w:t>
            </w:r>
            <w:r w:rsidRPr="00E457BF">
              <w:rPr>
                <w:rFonts w:ascii="Times New Roman" w:hAnsi="Times New Roman"/>
              </w:rPr>
              <w:t xml:space="preserve">a device with a kilowatt rating </w:t>
            </w:r>
            <w:r w:rsidR="00187918">
              <w:rPr>
                <w:rFonts w:ascii="Times New Roman" w:hAnsi="Times New Roman"/>
              </w:rPr>
              <w:t>of no more than 100 kW and</w:t>
            </w:r>
            <w:r w:rsidRPr="00E457BF">
              <w:rPr>
                <w:rFonts w:ascii="Times New Roman" w:hAnsi="Times New Roman"/>
              </w:rPr>
              <w:t xml:space="preserve"> </w:t>
            </w:r>
            <w:r w:rsidR="00187918">
              <w:rPr>
                <w:rFonts w:ascii="Times New Roman" w:hAnsi="Times New Roman"/>
              </w:rPr>
              <w:t>is</w:t>
            </w:r>
            <w:r w:rsidRPr="00E457BF">
              <w:rPr>
                <w:rFonts w:ascii="Times New Roman" w:hAnsi="Times New Roman"/>
              </w:rPr>
              <w:t xml:space="preserve"> an eligible SGU.</w:t>
            </w:r>
          </w:p>
          <w:p w14:paraId="6F539DDC" w14:textId="69D2BE02" w:rsidR="00E32467" w:rsidRPr="00073163" w:rsidRDefault="00E32467" w:rsidP="00187918">
            <w:pPr>
              <w:pStyle w:val="ListParagraph"/>
              <w:numPr>
                <w:ilvl w:val="1"/>
                <w:numId w:val="18"/>
              </w:numPr>
            </w:pPr>
            <w:r w:rsidRPr="00E457BF">
              <w:rPr>
                <w:rFonts w:ascii="Times New Roman" w:hAnsi="Times New Roman"/>
              </w:rPr>
              <w:t xml:space="preserve">For the two 3 kW apartment systems, not covered by commercial sub-meters, paragraph 3(2A)(a) applies. The systems </w:t>
            </w:r>
            <w:r w:rsidR="00187918">
              <w:rPr>
                <w:rFonts w:ascii="Times New Roman" w:hAnsi="Times New Roman"/>
              </w:rPr>
              <w:t>are</w:t>
            </w:r>
            <w:r w:rsidRPr="00E457BF">
              <w:rPr>
                <w:rFonts w:ascii="Times New Roman" w:hAnsi="Times New Roman"/>
              </w:rPr>
              <w:t xml:space="preserve"> considered </w:t>
            </w:r>
            <w:r w:rsidR="00187918">
              <w:rPr>
                <w:rFonts w:ascii="Times New Roman" w:hAnsi="Times New Roman"/>
              </w:rPr>
              <w:t xml:space="preserve">to be </w:t>
            </w:r>
            <w:r w:rsidRPr="00E457BF">
              <w:rPr>
                <w:rFonts w:ascii="Times New Roman" w:hAnsi="Times New Roman"/>
              </w:rPr>
              <w:t xml:space="preserve">a single device with a kilowatt rating of no more than 100 kW so </w:t>
            </w:r>
            <w:r w:rsidR="00187918">
              <w:rPr>
                <w:rFonts w:ascii="Times New Roman" w:hAnsi="Times New Roman"/>
              </w:rPr>
              <w:t>will</w:t>
            </w:r>
            <w:r w:rsidRPr="00E457BF">
              <w:rPr>
                <w:rFonts w:ascii="Times New Roman" w:hAnsi="Times New Roman"/>
              </w:rPr>
              <w:t xml:space="preserve"> be an eligible SGU.</w:t>
            </w:r>
          </w:p>
        </w:tc>
      </w:tr>
      <w:tr w:rsidR="00E32467" w:rsidRPr="00686A31" w14:paraId="2DE3F426" w14:textId="77777777" w:rsidTr="00E32467">
        <w:trPr>
          <w:cnfStyle w:val="000000010000" w:firstRow="0" w:lastRow="0" w:firstColumn="0" w:lastColumn="0" w:oddVBand="0" w:evenVBand="0" w:oddHBand="0" w:evenHBand="1" w:firstRowFirstColumn="0" w:firstRowLastColumn="0" w:lastRowFirstColumn="0" w:lastRowLastColumn="0"/>
        </w:trPr>
        <w:tc>
          <w:tcPr>
            <w:tcW w:w="9182" w:type="dxa"/>
          </w:tcPr>
          <w:p w14:paraId="682EA1D0" w14:textId="74BD5FEA" w:rsidR="00E32467" w:rsidRPr="00073163" w:rsidRDefault="00E32467" w:rsidP="00E32467">
            <w:r w:rsidRPr="00E457BF">
              <w:rPr>
                <w:rFonts w:ascii="Times New Roman" w:hAnsi="Times New Roman"/>
                <w:b/>
              </w:rPr>
              <w:t xml:space="preserve">Scenario 10: </w:t>
            </w:r>
            <w:r w:rsidRPr="00E457BF">
              <w:rPr>
                <w:rFonts w:ascii="Times New Roman" w:hAnsi="Times New Roman"/>
              </w:rPr>
              <w:t>A housing estate where each house has its own NMI and an individual 5kW system owned by the developer and leased to the householders</w:t>
            </w:r>
            <w:r w:rsidRPr="00E457BF">
              <w:rPr>
                <w:rFonts w:ascii="Times New Roman" w:hAnsi="Times New Roman"/>
                <w:b/>
              </w:rPr>
              <w:t>.</w:t>
            </w:r>
          </w:p>
        </w:tc>
      </w:tr>
      <w:tr w:rsidR="00E32467" w:rsidRPr="00686A31" w14:paraId="0C6F8EFC" w14:textId="77777777" w:rsidTr="00E32467">
        <w:trPr>
          <w:cnfStyle w:val="000000100000" w:firstRow="0" w:lastRow="0" w:firstColumn="0" w:lastColumn="0" w:oddVBand="0" w:evenVBand="0" w:oddHBand="1" w:evenHBand="0" w:firstRowFirstColumn="0" w:firstRowLastColumn="0" w:lastRowFirstColumn="0" w:lastRowLastColumn="0"/>
        </w:trPr>
        <w:tc>
          <w:tcPr>
            <w:tcW w:w="9182" w:type="dxa"/>
          </w:tcPr>
          <w:p w14:paraId="3CCA4B01" w14:textId="20158FDE" w:rsidR="00E32467" w:rsidRPr="00073163" w:rsidRDefault="00E32467" w:rsidP="00E32467">
            <w:pPr>
              <w:pStyle w:val="ListParagraph"/>
              <w:numPr>
                <w:ilvl w:val="1"/>
                <w:numId w:val="18"/>
              </w:numPr>
            </w:pPr>
            <w:r w:rsidRPr="00E457BF">
              <w:rPr>
                <w:rFonts w:ascii="Times New Roman" w:hAnsi="Times New Roman"/>
              </w:rPr>
              <w:t>Paragraphs 3(2A)(a) to (c) do no</w:t>
            </w:r>
            <w:bookmarkStart w:id="0" w:name="_GoBack"/>
            <w:bookmarkEnd w:id="0"/>
            <w:r w:rsidRPr="00E457BF">
              <w:rPr>
                <w:rFonts w:ascii="Times New Roman" w:hAnsi="Times New Roman"/>
              </w:rPr>
              <w:t>t apply and the facility meets only one criteria (i.e. paragraph (i)) under 3(2A)(d)). The systems are considered to</w:t>
            </w:r>
            <w:r>
              <w:rPr>
                <w:rFonts w:ascii="Times New Roman" w:hAnsi="Times New Roman"/>
              </w:rPr>
              <w:t xml:space="preserve"> be</w:t>
            </w:r>
            <w:r w:rsidRPr="00E457BF">
              <w:rPr>
                <w:rFonts w:ascii="Times New Roman" w:hAnsi="Times New Roman"/>
              </w:rPr>
              <w:t xml:space="preserve"> separate devices so are all eligible SGUs. The NMI defines the boundary of the device.</w:t>
            </w:r>
          </w:p>
        </w:tc>
      </w:tr>
      <w:tr w:rsidR="00E32467" w:rsidRPr="00686A31" w14:paraId="37DA7FB4" w14:textId="77777777" w:rsidTr="00E32467">
        <w:trPr>
          <w:cnfStyle w:val="000000010000" w:firstRow="0" w:lastRow="0" w:firstColumn="0" w:lastColumn="0" w:oddVBand="0" w:evenVBand="0" w:oddHBand="0" w:evenHBand="1" w:firstRowFirstColumn="0" w:firstRowLastColumn="0" w:lastRowFirstColumn="0" w:lastRowLastColumn="0"/>
        </w:trPr>
        <w:tc>
          <w:tcPr>
            <w:tcW w:w="9182" w:type="dxa"/>
          </w:tcPr>
          <w:p w14:paraId="71FD3665" w14:textId="763CF4DD" w:rsidR="00E32467" w:rsidRPr="00073163" w:rsidRDefault="00E32467" w:rsidP="00E32467">
            <w:r w:rsidRPr="00E32467">
              <w:rPr>
                <w:rFonts w:ascii="Times New Roman" w:hAnsi="Times New Roman"/>
                <w:b/>
              </w:rPr>
              <w:t xml:space="preserve">Scenario 11: </w:t>
            </w:r>
            <w:r w:rsidRPr="00E32467">
              <w:rPr>
                <w:rFonts w:ascii="Times New Roman" w:hAnsi="Times New Roman"/>
              </w:rPr>
              <w:t>A solar farm developer has installed ten ground mounted 100 kW systems on ten adjoining sites each with separate NMIs that are connected to the grid via one substation installed as part of the development. There is no material onsite use of the electricity generated.</w:t>
            </w:r>
          </w:p>
        </w:tc>
      </w:tr>
      <w:tr w:rsidR="00E32467" w:rsidRPr="00686A31" w14:paraId="441B1B78" w14:textId="77777777" w:rsidTr="00E32467">
        <w:trPr>
          <w:cnfStyle w:val="000000100000" w:firstRow="0" w:lastRow="0" w:firstColumn="0" w:lastColumn="0" w:oddVBand="0" w:evenVBand="0" w:oddHBand="1" w:evenHBand="0" w:firstRowFirstColumn="0" w:firstRowLastColumn="0" w:lastRowFirstColumn="0" w:lastRowLastColumn="0"/>
        </w:trPr>
        <w:tc>
          <w:tcPr>
            <w:tcW w:w="9182" w:type="dxa"/>
          </w:tcPr>
          <w:p w14:paraId="352F8D96" w14:textId="5EF99273" w:rsidR="00E32467" w:rsidRPr="00E457BF" w:rsidRDefault="00E32467" w:rsidP="00E32467">
            <w:pPr>
              <w:pStyle w:val="ListParagraph"/>
              <w:numPr>
                <w:ilvl w:val="1"/>
                <w:numId w:val="18"/>
              </w:numPr>
              <w:rPr>
                <w:rFonts w:ascii="Times New Roman" w:hAnsi="Times New Roman"/>
                <w:b/>
              </w:rPr>
            </w:pPr>
            <w:r w:rsidRPr="00E457BF">
              <w:rPr>
                <w:rFonts w:ascii="Times New Roman" w:hAnsi="Times New Roman"/>
              </w:rPr>
              <w:lastRenderedPageBreak/>
              <w:t>The development meets all four of the criteria in under paragraph 3(2A)(d). The systems are considered to be one device &gt;100 kW so are not an eligible SGU.</w:t>
            </w:r>
          </w:p>
        </w:tc>
      </w:tr>
    </w:tbl>
    <w:p w14:paraId="2ECD1351" w14:textId="77777777" w:rsidR="00105BF0" w:rsidRDefault="00105BF0" w:rsidP="00105BF0">
      <w:pPr>
        <w:spacing w:before="240" w:after="120" w:line="240" w:lineRule="auto"/>
        <w:ind w:right="91"/>
        <w:rPr>
          <w:rFonts w:ascii="Times New Roman" w:eastAsia="Times New Roman" w:hAnsi="Times New Roman"/>
          <w:b/>
          <w:sz w:val="24"/>
          <w:szCs w:val="20"/>
          <w:lang w:eastAsia="en-AU"/>
        </w:rPr>
      </w:pPr>
      <w:r w:rsidRPr="00E04DC7">
        <w:rPr>
          <w:rFonts w:ascii="Times New Roman" w:eastAsia="Times New Roman" w:hAnsi="Times New Roman"/>
          <w:b/>
          <w:sz w:val="24"/>
          <w:szCs w:val="20"/>
          <w:lang w:eastAsia="en-AU"/>
        </w:rPr>
        <w:t>Item</w:t>
      </w:r>
      <w:r>
        <w:rPr>
          <w:rFonts w:ascii="Times New Roman" w:eastAsia="Times New Roman" w:hAnsi="Times New Roman"/>
          <w:b/>
          <w:sz w:val="24"/>
          <w:szCs w:val="20"/>
          <w:lang w:eastAsia="en-AU"/>
        </w:rPr>
        <w:t xml:space="preserve"> 3 After paragraph 15(A)</w:t>
      </w:r>
      <w:r w:rsidR="00181235">
        <w:rPr>
          <w:rFonts w:ascii="Times New Roman" w:eastAsia="Times New Roman" w:hAnsi="Times New Roman"/>
          <w:b/>
          <w:sz w:val="24"/>
          <w:szCs w:val="20"/>
          <w:lang w:eastAsia="en-AU"/>
        </w:rPr>
        <w:t>(c)</w:t>
      </w:r>
    </w:p>
    <w:p w14:paraId="0C6AE5FE" w14:textId="7BBBF042" w:rsidR="00105BF0" w:rsidRDefault="00105BF0" w:rsidP="00105BF0">
      <w:pPr>
        <w:spacing w:before="240" w:after="0" w:line="240" w:lineRule="auto"/>
        <w:rPr>
          <w:rFonts w:ascii="Times New Roman" w:eastAsia="Times New Roman" w:hAnsi="Times New Roman"/>
          <w:b/>
          <w:sz w:val="24"/>
          <w:szCs w:val="20"/>
        </w:rPr>
      </w:pPr>
      <w:r>
        <w:rPr>
          <w:rFonts w:ascii="Times New Roman" w:eastAsia="Times New Roman" w:hAnsi="Times New Roman"/>
          <w:sz w:val="24"/>
          <w:szCs w:val="20"/>
          <w:lang w:eastAsia="en-AU"/>
        </w:rPr>
        <w:t>This</w:t>
      </w:r>
      <w:r w:rsidRPr="004B63A7">
        <w:rPr>
          <w:rFonts w:ascii="Times New Roman" w:eastAsia="Times New Roman" w:hAnsi="Times New Roman"/>
          <w:sz w:val="24"/>
          <w:szCs w:val="20"/>
          <w:lang w:eastAsia="en-AU"/>
        </w:rPr>
        <w:t xml:space="preserve"> item</w:t>
      </w:r>
      <w:r>
        <w:rPr>
          <w:rFonts w:ascii="Times New Roman" w:eastAsia="Times New Roman" w:hAnsi="Times New Roman"/>
          <w:sz w:val="24"/>
          <w:szCs w:val="20"/>
          <w:lang w:eastAsia="en-AU"/>
        </w:rPr>
        <w:t xml:space="preserve"> </w:t>
      </w:r>
      <w:r w:rsidR="007115D7">
        <w:rPr>
          <w:rFonts w:ascii="Times New Roman" w:eastAsia="Times New Roman" w:hAnsi="Times New Roman"/>
          <w:sz w:val="24"/>
          <w:szCs w:val="20"/>
          <w:lang w:eastAsia="en-AU"/>
        </w:rPr>
        <w:t>will</w:t>
      </w:r>
      <w:r>
        <w:rPr>
          <w:rFonts w:ascii="Times New Roman" w:eastAsia="Times New Roman" w:hAnsi="Times New Roman"/>
          <w:sz w:val="24"/>
          <w:szCs w:val="20"/>
          <w:lang w:eastAsia="en-AU"/>
        </w:rPr>
        <w:t xml:space="preserve"> clarify that </w:t>
      </w:r>
      <w:r w:rsidR="00A21039">
        <w:rPr>
          <w:rFonts w:ascii="Times New Roman" w:eastAsia="Times New Roman" w:hAnsi="Times New Roman"/>
          <w:sz w:val="24"/>
          <w:szCs w:val="20"/>
          <w:lang w:eastAsia="en-AU"/>
        </w:rPr>
        <w:t xml:space="preserve">large-scale generation </w:t>
      </w:r>
      <w:r>
        <w:rPr>
          <w:rFonts w:ascii="Times New Roman" w:eastAsia="Times New Roman" w:hAnsi="Times New Roman"/>
          <w:sz w:val="24"/>
          <w:szCs w:val="20"/>
          <w:lang w:eastAsia="en-AU"/>
        </w:rPr>
        <w:t>certificates</w:t>
      </w:r>
      <w:r w:rsidRPr="00EF4B81">
        <w:rPr>
          <w:rFonts w:ascii="Times New Roman" w:eastAsia="Times New Roman" w:hAnsi="Times New Roman"/>
          <w:sz w:val="24"/>
          <w:szCs w:val="20"/>
          <w:lang w:eastAsia="en-AU"/>
        </w:rPr>
        <w:t xml:space="preserve"> </w:t>
      </w:r>
      <w:r>
        <w:rPr>
          <w:rFonts w:ascii="Times New Roman" w:eastAsia="Times New Roman" w:hAnsi="Times New Roman"/>
          <w:sz w:val="24"/>
          <w:szCs w:val="20"/>
          <w:lang w:eastAsia="en-AU"/>
        </w:rPr>
        <w:t>cannot be</w:t>
      </w:r>
      <w:r w:rsidRPr="00EF4B81">
        <w:rPr>
          <w:rFonts w:ascii="Times New Roman" w:eastAsia="Times New Roman" w:hAnsi="Times New Roman"/>
          <w:sz w:val="24"/>
          <w:szCs w:val="20"/>
          <w:lang w:eastAsia="en-AU"/>
        </w:rPr>
        <w:t xml:space="preserve"> created in respect of electricity generated by </w:t>
      </w:r>
      <w:r>
        <w:rPr>
          <w:rFonts w:ascii="Times New Roman" w:eastAsia="Times New Roman" w:hAnsi="Times New Roman"/>
          <w:sz w:val="24"/>
          <w:szCs w:val="20"/>
          <w:lang w:eastAsia="en-AU"/>
        </w:rPr>
        <w:t>the part of the power station that is a</w:t>
      </w:r>
      <w:r w:rsidRPr="00EF4B81">
        <w:rPr>
          <w:rFonts w:ascii="Times New Roman" w:eastAsia="Times New Roman" w:hAnsi="Times New Roman"/>
          <w:sz w:val="24"/>
          <w:szCs w:val="20"/>
          <w:lang w:eastAsia="en-AU"/>
        </w:rPr>
        <w:t xml:space="preserve"> </w:t>
      </w:r>
      <w:r>
        <w:rPr>
          <w:rFonts w:ascii="Times New Roman" w:eastAsia="Times New Roman" w:hAnsi="Times New Roman"/>
          <w:sz w:val="24"/>
          <w:szCs w:val="20"/>
          <w:lang w:eastAsia="en-AU"/>
        </w:rPr>
        <w:t>small generation unit. This</w:t>
      </w:r>
      <w:r w:rsidRPr="00EF4B81">
        <w:rPr>
          <w:rFonts w:ascii="Times New Roman" w:eastAsia="Times New Roman" w:hAnsi="Times New Roman"/>
          <w:sz w:val="24"/>
          <w:szCs w:val="20"/>
          <w:lang w:eastAsia="en-AU"/>
        </w:rPr>
        <w:t xml:space="preserve"> electricity </w:t>
      </w:r>
      <w:r w:rsidR="00A21039">
        <w:rPr>
          <w:rFonts w:ascii="Times New Roman" w:eastAsia="Times New Roman" w:hAnsi="Times New Roman"/>
          <w:sz w:val="24"/>
          <w:szCs w:val="20"/>
          <w:lang w:eastAsia="en-AU"/>
        </w:rPr>
        <w:t xml:space="preserve">is required to </w:t>
      </w:r>
      <w:r w:rsidRPr="00EF4B81">
        <w:rPr>
          <w:rFonts w:ascii="Times New Roman" w:eastAsia="Times New Roman" w:hAnsi="Times New Roman"/>
          <w:sz w:val="24"/>
          <w:szCs w:val="20"/>
          <w:lang w:eastAsia="en-AU"/>
        </w:rPr>
        <w:t>be excluded from the general formula in Regulation 14</w:t>
      </w:r>
      <w:r>
        <w:rPr>
          <w:rFonts w:ascii="Times New Roman" w:eastAsia="Times New Roman" w:hAnsi="Times New Roman"/>
          <w:sz w:val="24"/>
          <w:szCs w:val="20"/>
          <w:lang w:eastAsia="en-AU"/>
        </w:rPr>
        <w:t>.</w:t>
      </w:r>
    </w:p>
    <w:p w14:paraId="7C05F366" w14:textId="77777777" w:rsidR="00181235" w:rsidRDefault="00181235">
      <w:pPr>
        <w:spacing w:after="0" w:line="240" w:lineRule="auto"/>
        <w:rPr>
          <w:rFonts w:ascii="Times New Roman" w:eastAsia="Times New Roman" w:hAnsi="Times New Roman"/>
          <w:b/>
          <w:sz w:val="24"/>
          <w:szCs w:val="20"/>
        </w:rPr>
      </w:pPr>
    </w:p>
    <w:p w14:paraId="097BF81D" w14:textId="77777777" w:rsidR="00A74CE3" w:rsidRPr="00A74CE3" w:rsidRDefault="00A74CE3" w:rsidP="00A74CE3">
      <w:pPr>
        <w:spacing w:before="240" w:after="0" w:line="240" w:lineRule="auto"/>
        <w:rPr>
          <w:rFonts w:ascii="Times New Roman" w:eastAsia="Times New Roman" w:hAnsi="Times New Roman"/>
          <w:b/>
          <w:sz w:val="24"/>
          <w:szCs w:val="20"/>
        </w:rPr>
      </w:pPr>
      <w:bookmarkStart w:id="1" w:name="_Toc529174525"/>
      <w:r w:rsidRPr="00A74CE3">
        <w:rPr>
          <w:rFonts w:ascii="Times New Roman" w:eastAsia="Times New Roman" w:hAnsi="Times New Roman"/>
          <w:b/>
          <w:sz w:val="24"/>
          <w:szCs w:val="20"/>
        </w:rPr>
        <w:t>Part 2—Exemption certificates</w:t>
      </w:r>
      <w:bookmarkEnd w:id="1"/>
    </w:p>
    <w:p w14:paraId="0998593E" w14:textId="77777777" w:rsidR="00A74CE3" w:rsidRPr="00E04DC7" w:rsidRDefault="00A74CE3" w:rsidP="00A74CE3">
      <w:pPr>
        <w:spacing w:before="240" w:after="120" w:line="240" w:lineRule="auto"/>
        <w:ind w:right="91"/>
        <w:rPr>
          <w:rFonts w:ascii="Times New Roman" w:eastAsia="Times New Roman" w:hAnsi="Times New Roman"/>
          <w:b/>
          <w:i/>
          <w:sz w:val="24"/>
          <w:szCs w:val="20"/>
          <w:lang w:eastAsia="en-AU"/>
        </w:rPr>
      </w:pPr>
      <w:r w:rsidRPr="00E04DC7">
        <w:rPr>
          <w:rFonts w:ascii="Times New Roman" w:eastAsia="Times New Roman" w:hAnsi="Times New Roman"/>
          <w:b/>
          <w:i/>
          <w:sz w:val="24"/>
          <w:szCs w:val="20"/>
          <w:lang w:eastAsia="en-AU"/>
        </w:rPr>
        <w:t>Renewable Energy (Electricity) Regulations 2001</w:t>
      </w:r>
    </w:p>
    <w:p w14:paraId="34A44F1B" w14:textId="5679AC83" w:rsidR="00A74CE3" w:rsidRDefault="00A74CE3" w:rsidP="00A74CE3">
      <w:pPr>
        <w:spacing w:before="240" w:after="120" w:line="240" w:lineRule="auto"/>
        <w:ind w:right="91"/>
        <w:rPr>
          <w:rFonts w:ascii="Times New Roman" w:eastAsia="Times New Roman" w:hAnsi="Times New Roman"/>
          <w:b/>
          <w:sz w:val="24"/>
          <w:szCs w:val="20"/>
          <w:lang w:eastAsia="en-AU"/>
        </w:rPr>
      </w:pPr>
      <w:r w:rsidRPr="00E04DC7">
        <w:rPr>
          <w:rFonts w:ascii="Times New Roman" w:eastAsia="Times New Roman" w:hAnsi="Times New Roman"/>
          <w:b/>
          <w:sz w:val="24"/>
          <w:szCs w:val="20"/>
          <w:lang w:eastAsia="en-AU"/>
        </w:rPr>
        <w:t xml:space="preserve">Item </w:t>
      </w:r>
      <w:r>
        <w:rPr>
          <w:rFonts w:ascii="Times New Roman" w:eastAsia="Times New Roman" w:hAnsi="Times New Roman"/>
          <w:b/>
          <w:sz w:val="24"/>
          <w:szCs w:val="20"/>
          <w:lang w:eastAsia="en-AU"/>
        </w:rPr>
        <w:t>4 to 6</w:t>
      </w:r>
      <w:r w:rsidRPr="00E04DC7">
        <w:rPr>
          <w:rFonts w:ascii="Times New Roman" w:eastAsia="Times New Roman" w:hAnsi="Times New Roman"/>
          <w:b/>
          <w:sz w:val="24"/>
          <w:szCs w:val="20"/>
          <w:lang w:eastAsia="en-AU"/>
        </w:rPr>
        <w:t xml:space="preserve"> </w:t>
      </w:r>
      <w:r>
        <w:rPr>
          <w:rFonts w:ascii="Times New Roman" w:eastAsia="Times New Roman" w:hAnsi="Times New Roman"/>
          <w:b/>
          <w:sz w:val="24"/>
          <w:szCs w:val="20"/>
          <w:lang w:eastAsia="en-AU"/>
        </w:rPr>
        <w:t>Subregulation 22S(1); paragraph 22S(1)(a); paragraph 22S(1)(b)</w:t>
      </w:r>
    </w:p>
    <w:p w14:paraId="1E7B7F66" w14:textId="77777777" w:rsidR="00A74CE3" w:rsidRDefault="00A74CE3" w:rsidP="00A74CE3">
      <w:pPr>
        <w:spacing w:before="240" w:after="120" w:line="240" w:lineRule="auto"/>
        <w:ind w:right="91"/>
        <w:rPr>
          <w:rFonts w:ascii="Times New Roman" w:eastAsia="Times New Roman" w:hAnsi="Times New Roman"/>
          <w:sz w:val="24"/>
          <w:szCs w:val="20"/>
          <w:lang w:eastAsia="en-AU"/>
        </w:rPr>
      </w:pPr>
      <w:r>
        <w:rPr>
          <w:rFonts w:ascii="Times New Roman" w:eastAsia="Times New Roman" w:hAnsi="Times New Roman"/>
          <w:sz w:val="24"/>
          <w:szCs w:val="20"/>
          <w:lang w:eastAsia="en-AU"/>
        </w:rPr>
        <w:t>Section 46A of the Act provides for prescribed persons to apply for an exemption certificate.  Regulation 22S sets out the information to be included for certain prescribed persons in an application under section 46A of the Act. These persons are currently prescribed under regulation 22L (Prescribed person – liable entity changes (production calculation method)) or regulation 22LA (Prescribed person – liable entity changes (electricity use method).</w:t>
      </w:r>
    </w:p>
    <w:p w14:paraId="02D33590" w14:textId="0EA1D1F1" w:rsidR="00A74CE3" w:rsidRDefault="00A74CE3" w:rsidP="00A74CE3">
      <w:pPr>
        <w:spacing w:before="240" w:after="120" w:line="240" w:lineRule="auto"/>
        <w:ind w:right="91"/>
        <w:rPr>
          <w:rFonts w:ascii="Times New Roman" w:eastAsia="Times New Roman" w:hAnsi="Times New Roman"/>
          <w:b/>
          <w:sz w:val="24"/>
          <w:szCs w:val="20"/>
          <w:lang w:eastAsia="en-AU"/>
        </w:rPr>
      </w:pPr>
      <w:r>
        <w:rPr>
          <w:rFonts w:ascii="Times New Roman" w:eastAsia="Times New Roman" w:hAnsi="Times New Roman"/>
          <w:sz w:val="24"/>
          <w:szCs w:val="20"/>
          <w:lang w:eastAsia="en-AU"/>
        </w:rPr>
        <w:t>These</w:t>
      </w:r>
      <w:r w:rsidRPr="00E04DC7">
        <w:rPr>
          <w:rFonts w:ascii="Times New Roman" w:eastAsia="Times New Roman" w:hAnsi="Times New Roman"/>
          <w:sz w:val="24"/>
          <w:szCs w:val="20"/>
          <w:lang w:eastAsia="en-AU"/>
        </w:rPr>
        <w:t xml:space="preserve"> item</w:t>
      </w:r>
      <w:r>
        <w:rPr>
          <w:rFonts w:ascii="Times New Roman" w:eastAsia="Times New Roman" w:hAnsi="Times New Roman"/>
          <w:sz w:val="24"/>
          <w:szCs w:val="20"/>
          <w:lang w:eastAsia="en-AU"/>
        </w:rPr>
        <w:t>s</w:t>
      </w:r>
      <w:r w:rsidRPr="00E04DC7">
        <w:rPr>
          <w:rFonts w:ascii="Times New Roman" w:eastAsia="Times New Roman" w:hAnsi="Times New Roman"/>
          <w:sz w:val="24"/>
          <w:szCs w:val="20"/>
          <w:lang w:eastAsia="en-AU"/>
        </w:rPr>
        <w:t xml:space="preserve"> </w:t>
      </w:r>
      <w:r w:rsidR="007115D7">
        <w:rPr>
          <w:rFonts w:ascii="Times New Roman" w:eastAsia="Times New Roman" w:hAnsi="Times New Roman"/>
          <w:sz w:val="24"/>
          <w:szCs w:val="20"/>
          <w:lang w:eastAsia="en-AU"/>
        </w:rPr>
        <w:t>will</w:t>
      </w:r>
      <w:r w:rsidRPr="00E04DC7">
        <w:rPr>
          <w:rFonts w:ascii="Times New Roman" w:eastAsia="Times New Roman" w:hAnsi="Times New Roman"/>
          <w:sz w:val="24"/>
          <w:szCs w:val="20"/>
          <w:lang w:eastAsia="en-AU"/>
        </w:rPr>
        <w:t xml:space="preserve"> </w:t>
      </w:r>
      <w:r>
        <w:rPr>
          <w:rFonts w:ascii="Times New Roman" w:eastAsia="Times New Roman" w:hAnsi="Times New Roman"/>
          <w:sz w:val="24"/>
          <w:szCs w:val="20"/>
          <w:lang w:eastAsia="en-AU"/>
        </w:rPr>
        <w:t xml:space="preserve">remove references to </w:t>
      </w:r>
      <w:r w:rsidRPr="00972419">
        <w:rPr>
          <w:rFonts w:ascii="Times New Roman" w:eastAsia="Times New Roman" w:hAnsi="Times New Roman"/>
          <w:sz w:val="24"/>
          <w:szCs w:val="20"/>
          <w:lang w:eastAsia="en-AU"/>
        </w:rPr>
        <w:t>regulation 22</w:t>
      </w:r>
      <w:r>
        <w:rPr>
          <w:rFonts w:ascii="Times New Roman" w:eastAsia="Times New Roman" w:hAnsi="Times New Roman"/>
          <w:sz w:val="24"/>
          <w:szCs w:val="20"/>
          <w:lang w:eastAsia="en-AU"/>
        </w:rPr>
        <w:t xml:space="preserve">LA. The information to be provided by a prescribed person under regulation 22LA (electricity use method) is now specified in subregulation 22S(3) (item 7). </w:t>
      </w:r>
    </w:p>
    <w:p w14:paraId="7BBA900E" w14:textId="3C7708E6" w:rsidR="00A74CE3" w:rsidRDefault="00A74CE3" w:rsidP="00A74CE3">
      <w:pPr>
        <w:spacing w:before="240" w:after="120" w:line="240" w:lineRule="auto"/>
        <w:ind w:right="91"/>
        <w:rPr>
          <w:rFonts w:ascii="Times New Roman" w:eastAsia="Times New Roman" w:hAnsi="Times New Roman"/>
          <w:b/>
          <w:sz w:val="24"/>
          <w:szCs w:val="20"/>
          <w:lang w:eastAsia="en-AU"/>
        </w:rPr>
      </w:pPr>
      <w:r w:rsidRPr="00E04DC7">
        <w:rPr>
          <w:rFonts w:ascii="Times New Roman" w:eastAsia="Times New Roman" w:hAnsi="Times New Roman"/>
          <w:b/>
          <w:sz w:val="24"/>
          <w:szCs w:val="20"/>
          <w:lang w:eastAsia="en-AU"/>
        </w:rPr>
        <w:t xml:space="preserve">Item </w:t>
      </w:r>
      <w:r>
        <w:rPr>
          <w:rFonts w:ascii="Times New Roman" w:eastAsia="Times New Roman" w:hAnsi="Times New Roman"/>
          <w:b/>
          <w:sz w:val="24"/>
          <w:szCs w:val="20"/>
          <w:lang w:eastAsia="en-AU"/>
        </w:rPr>
        <w:t>7</w:t>
      </w:r>
      <w:r w:rsidRPr="00E04DC7">
        <w:rPr>
          <w:rFonts w:ascii="Times New Roman" w:eastAsia="Times New Roman" w:hAnsi="Times New Roman"/>
          <w:b/>
          <w:sz w:val="24"/>
          <w:szCs w:val="20"/>
          <w:lang w:eastAsia="en-AU"/>
        </w:rPr>
        <w:t xml:space="preserve"> </w:t>
      </w:r>
      <w:r>
        <w:rPr>
          <w:rFonts w:ascii="Times New Roman" w:eastAsia="Times New Roman" w:hAnsi="Times New Roman"/>
          <w:b/>
          <w:sz w:val="24"/>
          <w:szCs w:val="20"/>
          <w:lang w:eastAsia="en-AU"/>
        </w:rPr>
        <w:t>At the end of regulation 22S</w:t>
      </w:r>
    </w:p>
    <w:p w14:paraId="3F355283" w14:textId="44A8AF31" w:rsidR="00A74CE3" w:rsidRPr="001F6E18" w:rsidRDefault="00A74CE3" w:rsidP="00A74CE3">
      <w:pPr>
        <w:spacing w:before="240" w:after="120" w:line="240" w:lineRule="auto"/>
        <w:ind w:right="91"/>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Existing regulation 22LA allows a person to apply for a new exemption certificate when the liable entity (such as a retailer) for the site changes. A consequence of this is that a new method for calculating the exemption for the new liable entity needs to be proposed for that part of the year they are the liable entity. The existing certificate for the old liable entity also needs to be amended under regulation 22ZPA. This item </w:t>
      </w:r>
      <w:r w:rsidR="007115D7">
        <w:rPr>
          <w:rFonts w:ascii="Times New Roman" w:eastAsia="Times New Roman" w:hAnsi="Times New Roman"/>
          <w:sz w:val="24"/>
          <w:szCs w:val="20"/>
          <w:lang w:eastAsia="en-AU"/>
        </w:rPr>
        <w:t>will</w:t>
      </w:r>
      <w:r>
        <w:rPr>
          <w:rFonts w:ascii="Times New Roman" w:eastAsia="Times New Roman" w:hAnsi="Times New Roman"/>
          <w:sz w:val="24"/>
          <w:szCs w:val="20"/>
          <w:lang w:eastAsia="en-AU"/>
        </w:rPr>
        <w:t xml:space="preserve"> add additional information requirements </w:t>
      </w:r>
      <w:r w:rsidRPr="001F6E18">
        <w:rPr>
          <w:rFonts w:ascii="Times New Roman" w:eastAsia="Times New Roman" w:hAnsi="Times New Roman"/>
          <w:sz w:val="24"/>
          <w:szCs w:val="20"/>
          <w:lang w:eastAsia="en-AU"/>
        </w:rPr>
        <w:t xml:space="preserve">such that if the application is made by a prescribed person under 22LA they must: </w:t>
      </w:r>
    </w:p>
    <w:p w14:paraId="7BAB4BDF" w14:textId="77777777" w:rsidR="00A74CE3" w:rsidRPr="001F6E18" w:rsidRDefault="00A74CE3" w:rsidP="00A74CE3">
      <w:pPr>
        <w:spacing w:before="240" w:after="120" w:line="240" w:lineRule="auto"/>
        <w:ind w:left="720" w:right="91" w:hanging="720"/>
        <w:rPr>
          <w:rFonts w:ascii="Times New Roman" w:eastAsia="Times New Roman" w:hAnsi="Times New Roman"/>
          <w:sz w:val="24"/>
          <w:szCs w:val="20"/>
          <w:lang w:eastAsia="en-AU"/>
        </w:rPr>
      </w:pPr>
      <w:r w:rsidRPr="001F6E18">
        <w:rPr>
          <w:rFonts w:ascii="Times New Roman" w:eastAsia="Times New Roman" w:hAnsi="Times New Roman"/>
          <w:sz w:val="24"/>
          <w:szCs w:val="20"/>
          <w:lang w:eastAsia="en-AU"/>
        </w:rPr>
        <w:t>•</w:t>
      </w:r>
      <w:r w:rsidRPr="001F6E18">
        <w:rPr>
          <w:rFonts w:ascii="Times New Roman" w:eastAsia="Times New Roman" w:hAnsi="Times New Roman"/>
          <w:sz w:val="24"/>
          <w:szCs w:val="20"/>
          <w:lang w:eastAsia="en-AU"/>
        </w:rPr>
        <w:tab/>
        <w:t>explain whether or not there has been a material change in the method for calculating the exemption applied under Division 5A (electricity use method) for the certificate subject to the application compared to the existing certificate (or certificates) for the site and the yea</w:t>
      </w:r>
      <w:r>
        <w:rPr>
          <w:rFonts w:ascii="Times New Roman" w:eastAsia="Times New Roman" w:hAnsi="Times New Roman"/>
          <w:sz w:val="24"/>
          <w:szCs w:val="20"/>
          <w:lang w:eastAsia="en-AU"/>
        </w:rPr>
        <w:t>r</w:t>
      </w:r>
      <w:r w:rsidRPr="001F6E18">
        <w:rPr>
          <w:rFonts w:ascii="Times New Roman" w:eastAsia="Times New Roman" w:hAnsi="Times New Roman"/>
          <w:sz w:val="24"/>
          <w:szCs w:val="20"/>
          <w:lang w:eastAsia="en-AU"/>
        </w:rPr>
        <w:t>.</w:t>
      </w:r>
    </w:p>
    <w:p w14:paraId="758A9382" w14:textId="77777777" w:rsidR="00A74CE3" w:rsidRDefault="00A74CE3" w:rsidP="00A74CE3">
      <w:pPr>
        <w:spacing w:before="240" w:after="120" w:line="240" w:lineRule="auto"/>
        <w:ind w:left="720" w:right="91" w:hanging="720"/>
        <w:rPr>
          <w:rFonts w:ascii="Times New Roman" w:eastAsia="Times New Roman" w:hAnsi="Times New Roman"/>
          <w:sz w:val="24"/>
          <w:szCs w:val="20"/>
          <w:lang w:eastAsia="en-AU"/>
        </w:rPr>
      </w:pPr>
      <w:r w:rsidRPr="001F6E18">
        <w:rPr>
          <w:rFonts w:ascii="Times New Roman" w:eastAsia="Times New Roman" w:hAnsi="Times New Roman"/>
          <w:sz w:val="24"/>
          <w:szCs w:val="20"/>
          <w:lang w:eastAsia="en-AU"/>
        </w:rPr>
        <w:t>•</w:t>
      </w:r>
      <w:r w:rsidRPr="001F6E18">
        <w:rPr>
          <w:rFonts w:ascii="Times New Roman" w:eastAsia="Times New Roman" w:hAnsi="Times New Roman"/>
          <w:sz w:val="24"/>
          <w:szCs w:val="20"/>
          <w:lang w:eastAsia="en-AU"/>
        </w:rPr>
        <w:tab/>
        <w:t>describe the amendments that should be made to each existing exemption certificate relating to the site and the year under regulation 22ZPA and the reasons for the suggested approach.</w:t>
      </w:r>
    </w:p>
    <w:p w14:paraId="6049D8D6" w14:textId="77777777" w:rsidR="00A74CE3" w:rsidRDefault="00A74CE3" w:rsidP="00A74CE3">
      <w:pPr>
        <w:spacing w:before="240" w:after="120" w:line="240" w:lineRule="auto"/>
        <w:ind w:right="91"/>
        <w:rPr>
          <w:rFonts w:ascii="Times New Roman" w:eastAsia="Times New Roman" w:hAnsi="Times New Roman"/>
          <w:sz w:val="24"/>
          <w:szCs w:val="20"/>
          <w:lang w:eastAsia="en-AU"/>
        </w:rPr>
      </w:pPr>
      <w:r>
        <w:rPr>
          <w:rFonts w:ascii="Times New Roman" w:eastAsia="Times New Roman" w:hAnsi="Times New Roman"/>
          <w:sz w:val="24"/>
          <w:szCs w:val="20"/>
          <w:lang w:eastAsia="en-AU"/>
        </w:rPr>
        <w:t>This additional information is necessary for the Regulator to approve the new certificate and make appropriate amendments to the existing certificate.</w:t>
      </w:r>
    </w:p>
    <w:p w14:paraId="0C107844" w14:textId="10948927" w:rsidR="00A74CE3" w:rsidRDefault="00A74CE3" w:rsidP="00A74CE3">
      <w:pPr>
        <w:spacing w:before="240" w:after="120" w:line="240" w:lineRule="auto"/>
        <w:ind w:right="91"/>
        <w:rPr>
          <w:rFonts w:ascii="Times New Roman" w:eastAsia="Times New Roman" w:hAnsi="Times New Roman"/>
          <w:b/>
          <w:sz w:val="24"/>
          <w:szCs w:val="20"/>
          <w:lang w:eastAsia="en-AU"/>
        </w:rPr>
      </w:pPr>
      <w:r w:rsidRPr="00E04DC7">
        <w:rPr>
          <w:rFonts w:ascii="Times New Roman" w:eastAsia="Times New Roman" w:hAnsi="Times New Roman"/>
          <w:b/>
          <w:sz w:val="24"/>
          <w:szCs w:val="20"/>
          <w:lang w:eastAsia="en-AU"/>
        </w:rPr>
        <w:t xml:space="preserve">Item </w:t>
      </w:r>
      <w:r>
        <w:rPr>
          <w:rFonts w:ascii="Times New Roman" w:eastAsia="Times New Roman" w:hAnsi="Times New Roman"/>
          <w:b/>
          <w:sz w:val="24"/>
          <w:szCs w:val="20"/>
          <w:lang w:eastAsia="en-AU"/>
        </w:rPr>
        <w:t>8</w:t>
      </w:r>
      <w:r w:rsidRPr="00E04DC7">
        <w:rPr>
          <w:rFonts w:ascii="Times New Roman" w:eastAsia="Times New Roman" w:hAnsi="Times New Roman"/>
          <w:b/>
          <w:sz w:val="24"/>
          <w:szCs w:val="20"/>
          <w:lang w:eastAsia="en-AU"/>
        </w:rPr>
        <w:t xml:space="preserve"> </w:t>
      </w:r>
      <w:r>
        <w:rPr>
          <w:rFonts w:ascii="Times New Roman" w:eastAsia="Times New Roman" w:hAnsi="Times New Roman"/>
          <w:b/>
          <w:sz w:val="24"/>
          <w:szCs w:val="20"/>
          <w:lang w:eastAsia="en-AU"/>
        </w:rPr>
        <w:t>Regulation 22T</w:t>
      </w:r>
    </w:p>
    <w:p w14:paraId="6EE2791B" w14:textId="24D3833B" w:rsidR="00A74CE3" w:rsidRPr="001F6E18" w:rsidRDefault="00A74CE3" w:rsidP="00A74CE3">
      <w:pPr>
        <w:spacing w:before="240" w:after="120" w:line="240" w:lineRule="auto"/>
        <w:ind w:right="91"/>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This item </w:t>
      </w:r>
      <w:r w:rsidR="007115D7">
        <w:rPr>
          <w:rFonts w:ascii="Times New Roman" w:eastAsia="Times New Roman" w:hAnsi="Times New Roman"/>
          <w:sz w:val="24"/>
          <w:szCs w:val="20"/>
          <w:lang w:eastAsia="en-AU"/>
        </w:rPr>
        <w:t>will</w:t>
      </w:r>
      <w:r>
        <w:rPr>
          <w:rFonts w:ascii="Times New Roman" w:eastAsia="Times New Roman" w:hAnsi="Times New Roman"/>
          <w:sz w:val="24"/>
          <w:szCs w:val="20"/>
          <w:lang w:eastAsia="en-AU"/>
        </w:rPr>
        <w:t xml:space="preserve"> make existing regulation 22T</w:t>
      </w:r>
      <w:r w:rsidR="007115D7">
        <w:rPr>
          <w:rFonts w:ascii="Times New Roman" w:eastAsia="Times New Roman" w:hAnsi="Times New Roman"/>
          <w:sz w:val="24"/>
          <w:szCs w:val="20"/>
          <w:lang w:eastAsia="en-AU"/>
        </w:rPr>
        <w:t xml:space="preserve"> subregulation 22T(1) so that a </w:t>
      </w:r>
      <w:r>
        <w:rPr>
          <w:rFonts w:ascii="Times New Roman" w:eastAsia="Times New Roman" w:hAnsi="Times New Roman"/>
          <w:sz w:val="24"/>
          <w:szCs w:val="20"/>
          <w:lang w:eastAsia="en-AU"/>
        </w:rPr>
        <w:t>subregulation 22T(2) can be added.</w:t>
      </w:r>
    </w:p>
    <w:p w14:paraId="014CE7B0" w14:textId="21A9A421" w:rsidR="00A74CE3" w:rsidRDefault="00A74CE3" w:rsidP="00A74CE3">
      <w:pPr>
        <w:spacing w:before="240" w:after="120" w:line="240" w:lineRule="auto"/>
        <w:ind w:right="91"/>
        <w:rPr>
          <w:rFonts w:ascii="Times New Roman" w:eastAsia="Times New Roman" w:hAnsi="Times New Roman"/>
          <w:b/>
          <w:sz w:val="24"/>
          <w:szCs w:val="20"/>
          <w:lang w:eastAsia="en-AU"/>
        </w:rPr>
      </w:pPr>
      <w:r w:rsidRPr="00E04DC7">
        <w:rPr>
          <w:rFonts w:ascii="Times New Roman" w:eastAsia="Times New Roman" w:hAnsi="Times New Roman"/>
          <w:b/>
          <w:sz w:val="24"/>
          <w:szCs w:val="20"/>
          <w:lang w:eastAsia="en-AU"/>
        </w:rPr>
        <w:lastRenderedPageBreak/>
        <w:t>Item</w:t>
      </w:r>
      <w:r>
        <w:rPr>
          <w:rFonts w:ascii="Times New Roman" w:eastAsia="Times New Roman" w:hAnsi="Times New Roman"/>
          <w:b/>
          <w:sz w:val="24"/>
          <w:szCs w:val="20"/>
          <w:lang w:eastAsia="en-AU"/>
        </w:rPr>
        <w:t>s</w:t>
      </w:r>
      <w:r w:rsidRPr="00E04DC7">
        <w:rPr>
          <w:rFonts w:ascii="Times New Roman" w:eastAsia="Times New Roman" w:hAnsi="Times New Roman"/>
          <w:b/>
          <w:sz w:val="24"/>
          <w:szCs w:val="20"/>
          <w:lang w:eastAsia="en-AU"/>
        </w:rPr>
        <w:t xml:space="preserve"> </w:t>
      </w:r>
      <w:r>
        <w:rPr>
          <w:rFonts w:ascii="Times New Roman" w:eastAsia="Times New Roman" w:hAnsi="Times New Roman"/>
          <w:b/>
          <w:sz w:val="24"/>
          <w:szCs w:val="20"/>
          <w:lang w:eastAsia="en-AU"/>
        </w:rPr>
        <w:t>9 to 10</w:t>
      </w:r>
      <w:r w:rsidRPr="00E04DC7">
        <w:rPr>
          <w:rFonts w:ascii="Times New Roman" w:eastAsia="Times New Roman" w:hAnsi="Times New Roman"/>
          <w:b/>
          <w:sz w:val="24"/>
          <w:szCs w:val="20"/>
          <w:lang w:eastAsia="en-AU"/>
        </w:rPr>
        <w:t xml:space="preserve"> </w:t>
      </w:r>
      <w:r>
        <w:rPr>
          <w:rFonts w:ascii="Times New Roman" w:eastAsia="Times New Roman" w:hAnsi="Times New Roman"/>
          <w:b/>
          <w:sz w:val="24"/>
          <w:szCs w:val="20"/>
          <w:lang w:eastAsia="en-AU"/>
        </w:rPr>
        <w:t>Regulation 22T; paragraph 22T(b)</w:t>
      </w:r>
    </w:p>
    <w:p w14:paraId="7E610D8C" w14:textId="77777777" w:rsidR="00A74CE3" w:rsidRDefault="00A74CE3" w:rsidP="00A74CE3">
      <w:pPr>
        <w:spacing w:before="240" w:after="120" w:line="240" w:lineRule="auto"/>
        <w:ind w:right="91"/>
        <w:rPr>
          <w:rFonts w:ascii="Times New Roman" w:eastAsia="Times New Roman" w:hAnsi="Times New Roman"/>
          <w:sz w:val="24"/>
          <w:szCs w:val="20"/>
          <w:lang w:eastAsia="en-AU"/>
        </w:rPr>
      </w:pPr>
      <w:r>
        <w:rPr>
          <w:rFonts w:ascii="Times New Roman" w:eastAsia="Times New Roman" w:hAnsi="Times New Roman"/>
          <w:sz w:val="24"/>
          <w:szCs w:val="20"/>
          <w:lang w:eastAsia="en-AU"/>
        </w:rPr>
        <w:t>Section 46A of the Act provides for prescribed persons to apply for an exemption certificate.  Regulation 22T sets out the information to be included for certain prescribed persons in an application under section 46A of the Act. These persons are currently prescribed under regulation 22M (Prescribed person – multiple liable entities (production calculation method)) or regulation 22MA (Prescribed person – multiple liable entities (electricity use method).</w:t>
      </w:r>
    </w:p>
    <w:p w14:paraId="6C51A00E" w14:textId="57268A1C" w:rsidR="00A74CE3" w:rsidRDefault="00A74CE3" w:rsidP="00A74CE3">
      <w:pPr>
        <w:spacing w:before="240" w:after="120" w:line="240" w:lineRule="auto"/>
        <w:ind w:right="91"/>
        <w:rPr>
          <w:rFonts w:ascii="Times New Roman" w:eastAsia="Times New Roman" w:hAnsi="Times New Roman"/>
          <w:b/>
          <w:sz w:val="24"/>
          <w:szCs w:val="20"/>
          <w:lang w:eastAsia="en-AU"/>
        </w:rPr>
      </w:pPr>
      <w:r>
        <w:rPr>
          <w:rFonts w:ascii="Times New Roman" w:eastAsia="Times New Roman" w:hAnsi="Times New Roman"/>
          <w:sz w:val="24"/>
          <w:szCs w:val="20"/>
          <w:lang w:eastAsia="en-AU"/>
        </w:rPr>
        <w:t>These</w:t>
      </w:r>
      <w:r w:rsidRPr="00E04DC7">
        <w:rPr>
          <w:rFonts w:ascii="Times New Roman" w:eastAsia="Times New Roman" w:hAnsi="Times New Roman"/>
          <w:sz w:val="24"/>
          <w:szCs w:val="20"/>
          <w:lang w:eastAsia="en-AU"/>
        </w:rPr>
        <w:t xml:space="preserve"> item</w:t>
      </w:r>
      <w:r>
        <w:rPr>
          <w:rFonts w:ascii="Times New Roman" w:eastAsia="Times New Roman" w:hAnsi="Times New Roman"/>
          <w:sz w:val="24"/>
          <w:szCs w:val="20"/>
          <w:lang w:eastAsia="en-AU"/>
        </w:rPr>
        <w:t>s</w:t>
      </w:r>
      <w:r w:rsidRPr="00E04DC7">
        <w:rPr>
          <w:rFonts w:ascii="Times New Roman" w:eastAsia="Times New Roman" w:hAnsi="Times New Roman"/>
          <w:sz w:val="24"/>
          <w:szCs w:val="20"/>
          <w:lang w:eastAsia="en-AU"/>
        </w:rPr>
        <w:t xml:space="preserve"> </w:t>
      </w:r>
      <w:r w:rsidR="007115D7">
        <w:rPr>
          <w:rFonts w:ascii="Times New Roman" w:eastAsia="Times New Roman" w:hAnsi="Times New Roman"/>
          <w:sz w:val="24"/>
          <w:szCs w:val="20"/>
          <w:lang w:eastAsia="en-AU"/>
        </w:rPr>
        <w:t>will</w:t>
      </w:r>
      <w:r w:rsidRPr="00E04DC7">
        <w:rPr>
          <w:rFonts w:ascii="Times New Roman" w:eastAsia="Times New Roman" w:hAnsi="Times New Roman"/>
          <w:sz w:val="24"/>
          <w:szCs w:val="20"/>
          <w:lang w:eastAsia="en-AU"/>
        </w:rPr>
        <w:t xml:space="preserve"> </w:t>
      </w:r>
      <w:r>
        <w:rPr>
          <w:rFonts w:ascii="Times New Roman" w:eastAsia="Times New Roman" w:hAnsi="Times New Roman"/>
          <w:sz w:val="24"/>
          <w:szCs w:val="20"/>
          <w:lang w:eastAsia="en-AU"/>
        </w:rPr>
        <w:t xml:space="preserve">remove references to </w:t>
      </w:r>
      <w:r w:rsidRPr="00972419">
        <w:rPr>
          <w:rFonts w:ascii="Times New Roman" w:eastAsia="Times New Roman" w:hAnsi="Times New Roman"/>
          <w:sz w:val="24"/>
          <w:szCs w:val="20"/>
          <w:lang w:eastAsia="en-AU"/>
        </w:rPr>
        <w:t>regulation 22</w:t>
      </w:r>
      <w:r>
        <w:rPr>
          <w:rFonts w:ascii="Times New Roman" w:eastAsia="Times New Roman" w:hAnsi="Times New Roman"/>
          <w:sz w:val="24"/>
          <w:szCs w:val="20"/>
          <w:lang w:eastAsia="en-AU"/>
        </w:rPr>
        <w:t xml:space="preserve">MA.  The information to be provided by a prescribed person under regulation 22MA (electricity use method) is now specified in subregulation 22T(2) (item 11) </w:t>
      </w:r>
    </w:p>
    <w:p w14:paraId="1276298E" w14:textId="3082FABC" w:rsidR="00A74CE3" w:rsidRDefault="00A74CE3" w:rsidP="00A74CE3">
      <w:pPr>
        <w:spacing w:before="240" w:after="120" w:line="240" w:lineRule="auto"/>
        <w:ind w:right="91"/>
        <w:rPr>
          <w:rFonts w:ascii="Times New Roman" w:eastAsia="Times New Roman" w:hAnsi="Times New Roman"/>
          <w:b/>
          <w:sz w:val="24"/>
          <w:szCs w:val="20"/>
          <w:lang w:eastAsia="en-AU"/>
        </w:rPr>
      </w:pPr>
      <w:r w:rsidRPr="00E04DC7">
        <w:rPr>
          <w:rFonts w:ascii="Times New Roman" w:eastAsia="Times New Roman" w:hAnsi="Times New Roman"/>
          <w:b/>
          <w:sz w:val="24"/>
          <w:szCs w:val="20"/>
          <w:lang w:eastAsia="en-AU"/>
        </w:rPr>
        <w:t xml:space="preserve">Item </w:t>
      </w:r>
      <w:r>
        <w:rPr>
          <w:rFonts w:ascii="Times New Roman" w:eastAsia="Times New Roman" w:hAnsi="Times New Roman"/>
          <w:b/>
          <w:sz w:val="24"/>
          <w:szCs w:val="20"/>
          <w:lang w:eastAsia="en-AU"/>
        </w:rPr>
        <w:t>11</w:t>
      </w:r>
      <w:r w:rsidRPr="00E04DC7">
        <w:rPr>
          <w:rFonts w:ascii="Times New Roman" w:eastAsia="Times New Roman" w:hAnsi="Times New Roman"/>
          <w:b/>
          <w:sz w:val="24"/>
          <w:szCs w:val="20"/>
          <w:lang w:eastAsia="en-AU"/>
        </w:rPr>
        <w:t xml:space="preserve"> </w:t>
      </w:r>
      <w:r>
        <w:rPr>
          <w:rFonts w:ascii="Times New Roman" w:eastAsia="Times New Roman" w:hAnsi="Times New Roman"/>
          <w:b/>
          <w:sz w:val="24"/>
          <w:szCs w:val="20"/>
          <w:lang w:eastAsia="en-AU"/>
        </w:rPr>
        <w:t>At the end of regulation 22T</w:t>
      </w:r>
    </w:p>
    <w:p w14:paraId="5A24F8C9" w14:textId="4EBF205C" w:rsidR="00A74CE3" w:rsidRPr="001F6E18" w:rsidRDefault="00A74CE3" w:rsidP="00A74CE3">
      <w:pPr>
        <w:spacing w:before="240" w:after="120" w:line="240" w:lineRule="auto"/>
        <w:ind w:right="91"/>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Existing regulation 22MA allows a person to apply for a new exemption certificate when a new liable entity (such as a retailer) is added to a site during a year while the existing liable entity may continue. A consequence of this is that a new method for calculating the exemption for the new liable entity needs to be proposed for that part of the year they are the liable entity. The existing certificates for the original liable entity or entities also need to be amended under regulation 22ZQA. This item </w:t>
      </w:r>
      <w:r w:rsidR="007115D7">
        <w:rPr>
          <w:rFonts w:ascii="Times New Roman" w:eastAsia="Times New Roman" w:hAnsi="Times New Roman"/>
          <w:sz w:val="24"/>
          <w:szCs w:val="20"/>
          <w:lang w:eastAsia="en-AU"/>
        </w:rPr>
        <w:t>will</w:t>
      </w:r>
      <w:r>
        <w:rPr>
          <w:rFonts w:ascii="Times New Roman" w:eastAsia="Times New Roman" w:hAnsi="Times New Roman"/>
          <w:sz w:val="24"/>
          <w:szCs w:val="20"/>
          <w:lang w:eastAsia="en-AU"/>
        </w:rPr>
        <w:t xml:space="preserve"> add additional information requirements </w:t>
      </w:r>
      <w:r w:rsidRPr="001F6E18">
        <w:rPr>
          <w:rFonts w:ascii="Times New Roman" w:eastAsia="Times New Roman" w:hAnsi="Times New Roman"/>
          <w:sz w:val="24"/>
          <w:szCs w:val="20"/>
          <w:lang w:eastAsia="en-AU"/>
        </w:rPr>
        <w:t>such that if the application is made by a prescribed person under 22</w:t>
      </w:r>
      <w:r>
        <w:rPr>
          <w:rFonts w:ascii="Times New Roman" w:eastAsia="Times New Roman" w:hAnsi="Times New Roman"/>
          <w:sz w:val="24"/>
          <w:szCs w:val="20"/>
          <w:lang w:eastAsia="en-AU"/>
        </w:rPr>
        <w:t>M</w:t>
      </w:r>
      <w:r w:rsidRPr="001F6E18">
        <w:rPr>
          <w:rFonts w:ascii="Times New Roman" w:eastAsia="Times New Roman" w:hAnsi="Times New Roman"/>
          <w:sz w:val="24"/>
          <w:szCs w:val="20"/>
          <w:lang w:eastAsia="en-AU"/>
        </w:rPr>
        <w:t xml:space="preserve">A they must: </w:t>
      </w:r>
    </w:p>
    <w:p w14:paraId="57692CCE" w14:textId="77777777" w:rsidR="00A74CE3" w:rsidRPr="001F6E18" w:rsidRDefault="00A74CE3" w:rsidP="00A74CE3">
      <w:pPr>
        <w:spacing w:before="240" w:after="120" w:line="240" w:lineRule="auto"/>
        <w:ind w:left="720" w:right="91" w:hanging="720"/>
        <w:rPr>
          <w:rFonts w:ascii="Times New Roman" w:eastAsia="Times New Roman" w:hAnsi="Times New Roman"/>
          <w:sz w:val="24"/>
          <w:szCs w:val="20"/>
          <w:lang w:eastAsia="en-AU"/>
        </w:rPr>
      </w:pPr>
      <w:r w:rsidRPr="001F6E18">
        <w:rPr>
          <w:rFonts w:ascii="Times New Roman" w:eastAsia="Times New Roman" w:hAnsi="Times New Roman"/>
          <w:sz w:val="24"/>
          <w:szCs w:val="20"/>
          <w:lang w:eastAsia="en-AU"/>
        </w:rPr>
        <w:t>•</w:t>
      </w:r>
      <w:r w:rsidRPr="001F6E18">
        <w:rPr>
          <w:rFonts w:ascii="Times New Roman" w:eastAsia="Times New Roman" w:hAnsi="Times New Roman"/>
          <w:sz w:val="24"/>
          <w:szCs w:val="20"/>
          <w:lang w:eastAsia="en-AU"/>
        </w:rPr>
        <w:tab/>
        <w:t>explain whether or not there has been a material change in the method for calculating the exemption applied under Division 5A (electricity use method) for the certificate subject to the application compared to the existing certificate (or certificates) for the site and the yea</w:t>
      </w:r>
      <w:r>
        <w:rPr>
          <w:rFonts w:ascii="Times New Roman" w:eastAsia="Times New Roman" w:hAnsi="Times New Roman"/>
          <w:sz w:val="24"/>
          <w:szCs w:val="20"/>
          <w:lang w:eastAsia="en-AU"/>
        </w:rPr>
        <w:t>r</w:t>
      </w:r>
      <w:r w:rsidRPr="001F6E18">
        <w:rPr>
          <w:rFonts w:ascii="Times New Roman" w:eastAsia="Times New Roman" w:hAnsi="Times New Roman"/>
          <w:sz w:val="24"/>
          <w:szCs w:val="20"/>
          <w:lang w:eastAsia="en-AU"/>
        </w:rPr>
        <w:t>.</w:t>
      </w:r>
    </w:p>
    <w:p w14:paraId="78E8C95A" w14:textId="77777777" w:rsidR="00A74CE3" w:rsidRDefault="00A74CE3" w:rsidP="00A74CE3">
      <w:pPr>
        <w:spacing w:before="240" w:after="120" w:line="240" w:lineRule="auto"/>
        <w:ind w:left="720" w:right="91" w:hanging="720"/>
        <w:rPr>
          <w:rFonts w:ascii="Times New Roman" w:eastAsia="Times New Roman" w:hAnsi="Times New Roman"/>
          <w:sz w:val="24"/>
          <w:szCs w:val="20"/>
          <w:lang w:eastAsia="en-AU"/>
        </w:rPr>
      </w:pPr>
      <w:r w:rsidRPr="001F6E18">
        <w:rPr>
          <w:rFonts w:ascii="Times New Roman" w:eastAsia="Times New Roman" w:hAnsi="Times New Roman"/>
          <w:sz w:val="24"/>
          <w:szCs w:val="20"/>
          <w:lang w:eastAsia="en-AU"/>
        </w:rPr>
        <w:t>•</w:t>
      </w:r>
      <w:r w:rsidRPr="001F6E18">
        <w:rPr>
          <w:rFonts w:ascii="Times New Roman" w:eastAsia="Times New Roman" w:hAnsi="Times New Roman"/>
          <w:sz w:val="24"/>
          <w:szCs w:val="20"/>
          <w:lang w:eastAsia="en-AU"/>
        </w:rPr>
        <w:tab/>
        <w:t>describe the amendments that should be made to each existing exemption certificate relating to the site and the year under regulation 22Z</w:t>
      </w:r>
      <w:r>
        <w:rPr>
          <w:rFonts w:ascii="Times New Roman" w:eastAsia="Times New Roman" w:hAnsi="Times New Roman"/>
          <w:sz w:val="24"/>
          <w:szCs w:val="20"/>
          <w:lang w:eastAsia="en-AU"/>
        </w:rPr>
        <w:t>Q</w:t>
      </w:r>
      <w:r w:rsidRPr="001F6E18">
        <w:rPr>
          <w:rFonts w:ascii="Times New Roman" w:eastAsia="Times New Roman" w:hAnsi="Times New Roman"/>
          <w:sz w:val="24"/>
          <w:szCs w:val="20"/>
          <w:lang w:eastAsia="en-AU"/>
        </w:rPr>
        <w:t>A and the reasons for the suggested approach.</w:t>
      </w:r>
    </w:p>
    <w:p w14:paraId="15817ED4" w14:textId="77777777" w:rsidR="00A74CE3" w:rsidRDefault="00A74CE3" w:rsidP="00A74CE3">
      <w:pPr>
        <w:spacing w:before="240" w:after="120" w:line="240" w:lineRule="auto"/>
        <w:ind w:right="91"/>
        <w:rPr>
          <w:rFonts w:ascii="Times New Roman" w:eastAsia="Times New Roman" w:hAnsi="Times New Roman"/>
          <w:sz w:val="24"/>
          <w:szCs w:val="20"/>
          <w:lang w:eastAsia="en-AU"/>
        </w:rPr>
      </w:pPr>
      <w:r>
        <w:rPr>
          <w:rFonts w:ascii="Times New Roman" w:eastAsia="Times New Roman" w:hAnsi="Times New Roman"/>
          <w:sz w:val="24"/>
          <w:szCs w:val="20"/>
          <w:lang w:eastAsia="en-AU"/>
        </w:rPr>
        <w:t>This additional information is necessary for the Regulator to approve the new certificate and make appropriate amendments to the existing certificate.</w:t>
      </w:r>
    </w:p>
    <w:p w14:paraId="23EB4BAE" w14:textId="6A26ED7A" w:rsidR="00A74CE3" w:rsidRDefault="00A74CE3" w:rsidP="00A74CE3">
      <w:pPr>
        <w:spacing w:before="240" w:after="120" w:line="240" w:lineRule="auto"/>
        <w:ind w:right="91"/>
        <w:rPr>
          <w:rFonts w:ascii="Times New Roman" w:eastAsia="Times New Roman" w:hAnsi="Times New Roman"/>
          <w:b/>
          <w:sz w:val="24"/>
          <w:szCs w:val="20"/>
          <w:lang w:eastAsia="en-AU"/>
        </w:rPr>
      </w:pPr>
      <w:r w:rsidRPr="00E04DC7">
        <w:rPr>
          <w:rFonts w:ascii="Times New Roman" w:eastAsia="Times New Roman" w:hAnsi="Times New Roman"/>
          <w:b/>
          <w:sz w:val="24"/>
          <w:szCs w:val="20"/>
          <w:lang w:eastAsia="en-AU"/>
        </w:rPr>
        <w:t xml:space="preserve">Item </w:t>
      </w:r>
      <w:r>
        <w:rPr>
          <w:rFonts w:ascii="Times New Roman" w:eastAsia="Times New Roman" w:hAnsi="Times New Roman"/>
          <w:b/>
          <w:sz w:val="24"/>
          <w:szCs w:val="20"/>
          <w:lang w:eastAsia="en-AU"/>
        </w:rPr>
        <w:t>12</w:t>
      </w:r>
      <w:r w:rsidRPr="00E04DC7">
        <w:rPr>
          <w:rFonts w:ascii="Times New Roman" w:eastAsia="Times New Roman" w:hAnsi="Times New Roman"/>
          <w:b/>
          <w:sz w:val="24"/>
          <w:szCs w:val="20"/>
          <w:lang w:eastAsia="en-AU"/>
        </w:rPr>
        <w:t xml:space="preserve"> </w:t>
      </w:r>
      <w:r>
        <w:rPr>
          <w:rFonts w:ascii="Times New Roman" w:eastAsia="Times New Roman" w:hAnsi="Times New Roman"/>
          <w:b/>
          <w:sz w:val="24"/>
          <w:szCs w:val="20"/>
          <w:lang w:eastAsia="en-AU"/>
        </w:rPr>
        <w:t>Subregulation 22UG(4)</w:t>
      </w:r>
    </w:p>
    <w:p w14:paraId="14C322B0" w14:textId="150988A1" w:rsidR="00A74CE3" w:rsidRPr="001F6E18" w:rsidRDefault="00A74CE3" w:rsidP="00A74CE3">
      <w:pPr>
        <w:spacing w:before="240" w:after="120" w:line="240" w:lineRule="auto"/>
        <w:ind w:right="91"/>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This item </w:t>
      </w:r>
      <w:r w:rsidR="00E65733">
        <w:rPr>
          <w:rFonts w:ascii="Times New Roman" w:eastAsia="Times New Roman" w:hAnsi="Times New Roman"/>
          <w:sz w:val="24"/>
          <w:szCs w:val="20"/>
          <w:lang w:eastAsia="en-AU"/>
        </w:rPr>
        <w:t>will</w:t>
      </w:r>
      <w:r>
        <w:rPr>
          <w:rFonts w:ascii="Times New Roman" w:eastAsia="Times New Roman" w:hAnsi="Times New Roman"/>
          <w:sz w:val="24"/>
          <w:szCs w:val="20"/>
          <w:lang w:eastAsia="en-AU"/>
        </w:rPr>
        <w:t xml:space="preserve"> clarify that it is a material difference in the way the “use amount” for a liable entity is to be determined that could lead to the Regulator requesting an audit report to be included as part of the application. This is a clarification to the wording of the existing subregulation 22UG(4) which referred to the ‘method’ rather than ‘use amount’.</w:t>
      </w:r>
    </w:p>
    <w:p w14:paraId="1D167090" w14:textId="714EC910" w:rsidR="00A74CE3" w:rsidRDefault="00A74CE3" w:rsidP="00A74CE3">
      <w:pPr>
        <w:spacing w:before="240" w:after="120" w:line="240" w:lineRule="auto"/>
        <w:ind w:right="91"/>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This item </w:t>
      </w:r>
      <w:r w:rsidR="00E65733">
        <w:rPr>
          <w:rFonts w:ascii="Times New Roman" w:eastAsia="Times New Roman" w:hAnsi="Times New Roman"/>
          <w:sz w:val="24"/>
          <w:szCs w:val="20"/>
          <w:lang w:eastAsia="en-AU"/>
        </w:rPr>
        <w:t>will</w:t>
      </w:r>
      <w:r>
        <w:rPr>
          <w:rFonts w:ascii="Times New Roman" w:eastAsia="Times New Roman" w:hAnsi="Times New Roman"/>
          <w:sz w:val="24"/>
          <w:szCs w:val="20"/>
          <w:lang w:eastAsia="en-AU"/>
        </w:rPr>
        <w:t xml:space="preserve"> also a</w:t>
      </w:r>
      <w:r w:rsidRPr="001F6E18">
        <w:rPr>
          <w:rFonts w:ascii="Times New Roman" w:eastAsia="Times New Roman" w:hAnsi="Times New Roman"/>
          <w:sz w:val="24"/>
          <w:szCs w:val="20"/>
          <w:lang w:eastAsia="en-AU"/>
        </w:rPr>
        <w:t>dd new sub</w:t>
      </w:r>
      <w:r>
        <w:rPr>
          <w:rFonts w:ascii="Times New Roman" w:eastAsia="Times New Roman" w:hAnsi="Times New Roman"/>
          <w:sz w:val="24"/>
          <w:szCs w:val="20"/>
          <w:lang w:eastAsia="en-AU"/>
        </w:rPr>
        <w:t>regulations</w:t>
      </w:r>
      <w:r w:rsidRPr="007956BC">
        <w:rPr>
          <w:rFonts w:ascii="Times New Roman" w:eastAsia="Times New Roman" w:hAnsi="Times New Roman"/>
          <w:sz w:val="24"/>
          <w:szCs w:val="20"/>
          <w:lang w:eastAsia="en-AU"/>
        </w:rPr>
        <w:t xml:space="preserve"> </w:t>
      </w:r>
      <w:r>
        <w:rPr>
          <w:rFonts w:ascii="Times New Roman" w:eastAsia="Times New Roman" w:hAnsi="Times New Roman"/>
          <w:sz w:val="24"/>
          <w:szCs w:val="20"/>
          <w:lang w:eastAsia="en-AU"/>
        </w:rPr>
        <w:t xml:space="preserve">prescribing when an </w:t>
      </w:r>
      <w:r w:rsidRPr="001F6E18">
        <w:rPr>
          <w:rFonts w:ascii="Times New Roman" w:eastAsia="Times New Roman" w:hAnsi="Times New Roman"/>
          <w:sz w:val="24"/>
          <w:szCs w:val="20"/>
          <w:lang w:eastAsia="en-AU"/>
        </w:rPr>
        <w:t xml:space="preserve">audit report </w:t>
      </w:r>
      <w:r w:rsidR="001111AD">
        <w:rPr>
          <w:rFonts w:ascii="Times New Roman" w:eastAsia="Times New Roman" w:hAnsi="Times New Roman"/>
          <w:sz w:val="24"/>
          <w:szCs w:val="20"/>
          <w:lang w:eastAsia="en-AU"/>
        </w:rPr>
        <w:t>will</w:t>
      </w:r>
      <w:r>
        <w:rPr>
          <w:rFonts w:ascii="Times New Roman" w:eastAsia="Times New Roman" w:hAnsi="Times New Roman"/>
          <w:sz w:val="24"/>
          <w:szCs w:val="20"/>
          <w:lang w:eastAsia="en-AU"/>
        </w:rPr>
        <w:t xml:space="preserve"> be </w:t>
      </w:r>
      <w:r w:rsidRPr="001F6E18">
        <w:rPr>
          <w:rFonts w:ascii="Times New Roman" w:eastAsia="Times New Roman" w:hAnsi="Times New Roman"/>
          <w:sz w:val="24"/>
          <w:szCs w:val="20"/>
          <w:lang w:eastAsia="en-AU"/>
        </w:rPr>
        <w:t>require</w:t>
      </w:r>
      <w:r>
        <w:rPr>
          <w:rFonts w:ascii="Times New Roman" w:eastAsia="Times New Roman" w:hAnsi="Times New Roman"/>
          <w:sz w:val="24"/>
          <w:szCs w:val="20"/>
          <w:lang w:eastAsia="en-AU"/>
        </w:rPr>
        <w:t>d</w:t>
      </w:r>
      <w:r w:rsidRPr="001F6E18">
        <w:rPr>
          <w:rFonts w:ascii="Times New Roman" w:eastAsia="Times New Roman" w:hAnsi="Times New Roman"/>
          <w:sz w:val="24"/>
          <w:szCs w:val="20"/>
          <w:lang w:eastAsia="en-AU"/>
        </w:rPr>
        <w:t xml:space="preserve"> </w:t>
      </w:r>
      <w:r>
        <w:rPr>
          <w:rFonts w:ascii="Times New Roman" w:eastAsia="Times New Roman" w:hAnsi="Times New Roman"/>
          <w:sz w:val="24"/>
          <w:szCs w:val="20"/>
          <w:lang w:eastAsia="en-AU"/>
        </w:rPr>
        <w:t xml:space="preserve">to </w:t>
      </w:r>
      <w:r w:rsidRPr="00F35169">
        <w:rPr>
          <w:rFonts w:ascii="Times New Roman" w:eastAsia="Times New Roman" w:hAnsi="Times New Roman"/>
          <w:sz w:val="24"/>
          <w:szCs w:val="20"/>
          <w:lang w:eastAsia="en-AU"/>
        </w:rPr>
        <w:t xml:space="preserve">accompany an application </w:t>
      </w:r>
      <w:r w:rsidRPr="001F6E18">
        <w:rPr>
          <w:rFonts w:ascii="Times New Roman" w:eastAsia="Times New Roman" w:hAnsi="Times New Roman"/>
          <w:sz w:val="24"/>
          <w:szCs w:val="20"/>
          <w:lang w:eastAsia="en-AU"/>
        </w:rPr>
        <w:t xml:space="preserve">for </w:t>
      </w:r>
      <w:r>
        <w:rPr>
          <w:rFonts w:ascii="Times New Roman" w:eastAsia="Times New Roman" w:hAnsi="Times New Roman"/>
          <w:sz w:val="24"/>
          <w:szCs w:val="20"/>
          <w:lang w:eastAsia="en-AU"/>
        </w:rPr>
        <w:t xml:space="preserve">an </w:t>
      </w:r>
      <w:r w:rsidRPr="001F6E18">
        <w:rPr>
          <w:rFonts w:ascii="Times New Roman" w:eastAsia="Times New Roman" w:hAnsi="Times New Roman"/>
          <w:sz w:val="24"/>
          <w:szCs w:val="20"/>
          <w:lang w:eastAsia="en-AU"/>
        </w:rPr>
        <w:t>exemption certificate</w:t>
      </w:r>
      <w:r>
        <w:rPr>
          <w:rFonts w:ascii="Times New Roman" w:eastAsia="Times New Roman" w:hAnsi="Times New Roman"/>
          <w:sz w:val="24"/>
          <w:szCs w:val="20"/>
          <w:lang w:eastAsia="en-AU"/>
        </w:rPr>
        <w:t xml:space="preserve"> amendment</w:t>
      </w:r>
      <w:r w:rsidRPr="001F6E18">
        <w:rPr>
          <w:rFonts w:ascii="Times New Roman" w:eastAsia="Times New Roman" w:hAnsi="Times New Roman"/>
          <w:sz w:val="24"/>
          <w:szCs w:val="20"/>
          <w:lang w:eastAsia="en-AU"/>
        </w:rPr>
        <w:t xml:space="preserve"> made</w:t>
      </w:r>
      <w:r>
        <w:rPr>
          <w:rFonts w:ascii="Times New Roman" w:eastAsia="Times New Roman" w:hAnsi="Times New Roman"/>
          <w:sz w:val="24"/>
          <w:szCs w:val="20"/>
          <w:lang w:eastAsia="en-AU"/>
        </w:rPr>
        <w:t xml:space="preserve"> by a prescribed person mentioned in regulation 22LA and 22MA</w:t>
      </w:r>
      <w:r w:rsidRPr="001F6E18">
        <w:rPr>
          <w:rFonts w:ascii="Times New Roman" w:eastAsia="Times New Roman" w:hAnsi="Times New Roman"/>
          <w:sz w:val="24"/>
          <w:szCs w:val="20"/>
          <w:lang w:eastAsia="en-AU"/>
        </w:rPr>
        <w:t>.</w:t>
      </w:r>
    </w:p>
    <w:p w14:paraId="00E907C1" w14:textId="665982C1" w:rsidR="00A74CE3" w:rsidRDefault="00A74CE3" w:rsidP="00A74CE3">
      <w:pPr>
        <w:spacing w:before="240" w:after="120" w:line="240" w:lineRule="auto"/>
        <w:ind w:right="91"/>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Where there has been a change in liable entity or a liable entity has been added and the electricity use method is used, subregulation 22UG(5) </w:t>
      </w:r>
      <w:r w:rsidR="00E65733">
        <w:rPr>
          <w:rFonts w:ascii="Times New Roman" w:eastAsia="Times New Roman" w:hAnsi="Times New Roman"/>
          <w:sz w:val="24"/>
          <w:szCs w:val="20"/>
          <w:lang w:eastAsia="en-AU"/>
        </w:rPr>
        <w:t>will</w:t>
      </w:r>
      <w:r w:rsidRPr="00726313">
        <w:rPr>
          <w:rFonts w:ascii="Times New Roman" w:eastAsia="Times New Roman" w:hAnsi="Times New Roman"/>
          <w:sz w:val="24"/>
          <w:szCs w:val="20"/>
          <w:lang w:eastAsia="en-AU"/>
        </w:rPr>
        <w:t xml:space="preserve"> require that an audit report </w:t>
      </w:r>
      <w:r>
        <w:rPr>
          <w:rFonts w:ascii="Times New Roman" w:eastAsia="Times New Roman" w:hAnsi="Times New Roman"/>
          <w:sz w:val="24"/>
          <w:szCs w:val="20"/>
          <w:lang w:eastAsia="en-AU"/>
        </w:rPr>
        <w:t>is</w:t>
      </w:r>
      <w:r w:rsidRPr="00726313">
        <w:rPr>
          <w:rFonts w:ascii="Times New Roman" w:eastAsia="Times New Roman" w:hAnsi="Times New Roman"/>
          <w:sz w:val="24"/>
          <w:szCs w:val="20"/>
          <w:lang w:eastAsia="en-AU"/>
        </w:rPr>
        <w:t xml:space="preserve"> provided with an application </w:t>
      </w:r>
      <w:r>
        <w:rPr>
          <w:rFonts w:ascii="Times New Roman" w:eastAsia="Times New Roman" w:hAnsi="Times New Roman"/>
          <w:sz w:val="24"/>
          <w:szCs w:val="20"/>
          <w:lang w:eastAsia="en-AU"/>
        </w:rPr>
        <w:t xml:space="preserve">where the applicant considers that the way the use amount should be identified has materially changed and the exemption </w:t>
      </w:r>
      <w:r w:rsidRPr="00726313">
        <w:rPr>
          <w:rFonts w:ascii="Times New Roman" w:eastAsia="Times New Roman" w:hAnsi="Times New Roman"/>
          <w:sz w:val="24"/>
          <w:szCs w:val="20"/>
          <w:lang w:eastAsia="en-AU"/>
        </w:rPr>
        <w:t xml:space="preserve">is likely to be greater than 15,000 megawatt hours (MWh). </w:t>
      </w:r>
      <w:r>
        <w:rPr>
          <w:rFonts w:ascii="Times New Roman" w:eastAsia="Times New Roman" w:hAnsi="Times New Roman"/>
          <w:sz w:val="24"/>
          <w:szCs w:val="20"/>
          <w:lang w:eastAsia="en-AU"/>
        </w:rPr>
        <w:t>The applicant may apply to the Regulator for a determination that an audit report is not required (i</w:t>
      </w:r>
      <w:r w:rsidR="00FD5A8D">
        <w:rPr>
          <w:rFonts w:ascii="Times New Roman" w:eastAsia="Times New Roman" w:hAnsi="Times New Roman"/>
          <w:sz w:val="24"/>
          <w:szCs w:val="20"/>
          <w:lang w:eastAsia="en-AU"/>
        </w:rPr>
        <w:t>.</w:t>
      </w:r>
      <w:r>
        <w:rPr>
          <w:rFonts w:ascii="Times New Roman" w:eastAsia="Times New Roman" w:hAnsi="Times New Roman"/>
          <w:sz w:val="24"/>
          <w:szCs w:val="20"/>
          <w:lang w:eastAsia="en-AU"/>
        </w:rPr>
        <w:t>e</w:t>
      </w:r>
      <w:r w:rsidR="00FD5A8D">
        <w:rPr>
          <w:rFonts w:ascii="Times New Roman" w:eastAsia="Times New Roman" w:hAnsi="Times New Roman"/>
          <w:sz w:val="24"/>
          <w:szCs w:val="20"/>
          <w:lang w:eastAsia="en-AU"/>
        </w:rPr>
        <w:t>.</w:t>
      </w:r>
      <w:r>
        <w:rPr>
          <w:rFonts w:ascii="Times New Roman" w:eastAsia="Times New Roman" w:hAnsi="Times New Roman"/>
          <w:sz w:val="24"/>
          <w:szCs w:val="20"/>
          <w:lang w:eastAsia="en-AU"/>
        </w:rPr>
        <w:t xml:space="preserve"> an exemption). The exemption decision will be subject </w:t>
      </w:r>
      <w:r>
        <w:rPr>
          <w:rFonts w:ascii="Times New Roman" w:eastAsia="Times New Roman" w:hAnsi="Times New Roman"/>
          <w:sz w:val="24"/>
          <w:szCs w:val="20"/>
          <w:lang w:eastAsia="en-AU"/>
        </w:rPr>
        <w:lastRenderedPageBreak/>
        <w:t>to judicial review but as a compliance tool is not subject to review in the Administrative Appeals Tribunal</w:t>
      </w:r>
      <w:r w:rsidRPr="009970BC">
        <w:rPr>
          <w:rFonts w:ascii="Times New Roman" w:eastAsia="Times New Roman" w:hAnsi="Times New Roman"/>
          <w:sz w:val="24"/>
          <w:szCs w:val="20"/>
          <w:lang w:eastAsia="en-AU"/>
        </w:rPr>
        <w:t>.</w:t>
      </w:r>
    </w:p>
    <w:p w14:paraId="06DB1683" w14:textId="355D6AF6" w:rsidR="00A74CE3" w:rsidRDefault="00A74CE3" w:rsidP="00A74CE3">
      <w:pPr>
        <w:spacing w:before="240" w:after="120" w:line="240" w:lineRule="auto"/>
        <w:ind w:right="91"/>
        <w:rPr>
          <w:rFonts w:ascii="Times New Roman" w:eastAsia="Times New Roman" w:hAnsi="Times New Roman"/>
          <w:b/>
          <w:sz w:val="24"/>
          <w:szCs w:val="20"/>
          <w:lang w:eastAsia="en-AU"/>
        </w:rPr>
      </w:pPr>
      <w:r w:rsidRPr="00E04DC7">
        <w:rPr>
          <w:rFonts w:ascii="Times New Roman" w:eastAsia="Times New Roman" w:hAnsi="Times New Roman"/>
          <w:b/>
          <w:sz w:val="24"/>
          <w:szCs w:val="20"/>
          <w:lang w:eastAsia="en-AU"/>
        </w:rPr>
        <w:t xml:space="preserve">Item </w:t>
      </w:r>
      <w:r>
        <w:rPr>
          <w:rFonts w:ascii="Times New Roman" w:eastAsia="Times New Roman" w:hAnsi="Times New Roman"/>
          <w:b/>
          <w:sz w:val="24"/>
          <w:szCs w:val="20"/>
          <w:lang w:eastAsia="en-AU"/>
        </w:rPr>
        <w:t>13 to 14</w:t>
      </w:r>
      <w:r w:rsidRPr="00E04DC7">
        <w:rPr>
          <w:rFonts w:ascii="Times New Roman" w:eastAsia="Times New Roman" w:hAnsi="Times New Roman"/>
          <w:b/>
          <w:sz w:val="24"/>
          <w:szCs w:val="20"/>
          <w:lang w:eastAsia="en-AU"/>
        </w:rPr>
        <w:t xml:space="preserve"> </w:t>
      </w:r>
      <w:r>
        <w:rPr>
          <w:rFonts w:ascii="Times New Roman" w:eastAsia="Times New Roman" w:hAnsi="Times New Roman"/>
          <w:b/>
          <w:sz w:val="24"/>
          <w:szCs w:val="20"/>
          <w:lang w:eastAsia="en-AU"/>
        </w:rPr>
        <w:t>Subregulation 22UH(1); paragraph 22UH(1)(a)</w:t>
      </w:r>
    </w:p>
    <w:p w14:paraId="1DFB5731" w14:textId="3B28AC16" w:rsidR="00A74CE3" w:rsidRDefault="00A74CE3" w:rsidP="00A74CE3">
      <w:pPr>
        <w:spacing w:before="240" w:after="120" w:line="240" w:lineRule="auto"/>
        <w:ind w:right="91"/>
        <w:rPr>
          <w:rFonts w:ascii="Times New Roman" w:eastAsia="Times New Roman" w:hAnsi="Times New Roman"/>
          <w:sz w:val="24"/>
          <w:szCs w:val="20"/>
          <w:lang w:eastAsia="en-AU"/>
        </w:rPr>
      </w:pPr>
      <w:r w:rsidRPr="004B63A7">
        <w:rPr>
          <w:rFonts w:ascii="Times New Roman" w:eastAsia="Times New Roman" w:hAnsi="Times New Roman"/>
          <w:sz w:val="24"/>
          <w:szCs w:val="20"/>
          <w:lang w:eastAsia="en-AU"/>
        </w:rPr>
        <w:t>The</w:t>
      </w:r>
      <w:r>
        <w:rPr>
          <w:rFonts w:ascii="Times New Roman" w:eastAsia="Times New Roman" w:hAnsi="Times New Roman"/>
          <w:sz w:val="24"/>
          <w:szCs w:val="20"/>
          <w:lang w:eastAsia="en-AU"/>
        </w:rPr>
        <w:t>se</w:t>
      </w:r>
      <w:r w:rsidRPr="004B63A7">
        <w:rPr>
          <w:rFonts w:ascii="Times New Roman" w:eastAsia="Times New Roman" w:hAnsi="Times New Roman"/>
          <w:sz w:val="24"/>
          <w:szCs w:val="20"/>
          <w:lang w:eastAsia="en-AU"/>
        </w:rPr>
        <w:t xml:space="preserve"> item</w:t>
      </w:r>
      <w:r>
        <w:rPr>
          <w:rFonts w:ascii="Times New Roman" w:eastAsia="Times New Roman" w:hAnsi="Times New Roman"/>
          <w:sz w:val="24"/>
          <w:szCs w:val="20"/>
          <w:lang w:eastAsia="en-AU"/>
        </w:rPr>
        <w:t>s</w:t>
      </w:r>
      <w:r w:rsidRPr="004B63A7">
        <w:rPr>
          <w:rFonts w:ascii="Times New Roman" w:eastAsia="Times New Roman" w:hAnsi="Times New Roman"/>
          <w:sz w:val="24"/>
          <w:szCs w:val="20"/>
          <w:lang w:eastAsia="en-AU"/>
        </w:rPr>
        <w:t xml:space="preserve"> </w:t>
      </w:r>
      <w:r w:rsidR="00E65733">
        <w:rPr>
          <w:rFonts w:ascii="Times New Roman" w:eastAsia="Times New Roman" w:hAnsi="Times New Roman"/>
          <w:sz w:val="24"/>
          <w:szCs w:val="20"/>
          <w:lang w:eastAsia="en-AU"/>
        </w:rPr>
        <w:t>will</w:t>
      </w:r>
      <w:r w:rsidRPr="004B63A7">
        <w:rPr>
          <w:rFonts w:ascii="Times New Roman" w:eastAsia="Times New Roman" w:hAnsi="Times New Roman"/>
          <w:sz w:val="24"/>
          <w:szCs w:val="20"/>
          <w:lang w:eastAsia="en-AU"/>
        </w:rPr>
        <w:t xml:space="preserve"> correct </w:t>
      </w:r>
      <w:r>
        <w:rPr>
          <w:rFonts w:ascii="Times New Roman" w:eastAsia="Times New Roman" w:hAnsi="Times New Roman"/>
          <w:sz w:val="24"/>
          <w:szCs w:val="20"/>
          <w:lang w:eastAsia="en-AU"/>
        </w:rPr>
        <w:t xml:space="preserve">a previous </w:t>
      </w:r>
      <w:r w:rsidRPr="004B63A7">
        <w:rPr>
          <w:rFonts w:ascii="Times New Roman" w:eastAsia="Times New Roman" w:hAnsi="Times New Roman"/>
          <w:sz w:val="24"/>
          <w:szCs w:val="20"/>
          <w:lang w:eastAsia="en-AU"/>
        </w:rPr>
        <w:t>drafting</w:t>
      </w:r>
      <w:r>
        <w:rPr>
          <w:rFonts w:ascii="Times New Roman" w:eastAsia="Times New Roman" w:hAnsi="Times New Roman"/>
          <w:sz w:val="24"/>
          <w:szCs w:val="20"/>
          <w:lang w:eastAsia="en-AU"/>
        </w:rPr>
        <w:t xml:space="preserve"> error in the location of the words “who is”.</w:t>
      </w:r>
    </w:p>
    <w:p w14:paraId="4E4CA93C" w14:textId="4ED4AFDA" w:rsidR="00A74CE3" w:rsidRDefault="00A74CE3" w:rsidP="00A74CE3">
      <w:pPr>
        <w:spacing w:before="240" w:after="120" w:line="240" w:lineRule="auto"/>
        <w:ind w:right="91"/>
        <w:rPr>
          <w:rFonts w:ascii="Times New Roman" w:eastAsia="Times New Roman" w:hAnsi="Times New Roman"/>
          <w:b/>
          <w:sz w:val="24"/>
          <w:szCs w:val="20"/>
          <w:lang w:eastAsia="en-AU"/>
        </w:rPr>
      </w:pPr>
      <w:r w:rsidRPr="00E04DC7">
        <w:rPr>
          <w:rFonts w:ascii="Times New Roman" w:eastAsia="Times New Roman" w:hAnsi="Times New Roman"/>
          <w:b/>
          <w:sz w:val="24"/>
          <w:szCs w:val="20"/>
          <w:lang w:eastAsia="en-AU"/>
        </w:rPr>
        <w:t xml:space="preserve">Item </w:t>
      </w:r>
      <w:r>
        <w:rPr>
          <w:rFonts w:ascii="Times New Roman" w:eastAsia="Times New Roman" w:hAnsi="Times New Roman"/>
          <w:b/>
          <w:sz w:val="24"/>
          <w:szCs w:val="20"/>
          <w:lang w:eastAsia="en-AU"/>
        </w:rPr>
        <w:t>15 At the end of subregulation 22UH(3)</w:t>
      </w:r>
    </w:p>
    <w:p w14:paraId="6E054E5B" w14:textId="1E4858B0" w:rsidR="00A74CE3" w:rsidRPr="001F6E18" w:rsidRDefault="00A74CE3" w:rsidP="00A74CE3">
      <w:pPr>
        <w:spacing w:before="240" w:after="120" w:line="240" w:lineRule="auto"/>
        <w:ind w:right="91"/>
        <w:rPr>
          <w:rFonts w:ascii="Times New Roman" w:eastAsia="Times New Roman" w:hAnsi="Times New Roman"/>
          <w:sz w:val="24"/>
          <w:szCs w:val="20"/>
          <w:lang w:eastAsia="en-AU"/>
        </w:rPr>
      </w:pPr>
      <w:r w:rsidRPr="00EF12F5">
        <w:rPr>
          <w:rFonts w:ascii="Times New Roman" w:eastAsia="Times New Roman" w:hAnsi="Times New Roman"/>
          <w:sz w:val="24"/>
          <w:szCs w:val="20"/>
          <w:lang w:eastAsia="en-AU"/>
        </w:rPr>
        <w:t xml:space="preserve">This item </w:t>
      </w:r>
      <w:r w:rsidR="00E65733">
        <w:rPr>
          <w:rFonts w:ascii="Times New Roman" w:eastAsia="Times New Roman" w:hAnsi="Times New Roman"/>
          <w:sz w:val="24"/>
          <w:szCs w:val="20"/>
          <w:lang w:eastAsia="en-AU"/>
        </w:rPr>
        <w:t>will</w:t>
      </w:r>
      <w:r w:rsidRPr="00EF12F5">
        <w:rPr>
          <w:rFonts w:ascii="Times New Roman" w:eastAsia="Times New Roman" w:hAnsi="Times New Roman"/>
          <w:sz w:val="24"/>
          <w:szCs w:val="20"/>
          <w:lang w:eastAsia="en-AU"/>
        </w:rPr>
        <w:t xml:space="preserve"> add an additional audit conclusion detailing requirements for an audit report to be submitted in circumstances where a request for an exemption certificate amendment has been made under </w:t>
      </w:r>
      <w:r>
        <w:rPr>
          <w:rFonts w:ascii="Times New Roman" w:eastAsia="Times New Roman" w:hAnsi="Times New Roman"/>
          <w:sz w:val="24"/>
          <w:szCs w:val="20"/>
          <w:lang w:eastAsia="en-AU"/>
        </w:rPr>
        <w:t xml:space="preserve">regulations </w:t>
      </w:r>
      <w:r w:rsidRPr="00EF12F5">
        <w:rPr>
          <w:rFonts w:ascii="Times New Roman" w:eastAsia="Times New Roman" w:hAnsi="Times New Roman"/>
          <w:sz w:val="24"/>
          <w:szCs w:val="20"/>
          <w:lang w:eastAsia="en-AU"/>
        </w:rPr>
        <w:t xml:space="preserve">22LA or 22MA and </w:t>
      </w:r>
      <w:r>
        <w:rPr>
          <w:rFonts w:ascii="Times New Roman" w:eastAsia="Times New Roman" w:hAnsi="Times New Roman"/>
          <w:sz w:val="24"/>
          <w:szCs w:val="20"/>
          <w:lang w:eastAsia="en-AU"/>
        </w:rPr>
        <w:t xml:space="preserve">the requirements under the </w:t>
      </w:r>
      <w:r w:rsidRPr="00EF12F5">
        <w:rPr>
          <w:rFonts w:ascii="Times New Roman" w:eastAsia="Times New Roman" w:hAnsi="Times New Roman"/>
          <w:sz w:val="24"/>
          <w:szCs w:val="20"/>
          <w:lang w:eastAsia="en-AU"/>
        </w:rPr>
        <w:t xml:space="preserve">new </w:t>
      </w:r>
      <w:r>
        <w:rPr>
          <w:rFonts w:ascii="Times New Roman" w:eastAsia="Times New Roman" w:hAnsi="Times New Roman"/>
          <w:sz w:val="24"/>
          <w:szCs w:val="20"/>
          <w:lang w:eastAsia="en-AU"/>
        </w:rPr>
        <w:t xml:space="preserve">subregulations 22UG(5) or 22UG(6) </w:t>
      </w:r>
      <w:r w:rsidRPr="00EF12F5">
        <w:rPr>
          <w:rFonts w:ascii="Times New Roman" w:eastAsia="Times New Roman" w:hAnsi="Times New Roman"/>
          <w:sz w:val="24"/>
          <w:szCs w:val="20"/>
          <w:lang w:eastAsia="en-AU"/>
        </w:rPr>
        <w:t>provisions have been met.</w:t>
      </w:r>
    </w:p>
    <w:p w14:paraId="5C9BDC43" w14:textId="644C7D61" w:rsidR="00A74CE3" w:rsidRDefault="00A74CE3" w:rsidP="00A74CE3">
      <w:pPr>
        <w:spacing w:before="240" w:after="120" w:line="240" w:lineRule="auto"/>
        <w:ind w:right="91"/>
        <w:rPr>
          <w:rFonts w:ascii="Times New Roman" w:eastAsia="Times New Roman" w:hAnsi="Times New Roman"/>
          <w:b/>
          <w:sz w:val="24"/>
          <w:szCs w:val="20"/>
          <w:lang w:eastAsia="en-AU"/>
        </w:rPr>
      </w:pPr>
      <w:r w:rsidRPr="00E04DC7">
        <w:rPr>
          <w:rFonts w:ascii="Times New Roman" w:eastAsia="Times New Roman" w:hAnsi="Times New Roman"/>
          <w:b/>
          <w:sz w:val="24"/>
          <w:szCs w:val="20"/>
          <w:lang w:eastAsia="en-AU"/>
        </w:rPr>
        <w:t>Item</w:t>
      </w:r>
      <w:r>
        <w:rPr>
          <w:rFonts w:ascii="Times New Roman" w:eastAsia="Times New Roman" w:hAnsi="Times New Roman"/>
          <w:b/>
          <w:sz w:val="24"/>
          <w:szCs w:val="20"/>
          <w:lang w:eastAsia="en-AU"/>
        </w:rPr>
        <w:t>s</w:t>
      </w:r>
      <w:r w:rsidRPr="00E04DC7">
        <w:rPr>
          <w:rFonts w:ascii="Times New Roman" w:eastAsia="Times New Roman" w:hAnsi="Times New Roman"/>
          <w:b/>
          <w:sz w:val="24"/>
          <w:szCs w:val="20"/>
          <w:lang w:eastAsia="en-AU"/>
        </w:rPr>
        <w:t xml:space="preserve"> </w:t>
      </w:r>
      <w:r>
        <w:rPr>
          <w:rFonts w:ascii="Times New Roman" w:eastAsia="Times New Roman" w:hAnsi="Times New Roman"/>
          <w:b/>
          <w:sz w:val="24"/>
          <w:szCs w:val="20"/>
          <w:lang w:eastAsia="en-AU"/>
        </w:rPr>
        <w:t>16 to 17</w:t>
      </w:r>
      <w:r w:rsidRPr="00E04DC7">
        <w:rPr>
          <w:rFonts w:ascii="Times New Roman" w:eastAsia="Times New Roman" w:hAnsi="Times New Roman"/>
          <w:b/>
          <w:sz w:val="24"/>
          <w:szCs w:val="20"/>
          <w:lang w:eastAsia="en-AU"/>
        </w:rPr>
        <w:t xml:space="preserve"> </w:t>
      </w:r>
      <w:r>
        <w:rPr>
          <w:rFonts w:ascii="Times New Roman" w:eastAsia="Times New Roman" w:hAnsi="Times New Roman"/>
          <w:b/>
          <w:sz w:val="24"/>
          <w:szCs w:val="20"/>
          <w:lang w:eastAsia="en-AU"/>
        </w:rPr>
        <w:t>Subregulation 22ZHC(2); paragraph 22ZHC(2)(a)</w:t>
      </w:r>
    </w:p>
    <w:p w14:paraId="625DE30F" w14:textId="7805AD2B" w:rsidR="00A74CE3" w:rsidRDefault="00A74CE3" w:rsidP="00A74CE3">
      <w:pPr>
        <w:spacing w:before="240" w:after="120" w:line="240" w:lineRule="auto"/>
        <w:ind w:right="91"/>
        <w:rPr>
          <w:rFonts w:ascii="Times New Roman" w:eastAsia="Times New Roman" w:hAnsi="Times New Roman"/>
          <w:sz w:val="24"/>
          <w:szCs w:val="20"/>
          <w:lang w:eastAsia="en-AU"/>
        </w:rPr>
      </w:pPr>
      <w:r w:rsidRPr="004B63A7">
        <w:rPr>
          <w:rFonts w:ascii="Times New Roman" w:eastAsia="Times New Roman" w:hAnsi="Times New Roman"/>
          <w:sz w:val="24"/>
          <w:szCs w:val="20"/>
          <w:lang w:eastAsia="en-AU"/>
        </w:rPr>
        <w:t>The</w:t>
      </w:r>
      <w:r>
        <w:rPr>
          <w:rFonts w:ascii="Times New Roman" w:eastAsia="Times New Roman" w:hAnsi="Times New Roman"/>
          <w:sz w:val="24"/>
          <w:szCs w:val="20"/>
          <w:lang w:eastAsia="en-AU"/>
        </w:rPr>
        <w:t>se</w:t>
      </w:r>
      <w:r w:rsidRPr="004B63A7">
        <w:rPr>
          <w:rFonts w:ascii="Times New Roman" w:eastAsia="Times New Roman" w:hAnsi="Times New Roman"/>
          <w:sz w:val="24"/>
          <w:szCs w:val="20"/>
          <w:lang w:eastAsia="en-AU"/>
        </w:rPr>
        <w:t xml:space="preserve"> item</w:t>
      </w:r>
      <w:r>
        <w:rPr>
          <w:rFonts w:ascii="Times New Roman" w:eastAsia="Times New Roman" w:hAnsi="Times New Roman"/>
          <w:sz w:val="24"/>
          <w:szCs w:val="20"/>
          <w:lang w:eastAsia="en-AU"/>
        </w:rPr>
        <w:t>s</w:t>
      </w:r>
      <w:r w:rsidRPr="004B63A7">
        <w:rPr>
          <w:rFonts w:ascii="Times New Roman" w:eastAsia="Times New Roman" w:hAnsi="Times New Roman"/>
          <w:sz w:val="24"/>
          <w:szCs w:val="20"/>
          <w:lang w:eastAsia="en-AU"/>
        </w:rPr>
        <w:t xml:space="preserve"> </w:t>
      </w:r>
      <w:r w:rsidR="00E65733">
        <w:rPr>
          <w:rFonts w:ascii="Times New Roman" w:eastAsia="Times New Roman" w:hAnsi="Times New Roman"/>
          <w:sz w:val="24"/>
          <w:szCs w:val="20"/>
          <w:lang w:eastAsia="en-AU"/>
        </w:rPr>
        <w:t>will</w:t>
      </w:r>
      <w:r w:rsidRPr="004B63A7">
        <w:rPr>
          <w:rFonts w:ascii="Times New Roman" w:eastAsia="Times New Roman" w:hAnsi="Times New Roman"/>
          <w:sz w:val="24"/>
          <w:szCs w:val="20"/>
          <w:lang w:eastAsia="en-AU"/>
        </w:rPr>
        <w:t xml:space="preserve"> correct </w:t>
      </w:r>
      <w:r>
        <w:rPr>
          <w:rFonts w:ascii="Times New Roman" w:eastAsia="Times New Roman" w:hAnsi="Times New Roman"/>
          <w:sz w:val="24"/>
          <w:szCs w:val="20"/>
          <w:lang w:eastAsia="en-AU"/>
        </w:rPr>
        <w:t xml:space="preserve">a previous </w:t>
      </w:r>
      <w:r w:rsidRPr="004B63A7">
        <w:rPr>
          <w:rFonts w:ascii="Times New Roman" w:eastAsia="Times New Roman" w:hAnsi="Times New Roman"/>
          <w:sz w:val="24"/>
          <w:szCs w:val="20"/>
          <w:lang w:eastAsia="en-AU"/>
        </w:rPr>
        <w:t>drafting</w:t>
      </w:r>
      <w:r>
        <w:rPr>
          <w:rFonts w:ascii="Times New Roman" w:eastAsia="Times New Roman" w:hAnsi="Times New Roman"/>
          <w:sz w:val="24"/>
          <w:szCs w:val="20"/>
          <w:lang w:eastAsia="en-AU"/>
        </w:rPr>
        <w:t xml:space="preserve"> error in the location of the words “unless subregulation (3) applies".</w:t>
      </w:r>
    </w:p>
    <w:p w14:paraId="46DCA5CB" w14:textId="7272F35E" w:rsidR="00A74CE3" w:rsidRDefault="00A74CE3" w:rsidP="00A74CE3">
      <w:pPr>
        <w:spacing w:before="240" w:after="120" w:line="240" w:lineRule="auto"/>
        <w:ind w:right="91"/>
        <w:rPr>
          <w:rFonts w:ascii="Times New Roman" w:eastAsia="Times New Roman" w:hAnsi="Times New Roman"/>
          <w:b/>
          <w:sz w:val="24"/>
          <w:szCs w:val="20"/>
          <w:lang w:eastAsia="en-AU"/>
        </w:rPr>
      </w:pPr>
      <w:r w:rsidRPr="00E04DC7">
        <w:rPr>
          <w:rFonts w:ascii="Times New Roman" w:eastAsia="Times New Roman" w:hAnsi="Times New Roman"/>
          <w:b/>
          <w:sz w:val="24"/>
          <w:szCs w:val="20"/>
          <w:lang w:eastAsia="en-AU"/>
        </w:rPr>
        <w:t xml:space="preserve">Item </w:t>
      </w:r>
      <w:r>
        <w:rPr>
          <w:rFonts w:ascii="Times New Roman" w:eastAsia="Times New Roman" w:hAnsi="Times New Roman"/>
          <w:b/>
          <w:sz w:val="24"/>
          <w:szCs w:val="20"/>
          <w:lang w:eastAsia="en-AU"/>
        </w:rPr>
        <w:t>18 to 21</w:t>
      </w:r>
      <w:r w:rsidRPr="00E04DC7">
        <w:rPr>
          <w:rFonts w:ascii="Times New Roman" w:eastAsia="Times New Roman" w:hAnsi="Times New Roman"/>
          <w:b/>
          <w:sz w:val="24"/>
          <w:szCs w:val="20"/>
          <w:lang w:eastAsia="en-AU"/>
        </w:rPr>
        <w:t xml:space="preserve"> </w:t>
      </w:r>
      <w:r>
        <w:rPr>
          <w:rFonts w:ascii="Times New Roman" w:eastAsia="Times New Roman" w:hAnsi="Times New Roman"/>
          <w:b/>
          <w:sz w:val="24"/>
          <w:szCs w:val="20"/>
          <w:lang w:eastAsia="en-AU"/>
        </w:rPr>
        <w:t>Subregulation 22ZHC(3),</w:t>
      </w:r>
      <w:r w:rsidRPr="005F5E9E">
        <w:rPr>
          <w:rFonts w:ascii="Times New Roman" w:eastAsia="Times New Roman" w:hAnsi="Times New Roman"/>
          <w:b/>
          <w:sz w:val="24"/>
          <w:szCs w:val="20"/>
          <w:lang w:eastAsia="en-AU"/>
        </w:rPr>
        <w:t xml:space="preserve"> </w:t>
      </w:r>
      <w:r>
        <w:rPr>
          <w:rFonts w:ascii="Times New Roman" w:eastAsia="Times New Roman" w:hAnsi="Times New Roman"/>
          <w:b/>
          <w:sz w:val="24"/>
          <w:szCs w:val="20"/>
          <w:lang w:eastAsia="en-AU"/>
        </w:rPr>
        <w:t>22ZHC(4) and</w:t>
      </w:r>
      <w:r w:rsidRPr="005F5E9E">
        <w:rPr>
          <w:rFonts w:ascii="Times New Roman" w:eastAsia="Times New Roman" w:hAnsi="Times New Roman"/>
          <w:b/>
          <w:sz w:val="24"/>
          <w:szCs w:val="20"/>
          <w:lang w:eastAsia="en-AU"/>
        </w:rPr>
        <w:t xml:space="preserve"> </w:t>
      </w:r>
      <w:r w:rsidR="000C0060">
        <w:rPr>
          <w:rFonts w:ascii="Times New Roman" w:eastAsia="Times New Roman" w:hAnsi="Times New Roman"/>
          <w:b/>
          <w:sz w:val="24"/>
          <w:szCs w:val="20"/>
          <w:lang w:eastAsia="en-AU"/>
        </w:rPr>
        <w:t>22ZHC(5)</w:t>
      </w:r>
    </w:p>
    <w:p w14:paraId="19D13371" w14:textId="2FEF3B62" w:rsidR="00A74CE3" w:rsidRDefault="00A74CE3" w:rsidP="00A74CE3">
      <w:pPr>
        <w:spacing w:before="240" w:after="120" w:line="240" w:lineRule="auto"/>
        <w:ind w:right="91"/>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These items </w:t>
      </w:r>
      <w:r w:rsidR="00E65733">
        <w:rPr>
          <w:rFonts w:ascii="Times New Roman" w:eastAsia="Times New Roman" w:hAnsi="Times New Roman"/>
          <w:sz w:val="24"/>
          <w:szCs w:val="20"/>
          <w:lang w:eastAsia="en-AU"/>
        </w:rPr>
        <w:t>will</w:t>
      </w:r>
      <w:r>
        <w:rPr>
          <w:rFonts w:ascii="Times New Roman" w:eastAsia="Times New Roman" w:hAnsi="Times New Roman"/>
          <w:sz w:val="24"/>
          <w:szCs w:val="20"/>
          <w:lang w:eastAsia="en-AU"/>
        </w:rPr>
        <w:t xml:space="preserve"> clarify that regulation 22ZHC prescribes one method, with a variable element (identification of the use amount). The way the use amount for a liable entity is identified is either through metering data or a formula determined by the Regulator. The amendments in items 18-21 clarify the terminology around the prescribed method.</w:t>
      </w:r>
    </w:p>
    <w:p w14:paraId="09AF2F99" w14:textId="43C43EB0" w:rsidR="00A74CE3" w:rsidRPr="004B63A7" w:rsidRDefault="00A74CE3" w:rsidP="00A74CE3">
      <w:pPr>
        <w:spacing w:before="240" w:after="120" w:line="240" w:lineRule="auto"/>
        <w:ind w:right="91"/>
        <w:rPr>
          <w:rFonts w:ascii="Times New Roman" w:eastAsia="Times New Roman" w:hAnsi="Times New Roman"/>
          <w:sz w:val="24"/>
          <w:szCs w:val="20"/>
          <w:lang w:eastAsia="en-AU"/>
        </w:rPr>
      </w:pPr>
      <w:r w:rsidRPr="00E04DC7">
        <w:rPr>
          <w:rFonts w:ascii="Times New Roman" w:eastAsia="Times New Roman" w:hAnsi="Times New Roman"/>
          <w:b/>
          <w:sz w:val="24"/>
          <w:szCs w:val="20"/>
          <w:lang w:eastAsia="en-AU"/>
        </w:rPr>
        <w:t xml:space="preserve">Item </w:t>
      </w:r>
      <w:r>
        <w:rPr>
          <w:rFonts w:ascii="Times New Roman" w:eastAsia="Times New Roman" w:hAnsi="Times New Roman"/>
          <w:b/>
          <w:sz w:val="24"/>
          <w:szCs w:val="20"/>
          <w:lang w:eastAsia="en-AU"/>
        </w:rPr>
        <w:t>22 Paragraph 22ZHC(5)(b)</w:t>
      </w:r>
    </w:p>
    <w:p w14:paraId="20C1C73E" w14:textId="592ECC49" w:rsidR="00A74CE3" w:rsidRDefault="00A74CE3" w:rsidP="00A74CE3">
      <w:pPr>
        <w:spacing w:before="240" w:after="120" w:line="240" w:lineRule="auto"/>
        <w:ind w:right="91"/>
        <w:rPr>
          <w:rFonts w:ascii="Times New Roman" w:eastAsia="Times New Roman" w:hAnsi="Times New Roman"/>
          <w:sz w:val="24"/>
          <w:szCs w:val="20"/>
          <w:lang w:eastAsia="en-AU"/>
        </w:rPr>
      </w:pPr>
      <w:r w:rsidRPr="008C0D3E">
        <w:rPr>
          <w:rFonts w:ascii="Times New Roman" w:eastAsia="Times New Roman" w:hAnsi="Times New Roman"/>
          <w:sz w:val="24"/>
          <w:szCs w:val="20"/>
          <w:lang w:eastAsia="en-AU"/>
        </w:rPr>
        <w:t xml:space="preserve">This item </w:t>
      </w:r>
      <w:r w:rsidR="00E65733">
        <w:rPr>
          <w:rFonts w:ascii="Times New Roman" w:eastAsia="Times New Roman" w:hAnsi="Times New Roman"/>
          <w:sz w:val="24"/>
          <w:szCs w:val="20"/>
          <w:lang w:eastAsia="en-AU"/>
        </w:rPr>
        <w:t>will</w:t>
      </w:r>
      <w:r w:rsidRPr="008C0D3E">
        <w:rPr>
          <w:rFonts w:ascii="Times New Roman" w:eastAsia="Times New Roman" w:hAnsi="Times New Roman"/>
          <w:sz w:val="24"/>
          <w:szCs w:val="20"/>
          <w:lang w:eastAsia="en-AU"/>
        </w:rPr>
        <w:t xml:space="preserve"> clarify that in deciding on a </w:t>
      </w:r>
      <w:r w:rsidR="00E904CC">
        <w:rPr>
          <w:rFonts w:ascii="Times New Roman" w:eastAsia="Times New Roman" w:hAnsi="Times New Roman"/>
          <w:sz w:val="24"/>
          <w:szCs w:val="20"/>
          <w:lang w:eastAsia="en-AU"/>
        </w:rPr>
        <w:t>formula</w:t>
      </w:r>
      <w:r w:rsidRPr="008C0D3E">
        <w:rPr>
          <w:rFonts w:ascii="Times New Roman" w:eastAsia="Times New Roman" w:hAnsi="Times New Roman"/>
          <w:sz w:val="24"/>
          <w:szCs w:val="20"/>
          <w:lang w:eastAsia="en-AU"/>
        </w:rPr>
        <w:t xml:space="preserve"> the Regulator must give regard to the costs </w:t>
      </w:r>
      <w:r>
        <w:rPr>
          <w:rFonts w:ascii="Times New Roman" w:eastAsia="Times New Roman" w:hAnsi="Times New Roman"/>
          <w:sz w:val="24"/>
          <w:szCs w:val="20"/>
          <w:lang w:eastAsia="en-AU"/>
        </w:rPr>
        <w:t xml:space="preserve">of implementing the </w:t>
      </w:r>
      <w:r w:rsidR="00E904CC">
        <w:rPr>
          <w:rFonts w:ascii="Times New Roman" w:eastAsia="Times New Roman" w:hAnsi="Times New Roman"/>
          <w:sz w:val="24"/>
          <w:szCs w:val="20"/>
          <w:lang w:eastAsia="en-AU"/>
        </w:rPr>
        <w:t>formula</w:t>
      </w:r>
      <w:r>
        <w:rPr>
          <w:rFonts w:ascii="Times New Roman" w:eastAsia="Times New Roman" w:hAnsi="Times New Roman"/>
          <w:sz w:val="24"/>
          <w:szCs w:val="20"/>
          <w:lang w:eastAsia="en-AU"/>
        </w:rPr>
        <w:t>.</w:t>
      </w:r>
      <w:r w:rsidRPr="006B4193">
        <w:rPr>
          <w:rFonts w:ascii="Times New Roman" w:eastAsia="Times New Roman" w:hAnsi="Times New Roman"/>
          <w:sz w:val="24"/>
          <w:szCs w:val="20"/>
          <w:lang w:eastAsia="en-AU"/>
        </w:rPr>
        <w:t xml:space="preserve"> </w:t>
      </w:r>
      <w:r>
        <w:rPr>
          <w:rFonts w:ascii="Times New Roman" w:eastAsia="Times New Roman" w:hAnsi="Times New Roman"/>
          <w:sz w:val="24"/>
          <w:szCs w:val="20"/>
          <w:lang w:eastAsia="en-AU"/>
        </w:rPr>
        <w:t xml:space="preserve">  </w:t>
      </w:r>
    </w:p>
    <w:p w14:paraId="45055403" w14:textId="54DBEBAC" w:rsidR="00A74CE3" w:rsidRPr="004B63A7" w:rsidRDefault="00A74CE3" w:rsidP="00A74CE3">
      <w:pPr>
        <w:spacing w:before="240" w:after="120" w:line="240" w:lineRule="auto"/>
        <w:ind w:right="91"/>
        <w:rPr>
          <w:rFonts w:ascii="Times New Roman" w:eastAsia="Times New Roman" w:hAnsi="Times New Roman"/>
          <w:sz w:val="24"/>
          <w:szCs w:val="20"/>
          <w:lang w:eastAsia="en-AU"/>
        </w:rPr>
      </w:pPr>
      <w:r w:rsidRPr="00E04DC7">
        <w:rPr>
          <w:rFonts w:ascii="Times New Roman" w:eastAsia="Times New Roman" w:hAnsi="Times New Roman"/>
          <w:b/>
          <w:sz w:val="24"/>
          <w:szCs w:val="20"/>
          <w:lang w:eastAsia="en-AU"/>
        </w:rPr>
        <w:t xml:space="preserve">Item </w:t>
      </w:r>
      <w:r>
        <w:rPr>
          <w:rFonts w:ascii="Times New Roman" w:eastAsia="Times New Roman" w:hAnsi="Times New Roman"/>
          <w:b/>
          <w:sz w:val="24"/>
          <w:szCs w:val="20"/>
          <w:lang w:eastAsia="en-AU"/>
        </w:rPr>
        <w:t>23 After paragraph 22ZJ(h)</w:t>
      </w:r>
    </w:p>
    <w:p w14:paraId="7874E3A8" w14:textId="4DB7F1D1" w:rsidR="00A74CE3" w:rsidRDefault="00A74CE3" w:rsidP="00A74CE3">
      <w:pPr>
        <w:spacing w:before="240" w:after="120" w:line="240" w:lineRule="auto"/>
        <w:ind w:right="91"/>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This item </w:t>
      </w:r>
      <w:r w:rsidR="00E65733">
        <w:rPr>
          <w:rFonts w:ascii="Times New Roman" w:eastAsia="Times New Roman" w:hAnsi="Times New Roman"/>
          <w:sz w:val="24"/>
          <w:szCs w:val="20"/>
          <w:lang w:eastAsia="en-AU"/>
        </w:rPr>
        <w:t>will</w:t>
      </w:r>
      <w:r>
        <w:rPr>
          <w:rFonts w:ascii="Times New Roman" w:eastAsia="Times New Roman" w:hAnsi="Times New Roman"/>
          <w:sz w:val="24"/>
          <w:szCs w:val="20"/>
          <w:lang w:eastAsia="en-AU"/>
        </w:rPr>
        <w:t xml:space="preserve"> require the formula determined by the Regulator under subregulation </w:t>
      </w:r>
      <w:r w:rsidRPr="006B4193">
        <w:rPr>
          <w:rFonts w:ascii="Times New Roman" w:eastAsia="Times New Roman" w:hAnsi="Times New Roman"/>
          <w:sz w:val="24"/>
          <w:szCs w:val="20"/>
          <w:lang w:eastAsia="en-AU"/>
        </w:rPr>
        <w:t>22ZHC(3)</w:t>
      </w:r>
      <w:r>
        <w:rPr>
          <w:rFonts w:ascii="Times New Roman" w:eastAsia="Times New Roman" w:hAnsi="Times New Roman"/>
          <w:sz w:val="24"/>
          <w:szCs w:val="20"/>
          <w:lang w:eastAsia="en-AU"/>
        </w:rPr>
        <w:t xml:space="preserve"> to be included in the exemption certificate information.</w:t>
      </w:r>
      <w:r w:rsidRPr="006B4193">
        <w:rPr>
          <w:rFonts w:ascii="Times New Roman" w:eastAsia="Times New Roman" w:hAnsi="Times New Roman"/>
          <w:sz w:val="24"/>
          <w:szCs w:val="20"/>
          <w:lang w:eastAsia="en-AU"/>
        </w:rPr>
        <w:t xml:space="preserve"> </w:t>
      </w:r>
      <w:r>
        <w:rPr>
          <w:rFonts w:ascii="Times New Roman" w:eastAsia="Times New Roman" w:hAnsi="Times New Roman"/>
          <w:sz w:val="24"/>
          <w:szCs w:val="20"/>
          <w:lang w:eastAsia="en-AU"/>
        </w:rPr>
        <w:t xml:space="preserve">  </w:t>
      </w:r>
    </w:p>
    <w:p w14:paraId="374EABCD" w14:textId="2B08C9BB" w:rsidR="00A74CE3" w:rsidRPr="004B63A7" w:rsidRDefault="00A74CE3" w:rsidP="00A74CE3">
      <w:pPr>
        <w:spacing w:before="240" w:after="120" w:line="240" w:lineRule="auto"/>
        <w:ind w:right="91"/>
        <w:rPr>
          <w:rFonts w:ascii="Times New Roman" w:eastAsia="Times New Roman" w:hAnsi="Times New Roman"/>
          <w:sz w:val="24"/>
          <w:szCs w:val="20"/>
          <w:lang w:eastAsia="en-AU"/>
        </w:rPr>
      </w:pPr>
      <w:r w:rsidRPr="00E04DC7">
        <w:rPr>
          <w:rFonts w:ascii="Times New Roman" w:eastAsia="Times New Roman" w:hAnsi="Times New Roman"/>
          <w:b/>
          <w:sz w:val="24"/>
          <w:szCs w:val="20"/>
          <w:lang w:eastAsia="en-AU"/>
        </w:rPr>
        <w:t xml:space="preserve">Item </w:t>
      </w:r>
      <w:r>
        <w:rPr>
          <w:rFonts w:ascii="Times New Roman" w:eastAsia="Times New Roman" w:hAnsi="Times New Roman"/>
          <w:b/>
          <w:sz w:val="24"/>
          <w:szCs w:val="20"/>
          <w:lang w:eastAsia="en-AU"/>
        </w:rPr>
        <w:t>24 After paragraph 22ZN(2)(ba)</w:t>
      </w:r>
    </w:p>
    <w:p w14:paraId="6021B668" w14:textId="0D769E40" w:rsidR="00A74CE3" w:rsidRDefault="00A74CE3" w:rsidP="00A74CE3">
      <w:pPr>
        <w:spacing w:before="240" w:after="120" w:line="240" w:lineRule="auto"/>
        <w:ind w:right="91"/>
        <w:rPr>
          <w:rFonts w:ascii="Times New Roman" w:eastAsia="Times New Roman" w:hAnsi="Times New Roman"/>
          <w:sz w:val="24"/>
          <w:szCs w:val="20"/>
          <w:lang w:eastAsia="en-AU"/>
        </w:rPr>
      </w:pPr>
      <w:r w:rsidRPr="00E04DC7">
        <w:rPr>
          <w:rFonts w:ascii="Times New Roman" w:eastAsia="Times New Roman" w:hAnsi="Times New Roman"/>
          <w:sz w:val="24"/>
          <w:szCs w:val="20"/>
          <w:lang w:eastAsia="en-AU"/>
        </w:rPr>
        <w:t xml:space="preserve">This item </w:t>
      </w:r>
      <w:r w:rsidR="00E65733">
        <w:rPr>
          <w:rFonts w:ascii="Times New Roman" w:eastAsia="Times New Roman" w:hAnsi="Times New Roman"/>
          <w:sz w:val="24"/>
          <w:szCs w:val="20"/>
          <w:lang w:eastAsia="en-AU"/>
        </w:rPr>
        <w:t>will</w:t>
      </w:r>
      <w:r>
        <w:rPr>
          <w:rFonts w:ascii="Times New Roman" w:eastAsia="Times New Roman" w:hAnsi="Times New Roman"/>
          <w:sz w:val="24"/>
          <w:szCs w:val="20"/>
          <w:lang w:eastAsia="en-AU"/>
        </w:rPr>
        <w:t xml:space="preserve"> require the Regulator to have regard, when making an amendment to exemption certificates upon request, as to whether an audit report </w:t>
      </w:r>
      <w:r w:rsidRPr="00972419">
        <w:rPr>
          <w:rFonts w:ascii="Times New Roman" w:eastAsia="Times New Roman" w:hAnsi="Times New Roman"/>
          <w:sz w:val="24"/>
          <w:szCs w:val="20"/>
          <w:lang w:eastAsia="en-AU"/>
        </w:rPr>
        <w:t>complying with regulation</w:t>
      </w:r>
      <w:r>
        <w:rPr>
          <w:rFonts w:ascii="Times New Roman" w:eastAsia="Times New Roman" w:hAnsi="Times New Roman"/>
          <w:sz w:val="24"/>
          <w:szCs w:val="20"/>
          <w:lang w:eastAsia="en-AU"/>
        </w:rPr>
        <w:t> </w:t>
      </w:r>
      <w:r w:rsidRPr="00972419">
        <w:rPr>
          <w:rFonts w:ascii="Times New Roman" w:eastAsia="Times New Roman" w:hAnsi="Times New Roman"/>
          <w:sz w:val="24"/>
          <w:szCs w:val="20"/>
          <w:lang w:eastAsia="en-AU"/>
        </w:rPr>
        <w:t>22UH has been provided to the Regulator.</w:t>
      </w:r>
    </w:p>
    <w:p w14:paraId="085F92F2" w14:textId="42BF6746" w:rsidR="00A74CE3" w:rsidRDefault="00A74CE3" w:rsidP="00A74CE3">
      <w:pPr>
        <w:spacing w:before="240" w:after="120" w:line="240" w:lineRule="auto"/>
        <w:ind w:right="91"/>
        <w:rPr>
          <w:rFonts w:ascii="Times New Roman" w:eastAsia="Times New Roman" w:hAnsi="Times New Roman"/>
          <w:b/>
          <w:sz w:val="24"/>
          <w:szCs w:val="20"/>
          <w:lang w:eastAsia="en-AU"/>
        </w:rPr>
      </w:pPr>
      <w:r w:rsidRPr="00E04DC7">
        <w:rPr>
          <w:rFonts w:ascii="Times New Roman" w:eastAsia="Times New Roman" w:hAnsi="Times New Roman"/>
          <w:b/>
          <w:sz w:val="24"/>
          <w:szCs w:val="20"/>
          <w:lang w:eastAsia="en-AU"/>
        </w:rPr>
        <w:t xml:space="preserve">Item </w:t>
      </w:r>
      <w:r>
        <w:rPr>
          <w:rFonts w:ascii="Times New Roman" w:eastAsia="Times New Roman" w:hAnsi="Times New Roman"/>
          <w:b/>
          <w:sz w:val="24"/>
          <w:szCs w:val="20"/>
          <w:lang w:eastAsia="en-AU"/>
        </w:rPr>
        <w:t>25 Regulation 22ZO</w:t>
      </w:r>
    </w:p>
    <w:p w14:paraId="5594F540" w14:textId="26DB5C59" w:rsidR="00A74CE3" w:rsidRDefault="00A74CE3" w:rsidP="00A74CE3">
      <w:pPr>
        <w:spacing w:before="240" w:after="120" w:line="240" w:lineRule="auto"/>
        <w:ind w:right="91"/>
        <w:rPr>
          <w:rFonts w:ascii="Times New Roman" w:eastAsia="Times New Roman" w:hAnsi="Times New Roman"/>
          <w:sz w:val="24"/>
          <w:szCs w:val="20"/>
          <w:lang w:eastAsia="en-AU"/>
        </w:rPr>
      </w:pPr>
      <w:r w:rsidRPr="004B63A7">
        <w:rPr>
          <w:rFonts w:ascii="Times New Roman" w:eastAsia="Times New Roman" w:hAnsi="Times New Roman"/>
          <w:sz w:val="24"/>
          <w:szCs w:val="20"/>
          <w:lang w:eastAsia="en-AU"/>
        </w:rPr>
        <w:t>Th</w:t>
      </w:r>
      <w:r>
        <w:rPr>
          <w:rFonts w:ascii="Times New Roman" w:eastAsia="Times New Roman" w:hAnsi="Times New Roman"/>
          <w:sz w:val="24"/>
          <w:szCs w:val="20"/>
          <w:lang w:eastAsia="en-AU"/>
        </w:rPr>
        <w:t>is</w:t>
      </w:r>
      <w:r w:rsidRPr="004B63A7">
        <w:rPr>
          <w:rFonts w:ascii="Times New Roman" w:eastAsia="Times New Roman" w:hAnsi="Times New Roman"/>
          <w:sz w:val="24"/>
          <w:szCs w:val="20"/>
          <w:lang w:eastAsia="en-AU"/>
        </w:rPr>
        <w:t xml:space="preserve"> item </w:t>
      </w:r>
      <w:r w:rsidR="00E65733">
        <w:rPr>
          <w:rFonts w:ascii="Times New Roman" w:eastAsia="Times New Roman" w:hAnsi="Times New Roman"/>
          <w:sz w:val="24"/>
          <w:szCs w:val="20"/>
          <w:lang w:eastAsia="en-AU"/>
        </w:rPr>
        <w:t>will</w:t>
      </w:r>
      <w:r>
        <w:rPr>
          <w:rFonts w:ascii="Times New Roman" w:eastAsia="Times New Roman" w:hAnsi="Times New Roman"/>
          <w:sz w:val="24"/>
          <w:szCs w:val="20"/>
          <w:lang w:eastAsia="en-AU"/>
        </w:rPr>
        <w:t xml:space="preserve"> make a consequential amendment that was previously overlooked. As regulations 22ZPA and 22ZPQ also prescribe circumstances for the purpose of subsection 46C(3) of the Act, regulation 22ZO should refer to the entire subdivision.</w:t>
      </w:r>
    </w:p>
    <w:p w14:paraId="4E917FF3" w14:textId="77535F51" w:rsidR="00A74CE3" w:rsidRPr="004B63A7" w:rsidRDefault="00A74CE3" w:rsidP="00A74CE3">
      <w:pPr>
        <w:spacing w:before="240" w:after="120" w:line="240" w:lineRule="auto"/>
        <w:ind w:right="91"/>
        <w:rPr>
          <w:rFonts w:ascii="Times New Roman" w:eastAsia="Times New Roman" w:hAnsi="Times New Roman"/>
          <w:sz w:val="24"/>
          <w:szCs w:val="20"/>
          <w:lang w:eastAsia="en-AU"/>
        </w:rPr>
      </w:pPr>
      <w:r w:rsidRPr="00E04DC7">
        <w:rPr>
          <w:rFonts w:ascii="Times New Roman" w:eastAsia="Times New Roman" w:hAnsi="Times New Roman"/>
          <w:b/>
          <w:sz w:val="24"/>
          <w:szCs w:val="20"/>
          <w:lang w:eastAsia="en-AU"/>
        </w:rPr>
        <w:t xml:space="preserve">Item </w:t>
      </w:r>
      <w:r>
        <w:rPr>
          <w:rFonts w:ascii="Times New Roman" w:eastAsia="Times New Roman" w:hAnsi="Times New Roman"/>
          <w:b/>
          <w:sz w:val="24"/>
          <w:szCs w:val="20"/>
          <w:lang w:eastAsia="en-AU"/>
        </w:rPr>
        <w:t>26 Paragraph 22ZPA(d)</w:t>
      </w:r>
    </w:p>
    <w:p w14:paraId="3EE6761A" w14:textId="07E26C09" w:rsidR="00A74CE3" w:rsidRDefault="00A74CE3" w:rsidP="00A74CE3">
      <w:pPr>
        <w:spacing w:before="240" w:after="120" w:line="240" w:lineRule="auto"/>
        <w:ind w:right="91"/>
        <w:rPr>
          <w:rFonts w:ascii="Times New Roman" w:eastAsia="Times New Roman" w:hAnsi="Times New Roman"/>
          <w:sz w:val="24"/>
          <w:szCs w:val="20"/>
          <w:lang w:eastAsia="en-AU"/>
        </w:rPr>
      </w:pPr>
      <w:r w:rsidRPr="00E04DC7">
        <w:rPr>
          <w:rFonts w:ascii="Times New Roman" w:eastAsia="Times New Roman" w:hAnsi="Times New Roman"/>
          <w:sz w:val="24"/>
          <w:szCs w:val="20"/>
          <w:lang w:eastAsia="en-AU"/>
        </w:rPr>
        <w:t xml:space="preserve">This item </w:t>
      </w:r>
      <w:r w:rsidR="00E65733">
        <w:rPr>
          <w:rFonts w:ascii="Times New Roman" w:eastAsia="Times New Roman" w:hAnsi="Times New Roman"/>
          <w:sz w:val="24"/>
          <w:szCs w:val="20"/>
          <w:lang w:eastAsia="en-AU"/>
        </w:rPr>
        <w:t>will</w:t>
      </w:r>
      <w:r>
        <w:rPr>
          <w:rFonts w:ascii="Times New Roman" w:eastAsia="Times New Roman" w:hAnsi="Times New Roman"/>
          <w:sz w:val="24"/>
          <w:szCs w:val="20"/>
          <w:lang w:eastAsia="en-AU"/>
        </w:rPr>
        <w:t xml:space="preserve"> be a consequential amendment to update the paragraph references to reflect the amendments in </w:t>
      </w:r>
      <w:r w:rsidR="000C0060">
        <w:rPr>
          <w:rFonts w:ascii="Times New Roman" w:eastAsia="Times New Roman" w:hAnsi="Times New Roman"/>
          <w:sz w:val="24"/>
          <w:szCs w:val="20"/>
          <w:lang w:eastAsia="en-AU"/>
        </w:rPr>
        <w:t>items 4-7</w:t>
      </w:r>
      <w:r w:rsidR="000C0060">
        <w:rPr>
          <w:rFonts w:ascii="Times New Roman" w:eastAsia="Times New Roman" w:hAnsi="Times New Roman"/>
          <w:sz w:val="24"/>
          <w:szCs w:val="20"/>
          <w:lang w:eastAsia="en-AU"/>
        </w:rPr>
        <w:t xml:space="preserve"> </w:t>
      </w:r>
      <w:r>
        <w:rPr>
          <w:rFonts w:ascii="Times New Roman" w:eastAsia="Times New Roman" w:hAnsi="Times New Roman"/>
          <w:sz w:val="24"/>
          <w:szCs w:val="20"/>
          <w:lang w:eastAsia="en-AU"/>
        </w:rPr>
        <w:t xml:space="preserve">which identify additional information to be provided in applications.  </w:t>
      </w:r>
    </w:p>
    <w:p w14:paraId="2A4DA1B5" w14:textId="4B81B223" w:rsidR="00A74CE3" w:rsidRPr="004B63A7" w:rsidRDefault="00A74CE3" w:rsidP="00A74CE3">
      <w:pPr>
        <w:spacing w:before="240" w:after="120" w:line="240" w:lineRule="auto"/>
        <w:ind w:right="91"/>
        <w:rPr>
          <w:rFonts w:ascii="Times New Roman" w:eastAsia="Times New Roman" w:hAnsi="Times New Roman"/>
          <w:sz w:val="24"/>
          <w:szCs w:val="20"/>
          <w:lang w:eastAsia="en-AU"/>
        </w:rPr>
      </w:pPr>
      <w:r w:rsidRPr="00E04DC7">
        <w:rPr>
          <w:rFonts w:ascii="Times New Roman" w:eastAsia="Times New Roman" w:hAnsi="Times New Roman"/>
          <w:b/>
          <w:sz w:val="24"/>
          <w:szCs w:val="20"/>
          <w:lang w:eastAsia="en-AU"/>
        </w:rPr>
        <w:lastRenderedPageBreak/>
        <w:t xml:space="preserve">Item </w:t>
      </w:r>
      <w:r>
        <w:rPr>
          <w:rFonts w:ascii="Times New Roman" w:eastAsia="Times New Roman" w:hAnsi="Times New Roman"/>
          <w:b/>
          <w:sz w:val="24"/>
          <w:szCs w:val="20"/>
          <w:lang w:eastAsia="en-AU"/>
        </w:rPr>
        <w:t>27 Paragraph 22ZQ(1)(d)</w:t>
      </w:r>
    </w:p>
    <w:p w14:paraId="7F41638F" w14:textId="11ADC284" w:rsidR="00A74CE3" w:rsidRDefault="00A74CE3" w:rsidP="00A74CE3">
      <w:pPr>
        <w:spacing w:before="240" w:after="120" w:line="240" w:lineRule="auto"/>
        <w:ind w:right="91"/>
        <w:rPr>
          <w:rFonts w:ascii="Times New Roman" w:eastAsia="Times New Roman" w:hAnsi="Times New Roman"/>
          <w:sz w:val="24"/>
          <w:szCs w:val="20"/>
          <w:lang w:eastAsia="en-AU"/>
        </w:rPr>
      </w:pPr>
      <w:r w:rsidRPr="00E04DC7">
        <w:rPr>
          <w:rFonts w:ascii="Times New Roman" w:eastAsia="Times New Roman" w:hAnsi="Times New Roman"/>
          <w:sz w:val="24"/>
          <w:szCs w:val="20"/>
          <w:lang w:eastAsia="en-AU"/>
        </w:rPr>
        <w:t xml:space="preserve">This item </w:t>
      </w:r>
      <w:r w:rsidR="00E65733">
        <w:rPr>
          <w:rFonts w:ascii="Times New Roman" w:eastAsia="Times New Roman" w:hAnsi="Times New Roman"/>
          <w:sz w:val="24"/>
          <w:szCs w:val="20"/>
          <w:lang w:eastAsia="en-AU"/>
        </w:rPr>
        <w:t>will</w:t>
      </w:r>
      <w:r>
        <w:rPr>
          <w:rFonts w:ascii="Times New Roman" w:eastAsia="Times New Roman" w:hAnsi="Times New Roman"/>
          <w:sz w:val="24"/>
          <w:szCs w:val="20"/>
          <w:lang w:eastAsia="en-AU"/>
        </w:rPr>
        <w:t xml:space="preserve"> require the Regulator to be satisfied of the evidence referred to</w:t>
      </w:r>
      <w:r w:rsidRPr="001E456F">
        <w:rPr>
          <w:rFonts w:ascii="Times New Roman" w:eastAsia="Times New Roman" w:hAnsi="Times New Roman"/>
          <w:sz w:val="24"/>
          <w:szCs w:val="20"/>
          <w:lang w:eastAsia="en-AU"/>
        </w:rPr>
        <w:t xml:space="preserve"> in 22T(1)(b) before amending the </w:t>
      </w:r>
      <w:r>
        <w:rPr>
          <w:rFonts w:ascii="Times New Roman" w:eastAsia="Times New Roman" w:hAnsi="Times New Roman"/>
          <w:sz w:val="24"/>
          <w:szCs w:val="20"/>
          <w:lang w:eastAsia="en-AU"/>
        </w:rPr>
        <w:t>first</w:t>
      </w:r>
      <w:r w:rsidRPr="001E456F">
        <w:rPr>
          <w:rFonts w:ascii="Times New Roman" w:eastAsia="Times New Roman" w:hAnsi="Times New Roman"/>
          <w:sz w:val="24"/>
          <w:szCs w:val="20"/>
          <w:lang w:eastAsia="en-AU"/>
        </w:rPr>
        <w:t xml:space="preserve"> certificate.</w:t>
      </w:r>
    </w:p>
    <w:p w14:paraId="0A9557BE" w14:textId="770DB88F" w:rsidR="00A74CE3" w:rsidRPr="004B63A7" w:rsidRDefault="00A74CE3" w:rsidP="00A74CE3">
      <w:pPr>
        <w:spacing w:before="240" w:after="120" w:line="240" w:lineRule="auto"/>
        <w:ind w:right="91"/>
        <w:rPr>
          <w:rFonts w:ascii="Times New Roman" w:eastAsia="Times New Roman" w:hAnsi="Times New Roman"/>
          <w:sz w:val="24"/>
          <w:szCs w:val="20"/>
          <w:lang w:eastAsia="en-AU"/>
        </w:rPr>
      </w:pPr>
      <w:r w:rsidRPr="00E04DC7">
        <w:rPr>
          <w:rFonts w:ascii="Times New Roman" w:eastAsia="Times New Roman" w:hAnsi="Times New Roman"/>
          <w:b/>
          <w:sz w:val="24"/>
          <w:szCs w:val="20"/>
          <w:lang w:eastAsia="en-AU"/>
        </w:rPr>
        <w:t xml:space="preserve">Item </w:t>
      </w:r>
      <w:r>
        <w:rPr>
          <w:rFonts w:ascii="Times New Roman" w:eastAsia="Times New Roman" w:hAnsi="Times New Roman"/>
          <w:b/>
          <w:sz w:val="24"/>
          <w:szCs w:val="20"/>
          <w:lang w:eastAsia="en-AU"/>
        </w:rPr>
        <w:t>28 Paragraph 22ZQA(d)</w:t>
      </w:r>
    </w:p>
    <w:p w14:paraId="1E53D1FE" w14:textId="2F2B0072" w:rsidR="00A74CE3" w:rsidRDefault="00A74CE3" w:rsidP="00A74CE3">
      <w:pPr>
        <w:spacing w:before="240" w:after="120" w:line="240" w:lineRule="auto"/>
        <w:ind w:right="91"/>
        <w:rPr>
          <w:rFonts w:ascii="Times New Roman" w:eastAsia="Times New Roman" w:hAnsi="Times New Roman"/>
          <w:sz w:val="24"/>
          <w:szCs w:val="20"/>
          <w:lang w:eastAsia="en-AU"/>
        </w:rPr>
      </w:pPr>
      <w:r w:rsidRPr="00E04DC7">
        <w:rPr>
          <w:rFonts w:ascii="Times New Roman" w:eastAsia="Times New Roman" w:hAnsi="Times New Roman"/>
          <w:sz w:val="24"/>
          <w:szCs w:val="20"/>
          <w:lang w:eastAsia="en-AU"/>
        </w:rPr>
        <w:t xml:space="preserve">This item </w:t>
      </w:r>
      <w:r w:rsidR="00E65733">
        <w:rPr>
          <w:rFonts w:ascii="Times New Roman" w:eastAsia="Times New Roman" w:hAnsi="Times New Roman"/>
          <w:sz w:val="24"/>
          <w:szCs w:val="20"/>
          <w:lang w:eastAsia="en-AU"/>
        </w:rPr>
        <w:t>will</w:t>
      </w:r>
      <w:r>
        <w:rPr>
          <w:rFonts w:ascii="Times New Roman" w:eastAsia="Times New Roman" w:hAnsi="Times New Roman"/>
          <w:sz w:val="24"/>
          <w:szCs w:val="20"/>
          <w:lang w:eastAsia="en-AU"/>
        </w:rPr>
        <w:t xml:space="preserve"> require the Regulator to be </w:t>
      </w:r>
      <w:r w:rsidRPr="001E456F">
        <w:rPr>
          <w:rFonts w:ascii="Times New Roman" w:eastAsia="Times New Roman" w:hAnsi="Times New Roman"/>
          <w:sz w:val="24"/>
          <w:szCs w:val="20"/>
          <w:lang w:eastAsia="en-AU"/>
        </w:rPr>
        <w:t xml:space="preserve">satisfied </w:t>
      </w:r>
      <w:r>
        <w:rPr>
          <w:rFonts w:ascii="Times New Roman" w:eastAsia="Times New Roman" w:hAnsi="Times New Roman"/>
          <w:sz w:val="24"/>
          <w:szCs w:val="20"/>
          <w:lang w:eastAsia="en-AU"/>
        </w:rPr>
        <w:t>of the evidence referred to</w:t>
      </w:r>
      <w:r w:rsidRPr="001E456F">
        <w:rPr>
          <w:rFonts w:ascii="Times New Roman" w:eastAsia="Times New Roman" w:hAnsi="Times New Roman"/>
          <w:sz w:val="24"/>
          <w:szCs w:val="20"/>
          <w:lang w:eastAsia="en-AU"/>
        </w:rPr>
        <w:t xml:space="preserve"> in 22T</w:t>
      </w:r>
      <w:r>
        <w:rPr>
          <w:rFonts w:ascii="Times New Roman" w:eastAsia="Times New Roman" w:hAnsi="Times New Roman"/>
          <w:sz w:val="24"/>
          <w:szCs w:val="20"/>
          <w:lang w:eastAsia="en-AU"/>
        </w:rPr>
        <w:t>(2</w:t>
      </w:r>
      <w:r w:rsidRPr="001E456F">
        <w:rPr>
          <w:rFonts w:ascii="Times New Roman" w:eastAsia="Times New Roman" w:hAnsi="Times New Roman"/>
          <w:sz w:val="24"/>
          <w:szCs w:val="20"/>
          <w:lang w:eastAsia="en-AU"/>
        </w:rPr>
        <w:t>)(b) before amending the earlier certificates.</w:t>
      </w:r>
    </w:p>
    <w:p w14:paraId="10ABB912" w14:textId="7208200F" w:rsidR="00A74CE3" w:rsidRDefault="00A74CE3" w:rsidP="00A74CE3">
      <w:pPr>
        <w:spacing w:before="240" w:after="120" w:line="240" w:lineRule="auto"/>
        <w:ind w:right="91"/>
        <w:rPr>
          <w:rFonts w:ascii="Times New Roman" w:eastAsia="Times New Roman" w:hAnsi="Times New Roman"/>
          <w:b/>
          <w:sz w:val="24"/>
          <w:szCs w:val="20"/>
          <w:lang w:eastAsia="en-AU"/>
        </w:rPr>
      </w:pPr>
      <w:r w:rsidRPr="00E04DC7">
        <w:rPr>
          <w:rFonts w:ascii="Times New Roman" w:eastAsia="Times New Roman" w:hAnsi="Times New Roman"/>
          <w:b/>
          <w:sz w:val="24"/>
          <w:szCs w:val="20"/>
          <w:lang w:eastAsia="en-AU"/>
        </w:rPr>
        <w:t>Item</w:t>
      </w:r>
      <w:r>
        <w:rPr>
          <w:rFonts w:ascii="Times New Roman" w:eastAsia="Times New Roman" w:hAnsi="Times New Roman"/>
          <w:b/>
          <w:sz w:val="24"/>
          <w:szCs w:val="20"/>
          <w:lang w:eastAsia="en-AU"/>
        </w:rPr>
        <w:t xml:space="preserve"> 29</w:t>
      </w:r>
      <w:r w:rsidRPr="00E04DC7">
        <w:rPr>
          <w:rFonts w:ascii="Times New Roman" w:eastAsia="Times New Roman" w:hAnsi="Times New Roman"/>
          <w:b/>
          <w:sz w:val="24"/>
          <w:szCs w:val="20"/>
          <w:lang w:eastAsia="en-AU"/>
        </w:rPr>
        <w:t xml:space="preserve"> </w:t>
      </w:r>
      <w:r>
        <w:rPr>
          <w:rFonts w:ascii="Times New Roman" w:eastAsia="Times New Roman" w:hAnsi="Times New Roman"/>
          <w:b/>
          <w:sz w:val="24"/>
          <w:szCs w:val="20"/>
          <w:lang w:eastAsia="en-AU"/>
        </w:rPr>
        <w:t>Paragraph 22ZS(3)(b)</w:t>
      </w:r>
    </w:p>
    <w:p w14:paraId="26E79912" w14:textId="21A5E66E" w:rsidR="00A74CE3" w:rsidRDefault="00A74CE3" w:rsidP="00A74CE3">
      <w:pPr>
        <w:spacing w:before="240" w:after="120" w:line="240" w:lineRule="auto"/>
        <w:ind w:right="91"/>
        <w:rPr>
          <w:rFonts w:ascii="Times New Roman" w:eastAsia="Times New Roman" w:hAnsi="Times New Roman"/>
          <w:sz w:val="24"/>
          <w:szCs w:val="20"/>
          <w:lang w:eastAsia="en-AU"/>
        </w:rPr>
      </w:pPr>
      <w:r w:rsidRPr="004B63A7">
        <w:rPr>
          <w:rFonts w:ascii="Times New Roman" w:eastAsia="Times New Roman" w:hAnsi="Times New Roman"/>
          <w:sz w:val="24"/>
          <w:szCs w:val="20"/>
          <w:lang w:eastAsia="en-AU"/>
        </w:rPr>
        <w:t>Th</w:t>
      </w:r>
      <w:r>
        <w:rPr>
          <w:rFonts w:ascii="Times New Roman" w:eastAsia="Times New Roman" w:hAnsi="Times New Roman"/>
          <w:sz w:val="24"/>
          <w:szCs w:val="20"/>
          <w:lang w:eastAsia="en-AU"/>
        </w:rPr>
        <w:t>is</w:t>
      </w:r>
      <w:r w:rsidRPr="004B63A7">
        <w:rPr>
          <w:rFonts w:ascii="Times New Roman" w:eastAsia="Times New Roman" w:hAnsi="Times New Roman"/>
          <w:sz w:val="24"/>
          <w:szCs w:val="20"/>
          <w:lang w:eastAsia="en-AU"/>
        </w:rPr>
        <w:t xml:space="preserve"> item</w:t>
      </w:r>
      <w:r>
        <w:rPr>
          <w:rFonts w:ascii="Times New Roman" w:eastAsia="Times New Roman" w:hAnsi="Times New Roman"/>
          <w:sz w:val="24"/>
          <w:szCs w:val="20"/>
          <w:lang w:eastAsia="en-AU"/>
        </w:rPr>
        <w:t xml:space="preserve"> </w:t>
      </w:r>
      <w:r w:rsidR="00E65733">
        <w:rPr>
          <w:rFonts w:ascii="Times New Roman" w:eastAsia="Times New Roman" w:hAnsi="Times New Roman"/>
          <w:sz w:val="24"/>
          <w:szCs w:val="20"/>
          <w:lang w:eastAsia="en-AU"/>
        </w:rPr>
        <w:t>will</w:t>
      </w:r>
      <w:r>
        <w:rPr>
          <w:rFonts w:ascii="Times New Roman" w:eastAsia="Times New Roman" w:hAnsi="Times New Roman"/>
          <w:sz w:val="24"/>
          <w:szCs w:val="20"/>
          <w:lang w:eastAsia="en-AU"/>
        </w:rPr>
        <w:t xml:space="preserve"> c</w:t>
      </w:r>
      <w:r w:rsidRPr="004B63A7">
        <w:rPr>
          <w:rFonts w:ascii="Times New Roman" w:eastAsia="Times New Roman" w:hAnsi="Times New Roman"/>
          <w:sz w:val="24"/>
          <w:szCs w:val="20"/>
          <w:lang w:eastAsia="en-AU"/>
        </w:rPr>
        <w:t xml:space="preserve">orrect </w:t>
      </w:r>
      <w:r>
        <w:rPr>
          <w:rFonts w:ascii="Times New Roman" w:eastAsia="Times New Roman" w:hAnsi="Times New Roman"/>
          <w:sz w:val="24"/>
          <w:szCs w:val="20"/>
          <w:lang w:eastAsia="en-AU"/>
        </w:rPr>
        <w:t>an incorrect cross-reference.</w:t>
      </w:r>
    </w:p>
    <w:p w14:paraId="16D7797C" w14:textId="77777777" w:rsidR="00083CB9" w:rsidRDefault="00083CB9" w:rsidP="00083CB9">
      <w:pPr>
        <w:spacing w:before="240" w:after="120" w:line="240" w:lineRule="auto"/>
        <w:ind w:right="91"/>
        <w:rPr>
          <w:rFonts w:ascii="Times New Roman" w:eastAsia="Times New Roman" w:hAnsi="Times New Roman"/>
          <w:b/>
          <w:sz w:val="24"/>
          <w:szCs w:val="20"/>
          <w:lang w:eastAsia="en-AU"/>
        </w:rPr>
      </w:pPr>
      <w:r w:rsidRPr="00E04DC7">
        <w:rPr>
          <w:rFonts w:ascii="Times New Roman" w:eastAsia="Times New Roman" w:hAnsi="Times New Roman"/>
          <w:b/>
          <w:sz w:val="24"/>
          <w:szCs w:val="20"/>
          <w:lang w:eastAsia="en-AU"/>
        </w:rPr>
        <w:t>Item</w:t>
      </w:r>
      <w:r>
        <w:rPr>
          <w:rFonts w:ascii="Times New Roman" w:eastAsia="Times New Roman" w:hAnsi="Times New Roman"/>
          <w:b/>
          <w:sz w:val="24"/>
          <w:szCs w:val="20"/>
          <w:lang w:eastAsia="en-AU"/>
        </w:rPr>
        <w:t xml:space="preserve"> 30</w:t>
      </w:r>
      <w:r w:rsidRPr="00E04DC7">
        <w:rPr>
          <w:rFonts w:ascii="Times New Roman" w:eastAsia="Times New Roman" w:hAnsi="Times New Roman"/>
          <w:b/>
          <w:sz w:val="24"/>
          <w:szCs w:val="20"/>
          <w:lang w:eastAsia="en-AU"/>
        </w:rPr>
        <w:t xml:space="preserve"> </w:t>
      </w:r>
      <w:r>
        <w:rPr>
          <w:rFonts w:ascii="Times New Roman" w:eastAsia="Times New Roman" w:hAnsi="Times New Roman"/>
          <w:b/>
          <w:sz w:val="24"/>
          <w:szCs w:val="20"/>
          <w:lang w:eastAsia="en-AU"/>
        </w:rPr>
        <w:t>Subregulation 49(4)</w:t>
      </w:r>
    </w:p>
    <w:p w14:paraId="635C4FF4" w14:textId="62A3C96C" w:rsidR="00083CB9" w:rsidRDefault="00083CB9" w:rsidP="00083CB9">
      <w:pPr>
        <w:spacing w:before="240" w:after="120" w:line="240" w:lineRule="auto"/>
        <w:ind w:right="91"/>
        <w:rPr>
          <w:rFonts w:ascii="Times New Roman" w:eastAsia="Times New Roman" w:hAnsi="Times New Roman"/>
          <w:sz w:val="24"/>
          <w:szCs w:val="20"/>
          <w:lang w:eastAsia="en-AU"/>
        </w:rPr>
      </w:pPr>
      <w:r w:rsidRPr="004B63A7">
        <w:rPr>
          <w:rFonts w:ascii="Times New Roman" w:eastAsia="Times New Roman" w:hAnsi="Times New Roman"/>
          <w:sz w:val="24"/>
          <w:szCs w:val="20"/>
          <w:lang w:eastAsia="en-AU"/>
        </w:rPr>
        <w:t>Th</w:t>
      </w:r>
      <w:r>
        <w:rPr>
          <w:rFonts w:ascii="Times New Roman" w:eastAsia="Times New Roman" w:hAnsi="Times New Roman"/>
          <w:sz w:val="24"/>
          <w:szCs w:val="20"/>
          <w:lang w:eastAsia="en-AU"/>
        </w:rPr>
        <w:t xml:space="preserve">is </w:t>
      </w:r>
      <w:r w:rsidRPr="004B63A7">
        <w:rPr>
          <w:rFonts w:ascii="Times New Roman" w:eastAsia="Times New Roman" w:hAnsi="Times New Roman"/>
          <w:sz w:val="24"/>
          <w:szCs w:val="20"/>
          <w:lang w:eastAsia="en-AU"/>
        </w:rPr>
        <w:t>item</w:t>
      </w:r>
      <w:r>
        <w:rPr>
          <w:rFonts w:ascii="Times New Roman" w:eastAsia="Times New Roman" w:hAnsi="Times New Roman"/>
          <w:sz w:val="24"/>
          <w:szCs w:val="20"/>
          <w:lang w:eastAsia="en-AU"/>
        </w:rPr>
        <w:t xml:space="preserve"> </w:t>
      </w:r>
      <w:r w:rsidR="00187918">
        <w:rPr>
          <w:rFonts w:ascii="Times New Roman" w:eastAsia="Times New Roman" w:hAnsi="Times New Roman"/>
          <w:sz w:val="24"/>
          <w:szCs w:val="20"/>
          <w:lang w:eastAsia="en-AU"/>
        </w:rPr>
        <w:t>will</w:t>
      </w:r>
      <w:r>
        <w:rPr>
          <w:rFonts w:ascii="Times New Roman" w:eastAsia="Times New Roman" w:hAnsi="Times New Roman"/>
          <w:sz w:val="24"/>
          <w:szCs w:val="20"/>
          <w:lang w:eastAsia="en-AU"/>
        </w:rPr>
        <w:t xml:space="preserve"> correct a previous drafting error in the spelling of ‘give’.</w:t>
      </w:r>
    </w:p>
    <w:p w14:paraId="67742F89" w14:textId="77777777" w:rsidR="00083CB9" w:rsidRDefault="00083CB9" w:rsidP="00083CB9">
      <w:pPr>
        <w:spacing w:before="240" w:after="120" w:line="240" w:lineRule="auto"/>
        <w:ind w:right="91"/>
        <w:rPr>
          <w:rFonts w:ascii="Times New Roman" w:eastAsia="Times New Roman" w:hAnsi="Times New Roman"/>
          <w:b/>
          <w:sz w:val="24"/>
          <w:szCs w:val="20"/>
          <w:lang w:eastAsia="en-AU"/>
        </w:rPr>
      </w:pPr>
      <w:r w:rsidRPr="00E04DC7">
        <w:rPr>
          <w:rFonts w:ascii="Times New Roman" w:eastAsia="Times New Roman" w:hAnsi="Times New Roman"/>
          <w:b/>
          <w:sz w:val="24"/>
          <w:szCs w:val="20"/>
          <w:lang w:eastAsia="en-AU"/>
        </w:rPr>
        <w:t>Item</w:t>
      </w:r>
      <w:r>
        <w:rPr>
          <w:rFonts w:ascii="Times New Roman" w:eastAsia="Times New Roman" w:hAnsi="Times New Roman"/>
          <w:b/>
          <w:sz w:val="24"/>
          <w:szCs w:val="20"/>
          <w:lang w:eastAsia="en-AU"/>
        </w:rPr>
        <w:t xml:space="preserve"> 31</w:t>
      </w:r>
      <w:r w:rsidRPr="00E04DC7">
        <w:rPr>
          <w:rFonts w:ascii="Times New Roman" w:eastAsia="Times New Roman" w:hAnsi="Times New Roman"/>
          <w:b/>
          <w:sz w:val="24"/>
          <w:szCs w:val="20"/>
          <w:lang w:eastAsia="en-AU"/>
        </w:rPr>
        <w:t xml:space="preserve"> </w:t>
      </w:r>
      <w:r>
        <w:rPr>
          <w:rFonts w:ascii="Times New Roman" w:eastAsia="Times New Roman" w:hAnsi="Times New Roman"/>
          <w:b/>
          <w:sz w:val="24"/>
          <w:szCs w:val="20"/>
          <w:lang w:eastAsia="en-AU"/>
        </w:rPr>
        <w:t>Subregulation 49(4)</w:t>
      </w:r>
    </w:p>
    <w:p w14:paraId="67F475DB" w14:textId="5353E3ED" w:rsidR="00A74CE3" w:rsidRDefault="00A74CE3" w:rsidP="00A74CE3">
      <w:pPr>
        <w:spacing w:before="240" w:after="120" w:line="240" w:lineRule="auto"/>
        <w:ind w:right="91"/>
        <w:rPr>
          <w:rFonts w:ascii="Times New Roman" w:eastAsia="Times New Roman" w:hAnsi="Times New Roman"/>
          <w:sz w:val="24"/>
          <w:szCs w:val="20"/>
          <w:lang w:eastAsia="en-AU"/>
        </w:rPr>
      </w:pPr>
      <w:r w:rsidRPr="004B63A7">
        <w:rPr>
          <w:rFonts w:ascii="Times New Roman" w:eastAsia="Times New Roman" w:hAnsi="Times New Roman"/>
          <w:sz w:val="24"/>
          <w:szCs w:val="20"/>
          <w:lang w:eastAsia="en-AU"/>
        </w:rPr>
        <w:t>Th</w:t>
      </w:r>
      <w:r>
        <w:rPr>
          <w:rFonts w:ascii="Times New Roman" w:eastAsia="Times New Roman" w:hAnsi="Times New Roman"/>
          <w:sz w:val="24"/>
          <w:szCs w:val="20"/>
          <w:lang w:eastAsia="en-AU"/>
        </w:rPr>
        <w:t xml:space="preserve">is </w:t>
      </w:r>
      <w:r w:rsidRPr="004B63A7">
        <w:rPr>
          <w:rFonts w:ascii="Times New Roman" w:eastAsia="Times New Roman" w:hAnsi="Times New Roman"/>
          <w:sz w:val="24"/>
          <w:szCs w:val="20"/>
          <w:lang w:eastAsia="en-AU"/>
        </w:rPr>
        <w:t>item</w:t>
      </w:r>
      <w:r>
        <w:rPr>
          <w:rFonts w:ascii="Times New Roman" w:eastAsia="Times New Roman" w:hAnsi="Times New Roman"/>
          <w:sz w:val="24"/>
          <w:szCs w:val="20"/>
          <w:lang w:eastAsia="en-AU"/>
        </w:rPr>
        <w:t xml:space="preserve"> </w:t>
      </w:r>
      <w:r w:rsidR="00E65733">
        <w:rPr>
          <w:rFonts w:ascii="Times New Roman" w:eastAsia="Times New Roman" w:hAnsi="Times New Roman"/>
          <w:sz w:val="24"/>
          <w:szCs w:val="20"/>
          <w:lang w:eastAsia="en-AU"/>
        </w:rPr>
        <w:t>will</w:t>
      </w:r>
      <w:r>
        <w:rPr>
          <w:rFonts w:ascii="Times New Roman" w:eastAsia="Times New Roman" w:hAnsi="Times New Roman"/>
          <w:sz w:val="24"/>
          <w:szCs w:val="20"/>
          <w:lang w:eastAsia="en-AU"/>
        </w:rPr>
        <w:t xml:space="preserve"> correct a previous drafting error referencing the “Minister” instead of the “Regulator”.</w:t>
      </w:r>
    </w:p>
    <w:p w14:paraId="285A3D68" w14:textId="72C2DD7A" w:rsidR="00A74CE3" w:rsidRDefault="00A74CE3" w:rsidP="00A74CE3">
      <w:pPr>
        <w:spacing w:before="240" w:after="120" w:line="240" w:lineRule="auto"/>
        <w:ind w:right="91"/>
        <w:rPr>
          <w:rFonts w:ascii="Times New Roman" w:eastAsia="Times New Roman" w:hAnsi="Times New Roman"/>
          <w:b/>
          <w:sz w:val="24"/>
          <w:szCs w:val="20"/>
          <w:lang w:eastAsia="en-AU"/>
        </w:rPr>
      </w:pPr>
      <w:r w:rsidRPr="00E04DC7">
        <w:rPr>
          <w:rFonts w:ascii="Times New Roman" w:eastAsia="Times New Roman" w:hAnsi="Times New Roman"/>
          <w:b/>
          <w:sz w:val="24"/>
          <w:szCs w:val="20"/>
          <w:lang w:eastAsia="en-AU"/>
        </w:rPr>
        <w:t>Item</w:t>
      </w:r>
      <w:r>
        <w:rPr>
          <w:rFonts w:ascii="Times New Roman" w:eastAsia="Times New Roman" w:hAnsi="Times New Roman"/>
          <w:b/>
          <w:sz w:val="24"/>
          <w:szCs w:val="20"/>
          <w:lang w:eastAsia="en-AU"/>
        </w:rPr>
        <w:t xml:space="preserve"> 3</w:t>
      </w:r>
      <w:r w:rsidR="00083CB9">
        <w:rPr>
          <w:rFonts w:ascii="Times New Roman" w:eastAsia="Times New Roman" w:hAnsi="Times New Roman"/>
          <w:b/>
          <w:sz w:val="24"/>
          <w:szCs w:val="20"/>
          <w:lang w:eastAsia="en-AU"/>
        </w:rPr>
        <w:t>2</w:t>
      </w:r>
      <w:r w:rsidRPr="00E04DC7">
        <w:rPr>
          <w:rFonts w:ascii="Times New Roman" w:eastAsia="Times New Roman" w:hAnsi="Times New Roman"/>
          <w:b/>
          <w:sz w:val="24"/>
          <w:szCs w:val="20"/>
          <w:lang w:eastAsia="en-AU"/>
        </w:rPr>
        <w:t xml:space="preserve"> </w:t>
      </w:r>
      <w:r w:rsidR="001111AD">
        <w:rPr>
          <w:rFonts w:ascii="Times New Roman" w:eastAsia="Times New Roman" w:hAnsi="Times New Roman"/>
          <w:b/>
          <w:sz w:val="24"/>
          <w:szCs w:val="20"/>
          <w:lang w:eastAsia="en-AU"/>
        </w:rPr>
        <w:t>In</w:t>
      </w:r>
      <w:r>
        <w:rPr>
          <w:rFonts w:ascii="Times New Roman" w:eastAsia="Times New Roman" w:hAnsi="Times New Roman"/>
          <w:b/>
          <w:sz w:val="24"/>
          <w:szCs w:val="20"/>
          <w:lang w:eastAsia="en-AU"/>
        </w:rPr>
        <w:t xml:space="preserve"> the appropriate position in Part 9</w:t>
      </w:r>
    </w:p>
    <w:p w14:paraId="0E817BD5" w14:textId="43265B60" w:rsidR="004A4299" w:rsidRDefault="004A4299" w:rsidP="004A4299">
      <w:pPr>
        <w:spacing w:before="240" w:after="120" w:line="240" w:lineRule="auto"/>
        <w:ind w:right="91"/>
        <w:rPr>
          <w:rFonts w:ascii="Times New Roman" w:eastAsia="Times New Roman" w:hAnsi="Times New Roman"/>
          <w:sz w:val="24"/>
          <w:szCs w:val="20"/>
          <w:lang w:eastAsia="en-AU"/>
        </w:rPr>
      </w:pPr>
      <w:r w:rsidRPr="004B63A7">
        <w:rPr>
          <w:rFonts w:ascii="Times New Roman" w:eastAsia="Times New Roman" w:hAnsi="Times New Roman"/>
          <w:sz w:val="24"/>
          <w:szCs w:val="20"/>
          <w:lang w:eastAsia="en-AU"/>
        </w:rPr>
        <w:t>Th</w:t>
      </w:r>
      <w:r>
        <w:rPr>
          <w:rFonts w:ascii="Times New Roman" w:eastAsia="Times New Roman" w:hAnsi="Times New Roman"/>
          <w:sz w:val="24"/>
          <w:szCs w:val="20"/>
          <w:lang w:eastAsia="en-AU"/>
        </w:rPr>
        <w:t>is</w:t>
      </w:r>
      <w:r w:rsidRPr="004B63A7">
        <w:rPr>
          <w:rFonts w:ascii="Times New Roman" w:eastAsia="Times New Roman" w:hAnsi="Times New Roman"/>
          <w:sz w:val="24"/>
          <w:szCs w:val="20"/>
          <w:lang w:eastAsia="en-AU"/>
        </w:rPr>
        <w:t xml:space="preserve"> item</w:t>
      </w:r>
      <w:r>
        <w:rPr>
          <w:rFonts w:ascii="Times New Roman" w:eastAsia="Times New Roman" w:hAnsi="Times New Roman"/>
          <w:sz w:val="24"/>
          <w:szCs w:val="20"/>
          <w:lang w:eastAsia="en-AU"/>
        </w:rPr>
        <w:t xml:space="preserve"> clarif</w:t>
      </w:r>
      <w:r w:rsidR="00187918">
        <w:rPr>
          <w:rFonts w:ascii="Times New Roman" w:eastAsia="Times New Roman" w:hAnsi="Times New Roman"/>
          <w:sz w:val="24"/>
          <w:szCs w:val="20"/>
          <w:lang w:eastAsia="en-AU"/>
        </w:rPr>
        <w:t>ies</w:t>
      </w:r>
      <w:r>
        <w:rPr>
          <w:rFonts w:ascii="Times New Roman" w:eastAsia="Times New Roman" w:hAnsi="Times New Roman"/>
          <w:sz w:val="24"/>
          <w:szCs w:val="20"/>
          <w:lang w:eastAsia="en-AU"/>
        </w:rPr>
        <w:t xml:space="preserve"> that the amendments related to amendments of exemption certificates in part 2 of Schedule 1 </w:t>
      </w:r>
      <w:r w:rsidR="00187918">
        <w:rPr>
          <w:rFonts w:ascii="Times New Roman" w:eastAsia="Times New Roman" w:hAnsi="Times New Roman"/>
          <w:sz w:val="24"/>
          <w:szCs w:val="20"/>
          <w:lang w:eastAsia="en-AU"/>
        </w:rPr>
        <w:t>will</w:t>
      </w:r>
      <w:r>
        <w:rPr>
          <w:rFonts w:ascii="Times New Roman" w:eastAsia="Times New Roman" w:hAnsi="Times New Roman"/>
          <w:sz w:val="24"/>
          <w:szCs w:val="20"/>
          <w:lang w:eastAsia="en-AU"/>
        </w:rPr>
        <w:t xml:space="preserve"> apply to exemption certificates for 2019 and later years.</w:t>
      </w:r>
    </w:p>
    <w:p w14:paraId="305BFFCE" w14:textId="77777777" w:rsidR="00A74CE3" w:rsidRDefault="00A74CE3">
      <w:pPr>
        <w:spacing w:after="0" w:line="240" w:lineRule="auto"/>
        <w:rPr>
          <w:rFonts w:ascii="Times New Roman" w:eastAsia="Times New Roman" w:hAnsi="Times New Roman"/>
          <w:b/>
          <w:sz w:val="24"/>
          <w:szCs w:val="20"/>
        </w:rPr>
      </w:pPr>
    </w:p>
    <w:p w14:paraId="29F03D87" w14:textId="5F01066B" w:rsidR="0013579F" w:rsidRDefault="0013579F" w:rsidP="00DF5F29">
      <w:pPr>
        <w:spacing w:before="240" w:after="120" w:line="240" w:lineRule="auto"/>
        <w:ind w:right="91"/>
        <w:rPr>
          <w:rFonts w:ascii="Times New Roman" w:eastAsia="Times New Roman" w:hAnsi="Times New Roman"/>
          <w:sz w:val="24"/>
          <w:szCs w:val="24"/>
          <w:lang w:eastAsia="en-AU"/>
        </w:rPr>
      </w:pPr>
      <w:r>
        <w:rPr>
          <w:rFonts w:ascii="Times New Roman" w:eastAsia="Times New Roman" w:hAnsi="Times New Roman"/>
          <w:sz w:val="24"/>
          <w:szCs w:val="24"/>
          <w:lang w:eastAsia="en-AU"/>
        </w:rPr>
        <w:br w:type="page"/>
      </w:r>
    </w:p>
    <w:p w14:paraId="26E71BE2" w14:textId="77777777" w:rsidR="00A74CE3" w:rsidRDefault="00A74CE3" w:rsidP="00DF5F29">
      <w:pPr>
        <w:spacing w:before="240" w:after="120" w:line="240" w:lineRule="auto"/>
        <w:ind w:right="91"/>
        <w:rPr>
          <w:rFonts w:ascii="Times New Roman" w:eastAsia="Times New Roman" w:hAnsi="Times New Roman"/>
          <w:sz w:val="24"/>
          <w:szCs w:val="24"/>
          <w:lang w:eastAsia="en-AU"/>
        </w:rPr>
      </w:pPr>
    </w:p>
    <w:p w14:paraId="0075217D" w14:textId="77777777" w:rsidR="00BF2277" w:rsidRPr="00BF2277" w:rsidRDefault="00BF2277" w:rsidP="00BF2277">
      <w:pPr>
        <w:autoSpaceDE w:val="0"/>
        <w:autoSpaceDN w:val="0"/>
        <w:adjustRightInd w:val="0"/>
        <w:spacing w:after="0" w:line="240" w:lineRule="auto"/>
        <w:jc w:val="right"/>
        <w:rPr>
          <w:rFonts w:ascii="Times New Roman" w:hAnsi="Times New Roman"/>
          <w:b/>
          <w:color w:val="000000"/>
          <w:sz w:val="24"/>
          <w:szCs w:val="24"/>
          <w:u w:val="single"/>
          <w:lang w:eastAsia="en-AU"/>
        </w:rPr>
      </w:pPr>
      <w:r w:rsidRPr="00BF2277">
        <w:rPr>
          <w:rFonts w:ascii="Times New Roman" w:hAnsi="Times New Roman"/>
          <w:b/>
          <w:color w:val="000000"/>
          <w:sz w:val="24"/>
          <w:szCs w:val="24"/>
          <w:u w:val="single"/>
          <w:lang w:eastAsia="en-AU"/>
        </w:rPr>
        <w:t>ATTACHMENT B</w:t>
      </w:r>
    </w:p>
    <w:p w14:paraId="289269CA" w14:textId="77777777" w:rsidR="00BF2277" w:rsidRPr="00BF2277" w:rsidRDefault="00BF2277" w:rsidP="00BF2277">
      <w:pPr>
        <w:autoSpaceDE w:val="0"/>
        <w:autoSpaceDN w:val="0"/>
        <w:adjustRightInd w:val="0"/>
        <w:spacing w:after="0" w:line="240" w:lineRule="auto"/>
        <w:rPr>
          <w:rFonts w:ascii="Times New Roman" w:hAnsi="Times New Roman"/>
          <w:b/>
          <w:color w:val="000000"/>
          <w:sz w:val="24"/>
          <w:szCs w:val="24"/>
          <w:u w:val="single"/>
          <w:lang w:eastAsia="en-AU"/>
        </w:rPr>
      </w:pPr>
    </w:p>
    <w:p w14:paraId="13F138C3" w14:textId="77777777" w:rsidR="00C95DEF" w:rsidRPr="00BF2277" w:rsidRDefault="00C95DEF" w:rsidP="00C95DEF">
      <w:pPr>
        <w:spacing w:before="100" w:beforeAutospacing="1" w:after="240" w:line="240" w:lineRule="auto"/>
        <w:jc w:val="center"/>
        <w:rPr>
          <w:rFonts w:ascii="Times New Roman" w:eastAsia="Times New Roman" w:hAnsi="Times New Roman"/>
          <w:b/>
          <w:bCs/>
          <w:iCs/>
          <w:sz w:val="24"/>
          <w:szCs w:val="24"/>
          <w:lang w:eastAsia="en-AU"/>
        </w:rPr>
      </w:pPr>
      <w:r w:rsidRPr="00BF2277">
        <w:rPr>
          <w:rFonts w:ascii="Times New Roman" w:eastAsia="Times New Roman" w:hAnsi="Times New Roman"/>
          <w:b/>
          <w:bCs/>
          <w:iCs/>
          <w:sz w:val="24"/>
          <w:szCs w:val="24"/>
          <w:lang w:eastAsia="en-AU"/>
        </w:rPr>
        <w:t>Statement of Compatibility with Human Rights</w:t>
      </w:r>
    </w:p>
    <w:p w14:paraId="281B4FAB" w14:textId="77777777" w:rsidR="00C95DEF" w:rsidRPr="00BF2277" w:rsidRDefault="00C95DEF" w:rsidP="00C95DEF">
      <w:pPr>
        <w:spacing w:before="100" w:beforeAutospacing="1" w:after="240" w:line="240" w:lineRule="auto"/>
        <w:jc w:val="center"/>
        <w:rPr>
          <w:rFonts w:ascii="Times New Roman" w:eastAsia="Times New Roman" w:hAnsi="Times New Roman"/>
          <w:bCs/>
          <w:i/>
          <w:iCs/>
          <w:sz w:val="24"/>
          <w:szCs w:val="24"/>
          <w:lang w:eastAsia="en-AU"/>
        </w:rPr>
      </w:pPr>
      <w:r w:rsidRPr="00BF2277">
        <w:rPr>
          <w:rFonts w:ascii="Times New Roman" w:eastAsia="Times New Roman" w:hAnsi="Times New Roman"/>
          <w:bCs/>
          <w:i/>
          <w:iCs/>
          <w:sz w:val="24"/>
          <w:szCs w:val="24"/>
          <w:lang w:eastAsia="en-AU"/>
        </w:rPr>
        <w:t>Prepared in accordance with Part 3 of the Human Rights (Parliamentary Scrutiny) Act 2011</w:t>
      </w:r>
    </w:p>
    <w:p w14:paraId="3ACC2581" w14:textId="27B43FAF" w:rsidR="00C95DEF" w:rsidRPr="00BF2277" w:rsidRDefault="00C95DEF" w:rsidP="00C95DEF">
      <w:pPr>
        <w:spacing w:before="100" w:beforeAutospacing="1" w:after="240" w:line="240" w:lineRule="auto"/>
        <w:jc w:val="center"/>
        <w:rPr>
          <w:rFonts w:ascii="Times New Roman" w:eastAsia="Times New Roman" w:hAnsi="Times New Roman"/>
          <w:b/>
          <w:bCs/>
          <w:i/>
          <w:iCs/>
          <w:sz w:val="24"/>
          <w:szCs w:val="24"/>
          <w:lang w:eastAsia="en-AU"/>
        </w:rPr>
      </w:pPr>
      <w:r w:rsidRPr="00BF2277">
        <w:rPr>
          <w:rFonts w:ascii="Times New Roman" w:eastAsia="Times New Roman" w:hAnsi="Times New Roman"/>
          <w:b/>
          <w:bCs/>
          <w:i/>
          <w:iCs/>
          <w:sz w:val="24"/>
          <w:szCs w:val="24"/>
          <w:lang w:eastAsia="en-AU"/>
        </w:rPr>
        <w:t>Renewable Energy (Electricity) Amendment (</w:t>
      </w:r>
      <w:r w:rsidR="00DE4618" w:rsidRPr="00DE4618">
        <w:rPr>
          <w:rFonts w:ascii="Times New Roman" w:eastAsia="Times New Roman" w:hAnsi="Times New Roman"/>
          <w:b/>
          <w:bCs/>
          <w:i/>
          <w:iCs/>
          <w:sz w:val="24"/>
          <w:szCs w:val="24"/>
          <w:lang w:eastAsia="en-AU"/>
        </w:rPr>
        <w:t xml:space="preserve">Small-scale </w:t>
      </w:r>
      <w:r w:rsidR="008E51D9">
        <w:rPr>
          <w:rFonts w:ascii="Times New Roman" w:eastAsia="Times New Roman" w:hAnsi="Times New Roman"/>
          <w:b/>
          <w:bCs/>
          <w:i/>
          <w:iCs/>
          <w:sz w:val="24"/>
          <w:szCs w:val="24"/>
          <w:lang w:eastAsia="en-AU"/>
        </w:rPr>
        <w:t xml:space="preserve">Solar </w:t>
      </w:r>
      <w:r w:rsidR="00DE4618" w:rsidRPr="00DE4618">
        <w:rPr>
          <w:rFonts w:ascii="Times New Roman" w:eastAsia="Times New Roman" w:hAnsi="Times New Roman"/>
          <w:b/>
          <w:bCs/>
          <w:i/>
          <w:iCs/>
          <w:sz w:val="24"/>
          <w:szCs w:val="24"/>
          <w:lang w:eastAsia="en-AU"/>
        </w:rPr>
        <w:t>Eligibility and Other Measures</w:t>
      </w:r>
      <w:r w:rsidR="00994A69">
        <w:rPr>
          <w:rFonts w:ascii="Times New Roman" w:eastAsia="Times New Roman" w:hAnsi="Times New Roman"/>
          <w:b/>
          <w:bCs/>
          <w:i/>
          <w:iCs/>
          <w:sz w:val="24"/>
          <w:szCs w:val="24"/>
          <w:lang w:eastAsia="en-AU"/>
        </w:rPr>
        <w:t>) Regulations 2019</w:t>
      </w:r>
    </w:p>
    <w:p w14:paraId="44C7A7E8" w14:textId="77777777" w:rsidR="00C95DEF" w:rsidRPr="00BF2277" w:rsidRDefault="00C95DEF" w:rsidP="00C95DEF">
      <w:pPr>
        <w:spacing w:before="100" w:beforeAutospacing="1" w:after="240" w:line="240" w:lineRule="auto"/>
        <w:rPr>
          <w:rFonts w:ascii="Times New Roman" w:eastAsia="Times New Roman" w:hAnsi="Times New Roman"/>
          <w:sz w:val="24"/>
          <w:szCs w:val="24"/>
          <w:lang w:val="en-US" w:eastAsia="en-AU"/>
        </w:rPr>
      </w:pPr>
      <w:r w:rsidRPr="00BF2277">
        <w:rPr>
          <w:rFonts w:ascii="Times New Roman" w:eastAsia="Times New Roman" w:hAnsi="Times New Roman"/>
          <w:sz w:val="24"/>
          <w:szCs w:val="24"/>
          <w:lang w:eastAsia="en-AU"/>
        </w:rPr>
        <w:t>Th</w:t>
      </w:r>
      <w:r>
        <w:rPr>
          <w:rFonts w:ascii="Times New Roman" w:eastAsia="Times New Roman" w:hAnsi="Times New Roman"/>
          <w:sz w:val="24"/>
          <w:szCs w:val="24"/>
          <w:lang w:eastAsia="en-AU"/>
        </w:rPr>
        <w:t>e Regulations are</w:t>
      </w:r>
      <w:r w:rsidRPr="00BF2277">
        <w:rPr>
          <w:rFonts w:ascii="Times New Roman" w:eastAsia="Times New Roman" w:hAnsi="Times New Roman"/>
          <w:sz w:val="24"/>
          <w:szCs w:val="24"/>
          <w:lang w:eastAsia="en-AU"/>
        </w:rPr>
        <w:t xml:space="preserve"> compatible with the human rights and freedoms recognised or declared in the international instruments listed in section 3 of the </w:t>
      </w:r>
      <w:r w:rsidRPr="00BF2277">
        <w:rPr>
          <w:rFonts w:ascii="Times New Roman" w:eastAsia="Times New Roman" w:hAnsi="Times New Roman"/>
          <w:i/>
          <w:iCs/>
          <w:sz w:val="24"/>
          <w:szCs w:val="24"/>
          <w:lang w:eastAsia="en-AU"/>
        </w:rPr>
        <w:t>Human Rights (Parliamentary Scrutiny) Act 2011</w:t>
      </w:r>
      <w:r w:rsidRPr="00BF2277">
        <w:rPr>
          <w:rFonts w:ascii="Times New Roman" w:eastAsia="Times New Roman" w:hAnsi="Times New Roman"/>
          <w:sz w:val="24"/>
          <w:szCs w:val="24"/>
          <w:lang w:eastAsia="en-AU"/>
        </w:rPr>
        <w:t xml:space="preserve">. </w:t>
      </w:r>
    </w:p>
    <w:p w14:paraId="3A814FF0" w14:textId="77777777" w:rsidR="00C95DEF" w:rsidRPr="00BF2277" w:rsidRDefault="00C95DEF" w:rsidP="00C95DEF">
      <w:pPr>
        <w:spacing w:before="100" w:beforeAutospacing="1" w:after="240" w:line="240" w:lineRule="auto"/>
        <w:outlineLvl w:val="3"/>
        <w:rPr>
          <w:rFonts w:ascii="Times New Roman" w:eastAsia="Times New Roman" w:hAnsi="Times New Roman"/>
          <w:b/>
          <w:bCs/>
          <w:sz w:val="24"/>
          <w:szCs w:val="24"/>
          <w:lang w:val="en-US" w:eastAsia="en-AU"/>
        </w:rPr>
      </w:pPr>
      <w:r w:rsidRPr="00BF2277">
        <w:rPr>
          <w:rFonts w:ascii="Times New Roman" w:eastAsia="Times New Roman" w:hAnsi="Times New Roman"/>
          <w:b/>
          <w:bCs/>
          <w:sz w:val="24"/>
          <w:szCs w:val="24"/>
          <w:lang w:eastAsia="en-AU"/>
        </w:rPr>
        <w:t>Overview of the Legislative Instrument</w:t>
      </w:r>
    </w:p>
    <w:p w14:paraId="0DE4902B" w14:textId="10B23E9D" w:rsidR="00C95DEF" w:rsidRPr="00BF2277" w:rsidRDefault="00C95DEF" w:rsidP="00C95DEF">
      <w:pPr>
        <w:spacing w:after="0" w:line="240" w:lineRule="auto"/>
        <w:ind w:right="91"/>
        <w:rPr>
          <w:rFonts w:ascii="Times New Roman" w:eastAsia="Times New Roman" w:hAnsi="Times New Roman"/>
          <w:sz w:val="24"/>
          <w:szCs w:val="24"/>
          <w:lang w:eastAsia="en-AU"/>
        </w:rPr>
      </w:pPr>
      <w:r w:rsidRPr="00BF2277">
        <w:rPr>
          <w:rFonts w:ascii="Times New Roman" w:eastAsia="Times New Roman" w:hAnsi="Times New Roman"/>
          <w:sz w:val="24"/>
          <w:szCs w:val="24"/>
          <w:lang w:eastAsia="en-AU"/>
        </w:rPr>
        <w:t xml:space="preserve">The </w:t>
      </w:r>
      <w:r w:rsidRPr="00BF2277">
        <w:rPr>
          <w:rFonts w:ascii="Times New Roman" w:eastAsia="Times New Roman" w:hAnsi="Times New Roman"/>
          <w:i/>
          <w:sz w:val="24"/>
          <w:szCs w:val="24"/>
          <w:lang w:eastAsia="en-AU"/>
        </w:rPr>
        <w:t>Renewable Energy (Electricity) Amendment (</w:t>
      </w:r>
      <w:r w:rsidR="00DE4618" w:rsidRPr="00DE4618">
        <w:rPr>
          <w:rFonts w:ascii="Times New Roman" w:eastAsia="Times New Roman" w:hAnsi="Times New Roman"/>
          <w:i/>
          <w:sz w:val="24"/>
          <w:szCs w:val="24"/>
          <w:lang w:eastAsia="en-AU"/>
        </w:rPr>
        <w:t xml:space="preserve">Small-scale </w:t>
      </w:r>
      <w:r w:rsidR="008E51D9">
        <w:rPr>
          <w:rFonts w:ascii="Times New Roman" w:eastAsia="Times New Roman" w:hAnsi="Times New Roman"/>
          <w:i/>
          <w:sz w:val="24"/>
          <w:szCs w:val="24"/>
          <w:lang w:eastAsia="en-AU"/>
        </w:rPr>
        <w:t xml:space="preserve">Solar </w:t>
      </w:r>
      <w:r w:rsidR="00DE4618" w:rsidRPr="00DE4618">
        <w:rPr>
          <w:rFonts w:ascii="Times New Roman" w:eastAsia="Times New Roman" w:hAnsi="Times New Roman"/>
          <w:i/>
          <w:sz w:val="24"/>
          <w:szCs w:val="24"/>
          <w:lang w:eastAsia="en-AU"/>
        </w:rPr>
        <w:t>Eligibility and Other Measures</w:t>
      </w:r>
      <w:r w:rsidRPr="00BF2277">
        <w:rPr>
          <w:rFonts w:ascii="Times New Roman" w:eastAsia="Times New Roman" w:hAnsi="Times New Roman"/>
          <w:i/>
          <w:sz w:val="24"/>
          <w:szCs w:val="24"/>
          <w:lang w:eastAsia="en-AU"/>
        </w:rPr>
        <w:t>) Regulations 201</w:t>
      </w:r>
      <w:r w:rsidR="00994A69">
        <w:rPr>
          <w:rFonts w:ascii="Times New Roman" w:eastAsia="Times New Roman" w:hAnsi="Times New Roman"/>
          <w:i/>
          <w:sz w:val="24"/>
          <w:szCs w:val="24"/>
          <w:lang w:eastAsia="en-AU"/>
        </w:rPr>
        <w:t>9</w:t>
      </w:r>
      <w:r>
        <w:rPr>
          <w:rFonts w:ascii="Times New Roman" w:eastAsia="Times New Roman" w:hAnsi="Times New Roman"/>
          <w:i/>
          <w:sz w:val="24"/>
          <w:szCs w:val="24"/>
          <w:lang w:eastAsia="en-AU"/>
        </w:rPr>
        <w:t xml:space="preserve"> </w:t>
      </w:r>
      <w:r w:rsidRPr="00257B3F">
        <w:rPr>
          <w:rFonts w:ascii="Times New Roman" w:eastAsia="Times New Roman" w:hAnsi="Times New Roman"/>
          <w:sz w:val="24"/>
          <w:szCs w:val="24"/>
          <w:lang w:eastAsia="en-AU"/>
        </w:rPr>
        <w:t>(the Regulation</w:t>
      </w:r>
      <w:r>
        <w:rPr>
          <w:rFonts w:ascii="Times New Roman" w:eastAsia="Times New Roman" w:hAnsi="Times New Roman"/>
          <w:sz w:val="24"/>
          <w:szCs w:val="24"/>
          <w:lang w:eastAsia="en-AU"/>
        </w:rPr>
        <w:t>s</w:t>
      </w:r>
      <w:r w:rsidRPr="00257B3F">
        <w:rPr>
          <w:rFonts w:ascii="Times New Roman" w:eastAsia="Times New Roman" w:hAnsi="Times New Roman"/>
          <w:sz w:val="24"/>
          <w:szCs w:val="24"/>
          <w:lang w:eastAsia="en-AU"/>
        </w:rPr>
        <w:t>)</w:t>
      </w:r>
      <w:r>
        <w:rPr>
          <w:rFonts w:ascii="Times New Roman" w:eastAsia="Times New Roman" w:hAnsi="Times New Roman"/>
          <w:i/>
          <w:sz w:val="24"/>
          <w:szCs w:val="24"/>
          <w:lang w:eastAsia="en-AU"/>
        </w:rPr>
        <w:t xml:space="preserve"> </w:t>
      </w:r>
      <w:r w:rsidRPr="00BF2277">
        <w:rPr>
          <w:rFonts w:ascii="Times New Roman" w:eastAsia="Times New Roman" w:hAnsi="Times New Roman"/>
          <w:sz w:val="24"/>
          <w:szCs w:val="24"/>
          <w:lang w:eastAsia="en-AU"/>
        </w:rPr>
        <w:t xml:space="preserve">amends the </w:t>
      </w:r>
      <w:r w:rsidRPr="00BF2277">
        <w:rPr>
          <w:rFonts w:ascii="Times New Roman" w:eastAsia="Times New Roman" w:hAnsi="Times New Roman"/>
          <w:i/>
          <w:iCs/>
          <w:sz w:val="24"/>
          <w:szCs w:val="24"/>
          <w:lang w:eastAsia="en-AU"/>
        </w:rPr>
        <w:t>Renewable Energy (Electricity) Regulations 2001</w:t>
      </w:r>
      <w:r w:rsidRPr="00BF2277">
        <w:rPr>
          <w:rFonts w:ascii="Times New Roman" w:eastAsia="Times New Roman" w:hAnsi="Times New Roman"/>
          <w:sz w:val="24"/>
          <w:szCs w:val="24"/>
          <w:lang w:eastAsia="en-AU"/>
        </w:rPr>
        <w:t xml:space="preserve"> in order to </w:t>
      </w:r>
      <w:r w:rsidRPr="0098092C">
        <w:rPr>
          <w:rFonts w:ascii="Times New Roman" w:eastAsia="Times New Roman" w:hAnsi="Times New Roman"/>
          <w:sz w:val="24"/>
          <w:szCs w:val="20"/>
          <w:lang w:eastAsia="en-AU"/>
        </w:rPr>
        <w:t xml:space="preserve">clarify </w:t>
      </w:r>
      <w:r>
        <w:rPr>
          <w:rFonts w:ascii="Times New Roman" w:eastAsia="Times New Roman" w:hAnsi="Times New Roman"/>
          <w:sz w:val="24"/>
          <w:szCs w:val="20"/>
          <w:lang w:eastAsia="en-AU"/>
        </w:rPr>
        <w:t xml:space="preserve">the </w:t>
      </w:r>
      <w:r w:rsidRPr="0098092C">
        <w:rPr>
          <w:rFonts w:ascii="Times New Roman" w:eastAsia="Times New Roman" w:hAnsi="Times New Roman"/>
          <w:sz w:val="24"/>
          <w:szCs w:val="20"/>
          <w:lang w:eastAsia="en-AU"/>
        </w:rPr>
        <w:t>audit requirements for applications</w:t>
      </w:r>
      <w:r>
        <w:rPr>
          <w:rFonts w:ascii="Times New Roman" w:eastAsia="Times New Roman" w:hAnsi="Times New Roman"/>
          <w:sz w:val="24"/>
          <w:szCs w:val="20"/>
          <w:lang w:eastAsia="en-AU"/>
        </w:rPr>
        <w:t xml:space="preserve"> to</w:t>
      </w:r>
      <w:r w:rsidRPr="0098092C">
        <w:rPr>
          <w:rFonts w:ascii="Times New Roman" w:eastAsia="Times New Roman" w:hAnsi="Times New Roman"/>
          <w:sz w:val="24"/>
          <w:szCs w:val="20"/>
          <w:lang w:eastAsia="en-AU"/>
        </w:rPr>
        <w:t xml:space="preserve"> amend exemption certificate</w:t>
      </w:r>
      <w:r>
        <w:rPr>
          <w:rFonts w:ascii="Times New Roman" w:eastAsia="Times New Roman" w:hAnsi="Times New Roman"/>
          <w:sz w:val="24"/>
          <w:szCs w:val="20"/>
          <w:lang w:eastAsia="en-AU"/>
        </w:rPr>
        <w:t>s</w:t>
      </w:r>
      <w:r w:rsidRPr="0098092C">
        <w:rPr>
          <w:rFonts w:ascii="Times New Roman" w:eastAsia="Times New Roman" w:hAnsi="Times New Roman"/>
          <w:sz w:val="24"/>
          <w:szCs w:val="20"/>
          <w:lang w:eastAsia="en-AU"/>
        </w:rPr>
        <w:t xml:space="preserve"> and the eligibility of small generation units</w:t>
      </w:r>
      <w:r w:rsidR="008E51D9">
        <w:rPr>
          <w:rFonts w:ascii="Times New Roman" w:eastAsia="Times New Roman" w:hAnsi="Times New Roman"/>
          <w:sz w:val="24"/>
          <w:szCs w:val="20"/>
          <w:lang w:eastAsia="en-AU"/>
        </w:rPr>
        <w:t>.</w:t>
      </w:r>
      <w:r w:rsidRPr="00BF2277">
        <w:rPr>
          <w:rFonts w:ascii="Times New Roman" w:eastAsia="Times New Roman" w:hAnsi="Times New Roman"/>
          <w:sz w:val="24"/>
          <w:szCs w:val="24"/>
          <w:lang w:eastAsia="en-AU"/>
        </w:rPr>
        <w:t xml:space="preserve"> These amendments are minor in nature and consistent with the </w:t>
      </w:r>
      <w:r w:rsidR="005B3C69">
        <w:rPr>
          <w:rFonts w:ascii="Times New Roman" w:eastAsia="Times New Roman" w:hAnsi="Times New Roman"/>
          <w:sz w:val="24"/>
          <w:szCs w:val="24"/>
          <w:lang w:eastAsia="en-AU"/>
        </w:rPr>
        <w:t>intent of the existing regulations</w:t>
      </w:r>
      <w:r w:rsidRPr="00BF2277">
        <w:rPr>
          <w:rFonts w:ascii="Times New Roman" w:eastAsia="Times New Roman" w:hAnsi="Times New Roman"/>
          <w:sz w:val="24"/>
          <w:szCs w:val="24"/>
          <w:lang w:eastAsia="en-AU"/>
        </w:rPr>
        <w:t xml:space="preserve">. </w:t>
      </w:r>
    </w:p>
    <w:p w14:paraId="147B7D44" w14:textId="77777777" w:rsidR="00C95DEF" w:rsidRPr="00BF2277" w:rsidRDefault="00C95DEF" w:rsidP="00C95DEF">
      <w:pPr>
        <w:spacing w:before="100" w:beforeAutospacing="1" w:after="240" w:line="240" w:lineRule="auto"/>
        <w:outlineLvl w:val="3"/>
        <w:rPr>
          <w:rFonts w:ascii="Times New Roman" w:eastAsia="Times New Roman" w:hAnsi="Times New Roman"/>
          <w:b/>
          <w:bCs/>
          <w:sz w:val="24"/>
          <w:szCs w:val="24"/>
          <w:lang w:val="en-US" w:eastAsia="en-AU"/>
        </w:rPr>
      </w:pPr>
      <w:r w:rsidRPr="00BF2277">
        <w:rPr>
          <w:rFonts w:ascii="Times New Roman" w:eastAsia="Times New Roman" w:hAnsi="Times New Roman"/>
          <w:b/>
          <w:bCs/>
          <w:sz w:val="24"/>
          <w:szCs w:val="24"/>
          <w:lang w:eastAsia="en-AU"/>
        </w:rPr>
        <w:t>Human rights implications</w:t>
      </w:r>
    </w:p>
    <w:p w14:paraId="608163A8" w14:textId="77777777" w:rsidR="00C95DEF" w:rsidRPr="00BF2277" w:rsidRDefault="00C95DEF" w:rsidP="00C95DEF">
      <w:pPr>
        <w:spacing w:before="100" w:beforeAutospacing="1" w:after="240" w:line="240" w:lineRule="auto"/>
        <w:rPr>
          <w:rFonts w:ascii="Times New Roman" w:eastAsia="Times New Roman" w:hAnsi="Times New Roman"/>
          <w:sz w:val="24"/>
          <w:szCs w:val="24"/>
          <w:lang w:val="en-US" w:eastAsia="en-AU"/>
        </w:rPr>
      </w:pPr>
      <w:r w:rsidRPr="00BF2277">
        <w:rPr>
          <w:rFonts w:ascii="Times New Roman" w:eastAsia="Times New Roman" w:hAnsi="Times New Roman"/>
          <w:sz w:val="24"/>
          <w:szCs w:val="24"/>
          <w:lang w:eastAsia="en-AU"/>
        </w:rPr>
        <w:t>Th</w:t>
      </w:r>
      <w:r>
        <w:rPr>
          <w:rFonts w:ascii="Times New Roman" w:eastAsia="Times New Roman" w:hAnsi="Times New Roman"/>
          <w:sz w:val="24"/>
          <w:szCs w:val="24"/>
          <w:lang w:eastAsia="en-AU"/>
        </w:rPr>
        <w:t>e Regulations</w:t>
      </w:r>
      <w:r w:rsidRPr="00BF2277">
        <w:rPr>
          <w:rFonts w:ascii="Times New Roman" w:eastAsia="Times New Roman" w:hAnsi="Times New Roman"/>
          <w:sz w:val="24"/>
          <w:szCs w:val="24"/>
          <w:lang w:eastAsia="en-AU"/>
        </w:rPr>
        <w:t xml:space="preserve"> do not engage any of the applicable human rights or freedoms. </w:t>
      </w:r>
    </w:p>
    <w:p w14:paraId="5ED90895" w14:textId="77777777" w:rsidR="00C95DEF" w:rsidRPr="00BF2277" w:rsidRDefault="00C95DEF" w:rsidP="00C95DEF">
      <w:pPr>
        <w:spacing w:before="100" w:beforeAutospacing="1" w:after="240" w:line="240" w:lineRule="auto"/>
        <w:outlineLvl w:val="3"/>
        <w:rPr>
          <w:rFonts w:ascii="Times New Roman" w:eastAsia="Times New Roman" w:hAnsi="Times New Roman"/>
          <w:b/>
          <w:bCs/>
          <w:sz w:val="24"/>
          <w:szCs w:val="24"/>
          <w:lang w:val="en-US" w:eastAsia="en-AU"/>
        </w:rPr>
      </w:pPr>
      <w:r w:rsidRPr="00BF2277">
        <w:rPr>
          <w:rFonts w:ascii="Times New Roman" w:eastAsia="Times New Roman" w:hAnsi="Times New Roman"/>
          <w:b/>
          <w:bCs/>
          <w:sz w:val="24"/>
          <w:szCs w:val="24"/>
          <w:lang w:eastAsia="en-AU"/>
        </w:rPr>
        <w:t>Conclusion</w:t>
      </w:r>
    </w:p>
    <w:p w14:paraId="472B3331" w14:textId="77777777" w:rsidR="00C95DEF" w:rsidRDefault="00C95DEF" w:rsidP="00C95DEF">
      <w:pPr>
        <w:spacing w:before="100" w:beforeAutospacing="1" w:after="100" w:afterAutospacing="1" w:line="240" w:lineRule="auto"/>
        <w:rPr>
          <w:rFonts w:ascii="Times New Roman" w:eastAsia="Times New Roman" w:hAnsi="Times New Roman"/>
          <w:sz w:val="24"/>
          <w:szCs w:val="24"/>
          <w:lang w:eastAsia="en-AU"/>
        </w:rPr>
      </w:pPr>
      <w:r w:rsidRPr="00BF2277">
        <w:rPr>
          <w:rFonts w:ascii="Times New Roman" w:eastAsia="Times New Roman" w:hAnsi="Times New Roman"/>
          <w:sz w:val="24"/>
          <w:szCs w:val="24"/>
          <w:lang w:eastAsia="en-AU"/>
        </w:rPr>
        <w:t>Th</w:t>
      </w:r>
      <w:r>
        <w:rPr>
          <w:rFonts w:ascii="Times New Roman" w:eastAsia="Times New Roman" w:hAnsi="Times New Roman"/>
          <w:sz w:val="24"/>
          <w:szCs w:val="24"/>
          <w:lang w:eastAsia="en-AU"/>
        </w:rPr>
        <w:t>e Regulations</w:t>
      </w:r>
      <w:r w:rsidRPr="00BF2277">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are</w:t>
      </w:r>
      <w:r w:rsidRPr="00BF2277">
        <w:rPr>
          <w:rFonts w:ascii="Times New Roman" w:eastAsia="Times New Roman" w:hAnsi="Times New Roman"/>
          <w:sz w:val="24"/>
          <w:szCs w:val="24"/>
          <w:lang w:eastAsia="en-AU"/>
        </w:rPr>
        <w:t xml:space="preserve"> compatible with human rights as it does not raise any human rights issues. </w:t>
      </w:r>
    </w:p>
    <w:p w14:paraId="5F57AA54" w14:textId="77777777" w:rsidR="00C95DEF" w:rsidRPr="00BF2277" w:rsidRDefault="00C95DEF" w:rsidP="00C95DEF">
      <w:pPr>
        <w:spacing w:before="100" w:beforeAutospacing="1" w:after="100" w:afterAutospacing="1" w:line="240" w:lineRule="auto"/>
        <w:rPr>
          <w:rFonts w:ascii="Times New Roman" w:eastAsia="Times New Roman" w:hAnsi="Times New Roman"/>
          <w:sz w:val="24"/>
          <w:szCs w:val="24"/>
          <w:lang w:val="en-US" w:eastAsia="en-AU"/>
        </w:rPr>
      </w:pPr>
    </w:p>
    <w:p w14:paraId="412E35F4" w14:textId="77777777" w:rsidR="00C95DEF" w:rsidRPr="00257B3F" w:rsidRDefault="00C95DEF" w:rsidP="00C95DEF">
      <w:pPr>
        <w:spacing w:before="100" w:beforeAutospacing="1" w:after="240" w:line="240" w:lineRule="auto"/>
        <w:jc w:val="center"/>
        <w:outlineLvl w:val="3"/>
        <w:rPr>
          <w:rFonts w:ascii="Times New Roman" w:eastAsia="Times New Roman" w:hAnsi="Times New Roman"/>
          <w:b/>
          <w:bCs/>
          <w:sz w:val="24"/>
          <w:szCs w:val="24"/>
          <w:lang w:eastAsia="en-AU"/>
        </w:rPr>
      </w:pPr>
      <w:r w:rsidRPr="00257B3F">
        <w:rPr>
          <w:rFonts w:ascii="Times New Roman" w:eastAsia="Times New Roman" w:hAnsi="Times New Roman"/>
          <w:b/>
          <w:bCs/>
          <w:sz w:val="24"/>
          <w:szCs w:val="24"/>
          <w:lang w:eastAsia="en-AU"/>
        </w:rPr>
        <w:t xml:space="preserve">The Hon </w:t>
      </w:r>
      <w:r>
        <w:rPr>
          <w:rFonts w:ascii="Times New Roman" w:eastAsia="Times New Roman" w:hAnsi="Times New Roman"/>
          <w:b/>
          <w:bCs/>
          <w:sz w:val="24"/>
          <w:szCs w:val="24"/>
          <w:lang w:eastAsia="en-AU"/>
        </w:rPr>
        <w:t>Angus</w:t>
      </w:r>
      <w:r w:rsidRPr="00257B3F">
        <w:rPr>
          <w:rFonts w:ascii="Times New Roman" w:eastAsia="Times New Roman" w:hAnsi="Times New Roman"/>
          <w:b/>
          <w:bCs/>
          <w:sz w:val="24"/>
          <w:szCs w:val="24"/>
          <w:lang w:eastAsia="en-AU"/>
        </w:rPr>
        <w:t xml:space="preserve"> </w:t>
      </w:r>
      <w:r>
        <w:rPr>
          <w:rFonts w:ascii="Times New Roman" w:eastAsia="Times New Roman" w:hAnsi="Times New Roman"/>
          <w:b/>
          <w:bCs/>
          <w:sz w:val="24"/>
          <w:szCs w:val="24"/>
          <w:lang w:eastAsia="en-AU"/>
        </w:rPr>
        <w:t>Taylor</w:t>
      </w:r>
      <w:r w:rsidRPr="00257B3F">
        <w:rPr>
          <w:rFonts w:ascii="Times New Roman" w:eastAsia="Times New Roman" w:hAnsi="Times New Roman"/>
          <w:b/>
          <w:bCs/>
          <w:sz w:val="24"/>
          <w:szCs w:val="24"/>
          <w:lang w:eastAsia="en-AU"/>
        </w:rPr>
        <w:t xml:space="preserve"> MP</w:t>
      </w:r>
      <w:r>
        <w:rPr>
          <w:rFonts w:ascii="Times New Roman" w:eastAsia="Times New Roman" w:hAnsi="Times New Roman"/>
          <w:b/>
          <w:bCs/>
          <w:sz w:val="24"/>
          <w:szCs w:val="24"/>
          <w:lang w:eastAsia="en-AU"/>
        </w:rPr>
        <w:t xml:space="preserve">, </w:t>
      </w:r>
      <w:r w:rsidRPr="00257B3F">
        <w:rPr>
          <w:rFonts w:ascii="Times New Roman" w:eastAsia="Times New Roman" w:hAnsi="Times New Roman"/>
          <w:b/>
          <w:bCs/>
          <w:sz w:val="24"/>
          <w:szCs w:val="24"/>
          <w:lang w:eastAsia="en-AU"/>
        </w:rPr>
        <w:t>Minister for En</w:t>
      </w:r>
      <w:r>
        <w:rPr>
          <w:rFonts w:ascii="Times New Roman" w:eastAsia="Times New Roman" w:hAnsi="Times New Roman"/>
          <w:b/>
          <w:bCs/>
          <w:sz w:val="24"/>
          <w:szCs w:val="24"/>
          <w:lang w:eastAsia="en-AU"/>
        </w:rPr>
        <w:t>ergy</w:t>
      </w:r>
    </w:p>
    <w:p w14:paraId="24D89886" w14:textId="77777777" w:rsidR="00907998" w:rsidRDefault="00907998" w:rsidP="00907998">
      <w:pPr>
        <w:spacing w:after="0" w:line="240" w:lineRule="auto"/>
        <w:rPr>
          <w:rFonts w:ascii="Times New Roman" w:eastAsiaTheme="minorHAnsi" w:hAnsi="Times New Roman"/>
          <w:b/>
          <w:sz w:val="28"/>
          <w:szCs w:val="28"/>
        </w:rPr>
      </w:pPr>
    </w:p>
    <w:sectPr w:rsidR="00907998" w:rsidSect="00E73053">
      <w:footerReference w:type="default" r:id="rId13"/>
      <w:pgSz w:w="11906" w:h="16838"/>
      <w:pgMar w:top="1440" w:right="1274" w:bottom="1276" w:left="1440" w:header="425"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06EC4" w14:textId="77777777" w:rsidR="00020192" w:rsidRDefault="00020192" w:rsidP="00A60185">
      <w:pPr>
        <w:spacing w:after="0" w:line="240" w:lineRule="auto"/>
      </w:pPr>
      <w:r>
        <w:separator/>
      </w:r>
    </w:p>
  </w:endnote>
  <w:endnote w:type="continuationSeparator" w:id="0">
    <w:p w14:paraId="37D1E1A2" w14:textId="77777777" w:rsidR="00020192" w:rsidRDefault="00020192" w:rsidP="00A60185">
      <w:pPr>
        <w:spacing w:after="0" w:line="240" w:lineRule="auto"/>
      </w:pPr>
      <w:r>
        <w:continuationSeparator/>
      </w:r>
    </w:p>
  </w:endnote>
  <w:endnote w:type="continuationNotice" w:id="1">
    <w:p w14:paraId="1E3C98A4" w14:textId="77777777" w:rsidR="00020192" w:rsidRDefault="000201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Arial Bold">
    <w:panose1 w:val="020B07040202020202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ontserrat Light">
    <w:altName w:val="Calibri"/>
    <w:panose1 w:val="00000000000000000000"/>
    <w:charset w:val="00"/>
    <w:family w:val="modern"/>
    <w:notTrueType/>
    <w:pitch w:val="variable"/>
    <w:sig w:usb0="00000007" w:usb1="00000000" w:usb2="00000000" w:usb3="00000000" w:csb0="00000093"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T1) Regular">
    <w:panose1 w:val="00000000000000000000"/>
    <w:charset w:val="00"/>
    <w:family w:val="auto"/>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5000204B" w:usb2="00000000" w:usb3="00000000" w:csb0="0000009F" w:csb1="00000000"/>
  </w:font>
  <w:font w:name="Adobe Garamond Pro Bold">
    <w:panose1 w:val="00000000000000000000"/>
    <w:charset w:val="00"/>
    <w:family w:val="roman"/>
    <w:notTrueType/>
    <w:pitch w:val="variable"/>
    <w:sig w:usb0="00000007"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011119"/>
      <w:docPartObj>
        <w:docPartGallery w:val="Page Numbers (Bottom of Page)"/>
        <w:docPartUnique/>
      </w:docPartObj>
    </w:sdtPr>
    <w:sdtEndPr>
      <w:rPr>
        <w:noProof/>
      </w:rPr>
    </w:sdtEndPr>
    <w:sdtContent>
      <w:p w14:paraId="65A682F3" w14:textId="77777777" w:rsidR="009929F8" w:rsidRDefault="009929F8">
        <w:pPr>
          <w:pStyle w:val="Footer"/>
          <w:jc w:val="center"/>
        </w:pPr>
        <w:r>
          <w:fldChar w:fldCharType="begin"/>
        </w:r>
        <w:r>
          <w:instrText xml:space="preserve"> PAGE   \* MERGEFORMAT </w:instrText>
        </w:r>
        <w:r>
          <w:fldChar w:fldCharType="separate"/>
        </w:r>
        <w:r w:rsidR="00187918">
          <w:rPr>
            <w:noProof/>
          </w:rPr>
          <w:t>11</w:t>
        </w:r>
        <w:r>
          <w:rPr>
            <w:noProof/>
          </w:rPr>
          <w:fldChar w:fldCharType="end"/>
        </w:r>
      </w:p>
    </w:sdtContent>
  </w:sdt>
  <w:p w14:paraId="3FFA8EAD" w14:textId="77777777" w:rsidR="009929F8" w:rsidRDefault="00992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78182" w14:textId="77777777" w:rsidR="00020192" w:rsidRDefault="00020192" w:rsidP="00A60185">
      <w:pPr>
        <w:spacing w:after="0" w:line="240" w:lineRule="auto"/>
      </w:pPr>
      <w:r>
        <w:separator/>
      </w:r>
    </w:p>
  </w:footnote>
  <w:footnote w:type="continuationSeparator" w:id="0">
    <w:p w14:paraId="76570542" w14:textId="77777777" w:rsidR="00020192" w:rsidRDefault="00020192" w:rsidP="00A60185">
      <w:pPr>
        <w:spacing w:after="0" w:line="240" w:lineRule="auto"/>
      </w:pPr>
      <w:r>
        <w:continuationSeparator/>
      </w:r>
    </w:p>
  </w:footnote>
  <w:footnote w:type="continuationNotice" w:id="1">
    <w:p w14:paraId="3B54C210" w14:textId="77777777" w:rsidR="00020192" w:rsidRDefault="0002019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1E571729"/>
    <w:multiLevelType w:val="multilevel"/>
    <w:tmpl w:val="A1E67300"/>
    <w:styleLink w:val="LegalTemplate"/>
    <w:lvl w:ilvl="0">
      <w:start w:val="1"/>
      <w:numFmt w:val="decimal"/>
      <w:lvlText w:val="%1."/>
      <w:lvlJc w:val="left"/>
      <w:pPr>
        <w:tabs>
          <w:tab w:val="num" w:pos="851"/>
        </w:tabs>
        <w:ind w:left="851" w:hanging="851"/>
      </w:pPr>
      <w:rPr>
        <w:rFonts w:ascii="Arial" w:hAnsi="Arial" w:hint="default"/>
        <w:b/>
        <w:sz w:val="28"/>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745BC2"/>
    <w:multiLevelType w:val="multilevel"/>
    <w:tmpl w:val="E5E89F92"/>
    <w:numStyleLink w:val="BulletList"/>
  </w:abstractNum>
  <w:abstractNum w:abstractNumId="3" w15:restartNumberingAfterBreak="0">
    <w:nsid w:val="215741D3"/>
    <w:multiLevelType w:val="hybridMultilevel"/>
    <w:tmpl w:val="857C46C6"/>
    <w:lvl w:ilvl="0" w:tplc="97761DFC">
      <w:start w:val="1"/>
      <w:numFmt w:val="bullet"/>
      <w:pStyle w:val="Bullets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24FE5D3D"/>
    <w:multiLevelType w:val="hybridMultilevel"/>
    <w:tmpl w:val="144C2B64"/>
    <w:lvl w:ilvl="0" w:tplc="E1AC2486">
      <w:start w:val="1"/>
      <w:numFmt w:val="bullet"/>
      <w:pStyle w:val="Bullets1"/>
      <w:lvlText w:val=""/>
      <w:lvlJc w:val="left"/>
      <w:pPr>
        <w:ind w:left="717" w:hanging="360"/>
      </w:pPr>
      <w:rPr>
        <w:rFonts w:ascii="Symbol" w:hAnsi="Symbol" w:hint="default"/>
        <w:sz w:val="20"/>
        <w:szCs w:val="20"/>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5" w15:restartNumberingAfterBreak="0">
    <w:nsid w:val="294213C3"/>
    <w:multiLevelType w:val="multilevel"/>
    <w:tmpl w:val="0EAAE3F8"/>
    <w:styleLink w:val="LegalListStyle1"/>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1F5A34"/>
    <w:multiLevelType w:val="hybridMultilevel"/>
    <w:tmpl w:val="B1A0D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C04E09"/>
    <w:multiLevelType w:val="multilevel"/>
    <w:tmpl w:val="6ED8E7E2"/>
    <w:lvl w:ilvl="0">
      <w:start w:val="1"/>
      <w:numFmt w:val="decimal"/>
      <w:pStyle w:val="EMScheduleheading"/>
      <w:lvlText w:val="Schedule %1"/>
      <w:lvlJc w:val="center"/>
      <w:pPr>
        <w:tabs>
          <w:tab w:val="num" w:pos="993"/>
        </w:tabs>
        <w:ind w:left="993" w:firstLine="0"/>
      </w:pPr>
      <w:rPr>
        <w:rFonts w:ascii="Arial" w:hAnsi="Arial" w:hint="default"/>
        <w:b/>
        <w:i w:val="0"/>
        <w:sz w:val="22"/>
      </w:rPr>
    </w:lvl>
    <w:lvl w:ilvl="1">
      <w:start w:val="1"/>
      <w:numFmt w:val="decimal"/>
      <w:pStyle w:val="EMLevel1"/>
      <w:lvlText w:val="%1.%2"/>
      <w:lvlJc w:val="left"/>
      <w:pPr>
        <w:tabs>
          <w:tab w:val="num" w:pos="1277"/>
        </w:tabs>
        <w:ind w:left="1277" w:hanging="709"/>
      </w:pPr>
      <w:rPr>
        <w:rFonts w:hint="default"/>
        <w:b w:val="0"/>
        <w:color w:val="auto"/>
      </w:rPr>
    </w:lvl>
    <w:lvl w:ilvl="2">
      <w:start w:val="1"/>
      <w:numFmt w:val="lowerLetter"/>
      <w:pStyle w:val="EMLevel2"/>
      <w:lvlText w:val="(%3)"/>
      <w:lvlJc w:val="left"/>
      <w:pPr>
        <w:tabs>
          <w:tab w:val="num" w:pos="1276"/>
        </w:tabs>
        <w:ind w:left="1276" w:hanging="56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EMLevel3"/>
      <w:lvlText w:val="(%4)"/>
      <w:lvlJc w:val="left"/>
      <w:pPr>
        <w:tabs>
          <w:tab w:val="num" w:pos="1843"/>
        </w:tabs>
        <w:ind w:left="1843" w:hanging="567"/>
      </w:pPr>
      <w:rPr>
        <w:rFonts w:hint="default"/>
      </w:rPr>
    </w:lvl>
    <w:lvl w:ilvl="4">
      <w:start w:val="1"/>
      <w:numFmt w:val="upperLetter"/>
      <w:pStyle w:val="EMLevel4"/>
      <w:lvlText w:val="(%5)"/>
      <w:lvlJc w:val="left"/>
      <w:pPr>
        <w:tabs>
          <w:tab w:val="num" w:pos="2410"/>
        </w:tabs>
        <w:ind w:left="241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E122975"/>
    <w:multiLevelType w:val="hybridMultilevel"/>
    <w:tmpl w:val="321EEE1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714D4B"/>
    <w:multiLevelType w:val="multilevel"/>
    <w:tmpl w:val="484032EC"/>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pStyle w:val="Diagram"/>
      <w:suff w:val="space"/>
      <w:lvlText w:val="Diagram %1.%3"/>
      <w:lvlJc w:val="left"/>
      <w:pPr>
        <w:ind w:left="1134" w:firstLine="0"/>
      </w:pPr>
      <w:rPr>
        <w:rFonts w:hint="default"/>
      </w:rPr>
    </w:lvl>
    <w:lvl w:ilvl="3">
      <w:start w:val="1"/>
      <w:numFmt w:val="decimal"/>
      <w:pStyle w:val="ExampleHeading"/>
      <w:suff w:val="space"/>
      <w:lvlText w:val="Example %1.%4"/>
      <w:lvlJc w:val="left"/>
      <w:pPr>
        <w:ind w:left="1134" w:firstLine="0"/>
      </w:pPr>
      <w:rPr>
        <w:rFonts w:hint="default"/>
      </w:rPr>
    </w:lvl>
    <w:lvl w:ilvl="4">
      <w:start w:val="1"/>
      <w:numFmt w:val="decimal"/>
      <w:pStyle w:val="TableHeadingoutsidetable"/>
      <w:suff w:val="space"/>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804059B"/>
    <w:multiLevelType w:val="hybridMultilevel"/>
    <w:tmpl w:val="4B7C651C"/>
    <w:lvl w:ilvl="0" w:tplc="327C3454">
      <w:start w:val="1"/>
      <w:numFmt w:val="upperLetter"/>
      <w:pStyle w:val="LegalRecitals"/>
      <w:lvlText w:val="%1."/>
      <w:lvlJc w:val="left"/>
      <w:pPr>
        <w:ind w:left="720" w:hanging="360"/>
      </w:pPr>
      <w:rPr>
        <w:rFonts w:ascii="Arial" w:hAnsi="Arial" w:hint="default"/>
        <w:b w:val="0"/>
        <w:i w:val="0"/>
        <w:sz w:val="22"/>
      </w:rPr>
    </w:lvl>
    <w:lvl w:ilvl="1" w:tplc="C7C69DA0" w:tentative="1">
      <w:start w:val="1"/>
      <w:numFmt w:val="lowerLetter"/>
      <w:lvlText w:val="%2."/>
      <w:lvlJc w:val="left"/>
      <w:pPr>
        <w:ind w:left="1440" w:hanging="360"/>
      </w:pPr>
    </w:lvl>
    <w:lvl w:ilvl="2" w:tplc="A1282332" w:tentative="1">
      <w:start w:val="1"/>
      <w:numFmt w:val="lowerRoman"/>
      <w:lvlText w:val="%3."/>
      <w:lvlJc w:val="right"/>
      <w:pPr>
        <w:ind w:left="2160" w:hanging="180"/>
      </w:pPr>
    </w:lvl>
    <w:lvl w:ilvl="3" w:tplc="B952F16A" w:tentative="1">
      <w:start w:val="1"/>
      <w:numFmt w:val="decimal"/>
      <w:lvlText w:val="%4."/>
      <w:lvlJc w:val="left"/>
      <w:pPr>
        <w:ind w:left="2880" w:hanging="360"/>
      </w:pPr>
    </w:lvl>
    <w:lvl w:ilvl="4" w:tplc="1564FE94" w:tentative="1">
      <w:start w:val="1"/>
      <w:numFmt w:val="lowerLetter"/>
      <w:lvlText w:val="%5."/>
      <w:lvlJc w:val="left"/>
      <w:pPr>
        <w:ind w:left="3600" w:hanging="360"/>
      </w:pPr>
    </w:lvl>
    <w:lvl w:ilvl="5" w:tplc="1B1C7BCC" w:tentative="1">
      <w:start w:val="1"/>
      <w:numFmt w:val="lowerRoman"/>
      <w:lvlText w:val="%6."/>
      <w:lvlJc w:val="right"/>
      <w:pPr>
        <w:ind w:left="4320" w:hanging="180"/>
      </w:pPr>
    </w:lvl>
    <w:lvl w:ilvl="6" w:tplc="BBDA38EC" w:tentative="1">
      <w:start w:val="1"/>
      <w:numFmt w:val="decimal"/>
      <w:lvlText w:val="%7."/>
      <w:lvlJc w:val="left"/>
      <w:pPr>
        <w:ind w:left="5040" w:hanging="360"/>
      </w:pPr>
    </w:lvl>
    <w:lvl w:ilvl="7" w:tplc="020A895C" w:tentative="1">
      <w:start w:val="1"/>
      <w:numFmt w:val="lowerLetter"/>
      <w:lvlText w:val="%8."/>
      <w:lvlJc w:val="left"/>
      <w:pPr>
        <w:ind w:left="5760" w:hanging="360"/>
      </w:pPr>
    </w:lvl>
    <w:lvl w:ilvl="8" w:tplc="1B6A2C28" w:tentative="1">
      <w:start w:val="1"/>
      <w:numFmt w:val="lowerRoman"/>
      <w:lvlText w:val="%9."/>
      <w:lvlJc w:val="right"/>
      <w:pPr>
        <w:ind w:left="6480" w:hanging="180"/>
      </w:pPr>
    </w:lvl>
  </w:abstractNum>
  <w:abstractNum w:abstractNumId="13" w15:restartNumberingAfterBreak="0">
    <w:nsid w:val="4A7A78B1"/>
    <w:multiLevelType w:val="hybridMultilevel"/>
    <w:tmpl w:val="D5328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536393"/>
    <w:multiLevelType w:val="hybridMultilevel"/>
    <w:tmpl w:val="B6E4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2A7052"/>
    <w:multiLevelType w:val="hybridMultilevel"/>
    <w:tmpl w:val="DFA2D9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456429"/>
    <w:multiLevelType w:val="multilevel"/>
    <w:tmpl w:val="E898CC72"/>
    <w:numStyleLink w:val="KeyPoints"/>
  </w:abstractNum>
  <w:abstractNum w:abstractNumId="17" w15:restartNumberingAfterBreak="0">
    <w:nsid w:val="681C3F59"/>
    <w:multiLevelType w:val="multilevel"/>
    <w:tmpl w:val="24B45B0C"/>
    <w:lvl w:ilvl="0">
      <w:start w:val="1"/>
      <w:numFmt w:val="decimal"/>
      <w:pStyle w:val="LegalClauseLevel1"/>
      <w:lvlText w:val="%1."/>
      <w:lvlJc w:val="left"/>
      <w:pPr>
        <w:tabs>
          <w:tab w:val="num" w:pos="851"/>
        </w:tabs>
        <w:ind w:left="851" w:hanging="851"/>
      </w:pPr>
      <w:rPr>
        <w:rFonts w:ascii="Arial" w:hAnsi="Arial" w:hint="default"/>
        <w:b/>
        <w:i w:val="0"/>
        <w:sz w:val="28"/>
      </w:rPr>
    </w:lvl>
    <w:lvl w:ilvl="1">
      <w:start w:val="1"/>
      <w:numFmt w:val="decimal"/>
      <w:pStyle w:val="LegalClauseLevel2"/>
      <w:lvlText w:val="%1.%2"/>
      <w:lvlJc w:val="left"/>
      <w:pPr>
        <w:tabs>
          <w:tab w:val="num" w:pos="851"/>
        </w:tabs>
        <w:ind w:left="851" w:hanging="851"/>
      </w:pPr>
      <w:rPr>
        <w:rFonts w:ascii="Arial" w:hAnsi="Arial" w:hint="default"/>
        <w:b/>
        <w:i w:val="0"/>
        <w:sz w:val="22"/>
      </w:rPr>
    </w:lvl>
    <w:lvl w:ilvl="2">
      <w:start w:val="1"/>
      <w:numFmt w:val="lowerLetter"/>
      <w:pStyle w:val="LegalClauseLevel3"/>
      <w:lvlText w:val="(%3)"/>
      <w:lvlJc w:val="left"/>
      <w:pPr>
        <w:tabs>
          <w:tab w:val="num" w:pos="1418"/>
        </w:tabs>
        <w:ind w:left="1418" w:hanging="567"/>
      </w:pPr>
      <w:rPr>
        <w:rFonts w:ascii="Arial" w:hAnsi="Arial" w:hint="default"/>
        <w:b w:val="0"/>
        <w:i w:val="0"/>
        <w:sz w:val="22"/>
      </w:rPr>
    </w:lvl>
    <w:lvl w:ilvl="3">
      <w:start w:val="1"/>
      <w:numFmt w:val="lowerRoman"/>
      <w:pStyle w:val="LegalClauseLevel4"/>
      <w:lvlText w:val="(%4)"/>
      <w:lvlJc w:val="left"/>
      <w:pPr>
        <w:tabs>
          <w:tab w:val="num" w:pos="1985"/>
        </w:tabs>
        <w:ind w:left="1985" w:hanging="567"/>
      </w:pPr>
      <w:rPr>
        <w:rFonts w:ascii="Arial" w:hAnsi="Arial" w:hint="default"/>
        <w:b w:val="0"/>
        <w:i w:val="0"/>
        <w:sz w:val="22"/>
      </w:rPr>
    </w:lvl>
    <w:lvl w:ilvl="4">
      <w:start w:val="1"/>
      <w:numFmt w:val="upperLetter"/>
      <w:pStyle w:val="LegalClaus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FBA75CE"/>
    <w:multiLevelType w:val="multilevel"/>
    <w:tmpl w:val="87100510"/>
    <w:lvl w:ilvl="0">
      <w:start w:val="1"/>
      <w:numFmt w:val="decimal"/>
      <w:pStyle w:val="LegalScheduleLevel1"/>
      <w:lvlText w:val="%1."/>
      <w:lvlJc w:val="left"/>
      <w:pPr>
        <w:tabs>
          <w:tab w:val="num" w:pos="851"/>
        </w:tabs>
        <w:ind w:left="851" w:hanging="851"/>
      </w:pPr>
      <w:rPr>
        <w:rFonts w:ascii="Arial" w:hAnsi="Arial" w:hint="default"/>
        <w:b/>
        <w:sz w:val="32"/>
      </w:rPr>
    </w:lvl>
    <w:lvl w:ilvl="1">
      <w:start w:val="1"/>
      <w:numFmt w:val="decimal"/>
      <w:pStyle w:val="LegalScheduleLevel2"/>
      <w:lvlText w:val="%1.%2"/>
      <w:lvlJc w:val="left"/>
      <w:pPr>
        <w:tabs>
          <w:tab w:val="num" w:pos="851"/>
        </w:tabs>
        <w:ind w:left="851" w:hanging="851"/>
      </w:pPr>
      <w:rPr>
        <w:rFonts w:hint="default"/>
        <w:b/>
        <w:i w:val="0"/>
      </w:rPr>
    </w:lvl>
    <w:lvl w:ilvl="2">
      <w:start w:val="1"/>
      <w:numFmt w:val="lowerLetter"/>
      <w:pStyle w:val="LegalScheduleLevel3"/>
      <w:lvlText w:val="(%3)"/>
      <w:lvlJc w:val="left"/>
      <w:pPr>
        <w:tabs>
          <w:tab w:val="num" w:pos="1418"/>
        </w:tabs>
        <w:ind w:left="1418" w:hanging="567"/>
      </w:pPr>
      <w:rPr>
        <w:rFonts w:ascii="Arial" w:hAnsi="Arial" w:hint="default"/>
        <w:b w:val="0"/>
        <w:i w:val="0"/>
        <w:sz w:val="22"/>
      </w:rPr>
    </w:lvl>
    <w:lvl w:ilvl="3">
      <w:start w:val="1"/>
      <w:numFmt w:val="lowerRoman"/>
      <w:pStyle w:val="LegalScheduleLevel4"/>
      <w:lvlText w:val="(%4)"/>
      <w:lvlJc w:val="left"/>
      <w:pPr>
        <w:tabs>
          <w:tab w:val="num" w:pos="1985"/>
        </w:tabs>
        <w:ind w:left="1985" w:hanging="567"/>
      </w:pPr>
      <w:rPr>
        <w:rFonts w:hint="default"/>
        <w:b w:val="0"/>
        <w:i w:val="0"/>
        <w:sz w:val="22"/>
      </w:rPr>
    </w:lvl>
    <w:lvl w:ilvl="4">
      <w:start w:val="1"/>
      <w:numFmt w:val="upperLetter"/>
      <w:pStyle w:val="LegalSchedul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052D16"/>
    <w:multiLevelType w:val="hybridMultilevel"/>
    <w:tmpl w:val="D944A6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1" w15:restartNumberingAfterBreak="0">
    <w:nsid w:val="7CAC208D"/>
    <w:multiLevelType w:val="multilevel"/>
    <w:tmpl w:val="484032EC"/>
    <w:numStyleLink w:val="ChapterList"/>
  </w:abstractNum>
  <w:num w:numId="1">
    <w:abstractNumId w:val="20"/>
  </w:num>
  <w:num w:numId="2">
    <w:abstractNumId w:val="0"/>
  </w:num>
  <w:num w:numId="3">
    <w:abstractNumId w:val="10"/>
  </w:num>
  <w:num w:numId="4">
    <w:abstractNumId w:val="9"/>
  </w:num>
  <w:num w:numId="5">
    <w:abstractNumId w:val="16"/>
    <w:lvlOverride w:ilvl="0">
      <w:lvl w:ilvl="0">
        <w:start w:val="1"/>
        <w:numFmt w:val="decimal"/>
        <w:pStyle w:val="ListNumber"/>
        <w:lvlText w:val="%1."/>
        <w:lvlJc w:val="left"/>
        <w:pPr>
          <w:ind w:left="369" w:hanging="369"/>
        </w:pPr>
        <w:rPr>
          <w:rFonts w:ascii="Times New Roman" w:hAnsi="Times New Roman" w:cs="Times New Roman" w:hint="default"/>
          <w:sz w:val="24"/>
          <w:szCs w:val="24"/>
        </w:rPr>
      </w:lvl>
    </w:lvlOverride>
  </w:num>
  <w:num w:numId="6">
    <w:abstractNumId w:val="2"/>
  </w:num>
  <w:num w:numId="7">
    <w:abstractNumId w:val="17"/>
  </w:num>
  <w:num w:numId="8">
    <w:abstractNumId w:val="5"/>
  </w:num>
  <w:num w:numId="9">
    <w:abstractNumId w:val="12"/>
  </w:num>
  <w:num w:numId="10">
    <w:abstractNumId w:val="18"/>
  </w:num>
  <w:num w:numId="11">
    <w:abstractNumId w:val="1"/>
  </w:num>
  <w:num w:numId="12">
    <w:abstractNumId w:val="11"/>
  </w:num>
  <w:num w:numId="13">
    <w:abstractNumId w:val="21"/>
    <w:lvlOverride w:ilvl="0">
      <w:lvl w:ilvl="0">
        <w:numFmt w:val="decimal"/>
        <w:pStyle w:val="ChapterHeading"/>
        <w:lvlText w:val=""/>
        <w:lvlJc w:val="left"/>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num>
  <w:num w:numId="14">
    <w:abstractNumId w:val="7"/>
  </w:num>
  <w:num w:numId="15">
    <w:abstractNumId w:val="4"/>
  </w:num>
  <w:num w:numId="16">
    <w:abstractNumId w:val="3"/>
  </w:num>
  <w:num w:numId="17">
    <w:abstractNumId w:val="13"/>
  </w:num>
  <w:num w:numId="18">
    <w:abstractNumId w:val="19"/>
  </w:num>
  <w:num w:numId="19">
    <w:abstractNumId w:val="9"/>
  </w:num>
  <w:num w:numId="20">
    <w:abstractNumId w:val="14"/>
  </w:num>
  <w:num w:numId="21">
    <w:abstractNumId w:val="15"/>
  </w:num>
  <w:num w:numId="22">
    <w:abstractNumId w:val="6"/>
  </w:num>
  <w:num w:numId="2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A96A6E"/>
    <w:rsid w:val="00000DA5"/>
    <w:rsid w:val="00001BF2"/>
    <w:rsid w:val="00003523"/>
    <w:rsid w:val="000048B2"/>
    <w:rsid w:val="00004AEE"/>
    <w:rsid w:val="0000579E"/>
    <w:rsid w:val="00005C8A"/>
    <w:rsid w:val="00005CAA"/>
    <w:rsid w:val="00007DB9"/>
    <w:rsid w:val="00010210"/>
    <w:rsid w:val="000120A5"/>
    <w:rsid w:val="00012D66"/>
    <w:rsid w:val="000136E6"/>
    <w:rsid w:val="0001491A"/>
    <w:rsid w:val="00014BD3"/>
    <w:rsid w:val="00014E74"/>
    <w:rsid w:val="00015ADA"/>
    <w:rsid w:val="00015EA1"/>
    <w:rsid w:val="000178D9"/>
    <w:rsid w:val="00017BC3"/>
    <w:rsid w:val="00020192"/>
    <w:rsid w:val="00020C99"/>
    <w:rsid w:val="00022712"/>
    <w:rsid w:val="0002466E"/>
    <w:rsid w:val="0002707B"/>
    <w:rsid w:val="00027EBB"/>
    <w:rsid w:val="0003233B"/>
    <w:rsid w:val="00033C7A"/>
    <w:rsid w:val="00033D46"/>
    <w:rsid w:val="00034A97"/>
    <w:rsid w:val="000411B6"/>
    <w:rsid w:val="00044F65"/>
    <w:rsid w:val="000457F7"/>
    <w:rsid w:val="00047D74"/>
    <w:rsid w:val="00051144"/>
    <w:rsid w:val="0005148E"/>
    <w:rsid w:val="000545F1"/>
    <w:rsid w:val="00057D42"/>
    <w:rsid w:val="000603BA"/>
    <w:rsid w:val="000647EC"/>
    <w:rsid w:val="00065110"/>
    <w:rsid w:val="000652BE"/>
    <w:rsid w:val="00065C51"/>
    <w:rsid w:val="00067EC6"/>
    <w:rsid w:val="00070C83"/>
    <w:rsid w:val="00072C5A"/>
    <w:rsid w:val="000759E5"/>
    <w:rsid w:val="00075D91"/>
    <w:rsid w:val="00076C28"/>
    <w:rsid w:val="0008109B"/>
    <w:rsid w:val="000818B8"/>
    <w:rsid w:val="00083CB9"/>
    <w:rsid w:val="00084AC6"/>
    <w:rsid w:val="000866A4"/>
    <w:rsid w:val="00086C89"/>
    <w:rsid w:val="00091608"/>
    <w:rsid w:val="0009333C"/>
    <w:rsid w:val="000949D9"/>
    <w:rsid w:val="0009704F"/>
    <w:rsid w:val="000975AE"/>
    <w:rsid w:val="00097B7D"/>
    <w:rsid w:val="00097BB4"/>
    <w:rsid w:val="000A0F11"/>
    <w:rsid w:val="000A125A"/>
    <w:rsid w:val="000A37A5"/>
    <w:rsid w:val="000A57CD"/>
    <w:rsid w:val="000B1523"/>
    <w:rsid w:val="000B1EE2"/>
    <w:rsid w:val="000B3758"/>
    <w:rsid w:val="000B45BF"/>
    <w:rsid w:val="000B7681"/>
    <w:rsid w:val="000B7B42"/>
    <w:rsid w:val="000C0060"/>
    <w:rsid w:val="000C02B7"/>
    <w:rsid w:val="000C098B"/>
    <w:rsid w:val="000C3F4F"/>
    <w:rsid w:val="000C5100"/>
    <w:rsid w:val="000C5342"/>
    <w:rsid w:val="000C706A"/>
    <w:rsid w:val="000D0053"/>
    <w:rsid w:val="000D2887"/>
    <w:rsid w:val="000D4E5D"/>
    <w:rsid w:val="000D59A1"/>
    <w:rsid w:val="000D6D63"/>
    <w:rsid w:val="000E0081"/>
    <w:rsid w:val="000E07CF"/>
    <w:rsid w:val="000E1E89"/>
    <w:rsid w:val="000E2803"/>
    <w:rsid w:val="000E31C1"/>
    <w:rsid w:val="000E476D"/>
    <w:rsid w:val="000E4E7F"/>
    <w:rsid w:val="000E5559"/>
    <w:rsid w:val="000E57CE"/>
    <w:rsid w:val="000E5EF2"/>
    <w:rsid w:val="000E7225"/>
    <w:rsid w:val="000F2CF2"/>
    <w:rsid w:val="000F4015"/>
    <w:rsid w:val="000F415B"/>
    <w:rsid w:val="000F763C"/>
    <w:rsid w:val="00100BEF"/>
    <w:rsid w:val="00101BD0"/>
    <w:rsid w:val="00102FD3"/>
    <w:rsid w:val="00104002"/>
    <w:rsid w:val="00104303"/>
    <w:rsid w:val="00105BF0"/>
    <w:rsid w:val="0011048E"/>
    <w:rsid w:val="001111AD"/>
    <w:rsid w:val="00111326"/>
    <w:rsid w:val="00111B1D"/>
    <w:rsid w:val="0011498E"/>
    <w:rsid w:val="00116058"/>
    <w:rsid w:val="00117A45"/>
    <w:rsid w:val="0012020B"/>
    <w:rsid w:val="00121CAC"/>
    <w:rsid w:val="001224AE"/>
    <w:rsid w:val="00126490"/>
    <w:rsid w:val="0012677F"/>
    <w:rsid w:val="001310F4"/>
    <w:rsid w:val="00131D8F"/>
    <w:rsid w:val="001337D4"/>
    <w:rsid w:val="00134B07"/>
    <w:rsid w:val="0013579F"/>
    <w:rsid w:val="0013780B"/>
    <w:rsid w:val="001454A7"/>
    <w:rsid w:val="00147C12"/>
    <w:rsid w:val="001527A1"/>
    <w:rsid w:val="00152F42"/>
    <w:rsid w:val="001530DC"/>
    <w:rsid w:val="001536BF"/>
    <w:rsid w:val="00153ADE"/>
    <w:rsid w:val="00154989"/>
    <w:rsid w:val="00154C23"/>
    <w:rsid w:val="00155579"/>
    <w:rsid w:val="00155A9F"/>
    <w:rsid w:val="00157A3F"/>
    <w:rsid w:val="00160262"/>
    <w:rsid w:val="00165F89"/>
    <w:rsid w:val="0016780A"/>
    <w:rsid w:val="0017095F"/>
    <w:rsid w:val="0017121B"/>
    <w:rsid w:val="001713FA"/>
    <w:rsid w:val="00173EBF"/>
    <w:rsid w:val="00175ED3"/>
    <w:rsid w:val="00176E77"/>
    <w:rsid w:val="00181235"/>
    <w:rsid w:val="00181542"/>
    <w:rsid w:val="00182ABF"/>
    <w:rsid w:val="001842A2"/>
    <w:rsid w:val="00184EFC"/>
    <w:rsid w:val="00187774"/>
    <w:rsid w:val="00187918"/>
    <w:rsid w:val="00187FA8"/>
    <w:rsid w:val="00192F5E"/>
    <w:rsid w:val="001942A1"/>
    <w:rsid w:val="00195347"/>
    <w:rsid w:val="00197736"/>
    <w:rsid w:val="00197772"/>
    <w:rsid w:val="001A0A11"/>
    <w:rsid w:val="001A1432"/>
    <w:rsid w:val="001A51C8"/>
    <w:rsid w:val="001A6F79"/>
    <w:rsid w:val="001B296F"/>
    <w:rsid w:val="001B2D48"/>
    <w:rsid w:val="001B4CA8"/>
    <w:rsid w:val="001B5EA1"/>
    <w:rsid w:val="001C0E3A"/>
    <w:rsid w:val="001C2D36"/>
    <w:rsid w:val="001C39E4"/>
    <w:rsid w:val="001C412F"/>
    <w:rsid w:val="001C4F3D"/>
    <w:rsid w:val="001C5948"/>
    <w:rsid w:val="001C611C"/>
    <w:rsid w:val="001D0CDC"/>
    <w:rsid w:val="001D1089"/>
    <w:rsid w:val="001D1D82"/>
    <w:rsid w:val="001D4676"/>
    <w:rsid w:val="001D49B9"/>
    <w:rsid w:val="001E1182"/>
    <w:rsid w:val="001E456F"/>
    <w:rsid w:val="001E4E1E"/>
    <w:rsid w:val="001E4E3D"/>
    <w:rsid w:val="001F0051"/>
    <w:rsid w:val="001F1539"/>
    <w:rsid w:val="001F2E32"/>
    <w:rsid w:val="001F3027"/>
    <w:rsid w:val="001F6DC1"/>
    <w:rsid w:val="001F6E18"/>
    <w:rsid w:val="00200876"/>
    <w:rsid w:val="00201196"/>
    <w:rsid w:val="00202C90"/>
    <w:rsid w:val="00207071"/>
    <w:rsid w:val="0020762F"/>
    <w:rsid w:val="00213742"/>
    <w:rsid w:val="00213DE8"/>
    <w:rsid w:val="00214958"/>
    <w:rsid w:val="00214BCA"/>
    <w:rsid w:val="00216118"/>
    <w:rsid w:val="002172F9"/>
    <w:rsid w:val="00217CC7"/>
    <w:rsid w:val="0022035B"/>
    <w:rsid w:val="002209AB"/>
    <w:rsid w:val="00224726"/>
    <w:rsid w:val="002251E3"/>
    <w:rsid w:val="002258C3"/>
    <w:rsid w:val="002267CC"/>
    <w:rsid w:val="00227A95"/>
    <w:rsid w:val="002316BD"/>
    <w:rsid w:val="00232434"/>
    <w:rsid w:val="00233703"/>
    <w:rsid w:val="00235342"/>
    <w:rsid w:val="00235866"/>
    <w:rsid w:val="00236883"/>
    <w:rsid w:val="002404BA"/>
    <w:rsid w:val="00243550"/>
    <w:rsid w:val="00243DF2"/>
    <w:rsid w:val="002470EF"/>
    <w:rsid w:val="002473FC"/>
    <w:rsid w:val="00252D33"/>
    <w:rsid w:val="00252E3C"/>
    <w:rsid w:val="00254589"/>
    <w:rsid w:val="00254F0A"/>
    <w:rsid w:val="00255934"/>
    <w:rsid w:val="002564BC"/>
    <w:rsid w:val="002570A4"/>
    <w:rsid w:val="00262198"/>
    <w:rsid w:val="0026387C"/>
    <w:rsid w:val="002668D3"/>
    <w:rsid w:val="002758F2"/>
    <w:rsid w:val="00276934"/>
    <w:rsid w:val="0028051F"/>
    <w:rsid w:val="00280F57"/>
    <w:rsid w:val="0028278A"/>
    <w:rsid w:val="0028574D"/>
    <w:rsid w:val="00285F1B"/>
    <w:rsid w:val="002876FB"/>
    <w:rsid w:val="00287F96"/>
    <w:rsid w:val="00290454"/>
    <w:rsid w:val="00290B69"/>
    <w:rsid w:val="00292B81"/>
    <w:rsid w:val="00293769"/>
    <w:rsid w:val="002A22FC"/>
    <w:rsid w:val="002A5AF1"/>
    <w:rsid w:val="002A606A"/>
    <w:rsid w:val="002B0D29"/>
    <w:rsid w:val="002B0E10"/>
    <w:rsid w:val="002B18AE"/>
    <w:rsid w:val="002B3F6F"/>
    <w:rsid w:val="002B4B18"/>
    <w:rsid w:val="002B57E1"/>
    <w:rsid w:val="002C1C93"/>
    <w:rsid w:val="002C5066"/>
    <w:rsid w:val="002C5813"/>
    <w:rsid w:val="002C7C4F"/>
    <w:rsid w:val="002D1B8C"/>
    <w:rsid w:val="002D2163"/>
    <w:rsid w:val="002D4AAC"/>
    <w:rsid w:val="002D5007"/>
    <w:rsid w:val="002D7DBD"/>
    <w:rsid w:val="002E0198"/>
    <w:rsid w:val="002E0EB5"/>
    <w:rsid w:val="002E2E00"/>
    <w:rsid w:val="002E55D2"/>
    <w:rsid w:val="002E6019"/>
    <w:rsid w:val="002F045A"/>
    <w:rsid w:val="002F6A41"/>
    <w:rsid w:val="002F7AE5"/>
    <w:rsid w:val="002F7F16"/>
    <w:rsid w:val="0030039D"/>
    <w:rsid w:val="003018AB"/>
    <w:rsid w:val="00302647"/>
    <w:rsid w:val="00303006"/>
    <w:rsid w:val="0030326F"/>
    <w:rsid w:val="003078C0"/>
    <w:rsid w:val="00310701"/>
    <w:rsid w:val="003119FC"/>
    <w:rsid w:val="00312B93"/>
    <w:rsid w:val="00314E4C"/>
    <w:rsid w:val="00315980"/>
    <w:rsid w:val="003167B3"/>
    <w:rsid w:val="00316F7F"/>
    <w:rsid w:val="00317C74"/>
    <w:rsid w:val="00321455"/>
    <w:rsid w:val="00321689"/>
    <w:rsid w:val="003218E8"/>
    <w:rsid w:val="00322C94"/>
    <w:rsid w:val="00325E34"/>
    <w:rsid w:val="0032627F"/>
    <w:rsid w:val="00326669"/>
    <w:rsid w:val="00330AF6"/>
    <w:rsid w:val="00330DCE"/>
    <w:rsid w:val="00331382"/>
    <w:rsid w:val="00331E11"/>
    <w:rsid w:val="003323D7"/>
    <w:rsid w:val="00334761"/>
    <w:rsid w:val="00337EBC"/>
    <w:rsid w:val="00341DCD"/>
    <w:rsid w:val="00343B8C"/>
    <w:rsid w:val="0034563E"/>
    <w:rsid w:val="003518D6"/>
    <w:rsid w:val="0035235E"/>
    <w:rsid w:val="0035460C"/>
    <w:rsid w:val="003556BD"/>
    <w:rsid w:val="00356A1D"/>
    <w:rsid w:val="00360E17"/>
    <w:rsid w:val="0036111B"/>
    <w:rsid w:val="00362A75"/>
    <w:rsid w:val="0036335C"/>
    <w:rsid w:val="00365147"/>
    <w:rsid w:val="00366503"/>
    <w:rsid w:val="0037016E"/>
    <w:rsid w:val="00370A36"/>
    <w:rsid w:val="00372908"/>
    <w:rsid w:val="00373A97"/>
    <w:rsid w:val="003764C7"/>
    <w:rsid w:val="003811A9"/>
    <w:rsid w:val="00383020"/>
    <w:rsid w:val="00383072"/>
    <w:rsid w:val="00387D12"/>
    <w:rsid w:val="00392A78"/>
    <w:rsid w:val="00393680"/>
    <w:rsid w:val="00394D7E"/>
    <w:rsid w:val="00395D3A"/>
    <w:rsid w:val="003975FD"/>
    <w:rsid w:val="00397F9C"/>
    <w:rsid w:val="003A2512"/>
    <w:rsid w:val="003A304A"/>
    <w:rsid w:val="003A6820"/>
    <w:rsid w:val="003B038F"/>
    <w:rsid w:val="003B057D"/>
    <w:rsid w:val="003B1394"/>
    <w:rsid w:val="003B1552"/>
    <w:rsid w:val="003B2500"/>
    <w:rsid w:val="003B60CC"/>
    <w:rsid w:val="003C1B25"/>
    <w:rsid w:val="003C2443"/>
    <w:rsid w:val="003C2ACB"/>
    <w:rsid w:val="003C3548"/>
    <w:rsid w:val="003C5DA3"/>
    <w:rsid w:val="003D0FFD"/>
    <w:rsid w:val="003D4BCD"/>
    <w:rsid w:val="003D5D0E"/>
    <w:rsid w:val="003D5DAF"/>
    <w:rsid w:val="003D6C2B"/>
    <w:rsid w:val="003D7520"/>
    <w:rsid w:val="003E01D8"/>
    <w:rsid w:val="003E1471"/>
    <w:rsid w:val="003E2100"/>
    <w:rsid w:val="003E4766"/>
    <w:rsid w:val="003E7E6F"/>
    <w:rsid w:val="003F342E"/>
    <w:rsid w:val="003F6F5B"/>
    <w:rsid w:val="003F76E8"/>
    <w:rsid w:val="0040342D"/>
    <w:rsid w:val="0040447B"/>
    <w:rsid w:val="00406490"/>
    <w:rsid w:val="00406952"/>
    <w:rsid w:val="0041192D"/>
    <w:rsid w:val="00412986"/>
    <w:rsid w:val="00413EE1"/>
    <w:rsid w:val="00414E50"/>
    <w:rsid w:val="00416948"/>
    <w:rsid w:val="00420A55"/>
    <w:rsid w:val="0042128E"/>
    <w:rsid w:val="00425534"/>
    <w:rsid w:val="0043093E"/>
    <w:rsid w:val="00430E79"/>
    <w:rsid w:val="00431A19"/>
    <w:rsid w:val="00431B3A"/>
    <w:rsid w:val="00432B60"/>
    <w:rsid w:val="00434973"/>
    <w:rsid w:val="0043684E"/>
    <w:rsid w:val="00436CE7"/>
    <w:rsid w:val="004376C2"/>
    <w:rsid w:val="00440698"/>
    <w:rsid w:val="00441B8C"/>
    <w:rsid w:val="00442CD7"/>
    <w:rsid w:val="004451C2"/>
    <w:rsid w:val="00445559"/>
    <w:rsid w:val="004468F5"/>
    <w:rsid w:val="00451B38"/>
    <w:rsid w:val="004530A6"/>
    <w:rsid w:val="004540E2"/>
    <w:rsid w:val="004541AF"/>
    <w:rsid w:val="00454454"/>
    <w:rsid w:val="004544E9"/>
    <w:rsid w:val="00463BB9"/>
    <w:rsid w:val="004644BE"/>
    <w:rsid w:val="0046516F"/>
    <w:rsid w:val="0046561E"/>
    <w:rsid w:val="00467924"/>
    <w:rsid w:val="004712A5"/>
    <w:rsid w:val="0047266F"/>
    <w:rsid w:val="00474D0F"/>
    <w:rsid w:val="00476D6B"/>
    <w:rsid w:val="00477545"/>
    <w:rsid w:val="00481939"/>
    <w:rsid w:val="004831AA"/>
    <w:rsid w:val="004849BC"/>
    <w:rsid w:val="004872AD"/>
    <w:rsid w:val="00490289"/>
    <w:rsid w:val="00490C25"/>
    <w:rsid w:val="00492C16"/>
    <w:rsid w:val="00493A4C"/>
    <w:rsid w:val="004943D9"/>
    <w:rsid w:val="004A0108"/>
    <w:rsid w:val="004A0678"/>
    <w:rsid w:val="004A4299"/>
    <w:rsid w:val="004A48A3"/>
    <w:rsid w:val="004A4CC9"/>
    <w:rsid w:val="004A5003"/>
    <w:rsid w:val="004A7547"/>
    <w:rsid w:val="004B0D92"/>
    <w:rsid w:val="004B0EC0"/>
    <w:rsid w:val="004B0EE0"/>
    <w:rsid w:val="004B3276"/>
    <w:rsid w:val="004B63A7"/>
    <w:rsid w:val="004B66F1"/>
    <w:rsid w:val="004B70AA"/>
    <w:rsid w:val="004C0BA1"/>
    <w:rsid w:val="004C3EA0"/>
    <w:rsid w:val="004D5326"/>
    <w:rsid w:val="004D7C1C"/>
    <w:rsid w:val="004F02B3"/>
    <w:rsid w:val="004F1340"/>
    <w:rsid w:val="004F1FD1"/>
    <w:rsid w:val="004F7169"/>
    <w:rsid w:val="004F7C7D"/>
    <w:rsid w:val="00500D66"/>
    <w:rsid w:val="00501DF7"/>
    <w:rsid w:val="005034B4"/>
    <w:rsid w:val="00505BC3"/>
    <w:rsid w:val="00507864"/>
    <w:rsid w:val="0051090B"/>
    <w:rsid w:val="00512FC6"/>
    <w:rsid w:val="00514C8E"/>
    <w:rsid w:val="005224DE"/>
    <w:rsid w:val="00522C72"/>
    <w:rsid w:val="00522F18"/>
    <w:rsid w:val="005260DA"/>
    <w:rsid w:val="0052656D"/>
    <w:rsid w:val="00527155"/>
    <w:rsid w:val="00531DBF"/>
    <w:rsid w:val="00531E6D"/>
    <w:rsid w:val="00531F68"/>
    <w:rsid w:val="0053448E"/>
    <w:rsid w:val="005419CD"/>
    <w:rsid w:val="005421A9"/>
    <w:rsid w:val="00543C9A"/>
    <w:rsid w:val="00545759"/>
    <w:rsid w:val="00545ABF"/>
    <w:rsid w:val="00545BE0"/>
    <w:rsid w:val="00546930"/>
    <w:rsid w:val="00547F5F"/>
    <w:rsid w:val="005526FD"/>
    <w:rsid w:val="00552E89"/>
    <w:rsid w:val="0055447F"/>
    <w:rsid w:val="00554C6A"/>
    <w:rsid w:val="00555CEB"/>
    <w:rsid w:val="00556015"/>
    <w:rsid w:val="00560A97"/>
    <w:rsid w:val="0056240F"/>
    <w:rsid w:val="00562C62"/>
    <w:rsid w:val="00562E85"/>
    <w:rsid w:val="005630BF"/>
    <w:rsid w:val="0056332F"/>
    <w:rsid w:val="00563831"/>
    <w:rsid w:val="0056532D"/>
    <w:rsid w:val="00565977"/>
    <w:rsid w:val="00566663"/>
    <w:rsid w:val="005669C9"/>
    <w:rsid w:val="00570773"/>
    <w:rsid w:val="00571878"/>
    <w:rsid w:val="005719B3"/>
    <w:rsid w:val="00571F62"/>
    <w:rsid w:val="0057295E"/>
    <w:rsid w:val="00581C39"/>
    <w:rsid w:val="0058275B"/>
    <w:rsid w:val="0058656D"/>
    <w:rsid w:val="005902E5"/>
    <w:rsid w:val="005903B6"/>
    <w:rsid w:val="00590860"/>
    <w:rsid w:val="00596530"/>
    <w:rsid w:val="00596A1B"/>
    <w:rsid w:val="005A0247"/>
    <w:rsid w:val="005A0F4B"/>
    <w:rsid w:val="005A126E"/>
    <w:rsid w:val="005A452F"/>
    <w:rsid w:val="005B0AFA"/>
    <w:rsid w:val="005B0C2D"/>
    <w:rsid w:val="005B140D"/>
    <w:rsid w:val="005B17FF"/>
    <w:rsid w:val="005B3C69"/>
    <w:rsid w:val="005C0A43"/>
    <w:rsid w:val="005C1FEA"/>
    <w:rsid w:val="005C3495"/>
    <w:rsid w:val="005C3F63"/>
    <w:rsid w:val="005C58ED"/>
    <w:rsid w:val="005C6AFB"/>
    <w:rsid w:val="005C75F3"/>
    <w:rsid w:val="005C7605"/>
    <w:rsid w:val="005D0627"/>
    <w:rsid w:val="005D2E2E"/>
    <w:rsid w:val="005D34E6"/>
    <w:rsid w:val="005E272C"/>
    <w:rsid w:val="005E3DFC"/>
    <w:rsid w:val="005E5942"/>
    <w:rsid w:val="005E60AF"/>
    <w:rsid w:val="005E6229"/>
    <w:rsid w:val="005E6338"/>
    <w:rsid w:val="005E7996"/>
    <w:rsid w:val="005F0571"/>
    <w:rsid w:val="005F18EA"/>
    <w:rsid w:val="005F1DEA"/>
    <w:rsid w:val="005F3260"/>
    <w:rsid w:val="005F5E9E"/>
    <w:rsid w:val="005F7220"/>
    <w:rsid w:val="0060012B"/>
    <w:rsid w:val="0060198B"/>
    <w:rsid w:val="00603B95"/>
    <w:rsid w:val="00604EF8"/>
    <w:rsid w:val="006062E4"/>
    <w:rsid w:val="00607FC9"/>
    <w:rsid w:val="00610508"/>
    <w:rsid w:val="0061594B"/>
    <w:rsid w:val="00622FE1"/>
    <w:rsid w:val="006235AB"/>
    <w:rsid w:val="0062521C"/>
    <w:rsid w:val="00627B3E"/>
    <w:rsid w:val="00630A2B"/>
    <w:rsid w:val="006323E4"/>
    <w:rsid w:val="00632DC7"/>
    <w:rsid w:val="006357FB"/>
    <w:rsid w:val="0063605B"/>
    <w:rsid w:val="006406FC"/>
    <w:rsid w:val="00640E57"/>
    <w:rsid w:val="00642B3A"/>
    <w:rsid w:val="006441BF"/>
    <w:rsid w:val="00646122"/>
    <w:rsid w:val="006464CE"/>
    <w:rsid w:val="006479AC"/>
    <w:rsid w:val="00647DEE"/>
    <w:rsid w:val="006529AC"/>
    <w:rsid w:val="00653E16"/>
    <w:rsid w:val="00657220"/>
    <w:rsid w:val="00657362"/>
    <w:rsid w:val="0066104B"/>
    <w:rsid w:val="00664B26"/>
    <w:rsid w:val="006655EE"/>
    <w:rsid w:val="00667C10"/>
    <w:rsid w:val="00667EF4"/>
    <w:rsid w:val="006700F4"/>
    <w:rsid w:val="00674455"/>
    <w:rsid w:val="00676FCA"/>
    <w:rsid w:val="00677177"/>
    <w:rsid w:val="00677CCF"/>
    <w:rsid w:val="00677E28"/>
    <w:rsid w:val="00680AF9"/>
    <w:rsid w:val="0068612E"/>
    <w:rsid w:val="00687C92"/>
    <w:rsid w:val="006911D4"/>
    <w:rsid w:val="006915FB"/>
    <w:rsid w:val="00691609"/>
    <w:rsid w:val="00691E17"/>
    <w:rsid w:val="00692B51"/>
    <w:rsid w:val="00694511"/>
    <w:rsid w:val="00694BFF"/>
    <w:rsid w:val="0069534E"/>
    <w:rsid w:val="00696585"/>
    <w:rsid w:val="0069669C"/>
    <w:rsid w:val="006975A8"/>
    <w:rsid w:val="006A1200"/>
    <w:rsid w:val="006A218F"/>
    <w:rsid w:val="006A2EAE"/>
    <w:rsid w:val="006A4F4E"/>
    <w:rsid w:val="006A555E"/>
    <w:rsid w:val="006A6C23"/>
    <w:rsid w:val="006A7A13"/>
    <w:rsid w:val="006B0039"/>
    <w:rsid w:val="006B14DB"/>
    <w:rsid w:val="006B21C4"/>
    <w:rsid w:val="006B3CBD"/>
    <w:rsid w:val="006B4193"/>
    <w:rsid w:val="006B5F8D"/>
    <w:rsid w:val="006B678E"/>
    <w:rsid w:val="006B7A6E"/>
    <w:rsid w:val="006C120B"/>
    <w:rsid w:val="006C17C3"/>
    <w:rsid w:val="006C4A1A"/>
    <w:rsid w:val="006C75C7"/>
    <w:rsid w:val="006C7D2D"/>
    <w:rsid w:val="006C7FA3"/>
    <w:rsid w:val="006D003B"/>
    <w:rsid w:val="006D0393"/>
    <w:rsid w:val="006D1A83"/>
    <w:rsid w:val="006D1FDC"/>
    <w:rsid w:val="006E08A2"/>
    <w:rsid w:val="006E163C"/>
    <w:rsid w:val="006E1CFE"/>
    <w:rsid w:val="006E354F"/>
    <w:rsid w:val="006E459D"/>
    <w:rsid w:val="006E5309"/>
    <w:rsid w:val="006E6DDF"/>
    <w:rsid w:val="006F0F60"/>
    <w:rsid w:val="006F10C4"/>
    <w:rsid w:val="006F1639"/>
    <w:rsid w:val="006F40E9"/>
    <w:rsid w:val="006F528D"/>
    <w:rsid w:val="006F5603"/>
    <w:rsid w:val="006F741A"/>
    <w:rsid w:val="006F7B87"/>
    <w:rsid w:val="00701400"/>
    <w:rsid w:val="0070251F"/>
    <w:rsid w:val="007037CF"/>
    <w:rsid w:val="00710653"/>
    <w:rsid w:val="007115D7"/>
    <w:rsid w:val="007130B4"/>
    <w:rsid w:val="00715234"/>
    <w:rsid w:val="007167C0"/>
    <w:rsid w:val="00717308"/>
    <w:rsid w:val="00720481"/>
    <w:rsid w:val="007261B4"/>
    <w:rsid w:val="007262B9"/>
    <w:rsid w:val="00726313"/>
    <w:rsid w:val="007317E2"/>
    <w:rsid w:val="00733193"/>
    <w:rsid w:val="007342F5"/>
    <w:rsid w:val="00735F47"/>
    <w:rsid w:val="00744DDA"/>
    <w:rsid w:val="00745E03"/>
    <w:rsid w:val="00751ABE"/>
    <w:rsid w:val="00752698"/>
    <w:rsid w:val="00753124"/>
    <w:rsid w:val="00755E2A"/>
    <w:rsid w:val="0075732A"/>
    <w:rsid w:val="007577D8"/>
    <w:rsid w:val="007600F8"/>
    <w:rsid w:val="00760262"/>
    <w:rsid w:val="0076058E"/>
    <w:rsid w:val="00762A86"/>
    <w:rsid w:val="0076310C"/>
    <w:rsid w:val="007640C8"/>
    <w:rsid w:val="007652FC"/>
    <w:rsid w:val="007658F1"/>
    <w:rsid w:val="0076628C"/>
    <w:rsid w:val="0076744F"/>
    <w:rsid w:val="00767BCE"/>
    <w:rsid w:val="00767EFC"/>
    <w:rsid w:val="007707DE"/>
    <w:rsid w:val="00770B5D"/>
    <w:rsid w:val="007719F0"/>
    <w:rsid w:val="00773320"/>
    <w:rsid w:val="007752F1"/>
    <w:rsid w:val="00776768"/>
    <w:rsid w:val="0078187A"/>
    <w:rsid w:val="00782A32"/>
    <w:rsid w:val="00783BF1"/>
    <w:rsid w:val="00783D67"/>
    <w:rsid w:val="00786127"/>
    <w:rsid w:val="00786C90"/>
    <w:rsid w:val="00794ED8"/>
    <w:rsid w:val="007956BC"/>
    <w:rsid w:val="00796233"/>
    <w:rsid w:val="007A2573"/>
    <w:rsid w:val="007A3755"/>
    <w:rsid w:val="007B106C"/>
    <w:rsid w:val="007B1A4E"/>
    <w:rsid w:val="007B3D05"/>
    <w:rsid w:val="007B5503"/>
    <w:rsid w:val="007B5F61"/>
    <w:rsid w:val="007B795B"/>
    <w:rsid w:val="007C179C"/>
    <w:rsid w:val="007C3A0C"/>
    <w:rsid w:val="007C3BA9"/>
    <w:rsid w:val="007C46A6"/>
    <w:rsid w:val="007C507F"/>
    <w:rsid w:val="007C6595"/>
    <w:rsid w:val="007C6BB3"/>
    <w:rsid w:val="007D14B4"/>
    <w:rsid w:val="007D2466"/>
    <w:rsid w:val="007D3AD7"/>
    <w:rsid w:val="007D4044"/>
    <w:rsid w:val="007D62B3"/>
    <w:rsid w:val="007E1DC4"/>
    <w:rsid w:val="007E1F97"/>
    <w:rsid w:val="007E24F6"/>
    <w:rsid w:val="007E658C"/>
    <w:rsid w:val="007E76D5"/>
    <w:rsid w:val="007F106D"/>
    <w:rsid w:val="007F1D40"/>
    <w:rsid w:val="007F358A"/>
    <w:rsid w:val="007F42ED"/>
    <w:rsid w:val="007F4B26"/>
    <w:rsid w:val="00800150"/>
    <w:rsid w:val="008008D4"/>
    <w:rsid w:val="00800F64"/>
    <w:rsid w:val="00801050"/>
    <w:rsid w:val="008012DB"/>
    <w:rsid w:val="00801481"/>
    <w:rsid w:val="00802F0B"/>
    <w:rsid w:val="00803737"/>
    <w:rsid w:val="00807F8D"/>
    <w:rsid w:val="00810A67"/>
    <w:rsid w:val="00810FAB"/>
    <w:rsid w:val="00813716"/>
    <w:rsid w:val="008139FE"/>
    <w:rsid w:val="0081652F"/>
    <w:rsid w:val="008206CC"/>
    <w:rsid w:val="00820B26"/>
    <w:rsid w:val="008210BE"/>
    <w:rsid w:val="008214C1"/>
    <w:rsid w:val="00824612"/>
    <w:rsid w:val="00825FA0"/>
    <w:rsid w:val="00832622"/>
    <w:rsid w:val="00833CF7"/>
    <w:rsid w:val="00834CDE"/>
    <w:rsid w:val="00834F73"/>
    <w:rsid w:val="00836362"/>
    <w:rsid w:val="00837E2F"/>
    <w:rsid w:val="00842464"/>
    <w:rsid w:val="00843AD3"/>
    <w:rsid w:val="00843F28"/>
    <w:rsid w:val="00845601"/>
    <w:rsid w:val="00855C5C"/>
    <w:rsid w:val="00856ADA"/>
    <w:rsid w:val="00867B1E"/>
    <w:rsid w:val="00870EA6"/>
    <w:rsid w:val="00871166"/>
    <w:rsid w:val="008719E3"/>
    <w:rsid w:val="00873A57"/>
    <w:rsid w:val="008745FF"/>
    <w:rsid w:val="00883A63"/>
    <w:rsid w:val="00883C15"/>
    <w:rsid w:val="0088413D"/>
    <w:rsid w:val="00885AB1"/>
    <w:rsid w:val="008875E0"/>
    <w:rsid w:val="00893C5B"/>
    <w:rsid w:val="00895576"/>
    <w:rsid w:val="008959F9"/>
    <w:rsid w:val="008A1C7D"/>
    <w:rsid w:val="008A3C96"/>
    <w:rsid w:val="008A406C"/>
    <w:rsid w:val="008A583E"/>
    <w:rsid w:val="008A5FB0"/>
    <w:rsid w:val="008B3669"/>
    <w:rsid w:val="008B4019"/>
    <w:rsid w:val="008B65C9"/>
    <w:rsid w:val="008C0A8F"/>
    <w:rsid w:val="008C0D3E"/>
    <w:rsid w:val="008C2602"/>
    <w:rsid w:val="008C2D4A"/>
    <w:rsid w:val="008C3E70"/>
    <w:rsid w:val="008C5E6E"/>
    <w:rsid w:val="008D0557"/>
    <w:rsid w:val="008D3900"/>
    <w:rsid w:val="008D5C21"/>
    <w:rsid w:val="008D6E1D"/>
    <w:rsid w:val="008E31C0"/>
    <w:rsid w:val="008E3C83"/>
    <w:rsid w:val="008E51D9"/>
    <w:rsid w:val="008E52F6"/>
    <w:rsid w:val="008F39B4"/>
    <w:rsid w:val="008F4162"/>
    <w:rsid w:val="008F77E3"/>
    <w:rsid w:val="0090004F"/>
    <w:rsid w:val="00901E6C"/>
    <w:rsid w:val="00903E02"/>
    <w:rsid w:val="0090482F"/>
    <w:rsid w:val="00905E44"/>
    <w:rsid w:val="0090629C"/>
    <w:rsid w:val="00907998"/>
    <w:rsid w:val="00907D4C"/>
    <w:rsid w:val="009101C2"/>
    <w:rsid w:val="00912C70"/>
    <w:rsid w:val="00913175"/>
    <w:rsid w:val="00915C3A"/>
    <w:rsid w:val="00915CC9"/>
    <w:rsid w:val="00916EDB"/>
    <w:rsid w:val="00920861"/>
    <w:rsid w:val="00922B13"/>
    <w:rsid w:val="009233C0"/>
    <w:rsid w:val="009242EF"/>
    <w:rsid w:val="00925C4B"/>
    <w:rsid w:val="009262DD"/>
    <w:rsid w:val="00932291"/>
    <w:rsid w:val="00932861"/>
    <w:rsid w:val="0093408E"/>
    <w:rsid w:val="009417DD"/>
    <w:rsid w:val="0094410B"/>
    <w:rsid w:val="00944B28"/>
    <w:rsid w:val="00944C50"/>
    <w:rsid w:val="0094621E"/>
    <w:rsid w:val="00952480"/>
    <w:rsid w:val="00952DDF"/>
    <w:rsid w:val="009558F1"/>
    <w:rsid w:val="009610A3"/>
    <w:rsid w:val="00963B6A"/>
    <w:rsid w:val="00964294"/>
    <w:rsid w:val="00967B79"/>
    <w:rsid w:val="00970950"/>
    <w:rsid w:val="00972419"/>
    <w:rsid w:val="00977110"/>
    <w:rsid w:val="0098092C"/>
    <w:rsid w:val="009812D4"/>
    <w:rsid w:val="00986737"/>
    <w:rsid w:val="00987BFA"/>
    <w:rsid w:val="009920D8"/>
    <w:rsid w:val="009920FE"/>
    <w:rsid w:val="009929F8"/>
    <w:rsid w:val="00994A69"/>
    <w:rsid w:val="00994B2C"/>
    <w:rsid w:val="009952F5"/>
    <w:rsid w:val="009970BC"/>
    <w:rsid w:val="00997BE4"/>
    <w:rsid w:val="009A0262"/>
    <w:rsid w:val="009A492C"/>
    <w:rsid w:val="009A54EA"/>
    <w:rsid w:val="009A6DC7"/>
    <w:rsid w:val="009B00B9"/>
    <w:rsid w:val="009B305D"/>
    <w:rsid w:val="009B38BE"/>
    <w:rsid w:val="009B3B92"/>
    <w:rsid w:val="009B7B42"/>
    <w:rsid w:val="009C0D71"/>
    <w:rsid w:val="009C3D0F"/>
    <w:rsid w:val="009C4A8B"/>
    <w:rsid w:val="009D2B65"/>
    <w:rsid w:val="009D4085"/>
    <w:rsid w:val="009D4512"/>
    <w:rsid w:val="009D6C2F"/>
    <w:rsid w:val="009E0189"/>
    <w:rsid w:val="009E1B19"/>
    <w:rsid w:val="009E3B2D"/>
    <w:rsid w:val="009E59EA"/>
    <w:rsid w:val="009E5C5D"/>
    <w:rsid w:val="009E61CC"/>
    <w:rsid w:val="009E7530"/>
    <w:rsid w:val="009E7CA7"/>
    <w:rsid w:val="009F2323"/>
    <w:rsid w:val="009F35E2"/>
    <w:rsid w:val="009F4DA2"/>
    <w:rsid w:val="009F64D0"/>
    <w:rsid w:val="009F65F9"/>
    <w:rsid w:val="009F68BA"/>
    <w:rsid w:val="009F7B1F"/>
    <w:rsid w:val="00A04079"/>
    <w:rsid w:val="00A054E9"/>
    <w:rsid w:val="00A06277"/>
    <w:rsid w:val="00A06A35"/>
    <w:rsid w:val="00A079DC"/>
    <w:rsid w:val="00A101B5"/>
    <w:rsid w:val="00A11167"/>
    <w:rsid w:val="00A111C2"/>
    <w:rsid w:val="00A13CC0"/>
    <w:rsid w:val="00A15C7E"/>
    <w:rsid w:val="00A16DC6"/>
    <w:rsid w:val="00A16E37"/>
    <w:rsid w:val="00A21039"/>
    <w:rsid w:val="00A22FFC"/>
    <w:rsid w:val="00A23241"/>
    <w:rsid w:val="00A26DA0"/>
    <w:rsid w:val="00A27DCE"/>
    <w:rsid w:val="00A338E7"/>
    <w:rsid w:val="00A35CAA"/>
    <w:rsid w:val="00A36E7F"/>
    <w:rsid w:val="00A401F0"/>
    <w:rsid w:val="00A41E65"/>
    <w:rsid w:val="00A42ACC"/>
    <w:rsid w:val="00A433AB"/>
    <w:rsid w:val="00A43E0A"/>
    <w:rsid w:val="00A44F67"/>
    <w:rsid w:val="00A51923"/>
    <w:rsid w:val="00A530C7"/>
    <w:rsid w:val="00A54CB6"/>
    <w:rsid w:val="00A55F5B"/>
    <w:rsid w:val="00A60185"/>
    <w:rsid w:val="00A61FB1"/>
    <w:rsid w:val="00A6276B"/>
    <w:rsid w:val="00A629F5"/>
    <w:rsid w:val="00A661EA"/>
    <w:rsid w:val="00A6651B"/>
    <w:rsid w:val="00A701F1"/>
    <w:rsid w:val="00A71221"/>
    <w:rsid w:val="00A72B77"/>
    <w:rsid w:val="00A73035"/>
    <w:rsid w:val="00A74CE3"/>
    <w:rsid w:val="00A750F3"/>
    <w:rsid w:val="00A767AA"/>
    <w:rsid w:val="00A830E5"/>
    <w:rsid w:val="00A843A1"/>
    <w:rsid w:val="00A843F5"/>
    <w:rsid w:val="00A8492C"/>
    <w:rsid w:val="00A85FC9"/>
    <w:rsid w:val="00A87135"/>
    <w:rsid w:val="00A87470"/>
    <w:rsid w:val="00A93280"/>
    <w:rsid w:val="00A94AC9"/>
    <w:rsid w:val="00A94BAE"/>
    <w:rsid w:val="00A951EA"/>
    <w:rsid w:val="00A967BE"/>
    <w:rsid w:val="00A96A6E"/>
    <w:rsid w:val="00A97B5F"/>
    <w:rsid w:val="00AA195A"/>
    <w:rsid w:val="00AA19B3"/>
    <w:rsid w:val="00AA20D8"/>
    <w:rsid w:val="00AA2548"/>
    <w:rsid w:val="00AA37C7"/>
    <w:rsid w:val="00AA3C18"/>
    <w:rsid w:val="00AA4C2E"/>
    <w:rsid w:val="00AA58C4"/>
    <w:rsid w:val="00AA7003"/>
    <w:rsid w:val="00AB0054"/>
    <w:rsid w:val="00AB11C8"/>
    <w:rsid w:val="00AB4111"/>
    <w:rsid w:val="00AB4BA8"/>
    <w:rsid w:val="00AB5AE0"/>
    <w:rsid w:val="00AB74E5"/>
    <w:rsid w:val="00AC08A8"/>
    <w:rsid w:val="00AC1912"/>
    <w:rsid w:val="00AC195F"/>
    <w:rsid w:val="00AC24C8"/>
    <w:rsid w:val="00AC29C5"/>
    <w:rsid w:val="00AC579B"/>
    <w:rsid w:val="00AC6FAD"/>
    <w:rsid w:val="00AC78F7"/>
    <w:rsid w:val="00AD3E14"/>
    <w:rsid w:val="00AD56C8"/>
    <w:rsid w:val="00AD58F2"/>
    <w:rsid w:val="00AD6CF5"/>
    <w:rsid w:val="00AE2ABD"/>
    <w:rsid w:val="00AE576C"/>
    <w:rsid w:val="00AF146D"/>
    <w:rsid w:val="00AF3964"/>
    <w:rsid w:val="00AF3F68"/>
    <w:rsid w:val="00AF4DF3"/>
    <w:rsid w:val="00B00D80"/>
    <w:rsid w:val="00B0512A"/>
    <w:rsid w:val="00B0529F"/>
    <w:rsid w:val="00B05B5C"/>
    <w:rsid w:val="00B06DEE"/>
    <w:rsid w:val="00B109CD"/>
    <w:rsid w:val="00B11634"/>
    <w:rsid w:val="00B1418B"/>
    <w:rsid w:val="00B16785"/>
    <w:rsid w:val="00B16FBE"/>
    <w:rsid w:val="00B21195"/>
    <w:rsid w:val="00B233CE"/>
    <w:rsid w:val="00B23A40"/>
    <w:rsid w:val="00B24102"/>
    <w:rsid w:val="00B24B22"/>
    <w:rsid w:val="00B24EA3"/>
    <w:rsid w:val="00B25310"/>
    <w:rsid w:val="00B260D0"/>
    <w:rsid w:val="00B32A29"/>
    <w:rsid w:val="00B32F8F"/>
    <w:rsid w:val="00B3492A"/>
    <w:rsid w:val="00B40264"/>
    <w:rsid w:val="00B45029"/>
    <w:rsid w:val="00B451FB"/>
    <w:rsid w:val="00B45A94"/>
    <w:rsid w:val="00B47C71"/>
    <w:rsid w:val="00B5282E"/>
    <w:rsid w:val="00B5391D"/>
    <w:rsid w:val="00B54DE9"/>
    <w:rsid w:val="00B54EFF"/>
    <w:rsid w:val="00B553EC"/>
    <w:rsid w:val="00B556E5"/>
    <w:rsid w:val="00B55E3F"/>
    <w:rsid w:val="00B575DD"/>
    <w:rsid w:val="00B63C1E"/>
    <w:rsid w:val="00B63D87"/>
    <w:rsid w:val="00B6436F"/>
    <w:rsid w:val="00B643D6"/>
    <w:rsid w:val="00B648F5"/>
    <w:rsid w:val="00B64B13"/>
    <w:rsid w:val="00B6587A"/>
    <w:rsid w:val="00B6665A"/>
    <w:rsid w:val="00B678FC"/>
    <w:rsid w:val="00B706DE"/>
    <w:rsid w:val="00B7164D"/>
    <w:rsid w:val="00B76992"/>
    <w:rsid w:val="00B776D2"/>
    <w:rsid w:val="00B91579"/>
    <w:rsid w:val="00B9172D"/>
    <w:rsid w:val="00B928D9"/>
    <w:rsid w:val="00B93DD0"/>
    <w:rsid w:val="00B97732"/>
    <w:rsid w:val="00BA48F6"/>
    <w:rsid w:val="00BA502C"/>
    <w:rsid w:val="00BA65A8"/>
    <w:rsid w:val="00BA6D19"/>
    <w:rsid w:val="00BA7461"/>
    <w:rsid w:val="00BA7DA9"/>
    <w:rsid w:val="00BB45E0"/>
    <w:rsid w:val="00BB6BEF"/>
    <w:rsid w:val="00BB7EA1"/>
    <w:rsid w:val="00BC1779"/>
    <w:rsid w:val="00BC4215"/>
    <w:rsid w:val="00BC5611"/>
    <w:rsid w:val="00BC58DD"/>
    <w:rsid w:val="00BC5DD5"/>
    <w:rsid w:val="00BC661F"/>
    <w:rsid w:val="00BC702E"/>
    <w:rsid w:val="00BC7284"/>
    <w:rsid w:val="00BD1A6F"/>
    <w:rsid w:val="00BD20B9"/>
    <w:rsid w:val="00BD7BBA"/>
    <w:rsid w:val="00BE436D"/>
    <w:rsid w:val="00BE568A"/>
    <w:rsid w:val="00BE56FA"/>
    <w:rsid w:val="00BE6D3C"/>
    <w:rsid w:val="00BE7852"/>
    <w:rsid w:val="00BF2277"/>
    <w:rsid w:val="00BF66D9"/>
    <w:rsid w:val="00BF68D3"/>
    <w:rsid w:val="00BF765F"/>
    <w:rsid w:val="00BF7CEE"/>
    <w:rsid w:val="00C00F69"/>
    <w:rsid w:val="00C03880"/>
    <w:rsid w:val="00C03D42"/>
    <w:rsid w:val="00C0680A"/>
    <w:rsid w:val="00C06EA1"/>
    <w:rsid w:val="00C074F8"/>
    <w:rsid w:val="00C10D18"/>
    <w:rsid w:val="00C11C22"/>
    <w:rsid w:val="00C135CF"/>
    <w:rsid w:val="00C1639D"/>
    <w:rsid w:val="00C24BF9"/>
    <w:rsid w:val="00C259D8"/>
    <w:rsid w:val="00C25BF5"/>
    <w:rsid w:val="00C25C1D"/>
    <w:rsid w:val="00C2683F"/>
    <w:rsid w:val="00C26A2F"/>
    <w:rsid w:val="00C27D28"/>
    <w:rsid w:val="00C3184D"/>
    <w:rsid w:val="00C3251E"/>
    <w:rsid w:val="00C33F46"/>
    <w:rsid w:val="00C359AF"/>
    <w:rsid w:val="00C40094"/>
    <w:rsid w:val="00C421C5"/>
    <w:rsid w:val="00C426F2"/>
    <w:rsid w:val="00C43B98"/>
    <w:rsid w:val="00C4714E"/>
    <w:rsid w:val="00C507E3"/>
    <w:rsid w:val="00C50A70"/>
    <w:rsid w:val="00C51B76"/>
    <w:rsid w:val="00C51CCA"/>
    <w:rsid w:val="00C523F2"/>
    <w:rsid w:val="00C5299A"/>
    <w:rsid w:val="00C5504F"/>
    <w:rsid w:val="00C56FB6"/>
    <w:rsid w:val="00C57B55"/>
    <w:rsid w:val="00C60D47"/>
    <w:rsid w:val="00C63376"/>
    <w:rsid w:val="00C64DF1"/>
    <w:rsid w:val="00C65306"/>
    <w:rsid w:val="00C660C2"/>
    <w:rsid w:val="00C666E6"/>
    <w:rsid w:val="00C724B2"/>
    <w:rsid w:val="00C72E80"/>
    <w:rsid w:val="00C73EB9"/>
    <w:rsid w:val="00C74F97"/>
    <w:rsid w:val="00C767AB"/>
    <w:rsid w:val="00C76813"/>
    <w:rsid w:val="00C76815"/>
    <w:rsid w:val="00C81E14"/>
    <w:rsid w:val="00C8276E"/>
    <w:rsid w:val="00C83FBE"/>
    <w:rsid w:val="00C842AC"/>
    <w:rsid w:val="00C904F1"/>
    <w:rsid w:val="00C93B43"/>
    <w:rsid w:val="00C95589"/>
    <w:rsid w:val="00C95DEF"/>
    <w:rsid w:val="00C96688"/>
    <w:rsid w:val="00C97ABD"/>
    <w:rsid w:val="00CA0723"/>
    <w:rsid w:val="00CA36F3"/>
    <w:rsid w:val="00CA4C11"/>
    <w:rsid w:val="00CA4F77"/>
    <w:rsid w:val="00CA5796"/>
    <w:rsid w:val="00CA65AD"/>
    <w:rsid w:val="00CA6E19"/>
    <w:rsid w:val="00CA70D9"/>
    <w:rsid w:val="00CB1690"/>
    <w:rsid w:val="00CB5712"/>
    <w:rsid w:val="00CB5A16"/>
    <w:rsid w:val="00CB5B18"/>
    <w:rsid w:val="00CB7E25"/>
    <w:rsid w:val="00CC0E75"/>
    <w:rsid w:val="00CC13E6"/>
    <w:rsid w:val="00CC3683"/>
    <w:rsid w:val="00CC4365"/>
    <w:rsid w:val="00CC69D0"/>
    <w:rsid w:val="00CC7DC4"/>
    <w:rsid w:val="00CD11B0"/>
    <w:rsid w:val="00CD1716"/>
    <w:rsid w:val="00CD45FE"/>
    <w:rsid w:val="00CD694E"/>
    <w:rsid w:val="00CD78B8"/>
    <w:rsid w:val="00CE171C"/>
    <w:rsid w:val="00CE1E40"/>
    <w:rsid w:val="00CE2BAB"/>
    <w:rsid w:val="00CE4407"/>
    <w:rsid w:val="00CE4DCB"/>
    <w:rsid w:val="00CE600B"/>
    <w:rsid w:val="00CE71C2"/>
    <w:rsid w:val="00CF1FBA"/>
    <w:rsid w:val="00CF2DB3"/>
    <w:rsid w:val="00CF344C"/>
    <w:rsid w:val="00CF34E9"/>
    <w:rsid w:val="00CF3C0F"/>
    <w:rsid w:val="00CF3F57"/>
    <w:rsid w:val="00CF42D5"/>
    <w:rsid w:val="00CF4EDA"/>
    <w:rsid w:val="00D021CB"/>
    <w:rsid w:val="00D03420"/>
    <w:rsid w:val="00D05CF6"/>
    <w:rsid w:val="00D10E2A"/>
    <w:rsid w:val="00D10F1A"/>
    <w:rsid w:val="00D116F8"/>
    <w:rsid w:val="00D17596"/>
    <w:rsid w:val="00D2082C"/>
    <w:rsid w:val="00D21D54"/>
    <w:rsid w:val="00D22640"/>
    <w:rsid w:val="00D22D10"/>
    <w:rsid w:val="00D23705"/>
    <w:rsid w:val="00D23A57"/>
    <w:rsid w:val="00D24BFA"/>
    <w:rsid w:val="00D26D3A"/>
    <w:rsid w:val="00D31D02"/>
    <w:rsid w:val="00D335BC"/>
    <w:rsid w:val="00D33670"/>
    <w:rsid w:val="00D33E4E"/>
    <w:rsid w:val="00D345D4"/>
    <w:rsid w:val="00D3765D"/>
    <w:rsid w:val="00D41D23"/>
    <w:rsid w:val="00D41FAD"/>
    <w:rsid w:val="00D42842"/>
    <w:rsid w:val="00D42F91"/>
    <w:rsid w:val="00D44BE3"/>
    <w:rsid w:val="00D45044"/>
    <w:rsid w:val="00D45EE3"/>
    <w:rsid w:val="00D45FF0"/>
    <w:rsid w:val="00D50618"/>
    <w:rsid w:val="00D509E9"/>
    <w:rsid w:val="00D50DBC"/>
    <w:rsid w:val="00D5319D"/>
    <w:rsid w:val="00D53B1C"/>
    <w:rsid w:val="00D559E0"/>
    <w:rsid w:val="00D60F95"/>
    <w:rsid w:val="00D61140"/>
    <w:rsid w:val="00D613D2"/>
    <w:rsid w:val="00D62754"/>
    <w:rsid w:val="00D63F0C"/>
    <w:rsid w:val="00D65FCF"/>
    <w:rsid w:val="00D665F3"/>
    <w:rsid w:val="00D70316"/>
    <w:rsid w:val="00D70923"/>
    <w:rsid w:val="00D71498"/>
    <w:rsid w:val="00D74902"/>
    <w:rsid w:val="00D75133"/>
    <w:rsid w:val="00D75D04"/>
    <w:rsid w:val="00D76FB3"/>
    <w:rsid w:val="00D80E6F"/>
    <w:rsid w:val="00D81541"/>
    <w:rsid w:val="00D82FB9"/>
    <w:rsid w:val="00D83B38"/>
    <w:rsid w:val="00D847A1"/>
    <w:rsid w:val="00D85729"/>
    <w:rsid w:val="00D91C31"/>
    <w:rsid w:val="00D9397F"/>
    <w:rsid w:val="00D93985"/>
    <w:rsid w:val="00D9775B"/>
    <w:rsid w:val="00D97815"/>
    <w:rsid w:val="00DA1B12"/>
    <w:rsid w:val="00DA301F"/>
    <w:rsid w:val="00DA54C9"/>
    <w:rsid w:val="00DA5639"/>
    <w:rsid w:val="00DA6739"/>
    <w:rsid w:val="00DA6CAE"/>
    <w:rsid w:val="00DA788A"/>
    <w:rsid w:val="00DB1A9E"/>
    <w:rsid w:val="00DB25D5"/>
    <w:rsid w:val="00DB2730"/>
    <w:rsid w:val="00DB2AFE"/>
    <w:rsid w:val="00DB31D6"/>
    <w:rsid w:val="00DB4005"/>
    <w:rsid w:val="00DB6DE2"/>
    <w:rsid w:val="00DB7D92"/>
    <w:rsid w:val="00DB7F2B"/>
    <w:rsid w:val="00DC0346"/>
    <w:rsid w:val="00DC0881"/>
    <w:rsid w:val="00DC34EB"/>
    <w:rsid w:val="00DC5F05"/>
    <w:rsid w:val="00DD735E"/>
    <w:rsid w:val="00DD74A3"/>
    <w:rsid w:val="00DE148A"/>
    <w:rsid w:val="00DE15D4"/>
    <w:rsid w:val="00DE17FA"/>
    <w:rsid w:val="00DE40C8"/>
    <w:rsid w:val="00DE4618"/>
    <w:rsid w:val="00DF0416"/>
    <w:rsid w:val="00DF0E21"/>
    <w:rsid w:val="00DF1E5B"/>
    <w:rsid w:val="00DF2275"/>
    <w:rsid w:val="00DF3F5E"/>
    <w:rsid w:val="00DF4DC7"/>
    <w:rsid w:val="00DF5653"/>
    <w:rsid w:val="00DF5F29"/>
    <w:rsid w:val="00E0167A"/>
    <w:rsid w:val="00E01F00"/>
    <w:rsid w:val="00E04DC7"/>
    <w:rsid w:val="00E0596E"/>
    <w:rsid w:val="00E06F66"/>
    <w:rsid w:val="00E11476"/>
    <w:rsid w:val="00E20362"/>
    <w:rsid w:val="00E20476"/>
    <w:rsid w:val="00E21F1E"/>
    <w:rsid w:val="00E24B6F"/>
    <w:rsid w:val="00E32467"/>
    <w:rsid w:val="00E347E8"/>
    <w:rsid w:val="00E356E5"/>
    <w:rsid w:val="00E36F81"/>
    <w:rsid w:val="00E37E26"/>
    <w:rsid w:val="00E409DE"/>
    <w:rsid w:val="00E42B6E"/>
    <w:rsid w:val="00E45765"/>
    <w:rsid w:val="00E4754B"/>
    <w:rsid w:val="00E47F1A"/>
    <w:rsid w:val="00E5098C"/>
    <w:rsid w:val="00E50E9E"/>
    <w:rsid w:val="00E57537"/>
    <w:rsid w:val="00E601E3"/>
    <w:rsid w:val="00E60213"/>
    <w:rsid w:val="00E65733"/>
    <w:rsid w:val="00E65B25"/>
    <w:rsid w:val="00E661B2"/>
    <w:rsid w:val="00E71CE8"/>
    <w:rsid w:val="00E73053"/>
    <w:rsid w:val="00E73919"/>
    <w:rsid w:val="00E7427A"/>
    <w:rsid w:val="00E74D29"/>
    <w:rsid w:val="00E75A25"/>
    <w:rsid w:val="00E81218"/>
    <w:rsid w:val="00E81426"/>
    <w:rsid w:val="00E81F2A"/>
    <w:rsid w:val="00E83C74"/>
    <w:rsid w:val="00E83CEE"/>
    <w:rsid w:val="00E851BF"/>
    <w:rsid w:val="00E8574D"/>
    <w:rsid w:val="00E86FFD"/>
    <w:rsid w:val="00E904CC"/>
    <w:rsid w:val="00E91B8A"/>
    <w:rsid w:val="00E91F18"/>
    <w:rsid w:val="00E9226D"/>
    <w:rsid w:val="00E92C8F"/>
    <w:rsid w:val="00E93C8C"/>
    <w:rsid w:val="00E947F3"/>
    <w:rsid w:val="00EA23EE"/>
    <w:rsid w:val="00EA416C"/>
    <w:rsid w:val="00EA5941"/>
    <w:rsid w:val="00EA6032"/>
    <w:rsid w:val="00EA7AFA"/>
    <w:rsid w:val="00EB2A68"/>
    <w:rsid w:val="00EB4F86"/>
    <w:rsid w:val="00EB60CE"/>
    <w:rsid w:val="00EB6CA6"/>
    <w:rsid w:val="00EB7D53"/>
    <w:rsid w:val="00EC1887"/>
    <w:rsid w:val="00EC3395"/>
    <w:rsid w:val="00EC6704"/>
    <w:rsid w:val="00EC78F7"/>
    <w:rsid w:val="00EC7BCF"/>
    <w:rsid w:val="00ED059A"/>
    <w:rsid w:val="00ED26E7"/>
    <w:rsid w:val="00ED335A"/>
    <w:rsid w:val="00ED37D8"/>
    <w:rsid w:val="00EE1C05"/>
    <w:rsid w:val="00EE3146"/>
    <w:rsid w:val="00EE6782"/>
    <w:rsid w:val="00EE6F02"/>
    <w:rsid w:val="00EF12F5"/>
    <w:rsid w:val="00EF23BC"/>
    <w:rsid w:val="00EF4B81"/>
    <w:rsid w:val="00EF50BB"/>
    <w:rsid w:val="00EF53FF"/>
    <w:rsid w:val="00F00192"/>
    <w:rsid w:val="00F01641"/>
    <w:rsid w:val="00F01DF6"/>
    <w:rsid w:val="00F0340D"/>
    <w:rsid w:val="00F059A6"/>
    <w:rsid w:val="00F06745"/>
    <w:rsid w:val="00F07F8E"/>
    <w:rsid w:val="00F10C0A"/>
    <w:rsid w:val="00F10E41"/>
    <w:rsid w:val="00F12DD2"/>
    <w:rsid w:val="00F14221"/>
    <w:rsid w:val="00F142D0"/>
    <w:rsid w:val="00F20461"/>
    <w:rsid w:val="00F23756"/>
    <w:rsid w:val="00F2523A"/>
    <w:rsid w:val="00F25BF4"/>
    <w:rsid w:val="00F25FFA"/>
    <w:rsid w:val="00F261D3"/>
    <w:rsid w:val="00F27EEF"/>
    <w:rsid w:val="00F30531"/>
    <w:rsid w:val="00F310D2"/>
    <w:rsid w:val="00F3469E"/>
    <w:rsid w:val="00F34CDE"/>
    <w:rsid w:val="00F35169"/>
    <w:rsid w:val="00F36F3D"/>
    <w:rsid w:val="00F37A43"/>
    <w:rsid w:val="00F40BF4"/>
    <w:rsid w:val="00F40C24"/>
    <w:rsid w:val="00F4533A"/>
    <w:rsid w:val="00F46812"/>
    <w:rsid w:val="00F46908"/>
    <w:rsid w:val="00F477BD"/>
    <w:rsid w:val="00F52857"/>
    <w:rsid w:val="00F52FFF"/>
    <w:rsid w:val="00F53491"/>
    <w:rsid w:val="00F54AB9"/>
    <w:rsid w:val="00F55D6F"/>
    <w:rsid w:val="00F62962"/>
    <w:rsid w:val="00F64A87"/>
    <w:rsid w:val="00F6563F"/>
    <w:rsid w:val="00F65A1C"/>
    <w:rsid w:val="00F66F50"/>
    <w:rsid w:val="00F70043"/>
    <w:rsid w:val="00F730ED"/>
    <w:rsid w:val="00F75E03"/>
    <w:rsid w:val="00F76AD5"/>
    <w:rsid w:val="00F80070"/>
    <w:rsid w:val="00F80B12"/>
    <w:rsid w:val="00F82800"/>
    <w:rsid w:val="00F82FF8"/>
    <w:rsid w:val="00F8330D"/>
    <w:rsid w:val="00F84305"/>
    <w:rsid w:val="00F8485C"/>
    <w:rsid w:val="00F858A0"/>
    <w:rsid w:val="00F87149"/>
    <w:rsid w:val="00F87FFE"/>
    <w:rsid w:val="00F90C12"/>
    <w:rsid w:val="00F90D28"/>
    <w:rsid w:val="00F954C9"/>
    <w:rsid w:val="00F95981"/>
    <w:rsid w:val="00FA178E"/>
    <w:rsid w:val="00FA3655"/>
    <w:rsid w:val="00FA4CF0"/>
    <w:rsid w:val="00FA5847"/>
    <w:rsid w:val="00FA61AA"/>
    <w:rsid w:val="00FA69A4"/>
    <w:rsid w:val="00FB1279"/>
    <w:rsid w:val="00FB1495"/>
    <w:rsid w:val="00FB3A23"/>
    <w:rsid w:val="00FB3B6C"/>
    <w:rsid w:val="00FB5D17"/>
    <w:rsid w:val="00FB6606"/>
    <w:rsid w:val="00FB68F1"/>
    <w:rsid w:val="00FC11DF"/>
    <w:rsid w:val="00FC3D5A"/>
    <w:rsid w:val="00FD1694"/>
    <w:rsid w:val="00FD1A46"/>
    <w:rsid w:val="00FD41A1"/>
    <w:rsid w:val="00FD5A8D"/>
    <w:rsid w:val="00FD5BA8"/>
    <w:rsid w:val="00FD7636"/>
    <w:rsid w:val="00FE15C0"/>
    <w:rsid w:val="00FE28CE"/>
    <w:rsid w:val="00FE3229"/>
    <w:rsid w:val="00FE3AC7"/>
    <w:rsid w:val="00FE74C3"/>
    <w:rsid w:val="00FE7F64"/>
    <w:rsid w:val="00FF215C"/>
    <w:rsid w:val="00FF2E45"/>
    <w:rsid w:val="00FF323E"/>
    <w:rsid w:val="00FF49E8"/>
    <w:rsid w:val="00FF6362"/>
    <w:rsid w:val="00FF6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75FD"/>
  <w15:chartTrackingRefBased/>
  <w15:docId w15:val="{FED5AA1B-305B-4AEA-8B52-B5ADBA71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277"/>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paragraph" w:styleId="Heading5">
    <w:name w:val="heading 5"/>
    <w:basedOn w:val="Normal"/>
    <w:next w:val="Normal"/>
    <w:link w:val="Heading5Char"/>
    <w:uiPriority w:val="9"/>
    <w:semiHidden/>
    <w:unhideWhenUsed/>
    <w:rsid w:val="00D31D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qFormat/>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5"/>
      </w:numPr>
    </w:p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paragraph" w:customStyle="1" w:styleId="LegalClauseLevel1">
    <w:name w:val="Legal Clause Level 1"/>
    <w:basedOn w:val="ListParagraph"/>
    <w:qFormat/>
    <w:rsid w:val="00D05CF6"/>
    <w:pPr>
      <w:numPr>
        <w:numId w:val="7"/>
      </w:numPr>
      <w:spacing w:before="240" w:after="240" w:line="240" w:lineRule="auto"/>
    </w:pPr>
    <w:rPr>
      <w:rFonts w:cs="Arial"/>
      <w:b/>
      <w:sz w:val="32"/>
      <w:szCs w:val="32"/>
    </w:rPr>
  </w:style>
  <w:style w:type="paragraph" w:customStyle="1" w:styleId="LegalBodyText1">
    <w:name w:val="Legal Body Text 1"/>
    <w:basedOn w:val="BodyText"/>
    <w:qFormat/>
    <w:rsid w:val="00D05CF6"/>
    <w:pPr>
      <w:spacing w:before="120" w:line="240" w:lineRule="auto"/>
    </w:pPr>
    <w:rPr>
      <w:rFonts w:cs="Arial"/>
    </w:rPr>
  </w:style>
  <w:style w:type="paragraph" w:styleId="BodyText">
    <w:name w:val="Body Text"/>
    <w:basedOn w:val="Normal"/>
    <w:link w:val="BodyTextChar"/>
    <w:uiPriority w:val="99"/>
    <w:semiHidden/>
    <w:unhideWhenUsed/>
    <w:rsid w:val="00D05CF6"/>
    <w:pPr>
      <w:spacing w:after="120"/>
    </w:pPr>
  </w:style>
  <w:style w:type="character" w:customStyle="1" w:styleId="BodyTextChar">
    <w:name w:val="Body Text Char"/>
    <w:basedOn w:val="DefaultParagraphFont"/>
    <w:link w:val="BodyText"/>
    <w:uiPriority w:val="99"/>
    <w:semiHidden/>
    <w:rsid w:val="00D05CF6"/>
    <w:rPr>
      <w:sz w:val="22"/>
      <w:szCs w:val="22"/>
      <w:lang w:eastAsia="en-US"/>
    </w:rPr>
  </w:style>
  <w:style w:type="paragraph" w:customStyle="1" w:styleId="LegalBodyText2">
    <w:name w:val="Legal Body Text 2"/>
    <w:basedOn w:val="LegalBodyText1"/>
    <w:qFormat/>
    <w:rsid w:val="00D05CF6"/>
    <w:pPr>
      <w:tabs>
        <w:tab w:val="left" w:pos="851"/>
      </w:tabs>
      <w:ind w:left="851"/>
    </w:pPr>
  </w:style>
  <w:style w:type="paragraph" w:customStyle="1" w:styleId="LegalBodyText3">
    <w:name w:val="Legal Body Text 3"/>
    <w:basedOn w:val="LegalBodyText2"/>
    <w:qFormat/>
    <w:rsid w:val="00D05CF6"/>
    <w:pPr>
      <w:tabs>
        <w:tab w:val="clear" w:pos="851"/>
        <w:tab w:val="left" w:pos="1418"/>
      </w:tabs>
      <w:ind w:left="1418"/>
    </w:pPr>
    <w:rPr>
      <w:rFonts w:eastAsia="Times New Roman"/>
      <w:lang w:eastAsia="zh-CN" w:bidi="th-TH"/>
    </w:rPr>
  </w:style>
  <w:style w:type="paragraph" w:customStyle="1" w:styleId="LegalClauseLevel2">
    <w:name w:val="Legal Clause Level 2"/>
    <w:basedOn w:val="Normal"/>
    <w:qFormat/>
    <w:rsid w:val="00D05CF6"/>
    <w:pPr>
      <w:keepNext/>
      <w:keepLines/>
      <w:numPr>
        <w:ilvl w:val="1"/>
        <w:numId w:val="7"/>
      </w:numPr>
      <w:spacing w:before="60" w:after="60" w:line="280" w:lineRule="exact"/>
      <w:outlineLvl w:val="2"/>
    </w:pPr>
    <w:rPr>
      <w:rFonts w:eastAsia="Times New Roman" w:cs="Arial"/>
      <w:b/>
      <w:bCs/>
      <w:w w:val="95"/>
      <w:sz w:val="24"/>
      <w:szCs w:val="24"/>
      <w:lang w:eastAsia="zh-CN" w:bidi="th-TH"/>
    </w:rPr>
  </w:style>
  <w:style w:type="paragraph" w:customStyle="1" w:styleId="LegalClauseLevel3">
    <w:name w:val="Legal Clause Level 3"/>
    <w:basedOn w:val="Normal"/>
    <w:qFormat/>
    <w:rsid w:val="00D05CF6"/>
    <w:pPr>
      <w:numPr>
        <w:ilvl w:val="2"/>
        <w:numId w:val="7"/>
      </w:numPr>
      <w:spacing w:after="140" w:line="280" w:lineRule="atLeast"/>
      <w:outlineLvl w:val="3"/>
    </w:pPr>
    <w:rPr>
      <w:rFonts w:eastAsia="Times New Roman" w:cs="Arial"/>
      <w:lang w:eastAsia="zh-CN" w:bidi="th-TH"/>
    </w:rPr>
  </w:style>
  <w:style w:type="paragraph" w:customStyle="1" w:styleId="LegalClauseLevel4">
    <w:name w:val="Legal Clause Level 4"/>
    <w:basedOn w:val="Normal"/>
    <w:qFormat/>
    <w:rsid w:val="00D05CF6"/>
    <w:pPr>
      <w:numPr>
        <w:ilvl w:val="3"/>
        <w:numId w:val="7"/>
      </w:numPr>
      <w:spacing w:after="140" w:line="280" w:lineRule="atLeast"/>
      <w:outlineLvl w:val="3"/>
    </w:pPr>
    <w:rPr>
      <w:rFonts w:eastAsia="Times New Roman" w:cs="Arial"/>
      <w:lang w:eastAsia="zh-CN" w:bidi="th-TH"/>
    </w:rPr>
  </w:style>
  <w:style w:type="paragraph" w:customStyle="1" w:styleId="LegalClauseLevel5">
    <w:name w:val="Legal Clause Level 5"/>
    <w:basedOn w:val="Normal"/>
    <w:qFormat/>
    <w:rsid w:val="00D05CF6"/>
    <w:pPr>
      <w:numPr>
        <w:ilvl w:val="4"/>
        <w:numId w:val="7"/>
      </w:numPr>
      <w:spacing w:after="140" w:line="280" w:lineRule="atLeast"/>
      <w:outlineLvl w:val="4"/>
    </w:pPr>
    <w:rPr>
      <w:rFonts w:eastAsia="Times New Roman" w:cs="Arial"/>
      <w:lang w:eastAsia="zh-CN" w:bidi="th-TH"/>
    </w:rPr>
  </w:style>
  <w:style w:type="paragraph" w:customStyle="1" w:styleId="LegalCoverPageNames">
    <w:name w:val="Legal Cover Page Names"/>
    <w:basedOn w:val="Normal"/>
    <w:qFormat/>
    <w:rsid w:val="00D05CF6"/>
    <w:pPr>
      <w:spacing w:before="240" w:after="120" w:line="240" w:lineRule="auto"/>
    </w:pPr>
    <w:rPr>
      <w:rFonts w:eastAsia="Times New Roman" w:cs="Angsana New"/>
      <w:sz w:val="28"/>
      <w:szCs w:val="28"/>
      <w:lang w:eastAsia="zh-CN" w:bidi="th-TH"/>
    </w:rPr>
  </w:style>
  <w:style w:type="paragraph" w:customStyle="1" w:styleId="LegalDefinedterm">
    <w:name w:val="Legal Defined term"/>
    <w:basedOn w:val="Normal"/>
    <w:qFormat/>
    <w:rsid w:val="00D05CF6"/>
    <w:pPr>
      <w:spacing w:after="140" w:line="280" w:lineRule="atLeast"/>
    </w:pPr>
    <w:rPr>
      <w:rFonts w:ascii="Arial Bold" w:eastAsia="Times New Roman" w:hAnsi="Arial Bold" w:cs="Arial"/>
      <w:b/>
      <w:lang w:eastAsia="zh-CN" w:bidi="th-TH"/>
    </w:rPr>
  </w:style>
  <w:style w:type="paragraph" w:customStyle="1" w:styleId="LegalDefinition">
    <w:name w:val="Legal Definition"/>
    <w:basedOn w:val="Normal"/>
    <w:qFormat/>
    <w:rsid w:val="00D05CF6"/>
    <w:pPr>
      <w:spacing w:after="140" w:line="280" w:lineRule="atLeast"/>
    </w:pPr>
    <w:rPr>
      <w:rFonts w:eastAsia="Times New Roman" w:cs="Arial"/>
      <w:lang w:eastAsia="zh-CN" w:bidi="th-TH"/>
    </w:rPr>
  </w:style>
  <w:style w:type="paragraph" w:customStyle="1" w:styleId="LegalDefinitionparagraph1">
    <w:name w:val="Legal Definition paragraph 1"/>
    <w:basedOn w:val="LegalClauseLevel3"/>
    <w:qFormat/>
    <w:rsid w:val="00D05CF6"/>
    <w:pPr>
      <w:numPr>
        <w:ilvl w:val="0"/>
        <w:numId w:val="0"/>
      </w:numPr>
      <w:tabs>
        <w:tab w:val="left" w:pos="851"/>
      </w:tabs>
      <w:spacing w:before="120" w:after="120" w:line="240" w:lineRule="auto"/>
      <w:ind w:left="851" w:hanging="851"/>
      <w:outlineLvl w:val="2"/>
    </w:pPr>
  </w:style>
  <w:style w:type="paragraph" w:customStyle="1" w:styleId="LegalDocumentTitlePage">
    <w:name w:val="Legal Document Title Page"/>
    <w:basedOn w:val="Normal"/>
    <w:next w:val="Normal"/>
    <w:qFormat/>
    <w:rsid w:val="00D05CF6"/>
    <w:pPr>
      <w:pBdr>
        <w:bottom w:val="single" w:sz="4" w:space="1" w:color="auto"/>
      </w:pBdr>
      <w:spacing w:before="240" w:after="240" w:line="240" w:lineRule="auto"/>
    </w:pPr>
    <w:rPr>
      <w:rFonts w:eastAsia="Times New Roman" w:cs="Arial"/>
      <w:sz w:val="36"/>
      <w:lang w:eastAsia="en-AU"/>
    </w:rPr>
  </w:style>
  <w:style w:type="paragraph" w:customStyle="1" w:styleId="LegalHeading1">
    <w:name w:val="Legal Heading 1"/>
    <w:basedOn w:val="Heading1"/>
    <w:next w:val="Normal"/>
    <w:qFormat/>
    <w:rsid w:val="00D05CF6"/>
    <w:pPr>
      <w:keepLines/>
      <w:spacing w:before="240" w:after="240" w:line="240" w:lineRule="auto"/>
    </w:pPr>
    <w:rPr>
      <w:rFonts w:eastAsia="Times New Roman"/>
      <w:bCs/>
      <w:caps w:val="0"/>
      <w:color w:val="548DD4"/>
      <w:sz w:val="50"/>
      <w:szCs w:val="50"/>
    </w:rPr>
  </w:style>
  <w:style w:type="paragraph" w:customStyle="1" w:styleId="LegalHeading2subtitle">
    <w:name w:val="Legal Heading 2 subtitle"/>
    <w:basedOn w:val="Subtitle"/>
    <w:next w:val="LegalBodyText1"/>
    <w:qFormat/>
    <w:rsid w:val="00D05CF6"/>
    <w:pPr>
      <w:numPr>
        <w:ilvl w:val="0"/>
      </w:numPr>
      <w:pBdr>
        <w:bottom w:val="single" w:sz="4" w:space="1" w:color="auto"/>
      </w:pBdr>
      <w:spacing w:before="240" w:after="240" w:line="240" w:lineRule="auto"/>
    </w:pPr>
    <w:rPr>
      <w:rFonts w:ascii="Arial" w:eastAsia="Times New Roman" w:hAnsi="Arial" w:cs="Arial"/>
      <w:i w:val="0"/>
      <w:iCs w:val="0"/>
      <w:color w:val="auto"/>
      <w:spacing w:val="5"/>
      <w:kern w:val="28"/>
      <w:sz w:val="36"/>
      <w:szCs w:val="36"/>
    </w:rPr>
  </w:style>
  <w:style w:type="paragraph" w:styleId="Subtitle">
    <w:name w:val="Subtitle"/>
    <w:basedOn w:val="Normal"/>
    <w:next w:val="Normal"/>
    <w:link w:val="SubtitleChar"/>
    <w:uiPriority w:val="11"/>
    <w:semiHidden/>
    <w:unhideWhenUsed/>
    <w:qFormat/>
    <w:rsid w:val="00D05C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D05CF6"/>
    <w:rPr>
      <w:rFonts w:asciiTheme="majorHAnsi" w:eastAsiaTheme="majorEastAsia" w:hAnsiTheme="majorHAnsi" w:cstheme="majorBidi"/>
      <w:i/>
      <w:iCs/>
      <w:color w:val="4F81BD" w:themeColor="accent1"/>
      <w:spacing w:val="15"/>
      <w:sz w:val="24"/>
      <w:szCs w:val="24"/>
      <w:lang w:eastAsia="en-US"/>
    </w:rPr>
  </w:style>
  <w:style w:type="paragraph" w:customStyle="1" w:styleId="LegalHeading3">
    <w:name w:val="Legal Heading 3"/>
    <w:basedOn w:val="Normal"/>
    <w:next w:val="Normal"/>
    <w:qFormat/>
    <w:rsid w:val="00D05CF6"/>
    <w:pPr>
      <w:keepNext/>
      <w:keepLines/>
      <w:pBdr>
        <w:bottom w:val="single" w:sz="4" w:space="1" w:color="auto"/>
      </w:pBdr>
      <w:spacing w:before="200" w:after="0" w:line="240" w:lineRule="auto"/>
      <w:outlineLvl w:val="2"/>
    </w:pPr>
    <w:rPr>
      <w:rFonts w:eastAsia="Times New Roman" w:cs="Arial"/>
      <w:bCs/>
      <w:sz w:val="42"/>
      <w:szCs w:val="42"/>
    </w:rPr>
  </w:style>
  <w:style w:type="paragraph" w:customStyle="1" w:styleId="LegalHeading4subheading">
    <w:name w:val="Legal Heading 4 subheading"/>
    <w:basedOn w:val="LegalHeading2subtitle"/>
    <w:qFormat/>
    <w:rsid w:val="00D05CF6"/>
    <w:pPr>
      <w:pBdr>
        <w:bottom w:val="none" w:sz="0" w:space="0" w:color="auto"/>
      </w:pBdr>
    </w:pPr>
  </w:style>
  <w:style w:type="numbering" w:customStyle="1" w:styleId="LegalListStyle1">
    <w:name w:val="Legal List Style 1"/>
    <w:uiPriority w:val="99"/>
    <w:rsid w:val="00D05CF6"/>
    <w:pPr>
      <w:numPr>
        <w:numId w:val="8"/>
      </w:numPr>
    </w:pPr>
  </w:style>
  <w:style w:type="paragraph" w:customStyle="1" w:styleId="LegalNote">
    <w:name w:val="Legal Note"/>
    <w:basedOn w:val="Normal"/>
    <w:qFormat/>
    <w:rsid w:val="00D05CF6"/>
    <w:pPr>
      <w:pBdr>
        <w:top w:val="single" w:sz="4" w:space="1" w:color="auto"/>
        <w:left w:val="single" w:sz="4" w:space="4" w:color="auto"/>
        <w:bottom w:val="single" w:sz="4" w:space="1" w:color="auto"/>
        <w:right w:val="single" w:sz="4" w:space="4" w:color="auto"/>
      </w:pBdr>
      <w:shd w:val="clear" w:color="auto" w:fill="548DD4"/>
      <w:tabs>
        <w:tab w:val="left" w:pos="851"/>
      </w:tabs>
      <w:spacing w:before="120" w:after="120" w:line="240" w:lineRule="auto"/>
      <w:ind w:left="851"/>
    </w:pPr>
    <w:rPr>
      <w:b/>
      <w:i/>
      <w:color w:val="FFFFFF"/>
    </w:rPr>
  </w:style>
  <w:style w:type="paragraph" w:customStyle="1" w:styleId="LegalParties">
    <w:name w:val="Legal Parties"/>
    <w:basedOn w:val="Normal"/>
    <w:qFormat/>
    <w:rsid w:val="00D05CF6"/>
    <w:pPr>
      <w:tabs>
        <w:tab w:val="left" w:pos="851"/>
      </w:tabs>
      <w:spacing w:before="120" w:after="120" w:line="240" w:lineRule="auto"/>
    </w:pPr>
    <w:rPr>
      <w:rFonts w:cs="Arial"/>
      <w:szCs w:val="32"/>
    </w:rPr>
  </w:style>
  <w:style w:type="paragraph" w:customStyle="1" w:styleId="LegalRecitals">
    <w:name w:val="Legal Recitals"/>
    <w:basedOn w:val="LegalParties"/>
    <w:qFormat/>
    <w:rsid w:val="00D05CF6"/>
    <w:pPr>
      <w:numPr>
        <w:numId w:val="9"/>
      </w:numPr>
    </w:pPr>
  </w:style>
  <w:style w:type="paragraph" w:customStyle="1" w:styleId="LegalScheduleLevel1">
    <w:name w:val="Legal Schedule Level 1"/>
    <w:basedOn w:val="LegalClauseLevel1"/>
    <w:qFormat/>
    <w:rsid w:val="00D05CF6"/>
    <w:pPr>
      <w:numPr>
        <w:numId w:val="10"/>
      </w:numPr>
    </w:pPr>
  </w:style>
  <w:style w:type="paragraph" w:customStyle="1" w:styleId="LegalScheduleLevel2">
    <w:name w:val="Legal Schedule Level 2"/>
    <w:basedOn w:val="LegalClauseLevel2"/>
    <w:qFormat/>
    <w:rsid w:val="00D05CF6"/>
    <w:pPr>
      <w:numPr>
        <w:numId w:val="10"/>
      </w:numPr>
    </w:pPr>
  </w:style>
  <w:style w:type="paragraph" w:customStyle="1" w:styleId="LegalScheduleLevel3">
    <w:name w:val="Legal Schedule Level 3"/>
    <w:basedOn w:val="LegalClauseLevel3"/>
    <w:qFormat/>
    <w:rsid w:val="00D05CF6"/>
    <w:pPr>
      <w:numPr>
        <w:numId w:val="10"/>
      </w:numPr>
    </w:pPr>
  </w:style>
  <w:style w:type="paragraph" w:customStyle="1" w:styleId="LegalScheduleLevel4">
    <w:name w:val="Legal Schedule Level 4"/>
    <w:basedOn w:val="LegalClauseLevel4"/>
    <w:qFormat/>
    <w:rsid w:val="00D05CF6"/>
    <w:pPr>
      <w:numPr>
        <w:numId w:val="10"/>
      </w:numPr>
    </w:pPr>
  </w:style>
  <w:style w:type="paragraph" w:customStyle="1" w:styleId="LegalScheduleLevel5">
    <w:name w:val="Legal Schedule Level 5"/>
    <w:basedOn w:val="LegalClauseLevel5"/>
    <w:qFormat/>
    <w:rsid w:val="00D05CF6"/>
    <w:pPr>
      <w:numPr>
        <w:numId w:val="10"/>
      </w:numPr>
    </w:pPr>
  </w:style>
  <w:style w:type="numbering" w:customStyle="1" w:styleId="LegalTemplate">
    <w:name w:val="Legal Template"/>
    <w:uiPriority w:val="99"/>
    <w:rsid w:val="00D05CF6"/>
    <w:pPr>
      <w:numPr>
        <w:numId w:val="11"/>
      </w:numPr>
    </w:pPr>
  </w:style>
  <w:style w:type="paragraph" w:customStyle="1" w:styleId="LegalTemplateBodyText1">
    <w:name w:val="Legal Template Body Text 1"/>
    <w:basedOn w:val="BodyText"/>
    <w:qFormat/>
    <w:rsid w:val="00D05CF6"/>
    <w:pPr>
      <w:spacing w:before="120" w:line="240" w:lineRule="auto"/>
    </w:pPr>
    <w:rPr>
      <w:rFonts w:cs="Arial"/>
    </w:rPr>
  </w:style>
  <w:style w:type="paragraph" w:customStyle="1" w:styleId="LegalTemplateNote">
    <w:name w:val="Legal Template Note"/>
    <w:basedOn w:val="Normal"/>
    <w:qFormat/>
    <w:rsid w:val="00D05CF6"/>
    <w:pPr>
      <w:pBdr>
        <w:top w:val="single" w:sz="4" w:space="1" w:color="auto"/>
        <w:left w:val="single" w:sz="4" w:space="4" w:color="auto"/>
        <w:bottom w:val="single" w:sz="4" w:space="1" w:color="auto"/>
        <w:right w:val="single" w:sz="4" w:space="4" w:color="auto"/>
      </w:pBdr>
      <w:shd w:val="clear" w:color="auto" w:fill="548DD4"/>
      <w:tabs>
        <w:tab w:val="left" w:pos="851"/>
      </w:tabs>
      <w:spacing w:before="120" w:after="120" w:line="240" w:lineRule="auto"/>
      <w:ind w:left="851"/>
    </w:pPr>
    <w:rPr>
      <w:b/>
      <w:i/>
      <w:color w:val="FFFFFF"/>
    </w:rPr>
  </w:style>
  <w:style w:type="paragraph" w:customStyle="1" w:styleId="LegalTemplateParties">
    <w:name w:val="Legal Template Parties"/>
    <w:basedOn w:val="Normal"/>
    <w:qFormat/>
    <w:rsid w:val="00D05CF6"/>
    <w:pPr>
      <w:tabs>
        <w:tab w:val="left" w:pos="851"/>
      </w:tabs>
      <w:spacing w:before="240" w:after="240" w:line="240" w:lineRule="auto"/>
      <w:ind w:left="851" w:hanging="851"/>
    </w:pPr>
    <w:rPr>
      <w:rFonts w:cs="Arial"/>
      <w:szCs w:val="32"/>
      <w:lang w:val="en-US"/>
    </w:rPr>
  </w:style>
  <w:style w:type="paragraph" w:customStyle="1" w:styleId="ActHead7">
    <w:name w:val="ActHead 7"/>
    <w:aliases w:val="ap"/>
    <w:basedOn w:val="Normal"/>
    <w:next w:val="Normal"/>
    <w:qFormat/>
    <w:rsid w:val="006915FB"/>
    <w:pPr>
      <w:keepNext/>
      <w:keepLines/>
      <w:spacing w:before="280" w:after="0" w:line="240" w:lineRule="auto"/>
      <w:ind w:left="1134" w:hanging="1134"/>
      <w:outlineLvl w:val="6"/>
    </w:pPr>
    <w:rPr>
      <w:rFonts w:eastAsia="Times New Roman"/>
      <w:b/>
      <w:kern w:val="28"/>
      <w:sz w:val="28"/>
      <w:szCs w:val="20"/>
      <w:lang w:eastAsia="en-AU"/>
    </w:rPr>
  </w:style>
  <w:style w:type="character" w:styleId="CommentReference">
    <w:name w:val="annotation reference"/>
    <w:basedOn w:val="DefaultParagraphFont"/>
    <w:uiPriority w:val="99"/>
    <w:semiHidden/>
    <w:unhideWhenUsed/>
    <w:rsid w:val="00F37A43"/>
    <w:rPr>
      <w:sz w:val="16"/>
      <w:szCs w:val="16"/>
    </w:rPr>
  </w:style>
  <w:style w:type="paragraph" w:styleId="CommentText">
    <w:name w:val="annotation text"/>
    <w:basedOn w:val="Normal"/>
    <w:link w:val="CommentTextChar"/>
    <w:uiPriority w:val="99"/>
    <w:semiHidden/>
    <w:unhideWhenUsed/>
    <w:rsid w:val="00F37A43"/>
    <w:pPr>
      <w:spacing w:line="240" w:lineRule="auto"/>
    </w:pPr>
    <w:rPr>
      <w:sz w:val="20"/>
      <w:szCs w:val="20"/>
    </w:rPr>
  </w:style>
  <w:style w:type="character" w:customStyle="1" w:styleId="CommentTextChar">
    <w:name w:val="Comment Text Char"/>
    <w:basedOn w:val="DefaultParagraphFont"/>
    <w:link w:val="CommentText"/>
    <w:uiPriority w:val="99"/>
    <w:semiHidden/>
    <w:rsid w:val="00F37A43"/>
    <w:rPr>
      <w:lang w:eastAsia="en-US"/>
    </w:rPr>
  </w:style>
  <w:style w:type="paragraph" w:styleId="CommentSubject">
    <w:name w:val="annotation subject"/>
    <w:basedOn w:val="CommentText"/>
    <w:next w:val="CommentText"/>
    <w:link w:val="CommentSubjectChar"/>
    <w:uiPriority w:val="99"/>
    <w:semiHidden/>
    <w:unhideWhenUsed/>
    <w:rsid w:val="00F37A43"/>
    <w:rPr>
      <w:b/>
      <w:bCs/>
    </w:rPr>
  </w:style>
  <w:style w:type="character" w:customStyle="1" w:styleId="CommentSubjectChar">
    <w:name w:val="Comment Subject Char"/>
    <w:basedOn w:val="CommentTextChar"/>
    <w:link w:val="CommentSubject"/>
    <w:uiPriority w:val="99"/>
    <w:semiHidden/>
    <w:rsid w:val="00F37A43"/>
    <w:rPr>
      <w:b/>
      <w:bCs/>
      <w:lang w:eastAsia="en-US"/>
    </w:rPr>
  </w:style>
  <w:style w:type="character" w:customStyle="1" w:styleId="apple-converted-space">
    <w:name w:val="apple-converted-space"/>
    <w:basedOn w:val="DefaultParagraphFont"/>
    <w:rsid w:val="00FA3655"/>
  </w:style>
  <w:style w:type="character" w:styleId="Hyperlink">
    <w:name w:val="Hyperlink"/>
    <w:basedOn w:val="DefaultParagraphFont"/>
    <w:uiPriority w:val="99"/>
    <w:unhideWhenUsed/>
    <w:rsid w:val="00FA3655"/>
    <w:rPr>
      <w:color w:val="0000FF"/>
      <w:u w:val="single"/>
    </w:rPr>
  </w:style>
  <w:style w:type="paragraph" w:styleId="NormalWeb">
    <w:name w:val="Normal (Web)"/>
    <w:basedOn w:val="Normal"/>
    <w:uiPriority w:val="99"/>
    <w:semiHidden/>
    <w:unhideWhenUsed/>
    <w:rsid w:val="00FA3655"/>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rsid w:val="00F25BF4"/>
    <w:pPr>
      <w:autoSpaceDE w:val="0"/>
      <w:autoSpaceDN w:val="0"/>
      <w:adjustRightInd w:val="0"/>
    </w:pPr>
    <w:rPr>
      <w:rFonts w:cs="Arial"/>
      <w:color w:val="000000"/>
      <w:sz w:val="24"/>
      <w:szCs w:val="24"/>
    </w:rPr>
  </w:style>
  <w:style w:type="paragraph" w:customStyle="1" w:styleId="ChapterHeading">
    <w:name w:val="Chapter Heading"/>
    <w:next w:val="Heading2"/>
    <w:rsid w:val="00321689"/>
    <w:pPr>
      <w:numPr>
        <w:numId w:val="13"/>
      </w:numPr>
      <w:pBdr>
        <w:top w:val="single" w:sz="4" w:space="1" w:color="auto"/>
        <w:bottom w:val="single" w:sz="4" w:space="1" w:color="auto"/>
      </w:pBdr>
      <w:spacing w:before="240" w:line="260" w:lineRule="atLeast"/>
    </w:pPr>
    <w:rPr>
      <w:rFonts w:ascii="Helvetica" w:eastAsia="Times New Roman" w:hAnsi="Helvetica"/>
      <w:b/>
      <w:i/>
      <w:sz w:val="38"/>
    </w:rPr>
  </w:style>
  <w:style w:type="paragraph" w:customStyle="1" w:styleId="TableHeadingoutsidetable">
    <w:name w:val="Table Heading (outside table)"/>
    <w:basedOn w:val="Heading4"/>
    <w:rsid w:val="00321689"/>
    <w:pPr>
      <w:numPr>
        <w:ilvl w:val="4"/>
        <w:numId w:val="13"/>
      </w:numPr>
      <w:spacing w:before="120" w:after="120" w:line="240" w:lineRule="auto"/>
    </w:pPr>
    <w:rPr>
      <w:rFonts w:ascii="Times New Roman" w:eastAsia="Times New Roman" w:hAnsi="Times New Roman" w:cs="Times New Roman"/>
      <w:b/>
      <w:i w:val="0"/>
      <w:szCs w:val="20"/>
      <w:lang w:eastAsia="en-AU"/>
    </w:rPr>
  </w:style>
  <w:style w:type="paragraph" w:customStyle="1" w:styleId="base-text-paragraph">
    <w:name w:val="base-text-paragraph"/>
    <w:basedOn w:val="Normal"/>
    <w:link w:val="base-text-paragraphChar"/>
    <w:uiPriority w:val="99"/>
    <w:rsid w:val="00321689"/>
    <w:pPr>
      <w:numPr>
        <w:ilvl w:val="1"/>
        <w:numId w:val="13"/>
      </w:numPr>
      <w:spacing w:before="120" w:after="120" w:line="240" w:lineRule="auto"/>
    </w:pPr>
    <w:rPr>
      <w:rFonts w:ascii="Times New Roman" w:eastAsia="Times New Roman" w:hAnsi="Times New Roman"/>
      <w:szCs w:val="20"/>
      <w:lang w:eastAsia="en-AU"/>
    </w:rPr>
  </w:style>
  <w:style w:type="paragraph" w:customStyle="1" w:styleId="ExampleHeading">
    <w:name w:val="Example Heading"/>
    <w:basedOn w:val="Normal"/>
    <w:next w:val="Normal"/>
    <w:uiPriority w:val="99"/>
    <w:rsid w:val="00321689"/>
    <w:pPr>
      <w:keepNext/>
      <w:numPr>
        <w:ilvl w:val="3"/>
        <w:numId w:val="13"/>
      </w:numPr>
      <w:spacing w:before="120" w:after="120" w:line="240" w:lineRule="auto"/>
    </w:pPr>
    <w:rPr>
      <w:rFonts w:ascii="Times New Roman" w:eastAsia="Times New Roman" w:hAnsi="Times New Roman"/>
      <w:b/>
      <w:szCs w:val="20"/>
      <w:lang w:eastAsia="en-AU"/>
    </w:rPr>
  </w:style>
  <w:style w:type="paragraph" w:customStyle="1" w:styleId="Diagram">
    <w:name w:val="Diagram"/>
    <w:basedOn w:val="Normal"/>
    <w:next w:val="Normal"/>
    <w:uiPriority w:val="99"/>
    <w:rsid w:val="00321689"/>
    <w:pPr>
      <w:keepNext/>
      <w:numPr>
        <w:ilvl w:val="2"/>
        <w:numId w:val="13"/>
      </w:numPr>
      <w:spacing w:after="0" w:line="240" w:lineRule="auto"/>
    </w:pPr>
    <w:rPr>
      <w:rFonts w:ascii="Times New Roman" w:eastAsia="Times New Roman" w:hAnsi="Times New Roman"/>
      <w:b/>
      <w:szCs w:val="20"/>
      <w:lang w:eastAsia="en-AU"/>
    </w:rPr>
  </w:style>
  <w:style w:type="character" w:customStyle="1" w:styleId="base-text-paragraphChar">
    <w:name w:val="base-text-paragraph Char"/>
    <w:basedOn w:val="DefaultParagraphFont"/>
    <w:link w:val="base-text-paragraph"/>
    <w:uiPriority w:val="99"/>
    <w:rsid w:val="00321689"/>
    <w:rPr>
      <w:rFonts w:ascii="Times New Roman" w:eastAsia="Times New Roman" w:hAnsi="Times New Roman"/>
      <w:sz w:val="22"/>
    </w:rPr>
  </w:style>
  <w:style w:type="numbering" w:customStyle="1" w:styleId="ChapterList">
    <w:name w:val="ChapterList"/>
    <w:uiPriority w:val="99"/>
    <w:rsid w:val="00321689"/>
    <w:pPr>
      <w:numPr>
        <w:numId w:val="12"/>
      </w:numPr>
    </w:pPr>
  </w:style>
  <w:style w:type="paragraph" w:styleId="Revision">
    <w:name w:val="Revision"/>
    <w:hidden/>
    <w:uiPriority w:val="99"/>
    <w:semiHidden/>
    <w:rsid w:val="00321689"/>
    <w:rPr>
      <w:sz w:val="22"/>
      <w:szCs w:val="22"/>
      <w:lang w:eastAsia="en-US"/>
    </w:rPr>
  </w:style>
  <w:style w:type="paragraph" w:customStyle="1" w:styleId="EMclauseheading">
    <w:name w:val="EM clause heading"/>
    <w:basedOn w:val="Normal"/>
    <w:qFormat/>
    <w:rsid w:val="00B7164D"/>
    <w:rPr>
      <w:rFonts w:eastAsiaTheme="minorHAnsi" w:cs="Arial"/>
      <w:b/>
    </w:rPr>
  </w:style>
  <w:style w:type="character" w:styleId="Strong">
    <w:name w:val="Strong"/>
    <w:basedOn w:val="DefaultParagraphFont"/>
    <w:uiPriority w:val="22"/>
    <w:qFormat/>
    <w:rsid w:val="00B7164D"/>
    <w:rPr>
      <w:b/>
      <w:bCs/>
    </w:rPr>
  </w:style>
  <w:style w:type="character" w:customStyle="1" w:styleId="Heading5Char">
    <w:name w:val="Heading 5 Char"/>
    <w:basedOn w:val="DefaultParagraphFont"/>
    <w:link w:val="Heading5"/>
    <w:uiPriority w:val="9"/>
    <w:semiHidden/>
    <w:rsid w:val="00D31D02"/>
    <w:rPr>
      <w:rFonts w:asciiTheme="majorHAnsi" w:eastAsiaTheme="majorEastAsia" w:hAnsiTheme="majorHAnsi" w:cstheme="majorBidi"/>
      <w:color w:val="365F91" w:themeColor="accent1" w:themeShade="BF"/>
      <w:sz w:val="22"/>
      <w:szCs w:val="22"/>
      <w:lang w:eastAsia="en-US"/>
    </w:rPr>
  </w:style>
  <w:style w:type="paragraph" w:customStyle="1" w:styleId="EMLevel1">
    <w:name w:val="EM Level 1"/>
    <w:basedOn w:val="ListParagraph"/>
    <w:qFormat/>
    <w:rsid w:val="00D31D02"/>
    <w:pPr>
      <w:numPr>
        <w:ilvl w:val="1"/>
        <w:numId w:val="14"/>
      </w:numPr>
      <w:tabs>
        <w:tab w:val="clear" w:pos="1277"/>
        <w:tab w:val="num" w:pos="709"/>
      </w:tabs>
      <w:ind w:left="709"/>
    </w:pPr>
    <w:rPr>
      <w:rFonts w:eastAsiaTheme="minorHAnsi" w:cs="Arial"/>
    </w:rPr>
  </w:style>
  <w:style w:type="paragraph" w:customStyle="1" w:styleId="EMLevel2">
    <w:name w:val="EM Level 2"/>
    <w:basedOn w:val="ListParagraph"/>
    <w:qFormat/>
    <w:rsid w:val="00D31D02"/>
    <w:pPr>
      <w:numPr>
        <w:ilvl w:val="2"/>
        <w:numId w:val="14"/>
      </w:numPr>
    </w:pPr>
    <w:rPr>
      <w:rFonts w:eastAsiaTheme="minorHAnsi" w:cs="Arial"/>
    </w:rPr>
  </w:style>
  <w:style w:type="paragraph" w:customStyle="1" w:styleId="EMLevel3">
    <w:name w:val="EM Level 3"/>
    <w:basedOn w:val="ListParagraph"/>
    <w:qFormat/>
    <w:rsid w:val="00D31D02"/>
    <w:pPr>
      <w:numPr>
        <w:ilvl w:val="3"/>
        <w:numId w:val="14"/>
      </w:numPr>
    </w:pPr>
    <w:rPr>
      <w:rFonts w:eastAsiaTheme="minorHAnsi" w:cs="Arial"/>
    </w:rPr>
  </w:style>
  <w:style w:type="paragraph" w:customStyle="1" w:styleId="EMLevel4">
    <w:name w:val="EM Level 4"/>
    <w:basedOn w:val="ListParagraph"/>
    <w:qFormat/>
    <w:rsid w:val="00D31D02"/>
    <w:pPr>
      <w:numPr>
        <w:ilvl w:val="4"/>
        <w:numId w:val="14"/>
      </w:numPr>
    </w:pPr>
    <w:rPr>
      <w:rFonts w:eastAsiaTheme="minorHAnsi" w:cs="Arial"/>
    </w:rPr>
  </w:style>
  <w:style w:type="paragraph" w:customStyle="1" w:styleId="EMScheduleheading">
    <w:name w:val="EM Schedule heading"/>
    <w:basedOn w:val="Normal"/>
    <w:qFormat/>
    <w:rsid w:val="00D31D02"/>
    <w:pPr>
      <w:numPr>
        <w:numId w:val="14"/>
      </w:numPr>
      <w:tabs>
        <w:tab w:val="clear" w:pos="993"/>
        <w:tab w:val="num" w:pos="0"/>
      </w:tabs>
      <w:ind w:left="0"/>
      <w:jc w:val="center"/>
    </w:pPr>
    <w:rPr>
      <w:rFonts w:eastAsiaTheme="minorHAnsi" w:cs="Arial"/>
      <w:b/>
      <w:caps/>
    </w:rPr>
  </w:style>
  <w:style w:type="paragraph" w:customStyle="1" w:styleId="Para-1stlevel">
    <w:name w:val="Para - 1st level"/>
    <w:basedOn w:val="BalloonText"/>
    <w:link w:val="Para-1stlevelCharChar"/>
    <w:rsid w:val="00D31D02"/>
    <w:pPr>
      <w:tabs>
        <w:tab w:val="num" w:pos="720"/>
      </w:tabs>
      <w:autoSpaceDE w:val="0"/>
      <w:autoSpaceDN w:val="0"/>
      <w:spacing w:after="176" w:line="250" w:lineRule="atLeast"/>
      <w:ind w:left="720" w:hanging="720"/>
    </w:pPr>
    <w:rPr>
      <w:rFonts w:ascii="Montserrat Light" w:eastAsia="Times New Roman" w:hAnsi="Montserrat Light"/>
      <w:color w:val="000000"/>
      <w:sz w:val="18"/>
    </w:rPr>
  </w:style>
  <w:style w:type="character" w:customStyle="1" w:styleId="Para-1stlevelCharChar">
    <w:name w:val="Para - 1st level Char Char"/>
    <w:link w:val="Para-1stlevel"/>
    <w:rsid w:val="00D31D02"/>
    <w:rPr>
      <w:rFonts w:ascii="Montserrat Light" w:eastAsia="Times New Roman" w:hAnsi="Montserrat Light" w:cs="Tahoma"/>
      <w:color w:val="000000"/>
      <w:sz w:val="18"/>
      <w:szCs w:val="16"/>
      <w:lang w:eastAsia="en-US"/>
    </w:rPr>
  </w:style>
  <w:style w:type="paragraph" w:customStyle="1" w:styleId="Text">
    <w:name w:val="Text"/>
    <w:uiPriority w:val="99"/>
    <w:qFormat/>
    <w:rsid w:val="00D31D02"/>
    <w:pPr>
      <w:spacing w:before="120" w:after="120" w:line="360" w:lineRule="auto"/>
    </w:pPr>
    <w:rPr>
      <w:sz w:val="22"/>
      <w:lang w:eastAsia="en-US"/>
    </w:rPr>
  </w:style>
  <w:style w:type="paragraph" w:customStyle="1" w:styleId="Subhead4">
    <w:name w:val="Subhead 4"/>
    <w:next w:val="Text"/>
    <w:uiPriority w:val="99"/>
    <w:qFormat/>
    <w:rsid w:val="00D31D02"/>
    <w:pPr>
      <w:spacing w:before="240" w:after="120" w:line="360" w:lineRule="auto"/>
    </w:pPr>
    <w:rPr>
      <w:rFonts w:cs="Arial"/>
      <w:b/>
      <w:i/>
      <w:sz w:val="22"/>
      <w:szCs w:val="22"/>
      <w:lang w:eastAsia="en-US"/>
    </w:rPr>
  </w:style>
  <w:style w:type="paragraph" w:customStyle="1" w:styleId="Subhead3">
    <w:name w:val="Subhead 3"/>
    <w:next w:val="Text"/>
    <w:uiPriority w:val="99"/>
    <w:qFormat/>
    <w:rsid w:val="00D31D02"/>
    <w:pPr>
      <w:spacing w:before="240" w:after="120" w:line="360" w:lineRule="auto"/>
    </w:pPr>
    <w:rPr>
      <w:rFonts w:cs="Arial"/>
      <w:b/>
      <w:sz w:val="24"/>
      <w:szCs w:val="22"/>
      <w:lang w:eastAsia="en-US"/>
    </w:rPr>
  </w:style>
  <w:style w:type="paragraph" w:customStyle="1" w:styleId="Subhead2">
    <w:name w:val="Subhead 2"/>
    <w:next w:val="Text"/>
    <w:uiPriority w:val="99"/>
    <w:qFormat/>
    <w:rsid w:val="00D31D02"/>
    <w:pPr>
      <w:spacing w:before="240" w:after="120" w:line="360" w:lineRule="auto"/>
    </w:pPr>
    <w:rPr>
      <w:rFonts w:cs="Arial"/>
      <w:b/>
      <w:sz w:val="28"/>
      <w:szCs w:val="22"/>
      <w:lang w:eastAsia="en-US"/>
    </w:rPr>
  </w:style>
  <w:style w:type="paragraph" w:customStyle="1" w:styleId="Subhead1">
    <w:name w:val="Subhead 1"/>
    <w:next w:val="Text"/>
    <w:uiPriority w:val="99"/>
    <w:qFormat/>
    <w:rsid w:val="00D31D02"/>
    <w:pPr>
      <w:spacing w:before="240" w:after="120" w:line="360" w:lineRule="auto"/>
    </w:pPr>
    <w:rPr>
      <w:rFonts w:cs="Arial"/>
      <w:b/>
      <w:sz w:val="36"/>
      <w:szCs w:val="22"/>
      <w:lang w:eastAsia="en-US"/>
    </w:rPr>
  </w:style>
  <w:style w:type="paragraph" w:customStyle="1" w:styleId="CoverSubtitle">
    <w:name w:val="Cover Subtitle"/>
    <w:next w:val="Text"/>
    <w:qFormat/>
    <w:rsid w:val="00D31D02"/>
    <w:pPr>
      <w:spacing w:before="120" w:after="120"/>
    </w:pPr>
    <w:rPr>
      <w:sz w:val="28"/>
      <w:szCs w:val="28"/>
      <w:lang w:eastAsia="en-US"/>
    </w:rPr>
  </w:style>
  <w:style w:type="paragraph" w:customStyle="1" w:styleId="CoverTitle">
    <w:name w:val="Cover Title"/>
    <w:next w:val="Text"/>
    <w:qFormat/>
    <w:rsid w:val="00D31D02"/>
    <w:rPr>
      <w:b/>
      <w:sz w:val="56"/>
      <w:szCs w:val="56"/>
      <w:lang w:eastAsia="en-US"/>
    </w:rPr>
  </w:style>
  <w:style w:type="paragraph" w:customStyle="1" w:styleId="Bullets1">
    <w:name w:val="Bullets 1"/>
    <w:uiPriority w:val="99"/>
    <w:qFormat/>
    <w:rsid w:val="00D31D02"/>
    <w:pPr>
      <w:numPr>
        <w:numId w:val="15"/>
      </w:numPr>
      <w:spacing w:before="120" w:line="360" w:lineRule="auto"/>
      <w:outlineLvl w:val="0"/>
    </w:pPr>
    <w:rPr>
      <w:lang w:eastAsia="en-US"/>
    </w:rPr>
  </w:style>
  <w:style w:type="paragraph" w:customStyle="1" w:styleId="Bullets2">
    <w:name w:val="Bullets 2"/>
    <w:basedOn w:val="ListBullet2"/>
    <w:uiPriority w:val="99"/>
    <w:qFormat/>
    <w:rsid w:val="00D31D02"/>
    <w:pPr>
      <w:numPr>
        <w:ilvl w:val="0"/>
        <w:numId w:val="16"/>
      </w:numPr>
      <w:spacing w:before="120" w:after="0" w:line="360" w:lineRule="auto"/>
      <w:ind w:left="851" w:hanging="284"/>
      <w:outlineLvl w:val="1"/>
    </w:pPr>
    <w:rPr>
      <w:sz w:val="20"/>
      <w:szCs w:val="20"/>
    </w:rPr>
  </w:style>
  <w:style w:type="paragraph" w:customStyle="1" w:styleId="Intro">
    <w:name w:val="Intro"/>
    <w:basedOn w:val="Text"/>
    <w:qFormat/>
    <w:rsid w:val="00D31D02"/>
    <w:pPr>
      <w:spacing w:line="240" w:lineRule="auto"/>
    </w:pPr>
    <w:rPr>
      <w:b/>
      <w:sz w:val="28"/>
    </w:rPr>
  </w:style>
  <w:style w:type="paragraph" w:customStyle="1" w:styleId="disclaimer">
    <w:name w:val="disclaimer"/>
    <w:basedOn w:val="Text"/>
    <w:uiPriority w:val="99"/>
    <w:rsid w:val="00D31D02"/>
    <w:pPr>
      <w:suppressAutoHyphens/>
      <w:autoSpaceDE w:val="0"/>
      <w:autoSpaceDN w:val="0"/>
      <w:adjustRightInd w:val="0"/>
      <w:spacing w:before="85" w:after="0" w:line="220" w:lineRule="atLeast"/>
      <w:textAlignment w:val="center"/>
    </w:pPr>
    <w:rPr>
      <w:rFonts w:ascii="Adobe Garamond Pro" w:hAnsi="Adobe Garamond Pro" w:cs="Adobe Garamond Pro"/>
      <w:color w:val="000000"/>
      <w:sz w:val="18"/>
      <w:szCs w:val="18"/>
      <w:lang w:val="en-GB" w:eastAsia="en-AU"/>
    </w:rPr>
  </w:style>
  <w:style w:type="character" w:customStyle="1" w:styleId="TextBold">
    <w:name w:val="Text Bold"/>
    <w:uiPriority w:val="99"/>
    <w:rsid w:val="00D31D02"/>
    <w:rPr>
      <w:b/>
      <w:bCs/>
    </w:rPr>
  </w:style>
  <w:style w:type="character" w:customStyle="1" w:styleId="nobreak">
    <w:name w:val="nobreak"/>
    <w:uiPriority w:val="99"/>
    <w:rsid w:val="00D31D02"/>
  </w:style>
  <w:style w:type="paragraph" w:customStyle="1" w:styleId="NoParagraphStyle">
    <w:name w:val="[No Paragraph Style]"/>
    <w:rsid w:val="00D31D02"/>
    <w:pPr>
      <w:widowControl w:val="0"/>
      <w:autoSpaceDE w:val="0"/>
      <w:autoSpaceDN w:val="0"/>
      <w:adjustRightInd w:val="0"/>
      <w:spacing w:line="288" w:lineRule="auto"/>
      <w:textAlignment w:val="center"/>
    </w:pPr>
    <w:rPr>
      <w:rFonts w:ascii="Times (T1) Regular" w:eastAsiaTheme="minorEastAsia" w:hAnsi="Times (T1) Regular" w:cs="Times (T1) Regular"/>
      <w:color w:val="000000"/>
      <w:sz w:val="24"/>
      <w:szCs w:val="24"/>
      <w:lang w:val="en-US"/>
    </w:rPr>
  </w:style>
  <w:style w:type="paragraph" w:customStyle="1" w:styleId="Covertitle0">
    <w:name w:val="Cover title"/>
    <w:basedOn w:val="NoParagraphStyle"/>
    <w:uiPriority w:val="99"/>
    <w:rsid w:val="00D31D02"/>
    <w:pPr>
      <w:suppressAutoHyphens/>
      <w:spacing w:line="660" w:lineRule="atLeast"/>
    </w:pPr>
    <w:rPr>
      <w:rFonts w:ascii="Myriad Pro" w:hAnsi="Myriad Pro" w:cs="Myriad Pro"/>
      <w:color w:val="134F8E"/>
      <w:sz w:val="58"/>
      <w:szCs w:val="58"/>
      <w:lang w:val="en-GB"/>
    </w:rPr>
  </w:style>
  <w:style w:type="paragraph" w:customStyle="1" w:styleId="Coversubtitle0">
    <w:name w:val="Cover subtitle"/>
    <w:basedOn w:val="NoParagraphStyle"/>
    <w:uiPriority w:val="99"/>
    <w:rsid w:val="00D31D02"/>
    <w:pPr>
      <w:suppressAutoHyphens/>
      <w:spacing w:before="340"/>
    </w:pPr>
    <w:rPr>
      <w:rFonts w:ascii="Myriad Pro" w:hAnsi="Myriad Pro" w:cs="Myriad Pro"/>
      <w:sz w:val="30"/>
      <w:szCs w:val="30"/>
      <w:lang w:val="en-GB"/>
    </w:rPr>
  </w:style>
  <w:style w:type="paragraph" w:customStyle="1" w:styleId="Coverdate">
    <w:name w:val="Cover date"/>
    <w:basedOn w:val="NoParagraphStyle"/>
    <w:uiPriority w:val="99"/>
    <w:rsid w:val="00D31D02"/>
    <w:pPr>
      <w:suppressAutoHyphens/>
      <w:spacing w:before="340"/>
    </w:pPr>
    <w:rPr>
      <w:rFonts w:ascii="Myriad Pro" w:hAnsi="Myriad Pro" w:cs="Myriad Pro"/>
      <w:sz w:val="28"/>
      <w:szCs w:val="28"/>
      <w:lang w:val="en-GB"/>
    </w:rPr>
  </w:style>
  <w:style w:type="paragraph" w:customStyle="1" w:styleId="TOC11">
    <w:name w:val="TOC 11"/>
    <w:basedOn w:val="Text"/>
    <w:next w:val="NoParagraphStyle"/>
    <w:uiPriority w:val="99"/>
    <w:rsid w:val="00D31D02"/>
    <w:pPr>
      <w:widowControl w:val="0"/>
      <w:suppressAutoHyphens/>
      <w:autoSpaceDE w:val="0"/>
      <w:autoSpaceDN w:val="0"/>
      <w:adjustRightInd w:val="0"/>
      <w:spacing w:before="85" w:after="0" w:line="260" w:lineRule="atLeast"/>
      <w:textAlignment w:val="center"/>
    </w:pPr>
    <w:rPr>
      <w:rFonts w:ascii="Myriad Pro Light" w:eastAsiaTheme="minorEastAsia" w:hAnsi="Myriad Pro Light" w:cs="Myriad Pro Light"/>
      <w:color w:val="134F8E"/>
      <w:lang w:val="en-GB" w:eastAsia="en-AU"/>
    </w:rPr>
  </w:style>
  <w:style w:type="paragraph" w:customStyle="1" w:styleId="TOC21">
    <w:name w:val="TOC 21"/>
    <w:basedOn w:val="TOC11"/>
    <w:next w:val="NoParagraphStyle"/>
    <w:uiPriority w:val="99"/>
    <w:rsid w:val="00D31D02"/>
    <w:pPr>
      <w:spacing w:before="57" w:line="240" w:lineRule="atLeast"/>
      <w:ind w:left="283"/>
    </w:pPr>
    <w:rPr>
      <w:rFonts w:ascii="Adobe Garamond Pro Bold" w:hAnsi="Adobe Garamond Pro Bold" w:cs="Adobe Garamond Pro Bold"/>
      <w:b/>
      <w:bCs/>
      <w:color w:val="000000"/>
      <w:sz w:val="18"/>
      <w:szCs w:val="18"/>
    </w:rPr>
  </w:style>
  <w:style w:type="paragraph" w:customStyle="1" w:styleId="TOC31">
    <w:name w:val="TOC 31"/>
    <w:basedOn w:val="TOC21"/>
    <w:next w:val="NoParagraphStyle"/>
    <w:uiPriority w:val="99"/>
    <w:rsid w:val="00D31D02"/>
    <w:pPr>
      <w:ind w:left="567"/>
    </w:pPr>
    <w:rPr>
      <w:rFonts w:ascii="Adobe Garamond Pro" w:hAnsi="Adobe Garamond Pro" w:cs="Adobe Garamond Pro"/>
    </w:rPr>
  </w:style>
  <w:style w:type="paragraph" w:customStyle="1" w:styleId="TableofFigures1">
    <w:name w:val="Table of Figures1"/>
    <w:basedOn w:val="Text"/>
    <w:uiPriority w:val="99"/>
    <w:rsid w:val="00D31D02"/>
    <w:pPr>
      <w:widowControl w:val="0"/>
      <w:suppressAutoHyphens/>
      <w:autoSpaceDE w:val="0"/>
      <w:autoSpaceDN w:val="0"/>
      <w:adjustRightInd w:val="0"/>
      <w:spacing w:before="170" w:after="0" w:line="280" w:lineRule="atLeast"/>
      <w:textAlignment w:val="center"/>
    </w:pPr>
    <w:rPr>
      <w:rFonts w:eastAsiaTheme="minorEastAsia" w:cs="Adobe Garamond Pro"/>
      <w:color w:val="000000"/>
      <w:lang w:val="en-GB" w:eastAsia="en-AU"/>
    </w:rPr>
  </w:style>
  <w:style w:type="paragraph" w:customStyle="1" w:styleId="Subhead5">
    <w:name w:val="Subhead 5"/>
    <w:basedOn w:val="Subhead4"/>
    <w:next w:val="Text"/>
    <w:uiPriority w:val="99"/>
    <w:rsid w:val="00D31D02"/>
    <w:pPr>
      <w:widowControl w:val="0"/>
      <w:suppressAutoHyphens/>
      <w:autoSpaceDE w:val="0"/>
      <w:autoSpaceDN w:val="0"/>
      <w:adjustRightInd w:val="0"/>
      <w:spacing w:before="227" w:after="0" w:line="280" w:lineRule="atLeast"/>
      <w:ind w:left="340"/>
      <w:textAlignment w:val="center"/>
    </w:pPr>
    <w:rPr>
      <w:rFonts w:eastAsiaTheme="minorEastAsia" w:cs="Myriad Pro"/>
      <w:b w:val="0"/>
      <w:iCs/>
      <w:color w:val="000000"/>
      <w:lang w:eastAsia="en-AU"/>
    </w:rPr>
  </w:style>
  <w:style w:type="paragraph" w:customStyle="1" w:styleId="Figuretitle">
    <w:name w:val="Figure title"/>
    <w:basedOn w:val="Subhead4"/>
    <w:uiPriority w:val="99"/>
    <w:rsid w:val="00D31D02"/>
    <w:pPr>
      <w:widowControl w:val="0"/>
      <w:suppressAutoHyphens/>
      <w:autoSpaceDE w:val="0"/>
      <w:autoSpaceDN w:val="0"/>
      <w:adjustRightInd w:val="0"/>
      <w:spacing w:before="283" w:after="0" w:line="280" w:lineRule="atLeast"/>
      <w:textAlignment w:val="center"/>
    </w:pPr>
    <w:rPr>
      <w:rFonts w:eastAsiaTheme="minorEastAsia" w:cs="Myriad Pro"/>
      <w:i w:val="0"/>
      <w:szCs w:val="20"/>
      <w:lang w:val="en-GB" w:eastAsia="en-AU"/>
    </w:rPr>
  </w:style>
  <w:style w:type="paragraph" w:customStyle="1" w:styleId="Source">
    <w:name w:val="Source"/>
    <w:basedOn w:val="NoParagraphStyle"/>
    <w:uiPriority w:val="99"/>
    <w:rsid w:val="00D31D02"/>
    <w:pPr>
      <w:spacing w:before="57" w:after="170" w:line="240" w:lineRule="atLeast"/>
    </w:pPr>
    <w:rPr>
      <w:rFonts w:ascii="Adobe Garamond Pro" w:hAnsi="Adobe Garamond Pro" w:cs="Adobe Garamond Pro"/>
      <w:i/>
      <w:iCs/>
      <w:sz w:val="18"/>
      <w:szCs w:val="18"/>
    </w:rPr>
  </w:style>
  <w:style w:type="paragraph" w:styleId="Title">
    <w:name w:val="Title"/>
    <w:basedOn w:val="Subhead1"/>
    <w:next w:val="Text"/>
    <w:link w:val="TitleChar"/>
    <w:uiPriority w:val="99"/>
    <w:qFormat/>
    <w:rsid w:val="00D31D02"/>
    <w:pPr>
      <w:widowControl w:val="0"/>
      <w:suppressAutoHyphens/>
      <w:autoSpaceDE w:val="0"/>
      <w:autoSpaceDN w:val="0"/>
      <w:adjustRightInd w:val="0"/>
      <w:spacing w:before="0" w:after="0" w:line="640" w:lineRule="atLeast"/>
      <w:textAlignment w:val="center"/>
    </w:pPr>
    <w:rPr>
      <w:rFonts w:ascii="Myriad Pro Light" w:eastAsiaTheme="minorEastAsia" w:hAnsi="Myriad Pro Light" w:cs="Myriad Pro Light"/>
      <w:b w:val="0"/>
      <w:color w:val="134F8E"/>
      <w:sz w:val="56"/>
      <w:szCs w:val="56"/>
      <w:lang w:val="en-US" w:eastAsia="en-AU"/>
    </w:rPr>
  </w:style>
  <w:style w:type="character" w:customStyle="1" w:styleId="TitleChar">
    <w:name w:val="Title Char"/>
    <w:basedOn w:val="DefaultParagraphFont"/>
    <w:link w:val="Title"/>
    <w:uiPriority w:val="99"/>
    <w:rsid w:val="00D31D02"/>
    <w:rPr>
      <w:rFonts w:ascii="Myriad Pro Light" w:eastAsiaTheme="minorEastAsia" w:hAnsi="Myriad Pro Light" w:cs="Myriad Pro Light"/>
      <w:color w:val="134F8E"/>
      <w:sz w:val="56"/>
      <w:szCs w:val="56"/>
      <w:lang w:val="en-US"/>
    </w:rPr>
  </w:style>
  <w:style w:type="paragraph" w:customStyle="1" w:styleId="Tabletitle">
    <w:name w:val="Table title"/>
    <w:basedOn w:val="Subhead4"/>
    <w:uiPriority w:val="99"/>
    <w:rsid w:val="00D31D02"/>
    <w:pPr>
      <w:widowControl w:val="0"/>
      <w:suppressAutoHyphens/>
      <w:autoSpaceDE w:val="0"/>
      <w:autoSpaceDN w:val="0"/>
      <w:adjustRightInd w:val="0"/>
      <w:spacing w:before="283" w:after="0" w:line="280" w:lineRule="atLeast"/>
      <w:textAlignment w:val="center"/>
    </w:pPr>
    <w:rPr>
      <w:rFonts w:eastAsiaTheme="minorEastAsia" w:cs="Myriad Pro"/>
      <w:i w:val="0"/>
      <w:szCs w:val="20"/>
      <w:lang w:val="en-GB" w:eastAsia="en-AU"/>
    </w:rPr>
  </w:style>
  <w:style w:type="paragraph" w:customStyle="1" w:styleId="FootnoteText1">
    <w:name w:val="Footnote Text1"/>
    <w:basedOn w:val="Text"/>
    <w:uiPriority w:val="99"/>
    <w:rsid w:val="00D31D02"/>
    <w:pPr>
      <w:widowControl w:val="0"/>
      <w:suppressAutoHyphens/>
      <w:autoSpaceDE w:val="0"/>
      <w:autoSpaceDN w:val="0"/>
      <w:adjustRightInd w:val="0"/>
      <w:spacing w:before="57" w:after="0" w:line="200" w:lineRule="atLeast"/>
      <w:ind w:left="227" w:hanging="227"/>
      <w:textAlignment w:val="center"/>
    </w:pPr>
    <w:rPr>
      <w:rFonts w:eastAsiaTheme="minorEastAsia" w:cs="Adobe Garamond Pro"/>
      <w:color w:val="000000"/>
      <w:sz w:val="16"/>
      <w:szCs w:val="16"/>
      <w:lang w:val="en-GB" w:eastAsia="en-AU"/>
    </w:rPr>
  </w:style>
  <w:style w:type="paragraph" w:customStyle="1" w:styleId="Tablesmalltext">
    <w:name w:val="Table small text"/>
    <w:basedOn w:val="Text"/>
    <w:uiPriority w:val="99"/>
    <w:rsid w:val="00D31D02"/>
    <w:pPr>
      <w:widowControl w:val="0"/>
      <w:suppressAutoHyphens/>
      <w:autoSpaceDE w:val="0"/>
      <w:autoSpaceDN w:val="0"/>
      <w:adjustRightInd w:val="0"/>
      <w:spacing w:before="57" w:after="0" w:line="240" w:lineRule="atLeast"/>
      <w:textAlignment w:val="center"/>
    </w:pPr>
    <w:rPr>
      <w:rFonts w:eastAsiaTheme="minorEastAsia" w:cs="Myriad Pro"/>
      <w:color w:val="000000"/>
      <w:sz w:val="18"/>
      <w:szCs w:val="17"/>
      <w:lang w:val="en-GB" w:eastAsia="en-AU"/>
    </w:rPr>
  </w:style>
  <w:style w:type="paragraph" w:customStyle="1" w:styleId="Tablesmallheading">
    <w:name w:val="Table small heading"/>
    <w:basedOn w:val="Tablesmalltext"/>
    <w:uiPriority w:val="99"/>
    <w:rsid w:val="00D31D02"/>
    <w:pPr>
      <w:keepNext/>
    </w:pPr>
    <w:rPr>
      <w:b/>
      <w:bCs/>
      <w:color w:val="FFFFFF"/>
      <w:sz w:val="16"/>
      <w:szCs w:val="16"/>
    </w:rPr>
  </w:style>
  <w:style w:type="character" w:customStyle="1" w:styleId="TextItalic">
    <w:name w:val="Text Italic"/>
    <w:uiPriority w:val="99"/>
    <w:rsid w:val="00D31D02"/>
    <w:rPr>
      <w:i/>
      <w:iCs/>
    </w:rPr>
  </w:style>
  <w:style w:type="character" w:customStyle="1" w:styleId="subscript">
    <w:name w:val="subscript"/>
    <w:uiPriority w:val="99"/>
    <w:rsid w:val="00D31D02"/>
    <w:rPr>
      <w:vertAlign w:val="subscript"/>
    </w:rPr>
  </w:style>
  <w:style w:type="character" w:customStyle="1" w:styleId="FootnoteReference1">
    <w:name w:val="Footnote Reference1"/>
    <w:uiPriority w:val="99"/>
    <w:rsid w:val="00D31D02"/>
    <w:rPr>
      <w:vertAlign w:val="superscript"/>
    </w:rPr>
  </w:style>
  <w:style w:type="character" w:customStyle="1" w:styleId="wingding">
    <w:name w:val="wingding"/>
    <w:uiPriority w:val="99"/>
    <w:rsid w:val="00D31D02"/>
    <w:rPr>
      <w:rFonts w:ascii="Wingdings" w:hAnsi="Wingdings" w:cs="Wingdings"/>
      <w:sz w:val="18"/>
      <w:szCs w:val="18"/>
    </w:rPr>
  </w:style>
  <w:style w:type="character" w:customStyle="1" w:styleId="underline">
    <w:name w:val="underline"/>
    <w:uiPriority w:val="99"/>
    <w:rsid w:val="00D31D02"/>
    <w:rPr>
      <w:u w:val="thick"/>
    </w:rPr>
  </w:style>
  <w:style w:type="character" w:customStyle="1" w:styleId="dottedline">
    <w:name w:val="dotted line"/>
    <w:uiPriority w:val="99"/>
    <w:rsid w:val="00D31D02"/>
    <w:rPr>
      <w:u w:val="dottedHeavy"/>
    </w:rPr>
  </w:style>
  <w:style w:type="character" w:customStyle="1" w:styleId="Advisorytext">
    <w:name w:val="Advisory text"/>
    <w:basedOn w:val="DefaultParagraphFont"/>
    <w:uiPriority w:val="99"/>
    <w:rsid w:val="002D7DBD"/>
    <w:rPr>
      <w:color w:val="FF0000"/>
    </w:rPr>
  </w:style>
  <w:style w:type="paragraph" w:styleId="TOCHeading">
    <w:name w:val="TOC Heading"/>
    <w:basedOn w:val="Heading1"/>
    <w:next w:val="Normal"/>
    <w:uiPriority w:val="39"/>
    <w:unhideWhenUsed/>
    <w:qFormat/>
    <w:rsid w:val="00430E79"/>
    <w:pPr>
      <w:keepLines/>
      <w:spacing w:before="240" w:after="0" w:line="259" w:lineRule="auto"/>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TOC2">
    <w:name w:val="toc 2"/>
    <w:basedOn w:val="Normal"/>
    <w:next w:val="Normal"/>
    <w:autoRedefine/>
    <w:uiPriority w:val="39"/>
    <w:unhideWhenUsed/>
    <w:rsid w:val="00FB6606"/>
    <w:pPr>
      <w:tabs>
        <w:tab w:val="right" w:leader="dot" w:pos="9202"/>
      </w:tabs>
      <w:spacing w:after="100"/>
      <w:ind w:left="220"/>
    </w:pPr>
  </w:style>
  <w:style w:type="paragraph" w:styleId="TOC1">
    <w:name w:val="toc 1"/>
    <w:basedOn w:val="Normal"/>
    <w:next w:val="Normal"/>
    <w:autoRedefine/>
    <w:uiPriority w:val="39"/>
    <w:unhideWhenUsed/>
    <w:rsid w:val="00430E79"/>
    <w:pPr>
      <w:spacing w:after="100"/>
    </w:pPr>
  </w:style>
  <w:style w:type="paragraph" w:styleId="TOC3">
    <w:name w:val="toc 3"/>
    <w:basedOn w:val="Normal"/>
    <w:next w:val="Normal"/>
    <w:autoRedefine/>
    <w:uiPriority w:val="39"/>
    <w:unhideWhenUsed/>
    <w:rsid w:val="00430E79"/>
    <w:pPr>
      <w:spacing w:after="100" w:line="259" w:lineRule="auto"/>
      <w:ind w:left="440"/>
    </w:pPr>
    <w:rPr>
      <w:rFonts w:asciiTheme="minorHAnsi" w:eastAsiaTheme="minorEastAsia" w:hAnsiTheme="minorHAnsi" w:cstheme="minorBidi"/>
      <w:lang w:eastAsia="en-AU"/>
    </w:rPr>
  </w:style>
  <w:style w:type="paragraph" w:styleId="TOC4">
    <w:name w:val="toc 4"/>
    <w:basedOn w:val="Normal"/>
    <w:next w:val="Normal"/>
    <w:autoRedefine/>
    <w:uiPriority w:val="39"/>
    <w:unhideWhenUsed/>
    <w:rsid w:val="00430E79"/>
    <w:pPr>
      <w:spacing w:after="100" w:line="259" w:lineRule="auto"/>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430E79"/>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430E79"/>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430E79"/>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430E79"/>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430E79"/>
    <w:pPr>
      <w:spacing w:after="100" w:line="259" w:lineRule="auto"/>
      <w:ind w:left="1760"/>
    </w:pPr>
    <w:rPr>
      <w:rFonts w:asciiTheme="minorHAnsi" w:eastAsiaTheme="minorEastAsia" w:hAnsiTheme="minorHAnsi" w:cstheme="minorBidi"/>
      <w:lang w:eastAsia="en-AU"/>
    </w:rPr>
  </w:style>
  <w:style w:type="numbering" w:customStyle="1" w:styleId="BulletList1">
    <w:name w:val="Bullet List1"/>
    <w:uiPriority w:val="99"/>
    <w:rsid w:val="00D62754"/>
  </w:style>
  <w:style w:type="numbering" w:customStyle="1" w:styleId="BulletList2">
    <w:name w:val="Bullet List2"/>
    <w:uiPriority w:val="99"/>
    <w:rsid w:val="00D62754"/>
  </w:style>
  <w:style w:type="paragraph" w:styleId="BodyText3">
    <w:name w:val="Body Text 3"/>
    <w:basedOn w:val="Normal"/>
    <w:link w:val="BodyText3Char"/>
    <w:uiPriority w:val="99"/>
    <w:semiHidden/>
    <w:unhideWhenUsed/>
    <w:rsid w:val="00E04DC7"/>
    <w:pPr>
      <w:spacing w:after="120"/>
    </w:pPr>
    <w:rPr>
      <w:sz w:val="16"/>
      <w:szCs w:val="16"/>
    </w:rPr>
  </w:style>
  <w:style w:type="character" w:customStyle="1" w:styleId="BodyText3Char">
    <w:name w:val="Body Text 3 Char"/>
    <w:basedOn w:val="DefaultParagraphFont"/>
    <w:link w:val="BodyText3"/>
    <w:uiPriority w:val="99"/>
    <w:semiHidden/>
    <w:rsid w:val="00E04DC7"/>
    <w:rPr>
      <w:sz w:val="16"/>
      <w:szCs w:val="16"/>
      <w:lang w:eastAsia="en-US"/>
    </w:rPr>
  </w:style>
  <w:style w:type="paragraph" w:customStyle="1" w:styleId="base-text-paragraphnonumbers">
    <w:name w:val="base-text-paragraph no numbers"/>
    <w:basedOn w:val="Normal"/>
    <w:rsid w:val="00901E6C"/>
    <w:pPr>
      <w:spacing w:before="120" w:after="120" w:line="240" w:lineRule="auto"/>
      <w:ind w:left="1134"/>
    </w:pPr>
    <w:rPr>
      <w:rFonts w:ascii="Times New Roman" w:eastAsia="Times New Roman" w:hAnsi="Times New Roman"/>
      <w:szCs w:val="20"/>
      <w:lang w:eastAsia="en-AU"/>
    </w:rPr>
  </w:style>
  <w:style w:type="paragraph" w:styleId="NoSpacing">
    <w:name w:val="No Spacing"/>
    <w:uiPriority w:val="1"/>
    <w:qFormat/>
    <w:rsid w:val="001F6E18"/>
    <w:rPr>
      <w:rFonts w:asciiTheme="minorHAnsi" w:eastAsiaTheme="minorHAnsi" w:hAnsiTheme="minorHAnsi" w:cstheme="minorBidi"/>
      <w:sz w:val="22"/>
      <w:szCs w:val="22"/>
      <w:lang w:eastAsia="en-US"/>
    </w:rPr>
  </w:style>
  <w:style w:type="character" w:customStyle="1" w:styleId="CharAmPartNo">
    <w:name w:val="CharAmPartNo"/>
    <w:basedOn w:val="DefaultParagraphFont"/>
    <w:qFormat/>
    <w:rsid w:val="00A74CE3"/>
  </w:style>
  <w:style w:type="character" w:customStyle="1" w:styleId="CharAmPartText">
    <w:name w:val="CharAmPartText"/>
    <w:basedOn w:val="DefaultParagraphFont"/>
    <w:qFormat/>
    <w:rsid w:val="00A74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95586">
      <w:bodyDiv w:val="1"/>
      <w:marLeft w:val="0"/>
      <w:marRight w:val="0"/>
      <w:marTop w:val="0"/>
      <w:marBottom w:val="0"/>
      <w:divBdr>
        <w:top w:val="none" w:sz="0" w:space="0" w:color="auto"/>
        <w:left w:val="none" w:sz="0" w:space="0" w:color="auto"/>
        <w:bottom w:val="none" w:sz="0" w:space="0" w:color="auto"/>
        <w:right w:val="none" w:sz="0" w:space="0" w:color="auto"/>
      </w:divBdr>
    </w:div>
    <w:div w:id="492452543">
      <w:bodyDiv w:val="1"/>
      <w:marLeft w:val="0"/>
      <w:marRight w:val="0"/>
      <w:marTop w:val="0"/>
      <w:marBottom w:val="0"/>
      <w:divBdr>
        <w:top w:val="none" w:sz="0" w:space="0" w:color="auto"/>
        <w:left w:val="none" w:sz="0" w:space="0" w:color="auto"/>
        <w:bottom w:val="none" w:sz="0" w:space="0" w:color="auto"/>
        <w:right w:val="none" w:sz="0" w:space="0" w:color="auto"/>
      </w:divBdr>
    </w:div>
    <w:div w:id="1473056324">
      <w:bodyDiv w:val="1"/>
      <w:marLeft w:val="0"/>
      <w:marRight w:val="0"/>
      <w:marTop w:val="0"/>
      <w:marBottom w:val="0"/>
      <w:divBdr>
        <w:top w:val="none" w:sz="0" w:space="0" w:color="auto"/>
        <w:left w:val="none" w:sz="0" w:space="0" w:color="auto"/>
        <w:bottom w:val="none" w:sz="0" w:space="0" w:color="auto"/>
        <w:right w:val="none" w:sz="0" w:space="0" w:color="auto"/>
      </w:divBdr>
    </w:div>
    <w:div w:id="1548026434">
      <w:bodyDiv w:val="1"/>
      <w:marLeft w:val="0"/>
      <w:marRight w:val="0"/>
      <w:marTop w:val="0"/>
      <w:marBottom w:val="0"/>
      <w:divBdr>
        <w:top w:val="none" w:sz="0" w:space="0" w:color="auto"/>
        <w:left w:val="none" w:sz="0" w:space="0" w:color="auto"/>
        <w:bottom w:val="none" w:sz="0" w:space="0" w:color="auto"/>
        <w:right w:val="none" w:sz="0" w:space="0" w:color="auto"/>
      </w:divBdr>
    </w:div>
    <w:div w:id="1789157757">
      <w:bodyDiv w:val="1"/>
      <w:marLeft w:val="0"/>
      <w:marRight w:val="0"/>
      <w:marTop w:val="0"/>
      <w:marBottom w:val="0"/>
      <w:divBdr>
        <w:top w:val="none" w:sz="0" w:space="0" w:color="auto"/>
        <w:left w:val="none" w:sz="0" w:space="0" w:color="auto"/>
        <w:bottom w:val="none" w:sz="0" w:space="0" w:color="auto"/>
        <w:right w:val="none" w:sz="0" w:space="0" w:color="auto"/>
      </w:divBdr>
    </w:div>
    <w:div w:id="2079088998">
      <w:bodyDiv w:val="1"/>
      <w:marLeft w:val="0"/>
      <w:marRight w:val="0"/>
      <w:marTop w:val="0"/>
      <w:marBottom w:val="0"/>
      <w:divBdr>
        <w:top w:val="none" w:sz="0" w:space="0" w:color="auto"/>
        <w:left w:val="none" w:sz="0" w:space="0" w:color="auto"/>
        <w:bottom w:val="none" w:sz="0" w:space="0" w:color="auto"/>
        <w:right w:val="none" w:sz="0" w:space="0" w:color="auto"/>
      </w:divBdr>
    </w:div>
    <w:div w:id="209027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Description xmlns="67ef9e28-a3e3-4a70-9fbf-1d005cf41800">Final Explanatory statement for publication</DocumentDescription>
    <RecordNumber xmlns="67ef9e28-a3e3-4a70-9fbf-1d005cf41800">002492939</RecordNumber>
    <Approval xmlns="67ef9e28-a3e3-4a70-9fbf-1d005cf41800" xsi:nil="true"/>
    <Function xmlns="67ef9e28-a3e3-4a70-9fbf-1d005cf418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PIRE Word Document" ma:contentTypeID="0x01010087565255C15F3C45A1D38A70E3B156F601001E92FD7D8A9E1940A7F1080C0A906DF3" ma:contentTypeVersion="5" ma:contentTypeDescription="Create a new Word Document" ma:contentTypeScope="" ma:versionID="d7a4015eda44a9dd3621243e0b9213f1">
  <xsd:schema xmlns:xsd="http://www.w3.org/2001/XMLSchema" xmlns:xs="http://www.w3.org/2001/XMLSchema" xmlns:p="http://schemas.microsoft.com/office/2006/metadata/properties" xmlns:ns2="67ef9e28-a3e3-4a70-9fbf-1d005cf41800" targetNamespace="http://schemas.microsoft.com/office/2006/metadata/properties" ma:root="true" ma:fieldsID="21e2f5c293a285248b2ab433c4a6dc0c" ns2:_="">
    <xsd:import namespace="67ef9e28-a3e3-4a70-9fbf-1d005cf41800"/>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f9e28-a3e3-4a70-9fbf-1d005cf41800"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39E57-FC39-4C66-BEA5-6F17030C41BC}"/>
</file>

<file path=customXml/itemProps2.xml><?xml version="1.0" encoding="utf-8"?>
<ds:datastoreItem xmlns:ds="http://schemas.openxmlformats.org/officeDocument/2006/customXml" ds:itemID="{9BAD3DB7-147D-407B-B034-A63C38F3EB9D}"/>
</file>

<file path=customXml/itemProps3.xml><?xml version="1.0" encoding="utf-8"?>
<ds:datastoreItem xmlns:ds="http://schemas.openxmlformats.org/officeDocument/2006/customXml" ds:itemID="{7E32B698-F88E-42FE-A028-11438961485D}"/>
</file>

<file path=customXml/itemProps4.xml><?xml version="1.0" encoding="utf-8"?>
<ds:datastoreItem xmlns:ds="http://schemas.openxmlformats.org/officeDocument/2006/customXml" ds:itemID="{AD7AA177-68CB-48FD-9625-8B59DAEFD843}"/>
</file>

<file path=customXml/itemProps5.xml><?xml version="1.0" encoding="utf-8"?>
<ds:datastoreItem xmlns:ds="http://schemas.openxmlformats.org/officeDocument/2006/customXml" ds:itemID="{9D9DB0CB-F8C2-4EB0-AA44-2C038656FF18}"/>
</file>

<file path=customXml/itemProps6.xml><?xml version="1.0" encoding="utf-8"?>
<ds:datastoreItem xmlns:ds="http://schemas.openxmlformats.org/officeDocument/2006/customXml" ds:itemID="{9F7EB73F-9A77-4FEA-B688-6F77BC10D197}"/>
</file>

<file path=docProps/app.xml><?xml version="1.0" encoding="utf-8"?>
<Properties xmlns="http://schemas.openxmlformats.org/officeDocument/2006/extended-properties" xmlns:vt="http://schemas.openxmlformats.org/officeDocument/2006/docPropsVTypes">
  <Template>Normal</Template>
  <TotalTime>46</TotalTime>
  <Pages>11</Pages>
  <Words>3919</Words>
  <Characters>22343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Explanatory Statement_FINAL_REE Amendments (Small-scale Solar Eligibility and Other Measures) 2019</vt:lpstr>
    </vt:vector>
  </TitlesOfParts>
  <Company>The Department of the Environment</Company>
  <LinksUpToDate>false</LinksUpToDate>
  <CharactersWithSpaces>26210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Statement_FINAL_REE Amendments (Small-scale Solar Eligibility and Other Measures) 2019</dc:title>
  <dc:subject/>
  <dc:creator>Elly Love</dc:creator>
  <cp:keywords/>
  <dc:description/>
  <cp:lastModifiedBy>Penny Reyenga</cp:lastModifiedBy>
  <cp:revision>21</cp:revision>
  <cp:lastPrinted>2018-09-26T05:11:00Z</cp:lastPrinted>
  <dcterms:created xsi:type="dcterms:W3CDTF">2018-11-05T04:43:00Z</dcterms:created>
  <dcterms:modified xsi:type="dcterms:W3CDTF">2019-01-16T02:24:00Z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0x01010087565255C15F3C45A1D38A70E3B156F601001E92FD7D8A9E1940A7F1080C0A906DF3</vt:lpwstr>
  </property>
  <property fmtid="{D5CDD505-2E9C-101B-9397-08002B2CF9AE}" pid="3" name="RecordPoint_WorkflowType">
    <vt:lpwstr>ActiveSubmitStub</vt:lpwstr>
  </property>
  <property fmtid="{D5CDD505-2E9C-101B-9397-08002B2CF9AE}" pid="4" name="RecordPoint_ActiveItemSiteId">
    <vt:lpwstr>{22ddc83e-3d55-4f4b-84b0-b8f29513b89f}</vt:lpwstr>
  </property>
  <property fmtid="{D5CDD505-2E9C-101B-9397-08002B2CF9AE}" pid="5" name="RecordPoint_ActiveItemListId">
    <vt:lpwstr>{461329a1-6a7d-42ba-b08d-6a33c5ce347d}</vt:lpwstr>
  </property>
  <property fmtid="{D5CDD505-2E9C-101B-9397-08002B2CF9AE}" pid="6" name="RecordPoint_ActiveItemUniqueId">
    <vt:lpwstr>{04e2f8bc-1ab3-4db0-b1ed-78567b9ec4d6}</vt:lpwstr>
  </property>
  <property fmtid="{D5CDD505-2E9C-101B-9397-08002B2CF9AE}" pid="7" name="RecordPoint_ActiveItemWebId">
    <vt:lpwstr>{c7ab633b-628c-4474-be8c-b698d69082f2}</vt:lpwstr>
  </property>
  <property fmtid="{D5CDD505-2E9C-101B-9397-08002B2CF9AE}" pid="8" name="RecordPoint_RecordNumberSubmitted">
    <vt:lpwstr>002492939</vt:lpwstr>
  </property>
  <property fmtid="{D5CDD505-2E9C-101B-9397-08002B2CF9AE}" pid="9" name="RecordPoint_SubmissionCompleted">
    <vt:lpwstr>2019-01-17T20:46:40.8203576+11:00</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ObjectiveRef">
    <vt:lpwstr>Removed</vt:lpwstr>
  </property>
  <property fmtid="{D5CDD505-2E9C-101B-9397-08002B2CF9AE}" pid="14" name="LeadingLawyers">
    <vt:lpwstr>Removed</vt:lpwstr>
  </property>
  <property fmtid="{D5CDD505-2E9C-101B-9397-08002B2CF9AE}" pid="15" name="CER_FileKeywords">
    <vt:lpwstr/>
  </property>
  <property fmtid="{D5CDD505-2E9C-101B-9397-08002B2CF9AE}" pid="16" name="CER_Client">
    <vt:lpwstr/>
  </property>
  <property fmtid="{D5CDD505-2E9C-101B-9397-08002B2CF9AE}" pid="17" name="CER_State">
    <vt:lpwstr/>
  </property>
  <property fmtid="{D5CDD505-2E9C-101B-9397-08002B2CF9AE}" pid="18" name="CER_Scheme">
    <vt:lpwstr/>
  </property>
  <property fmtid="{D5CDD505-2E9C-101B-9397-08002B2CF9AE}" pid="19" name="_dlc_DocIdItemGuid">
    <vt:lpwstr>29b87f8c-b35e-4323-b128-53108a4af2a8</vt:lpwstr>
  </property>
  <property fmtid="{D5CDD505-2E9C-101B-9397-08002B2CF9AE}" pid="20" name="EDi_DocumentKeywords">
    <vt:lpwstr/>
  </property>
  <property fmtid="{D5CDD505-2E9C-101B-9397-08002B2CF9AE}" pid="21" name="CER_Agency">
    <vt:lpwstr/>
  </property>
  <property fmtid="{D5CDD505-2E9C-101B-9397-08002B2CF9AE}" pid="22" name="IconOverlay">
    <vt:lpwstr/>
  </property>
</Properties>
</file>