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0A" w:rsidRPr="001F4A54" w:rsidRDefault="00AA4015" w:rsidP="001F4A54">
      <w:pPr>
        <w:spacing w:before="81"/>
        <w:jc w:val="center"/>
        <w:rPr>
          <w:b/>
          <w:sz w:val="24"/>
          <w:szCs w:val="24"/>
        </w:rPr>
      </w:pPr>
      <w:r w:rsidRPr="001F4A54">
        <w:rPr>
          <w:b/>
          <w:color w:val="242424"/>
          <w:w w:val="105"/>
          <w:sz w:val="24"/>
          <w:szCs w:val="24"/>
        </w:rPr>
        <w:t>EXPLANATORY STATEMENT</w:t>
      </w:r>
    </w:p>
    <w:p w:rsidR="005C220A" w:rsidRDefault="00AA4015" w:rsidP="001F4A54">
      <w:pPr>
        <w:spacing w:before="222"/>
        <w:jc w:val="center"/>
        <w:rPr>
          <w:i/>
          <w:sz w:val="23"/>
        </w:rPr>
      </w:pPr>
      <w:r>
        <w:rPr>
          <w:i/>
          <w:color w:val="242424"/>
          <w:w w:val="105"/>
          <w:sz w:val="23"/>
        </w:rPr>
        <w:t>Private Health Insurance Act 2007</w:t>
      </w:r>
    </w:p>
    <w:p w:rsidR="005C220A" w:rsidRDefault="005C220A">
      <w:pPr>
        <w:pStyle w:val="BodyText"/>
        <w:spacing w:before="8"/>
        <w:rPr>
          <w:i/>
          <w:sz w:val="21"/>
        </w:rPr>
      </w:pPr>
    </w:p>
    <w:p w:rsidR="005C220A" w:rsidRDefault="00AA4015" w:rsidP="001F4A54">
      <w:pPr>
        <w:jc w:val="center"/>
        <w:rPr>
          <w:i/>
          <w:sz w:val="23"/>
        </w:rPr>
      </w:pPr>
      <w:r>
        <w:rPr>
          <w:i/>
          <w:color w:val="242424"/>
          <w:w w:val="105"/>
          <w:sz w:val="23"/>
        </w:rPr>
        <w:t>Private Health Insurance (Prostheses) Amendment Rules (No. 2) 2019</w:t>
      </w:r>
    </w:p>
    <w:p w:rsidR="005C220A" w:rsidRDefault="005C220A">
      <w:pPr>
        <w:pStyle w:val="BodyText"/>
        <w:spacing w:before="4"/>
        <w:rPr>
          <w:i/>
          <w:sz w:val="21"/>
        </w:rPr>
      </w:pPr>
    </w:p>
    <w:p w:rsidR="005C220A" w:rsidRDefault="00AA4015" w:rsidP="001F4A54">
      <w:pPr>
        <w:pStyle w:val="Heading1"/>
        <w:spacing w:line="242" w:lineRule="auto"/>
        <w:ind w:left="160" w:right="117" w:firstLine="6"/>
        <w:jc w:val="both"/>
      </w:pPr>
      <w:r>
        <w:rPr>
          <w:color w:val="242424"/>
        </w:rPr>
        <w:t xml:space="preserve">Section 333-20 of the </w:t>
      </w:r>
      <w:r>
        <w:rPr>
          <w:i/>
          <w:color w:val="242424"/>
          <w:sz w:val="23"/>
        </w:rPr>
        <w:t xml:space="preserve">Private Health Insurance Act 2007 </w:t>
      </w:r>
      <w:r>
        <w:rPr>
          <w:color w:val="242424"/>
        </w:rPr>
        <w:t>(the Act) provides that the Minister may make Private Health Insurance (Prostheses) Rules, providing for matters required or permitted by Part 3-3 of the Act, or necessary or convenient in order to carry out or give effect to Part 3-3 of the Act.</w:t>
      </w:r>
    </w:p>
    <w:p w:rsidR="005C220A" w:rsidRDefault="005C220A" w:rsidP="001F4A54">
      <w:pPr>
        <w:pStyle w:val="BodyText"/>
        <w:spacing w:before="11"/>
        <w:jc w:val="both"/>
        <w:rPr>
          <w:sz w:val="22"/>
        </w:rPr>
      </w:pPr>
    </w:p>
    <w:p w:rsidR="005C220A" w:rsidRDefault="00AA4015" w:rsidP="001F4A54">
      <w:pPr>
        <w:ind w:left="155" w:right="192" w:firstLine="6"/>
        <w:jc w:val="both"/>
        <w:rPr>
          <w:sz w:val="24"/>
        </w:rPr>
      </w:pPr>
      <w:r>
        <w:rPr>
          <w:color w:val="242424"/>
          <w:sz w:val="24"/>
        </w:rPr>
        <w:t xml:space="preserve">In addition to the power to make this instrument under section 333-20 of the Act, subsection 33(3) of the </w:t>
      </w:r>
      <w:r w:rsidRPr="001F4A54">
        <w:rPr>
          <w:i/>
          <w:color w:val="242424"/>
          <w:sz w:val="24"/>
          <w:szCs w:val="24"/>
        </w:rPr>
        <w:t>Acts Interpretation Act 1901</w:t>
      </w:r>
      <w:r>
        <w:rPr>
          <w:i/>
          <w:color w:val="242424"/>
          <w:sz w:val="23"/>
        </w:rPr>
        <w:t xml:space="preserve"> </w:t>
      </w:r>
      <w:r>
        <w:rPr>
          <w:color w:val="242424"/>
          <w:sz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5C220A" w:rsidRDefault="005C220A" w:rsidP="001F4A54">
      <w:pPr>
        <w:pStyle w:val="BodyText"/>
        <w:spacing w:before="2"/>
        <w:jc w:val="both"/>
        <w:rPr>
          <w:sz w:val="24"/>
        </w:rPr>
      </w:pPr>
    </w:p>
    <w:p w:rsidR="005C220A" w:rsidRDefault="00AA4015" w:rsidP="001F4A54">
      <w:pPr>
        <w:ind w:left="149" w:right="132" w:firstLine="1"/>
        <w:jc w:val="both"/>
        <w:rPr>
          <w:sz w:val="24"/>
        </w:rPr>
      </w:pPr>
      <w:r>
        <w:rPr>
          <w:color w:val="242424"/>
          <w:sz w:val="24"/>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Private Health Insurance (Prostheses) Rules (i.e. a listed prosthesis), in specified circumstances and under any specified conditions. The specified circumstances are that the listed prosthesis</w:t>
      </w:r>
      <w:r w:rsidR="004D1BAD">
        <w:rPr>
          <w:color w:val="242424"/>
          <w:sz w:val="24"/>
        </w:rPr>
        <w:t xml:space="preserve"> </w:t>
      </w:r>
      <w:r>
        <w:rPr>
          <w:color w:val="242424"/>
          <w:sz w:val="24"/>
        </w:rPr>
        <w:t>is provided in circumstances in which a medicare benefit is payable or in other circumstances which may be set out in Private Health Insurance (Prostheses) Rules. The specified conditions are any that may be set out in Private Health Insurance (Prostheses)</w:t>
      </w:r>
      <w:r>
        <w:rPr>
          <w:color w:val="242424"/>
          <w:spacing w:val="15"/>
          <w:sz w:val="24"/>
        </w:rPr>
        <w:t xml:space="preserve"> </w:t>
      </w:r>
      <w:r>
        <w:rPr>
          <w:color w:val="242424"/>
          <w:sz w:val="24"/>
        </w:rPr>
        <w:t>Rules.</w:t>
      </w:r>
    </w:p>
    <w:p w:rsidR="005C220A" w:rsidRDefault="005C220A" w:rsidP="001F4A54">
      <w:pPr>
        <w:pStyle w:val="BodyText"/>
        <w:spacing w:before="6"/>
        <w:jc w:val="both"/>
        <w:rPr>
          <w:sz w:val="20"/>
        </w:rPr>
      </w:pPr>
    </w:p>
    <w:p w:rsidR="005C220A" w:rsidRDefault="00AA4015" w:rsidP="001F4A54">
      <w:pPr>
        <w:spacing w:line="230" w:lineRule="auto"/>
        <w:ind w:left="145" w:right="310" w:hanging="1"/>
        <w:jc w:val="both"/>
        <w:rPr>
          <w:sz w:val="24"/>
        </w:rPr>
      </w:pPr>
      <w:r>
        <w:rPr>
          <w:color w:val="242424"/>
          <w:sz w:val="29"/>
        </w:rPr>
        <w:t xml:space="preserve">If </w:t>
      </w:r>
      <w:r>
        <w:rPr>
          <w:color w:val="242424"/>
          <w:sz w:val="24"/>
        </w:rPr>
        <w:t>the complying health insurance policy also covers hospital-substitute treatment, under item 4 of the table in subsection 72-1(2) of Part 3-3 of the Act the same requirements</w:t>
      </w:r>
      <w:r>
        <w:rPr>
          <w:color w:val="242424"/>
          <w:spacing w:val="-14"/>
          <w:sz w:val="24"/>
        </w:rPr>
        <w:t xml:space="preserve"> </w:t>
      </w:r>
      <w:r>
        <w:rPr>
          <w:color w:val="242424"/>
          <w:sz w:val="24"/>
        </w:rPr>
        <w:t>apply.</w:t>
      </w:r>
    </w:p>
    <w:p w:rsidR="005C220A" w:rsidRDefault="005C220A" w:rsidP="001F4A54">
      <w:pPr>
        <w:pStyle w:val="BodyText"/>
        <w:spacing w:before="2"/>
        <w:jc w:val="both"/>
        <w:rPr>
          <w:sz w:val="24"/>
        </w:rPr>
      </w:pPr>
    </w:p>
    <w:p w:rsidR="005C220A" w:rsidRDefault="00AA4015" w:rsidP="001F4A54">
      <w:pPr>
        <w:ind w:left="144" w:right="140" w:firstLine="1"/>
        <w:jc w:val="both"/>
        <w:rPr>
          <w:sz w:val="24"/>
        </w:rPr>
      </w:pPr>
      <w:r>
        <w:rPr>
          <w:color w:val="242424"/>
          <w:w w:val="105"/>
          <w:sz w:val="24"/>
        </w:rPr>
        <w:t>The</w:t>
      </w:r>
      <w:r>
        <w:rPr>
          <w:color w:val="242424"/>
          <w:spacing w:val="-12"/>
          <w:w w:val="105"/>
          <w:sz w:val="24"/>
        </w:rPr>
        <w:t xml:space="preserve"> </w:t>
      </w:r>
      <w:r w:rsidRPr="001F4A54">
        <w:rPr>
          <w:i/>
          <w:color w:val="242424"/>
          <w:w w:val="105"/>
          <w:sz w:val="24"/>
          <w:szCs w:val="24"/>
        </w:rPr>
        <w:t>Private</w:t>
      </w:r>
      <w:r w:rsidRPr="001F4A54">
        <w:rPr>
          <w:i/>
          <w:color w:val="242424"/>
          <w:spacing w:val="-6"/>
          <w:w w:val="105"/>
          <w:sz w:val="24"/>
          <w:szCs w:val="24"/>
        </w:rPr>
        <w:t xml:space="preserve"> </w:t>
      </w:r>
      <w:r w:rsidRPr="001F4A54">
        <w:rPr>
          <w:i/>
          <w:color w:val="242424"/>
          <w:w w:val="105"/>
          <w:sz w:val="24"/>
          <w:szCs w:val="24"/>
        </w:rPr>
        <w:t>Health</w:t>
      </w:r>
      <w:r w:rsidRPr="001F4A54">
        <w:rPr>
          <w:i/>
          <w:color w:val="242424"/>
          <w:spacing w:val="-4"/>
          <w:w w:val="105"/>
          <w:sz w:val="24"/>
          <w:szCs w:val="24"/>
        </w:rPr>
        <w:t xml:space="preserve"> </w:t>
      </w:r>
      <w:r w:rsidRPr="001F4A54">
        <w:rPr>
          <w:i/>
          <w:color w:val="242424"/>
          <w:w w:val="105"/>
          <w:sz w:val="24"/>
          <w:szCs w:val="24"/>
        </w:rPr>
        <w:t>Insurance (Prostheses)</w:t>
      </w:r>
      <w:r w:rsidRPr="001F4A54">
        <w:rPr>
          <w:i/>
          <w:color w:val="242424"/>
          <w:spacing w:val="5"/>
          <w:w w:val="105"/>
          <w:sz w:val="24"/>
          <w:szCs w:val="24"/>
        </w:rPr>
        <w:t xml:space="preserve"> </w:t>
      </w:r>
      <w:r w:rsidRPr="001F4A54">
        <w:rPr>
          <w:i/>
          <w:color w:val="242424"/>
          <w:w w:val="105"/>
          <w:sz w:val="24"/>
          <w:szCs w:val="24"/>
        </w:rPr>
        <w:t>Rules</w:t>
      </w:r>
      <w:r w:rsidRPr="001F4A54">
        <w:rPr>
          <w:i/>
          <w:color w:val="242424"/>
          <w:spacing w:val="-5"/>
          <w:w w:val="105"/>
          <w:sz w:val="24"/>
          <w:szCs w:val="24"/>
        </w:rPr>
        <w:t xml:space="preserve"> </w:t>
      </w:r>
      <w:r w:rsidRPr="001F4A54">
        <w:rPr>
          <w:i/>
          <w:color w:val="242424"/>
          <w:w w:val="105"/>
          <w:sz w:val="24"/>
          <w:szCs w:val="24"/>
        </w:rPr>
        <w:t>2019</w:t>
      </w:r>
      <w:r w:rsidRPr="001F4A54">
        <w:rPr>
          <w:i/>
          <w:color w:val="242424"/>
          <w:spacing w:val="-11"/>
          <w:w w:val="105"/>
          <w:sz w:val="24"/>
          <w:szCs w:val="24"/>
        </w:rPr>
        <w:t xml:space="preserve"> </w:t>
      </w:r>
      <w:r w:rsidRPr="001F4A54">
        <w:rPr>
          <w:i/>
          <w:color w:val="242424"/>
          <w:w w:val="105"/>
          <w:sz w:val="24"/>
          <w:szCs w:val="24"/>
        </w:rPr>
        <w:t>(No.</w:t>
      </w:r>
      <w:r w:rsidRPr="001F4A54">
        <w:rPr>
          <w:i/>
          <w:color w:val="242424"/>
          <w:spacing w:val="-8"/>
          <w:w w:val="105"/>
          <w:sz w:val="24"/>
          <w:szCs w:val="24"/>
        </w:rPr>
        <w:t xml:space="preserve"> </w:t>
      </w:r>
      <w:r w:rsidRPr="001F4A54">
        <w:rPr>
          <w:i/>
          <w:color w:val="242424"/>
          <w:w w:val="105"/>
          <w:sz w:val="24"/>
          <w:szCs w:val="24"/>
        </w:rPr>
        <w:t>1)</w:t>
      </w:r>
      <w:r>
        <w:rPr>
          <w:i/>
          <w:color w:val="242424"/>
          <w:spacing w:val="-8"/>
          <w:w w:val="105"/>
          <w:sz w:val="23"/>
        </w:rPr>
        <w:t xml:space="preserve"> </w:t>
      </w:r>
      <w:r>
        <w:rPr>
          <w:color w:val="242424"/>
          <w:w w:val="105"/>
          <w:sz w:val="24"/>
        </w:rPr>
        <w:t>(Prostheses Rules)</w:t>
      </w:r>
      <w:r>
        <w:rPr>
          <w:color w:val="242424"/>
          <w:spacing w:val="-11"/>
          <w:w w:val="105"/>
          <w:sz w:val="24"/>
        </w:rPr>
        <w:t xml:space="preserve"> </w:t>
      </w:r>
      <w:r>
        <w:rPr>
          <w:color w:val="242424"/>
          <w:w w:val="105"/>
          <w:sz w:val="24"/>
        </w:rPr>
        <w:t>were</w:t>
      </w:r>
      <w:r>
        <w:rPr>
          <w:color w:val="242424"/>
          <w:spacing w:val="-18"/>
          <w:w w:val="105"/>
          <w:sz w:val="24"/>
        </w:rPr>
        <w:t xml:space="preserve"> </w:t>
      </w:r>
      <w:r>
        <w:rPr>
          <w:color w:val="242424"/>
          <w:w w:val="105"/>
          <w:sz w:val="24"/>
        </w:rPr>
        <w:t>made</w:t>
      </w:r>
      <w:r>
        <w:rPr>
          <w:color w:val="242424"/>
          <w:spacing w:val="-12"/>
          <w:w w:val="105"/>
          <w:sz w:val="24"/>
        </w:rPr>
        <w:t xml:space="preserve"> </w:t>
      </w:r>
      <w:r>
        <w:rPr>
          <w:color w:val="242424"/>
          <w:w w:val="105"/>
          <w:sz w:val="24"/>
        </w:rPr>
        <w:t>for</w:t>
      </w:r>
      <w:r>
        <w:rPr>
          <w:color w:val="242424"/>
          <w:spacing w:val="-13"/>
          <w:w w:val="105"/>
          <w:sz w:val="24"/>
        </w:rPr>
        <w:t xml:space="preserve"> </w:t>
      </w:r>
      <w:r>
        <w:rPr>
          <w:color w:val="242424"/>
          <w:w w:val="105"/>
          <w:sz w:val="24"/>
        </w:rPr>
        <w:t>the purposes</w:t>
      </w:r>
      <w:r>
        <w:rPr>
          <w:color w:val="242424"/>
          <w:spacing w:val="-7"/>
          <w:w w:val="105"/>
          <w:sz w:val="24"/>
        </w:rPr>
        <w:t xml:space="preserve"> </w:t>
      </w:r>
      <w:r>
        <w:rPr>
          <w:color w:val="242424"/>
          <w:w w:val="105"/>
          <w:sz w:val="24"/>
        </w:rPr>
        <w:t>of</w:t>
      </w:r>
      <w:r>
        <w:rPr>
          <w:color w:val="242424"/>
          <w:spacing w:val="-11"/>
          <w:w w:val="105"/>
          <w:sz w:val="24"/>
        </w:rPr>
        <w:t xml:space="preserve"> </w:t>
      </w:r>
      <w:r>
        <w:rPr>
          <w:color w:val="242424"/>
          <w:w w:val="105"/>
          <w:sz w:val="24"/>
        </w:rPr>
        <w:t>section</w:t>
      </w:r>
      <w:r>
        <w:rPr>
          <w:color w:val="242424"/>
          <w:spacing w:val="-4"/>
          <w:w w:val="105"/>
          <w:sz w:val="24"/>
        </w:rPr>
        <w:t xml:space="preserve"> </w:t>
      </w:r>
      <w:r>
        <w:rPr>
          <w:color w:val="242424"/>
          <w:w w:val="105"/>
          <w:sz w:val="24"/>
        </w:rPr>
        <w:t>333-20</w:t>
      </w:r>
      <w:r>
        <w:rPr>
          <w:color w:val="242424"/>
          <w:spacing w:val="-5"/>
          <w:w w:val="105"/>
          <w:sz w:val="24"/>
        </w:rPr>
        <w:t xml:space="preserve"> </w:t>
      </w:r>
      <w:r>
        <w:rPr>
          <w:color w:val="242424"/>
          <w:w w:val="105"/>
          <w:sz w:val="24"/>
        </w:rPr>
        <w:t>of</w:t>
      </w:r>
      <w:r>
        <w:rPr>
          <w:color w:val="242424"/>
          <w:spacing w:val="-11"/>
          <w:w w:val="105"/>
          <w:sz w:val="24"/>
        </w:rPr>
        <w:t xml:space="preserve"> </w:t>
      </w:r>
      <w:r>
        <w:rPr>
          <w:color w:val="242424"/>
          <w:w w:val="105"/>
          <w:sz w:val="24"/>
        </w:rPr>
        <w:t>the</w:t>
      </w:r>
      <w:r>
        <w:rPr>
          <w:color w:val="242424"/>
          <w:spacing w:val="-11"/>
          <w:w w:val="105"/>
          <w:sz w:val="24"/>
        </w:rPr>
        <w:t xml:space="preserve"> </w:t>
      </w:r>
      <w:r>
        <w:rPr>
          <w:color w:val="242424"/>
          <w:w w:val="105"/>
          <w:sz w:val="24"/>
        </w:rPr>
        <w:t>Act.</w:t>
      </w:r>
      <w:r>
        <w:rPr>
          <w:color w:val="242424"/>
          <w:spacing w:val="-3"/>
          <w:w w:val="105"/>
          <w:sz w:val="24"/>
        </w:rPr>
        <w:t xml:space="preserve"> </w:t>
      </w:r>
      <w:r>
        <w:rPr>
          <w:color w:val="242424"/>
          <w:w w:val="105"/>
          <w:sz w:val="24"/>
        </w:rPr>
        <w:t>Listed</w:t>
      </w:r>
      <w:r>
        <w:rPr>
          <w:color w:val="242424"/>
          <w:spacing w:val="-11"/>
          <w:w w:val="105"/>
          <w:sz w:val="24"/>
        </w:rPr>
        <w:t xml:space="preserve"> </w:t>
      </w:r>
      <w:r>
        <w:rPr>
          <w:color w:val="242424"/>
          <w:w w:val="105"/>
          <w:sz w:val="24"/>
        </w:rPr>
        <w:t>prostheses and</w:t>
      </w:r>
      <w:r>
        <w:rPr>
          <w:color w:val="242424"/>
          <w:spacing w:val="-2"/>
          <w:w w:val="105"/>
          <w:sz w:val="24"/>
        </w:rPr>
        <w:t xml:space="preserve"> </w:t>
      </w:r>
      <w:r>
        <w:rPr>
          <w:color w:val="242424"/>
          <w:w w:val="105"/>
          <w:sz w:val="24"/>
        </w:rPr>
        <w:t>their</w:t>
      </w:r>
      <w:r>
        <w:rPr>
          <w:color w:val="242424"/>
          <w:spacing w:val="-6"/>
          <w:w w:val="105"/>
          <w:sz w:val="24"/>
        </w:rPr>
        <w:t xml:space="preserve"> </w:t>
      </w:r>
      <w:r>
        <w:rPr>
          <w:color w:val="242424"/>
          <w:w w:val="105"/>
          <w:sz w:val="24"/>
        </w:rPr>
        <w:t>minimum</w:t>
      </w:r>
      <w:r>
        <w:rPr>
          <w:color w:val="242424"/>
          <w:spacing w:val="1"/>
          <w:w w:val="105"/>
          <w:sz w:val="24"/>
        </w:rPr>
        <w:t xml:space="preserve"> </w:t>
      </w:r>
      <w:r>
        <w:rPr>
          <w:color w:val="242424"/>
          <w:w w:val="105"/>
          <w:sz w:val="24"/>
        </w:rPr>
        <w:t>benefits</w:t>
      </w:r>
      <w:r>
        <w:rPr>
          <w:color w:val="242424"/>
          <w:spacing w:val="-3"/>
          <w:w w:val="105"/>
          <w:sz w:val="24"/>
        </w:rPr>
        <w:t xml:space="preserve"> </w:t>
      </w:r>
      <w:r>
        <w:rPr>
          <w:color w:val="242424"/>
          <w:w w:val="105"/>
          <w:sz w:val="24"/>
        </w:rPr>
        <w:t>are</w:t>
      </w:r>
      <w:r>
        <w:rPr>
          <w:color w:val="242424"/>
          <w:spacing w:val="-12"/>
          <w:w w:val="105"/>
          <w:sz w:val="24"/>
        </w:rPr>
        <w:t xml:space="preserve"> </w:t>
      </w:r>
      <w:r>
        <w:rPr>
          <w:color w:val="242424"/>
          <w:w w:val="105"/>
          <w:sz w:val="24"/>
        </w:rPr>
        <w:t>set</w:t>
      </w:r>
      <w:r>
        <w:rPr>
          <w:color w:val="242424"/>
          <w:spacing w:val="-4"/>
          <w:w w:val="105"/>
          <w:sz w:val="24"/>
        </w:rPr>
        <w:t xml:space="preserve"> </w:t>
      </w:r>
      <w:r>
        <w:rPr>
          <w:color w:val="242424"/>
          <w:w w:val="105"/>
          <w:sz w:val="24"/>
        </w:rPr>
        <w:t>out</w:t>
      </w:r>
      <w:r>
        <w:rPr>
          <w:color w:val="242424"/>
          <w:spacing w:val="-3"/>
          <w:w w:val="105"/>
          <w:sz w:val="24"/>
        </w:rPr>
        <w:t xml:space="preserve"> </w:t>
      </w:r>
      <w:r>
        <w:rPr>
          <w:color w:val="242424"/>
          <w:w w:val="105"/>
          <w:sz w:val="24"/>
        </w:rPr>
        <w:t>in the Schedule to the Rules. The list of prostheses in the Schedule is commonly referred to as the Prostheses</w:t>
      </w:r>
      <w:r>
        <w:rPr>
          <w:color w:val="242424"/>
          <w:spacing w:val="15"/>
          <w:w w:val="105"/>
          <w:sz w:val="24"/>
        </w:rPr>
        <w:t xml:space="preserve"> </w:t>
      </w:r>
      <w:r>
        <w:rPr>
          <w:color w:val="242424"/>
          <w:w w:val="105"/>
          <w:sz w:val="24"/>
        </w:rPr>
        <w:t>List.</w:t>
      </w:r>
    </w:p>
    <w:p w:rsidR="005C220A" w:rsidRDefault="005C220A" w:rsidP="001F4A54">
      <w:pPr>
        <w:pStyle w:val="BodyText"/>
        <w:spacing w:before="6"/>
        <w:jc w:val="both"/>
        <w:rPr>
          <w:sz w:val="25"/>
        </w:rPr>
      </w:pPr>
    </w:p>
    <w:p w:rsidR="005C220A" w:rsidRDefault="00AA4015" w:rsidP="001F4A54">
      <w:pPr>
        <w:pStyle w:val="Heading2"/>
        <w:spacing w:before="1"/>
        <w:ind w:left="142"/>
        <w:jc w:val="both"/>
      </w:pPr>
      <w:r>
        <w:rPr>
          <w:color w:val="242424"/>
          <w:w w:val="105"/>
        </w:rPr>
        <w:t>Purpose</w:t>
      </w:r>
    </w:p>
    <w:p w:rsidR="005C220A" w:rsidRDefault="00AA4015" w:rsidP="001F4A54">
      <w:pPr>
        <w:spacing w:before="110"/>
        <w:ind w:left="139" w:right="192" w:hanging="4"/>
        <w:jc w:val="both"/>
        <w:rPr>
          <w:sz w:val="24"/>
        </w:rPr>
      </w:pPr>
      <w:r>
        <w:rPr>
          <w:color w:val="242424"/>
          <w:w w:val="105"/>
          <w:sz w:val="24"/>
        </w:rPr>
        <w:t xml:space="preserve">The purpose of the </w:t>
      </w:r>
      <w:r w:rsidRPr="001F4A54">
        <w:rPr>
          <w:i/>
          <w:color w:val="242424"/>
          <w:w w:val="105"/>
          <w:sz w:val="24"/>
          <w:szCs w:val="24"/>
        </w:rPr>
        <w:t>Private Health Insurance (Prostheses) Amendment Rules (No. 2) 2019</w:t>
      </w:r>
      <w:r>
        <w:rPr>
          <w:i/>
          <w:color w:val="242424"/>
          <w:w w:val="105"/>
          <w:sz w:val="23"/>
        </w:rPr>
        <w:t xml:space="preserve"> </w:t>
      </w:r>
      <w:r>
        <w:rPr>
          <w:color w:val="242424"/>
          <w:w w:val="105"/>
          <w:sz w:val="24"/>
        </w:rPr>
        <w:t>(the Amending</w:t>
      </w:r>
      <w:r>
        <w:rPr>
          <w:color w:val="242424"/>
          <w:spacing w:val="-10"/>
          <w:w w:val="105"/>
          <w:sz w:val="24"/>
        </w:rPr>
        <w:t xml:space="preserve"> </w:t>
      </w:r>
      <w:r>
        <w:rPr>
          <w:color w:val="242424"/>
          <w:w w:val="105"/>
          <w:sz w:val="24"/>
        </w:rPr>
        <w:t>Rules)</w:t>
      </w:r>
      <w:r>
        <w:rPr>
          <w:color w:val="242424"/>
          <w:spacing w:val="-22"/>
          <w:w w:val="105"/>
          <w:sz w:val="24"/>
        </w:rPr>
        <w:t xml:space="preserve"> </w:t>
      </w:r>
      <w:r>
        <w:rPr>
          <w:color w:val="242424"/>
          <w:w w:val="105"/>
          <w:sz w:val="24"/>
        </w:rPr>
        <w:t>is</w:t>
      </w:r>
      <w:r>
        <w:rPr>
          <w:color w:val="242424"/>
          <w:spacing w:val="-25"/>
          <w:w w:val="105"/>
          <w:sz w:val="24"/>
        </w:rPr>
        <w:t xml:space="preserve"> </w:t>
      </w:r>
      <w:r>
        <w:rPr>
          <w:color w:val="242424"/>
          <w:w w:val="105"/>
          <w:sz w:val="24"/>
        </w:rPr>
        <w:t>to</w:t>
      </w:r>
      <w:r>
        <w:rPr>
          <w:color w:val="242424"/>
          <w:spacing w:val="-22"/>
          <w:w w:val="105"/>
          <w:sz w:val="24"/>
        </w:rPr>
        <w:t xml:space="preserve"> </w:t>
      </w:r>
      <w:r>
        <w:rPr>
          <w:color w:val="242424"/>
          <w:w w:val="105"/>
          <w:sz w:val="24"/>
        </w:rPr>
        <w:t>list</w:t>
      </w:r>
      <w:r>
        <w:rPr>
          <w:color w:val="242424"/>
          <w:spacing w:val="-16"/>
          <w:w w:val="105"/>
          <w:sz w:val="24"/>
        </w:rPr>
        <w:t xml:space="preserve"> </w:t>
      </w:r>
      <w:r>
        <w:rPr>
          <w:color w:val="242424"/>
          <w:w w:val="105"/>
          <w:sz w:val="24"/>
        </w:rPr>
        <w:t>new</w:t>
      </w:r>
      <w:r>
        <w:rPr>
          <w:color w:val="242424"/>
          <w:spacing w:val="-18"/>
          <w:w w:val="105"/>
          <w:sz w:val="24"/>
        </w:rPr>
        <w:t xml:space="preserve"> </w:t>
      </w:r>
      <w:r>
        <w:rPr>
          <w:color w:val="242424"/>
          <w:w w:val="105"/>
          <w:sz w:val="24"/>
        </w:rPr>
        <w:t>prostheses</w:t>
      </w:r>
      <w:r>
        <w:rPr>
          <w:color w:val="242424"/>
          <w:spacing w:val="-18"/>
          <w:w w:val="105"/>
          <w:sz w:val="24"/>
        </w:rPr>
        <w:t xml:space="preserve"> </w:t>
      </w:r>
      <w:r>
        <w:rPr>
          <w:color w:val="242424"/>
          <w:w w:val="105"/>
          <w:sz w:val="24"/>
        </w:rPr>
        <w:t>in</w:t>
      </w:r>
      <w:r>
        <w:rPr>
          <w:color w:val="242424"/>
          <w:spacing w:val="-28"/>
          <w:w w:val="105"/>
          <w:sz w:val="24"/>
        </w:rPr>
        <w:t xml:space="preserve"> </w:t>
      </w:r>
      <w:r>
        <w:rPr>
          <w:color w:val="242424"/>
          <w:w w:val="105"/>
          <w:sz w:val="24"/>
        </w:rPr>
        <w:t>Part</w:t>
      </w:r>
      <w:r>
        <w:rPr>
          <w:color w:val="242424"/>
          <w:spacing w:val="-18"/>
          <w:w w:val="105"/>
          <w:sz w:val="24"/>
        </w:rPr>
        <w:t xml:space="preserve"> </w:t>
      </w:r>
      <w:r>
        <w:rPr>
          <w:color w:val="242424"/>
          <w:w w:val="105"/>
          <w:sz w:val="24"/>
        </w:rPr>
        <w:t>C</w:t>
      </w:r>
      <w:r>
        <w:rPr>
          <w:color w:val="242424"/>
          <w:spacing w:val="-25"/>
          <w:w w:val="105"/>
          <w:sz w:val="24"/>
        </w:rPr>
        <w:t xml:space="preserve"> </w:t>
      </w:r>
      <w:r>
        <w:rPr>
          <w:color w:val="242424"/>
          <w:w w:val="105"/>
          <w:sz w:val="24"/>
        </w:rPr>
        <w:t>of</w:t>
      </w:r>
      <w:r>
        <w:rPr>
          <w:color w:val="242424"/>
          <w:spacing w:val="-22"/>
          <w:w w:val="105"/>
          <w:sz w:val="24"/>
        </w:rPr>
        <w:t xml:space="preserve"> </w:t>
      </w:r>
      <w:r>
        <w:rPr>
          <w:color w:val="242424"/>
          <w:w w:val="105"/>
          <w:sz w:val="24"/>
        </w:rPr>
        <w:t>Schedule</w:t>
      </w:r>
      <w:r>
        <w:rPr>
          <w:color w:val="242424"/>
          <w:spacing w:val="-12"/>
          <w:w w:val="105"/>
          <w:sz w:val="24"/>
        </w:rPr>
        <w:t xml:space="preserve"> </w:t>
      </w:r>
      <w:r>
        <w:rPr>
          <w:color w:val="242424"/>
          <w:w w:val="105"/>
          <w:sz w:val="24"/>
        </w:rPr>
        <w:t>1</w:t>
      </w:r>
      <w:r>
        <w:rPr>
          <w:color w:val="242424"/>
          <w:spacing w:val="-19"/>
          <w:w w:val="105"/>
          <w:sz w:val="24"/>
        </w:rPr>
        <w:t xml:space="preserve"> </w:t>
      </w:r>
      <w:r>
        <w:rPr>
          <w:color w:val="242424"/>
          <w:w w:val="105"/>
          <w:sz w:val="24"/>
        </w:rPr>
        <w:t>to</w:t>
      </w:r>
      <w:r>
        <w:rPr>
          <w:color w:val="242424"/>
          <w:spacing w:val="-21"/>
          <w:w w:val="105"/>
          <w:sz w:val="24"/>
        </w:rPr>
        <w:t xml:space="preserve"> </w:t>
      </w:r>
      <w:r>
        <w:rPr>
          <w:color w:val="242424"/>
          <w:w w:val="105"/>
          <w:sz w:val="24"/>
        </w:rPr>
        <w:t>the</w:t>
      </w:r>
      <w:r>
        <w:rPr>
          <w:color w:val="242424"/>
          <w:spacing w:val="-25"/>
          <w:w w:val="105"/>
          <w:sz w:val="24"/>
        </w:rPr>
        <w:t xml:space="preserve"> </w:t>
      </w:r>
      <w:r>
        <w:rPr>
          <w:color w:val="242424"/>
          <w:w w:val="105"/>
          <w:sz w:val="24"/>
        </w:rPr>
        <w:t>Rules,</w:t>
      </w:r>
      <w:r>
        <w:rPr>
          <w:color w:val="242424"/>
          <w:spacing w:val="-15"/>
          <w:w w:val="105"/>
          <w:sz w:val="24"/>
        </w:rPr>
        <w:t xml:space="preserve"> </w:t>
      </w:r>
      <w:r>
        <w:rPr>
          <w:color w:val="242424"/>
          <w:w w:val="105"/>
          <w:sz w:val="24"/>
        </w:rPr>
        <w:t>and</w:t>
      </w:r>
      <w:r>
        <w:rPr>
          <w:color w:val="242424"/>
          <w:spacing w:val="-23"/>
          <w:w w:val="105"/>
          <w:sz w:val="24"/>
        </w:rPr>
        <w:t xml:space="preserve"> </w:t>
      </w:r>
      <w:r>
        <w:rPr>
          <w:color w:val="242424"/>
          <w:w w:val="105"/>
          <w:sz w:val="24"/>
        </w:rPr>
        <w:t>to</w:t>
      </w:r>
      <w:r>
        <w:rPr>
          <w:color w:val="242424"/>
          <w:spacing w:val="-23"/>
          <w:w w:val="105"/>
          <w:sz w:val="24"/>
        </w:rPr>
        <w:t xml:space="preserve"> </w:t>
      </w:r>
      <w:r>
        <w:rPr>
          <w:color w:val="242424"/>
          <w:w w:val="105"/>
          <w:sz w:val="24"/>
        </w:rPr>
        <w:t>provide method</w:t>
      </w:r>
      <w:r>
        <w:rPr>
          <w:color w:val="242424"/>
          <w:spacing w:val="-36"/>
          <w:w w:val="105"/>
          <w:sz w:val="24"/>
        </w:rPr>
        <w:t xml:space="preserve"> </w:t>
      </w:r>
      <w:r>
        <w:rPr>
          <w:color w:val="242424"/>
          <w:w w:val="105"/>
          <w:sz w:val="24"/>
        </w:rPr>
        <w:t>of</w:t>
      </w:r>
      <w:r>
        <w:rPr>
          <w:color w:val="242424"/>
          <w:spacing w:val="-38"/>
          <w:w w:val="105"/>
          <w:sz w:val="24"/>
        </w:rPr>
        <w:t xml:space="preserve"> </w:t>
      </w:r>
      <w:r>
        <w:rPr>
          <w:color w:val="242424"/>
          <w:w w:val="105"/>
          <w:sz w:val="24"/>
        </w:rPr>
        <w:t>calculation</w:t>
      </w:r>
      <w:r>
        <w:rPr>
          <w:color w:val="242424"/>
          <w:spacing w:val="-32"/>
          <w:w w:val="105"/>
          <w:sz w:val="24"/>
        </w:rPr>
        <w:t xml:space="preserve"> </w:t>
      </w:r>
      <w:r>
        <w:rPr>
          <w:color w:val="242424"/>
          <w:w w:val="105"/>
          <w:sz w:val="24"/>
        </w:rPr>
        <w:t>of</w:t>
      </w:r>
      <w:r>
        <w:rPr>
          <w:color w:val="242424"/>
          <w:spacing w:val="-37"/>
          <w:w w:val="105"/>
          <w:sz w:val="24"/>
        </w:rPr>
        <w:t xml:space="preserve"> </w:t>
      </w:r>
      <w:r>
        <w:rPr>
          <w:color w:val="242424"/>
          <w:w w:val="105"/>
          <w:sz w:val="24"/>
        </w:rPr>
        <w:t>minimum</w:t>
      </w:r>
      <w:r>
        <w:rPr>
          <w:color w:val="242424"/>
          <w:spacing w:val="-27"/>
          <w:w w:val="105"/>
          <w:sz w:val="24"/>
        </w:rPr>
        <w:t xml:space="preserve"> </w:t>
      </w:r>
      <w:r>
        <w:rPr>
          <w:color w:val="242424"/>
          <w:w w:val="105"/>
          <w:sz w:val="24"/>
        </w:rPr>
        <w:t>and</w:t>
      </w:r>
      <w:r>
        <w:rPr>
          <w:color w:val="242424"/>
          <w:spacing w:val="-35"/>
          <w:w w:val="105"/>
          <w:sz w:val="24"/>
        </w:rPr>
        <w:t xml:space="preserve"> </w:t>
      </w:r>
      <w:r>
        <w:rPr>
          <w:color w:val="242424"/>
          <w:w w:val="105"/>
          <w:sz w:val="24"/>
        </w:rPr>
        <w:t>maximum</w:t>
      </w:r>
      <w:r>
        <w:rPr>
          <w:color w:val="242424"/>
          <w:spacing w:val="-30"/>
          <w:w w:val="105"/>
          <w:sz w:val="24"/>
        </w:rPr>
        <w:t xml:space="preserve"> </w:t>
      </w:r>
      <w:r>
        <w:rPr>
          <w:color w:val="242424"/>
          <w:w w:val="105"/>
          <w:sz w:val="24"/>
        </w:rPr>
        <w:t>benefits</w:t>
      </w:r>
      <w:r>
        <w:rPr>
          <w:color w:val="242424"/>
          <w:spacing w:val="-31"/>
          <w:w w:val="105"/>
          <w:sz w:val="24"/>
        </w:rPr>
        <w:t xml:space="preserve"> </w:t>
      </w:r>
      <w:r>
        <w:rPr>
          <w:color w:val="242424"/>
          <w:w w:val="105"/>
          <w:sz w:val="24"/>
        </w:rPr>
        <w:t>for</w:t>
      </w:r>
      <w:r>
        <w:rPr>
          <w:color w:val="242424"/>
          <w:spacing w:val="-39"/>
          <w:w w:val="105"/>
          <w:sz w:val="24"/>
        </w:rPr>
        <w:t xml:space="preserve"> </w:t>
      </w:r>
      <w:r>
        <w:rPr>
          <w:color w:val="242424"/>
          <w:w w:val="105"/>
          <w:sz w:val="24"/>
        </w:rPr>
        <w:t>specified</w:t>
      </w:r>
      <w:r>
        <w:rPr>
          <w:color w:val="242424"/>
          <w:spacing w:val="-29"/>
          <w:w w:val="105"/>
          <w:sz w:val="24"/>
        </w:rPr>
        <w:t xml:space="preserve"> </w:t>
      </w:r>
      <w:r>
        <w:rPr>
          <w:color w:val="242424"/>
          <w:w w:val="105"/>
          <w:sz w:val="24"/>
        </w:rPr>
        <w:t>prostheses</w:t>
      </w:r>
      <w:r>
        <w:rPr>
          <w:color w:val="242424"/>
          <w:spacing w:val="-28"/>
          <w:w w:val="105"/>
          <w:sz w:val="24"/>
        </w:rPr>
        <w:t xml:space="preserve"> </w:t>
      </w:r>
      <w:r>
        <w:rPr>
          <w:color w:val="242424"/>
          <w:w w:val="105"/>
          <w:sz w:val="24"/>
        </w:rPr>
        <w:t>and</w:t>
      </w:r>
      <w:r>
        <w:rPr>
          <w:color w:val="242424"/>
          <w:spacing w:val="-37"/>
          <w:w w:val="105"/>
          <w:sz w:val="24"/>
        </w:rPr>
        <w:t xml:space="preserve"> </w:t>
      </w:r>
      <w:r>
        <w:rPr>
          <w:color w:val="242424"/>
          <w:w w:val="105"/>
          <w:sz w:val="24"/>
        </w:rPr>
        <w:t>to</w:t>
      </w:r>
      <w:r>
        <w:rPr>
          <w:color w:val="242424"/>
          <w:spacing w:val="-36"/>
          <w:w w:val="105"/>
          <w:sz w:val="24"/>
        </w:rPr>
        <w:t xml:space="preserve"> </w:t>
      </w:r>
      <w:r>
        <w:rPr>
          <w:color w:val="242424"/>
          <w:w w:val="105"/>
          <w:sz w:val="24"/>
        </w:rPr>
        <w:t>correct errors in listing in the</w:t>
      </w:r>
      <w:r>
        <w:rPr>
          <w:color w:val="242424"/>
          <w:spacing w:val="-42"/>
          <w:w w:val="105"/>
          <w:sz w:val="24"/>
        </w:rPr>
        <w:t xml:space="preserve"> </w:t>
      </w:r>
      <w:r>
        <w:rPr>
          <w:color w:val="242424"/>
          <w:w w:val="105"/>
          <w:sz w:val="24"/>
        </w:rPr>
        <w:t>Prostheses Rules.</w:t>
      </w:r>
    </w:p>
    <w:p w:rsidR="005C220A" w:rsidRDefault="005C220A" w:rsidP="001F4A54">
      <w:pPr>
        <w:pStyle w:val="BodyText"/>
        <w:spacing w:before="9"/>
        <w:jc w:val="both"/>
        <w:rPr>
          <w:sz w:val="20"/>
        </w:rPr>
      </w:pPr>
    </w:p>
    <w:p w:rsidR="005C220A" w:rsidRDefault="00AA4015" w:rsidP="00E938B6">
      <w:pPr>
        <w:pStyle w:val="Heading1"/>
        <w:spacing w:line="237" w:lineRule="auto"/>
        <w:ind w:left="134"/>
        <w:jc w:val="both"/>
      </w:pPr>
      <w:r>
        <w:rPr>
          <w:color w:val="242424"/>
        </w:rPr>
        <w:t xml:space="preserve">The Amending Rules add 21 new cardiac ablation catheters, mapping catheters for cardiac ablation and patches for cardiac ablation to Part C of Schedule 1 to the Prostheses Rules. </w:t>
      </w:r>
      <w:r>
        <w:rPr>
          <w:color w:val="242424"/>
          <w:sz w:val="22"/>
        </w:rPr>
        <w:t xml:space="preserve">In </w:t>
      </w:r>
      <w:r>
        <w:rPr>
          <w:color w:val="242424"/>
        </w:rPr>
        <w:t>order to attract a benefit amount for the purposes of Item 4 of the Table under subsection 72-1 of the Act, these catheters must be provided as part of an episode of hospital treatment in a surgical procedure described in Medicare benefit Item 38290. Each of these catheters will be subject to this condition.</w:t>
      </w:r>
    </w:p>
    <w:p w:rsidR="005C220A" w:rsidRDefault="005C220A" w:rsidP="00E938B6">
      <w:pPr>
        <w:pStyle w:val="BodyText"/>
        <w:jc w:val="both"/>
        <w:rPr>
          <w:sz w:val="21"/>
        </w:rPr>
      </w:pPr>
    </w:p>
    <w:p w:rsidR="005C220A" w:rsidRPr="001F4A54" w:rsidRDefault="00AA4015" w:rsidP="00E938B6">
      <w:pPr>
        <w:ind w:left="132" w:right="310" w:hanging="1"/>
        <w:jc w:val="both"/>
        <w:rPr>
          <w:sz w:val="24"/>
          <w:szCs w:val="24"/>
        </w:rPr>
      </w:pPr>
      <w:r>
        <w:rPr>
          <w:color w:val="242424"/>
          <w:sz w:val="24"/>
        </w:rPr>
        <w:t>The Amending Rules also amend Rule 9 to include provisions that set out the methods for calculating the minimum benefits and maximum benefits for cardiac ablation catheters, mapping catheters for cardiac ablation and patches for cardiac ablation provided as part of an episode of hospital treatment in a private hospital. The Amending Rules specify that the sum of the minimum</w:t>
      </w:r>
      <w:r w:rsidR="001F4A54">
        <w:rPr>
          <w:color w:val="242424"/>
          <w:sz w:val="24"/>
        </w:rPr>
        <w:t xml:space="preserve"> </w:t>
      </w:r>
      <w:r w:rsidRPr="001F4A54">
        <w:rPr>
          <w:color w:val="282828"/>
          <w:w w:val="105"/>
          <w:sz w:val="24"/>
          <w:szCs w:val="24"/>
        </w:rPr>
        <w:lastRenderedPageBreak/>
        <w:t>benefits p</w:t>
      </w:r>
      <w:r w:rsidR="001F4A54" w:rsidRPr="001F4A54">
        <w:rPr>
          <w:color w:val="282828"/>
          <w:w w:val="105"/>
          <w:sz w:val="24"/>
          <w:szCs w:val="24"/>
        </w:rPr>
        <w:t>a</w:t>
      </w:r>
      <w:r w:rsidRPr="001F4A54">
        <w:rPr>
          <w:color w:val="282828"/>
          <w:w w:val="105"/>
          <w:sz w:val="24"/>
          <w:szCs w:val="24"/>
        </w:rPr>
        <w:t>yable for a cardiac ablation catheter, mapping catheter for cardiac ablation and patch for cardiac ablation provided as part of an episode of hospital treatment in a private hospital in a surgical procedure described in Medicare Benefit item 38290 will be no more than $6,399.</w:t>
      </w:r>
    </w:p>
    <w:p w:rsidR="005C220A" w:rsidRPr="001F4A54" w:rsidRDefault="005C220A" w:rsidP="00E938B6">
      <w:pPr>
        <w:pStyle w:val="BodyText"/>
        <w:jc w:val="both"/>
        <w:rPr>
          <w:sz w:val="24"/>
          <w:szCs w:val="24"/>
        </w:rPr>
      </w:pPr>
    </w:p>
    <w:p w:rsidR="005C220A" w:rsidRPr="001F4A54" w:rsidRDefault="00AA4015" w:rsidP="00E938B6">
      <w:pPr>
        <w:pStyle w:val="BodyText"/>
        <w:spacing w:before="63" w:line="252" w:lineRule="auto"/>
        <w:ind w:left="160"/>
        <w:jc w:val="both"/>
        <w:rPr>
          <w:sz w:val="24"/>
          <w:szCs w:val="24"/>
        </w:rPr>
      </w:pPr>
      <w:r w:rsidRPr="001F4A54">
        <w:rPr>
          <w:color w:val="242424"/>
          <w:w w:val="105"/>
          <w:sz w:val="24"/>
          <w:szCs w:val="24"/>
        </w:rPr>
        <w:t>The Amending Rules also correct an error in a minimum benefit for one prosthesis and omissions in listing conditions for three prostheses in Part A of Schedule 1 to the Prostheses Rules.</w:t>
      </w:r>
    </w:p>
    <w:p w:rsidR="005C220A" w:rsidRDefault="005C220A" w:rsidP="00E938B6">
      <w:pPr>
        <w:pStyle w:val="BodyText"/>
        <w:spacing w:before="1"/>
        <w:jc w:val="both"/>
        <w:rPr>
          <w:sz w:val="21"/>
        </w:rPr>
      </w:pPr>
    </w:p>
    <w:p w:rsidR="005C220A" w:rsidRDefault="00AA4015" w:rsidP="00E938B6">
      <w:pPr>
        <w:keepNext/>
        <w:widowControl/>
        <w:spacing w:line="275" w:lineRule="exact"/>
        <w:ind w:left="158"/>
        <w:jc w:val="both"/>
        <w:rPr>
          <w:b/>
          <w:sz w:val="24"/>
        </w:rPr>
      </w:pPr>
      <w:r>
        <w:rPr>
          <w:b/>
          <w:color w:val="242424"/>
          <w:sz w:val="24"/>
        </w:rPr>
        <w:t>Consultation</w:t>
      </w:r>
    </w:p>
    <w:p w:rsidR="005C220A" w:rsidRPr="001F4A54" w:rsidRDefault="00AA4015" w:rsidP="00E938B6">
      <w:pPr>
        <w:pStyle w:val="BodyText"/>
        <w:spacing w:line="249" w:lineRule="auto"/>
        <w:ind w:left="158" w:right="192" w:hanging="3"/>
        <w:jc w:val="both"/>
        <w:rPr>
          <w:sz w:val="24"/>
          <w:szCs w:val="24"/>
        </w:rPr>
      </w:pPr>
      <w:r w:rsidRPr="001F4A54">
        <w:rPr>
          <w:color w:val="242424"/>
          <w:w w:val="105"/>
          <w:sz w:val="24"/>
          <w:szCs w:val="24"/>
        </w:rPr>
        <w:t>A round table discussion was held on 11 January 2019 with representatives from private hospitals, private health insurance and sponsors. At this meeting, medical device sponsors were invited to provide individual submissions and follow up discussions with the department.</w:t>
      </w:r>
    </w:p>
    <w:p w:rsidR="005C220A" w:rsidRPr="001F4A54" w:rsidRDefault="005C220A" w:rsidP="00E938B6">
      <w:pPr>
        <w:pStyle w:val="BodyText"/>
        <w:spacing w:before="3"/>
        <w:jc w:val="both"/>
        <w:rPr>
          <w:sz w:val="24"/>
          <w:szCs w:val="24"/>
        </w:rPr>
      </w:pPr>
    </w:p>
    <w:p w:rsidR="005C220A" w:rsidRPr="001F4A54" w:rsidRDefault="00AA4015" w:rsidP="00E938B6">
      <w:pPr>
        <w:pStyle w:val="BodyText"/>
        <w:spacing w:line="252" w:lineRule="auto"/>
        <w:ind w:left="148" w:firstLine="7"/>
        <w:jc w:val="both"/>
        <w:rPr>
          <w:sz w:val="24"/>
          <w:szCs w:val="24"/>
        </w:rPr>
      </w:pPr>
      <w:r w:rsidRPr="001F4A54">
        <w:rPr>
          <w:color w:val="242424"/>
          <w:w w:val="105"/>
          <w:sz w:val="24"/>
          <w:szCs w:val="24"/>
        </w:rPr>
        <w:t>Applications to list cardiac ablation catheters, mapping catheters for cardiac ablation and patches for cardiac ablation were assessed by the Prostheses List Advisory Committee (PLAC) on 4</w:t>
      </w:r>
      <w:r w:rsidR="004D1BAD">
        <w:rPr>
          <w:color w:val="242424"/>
          <w:w w:val="105"/>
          <w:sz w:val="24"/>
          <w:szCs w:val="24"/>
        </w:rPr>
        <w:t> </w:t>
      </w:r>
      <w:bookmarkStart w:id="0" w:name="_GoBack"/>
      <w:bookmarkEnd w:id="0"/>
      <w:r w:rsidRPr="001F4A54">
        <w:rPr>
          <w:color w:val="242424"/>
          <w:w w:val="105"/>
          <w:sz w:val="24"/>
          <w:szCs w:val="24"/>
        </w:rPr>
        <w:t>February 2019, with advice from specialist clinicians and the Medical Services Advisory Committee (MSAC) (which met on 1 February 2019) on the assessment of comparative clinical effectiveness and cost effectiveness.</w:t>
      </w:r>
    </w:p>
    <w:p w:rsidR="005C220A" w:rsidRPr="001F4A54" w:rsidRDefault="005C220A" w:rsidP="00E938B6">
      <w:pPr>
        <w:pStyle w:val="BodyText"/>
        <w:spacing w:before="5"/>
        <w:jc w:val="both"/>
        <w:rPr>
          <w:sz w:val="24"/>
          <w:szCs w:val="24"/>
        </w:rPr>
      </w:pPr>
    </w:p>
    <w:p w:rsidR="005C220A" w:rsidRPr="001F4A54" w:rsidRDefault="00AA4015" w:rsidP="00E938B6">
      <w:pPr>
        <w:pStyle w:val="BodyText"/>
        <w:spacing w:line="249" w:lineRule="auto"/>
        <w:ind w:left="145" w:right="192" w:firstLine="3"/>
        <w:jc w:val="both"/>
        <w:rPr>
          <w:sz w:val="24"/>
          <w:szCs w:val="24"/>
        </w:rPr>
      </w:pPr>
      <w:r w:rsidRPr="001F4A54">
        <w:rPr>
          <w:color w:val="242424"/>
          <w:w w:val="105"/>
          <w:sz w:val="24"/>
          <w:szCs w:val="24"/>
        </w:rPr>
        <w:t>Following these recommendations, sponsors were consulted on the listing of these prostheses with the intention to list individual items with a maximum benefit of $6399.</w:t>
      </w:r>
    </w:p>
    <w:p w:rsidR="005C220A" w:rsidRDefault="005C220A" w:rsidP="00E938B6">
      <w:pPr>
        <w:pStyle w:val="BodyText"/>
        <w:spacing w:before="1"/>
        <w:jc w:val="both"/>
        <w:rPr>
          <w:sz w:val="24"/>
        </w:rPr>
      </w:pPr>
    </w:p>
    <w:p w:rsidR="005C220A" w:rsidRPr="001F4A54" w:rsidRDefault="00AA4015" w:rsidP="00E938B6">
      <w:pPr>
        <w:pStyle w:val="BodyText"/>
        <w:spacing w:line="252" w:lineRule="auto"/>
        <w:ind w:left="139" w:hanging="1"/>
        <w:jc w:val="both"/>
        <w:rPr>
          <w:sz w:val="24"/>
          <w:szCs w:val="24"/>
        </w:rPr>
      </w:pPr>
      <w:r w:rsidRPr="001F4A54">
        <w:rPr>
          <w:color w:val="242424"/>
          <w:w w:val="105"/>
          <w:sz w:val="24"/>
          <w:szCs w:val="24"/>
        </w:rPr>
        <w:t>Sponsors of the prostheses with the error or omissions in listings in Part A of Schedule 1 to the Prostheses Rules were consulted on these corrections.</w:t>
      </w:r>
    </w:p>
    <w:p w:rsidR="005C220A" w:rsidRDefault="005C220A" w:rsidP="00E938B6">
      <w:pPr>
        <w:pStyle w:val="BodyText"/>
        <w:spacing w:before="8"/>
        <w:jc w:val="both"/>
        <w:rPr>
          <w:sz w:val="15"/>
        </w:rPr>
      </w:pPr>
    </w:p>
    <w:p w:rsidR="005C220A" w:rsidRPr="001F4A54" w:rsidRDefault="00AA4015" w:rsidP="00E938B6">
      <w:pPr>
        <w:pStyle w:val="BodyText"/>
        <w:spacing w:before="91"/>
        <w:ind w:left="139"/>
        <w:jc w:val="both"/>
        <w:rPr>
          <w:sz w:val="24"/>
          <w:szCs w:val="24"/>
        </w:rPr>
      </w:pPr>
      <w:r w:rsidRPr="001F4A54">
        <w:rPr>
          <w:color w:val="242424"/>
          <w:w w:val="105"/>
          <w:sz w:val="24"/>
          <w:szCs w:val="24"/>
        </w:rPr>
        <w:t xml:space="preserve">Details of the Amending Instrument are set out in the </w:t>
      </w:r>
      <w:r w:rsidRPr="001F4A54">
        <w:rPr>
          <w:color w:val="242424"/>
          <w:w w:val="105"/>
          <w:sz w:val="24"/>
          <w:szCs w:val="24"/>
          <w:u w:val="single" w:color="242424"/>
        </w:rPr>
        <w:t>Attachment</w:t>
      </w:r>
      <w:r w:rsidRPr="001F4A54">
        <w:rPr>
          <w:color w:val="242424"/>
          <w:w w:val="105"/>
          <w:sz w:val="24"/>
          <w:szCs w:val="24"/>
          <w:u w:color="242424"/>
        </w:rPr>
        <w:t>.</w:t>
      </w:r>
    </w:p>
    <w:p w:rsidR="005C220A" w:rsidRPr="001F4A54" w:rsidRDefault="005C220A" w:rsidP="00E938B6">
      <w:pPr>
        <w:pStyle w:val="BodyText"/>
        <w:spacing w:before="8"/>
        <w:jc w:val="both"/>
        <w:rPr>
          <w:sz w:val="24"/>
          <w:szCs w:val="24"/>
        </w:rPr>
      </w:pPr>
    </w:p>
    <w:p w:rsidR="005C220A" w:rsidRPr="001F4A54" w:rsidRDefault="00AA4015" w:rsidP="00E938B6">
      <w:pPr>
        <w:pStyle w:val="BodyText"/>
        <w:spacing w:line="256" w:lineRule="auto"/>
        <w:ind w:left="134" w:hanging="3"/>
        <w:jc w:val="both"/>
        <w:rPr>
          <w:sz w:val="24"/>
          <w:szCs w:val="24"/>
        </w:rPr>
      </w:pPr>
      <w:r w:rsidRPr="001F4A54">
        <w:rPr>
          <w:color w:val="242424"/>
          <w:w w:val="105"/>
          <w:sz w:val="24"/>
          <w:szCs w:val="24"/>
        </w:rPr>
        <w:t>The Amending Instrument commences immediately following the commencement of the Prostheses Rules.</w:t>
      </w:r>
    </w:p>
    <w:p w:rsidR="005C220A" w:rsidRPr="001F4A54" w:rsidRDefault="005C220A">
      <w:pPr>
        <w:pStyle w:val="BodyText"/>
        <w:spacing w:before="1"/>
        <w:rPr>
          <w:sz w:val="24"/>
          <w:szCs w:val="24"/>
        </w:rPr>
      </w:pPr>
    </w:p>
    <w:p w:rsidR="005C220A" w:rsidRPr="001F4A54" w:rsidRDefault="00AA4015" w:rsidP="00E938B6">
      <w:pPr>
        <w:ind w:left="131"/>
        <w:jc w:val="both"/>
        <w:rPr>
          <w:i/>
          <w:sz w:val="24"/>
          <w:szCs w:val="24"/>
        </w:rPr>
      </w:pPr>
      <w:r w:rsidRPr="001F4A54">
        <w:rPr>
          <w:color w:val="242424"/>
          <w:w w:val="105"/>
          <w:sz w:val="24"/>
          <w:szCs w:val="24"/>
        </w:rPr>
        <w:t xml:space="preserve">The Amending Instrument is a legislative instrument for the purposes of the </w:t>
      </w:r>
      <w:r w:rsidRPr="001F4A54">
        <w:rPr>
          <w:i/>
          <w:color w:val="242424"/>
          <w:w w:val="105"/>
          <w:sz w:val="24"/>
          <w:szCs w:val="24"/>
        </w:rPr>
        <w:t>Legislation Act 2003</w:t>
      </w:r>
      <w:r w:rsidRPr="001F4A54">
        <w:rPr>
          <w:i/>
          <w:color w:val="696969"/>
          <w:w w:val="105"/>
          <w:sz w:val="24"/>
          <w:szCs w:val="24"/>
        </w:rPr>
        <w:t>.</w:t>
      </w:r>
    </w:p>
    <w:p w:rsidR="005C220A" w:rsidRPr="001F4A54" w:rsidRDefault="005C220A" w:rsidP="00E938B6">
      <w:pPr>
        <w:jc w:val="both"/>
        <w:rPr>
          <w:sz w:val="24"/>
          <w:szCs w:val="24"/>
        </w:rPr>
        <w:sectPr w:rsidR="005C220A" w:rsidRPr="001F4A54" w:rsidSect="00E938B6">
          <w:footerReference w:type="default" r:id="rId7"/>
          <w:pgSz w:w="11900" w:h="16820"/>
          <w:pgMar w:top="1500" w:right="880" w:bottom="1620" w:left="900" w:header="720" w:footer="720" w:gutter="0"/>
          <w:cols w:space="720"/>
        </w:sectPr>
      </w:pPr>
    </w:p>
    <w:p w:rsidR="005C220A" w:rsidRDefault="00AA4015">
      <w:pPr>
        <w:pStyle w:val="Heading2"/>
        <w:spacing w:before="78"/>
        <w:ind w:left="0" w:right="128"/>
        <w:jc w:val="right"/>
      </w:pPr>
      <w:r>
        <w:rPr>
          <w:color w:val="262626"/>
        </w:rPr>
        <w:lastRenderedPageBreak/>
        <w:t>ATTACHMENT</w:t>
      </w:r>
    </w:p>
    <w:p w:rsidR="005C220A" w:rsidRDefault="005C220A">
      <w:pPr>
        <w:pStyle w:val="BodyText"/>
        <w:spacing w:before="7"/>
        <w:rPr>
          <w:b/>
          <w:sz w:val="24"/>
        </w:rPr>
      </w:pPr>
    </w:p>
    <w:p w:rsidR="005C220A" w:rsidRPr="001F4A54" w:rsidRDefault="00AA4015">
      <w:pPr>
        <w:ind w:left="178"/>
        <w:rPr>
          <w:b/>
          <w:i/>
          <w:sz w:val="24"/>
          <w:szCs w:val="24"/>
        </w:rPr>
      </w:pPr>
      <w:r w:rsidRPr="001F4A54">
        <w:rPr>
          <w:b/>
          <w:color w:val="262626"/>
          <w:w w:val="105"/>
          <w:sz w:val="24"/>
          <w:szCs w:val="24"/>
        </w:rPr>
        <w:t xml:space="preserve">Details of the Private </w:t>
      </w:r>
      <w:r w:rsidRPr="001F4A54">
        <w:rPr>
          <w:b/>
          <w:i/>
          <w:color w:val="262626"/>
          <w:w w:val="105"/>
          <w:sz w:val="24"/>
          <w:szCs w:val="24"/>
        </w:rPr>
        <w:t>Health Insurance (Prostheses) Amendment Rules (No. 2) 2019</w:t>
      </w:r>
    </w:p>
    <w:p w:rsidR="005C220A" w:rsidRPr="001F4A54" w:rsidRDefault="005C220A">
      <w:pPr>
        <w:pStyle w:val="BodyText"/>
        <w:spacing w:before="9"/>
        <w:rPr>
          <w:b/>
          <w:i/>
          <w:sz w:val="24"/>
          <w:szCs w:val="24"/>
        </w:rPr>
      </w:pPr>
    </w:p>
    <w:p w:rsidR="005C220A" w:rsidRPr="001F4A54" w:rsidRDefault="00AA4015">
      <w:pPr>
        <w:pStyle w:val="BodyText"/>
        <w:spacing w:before="90"/>
        <w:ind w:left="172"/>
        <w:rPr>
          <w:sz w:val="24"/>
          <w:szCs w:val="24"/>
          <w:u w:val="single"/>
        </w:rPr>
      </w:pPr>
      <w:r w:rsidRPr="001F4A54">
        <w:rPr>
          <w:color w:val="262626"/>
          <w:w w:val="110"/>
          <w:sz w:val="24"/>
          <w:szCs w:val="24"/>
          <w:u w:val="single" w:color="262626"/>
        </w:rPr>
        <w:t>Section 1 - Name</w:t>
      </w:r>
    </w:p>
    <w:p w:rsidR="005C220A" w:rsidRPr="001F4A54" w:rsidRDefault="005C220A">
      <w:pPr>
        <w:pStyle w:val="BodyText"/>
        <w:spacing w:before="1"/>
        <w:rPr>
          <w:sz w:val="24"/>
          <w:szCs w:val="24"/>
        </w:rPr>
      </w:pPr>
    </w:p>
    <w:p w:rsidR="005C220A" w:rsidRPr="001F4A54" w:rsidRDefault="00AA4015">
      <w:pPr>
        <w:pStyle w:val="BodyText"/>
        <w:spacing w:line="252" w:lineRule="auto"/>
        <w:ind w:left="172" w:hanging="1"/>
        <w:rPr>
          <w:sz w:val="24"/>
          <w:szCs w:val="24"/>
        </w:rPr>
      </w:pPr>
      <w:r w:rsidRPr="001F4A54">
        <w:rPr>
          <w:color w:val="262626"/>
          <w:w w:val="105"/>
          <w:sz w:val="24"/>
          <w:szCs w:val="24"/>
        </w:rPr>
        <w:t>Section 1 provides for the Amending Rules to be referred to as the Private Health Insurance (Prostheses) Amendment Rules (No. 2) 2019.</w:t>
      </w:r>
    </w:p>
    <w:p w:rsidR="005C220A" w:rsidRPr="001F4A54" w:rsidRDefault="005C220A">
      <w:pPr>
        <w:pStyle w:val="BodyText"/>
        <w:spacing w:before="8"/>
        <w:rPr>
          <w:sz w:val="24"/>
          <w:szCs w:val="24"/>
        </w:rPr>
      </w:pPr>
    </w:p>
    <w:p w:rsidR="005C220A" w:rsidRPr="001F4A54" w:rsidRDefault="00AA4015">
      <w:pPr>
        <w:pStyle w:val="BodyText"/>
        <w:spacing w:before="91"/>
        <w:ind w:left="167"/>
        <w:rPr>
          <w:sz w:val="24"/>
          <w:szCs w:val="24"/>
          <w:u w:val="single"/>
        </w:rPr>
      </w:pPr>
      <w:r w:rsidRPr="001F4A54">
        <w:rPr>
          <w:color w:val="262626"/>
          <w:w w:val="105"/>
          <w:sz w:val="24"/>
          <w:szCs w:val="24"/>
          <w:u w:val="single" w:color="262626"/>
        </w:rPr>
        <w:t>Section 2 -</w:t>
      </w:r>
      <w:r w:rsidRPr="001F4A54">
        <w:rPr>
          <w:color w:val="262626"/>
          <w:spacing w:val="57"/>
          <w:w w:val="105"/>
          <w:sz w:val="24"/>
          <w:szCs w:val="24"/>
          <w:u w:val="single" w:color="262626"/>
        </w:rPr>
        <w:t xml:space="preserve"> </w:t>
      </w:r>
      <w:r w:rsidRPr="001F4A54">
        <w:rPr>
          <w:color w:val="262626"/>
          <w:w w:val="105"/>
          <w:sz w:val="24"/>
          <w:szCs w:val="24"/>
          <w:u w:val="single" w:color="262626"/>
        </w:rPr>
        <w:t>Commencement</w:t>
      </w:r>
    </w:p>
    <w:p w:rsidR="005C220A" w:rsidRPr="001F4A54" w:rsidRDefault="005C220A">
      <w:pPr>
        <w:pStyle w:val="BodyText"/>
        <w:spacing w:before="5"/>
        <w:rPr>
          <w:sz w:val="24"/>
          <w:szCs w:val="24"/>
        </w:rPr>
      </w:pPr>
    </w:p>
    <w:p w:rsidR="005C220A" w:rsidRPr="001F4A54" w:rsidRDefault="00AA4015">
      <w:pPr>
        <w:spacing w:line="249" w:lineRule="auto"/>
        <w:ind w:left="163" w:right="36" w:firstLine="4"/>
        <w:rPr>
          <w:sz w:val="24"/>
          <w:szCs w:val="24"/>
        </w:rPr>
      </w:pPr>
      <w:r w:rsidRPr="001F4A54">
        <w:rPr>
          <w:color w:val="262626"/>
          <w:w w:val="105"/>
          <w:sz w:val="24"/>
          <w:szCs w:val="24"/>
        </w:rPr>
        <w:t xml:space="preserve">Section 2 provides that the Amending Rules commences immediately after the commencement of the </w:t>
      </w:r>
      <w:r w:rsidRPr="001F4A54">
        <w:rPr>
          <w:i/>
          <w:color w:val="262626"/>
          <w:w w:val="105"/>
          <w:sz w:val="24"/>
          <w:szCs w:val="24"/>
        </w:rPr>
        <w:t xml:space="preserve">Private Health Insurance (Prostheses) Rules 2019 (No. 1) </w:t>
      </w:r>
      <w:r w:rsidRPr="001F4A54">
        <w:rPr>
          <w:color w:val="262626"/>
          <w:w w:val="105"/>
          <w:sz w:val="24"/>
          <w:szCs w:val="24"/>
        </w:rPr>
        <w:t>(the Prostheses Rules). The Prostheses Rules commence on 1 March 2019</w:t>
      </w:r>
    </w:p>
    <w:p w:rsidR="005C220A" w:rsidRPr="001F4A54" w:rsidRDefault="005C220A">
      <w:pPr>
        <w:pStyle w:val="BodyText"/>
        <w:spacing w:before="1"/>
        <w:rPr>
          <w:sz w:val="24"/>
          <w:szCs w:val="24"/>
        </w:rPr>
      </w:pPr>
    </w:p>
    <w:p w:rsidR="005C220A" w:rsidRPr="001F4A54" w:rsidRDefault="00AA4015">
      <w:pPr>
        <w:pStyle w:val="BodyText"/>
        <w:spacing w:before="91"/>
        <w:ind w:left="157"/>
        <w:rPr>
          <w:sz w:val="24"/>
          <w:szCs w:val="24"/>
          <w:u w:val="single"/>
        </w:rPr>
      </w:pPr>
      <w:r w:rsidRPr="001F4A54">
        <w:rPr>
          <w:color w:val="262626"/>
          <w:w w:val="110"/>
          <w:sz w:val="24"/>
          <w:szCs w:val="24"/>
          <w:u w:val="single" w:color="5E5E5E"/>
        </w:rPr>
        <w:t>Section 3 - Authorit</w:t>
      </w:r>
      <w:r w:rsidRPr="001F4A54">
        <w:rPr>
          <w:color w:val="5E5E5E"/>
          <w:w w:val="110"/>
          <w:sz w:val="24"/>
          <w:szCs w:val="24"/>
          <w:u w:val="single" w:color="5E5E5E"/>
        </w:rPr>
        <w:t>y</w:t>
      </w:r>
    </w:p>
    <w:p w:rsidR="005C220A" w:rsidRPr="001F4A54" w:rsidRDefault="005C220A">
      <w:pPr>
        <w:pStyle w:val="BodyText"/>
        <w:rPr>
          <w:sz w:val="24"/>
          <w:szCs w:val="24"/>
        </w:rPr>
      </w:pPr>
    </w:p>
    <w:p w:rsidR="005C220A" w:rsidRPr="001F4A54" w:rsidRDefault="00AA4015">
      <w:pPr>
        <w:spacing w:line="249" w:lineRule="auto"/>
        <w:ind w:left="155" w:right="192" w:firstLine="2"/>
        <w:rPr>
          <w:i/>
          <w:sz w:val="24"/>
          <w:szCs w:val="24"/>
        </w:rPr>
      </w:pPr>
      <w:r w:rsidRPr="001F4A54">
        <w:rPr>
          <w:color w:val="262626"/>
          <w:w w:val="105"/>
          <w:sz w:val="24"/>
          <w:szCs w:val="24"/>
        </w:rPr>
        <w:t xml:space="preserve">Section 3 provides that the Amending Rules is made under item 4 of the table in section 333-20 of the </w:t>
      </w:r>
      <w:r w:rsidRPr="001F4A54">
        <w:rPr>
          <w:i/>
          <w:color w:val="262626"/>
          <w:w w:val="105"/>
          <w:sz w:val="24"/>
          <w:szCs w:val="24"/>
        </w:rPr>
        <w:t>Private Health Insurance Act 2007.</w:t>
      </w:r>
    </w:p>
    <w:p w:rsidR="005C220A" w:rsidRPr="001F4A54" w:rsidRDefault="005C220A">
      <w:pPr>
        <w:pStyle w:val="BodyText"/>
        <w:spacing w:before="2"/>
        <w:rPr>
          <w:i/>
          <w:sz w:val="24"/>
          <w:szCs w:val="24"/>
        </w:rPr>
      </w:pPr>
    </w:p>
    <w:p w:rsidR="005C220A" w:rsidRPr="00E938B6" w:rsidRDefault="00AA4015">
      <w:pPr>
        <w:pStyle w:val="BodyText"/>
        <w:spacing w:before="91"/>
        <w:ind w:left="153"/>
        <w:rPr>
          <w:sz w:val="24"/>
          <w:szCs w:val="24"/>
          <w:u w:val="single"/>
        </w:rPr>
      </w:pPr>
      <w:r w:rsidRPr="00E938B6">
        <w:rPr>
          <w:color w:val="262626"/>
          <w:w w:val="105"/>
          <w:sz w:val="24"/>
          <w:szCs w:val="24"/>
          <w:u w:val="single" w:color="262626"/>
        </w:rPr>
        <w:t xml:space="preserve">Section 4 </w:t>
      </w:r>
      <w:r w:rsidRPr="00E938B6">
        <w:rPr>
          <w:color w:val="494949"/>
          <w:w w:val="105"/>
          <w:sz w:val="24"/>
          <w:szCs w:val="24"/>
          <w:u w:val="single" w:color="262626"/>
        </w:rPr>
        <w:t>-</w:t>
      </w:r>
      <w:r w:rsidRPr="00E938B6">
        <w:rPr>
          <w:color w:val="494949"/>
          <w:spacing w:val="52"/>
          <w:w w:val="105"/>
          <w:sz w:val="24"/>
          <w:szCs w:val="24"/>
          <w:u w:val="single" w:color="262626"/>
        </w:rPr>
        <w:t xml:space="preserve"> </w:t>
      </w:r>
      <w:r w:rsidRPr="00E938B6">
        <w:rPr>
          <w:color w:val="262626"/>
          <w:w w:val="105"/>
          <w:sz w:val="24"/>
          <w:szCs w:val="24"/>
          <w:u w:val="single" w:color="262626"/>
        </w:rPr>
        <w:t>Schedules</w:t>
      </w:r>
    </w:p>
    <w:p w:rsidR="005C220A" w:rsidRPr="001F4A54" w:rsidRDefault="005C220A">
      <w:pPr>
        <w:pStyle w:val="BodyText"/>
        <w:rPr>
          <w:sz w:val="24"/>
          <w:szCs w:val="24"/>
        </w:rPr>
      </w:pPr>
    </w:p>
    <w:p w:rsidR="005C220A" w:rsidRPr="001F4A54" w:rsidRDefault="00AA4015">
      <w:pPr>
        <w:pStyle w:val="BodyText"/>
        <w:spacing w:line="249" w:lineRule="auto"/>
        <w:ind w:left="146" w:right="192" w:firstLine="2"/>
        <w:rPr>
          <w:sz w:val="24"/>
          <w:szCs w:val="24"/>
        </w:rPr>
      </w:pPr>
      <w:r w:rsidRPr="001F4A54">
        <w:rPr>
          <w:color w:val="262626"/>
          <w:w w:val="105"/>
          <w:sz w:val="24"/>
          <w:szCs w:val="24"/>
        </w:rPr>
        <w:t>Section 4 provides that that each instrument that is specified in a Schedule to this instrument is amended or repealed as set out in the applicable items in the Schedule concerned, and any other item in a Schedule to this instrument has effect according to its terms.</w:t>
      </w:r>
    </w:p>
    <w:p w:rsidR="005C220A" w:rsidRPr="001F4A54" w:rsidRDefault="005C220A">
      <w:pPr>
        <w:pStyle w:val="BodyText"/>
        <w:spacing w:before="1"/>
        <w:rPr>
          <w:sz w:val="24"/>
          <w:szCs w:val="24"/>
        </w:rPr>
      </w:pPr>
    </w:p>
    <w:p w:rsidR="005C220A" w:rsidRPr="00E938B6" w:rsidRDefault="00AA4015">
      <w:pPr>
        <w:pStyle w:val="BodyText"/>
        <w:spacing w:before="91"/>
        <w:ind w:left="143"/>
        <w:rPr>
          <w:sz w:val="24"/>
          <w:szCs w:val="24"/>
          <w:u w:val="single"/>
        </w:rPr>
      </w:pPr>
      <w:r w:rsidRPr="00E938B6">
        <w:rPr>
          <w:color w:val="262626"/>
          <w:w w:val="110"/>
          <w:sz w:val="24"/>
          <w:szCs w:val="24"/>
          <w:u w:val="single" w:color="262626"/>
        </w:rPr>
        <w:t>Schedule 1 - Amendments</w:t>
      </w:r>
    </w:p>
    <w:p w:rsidR="005C220A" w:rsidRPr="001F4A54" w:rsidRDefault="005C220A">
      <w:pPr>
        <w:pStyle w:val="BodyText"/>
        <w:spacing w:before="7"/>
        <w:rPr>
          <w:sz w:val="24"/>
          <w:szCs w:val="24"/>
        </w:rPr>
      </w:pPr>
    </w:p>
    <w:p w:rsidR="005C220A" w:rsidRPr="001F4A54" w:rsidRDefault="00AA4015">
      <w:pPr>
        <w:pStyle w:val="Heading3"/>
        <w:rPr>
          <w:sz w:val="24"/>
          <w:szCs w:val="24"/>
        </w:rPr>
      </w:pPr>
      <w:r w:rsidRPr="001F4A54">
        <w:rPr>
          <w:color w:val="262626"/>
          <w:w w:val="105"/>
          <w:sz w:val="24"/>
          <w:szCs w:val="24"/>
        </w:rPr>
        <w:t>Private Health Insurance (Prostheses) Rules 2019</w:t>
      </w:r>
    </w:p>
    <w:p w:rsidR="005C220A" w:rsidRPr="001F4A54" w:rsidRDefault="005C220A">
      <w:pPr>
        <w:pStyle w:val="BodyText"/>
        <w:spacing w:before="2"/>
        <w:rPr>
          <w:b/>
          <w:i/>
          <w:sz w:val="24"/>
          <w:szCs w:val="24"/>
        </w:rPr>
      </w:pPr>
    </w:p>
    <w:p w:rsidR="005C220A" w:rsidRPr="001F4A54" w:rsidRDefault="00AA4015">
      <w:pPr>
        <w:ind w:left="143"/>
        <w:rPr>
          <w:b/>
          <w:sz w:val="24"/>
          <w:szCs w:val="24"/>
        </w:rPr>
      </w:pPr>
      <w:r w:rsidRPr="001F4A54">
        <w:rPr>
          <w:b/>
          <w:color w:val="262626"/>
          <w:w w:val="110"/>
          <w:sz w:val="24"/>
          <w:szCs w:val="24"/>
        </w:rPr>
        <w:t xml:space="preserve">Item 1 </w:t>
      </w:r>
      <w:r w:rsidRPr="001F4A54">
        <w:rPr>
          <w:color w:val="262626"/>
          <w:w w:val="110"/>
          <w:sz w:val="24"/>
          <w:szCs w:val="24"/>
        </w:rPr>
        <w:t xml:space="preserve">- </w:t>
      </w:r>
      <w:r w:rsidRPr="001F4A54">
        <w:rPr>
          <w:b/>
          <w:color w:val="262626"/>
          <w:w w:val="110"/>
          <w:sz w:val="24"/>
          <w:szCs w:val="24"/>
        </w:rPr>
        <w:t>Rule 4</w:t>
      </w:r>
    </w:p>
    <w:p w:rsidR="005C220A" w:rsidRPr="001F4A54" w:rsidRDefault="005C220A">
      <w:pPr>
        <w:pStyle w:val="BodyText"/>
        <w:spacing w:before="2"/>
        <w:rPr>
          <w:b/>
          <w:sz w:val="24"/>
          <w:szCs w:val="24"/>
        </w:rPr>
      </w:pPr>
    </w:p>
    <w:p w:rsidR="005C220A" w:rsidRPr="001F4A54" w:rsidRDefault="00AA4015">
      <w:pPr>
        <w:pStyle w:val="BodyText"/>
        <w:spacing w:line="249" w:lineRule="auto"/>
        <w:ind w:left="141" w:hanging="4"/>
        <w:rPr>
          <w:sz w:val="24"/>
          <w:szCs w:val="24"/>
        </w:rPr>
      </w:pPr>
      <w:r w:rsidRPr="001F4A54">
        <w:rPr>
          <w:color w:val="262626"/>
          <w:w w:val="105"/>
          <w:sz w:val="24"/>
          <w:szCs w:val="24"/>
        </w:rPr>
        <w:t>Item 1 inserts definitions for three new terms with their meaning outlined in subrule 9(5) - 'default minimum benefit', 'Medical Benefit item 38290' and 'sum of default minimum benefits'.</w:t>
      </w:r>
    </w:p>
    <w:p w:rsidR="005C220A" w:rsidRPr="001F4A54" w:rsidRDefault="005C220A">
      <w:pPr>
        <w:pStyle w:val="BodyText"/>
        <w:spacing w:before="5"/>
        <w:rPr>
          <w:sz w:val="24"/>
          <w:szCs w:val="24"/>
        </w:rPr>
      </w:pPr>
    </w:p>
    <w:p w:rsidR="005C220A" w:rsidRPr="001F4A54" w:rsidRDefault="00AA4015">
      <w:pPr>
        <w:pStyle w:val="Heading2"/>
        <w:spacing w:before="1"/>
        <w:ind w:left="138"/>
        <w:rPr>
          <w:sz w:val="24"/>
          <w:szCs w:val="24"/>
        </w:rPr>
      </w:pPr>
      <w:r w:rsidRPr="001F4A54">
        <w:rPr>
          <w:color w:val="262626"/>
          <w:w w:val="110"/>
          <w:sz w:val="24"/>
          <w:szCs w:val="24"/>
        </w:rPr>
        <w:t xml:space="preserve">Item 2 </w:t>
      </w:r>
      <w:r w:rsidRPr="001F4A54">
        <w:rPr>
          <w:b w:val="0"/>
          <w:color w:val="262626"/>
          <w:w w:val="110"/>
          <w:sz w:val="24"/>
          <w:szCs w:val="24"/>
        </w:rPr>
        <w:t xml:space="preserve">- </w:t>
      </w:r>
      <w:r w:rsidRPr="001F4A54">
        <w:rPr>
          <w:color w:val="262626"/>
          <w:w w:val="110"/>
          <w:sz w:val="24"/>
          <w:szCs w:val="24"/>
        </w:rPr>
        <w:t>Rule 9</w:t>
      </w:r>
    </w:p>
    <w:p w:rsidR="005C220A" w:rsidRPr="001F4A54" w:rsidRDefault="005C220A">
      <w:pPr>
        <w:pStyle w:val="BodyText"/>
        <w:spacing w:before="2"/>
        <w:rPr>
          <w:b/>
          <w:sz w:val="24"/>
          <w:szCs w:val="24"/>
        </w:rPr>
      </w:pPr>
    </w:p>
    <w:p w:rsidR="005C220A" w:rsidRPr="001F4A54" w:rsidRDefault="00AA4015">
      <w:pPr>
        <w:pStyle w:val="BodyText"/>
        <w:spacing w:line="249" w:lineRule="auto"/>
        <w:ind w:left="129" w:right="192" w:firstLine="7"/>
        <w:rPr>
          <w:sz w:val="24"/>
          <w:szCs w:val="24"/>
        </w:rPr>
      </w:pPr>
      <w:r w:rsidRPr="001F4A54">
        <w:rPr>
          <w:color w:val="262626"/>
          <w:w w:val="105"/>
          <w:sz w:val="24"/>
          <w:szCs w:val="24"/>
        </w:rPr>
        <w:t>Item 2 repeals the whole of Rule 9 and replaces it with new subrules relating to cardiac ablation catheters, mapping catheters for cardiac ablation and patches for cardiac ablation. The changes in Rule 9 describe the methods for calculating minimum benefits and maximum benefits for cardiac ablation catheters, mapping catheters for cardiac ablation and patches for cardiac ablation.</w:t>
      </w:r>
    </w:p>
    <w:p w:rsidR="005C220A" w:rsidRPr="001F4A54" w:rsidRDefault="005C220A">
      <w:pPr>
        <w:pStyle w:val="BodyText"/>
        <w:spacing w:before="10"/>
        <w:rPr>
          <w:sz w:val="24"/>
          <w:szCs w:val="24"/>
        </w:rPr>
      </w:pPr>
    </w:p>
    <w:p w:rsidR="004D1BAD" w:rsidRPr="001F4A54" w:rsidRDefault="004D1BAD" w:rsidP="004D1BAD">
      <w:pPr>
        <w:pStyle w:val="BodyText"/>
        <w:ind w:left="158"/>
        <w:jc w:val="both"/>
        <w:rPr>
          <w:sz w:val="24"/>
          <w:szCs w:val="24"/>
        </w:rPr>
      </w:pPr>
      <w:r w:rsidRPr="001F4A54">
        <w:rPr>
          <w:color w:val="282828"/>
          <w:w w:val="105"/>
          <w:sz w:val="24"/>
          <w:szCs w:val="24"/>
        </w:rPr>
        <w:t>For a private patient in a private hospital:</w:t>
      </w:r>
    </w:p>
    <w:p w:rsidR="004D1BAD" w:rsidRPr="001F4A54" w:rsidRDefault="004D1BAD" w:rsidP="004D1BAD">
      <w:pPr>
        <w:pStyle w:val="BodyText"/>
        <w:spacing w:before="9"/>
        <w:rPr>
          <w:sz w:val="24"/>
          <w:szCs w:val="24"/>
        </w:rPr>
      </w:pPr>
    </w:p>
    <w:p w:rsidR="004D1BAD" w:rsidRPr="001F4A54" w:rsidRDefault="004D1BAD" w:rsidP="004D1BAD">
      <w:pPr>
        <w:pStyle w:val="ListParagraph"/>
        <w:numPr>
          <w:ilvl w:val="0"/>
          <w:numId w:val="4"/>
        </w:numPr>
        <w:tabs>
          <w:tab w:val="left" w:pos="878"/>
        </w:tabs>
        <w:spacing w:line="249" w:lineRule="auto"/>
        <w:ind w:right="583" w:hanging="356"/>
        <w:jc w:val="both"/>
        <w:rPr>
          <w:sz w:val="24"/>
          <w:szCs w:val="24"/>
        </w:rPr>
      </w:pPr>
      <w:r w:rsidRPr="001F4A54">
        <w:rPr>
          <w:color w:val="282828"/>
          <w:w w:val="105"/>
          <w:sz w:val="24"/>
          <w:szCs w:val="24"/>
        </w:rPr>
        <w:t>If</w:t>
      </w:r>
      <w:r w:rsidRPr="001F4A54">
        <w:rPr>
          <w:rFonts w:ascii="Arial"/>
          <w:color w:val="282828"/>
          <w:w w:val="105"/>
          <w:sz w:val="24"/>
          <w:szCs w:val="24"/>
        </w:rPr>
        <w:t xml:space="preserve"> </w:t>
      </w:r>
      <w:r w:rsidRPr="001F4A54">
        <w:rPr>
          <w:color w:val="282828"/>
          <w:w w:val="105"/>
          <w:sz w:val="24"/>
          <w:szCs w:val="24"/>
        </w:rPr>
        <w:t xml:space="preserve">the sum of the default minimum benefits for the procedure in which the prosthesis was used is $6399 or less, the minimum benefit and the maximum benefit are each </w:t>
      </w:r>
      <w:r w:rsidRPr="001F4A54">
        <w:rPr>
          <w:color w:val="282828"/>
          <w:w w:val="105"/>
          <w:sz w:val="24"/>
          <w:szCs w:val="24"/>
        </w:rPr>
        <w:lastRenderedPageBreak/>
        <w:t>the default minimum benefit for the</w:t>
      </w:r>
      <w:r w:rsidRPr="001F4A54">
        <w:rPr>
          <w:color w:val="282828"/>
          <w:spacing w:val="7"/>
          <w:w w:val="105"/>
          <w:sz w:val="24"/>
          <w:szCs w:val="24"/>
        </w:rPr>
        <w:t xml:space="preserve"> </w:t>
      </w:r>
      <w:r w:rsidRPr="001F4A54">
        <w:rPr>
          <w:color w:val="282828"/>
          <w:w w:val="105"/>
          <w:sz w:val="24"/>
          <w:szCs w:val="24"/>
        </w:rPr>
        <w:t>prosthesis;</w:t>
      </w:r>
    </w:p>
    <w:p w:rsidR="004D1BAD" w:rsidRPr="001F4A54" w:rsidRDefault="004D1BAD" w:rsidP="004D1BAD">
      <w:pPr>
        <w:pStyle w:val="BodyText"/>
        <w:spacing w:before="1"/>
        <w:jc w:val="both"/>
        <w:rPr>
          <w:sz w:val="24"/>
          <w:szCs w:val="24"/>
        </w:rPr>
      </w:pPr>
    </w:p>
    <w:p w:rsidR="004D1BAD" w:rsidRPr="001F4A54" w:rsidRDefault="004D1BAD" w:rsidP="004D1BAD">
      <w:pPr>
        <w:pStyle w:val="ListParagraph"/>
        <w:numPr>
          <w:ilvl w:val="0"/>
          <w:numId w:val="4"/>
        </w:numPr>
        <w:tabs>
          <w:tab w:val="left" w:pos="868"/>
          <w:tab w:val="left" w:pos="869"/>
        </w:tabs>
        <w:spacing w:line="247" w:lineRule="auto"/>
        <w:ind w:left="870" w:right="161" w:hanging="349"/>
        <w:jc w:val="both"/>
        <w:rPr>
          <w:sz w:val="24"/>
          <w:szCs w:val="24"/>
        </w:rPr>
      </w:pPr>
      <w:r w:rsidRPr="001F4A54">
        <w:rPr>
          <w:color w:val="282828"/>
          <w:w w:val="105"/>
          <w:sz w:val="24"/>
          <w:szCs w:val="24"/>
        </w:rPr>
        <w:t>If</w:t>
      </w:r>
      <w:r w:rsidRPr="001F4A54">
        <w:rPr>
          <w:rFonts w:ascii="Arial"/>
          <w:color w:val="282828"/>
          <w:w w:val="105"/>
          <w:sz w:val="24"/>
          <w:szCs w:val="24"/>
        </w:rPr>
        <w:t xml:space="preserve"> </w:t>
      </w:r>
      <w:r w:rsidRPr="001F4A54">
        <w:rPr>
          <w:color w:val="282828"/>
          <w:w w:val="105"/>
          <w:sz w:val="24"/>
          <w:szCs w:val="24"/>
        </w:rPr>
        <w:t>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For example, if a cardiac ablation catheter, a mapping catheter for cardiac ablation and a patch for cardiac ablation each listed in</w:t>
      </w:r>
      <w:r w:rsidRPr="001F4A54">
        <w:rPr>
          <w:rFonts w:ascii="Arial"/>
          <w:color w:val="282828"/>
          <w:w w:val="105"/>
          <w:sz w:val="24"/>
          <w:szCs w:val="24"/>
        </w:rPr>
        <w:t xml:space="preserve"> </w:t>
      </w:r>
      <w:r w:rsidRPr="001F4A54">
        <w:rPr>
          <w:color w:val="282828"/>
          <w:w w:val="105"/>
          <w:sz w:val="24"/>
          <w:szCs w:val="24"/>
        </w:rPr>
        <w:t>Schedule 1 are used in a relevant procedure in accordance with any conditions, and the default minimum benefit of the cardiac ablation catheter is X, the default minimum benefit of the mapping catheter for cardiac ablation is Y, and the default</w:t>
      </w:r>
      <w:r>
        <w:rPr>
          <w:color w:val="282828"/>
          <w:w w:val="105"/>
          <w:sz w:val="24"/>
          <w:szCs w:val="24"/>
        </w:rPr>
        <w:t xml:space="preserve"> </w:t>
      </w:r>
      <w:r w:rsidRPr="001F4A54">
        <w:rPr>
          <w:color w:val="282828"/>
          <w:w w:val="105"/>
          <w:sz w:val="24"/>
          <w:szCs w:val="24"/>
        </w:rPr>
        <w:t xml:space="preserve">minimum benefit of the patch for cardiac ablation is Z, the sum of the default minimum benefits for the procedure is </w:t>
      </w:r>
      <w:r w:rsidRPr="001F4A54">
        <w:rPr>
          <w:color w:val="282828"/>
          <w:spacing w:val="-8"/>
          <w:w w:val="105"/>
          <w:sz w:val="24"/>
          <w:szCs w:val="24"/>
        </w:rPr>
        <w:t>(X</w:t>
      </w:r>
      <w:r w:rsidRPr="001F4A54">
        <w:rPr>
          <w:rFonts w:ascii="Arial"/>
          <w:color w:val="282828"/>
          <w:spacing w:val="-8"/>
          <w:w w:val="105"/>
          <w:sz w:val="24"/>
          <w:szCs w:val="24"/>
        </w:rPr>
        <w:t>+</w:t>
      </w:r>
      <w:r w:rsidRPr="001F4A54">
        <w:rPr>
          <w:color w:val="282828"/>
          <w:spacing w:val="-8"/>
          <w:w w:val="105"/>
          <w:sz w:val="24"/>
          <w:szCs w:val="24"/>
        </w:rPr>
        <w:t>Y</w:t>
      </w:r>
      <w:r w:rsidRPr="001F4A54">
        <w:rPr>
          <w:rFonts w:ascii="Arial"/>
          <w:color w:val="282828"/>
          <w:spacing w:val="-8"/>
          <w:w w:val="105"/>
          <w:sz w:val="24"/>
          <w:szCs w:val="24"/>
        </w:rPr>
        <w:t>+</w:t>
      </w:r>
      <w:r w:rsidRPr="001F4A54">
        <w:rPr>
          <w:color w:val="282828"/>
          <w:spacing w:val="-8"/>
          <w:w w:val="105"/>
          <w:sz w:val="24"/>
          <w:szCs w:val="24"/>
        </w:rPr>
        <w:t xml:space="preserve">Z). </w:t>
      </w:r>
      <w:r w:rsidRPr="001F4A54">
        <w:rPr>
          <w:color w:val="282828"/>
          <w:w w:val="105"/>
          <w:sz w:val="24"/>
          <w:szCs w:val="24"/>
        </w:rPr>
        <w:t>If</w:t>
      </w:r>
      <w:r w:rsidRPr="001F4A54">
        <w:rPr>
          <w:rFonts w:ascii="Arial"/>
          <w:color w:val="282828"/>
          <w:w w:val="105"/>
          <w:sz w:val="24"/>
          <w:szCs w:val="24"/>
        </w:rPr>
        <w:t xml:space="preserve"> </w:t>
      </w:r>
      <w:r w:rsidRPr="001F4A54">
        <w:rPr>
          <w:color w:val="282828"/>
          <w:w w:val="105"/>
          <w:sz w:val="24"/>
          <w:szCs w:val="24"/>
        </w:rPr>
        <w:t>the sum of the default minimum benefits for the procedure (X+Y+Z) is more than $6399, the minimum benefit and maximum benefit for the cardiac ablation catheter is calculated by taking X, dividing it by (X+Y+Z), then multiplying the result by</w:t>
      </w:r>
      <w:r w:rsidRPr="001F4A54">
        <w:rPr>
          <w:color w:val="282828"/>
          <w:spacing w:val="-21"/>
          <w:w w:val="105"/>
          <w:sz w:val="24"/>
          <w:szCs w:val="24"/>
        </w:rPr>
        <w:t xml:space="preserve"> </w:t>
      </w:r>
      <w:r w:rsidRPr="001F4A54">
        <w:rPr>
          <w:color w:val="282828"/>
          <w:spacing w:val="-3"/>
          <w:w w:val="105"/>
          <w:sz w:val="24"/>
          <w:szCs w:val="24"/>
        </w:rPr>
        <w:t>$6399</w:t>
      </w:r>
      <w:r w:rsidRPr="001F4A54">
        <w:rPr>
          <w:color w:val="707070"/>
          <w:spacing w:val="-3"/>
          <w:w w:val="105"/>
          <w:sz w:val="24"/>
          <w:szCs w:val="24"/>
        </w:rPr>
        <w:t>.</w:t>
      </w:r>
    </w:p>
    <w:p w:rsidR="004D1BAD" w:rsidRPr="001F4A54" w:rsidRDefault="004D1BAD" w:rsidP="004D1BAD">
      <w:pPr>
        <w:pStyle w:val="BodyText"/>
        <w:spacing w:before="122"/>
        <w:ind w:left="139"/>
        <w:jc w:val="both"/>
        <w:rPr>
          <w:sz w:val="24"/>
          <w:szCs w:val="24"/>
        </w:rPr>
      </w:pPr>
      <w:r w:rsidRPr="001F4A54">
        <w:rPr>
          <w:color w:val="282828"/>
          <w:w w:val="105"/>
          <w:sz w:val="24"/>
          <w:szCs w:val="24"/>
        </w:rPr>
        <w:t>For a private patient in a public hospital:</w:t>
      </w:r>
    </w:p>
    <w:p w:rsidR="004D1BAD" w:rsidRPr="001F4A54" w:rsidRDefault="004D1BAD" w:rsidP="004D1BAD">
      <w:pPr>
        <w:pStyle w:val="BodyText"/>
        <w:spacing w:before="8"/>
        <w:jc w:val="both"/>
        <w:rPr>
          <w:sz w:val="24"/>
          <w:szCs w:val="24"/>
        </w:rPr>
      </w:pPr>
    </w:p>
    <w:p w:rsidR="004D1BAD" w:rsidRPr="001F4A54" w:rsidRDefault="004D1BAD" w:rsidP="004D1BAD">
      <w:pPr>
        <w:pStyle w:val="BodyText"/>
        <w:spacing w:before="1"/>
        <w:ind w:left="131"/>
        <w:jc w:val="both"/>
        <w:rPr>
          <w:sz w:val="24"/>
          <w:szCs w:val="24"/>
        </w:rPr>
      </w:pPr>
      <w:r w:rsidRPr="001F4A54">
        <w:rPr>
          <w:color w:val="282828"/>
          <w:w w:val="105"/>
          <w:sz w:val="24"/>
          <w:szCs w:val="24"/>
        </w:rPr>
        <w:t>The minimum benefit for the prosthesis is the lesser of:</w:t>
      </w:r>
    </w:p>
    <w:p w:rsidR="004D1BAD" w:rsidRPr="001F4A54" w:rsidRDefault="004D1BAD" w:rsidP="004D1BAD">
      <w:pPr>
        <w:pStyle w:val="BodyText"/>
        <w:spacing w:before="9"/>
        <w:jc w:val="both"/>
        <w:rPr>
          <w:sz w:val="24"/>
          <w:szCs w:val="24"/>
        </w:rPr>
      </w:pPr>
    </w:p>
    <w:p w:rsidR="004D1BAD" w:rsidRPr="001F4A54" w:rsidRDefault="004D1BAD" w:rsidP="004D1BAD">
      <w:pPr>
        <w:pStyle w:val="ListParagraph"/>
        <w:numPr>
          <w:ilvl w:val="0"/>
          <w:numId w:val="3"/>
        </w:numPr>
        <w:tabs>
          <w:tab w:val="left" w:pos="866"/>
          <w:tab w:val="left" w:pos="868"/>
        </w:tabs>
        <w:jc w:val="both"/>
        <w:rPr>
          <w:sz w:val="24"/>
          <w:szCs w:val="24"/>
        </w:rPr>
      </w:pPr>
      <w:r w:rsidRPr="001F4A54">
        <w:rPr>
          <w:color w:val="282828"/>
          <w:w w:val="105"/>
          <w:sz w:val="24"/>
          <w:szCs w:val="24"/>
        </w:rPr>
        <w:t>the amount for that prosthesis calculated in accordance with subrule (3B); or</w:t>
      </w:r>
    </w:p>
    <w:p w:rsidR="004D1BAD" w:rsidRPr="001F4A54" w:rsidRDefault="004D1BAD" w:rsidP="004D1BAD">
      <w:pPr>
        <w:pStyle w:val="ListParagraph"/>
        <w:numPr>
          <w:ilvl w:val="0"/>
          <w:numId w:val="3"/>
        </w:numPr>
        <w:tabs>
          <w:tab w:val="left" w:pos="862"/>
          <w:tab w:val="left" w:pos="863"/>
        </w:tabs>
        <w:spacing w:before="62"/>
        <w:ind w:left="862" w:hanging="362"/>
        <w:jc w:val="both"/>
        <w:rPr>
          <w:sz w:val="24"/>
          <w:szCs w:val="24"/>
        </w:rPr>
      </w:pPr>
      <w:r w:rsidRPr="001F4A54">
        <w:rPr>
          <w:color w:val="282828"/>
          <w:w w:val="105"/>
          <w:sz w:val="24"/>
          <w:szCs w:val="24"/>
        </w:rPr>
        <w:t>the amount of the insured person's liability to the public hospital for that prosthesis;</w:t>
      </w:r>
      <w:r w:rsidRPr="001F4A54">
        <w:rPr>
          <w:color w:val="282828"/>
          <w:spacing w:val="16"/>
          <w:w w:val="105"/>
          <w:sz w:val="24"/>
          <w:szCs w:val="24"/>
        </w:rPr>
        <w:t xml:space="preserve"> </w:t>
      </w:r>
      <w:r w:rsidRPr="001F4A54">
        <w:rPr>
          <w:color w:val="282828"/>
          <w:w w:val="105"/>
          <w:sz w:val="24"/>
          <w:szCs w:val="24"/>
        </w:rPr>
        <w:t>and</w:t>
      </w:r>
    </w:p>
    <w:p w:rsidR="004D1BAD" w:rsidRPr="001F4A54" w:rsidRDefault="004D1BAD" w:rsidP="004D1BAD">
      <w:pPr>
        <w:pStyle w:val="BodyText"/>
        <w:spacing w:before="2"/>
        <w:jc w:val="both"/>
        <w:rPr>
          <w:sz w:val="24"/>
          <w:szCs w:val="24"/>
        </w:rPr>
      </w:pPr>
    </w:p>
    <w:p w:rsidR="004D1BAD" w:rsidRPr="001F4A54" w:rsidRDefault="004D1BAD" w:rsidP="004D1BAD">
      <w:pPr>
        <w:pStyle w:val="BodyText"/>
        <w:ind w:left="126"/>
        <w:jc w:val="both"/>
        <w:rPr>
          <w:sz w:val="24"/>
          <w:szCs w:val="24"/>
        </w:rPr>
      </w:pPr>
      <w:r w:rsidRPr="001F4A54">
        <w:rPr>
          <w:color w:val="282828"/>
          <w:w w:val="105"/>
          <w:sz w:val="24"/>
          <w:szCs w:val="24"/>
        </w:rPr>
        <w:t>The maximum benefit is the amount for the prosthesis calculated in accordance with subrule (3B).</w:t>
      </w:r>
    </w:p>
    <w:p w:rsidR="004D1BAD" w:rsidRPr="001F4A54" w:rsidRDefault="004D1BAD" w:rsidP="004D1BAD">
      <w:pPr>
        <w:pStyle w:val="ListParagraph"/>
        <w:numPr>
          <w:ilvl w:val="0"/>
          <w:numId w:val="2"/>
        </w:numPr>
        <w:tabs>
          <w:tab w:val="left" w:pos="848"/>
          <w:tab w:val="left" w:pos="849"/>
        </w:tabs>
        <w:spacing w:before="9"/>
        <w:ind w:left="861" w:hanging="350"/>
        <w:jc w:val="both"/>
        <w:rPr>
          <w:sz w:val="24"/>
          <w:szCs w:val="24"/>
        </w:rPr>
      </w:pPr>
      <w:r w:rsidRPr="001F4A54">
        <w:rPr>
          <w:color w:val="282828"/>
          <w:w w:val="105"/>
          <w:sz w:val="24"/>
          <w:szCs w:val="24"/>
        </w:rPr>
        <w:t>If</w:t>
      </w:r>
      <w:r w:rsidRPr="001F4A54">
        <w:rPr>
          <w:rFonts w:ascii="Arial"/>
          <w:color w:val="282828"/>
          <w:w w:val="105"/>
          <w:sz w:val="24"/>
          <w:szCs w:val="24"/>
        </w:rPr>
        <w:t xml:space="preserve"> </w:t>
      </w:r>
      <w:r w:rsidRPr="001F4A54">
        <w:rPr>
          <w:color w:val="282828"/>
          <w:w w:val="105"/>
          <w:sz w:val="24"/>
          <w:szCs w:val="24"/>
        </w:rPr>
        <w:t>the sum of default minimum benefits for the procedure in which the prosthesis was used</w:t>
      </w:r>
      <w:r w:rsidRPr="001F4A54">
        <w:rPr>
          <w:color w:val="282828"/>
          <w:spacing w:val="15"/>
          <w:w w:val="105"/>
          <w:sz w:val="24"/>
          <w:szCs w:val="24"/>
        </w:rPr>
        <w:t xml:space="preserve"> </w:t>
      </w:r>
      <w:r w:rsidRPr="001F4A54">
        <w:rPr>
          <w:color w:val="282828"/>
          <w:w w:val="105"/>
          <w:sz w:val="24"/>
          <w:szCs w:val="24"/>
        </w:rPr>
        <w:t>is $6399 or less, the amount is the default minimum benefit for the prosthesis;</w:t>
      </w:r>
    </w:p>
    <w:p w:rsidR="004D1BAD" w:rsidRDefault="004D1BAD" w:rsidP="004D1BAD">
      <w:pPr>
        <w:pStyle w:val="BodyText"/>
        <w:spacing w:line="249" w:lineRule="auto"/>
        <w:ind w:left="124" w:right="310"/>
        <w:rPr>
          <w:color w:val="262626"/>
          <w:w w:val="105"/>
          <w:sz w:val="24"/>
          <w:szCs w:val="24"/>
        </w:rPr>
      </w:pPr>
      <w:r w:rsidRPr="00E938B6">
        <w:rPr>
          <w:color w:val="282828"/>
          <w:w w:val="105"/>
          <w:sz w:val="24"/>
          <w:szCs w:val="24"/>
        </w:rPr>
        <w:t>If the sum of default minimum benefits for the procedure in</w:t>
      </w:r>
      <w:r w:rsidRPr="00E938B6">
        <w:rPr>
          <w:rFonts w:ascii="Arial"/>
          <w:color w:val="282828"/>
          <w:w w:val="105"/>
          <w:sz w:val="24"/>
          <w:szCs w:val="24"/>
        </w:rPr>
        <w:t xml:space="preserve"> </w:t>
      </w:r>
      <w:r w:rsidRPr="00E938B6">
        <w:rPr>
          <w:color w:val="282828"/>
          <w:w w:val="105"/>
          <w:sz w:val="24"/>
          <w:szCs w:val="24"/>
        </w:rPr>
        <w:t>which the prosthesis was used is more than $6399, the amount is to be calculated as follows: divide the default minimum benefit for the prosthesis by the sum of the default minimum benefits for the procedure in which the prosthesis was used, and multiply the result by $6399.For example, if a cardiac ablation catheter, a mapping catheter for cardiac ablation and a patch for cardiac ablation each listed in Schedule 1 are used in a relevant procedure in accordance with any conditions, and the default minimum benefit of the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amount calculated in accordance with subrule (3B) for the cardiac ablation catheter is calculated by taking X, dividing it by (X+Y+Z), then multiplying the result</w:t>
      </w:r>
      <w:r w:rsidRPr="00E938B6">
        <w:rPr>
          <w:color w:val="282828"/>
          <w:spacing w:val="-19"/>
          <w:w w:val="105"/>
          <w:sz w:val="24"/>
          <w:szCs w:val="24"/>
        </w:rPr>
        <w:t xml:space="preserve"> </w:t>
      </w:r>
      <w:r w:rsidRPr="00E938B6">
        <w:rPr>
          <w:color w:val="282828"/>
          <w:w w:val="105"/>
          <w:sz w:val="24"/>
          <w:szCs w:val="24"/>
        </w:rPr>
        <w:t>by</w:t>
      </w:r>
      <w:r>
        <w:rPr>
          <w:color w:val="282828"/>
          <w:w w:val="105"/>
          <w:sz w:val="24"/>
          <w:szCs w:val="24"/>
        </w:rPr>
        <w:t xml:space="preserve"> </w:t>
      </w:r>
      <w:r w:rsidRPr="00E938B6">
        <w:rPr>
          <w:color w:val="282828"/>
          <w:w w:val="105"/>
          <w:sz w:val="24"/>
          <w:szCs w:val="24"/>
        </w:rPr>
        <w:t>$6399.</w:t>
      </w:r>
    </w:p>
    <w:p w:rsidR="005C220A" w:rsidRPr="001F4A54" w:rsidRDefault="005C220A">
      <w:pPr>
        <w:pStyle w:val="BodyText"/>
        <w:spacing w:before="9"/>
        <w:rPr>
          <w:sz w:val="24"/>
          <w:szCs w:val="24"/>
        </w:rPr>
      </w:pPr>
    </w:p>
    <w:p w:rsidR="005C220A" w:rsidRPr="001F4A54" w:rsidRDefault="00AA4015">
      <w:pPr>
        <w:pStyle w:val="Heading2"/>
        <w:spacing w:before="1"/>
        <w:ind w:left="133"/>
        <w:rPr>
          <w:sz w:val="24"/>
          <w:szCs w:val="24"/>
        </w:rPr>
      </w:pPr>
      <w:r w:rsidRPr="001F4A54">
        <w:rPr>
          <w:color w:val="242424"/>
          <w:w w:val="105"/>
          <w:sz w:val="24"/>
          <w:szCs w:val="24"/>
        </w:rPr>
        <w:t>Item 3 - Schedule 1, Part 1 - Prostheses List - Part A</w:t>
      </w:r>
    </w:p>
    <w:p w:rsidR="005C220A" w:rsidRPr="001F4A54" w:rsidRDefault="005C220A">
      <w:pPr>
        <w:pStyle w:val="BodyText"/>
        <w:spacing w:before="2"/>
        <w:rPr>
          <w:b/>
          <w:sz w:val="24"/>
          <w:szCs w:val="24"/>
        </w:rPr>
      </w:pPr>
    </w:p>
    <w:p w:rsidR="005C220A" w:rsidRPr="001F4A54" w:rsidRDefault="00AA4015">
      <w:pPr>
        <w:pStyle w:val="BodyText"/>
        <w:ind w:left="127"/>
        <w:rPr>
          <w:sz w:val="24"/>
          <w:szCs w:val="24"/>
        </w:rPr>
      </w:pPr>
      <w:r w:rsidRPr="001F4A54">
        <w:rPr>
          <w:color w:val="242424"/>
          <w:w w:val="105"/>
          <w:sz w:val="24"/>
          <w:szCs w:val="24"/>
        </w:rPr>
        <w:t>Item 3 corrects the minimum benefit for the prosthesis listed under billing code MN237.</w:t>
      </w:r>
    </w:p>
    <w:p w:rsidR="005C220A" w:rsidRPr="001F4A54" w:rsidRDefault="005C220A">
      <w:pPr>
        <w:pStyle w:val="BodyText"/>
        <w:spacing w:before="1"/>
        <w:rPr>
          <w:sz w:val="24"/>
          <w:szCs w:val="24"/>
        </w:rPr>
      </w:pPr>
    </w:p>
    <w:p w:rsidR="005C220A" w:rsidRPr="001F4A54" w:rsidRDefault="00AA4015">
      <w:pPr>
        <w:pStyle w:val="Heading2"/>
        <w:ind w:left="129"/>
        <w:rPr>
          <w:sz w:val="24"/>
          <w:szCs w:val="24"/>
        </w:rPr>
      </w:pPr>
      <w:r w:rsidRPr="001F4A54">
        <w:rPr>
          <w:color w:val="242424"/>
          <w:w w:val="105"/>
          <w:sz w:val="24"/>
          <w:szCs w:val="24"/>
        </w:rPr>
        <w:t>Items 4 - Schedule 1, Part 1 - Prostheses List Part A</w:t>
      </w:r>
    </w:p>
    <w:p w:rsidR="005C220A" w:rsidRPr="001F4A54" w:rsidRDefault="005C220A">
      <w:pPr>
        <w:pStyle w:val="BodyText"/>
        <w:spacing w:before="7"/>
        <w:rPr>
          <w:b/>
          <w:sz w:val="24"/>
          <w:szCs w:val="24"/>
        </w:rPr>
      </w:pPr>
    </w:p>
    <w:p w:rsidR="005C220A" w:rsidRPr="001F4A54" w:rsidRDefault="00AA4015">
      <w:pPr>
        <w:pStyle w:val="BodyText"/>
        <w:spacing w:line="252" w:lineRule="auto"/>
        <w:ind w:left="126" w:right="310" w:firstLine="1"/>
        <w:rPr>
          <w:sz w:val="24"/>
          <w:szCs w:val="24"/>
        </w:rPr>
      </w:pPr>
      <w:r w:rsidRPr="001F4A54">
        <w:rPr>
          <w:color w:val="242424"/>
          <w:w w:val="105"/>
          <w:sz w:val="24"/>
          <w:szCs w:val="24"/>
        </w:rPr>
        <w:t>Item 4 adds a "Condition" to the prosthesis listed under billing code DE678 that was omitted from the Prostheses Rules.</w:t>
      </w:r>
    </w:p>
    <w:p w:rsidR="005C220A" w:rsidRPr="001F4A54" w:rsidRDefault="005C220A">
      <w:pPr>
        <w:pStyle w:val="BodyText"/>
        <w:rPr>
          <w:sz w:val="24"/>
          <w:szCs w:val="24"/>
        </w:rPr>
      </w:pPr>
    </w:p>
    <w:p w:rsidR="005C220A" w:rsidRPr="001F4A54" w:rsidRDefault="00AA4015">
      <w:pPr>
        <w:pStyle w:val="Heading2"/>
        <w:rPr>
          <w:sz w:val="24"/>
          <w:szCs w:val="24"/>
        </w:rPr>
      </w:pPr>
      <w:r w:rsidRPr="001F4A54">
        <w:rPr>
          <w:color w:val="242424"/>
          <w:w w:val="105"/>
          <w:sz w:val="24"/>
          <w:szCs w:val="24"/>
        </w:rPr>
        <w:lastRenderedPageBreak/>
        <w:t>Item 5 - Schedule 1, Part 1 - Prostheses List Part A</w:t>
      </w:r>
    </w:p>
    <w:p w:rsidR="005C220A" w:rsidRPr="001F4A54" w:rsidRDefault="005C220A">
      <w:pPr>
        <w:pStyle w:val="BodyText"/>
        <w:spacing w:before="8"/>
        <w:rPr>
          <w:b/>
          <w:sz w:val="24"/>
          <w:szCs w:val="24"/>
        </w:rPr>
      </w:pPr>
    </w:p>
    <w:p w:rsidR="005C220A" w:rsidRPr="001F4A54" w:rsidRDefault="00AA4015">
      <w:pPr>
        <w:pStyle w:val="BodyText"/>
        <w:spacing w:line="252" w:lineRule="auto"/>
        <w:ind w:left="121" w:right="310" w:firstLine="1"/>
        <w:rPr>
          <w:sz w:val="24"/>
          <w:szCs w:val="24"/>
        </w:rPr>
      </w:pPr>
      <w:r w:rsidRPr="001F4A54">
        <w:rPr>
          <w:color w:val="242424"/>
          <w:w w:val="105"/>
          <w:sz w:val="24"/>
          <w:szCs w:val="24"/>
        </w:rPr>
        <w:t>Item 5 adds a "Condition" to the prosthesis listed under billing code DE679 that was omitted from the Prostheses Rules.</w:t>
      </w:r>
    </w:p>
    <w:p w:rsidR="005C220A" w:rsidRPr="001F4A54" w:rsidRDefault="005C220A">
      <w:pPr>
        <w:pStyle w:val="BodyText"/>
        <w:spacing w:before="6"/>
        <w:rPr>
          <w:sz w:val="24"/>
          <w:szCs w:val="24"/>
        </w:rPr>
      </w:pPr>
    </w:p>
    <w:p w:rsidR="005C220A" w:rsidRPr="001F4A54" w:rsidRDefault="00AA4015" w:rsidP="00E938B6">
      <w:pPr>
        <w:pStyle w:val="Heading2"/>
        <w:keepNext/>
        <w:widowControl/>
        <w:ind w:left="130"/>
        <w:rPr>
          <w:sz w:val="24"/>
          <w:szCs w:val="24"/>
        </w:rPr>
      </w:pPr>
      <w:r w:rsidRPr="001F4A54">
        <w:rPr>
          <w:color w:val="242424"/>
          <w:w w:val="105"/>
          <w:sz w:val="24"/>
          <w:szCs w:val="24"/>
        </w:rPr>
        <w:t>Item 6 - Schedule 1, Part 1 - Prostheses List Part A</w:t>
      </w:r>
    </w:p>
    <w:p w:rsidR="005C220A" w:rsidRPr="001F4A54" w:rsidRDefault="005C220A">
      <w:pPr>
        <w:pStyle w:val="BodyText"/>
        <w:spacing w:before="8"/>
        <w:rPr>
          <w:b/>
          <w:sz w:val="24"/>
          <w:szCs w:val="24"/>
        </w:rPr>
      </w:pPr>
    </w:p>
    <w:p w:rsidR="005C220A" w:rsidRPr="001F4A54" w:rsidRDefault="00AA4015">
      <w:pPr>
        <w:pStyle w:val="BodyText"/>
        <w:spacing w:line="252" w:lineRule="auto"/>
        <w:ind w:left="121" w:right="310" w:firstLine="1"/>
        <w:rPr>
          <w:sz w:val="24"/>
          <w:szCs w:val="24"/>
        </w:rPr>
      </w:pPr>
      <w:r w:rsidRPr="001F4A54">
        <w:rPr>
          <w:color w:val="242424"/>
          <w:w w:val="105"/>
          <w:sz w:val="24"/>
          <w:szCs w:val="24"/>
        </w:rPr>
        <w:t>Item 6 adds a "Condition" to the prosthesis listed under billing code DE680 that was omitted from the Prostheses Rules.</w:t>
      </w:r>
    </w:p>
    <w:p w:rsidR="005C220A" w:rsidRPr="001F4A54" w:rsidRDefault="005C220A">
      <w:pPr>
        <w:pStyle w:val="BodyText"/>
        <w:rPr>
          <w:sz w:val="24"/>
          <w:szCs w:val="24"/>
        </w:rPr>
      </w:pPr>
    </w:p>
    <w:p w:rsidR="005C220A" w:rsidRPr="001F4A54" w:rsidRDefault="00AA4015">
      <w:pPr>
        <w:pStyle w:val="Heading2"/>
        <w:ind w:left="119"/>
        <w:rPr>
          <w:sz w:val="24"/>
          <w:szCs w:val="24"/>
        </w:rPr>
      </w:pPr>
      <w:r w:rsidRPr="001F4A54">
        <w:rPr>
          <w:color w:val="242424"/>
          <w:w w:val="105"/>
          <w:sz w:val="24"/>
          <w:szCs w:val="24"/>
        </w:rPr>
        <w:t>Item 7 - Schedule 1, Part 3 - Prostheses List - Part C</w:t>
      </w:r>
    </w:p>
    <w:p w:rsidR="005C220A" w:rsidRPr="001F4A54" w:rsidRDefault="005C220A">
      <w:pPr>
        <w:pStyle w:val="BodyText"/>
        <w:spacing w:before="2"/>
        <w:rPr>
          <w:b/>
          <w:sz w:val="24"/>
          <w:szCs w:val="24"/>
        </w:rPr>
      </w:pPr>
    </w:p>
    <w:p w:rsidR="005C220A" w:rsidRPr="001F4A54" w:rsidRDefault="00AA4015" w:rsidP="00E938B6">
      <w:pPr>
        <w:pStyle w:val="BodyText"/>
        <w:spacing w:line="249" w:lineRule="auto"/>
        <w:ind w:left="115" w:right="246" w:firstLine="2"/>
        <w:rPr>
          <w:sz w:val="24"/>
          <w:szCs w:val="24"/>
        </w:rPr>
      </w:pPr>
      <w:r w:rsidRPr="001F4A54">
        <w:rPr>
          <w:color w:val="242424"/>
          <w:w w:val="105"/>
          <w:sz w:val="24"/>
          <w:szCs w:val="24"/>
        </w:rPr>
        <w:t xml:space="preserve">Item 7 adds listings for 21 new cardiac ablation catheters, mapping catheters for cardiac ablation and patches for cardiac ablation to the Prostheses List. Item 7 also adds a "Condition" to each of the prostheses listed that they are to be used only in a surgical procedure described in item 38290 in Group T8 of the </w:t>
      </w:r>
      <w:r w:rsidRPr="001F4A54">
        <w:rPr>
          <w:i/>
          <w:color w:val="242424"/>
          <w:w w:val="105"/>
          <w:sz w:val="24"/>
          <w:szCs w:val="24"/>
        </w:rPr>
        <w:t xml:space="preserve">Health Insurance (General Medical Services Table) Regulations 2018. </w:t>
      </w:r>
      <w:r w:rsidRPr="001F4A54">
        <w:rPr>
          <w:color w:val="242424"/>
          <w:w w:val="105"/>
          <w:sz w:val="24"/>
          <w:szCs w:val="24"/>
        </w:rPr>
        <w:t>This is the</w:t>
      </w:r>
      <w:r w:rsidR="00E938B6">
        <w:rPr>
          <w:color w:val="242424"/>
          <w:w w:val="105"/>
          <w:sz w:val="24"/>
          <w:szCs w:val="24"/>
        </w:rPr>
        <w:t xml:space="preserve"> </w:t>
      </w:r>
      <w:r w:rsidRPr="001F4A54">
        <w:rPr>
          <w:color w:val="262626"/>
          <w:w w:val="105"/>
          <w:sz w:val="24"/>
          <w:szCs w:val="24"/>
        </w:rPr>
        <w:t>only surgical procedure in which cardiac ablation has been found to be clinically effective and cost effective when compared with other treatments.</w:t>
      </w:r>
    </w:p>
    <w:p w:rsidR="00E938B6" w:rsidRDefault="00E938B6">
      <w:pPr>
        <w:rPr>
          <w:b/>
          <w:color w:val="262626"/>
          <w:w w:val="105"/>
          <w:sz w:val="24"/>
          <w:szCs w:val="24"/>
        </w:rPr>
      </w:pPr>
      <w:r>
        <w:rPr>
          <w:b/>
          <w:color w:val="262626"/>
          <w:w w:val="105"/>
          <w:sz w:val="24"/>
          <w:szCs w:val="24"/>
        </w:rPr>
        <w:br w:type="page"/>
      </w:r>
    </w:p>
    <w:p w:rsidR="005C220A" w:rsidRPr="001F4A54" w:rsidRDefault="00AA4015">
      <w:pPr>
        <w:spacing w:before="63"/>
        <w:ind w:left="2249"/>
        <w:rPr>
          <w:b/>
          <w:sz w:val="24"/>
          <w:szCs w:val="24"/>
        </w:rPr>
      </w:pPr>
      <w:r w:rsidRPr="001F4A54">
        <w:rPr>
          <w:b/>
          <w:color w:val="262626"/>
          <w:w w:val="105"/>
          <w:sz w:val="24"/>
          <w:szCs w:val="24"/>
        </w:rPr>
        <w:lastRenderedPageBreak/>
        <w:t>Statement of Compatibility with Human Rights</w:t>
      </w:r>
    </w:p>
    <w:p w:rsidR="005C220A" w:rsidRPr="001F4A54" w:rsidRDefault="00AA4015">
      <w:pPr>
        <w:spacing w:before="131"/>
        <w:ind w:left="605"/>
        <w:rPr>
          <w:i/>
          <w:sz w:val="24"/>
          <w:szCs w:val="24"/>
        </w:rPr>
      </w:pPr>
      <w:r w:rsidRPr="001F4A54">
        <w:rPr>
          <w:i/>
          <w:color w:val="262626"/>
          <w:w w:val="105"/>
          <w:sz w:val="24"/>
          <w:szCs w:val="24"/>
        </w:rPr>
        <w:t>Prepared in accordance with Part 3 of the Human Rights (Parliamentary Scrutiny) Act 2011</w:t>
      </w:r>
    </w:p>
    <w:p w:rsidR="005C220A" w:rsidRPr="001F4A54" w:rsidRDefault="005C220A">
      <w:pPr>
        <w:pStyle w:val="BodyText"/>
        <w:rPr>
          <w:i/>
          <w:sz w:val="24"/>
          <w:szCs w:val="24"/>
        </w:rPr>
      </w:pPr>
    </w:p>
    <w:p w:rsidR="005C220A" w:rsidRPr="001F4A54" w:rsidRDefault="00AA4015">
      <w:pPr>
        <w:pStyle w:val="Heading3"/>
        <w:spacing w:before="229"/>
        <w:ind w:left="1592"/>
        <w:rPr>
          <w:sz w:val="24"/>
          <w:szCs w:val="24"/>
        </w:rPr>
      </w:pPr>
      <w:r w:rsidRPr="001F4A54">
        <w:rPr>
          <w:color w:val="262626"/>
          <w:w w:val="105"/>
          <w:sz w:val="24"/>
          <w:szCs w:val="24"/>
        </w:rPr>
        <w:t>Private Health Insurance (Prostheses) Amendment Rules (No. 2) 2019</w:t>
      </w:r>
    </w:p>
    <w:p w:rsidR="005C220A" w:rsidRPr="001F4A54" w:rsidRDefault="005C220A">
      <w:pPr>
        <w:pStyle w:val="BodyText"/>
        <w:spacing w:before="8"/>
        <w:rPr>
          <w:b/>
          <w:i/>
          <w:sz w:val="24"/>
          <w:szCs w:val="24"/>
        </w:rPr>
      </w:pPr>
    </w:p>
    <w:p w:rsidR="005C220A" w:rsidRPr="001F4A54" w:rsidRDefault="00AA4015" w:rsidP="00E938B6">
      <w:pPr>
        <w:spacing w:line="252" w:lineRule="auto"/>
        <w:ind w:left="218" w:right="160" w:firstLine="14"/>
        <w:jc w:val="both"/>
        <w:rPr>
          <w:i/>
          <w:sz w:val="24"/>
          <w:szCs w:val="24"/>
        </w:rPr>
      </w:pPr>
      <w:r w:rsidRPr="001F4A54">
        <w:rPr>
          <w:color w:val="262626"/>
          <w:w w:val="105"/>
          <w:sz w:val="24"/>
          <w:szCs w:val="24"/>
        </w:rPr>
        <w:t xml:space="preserve">This instrument is compatible with the human rights and freedoms recognised or declared in the international instruments listed in section 3 of the </w:t>
      </w:r>
      <w:r w:rsidRPr="001F4A54">
        <w:rPr>
          <w:i/>
          <w:color w:val="262626"/>
          <w:w w:val="105"/>
          <w:sz w:val="24"/>
          <w:szCs w:val="24"/>
        </w:rPr>
        <w:t>Human Rights (Parliamentary Scrutiny) Act 2011.</w:t>
      </w:r>
    </w:p>
    <w:p w:rsidR="005C220A" w:rsidRPr="001F4A54" w:rsidRDefault="00AA4015">
      <w:pPr>
        <w:pStyle w:val="Heading2"/>
        <w:spacing w:before="122"/>
        <w:ind w:left="173"/>
        <w:rPr>
          <w:sz w:val="24"/>
          <w:szCs w:val="24"/>
        </w:rPr>
      </w:pPr>
      <w:r w:rsidRPr="001F4A54">
        <w:rPr>
          <w:color w:val="262626"/>
          <w:w w:val="105"/>
          <w:sz w:val="24"/>
          <w:szCs w:val="24"/>
        </w:rPr>
        <w:t>Overview of the instrument</w:t>
      </w:r>
    </w:p>
    <w:p w:rsidR="005C220A" w:rsidRPr="001F4A54" w:rsidRDefault="00AA4015">
      <w:pPr>
        <w:spacing w:before="130" w:line="249" w:lineRule="auto"/>
        <w:ind w:left="168" w:right="192" w:hanging="4"/>
        <w:rPr>
          <w:sz w:val="24"/>
          <w:szCs w:val="24"/>
        </w:rPr>
      </w:pPr>
      <w:r w:rsidRPr="001F4A54">
        <w:rPr>
          <w:color w:val="262626"/>
          <w:w w:val="105"/>
          <w:sz w:val="24"/>
          <w:szCs w:val="24"/>
        </w:rPr>
        <w:t xml:space="preserve">The purpose of the </w:t>
      </w:r>
      <w:r w:rsidRPr="001F4A54">
        <w:rPr>
          <w:i/>
          <w:color w:val="262626"/>
          <w:w w:val="105"/>
          <w:sz w:val="24"/>
          <w:szCs w:val="24"/>
        </w:rPr>
        <w:t xml:space="preserve">Private Health Insurance (Prostheses) Amendment Rules (No. 2) 2019 </w:t>
      </w:r>
      <w:r w:rsidRPr="001F4A54">
        <w:rPr>
          <w:color w:val="262626"/>
          <w:w w:val="105"/>
          <w:sz w:val="24"/>
          <w:szCs w:val="24"/>
        </w:rPr>
        <w:t>(the Amending Rules) is to list new prostheses in Part C of Schedule 1 to the Rules, and to provide method of calculation of minimum and maximum benefits for specified prostheses and to correct errors in listing in the Prostheses Rules.</w:t>
      </w:r>
    </w:p>
    <w:p w:rsidR="005C220A" w:rsidRPr="001F4A54" w:rsidRDefault="005C220A">
      <w:pPr>
        <w:pStyle w:val="BodyText"/>
        <w:spacing w:before="3"/>
        <w:rPr>
          <w:sz w:val="24"/>
          <w:szCs w:val="24"/>
        </w:rPr>
      </w:pPr>
    </w:p>
    <w:p w:rsidR="005C220A" w:rsidRPr="001F4A54" w:rsidRDefault="00AA4015">
      <w:pPr>
        <w:pStyle w:val="BodyText"/>
        <w:spacing w:before="1" w:line="249" w:lineRule="auto"/>
        <w:ind w:left="158" w:right="192" w:firstLine="6"/>
        <w:rPr>
          <w:sz w:val="24"/>
          <w:szCs w:val="24"/>
        </w:rPr>
      </w:pPr>
      <w:r w:rsidRPr="001F4A54">
        <w:rPr>
          <w:color w:val="262626"/>
          <w:w w:val="105"/>
          <w:sz w:val="24"/>
          <w:szCs w:val="24"/>
        </w:rPr>
        <w:t>The Amending Rules add 21 new cardiac ablation catheters, mapping catheters for cardiac ablation and patches for cardiac ablation to Part C of Schedule 1 to the Prostheses Rules. In order to attract a benefit amount for the purposes of Item 4 of the Table under subsection 72-1 of the Act, these catheters must be provided as part of an episode of hospital treatment in a surgical procedure described in Medicare benefit Item 38290. Each of these catheters will be subject to this condition.</w:t>
      </w:r>
    </w:p>
    <w:p w:rsidR="005C220A" w:rsidRPr="001F4A54" w:rsidRDefault="005C220A">
      <w:pPr>
        <w:pStyle w:val="BodyText"/>
        <w:spacing w:before="9"/>
        <w:rPr>
          <w:sz w:val="24"/>
          <w:szCs w:val="24"/>
        </w:rPr>
      </w:pPr>
    </w:p>
    <w:p w:rsidR="005C220A" w:rsidRPr="001F4A54" w:rsidRDefault="00AA4015">
      <w:pPr>
        <w:pStyle w:val="BodyText"/>
        <w:spacing w:line="249" w:lineRule="auto"/>
        <w:ind w:left="146" w:right="176" w:firstLine="9"/>
        <w:rPr>
          <w:sz w:val="24"/>
          <w:szCs w:val="24"/>
        </w:rPr>
      </w:pPr>
      <w:r w:rsidRPr="001F4A54">
        <w:rPr>
          <w:color w:val="262626"/>
          <w:w w:val="105"/>
          <w:sz w:val="24"/>
          <w:szCs w:val="24"/>
        </w:rPr>
        <w:t>The Amending Rules also amend Rule 9 to include provisions that set out the methods for calculating the minimum benefits and maximum benefits for cardiac ablation catheters, mapping catheters for cardiac ablation and patches for cardiac ablation provided as part of an episode of hospital treatment in a private hospital. The Amending Rules specify that the sum of the minimum benefits payable for a cardiac ablation catheter, mapping catheter for cardiac ablation and patch for cardiac ablation provided as part of an episode of hospital treatment in a private hospital in a surgical procedure described in Medicare Benefit item 38290 will be no more than $6,399. This is the maximum cost effective price for this combination of devices used in this surgical operation, as advised by the MSAC. For treatment of a private patient in a public hospital, the same applies except that the minimum benefit is the lesser of the amount calculated so the sum of benefits payable is no more than $6,399, or the amount of the insured person's liability to the public hospital for that prosthesis.</w:t>
      </w:r>
    </w:p>
    <w:p w:rsidR="005C220A" w:rsidRPr="001F4A54" w:rsidRDefault="005C220A">
      <w:pPr>
        <w:pStyle w:val="BodyText"/>
        <w:spacing w:before="4"/>
        <w:rPr>
          <w:sz w:val="24"/>
          <w:szCs w:val="24"/>
        </w:rPr>
      </w:pPr>
    </w:p>
    <w:p w:rsidR="005C220A" w:rsidRPr="001F4A54" w:rsidRDefault="00AA4015">
      <w:pPr>
        <w:pStyle w:val="BodyText"/>
        <w:spacing w:line="252" w:lineRule="auto"/>
        <w:ind w:left="141"/>
        <w:rPr>
          <w:sz w:val="24"/>
          <w:szCs w:val="24"/>
        </w:rPr>
      </w:pPr>
      <w:r w:rsidRPr="001F4A54">
        <w:rPr>
          <w:color w:val="262626"/>
          <w:w w:val="105"/>
          <w:sz w:val="24"/>
          <w:szCs w:val="24"/>
        </w:rPr>
        <w:t>The Amending Rules also correct an error in a minimum benefit for one prosthesis and omissions in listing conditions for three prostheses in Part A of Schedule 1 to the Prostheses Rules.</w:t>
      </w:r>
    </w:p>
    <w:p w:rsidR="005C220A" w:rsidRPr="001F4A54" w:rsidRDefault="00AA4015">
      <w:pPr>
        <w:pStyle w:val="Heading2"/>
        <w:spacing w:before="123"/>
        <w:ind w:left="148"/>
        <w:rPr>
          <w:sz w:val="24"/>
          <w:szCs w:val="24"/>
        </w:rPr>
      </w:pPr>
      <w:r w:rsidRPr="001F4A54">
        <w:rPr>
          <w:color w:val="262626"/>
          <w:w w:val="105"/>
          <w:sz w:val="24"/>
          <w:szCs w:val="24"/>
        </w:rPr>
        <w:t>Human rights implications</w:t>
      </w:r>
    </w:p>
    <w:p w:rsidR="005C220A" w:rsidRPr="001F4A54" w:rsidRDefault="00AA4015">
      <w:pPr>
        <w:pStyle w:val="BodyText"/>
        <w:spacing w:before="124" w:line="249" w:lineRule="auto"/>
        <w:ind w:left="139" w:hanging="3"/>
        <w:rPr>
          <w:sz w:val="24"/>
          <w:szCs w:val="24"/>
        </w:rPr>
      </w:pPr>
      <w:r w:rsidRPr="001F4A54">
        <w:rPr>
          <w:color w:val="262626"/>
          <w:w w:val="105"/>
          <w:sz w:val="24"/>
          <w:szCs w:val="24"/>
        </w:rPr>
        <w:t>This instrument engages article 12 of the International Covenant on Economic Social and Cultural Rights (ICESCR), specifically the rights to health.</w:t>
      </w:r>
    </w:p>
    <w:p w:rsidR="005C220A" w:rsidRPr="001F4A54" w:rsidRDefault="00AA4015">
      <w:pPr>
        <w:spacing w:before="118"/>
        <w:ind w:left="139"/>
        <w:rPr>
          <w:i/>
          <w:sz w:val="24"/>
          <w:szCs w:val="24"/>
        </w:rPr>
      </w:pPr>
      <w:r w:rsidRPr="001F4A54">
        <w:rPr>
          <w:i/>
          <w:color w:val="383838"/>
          <w:w w:val="105"/>
          <w:sz w:val="24"/>
          <w:szCs w:val="24"/>
        </w:rPr>
        <w:t>Right to Health</w:t>
      </w:r>
    </w:p>
    <w:p w:rsidR="005C220A" w:rsidRPr="001F4A54" w:rsidRDefault="00AA4015">
      <w:pPr>
        <w:pStyle w:val="BodyText"/>
        <w:spacing w:before="130" w:line="249" w:lineRule="auto"/>
        <w:ind w:left="132" w:right="192" w:firstLine="4"/>
        <w:rPr>
          <w:sz w:val="24"/>
          <w:szCs w:val="24"/>
        </w:rPr>
      </w:pPr>
      <w:r w:rsidRPr="001F4A54">
        <w:rPr>
          <w:color w:val="262626"/>
          <w:w w:val="105"/>
          <w:sz w:val="24"/>
          <w:szCs w:val="24"/>
        </w:rPr>
        <w:t>The right to health - 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w:t>
      </w:r>
    </w:p>
    <w:p w:rsidR="005C220A" w:rsidRPr="001F4A54" w:rsidRDefault="00AA4015" w:rsidP="00E938B6">
      <w:pPr>
        <w:keepNext/>
        <w:widowControl/>
        <w:spacing w:before="119"/>
        <w:ind w:left="130"/>
        <w:rPr>
          <w:i/>
          <w:sz w:val="24"/>
          <w:szCs w:val="24"/>
        </w:rPr>
      </w:pPr>
      <w:r w:rsidRPr="001F4A54">
        <w:rPr>
          <w:i/>
          <w:color w:val="383838"/>
          <w:w w:val="105"/>
          <w:sz w:val="24"/>
          <w:szCs w:val="24"/>
        </w:rPr>
        <w:lastRenderedPageBreak/>
        <w:t>Analysis</w:t>
      </w:r>
    </w:p>
    <w:p w:rsidR="005C220A" w:rsidRPr="001F4A54" w:rsidRDefault="00AA4015" w:rsidP="00E938B6">
      <w:pPr>
        <w:pStyle w:val="BodyText"/>
        <w:spacing w:before="130" w:line="252" w:lineRule="auto"/>
        <w:ind w:left="131" w:hanging="1"/>
        <w:rPr>
          <w:sz w:val="24"/>
          <w:szCs w:val="24"/>
        </w:rPr>
      </w:pPr>
      <w:r w:rsidRPr="001F4A54">
        <w:rPr>
          <w:color w:val="262626"/>
          <w:w w:val="105"/>
          <w:sz w:val="24"/>
          <w:szCs w:val="24"/>
        </w:rPr>
        <w:t>This instrument includes additional kinds of prostheses in Part C of Schedule 1</w:t>
      </w:r>
      <w:r w:rsidRPr="001F4A54">
        <w:rPr>
          <w:color w:val="707070"/>
          <w:w w:val="105"/>
          <w:sz w:val="24"/>
          <w:szCs w:val="24"/>
        </w:rPr>
        <w:t xml:space="preserve">. </w:t>
      </w:r>
      <w:r w:rsidRPr="001F4A54">
        <w:rPr>
          <w:color w:val="262626"/>
          <w:w w:val="105"/>
          <w:sz w:val="24"/>
          <w:szCs w:val="24"/>
        </w:rPr>
        <w:t>The addition of these kinds of prostheses will ensure that an insured person with appropriate cover will receive a minimum</w:t>
      </w:r>
      <w:r w:rsidR="00E938B6">
        <w:rPr>
          <w:color w:val="262626"/>
          <w:w w:val="105"/>
          <w:sz w:val="24"/>
          <w:szCs w:val="24"/>
        </w:rPr>
        <w:t xml:space="preserve"> </w:t>
      </w:r>
      <w:r w:rsidRPr="001F4A54">
        <w:rPr>
          <w:color w:val="232323"/>
          <w:w w:val="105"/>
          <w:sz w:val="24"/>
          <w:szCs w:val="24"/>
        </w:rPr>
        <w:t>benefit for the provision of the prosthesis (if other requirements are met). The addition of new items will increase the amount of choice an insured person has in relation to the type of prostheses for which they must receive a minimum private health insurance benefit. This instrument will also ensure that appropriate benefits are paid in respect of prostheses on the Prostheses List. This will impact positively on the right to health of insured persons.</w:t>
      </w:r>
    </w:p>
    <w:p w:rsidR="005C220A" w:rsidRPr="001F4A54" w:rsidRDefault="00AA4015">
      <w:pPr>
        <w:pStyle w:val="Heading2"/>
        <w:spacing w:before="129"/>
        <w:ind w:left="148"/>
        <w:rPr>
          <w:sz w:val="24"/>
          <w:szCs w:val="24"/>
        </w:rPr>
      </w:pPr>
      <w:r w:rsidRPr="001F4A54">
        <w:rPr>
          <w:color w:val="232323"/>
          <w:w w:val="105"/>
          <w:sz w:val="24"/>
          <w:szCs w:val="24"/>
        </w:rPr>
        <w:t>Conclusion</w:t>
      </w:r>
    </w:p>
    <w:p w:rsidR="005C220A" w:rsidRPr="001F4A54" w:rsidRDefault="00AA4015">
      <w:pPr>
        <w:pStyle w:val="BodyText"/>
        <w:spacing w:before="125" w:line="256" w:lineRule="auto"/>
        <w:ind w:left="141" w:right="192" w:hanging="1"/>
        <w:rPr>
          <w:sz w:val="24"/>
          <w:szCs w:val="24"/>
        </w:rPr>
      </w:pPr>
      <w:r w:rsidRPr="001F4A54">
        <w:rPr>
          <w:color w:val="232323"/>
          <w:w w:val="105"/>
          <w:sz w:val="24"/>
          <w:szCs w:val="24"/>
        </w:rPr>
        <w:t>The instrument is compatible with human rights because it enables advances in the protection of human rights.</w:t>
      </w:r>
    </w:p>
    <w:p w:rsidR="00E938B6" w:rsidRDefault="00AA4015" w:rsidP="00E938B6">
      <w:pPr>
        <w:pStyle w:val="Heading2"/>
        <w:spacing w:line="252" w:lineRule="auto"/>
        <w:ind w:left="0" w:right="43"/>
        <w:jc w:val="center"/>
        <w:rPr>
          <w:color w:val="232323"/>
          <w:w w:val="105"/>
          <w:sz w:val="24"/>
          <w:szCs w:val="24"/>
        </w:rPr>
      </w:pPr>
      <w:r w:rsidRPr="001F4A54">
        <w:rPr>
          <w:color w:val="232323"/>
          <w:w w:val="105"/>
          <w:sz w:val="24"/>
          <w:szCs w:val="24"/>
        </w:rPr>
        <w:t>Julianne Q</w:t>
      </w:r>
      <w:r w:rsidR="00E938B6">
        <w:rPr>
          <w:color w:val="232323"/>
          <w:w w:val="105"/>
          <w:sz w:val="24"/>
          <w:szCs w:val="24"/>
        </w:rPr>
        <w:t>uaine</w:t>
      </w:r>
    </w:p>
    <w:p w:rsidR="005C220A" w:rsidRDefault="00AA4015" w:rsidP="00E938B6">
      <w:pPr>
        <w:pStyle w:val="Heading2"/>
        <w:spacing w:line="252" w:lineRule="auto"/>
        <w:ind w:left="0" w:right="43"/>
        <w:jc w:val="center"/>
        <w:rPr>
          <w:color w:val="232323"/>
          <w:w w:val="105"/>
          <w:sz w:val="24"/>
          <w:szCs w:val="24"/>
        </w:rPr>
      </w:pPr>
      <w:r w:rsidRPr="001F4A54">
        <w:rPr>
          <w:color w:val="232323"/>
          <w:w w:val="105"/>
          <w:sz w:val="24"/>
          <w:szCs w:val="24"/>
        </w:rPr>
        <w:t xml:space="preserve">Assistant </w:t>
      </w:r>
      <w:r w:rsidR="00E938B6">
        <w:rPr>
          <w:color w:val="232323"/>
          <w:w w:val="105"/>
          <w:sz w:val="24"/>
          <w:szCs w:val="24"/>
        </w:rPr>
        <w:t>S</w:t>
      </w:r>
      <w:r w:rsidRPr="001F4A54">
        <w:rPr>
          <w:color w:val="232323"/>
          <w:w w:val="105"/>
          <w:sz w:val="24"/>
          <w:szCs w:val="24"/>
        </w:rPr>
        <w:t>ecretary</w:t>
      </w:r>
    </w:p>
    <w:p w:rsidR="00E938B6" w:rsidRDefault="00AA4015" w:rsidP="00E938B6">
      <w:pPr>
        <w:spacing w:line="249" w:lineRule="auto"/>
        <w:ind w:right="40" w:hanging="2"/>
        <w:jc w:val="center"/>
        <w:rPr>
          <w:b/>
          <w:color w:val="232323"/>
          <w:w w:val="105"/>
          <w:sz w:val="24"/>
          <w:szCs w:val="24"/>
        </w:rPr>
      </w:pPr>
      <w:r w:rsidRPr="001F4A54">
        <w:rPr>
          <w:b/>
          <w:color w:val="232323"/>
          <w:w w:val="105"/>
          <w:sz w:val="24"/>
          <w:szCs w:val="24"/>
        </w:rPr>
        <w:t xml:space="preserve">Office of Health Technology Assessment </w:t>
      </w:r>
    </w:p>
    <w:p w:rsidR="00E938B6" w:rsidRDefault="00AA4015" w:rsidP="00E938B6">
      <w:pPr>
        <w:spacing w:line="249" w:lineRule="auto"/>
        <w:ind w:right="40" w:hanging="2"/>
        <w:jc w:val="center"/>
        <w:rPr>
          <w:b/>
          <w:color w:val="232323"/>
          <w:w w:val="105"/>
          <w:sz w:val="23"/>
        </w:rPr>
      </w:pPr>
      <w:r w:rsidRPr="001F4A54">
        <w:rPr>
          <w:b/>
          <w:color w:val="232323"/>
          <w:w w:val="105"/>
          <w:sz w:val="24"/>
          <w:szCs w:val="24"/>
        </w:rPr>
        <w:t>Technology Assessment and Access Division</w:t>
      </w:r>
      <w:r>
        <w:rPr>
          <w:b/>
          <w:color w:val="232323"/>
          <w:w w:val="105"/>
          <w:sz w:val="23"/>
        </w:rPr>
        <w:t xml:space="preserve"> </w:t>
      </w:r>
    </w:p>
    <w:p w:rsidR="005C220A" w:rsidRPr="00E938B6" w:rsidRDefault="00AA4015" w:rsidP="00E938B6">
      <w:pPr>
        <w:spacing w:line="249" w:lineRule="auto"/>
        <w:ind w:right="40" w:hanging="2"/>
        <w:jc w:val="center"/>
        <w:rPr>
          <w:b/>
          <w:sz w:val="24"/>
          <w:szCs w:val="24"/>
        </w:rPr>
      </w:pPr>
      <w:r w:rsidRPr="00E938B6">
        <w:rPr>
          <w:b/>
          <w:color w:val="232323"/>
          <w:w w:val="105"/>
          <w:sz w:val="24"/>
          <w:szCs w:val="24"/>
        </w:rPr>
        <w:t>Department of Health</w:t>
      </w:r>
    </w:p>
    <w:sectPr w:rsidR="005C220A" w:rsidRPr="00E938B6" w:rsidSect="00E938B6">
      <w:pgSz w:w="11900" w:h="16820"/>
      <w:pgMar w:top="1520" w:right="880" w:bottom="135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AD" w:rsidRDefault="004D1BAD" w:rsidP="004D1BAD">
      <w:r>
        <w:separator/>
      </w:r>
    </w:p>
  </w:endnote>
  <w:endnote w:type="continuationSeparator" w:id="0">
    <w:p w:rsidR="004D1BAD" w:rsidRDefault="004D1BAD" w:rsidP="004D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BAD" w:rsidRDefault="004D1BAD" w:rsidP="004D1BAD">
    <w:pPr>
      <w:pStyle w:val="Footer"/>
      <w:jc w:val="right"/>
    </w:pPr>
    <w:r>
      <w:fldChar w:fldCharType="begin"/>
    </w:r>
    <w:r>
      <w:instrText xml:space="preserve"> PAGE   \* MERGEFORMAT </w:instrText>
    </w:r>
    <w:r>
      <w:fldChar w:fldCharType="separate"/>
    </w:r>
    <w:r w:rsidR="00CB037C">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AD" w:rsidRDefault="004D1BAD" w:rsidP="004D1BAD">
      <w:r>
        <w:separator/>
      </w:r>
    </w:p>
  </w:footnote>
  <w:footnote w:type="continuationSeparator" w:id="0">
    <w:p w:rsidR="004D1BAD" w:rsidRDefault="004D1BAD" w:rsidP="004D1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077E9"/>
    <w:multiLevelType w:val="hybridMultilevel"/>
    <w:tmpl w:val="DB8ACC40"/>
    <w:lvl w:ilvl="0" w:tplc="475CF178">
      <w:numFmt w:val="bullet"/>
      <w:lvlText w:val="•"/>
      <w:lvlJc w:val="left"/>
      <w:pPr>
        <w:ind w:left="886" w:hanging="347"/>
      </w:pPr>
      <w:rPr>
        <w:rFonts w:ascii="Arial" w:eastAsia="Arial" w:hAnsi="Arial" w:cs="Arial" w:hint="default"/>
        <w:color w:val="282828"/>
        <w:w w:val="105"/>
        <w:sz w:val="22"/>
        <w:szCs w:val="22"/>
      </w:rPr>
    </w:lvl>
    <w:lvl w:ilvl="1" w:tplc="251E40A2">
      <w:numFmt w:val="bullet"/>
      <w:lvlText w:val="•"/>
      <w:lvlJc w:val="left"/>
      <w:pPr>
        <w:ind w:left="1804" w:hanging="347"/>
      </w:pPr>
      <w:rPr>
        <w:rFonts w:hint="default"/>
      </w:rPr>
    </w:lvl>
    <w:lvl w:ilvl="2" w:tplc="E0A6F45A">
      <w:numFmt w:val="bullet"/>
      <w:lvlText w:val="•"/>
      <w:lvlJc w:val="left"/>
      <w:pPr>
        <w:ind w:left="2728" w:hanging="347"/>
      </w:pPr>
      <w:rPr>
        <w:rFonts w:hint="default"/>
      </w:rPr>
    </w:lvl>
    <w:lvl w:ilvl="3" w:tplc="A9CC9E66">
      <w:numFmt w:val="bullet"/>
      <w:lvlText w:val="•"/>
      <w:lvlJc w:val="left"/>
      <w:pPr>
        <w:ind w:left="3652" w:hanging="347"/>
      </w:pPr>
      <w:rPr>
        <w:rFonts w:hint="default"/>
      </w:rPr>
    </w:lvl>
    <w:lvl w:ilvl="4" w:tplc="38FA522E">
      <w:numFmt w:val="bullet"/>
      <w:lvlText w:val="•"/>
      <w:lvlJc w:val="left"/>
      <w:pPr>
        <w:ind w:left="4576" w:hanging="347"/>
      </w:pPr>
      <w:rPr>
        <w:rFonts w:hint="default"/>
      </w:rPr>
    </w:lvl>
    <w:lvl w:ilvl="5" w:tplc="21E2673A">
      <w:numFmt w:val="bullet"/>
      <w:lvlText w:val="•"/>
      <w:lvlJc w:val="left"/>
      <w:pPr>
        <w:ind w:left="5500" w:hanging="347"/>
      </w:pPr>
      <w:rPr>
        <w:rFonts w:hint="default"/>
      </w:rPr>
    </w:lvl>
    <w:lvl w:ilvl="6" w:tplc="747C34B0">
      <w:numFmt w:val="bullet"/>
      <w:lvlText w:val="•"/>
      <w:lvlJc w:val="left"/>
      <w:pPr>
        <w:ind w:left="6424" w:hanging="347"/>
      </w:pPr>
      <w:rPr>
        <w:rFonts w:hint="default"/>
      </w:rPr>
    </w:lvl>
    <w:lvl w:ilvl="7" w:tplc="CE94A37A">
      <w:numFmt w:val="bullet"/>
      <w:lvlText w:val="•"/>
      <w:lvlJc w:val="left"/>
      <w:pPr>
        <w:ind w:left="7348" w:hanging="347"/>
      </w:pPr>
      <w:rPr>
        <w:rFonts w:hint="default"/>
      </w:rPr>
    </w:lvl>
    <w:lvl w:ilvl="8" w:tplc="31747DA2">
      <w:numFmt w:val="bullet"/>
      <w:lvlText w:val="•"/>
      <w:lvlJc w:val="left"/>
      <w:pPr>
        <w:ind w:left="8272" w:hanging="347"/>
      </w:pPr>
      <w:rPr>
        <w:rFonts w:hint="default"/>
      </w:rPr>
    </w:lvl>
  </w:abstractNum>
  <w:abstractNum w:abstractNumId="1" w15:restartNumberingAfterBreak="0">
    <w:nsid w:val="605D1354"/>
    <w:multiLevelType w:val="hybridMultilevel"/>
    <w:tmpl w:val="7534C81C"/>
    <w:lvl w:ilvl="0" w:tplc="88328460">
      <w:numFmt w:val="bullet"/>
      <w:lvlText w:val="•"/>
      <w:lvlJc w:val="left"/>
      <w:pPr>
        <w:ind w:left="851" w:hanging="347"/>
      </w:pPr>
      <w:rPr>
        <w:rFonts w:ascii="Arial" w:eastAsia="Arial" w:hAnsi="Arial" w:cs="Arial" w:hint="default"/>
        <w:color w:val="282828"/>
        <w:w w:val="106"/>
        <w:sz w:val="22"/>
        <w:szCs w:val="22"/>
      </w:rPr>
    </w:lvl>
    <w:lvl w:ilvl="1" w:tplc="E2B83510">
      <w:numFmt w:val="bullet"/>
      <w:lvlText w:val="•"/>
      <w:lvlJc w:val="left"/>
      <w:pPr>
        <w:ind w:left="1608" w:hanging="367"/>
      </w:pPr>
      <w:rPr>
        <w:rFonts w:ascii="Times New Roman" w:eastAsia="Times New Roman" w:hAnsi="Times New Roman" w:cs="Times New Roman" w:hint="default"/>
        <w:color w:val="242424"/>
        <w:w w:val="98"/>
        <w:sz w:val="23"/>
        <w:szCs w:val="23"/>
      </w:rPr>
    </w:lvl>
    <w:lvl w:ilvl="2" w:tplc="0A548DAA">
      <w:numFmt w:val="bullet"/>
      <w:lvlText w:val="•"/>
      <w:lvlJc w:val="left"/>
      <w:pPr>
        <w:ind w:left="2546" w:hanging="367"/>
      </w:pPr>
      <w:rPr>
        <w:rFonts w:hint="default"/>
      </w:rPr>
    </w:lvl>
    <w:lvl w:ilvl="3" w:tplc="32043212">
      <w:numFmt w:val="bullet"/>
      <w:lvlText w:val="•"/>
      <w:lvlJc w:val="left"/>
      <w:pPr>
        <w:ind w:left="3493" w:hanging="367"/>
      </w:pPr>
      <w:rPr>
        <w:rFonts w:hint="default"/>
      </w:rPr>
    </w:lvl>
    <w:lvl w:ilvl="4" w:tplc="68AA9A94">
      <w:numFmt w:val="bullet"/>
      <w:lvlText w:val="•"/>
      <w:lvlJc w:val="left"/>
      <w:pPr>
        <w:ind w:left="4440" w:hanging="367"/>
      </w:pPr>
      <w:rPr>
        <w:rFonts w:hint="default"/>
      </w:rPr>
    </w:lvl>
    <w:lvl w:ilvl="5" w:tplc="8788CC80">
      <w:numFmt w:val="bullet"/>
      <w:lvlText w:val="•"/>
      <w:lvlJc w:val="left"/>
      <w:pPr>
        <w:ind w:left="5386" w:hanging="367"/>
      </w:pPr>
      <w:rPr>
        <w:rFonts w:hint="default"/>
      </w:rPr>
    </w:lvl>
    <w:lvl w:ilvl="6" w:tplc="CE88F484">
      <w:numFmt w:val="bullet"/>
      <w:lvlText w:val="•"/>
      <w:lvlJc w:val="left"/>
      <w:pPr>
        <w:ind w:left="6333" w:hanging="367"/>
      </w:pPr>
      <w:rPr>
        <w:rFonts w:hint="default"/>
      </w:rPr>
    </w:lvl>
    <w:lvl w:ilvl="7" w:tplc="F07C851C">
      <w:numFmt w:val="bullet"/>
      <w:lvlText w:val="•"/>
      <w:lvlJc w:val="left"/>
      <w:pPr>
        <w:ind w:left="7280" w:hanging="367"/>
      </w:pPr>
      <w:rPr>
        <w:rFonts w:hint="default"/>
      </w:rPr>
    </w:lvl>
    <w:lvl w:ilvl="8" w:tplc="189A3168">
      <w:numFmt w:val="bullet"/>
      <w:lvlText w:val="•"/>
      <w:lvlJc w:val="left"/>
      <w:pPr>
        <w:ind w:left="8226" w:hanging="367"/>
      </w:pPr>
      <w:rPr>
        <w:rFonts w:hint="default"/>
      </w:rPr>
    </w:lvl>
  </w:abstractNum>
  <w:abstractNum w:abstractNumId="2" w15:restartNumberingAfterBreak="0">
    <w:nsid w:val="61F2554C"/>
    <w:multiLevelType w:val="hybridMultilevel"/>
    <w:tmpl w:val="12025548"/>
    <w:lvl w:ilvl="0" w:tplc="1E841C00">
      <w:numFmt w:val="bullet"/>
      <w:lvlText w:val="•"/>
      <w:lvlJc w:val="left"/>
      <w:pPr>
        <w:ind w:left="867" w:hanging="362"/>
      </w:pPr>
      <w:rPr>
        <w:rFonts w:ascii="Times New Roman" w:eastAsia="Times New Roman" w:hAnsi="Times New Roman" w:cs="Times New Roman" w:hint="default"/>
        <w:color w:val="242424"/>
        <w:w w:val="99"/>
        <w:sz w:val="23"/>
        <w:szCs w:val="23"/>
      </w:rPr>
    </w:lvl>
    <w:lvl w:ilvl="1" w:tplc="7B087D9E">
      <w:numFmt w:val="bullet"/>
      <w:lvlText w:val="•"/>
      <w:lvlJc w:val="left"/>
      <w:pPr>
        <w:ind w:left="1786" w:hanging="362"/>
      </w:pPr>
      <w:rPr>
        <w:rFonts w:hint="default"/>
      </w:rPr>
    </w:lvl>
    <w:lvl w:ilvl="2" w:tplc="938A78DA">
      <w:numFmt w:val="bullet"/>
      <w:lvlText w:val="•"/>
      <w:lvlJc w:val="left"/>
      <w:pPr>
        <w:ind w:left="2712" w:hanging="362"/>
      </w:pPr>
      <w:rPr>
        <w:rFonts w:hint="default"/>
      </w:rPr>
    </w:lvl>
    <w:lvl w:ilvl="3" w:tplc="CE8A18DE">
      <w:numFmt w:val="bullet"/>
      <w:lvlText w:val="•"/>
      <w:lvlJc w:val="left"/>
      <w:pPr>
        <w:ind w:left="3638" w:hanging="362"/>
      </w:pPr>
      <w:rPr>
        <w:rFonts w:hint="default"/>
      </w:rPr>
    </w:lvl>
    <w:lvl w:ilvl="4" w:tplc="77B87392">
      <w:numFmt w:val="bullet"/>
      <w:lvlText w:val="•"/>
      <w:lvlJc w:val="left"/>
      <w:pPr>
        <w:ind w:left="4564" w:hanging="362"/>
      </w:pPr>
      <w:rPr>
        <w:rFonts w:hint="default"/>
      </w:rPr>
    </w:lvl>
    <w:lvl w:ilvl="5" w:tplc="05A873A2">
      <w:numFmt w:val="bullet"/>
      <w:lvlText w:val="•"/>
      <w:lvlJc w:val="left"/>
      <w:pPr>
        <w:ind w:left="5490" w:hanging="362"/>
      </w:pPr>
      <w:rPr>
        <w:rFonts w:hint="default"/>
      </w:rPr>
    </w:lvl>
    <w:lvl w:ilvl="6" w:tplc="AB847E58">
      <w:numFmt w:val="bullet"/>
      <w:lvlText w:val="•"/>
      <w:lvlJc w:val="left"/>
      <w:pPr>
        <w:ind w:left="6416" w:hanging="362"/>
      </w:pPr>
      <w:rPr>
        <w:rFonts w:hint="default"/>
      </w:rPr>
    </w:lvl>
    <w:lvl w:ilvl="7" w:tplc="6352B448">
      <w:numFmt w:val="bullet"/>
      <w:lvlText w:val="•"/>
      <w:lvlJc w:val="left"/>
      <w:pPr>
        <w:ind w:left="7342" w:hanging="362"/>
      </w:pPr>
      <w:rPr>
        <w:rFonts w:hint="default"/>
      </w:rPr>
    </w:lvl>
    <w:lvl w:ilvl="8" w:tplc="A6D6F544">
      <w:numFmt w:val="bullet"/>
      <w:lvlText w:val="•"/>
      <w:lvlJc w:val="left"/>
      <w:pPr>
        <w:ind w:left="8268" w:hanging="362"/>
      </w:pPr>
      <w:rPr>
        <w:rFonts w:hint="default"/>
      </w:rPr>
    </w:lvl>
  </w:abstractNum>
  <w:abstractNum w:abstractNumId="3" w15:restartNumberingAfterBreak="0">
    <w:nsid w:val="70FA7FA4"/>
    <w:multiLevelType w:val="hybridMultilevel"/>
    <w:tmpl w:val="0ACA4374"/>
    <w:lvl w:ilvl="0" w:tplc="0B8EADAE">
      <w:numFmt w:val="bullet"/>
      <w:lvlText w:val="•"/>
      <w:lvlJc w:val="left"/>
      <w:pPr>
        <w:ind w:left="867" w:hanging="367"/>
      </w:pPr>
      <w:rPr>
        <w:rFonts w:ascii="Times New Roman" w:eastAsia="Times New Roman" w:hAnsi="Times New Roman" w:cs="Times New Roman" w:hint="default"/>
        <w:color w:val="282828"/>
        <w:w w:val="105"/>
        <w:sz w:val="23"/>
        <w:szCs w:val="23"/>
      </w:rPr>
    </w:lvl>
    <w:lvl w:ilvl="1" w:tplc="78E67B3C">
      <w:numFmt w:val="bullet"/>
      <w:lvlText w:val="•"/>
      <w:lvlJc w:val="left"/>
      <w:pPr>
        <w:ind w:left="1786" w:hanging="367"/>
      </w:pPr>
      <w:rPr>
        <w:rFonts w:hint="default"/>
      </w:rPr>
    </w:lvl>
    <w:lvl w:ilvl="2" w:tplc="0F20874A">
      <w:numFmt w:val="bullet"/>
      <w:lvlText w:val="•"/>
      <w:lvlJc w:val="left"/>
      <w:pPr>
        <w:ind w:left="2712" w:hanging="367"/>
      </w:pPr>
      <w:rPr>
        <w:rFonts w:hint="default"/>
      </w:rPr>
    </w:lvl>
    <w:lvl w:ilvl="3" w:tplc="C80AC762">
      <w:numFmt w:val="bullet"/>
      <w:lvlText w:val="•"/>
      <w:lvlJc w:val="left"/>
      <w:pPr>
        <w:ind w:left="3638" w:hanging="367"/>
      </w:pPr>
      <w:rPr>
        <w:rFonts w:hint="default"/>
      </w:rPr>
    </w:lvl>
    <w:lvl w:ilvl="4" w:tplc="89B8D8CA">
      <w:numFmt w:val="bullet"/>
      <w:lvlText w:val="•"/>
      <w:lvlJc w:val="left"/>
      <w:pPr>
        <w:ind w:left="4564" w:hanging="367"/>
      </w:pPr>
      <w:rPr>
        <w:rFonts w:hint="default"/>
      </w:rPr>
    </w:lvl>
    <w:lvl w:ilvl="5" w:tplc="6B6EC158">
      <w:numFmt w:val="bullet"/>
      <w:lvlText w:val="•"/>
      <w:lvlJc w:val="left"/>
      <w:pPr>
        <w:ind w:left="5490" w:hanging="367"/>
      </w:pPr>
      <w:rPr>
        <w:rFonts w:hint="default"/>
      </w:rPr>
    </w:lvl>
    <w:lvl w:ilvl="6" w:tplc="0526E1FE">
      <w:numFmt w:val="bullet"/>
      <w:lvlText w:val="•"/>
      <w:lvlJc w:val="left"/>
      <w:pPr>
        <w:ind w:left="6416" w:hanging="367"/>
      </w:pPr>
      <w:rPr>
        <w:rFonts w:hint="default"/>
      </w:rPr>
    </w:lvl>
    <w:lvl w:ilvl="7" w:tplc="4F70096E">
      <w:numFmt w:val="bullet"/>
      <w:lvlText w:val="•"/>
      <w:lvlJc w:val="left"/>
      <w:pPr>
        <w:ind w:left="7342" w:hanging="367"/>
      </w:pPr>
      <w:rPr>
        <w:rFonts w:hint="default"/>
      </w:rPr>
    </w:lvl>
    <w:lvl w:ilvl="8" w:tplc="0F44080E">
      <w:numFmt w:val="bullet"/>
      <w:lvlText w:val="•"/>
      <w:lvlJc w:val="left"/>
      <w:pPr>
        <w:ind w:left="8268" w:hanging="367"/>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0A"/>
    <w:rsid w:val="001F4A54"/>
    <w:rsid w:val="004D1BAD"/>
    <w:rsid w:val="005C220A"/>
    <w:rsid w:val="00AA4015"/>
    <w:rsid w:val="00CB037C"/>
    <w:rsid w:val="00E93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455B"/>
  <w15:docId w15:val="{52734C05-8CDD-4E23-816A-9D911CF2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2" w:right="192" w:firstLine="1"/>
      <w:outlineLvl w:val="0"/>
    </w:pPr>
    <w:rPr>
      <w:sz w:val="24"/>
      <w:szCs w:val="24"/>
    </w:rPr>
  </w:style>
  <w:style w:type="paragraph" w:styleId="Heading2">
    <w:name w:val="heading 2"/>
    <w:basedOn w:val="Normal"/>
    <w:uiPriority w:val="1"/>
    <w:qFormat/>
    <w:pPr>
      <w:ind w:left="124"/>
      <w:outlineLvl w:val="1"/>
    </w:pPr>
    <w:rPr>
      <w:b/>
      <w:bCs/>
      <w:sz w:val="23"/>
      <w:szCs w:val="23"/>
    </w:rPr>
  </w:style>
  <w:style w:type="paragraph" w:styleId="Heading3">
    <w:name w:val="heading 3"/>
    <w:basedOn w:val="Normal"/>
    <w:uiPriority w:val="1"/>
    <w:qFormat/>
    <w:pPr>
      <w:ind w:left="140"/>
      <w:outlineLvl w:val="2"/>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2" w:hanging="36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4015"/>
    <w:rPr>
      <w:rFonts w:ascii="Tahoma" w:hAnsi="Tahoma" w:cs="Tahoma"/>
      <w:sz w:val="16"/>
      <w:szCs w:val="16"/>
    </w:rPr>
  </w:style>
  <w:style w:type="character" w:customStyle="1" w:styleId="BalloonTextChar">
    <w:name w:val="Balloon Text Char"/>
    <w:basedOn w:val="DefaultParagraphFont"/>
    <w:link w:val="BalloonText"/>
    <w:uiPriority w:val="99"/>
    <w:semiHidden/>
    <w:rsid w:val="00AA4015"/>
    <w:rPr>
      <w:rFonts w:ascii="Tahoma" w:eastAsia="Times New Roman" w:hAnsi="Tahoma" w:cs="Tahoma"/>
      <w:sz w:val="16"/>
      <w:szCs w:val="16"/>
    </w:rPr>
  </w:style>
  <w:style w:type="paragraph" w:styleId="Header">
    <w:name w:val="header"/>
    <w:basedOn w:val="Normal"/>
    <w:link w:val="HeaderChar"/>
    <w:uiPriority w:val="99"/>
    <w:unhideWhenUsed/>
    <w:rsid w:val="004D1BAD"/>
    <w:pPr>
      <w:tabs>
        <w:tab w:val="center" w:pos="4680"/>
        <w:tab w:val="right" w:pos="9360"/>
      </w:tabs>
    </w:pPr>
  </w:style>
  <w:style w:type="character" w:customStyle="1" w:styleId="HeaderChar">
    <w:name w:val="Header Char"/>
    <w:basedOn w:val="DefaultParagraphFont"/>
    <w:link w:val="Header"/>
    <w:uiPriority w:val="99"/>
    <w:rsid w:val="004D1BAD"/>
    <w:rPr>
      <w:rFonts w:ascii="Times New Roman" w:eastAsia="Times New Roman" w:hAnsi="Times New Roman" w:cs="Times New Roman"/>
    </w:rPr>
  </w:style>
  <w:style w:type="paragraph" w:styleId="Footer">
    <w:name w:val="footer"/>
    <w:basedOn w:val="Normal"/>
    <w:link w:val="FooterChar"/>
    <w:uiPriority w:val="99"/>
    <w:unhideWhenUsed/>
    <w:rsid w:val="004D1BAD"/>
    <w:pPr>
      <w:tabs>
        <w:tab w:val="center" w:pos="4680"/>
        <w:tab w:val="right" w:pos="9360"/>
      </w:tabs>
    </w:pPr>
  </w:style>
  <w:style w:type="character" w:customStyle="1" w:styleId="FooterChar">
    <w:name w:val="Footer Char"/>
    <w:basedOn w:val="DefaultParagraphFont"/>
    <w:link w:val="Footer"/>
    <w:uiPriority w:val="99"/>
    <w:rsid w:val="004D1B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SKM-C45819022612590</vt:lpstr>
    </vt:vector>
  </TitlesOfParts>
  <Company>Dept Health And Ageing</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SKM-C45819022612590</dc:title>
  <dc:creator>DAWSON, Ros</dc:creator>
  <cp:lastModifiedBy>Manoj-Margison, Stuart</cp:lastModifiedBy>
  <cp:revision>3</cp:revision>
  <cp:lastPrinted>2019-02-26T06:21:00Z</cp:lastPrinted>
  <dcterms:created xsi:type="dcterms:W3CDTF">2019-02-26T02:31:00Z</dcterms:created>
  <dcterms:modified xsi:type="dcterms:W3CDTF">2019-02-26T06:23:00Z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KM-C458</vt:lpwstr>
  </property>
  <property fmtid="{D5CDD505-2E9C-101B-9397-08002B2CF9AE}" pid="4" name="LastSaved">
    <vt:filetime>2019-02-26T00:00:00Z</vt:filetime>
  </property>
</Properties>
</file>