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E500D4" w:rsidRDefault="009050F9" w:rsidP="005E317F">
      <w:pPr>
        <w:pStyle w:val="ShortT"/>
      </w:pPr>
      <w:r>
        <w:t xml:space="preserve">Private Health Insurance (Prostheses) </w:t>
      </w:r>
      <w:r w:rsidR="005E317F">
        <w:t xml:space="preserve">Amendment </w:t>
      </w:r>
      <w:r>
        <w:t>Rules</w:t>
      </w:r>
      <w:r w:rsidR="005E317F">
        <w:t xml:space="preserve"> </w:t>
      </w:r>
      <w:r>
        <w:t>(No. 3) 2019</w:t>
      </w:r>
    </w:p>
    <w:p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9050F9">
        <w:rPr>
          <w:szCs w:val="22"/>
        </w:rPr>
        <w:t>Julianne Quaine</w:t>
      </w:r>
      <w:r w:rsidRPr="00DA182D">
        <w:rPr>
          <w:szCs w:val="22"/>
        </w:rPr>
        <w:t xml:space="preserve">, </w:t>
      </w:r>
      <w:r w:rsidR="009050F9">
        <w:rPr>
          <w:szCs w:val="22"/>
        </w:rPr>
        <w:t>delegate of the Minister for Health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</w:t>
      </w:r>
      <w:r w:rsidR="009050F9">
        <w:rPr>
          <w:szCs w:val="22"/>
        </w:rPr>
        <w:t xml:space="preserve"> Rules</w:t>
      </w:r>
      <w:r w:rsidRPr="00DA182D">
        <w:rPr>
          <w:szCs w:val="22"/>
        </w:rPr>
        <w:t>.</w:t>
      </w:r>
    </w:p>
    <w:p w:rsidR="005E317F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92672E">
        <w:rPr>
          <w:szCs w:val="22"/>
        </w:rPr>
        <w:t xml:space="preserve"> 28 </w:t>
      </w:r>
      <w:r w:rsidR="009050F9">
        <w:rPr>
          <w:szCs w:val="22"/>
        </w:rPr>
        <w:t>February 2019</w:t>
      </w:r>
    </w:p>
    <w:p w:rsidR="0092672E" w:rsidRDefault="0092672E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:rsidR="0092672E" w:rsidRDefault="0092672E" w:rsidP="0092672E">
      <w:pPr>
        <w:keepNext/>
        <w:spacing w:before="300" w:line="240" w:lineRule="atLeast"/>
        <w:ind w:right="397"/>
        <w:jc w:val="both"/>
        <w:rPr>
          <w:b/>
          <w:szCs w:val="22"/>
        </w:rPr>
      </w:pPr>
      <w:bookmarkStart w:id="0" w:name="_GoBack"/>
      <w:bookmarkEnd w:id="0"/>
    </w:p>
    <w:p w:rsidR="005E317F" w:rsidRPr="0092672E" w:rsidRDefault="009050F9" w:rsidP="0092672E">
      <w:pPr>
        <w:keepNext/>
        <w:spacing w:before="300" w:line="240" w:lineRule="atLeast"/>
        <w:ind w:right="397"/>
        <w:jc w:val="both"/>
        <w:rPr>
          <w:szCs w:val="22"/>
        </w:rPr>
      </w:pPr>
      <w:r w:rsidRPr="009050F9">
        <w:rPr>
          <w:b/>
          <w:szCs w:val="22"/>
        </w:rPr>
        <w:t xml:space="preserve">Julianne </w:t>
      </w:r>
      <w:r w:rsidR="0092672E">
        <w:rPr>
          <w:b/>
          <w:szCs w:val="22"/>
        </w:rPr>
        <w:t>Quaine</w:t>
      </w:r>
    </w:p>
    <w:p w:rsidR="005E317F" w:rsidRDefault="009050F9" w:rsidP="009050F9">
      <w:pPr>
        <w:pStyle w:val="SignCoverPageEnd"/>
        <w:keepNext w:val="0"/>
        <w:pBdr>
          <w:bottom w:val="none" w:sz="0" w:space="0" w:color="auto"/>
        </w:pBdr>
        <w:ind w:right="86"/>
        <w:rPr>
          <w:sz w:val="22"/>
        </w:rPr>
      </w:pPr>
      <w:r>
        <w:rPr>
          <w:sz w:val="22"/>
        </w:rPr>
        <w:t>Assistant Secretary</w:t>
      </w:r>
    </w:p>
    <w:p w:rsidR="009050F9" w:rsidRDefault="009050F9" w:rsidP="009050F9">
      <w:pPr>
        <w:rPr>
          <w:lang w:eastAsia="en-AU"/>
        </w:rPr>
      </w:pPr>
      <w:r>
        <w:rPr>
          <w:lang w:eastAsia="en-AU"/>
        </w:rPr>
        <w:t>Office of Health Technology Assessment</w:t>
      </w:r>
    </w:p>
    <w:p w:rsidR="009050F9" w:rsidRDefault="009050F9" w:rsidP="009050F9">
      <w:pPr>
        <w:rPr>
          <w:lang w:eastAsia="en-AU"/>
        </w:rPr>
      </w:pPr>
      <w:r>
        <w:rPr>
          <w:lang w:eastAsia="en-AU"/>
        </w:rPr>
        <w:t>Technology Assessment and Access Division</w:t>
      </w:r>
    </w:p>
    <w:p w:rsidR="009050F9" w:rsidRPr="009050F9" w:rsidRDefault="009050F9" w:rsidP="009050F9">
      <w:pPr>
        <w:pBdr>
          <w:bottom w:val="single" w:sz="4" w:space="12" w:color="auto"/>
        </w:pBdr>
        <w:spacing w:after="240"/>
        <w:rPr>
          <w:lang w:eastAsia="en-AU"/>
        </w:rPr>
      </w:pPr>
      <w:r>
        <w:rPr>
          <w:lang w:eastAsia="en-AU"/>
        </w:rPr>
        <w:t>Department of Health</w:t>
      </w: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5E317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E317F">
        <w:rPr>
          <w:noProof/>
        </w:rPr>
        <w:t>1</w:t>
      </w:r>
      <w:r w:rsidR="005E317F">
        <w:rPr>
          <w:noProof/>
        </w:rPr>
        <w:tab/>
        <w:t>Name</w:t>
      </w:r>
      <w:r w:rsidR="005E317F" w:rsidRPr="005E317F">
        <w:rPr>
          <w:noProof/>
          <w:sz w:val="20"/>
        </w:rPr>
        <w:tab/>
      </w:r>
      <w:r w:rsidR="005E317F" w:rsidRPr="005E317F">
        <w:rPr>
          <w:noProof/>
          <w:sz w:val="20"/>
        </w:rPr>
        <w:fldChar w:fldCharType="begin"/>
      </w:r>
      <w:r w:rsidR="005E317F" w:rsidRPr="005E317F">
        <w:rPr>
          <w:noProof/>
          <w:sz w:val="20"/>
        </w:rPr>
        <w:instrText xml:space="preserve"> PAGEREF _Toc478567687 \h </w:instrText>
      </w:r>
      <w:r w:rsidR="005E317F" w:rsidRPr="005E317F">
        <w:rPr>
          <w:noProof/>
          <w:sz w:val="20"/>
        </w:rPr>
      </w:r>
      <w:r w:rsidR="005E317F" w:rsidRPr="005E317F">
        <w:rPr>
          <w:noProof/>
          <w:sz w:val="20"/>
        </w:rPr>
        <w:fldChar w:fldCharType="separate"/>
      </w:r>
      <w:r w:rsidR="0092672E">
        <w:rPr>
          <w:noProof/>
          <w:sz w:val="20"/>
        </w:rPr>
        <w:t>1</w:t>
      </w:r>
      <w:r w:rsidR="005E317F" w:rsidRPr="005E317F">
        <w:rPr>
          <w:noProof/>
          <w:sz w:val="20"/>
        </w:rPr>
        <w:fldChar w:fldCharType="end"/>
      </w:r>
    </w:p>
    <w:p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_Toc478567688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92672E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_Toc478567689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92672E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_Toc478567690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92672E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:rsidR="005E317F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E317F">
        <w:rPr>
          <w:b w:val="0"/>
          <w:noProof/>
          <w:sz w:val="20"/>
        </w:rPr>
        <w:tab/>
      </w:r>
      <w:r w:rsidRPr="005E317F">
        <w:rPr>
          <w:b w:val="0"/>
          <w:noProof/>
          <w:sz w:val="20"/>
        </w:rPr>
        <w:fldChar w:fldCharType="begin"/>
      </w:r>
      <w:r w:rsidRPr="005E317F">
        <w:rPr>
          <w:b w:val="0"/>
          <w:noProof/>
          <w:sz w:val="20"/>
        </w:rPr>
        <w:instrText xml:space="preserve"> PAGEREF _Toc478567691 \h </w:instrText>
      </w:r>
      <w:r w:rsidRPr="005E317F">
        <w:rPr>
          <w:b w:val="0"/>
          <w:noProof/>
          <w:sz w:val="20"/>
        </w:rPr>
      </w:r>
      <w:r w:rsidRPr="005E317F">
        <w:rPr>
          <w:b w:val="0"/>
          <w:noProof/>
          <w:sz w:val="20"/>
        </w:rPr>
        <w:fldChar w:fldCharType="separate"/>
      </w:r>
      <w:r w:rsidR="0092672E">
        <w:rPr>
          <w:b w:val="0"/>
          <w:noProof/>
          <w:sz w:val="20"/>
        </w:rPr>
        <w:t>2</w:t>
      </w:r>
      <w:r w:rsidRPr="005E317F">
        <w:rPr>
          <w:b w:val="0"/>
          <w:noProof/>
          <w:sz w:val="20"/>
        </w:rPr>
        <w:fldChar w:fldCharType="end"/>
      </w:r>
    </w:p>
    <w:p w:rsidR="005E317F" w:rsidRDefault="009050F9">
      <w:pPr>
        <w:pStyle w:val="TOC9"/>
        <w:rPr>
          <w:i w:val="0"/>
          <w:noProof/>
        </w:rPr>
      </w:pPr>
      <w:r>
        <w:rPr>
          <w:noProof/>
        </w:rPr>
        <w:t>Private Health Insurance (Prostheses) Rules 2019 (No. 1)</w:t>
      </w:r>
      <w:r w:rsidR="005E317F" w:rsidRPr="005E317F">
        <w:rPr>
          <w:i w:val="0"/>
          <w:noProof/>
        </w:rPr>
        <w:tab/>
      </w:r>
    </w:p>
    <w:p w:rsidR="009050F9" w:rsidRPr="009050F9" w:rsidRDefault="009050F9" w:rsidP="009050F9">
      <w:pPr>
        <w:rPr>
          <w:lang w:eastAsia="en-AU"/>
        </w:rPr>
      </w:pPr>
    </w:p>
    <w:p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2" w:name="_Toc47856768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9050F9">
        <w:t xml:space="preserve"> </w:t>
      </w:r>
      <w:r w:rsidR="009050F9">
        <w:rPr>
          <w:i/>
        </w:rPr>
        <w:t>Private Health Insurance (Prostheses) Amendment Rules (No. 3) 2019</w:t>
      </w:r>
      <w:r w:rsidRPr="009C2562">
        <w:t>.</w:t>
      </w:r>
    </w:p>
    <w:p w:rsidR="005E317F" w:rsidRDefault="005E317F" w:rsidP="005E317F">
      <w:pPr>
        <w:pStyle w:val="ActHead5"/>
      </w:pPr>
      <w:bookmarkStart w:id="3" w:name="_Toc478567688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:rsidR="005E317F" w:rsidRPr="00232984" w:rsidRDefault="005E317F" w:rsidP="005E317F">
      <w:pPr>
        <w:pStyle w:val="subsection"/>
      </w:pPr>
      <w:r>
        <w:tab/>
      </w:r>
      <w:r>
        <w:tab/>
        <w:t>This instrument commences</w:t>
      </w:r>
      <w:r w:rsidR="009050F9">
        <w:t xml:space="preserve"> immediately after the commencement of the </w:t>
      </w:r>
      <w:r w:rsidR="009050F9">
        <w:rPr>
          <w:i/>
        </w:rPr>
        <w:t>Private Health Insurance (Prostheses) Amendment Rules (No. 2) 2019</w:t>
      </w:r>
      <w:r>
        <w:t>.</w:t>
      </w:r>
    </w:p>
    <w:p w:rsidR="005E317F" w:rsidRPr="009C2562" w:rsidRDefault="005E317F" w:rsidP="005E317F">
      <w:pPr>
        <w:pStyle w:val="ActHead5"/>
      </w:pPr>
      <w:bookmarkStart w:id="4" w:name="_Toc478567689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>This instrument is made under</w:t>
      </w:r>
      <w:r w:rsidR="009050F9">
        <w:t xml:space="preserve"> item 4 of the table in section 333-20 of the </w:t>
      </w:r>
      <w:r w:rsidR="009050F9">
        <w:rPr>
          <w:i/>
        </w:rPr>
        <w:t>Private Health Insurance Act 2007</w:t>
      </w:r>
      <w:r w:rsidRPr="009C2562">
        <w:t>.</w:t>
      </w:r>
    </w:p>
    <w:p w:rsidR="005E317F" w:rsidRPr="006065DA" w:rsidRDefault="005E317F" w:rsidP="005E317F">
      <w:pPr>
        <w:pStyle w:val="ActHead5"/>
      </w:pPr>
      <w:bookmarkStart w:id="5" w:name="_Toc478567690"/>
      <w:r w:rsidRPr="006065DA">
        <w:t>4  Schedules</w:t>
      </w:r>
      <w:bookmarkEnd w:id="5"/>
    </w:p>
    <w:p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E317F" w:rsidRDefault="005E317F" w:rsidP="005E317F">
      <w:pPr>
        <w:pStyle w:val="ActHead6"/>
        <w:pageBreakBefore/>
      </w:pPr>
      <w:bookmarkStart w:id="6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:rsidR="005E317F" w:rsidRDefault="009050F9" w:rsidP="00B455D2">
      <w:pPr>
        <w:pStyle w:val="ActHead9"/>
        <w:keepNext w:val="0"/>
        <w:widowControl w:val="0"/>
      </w:pPr>
      <w:r>
        <w:t>Private Health Insurance (Prostheses) Rules 2019 (No. 1)</w:t>
      </w:r>
    </w:p>
    <w:p w:rsidR="009050F9" w:rsidRDefault="005E317F" w:rsidP="00B455D2">
      <w:pPr>
        <w:pStyle w:val="ItemHead"/>
        <w:keepNext w:val="0"/>
        <w:widowControl w:val="0"/>
      </w:pPr>
      <w:r>
        <w:t xml:space="preserve">1  </w:t>
      </w:r>
      <w:r w:rsidR="000C6710">
        <w:t xml:space="preserve">Schedule 1, Part C, </w:t>
      </w:r>
      <w:r w:rsidR="00B455D2">
        <w:t>billing code BS</w:t>
      </w:r>
      <w:r w:rsidR="0005151A">
        <w:t>3</w:t>
      </w:r>
      <w:r w:rsidR="00B455D2">
        <w:t>59</w:t>
      </w:r>
    </w:p>
    <w:p w:rsidR="001D12F8" w:rsidRPr="00B455D2" w:rsidRDefault="00B455D2" w:rsidP="00B455D2">
      <w:pPr>
        <w:pStyle w:val="Item"/>
        <w:widowControl w:val="0"/>
        <w:spacing w:after="120"/>
        <w:ind w:left="706"/>
      </w:pPr>
      <w:r>
        <w:rPr>
          <w:i/>
        </w:rPr>
        <w:t xml:space="preserve">Repeal </w:t>
      </w:r>
      <w:r>
        <w:t>the entry for billing code BS</w:t>
      </w:r>
      <w:r w:rsidR="0005151A">
        <w:t>3</w:t>
      </w:r>
      <w:r>
        <w:t>59</w:t>
      </w:r>
    </w:p>
    <w:p w:rsidR="001D12F8" w:rsidRPr="001D12F8" w:rsidRDefault="001D12F8" w:rsidP="00B455D2">
      <w:pPr>
        <w:pStyle w:val="ItemHead"/>
        <w:keepNext w:val="0"/>
        <w:widowControl w:val="0"/>
      </w:pPr>
      <w:r>
        <w:t xml:space="preserve">2  Schedule 1, Part C, </w:t>
      </w:r>
      <w:r w:rsidR="006C7A7A">
        <w:t>after entry for Billing Code SJ407</w:t>
      </w:r>
    </w:p>
    <w:p w:rsidR="00EE1A7F" w:rsidRDefault="006C7A7A" w:rsidP="00FC0A84">
      <w:pPr>
        <w:pStyle w:val="ItemHead"/>
        <w:keepNext w:val="0"/>
        <w:widowControl w:val="0"/>
        <w:spacing w:after="120"/>
        <w:ind w:left="1412" w:hanging="706"/>
        <w:rPr>
          <w:rFonts w:ascii="Times New Roman" w:hAnsi="Times New Roman"/>
        </w:rPr>
      </w:pPr>
      <w:r w:rsidRPr="006C7A7A">
        <w:rPr>
          <w:rFonts w:ascii="Times New Roman" w:hAnsi="Times New Roman"/>
          <w:b w:val="0"/>
          <w:i/>
        </w:rPr>
        <w:t>Insert</w:t>
      </w:r>
      <w:r w:rsidR="00B455D2">
        <w:rPr>
          <w:rFonts w:ascii="Times New Roman" w:hAnsi="Times New Roman"/>
          <w:b w:val="0"/>
          <w:i/>
        </w:rPr>
        <w:t xml:space="preserve"> </w:t>
      </w:r>
      <w:r w:rsidR="00B455D2" w:rsidRPr="00B455D2">
        <w:rPr>
          <w:rFonts w:ascii="Times New Roman" w:hAnsi="Times New Roman"/>
          <w:b w:val="0"/>
        </w:rPr>
        <w:t xml:space="preserve">subheading </w:t>
      </w:r>
      <w:r w:rsidR="00EE1A7F" w:rsidRPr="00B455D2">
        <w:rPr>
          <w:rFonts w:ascii="Times New Roman" w:hAnsi="Times New Roman"/>
        </w:rPr>
        <w:t>Boston Scientific</w:t>
      </w:r>
    </w:p>
    <w:p w:rsidR="00EE1A7F" w:rsidRPr="00B455D2" w:rsidRDefault="00B455D2" w:rsidP="00B455D2">
      <w:pPr>
        <w:pStyle w:val="Item"/>
        <w:widowControl w:val="0"/>
        <w:rPr>
          <w:b/>
          <w:sz w:val="24"/>
          <w:szCs w:val="24"/>
        </w:rPr>
      </w:pPr>
      <w:r w:rsidRPr="00B455D2">
        <w:rPr>
          <w:sz w:val="24"/>
          <w:szCs w:val="24"/>
        </w:rPr>
        <w:t xml:space="preserve">under that subheading </w:t>
      </w:r>
      <w:r w:rsidRPr="00B455D2">
        <w:rPr>
          <w:i/>
          <w:sz w:val="24"/>
          <w:szCs w:val="24"/>
        </w:rPr>
        <w:t>insert</w:t>
      </w:r>
      <w:r w:rsidRPr="00B455D2">
        <w:rPr>
          <w:sz w:val="24"/>
          <w:szCs w:val="24"/>
        </w:rPr>
        <w:t xml:space="preserve"> subheading </w:t>
      </w:r>
      <w:r w:rsidR="00EE1A7F" w:rsidRPr="00B455D2">
        <w:rPr>
          <w:b/>
          <w:sz w:val="24"/>
          <w:szCs w:val="24"/>
        </w:rPr>
        <w:t>Boston Scientific Australia Pty Ltd</w:t>
      </w:r>
    </w:p>
    <w:p w:rsidR="00B455D2" w:rsidRDefault="00B455D2" w:rsidP="00B455D2">
      <w:pPr>
        <w:pStyle w:val="ItemHead"/>
        <w:keepNext w:val="0"/>
        <w:widowControl w:val="0"/>
        <w:ind w:left="1418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under that subheading </w:t>
      </w:r>
      <w:r w:rsidRPr="00B455D2">
        <w:rPr>
          <w:rFonts w:ascii="Times New Roman" w:hAnsi="Times New Roman"/>
          <w:b w:val="0"/>
          <w:i/>
        </w:rPr>
        <w:t>insert</w:t>
      </w:r>
      <w:r>
        <w:rPr>
          <w:rFonts w:ascii="Times New Roman" w:hAnsi="Times New Roman"/>
          <w:b w:val="0"/>
        </w:rPr>
        <w:t xml:space="preserve"> the contents of Item 1 of the table:</w:t>
      </w:r>
    </w:p>
    <w:p w:rsidR="00B455D2" w:rsidRPr="00B455D2" w:rsidRDefault="00B455D2" w:rsidP="00B455D2">
      <w:pPr>
        <w:pStyle w:val="Item"/>
        <w:widowControl w:val="0"/>
      </w:pPr>
    </w:p>
    <w:tbl>
      <w:tblPr>
        <w:tblW w:w="90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720"/>
        <w:gridCol w:w="1530"/>
        <w:gridCol w:w="2070"/>
        <w:gridCol w:w="1260"/>
        <w:gridCol w:w="990"/>
        <w:gridCol w:w="1890"/>
      </w:tblGrid>
      <w:tr w:rsidR="00B455D2" w:rsidRPr="00B455D2" w:rsidTr="00B455D2">
        <w:trPr>
          <w:cantSplit/>
        </w:trPr>
        <w:tc>
          <w:tcPr>
            <w:tcW w:w="540" w:type="dxa"/>
          </w:tcPr>
          <w:p w:rsidR="00B455D2" w:rsidRPr="00B455D2" w:rsidRDefault="00B455D2" w:rsidP="00B455D2">
            <w:pPr>
              <w:widowControl w:val="0"/>
              <w:spacing w:before="3" w:after="3"/>
              <w:rPr>
                <w:b/>
                <w:sz w:val="18"/>
                <w:szCs w:val="18"/>
              </w:rPr>
            </w:pPr>
            <w:r w:rsidRPr="00B455D2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720" w:type="dxa"/>
          </w:tcPr>
          <w:p w:rsidR="00B455D2" w:rsidRPr="00B455D2" w:rsidRDefault="00B455D2" w:rsidP="00B455D2">
            <w:pPr>
              <w:widowControl w:val="0"/>
              <w:spacing w:before="3" w:after="3"/>
              <w:rPr>
                <w:b/>
                <w:sz w:val="18"/>
                <w:szCs w:val="18"/>
              </w:rPr>
            </w:pPr>
            <w:r w:rsidRPr="00B455D2">
              <w:rPr>
                <w:b/>
                <w:sz w:val="18"/>
                <w:szCs w:val="18"/>
              </w:rPr>
              <w:t>Billing code</w:t>
            </w:r>
          </w:p>
        </w:tc>
        <w:tc>
          <w:tcPr>
            <w:tcW w:w="1530" w:type="dxa"/>
          </w:tcPr>
          <w:p w:rsidR="00B455D2" w:rsidRPr="00B455D2" w:rsidRDefault="00B455D2" w:rsidP="00B455D2">
            <w:pPr>
              <w:widowControl w:val="0"/>
              <w:spacing w:before="3" w:after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Product</w:t>
            </w:r>
          </w:p>
        </w:tc>
        <w:tc>
          <w:tcPr>
            <w:tcW w:w="2070" w:type="dxa"/>
          </w:tcPr>
          <w:p w:rsidR="00B455D2" w:rsidRPr="00B455D2" w:rsidRDefault="00B455D2" w:rsidP="00B455D2">
            <w:pPr>
              <w:widowControl w:val="0"/>
              <w:spacing w:before="3" w:after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1260" w:type="dxa"/>
          </w:tcPr>
          <w:p w:rsidR="00B455D2" w:rsidRPr="00B455D2" w:rsidRDefault="00B455D2" w:rsidP="00B455D2">
            <w:pPr>
              <w:widowControl w:val="0"/>
              <w:spacing w:before="3" w:after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Size</w:t>
            </w:r>
          </w:p>
        </w:tc>
        <w:tc>
          <w:tcPr>
            <w:tcW w:w="990" w:type="dxa"/>
          </w:tcPr>
          <w:p w:rsidR="00B455D2" w:rsidRPr="00B455D2" w:rsidRDefault="00B455D2" w:rsidP="00B455D2">
            <w:pPr>
              <w:widowControl w:val="0"/>
              <w:spacing w:before="3" w:after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Minimum Benefit</w:t>
            </w:r>
          </w:p>
        </w:tc>
        <w:tc>
          <w:tcPr>
            <w:tcW w:w="1890" w:type="dxa"/>
          </w:tcPr>
          <w:p w:rsidR="00B455D2" w:rsidRPr="00B455D2" w:rsidRDefault="00B455D2" w:rsidP="00B455D2">
            <w:pPr>
              <w:widowControl w:val="0"/>
              <w:spacing w:before="3" w:after="3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Condition</w:t>
            </w:r>
          </w:p>
        </w:tc>
      </w:tr>
      <w:tr w:rsidR="00B455D2" w:rsidTr="00B455D2">
        <w:trPr>
          <w:cantSplit/>
        </w:trPr>
        <w:tc>
          <w:tcPr>
            <w:tcW w:w="540" w:type="dxa"/>
          </w:tcPr>
          <w:p w:rsidR="00B455D2" w:rsidRDefault="00B455D2" w:rsidP="00B455D2">
            <w:pPr>
              <w:widowControl w:val="0"/>
              <w:spacing w:before="3" w:after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B455D2" w:rsidRDefault="00B455D2" w:rsidP="00B455D2">
            <w:pPr>
              <w:widowControl w:val="0"/>
              <w:spacing w:before="3" w:after="3"/>
            </w:pPr>
            <w:r>
              <w:rPr>
                <w:sz w:val="20"/>
              </w:rPr>
              <w:t>BS359</w:t>
            </w:r>
          </w:p>
        </w:tc>
        <w:tc>
          <w:tcPr>
            <w:tcW w:w="1530" w:type="dxa"/>
          </w:tcPr>
          <w:p w:rsidR="00B455D2" w:rsidRDefault="00B455D2" w:rsidP="00B455D2">
            <w:pPr>
              <w:widowControl w:val="0"/>
              <w:spacing w:before="3" w:after="3"/>
            </w:pPr>
            <w:r>
              <w:rPr>
                <w:sz w:val="20"/>
              </w:rPr>
              <w:t>IntellaMap™ Orion High Resolution Mapping Catheter</w:t>
            </w:r>
          </w:p>
        </w:tc>
        <w:tc>
          <w:tcPr>
            <w:tcW w:w="2070" w:type="dxa"/>
          </w:tcPr>
          <w:p w:rsidR="00B455D2" w:rsidRDefault="00B455D2" w:rsidP="00B455D2">
            <w:pPr>
              <w:widowControl w:val="0"/>
              <w:spacing w:before="3" w:after="3"/>
            </w:pPr>
            <w:r>
              <w:rPr>
                <w:sz w:val="20"/>
              </w:rPr>
              <w:t>High resolution 64-electrode steerable mapping catheter</w:t>
            </w:r>
          </w:p>
        </w:tc>
        <w:tc>
          <w:tcPr>
            <w:tcW w:w="1260" w:type="dxa"/>
          </w:tcPr>
          <w:p w:rsidR="00B455D2" w:rsidRDefault="00B455D2" w:rsidP="00B455D2">
            <w:pPr>
              <w:widowControl w:val="0"/>
              <w:spacing w:before="3" w:after="3"/>
            </w:pPr>
            <w:r>
              <w:rPr>
                <w:sz w:val="20"/>
              </w:rPr>
              <w:t>8.5F, 115cm</w:t>
            </w:r>
          </w:p>
        </w:tc>
        <w:tc>
          <w:tcPr>
            <w:tcW w:w="990" w:type="dxa"/>
          </w:tcPr>
          <w:p w:rsidR="00B455D2" w:rsidRDefault="00B455D2" w:rsidP="002A0410">
            <w:pPr>
              <w:widowControl w:val="0"/>
              <w:spacing w:before="3" w:after="3"/>
              <w:jc w:val="right"/>
            </w:pPr>
            <w:r>
              <w:rPr>
                <w:sz w:val="20"/>
              </w:rPr>
              <w:t>$</w:t>
            </w:r>
            <w:r w:rsidR="002A0410">
              <w:rPr>
                <w:sz w:val="20"/>
              </w:rPr>
              <w:t>3,4</w:t>
            </w:r>
            <w:r>
              <w:rPr>
                <w:sz w:val="20"/>
              </w:rPr>
              <w:t>00.00</w:t>
            </w:r>
          </w:p>
        </w:tc>
        <w:tc>
          <w:tcPr>
            <w:tcW w:w="1890" w:type="dxa"/>
          </w:tcPr>
          <w:p w:rsidR="00B455D2" w:rsidRPr="00AD3386" w:rsidRDefault="00B455D2" w:rsidP="00B455D2">
            <w:pPr>
              <w:widowControl w:val="0"/>
              <w:spacing w:before="3" w:after="3"/>
            </w:pPr>
            <w:r w:rsidRPr="00AD3386">
              <w:rPr>
                <w:rFonts w:cs="Times New Roman"/>
                <w:sz w:val="20"/>
              </w:rPr>
              <w:t xml:space="preserve">The prosthesis is only to be used in a surgical procedure described in item 38290 in Group T8 of the </w:t>
            </w:r>
            <w:r w:rsidRPr="00AD3386">
              <w:rPr>
                <w:rFonts w:cs="Times New Roman"/>
                <w:i/>
                <w:iCs/>
                <w:sz w:val="20"/>
              </w:rPr>
              <w:t>Health Insurance (General Medical Services Table) Regulations 2018</w:t>
            </w:r>
            <w:r w:rsidRPr="00AD3386">
              <w:rPr>
                <w:rFonts w:cs="Times New Roman"/>
                <w:sz w:val="20"/>
              </w:rPr>
              <w:t>.</w:t>
            </w:r>
          </w:p>
        </w:tc>
      </w:tr>
    </w:tbl>
    <w:p w:rsidR="006C7A7A" w:rsidRPr="006C7A7A" w:rsidRDefault="006C7A7A" w:rsidP="00B455D2">
      <w:pPr>
        <w:pStyle w:val="Item"/>
        <w:widowControl w:val="0"/>
        <w:ind w:left="0"/>
      </w:pPr>
    </w:p>
    <w:sectPr w:rsidR="006C7A7A" w:rsidRPr="006C7A7A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0F9" w:rsidRDefault="009050F9" w:rsidP="0048364F">
      <w:pPr>
        <w:spacing w:line="240" w:lineRule="auto"/>
      </w:pPr>
      <w:r>
        <w:separator/>
      </w:r>
    </w:p>
  </w:endnote>
  <w:endnote w:type="continuationSeparator" w:id="0">
    <w:p w:rsidR="009050F9" w:rsidRDefault="009050F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2672E">
            <w:rPr>
              <w:i/>
              <w:noProof/>
              <w:sz w:val="18"/>
            </w:rPr>
            <w:t>Private Health Insurance (Prostheses) Amendment Rules (No. 3)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20990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2672E">
            <w:rPr>
              <w:i/>
              <w:noProof/>
              <w:sz w:val="18"/>
            </w:rPr>
            <w:t>Private Health Insurance (Prostheses) Amendment Rules (No. 3)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2672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2672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2672E">
            <w:rPr>
              <w:i/>
              <w:noProof/>
              <w:sz w:val="18"/>
            </w:rPr>
            <w:t>Private Health Insurance (Prostheses) Amendment Rules (No. 3)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2672E">
            <w:rPr>
              <w:i/>
              <w:noProof/>
              <w:sz w:val="18"/>
            </w:rPr>
            <w:t>Private Health Insurance (Prostheses) Amendment Rules (No. 3)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2672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2672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92672E">
            <w:rPr>
              <w:i/>
              <w:noProof/>
              <w:sz w:val="18"/>
            </w:rPr>
            <w:t>\\central.health\DfsUserEnv\Users\User_23\EDWARS\Documents\Offline Records (A7)\Private ~ HEALTH INSURANCE - Benefits listing\Private Health Insurance (Prostheses) Amendment Rules (No. 3) 2019.DOCX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2672E">
            <w:rPr>
              <w:i/>
              <w:noProof/>
              <w:sz w:val="18"/>
            </w:rPr>
            <w:t>28/2/2019 9:33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0F9" w:rsidRDefault="009050F9" w:rsidP="0048364F">
      <w:pPr>
        <w:spacing w:line="240" w:lineRule="auto"/>
      </w:pPr>
      <w:r>
        <w:separator/>
      </w:r>
    </w:p>
  </w:footnote>
  <w:footnote w:type="continuationSeparator" w:id="0">
    <w:p w:rsidR="009050F9" w:rsidRDefault="009050F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F9"/>
    <w:rsid w:val="00000263"/>
    <w:rsid w:val="000113BC"/>
    <w:rsid w:val="000136AF"/>
    <w:rsid w:val="0004044E"/>
    <w:rsid w:val="0005120E"/>
    <w:rsid w:val="0005151A"/>
    <w:rsid w:val="00054577"/>
    <w:rsid w:val="000614BF"/>
    <w:rsid w:val="0007169C"/>
    <w:rsid w:val="00077593"/>
    <w:rsid w:val="00083F48"/>
    <w:rsid w:val="000A479A"/>
    <w:rsid w:val="000A7DF9"/>
    <w:rsid w:val="000C6710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12F8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1A2E"/>
    <w:rsid w:val="0029489E"/>
    <w:rsid w:val="00297ECB"/>
    <w:rsid w:val="002A0410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A7A"/>
    <w:rsid w:val="006C7F8C"/>
    <w:rsid w:val="006D7AB9"/>
    <w:rsid w:val="006E7CAD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50F9"/>
    <w:rsid w:val="009069AD"/>
    <w:rsid w:val="00910E64"/>
    <w:rsid w:val="00922764"/>
    <w:rsid w:val="0092672E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06465"/>
    <w:rsid w:val="00B20990"/>
    <w:rsid w:val="00B23FAF"/>
    <w:rsid w:val="00B33B3C"/>
    <w:rsid w:val="00B40D74"/>
    <w:rsid w:val="00B42649"/>
    <w:rsid w:val="00B455D2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1A7F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0A84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A356E3"/>
  <w15:docId w15:val="{523E4B6A-3174-44F1-BF68-3BC3B0B9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Dawson Ros</dc:creator>
  <cp:lastModifiedBy>EDWARDS, Sharron</cp:lastModifiedBy>
  <cp:revision>4</cp:revision>
  <cp:lastPrinted>2019-02-27T22:33:00Z</cp:lastPrinted>
  <dcterms:created xsi:type="dcterms:W3CDTF">2019-02-26T22:36:00Z</dcterms:created>
  <dcterms:modified xsi:type="dcterms:W3CDTF">2019-02-27T22:33:00Z</dcterms:modified>
</cp:coreProperties>
</file>