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3515D" w14:textId="77777777" w:rsidR="007A6660" w:rsidRPr="000F2C28" w:rsidRDefault="00622832" w:rsidP="007A6660">
      <w:r>
        <w:t xml:space="preserve"> </w:t>
      </w:r>
      <w:r w:rsidR="00AB52C0">
        <w:rPr>
          <w:noProof/>
        </w:rPr>
        <w:drawing>
          <wp:inline distT="0" distB="0" distL="0" distR="0" wp14:anchorId="7115FB47" wp14:editId="7355B64C">
            <wp:extent cx="1423670" cy="11042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C551AC" w14:textId="5346F841" w:rsidR="00742A78" w:rsidRPr="00B461E1" w:rsidRDefault="009A7C66" w:rsidP="00742A78">
      <w:pPr>
        <w:pStyle w:val="Heading"/>
        <w:rPr>
          <w:rFonts w:ascii="Arial" w:hAnsi="Arial"/>
          <w:sz w:val="32"/>
        </w:rPr>
      </w:pPr>
      <w:bookmarkStart w:id="0" w:name="bkDocumentTitle"/>
      <w:bookmarkStart w:id="1" w:name="bkActName"/>
      <w:bookmarkEnd w:id="0"/>
      <w:bookmarkEnd w:id="1"/>
      <w:r w:rsidRPr="00B461E1">
        <w:rPr>
          <w:rFonts w:ascii="Arial" w:hAnsi="Arial"/>
          <w:sz w:val="32"/>
        </w:rPr>
        <w:t xml:space="preserve">Australian Prudential Regulation Authority </w:t>
      </w:r>
      <w:r w:rsidR="004E403B" w:rsidRPr="00B461E1">
        <w:rPr>
          <w:rFonts w:ascii="Arial" w:hAnsi="Arial"/>
          <w:sz w:val="32"/>
        </w:rPr>
        <w:t>i</w:t>
      </w:r>
      <w:r w:rsidRPr="00B461E1">
        <w:rPr>
          <w:rFonts w:ascii="Arial" w:hAnsi="Arial"/>
          <w:sz w:val="32"/>
        </w:rPr>
        <w:t>nstrument fixing charges No</w:t>
      </w:r>
      <w:r w:rsidR="00742A78" w:rsidRPr="00B461E1">
        <w:rPr>
          <w:rFonts w:ascii="Arial" w:hAnsi="Arial"/>
          <w:sz w:val="32"/>
        </w:rPr>
        <w:t xml:space="preserve">. </w:t>
      </w:r>
      <w:r w:rsidR="00A20CCD" w:rsidRPr="00B461E1">
        <w:rPr>
          <w:rFonts w:ascii="Arial" w:hAnsi="Arial"/>
          <w:sz w:val="32"/>
        </w:rPr>
        <w:t>1</w:t>
      </w:r>
      <w:r w:rsidR="001C0D94" w:rsidRPr="00B461E1">
        <w:rPr>
          <w:rFonts w:ascii="Arial" w:hAnsi="Arial"/>
          <w:sz w:val="32"/>
        </w:rPr>
        <w:t xml:space="preserve"> </w:t>
      </w:r>
      <w:r w:rsidR="00D9407F" w:rsidRPr="00B461E1">
        <w:rPr>
          <w:rFonts w:ascii="Arial" w:hAnsi="Arial"/>
          <w:sz w:val="32"/>
        </w:rPr>
        <w:t>of 201</w:t>
      </w:r>
      <w:r w:rsidR="00A134C8" w:rsidRPr="00B461E1">
        <w:rPr>
          <w:rFonts w:ascii="Arial" w:hAnsi="Arial"/>
          <w:sz w:val="32"/>
        </w:rPr>
        <w:t>9</w:t>
      </w:r>
    </w:p>
    <w:p w14:paraId="2B71F786" w14:textId="77777777" w:rsidR="0077008F" w:rsidRPr="00B461E1" w:rsidRDefault="0077008F" w:rsidP="00AC6D5E">
      <w:pPr>
        <w:pStyle w:val="Heading"/>
        <w:spacing w:before="120" w:after="120"/>
        <w:jc w:val="both"/>
        <w:rPr>
          <w:rFonts w:ascii="Arial" w:hAnsi="Arial"/>
          <w:b w:val="0"/>
          <w:sz w:val="24"/>
          <w:szCs w:val="24"/>
        </w:rPr>
      </w:pPr>
    </w:p>
    <w:p w14:paraId="0A6315FD" w14:textId="55B8495E" w:rsidR="00CB5914" w:rsidRPr="007F5693" w:rsidRDefault="00CB5914" w:rsidP="00AC6D5E">
      <w:pPr>
        <w:pStyle w:val="Heading"/>
        <w:spacing w:before="120" w:after="120"/>
        <w:jc w:val="both"/>
        <w:rPr>
          <w:rFonts w:ascii="Arial" w:hAnsi="Arial"/>
          <w:b w:val="0"/>
          <w:sz w:val="22"/>
          <w:szCs w:val="22"/>
        </w:rPr>
      </w:pPr>
      <w:r w:rsidRPr="007F5693">
        <w:rPr>
          <w:rFonts w:ascii="Arial" w:hAnsi="Arial"/>
          <w:b w:val="0"/>
          <w:sz w:val="22"/>
          <w:szCs w:val="22"/>
        </w:rPr>
        <w:t xml:space="preserve">Charges to be paid in relation to: </w:t>
      </w:r>
      <w:r w:rsidRPr="007F5693">
        <w:rPr>
          <w:rFonts w:ascii="Arial" w:hAnsi="Arial"/>
          <w:b w:val="0"/>
          <w:bCs/>
          <w:sz w:val="22"/>
          <w:szCs w:val="22"/>
        </w:rPr>
        <w:t xml:space="preserve">friendly society rules and rule amendment applications; applications for authorisation as a Private </w:t>
      </w:r>
      <w:r w:rsidR="00094BE5" w:rsidRPr="007F5693">
        <w:rPr>
          <w:rFonts w:ascii="Arial" w:hAnsi="Arial"/>
          <w:b w:val="0"/>
          <w:bCs/>
          <w:sz w:val="22"/>
          <w:szCs w:val="22"/>
        </w:rPr>
        <w:t>H</w:t>
      </w:r>
      <w:r w:rsidRPr="007F5693">
        <w:rPr>
          <w:rFonts w:ascii="Arial" w:hAnsi="Arial"/>
          <w:b w:val="0"/>
          <w:bCs/>
          <w:sz w:val="22"/>
          <w:szCs w:val="22"/>
        </w:rPr>
        <w:t>ealth Insurer; transfer of business applications and applications to hold a Restricted Authorised Deposit-taking Institution (ADI) licence and progression to an ADI.</w:t>
      </w:r>
    </w:p>
    <w:p w14:paraId="3BABE307" w14:textId="77777777" w:rsidR="007A6660" w:rsidRPr="00B461E1" w:rsidRDefault="009A7C66" w:rsidP="00AC6D5E">
      <w:pPr>
        <w:pStyle w:val="ActTitle"/>
        <w:spacing w:before="240" w:after="0"/>
        <w:rPr>
          <w:rFonts w:cs="Arial"/>
          <w:b/>
          <w:szCs w:val="28"/>
        </w:rPr>
      </w:pPr>
      <w:r w:rsidRPr="00B461E1">
        <w:rPr>
          <w:rFonts w:cs="Arial"/>
          <w:b/>
          <w:szCs w:val="28"/>
        </w:rPr>
        <w:t>Australian Prudential Regulation Authority Act 1998</w:t>
      </w:r>
    </w:p>
    <w:p w14:paraId="4C3165EC" w14:textId="77777777" w:rsidR="006D3731" w:rsidRPr="00B461E1" w:rsidRDefault="006D3731" w:rsidP="005156B2">
      <w:pPr>
        <w:pStyle w:val="IntroTo"/>
        <w:ind w:left="0" w:firstLine="0"/>
        <w:rPr>
          <w:rFonts w:ascii="Arial" w:hAnsi="Arial" w:cs="Arial"/>
          <w:szCs w:val="24"/>
        </w:rPr>
      </w:pPr>
      <w:bookmarkStart w:id="2" w:name="bkAddressee"/>
      <w:bookmarkEnd w:id="2"/>
    </w:p>
    <w:p w14:paraId="0355B2EA" w14:textId="77777777" w:rsidR="00FB1DAF" w:rsidRPr="00B461E1" w:rsidRDefault="00A979C4" w:rsidP="00370041">
      <w:pPr>
        <w:pStyle w:val="IntroTo"/>
        <w:ind w:left="0" w:firstLine="0"/>
        <w:jc w:val="both"/>
        <w:rPr>
          <w:rFonts w:ascii="Arial" w:hAnsi="Arial" w:cs="Arial"/>
          <w:sz w:val="22"/>
          <w:szCs w:val="22"/>
        </w:rPr>
      </w:pPr>
      <w:r w:rsidRPr="00B461E1">
        <w:rPr>
          <w:rFonts w:ascii="Arial" w:hAnsi="Arial" w:cs="Arial"/>
          <w:sz w:val="22"/>
          <w:szCs w:val="22"/>
        </w:rPr>
        <w:t xml:space="preserve">I, </w:t>
      </w:r>
      <w:r w:rsidR="00F55A69" w:rsidRPr="00B461E1">
        <w:rPr>
          <w:rFonts w:ascii="Arial" w:hAnsi="Arial" w:cs="Arial"/>
          <w:sz w:val="22"/>
          <w:szCs w:val="22"/>
        </w:rPr>
        <w:t>Stephen</w:t>
      </w:r>
      <w:r w:rsidR="00635DE3" w:rsidRPr="00B461E1">
        <w:rPr>
          <w:rFonts w:ascii="Arial" w:hAnsi="Arial" w:cs="Arial"/>
          <w:sz w:val="22"/>
          <w:szCs w:val="22"/>
        </w:rPr>
        <w:t xml:space="preserve"> </w:t>
      </w:r>
      <w:r w:rsidR="00F55A69" w:rsidRPr="00B461E1">
        <w:rPr>
          <w:rFonts w:ascii="Arial" w:hAnsi="Arial" w:cs="Arial"/>
          <w:sz w:val="22"/>
          <w:szCs w:val="22"/>
        </w:rPr>
        <w:t>Matthews</w:t>
      </w:r>
      <w:r w:rsidR="00BB5946" w:rsidRPr="00B461E1">
        <w:rPr>
          <w:rFonts w:ascii="Arial" w:hAnsi="Arial" w:cs="Arial"/>
          <w:sz w:val="22"/>
          <w:szCs w:val="22"/>
        </w:rPr>
        <w:t>,</w:t>
      </w:r>
      <w:r w:rsidR="00367909" w:rsidRPr="00B461E1">
        <w:rPr>
          <w:rFonts w:ascii="Arial" w:hAnsi="Arial" w:cs="Arial"/>
          <w:sz w:val="22"/>
          <w:szCs w:val="22"/>
        </w:rPr>
        <w:t xml:space="preserve"> </w:t>
      </w:r>
      <w:r w:rsidR="00F0667B" w:rsidRPr="00B461E1">
        <w:rPr>
          <w:rFonts w:ascii="Arial" w:hAnsi="Arial" w:cs="Arial"/>
          <w:sz w:val="22"/>
          <w:szCs w:val="22"/>
        </w:rPr>
        <w:t xml:space="preserve">a delegate of </w:t>
      </w:r>
      <w:r w:rsidR="00D7230E" w:rsidRPr="00B461E1">
        <w:rPr>
          <w:rFonts w:ascii="Arial" w:hAnsi="Arial" w:cs="Arial"/>
          <w:sz w:val="22"/>
          <w:szCs w:val="22"/>
        </w:rPr>
        <w:t>APRA</w:t>
      </w:r>
      <w:r w:rsidR="00FB1DAF" w:rsidRPr="00B461E1">
        <w:rPr>
          <w:rFonts w:ascii="Arial" w:hAnsi="Arial" w:cs="Arial"/>
          <w:sz w:val="22"/>
          <w:szCs w:val="22"/>
        </w:rPr>
        <w:t xml:space="preserve">: </w:t>
      </w:r>
    </w:p>
    <w:p w14:paraId="4546E592" w14:textId="77777777" w:rsidR="00FB1DAF" w:rsidRPr="00B461E1" w:rsidRDefault="00FB1DAF" w:rsidP="00370041">
      <w:pPr>
        <w:pStyle w:val="IntroTo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0E39F357" w14:textId="6C024A2A" w:rsidR="000108EC" w:rsidRPr="00B461E1" w:rsidRDefault="00FB1DAF" w:rsidP="00AC6D5E">
      <w:pPr>
        <w:pStyle w:val="IntroTo"/>
        <w:numPr>
          <w:ilvl w:val="0"/>
          <w:numId w:val="27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B461E1">
        <w:rPr>
          <w:rFonts w:ascii="Arial" w:hAnsi="Arial" w:cs="Arial"/>
          <w:sz w:val="22"/>
          <w:szCs w:val="22"/>
        </w:rPr>
        <w:t xml:space="preserve">under paragraph 51(1)(b) of the </w:t>
      </w:r>
      <w:r w:rsidRPr="00B461E1">
        <w:rPr>
          <w:rFonts w:ascii="Arial" w:hAnsi="Arial" w:cs="Arial"/>
          <w:i/>
          <w:sz w:val="22"/>
          <w:szCs w:val="22"/>
        </w:rPr>
        <w:t>Australian Prudential Regulation Authority Act 1998</w:t>
      </w:r>
      <w:r w:rsidRPr="00B461E1">
        <w:rPr>
          <w:rFonts w:ascii="Arial" w:hAnsi="Arial" w:cs="Arial"/>
          <w:sz w:val="22"/>
          <w:szCs w:val="22"/>
        </w:rPr>
        <w:t xml:space="preserve"> (the Act) and subsection 33(3) of </w:t>
      </w:r>
      <w:r w:rsidRPr="00B461E1">
        <w:rPr>
          <w:rFonts w:ascii="Arial" w:hAnsi="Arial" w:cs="Arial"/>
          <w:i/>
          <w:sz w:val="22"/>
          <w:szCs w:val="22"/>
        </w:rPr>
        <w:t>the Acts Interpretation Act 1901</w:t>
      </w:r>
      <w:r w:rsidRPr="00B461E1">
        <w:rPr>
          <w:rFonts w:ascii="Arial" w:hAnsi="Arial" w:cs="Arial"/>
          <w:sz w:val="22"/>
          <w:szCs w:val="22"/>
        </w:rPr>
        <w:t xml:space="preserve"> </w:t>
      </w:r>
      <w:r w:rsidR="0077008F" w:rsidRPr="00B461E1">
        <w:rPr>
          <w:rFonts w:ascii="Arial" w:hAnsi="Arial" w:cs="Arial"/>
          <w:sz w:val="22"/>
          <w:szCs w:val="22"/>
        </w:rPr>
        <w:t xml:space="preserve">revoke </w:t>
      </w:r>
      <w:r w:rsidR="001B22FC" w:rsidRPr="00B461E1">
        <w:rPr>
          <w:rFonts w:ascii="Arial" w:hAnsi="Arial" w:cs="Arial"/>
          <w:sz w:val="22"/>
          <w:szCs w:val="22"/>
        </w:rPr>
        <w:t xml:space="preserve">Australian Prudential Regulation Authority Instrument fixing charges No. </w:t>
      </w:r>
      <w:r w:rsidR="00C71B8C" w:rsidRPr="00B461E1">
        <w:rPr>
          <w:rFonts w:ascii="Arial" w:hAnsi="Arial" w:cs="Arial"/>
          <w:sz w:val="22"/>
          <w:szCs w:val="22"/>
        </w:rPr>
        <w:t>5</w:t>
      </w:r>
      <w:r w:rsidR="001B22FC" w:rsidRPr="00B461E1">
        <w:rPr>
          <w:rFonts w:ascii="Arial" w:hAnsi="Arial" w:cs="Arial"/>
          <w:sz w:val="22"/>
          <w:szCs w:val="22"/>
        </w:rPr>
        <w:t xml:space="preserve"> of 201</w:t>
      </w:r>
      <w:r w:rsidR="00C71B8C" w:rsidRPr="00B461E1">
        <w:rPr>
          <w:rFonts w:ascii="Arial" w:hAnsi="Arial" w:cs="Arial"/>
          <w:sz w:val="22"/>
          <w:szCs w:val="22"/>
        </w:rPr>
        <w:t>8</w:t>
      </w:r>
      <w:r w:rsidRPr="00B461E1">
        <w:rPr>
          <w:rFonts w:ascii="Arial" w:hAnsi="Arial" w:cs="Arial"/>
          <w:sz w:val="22"/>
          <w:szCs w:val="22"/>
        </w:rPr>
        <w:t xml:space="preserve"> dated </w:t>
      </w:r>
      <w:r w:rsidR="00C71B8C" w:rsidRPr="00B461E1">
        <w:rPr>
          <w:rFonts w:ascii="Arial" w:hAnsi="Arial" w:cs="Arial"/>
          <w:sz w:val="22"/>
          <w:szCs w:val="22"/>
        </w:rPr>
        <w:t>7 June 2018</w:t>
      </w:r>
      <w:r w:rsidR="000108EC" w:rsidRPr="00B461E1">
        <w:rPr>
          <w:rFonts w:ascii="Arial" w:hAnsi="Arial" w:cs="Arial"/>
          <w:sz w:val="22"/>
          <w:szCs w:val="22"/>
        </w:rPr>
        <w:t>; and</w:t>
      </w:r>
    </w:p>
    <w:p w14:paraId="60390A60" w14:textId="77777777" w:rsidR="000108EC" w:rsidRPr="00B461E1" w:rsidRDefault="000108EC" w:rsidP="00370041">
      <w:pPr>
        <w:pStyle w:val="IntroTo"/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074FE071" w14:textId="693F867E" w:rsidR="000108EC" w:rsidRPr="00B461E1" w:rsidRDefault="0012085C" w:rsidP="00370041">
      <w:pPr>
        <w:pStyle w:val="IntroTo"/>
        <w:numPr>
          <w:ilvl w:val="0"/>
          <w:numId w:val="27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proofErr w:type="gramStart"/>
      <w:r w:rsidRPr="00B461E1">
        <w:rPr>
          <w:rFonts w:ascii="Arial" w:hAnsi="Arial" w:cs="Arial"/>
          <w:sz w:val="22"/>
          <w:szCs w:val="22"/>
        </w:rPr>
        <w:t>under</w:t>
      </w:r>
      <w:proofErr w:type="gramEnd"/>
      <w:r w:rsidRPr="00B461E1">
        <w:rPr>
          <w:rFonts w:ascii="Arial" w:hAnsi="Arial" w:cs="Arial"/>
          <w:sz w:val="22"/>
          <w:szCs w:val="22"/>
        </w:rPr>
        <w:t xml:space="preserve"> paragraph 51(1)(b) of the Act </w:t>
      </w:r>
      <w:r w:rsidR="001732B3" w:rsidRPr="00B461E1">
        <w:rPr>
          <w:rFonts w:ascii="Arial" w:hAnsi="Arial" w:cs="Arial"/>
          <w:sz w:val="22"/>
          <w:szCs w:val="22"/>
        </w:rPr>
        <w:t xml:space="preserve">fix </w:t>
      </w:r>
      <w:r w:rsidR="000108EC" w:rsidRPr="00B461E1">
        <w:rPr>
          <w:rFonts w:ascii="Arial" w:hAnsi="Arial" w:cs="Arial"/>
          <w:sz w:val="22"/>
          <w:szCs w:val="22"/>
        </w:rPr>
        <w:t xml:space="preserve">the charges specified in the attached Schedule. </w:t>
      </w:r>
    </w:p>
    <w:p w14:paraId="23AF384C" w14:textId="4169ADB6" w:rsidR="00435D46" w:rsidRPr="00B461E1" w:rsidRDefault="00435D46" w:rsidP="00370041">
      <w:pPr>
        <w:pStyle w:val="IntroTo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140F7F93" w14:textId="6884239B" w:rsidR="00DA2A34" w:rsidRPr="00B461E1" w:rsidRDefault="00DA2A34" w:rsidP="00370041">
      <w:pPr>
        <w:pStyle w:val="IntroTo"/>
        <w:ind w:left="0" w:firstLine="0"/>
        <w:jc w:val="both"/>
        <w:rPr>
          <w:rFonts w:ascii="Arial" w:hAnsi="Arial" w:cs="Arial"/>
          <w:sz w:val="22"/>
          <w:szCs w:val="22"/>
        </w:rPr>
      </w:pPr>
      <w:r w:rsidRPr="00B461E1">
        <w:rPr>
          <w:rFonts w:ascii="Arial" w:hAnsi="Arial" w:cs="Arial"/>
          <w:sz w:val="22"/>
          <w:szCs w:val="22"/>
        </w:rPr>
        <w:t xml:space="preserve">This </w:t>
      </w:r>
      <w:r w:rsidR="004E403B" w:rsidRPr="00B461E1">
        <w:rPr>
          <w:rFonts w:ascii="Arial" w:hAnsi="Arial" w:cs="Arial"/>
          <w:sz w:val="22"/>
          <w:szCs w:val="22"/>
        </w:rPr>
        <w:t>i</w:t>
      </w:r>
      <w:r w:rsidR="00545DDB" w:rsidRPr="00B461E1">
        <w:rPr>
          <w:rFonts w:ascii="Arial" w:hAnsi="Arial" w:cs="Arial"/>
          <w:sz w:val="22"/>
          <w:szCs w:val="22"/>
        </w:rPr>
        <w:t>nstrument</w:t>
      </w:r>
      <w:r w:rsidRPr="00B461E1">
        <w:rPr>
          <w:rFonts w:ascii="Arial" w:hAnsi="Arial" w:cs="Arial"/>
          <w:sz w:val="22"/>
          <w:szCs w:val="22"/>
        </w:rPr>
        <w:t xml:space="preserve"> commences on the </w:t>
      </w:r>
      <w:r w:rsidR="00C8697D" w:rsidRPr="00B461E1">
        <w:rPr>
          <w:rFonts w:ascii="Arial" w:hAnsi="Arial" w:cs="Arial"/>
          <w:sz w:val="22"/>
          <w:szCs w:val="22"/>
        </w:rPr>
        <w:t xml:space="preserve">date </w:t>
      </w:r>
      <w:r w:rsidRPr="00B461E1">
        <w:rPr>
          <w:rFonts w:ascii="Arial" w:hAnsi="Arial" w:cs="Arial"/>
          <w:sz w:val="22"/>
          <w:szCs w:val="22"/>
        </w:rPr>
        <w:t xml:space="preserve">of registration on the </w:t>
      </w:r>
      <w:r w:rsidR="00E44F07" w:rsidRPr="00B461E1">
        <w:rPr>
          <w:rFonts w:ascii="Arial" w:hAnsi="Arial" w:cs="Arial"/>
          <w:sz w:val="22"/>
          <w:szCs w:val="22"/>
        </w:rPr>
        <w:t>Federal Register of Legislati</w:t>
      </w:r>
      <w:r w:rsidR="004E403B" w:rsidRPr="00B461E1">
        <w:rPr>
          <w:rFonts w:ascii="Arial" w:hAnsi="Arial" w:cs="Arial"/>
          <w:sz w:val="22"/>
          <w:szCs w:val="22"/>
        </w:rPr>
        <w:t xml:space="preserve">on. </w:t>
      </w:r>
    </w:p>
    <w:p w14:paraId="319DD437" w14:textId="2D6C2AC0" w:rsidR="007A6660" w:rsidRPr="00B461E1" w:rsidRDefault="007A6660" w:rsidP="00AA4737">
      <w:pPr>
        <w:pStyle w:val="Paragraph"/>
        <w:rPr>
          <w:rFonts w:ascii="Arial" w:hAnsi="Arial" w:cs="Arial"/>
          <w:sz w:val="22"/>
          <w:szCs w:val="22"/>
        </w:rPr>
      </w:pPr>
      <w:bookmarkStart w:id="3" w:name="bkStart"/>
      <w:bookmarkStart w:id="4" w:name="bkLetterBody"/>
      <w:bookmarkEnd w:id="3"/>
      <w:bookmarkEnd w:id="4"/>
      <w:r w:rsidRPr="00B461E1">
        <w:rPr>
          <w:rFonts w:ascii="Arial" w:hAnsi="Arial" w:cs="Arial"/>
          <w:sz w:val="22"/>
          <w:szCs w:val="22"/>
        </w:rPr>
        <w:t>Dated</w:t>
      </w:r>
      <w:r w:rsidR="002B56D3" w:rsidRPr="00B461E1">
        <w:rPr>
          <w:rFonts w:ascii="Arial" w:hAnsi="Arial" w:cs="Arial"/>
          <w:sz w:val="22"/>
          <w:szCs w:val="22"/>
        </w:rPr>
        <w:t xml:space="preserve">: </w:t>
      </w:r>
      <w:r w:rsidR="00AC6D5E" w:rsidRPr="00B461E1">
        <w:rPr>
          <w:rFonts w:ascii="Arial" w:hAnsi="Arial" w:cs="Arial"/>
          <w:sz w:val="22"/>
          <w:szCs w:val="22"/>
        </w:rPr>
        <w:tab/>
      </w:r>
      <w:r w:rsidR="009137F5" w:rsidRPr="00B461E1">
        <w:rPr>
          <w:rFonts w:ascii="Arial" w:hAnsi="Arial" w:cs="Arial"/>
          <w:sz w:val="22"/>
          <w:szCs w:val="22"/>
        </w:rPr>
        <w:t>27 February 2019</w:t>
      </w:r>
      <w:r w:rsidR="00AC6D5E" w:rsidRPr="00B461E1">
        <w:rPr>
          <w:rFonts w:ascii="Arial" w:hAnsi="Arial" w:cs="Arial"/>
          <w:sz w:val="22"/>
          <w:szCs w:val="22"/>
        </w:rPr>
        <w:tab/>
      </w:r>
      <w:r w:rsidR="00AC6D5E" w:rsidRPr="00B461E1">
        <w:rPr>
          <w:rFonts w:ascii="Arial" w:hAnsi="Arial" w:cs="Arial"/>
          <w:sz w:val="22"/>
          <w:szCs w:val="22"/>
        </w:rPr>
        <w:tab/>
      </w:r>
      <w:r w:rsidR="00AC6D5E" w:rsidRPr="00B461E1">
        <w:rPr>
          <w:rFonts w:ascii="Arial" w:hAnsi="Arial" w:cs="Arial"/>
          <w:sz w:val="22"/>
          <w:szCs w:val="22"/>
        </w:rPr>
        <w:tab/>
      </w:r>
    </w:p>
    <w:p w14:paraId="0EE30319" w14:textId="77777777" w:rsidR="00385371" w:rsidRPr="00B461E1" w:rsidRDefault="00385371" w:rsidP="00385371">
      <w:pPr>
        <w:rPr>
          <w:rFonts w:ascii="Arial" w:hAnsi="Arial" w:cs="Arial"/>
          <w:sz w:val="22"/>
          <w:szCs w:val="22"/>
        </w:rPr>
      </w:pPr>
    </w:p>
    <w:p w14:paraId="6698EED6" w14:textId="7F207401" w:rsidR="00D9407F" w:rsidRPr="00B461E1" w:rsidRDefault="00E72787" w:rsidP="003172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[Signed]</w:t>
      </w:r>
    </w:p>
    <w:p w14:paraId="2FD9E360" w14:textId="77777777" w:rsidR="00950E8F" w:rsidRPr="00B461E1" w:rsidRDefault="00950E8F" w:rsidP="003172D4">
      <w:pPr>
        <w:rPr>
          <w:rFonts w:ascii="Arial" w:hAnsi="Arial" w:cs="Arial"/>
          <w:sz w:val="22"/>
          <w:szCs w:val="22"/>
        </w:rPr>
      </w:pPr>
    </w:p>
    <w:p w14:paraId="54F4AF4B" w14:textId="1B0F53EF" w:rsidR="00950E8F" w:rsidRPr="00B461E1" w:rsidRDefault="00950E8F" w:rsidP="003172D4">
      <w:pPr>
        <w:rPr>
          <w:rFonts w:ascii="Arial" w:hAnsi="Arial" w:cs="Arial"/>
          <w:sz w:val="22"/>
          <w:szCs w:val="22"/>
        </w:rPr>
      </w:pPr>
      <w:bookmarkStart w:id="5" w:name="_GoBack"/>
      <w:bookmarkEnd w:id="5"/>
    </w:p>
    <w:p w14:paraId="49F5ACC8" w14:textId="77777777" w:rsidR="00BD35CF" w:rsidRPr="00B461E1" w:rsidRDefault="00B35A78" w:rsidP="003172D4">
      <w:pPr>
        <w:rPr>
          <w:rFonts w:ascii="Arial" w:hAnsi="Arial" w:cs="Arial"/>
          <w:sz w:val="22"/>
          <w:szCs w:val="22"/>
        </w:rPr>
      </w:pPr>
      <w:r w:rsidRPr="00B461E1">
        <w:rPr>
          <w:rFonts w:ascii="Arial" w:hAnsi="Arial" w:cs="Arial"/>
          <w:sz w:val="22"/>
          <w:szCs w:val="22"/>
        </w:rPr>
        <w:t>……………………………………</w:t>
      </w:r>
    </w:p>
    <w:p w14:paraId="70F25B01" w14:textId="77777777" w:rsidR="003172D4" w:rsidRPr="00B461E1" w:rsidRDefault="003172D4" w:rsidP="003172D4">
      <w:pPr>
        <w:rPr>
          <w:rFonts w:ascii="Arial" w:hAnsi="Arial" w:cs="Arial"/>
          <w:sz w:val="22"/>
          <w:szCs w:val="22"/>
        </w:rPr>
      </w:pPr>
      <w:r w:rsidRPr="00B461E1">
        <w:rPr>
          <w:rFonts w:ascii="Arial" w:hAnsi="Arial" w:cs="Arial"/>
          <w:sz w:val="22"/>
          <w:szCs w:val="22"/>
        </w:rPr>
        <w:t>Stephen Matthews</w:t>
      </w:r>
    </w:p>
    <w:p w14:paraId="1C9A3A37" w14:textId="06653AD9" w:rsidR="003172D4" w:rsidRPr="00B461E1" w:rsidRDefault="00B35A78" w:rsidP="003172D4">
      <w:pPr>
        <w:rPr>
          <w:rFonts w:ascii="Arial" w:hAnsi="Arial" w:cs="Arial"/>
          <w:sz w:val="22"/>
          <w:szCs w:val="22"/>
        </w:rPr>
      </w:pPr>
      <w:r w:rsidRPr="00B461E1">
        <w:rPr>
          <w:rFonts w:ascii="Arial" w:hAnsi="Arial" w:cs="Arial"/>
          <w:sz w:val="22"/>
          <w:szCs w:val="22"/>
        </w:rPr>
        <w:t>Executive General Manager</w:t>
      </w:r>
      <w:r w:rsidR="00AA5AD5" w:rsidRPr="00B461E1">
        <w:rPr>
          <w:rFonts w:ascii="Arial" w:hAnsi="Arial" w:cs="Arial"/>
          <w:sz w:val="22"/>
          <w:szCs w:val="22"/>
        </w:rPr>
        <w:t xml:space="preserve"> </w:t>
      </w:r>
    </w:p>
    <w:p w14:paraId="79B16580" w14:textId="77777777" w:rsidR="00CA3FE8" w:rsidRPr="00B461E1" w:rsidRDefault="00CA3FE8" w:rsidP="00AC6D5E">
      <w:pPr>
        <w:pStyle w:val="IH"/>
        <w:ind w:left="0" w:firstLine="0"/>
        <w:jc w:val="both"/>
        <w:rPr>
          <w:rFonts w:cs="Arial"/>
          <w:i/>
          <w:sz w:val="22"/>
          <w:szCs w:val="22"/>
        </w:rPr>
      </w:pPr>
      <w:bookmarkStart w:id="6" w:name="bkDelegateName"/>
      <w:bookmarkStart w:id="7" w:name="bkDelegateTitle"/>
      <w:bookmarkEnd w:id="6"/>
      <w:bookmarkEnd w:id="7"/>
    </w:p>
    <w:p w14:paraId="63B80567" w14:textId="39785E57" w:rsidR="007A6660" w:rsidRPr="00B461E1" w:rsidRDefault="007A6660" w:rsidP="00AC6D5E">
      <w:pPr>
        <w:pStyle w:val="IH"/>
        <w:ind w:left="0" w:firstLine="0"/>
        <w:jc w:val="both"/>
        <w:rPr>
          <w:rFonts w:cs="Arial"/>
          <w:i/>
          <w:sz w:val="22"/>
          <w:szCs w:val="22"/>
        </w:rPr>
      </w:pPr>
      <w:r w:rsidRPr="00B461E1">
        <w:rPr>
          <w:rFonts w:cs="Arial"/>
          <w:i/>
          <w:sz w:val="22"/>
          <w:szCs w:val="22"/>
        </w:rPr>
        <w:t>Interpretation</w:t>
      </w:r>
      <w:r w:rsidR="006D0759" w:rsidRPr="00B461E1">
        <w:rPr>
          <w:rFonts w:cs="Arial"/>
          <w:i/>
          <w:sz w:val="22"/>
          <w:szCs w:val="22"/>
        </w:rPr>
        <w:t xml:space="preserve"> </w:t>
      </w:r>
    </w:p>
    <w:p w14:paraId="378298D2" w14:textId="77777777" w:rsidR="008B7D33" w:rsidRPr="00B461E1" w:rsidRDefault="008B7D33" w:rsidP="00AC6D5E">
      <w:pPr>
        <w:jc w:val="both"/>
        <w:rPr>
          <w:rFonts w:ascii="Arial" w:hAnsi="Arial" w:cs="Arial"/>
          <w:sz w:val="22"/>
          <w:szCs w:val="22"/>
        </w:rPr>
      </w:pPr>
    </w:p>
    <w:p w14:paraId="0C4E65E6" w14:textId="77777777" w:rsidR="008848FE" w:rsidRPr="00B461E1" w:rsidRDefault="008848FE" w:rsidP="00AC6D5E">
      <w:pPr>
        <w:jc w:val="both"/>
        <w:rPr>
          <w:rFonts w:ascii="Arial" w:hAnsi="Arial" w:cs="Arial"/>
          <w:b/>
          <w:i/>
          <w:sz w:val="22"/>
          <w:szCs w:val="22"/>
          <w:lang w:eastAsia="en-US"/>
        </w:rPr>
      </w:pPr>
      <w:r w:rsidRPr="00B461E1">
        <w:rPr>
          <w:rFonts w:ascii="Arial" w:hAnsi="Arial" w:cs="Arial"/>
          <w:b/>
          <w:i/>
          <w:sz w:val="22"/>
          <w:szCs w:val="22"/>
          <w:lang w:eastAsia="en-US"/>
        </w:rPr>
        <w:t xml:space="preserve">ADI </w:t>
      </w:r>
      <w:r w:rsidRPr="00B461E1">
        <w:rPr>
          <w:rFonts w:ascii="Arial" w:hAnsi="Arial" w:cs="Arial"/>
          <w:sz w:val="22"/>
          <w:szCs w:val="22"/>
          <w:lang w:eastAsia="en-US"/>
        </w:rPr>
        <w:t xml:space="preserve">is short for authorised deposit-taking institution and has the meaning given in </w:t>
      </w:r>
      <w:r w:rsidR="00E374E1" w:rsidRPr="00B461E1">
        <w:rPr>
          <w:rFonts w:ascii="Arial" w:hAnsi="Arial" w:cs="Arial"/>
          <w:sz w:val="22"/>
          <w:szCs w:val="22"/>
          <w:lang w:eastAsia="en-US"/>
        </w:rPr>
        <w:t>subs</w:t>
      </w:r>
      <w:r w:rsidRPr="00B461E1">
        <w:rPr>
          <w:rFonts w:ascii="Arial" w:hAnsi="Arial" w:cs="Arial"/>
          <w:sz w:val="22"/>
          <w:szCs w:val="22"/>
          <w:lang w:eastAsia="en-US"/>
        </w:rPr>
        <w:t xml:space="preserve">ection 5(1) of the </w:t>
      </w:r>
      <w:r w:rsidRPr="00B461E1">
        <w:rPr>
          <w:rFonts w:ascii="Arial" w:hAnsi="Arial" w:cs="Arial"/>
          <w:i/>
          <w:sz w:val="22"/>
          <w:szCs w:val="22"/>
          <w:lang w:eastAsia="en-US"/>
        </w:rPr>
        <w:t>Banking Act 1959</w:t>
      </w:r>
      <w:r w:rsidRPr="00B461E1">
        <w:rPr>
          <w:rFonts w:ascii="Arial" w:hAnsi="Arial" w:cs="Arial"/>
          <w:sz w:val="22"/>
          <w:szCs w:val="22"/>
          <w:lang w:eastAsia="en-US"/>
        </w:rPr>
        <w:t xml:space="preserve">. </w:t>
      </w:r>
      <w:r w:rsidRPr="00B461E1">
        <w:rPr>
          <w:rFonts w:ascii="Arial" w:hAnsi="Arial" w:cs="Arial"/>
          <w:b/>
          <w:i/>
          <w:sz w:val="22"/>
          <w:szCs w:val="22"/>
          <w:lang w:eastAsia="en-US"/>
        </w:rPr>
        <w:t xml:space="preserve"> </w:t>
      </w:r>
    </w:p>
    <w:p w14:paraId="282D93B8" w14:textId="77777777" w:rsidR="008B7D33" w:rsidRPr="00B461E1" w:rsidRDefault="008B7D33" w:rsidP="00AC6D5E">
      <w:pPr>
        <w:pStyle w:val="definition"/>
        <w:spacing w:before="0" w:line="240" w:lineRule="auto"/>
        <w:rPr>
          <w:rFonts w:ascii="Arial" w:hAnsi="Arial" w:cs="Arial"/>
          <w:b/>
          <w:i/>
          <w:sz w:val="22"/>
          <w:szCs w:val="22"/>
        </w:rPr>
      </w:pPr>
    </w:p>
    <w:p w14:paraId="36A7DA28" w14:textId="77777777" w:rsidR="003E496C" w:rsidRPr="00B461E1" w:rsidRDefault="002F7C57" w:rsidP="00AC6D5E">
      <w:pPr>
        <w:pStyle w:val="definition"/>
        <w:spacing w:before="0" w:line="240" w:lineRule="auto"/>
        <w:rPr>
          <w:rFonts w:ascii="Arial" w:hAnsi="Arial" w:cs="Arial"/>
          <w:b/>
          <w:i/>
          <w:sz w:val="22"/>
          <w:szCs w:val="22"/>
        </w:rPr>
      </w:pPr>
      <w:r w:rsidRPr="00B461E1">
        <w:rPr>
          <w:rFonts w:ascii="Arial" w:hAnsi="Arial" w:cs="Arial"/>
          <w:b/>
          <w:i/>
          <w:sz w:val="22"/>
          <w:szCs w:val="22"/>
        </w:rPr>
        <w:t xml:space="preserve">APRA </w:t>
      </w:r>
      <w:r w:rsidRPr="00B461E1">
        <w:rPr>
          <w:rFonts w:ascii="Arial" w:hAnsi="Arial" w:cs="Arial"/>
          <w:sz w:val="22"/>
          <w:szCs w:val="22"/>
        </w:rPr>
        <w:t>means the Australian Prudential Regulation Authority</w:t>
      </w:r>
      <w:r w:rsidR="00F07436" w:rsidRPr="00B461E1">
        <w:rPr>
          <w:rFonts w:ascii="Arial" w:hAnsi="Arial" w:cs="Arial"/>
          <w:sz w:val="22"/>
          <w:szCs w:val="22"/>
        </w:rPr>
        <w:t>.</w:t>
      </w:r>
    </w:p>
    <w:p w14:paraId="7788D51A" w14:textId="77777777" w:rsidR="008B7D33" w:rsidRPr="00B461E1" w:rsidRDefault="008B7D33" w:rsidP="00AC6D5E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3A29DFE4" w14:textId="77777777" w:rsidR="00020BF6" w:rsidRPr="00B461E1" w:rsidRDefault="00020BF6" w:rsidP="00AC6D5E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B461E1">
        <w:rPr>
          <w:rFonts w:ascii="Arial" w:hAnsi="Arial" w:cs="Arial"/>
          <w:b/>
          <w:i/>
          <w:sz w:val="22"/>
          <w:szCs w:val="22"/>
        </w:rPr>
        <w:t>friendly</w:t>
      </w:r>
      <w:proofErr w:type="gramEnd"/>
      <w:r w:rsidRPr="00B461E1">
        <w:rPr>
          <w:rFonts w:ascii="Arial" w:hAnsi="Arial" w:cs="Arial"/>
          <w:b/>
          <w:i/>
          <w:sz w:val="22"/>
          <w:szCs w:val="22"/>
        </w:rPr>
        <w:t xml:space="preserve"> society </w:t>
      </w:r>
      <w:r w:rsidR="00975DD9" w:rsidRPr="00B461E1">
        <w:rPr>
          <w:rFonts w:ascii="Arial" w:hAnsi="Arial" w:cs="Arial"/>
          <w:sz w:val="22"/>
          <w:szCs w:val="22"/>
        </w:rPr>
        <w:t>has the meaning given in S</w:t>
      </w:r>
      <w:r w:rsidRPr="00B461E1">
        <w:rPr>
          <w:rFonts w:ascii="Arial" w:hAnsi="Arial" w:cs="Arial"/>
          <w:sz w:val="22"/>
          <w:szCs w:val="22"/>
        </w:rPr>
        <w:t xml:space="preserve">ection 16C of the </w:t>
      </w:r>
      <w:r w:rsidRPr="00B461E1">
        <w:rPr>
          <w:rFonts w:ascii="Arial" w:hAnsi="Arial" w:cs="Arial"/>
          <w:i/>
          <w:sz w:val="22"/>
          <w:szCs w:val="22"/>
        </w:rPr>
        <w:t xml:space="preserve">Life Insurance Act 1995 </w:t>
      </w:r>
      <w:r w:rsidRPr="00B461E1">
        <w:rPr>
          <w:rFonts w:ascii="Arial" w:hAnsi="Arial" w:cs="Arial"/>
          <w:sz w:val="22"/>
          <w:szCs w:val="22"/>
        </w:rPr>
        <w:t>(the Life Act)</w:t>
      </w:r>
      <w:r w:rsidRPr="00B461E1">
        <w:rPr>
          <w:rFonts w:ascii="Arial" w:hAnsi="Arial" w:cs="Arial"/>
          <w:i/>
          <w:sz w:val="22"/>
          <w:szCs w:val="22"/>
        </w:rPr>
        <w:t>.</w:t>
      </w:r>
    </w:p>
    <w:p w14:paraId="57644FCA" w14:textId="77777777" w:rsidR="008B7D33" w:rsidRPr="00B461E1" w:rsidRDefault="008B7D33" w:rsidP="00AC6D5E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737EF2AF" w14:textId="6D339356" w:rsidR="00020BF6" w:rsidRPr="00B461E1" w:rsidRDefault="007513CF" w:rsidP="00AC6D5E">
      <w:pPr>
        <w:jc w:val="both"/>
        <w:rPr>
          <w:rFonts w:ascii="Arial" w:hAnsi="Arial" w:cs="Arial"/>
          <w:i/>
          <w:sz w:val="22"/>
          <w:szCs w:val="22"/>
        </w:rPr>
      </w:pPr>
      <w:r w:rsidRPr="00B461E1">
        <w:rPr>
          <w:rFonts w:ascii="Arial" w:hAnsi="Arial" w:cs="Arial"/>
          <w:b/>
          <w:i/>
          <w:sz w:val="22"/>
          <w:szCs w:val="22"/>
        </w:rPr>
        <w:lastRenderedPageBreak/>
        <w:t xml:space="preserve">GI </w:t>
      </w:r>
      <w:r w:rsidRPr="00B461E1">
        <w:rPr>
          <w:rFonts w:ascii="Arial" w:hAnsi="Arial" w:cs="Arial"/>
          <w:sz w:val="22"/>
          <w:szCs w:val="22"/>
        </w:rPr>
        <w:t>is short for</w:t>
      </w:r>
      <w:r w:rsidRPr="00B461E1">
        <w:rPr>
          <w:rFonts w:ascii="Arial" w:hAnsi="Arial" w:cs="Arial"/>
          <w:b/>
          <w:sz w:val="22"/>
          <w:szCs w:val="22"/>
        </w:rPr>
        <w:t xml:space="preserve"> </w:t>
      </w:r>
      <w:r w:rsidR="00020BF6" w:rsidRPr="00B461E1">
        <w:rPr>
          <w:rFonts w:ascii="Arial" w:hAnsi="Arial" w:cs="Arial"/>
          <w:sz w:val="22"/>
          <w:szCs w:val="22"/>
        </w:rPr>
        <w:t>general insurer</w:t>
      </w:r>
      <w:r w:rsidR="00D52FFE" w:rsidRPr="00B461E1">
        <w:rPr>
          <w:rFonts w:ascii="Arial" w:hAnsi="Arial" w:cs="Arial"/>
          <w:b/>
          <w:i/>
          <w:sz w:val="22"/>
          <w:szCs w:val="22"/>
        </w:rPr>
        <w:t xml:space="preserve"> </w:t>
      </w:r>
      <w:r w:rsidRPr="00B461E1">
        <w:rPr>
          <w:rFonts w:ascii="Arial" w:hAnsi="Arial" w:cs="Arial"/>
          <w:sz w:val="22"/>
          <w:szCs w:val="22"/>
        </w:rPr>
        <w:t xml:space="preserve">and </w:t>
      </w:r>
      <w:r w:rsidR="00020BF6" w:rsidRPr="00B461E1">
        <w:rPr>
          <w:rFonts w:ascii="Arial" w:hAnsi="Arial" w:cs="Arial"/>
          <w:sz w:val="22"/>
          <w:szCs w:val="22"/>
        </w:rPr>
        <w:t xml:space="preserve">has the meaning </w:t>
      </w:r>
      <w:r w:rsidR="00975DD9" w:rsidRPr="00B461E1">
        <w:rPr>
          <w:rFonts w:ascii="Arial" w:hAnsi="Arial" w:cs="Arial"/>
          <w:sz w:val="22"/>
          <w:szCs w:val="22"/>
        </w:rPr>
        <w:t>given in S</w:t>
      </w:r>
      <w:r w:rsidR="00020BF6" w:rsidRPr="00B461E1">
        <w:rPr>
          <w:rFonts w:ascii="Arial" w:hAnsi="Arial" w:cs="Arial"/>
          <w:sz w:val="22"/>
          <w:szCs w:val="22"/>
        </w:rPr>
        <w:t xml:space="preserve">ection 3 of the </w:t>
      </w:r>
      <w:r w:rsidR="00020BF6" w:rsidRPr="00B461E1">
        <w:rPr>
          <w:rFonts w:ascii="Arial" w:hAnsi="Arial" w:cs="Arial"/>
          <w:i/>
          <w:sz w:val="22"/>
          <w:szCs w:val="22"/>
        </w:rPr>
        <w:t>Insurance Act 1973.</w:t>
      </w:r>
    </w:p>
    <w:p w14:paraId="3E55D046" w14:textId="77777777" w:rsidR="008B7D33" w:rsidRPr="00B461E1" w:rsidRDefault="008B7D33" w:rsidP="00AC6D5E">
      <w:pPr>
        <w:jc w:val="both"/>
        <w:rPr>
          <w:rFonts w:ascii="Arial" w:hAnsi="Arial" w:cs="Arial"/>
          <w:i/>
          <w:sz w:val="22"/>
          <w:szCs w:val="22"/>
        </w:rPr>
      </w:pPr>
    </w:p>
    <w:p w14:paraId="68312101" w14:textId="40F6571C" w:rsidR="00020BF6" w:rsidRPr="00B461E1" w:rsidRDefault="007513CF" w:rsidP="00AC6D5E">
      <w:pPr>
        <w:jc w:val="both"/>
        <w:rPr>
          <w:rFonts w:ascii="Arial" w:hAnsi="Arial" w:cs="Arial"/>
          <w:sz w:val="22"/>
          <w:szCs w:val="22"/>
        </w:rPr>
      </w:pPr>
      <w:r w:rsidRPr="00B461E1">
        <w:rPr>
          <w:rFonts w:ascii="Arial" w:hAnsi="Arial" w:cs="Arial"/>
          <w:b/>
          <w:i/>
          <w:sz w:val="22"/>
          <w:szCs w:val="22"/>
        </w:rPr>
        <w:t xml:space="preserve">LI </w:t>
      </w:r>
      <w:r w:rsidRPr="00B461E1">
        <w:rPr>
          <w:rFonts w:ascii="Arial" w:hAnsi="Arial" w:cs="Arial"/>
          <w:sz w:val="22"/>
          <w:szCs w:val="22"/>
        </w:rPr>
        <w:t>is short for</w:t>
      </w:r>
      <w:r w:rsidRPr="00B461E1">
        <w:rPr>
          <w:rFonts w:ascii="Arial" w:hAnsi="Arial" w:cs="Arial"/>
          <w:b/>
          <w:i/>
          <w:sz w:val="22"/>
          <w:szCs w:val="22"/>
        </w:rPr>
        <w:t xml:space="preserve"> </w:t>
      </w:r>
      <w:r w:rsidR="00020BF6" w:rsidRPr="00B461E1">
        <w:rPr>
          <w:rFonts w:ascii="Arial" w:hAnsi="Arial" w:cs="Arial"/>
          <w:i/>
          <w:sz w:val="22"/>
          <w:szCs w:val="22"/>
        </w:rPr>
        <w:t>life company</w:t>
      </w:r>
      <w:r w:rsidR="00020BF6" w:rsidRPr="00B461E1">
        <w:rPr>
          <w:rFonts w:ascii="Arial" w:hAnsi="Arial" w:cs="Arial"/>
          <w:sz w:val="22"/>
          <w:szCs w:val="22"/>
        </w:rPr>
        <w:t xml:space="preserve"> </w:t>
      </w:r>
      <w:r w:rsidRPr="00B461E1">
        <w:rPr>
          <w:rFonts w:ascii="Arial" w:hAnsi="Arial" w:cs="Arial"/>
          <w:sz w:val="22"/>
          <w:szCs w:val="22"/>
        </w:rPr>
        <w:t>and</w:t>
      </w:r>
      <w:r w:rsidR="00D52FFE" w:rsidRPr="00B461E1">
        <w:rPr>
          <w:rFonts w:ascii="Arial" w:hAnsi="Arial" w:cs="Arial"/>
          <w:sz w:val="22"/>
          <w:szCs w:val="22"/>
        </w:rPr>
        <w:t xml:space="preserve"> </w:t>
      </w:r>
      <w:r w:rsidR="00020BF6" w:rsidRPr="00B461E1">
        <w:rPr>
          <w:rFonts w:ascii="Arial" w:hAnsi="Arial" w:cs="Arial"/>
          <w:sz w:val="22"/>
          <w:szCs w:val="22"/>
        </w:rPr>
        <w:t>has the meaning given in the Dictionary in the Schedule of the Life Act</w:t>
      </w:r>
    </w:p>
    <w:p w14:paraId="7D23E9BD" w14:textId="77777777" w:rsidR="008B7D33" w:rsidRPr="00B461E1" w:rsidRDefault="008B7D33" w:rsidP="00AC6D5E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3FCBFFE6" w14:textId="77777777" w:rsidR="00243C7D" w:rsidRPr="00B461E1" w:rsidRDefault="007A23E2" w:rsidP="00AC6D5E">
      <w:pPr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B461E1">
        <w:rPr>
          <w:rFonts w:ascii="Arial" w:hAnsi="Arial" w:cs="Arial"/>
          <w:b/>
          <w:i/>
          <w:sz w:val="22"/>
          <w:szCs w:val="22"/>
        </w:rPr>
        <w:t>private</w:t>
      </w:r>
      <w:proofErr w:type="gramEnd"/>
      <w:r w:rsidRPr="00B461E1">
        <w:rPr>
          <w:rFonts w:ascii="Arial" w:hAnsi="Arial" w:cs="Arial"/>
          <w:b/>
          <w:i/>
          <w:sz w:val="22"/>
          <w:szCs w:val="22"/>
        </w:rPr>
        <w:t xml:space="preserve"> health insurer</w:t>
      </w:r>
      <w:r w:rsidRPr="00B461E1">
        <w:rPr>
          <w:rFonts w:ascii="Arial" w:hAnsi="Arial" w:cs="Arial"/>
          <w:sz w:val="22"/>
          <w:szCs w:val="22"/>
        </w:rPr>
        <w:t xml:space="preserve"> has the meaning given in the Dictionary </w:t>
      </w:r>
      <w:r w:rsidR="008848FE" w:rsidRPr="00B461E1">
        <w:rPr>
          <w:rFonts w:ascii="Arial" w:hAnsi="Arial" w:cs="Arial"/>
          <w:sz w:val="22"/>
          <w:szCs w:val="22"/>
        </w:rPr>
        <w:t xml:space="preserve">in Schedule 1 </w:t>
      </w:r>
      <w:r w:rsidRPr="00B461E1">
        <w:rPr>
          <w:rFonts w:ascii="Arial" w:hAnsi="Arial" w:cs="Arial"/>
          <w:sz w:val="22"/>
          <w:szCs w:val="22"/>
        </w:rPr>
        <w:t xml:space="preserve">of </w:t>
      </w:r>
      <w:r w:rsidRPr="00B461E1">
        <w:rPr>
          <w:rFonts w:ascii="Arial" w:hAnsi="Arial" w:cs="Arial"/>
          <w:i/>
          <w:sz w:val="22"/>
          <w:szCs w:val="22"/>
        </w:rPr>
        <w:t>the Private Health Insurance Act 2007</w:t>
      </w:r>
      <w:r w:rsidR="008848FE" w:rsidRPr="00B461E1">
        <w:rPr>
          <w:rFonts w:ascii="Arial" w:hAnsi="Arial" w:cs="Arial"/>
          <w:i/>
          <w:sz w:val="22"/>
          <w:szCs w:val="22"/>
        </w:rPr>
        <w:t>.</w:t>
      </w:r>
    </w:p>
    <w:p w14:paraId="102500E9" w14:textId="77777777" w:rsidR="00950E8F" w:rsidRPr="00B461E1" w:rsidRDefault="00950E8F" w:rsidP="00AC6D5E">
      <w:pPr>
        <w:spacing w:before="120" w:after="120"/>
        <w:jc w:val="both"/>
        <w:rPr>
          <w:rFonts w:ascii="Arial" w:hAnsi="Arial" w:cs="Arial"/>
          <w:i/>
          <w:szCs w:val="24"/>
        </w:rPr>
      </w:pPr>
      <w:r w:rsidRPr="00B461E1">
        <w:rPr>
          <w:rFonts w:ascii="Arial" w:hAnsi="Arial" w:cs="Arial"/>
          <w:i/>
          <w:szCs w:val="24"/>
        </w:rPr>
        <w:br w:type="page"/>
      </w:r>
    </w:p>
    <w:p w14:paraId="4C417CFA" w14:textId="77777777" w:rsidR="00F029AF" w:rsidRPr="00B461E1" w:rsidRDefault="00F029AF" w:rsidP="00AA4737">
      <w:pPr>
        <w:pStyle w:val="Note"/>
        <w:numPr>
          <w:ilvl w:val="0"/>
          <w:numId w:val="0"/>
        </w:numPr>
        <w:ind w:left="-851"/>
        <w:jc w:val="left"/>
        <w:rPr>
          <w:rFonts w:ascii="Arial" w:hAnsi="Arial" w:cs="Arial"/>
          <w:b/>
          <w:sz w:val="28"/>
          <w:szCs w:val="28"/>
        </w:rPr>
      </w:pPr>
    </w:p>
    <w:p w14:paraId="76A0A2C3" w14:textId="77777777" w:rsidR="00523EED" w:rsidRPr="00B461E1" w:rsidRDefault="00861CFB" w:rsidP="00AA4737">
      <w:pPr>
        <w:pStyle w:val="Note"/>
        <w:numPr>
          <w:ilvl w:val="0"/>
          <w:numId w:val="0"/>
        </w:numPr>
        <w:ind w:left="-851"/>
        <w:jc w:val="left"/>
        <w:rPr>
          <w:rFonts w:ascii="Arial" w:hAnsi="Arial" w:cs="Arial"/>
          <w:sz w:val="28"/>
          <w:szCs w:val="28"/>
        </w:rPr>
      </w:pPr>
      <w:r w:rsidRPr="00B461E1">
        <w:rPr>
          <w:rFonts w:ascii="Arial" w:hAnsi="Arial" w:cs="Arial"/>
          <w:b/>
          <w:sz w:val="28"/>
          <w:szCs w:val="28"/>
        </w:rPr>
        <w:t>Schedule</w:t>
      </w:r>
      <w:r w:rsidR="005156B2" w:rsidRPr="00B461E1">
        <w:rPr>
          <w:rFonts w:ascii="Arial" w:hAnsi="Arial" w:cs="Arial"/>
          <w:b/>
          <w:sz w:val="28"/>
          <w:szCs w:val="28"/>
        </w:rPr>
        <w:t xml:space="preserve"> of charges</w:t>
      </w:r>
    </w:p>
    <w:p w14:paraId="0B9114EB" w14:textId="77777777" w:rsidR="005156B2" w:rsidRPr="00B461E1" w:rsidRDefault="005156B2" w:rsidP="00AA4737">
      <w:pPr>
        <w:pStyle w:val="Note"/>
        <w:numPr>
          <w:ilvl w:val="0"/>
          <w:numId w:val="0"/>
        </w:numPr>
        <w:ind w:left="-851"/>
        <w:jc w:val="left"/>
        <w:rPr>
          <w:rFonts w:ascii="Arial" w:hAnsi="Arial" w:cs="Arial"/>
          <w:sz w:val="22"/>
          <w:szCs w:val="22"/>
        </w:rPr>
      </w:pPr>
    </w:p>
    <w:tbl>
      <w:tblPr>
        <w:tblW w:w="10832" w:type="dxa"/>
        <w:tblInd w:w="-128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5700"/>
        <w:gridCol w:w="1276"/>
        <w:gridCol w:w="1417"/>
        <w:gridCol w:w="1701"/>
      </w:tblGrid>
      <w:tr w:rsidR="00827824" w:rsidRPr="00B461E1" w14:paraId="5A34982E" w14:textId="77777777" w:rsidTr="00827824">
        <w:trPr>
          <w:trHeight w:val="1067"/>
        </w:trPr>
        <w:tc>
          <w:tcPr>
            <w:tcW w:w="7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FB055" w14:textId="46178D20" w:rsidR="00827824" w:rsidRPr="00B461E1" w:rsidRDefault="00827824" w:rsidP="00AA473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461E1">
              <w:rPr>
                <w:rFonts w:ascii="Arial" w:hAnsi="Arial" w:cs="Arial"/>
                <w:b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C3B6F" w14:textId="40E08734" w:rsidR="00827824" w:rsidRPr="00B461E1" w:rsidRDefault="00827824" w:rsidP="00C27D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461E1">
              <w:rPr>
                <w:rFonts w:ascii="Arial" w:hAnsi="Arial" w:cs="Arial"/>
                <w:b/>
                <w:color w:val="000000"/>
                <w:sz w:val="22"/>
                <w:szCs w:val="22"/>
              </w:rPr>
              <w:t>Application for which the charge is imposed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0F6C7" w14:textId="77777777" w:rsidR="00827824" w:rsidRPr="00B461E1" w:rsidRDefault="00827824" w:rsidP="00AA473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461E1">
              <w:rPr>
                <w:rFonts w:ascii="Arial" w:hAnsi="Arial" w:cs="Arial"/>
                <w:b/>
                <w:sz w:val="22"/>
                <w:szCs w:val="22"/>
              </w:rPr>
              <w:t xml:space="preserve">Amount of  charge </w:t>
            </w:r>
          </w:p>
          <w:p w14:paraId="6F6807E2" w14:textId="77777777" w:rsidR="00827824" w:rsidRPr="00B461E1" w:rsidRDefault="00827824" w:rsidP="00AA473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461E1">
              <w:rPr>
                <w:rFonts w:ascii="Arial" w:hAnsi="Arial" w:cs="Arial"/>
                <w:b/>
                <w:sz w:val="22"/>
                <w:szCs w:val="22"/>
              </w:rPr>
              <w:t>(GST exempt)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34FE8" w14:textId="77777777" w:rsidR="00827824" w:rsidRPr="00B461E1" w:rsidRDefault="00827824" w:rsidP="00AA473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461E1">
              <w:rPr>
                <w:rFonts w:ascii="Arial" w:hAnsi="Arial" w:cs="Arial"/>
                <w:b/>
                <w:color w:val="000000"/>
                <w:sz w:val="22"/>
                <w:szCs w:val="22"/>
              </w:rPr>
              <w:t>Person required to pay the charge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D32D9" w14:textId="77777777" w:rsidR="00827824" w:rsidRPr="00B461E1" w:rsidRDefault="00827824" w:rsidP="00AA473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461E1">
              <w:rPr>
                <w:rFonts w:ascii="Arial" w:hAnsi="Arial" w:cs="Arial"/>
                <w:b/>
                <w:color w:val="000000"/>
                <w:sz w:val="22"/>
                <w:szCs w:val="22"/>
              </w:rPr>
              <w:t>When the charge is to be paid</w:t>
            </w:r>
          </w:p>
        </w:tc>
      </w:tr>
      <w:tr w:rsidR="00827824" w:rsidRPr="00B461E1" w14:paraId="1D39747C" w14:textId="77777777" w:rsidTr="00827824">
        <w:trPr>
          <w:trHeight w:val="441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3AE4D3" w14:textId="108DD686" w:rsidR="00827824" w:rsidRPr="00B461E1" w:rsidRDefault="00827824" w:rsidP="00AA4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61E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EBF0589" w14:textId="6F0C6991" w:rsidR="00827824" w:rsidRPr="00B461E1" w:rsidRDefault="00827824" w:rsidP="00AA473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B461E1">
              <w:rPr>
                <w:rFonts w:ascii="Arial" w:hAnsi="Arial" w:cs="Arial"/>
                <w:color w:val="000000"/>
                <w:sz w:val="22"/>
                <w:szCs w:val="22"/>
              </w:rPr>
              <w:t xml:space="preserve">Applications for approval of </w:t>
            </w:r>
            <w:r w:rsidRPr="00B461E1">
              <w:rPr>
                <w:rFonts w:ascii="Arial" w:hAnsi="Arial" w:cs="Arial"/>
                <w:bCs/>
                <w:sz w:val="22"/>
                <w:szCs w:val="22"/>
              </w:rPr>
              <w:t xml:space="preserve">friendly society rules and rule amendments under </w:t>
            </w:r>
            <w:r w:rsidRPr="00B461E1">
              <w:rPr>
                <w:rFonts w:ascii="Arial" w:hAnsi="Arial" w:cs="Arial"/>
                <w:sz w:val="22"/>
                <w:szCs w:val="22"/>
              </w:rPr>
              <w:t>sections</w:t>
            </w:r>
            <w:r w:rsidRPr="00B461E1">
              <w:rPr>
                <w:rFonts w:ascii="Arial" w:hAnsi="Arial" w:cs="Arial"/>
                <w:i/>
                <w:sz w:val="22"/>
                <w:szCs w:val="22"/>
              </w:rPr>
              <w:t xml:space="preserve"> 16L &amp; 16Q of the Life Insurance Act 1995 </w:t>
            </w:r>
            <w:r w:rsidRPr="00B461E1">
              <w:rPr>
                <w:rFonts w:ascii="Arial" w:hAnsi="Arial" w:cs="Arial"/>
                <w:sz w:val="22"/>
                <w:szCs w:val="22"/>
              </w:rPr>
              <w:t>(respectively)</w:t>
            </w:r>
            <w:r w:rsidRPr="00B461E1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1443707" w14:textId="77777777" w:rsidR="00827824" w:rsidRPr="00B461E1" w:rsidRDefault="00827824" w:rsidP="00AA47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461E1">
              <w:rPr>
                <w:rFonts w:ascii="Arial" w:hAnsi="Arial" w:cs="Arial"/>
                <w:sz w:val="22"/>
                <w:szCs w:val="22"/>
              </w:rPr>
              <w:t>$3,000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0FFF4B6" w14:textId="77777777" w:rsidR="00827824" w:rsidRPr="00B461E1" w:rsidRDefault="00827824" w:rsidP="00AA473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61E1">
              <w:rPr>
                <w:rFonts w:ascii="Arial" w:hAnsi="Arial" w:cs="Arial"/>
                <w:color w:val="000000"/>
                <w:sz w:val="22"/>
                <w:szCs w:val="22"/>
              </w:rPr>
              <w:t>Applicant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65BDCFB" w14:textId="77777777" w:rsidR="00827824" w:rsidRPr="00B461E1" w:rsidRDefault="00827824" w:rsidP="00AA473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61E1">
              <w:rPr>
                <w:rFonts w:ascii="Arial" w:hAnsi="Arial" w:cs="Arial"/>
                <w:color w:val="000000"/>
                <w:sz w:val="22"/>
                <w:szCs w:val="22"/>
              </w:rPr>
              <w:t>On lodgement of the application</w:t>
            </w:r>
          </w:p>
        </w:tc>
      </w:tr>
      <w:tr w:rsidR="00827824" w:rsidRPr="00B461E1" w14:paraId="6949DAF5" w14:textId="77777777" w:rsidTr="00827824">
        <w:trPr>
          <w:trHeight w:val="44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31B4A45" w14:textId="2C6B9A9D" w:rsidR="00827824" w:rsidRPr="00B461E1" w:rsidRDefault="00827824" w:rsidP="005D45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61E1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78A46F5" w14:textId="7CD81921" w:rsidR="00827824" w:rsidRPr="00B461E1" w:rsidRDefault="00827824" w:rsidP="002A752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461E1">
              <w:rPr>
                <w:rFonts w:ascii="Arial" w:hAnsi="Arial" w:cs="Arial"/>
                <w:color w:val="000000"/>
                <w:sz w:val="22"/>
                <w:szCs w:val="22"/>
              </w:rPr>
              <w:t xml:space="preserve">Application for authorisation as a </w:t>
            </w:r>
            <w:r w:rsidR="002A7524" w:rsidRPr="00B461E1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Pr="00B461E1">
              <w:rPr>
                <w:rFonts w:ascii="Arial" w:hAnsi="Arial" w:cs="Arial"/>
                <w:color w:val="000000"/>
                <w:sz w:val="22"/>
                <w:szCs w:val="22"/>
              </w:rPr>
              <w:t xml:space="preserve">rivate </w:t>
            </w:r>
            <w:r w:rsidR="002A7524" w:rsidRPr="00B461E1">
              <w:rPr>
                <w:rFonts w:ascii="Arial" w:hAnsi="Arial" w:cs="Arial"/>
                <w:color w:val="000000"/>
                <w:sz w:val="22"/>
                <w:szCs w:val="22"/>
              </w:rPr>
              <w:t>h</w:t>
            </w:r>
            <w:r w:rsidRPr="00B461E1">
              <w:rPr>
                <w:rFonts w:ascii="Arial" w:hAnsi="Arial" w:cs="Arial"/>
                <w:color w:val="000000"/>
                <w:sz w:val="22"/>
                <w:szCs w:val="22"/>
              </w:rPr>
              <w:t xml:space="preserve">ealth </w:t>
            </w:r>
            <w:r w:rsidR="002A7524" w:rsidRPr="00B461E1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Pr="00B461E1">
              <w:rPr>
                <w:rFonts w:ascii="Arial" w:hAnsi="Arial" w:cs="Arial"/>
                <w:color w:val="000000"/>
                <w:sz w:val="22"/>
                <w:szCs w:val="22"/>
              </w:rPr>
              <w:t xml:space="preserve">nsurer under Section 12 of the </w:t>
            </w:r>
            <w:r w:rsidRPr="00B461E1">
              <w:rPr>
                <w:rFonts w:ascii="Arial" w:hAnsi="Arial" w:cs="Arial"/>
                <w:i/>
                <w:color w:val="000000"/>
                <w:sz w:val="22"/>
                <w:szCs w:val="22"/>
              </w:rPr>
              <w:t>Private Health Insurance (Prudential Supervision) Act 2015.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ED0D75B" w14:textId="7E887309" w:rsidR="00827824" w:rsidRPr="00B461E1" w:rsidRDefault="00827824" w:rsidP="005D456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461E1">
              <w:rPr>
                <w:rFonts w:ascii="Arial" w:hAnsi="Arial" w:cs="Arial"/>
                <w:sz w:val="22"/>
                <w:szCs w:val="22"/>
              </w:rPr>
              <w:t>$110,000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CE29A4C" w14:textId="53B21F1F" w:rsidR="00827824" w:rsidRPr="00B461E1" w:rsidRDefault="00827824" w:rsidP="005D45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61E1">
              <w:rPr>
                <w:rFonts w:ascii="Arial" w:hAnsi="Arial" w:cs="Arial"/>
                <w:color w:val="000000"/>
                <w:sz w:val="22"/>
                <w:szCs w:val="22"/>
              </w:rPr>
              <w:t>Applicant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C462017" w14:textId="611BAFDB" w:rsidR="00827824" w:rsidRPr="00B461E1" w:rsidRDefault="00827824" w:rsidP="005D45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61E1">
              <w:rPr>
                <w:rFonts w:ascii="Arial" w:hAnsi="Arial" w:cs="Arial"/>
                <w:color w:val="000000"/>
                <w:sz w:val="22"/>
                <w:szCs w:val="22"/>
              </w:rPr>
              <w:t>On lodgement of the application</w:t>
            </w:r>
          </w:p>
        </w:tc>
      </w:tr>
      <w:tr w:rsidR="00827824" w:rsidRPr="00B461E1" w14:paraId="202AAAAC" w14:textId="77777777" w:rsidTr="00827824">
        <w:trPr>
          <w:trHeight w:val="44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CEC0BAC" w14:textId="37173AE6" w:rsidR="00827824" w:rsidRPr="00B461E1" w:rsidRDefault="00827824" w:rsidP="005D45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B461E1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F7889FB" w14:textId="5B1DCDF1" w:rsidR="00827824" w:rsidRPr="00B461E1" w:rsidRDefault="00827824" w:rsidP="00FB1D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B461E1">
              <w:rPr>
                <w:rFonts w:ascii="Arial" w:hAnsi="Arial" w:cs="Arial"/>
                <w:bCs/>
                <w:sz w:val="22"/>
                <w:szCs w:val="22"/>
              </w:rPr>
              <w:t>Applications for transfer of business approvals</w:t>
            </w:r>
            <w:r w:rsidR="002A7524" w:rsidRPr="00B461E1">
              <w:rPr>
                <w:rFonts w:ascii="Arial" w:hAnsi="Arial" w:cs="Arial"/>
                <w:bCs/>
                <w:sz w:val="22"/>
                <w:szCs w:val="22"/>
              </w:rPr>
              <w:t xml:space="preserve"> for</w:t>
            </w:r>
            <w:r w:rsidRPr="00B461E1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2AAC1698" w14:textId="77777777" w:rsidR="00827824" w:rsidRPr="00B461E1" w:rsidRDefault="00827824" w:rsidP="003E6C28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E524218" w14:textId="52270EA7" w:rsidR="00827824" w:rsidRPr="00B461E1" w:rsidRDefault="00B9770B" w:rsidP="003E6C28">
            <w:pPr>
              <w:pStyle w:val="ListParagraph"/>
              <w:numPr>
                <w:ilvl w:val="0"/>
                <w:numId w:val="29"/>
              </w:numPr>
              <w:tabs>
                <w:tab w:val="left" w:pos="572"/>
              </w:tabs>
              <w:autoSpaceDE w:val="0"/>
              <w:autoSpaceDN w:val="0"/>
              <w:adjustRightInd w:val="0"/>
              <w:ind w:left="572" w:hanging="568"/>
              <w:rPr>
                <w:rFonts w:ascii="Arial" w:hAnsi="Arial" w:cs="Arial"/>
                <w:bCs/>
                <w:sz w:val="22"/>
                <w:szCs w:val="22"/>
              </w:rPr>
            </w:pPr>
            <w:r w:rsidRPr="00B461E1">
              <w:rPr>
                <w:rFonts w:ascii="Arial" w:hAnsi="Arial" w:cs="Arial"/>
                <w:bCs/>
                <w:sz w:val="22"/>
                <w:szCs w:val="22"/>
              </w:rPr>
              <w:t xml:space="preserve">GIs </w:t>
            </w:r>
            <w:r w:rsidR="00827824" w:rsidRPr="00B461E1">
              <w:rPr>
                <w:rFonts w:ascii="Arial" w:hAnsi="Arial" w:cs="Arial"/>
                <w:bCs/>
                <w:sz w:val="22"/>
                <w:szCs w:val="22"/>
              </w:rPr>
              <w:t xml:space="preserve">under </w:t>
            </w:r>
            <w:r w:rsidR="00827824" w:rsidRPr="00B461E1">
              <w:rPr>
                <w:rFonts w:ascii="Arial" w:hAnsi="Arial" w:cs="Arial"/>
                <w:i/>
                <w:sz w:val="22"/>
                <w:szCs w:val="22"/>
              </w:rPr>
              <w:t xml:space="preserve">Division 3A of Part III </w:t>
            </w:r>
            <w:r w:rsidR="00827824" w:rsidRPr="00B461E1">
              <w:rPr>
                <w:rFonts w:ascii="Arial" w:hAnsi="Arial" w:cs="Arial"/>
                <w:sz w:val="22"/>
                <w:szCs w:val="22"/>
              </w:rPr>
              <w:t>of the</w:t>
            </w:r>
            <w:r w:rsidR="00827824" w:rsidRPr="00B461E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827824" w:rsidRPr="00B461E1">
              <w:rPr>
                <w:rFonts w:ascii="Arial" w:hAnsi="Arial" w:cs="Arial"/>
                <w:i/>
                <w:iCs/>
                <w:sz w:val="22"/>
                <w:szCs w:val="22"/>
              </w:rPr>
              <w:t>Insurance Act 1973;</w:t>
            </w:r>
          </w:p>
          <w:p w14:paraId="26EB8C2D" w14:textId="77777777" w:rsidR="00827824" w:rsidRPr="00B461E1" w:rsidRDefault="00827824" w:rsidP="003E6C28">
            <w:pPr>
              <w:pStyle w:val="ListParagraph"/>
              <w:tabs>
                <w:tab w:val="left" w:pos="572"/>
              </w:tabs>
              <w:autoSpaceDE w:val="0"/>
              <w:autoSpaceDN w:val="0"/>
              <w:adjustRightInd w:val="0"/>
              <w:ind w:left="572" w:hanging="568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4BE5961" w14:textId="1A670725" w:rsidR="00827824" w:rsidRPr="00B461E1" w:rsidRDefault="00B9770B" w:rsidP="003E6C28">
            <w:pPr>
              <w:pStyle w:val="ListParagraph"/>
              <w:numPr>
                <w:ilvl w:val="0"/>
                <w:numId w:val="29"/>
              </w:numPr>
              <w:tabs>
                <w:tab w:val="left" w:pos="572"/>
              </w:tabs>
              <w:autoSpaceDE w:val="0"/>
              <w:autoSpaceDN w:val="0"/>
              <w:adjustRightInd w:val="0"/>
              <w:ind w:left="572" w:hanging="568"/>
              <w:rPr>
                <w:rFonts w:ascii="Arial" w:hAnsi="Arial" w:cs="Arial"/>
                <w:bCs/>
                <w:sz w:val="22"/>
                <w:szCs w:val="22"/>
              </w:rPr>
            </w:pPr>
            <w:r w:rsidRPr="00B461E1">
              <w:rPr>
                <w:rFonts w:ascii="Arial" w:hAnsi="Arial" w:cs="Arial"/>
                <w:bCs/>
                <w:sz w:val="22"/>
                <w:szCs w:val="22"/>
              </w:rPr>
              <w:t>LIs</w:t>
            </w:r>
            <w:r w:rsidR="00827824" w:rsidRPr="00B461E1">
              <w:rPr>
                <w:rFonts w:ascii="Arial" w:hAnsi="Arial" w:cs="Arial"/>
                <w:bCs/>
                <w:sz w:val="22"/>
                <w:szCs w:val="22"/>
              </w:rPr>
              <w:t xml:space="preserve"> - including </w:t>
            </w:r>
            <w:r w:rsidR="002A7524" w:rsidRPr="00B461E1">
              <w:rPr>
                <w:rFonts w:ascii="Arial" w:hAnsi="Arial" w:cs="Arial"/>
                <w:bCs/>
                <w:sz w:val="22"/>
                <w:szCs w:val="22"/>
              </w:rPr>
              <w:t>f</w:t>
            </w:r>
            <w:r w:rsidR="00827824" w:rsidRPr="00B461E1">
              <w:rPr>
                <w:rFonts w:ascii="Arial" w:hAnsi="Arial" w:cs="Arial"/>
                <w:bCs/>
                <w:sz w:val="22"/>
                <w:szCs w:val="22"/>
              </w:rPr>
              <w:t xml:space="preserve">riendly </w:t>
            </w:r>
            <w:r w:rsidR="002A7524" w:rsidRPr="00B461E1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827824" w:rsidRPr="00B461E1">
              <w:rPr>
                <w:rFonts w:ascii="Arial" w:hAnsi="Arial" w:cs="Arial"/>
                <w:bCs/>
                <w:sz w:val="22"/>
                <w:szCs w:val="22"/>
              </w:rPr>
              <w:t xml:space="preserve">ocieties under </w:t>
            </w:r>
            <w:r w:rsidR="00827824" w:rsidRPr="00B461E1">
              <w:rPr>
                <w:rFonts w:ascii="Arial" w:hAnsi="Arial" w:cs="Arial"/>
                <w:i/>
                <w:sz w:val="22"/>
                <w:szCs w:val="22"/>
              </w:rPr>
              <w:t xml:space="preserve">Part 9 </w:t>
            </w:r>
            <w:r w:rsidR="00827824" w:rsidRPr="00B461E1">
              <w:rPr>
                <w:rFonts w:ascii="Arial" w:hAnsi="Arial" w:cs="Arial"/>
                <w:sz w:val="22"/>
                <w:szCs w:val="22"/>
              </w:rPr>
              <w:t>of the</w:t>
            </w:r>
            <w:r w:rsidR="00827824" w:rsidRPr="00B461E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827824" w:rsidRPr="00B461E1">
              <w:rPr>
                <w:rFonts w:ascii="Arial" w:hAnsi="Arial" w:cs="Arial"/>
                <w:i/>
                <w:iCs/>
                <w:sz w:val="22"/>
                <w:szCs w:val="22"/>
              </w:rPr>
              <w:t>Life Insurance Act 1995</w:t>
            </w:r>
            <w:r w:rsidR="00827824" w:rsidRPr="00B461E1">
              <w:rPr>
                <w:rFonts w:ascii="Arial" w:hAnsi="Arial" w:cs="Arial"/>
                <w:i/>
                <w:sz w:val="22"/>
                <w:szCs w:val="22"/>
              </w:rPr>
              <w:t>;</w:t>
            </w:r>
          </w:p>
          <w:p w14:paraId="43234634" w14:textId="77777777" w:rsidR="00827824" w:rsidRPr="00B461E1" w:rsidRDefault="00827824" w:rsidP="003E6C28">
            <w:pPr>
              <w:pStyle w:val="ListParagraph"/>
              <w:tabs>
                <w:tab w:val="left" w:pos="572"/>
              </w:tabs>
              <w:autoSpaceDE w:val="0"/>
              <w:autoSpaceDN w:val="0"/>
              <w:adjustRightInd w:val="0"/>
              <w:ind w:left="572" w:hanging="568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5779CBB" w14:textId="77777777" w:rsidR="00827824" w:rsidRPr="00B461E1" w:rsidRDefault="00827824" w:rsidP="003E6C28">
            <w:pPr>
              <w:pStyle w:val="ListParagraph"/>
              <w:numPr>
                <w:ilvl w:val="0"/>
                <w:numId w:val="29"/>
              </w:numPr>
              <w:tabs>
                <w:tab w:val="left" w:pos="572"/>
              </w:tabs>
              <w:autoSpaceDE w:val="0"/>
              <w:autoSpaceDN w:val="0"/>
              <w:adjustRightInd w:val="0"/>
              <w:ind w:left="572" w:hanging="568"/>
              <w:rPr>
                <w:rFonts w:ascii="Arial" w:hAnsi="Arial" w:cs="Arial"/>
                <w:bCs/>
                <w:sz w:val="22"/>
                <w:szCs w:val="22"/>
              </w:rPr>
            </w:pPr>
            <w:r w:rsidRPr="00B461E1">
              <w:rPr>
                <w:rFonts w:ascii="Arial" w:hAnsi="Arial" w:cs="Arial"/>
                <w:bCs/>
                <w:sz w:val="22"/>
                <w:szCs w:val="22"/>
              </w:rPr>
              <w:t xml:space="preserve">ADIs </w:t>
            </w:r>
            <w:r w:rsidRPr="00B461E1">
              <w:rPr>
                <w:rFonts w:ascii="Arial" w:hAnsi="Arial" w:cs="Arial"/>
                <w:sz w:val="22"/>
                <w:szCs w:val="22"/>
              </w:rPr>
              <w:t xml:space="preserve">under section 10 of the </w:t>
            </w:r>
            <w:r w:rsidRPr="00B461E1">
              <w:rPr>
                <w:rFonts w:ascii="Arial" w:hAnsi="Arial" w:cs="Arial"/>
                <w:i/>
                <w:iCs/>
                <w:sz w:val="22"/>
                <w:szCs w:val="22"/>
              </w:rPr>
              <w:t>Financial Sector (Business Transfer and Group Restructure) Act 1999</w:t>
            </w:r>
            <w:r w:rsidRPr="00B461E1">
              <w:rPr>
                <w:rFonts w:ascii="Arial" w:hAnsi="Arial" w:cs="Arial"/>
                <w:i/>
                <w:sz w:val="22"/>
                <w:szCs w:val="22"/>
              </w:rPr>
              <w:t xml:space="preserve">; </w:t>
            </w:r>
            <w:r w:rsidRPr="00B461E1">
              <w:rPr>
                <w:rFonts w:ascii="Arial" w:hAnsi="Arial" w:cs="Arial"/>
                <w:sz w:val="22"/>
                <w:szCs w:val="22"/>
              </w:rPr>
              <w:t xml:space="preserve">and </w:t>
            </w:r>
          </w:p>
          <w:p w14:paraId="3B491BCC" w14:textId="77777777" w:rsidR="00827824" w:rsidRPr="00B461E1" w:rsidRDefault="00827824" w:rsidP="003E6C28">
            <w:pPr>
              <w:pStyle w:val="ListParagraph"/>
              <w:tabs>
                <w:tab w:val="left" w:pos="572"/>
              </w:tabs>
              <w:autoSpaceDE w:val="0"/>
              <w:autoSpaceDN w:val="0"/>
              <w:adjustRightInd w:val="0"/>
              <w:ind w:left="572" w:hanging="568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8C47825" w14:textId="1EFFA5FD" w:rsidR="00827824" w:rsidRPr="00B461E1" w:rsidRDefault="002A7524" w:rsidP="00890B22">
            <w:pPr>
              <w:pStyle w:val="ListParagraph"/>
              <w:numPr>
                <w:ilvl w:val="0"/>
                <w:numId w:val="29"/>
              </w:numPr>
              <w:tabs>
                <w:tab w:val="left" w:pos="572"/>
              </w:tabs>
              <w:autoSpaceDE w:val="0"/>
              <w:autoSpaceDN w:val="0"/>
              <w:adjustRightInd w:val="0"/>
              <w:ind w:left="572" w:hanging="568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B461E1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827824" w:rsidRPr="00B461E1">
              <w:rPr>
                <w:rFonts w:ascii="Arial" w:hAnsi="Arial" w:cs="Arial"/>
                <w:bCs/>
                <w:sz w:val="22"/>
                <w:szCs w:val="22"/>
              </w:rPr>
              <w:t>rivate</w:t>
            </w:r>
            <w:proofErr w:type="gramEnd"/>
            <w:r w:rsidR="00827824" w:rsidRPr="00B461E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B461E1">
              <w:rPr>
                <w:rFonts w:ascii="Arial" w:hAnsi="Arial" w:cs="Arial"/>
                <w:bCs/>
                <w:sz w:val="22"/>
                <w:szCs w:val="22"/>
              </w:rPr>
              <w:t>h</w:t>
            </w:r>
            <w:r w:rsidR="00827824" w:rsidRPr="00B461E1">
              <w:rPr>
                <w:rFonts w:ascii="Arial" w:hAnsi="Arial" w:cs="Arial"/>
                <w:bCs/>
                <w:sz w:val="22"/>
                <w:szCs w:val="22"/>
              </w:rPr>
              <w:t xml:space="preserve">ealth </w:t>
            </w:r>
            <w:r w:rsidRPr="00B461E1"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="00827824" w:rsidRPr="00B461E1">
              <w:rPr>
                <w:rFonts w:ascii="Arial" w:hAnsi="Arial" w:cs="Arial"/>
                <w:bCs/>
                <w:sz w:val="22"/>
                <w:szCs w:val="22"/>
              </w:rPr>
              <w:t xml:space="preserve">nsurers under </w:t>
            </w:r>
            <w:r w:rsidR="00827824" w:rsidRPr="00B461E1">
              <w:rPr>
                <w:rFonts w:ascii="Arial" w:hAnsi="Arial" w:cs="Arial"/>
                <w:sz w:val="22"/>
                <w:szCs w:val="22"/>
              </w:rPr>
              <w:t>Section</w:t>
            </w:r>
            <w:r w:rsidR="00827824" w:rsidRPr="00B461E1">
              <w:rPr>
                <w:rFonts w:ascii="Arial" w:hAnsi="Arial" w:cs="Arial"/>
                <w:i/>
                <w:sz w:val="22"/>
                <w:szCs w:val="22"/>
              </w:rPr>
              <w:t xml:space="preserve"> 33 </w:t>
            </w:r>
            <w:r w:rsidR="00827824" w:rsidRPr="00B461E1">
              <w:rPr>
                <w:rFonts w:ascii="Arial" w:hAnsi="Arial" w:cs="Arial"/>
                <w:sz w:val="22"/>
                <w:szCs w:val="22"/>
              </w:rPr>
              <w:t>of the</w:t>
            </w:r>
            <w:r w:rsidR="00827824" w:rsidRPr="00B461E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827824" w:rsidRPr="00B461E1">
              <w:rPr>
                <w:rFonts w:ascii="Arial" w:hAnsi="Arial" w:cs="Arial"/>
                <w:i/>
                <w:iCs/>
                <w:sz w:val="22"/>
                <w:szCs w:val="22"/>
              </w:rPr>
              <w:t>Private Health Insurance (Prudential Supervision) Act 2015</w:t>
            </w:r>
            <w:r w:rsidR="00827824" w:rsidRPr="00B461E1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441DE7D" w14:textId="77777777" w:rsidR="00827824" w:rsidRPr="00B461E1" w:rsidRDefault="00827824" w:rsidP="005D456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461E1">
              <w:rPr>
                <w:rFonts w:ascii="Arial" w:hAnsi="Arial" w:cs="Arial"/>
                <w:sz w:val="22"/>
                <w:szCs w:val="22"/>
              </w:rPr>
              <w:t>$11,000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E0119FB" w14:textId="00064CC8" w:rsidR="00827824" w:rsidRPr="00B461E1" w:rsidRDefault="00827824" w:rsidP="00AC6D5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61E1">
              <w:rPr>
                <w:rFonts w:ascii="Arial" w:hAnsi="Arial" w:cs="Arial"/>
                <w:color w:val="000000"/>
                <w:sz w:val="22"/>
                <w:szCs w:val="22"/>
              </w:rPr>
              <w:t>Applicant</w:t>
            </w:r>
            <w:r w:rsidRPr="00B461E1">
              <w:rPr>
                <w:rStyle w:val="FootnoteReference"/>
                <w:rFonts w:ascii="Arial" w:hAnsi="Arial" w:cs="Arial"/>
                <w:color w:val="000000"/>
                <w:sz w:val="22"/>
                <w:szCs w:val="22"/>
              </w:rPr>
              <w:footnoteReference w:id="1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B4E9158" w14:textId="77777777" w:rsidR="00827824" w:rsidRPr="00B461E1" w:rsidRDefault="00827824" w:rsidP="005D45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61E1">
              <w:rPr>
                <w:rFonts w:ascii="Arial" w:hAnsi="Arial" w:cs="Arial"/>
                <w:color w:val="000000"/>
                <w:sz w:val="22"/>
                <w:szCs w:val="22"/>
              </w:rPr>
              <w:t>On lodgement of the application</w:t>
            </w:r>
          </w:p>
        </w:tc>
      </w:tr>
      <w:tr w:rsidR="00827824" w:rsidRPr="00B461E1" w14:paraId="36C98D11" w14:textId="77777777" w:rsidTr="00827824">
        <w:trPr>
          <w:trHeight w:val="44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28E823D" w14:textId="113B566F" w:rsidR="00827824" w:rsidRPr="00B461E1" w:rsidRDefault="00827824" w:rsidP="005D45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61E1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D5DFA48" w14:textId="1B3D765B" w:rsidR="00827824" w:rsidRPr="00B461E1" w:rsidRDefault="00827824" w:rsidP="002A752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B461E1">
              <w:rPr>
                <w:rFonts w:ascii="Arial" w:hAnsi="Arial" w:cs="Arial"/>
                <w:color w:val="000000"/>
                <w:sz w:val="22"/>
                <w:szCs w:val="22"/>
              </w:rPr>
              <w:t xml:space="preserve">Application for authorisation as an </w:t>
            </w:r>
            <w:r w:rsidRPr="00B461E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ADI </w:t>
            </w:r>
            <w:r w:rsidRPr="00B461E1">
              <w:rPr>
                <w:rFonts w:ascii="Arial" w:hAnsi="Arial" w:cs="Arial"/>
                <w:color w:val="000000"/>
                <w:sz w:val="22"/>
                <w:szCs w:val="22"/>
              </w:rPr>
              <w:t xml:space="preserve">under Section 9 of the </w:t>
            </w:r>
            <w:r w:rsidRPr="00B461E1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Banking Act 1959 </w:t>
            </w:r>
            <w:r w:rsidRPr="00B461E1">
              <w:rPr>
                <w:rFonts w:ascii="Arial" w:hAnsi="Arial" w:cs="Arial"/>
                <w:color w:val="000000"/>
                <w:sz w:val="22"/>
                <w:szCs w:val="22"/>
              </w:rPr>
              <w:t xml:space="preserve">– where the applicant applies to be authorised to hold a </w:t>
            </w:r>
            <w:r w:rsidR="002A7524" w:rsidRPr="00B461E1">
              <w:rPr>
                <w:rFonts w:ascii="Arial" w:hAnsi="Arial" w:cs="Arial"/>
                <w:color w:val="000000"/>
                <w:sz w:val="22"/>
                <w:szCs w:val="22"/>
              </w:rPr>
              <w:t>r</w:t>
            </w:r>
            <w:r w:rsidRPr="00B461E1">
              <w:rPr>
                <w:rFonts w:ascii="Arial" w:hAnsi="Arial" w:cs="Arial"/>
                <w:color w:val="000000"/>
                <w:sz w:val="22"/>
                <w:szCs w:val="22"/>
              </w:rPr>
              <w:t>estricted ADI licence.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957A3A1" w14:textId="62FD14FE" w:rsidR="00827824" w:rsidRPr="00B461E1" w:rsidRDefault="00827824" w:rsidP="005D456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461E1">
              <w:rPr>
                <w:rFonts w:ascii="Arial" w:hAnsi="Arial" w:cs="Arial"/>
                <w:sz w:val="22"/>
                <w:szCs w:val="22"/>
              </w:rPr>
              <w:t>$80,000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22D1A8C" w14:textId="1AE73736" w:rsidR="00827824" w:rsidRPr="00B461E1" w:rsidRDefault="00827824" w:rsidP="005D45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61E1">
              <w:rPr>
                <w:rFonts w:ascii="Arial" w:hAnsi="Arial" w:cs="Arial"/>
                <w:color w:val="000000"/>
                <w:sz w:val="22"/>
                <w:szCs w:val="22"/>
              </w:rPr>
              <w:t>Applicant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7605C81" w14:textId="07133F65" w:rsidR="00827824" w:rsidRPr="00B461E1" w:rsidRDefault="00827824" w:rsidP="005D45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61E1">
              <w:rPr>
                <w:rFonts w:ascii="Arial" w:hAnsi="Arial" w:cs="Arial"/>
                <w:color w:val="000000"/>
                <w:sz w:val="22"/>
                <w:szCs w:val="22"/>
              </w:rPr>
              <w:t>On lodgement of the application</w:t>
            </w:r>
          </w:p>
        </w:tc>
      </w:tr>
      <w:tr w:rsidR="00827824" w:rsidRPr="00B461E1" w14:paraId="7CB0F510" w14:textId="77777777" w:rsidTr="00827824">
        <w:trPr>
          <w:trHeight w:val="44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AB07448" w14:textId="2C6FA1BD" w:rsidR="00827824" w:rsidRPr="00B461E1" w:rsidRDefault="00827824" w:rsidP="005D45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61E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A25C9E8" w14:textId="1FF2428C" w:rsidR="00827824" w:rsidRPr="00B461E1" w:rsidRDefault="00827824" w:rsidP="002A752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B461E1">
              <w:rPr>
                <w:rFonts w:ascii="Arial" w:hAnsi="Arial" w:cs="Arial"/>
                <w:color w:val="000000"/>
                <w:sz w:val="22"/>
                <w:szCs w:val="22"/>
              </w:rPr>
              <w:t xml:space="preserve">Application for authorisation as an </w:t>
            </w:r>
            <w:r w:rsidRPr="00B461E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ADI </w:t>
            </w:r>
            <w:r w:rsidRPr="00B461E1">
              <w:rPr>
                <w:rFonts w:ascii="Arial" w:hAnsi="Arial" w:cs="Arial"/>
                <w:color w:val="000000"/>
                <w:sz w:val="22"/>
                <w:szCs w:val="22"/>
              </w:rPr>
              <w:t xml:space="preserve">under Section 9 of the </w:t>
            </w:r>
            <w:r w:rsidRPr="00B461E1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Banking Act 1959 </w:t>
            </w:r>
            <w:r w:rsidRPr="00B461E1">
              <w:rPr>
                <w:rFonts w:ascii="Arial" w:hAnsi="Arial" w:cs="Arial"/>
                <w:color w:val="000000"/>
                <w:sz w:val="22"/>
                <w:szCs w:val="22"/>
              </w:rPr>
              <w:t xml:space="preserve">– where the applicant applies to progress </w:t>
            </w:r>
            <w:r w:rsidRPr="00B461E1">
              <w:rPr>
                <w:rFonts w:ascii="Arial" w:hAnsi="Arial" w:cs="Arial"/>
                <w:bCs/>
                <w:sz w:val="22"/>
                <w:szCs w:val="22"/>
              </w:rPr>
              <w:t xml:space="preserve">from a </w:t>
            </w:r>
            <w:r w:rsidR="002A7524" w:rsidRPr="00B461E1"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Pr="00B461E1">
              <w:rPr>
                <w:rFonts w:ascii="Arial" w:hAnsi="Arial" w:cs="Arial"/>
                <w:bCs/>
                <w:sz w:val="22"/>
                <w:szCs w:val="22"/>
              </w:rPr>
              <w:t>estricted ADI to an ADI.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BFAFA2" w14:textId="5DDC94DF" w:rsidR="00827824" w:rsidRPr="00B461E1" w:rsidRDefault="00827824" w:rsidP="005D456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461E1">
              <w:rPr>
                <w:rFonts w:ascii="Arial" w:hAnsi="Arial" w:cs="Arial"/>
                <w:sz w:val="22"/>
                <w:szCs w:val="22"/>
              </w:rPr>
              <w:t>$30,000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2C1B856" w14:textId="66B09699" w:rsidR="00827824" w:rsidRPr="00B461E1" w:rsidRDefault="00827824" w:rsidP="005D45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61E1">
              <w:rPr>
                <w:rFonts w:ascii="Arial" w:hAnsi="Arial" w:cs="Arial"/>
                <w:color w:val="000000"/>
                <w:sz w:val="22"/>
                <w:szCs w:val="22"/>
              </w:rPr>
              <w:t>Applicant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CC996F5" w14:textId="2D71B399" w:rsidR="00827824" w:rsidRPr="00B461E1" w:rsidRDefault="00827824" w:rsidP="005D45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61E1">
              <w:rPr>
                <w:rFonts w:ascii="Arial" w:hAnsi="Arial" w:cs="Arial"/>
                <w:color w:val="000000"/>
                <w:sz w:val="22"/>
                <w:szCs w:val="22"/>
              </w:rPr>
              <w:t>On lodgement of the application</w:t>
            </w:r>
          </w:p>
        </w:tc>
      </w:tr>
    </w:tbl>
    <w:p w14:paraId="0C16B44B" w14:textId="44AEE3CA" w:rsidR="00ED0966" w:rsidRPr="00B461E1" w:rsidRDefault="00ED0966" w:rsidP="00C27DDC">
      <w:pPr>
        <w:spacing w:before="80" w:line="260" w:lineRule="exact"/>
        <w:ind w:left="-709" w:right="-1044" w:hanging="142"/>
        <w:rPr>
          <w:rFonts w:ascii="Arial" w:hAnsi="Arial" w:cs="Arial"/>
          <w:sz w:val="22"/>
          <w:szCs w:val="22"/>
        </w:rPr>
      </w:pPr>
    </w:p>
    <w:p w14:paraId="4736E61D" w14:textId="77777777" w:rsidR="00BD3F93" w:rsidRPr="00B461E1" w:rsidRDefault="00BD3F93" w:rsidP="00AA4737">
      <w:pPr>
        <w:ind w:left="-993"/>
        <w:rPr>
          <w:rFonts w:ascii="Arial" w:hAnsi="Arial" w:cs="Arial"/>
          <w:sz w:val="22"/>
          <w:szCs w:val="22"/>
        </w:rPr>
      </w:pPr>
      <w:r w:rsidRPr="00B461E1">
        <w:rPr>
          <w:rFonts w:ascii="Arial" w:hAnsi="Arial" w:cs="Arial"/>
          <w:sz w:val="22"/>
          <w:szCs w:val="22"/>
        </w:rPr>
        <w:t>In relation to the Schedule of charges above:</w:t>
      </w:r>
    </w:p>
    <w:p w14:paraId="2026C4CC" w14:textId="77777777" w:rsidR="001C7B95" w:rsidRPr="00B461E1" w:rsidRDefault="001C7B95" w:rsidP="00AA4737">
      <w:pPr>
        <w:ind w:left="-993" w:hanging="708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A588CEC" w14:textId="4578ACB5" w:rsidR="001C7B95" w:rsidRPr="00B461E1" w:rsidRDefault="00A87A28" w:rsidP="00AA4737">
      <w:pPr>
        <w:numPr>
          <w:ilvl w:val="0"/>
          <w:numId w:val="24"/>
        </w:numPr>
        <w:ind w:left="-284" w:hanging="708"/>
        <w:rPr>
          <w:rFonts w:ascii="Arial" w:hAnsi="Arial" w:cs="Arial"/>
          <w:b/>
          <w:bCs/>
          <w:color w:val="000000"/>
          <w:sz w:val="22"/>
          <w:szCs w:val="22"/>
        </w:rPr>
      </w:pPr>
      <w:r w:rsidRPr="00B461E1">
        <w:rPr>
          <w:rFonts w:ascii="Arial" w:hAnsi="Arial" w:cs="Arial"/>
          <w:sz w:val="22"/>
          <w:szCs w:val="22"/>
        </w:rPr>
        <w:t xml:space="preserve">Each of the charges </w:t>
      </w:r>
      <w:r w:rsidR="007725E3" w:rsidRPr="00B461E1">
        <w:rPr>
          <w:rFonts w:ascii="Arial" w:hAnsi="Arial" w:cs="Arial"/>
          <w:sz w:val="22"/>
          <w:szCs w:val="22"/>
        </w:rPr>
        <w:t>is</w:t>
      </w:r>
      <w:r w:rsidRPr="00B461E1">
        <w:rPr>
          <w:rFonts w:ascii="Arial" w:hAnsi="Arial" w:cs="Arial"/>
          <w:sz w:val="22"/>
          <w:szCs w:val="22"/>
        </w:rPr>
        <w:t xml:space="preserve"> </w:t>
      </w:r>
      <w:r w:rsidR="00BD3F93" w:rsidRPr="00B461E1">
        <w:rPr>
          <w:rFonts w:ascii="Arial" w:hAnsi="Arial" w:cs="Arial"/>
          <w:sz w:val="22"/>
          <w:szCs w:val="22"/>
        </w:rPr>
        <w:t xml:space="preserve"> GST exempt (see </w:t>
      </w:r>
      <w:r w:rsidRPr="00B461E1">
        <w:rPr>
          <w:rFonts w:ascii="Arial" w:hAnsi="Arial" w:cs="Arial"/>
          <w:i/>
          <w:sz w:val="22"/>
          <w:szCs w:val="22"/>
        </w:rPr>
        <w:t>Note 1</w:t>
      </w:r>
      <w:r w:rsidR="00BD3F93" w:rsidRPr="00B461E1">
        <w:rPr>
          <w:rFonts w:ascii="Arial" w:hAnsi="Arial" w:cs="Arial"/>
          <w:i/>
          <w:sz w:val="22"/>
          <w:szCs w:val="22"/>
        </w:rPr>
        <w:t xml:space="preserve"> </w:t>
      </w:r>
      <w:r w:rsidR="00BD3F93" w:rsidRPr="00B461E1">
        <w:rPr>
          <w:rFonts w:ascii="Arial" w:hAnsi="Arial" w:cs="Arial"/>
          <w:sz w:val="22"/>
          <w:szCs w:val="22"/>
        </w:rPr>
        <w:t>below);</w:t>
      </w:r>
    </w:p>
    <w:p w14:paraId="0222DFCD" w14:textId="77777777" w:rsidR="001C7B95" w:rsidRPr="00B461E1" w:rsidRDefault="001C7B95" w:rsidP="00AA4737">
      <w:pPr>
        <w:ind w:left="-284" w:hanging="708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EF07971" w14:textId="77777777" w:rsidR="001C7B95" w:rsidRPr="00AC6D5E" w:rsidRDefault="00BD3F93" w:rsidP="00AA4737">
      <w:pPr>
        <w:numPr>
          <w:ilvl w:val="0"/>
          <w:numId w:val="24"/>
        </w:numPr>
        <w:ind w:left="-284" w:hanging="708"/>
        <w:rPr>
          <w:rFonts w:ascii="Arial" w:hAnsi="Arial" w:cs="Arial"/>
          <w:bCs/>
          <w:color w:val="000000"/>
          <w:sz w:val="22"/>
          <w:szCs w:val="22"/>
        </w:rPr>
      </w:pPr>
      <w:r w:rsidRPr="00B461E1">
        <w:rPr>
          <w:rFonts w:ascii="Arial" w:hAnsi="Arial" w:cs="Arial"/>
          <w:bCs/>
          <w:color w:val="000000"/>
          <w:sz w:val="22"/>
          <w:szCs w:val="22"/>
        </w:rPr>
        <w:t xml:space="preserve">Subject to paragraph (c) below, APRA may waive or refund, in whole or in part, any application </w:t>
      </w:r>
      <w:r w:rsidR="004F0EA7" w:rsidRPr="00B461E1">
        <w:rPr>
          <w:rFonts w:ascii="Arial" w:hAnsi="Arial" w:cs="Arial"/>
          <w:bCs/>
          <w:color w:val="000000"/>
          <w:sz w:val="22"/>
          <w:szCs w:val="22"/>
        </w:rPr>
        <w:t xml:space="preserve">charge </w:t>
      </w:r>
      <w:r w:rsidRPr="00B461E1">
        <w:rPr>
          <w:rFonts w:ascii="Arial" w:hAnsi="Arial" w:cs="Arial"/>
          <w:bCs/>
          <w:color w:val="000000"/>
          <w:sz w:val="22"/>
          <w:szCs w:val="22"/>
        </w:rPr>
        <w:t xml:space="preserve">set out in the Schedule of charges if APRA is satisfied that special circumstances apply which would make it unjust or oppressive to </w:t>
      </w:r>
      <w:r w:rsidR="004F0EA7" w:rsidRPr="00B461E1">
        <w:rPr>
          <w:rFonts w:ascii="Arial" w:hAnsi="Arial" w:cs="Arial"/>
          <w:bCs/>
          <w:color w:val="000000"/>
          <w:sz w:val="22"/>
          <w:szCs w:val="22"/>
        </w:rPr>
        <w:t xml:space="preserve">impose </w:t>
      </w:r>
      <w:r w:rsidR="00C70854" w:rsidRPr="00B461E1">
        <w:rPr>
          <w:rFonts w:ascii="Arial" w:hAnsi="Arial" w:cs="Arial"/>
          <w:bCs/>
          <w:color w:val="000000"/>
          <w:sz w:val="22"/>
          <w:szCs w:val="22"/>
        </w:rPr>
        <w:t xml:space="preserve">a part of </w:t>
      </w:r>
      <w:r w:rsidR="004F0EA7" w:rsidRPr="00B461E1">
        <w:rPr>
          <w:rFonts w:ascii="Arial" w:hAnsi="Arial" w:cs="Arial"/>
          <w:bCs/>
          <w:color w:val="000000"/>
          <w:sz w:val="22"/>
          <w:szCs w:val="22"/>
        </w:rPr>
        <w:t xml:space="preserve">the </w:t>
      </w:r>
      <w:r w:rsidR="00557C65" w:rsidRPr="00B461E1">
        <w:rPr>
          <w:rFonts w:ascii="Arial" w:hAnsi="Arial" w:cs="Arial"/>
          <w:bCs/>
          <w:color w:val="000000"/>
          <w:sz w:val="22"/>
          <w:szCs w:val="22"/>
        </w:rPr>
        <w:t>charge</w:t>
      </w:r>
      <w:r w:rsidRPr="00B461E1">
        <w:rPr>
          <w:rFonts w:ascii="Arial" w:hAnsi="Arial" w:cs="Arial"/>
          <w:bCs/>
          <w:color w:val="000000"/>
          <w:sz w:val="22"/>
          <w:szCs w:val="22"/>
        </w:rPr>
        <w:t xml:space="preserve">, or the full amount of the </w:t>
      </w:r>
      <w:r w:rsidR="00C70854" w:rsidRPr="00B461E1">
        <w:rPr>
          <w:rFonts w:ascii="Arial" w:hAnsi="Arial" w:cs="Arial"/>
          <w:bCs/>
          <w:color w:val="000000"/>
          <w:sz w:val="22"/>
          <w:szCs w:val="22"/>
        </w:rPr>
        <w:t>charge</w:t>
      </w:r>
      <w:r w:rsidRPr="00B461E1">
        <w:rPr>
          <w:rFonts w:ascii="Arial" w:hAnsi="Arial" w:cs="Arial"/>
          <w:bCs/>
          <w:color w:val="000000"/>
          <w:sz w:val="22"/>
          <w:szCs w:val="22"/>
        </w:rPr>
        <w:t>.  An example of a case where a waiver or refund may be justified is where an a</w:t>
      </w:r>
      <w:r w:rsidRPr="00AC6D5E">
        <w:rPr>
          <w:rFonts w:ascii="Arial" w:hAnsi="Arial" w:cs="Arial"/>
          <w:bCs/>
          <w:color w:val="000000"/>
          <w:sz w:val="22"/>
          <w:szCs w:val="22"/>
        </w:rPr>
        <w:t xml:space="preserve">pplicant applies for the wrong kind of </w:t>
      </w:r>
      <w:r w:rsidRPr="00AC6D5E">
        <w:rPr>
          <w:rFonts w:ascii="Arial" w:hAnsi="Arial" w:cs="Arial"/>
          <w:bCs/>
          <w:color w:val="000000"/>
          <w:sz w:val="22"/>
          <w:szCs w:val="22"/>
        </w:rPr>
        <w:lastRenderedPageBreak/>
        <w:t xml:space="preserve">authorisation by mistake, and withdraws the application before APRA has done any substantial amount of work considering the application; </w:t>
      </w:r>
    </w:p>
    <w:p w14:paraId="3A6F9FD9" w14:textId="77777777" w:rsidR="001C7B95" w:rsidRPr="00AC6D5E" w:rsidRDefault="001C7B95" w:rsidP="00AA4737">
      <w:pPr>
        <w:ind w:left="-284" w:hanging="708"/>
        <w:rPr>
          <w:rFonts w:ascii="Arial" w:hAnsi="Arial" w:cs="Arial"/>
          <w:bCs/>
          <w:color w:val="000000"/>
          <w:sz w:val="22"/>
          <w:szCs w:val="22"/>
        </w:rPr>
      </w:pPr>
    </w:p>
    <w:p w14:paraId="6754105C" w14:textId="77777777" w:rsidR="001C7B95" w:rsidRPr="00AC6D5E" w:rsidRDefault="00BD3F93" w:rsidP="00AA4737">
      <w:pPr>
        <w:numPr>
          <w:ilvl w:val="0"/>
          <w:numId w:val="24"/>
        </w:numPr>
        <w:ind w:left="-284" w:hanging="708"/>
        <w:rPr>
          <w:rFonts w:ascii="Arial" w:hAnsi="Arial" w:cs="Arial"/>
          <w:bCs/>
          <w:color w:val="000000"/>
          <w:sz w:val="22"/>
          <w:szCs w:val="22"/>
        </w:rPr>
      </w:pPr>
      <w:r w:rsidRPr="00AC6D5E">
        <w:rPr>
          <w:rFonts w:ascii="Arial" w:hAnsi="Arial" w:cs="Arial"/>
          <w:bCs/>
          <w:color w:val="000000"/>
          <w:sz w:val="22"/>
          <w:szCs w:val="22"/>
        </w:rPr>
        <w:t>No refund or waiver will be made if the application is unsuccessful or if APRA, in the course of processing the application, informs the applicant that the application will be unsuccessful</w:t>
      </w:r>
      <w:r w:rsidR="001144D2" w:rsidRPr="00AC6D5E">
        <w:rPr>
          <w:rFonts w:ascii="Arial" w:hAnsi="Arial" w:cs="Arial"/>
          <w:bCs/>
          <w:color w:val="000000"/>
          <w:sz w:val="22"/>
          <w:szCs w:val="22"/>
        </w:rPr>
        <w:t xml:space="preserve"> (see </w:t>
      </w:r>
      <w:r w:rsidR="001144D2" w:rsidRPr="00AC6D5E">
        <w:rPr>
          <w:rFonts w:ascii="Arial" w:hAnsi="Arial" w:cs="Arial"/>
          <w:bCs/>
          <w:i/>
          <w:color w:val="000000"/>
          <w:sz w:val="22"/>
          <w:szCs w:val="22"/>
        </w:rPr>
        <w:t xml:space="preserve">Note </w:t>
      </w:r>
      <w:r w:rsidR="00A87A28" w:rsidRPr="00AC6D5E">
        <w:rPr>
          <w:rFonts w:ascii="Arial" w:hAnsi="Arial" w:cs="Arial"/>
          <w:bCs/>
          <w:i/>
          <w:color w:val="000000"/>
          <w:sz w:val="22"/>
          <w:szCs w:val="22"/>
        </w:rPr>
        <w:t>2</w:t>
      </w:r>
      <w:r w:rsidR="001144D2" w:rsidRPr="00AC6D5E">
        <w:rPr>
          <w:rFonts w:ascii="Arial" w:hAnsi="Arial" w:cs="Arial"/>
          <w:bCs/>
          <w:i/>
          <w:color w:val="000000"/>
          <w:sz w:val="22"/>
          <w:szCs w:val="22"/>
        </w:rPr>
        <w:t xml:space="preserve"> </w:t>
      </w:r>
      <w:r w:rsidR="001144D2" w:rsidRPr="00AC6D5E">
        <w:rPr>
          <w:rFonts w:ascii="Arial" w:hAnsi="Arial" w:cs="Arial"/>
          <w:bCs/>
          <w:color w:val="000000"/>
          <w:sz w:val="22"/>
          <w:szCs w:val="22"/>
        </w:rPr>
        <w:t>below)</w:t>
      </w:r>
      <w:r w:rsidR="00C70854" w:rsidRPr="00AC6D5E">
        <w:rPr>
          <w:rFonts w:ascii="Arial" w:hAnsi="Arial" w:cs="Arial"/>
          <w:bCs/>
          <w:color w:val="000000"/>
          <w:sz w:val="22"/>
          <w:szCs w:val="22"/>
        </w:rPr>
        <w:t xml:space="preserve"> or if the application is withdrawn or not proceeded with by the applicant</w:t>
      </w:r>
      <w:r w:rsidR="00FE4D14" w:rsidRPr="00AC6D5E">
        <w:rPr>
          <w:rFonts w:ascii="Arial" w:hAnsi="Arial" w:cs="Arial"/>
          <w:bCs/>
          <w:color w:val="000000"/>
          <w:sz w:val="22"/>
          <w:szCs w:val="22"/>
        </w:rPr>
        <w:t>; and</w:t>
      </w:r>
    </w:p>
    <w:p w14:paraId="1F049308" w14:textId="77777777" w:rsidR="001C7B95" w:rsidRPr="00AC6D5E" w:rsidRDefault="001C7B95" w:rsidP="00AA4737">
      <w:pPr>
        <w:ind w:left="-284"/>
        <w:rPr>
          <w:rFonts w:ascii="Arial" w:hAnsi="Arial" w:cs="Arial"/>
          <w:bCs/>
          <w:color w:val="000000"/>
          <w:sz w:val="22"/>
          <w:szCs w:val="22"/>
        </w:rPr>
      </w:pPr>
    </w:p>
    <w:p w14:paraId="0D896C2E" w14:textId="77777777" w:rsidR="001C7B95" w:rsidRPr="00AC6D5E" w:rsidRDefault="00BD3F93" w:rsidP="00AA4737">
      <w:pPr>
        <w:numPr>
          <w:ilvl w:val="0"/>
          <w:numId w:val="24"/>
        </w:numPr>
        <w:ind w:left="-284" w:hanging="708"/>
        <w:rPr>
          <w:rFonts w:ascii="Arial" w:hAnsi="Arial" w:cs="Arial"/>
          <w:bCs/>
          <w:color w:val="000000"/>
          <w:sz w:val="22"/>
          <w:szCs w:val="22"/>
        </w:rPr>
      </w:pPr>
      <w:r w:rsidRPr="00AC6D5E">
        <w:rPr>
          <w:rFonts w:ascii="Arial" w:hAnsi="Arial" w:cs="Arial"/>
          <w:bCs/>
          <w:color w:val="000000"/>
          <w:sz w:val="22"/>
          <w:szCs w:val="22"/>
        </w:rPr>
        <w:t>An applicant seeking a refund or waiver of an application fee must apply in writing to APRA setting out details of the special circumstances that apply</w:t>
      </w:r>
      <w:r w:rsidR="00C0266C" w:rsidRPr="00AC6D5E">
        <w:rPr>
          <w:rFonts w:ascii="Arial" w:hAnsi="Arial" w:cs="Arial"/>
          <w:bCs/>
          <w:color w:val="000000"/>
          <w:sz w:val="22"/>
          <w:szCs w:val="22"/>
        </w:rPr>
        <w:t>.</w:t>
      </w:r>
      <w:r w:rsidRPr="00AC6D5E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6C07E51E" w14:textId="77777777" w:rsidR="00D9407F" w:rsidRPr="00AC6D5E" w:rsidRDefault="00D9407F" w:rsidP="00755E7E">
      <w:pPr>
        <w:ind w:left="720"/>
        <w:rPr>
          <w:rFonts w:ascii="Arial" w:hAnsi="Arial" w:cs="Arial"/>
          <w:i/>
          <w:sz w:val="22"/>
          <w:szCs w:val="22"/>
        </w:rPr>
      </w:pPr>
    </w:p>
    <w:p w14:paraId="05EDA9E3" w14:textId="0A1A844E" w:rsidR="00A87A28" w:rsidRPr="00755E7E" w:rsidRDefault="005B0303" w:rsidP="00755E7E">
      <w:pPr>
        <w:ind w:left="578" w:hanging="851"/>
        <w:rPr>
          <w:rFonts w:ascii="Arial" w:hAnsi="Arial" w:cs="Arial"/>
          <w:sz w:val="18"/>
          <w:szCs w:val="18"/>
        </w:rPr>
      </w:pPr>
      <w:r w:rsidRPr="00755E7E">
        <w:rPr>
          <w:rFonts w:ascii="Arial" w:hAnsi="Arial" w:cs="Arial"/>
          <w:i/>
          <w:sz w:val="18"/>
          <w:szCs w:val="18"/>
        </w:rPr>
        <w:t>Note</w:t>
      </w:r>
      <w:r w:rsidR="00D9407F" w:rsidRPr="00755E7E">
        <w:rPr>
          <w:rFonts w:ascii="Arial" w:hAnsi="Arial" w:cs="Arial"/>
          <w:i/>
          <w:sz w:val="18"/>
          <w:szCs w:val="18"/>
        </w:rPr>
        <w:t xml:space="preserve"> </w:t>
      </w:r>
      <w:r w:rsidR="00440E51" w:rsidRPr="00755E7E">
        <w:rPr>
          <w:rFonts w:ascii="Arial" w:hAnsi="Arial" w:cs="Arial"/>
          <w:i/>
          <w:sz w:val="18"/>
          <w:szCs w:val="18"/>
        </w:rPr>
        <w:t>1</w:t>
      </w:r>
      <w:r w:rsidRPr="00755E7E">
        <w:rPr>
          <w:rFonts w:ascii="Arial" w:hAnsi="Arial" w:cs="Arial"/>
          <w:sz w:val="18"/>
          <w:szCs w:val="18"/>
        </w:rPr>
        <w:t>:</w:t>
      </w:r>
      <w:r w:rsidR="00D9407F" w:rsidRPr="00755E7E">
        <w:rPr>
          <w:rFonts w:ascii="Arial" w:hAnsi="Arial" w:cs="Arial"/>
          <w:sz w:val="18"/>
          <w:szCs w:val="18"/>
        </w:rPr>
        <w:t xml:space="preserve"> </w:t>
      </w:r>
      <w:r w:rsidR="003D2786" w:rsidRPr="00755E7E">
        <w:rPr>
          <w:rFonts w:ascii="Arial" w:hAnsi="Arial" w:cs="Arial"/>
          <w:sz w:val="18"/>
          <w:szCs w:val="18"/>
        </w:rPr>
        <w:t xml:space="preserve">   </w:t>
      </w:r>
      <w:r w:rsidR="004E00E4" w:rsidRPr="00755E7E">
        <w:rPr>
          <w:rFonts w:ascii="Arial" w:hAnsi="Arial" w:cs="Arial"/>
          <w:sz w:val="18"/>
          <w:szCs w:val="18"/>
        </w:rPr>
        <w:t xml:space="preserve"> Division </w:t>
      </w:r>
      <w:r w:rsidR="00A87A28" w:rsidRPr="00755E7E">
        <w:rPr>
          <w:rFonts w:ascii="Arial" w:hAnsi="Arial" w:cs="Arial"/>
          <w:sz w:val="18"/>
          <w:szCs w:val="18"/>
        </w:rPr>
        <w:t>81</w:t>
      </w:r>
      <w:r w:rsidR="00AE0B54" w:rsidRPr="00755E7E">
        <w:rPr>
          <w:rFonts w:ascii="Arial" w:hAnsi="Arial" w:cs="Arial"/>
          <w:sz w:val="18"/>
          <w:szCs w:val="18"/>
        </w:rPr>
        <w:t xml:space="preserve"> </w:t>
      </w:r>
      <w:r w:rsidR="00A87A28" w:rsidRPr="00755E7E">
        <w:rPr>
          <w:rFonts w:ascii="Arial" w:hAnsi="Arial" w:cs="Arial"/>
          <w:sz w:val="18"/>
          <w:szCs w:val="18"/>
        </w:rPr>
        <w:t xml:space="preserve">of </w:t>
      </w:r>
      <w:proofErr w:type="gramStart"/>
      <w:r w:rsidR="00A87A28" w:rsidRPr="00755E7E">
        <w:rPr>
          <w:rFonts w:ascii="Arial" w:hAnsi="Arial" w:cs="Arial"/>
          <w:i/>
          <w:sz w:val="18"/>
          <w:szCs w:val="18"/>
        </w:rPr>
        <w:t>A</w:t>
      </w:r>
      <w:proofErr w:type="gramEnd"/>
      <w:r w:rsidR="00A87A28" w:rsidRPr="00755E7E">
        <w:rPr>
          <w:rFonts w:ascii="Arial" w:hAnsi="Arial" w:cs="Arial"/>
          <w:i/>
          <w:sz w:val="18"/>
          <w:szCs w:val="18"/>
        </w:rPr>
        <w:t xml:space="preserve"> New Tax System (Goods and Services Tax) Act 1999</w:t>
      </w:r>
      <w:r w:rsidR="00A87A28" w:rsidRPr="00755E7E">
        <w:rPr>
          <w:rFonts w:ascii="Arial" w:hAnsi="Arial" w:cs="Arial"/>
          <w:sz w:val="18"/>
          <w:szCs w:val="18"/>
        </w:rPr>
        <w:t xml:space="preserve">. </w:t>
      </w:r>
    </w:p>
    <w:p w14:paraId="099B11DB" w14:textId="77777777" w:rsidR="00812E67" w:rsidRPr="00755E7E" w:rsidRDefault="00812E67" w:rsidP="00755E7E">
      <w:pPr>
        <w:ind w:left="578" w:hanging="851"/>
        <w:rPr>
          <w:rFonts w:ascii="Arial" w:hAnsi="Arial" w:cs="Arial"/>
          <w:sz w:val="18"/>
          <w:szCs w:val="18"/>
        </w:rPr>
      </w:pPr>
    </w:p>
    <w:p w14:paraId="1D08AE5E" w14:textId="77777777" w:rsidR="00A50F2E" w:rsidRPr="00755E7E" w:rsidRDefault="00B87660" w:rsidP="00755E7E">
      <w:pPr>
        <w:spacing w:line="220" w:lineRule="exact"/>
        <w:ind w:left="579" w:hanging="851"/>
        <w:rPr>
          <w:rFonts w:ascii="Arial" w:hAnsi="Arial" w:cs="Arial"/>
          <w:sz w:val="18"/>
          <w:szCs w:val="18"/>
        </w:rPr>
      </w:pPr>
      <w:r w:rsidRPr="00755E7E">
        <w:rPr>
          <w:rFonts w:ascii="Arial" w:hAnsi="Arial" w:cs="Arial"/>
          <w:i/>
          <w:sz w:val="18"/>
          <w:szCs w:val="18"/>
        </w:rPr>
        <w:t>Note 2</w:t>
      </w:r>
      <w:r w:rsidR="00A16B9C" w:rsidRPr="00755E7E">
        <w:rPr>
          <w:rFonts w:ascii="Arial" w:hAnsi="Arial" w:cs="Arial"/>
          <w:i/>
          <w:sz w:val="18"/>
          <w:szCs w:val="18"/>
        </w:rPr>
        <w:t>:</w:t>
      </w:r>
      <w:r w:rsidR="003D2786" w:rsidRPr="00755E7E">
        <w:rPr>
          <w:rFonts w:ascii="Arial" w:hAnsi="Arial" w:cs="Arial"/>
          <w:i/>
          <w:sz w:val="18"/>
          <w:szCs w:val="18"/>
        </w:rPr>
        <w:t xml:space="preserve"> </w:t>
      </w:r>
      <w:r w:rsidR="00A16B9C" w:rsidRPr="00755E7E">
        <w:rPr>
          <w:rFonts w:ascii="Arial" w:hAnsi="Arial" w:cs="Arial"/>
          <w:sz w:val="18"/>
          <w:szCs w:val="18"/>
        </w:rPr>
        <w:t xml:space="preserve"> </w:t>
      </w:r>
      <w:r w:rsidR="00812E67" w:rsidRPr="00755E7E">
        <w:rPr>
          <w:rFonts w:ascii="Arial" w:hAnsi="Arial" w:cs="Arial"/>
          <w:sz w:val="18"/>
          <w:szCs w:val="18"/>
        </w:rPr>
        <w:tab/>
      </w:r>
      <w:r w:rsidR="00A16B9C" w:rsidRPr="00755E7E">
        <w:rPr>
          <w:rFonts w:ascii="Arial" w:hAnsi="Arial" w:cs="Arial"/>
          <w:sz w:val="18"/>
          <w:szCs w:val="18"/>
        </w:rPr>
        <w:t>For the avoidance of doubt, it sh</w:t>
      </w:r>
      <w:r w:rsidR="00A16B9C" w:rsidRPr="00755E7E">
        <w:rPr>
          <w:rFonts w:ascii="Arial" w:hAnsi="Arial" w:cs="Arial"/>
          <w:spacing w:val="-1"/>
          <w:sz w:val="18"/>
          <w:szCs w:val="18"/>
        </w:rPr>
        <w:t>o</w:t>
      </w:r>
      <w:r w:rsidR="00A16B9C" w:rsidRPr="00755E7E">
        <w:rPr>
          <w:rFonts w:ascii="Arial" w:hAnsi="Arial" w:cs="Arial"/>
          <w:sz w:val="18"/>
          <w:szCs w:val="18"/>
        </w:rPr>
        <w:t>uld be noted</w:t>
      </w:r>
      <w:r w:rsidR="00A16B9C" w:rsidRPr="00755E7E">
        <w:rPr>
          <w:rFonts w:ascii="Arial" w:hAnsi="Arial" w:cs="Arial"/>
          <w:spacing w:val="-1"/>
          <w:sz w:val="18"/>
          <w:szCs w:val="18"/>
        </w:rPr>
        <w:t xml:space="preserve"> </w:t>
      </w:r>
      <w:r w:rsidR="00A16B9C" w:rsidRPr="00755E7E">
        <w:rPr>
          <w:rFonts w:ascii="Arial" w:hAnsi="Arial" w:cs="Arial"/>
          <w:sz w:val="18"/>
          <w:szCs w:val="18"/>
        </w:rPr>
        <w:t xml:space="preserve">that the </w:t>
      </w:r>
      <w:r w:rsidR="00C4296E" w:rsidRPr="00755E7E">
        <w:rPr>
          <w:rFonts w:ascii="Arial" w:hAnsi="Arial" w:cs="Arial"/>
          <w:sz w:val="18"/>
          <w:szCs w:val="18"/>
        </w:rPr>
        <w:t xml:space="preserve">charge </w:t>
      </w:r>
      <w:r w:rsidR="00A16B9C" w:rsidRPr="00755E7E">
        <w:rPr>
          <w:rFonts w:ascii="Arial" w:hAnsi="Arial" w:cs="Arial"/>
          <w:sz w:val="18"/>
          <w:szCs w:val="18"/>
        </w:rPr>
        <w:t>is p</w:t>
      </w:r>
      <w:r w:rsidR="00A16B9C" w:rsidRPr="00755E7E">
        <w:rPr>
          <w:rFonts w:ascii="Arial" w:hAnsi="Arial" w:cs="Arial"/>
          <w:spacing w:val="-2"/>
          <w:sz w:val="18"/>
          <w:szCs w:val="18"/>
        </w:rPr>
        <w:t>a</w:t>
      </w:r>
      <w:r w:rsidR="00A16B9C" w:rsidRPr="00755E7E">
        <w:rPr>
          <w:rFonts w:ascii="Arial" w:hAnsi="Arial" w:cs="Arial"/>
          <w:sz w:val="18"/>
          <w:szCs w:val="18"/>
        </w:rPr>
        <w:t>yable in respect of e</w:t>
      </w:r>
      <w:r w:rsidR="00A16B9C" w:rsidRPr="00755E7E">
        <w:rPr>
          <w:rFonts w:ascii="Arial" w:hAnsi="Arial" w:cs="Arial"/>
          <w:spacing w:val="-1"/>
          <w:sz w:val="18"/>
          <w:szCs w:val="18"/>
        </w:rPr>
        <w:t>v</w:t>
      </w:r>
      <w:r w:rsidR="00A16B9C" w:rsidRPr="00755E7E">
        <w:rPr>
          <w:rFonts w:ascii="Arial" w:hAnsi="Arial" w:cs="Arial"/>
          <w:sz w:val="18"/>
          <w:szCs w:val="18"/>
        </w:rPr>
        <w:t>ery new app</w:t>
      </w:r>
      <w:r w:rsidR="00A16B9C" w:rsidRPr="00755E7E">
        <w:rPr>
          <w:rFonts w:ascii="Arial" w:hAnsi="Arial" w:cs="Arial"/>
          <w:spacing w:val="-2"/>
          <w:sz w:val="18"/>
          <w:szCs w:val="18"/>
        </w:rPr>
        <w:t>l</w:t>
      </w:r>
      <w:r w:rsidR="00A16B9C" w:rsidRPr="00755E7E">
        <w:rPr>
          <w:rFonts w:ascii="Arial" w:hAnsi="Arial" w:cs="Arial"/>
          <w:sz w:val="18"/>
          <w:szCs w:val="18"/>
        </w:rPr>
        <w:t xml:space="preserve">ication, even one that is </w:t>
      </w:r>
      <w:r w:rsidR="00A16B9C" w:rsidRPr="00755E7E">
        <w:rPr>
          <w:rFonts w:ascii="Arial" w:hAnsi="Arial" w:cs="Arial"/>
          <w:spacing w:val="-2"/>
          <w:sz w:val="18"/>
          <w:szCs w:val="18"/>
        </w:rPr>
        <w:t>m</w:t>
      </w:r>
      <w:r w:rsidR="00A16B9C" w:rsidRPr="00755E7E">
        <w:rPr>
          <w:rFonts w:ascii="Arial" w:hAnsi="Arial" w:cs="Arial"/>
          <w:sz w:val="18"/>
          <w:szCs w:val="18"/>
        </w:rPr>
        <w:t>ade after t</w:t>
      </w:r>
      <w:r w:rsidR="00A16B9C" w:rsidRPr="00755E7E">
        <w:rPr>
          <w:rFonts w:ascii="Arial" w:hAnsi="Arial" w:cs="Arial"/>
          <w:spacing w:val="1"/>
          <w:sz w:val="18"/>
          <w:szCs w:val="18"/>
        </w:rPr>
        <w:t>h</w:t>
      </w:r>
      <w:r w:rsidR="00A16B9C" w:rsidRPr="00755E7E">
        <w:rPr>
          <w:rFonts w:ascii="Arial" w:hAnsi="Arial" w:cs="Arial"/>
          <w:sz w:val="18"/>
          <w:szCs w:val="18"/>
        </w:rPr>
        <w:t>e refusal or</w:t>
      </w:r>
      <w:r w:rsidR="00A16B9C" w:rsidRPr="00755E7E">
        <w:rPr>
          <w:rFonts w:ascii="Arial" w:hAnsi="Arial" w:cs="Arial"/>
          <w:spacing w:val="-1"/>
          <w:sz w:val="18"/>
          <w:szCs w:val="18"/>
        </w:rPr>
        <w:t xml:space="preserve"> </w:t>
      </w:r>
      <w:r w:rsidR="00A16B9C" w:rsidRPr="00755E7E">
        <w:rPr>
          <w:rFonts w:ascii="Arial" w:hAnsi="Arial" w:cs="Arial"/>
          <w:sz w:val="18"/>
          <w:szCs w:val="18"/>
        </w:rPr>
        <w:t>withdrawal of an earlier application for which the</w:t>
      </w:r>
      <w:r w:rsidR="00A16B9C" w:rsidRPr="00755E7E">
        <w:rPr>
          <w:rFonts w:ascii="Arial" w:hAnsi="Arial" w:cs="Arial"/>
          <w:spacing w:val="-1"/>
          <w:sz w:val="18"/>
          <w:szCs w:val="18"/>
        </w:rPr>
        <w:t xml:space="preserve"> </w:t>
      </w:r>
      <w:r w:rsidR="00A16B9C" w:rsidRPr="00755E7E">
        <w:rPr>
          <w:rFonts w:ascii="Arial" w:hAnsi="Arial" w:cs="Arial"/>
          <w:sz w:val="18"/>
          <w:szCs w:val="18"/>
        </w:rPr>
        <w:t>applicant also paid a fee.</w:t>
      </w:r>
    </w:p>
    <w:sectPr w:rsidR="00A50F2E" w:rsidRPr="00755E7E" w:rsidSect="00F029AF">
      <w:pgSz w:w="11906" w:h="16838" w:code="9"/>
      <w:pgMar w:top="851" w:right="1797" w:bottom="144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E989D" w14:textId="77777777" w:rsidR="00A92978" w:rsidRDefault="00A92978">
      <w:r>
        <w:separator/>
      </w:r>
    </w:p>
  </w:endnote>
  <w:endnote w:type="continuationSeparator" w:id="0">
    <w:p w14:paraId="1E948850" w14:textId="77777777" w:rsidR="00A92978" w:rsidRDefault="00A9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4210AA" w14:textId="77777777" w:rsidR="00A92978" w:rsidRDefault="00A92978">
      <w:r>
        <w:separator/>
      </w:r>
    </w:p>
  </w:footnote>
  <w:footnote w:type="continuationSeparator" w:id="0">
    <w:p w14:paraId="54CF0744" w14:textId="77777777" w:rsidR="00A92978" w:rsidRDefault="00A92978">
      <w:r>
        <w:continuationSeparator/>
      </w:r>
    </w:p>
  </w:footnote>
  <w:footnote w:id="1">
    <w:p w14:paraId="18CC36C8" w14:textId="7AE1A8F9" w:rsidR="00827824" w:rsidRPr="00B461E1" w:rsidRDefault="00827824" w:rsidP="00DC4B1B">
      <w:pPr>
        <w:pStyle w:val="FootnoteText"/>
        <w:rPr>
          <w:rFonts w:ascii="Arial" w:hAnsi="Arial" w:cs="Arial"/>
        </w:rPr>
      </w:pPr>
      <w:r w:rsidRPr="00B461E1">
        <w:rPr>
          <w:rStyle w:val="FootnoteReference"/>
          <w:rFonts w:ascii="Arial" w:hAnsi="Arial" w:cs="Arial"/>
        </w:rPr>
        <w:footnoteRef/>
      </w:r>
      <w:r w:rsidRPr="00B461E1">
        <w:rPr>
          <w:rFonts w:ascii="Arial" w:hAnsi="Arial" w:cs="Arial"/>
        </w:rPr>
        <w:t xml:space="preserve"> </w:t>
      </w:r>
      <w:r w:rsidR="00DC4B1B" w:rsidRPr="00B461E1">
        <w:rPr>
          <w:rFonts w:ascii="Arial" w:hAnsi="Arial" w:cs="Arial"/>
          <w:sz w:val="18"/>
          <w:szCs w:val="18"/>
        </w:rPr>
        <w:t>Section 1</w:t>
      </w:r>
      <w:r w:rsidRPr="00B461E1">
        <w:rPr>
          <w:rFonts w:ascii="Arial" w:hAnsi="Arial" w:cs="Arial"/>
          <w:sz w:val="18"/>
          <w:szCs w:val="18"/>
        </w:rPr>
        <w:t xml:space="preserve">0 of the </w:t>
      </w:r>
      <w:r w:rsidRPr="00B461E1">
        <w:rPr>
          <w:rFonts w:ascii="Arial" w:hAnsi="Arial" w:cs="Arial"/>
          <w:i/>
          <w:sz w:val="18"/>
          <w:szCs w:val="18"/>
        </w:rPr>
        <w:t>Financial Sector (Transfer and Restructure) Act 1999</w:t>
      </w:r>
      <w:r w:rsidRPr="00B461E1">
        <w:rPr>
          <w:rFonts w:ascii="Arial" w:hAnsi="Arial" w:cs="Arial"/>
          <w:sz w:val="18"/>
          <w:szCs w:val="18"/>
        </w:rPr>
        <w:t xml:space="preserve"> </w:t>
      </w:r>
      <w:r w:rsidR="00DC4B1B" w:rsidRPr="00B461E1">
        <w:rPr>
          <w:rFonts w:ascii="Arial" w:hAnsi="Arial" w:cs="Arial"/>
          <w:sz w:val="18"/>
          <w:szCs w:val="18"/>
        </w:rPr>
        <w:t xml:space="preserve">provides 2 regulated bodies of the same kind may apply in writing to APRA for approval of a transfer of business from one of the bodies to the other body. Section </w:t>
      </w:r>
      <w:r w:rsidRPr="00B461E1">
        <w:rPr>
          <w:rFonts w:ascii="Arial" w:hAnsi="Arial" w:cs="Arial"/>
          <w:sz w:val="18"/>
          <w:szCs w:val="18"/>
        </w:rPr>
        <w:t xml:space="preserve">33 of the </w:t>
      </w:r>
      <w:r w:rsidRPr="00B461E1">
        <w:rPr>
          <w:rFonts w:ascii="Arial" w:hAnsi="Arial" w:cs="Arial"/>
          <w:i/>
          <w:sz w:val="18"/>
          <w:szCs w:val="18"/>
        </w:rPr>
        <w:t>Private Health Insurance (Prudential Supervision) Act 2015</w:t>
      </w:r>
      <w:r w:rsidR="00DC4B1B" w:rsidRPr="00B461E1">
        <w:rPr>
          <w:rFonts w:ascii="Arial" w:hAnsi="Arial" w:cs="Arial"/>
          <w:sz w:val="18"/>
          <w:szCs w:val="18"/>
        </w:rPr>
        <w:t xml:space="preserve"> provides both the transferee insurer and the transferor insurer apply jointly to APRA, in the approved form, for approval of the arrangement</w:t>
      </w:r>
      <w:r w:rsidRPr="00B461E1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A60D4"/>
    <w:multiLevelType w:val="multilevel"/>
    <w:tmpl w:val="68DE7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F084D"/>
    <w:multiLevelType w:val="hybridMultilevel"/>
    <w:tmpl w:val="D438DE70"/>
    <w:lvl w:ilvl="0" w:tplc="9F3EB9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32E75"/>
    <w:multiLevelType w:val="multilevel"/>
    <w:tmpl w:val="EF76052E"/>
    <w:lvl w:ilvl="0">
      <w:start w:val="1"/>
      <w:numFmt w:val="decimal"/>
      <w:lvlText w:val="Note %1"/>
      <w:lvlJc w:val="left"/>
      <w:pPr>
        <w:tabs>
          <w:tab w:val="num" w:pos="794"/>
        </w:tabs>
        <w:ind w:left="0" w:firstLine="0"/>
      </w:pPr>
      <w:rPr>
        <w:rFonts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2404"/>
        </w:tabs>
        <w:ind w:left="2404" w:hanging="360"/>
      </w:pPr>
    </w:lvl>
    <w:lvl w:ilvl="2">
      <w:start w:val="1"/>
      <w:numFmt w:val="lowerRoman"/>
      <w:lvlText w:val="%3."/>
      <w:lvlJc w:val="right"/>
      <w:pPr>
        <w:tabs>
          <w:tab w:val="num" w:pos="3124"/>
        </w:tabs>
        <w:ind w:left="3124" w:hanging="180"/>
      </w:pPr>
    </w:lvl>
    <w:lvl w:ilvl="3">
      <w:start w:val="1"/>
      <w:numFmt w:val="decimal"/>
      <w:lvlText w:val="%4."/>
      <w:lvlJc w:val="left"/>
      <w:pPr>
        <w:tabs>
          <w:tab w:val="num" w:pos="3844"/>
        </w:tabs>
        <w:ind w:left="3844" w:hanging="360"/>
      </w:pPr>
    </w:lvl>
    <w:lvl w:ilvl="4">
      <w:start w:val="1"/>
      <w:numFmt w:val="lowerLetter"/>
      <w:lvlText w:val="%5."/>
      <w:lvlJc w:val="left"/>
      <w:pPr>
        <w:tabs>
          <w:tab w:val="num" w:pos="4564"/>
        </w:tabs>
        <w:ind w:left="4564" w:hanging="360"/>
      </w:pPr>
    </w:lvl>
    <w:lvl w:ilvl="5">
      <w:start w:val="1"/>
      <w:numFmt w:val="lowerRoman"/>
      <w:lvlText w:val="%6."/>
      <w:lvlJc w:val="right"/>
      <w:pPr>
        <w:tabs>
          <w:tab w:val="num" w:pos="5284"/>
        </w:tabs>
        <w:ind w:left="5284" w:hanging="180"/>
      </w:pPr>
    </w:lvl>
    <w:lvl w:ilvl="6">
      <w:start w:val="1"/>
      <w:numFmt w:val="decimal"/>
      <w:lvlText w:val="%7."/>
      <w:lvlJc w:val="left"/>
      <w:pPr>
        <w:tabs>
          <w:tab w:val="num" w:pos="6004"/>
        </w:tabs>
        <w:ind w:left="6004" w:hanging="360"/>
      </w:pPr>
    </w:lvl>
    <w:lvl w:ilvl="7">
      <w:start w:val="1"/>
      <w:numFmt w:val="lowerLetter"/>
      <w:lvlText w:val="%8."/>
      <w:lvlJc w:val="left"/>
      <w:pPr>
        <w:tabs>
          <w:tab w:val="num" w:pos="6724"/>
        </w:tabs>
        <w:ind w:left="6724" w:hanging="360"/>
      </w:pPr>
    </w:lvl>
    <w:lvl w:ilvl="8">
      <w:start w:val="1"/>
      <w:numFmt w:val="lowerRoman"/>
      <w:lvlText w:val="%9."/>
      <w:lvlJc w:val="right"/>
      <w:pPr>
        <w:tabs>
          <w:tab w:val="num" w:pos="7444"/>
        </w:tabs>
        <w:ind w:left="7444" w:hanging="180"/>
      </w:pPr>
    </w:lvl>
  </w:abstractNum>
  <w:abstractNum w:abstractNumId="3" w15:restartNumberingAfterBreak="0">
    <w:nsid w:val="12626D6C"/>
    <w:multiLevelType w:val="hybridMultilevel"/>
    <w:tmpl w:val="17662B28"/>
    <w:lvl w:ilvl="0" w:tplc="B992CA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710FD"/>
    <w:multiLevelType w:val="hybridMultilevel"/>
    <w:tmpl w:val="53182DB8"/>
    <w:lvl w:ilvl="0" w:tplc="2438BE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113E4"/>
    <w:multiLevelType w:val="hybridMultilevel"/>
    <w:tmpl w:val="C4522E3E"/>
    <w:lvl w:ilvl="0" w:tplc="73BA06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A1623"/>
    <w:multiLevelType w:val="multilevel"/>
    <w:tmpl w:val="EF76052E"/>
    <w:lvl w:ilvl="0">
      <w:start w:val="1"/>
      <w:numFmt w:val="decimal"/>
      <w:lvlText w:val="Note %1"/>
      <w:lvlJc w:val="left"/>
      <w:pPr>
        <w:tabs>
          <w:tab w:val="num" w:pos="794"/>
        </w:tabs>
        <w:ind w:left="0" w:firstLine="0"/>
      </w:pPr>
      <w:rPr>
        <w:rFonts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2404"/>
        </w:tabs>
        <w:ind w:left="2404" w:hanging="360"/>
      </w:pPr>
    </w:lvl>
    <w:lvl w:ilvl="2">
      <w:start w:val="1"/>
      <w:numFmt w:val="lowerRoman"/>
      <w:lvlText w:val="%3."/>
      <w:lvlJc w:val="right"/>
      <w:pPr>
        <w:tabs>
          <w:tab w:val="num" w:pos="3124"/>
        </w:tabs>
        <w:ind w:left="3124" w:hanging="180"/>
      </w:pPr>
    </w:lvl>
    <w:lvl w:ilvl="3">
      <w:start w:val="1"/>
      <w:numFmt w:val="decimal"/>
      <w:lvlText w:val="%4."/>
      <w:lvlJc w:val="left"/>
      <w:pPr>
        <w:tabs>
          <w:tab w:val="num" w:pos="3844"/>
        </w:tabs>
        <w:ind w:left="3844" w:hanging="360"/>
      </w:pPr>
    </w:lvl>
    <w:lvl w:ilvl="4">
      <w:start w:val="1"/>
      <w:numFmt w:val="lowerLetter"/>
      <w:lvlText w:val="%5."/>
      <w:lvlJc w:val="left"/>
      <w:pPr>
        <w:tabs>
          <w:tab w:val="num" w:pos="4564"/>
        </w:tabs>
        <w:ind w:left="4564" w:hanging="360"/>
      </w:pPr>
    </w:lvl>
    <w:lvl w:ilvl="5">
      <w:start w:val="1"/>
      <w:numFmt w:val="lowerRoman"/>
      <w:lvlText w:val="%6."/>
      <w:lvlJc w:val="right"/>
      <w:pPr>
        <w:tabs>
          <w:tab w:val="num" w:pos="5284"/>
        </w:tabs>
        <w:ind w:left="5284" w:hanging="180"/>
      </w:pPr>
    </w:lvl>
    <w:lvl w:ilvl="6">
      <w:start w:val="1"/>
      <w:numFmt w:val="decimal"/>
      <w:lvlText w:val="%7."/>
      <w:lvlJc w:val="left"/>
      <w:pPr>
        <w:tabs>
          <w:tab w:val="num" w:pos="6004"/>
        </w:tabs>
        <w:ind w:left="6004" w:hanging="360"/>
      </w:pPr>
    </w:lvl>
    <w:lvl w:ilvl="7">
      <w:start w:val="1"/>
      <w:numFmt w:val="lowerLetter"/>
      <w:lvlText w:val="%8."/>
      <w:lvlJc w:val="left"/>
      <w:pPr>
        <w:tabs>
          <w:tab w:val="num" w:pos="6724"/>
        </w:tabs>
        <w:ind w:left="6724" w:hanging="360"/>
      </w:pPr>
    </w:lvl>
    <w:lvl w:ilvl="8">
      <w:start w:val="1"/>
      <w:numFmt w:val="lowerRoman"/>
      <w:lvlText w:val="%9."/>
      <w:lvlJc w:val="right"/>
      <w:pPr>
        <w:tabs>
          <w:tab w:val="num" w:pos="7444"/>
        </w:tabs>
        <w:ind w:left="7444" w:hanging="180"/>
      </w:pPr>
    </w:lvl>
  </w:abstractNum>
  <w:abstractNum w:abstractNumId="7" w15:restartNumberingAfterBreak="0">
    <w:nsid w:val="239C5F72"/>
    <w:multiLevelType w:val="hybridMultilevel"/>
    <w:tmpl w:val="D61C94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81A78"/>
    <w:multiLevelType w:val="hybridMultilevel"/>
    <w:tmpl w:val="EF76052E"/>
    <w:lvl w:ilvl="0" w:tplc="355EA246">
      <w:start w:val="1"/>
      <w:numFmt w:val="decimal"/>
      <w:pStyle w:val="Note"/>
      <w:lvlText w:val="Note %1"/>
      <w:lvlJc w:val="left"/>
      <w:pPr>
        <w:tabs>
          <w:tab w:val="num" w:pos="794"/>
        </w:tabs>
        <w:ind w:left="0" w:firstLine="0"/>
      </w:pPr>
      <w:rPr>
        <w:rFonts w:hint="default"/>
        <w:b w:val="0"/>
        <w:i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404"/>
        </w:tabs>
        <w:ind w:left="240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124"/>
        </w:tabs>
        <w:ind w:left="312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844"/>
        </w:tabs>
        <w:ind w:left="384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564"/>
        </w:tabs>
        <w:ind w:left="456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284"/>
        </w:tabs>
        <w:ind w:left="528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004"/>
        </w:tabs>
        <w:ind w:left="600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724"/>
        </w:tabs>
        <w:ind w:left="672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444"/>
        </w:tabs>
        <w:ind w:left="7444" w:hanging="180"/>
      </w:pPr>
    </w:lvl>
  </w:abstractNum>
  <w:abstractNum w:abstractNumId="9" w15:restartNumberingAfterBreak="0">
    <w:nsid w:val="2B675003"/>
    <w:multiLevelType w:val="multilevel"/>
    <w:tmpl w:val="EF76052E"/>
    <w:lvl w:ilvl="0">
      <w:start w:val="1"/>
      <w:numFmt w:val="decimal"/>
      <w:lvlText w:val="Note %1"/>
      <w:lvlJc w:val="left"/>
      <w:pPr>
        <w:tabs>
          <w:tab w:val="num" w:pos="794"/>
        </w:tabs>
        <w:ind w:left="0" w:firstLine="0"/>
      </w:pPr>
      <w:rPr>
        <w:rFonts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2404"/>
        </w:tabs>
        <w:ind w:left="2404" w:hanging="360"/>
      </w:pPr>
    </w:lvl>
    <w:lvl w:ilvl="2">
      <w:start w:val="1"/>
      <w:numFmt w:val="lowerRoman"/>
      <w:lvlText w:val="%3."/>
      <w:lvlJc w:val="right"/>
      <w:pPr>
        <w:tabs>
          <w:tab w:val="num" w:pos="3124"/>
        </w:tabs>
        <w:ind w:left="3124" w:hanging="180"/>
      </w:pPr>
    </w:lvl>
    <w:lvl w:ilvl="3">
      <w:start w:val="1"/>
      <w:numFmt w:val="decimal"/>
      <w:lvlText w:val="%4."/>
      <w:lvlJc w:val="left"/>
      <w:pPr>
        <w:tabs>
          <w:tab w:val="num" w:pos="3844"/>
        </w:tabs>
        <w:ind w:left="3844" w:hanging="360"/>
      </w:pPr>
    </w:lvl>
    <w:lvl w:ilvl="4">
      <w:start w:val="1"/>
      <w:numFmt w:val="lowerLetter"/>
      <w:lvlText w:val="%5."/>
      <w:lvlJc w:val="left"/>
      <w:pPr>
        <w:tabs>
          <w:tab w:val="num" w:pos="4564"/>
        </w:tabs>
        <w:ind w:left="4564" w:hanging="360"/>
      </w:pPr>
    </w:lvl>
    <w:lvl w:ilvl="5">
      <w:start w:val="1"/>
      <w:numFmt w:val="lowerRoman"/>
      <w:lvlText w:val="%6."/>
      <w:lvlJc w:val="right"/>
      <w:pPr>
        <w:tabs>
          <w:tab w:val="num" w:pos="5284"/>
        </w:tabs>
        <w:ind w:left="5284" w:hanging="180"/>
      </w:pPr>
    </w:lvl>
    <w:lvl w:ilvl="6">
      <w:start w:val="1"/>
      <w:numFmt w:val="decimal"/>
      <w:lvlText w:val="%7."/>
      <w:lvlJc w:val="left"/>
      <w:pPr>
        <w:tabs>
          <w:tab w:val="num" w:pos="6004"/>
        </w:tabs>
        <w:ind w:left="6004" w:hanging="360"/>
      </w:pPr>
    </w:lvl>
    <w:lvl w:ilvl="7">
      <w:start w:val="1"/>
      <w:numFmt w:val="lowerLetter"/>
      <w:lvlText w:val="%8."/>
      <w:lvlJc w:val="left"/>
      <w:pPr>
        <w:tabs>
          <w:tab w:val="num" w:pos="6724"/>
        </w:tabs>
        <w:ind w:left="6724" w:hanging="360"/>
      </w:pPr>
    </w:lvl>
    <w:lvl w:ilvl="8">
      <w:start w:val="1"/>
      <w:numFmt w:val="lowerRoman"/>
      <w:lvlText w:val="%9."/>
      <w:lvlJc w:val="right"/>
      <w:pPr>
        <w:tabs>
          <w:tab w:val="num" w:pos="7444"/>
        </w:tabs>
        <w:ind w:left="7444" w:hanging="180"/>
      </w:pPr>
    </w:lvl>
  </w:abstractNum>
  <w:abstractNum w:abstractNumId="10" w15:restartNumberingAfterBreak="0">
    <w:nsid w:val="2EE70262"/>
    <w:multiLevelType w:val="multilevel"/>
    <w:tmpl w:val="EF76052E"/>
    <w:lvl w:ilvl="0">
      <w:start w:val="1"/>
      <w:numFmt w:val="decimal"/>
      <w:lvlText w:val="Note %1"/>
      <w:lvlJc w:val="left"/>
      <w:pPr>
        <w:tabs>
          <w:tab w:val="num" w:pos="794"/>
        </w:tabs>
        <w:ind w:left="0" w:firstLine="0"/>
      </w:pPr>
      <w:rPr>
        <w:rFonts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2404"/>
        </w:tabs>
        <w:ind w:left="2404" w:hanging="360"/>
      </w:pPr>
    </w:lvl>
    <w:lvl w:ilvl="2">
      <w:start w:val="1"/>
      <w:numFmt w:val="lowerRoman"/>
      <w:lvlText w:val="%3."/>
      <w:lvlJc w:val="right"/>
      <w:pPr>
        <w:tabs>
          <w:tab w:val="num" w:pos="3124"/>
        </w:tabs>
        <w:ind w:left="3124" w:hanging="180"/>
      </w:pPr>
    </w:lvl>
    <w:lvl w:ilvl="3">
      <w:start w:val="1"/>
      <w:numFmt w:val="decimal"/>
      <w:lvlText w:val="%4."/>
      <w:lvlJc w:val="left"/>
      <w:pPr>
        <w:tabs>
          <w:tab w:val="num" w:pos="3844"/>
        </w:tabs>
        <w:ind w:left="3844" w:hanging="360"/>
      </w:pPr>
    </w:lvl>
    <w:lvl w:ilvl="4">
      <w:start w:val="1"/>
      <w:numFmt w:val="lowerLetter"/>
      <w:lvlText w:val="%5."/>
      <w:lvlJc w:val="left"/>
      <w:pPr>
        <w:tabs>
          <w:tab w:val="num" w:pos="4564"/>
        </w:tabs>
        <w:ind w:left="4564" w:hanging="360"/>
      </w:pPr>
    </w:lvl>
    <w:lvl w:ilvl="5">
      <w:start w:val="1"/>
      <w:numFmt w:val="lowerRoman"/>
      <w:lvlText w:val="%6."/>
      <w:lvlJc w:val="right"/>
      <w:pPr>
        <w:tabs>
          <w:tab w:val="num" w:pos="5284"/>
        </w:tabs>
        <w:ind w:left="5284" w:hanging="180"/>
      </w:pPr>
    </w:lvl>
    <w:lvl w:ilvl="6">
      <w:start w:val="1"/>
      <w:numFmt w:val="decimal"/>
      <w:lvlText w:val="%7."/>
      <w:lvlJc w:val="left"/>
      <w:pPr>
        <w:tabs>
          <w:tab w:val="num" w:pos="6004"/>
        </w:tabs>
        <w:ind w:left="6004" w:hanging="360"/>
      </w:pPr>
    </w:lvl>
    <w:lvl w:ilvl="7">
      <w:start w:val="1"/>
      <w:numFmt w:val="lowerLetter"/>
      <w:lvlText w:val="%8."/>
      <w:lvlJc w:val="left"/>
      <w:pPr>
        <w:tabs>
          <w:tab w:val="num" w:pos="6724"/>
        </w:tabs>
        <w:ind w:left="6724" w:hanging="360"/>
      </w:pPr>
    </w:lvl>
    <w:lvl w:ilvl="8">
      <w:start w:val="1"/>
      <w:numFmt w:val="lowerRoman"/>
      <w:lvlText w:val="%9."/>
      <w:lvlJc w:val="right"/>
      <w:pPr>
        <w:tabs>
          <w:tab w:val="num" w:pos="7444"/>
        </w:tabs>
        <w:ind w:left="7444" w:hanging="180"/>
      </w:pPr>
    </w:lvl>
  </w:abstractNum>
  <w:abstractNum w:abstractNumId="11" w15:restartNumberingAfterBreak="0">
    <w:nsid w:val="30E50420"/>
    <w:multiLevelType w:val="hybridMultilevel"/>
    <w:tmpl w:val="D07E21DC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B5175"/>
    <w:multiLevelType w:val="singleLevel"/>
    <w:tmpl w:val="60B8E584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 w15:restartNumberingAfterBreak="0">
    <w:nsid w:val="377B2169"/>
    <w:multiLevelType w:val="hybridMultilevel"/>
    <w:tmpl w:val="E10290F4"/>
    <w:lvl w:ilvl="0" w:tplc="0C090019">
      <w:start w:val="1"/>
      <w:numFmt w:val="lowerLetter"/>
      <w:lvlText w:val="%1."/>
      <w:lvlJc w:val="left"/>
      <w:pPr>
        <w:ind w:left="896" w:hanging="360"/>
      </w:pPr>
    </w:lvl>
    <w:lvl w:ilvl="1" w:tplc="0C090019" w:tentative="1">
      <w:start w:val="1"/>
      <w:numFmt w:val="lowerLetter"/>
      <w:lvlText w:val="%2."/>
      <w:lvlJc w:val="left"/>
      <w:pPr>
        <w:ind w:left="1616" w:hanging="360"/>
      </w:pPr>
    </w:lvl>
    <w:lvl w:ilvl="2" w:tplc="0C09001B" w:tentative="1">
      <w:start w:val="1"/>
      <w:numFmt w:val="lowerRoman"/>
      <w:lvlText w:val="%3."/>
      <w:lvlJc w:val="right"/>
      <w:pPr>
        <w:ind w:left="2336" w:hanging="180"/>
      </w:pPr>
    </w:lvl>
    <w:lvl w:ilvl="3" w:tplc="0C09000F" w:tentative="1">
      <w:start w:val="1"/>
      <w:numFmt w:val="decimal"/>
      <w:lvlText w:val="%4."/>
      <w:lvlJc w:val="left"/>
      <w:pPr>
        <w:ind w:left="3056" w:hanging="360"/>
      </w:pPr>
    </w:lvl>
    <w:lvl w:ilvl="4" w:tplc="0C090019" w:tentative="1">
      <w:start w:val="1"/>
      <w:numFmt w:val="lowerLetter"/>
      <w:lvlText w:val="%5."/>
      <w:lvlJc w:val="left"/>
      <w:pPr>
        <w:ind w:left="3776" w:hanging="360"/>
      </w:pPr>
    </w:lvl>
    <w:lvl w:ilvl="5" w:tplc="0C09001B" w:tentative="1">
      <w:start w:val="1"/>
      <w:numFmt w:val="lowerRoman"/>
      <w:lvlText w:val="%6."/>
      <w:lvlJc w:val="right"/>
      <w:pPr>
        <w:ind w:left="4496" w:hanging="180"/>
      </w:pPr>
    </w:lvl>
    <w:lvl w:ilvl="6" w:tplc="0C09000F" w:tentative="1">
      <w:start w:val="1"/>
      <w:numFmt w:val="decimal"/>
      <w:lvlText w:val="%7."/>
      <w:lvlJc w:val="left"/>
      <w:pPr>
        <w:ind w:left="5216" w:hanging="360"/>
      </w:pPr>
    </w:lvl>
    <w:lvl w:ilvl="7" w:tplc="0C090019" w:tentative="1">
      <w:start w:val="1"/>
      <w:numFmt w:val="lowerLetter"/>
      <w:lvlText w:val="%8."/>
      <w:lvlJc w:val="left"/>
      <w:pPr>
        <w:ind w:left="5936" w:hanging="360"/>
      </w:pPr>
    </w:lvl>
    <w:lvl w:ilvl="8" w:tplc="0C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4" w15:restartNumberingAfterBreak="0">
    <w:nsid w:val="4B5F4752"/>
    <w:multiLevelType w:val="hybridMultilevel"/>
    <w:tmpl w:val="1682E5DE"/>
    <w:lvl w:ilvl="0" w:tplc="1576D766">
      <w:start w:val="1"/>
      <w:numFmt w:val="lowerLetter"/>
      <w:lvlText w:val="(%1)"/>
      <w:lvlJc w:val="left"/>
      <w:pPr>
        <w:ind w:left="108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A92EA3"/>
    <w:multiLevelType w:val="hybridMultilevel"/>
    <w:tmpl w:val="07D83A1E"/>
    <w:lvl w:ilvl="0" w:tplc="0C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A94FC3"/>
    <w:multiLevelType w:val="hybridMultilevel"/>
    <w:tmpl w:val="6A302BE4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252B65"/>
    <w:multiLevelType w:val="hybridMultilevel"/>
    <w:tmpl w:val="24123DFA"/>
    <w:lvl w:ilvl="0" w:tplc="8676F56E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720949"/>
    <w:multiLevelType w:val="multilevel"/>
    <w:tmpl w:val="EF76052E"/>
    <w:lvl w:ilvl="0">
      <w:start w:val="1"/>
      <w:numFmt w:val="decimal"/>
      <w:lvlText w:val="Note %1"/>
      <w:lvlJc w:val="left"/>
      <w:pPr>
        <w:tabs>
          <w:tab w:val="num" w:pos="794"/>
        </w:tabs>
        <w:ind w:left="0" w:firstLine="0"/>
      </w:pPr>
      <w:rPr>
        <w:rFonts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2404"/>
        </w:tabs>
        <w:ind w:left="2404" w:hanging="360"/>
      </w:pPr>
    </w:lvl>
    <w:lvl w:ilvl="2">
      <w:start w:val="1"/>
      <w:numFmt w:val="lowerRoman"/>
      <w:lvlText w:val="%3."/>
      <w:lvlJc w:val="right"/>
      <w:pPr>
        <w:tabs>
          <w:tab w:val="num" w:pos="3124"/>
        </w:tabs>
        <w:ind w:left="3124" w:hanging="180"/>
      </w:pPr>
    </w:lvl>
    <w:lvl w:ilvl="3">
      <w:start w:val="1"/>
      <w:numFmt w:val="decimal"/>
      <w:lvlText w:val="%4."/>
      <w:lvlJc w:val="left"/>
      <w:pPr>
        <w:tabs>
          <w:tab w:val="num" w:pos="3844"/>
        </w:tabs>
        <w:ind w:left="3844" w:hanging="360"/>
      </w:pPr>
    </w:lvl>
    <w:lvl w:ilvl="4">
      <w:start w:val="1"/>
      <w:numFmt w:val="lowerLetter"/>
      <w:lvlText w:val="%5."/>
      <w:lvlJc w:val="left"/>
      <w:pPr>
        <w:tabs>
          <w:tab w:val="num" w:pos="4564"/>
        </w:tabs>
        <w:ind w:left="4564" w:hanging="360"/>
      </w:pPr>
    </w:lvl>
    <w:lvl w:ilvl="5">
      <w:start w:val="1"/>
      <w:numFmt w:val="lowerRoman"/>
      <w:lvlText w:val="%6."/>
      <w:lvlJc w:val="right"/>
      <w:pPr>
        <w:tabs>
          <w:tab w:val="num" w:pos="5284"/>
        </w:tabs>
        <w:ind w:left="5284" w:hanging="180"/>
      </w:pPr>
    </w:lvl>
    <w:lvl w:ilvl="6">
      <w:start w:val="1"/>
      <w:numFmt w:val="decimal"/>
      <w:lvlText w:val="%7."/>
      <w:lvlJc w:val="left"/>
      <w:pPr>
        <w:tabs>
          <w:tab w:val="num" w:pos="6004"/>
        </w:tabs>
        <w:ind w:left="6004" w:hanging="360"/>
      </w:pPr>
    </w:lvl>
    <w:lvl w:ilvl="7">
      <w:start w:val="1"/>
      <w:numFmt w:val="lowerLetter"/>
      <w:lvlText w:val="%8."/>
      <w:lvlJc w:val="left"/>
      <w:pPr>
        <w:tabs>
          <w:tab w:val="num" w:pos="6724"/>
        </w:tabs>
        <w:ind w:left="6724" w:hanging="360"/>
      </w:pPr>
    </w:lvl>
    <w:lvl w:ilvl="8">
      <w:start w:val="1"/>
      <w:numFmt w:val="lowerRoman"/>
      <w:lvlText w:val="%9."/>
      <w:lvlJc w:val="right"/>
      <w:pPr>
        <w:tabs>
          <w:tab w:val="num" w:pos="7444"/>
        </w:tabs>
        <w:ind w:left="7444" w:hanging="180"/>
      </w:pPr>
    </w:lvl>
  </w:abstractNum>
  <w:abstractNum w:abstractNumId="19" w15:restartNumberingAfterBreak="0">
    <w:nsid w:val="646A0253"/>
    <w:multiLevelType w:val="singleLevel"/>
    <w:tmpl w:val="BDDE7A6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652330DF"/>
    <w:multiLevelType w:val="hybridMultilevel"/>
    <w:tmpl w:val="2CF0550E"/>
    <w:lvl w:ilvl="0" w:tplc="1D20A588">
      <w:start w:val="1"/>
      <w:numFmt w:val="upp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7264E6"/>
    <w:multiLevelType w:val="hybridMultilevel"/>
    <w:tmpl w:val="1748947C"/>
    <w:lvl w:ilvl="0" w:tplc="1576D766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842148"/>
    <w:multiLevelType w:val="hybridMultilevel"/>
    <w:tmpl w:val="E7123230"/>
    <w:lvl w:ilvl="0" w:tplc="C3423422">
      <w:start w:val="1"/>
      <w:numFmt w:val="lowerLetter"/>
      <w:lvlText w:val="(%1)"/>
      <w:lvlJc w:val="left"/>
      <w:pPr>
        <w:ind w:left="1080" w:hanging="72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E557B"/>
    <w:multiLevelType w:val="hybridMultilevel"/>
    <w:tmpl w:val="60A06FD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4E5A5C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4F33A8"/>
    <w:multiLevelType w:val="multilevel"/>
    <w:tmpl w:val="EF76052E"/>
    <w:lvl w:ilvl="0">
      <w:start w:val="1"/>
      <w:numFmt w:val="decimal"/>
      <w:lvlText w:val="Note %1"/>
      <w:lvlJc w:val="left"/>
      <w:pPr>
        <w:tabs>
          <w:tab w:val="num" w:pos="794"/>
        </w:tabs>
        <w:ind w:left="0" w:firstLine="0"/>
      </w:pPr>
      <w:rPr>
        <w:rFonts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2404"/>
        </w:tabs>
        <w:ind w:left="2404" w:hanging="360"/>
      </w:pPr>
    </w:lvl>
    <w:lvl w:ilvl="2">
      <w:start w:val="1"/>
      <w:numFmt w:val="lowerRoman"/>
      <w:lvlText w:val="%3."/>
      <w:lvlJc w:val="right"/>
      <w:pPr>
        <w:tabs>
          <w:tab w:val="num" w:pos="3124"/>
        </w:tabs>
        <w:ind w:left="3124" w:hanging="180"/>
      </w:pPr>
    </w:lvl>
    <w:lvl w:ilvl="3">
      <w:start w:val="1"/>
      <w:numFmt w:val="decimal"/>
      <w:lvlText w:val="%4."/>
      <w:lvlJc w:val="left"/>
      <w:pPr>
        <w:tabs>
          <w:tab w:val="num" w:pos="3844"/>
        </w:tabs>
        <w:ind w:left="3844" w:hanging="360"/>
      </w:pPr>
    </w:lvl>
    <w:lvl w:ilvl="4">
      <w:start w:val="1"/>
      <w:numFmt w:val="lowerLetter"/>
      <w:lvlText w:val="%5."/>
      <w:lvlJc w:val="left"/>
      <w:pPr>
        <w:tabs>
          <w:tab w:val="num" w:pos="4564"/>
        </w:tabs>
        <w:ind w:left="4564" w:hanging="360"/>
      </w:pPr>
    </w:lvl>
    <w:lvl w:ilvl="5">
      <w:start w:val="1"/>
      <w:numFmt w:val="lowerRoman"/>
      <w:lvlText w:val="%6."/>
      <w:lvlJc w:val="right"/>
      <w:pPr>
        <w:tabs>
          <w:tab w:val="num" w:pos="5284"/>
        </w:tabs>
        <w:ind w:left="5284" w:hanging="180"/>
      </w:pPr>
    </w:lvl>
    <w:lvl w:ilvl="6">
      <w:start w:val="1"/>
      <w:numFmt w:val="decimal"/>
      <w:lvlText w:val="%7."/>
      <w:lvlJc w:val="left"/>
      <w:pPr>
        <w:tabs>
          <w:tab w:val="num" w:pos="6004"/>
        </w:tabs>
        <w:ind w:left="6004" w:hanging="360"/>
      </w:pPr>
    </w:lvl>
    <w:lvl w:ilvl="7">
      <w:start w:val="1"/>
      <w:numFmt w:val="lowerLetter"/>
      <w:lvlText w:val="%8."/>
      <w:lvlJc w:val="left"/>
      <w:pPr>
        <w:tabs>
          <w:tab w:val="num" w:pos="6724"/>
        </w:tabs>
        <w:ind w:left="6724" w:hanging="360"/>
      </w:pPr>
    </w:lvl>
    <w:lvl w:ilvl="8">
      <w:start w:val="1"/>
      <w:numFmt w:val="lowerRoman"/>
      <w:lvlText w:val="%9."/>
      <w:lvlJc w:val="right"/>
      <w:pPr>
        <w:tabs>
          <w:tab w:val="num" w:pos="7444"/>
        </w:tabs>
        <w:ind w:left="7444" w:hanging="180"/>
      </w:pPr>
    </w:lvl>
  </w:abstractNum>
  <w:abstractNum w:abstractNumId="25" w15:restartNumberingAfterBreak="0">
    <w:nsid w:val="70D7331D"/>
    <w:multiLevelType w:val="multilevel"/>
    <w:tmpl w:val="4C642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42398C"/>
    <w:multiLevelType w:val="hybridMultilevel"/>
    <w:tmpl w:val="0414B496"/>
    <w:lvl w:ilvl="0" w:tplc="0C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653FCB"/>
    <w:multiLevelType w:val="hybridMultilevel"/>
    <w:tmpl w:val="360CBF4A"/>
    <w:lvl w:ilvl="0" w:tplc="B992CA7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7661B0"/>
    <w:multiLevelType w:val="hybridMultilevel"/>
    <w:tmpl w:val="C3E85414"/>
    <w:lvl w:ilvl="0" w:tplc="EFE25EE6">
      <w:start w:val="2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94C0FBE">
      <w:start w:val="6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2"/>
  </w:num>
  <w:num w:numId="3">
    <w:abstractNumId w:val="24"/>
  </w:num>
  <w:num w:numId="4">
    <w:abstractNumId w:val="10"/>
  </w:num>
  <w:num w:numId="5">
    <w:abstractNumId w:val="9"/>
  </w:num>
  <w:num w:numId="6">
    <w:abstractNumId w:val="6"/>
  </w:num>
  <w:num w:numId="7">
    <w:abstractNumId w:val="18"/>
  </w:num>
  <w:num w:numId="8">
    <w:abstractNumId w:val="12"/>
  </w:num>
  <w:num w:numId="9">
    <w:abstractNumId w:val="23"/>
  </w:num>
  <w:num w:numId="10">
    <w:abstractNumId w:val="19"/>
  </w:num>
  <w:num w:numId="11">
    <w:abstractNumId w:val="28"/>
  </w:num>
  <w:num w:numId="12">
    <w:abstractNumId w:val="17"/>
  </w:num>
  <w:num w:numId="13">
    <w:abstractNumId w:val="15"/>
  </w:num>
  <w:num w:numId="14">
    <w:abstractNumId w:val="26"/>
  </w:num>
  <w:num w:numId="15">
    <w:abstractNumId w:val="16"/>
  </w:num>
  <w:num w:numId="16">
    <w:abstractNumId w:val="0"/>
  </w:num>
  <w:num w:numId="17">
    <w:abstractNumId w:val="25"/>
  </w:num>
  <w:num w:numId="18">
    <w:abstractNumId w:val="7"/>
  </w:num>
  <w:num w:numId="19">
    <w:abstractNumId w:val="3"/>
  </w:num>
  <w:num w:numId="20">
    <w:abstractNumId w:val="4"/>
  </w:num>
  <w:num w:numId="21">
    <w:abstractNumId w:val="1"/>
  </w:num>
  <w:num w:numId="22">
    <w:abstractNumId w:val="13"/>
  </w:num>
  <w:num w:numId="23">
    <w:abstractNumId w:val="5"/>
  </w:num>
  <w:num w:numId="24">
    <w:abstractNumId w:val="22"/>
  </w:num>
  <w:num w:numId="25">
    <w:abstractNumId w:val="20"/>
  </w:num>
  <w:num w:numId="26">
    <w:abstractNumId w:val="27"/>
  </w:num>
  <w:num w:numId="27">
    <w:abstractNumId w:val="14"/>
  </w:num>
  <w:num w:numId="28">
    <w:abstractNumId w:val="11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42"/>
    <w:rsid w:val="00003B83"/>
    <w:rsid w:val="000108EC"/>
    <w:rsid w:val="000120EF"/>
    <w:rsid w:val="0001360F"/>
    <w:rsid w:val="0001530B"/>
    <w:rsid w:val="0002010C"/>
    <w:rsid w:val="00020BF6"/>
    <w:rsid w:val="00030B85"/>
    <w:rsid w:val="00031F4A"/>
    <w:rsid w:val="00043192"/>
    <w:rsid w:val="00051C86"/>
    <w:rsid w:val="00057B42"/>
    <w:rsid w:val="00061190"/>
    <w:rsid w:val="000715EA"/>
    <w:rsid w:val="00073272"/>
    <w:rsid w:val="00074E24"/>
    <w:rsid w:val="00076DE1"/>
    <w:rsid w:val="000827F5"/>
    <w:rsid w:val="00087E73"/>
    <w:rsid w:val="00090435"/>
    <w:rsid w:val="00093811"/>
    <w:rsid w:val="00094BE5"/>
    <w:rsid w:val="00096914"/>
    <w:rsid w:val="000B1917"/>
    <w:rsid w:val="000C051A"/>
    <w:rsid w:val="000C0562"/>
    <w:rsid w:val="000D3644"/>
    <w:rsid w:val="000D43D6"/>
    <w:rsid w:val="000D72BF"/>
    <w:rsid w:val="000E0384"/>
    <w:rsid w:val="000F0B08"/>
    <w:rsid w:val="000F2C28"/>
    <w:rsid w:val="000F2D3F"/>
    <w:rsid w:val="000F5D09"/>
    <w:rsid w:val="000F6E79"/>
    <w:rsid w:val="001011DB"/>
    <w:rsid w:val="001049B2"/>
    <w:rsid w:val="001144D2"/>
    <w:rsid w:val="00116E87"/>
    <w:rsid w:val="0012085C"/>
    <w:rsid w:val="00121CA0"/>
    <w:rsid w:val="001221BE"/>
    <w:rsid w:val="00123D72"/>
    <w:rsid w:val="00137EDD"/>
    <w:rsid w:val="00140AF7"/>
    <w:rsid w:val="00140C4E"/>
    <w:rsid w:val="00142108"/>
    <w:rsid w:val="00145CE4"/>
    <w:rsid w:val="00146C21"/>
    <w:rsid w:val="001507A0"/>
    <w:rsid w:val="001508ED"/>
    <w:rsid w:val="0015173E"/>
    <w:rsid w:val="001608C6"/>
    <w:rsid w:val="001655E6"/>
    <w:rsid w:val="0017042A"/>
    <w:rsid w:val="00172813"/>
    <w:rsid w:val="001732B3"/>
    <w:rsid w:val="001774BE"/>
    <w:rsid w:val="001820C6"/>
    <w:rsid w:val="00183913"/>
    <w:rsid w:val="001878E5"/>
    <w:rsid w:val="00193261"/>
    <w:rsid w:val="00193A33"/>
    <w:rsid w:val="001A7037"/>
    <w:rsid w:val="001A7263"/>
    <w:rsid w:val="001B0E97"/>
    <w:rsid w:val="001B22FC"/>
    <w:rsid w:val="001B3CD3"/>
    <w:rsid w:val="001B6B71"/>
    <w:rsid w:val="001C0D94"/>
    <w:rsid w:val="001C3920"/>
    <w:rsid w:val="001C46D5"/>
    <w:rsid w:val="001C4AC4"/>
    <w:rsid w:val="001C4CA9"/>
    <w:rsid w:val="001C4D9F"/>
    <w:rsid w:val="001C7B95"/>
    <w:rsid w:val="001D0897"/>
    <w:rsid w:val="001D0F87"/>
    <w:rsid w:val="001D6545"/>
    <w:rsid w:val="001E266C"/>
    <w:rsid w:val="001E4B34"/>
    <w:rsid w:val="001E669F"/>
    <w:rsid w:val="001F1D88"/>
    <w:rsid w:val="002006F8"/>
    <w:rsid w:val="00200D5B"/>
    <w:rsid w:val="00202B2A"/>
    <w:rsid w:val="002031A7"/>
    <w:rsid w:val="0020470D"/>
    <w:rsid w:val="0021341C"/>
    <w:rsid w:val="00216F6B"/>
    <w:rsid w:val="002212F3"/>
    <w:rsid w:val="00224E33"/>
    <w:rsid w:val="002255BD"/>
    <w:rsid w:val="002260D1"/>
    <w:rsid w:val="00226DD1"/>
    <w:rsid w:val="002311F4"/>
    <w:rsid w:val="00243C7D"/>
    <w:rsid w:val="002468FF"/>
    <w:rsid w:val="002475AE"/>
    <w:rsid w:val="00252A54"/>
    <w:rsid w:val="00260F47"/>
    <w:rsid w:val="00262B89"/>
    <w:rsid w:val="00263ADD"/>
    <w:rsid w:val="0027056B"/>
    <w:rsid w:val="0027277F"/>
    <w:rsid w:val="00275B08"/>
    <w:rsid w:val="00276936"/>
    <w:rsid w:val="0028246B"/>
    <w:rsid w:val="00283029"/>
    <w:rsid w:val="0028412D"/>
    <w:rsid w:val="002865A3"/>
    <w:rsid w:val="00292DC2"/>
    <w:rsid w:val="002938D3"/>
    <w:rsid w:val="00294C76"/>
    <w:rsid w:val="002A4A18"/>
    <w:rsid w:val="002A7524"/>
    <w:rsid w:val="002B2C08"/>
    <w:rsid w:val="002B3CA6"/>
    <w:rsid w:val="002B56D3"/>
    <w:rsid w:val="002B5EAF"/>
    <w:rsid w:val="002B6A2A"/>
    <w:rsid w:val="002B6F15"/>
    <w:rsid w:val="002B79EE"/>
    <w:rsid w:val="002C0292"/>
    <w:rsid w:val="002C5AA3"/>
    <w:rsid w:val="002C7320"/>
    <w:rsid w:val="002C7819"/>
    <w:rsid w:val="002D21EB"/>
    <w:rsid w:val="002D4042"/>
    <w:rsid w:val="002D5F0C"/>
    <w:rsid w:val="002E0C85"/>
    <w:rsid w:val="002E283E"/>
    <w:rsid w:val="002E5983"/>
    <w:rsid w:val="002E5AFD"/>
    <w:rsid w:val="002F25AF"/>
    <w:rsid w:val="002F4CFC"/>
    <w:rsid w:val="002F591E"/>
    <w:rsid w:val="002F7C57"/>
    <w:rsid w:val="00301D49"/>
    <w:rsid w:val="0030668C"/>
    <w:rsid w:val="00312A68"/>
    <w:rsid w:val="00315A99"/>
    <w:rsid w:val="003172D4"/>
    <w:rsid w:val="00317A1E"/>
    <w:rsid w:val="00335C62"/>
    <w:rsid w:val="00337DBC"/>
    <w:rsid w:val="003407BB"/>
    <w:rsid w:val="00344E0A"/>
    <w:rsid w:val="00347372"/>
    <w:rsid w:val="003510AE"/>
    <w:rsid w:val="00352ECB"/>
    <w:rsid w:val="003547E3"/>
    <w:rsid w:val="003579D4"/>
    <w:rsid w:val="003614AB"/>
    <w:rsid w:val="00362234"/>
    <w:rsid w:val="00367909"/>
    <w:rsid w:val="003679E1"/>
    <w:rsid w:val="00370041"/>
    <w:rsid w:val="00370BF0"/>
    <w:rsid w:val="00370E87"/>
    <w:rsid w:val="00372F20"/>
    <w:rsid w:val="00374091"/>
    <w:rsid w:val="00377D1A"/>
    <w:rsid w:val="00381900"/>
    <w:rsid w:val="00382364"/>
    <w:rsid w:val="00385371"/>
    <w:rsid w:val="00385485"/>
    <w:rsid w:val="00387107"/>
    <w:rsid w:val="0039043C"/>
    <w:rsid w:val="003911C8"/>
    <w:rsid w:val="0039218B"/>
    <w:rsid w:val="003929EC"/>
    <w:rsid w:val="003965C2"/>
    <w:rsid w:val="003977FA"/>
    <w:rsid w:val="00397E60"/>
    <w:rsid w:val="003A7253"/>
    <w:rsid w:val="003A7D9A"/>
    <w:rsid w:val="003B2575"/>
    <w:rsid w:val="003C3DAC"/>
    <w:rsid w:val="003D0CFB"/>
    <w:rsid w:val="003D17D9"/>
    <w:rsid w:val="003D2786"/>
    <w:rsid w:val="003D4A84"/>
    <w:rsid w:val="003D511F"/>
    <w:rsid w:val="003E496C"/>
    <w:rsid w:val="003E6C28"/>
    <w:rsid w:val="003F0672"/>
    <w:rsid w:val="0040076E"/>
    <w:rsid w:val="00407C3B"/>
    <w:rsid w:val="00420F04"/>
    <w:rsid w:val="004229FF"/>
    <w:rsid w:val="004279FC"/>
    <w:rsid w:val="00435A5D"/>
    <w:rsid w:val="00435D46"/>
    <w:rsid w:val="00440E51"/>
    <w:rsid w:val="00446415"/>
    <w:rsid w:val="00447678"/>
    <w:rsid w:val="004506E8"/>
    <w:rsid w:val="00453532"/>
    <w:rsid w:val="004546C4"/>
    <w:rsid w:val="004550E8"/>
    <w:rsid w:val="00456CB0"/>
    <w:rsid w:val="0045727F"/>
    <w:rsid w:val="004670A8"/>
    <w:rsid w:val="00470CF9"/>
    <w:rsid w:val="00472CCB"/>
    <w:rsid w:val="0047372E"/>
    <w:rsid w:val="00476F35"/>
    <w:rsid w:val="00483086"/>
    <w:rsid w:val="00483BD0"/>
    <w:rsid w:val="00483BFE"/>
    <w:rsid w:val="00487023"/>
    <w:rsid w:val="004913B0"/>
    <w:rsid w:val="004A3C8D"/>
    <w:rsid w:val="004A3F4E"/>
    <w:rsid w:val="004B03FC"/>
    <w:rsid w:val="004B103C"/>
    <w:rsid w:val="004C3B5F"/>
    <w:rsid w:val="004D1169"/>
    <w:rsid w:val="004D3371"/>
    <w:rsid w:val="004D756D"/>
    <w:rsid w:val="004E00E4"/>
    <w:rsid w:val="004E068F"/>
    <w:rsid w:val="004E0834"/>
    <w:rsid w:val="004E2958"/>
    <w:rsid w:val="004E2D69"/>
    <w:rsid w:val="004E403B"/>
    <w:rsid w:val="004E55A0"/>
    <w:rsid w:val="004F0EA7"/>
    <w:rsid w:val="004F3A76"/>
    <w:rsid w:val="004F7D7F"/>
    <w:rsid w:val="005047D7"/>
    <w:rsid w:val="005078E4"/>
    <w:rsid w:val="005116B4"/>
    <w:rsid w:val="00514E9E"/>
    <w:rsid w:val="00515083"/>
    <w:rsid w:val="005156B2"/>
    <w:rsid w:val="005225A7"/>
    <w:rsid w:val="00523EED"/>
    <w:rsid w:val="00526440"/>
    <w:rsid w:val="00535866"/>
    <w:rsid w:val="00537AF6"/>
    <w:rsid w:val="00541775"/>
    <w:rsid w:val="00545DDB"/>
    <w:rsid w:val="00551DA3"/>
    <w:rsid w:val="00557C65"/>
    <w:rsid w:val="0056031A"/>
    <w:rsid w:val="005668C7"/>
    <w:rsid w:val="005674A7"/>
    <w:rsid w:val="00575C66"/>
    <w:rsid w:val="00582C3C"/>
    <w:rsid w:val="00591850"/>
    <w:rsid w:val="00591E09"/>
    <w:rsid w:val="00595629"/>
    <w:rsid w:val="005967EB"/>
    <w:rsid w:val="005A1A6E"/>
    <w:rsid w:val="005B0303"/>
    <w:rsid w:val="005B0987"/>
    <w:rsid w:val="005B5EA1"/>
    <w:rsid w:val="005C0DEA"/>
    <w:rsid w:val="005C6772"/>
    <w:rsid w:val="005C6B30"/>
    <w:rsid w:val="005C7524"/>
    <w:rsid w:val="005D1BF9"/>
    <w:rsid w:val="005D201E"/>
    <w:rsid w:val="005D2DB0"/>
    <w:rsid w:val="005D456C"/>
    <w:rsid w:val="005E109D"/>
    <w:rsid w:val="005E2CFB"/>
    <w:rsid w:val="005E33FD"/>
    <w:rsid w:val="005E3D65"/>
    <w:rsid w:val="005F252A"/>
    <w:rsid w:val="005F3DBB"/>
    <w:rsid w:val="005F4D4A"/>
    <w:rsid w:val="005F5D0A"/>
    <w:rsid w:val="00601FFF"/>
    <w:rsid w:val="006044FC"/>
    <w:rsid w:val="006048B0"/>
    <w:rsid w:val="0060716F"/>
    <w:rsid w:val="0061054A"/>
    <w:rsid w:val="00611157"/>
    <w:rsid w:val="00611F09"/>
    <w:rsid w:val="00622832"/>
    <w:rsid w:val="00625E04"/>
    <w:rsid w:val="0062728C"/>
    <w:rsid w:val="00630677"/>
    <w:rsid w:val="00631A54"/>
    <w:rsid w:val="00635DE3"/>
    <w:rsid w:val="00636D87"/>
    <w:rsid w:val="0063786E"/>
    <w:rsid w:val="006442DE"/>
    <w:rsid w:val="006448C5"/>
    <w:rsid w:val="00646507"/>
    <w:rsid w:val="00646A91"/>
    <w:rsid w:val="00646BD7"/>
    <w:rsid w:val="00647C5A"/>
    <w:rsid w:val="006509A4"/>
    <w:rsid w:val="00651CC4"/>
    <w:rsid w:val="00653359"/>
    <w:rsid w:val="00656C42"/>
    <w:rsid w:val="0066196A"/>
    <w:rsid w:val="00662610"/>
    <w:rsid w:val="00670BAF"/>
    <w:rsid w:val="00671A1F"/>
    <w:rsid w:val="00674BB0"/>
    <w:rsid w:val="00674CAE"/>
    <w:rsid w:val="00677C3F"/>
    <w:rsid w:val="00681284"/>
    <w:rsid w:val="006813CF"/>
    <w:rsid w:val="00684A74"/>
    <w:rsid w:val="00686483"/>
    <w:rsid w:val="00690DDF"/>
    <w:rsid w:val="00693164"/>
    <w:rsid w:val="006940C2"/>
    <w:rsid w:val="006959DE"/>
    <w:rsid w:val="006A1308"/>
    <w:rsid w:val="006A3E08"/>
    <w:rsid w:val="006B3EC0"/>
    <w:rsid w:val="006B46CF"/>
    <w:rsid w:val="006C4148"/>
    <w:rsid w:val="006C5156"/>
    <w:rsid w:val="006C6C36"/>
    <w:rsid w:val="006C7983"/>
    <w:rsid w:val="006D04A2"/>
    <w:rsid w:val="006D0759"/>
    <w:rsid w:val="006D3731"/>
    <w:rsid w:val="006D4013"/>
    <w:rsid w:val="006E0790"/>
    <w:rsid w:val="006E2B5F"/>
    <w:rsid w:val="006E40BA"/>
    <w:rsid w:val="006E43A0"/>
    <w:rsid w:val="006E4E9B"/>
    <w:rsid w:val="006E72CC"/>
    <w:rsid w:val="006F18E1"/>
    <w:rsid w:val="006F4858"/>
    <w:rsid w:val="006F7960"/>
    <w:rsid w:val="00705CA5"/>
    <w:rsid w:val="00706897"/>
    <w:rsid w:val="0070712A"/>
    <w:rsid w:val="007106FB"/>
    <w:rsid w:val="007140D9"/>
    <w:rsid w:val="00715A45"/>
    <w:rsid w:val="00716951"/>
    <w:rsid w:val="0072291C"/>
    <w:rsid w:val="00726250"/>
    <w:rsid w:val="00731112"/>
    <w:rsid w:val="0073761C"/>
    <w:rsid w:val="00742A78"/>
    <w:rsid w:val="0075007F"/>
    <w:rsid w:val="007513CF"/>
    <w:rsid w:val="00752187"/>
    <w:rsid w:val="007536DB"/>
    <w:rsid w:val="00755E7E"/>
    <w:rsid w:val="007572A9"/>
    <w:rsid w:val="0075789B"/>
    <w:rsid w:val="007604D4"/>
    <w:rsid w:val="007610CB"/>
    <w:rsid w:val="00763EDE"/>
    <w:rsid w:val="0076625F"/>
    <w:rsid w:val="00767ED5"/>
    <w:rsid w:val="0077008F"/>
    <w:rsid w:val="00771B9B"/>
    <w:rsid w:val="00771DC5"/>
    <w:rsid w:val="007725E3"/>
    <w:rsid w:val="00781462"/>
    <w:rsid w:val="00781BED"/>
    <w:rsid w:val="00782B54"/>
    <w:rsid w:val="00784F5C"/>
    <w:rsid w:val="0079003C"/>
    <w:rsid w:val="007935C1"/>
    <w:rsid w:val="007A19BF"/>
    <w:rsid w:val="007A235A"/>
    <w:rsid w:val="007A23E2"/>
    <w:rsid w:val="007A373A"/>
    <w:rsid w:val="007A5753"/>
    <w:rsid w:val="007A58DD"/>
    <w:rsid w:val="007A6660"/>
    <w:rsid w:val="007B0C03"/>
    <w:rsid w:val="007B2437"/>
    <w:rsid w:val="007B54CD"/>
    <w:rsid w:val="007B5836"/>
    <w:rsid w:val="007C117F"/>
    <w:rsid w:val="007C30AB"/>
    <w:rsid w:val="007C7AF0"/>
    <w:rsid w:val="007C7F91"/>
    <w:rsid w:val="007E0C6F"/>
    <w:rsid w:val="007E2397"/>
    <w:rsid w:val="007F1BCD"/>
    <w:rsid w:val="007F1D68"/>
    <w:rsid w:val="007F2353"/>
    <w:rsid w:val="007F32B4"/>
    <w:rsid w:val="007F4017"/>
    <w:rsid w:val="007F446F"/>
    <w:rsid w:val="007F5693"/>
    <w:rsid w:val="0080126C"/>
    <w:rsid w:val="00801FEE"/>
    <w:rsid w:val="00804162"/>
    <w:rsid w:val="008076DA"/>
    <w:rsid w:val="00810DE6"/>
    <w:rsid w:val="00812E67"/>
    <w:rsid w:val="008139A0"/>
    <w:rsid w:val="008148AF"/>
    <w:rsid w:val="00814A4C"/>
    <w:rsid w:val="00815209"/>
    <w:rsid w:val="00825183"/>
    <w:rsid w:val="00825567"/>
    <w:rsid w:val="00827824"/>
    <w:rsid w:val="0083084F"/>
    <w:rsid w:val="00833148"/>
    <w:rsid w:val="00835DDE"/>
    <w:rsid w:val="00841EAC"/>
    <w:rsid w:val="00844AD5"/>
    <w:rsid w:val="00851C8F"/>
    <w:rsid w:val="008541A0"/>
    <w:rsid w:val="00855837"/>
    <w:rsid w:val="00860FF1"/>
    <w:rsid w:val="00861CFB"/>
    <w:rsid w:val="00861DED"/>
    <w:rsid w:val="0086217A"/>
    <w:rsid w:val="00866F27"/>
    <w:rsid w:val="00867631"/>
    <w:rsid w:val="00871206"/>
    <w:rsid w:val="008805B7"/>
    <w:rsid w:val="00881E8B"/>
    <w:rsid w:val="008848FE"/>
    <w:rsid w:val="00887B0A"/>
    <w:rsid w:val="00890B00"/>
    <w:rsid w:val="00890B22"/>
    <w:rsid w:val="00892991"/>
    <w:rsid w:val="00895580"/>
    <w:rsid w:val="008A51E5"/>
    <w:rsid w:val="008A7043"/>
    <w:rsid w:val="008B3D10"/>
    <w:rsid w:val="008B49ED"/>
    <w:rsid w:val="008B7D33"/>
    <w:rsid w:val="008C0D31"/>
    <w:rsid w:val="008C5A41"/>
    <w:rsid w:val="008C5F1E"/>
    <w:rsid w:val="008C6BC0"/>
    <w:rsid w:val="008C7BC9"/>
    <w:rsid w:val="008D3074"/>
    <w:rsid w:val="008D3704"/>
    <w:rsid w:val="008D735D"/>
    <w:rsid w:val="008E0BC8"/>
    <w:rsid w:val="008E20A2"/>
    <w:rsid w:val="008E47E1"/>
    <w:rsid w:val="008E51E4"/>
    <w:rsid w:val="008E56DD"/>
    <w:rsid w:val="008E56F5"/>
    <w:rsid w:val="008E571A"/>
    <w:rsid w:val="008E613F"/>
    <w:rsid w:val="008F05C9"/>
    <w:rsid w:val="008F44A0"/>
    <w:rsid w:val="008F4D79"/>
    <w:rsid w:val="008F751A"/>
    <w:rsid w:val="008F7673"/>
    <w:rsid w:val="009011ED"/>
    <w:rsid w:val="00901EFC"/>
    <w:rsid w:val="009113D7"/>
    <w:rsid w:val="00913117"/>
    <w:rsid w:val="009137F5"/>
    <w:rsid w:val="0091477D"/>
    <w:rsid w:val="00916A9D"/>
    <w:rsid w:val="00916DB7"/>
    <w:rsid w:val="00920913"/>
    <w:rsid w:val="00922139"/>
    <w:rsid w:val="00923EF3"/>
    <w:rsid w:val="00924864"/>
    <w:rsid w:val="00926FFA"/>
    <w:rsid w:val="00927D76"/>
    <w:rsid w:val="009419C4"/>
    <w:rsid w:val="009447E5"/>
    <w:rsid w:val="00946458"/>
    <w:rsid w:val="00950E8F"/>
    <w:rsid w:val="00951263"/>
    <w:rsid w:val="00951F9B"/>
    <w:rsid w:val="00954075"/>
    <w:rsid w:val="00955C96"/>
    <w:rsid w:val="0095627F"/>
    <w:rsid w:val="0095715D"/>
    <w:rsid w:val="00960DFD"/>
    <w:rsid w:val="00965281"/>
    <w:rsid w:val="0096661A"/>
    <w:rsid w:val="0096739F"/>
    <w:rsid w:val="00967F0B"/>
    <w:rsid w:val="00970FF4"/>
    <w:rsid w:val="00975DD9"/>
    <w:rsid w:val="00976696"/>
    <w:rsid w:val="0098042E"/>
    <w:rsid w:val="00980B34"/>
    <w:rsid w:val="00993C5E"/>
    <w:rsid w:val="009A4CFE"/>
    <w:rsid w:val="009A53A0"/>
    <w:rsid w:val="009A5872"/>
    <w:rsid w:val="009A7C66"/>
    <w:rsid w:val="009B2A42"/>
    <w:rsid w:val="009B2C4B"/>
    <w:rsid w:val="009B6D8A"/>
    <w:rsid w:val="009B7074"/>
    <w:rsid w:val="009C21FC"/>
    <w:rsid w:val="009D21B9"/>
    <w:rsid w:val="009D5210"/>
    <w:rsid w:val="009E3674"/>
    <w:rsid w:val="009E43A3"/>
    <w:rsid w:val="009E5AC0"/>
    <w:rsid w:val="009F136B"/>
    <w:rsid w:val="009F20AD"/>
    <w:rsid w:val="00A00285"/>
    <w:rsid w:val="00A039EA"/>
    <w:rsid w:val="00A041C2"/>
    <w:rsid w:val="00A04279"/>
    <w:rsid w:val="00A05FC5"/>
    <w:rsid w:val="00A07A0B"/>
    <w:rsid w:val="00A10879"/>
    <w:rsid w:val="00A1109E"/>
    <w:rsid w:val="00A1200A"/>
    <w:rsid w:val="00A134C8"/>
    <w:rsid w:val="00A14122"/>
    <w:rsid w:val="00A16427"/>
    <w:rsid w:val="00A16B9C"/>
    <w:rsid w:val="00A17CA4"/>
    <w:rsid w:val="00A20CCD"/>
    <w:rsid w:val="00A2471A"/>
    <w:rsid w:val="00A257D9"/>
    <w:rsid w:val="00A26C3F"/>
    <w:rsid w:val="00A40FB9"/>
    <w:rsid w:val="00A4226A"/>
    <w:rsid w:val="00A423B1"/>
    <w:rsid w:val="00A507D4"/>
    <w:rsid w:val="00A50F2E"/>
    <w:rsid w:val="00A52C96"/>
    <w:rsid w:val="00A564B3"/>
    <w:rsid w:val="00A56505"/>
    <w:rsid w:val="00A61BBA"/>
    <w:rsid w:val="00A640F0"/>
    <w:rsid w:val="00A64FAC"/>
    <w:rsid w:val="00A71F3D"/>
    <w:rsid w:val="00A75DA5"/>
    <w:rsid w:val="00A87A28"/>
    <w:rsid w:val="00A923AC"/>
    <w:rsid w:val="00A92559"/>
    <w:rsid w:val="00A92978"/>
    <w:rsid w:val="00A938D3"/>
    <w:rsid w:val="00A95884"/>
    <w:rsid w:val="00A979C4"/>
    <w:rsid w:val="00AA2E61"/>
    <w:rsid w:val="00AA3ADC"/>
    <w:rsid w:val="00AA4737"/>
    <w:rsid w:val="00AA5551"/>
    <w:rsid w:val="00AA5AD5"/>
    <w:rsid w:val="00AA6C7A"/>
    <w:rsid w:val="00AA71B3"/>
    <w:rsid w:val="00AB04E6"/>
    <w:rsid w:val="00AB52C0"/>
    <w:rsid w:val="00AB6E51"/>
    <w:rsid w:val="00AB7E43"/>
    <w:rsid w:val="00AC0729"/>
    <w:rsid w:val="00AC6D5E"/>
    <w:rsid w:val="00AC78C1"/>
    <w:rsid w:val="00AC7CA7"/>
    <w:rsid w:val="00AD06E9"/>
    <w:rsid w:val="00AD3EAA"/>
    <w:rsid w:val="00AD7A0D"/>
    <w:rsid w:val="00AD7D0C"/>
    <w:rsid w:val="00AE0B54"/>
    <w:rsid w:val="00AE5D69"/>
    <w:rsid w:val="00AF13A2"/>
    <w:rsid w:val="00AF3E17"/>
    <w:rsid w:val="00AF4115"/>
    <w:rsid w:val="00B01BAA"/>
    <w:rsid w:val="00B03E1E"/>
    <w:rsid w:val="00B0404B"/>
    <w:rsid w:val="00B14D74"/>
    <w:rsid w:val="00B15FE8"/>
    <w:rsid w:val="00B16C20"/>
    <w:rsid w:val="00B32BBD"/>
    <w:rsid w:val="00B32ECD"/>
    <w:rsid w:val="00B35A78"/>
    <w:rsid w:val="00B35E96"/>
    <w:rsid w:val="00B461E1"/>
    <w:rsid w:val="00B475D1"/>
    <w:rsid w:val="00B50DAC"/>
    <w:rsid w:val="00B5663E"/>
    <w:rsid w:val="00B56A32"/>
    <w:rsid w:val="00B61C47"/>
    <w:rsid w:val="00B627D6"/>
    <w:rsid w:val="00B64231"/>
    <w:rsid w:val="00B67E65"/>
    <w:rsid w:val="00B70869"/>
    <w:rsid w:val="00B7442B"/>
    <w:rsid w:val="00B76ADF"/>
    <w:rsid w:val="00B8591B"/>
    <w:rsid w:val="00B85C23"/>
    <w:rsid w:val="00B86237"/>
    <w:rsid w:val="00B87660"/>
    <w:rsid w:val="00B90FE9"/>
    <w:rsid w:val="00B93358"/>
    <w:rsid w:val="00B9770B"/>
    <w:rsid w:val="00BA01B8"/>
    <w:rsid w:val="00BA0237"/>
    <w:rsid w:val="00BA58EC"/>
    <w:rsid w:val="00BB0060"/>
    <w:rsid w:val="00BB15FE"/>
    <w:rsid w:val="00BB5946"/>
    <w:rsid w:val="00BC0C6C"/>
    <w:rsid w:val="00BC1994"/>
    <w:rsid w:val="00BC3E76"/>
    <w:rsid w:val="00BC59C5"/>
    <w:rsid w:val="00BC77AF"/>
    <w:rsid w:val="00BC796D"/>
    <w:rsid w:val="00BD35CF"/>
    <w:rsid w:val="00BD3F93"/>
    <w:rsid w:val="00BD5F72"/>
    <w:rsid w:val="00BD6497"/>
    <w:rsid w:val="00BD656E"/>
    <w:rsid w:val="00BE3DED"/>
    <w:rsid w:val="00BF1D86"/>
    <w:rsid w:val="00BF2625"/>
    <w:rsid w:val="00BF5DF1"/>
    <w:rsid w:val="00BF73A0"/>
    <w:rsid w:val="00C0266C"/>
    <w:rsid w:val="00C1050D"/>
    <w:rsid w:val="00C16C56"/>
    <w:rsid w:val="00C16C71"/>
    <w:rsid w:val="00C216A6"/>
    <w:rsid w:val="00C27563"/>
    <w:rsid w:val="00C27DDC"/>
    <w:rsid w:val="00C32196"/>
    <w:rsid w:val="00C427B5"/>
    <w:rsid w:val="00C4296E"/>
    <w:rsid w:val="00C42E84"/>
    <w:rsid w:val="00C4408A"/>
    <w:rsid w:val="00C47F91"/>
    <w:rsid w:val="00C50240"/>
    <w:rsid w:val="00C508B3"/>
    <w:rsid w:val="00C5096D"/>
    <w:rsid w:val="00C50B5A"/>
    <w:rsid w:val="00C53D7C"/>
    <w:rsid w:val="00C551A3"/>
    <w:rsid w:val="00C61192"/>
    <w:rsid w:val="00C66948"/>
    <w:rsid w:val="00C675E2"/>
    <w:rsid w:val="00C70854"/>
    <w:rsid w:val="00C71B8C"/>
    <w:rsid w:val="00C731A1"/>
    <w:rsid w:val="00C73BD5"/>
    <w:rsid w:val="00C76292"/>
    <w:rsid w:val="00C804A9"/>
    <w:rsid w:val="00C81A7D"/>
    <w:rsid w:val="00C8697D"/>
    <w:rsid w:val="00C92364"/>
    <w:rsid w:val="00C940F4"/>
    <w:rsid w:val="00C94934"/>
    <w:rsid w:val="00C94DED"/>
    <w:rsid w:val="00C95226"/>
    <w:rsid w:val="00C95BB1"/>
    <w:rsid w:val="00CA280B"/>
    <w:rsid w:val="00CA2AB8"/>
    <w:rsid w:val="00CA3651"/>
    <w:rsid w:val="00CA3FE8"/>
    <w:rsid w:val="00CB137C"/>
    <w:rsid w:val="00CB2A12"/>
    <w:rsid w:val="00CB5914"/>
    <w:rsid w:val="00CB6499"/>
    <w:rsid w:val="00CC6F0A"/>
    <w:rsid w:val="00CD3DDD"/>
    <w:rsid w:val="00CD3EAD"/>
    <w:rsid w:val="00CE031F"/>
    <w:rsid w:val="00CE2E3A"/>
    <w:rsid w:val="00CE2F97"/>
    <w:rsid w:val="00CF34CB"/>
    <w:rsid w:val="00CF6868"/>
    <w:rsid w:val="00CF6EAF"/>
    <w:rsid w:val="00D00103"/>
    <w:rsid w:val="00D00F6E"/>
    <w:rsid w:val="00D07E45"/>
    <w:rsid w:val="00D128F1"/>
    <w:rsid w:val="00D12E17"/>
    <w:rsid w:val="00D13D74"/>
    <w:rsid w:val="00D15932"/>
    <w:rsid w:val="00D2557C"/>
    <w:rsid w:val="00D26D0F"/>
    <w:rsid w:val="00D3175C"/>
    <w:rsid w:val="00D36E3D"/>
    <w:rsid w:val="00D37D34"/>
    <w:rsid w:val="00D45492"/>
    <w:rsid w:val="00D4587A"/>
    <w:rsid w:val="00D473E6"/>
    <w:rsid w:val="00D50EA5"/>
    <w:rsid w:val="00D52FFE"/>
    <w:rsid w:val="00D5665B"/>
    <w:rsid w:val="00D572B0"/>
    <w:rsid w:val="00D63B2C"/>
    <w:rsid w:val="00D6772E"/>
    <w:rsid w:val="00D67E45"/>
    <w:rsid w:val="00D71450"/>
    <w:rsid w:val="00D720C6"/>
    <w:rsid w:val="00D7230E"/>
    <w:rsid w:val="00D817C3"/>
    <w:rsid w:val="00D83A92"/>
    <w:rsid w:val="00D83EB0"/>
    <w:rsid w:val="00D9197D"/>
    <w:rsid w:val="00D9407F"/>
    <w:rsid w:val="00DA0691"/>
    <w:rsid w:val="00DA2A34"/>
    <w:rsid w:val="00DA6172"/>
    <w:rsid w:val="00DB0518"/>
    <w:rsid w:val="00DB068F"/>
    <w:rsid w:val="00DB2A8A"/>
    <w:rsid w:val="00DB6701"/>
    <w:rsid w:val="00DC3AA0"/>
    <w:rsid w:val="00DC4B1B"/>
    <w:rsid w:val="00DC5188"/>
    <w:rsid w:val="00DC5C0D"/>
    <w:rsid w:val="00DD59B7"/>
    <w:rsid w:val="00DD6EAC"/>
    <w:rsid w:val="00DD7AE0"/>
    <w:rsid w:val="00DE32F0"/>
    <w:rsid w:val="00DE7E3A"/>
    <w:rsid w:val="00DF479C"/>
    <w:rsid w:val="00DF545D"/>
    <w:rsid w:val="00DF5FCE"/>
    <w:rsid w:val="00E004A6"/>
    <w:rsid w:val="00E02149"/>
    <w:rsid w:val="00E03213"/>
    <w:rsid w:val="00E044CF"/>
    <w:rsid w:val="00E11398"/>
    <w:rsid w:val="00E12D38"/>
    <w:rsid w:val="00E143B4"/>
    <w:rsid w:val="00E14CBD"/>
    <w:rsid w:val="00E14F79"/>
    <w:rsid w:val="00E15EF3"/>
    <w:rsid w:val="00E17C30"/>
    <w:rsid w:val="00E30A4E"/>
    <w:rsid w:val="00E32F17"/>
    <w:rsid w:val="00E3615D"/>
    <w:rsid w:val="00E374E1"/>
    <w:rsid w:val="00E37BD3"/>
    <w:rsid w:val="00E44F07"/>
    <w:rsid w:val="00E44F5E"/>
    <w:rsid w:val="00E46AF0"/>
    <w:rsid w:val="00E57D7E"/>
    <w:rsid w:val="00E608E6"/>
    <w:rsid w:val="00E609FF"/>
    <w:rsid w:val="00E62074"/>
    <w:rsid w:val="00E644D1"/>
    <w:rsid w:val="00E64627"/>
    <w:rsid w:val="00E6524C"/>
    <w:rsid w:val="00E652CC"/>
    <w:rsid w:val="00E65518"/>
    <w:rsid w:val="00E658D1"/>
    <w:rsid w:val="00E671A1"/>
    <w:rsid w:val="00E71591"/>
    <w:rsid w:val="00E72787"/>
    <w:rsid w:val="00E740D1"/>
    <w:rsid w:val="00E7531C"/>
    <w:rsid w:val="00E77DD8"/>
    <w:rsid w:val="00E80665"/>
    <w:rsid w:val="00E82F5C"/>
    <w:rsid w:val="00E870B1"/>
    <w:rsid w:val="00E93B66"/>
    <w:rsid w:val="00E93D6E"/>
    <w:rsid w:val="00E9754D"/>
    <w:rsid w:val="00EA0D42"/>
    <w:rsid w:val="00EA0F52"/>
    <w:rsid w:val="00EA14DD"/>
    <w:rsid w:val="00EA14E6"/>
    <w:rsid w:val="00EA5F71"/>
    <w:rsid w:val="00EA7453"/>
    <w:rsid w:val="00EA7576"/>
    <w:rsid w:val="00EB60E6"/>
    <w:rsid w:val="00EC0524"/>
    <w:rsid w:val="00EC15B7"/>
    <w:rsid w:val="00EC1E96"/>
    <w:rsid w:val="00EC33A1"/>
    <w:rsid w:val="00EC745D"/>
    <w:rsid w:val="00ED0966"/>
    <w:rsid w:val="00ED2479"/>
    <w:rsid w:val="00ED30AD"/>
    <w:rsid w:val="00ED55C5"/>
    <w:rsid w:val="00ED5DC3"/>
    <w:rsid w:val="00EE7D2C"/>
    <w:rsid w:val="00EF17AE"/>
    <w:rsid w:val="00F01007"/>
    <w:rsid w:val="00F01D52"/>
    <w:rsid w:val="00F029AF"/>
    <w:rsid w:val="00F05FA2"/>
    <w:rsid w:val="00F0667B"/>
    <w:rsid w:val="00F072AB"/>
    <w:rsid w:val="00F07436"/>
    <w:rsid w:val="00F10D13"/>
    <w:rsid w:val="00F11C8E"/>
    <w:rsid w:val="00F14744"/>
    <w:rsid w:val="00F16963"/>
    <w:rsid w:val="00F21DA6"/>
    <w:rsid w:val="00F21DC0"/>
    <w:rsid w:val="00F37DB0"/>
    <w:rsid w:val="00F40CB5"/>
    <w:rsid w:val="00F43256"/>
    <w:rsid w:val="00F435F0"/>
    <w:rsid w:val="00F43F55"/>
    <w:rsid w:val="00F450BD"/>
    <w:rsid w:val="00F46878"/>
    <w:rsid w:val="00F54F6B"/>
    <w:rsid w:val="00F55A69"/>
    <w:rsid w:val="00F63BCC"/>
    <w:rsid w:val="00F65C0E"/>
    <w:rsid w:val="00F66D91"/>
    <w:rsid w:val="00F70E77"/>
    <w:rsid w:val="00F71E25"/>
    <w:rsid w:val="00F7621A"/>
    <w:rsid w:val="00F860AD"/>
    <w:rsid w:val="00F8709C"/>
    <w:rsid w:val="00F9117E"/>
    <w:rsid w:val="00F92A1E"/>
    <w:rsid w:val="00F93DCA"/>
    <w:rsid w:val="00F96326"/>
    <w:rsid w:val="00FA1E28"/>
    <w:rsid w:val="00FA3EB3"/>
    <w:rsid w:val="00FA5E90"/>
    <w:rsid w:val="00FA7112"/>
    <w:rsid w:val="00FA7AC4"/>
    <w:rsid w:val="00FB034B"/>
    <w:rsid w:val="00FB1DAF"/>
    <w:rsid w:val="00FC7C01"/>
    <w:rsid w:val="00FD139A"/>
    <w:rsid w:val="00FD7199"/>
    <w:rsid w:val="00FE417D"/>
    <w:rsid w:val="00FE4D14"/>
    <w:rsid w:val="00FE5631"/>
    <w:rsid w:val="00FE64A6"/>
    <w:rsid w:val="00FF14AD"/>
    <w:rsid w:val="00FF3B85"/>
    <w:rsid w:val="00FF47CE"/>
    <w:rsid w:val="00FF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42B7073"/>
  <w15:docId w15:val="{45E9E4B0-8445-4F2A-AACD-460D40D1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66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3D7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53D7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0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E367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ActTitle"/>
    <w:qFormat/>
    <w:rsid w:val="007A6660"/>
    <w:pPr>
      <w:spacing w:before="480"/>
    </w:pPr>
    <w:rPr>
      <w:rFonts w:ascii="Arial" w:hAnsi="Arial" w:cs="Arial"/>
      <w:b/>
      <w:bCs/>
      <w:sz w:val="40"/>
      <w:szCs w:val="40"/>
      <w:lang w:eastAsia="en-US"/>
    </w:rPr>
  </w:style>
  <w:style w:type="paragraph" w:customStyle="1" w:styleId="ActTitle">
    <w:name w:val="Act Title"/>
    <w:basedOn w:val="Normal"/>
    <w:next w:val="IntroTo"/>
    <w:rsid w:val="007A6660"/>
    <w:pPr>
      <w:pBdr>
        <w:bottom w:val="single" w:sz="4" w:space="3" w:color="auto"/>
      </w:pBdr>
      <w:spacing w:before="480" w:after="240"/>
    </w:pPr>
    <w:rPr>
      <w:rFonts w:ascii="Arial" w:hAnsi="Arial"/>
      <w:i/>
      <w:iCs/>
      <w:sz w:val="28"/>
    </w:rPr>
  </w:style>
  <w:style w:type="paragraph" w:customStyle="1" w:styleId="IH">
    <w:name w:val="IH"/>
    <w:aliases w:val="Interpretation heading"/>
    <w:basedOn w:val="Normal"/>
    <w:next w:val="Normal"/>
    <w:rsid w:val="007A6660"/>
    <w:pPr>
      <w:keepNext/>
      <w:spacing w:before="480"/>
      <w:ind w:left="964" w:hanging="964"/>
    </w:pPr>
    <w:rPr>
      <w:rFonts w:ascii="Arial" w:hAnsi="Arial"/>
      <w:b/>
      <w:szCs w:val="24"/>
      <w:lang w:eastAsia="en-US"/>
    </w:rPr>
  </w:style>
  <w:style w:type="paragraph" w:customStyle="1" w:styleId="IP">
    <w:name w:val="IP"/>
    <w:aliases w:val="Interpretation paragraph"/>
    <w:basedOn w:val="Normal"/>
    <w:next w:val="Normal"/>
    <w:rsid w:val="007A6660"/>
    <w:pPr>
      <w:keepNext/>
      <w:tabs>
        <w:tab w:val="right" w:pos="794"/>
      </w:tabs>
      <w:spacing w:before="120" w:line="260" w:lineRule="exact"/>
      <w:ind w:left="964" w:hanging="964"/>
      <w:jc w:val="both"/>
    </w:pPr>
    <w:rPr>
      <w:szCs w:val="24"/>
      <w:lang w:eastAsia="en-US"/>
    </w:rPr>
  </w:style>
  <w:style w:type="paragraph" w:customStyle="1" w:styleId="definition">
    <w:name w:val="definition"/>
    <w:basedOn w:val="Normal"/>
    <w:rsid w:val="007A6660"/>
    <w:pPr>
      <w:spacing w:before="80" w:line="260" w:lineRule="exact"/>
      <w:jc w:val="both"/>
    </w:pPr>
    <w:rPr>
      <w:szCs w:val="24"/>
      <w:lang w:eastAsia="en-US"/>
    </w:rPr>
  </w:style>
  <w:style w:type="paragraph" w:customStyle="1" w:styleId="Note">
    <w:name w:val="Note"/>
    <w:basedOn w:val="Normal"/>
    <w:rsid w:val="007A6660"/>
    <w:pPr>
      <w:numPr>
        <w:numId w:val="1"/>
      </w:numPr>
      <w:spacing w:before="120" w:line="220" w:lineRule="exact"/>
      <w:jc w:val="both"/>
    </w:pPr>
    <w:rPr>
      <w:sz w:val="20"/>
      <w:szCs w:val="24"/>
      <w:lang w:eastAsia="en-US"/>
    </w:rPr>
  </w:style>
  <w:style w:type="paragraph" w:customStyle="1" w:styleId="IntroTo">
    <w:name w:val="IntroTo:"/>
    <w:basedOn w:val="Normal"/>
    <w:rsid w:val="007A6660"/>
    <w:pPr>
      <w:ind w:left="720" w:hanging="720"/>
    </w:pPr>
    <w:rPr>
      <w:lang w:eastAsia="en-US"/>
    </w:rPr>
  </w:style>
  <w:style w:type="paragraph" w:customStyle="1" w:styleId="Scheduletitle">
    <w:name w:val="Schedule title"/>
    <w:basedOn w:val="Normal"/>
    <w:next w:val="Normal"/>
    <w:rsid w:val="007A6660"/>
    <w:pPr>
      <w:pageBreakBefore/>
      <w:spacing w:before="480"/>
      <w:ind w:left="2410" w:hanging="2410"/>
    </w:pPr>
    <w:rPr>
      <w:rFonts w:ascii="Arial" w:hAnsi="Arial"/>
      <w:b/>
      <w:sz w:val="32"/>
      <w:szCs w:val="24"/>
      <w:lang w:eastAsia="en-US"/>
    </w:rPr>
  </w:style>
  <w:style w:type="paragraph" w:customStyle="1" w:styleId="Paragraph">
    <w:name w:val="Paragraph"/>
    <w:basedOn w:val="Normal"/>
    <w:rsid w:val="007A6660"/>
    <w:pPr>
      <w:tabs>
        <w:tab w:val="left" w:pos="0"/>
      </w:tabs>
      <w:spacing w:before="240"/>
    </w:pPr>
    <w:rPr>
      <w:szCs w:val="24"/>
    </w:rPr>
  </w:style>
  <w:style w:type="paragraph" w:styleId="Signature">
    <w:name w:val="Signature"/>
    <w:basedOn w:val="Normal"/>
    <w:rsid w:val="007A6660"/>
    <w:pPr>
      <w:spacing w:before="720"/>
    </w:pPr>
  </w:style>
  <w:style w:type="paragraph" w:styleId="Caption">
    <w:name w:val="caption"/>
    <w:basedOn w:val="Normal"/>
    <w:next w:val="Normal"/>
    <w:qFormat/>
    <w:rsid w:val="00043192"/>
    <w:pPr>
      <w:spacing w:before="120" w:after="120"/>
    </w:pPr>
    <w:rPr>
      <w:b/>
      <w:bCs/>
      <w:sz w:val="20"/>
    </w:rPr>
  </w:style>
  <w:style w:type="paragraph" w:styleId="BodyText">
    <w:name w:val="Body Text"/>
    <w:basedOn w:val="Normal"/>
    <w:rsid w:val="009B2C4B"/>
    <w:rPr>
      <w:lang w:val="en-US"/>
    </w:rPr>
  </w:style>
  <w:style w:type="paragraph" w:customStyle="1" w:styleId="Heading">
    <w:name w:val="Heading"/>
    <w:basedOn w:val="Normal"/>
    <w:rsid w:val="00DD7AE0"/>
    <w:pPr>
      <w:keepNext/>
      <w:spacing w:before="240" w:after="60"/>
      <w:outlineLvl w:val="0"/>
    </w:pPr>
    <w:rPr>
      <w:rFonts w:ascii="Trebuchet MS" w:hAnsi="Trebuchet MS" w:cs="Arial"/>
      <w:b/>
      <w:kern w:val="32"/>
      <w:sz w:val="26"/>
      <w:szCs w:val="3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1F1D88"/>
    <w:rPr>
      <w:strike w:val="0"/>
      <w:dstrike w:val="0"/>
      <w:color w:val="0000FF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1F1D8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F1D88"/>
    <w:pPr>
      <w:spacing w:before="100" w:beforeAutospacing="1" w:after="100" w:afterAutospacing="1"/>
    </w:pPr>
    <w:rPr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2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79F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9FC"/>
    <w:rPr>
      <w:b/>
      <w:bCs/>
    </w:rPr>
  </w:style>
  <w:style w:type="paragraph" w:styleId="Revision">
    <w:name w:val="Revision"/>
    <w:hidden/>
    <w:uiPriority w:val="99"/>
    <w:semiHidden/>
    <w:rsid w:val="00866F27"/>
    <w:rPr>
      <w:sz w:val="24"/>
    </w:rPr>
  </w:style>
  <w:style w:type="paragraph" w:styleId="ListParagraph">
    <w:name w:val="List Paragraph"/>
    <w:basedOn w:val="Normal"/>
    <w:uiPriority w:val="34"/>
    <w:qFormat/>
    <w:rsid w:val="007B2437"/>
    <w:pPr>
      <w:ind w:left="720"/>
      <w:contextualSpacing/>
    </w:pPr>
    <w:rPr>
      <w:sz w:val="20"/>
    </w:rPr>
  </w:style>
  <w:style w:type="paragraph" w:styleId="FootnoteText">
    <w:name w:val="footnote text"/>
    <w:basedOn w:val="Normal"/>
    <w:link w:val="FootnoteTextChar"/>
    <w:uiPriority w:val="99"/>
    <w:unhideWhenUsed/>
    <w:rsid w:val="008B7D3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7D33"/>
  </w:style>
  <w:style w:type="character" w:styleId="FootnoteReference">
    <w:name w:val="footnote reference"/>
    <w:basedOn w:val="DefaultParagraphFont"/>
    <w:uiPriority w:val="99"/>
    <w:semiHidden/>
    <w:unhideWhenUsed/>
    <w:rsid w:val="008B7D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7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RADocScanCheck xmlns="814d62cb-2db6-4c25-ab62-b9075facbc11">false</APRADocScanCheck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0e1556d2-3fe8-443a-ada7-3620563b46b3</TermId>
        </TermInfo>
      </Terms>
    </j163382b748246d3b6e7caae71dbeeb0>
    <l003ee8eff60461aa1bd0027aba92ea4 xmlns="814d62cb-2db6-4c25-ab62-b9075facbc11">
      <Terms xmlns="http://schemas.microsoft.com/office/infopath/2007/PartnerControls"/>
    </l003ee8eff60461aa1bd0027aba92ea4>
    <APRASecurityClassification xmlns="814d62cb-2db6-4c25-ab62-b9075facbc11">UNCLASSIFIED</APRASecurityClassification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PAD300</TermName>
          <TermId xmlns="http://schemas.microsoft.com/office/infopath/2007/PartnerControls">98bbdbe4-d019-48eb-87c4-aa31a7f2f98f</TermId>
        </TermInfo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Resolution ＆ Corporate</TermName>
          <TermId xmlns="http://schemas.microsoft.com/office/infopath/2007/PartnerControls">696624b1-19f4-47b2-a07b-57868a922a96</TermId>
        </TermInfo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</Terms>
    </p10c80fc2da942ae8f2ea9b33b6ea0ba>
    <_dlc_DocId xmlns="814d62cb-2db6-4c25-ab62-b9075facbc11">5JENXJJSCC7A-445999044-10726</_dlc_DocId>
    <APRAOwner xmlns="814d62cb-2db6-4c25-ab62-b9075facbc11">
      <UserInfo>
        <DisplayName/>
        <AccountId xsi:nil="true"/>
        <AccountType/>
      </UserInfo>
    </APRAOwner>
    <ka2715b9eb154114a4f57d7fbf82ec75 xmlns="814d62cb-2db6-4c25-ab62-b9075facbc11">
      <Terms xmlns="http://schemas.microsoft.com/office/infopath/2007/PartnerControls"/>
    </ka2715b9eb154114a4f57d7fbf82ec75>
    <pa005173035e41c3986b37b8e650f3ef xmlns="814d62cb-2db6-4c25-ab62-b9075facbc11">
      <Terms xmlns="http://schemas.microsoft.com/office/infopath/2007/PartnerControls"/>
    </pa005173035e41c3986b37b8e650f3ef>
    <APRADescription xmlns="814d62cb-2db6-4c25-ab62-b9075facbc11" xsi:nil="true"/>
    <APRAActivityID xmlns="814d62cb-2db6-4c25-ab62-b9075facbc11">Drafting</APRAActivityID>
    <APRAApprovedBy xmlns="814d62cb-2db6-4c25-ab62-b9075facbc11">
      <UserInfo>
        <DisplayName/>
        <AccountId xsi:nil="true"/>
        <AccountType/>
      </UserInfo>
    </APRAApprovedBy>
    <i08e72d8ce2b4ffa9361f9f4e0a63abc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7f488d12-1aa7-4fe3-8821-bfe8262e80d0</TermId>
        </TermInfo>
      </Terms>
    </i08e72d8ce2b4ffa9361f9f4e0a63abc>
    <APRAKeywords xmlns="814d62cb-2db6-4c25-ab62-b9075facbc11" xsi:nil="true"/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Governance and Control</TermName>
          <TermId xmlns="http://schemas.microsoft.com/office/infopath/2007/PartnerControls">fa155106-6294-49d6-9769-37c0755cf9b6</TermId>
        </TermInfo>
      </Terms>
    </i05115a133414b4dabee2531e4b46b67>
    <ic4067bd02f14cf3a95ad35878404a71 xmlns="814d62cb-2db6-4c25-ab62-b9075facbc11">
      <Terms xmlns="http://schemas.microsoft.com/office/infopath/2007/PartnerControls"/>
    </ic4067bd02f14cf3a95ad35878404a71>
    <k4bcc0d734474fea9fb713d9c415b4b0 xmlns="814d62cb-2db6-4c25-ab62-b9075facbc11">
      <Terms xmlns="http://schemas.microsoft.com/office/infopath/2007/PartnerControls"/>
    </k4bcc0d734474fea9fb713d9c415b4b0>
    <_dlc_DocIdUrl xmlns="814d62cb-2db6-4c25-ab62-b9075facbc11">
      <Url>https://im/teams/LEGAL/_layouts/15/DocIdRedir.aspx?ID=5JENXJJSCC7A-445999044-10726</Url>
      <Description>5JENXJJSCC7A-445999044-10726</Description>
    </_dlc_DocIdUrl>
    <j724204a644741eb9f777fcb03fe8840 xmlns="814d62cb-2db6-4c25-ab62-b9075facbc11">
      <Terms xmlns="http://schemas.microsoft.com/office/infopath/2007/PartnerControls"/>
    </j724204a644741eb9f777fcb03fe8840>
    <APRADate xmlns="814d62cb-2db6-4c25-ab62-b9075facbc11" xsi:nil="true"/>
    <aa36a5a650d54f768f171f4d17b8b238 xmlns="814d62cb-2db6-4c25-ab62-b9075facbc11">
      <Terms xmlns="http://schemas.microsoft.com/office/infopath/2007/PartnerControls"/>
    </aa36a5a650d54f768f171f4d17b8b238>
    <b37d8d7e823543f58f89056343a9035c xmlns="814d62cb-2db6-4c25-ab62-b9075facbc11">
      <Terms xmlns="http://schemas.microsoft.com/office/infopath/2007/PartnerControls"/>
    </b37d8d7e823543f58f89056343a9035c>
    <d9a849fd1b8e46ada0321eb0681a10ee xmlns="814d62cb-2db6-4c25-ab62-b9075facbc11">
      <Terms xmlns="http://schemas.microsoft.com/office/infopath/2007/PartnerControls"/>
    </d9a849fd1b8e46ada0321eb0681a10ee>
    <APRAApprovalDate xmlns="814d62cb-2db6-4c25-ab62-b9075facbc11" xsi:nil="true"/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</TermName>
          <TermId xmlns="http://schemas.microsoft.com/office/infopath/2007/PartnerControls">3bdfa827-0ab3-4627-b9bb-4ae3526a675b</TermId>
        </TermInfo>
      </Terms>
    </h67caa35a4114acd8e15fe89b3f29f9e>
    <TaxCatchAll xmlns="814d62cb-2db6-4c25-ab62-b9075facbc11">
      <Value>83</Value>
      <Value>134</Value>
      <Value>158</Value>
      <Value>26</Value>
      <Value>93</Value>
      <Value>24</Value>
      <Value>56</Value>
      <Value>4</Value>
      <Value>785</Value>
      <Value>1</Value>
      <Value>228</Value>
    </TaxCatchAll>
    <APRAMeetingDate xmlns="814d62cb-2db6-4c25-ab62-b9075facbc11" xsi:nil="true"/>
    <APRAMeetingNumber xmlns="814d62cb-2db6-4c25-ab62-b9075facbc11" xsi:nil="true"/>
  </documentManagement>
</p:properties>
</file>

<file path=customXml/item2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49" ma:contentTypeDescription="Create a new document." ma:contentTypeScope="" ma:versionID="294f2abc41bb7dd035804e5b1d716973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f09e4a90de645c7ef264041fb58de94c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DLM: For Official Use Only" ma:hidden="true" ma:internalName="APRASecurityClassification" ma:readOnly="false">
      <xsd:simpleType>
        <xsd:restriction base="dms:Choice"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A496D-CC31-4D39-A53E-D45D0A760C5C}">
  <ds:schemaRefs>
    <ds:schemaRef ds:uri="814d62cb-2db6-4c25-ab62-b9075facbc1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F07EEB6-B571-43DD-A0C2-A1E9662253D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915A61E-4739-4731-A162-26A5668D1CB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58611D9-BDEB-43CF-8B5E-5AB8F31C0B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9F62E0-323F-46F8-B7AE-B07EA1289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51568A4-A45B-43DA-A476-6CDEBD03F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738</Words>
  <Characters>3772</Characters>
  <Application>Microsoft Office Word</Application>
  <DocSecurity>0</DocSecurity>
  <Lines>149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charges- 2016 -17 Instrument</vt:lpstr>
    </vt:vector>
  </TitlesOfParts>
  <Manager/>
  <Company/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charges- 2016 -17 Instrument</dc:title>
  <dc:subject/>
  <dc:creator>Aldridge, Philip</dc:creator>
  <cp:keywords>[SEC=UNCLASSIFIED]</cp:keywords>
  <cp:lastModifiedBy>Chen, Alice</cp:lastModifiedBy>
  <cp:revision>2</cp:revision>
  <cp:lastPrinted>2019-02-27T00:47:00Z</cp:lastPrinted>
  <dcterms:created xsi:type="dcterms:W3CDTF">2019-03-01T04:51:00Z</dcterms:created>
  <dcterms:modified xsi:type="dcterms:W3CDTF">2019-03-01T04:51:00Z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Locked">
    <vt:lpwstr>Yes</vt:lpwstr>
  </property>
  <property fmtid="{D5CDD505-2E9C-101B-9397-08002B2CF9AE}" pid="3" name="PM_Originator_Hash_SHA1">
    <vt:lpwstr>255C33EEF080236EA1881811ED14EB2A2250F444</vt:lpwstr>
  </property>
  <property fmtid="{D5CDD505-2E9C-101B-9397-08002B2CF9AE}" pid="4" name="RecordPoint_RecordNumberSubmitted">
    <vt:lpwstr/>
  </property>
  <property fmtid="{D5CDD505-2E9C-101B-9397-08002B2CF9AE}" pid="5" name="PM_ProtectiveMarkingImage_Header">
    <vt:lpwstr>C:\Program Files (x86)\Common Files\janusNET Shared\janusSEAL\Images\DocumentSlashBlue.png</vt:lpwstr>
  </property>
  <property fmtid="{D5CDD505-2E9C-101B-9397-08002B2CF9AE}" pid="6" name="APRACostCentre">
    <vt:lpwstr>158;#PAD300|98bbdbe4-d019-48eb-87c4-aa31a7f2f98f;#24;#Legal - ADI|652d8d2a-ab45-47b4-ac6e-fe6ac9299b39;#26;#Legal - Insurance: General|8229dc1a-d7f2-47b2-844a-b026fed0c13d;#93;#Legal - Insurance: Health|21611e62-d688-4f0d-8807-02701cc43699;#83;#Legal - Insurance: Life|56f18b50-6605-4f3f-97e3-cad1cb5394e0;#4;#Legal - Resolution ＆ Corporate|696624b1-19f4-47b2-a07b-57868a922a96;#134;#Legal - Superannuation|cce3181d-fd23-4eee-94d3-c66abc2350cf</vt:lpwstr>
  </property>
  <property fmtid="{D5CDD505-2E9C-101B-9397-08002B2CF9AE}" pid="7" name="ContentTypeId">
    <vt:lpwstr>0x0101008CA7A4F8331B45C7B0D3158B4994D0CA0200577EC0F5A1FBFC498F9A8436B963F8A6</vt:lpwstr>
  </property>
  <property fmtid="{D5CDD505-2E9C-101B-9397-08002B2CF9AE}" pid="8" name="PM_ProtectiveMarkingImage_Footer">
    <vt:lpwstr>C:\Program Files (x86)\Common Files\janusNET Shared\janusSEAL\Images\DocumentSlashBlue.png</vt:lpwstr>
  </property>
  <property fmtid="{D5CDD505-2E9C-101B-9397-08002B2CF9AE}" pid="9" name="RecordPoint_WorkflowType">
    <vt:lpwstr>ActiveSubmitStub</vt:lpwstr>
  </property>
  <property fmtid="{D5CDD505-2E9C-101B-9397-08002B2CF9AE}" pid="10" name="PM_DisplayValueSecClassificationWithQualifier">
    <vt:lpwstr>UNCLASSIFIED</vt:lpwstr>
  </property>
  <property fmtid="{D5CDD505-2E9C-101B-9397-08002B2CF9AE}" pid="11" name="PM_Hash_Version">
    <vt:lpwstr>2016.1</vt:lpwstr>
  </property>
  <property fmtid="{D5CDD505-2E9C-101B-9397-08002B2CF9AE}" pid="12" name="PM_Qualifier_Prev">
    <vt:lpwstr>For-Official-Use-Only</vt:lpwstr>
  </property>
  <property fmtid="{D5CDD505-2E9C-101B-9397-08002B2CF9AE}" pid="13" name="PM_ProtectiveMarkingValue_Header">
    <vt:lpwstr>UNCLASSIFIED</vt:lpwstr>
  </property>
  <property fmtid="{D5CDD505-2E9C-101B-9397-08002B2CF9AE}" pid="14" name="IT system type">
    <vt:lpwstr/>
  </property>
  <property fmtid="{D5CDD505-2E9C-101B-9397-08002B2CF9AE}" pid="15" name="_dlc_DocIdItemGuid">
    <vt:lpwstr>4596c55f-1b76-4394-8d12-82c90f02610c</vt:lpwstr>
  </property>
  <property fmtid="{D5CDD505-2E9C-101B-9397-08002B2CF9AE}" pid="16" name="PM_Originating_FileId">
    <vt:lpwstr>A1093121748340F3BEA7B2D138C74124</vt:lpwstr>
  </property>
  <property fmtid="{D5CDD505-2E9C-101B-9397-08002B2CF9AE}" pid="17" name="PM_Hash_SHA1">
    <vt:lpwstr>207B8D7ACFE4BCF47259A606C7562703150142E6</vt:lpwstr>
  </property>
  <property fmtid="{D5CDD505-2E9C-101B-9397-08002B2CF9AE}" pid="18" name="APRACategory">
    <vt:lpwstr/>
  </property>
  <property fmtid="{D5CDD505-2E9C-101B-9397-08002B2CF9AE}" pid="19" name="APRAStatus">
    <vt:lpwstr>1;#Draft|0e1556d2-3fe8-443a-ada7-3620563b46b3</vt:lpwstr>
  </property>
  <property fmtid="{D5CDD505-2E9C-101B-9397-08002B2CF9AE}" pid="20" name="PM_Version">
    <vt:lpwstr>2012.3</vt:lpwstr>
  </property>
  <property fmtid="{D5CDD505-2E9C-101B-9397-08002B2CF9AE}" pid="21" name="PM_Hash_Salt_Prev">
    <vt:lpwstr>ACA1C84BA4FDC84A9205CB7A62F3FF7B</vt:lpwstr>
  </property>
  <property fmtid="{D5CDD505-2E9C-101B-9397-08002B2CF9AE}" pid="22" name="APRADocumentType">
    <vt:lpwstr>56;#Report|3bdfa827-0ab3-4627-b9bb-4ae3526a675b</vt:lpwstr>
  </property>
  <property fmtid="{D5CDD505-2E9C-101B-9397-08002B2CF9AE}" pid="23" name="APRAPRSG">
    <vt:lpwstr/>
  </property>
  <property fmtid="{D5CDD505-2E9C-101B-9397-08002B2CF9AE}" pid="24" name="RecordPoint_ActiveItemSiteId">
    <vt:lpwstr>{88691c01-5bbb-4215-adc0-66cb7065b0af}</vt:lpwstr>
  </property>
  <property fmtid="{D5CDD505-2E9C-101B-9397-08002B2CF9AE}" pid="25" name="PM_SecurityClassification_Prev">
    <vt:lpwstr>DLM-ONLY</vt:lpwstr>
  </property>
  <property fmtid="{D5CDD505-2E9C-101B-9397-08002B2CF9AE}" pid="26" name="PM_Qualifier">
    <vt:lpwstr/>
  </property>
  <property fmtid="{D5CDD505-2E9C-101B-9397-08002B2CF9AE}" pid="27" name="APRAActivity">
    <vt:lpwstr>785;#Governance and Control|fa155106-6294-49d6-9769-37c0755cf9b6</vt:lpwstr>
  </property>
  <property fmtid="{D5CDD505-2E9C-101B-9397-08002B2CF9AE}" pid="28" name="APRAEntityAdviceSupport">
    <vt:lpwstr/>
  </property>
  <property fmtid="{D5CDD505-2E9C-101B-9397-08002B2CF9AE}" pid="29" name="RecordPoint_ActiveItemListId">
    <vt:lpwstr>{0e59e171-09d8-4401-800a-327154450cb3}</vt:lpwstr>
  </property>
  <property fmtid="{D5CDD505-2E9C-101B-9397-08002B2CF9AE}" pid="30" name="APRALegislation">
    <vt:lpwstr/>
  </property>
  <property fmtid="{D5CDD505-2E9C-101B-9397-08002B2CF9AE}" pid="31" name="APRAYear">
    <vt:lpwstr>228;#2019|7f488d12-1aa7-4fe3-8821-bfe8262e80d0</vt:lpwstr>
  </property>
  <property fmtid="{D5CDD505-2E9C-101B-9397-08002B2CF9AE}" pid="32" name="APRAIndustry">
    <vt:lpwstr/>
  </property>
  <property fmtid="{D5CDD505-2E9C-101B-9397-08002B2CF9AE}" pid="33" name="RecordPoint_ActiveItemUniqueId">
    <vt:lpwstr>{4596c55f-1b76-4394-8d12-82c90f02610c}</vt:lpwstr>
  </property>
  <property fmtid="{D5CDD505-2E9C-101B-9397-08002B2CF9AE}" pid="34" name="RecordPoint_SubmissionCompleted">
    <vt:lpwstr/>
  </property>
  <property fmtid="{D5CDD505-2E9C-101B-9397-08002B2CF9AE}" pid="35" name="PM_ProtectiveMarkingValue_Footer">
    <vt:lpwstr>UNCLASSIFIED</vt:lpwstr>
  </property>
  <property fmtid="{D5CDD505-2E9C-101B-9397-08002B2CF9AE}" pid="36" name="PM_InsertionValue">
    <vt:lpwstr>UNCLASSIFIED</vt:lpwstr>
  </property>
  <property fmtid="{D5CDD505-2E9C-101B-9397-08002B2CF9AE}" pid="37" name="PM_MinimumSecurityClassification">
    <vt:lpwstr/>
  </property>
  <property fmtid="{D5CDD505-2E9C-101B-9397-08002B2CF9AE}" pid="38" name="APRAExternalOrganisation">
    <vt:lpwstr/>
  </property>
  <property fmtid="{D5CDD505-2E9C-101B-9397-08002B2CF9AE}" pid="39" name="PM_SecurityClassification">
    <vt:lpwstr>UNCLASSIFIED</vt:lpwstr>
  </property>
  <property fmtid="{D5CDD505-2E9C-101B-9397-08002B2CF9AE}" pid="40" name="PM_Hash_Salt">
    <vt:lpwstr>BF38E5421EABA164326F6ACB832E1C25</vt:lpwstr>
  </property>
  <property fmtid="{D5CDD505-2E9C-101B-9397-08002B2CF9AE}" pid="41" name="PM_OriginationTimeStamp">
    <vt:lpwstr>2018-06-07T00:31:56Z</vt:lpwstr>
  </property>
  <property fmtid="{D5CDD505-2E9C-101B-9397-08002B2CF9AE}" pid="42" name="APRAIRTR">
    <vt:lpwstr/>
  </property>
  <property fmtid="{D5CDD505-2E9C-101B-9397-08002B2CF9AE}" pid="43" name="APRAPeriod">
    <vt:lpwstr/>
  </property>
  <property fmtid="{D5CDD505-2E9C-101B-9397-08002B2CF9AE}" pid="44" name="PM_Caveats_Count">
    <vt:lpwstr>0</vt:lpwstr>
  </property>
  <property fmtid="{D5CDD505-2E9C-101B-9397-08002B2CF9AE}" pid="45" name="RecordPoint_ActiveItemWebId">
    <vt:lpwstr>{75a71c27-8d66-4282-ae60-1bfc22a83be1}</vt:lpwstr>
  </property>
  <property fmtid="{D5CDD505-2E9C-101B-9397-08002B2CF9AE}" pid="46" name="PM_Namespace">
    <vt:lpwstr>gov.au</vt:lpwstr>
  </property>
  <property fmtid="{D5CDD505-2E9C-101B-9397-08002B2CF9AE}" pid="47" name="RecordPoint_SubmissionDate">
    <vt:lpwstr/>
  </property>
  <property fmtid="{D5CDD505-2E9C-101B-9397-08002B2CF9AE}" pid="48" name="RecordPoint_ActiveItemMoved">
    <vt:lpwstr/>
  </property>
  <property fmtid="{D5CDD505-2E9C-101B-9397-08002B2CF9AE}" pid="49" name="RecordPoint_RecordFormat">
    <vt:lpwstr/>
  </property>
</Properties>
</file>