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0CF0" w14:textId="77777777" w:rsidR="00F328DA" w:rsidRPr="00346901" w:rsidRDefault="002533F0" w:rsidP="00126429">
      <w:pPr>
        <w:spacing w:before="0" w:after="120"/>
        <w:ind w:right="91"/>
        <w:jc w:val="center"/>
        <w:rPr>
          <w:rFonts w:ascii="Arial" w:hAnsi="Arial" w:cs="Arial"/>
          <w:b/>
          <w:szCs w:val="24"/>
          <w:u w:val="single"/>
        </w:rPr>
      </w:pPr>
      <w:bookmarkStart w:id="0" w:name="_GoBack"/>
      <w:bookmarkEnd w:id="0"/>
      <w:r w:rsidRPr="00346901">
        <w:rPr>
          <w:rFonts w:ascii="Arial" w:hAnsi="Arial" w:cs="Arial"/>
          <w:b/>
          <w:szCs w:val="24"/>
          <w:u w:val="single"/>
        </w:rPr>
        <w:t>EXPLANATORY STATEMENT</w:t>
      </w:r>
      <w:r w:rsidR="00B54C30" w:rsidRPr="00346901">
        <w:rPr>
          <w:rFonts w:ascii="Arial" w:hAnsi="Arial" w:cs="Arial"/>
          <w:b/>
          <w:szCs w:val="24"/>
          <w:u w:val="single"/>
        </w:rPr>
        <w:t xml:space="preserve"> </w:t>
      </w:r>
    </w:p>
    <w:p w14:paraId="72911EF0" w14:textId="77777777" w:rsidR="00EC0C59" w:rsidRPr="00346901" w:rsidRDefault="00EC0C59" w:rsidP="002533F0">
      <w:pPr>
        <w:spacing w:before="0"/>
        <w:ind w:right="91"/>
        <w:jc w:val="center"/>
        <w:rPr>
          <w:rFonts w:ascii="Arial" w:hAnsi="Arial" w:cs="Arial"/>
          <w:b/>
          <w:szCs w:val="24"/>
          <w:u w:val="single"/>
        </w:rPr>
      </w:pPr>
    </w:p>
    <w:p w14:paraId="445CCF87" w14:textId="77777777" w:rsidR="002533F0" w:rsidRPr="00346901" w:rsidRDefault="002533F0" w:rsidP="002533F0">
      <w:pPr>
        <w:spacing w:before="0"/>
        <w:ind w:right="91"/>
        <w:jc w:val="center"/>
        <w:rPr>
          <w:rFonts w:ascii="Arial" w:hAnsi="Arial" w:cs="Arial"/>
          <w:szCs w:val="24"/>
        </w:rPr>
      </w:pPr>
      <w:r w:rsidRPr="00346901">
        <w:rPr>
          <w:rFonts w:ascii="Arial" w:hAnsi="Arial" w:cs="Arial"/>
          <w:szCs w:val="24"/>
        </w:rPr>
        <w:t>Issued by the authority of the</w:t>
      </w:r>
      <w:r w:rsidR="00AD1645" w:rsidRPr="00346901">
        <w:rPr>
          <w:rFonts w:ascii="Arial" w:hAnsi="Arial" w:cs="Arial"/>
          <w:szCs w:val="24"/>
        </w:rPr>
        <w:t xml:space="preserve"> Minister</w:t>
      </w:r>
      <w:r w:rsidR="00C455A2" w:rsidRPr="00346901">
        <w:rPr>
          <w:rFonts w:ascii="Arial" w:hAnsi="Arial" w:cs="Arial"/>
          <w:szCs w:val="24"/>
        </w:rPr>
        <w:t xml:space="preserve"> for</w:t>
      </w:r>
      <w:r w:rsidR="00AD1645" w:rsidRPr="00346901">
        <w:rPr>
          <w:rFonts w:ascii="Arial" w:hAnsi="Arial" w:cs="Arial"/>
          <w:szCs w:val="24"/>
        </w:rPr>
        <w:t xml:space="preserve"> </w:t>
      </w:r>
      <w:r w:rsidR="00A7049E" w:rsidRPr="00346901">
        <w:rPr>
          <w:rFonts w:ascii="Arial" w:hAnsi="Arial" w:cs="Arial"/>
          <w:szCs w:val="24"/>
        </w:rPr>
        <w:t>Families and Social Services</w:t>
      </w:r>
      <w:r w:rsidR="00446D6C" w:rsidRPr="00346901">
        <w:rPr>
          <w:rFonts w:ascii="Arial" w:hAnsi="Arial" w:cs="Arial"/>
          <w:szCs w:val="24"/>
        </w:rPr>
        <w:t xml:space="preserve"> </w:t>
      </w:r>
    </w:p>
    <w:p w14:paraId="37924F13" w14:textId="77777777" w:rsidR="002533F0" w:rsidRPr="00346901" w:rsidRDefault="002533F0" w:rsidP="002533F0">
      <w:pPr>
        <w:spacing w:before="0"/>
        <w:ind w:right="91"/>
        <w:jc w:val="center"/>
        <w:rPr>
          <w:rFonts w:ascii="Arial" w:hAnsi="Arial" w:cs="Arial"/>
          <w:i/>
          <w:szCs w:val="24"/>
        </w:rPr>
      </w:pPr>
    </w:p>
    <w:p w14:paraId="02F06E5D" w14:textId="77777777" w:rsidR="00966756" w:rsidRPr="00346901" w:rsidRDefault="00A7049E" w:rsidP="002533F0">
      <w:pPr>
        <w:spacing w:before="0"/>
        <w:ind w:right="91"/>
        <w:jc w:val="center"/>
        <w:rPr>
          <w:rFonts w:ascii="Arial" w:hAnsi="Arial" w:cs="Arial"/>
          <w:i/>
          <w:szCs w:val="24"/>
        </w:rPr>
      </w:pPr>
      <w:r w:rsidRPr="00346901">
        <w:rPr>
          <w:rFonts w:ascii="Arial" w:hAnsi="Arial" w:cs="Arial"/>
          <w:i/>
          <w:szCs w:val="24"/>
        </w:rPr>
        <w:t>National Rental Affordability Scheme Act 2008</w:t>
      </w:r>
    </w:p>
    <w:p w14:paraId="5CC68CD2" w14:textId="77777777" w:rsidR="00966756" w:rsidRPr="00346901" w:rsidRDefault="00966756" w:rsidP="002533F0">
      <w:pPr>
        <w:spacing w:before="0"/>
        <w:ind w:right="91"/>
        <w:jc w:val="center"/>
        <w:rPr>
          <w:rFonts w:ascii="Arial" w:hAnsi="Arial" w:cs="Arial"/>
          <w:szCs w:val="24"/>
        </w:rPr>
      </w:pPr>
    </w:p>
    <w:p w14:paraId="4815467B" w14:textId="77777777" w:rsidR="002533F0" w:rsidRPr="00346901" w:rsidRDefault="00A7049E" w:rsidP="002533F0">
      <w:pPr>
        <w:spacing w:before="0"/>
        <w:ind w:right="91"/>
        <w:jc w:val="center"/>
        <w:rPr>
          <w:rFonts w:ascii="Arial" w:hAnsi="Arial" w:cs="Arial"/>
          <w:i/>
          <w:szCs w:val="24"/>
        </w:rPr>
      </w:pPr>
      <w:r w:rsidRPr="00346901">
        <w:rPr>
          <w:rFonts w:ascii="Arial" w:hAnsi="Arial" w:cs="Arial"/>
          <w:i/>
          <w:szCs w:val="24"/>
        </w:rPr>
        <w:t>National Rental Affordability Scheme Amendment (Inves</w:t>
      </w:r>
      <w:r w:rsidR="004E4729">
        <w:rPr>
          <w:rFonts w:ascii="Arial" w:hAnsi="Arial" w:cs="Arial"/>
          <w:i/>
          <w:szCs w:val="24"/>
        </w:rPr>
        <w:t>tor Protection) Regulations 2019</w:t>
      </w:r>
    </w:p>
    <w:p w14:paraId="733DC6A1" w14:textId="77777777" w:rsidR="002533F0" w:rsidRPr="00346901" w:rsidRDefault="002533F0" w:rsidP="002533F0">
      <w:pPr>
        <w:spacing w:before="0"/>
        <w:ind w:right="91"/>
        <w:jc w:val="center"/>
        <w:rPr>
          <w:rFonts w:ascii="Arial" w:hAnsi="Arial" w:cs="Arial"/>
          <w:i/>
          <w:szCs w:val="24"/>
        </w:rPr>
      </w:pPr>
    </w:p>
    <w:p w14:paraId="23FA088C" w14:textId="77777777" w:rsidR="002533F0" w:rsidRPr="00346901" w:rsidRDefault="0083135C" w:rsidP="002533F0">
      <w:pPr>
        <w:spacing w:before="0"/>
        <w:ind w:right="91"/>
        <w:rPr>
          <w:rFonts w:ascii="Arial" w:hAnsi="Arial" w:cs="Arial"/>
          <w:b/>
          <w:szCs w:val="24"/>
        </w:rPr>
      </w:pPr>
      <w:r w:rsidRPr="00346901">
        <w:rPr>
          <w:rFonts w:ascii="Arial" w:hAnsi="Arial" w:cs="Arial"/>
          <w:b/>
          <w:szCs w:val="24"/>
        </w:rPr>
        <w:t>Purpose</w:t>
      </w:r>
    </w:p>
    <w:p w14:paraId="4A26B8A7" w14:textId="450BC8A2" w:rsidR="004D336A" w:rsidRPr="00346901" w:rsidRDefault="00A7049E" w:rsidP="004B54CA">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purpose of the </w:t>
      </w:r>
      <w:r w:rsidRPr="00346901">
        <w:rPr>
          <w:rStyle w:val="BookTitle"/>
          <w:rFonts w:ascii="Arial" w:hAnsi="Arial" w:cs="Arial"/>
          <w:iCs w:val="0"/>
          <w:smallCaps w:val="0"/>
          <w:spacing w:val="0"/>
          <w:szCs w:val="24"/>
        </w:rPr>
        <w:t>National Rental Affordability Scheme Amendment (Inves</w:t>
      </w:r>
      <w:r w:rsidR="004E4729">
        <w:rPr>
          <w:rStyle w:val="BookTitle"/>
          <w:rFonts w:ascii="Arial" w:hAnsi="Arial" w:cs="Arial"/>
          <w:iCs w:val="0"/>
          <w:smallCaps w:val="0"/>
          <w:spacing w:val="0"/>
          <w:szCs w:val="24"/>
        </w:rPr>
        <w:t>tor Protection) Regulations 2019</w:t>
      </w:r>
      <w:r w:rsidRPr="00346901">
        <w:rPr>
          <w:rStyle w:val="BookTitle"/>
          <w:rFonts w:ascii="Arial" w:hAnsi="Arial" w:cs="Arial"/>
          <w:iCs w:val="0"/>
          <w:smallCaps w:val="0"/>
          <w:spacing w:val="0"/>
          <w:szCs w:val="24"/>
        </w:rPr>
        <w:t xml:space="preserve"> </w:t>
      </w:r>
      <w:r w:rsidRPr="00346901">
        <w:rPr>
          <w:rStyle w:val="BookTitle"/>
          <w:rFonts w:ascii="Arial" w:hAnsi="Arial" w:cs="Arial"/>
          <w:i w:val="0"/>
          <w:iCs w:val="0"/>
          <w:smallCaps w:val="0"/>
          <w:spacing w:val="0"/>
          <w:szCs w:val="24"/>
        </w:rPr>
        <w:t>(</w:t>
      </w:r>
      <w:r w:rsidRPr="00346901">
        <w:rPr>
          <w:rStyle w:val="BookTitle"/>
          <w:rFonts w:ascii="Arial" w:hAnsi="Arial" w:cs="Arial"/>
          <w:b/>
          <w:i w:val="0"/>
          <w:iCs w:val="0"/>
          <w:smallCaps w:val="0"/>
          <w:spacing w:val="0"/>
          <w:szCs w:val="24"/>
        </w:rPr>
        <w:t>the Regulations</w:t>
      </w:r>
      <w:r w:rsidRPr="00346901">
        <w:rPr>
          <w:rStyle w:val="BookTitle"/>
          <w:rFonts w:ascii="Arial" w:hAnsi="Arial" w:cs="Arial"/>
          <w:i w:val="0"/>
          <w:iCs w:val="0"/>
          <w:smallCaps w:val="0"/>
          <w:spacing w:val="0"/>
          <w:szCs w:val="24"/>
        </w:rPr>
        <w:t>) is to create enhanced protections for investors of rental dwellings in the National Rental Affordability Scheme (</w:t>
      </w:r>
      <w:r w:rsidRPr="00346901">
        <w:rPr>
          <w:rStyle w:val="BookTitle"/>
          <w:rFonts w:ascii="Arial" w:hAnsi="Arial" w:cs="Arial"/>
          <w:b/>
          <w:i w:val="0"/>
          <w:iCs w:val="0"/>
          <w:smallCaps w:val="0"/>
          <w:spacing w:val="0"/>
          <w:szCs w:val="24"/>
        </w:rPr>
        <w:t>NRAS</w:t>
      </w:r>
      <w:r w:rsidRPr="00346901">
        <w:rPr>
          <w:rStyle w:val="BookTitle"/>
          <w:rFonts w:ascii="Arial" w:hAnsi="Arial" w:cs="Arial"/>
          <w:i w:val="0"/>
          <w:iCs w:val="0"/>
          <w:smallCaps w:val="0"/>
          <w:spacing w:val="0"/>
          <w:szCs w:val="24"/>
        </w:rPr>
        <w:t>). Protecting investors will promote</w:t>
      </w:r>
      <w:r w:rsidR="007B791B" w:rsidRPr="00346901">
        <w:rPr>
          <w:rStyle w:val="BookTitle"/>
          <w:rFonts w:ascii="Arial" w:hAnsi="Arial" w:cs="Arial"/>
          <w:i w:val="0"/>
          <w:iCs w:val="0"/>
          <w:smallCaps w:val="0"/>
          <w:spacing w:val="0"/>
          <w:szCs w:val="24"/>
        </w:rPr>
        <w:t xml:space="preserve"> rental housing affordability, </w:t>
      </w:r>
      <w:r w:rsidRPr="00346901">
        <w:rPr>
          <w:rStyle w:val="BookTitle"/>
          <w:rFonts w:ascii="Arial" w:hAnsi="Arial" w:cs="Arial"/>
          <w:i w:val="0"/>
          <w:iCs w:val="0"/>
          <w:smallCaps w:val="0"/>
          <w:spacing w:val="0"/>
          <w:szCs w:val="24"/>
        </w:rPr>
        <w:t xml:space="preserve">by ensuring that dwellings are not withdrawn from the Scheme. </w:t>
      </w:r>
      <w:r w:rsidR="00A91BA4">
        <w:rPr>
          <w:rStyle w:val="BookTitle"/>
          <w:rFonts w:ascii="Arial" w:hAnsi="Arial" w:cs="Arial"/>
          <w:i w:val="0"/>
          <w:iCs w:val="0"/>
          <w:smallCaps w:val="0"/>
          <w:spacing w:val="0"/>
          <w:szCs w:val="24"/>
        </w:rPr>
        <w:t xml:space="preserve"> The Regulations also make some technical changes to improve the operation of the Scheme.</w:t>
      </w:r>
    </w:p>
    <w:p w14:paraId="4A86B7AF" w14:textId="77777777" w:rsidR="0015134A" w:rsidRPr="00346901" w:rsidRDefault="0015134A" w:rsidP="004B54CA">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Background</w:t>
      </w:r>
    </w:p>
    <w:p w14:paraId="2D418653" w14:textId="77777777" w:rsidR="007B791B" w:rsidRPr="00346901" w:rsidRDefault="007B791B" w:rsidP="00191AEC">
      <w:pPr>
        <w:rPr>
          <w:rFonts w:ascii="Arial" w:hAnsi="Arial" w:cs="Arial"/>
          <w:szCs w:val="24"/>
        </w:rPr>
      </w:pPr>
      <w:r w:rsidRPr="00346901">
        <w:rPr>
          <w:rFonts w:ascii="Arial" w:hAnsi="Arial" w:cs="Arial"/>
          <w:szCs w:val="24"/>
        </w:rPr>
        <w:t xml:space="preserve">Section 5 of the </w:t>
      </w:r>
      <w:r w:rsidRPr="00346901">
        <w:rPr>
          <w:rFonts w:ascii="Arial" w:hAnsi="Arial" w:cs="Arial"/>
          <w:i/>
          <w:szCs w:val="24"/>
        </w:rPr>
        <w:t xml:space="preserve">National Rental Affordability Scheme Act 2008 </w:t>
      </w:r>
      <w:r w:rsidRPr="00346901">
        <w:rPr>
          <w:rFonts w:ascii="Arial" w:hAnsi="Arial" w:cs="Arial"/>
          <w:szCs w:val="24"/>
        </w:rPr>
        <w:t>(</w:t>
      </w:r>
      <w:r w:rsidRPr="00346901">
        <w:rPr>
          <w:rFonts w:ascii="Arial" w:hAnsi="Arial" w:cs="Arial"/>
          <w:b/>
          <w:szCs w:val="24"/>
        </w:rPr>
        <w:t>the Act</w:t>
      </w:r>
      <w:r w:rsidR="00CF6AFE">
        <w:rPr>
          <w:rFonts w:ascii="Arial" w:hAnsi="Arial" w:cs="Arial"/>
          <w:szCs w:val="24"/>
        </w:rPr>
        <w:t xml:space="preserve">) provides that </w:t>
      </w:r>
      <w:r w:rsidRPr="00346901">
        <w:rPr>
          <w:rFonts w:ascii="Arial" w:hAnsi="Arial" w:cs="Arial"/>
          <w:szCs w:val="24"/>
        </w:rPr>
        <w:t>the regulations must prescribe a</w:t>
      </w:r>
      <w:r w:rsidR="00CF6AFE">
        <w:rPr>
          <w:rFonts w:ascii="Arial" w:hAnsi="Arial" w:cs="Arial"/>
          <w:szCs w:val="24"/>
        </w:rPr>
        <w:t xml:space="preserve"> Scheme</w:t>
      </w:r>
      <w:r w:rsidRPr="00346901">
        <w:rPr>
          <w:rFonts w:ascii="Arial" w:hAnsi="Arial" w:cs="Arial"/>
          <w:szCs w:val="24"/>
        </w:rPr>
        <w:t xml:space="preserve"> to deal with certain matters</w:t>
      </w:r>
      <w:r w:rsidR="001F0F33">
        <w:rPr>
          <w:rFonts w:ascii="Arial" w:hAnsi="Arial" w:cs="Arial"/>
          <w:szCs w:val="24"/>
        </w:rPr>
        <w:t>.  The matters include</w:t>
      </w:r>
      <w:r w:rsidRPr="00346901">
        <w:rPr>
          <w:rFonts w:ascii="Arial" w:hAnsi="Arial" w:cs="Arial"/>
          <w:szCs w:val="24"/>
        </w:rPr>
        <w:t xml:space="preserve"> the approval of participants, the approval of rental dwellings and providing incentives to an approved participant if certain conditions are satisfied.</w:t>
      </w:r>
    </w:p>
    <w:p w14:paraId="45CAD826" w14:textId="77777777" w:rsidR="007B791B" w:rsidRPr="00346901" w:rsidRDefault="007B791B" w:rsidP="00191AEC">
      <w:pPr>
        <w:rPr>
          <w:rFonts w:ascii="Arial" w:hAnsi="Arial" w:cs="Arial"/>
          <w:szCs w:val="24"/>
        </w:rPr>
      </w:pPr>
      <w:r w:rsidRPr="00346901">
        <w:rPr>
          <w:rFonts w:ascii="Arial" w:hAnsi="Arial" w:cs="Arial"/>
          <w:szCs w:val="24"/>
        </w:rPr>
        <w:t xml:space="preserve">The </w:t>
      </w:r>
      <w:r w:rsidRPr="00346901">
        <w:rPr>
          <w:rFonts w:ascii="Arial" w:hAnsi="Arial" w:cs="Arial"/>
          <w:i/>
          <w:szCs w:val="24"/>
        </w:rPr>
        <w:t xml:space="preserve">National Rental Affordability Scheme Regulations 2008 </w:t>
      </w:r>
      <w:r w:rsidRPr="00346901">
        <w:rPr>
          <w:rFonts w:ascii="Arial" w:hAnsi="Arial" w:cs="Arial"/>
          <w:szCs w:val="24"/>
        </w:rPr>
        <w:t>(</w:t>
      </w:r>
      <w:r w:rsidRPr="00346901">
        <w:rPr>
          <w:rFonts w:ascii="Arial" w:hAnsi="Arial" w:cs="Arial"/>
          <w:b/>
          <w:szCs w:val="24"/>
        </w:rPr>
        <w:t>the Principal Regulations</w:t>
      </w:r>
      <w:r w:rsidRPr="00346901">
        <w:rPr>
          <w:rFonts w:ascii="Arial" w:hAnsi="Arial" w:cs="Arial"/>
          <w:szCs w:val="24"/>
        </w:rPr>
        <w:t xml:space="preserve">) prescribe the Scheme. </w:t>
      </w:r>
    </w:p>
    <w:p w14:paraId="11D2F3E9" w14:textId="701CC3D2" w:rsidR="007B791B" w:rsidRPr="00346901" w:rsidRDefault="007B791B" w:rsidP="00191AEC">
      <w:pPr>
        <w:rPr>
          <w:rFonts w:ascii="Arial" w:hAnsi="Arial" w:cs="Arial"/>
          <w:szCs w:val="24"/>
        </w:rPr>
      </w:pPr>
      <w:r w:rsidRPr="00346901">
        <w:rPr>
          <w:rFonts w:ascii="Arial" w:hAnsi="Arial" w:cs="Arial"/>
          <w:szCs w:val="24"/>
        </w:rPr>
        <w:t xml:space="preserve">Under the NRAS, the Secretary may grant an entitlement (an ‘allocation’) to </w:t>
      </w:r>
      <w:r w:rsidR="00DC5D8A">
        <w:rPr>
          <w:rFonts w:ascii="Arial" w:hAnsi="Arial" w:cs="Arial"/>
          <w:szCs w:val="24"/>
        </w:rPr>
        <w:t xml:space="preserve">an </w:t>
      </w:r>
      <w:r w:rsidRPr="00346901">
        <w:rPr>
          <w:rFonts w:ascii="Arial" w:hAnsi="Arial" w:cs="Arial"/>
          <w:szCs w:val="24"/>
        </w:rPr>
        <w:t>a</w:t>
      </w:r>
      <w:r w:rsidR="00DC5D8A">
        <w:rPr>
          <w:rFonts w:ascii="Arial" w:hAnsi="Arial" w:cs="Arial"/>
          <w:szCs w:val="24"/>
        </w:rPr>
        <w:t>pproved participant</w:t>
      </w:r>
      <w:r w:rsidRPr="00346901">
        <w:rPr>
          <w:rFonts w:ascii="Arial" w:hAnsi="Arial" w:cs="Arial"/>
          <w:szCs w:val="24"/>
        </w:rPr>
        <w:t xml:space="preserve"> </w:t>
      </w:r>
      <w:r w:rsidR="00F117C1">
        <w:rPr>
          <w:rFonts w:ascii="Arial" w:hAnsi="Arial" w:cs="Arial"/>
          <w:szCs w:val="24"/>
        </w:rPr>
        <w:t>and</w:t>
      </w:r>
      <w:r w:rsidRPr="00346901">
        <w:rPr>
          <w:rFonts w:ascii="Arial" w:hAnsi="Arial" w:cs="Arial"/>
          <w:szCs w:val="24"/>
        </w:rPr>
        <w:t xml:space="preserve"> receive an annual ‘incentive’ for 10 years in relation to an approved rental dwelling. The incentive is a payment or a tax offset certification of equivalent value. To receive the incentive payment each year, the approved participant must comply with certain ‘conditions of allocation’, the key conditions being that the approved rental dwelling </w:t>
      </w:r>
      <w:r w:rsidR="00F117C1">
        <w:rPr>
          <w:rFonts w:ascii="Arial" w:hAnsi="Arial" w:cs="Arial"/>
          <w:szCs w:val="24"/>
        </w:rPr>
        <w:t xml:space="preserve">must </w:t>
      </w:r>
      <w:r w:rsidR="004C15E4">
        <w:rPr>
          <w:rFonts w:ascii="Arial" w:hAnsi="Arial" w:cs="Arial"/>
          <w:szCs w:val="24"/>
        </w:rPr>
        <w:t>be</w:t>
      </w:r>
      <w:r w:rsidR="004C15E4" w:rsidRPr="00346901">
        <w:rPr>
          <w:rFonts w:ascii="Arial" w:hAnsi="Arial" w:cs="Arial"/>
          <w:szCs w:val="24"/>
        </w:rPr>
        <w:t xml:space="preserve"> </w:t>
      </w:r>
      <w:r w:rsidRPr="00346901">
        <w:rPr>
          <w:rFonts w:ascii="Arial" w:hAnsi="Arial" w:cs="Arial"/>
          <w:szCs w:val="24"/>
        </w:rPr>
        <w:t xml:space="preserve">leased to ‘eligible tenants’, being low to middle income earners, at a rate no higher than 80% of the dwelling’s market rent value.  </w:t>
      </w:r>
    </w:p>
    <w:p w14:paraId="64E3FDC5" w14:textId="77777777" w:rsidR="00757EAF" w:rsidRPr="00346901" w:rsidRDefault="00757EAF" w:rsidP="00757EAF">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Issues</w:t>
      </w:r>
    </w:p>
    <w:p w14:paraId="198B5D63" w14:textId="359D063B" w:rsidR="00F94F44" w:rsidRDefault="00C5202A" w:rsidP="00F94F44">
      <w:pPr>
        <w:rPr>
          <w:rFonts w:ascii="Arial" w:hAnsi="Arial" w:cs="Arial"/>
        </w:rPr>
      </w:pPr>
      <w:r>
        <w:rPr>
          <w:rFonts w:ascii="Arial" w:hAnsi="Arial" w:cs="Arial"/>
        </w:rPr>
        <w:t xml:space="preserve">The Principal Regulations </w:t>
      </w:r>
      <w:r w:rsidR="00E42A30">
        <w:rPr>
          <w:rFonts w:ascii="Arial" w:hAnsi="Arial" w:cs="Arial"/>
        </w:rPr>
        <w:t xml:space="preserve">currently </w:t>
      </w:r>
      <w:r>
        <w:rPr>
          <w:rFonts w:ascii="Arial" w:hAnsi="Arial" w:cs="Arial"/>
        </w:rPr>
        <w:t>provide protection for investors.</w:t>
      </w:r>
      <w:r w:rsidR="00E42A30">
        <w:rPr>
          <w:rFonts w:ascii="Arial" w:hAnsi="Arial" w:cs="Arial"/>
        </w:rPr>
        <w:t xml:space="preserve"> However, </w:t>
      </w:r>
      <w:r>
        <w:rPr>
          <w:rFonts w:ascii="Arial" w:hAnsi="Arial" w:cs="Arial"/>
        </w:rPr>
        <w:t>i</w:t>
      </w:r>
      <w:r w:rsidR="00E61AC4">
        <w:rPr>
          <w:rFonts w:ascii="Arial" w:hAnsi="Arial" w:cs="Arial"/>
        </w:rPr>
        <w:t>nvestors</w:t>
      </w:r>
      <w:r w:rsidR="00F94F44" w:rsidRPr="00346901">
        <w:rPr>
          <w:rFonts w:ascii="Arial" w:hAnsi="Arial" w:cs="Arial"/>
        </w:rPr>
        <w:t xml:space="preserve"> continue to face difficulties with</w:t>
      </w:r>
      <w:r w:rsidR="00A91BA4">
        <w:rPr>
          <w:rFonts w:ascii="Arial" w:hAnsi="Arial" w:cs="Arial"/>
        </w:rPr>
        <w:t xml:space="preserve"> </w:t>
      </w:r>
      <w:r w:rsidR="00F94F44" w:rsidRPr="00346901">
        <w:rPr>
          <w:rFonts w:ascii="Arial" w:hAnsi="Arial" w:cs="Arial"/>
        </w:rPr>
        <w:t>approved participants, for example, approved participant</w:t>
      </w:r>
      <w:r w:rsidR="00F117C1">
        <w:rPr>
          <w:rFonts w:ascii="Arial" w:hAnsi="Arial" w:cs="Arial"/>
        </w:rPr>
        <w:t>s</w:t>
      </w:r>
      <w:r w:rsidR="00F94F44" w:rsidRPr="00346901">
        <w:rPr>
          <w:rFonts w:ascii="Arial" w:hAnsi="Arial" w:cs="Arial"/>
        </w:rPr>
        <w:t xml:space="preserve"> fail</w:t>
      </w:r>
      <w:r w:rsidR="00F117C1">
        <w:rPr>
          <w:rFonts w:ascii="Arial" w:hAnsi="Arial" w:cs="Arial"/>
        </w:rPr>
        <w:t>ing</w:t>
      </w:r>
      <w:r w:rsidR="00F94F44" w:rsidRPr="00346901">
        <w:rPr>
          <w:rFonts w:ascii="Arial" w:hAnsi="Arial" w:cs="Arial"/>
        </w:rPr>
        <w:t xml:space="preserve"> to pass on incentive payment</w:t>
      </w:r>
      <w:r w:rsidR="00F117C1">
        <w:rPr>
          <w:rFonts w:ascii="Arial" w:hAnsi="Arial" w:cs="Arial"/>
        </w:rPr>
        <w:t>s</w:t>
      </w:r>
      <w:r w:rsidR="00F94F44" w:rsidRPr="00346901">
        <w:rPr>
          <w:rFonts w:ascii="Arial" w:hAnsi="Arial" w:cs="Arial"/>
        </w:rPr>
        <w:t xml:space="preserve">. </w:t>
      </w:r>
      <w:r>
        <w:rPr>
          <w:rFonts w:ascii="Arial" w:hAnsi="Arial" w:cs="Arial"/>
        </w:rPr>
        <w:t xml:space="preserve"> </w:t>
      </w:r>
    </w:p>
    <w:p w14:paraId="128A6B3F" w14:textId="0961BF33" w:rsidR="00A42889" w:rsidRDefault="00A42889" w:rsidP="00F94F44">
      <w:pPr>
        <w:rPr>
          <w:rFonts w:ascii="Arial" w:hAnsi="Arial" w:cs="Arial"/>
        </w:rPr>
      </w:pPr>
      <w:r>
        <w:rPr>
          <w:rFonts w:ascii="Arial" w:hAnsi="Arial" w:cs="Arial"/>
        </w:rPr>
        <w:t>The</w:t>
      </w:r>
      <w:r w:rsidR="00E42A30">
        <w:rPr>
          <w:rFonts w:ascii="Arial" w:hAnsi="Arial" w:cs="Arial"/>
        </w:rPr>
        <w:t xml:space="preserve">se </w:t>
      </w:r>
      <w:r>
        <w:rPr>
          <w:rFonts w:ascii="Arial" w:hAnsi="Arial" w:cs="Arial"/>
        </w:rPr>
        <w:t>Regulations introduce a</w:t>
      </w:r>
      <w:r w:rsidR="00E61AC4">
        <w:rPr>
          <w:rFonts w:ascii="Arial" w:hAnsi="Arial" w:cs="Arial"/>
        </w:rPr>
        <w:t xml:space="preserve"> </w:t>
      </w:r>
      <w:r w:rsidR="00C5202A">
        <w:rPr>
          <w:rFonts w:ascii="Arial" w:hAnsi="Arial" w:cs="Arial"/>
        </w:rPr>
        <w:t xml:space="preserve">new </w:t>
      </w:r>
      <w:r w:rsidR="00E61AC4">
        <w:rPr>
          <w:rFonts w:ascii="Arial" w:hAnsi="Arial" w:cs="Arial"/>
        </w:rPr>
        <w:t>compliance framework</w:t>
      </w:r>
      <w:r w:rsidR="004C15E4">
        <w:rPr>
          <w:rFonts w:ascii="Arial" w:hAnsi="Arial" w:cs="Arial"/>
        </w:rPr>
        <w:t>,</w:t>
      </w:r>
      <w:r w:rsidR="00E61AC4">
        <w:rPr>
          <w:rFonts w:ascii="Arial" w:hAnsi="Arial" w:cs="Arial"/>
        </w:rPr>
        <w:t xml:space="preserve"> </w:t>
      </w:r>
      <w:r>
        <w:rPr>
          <w:rFonts w:ascii="Arial" w:hAnsi="Arial" w:cs="Arial"/>
        </w:rPr>
        <w:t>which</w:t>
      </w:r>
      <w:r w:rsidR="00C5202A">
        <w:rPr>
          <w:rFonts w:ascii="Arial" w:hAnsi="Arial" w:cs="Arial"/>
        </w:rPr>
        <w:t xml:space="preserve"> </w:t>
      </w:r>
      <w:r w:rsidR="00E61AC4">
        <w:rPr>
          <w:rFonts w:ascii="Arial" w:hAnsi="Arial" w:cs="Arial"/>
        </w:rPr>
        <w:t>replace</w:t>
      </w:r>
      <w:r w:rsidR="00F117C1">
        <w:rPr>
          <w:rFonts w:ascii="Arial" w:hAnsi="Arial" w:cs="Arial"/>
        </w:rPr>
        <w:t>s</w:t>
      </w:r>
      <w:r w:rsidR="00E61AC4">
        <w:rPr>
          <w:rFonts w:ascii="Arial" w:hAnsi="Arial" w:cs="Arial"/>
        </w:rPr>
        <w:t xml:space="preserve"> the grounds of transfer</w:t>
      </w:r>
      <w:r w:rsidR="00C5202A">
        <w:rPr>
          <w:rFonts w:ascii="Arial" w:hAnsi="Arial" w:cs="Arial"/>
        </w:rPr>
        <w:t xml:space="preserve"> that investors were previously able to use when they faced difficulties with </w:t>
      </w:r>
      <w:r w:rsidR="00A950BA">
        <w:rPr>
          <w:rFonts w:ascii="Arial" w:hAnsi="Arial" w:cs="Arial"/>
        </w:rPr>
        <w:t>an</w:t>
      </w:r>
      <w:r w:rsidR="00C5202A">
        <w:rPr>
          <w:rFonts w:ascii="Arial" w:hAnsi="Arial" w:cs="Arial"/>
        </w:rPr>
        <w:t xml:space="preserve"> approved participant</w:t>
      </w:r>
      <w:r>
        <w:rPr>
          <w:rFonts w:ascii="Arial" w:hAnsi="Arial" w:cs="Arial"/>
        </w:rPr>
        <w:t xml:space="preserve">.  The compliance framework </w:t>
      </w:r>
      <w:r w:rsidR="00F117C1">
        <w:rPr>
          <w:rFonts w:ascii="Arial" w:hAnsi="Arial" w:cs="Arial"/>
        </w:rPr>
        <w:t>applies</w:t>
      </w:r>
      <w:r w:rsidR="001A5F98">
        <w:rPr>
          <w:rFonts w:ascii="Arial" w:hAnsi="Arial" w:cs="Arial"/>
        </w:rPr>
        <w:t xml:space="preserve"> to all approved parti</w:t>
      </w:r>
      <w:r w:rsidR="00C5202A">
        <w:rPr>
          <w:rFonts w:ascii="Arial" w:hAnsi="Arial" w:cs="Arial"/>
        </w:rPr>
        <w:t>ci</w:t>
      </w:r>
      <w:r w:rsidR="001A5F98">
        <w:rPr>
          <w:rFonts w:ascii="Arial" w:hAnsi="Arial" w:cs="Arial"/>
        </w:rPr>
        <w:t xml:space="preserve">pants </w:t>
      </w:r>
      <w:r w:rsidR="00C5202A">
        <w:rPr>
          <w:rFonts w:ascii="Arial" w:hAnsi="Arial" w:cs="Arial"/>
        </w:rPr>
        <w:t>and is</w:t>
      </w:r>
      <w:r w:rsidR="00E42A30">
        <w:rPr>
          <w:rFonts w:ascii="Arial" w:hAnsi="Arial" w:cs="Arial"/>
        </w:rPr>
        <w:t xml:space="preserve"> intended</w:t>
      </w:r>
      <w:r w:rsidR="00C5202A">
        <w:rPr>
          <w:rFonts w:ascii="Arial" w:hAnsi="Arial" w:cs="Arial"/>
        </w:rPr>
        <w:t xml:space="preserve"> to ensure that the integrity of the Scheme is maintained and the interest</w:t>
      </w:r>
      <w:r w:rsidR="00A950BA">
        <w:rPr>
          <w:rFonts w:ascii="Arial" w:hAnsi="Arial" w:cs="Arial"/>
        </w:rPr>
        <w:t>s</w:t>
      </w:r>
      <w:r w:rsidR="00C5202A">
        <w:rPr>
          <w:rFonts w:ascii="Arial" w:hAnsi="Arial" w:cs="Arial"/>
        </w:rPr>
        <w:t xml:space="preserve"> of investors are protected. The framework will </w:t>
      </w:r>
      <w:r>
        <w:rPr>
          <w:rFonts w:ascii="Arial" w:hAnsi="Arial" w:cs="Arial"/>
        </w:rPr>
        <w:t>establish</w:t>
      </w:r>
      <w:r w:rsidR="001A5F98">
        <w:rPr>
          <w:rFonts w:ascii="Arial" w:hAnsi="Arial" w:cs="Arial"/>
        </w:rPr>
        <w:t xml:space="preserve"> a </w:t>
      </w:r>
      <w:r>
        <w:rPr>
          <w:rFonts w:ascii="Arial" w:hAnsi="Arial" w:cs="Arial"/>
        </w:rPr>
        <w:t>set of expectations and obligation</w:t>
      </w:r>
      <w:r w:rsidR="00515F58">
        <w:rPr>
          <w:rFonts w:ascii="Arial" w:hAnsi="Arial" w:cs="Arial"/>
        </w:rPr>
        <w:t>s</w:t>
      </w:r>
      <w:r>
        <w:rPr>
          <w:rFonts w:ascii="Arial" w:hAnsi="Arial" w:cs="Arial"/>
        </w:rPr>
        <w:t xml:space="preserve"> for approved participants in relation to investors</w:t>
      </w:r>
      <w:r w:rsidR="00C5202A">
        <w:rPr>
          <w:rFonts w:ascii="Arial" w:hAnsi="Arial" w:cs="Arial"/>
        </w:rPr>
        <w:t xml:space="preserve">, by way of a </w:t>
      </w:r>
      <w:r w:rsidR="00F117C1">
        <w:rPr>
          <w:rFonts w:ascii="Arial" w:hAnsi="Arial" w:cs="Arial"/>
        </w:rPr>
        <w:t>c</w:t>
      </w:r>
      <w:r w:rsidR="00C5202A">
        <w:rPr>
          <w:rFonts w:ascii="Arial" w:hAnsi="Arial" w:cs="Arial"/>
        </w:rPr>
        <w:t xml:space="preserve">ode of </w:t>
      </w:r>
      <w:r w:rsidR="00F117C1">
        <w:rPr>
          <w:rFonts w:ascii="Arial" w:hAnsi="Arial" w:cs="Arial"/>
        </w:rPr>
        <w:t>c</w:t>
      </w:r>
      <w:r w:rsidR="00C5202A">
        <w:rPr>
          <w:rFonts w:ascii="Arial" w:hAnsi="Arial" w:cs="Arial"/>
        </w:rPr>
        <w:t>onduct</w:t>
      </w:r>
      <w:r w:rsidR="00E61AC4">
        <w:rPr>
          <w:rFonts w:ascii="Arial" w:hAnsi="Arial" w:cs="Arial"/>
        </w:rPr>
        <w:t>. Approved participants</w:t>
      </w:r>
      <w:r w:rsidR="00951B8B">
        <w:rPr>
          <w:rFonts w:ascii="Arial" w:hAnsi="Arial" w:cs="Arial"/>
        </w:rPr>
        <w:t xml:space="preserve"> must comply with</w:t>
      </w:r>
      <w:r w:rsidR="00083EDC">
        <w:rPr>
          <w:rFonts w:ascii="Arial" w:hAnsi="Arial" w:cs="Arial"/>
        </w:rPr>
        <w:t xml:space="preserve"> t</w:t>
      </w:r>
      <w:r w:rsidR="00C5202A">
        <w:rPr>
          <w:rFonts w:ascii="Arial" w:hAnsi="Arial" w:cs="Arial"/>
        </w:rPr>
        <w:t>he</w:t>
      </w:r>
      <w:r w:rsidR="00083EDC">
        <w:rPr>
          <w:rFonts w:ascii="Arial" w:hAnsi="Arial" w:cs="Arial"/>
        </w:rPr>
        <w:t xml:space="preserve"> </w:t>
      </w:r>
      <w:r w:rsidR="00951B8B">
        <w:rPr>
          <w:rFonts w:ascii="Arial" w:hAnsi="Arial" w:cs="Arial"/>
        </w:rPr>
        <w:t xml:space="preserve">requirements </w:t>
      </w:r>
      <w:r w:rsidR="00C5202A">
        <w:rPr>
          <w:rFonts w:ascii="Arial" w:hAnsi="Arial" w:cs="Arial"/>
        </w:rPr>
        <w:t xml:space="preserve">of </w:t>
      </w:r>
      <w:r w:rsidR="00951B8B">
        <w:rPr>
          <w:rFonts w:ascii="Arial" w:hAnsi="Arial" w:cs="Arial"/>
        </w:rPr>
        <w:t>the framework</w:t>
      </w:r>
      <w:r w:rsidR="00083EDC">
        <w:rPr>
          <w:rFonts w:ascii="Arial" w:hAnsi="Arial" w:cs="Arial"/>
        </w:rPr>
        <w:t xml:space="preserve"> as a</w:t>
      </w:r>
      <w:r w:rsidR="00951B8B">
        <w:rPr>
          <w:rFonts w:ascii="Arial" w:hAnsi="Arial" w:cs="Arial"/>
        </w:rPr>
        <w:t xml:space="preserve"> </w:t>
      </w:r>
      <w:r w:rsidR="00083EDC">
        <w:rPr>
          <w:rFonts w:ascii="Arial" w:hAnsi="Arial" w:cs="Arial"/>
        </w:rPr>
        <w:t>f</w:t>
      </w:r>
      <w:r w:rsidR="00951B8B">
        <w:rPr>
          <w:rFonts w:ascii="Arial" w:hAnsi="Arial" w:cs="Arial"/>
        </w:rPr>
        <w:t xml:space="preserve">ailure to comply could lead to a </w:t>
      </w:r>
      <w:r w:rsidR="00F67870">
        <w:rPr>
          <w:rFonts w:ascii="Arial" w:hAnsi="Arial" w:cs="Arial"/>
        </w:rPr>
        <w:t xml:space="preserve">determination </w:t>
      </w:r>
      <w:r w:rsidR="00951B8B">
        <w:rPr>
          <w:rFonts w:ascii="Arial" w:hAnsi="Arial" w:cs="Arial"/>
        </w:rPr>
        <w:t xml:space="preserve">of </w:t>
      </w:r>
      <w:r w:rsidR="00951B8B">
        <w:rPr>
          <w:rFonts w:ascii="Arial" w:hAnsi="Arial" w:cs="Arial"/>
        </w:rPr>
        <w:lastRenderedPageBreak/>
        <w:t>breach</w:t>
      </w:r>
      <w:r w:rsidR="00F117C1">
        <w:rPr>
          <w:rFonts w:ascii="Arial" w:hAnsi="Arial" w:cs="Arial"/>
        </w:rPr>
        <w:t xml:space="preserve"> by the Secretary</w:t>
      </w:r>
      <w:r w:rsidR="00F67870">
        <w:rPr>
          <w:rFonts w:ascii="Arial" w:hAnsi="Arial" w:cs="Arial"/>
        </w:rPr>
        <w:t>.</w:t>
      </w:r>
      <w:r w:rsidR="00F117C1">
        <w:rPr>
          <w:rFonts w:ascii="Arial" w:hAnsi="Arial" w:cs="Arial"/>
        </w:rPr>
        <w:t xml:space="preserve"> Consequences that follow a determination of breach include transferring an allocation to another approved participant and revoking an allocation.</w:t>
      </w:r>
      <w:r w:rsidR="00F67870">
        <w:rPr>
          <w:rFonts w:ascii="Arial" w:hAnsi="Arial" w:cs="Arial"/>
        </w:rPr>
        <w:t xml:space="preserve"> </w:t>
      </w:r>
    </w:p>
    <w:p w14:paraId="6340FFEA" w14:textId="77777777" w:rsidR="00484243" w:rsidRDefault="00484243" w:rsidP="00484243">
      <w:pPr>
        <w:pStyle w:val="BulletList"/>
        <w:numPr>
          <w:ilvl w:val="0"/>
          <w:numId w:val="0"/>
        </w:numPr>
        <w:ind w:left="720"/>
        <w:rPr>
          <w:rFonts w:ascii="Arial" w:hAnsi="Arial" w:cs="Arial"/>
        </w:rPr>
      </w:pPr>
    </w:p>
    <w:p w14:paraId="4FA69E68" w14:textId="409A1B51" w:rsidR="00484243" w:rsidRPr="00DC5D8A" w:rsidRDefault="00484243">
      <w:pPr>
        <w:pStyle w:val="BulletList"/>
        <w:numPr>
          <w:ilvl w:val="0"/>
          <w:numId w:val="0"/>
        </w:numPr>
        <w:rPr>
          <w:rFonts w:ascii="Arial" w:hAnsi="Arial" w:cs="Arial"/>
          <w:color w:val="000000" w:themeColor="text1"/>
        </w:rPr>
      </w:pPr>
      <w:r w:rsidRPr="00DC5D8A">
        <w:rPr>
          <w:rFonts w:ascii="Arial" w:hAnsi="Arial" w:cs="Arial"/>
          <w:color w:val="000000" w:themeColor="text1"/>
        </w:rPr>
        <w:t xml:space="preserve">The </w:t>
      </w:r>
      <w:r w:rsidR="00F117C1">
        <w:rPr>
          <w:rFonts w:ascii="Arial" w:hAnsi="Arial" w:cs="Arial"/>
          <w:color w:val="000000" w:themeColor="text1"/>
        </w:rPr>
        <w:t>c</w:t>
      </w:r>
      <w:r w:rsidRPr="00DC5D8A">
        <w:rPr>
          <w:rFonts w:ascii="Arial" w:hAnsi="Arial" w:cs="Arial"/>
          <w:color w:val="000000" w:themeColor="text1"/>
        </w:rPr>
        <w:t xml:space="preserve">ode of </w:t>
      </w:r>
      <w:r w:rsidR="00F117C1">
        <w:rPr>
          <w:rFonts w:ascii="Arial" w:hAnsi="Arial" w:cs="Arial"/>
          <w:color w:val="000000" w:themeColor="text1"/>
        </w:rPr>
        <w:t>c</w:t>
      </w:r>
      <w:r w:rsidRPr="00DC5D8A">
        <w:rPr>
          <w:rFonts w:ascii="Arial" w:hAnsi="Arial" w:cs="Arial"/>
          <w:color w:val="000000" w:themeColor="text1"/>
        </w:rPr>
        <w:t xml:space="preserve">onduct and related transfer provisions have five key benefits compared to the </w:t>
      </w:r>
      <w:r w:rsidR="00752776">
        <w:rPr>
          <w:rFonts w:ascii="Arial" w:hAnsi="Arial" w:cs="Arial"/>
          <w:color w:val="000000" w:themeColor="text1"/>
        </w:rPr>
        <w:t>previous</w:t>
      </w:r>
      <w:r w:rsidRPr="00DC5D8A">
        <w:rPr>
          <w:rFonts w:ascii="Arial" w:hAnsi="Arial" w:cs="Arial"/>
          <w:color w:val="000000" w:themeColor="text1"/>
        </w:rPr>
        <w:t xml:space="preserve"> </w:t>
      </w:r>
      <w:r w:rsidR="00F117C1">
        <w:rPr>
          <w:rFonts w:ascii="Arial" w:hAnsi="Arial" w:cs="Arial"/>
          <w:color w:val="000000" w:themeColor="text1"/>
        </w:rPr>
        <w:t>r</w:t>
      </w:r>
      <w:r w:rsidRPr="00DC5D8A">
        <w:rPr>
          <w:rFonts w:ascii="Arial" w:hAnsi="Arial" w:cs="Arial"/>
          <w:color w:val="000000" w:themeColor="text1"/>
        </w:rPr>
        <w:t>egulation 21A.</w:t>
      </w:r>
    </w:p>
    <w:p w14:paraId="4617D2EC" w14:textId="77777777" w:rsidR="00484243" w:rsidRPr="00DC5D8A" w:rsidRDefault="00484243" w:rsidP="00484243">
      <w:pPr>
        <w:pStyle w:val="BulletList"/>
        <w:numPr>
          <w:ilvl w:val="0"/>
          <w:numId w:val="0"/>
        </w:numPr>
        <w:rPr>
          <w:rFonts w:ascii="Arial" w:hAnsi="Arial" w:cs="Arial"/>
          <w:color w:val="000000" w:themeColor="text1"/>
        </w:rPr>
      </w:pPr>
    </w:p>
    <w:p w14:paraId="1B038B18" w14:textId="03414B7A" w:rsidR="00484243" w:rsidRPr="00DC5D8A" w:rsidRDefault="00484243">
      <w:pPr>
        <w:pStyle w:val="BulletList"/>
        <w:numPr>
          <w:ilvl w:val="0"/>
          <w:numId w:val="0"/>
        </w:numPr>
        <w:rPr>
          <w:rFonts w:ascii="Arial" w:hAnsi="Arial" w:cs="Arial"/>
          <w:color w:val="000000" w:themeColor="text1"/>
        </w:rPr>
      </w:pPr>
      <w:r w:rsidRPr="00DC5D8A">
        <w:rPr>
          <w:rFonts w:ascii="Arial" w:hAnsi="Arial" w:cs="Arial"/>
          <w:color w:val="000000" w:themeColor="text1"/>
        </w:rPr>
        <w:t xml:space="preserve">First, the </w:t>
      </w:r>
      <w:r w:rsidR="00F117C1">
        <w:rPr>
          <w:rFonts w:ascii="Arial" w:hAnsi="Arial" w:cs="Arial"/>
          <w:color w:val="000000" w:themeColor="text1"/>
        </w:rPr>
        <w:t>c</w:t>
      </w:r>
      <w:r w:rsidRPr="00DC5D8A">
        <w:rPr>
          <w:rFonts w:ascii="Arial" w:hAnsi="Arial" w:cs="Arial"/>
          <w:color w:val="000000" w:themeColor="text1"/>
        </w:rPr>
        <w:t>ode</w:t>
      </w:r>
      <w:r w:rsidR="00F117C1">
        <w:rPr>
          <w:rFonts w:ascii="Arial" w:hAnsi="Arial" w:cs="Arial"/>
          <w:color w:val="000000" w:themeColor="text1"/>
        </w:rPr>
        <w:t xml:space="preserve"> of conduct</w:t>
      </w:r>
      <w:r w:rsidRPr="00DC5D8A">
        <w:rPr>
          <w:rFonts w:ascii="Arial" w:hAnsi="Arial" w:cs="Arial"/>
          <w:color w:val="000000" w:themeColor="text1"/>
        </w:rPr>
        <w:t xml:space="preserve"> is drafted in a simpler manner.  </w:t>
      </w:r>
      <w:r w:rsidR="008B303E">
        <w:rPr>
          <w:rFonts w:ascii="Arial" w:hAnsi="Arial" w:cs="Arial"/>
          <w:color w:val="000000" w:themeColor="text1"/>
        </w:rPr>
        <w:t>This is important, given</w:t>
      </w:r>
      <w:r w:rsidRPr="00DC5D8A">
        <w:rPr>
          <w:rFonts w:ascii="Arial" w:hAnsi="Arial" w:cs="Arial"/>
          <w:color w:val="000000" w:themeColor="text1"/>
        </w:rPr>
        <w:t xml:space="preserve"> that many investors are not sophisticated commercial parties and the code</w:t>
      </w:r>
      <w:r w:rsidR="00C65ECB">
        <w:rPr>
          <w:rFonts w:ascii="Arial" w:hAnsi="Arial" w:cs="Arial"/>
          <w:color w:val="000000" w:themeColor="text1"/>
        </w:rPr>
        <w:t xml:space="preserve"> of conduct</w:t>
      </w:r>
      <w:r w:rsidRPr="00DC5D8A">
        <w:rPr>
          <w:rFonts w:ascii="Arial" w:hAnsi="Arial" w:cs="Arial"/>
          <w:color w:val="000000" w:themeColor="text1"/>
        </w:rPr>
        <w:t xml:space="preserve"> is largely for the benefit of </w:t>
      </w:r>
      <w:r w:rsidR="008B303E">
        <w:rPr>
          <w:rFonts w:ascii="Arial" w:hAnsi="Arial" w:cs="Arial"/>
          <w:color w:val="000000" w:themeColor="text1"/>
        </w:rPr>
        <w:t>investors</w:t>
      </w:r>
      <w:r w:rsidRPr="00DC5D8A">
        <w:rPr>
          <w:rFonts w:ascii="Arial" w:hAnsi="Arial" w:cs="Arial"/>
          <w:color w:val="000000" w:themeColor="text1"/>
        </w:rPr>
        <w:t>.</w:t>
      </w:r>
    </w:p>
    <w:p w14:paraId="71FBC5A6" w14:textId="77777777" w:rsidR="00484243" w:rsidRPr="00DC5D8A" w:rsidRDefault="00484243" w:rsidP="00484243">
      <w:pPr>
        <w:pStyle w:val="BulletList"/>
        <w:numPr>
          <w:ilvl w:val="0"/>
          <w:numId w:val="0"/>
        </w:numPr>
        <w:ind w:left="720"/>
        <w:rPr>
          <w:rFonts w:ascii="Arial" w:hAnsi="Arial" w:cs="Arial"/>
          <w:color w:val="000000" w:themeColor="text1"/>
        </w:rPr>
      </w:pPr>
    </w:p>
    <w:p w14:paraId="62DA5867" w14:textId="57AD638B" w:rsidR="00484243" w:rsidRPr="00DC5D8A" w:rsidRDefault="00484243">
      <w:pPr>
        <w:pStyle w:val="BulletList"/>
        <w:numPr>
          <w:ilvl w:val="0"/>
          <w:numId w:val="0"/>
        </w:numPr>
        <w:rPr>
          <w:rFonts w:ascii="Arial" w:hAnsi="Arial" w:cs="Arial"/>
          <w:color w:val="000000" w:themeColor="text1"/>
        </w:rPr>
      </w:pPr>
      <w:r w:rsidRPr="00DC5D8A">
        <w:rPr>
          <w:rFonts w:ascii="Arial" w:hAnsi="Arial" w:cs="Arial"/>
          <w:color w:val="000000" w:themeColor="text1"/>
        </w:rPr>
        <w:t xml:space="preserve">Secondly, the </w:t>
      </w:r>
      <w:r w:rsidR="00F117C1">
        <w:rPr>
          <w:rFonts w:ascii="Arial" w:hAnsi="Arial" w:cs="Arial"/>
          <w:color w:val="000000" w:themeColor="text1"/>
        </w:rPr>
        <w:t>amendments</w:t>
      </w:r>
      <w:r w:rsidRPr="00DC5D8A">
        <w:rPr>
          <w:rFonts w:ascii="Arial" w:hAnsi="Arial" w:cs="Arial"/>
          <w:color w:val="000000" w:themeColor="text1"/>
        </w:rPr>
        <w:t xml:space="preserve"> </w:t>
      </w:r>
      <w:r w:rsidR="00515F58">
        <w:rPr>
          <w:rFonts w:ascii="Arial" w:hAnsi="Arial" w:cs="Arial"/>
          <w:color w:val="000000" w:themeColor="text1"/>
        </w:rPr>
        <w:t xml:space="preserve">deal with </w:t>
      </w:r>
      <w:r w:rsidRPr="00DC5D8A">
        <w:rPr>
          <w:rFonts w:ascii="Arial" w:hAnsi="Arial" w:cs="Arial"/>
          <w:color w:val="000000" w:themeColor="text1"/>
        </w:rPr>
        <w:t xml:space="preserve">the insolvency of </w:t>
      </w:r>
      <w:r w:rsidR="00151FBE">
        <w:rPr>
          <w:rFonts w:ascii="Arial" w:hAnsi="Arial" w:cs="Arial"/>
          <w:color w:val="000000" w:themeColor="text1"/>
        </w:rPr>
        <w:t>an</w:t>
      </w:r>
      <w:r w:rsidR="00151FBE" w:rsidRPr="00DC5D8A">
        <w:rPr>
          <w:rFonts w:ascii="Arial" w:hAnsi="Arial" w:cs="Arial"/>
          <w:color w:val="000000" w:themeColor="text1"/>
        </w:rPr>
        <w:t xml:space="preserve"> </w:t>
      </w:r>
      <w:r w:rsidRPr="00DC5D8A">
        <w:rPr>
          <w:rFonts w:ascii="Arial" w:hAnsi="Arial" w:cs="Arial"/>
          <w:color w:val="000000" w:themeColor="text1"/>
        </w:rPr>
        <w:t>approved participant more comprehensively.</w:t>
      </w:r>
    </w:p>
    <w:p w14:paraId="6D7E6538" w14:textId="77777777" w:rsidR="00484243" w:rsidRPr="00DC5D8A" w:rsidRDefault="00484243" w:rsidP="00484243">
      <w:pPr>
        <w:pStyle w:val="BulletList"/>
        <w:numPr>
          <w:ilvl w:val="0"/>
          <w:numId w:val="0"/>
        </w:numPr>
        <w:ind w:left="720"/>
        <w:rPr>
          <w:rFonts w:ascii="Arial" w:hAnsi="Arial" w:cs="Arial"/>
          <w:color w:val="000000" w:themeColor="text1"/>
        </w:rPr>
      </w:pPr>
    </w:p>
    <w:p w14:paraId="24FE1493" w14:textId="22DFF148" w:rsidR="00484243" w:rsidRPr="00DC5D8A" w:rsidRDefault="00484243">
      <w:pPr>
        <w:pStyle w:val="BulletList"/>
        <w:numPr>
          <w:ilvl w:val="0"/>
          <w:numId w:val="0"/>
        </w:numPr>
        <w:rPr>
          <w:rFonts w:ascii="Arial" w:hAnsi="Arial" w:cs="Arial"/>
          <w:color w:val="000000" w:themeColor="text1"/>
        </w:rPr>
      </w:pPr>
      <w:r w:rsidRPr="00DC5D8A">
        <w:rPr>
          <w:rFonts w:ascii="Arial" w:hAnsi="Arial" w:cs="Arial"/>
          <w:color w:val="000000" w:themeColor="text1"/>
        </w:rPr>
        <w:t xml:space="preserve">Thirdly, the </w:t>
      </w:r>
      <w:r w:rsidR="00F117C1">
        <w:rPr>
          <w:rFonts w:ascii="Arial" w:hAnsi="Arial" w:cs="Arial"/>
          <w:color w:val="000000" w:themeColor="text1"/>
        </w:rPr>
        <w:t xml:space="preserve">amendments </w:t>
      </w:r>
      <w:r w:rsidRPr="00DC5D8A">
        <w:rPr>
          <w:rFonts w:ascii="Arial" w:hAnsi="Arial" w:cs="Arial"/>
          <w:color w:val="000000" w:themeColor="text1"/>
        </w:rPr>
        <w:t>require investor</w:t>
      </w:r>
      <w:r w:rsidR="00F117C1">
        <w:rPr>
          <w:rFonts w:ascii="Arial" w:hAnsi="Arial" w:cs="Arial"/>
          <w:color w:val="000000" w:themeColor="text1"/>
        </w:rPr>
        <w:t>s</w:t>
      </w:r>
      <w:r w:rsidRPr="00DC5D8A">
        <w:rPr>
          <w:rFonts w:ascii="Arial" w:hAnsi="Arial" w:cs="Arial"/>
          <w:color w:val="000000" w:themeColor="text1"/>
        </w:rPr>
        <w:t xml:space="preserve"> to </w:t>
      </w:r>
      <w:r w:rsidR="00F117C1">
        <w:rPr>
          <w:rFonts w:ascii="Arial" w:hAnsi="Arial" w:cs="Arial"/>
          <w:color w:val="000000" w:themeColor="text1"/>
        </w:rPr>
        <w:t>attempt</w:t>
      </w:r>
      <w:r w:rsidR="00F117C1" w:rsidRPr="00DC5D8A">
        <w:rPr>
          <w:rFonts w:ascii="Arial" w:hAnsi="Arial" w:cs="Arial"/>
          <w:color w:val="000000" w:themeColor="text1"/>
        </w:rPr>
        <w:t xml:space="preserve"> </w:t>
      </w:r>
      <w:r w:rsidRPr="00DC5D8A">
        <w:rPr>
          <w:rFonts w:ascii="Arial" w:hAnsi="Arial" w:cs="Arial"/>
          <w:color w:val="000000" w:themeColor="text1"/>
        </w:rPr>
        <w:t xml:space="preserve">to resolve any differences they may have with an approved participant before seeking a transfer.  </w:t>
      </w:r>
      <w:r w:rsidR="00F117C1">
        <w:rPr>
          <w:rFonts w:ascii="Arial" w:hAnsi="Arial" w:cs="Arial"/>
          <w:color w:val="000000" w:themeColor="text1"/>
        </w:rPr>
        <w:t xml:space="preserve">Under the code of conduct, there is a requirement for approved participants to have dispute resolution mechanisms in place. </w:t>
      </w:r>
      <w:r w:rsidRPr="00DC5D8A">
        <w:rPr>
          <w:rFonts w:ascii="Arial" w:hAnsi="Arial" w:cs="Arial"/>
          <w:color w:val="000000" w:themeColor="text1"/>
        </w:rPr>
        <w:t>The new requirement for approved participant</w:t>
      </w:r>
      <w:r w:rsidR="00A54C24">
        <w:rPr>
          <w:rFonts w:ascii="Arial" w:hAnsi="Arial" w:cs="Arial"/>
          <w:color w:val="000000" w:themeColor="text1"/>
        </w:rPr>
        <w:t>s</w:t>
      </w:r>
      <w:r w:rsidRPr="00DC5D8A">
        <w:rPr>
          <w:rFonts w:ascii="Arial" w:hAnsi="Arial" w:cs="Arial"/>
          <w:color w:val="000000" w:themeColor="text1"/>
        </w:rPr>
        <w:t xml:space="preserve"> to provide a summary of the </w:t>
      </w:r>
      <w:r w:rsidR="00F117C1">
        <w:rPr>
          <w:rFonts w:ascii="Arial" w:hAnsi="Arial" w:cs="Arial"/>
          <w:color w:val="000000" w:themeColor="text1"/>
        </w:rPr>
        <w:t>c</w:t>
      </w:r>
      <w:r w:rsidRPr="00DC5D8A">
        <w:rPr>
          <w:rFonts w:ascii="Arial" w:hAnsi="Arial" w:cs="Arial"/>
          <w:color w:val="000000" w:themeColor="text1"/>
        </w:rPr>
        <w:t xml:space="preserve">ode of </w:t>
      </w:r>
      <w:r w:rsidR="00F117C1">
        <w:rPr>
          <w:rFonts w:ascii="Arial" w:hAnsi="Arial" w:cs="Arial"/>
          <w:color w:val="000000" w:themeColor="text1"/>
        </w:rPr>
        <w:t>c</w:t>
      </w:r>
      <w:r w:rsidRPr="00DC5D8A">
        <w:rPr>
          <w:rFonts w:ascii="Arial" w:hAnsi="Arial" w:cs="Arial"/>
          <w:color w:val="000000" w:themeColor="text1"/>
        </w:rPr>
        <w:t>onduct to investors</w:t>
      </w:r>
      <w:r w:rsidR="00F117C1">
        <w:rPr>
          <w:rFonts w:ascii="Arial" w:hAnsi="Arial" w:cs="Arial"/>
          <w:color w:val="000000" w:themeColor="text1"/>
        </w:rPr>
        <w:t xml:space="preserve"> ensures that investors</w:t>
      </w:r>
      <w:r w:rsidR="00A54C24">
        <w:rPr>
          <w:rFonts w:ascii="Arial" w:hAnsi="Arial" w:cs="Arial"/>
          <w:color w:val="000000" w:themeColor="text1"/>
        </w:rPr>
        <w:t xml:space="preserve"> will be</w:t>
      </w:r>
      <w:r w:rsidR="00F117C1">
        <w:rPr>
          <w:rFonts w:ascii="Arial" w:hAnsi="Arial" w:cs="Arial"/>
          <w:color w:val="000000" w:themeColor="text1"/>
        </w:rPr>
        <w:t xml:space="preserve"> fully informed</w:t>
      </w:r>
      <w:r w:rsidR="00A54C24">
        <w:rPr>
          <w:rFonts w:ascii="Arial" w:hAnsi="Arial" w:cs="Arial"/>
          <w:color w:val="000000" w:themeColor="text1"/>
        </w:rPr>
        <w:t xml:space="preserve"> when participating in dispute resolution processes</w:t>
      </w:r>
      <w:r w:rsidRPr="00DC5D8A">
        <w:rPr>
          <w:rFonts w:ascii="Arial" w:hAnsi="Arial" w:cs="Arial"/>
          <w:color w:val="000000" w:themeColor="text1"/>
        </w:rPr>
        <w:t>.</w:t>
      </w:r>
    </w:p>
    <w:p w14:paraId="42680F5D" w14:textId="77777777" w:rsidR="00484243" w:rsidRPr="00DC5D8A" w:rsidRDefault="00484243" w:rsidP="00484243">
      <w:pPr>
        <w:pStyle w:val="BulletList"/>
        <w:numPr>
          <w:ilvl w:val="0"/>
          <w:numId w:val="0"/>
        </w:numPr>
        <w:ind w:left="720"/>
        <w:rPr>
          <w:rFonts w:ascii="Arial" w:hAnsi="Arial" w:cs="Arial"/>
          <w:color w:val="000000" w:themeColor="text1"/>
        </w:rPr>
      </w:pPr>
    </w:p>
    <w:p w14:paraId="2D2232F6" w14:textId="4CFD0EEC" w:rsidR="00484243" w:rsidRPr="00DC5D8A" w:rsidRDefault="00484243">
      <w:pPr>
        <w:pStyle w:val="BulletList"/>
        <w:numPr>
          <w:ilvl w:val="0"/>
          <w:numId w:val="0"/>
        </w:numPr>
        <w:rPr>
          <w:rFonts w:ascii="Arial" w:hAnsi="Arial" w:cs="Arial"/>
          <w:color w:val="000000" w:themeColor="text1"/>
        </w:rPr>
      </w:pPr>
      <w:r w:rsidRPr="00DC5D8A">
        <w:rPr>
          <w:rFonts w:ascii="Arial" w:hAnsi="Arial" w:cs="Arial"/>
          <w:color w:val="000000" w:themeColor="text1"/>
        </w:rPr>
        <w:t xml:space="preserve">Fourthly, the </w:t>
      </w:r>
      <w:r w:rsidR="00A54C24">
        <w:rPr>
          <w:rFonts w:ascii="Arial" w:hAnsi="Arial" w:cs="Arial"/>
          <w:color w:val="000000" w:themeColor="text1"/>
        </w:rPr>
        <w:t>amendments</w:t>
      </w:r>
      <w:r w:rsidRPr="00DC5D8A">
        <w:rPr>
          <w:rFonts w:ascii="Arial" w:hAnsi="Arial" w:cs="Arial"/>
          <w:color w:val="000000" w:themeColor="text1"/>
        </w:rPr>
        <w:t xml:space="preserve"> allow </w:t>
      </w:r>
      <w:r w:rsidR="00A54C24">
        <w:rPr>
          <w:rFonts w:ascii="Arial" w:hAnsi="Arial" w:cs="Arial"/>
          <w:color w:val="000000" w:themeColor="text1"/>
        </w:rPr>
        <w:t>for</w:t>
      </w:r>
      <w:r w:rsidRPr="00DC5D8A">
        <w:rPr>
          <w:rFonts w:ascii="Arial" w:hAnsi="Arial" w:cs="Arial"/>
          <w:color w:val="000000" w:themeColor="text1"/>
        </w:rPr>
        <w:t xml:space="preserve"> a graduated enforcement approach.  </w:t>
      </w:r>
      <w:r w:rsidR="00A54C24">
        <w:rPr>
          <w:rFonts w:ascii="Arial" w:hAnsi="Arial" w:cs="Arial"/>
          <w:color w:val="000000" w:themeColor="text1"/>
        </w:rPr>
        <w:t xml:space="preserve">Specifically, </w:t>
      </w:r>
      <w:r w:rsidRPr="00DC5D8A">
        <w:rPr>
          <w:rFonts w:ascii="Arial" w:hAnsi="Arial" w:cs="Arial"/>
          <w:color w:val="000000" w:themeColor="text1"/>
        </w:rPr>
        <w:t xml:space="preserve">the </w:t>
      </w:r>
      <w:r w:rsidR="00526455">
        <w:rPr>
          <w:rFonts w:ascii="Arial" w:hAnsi="Arial" w:cs="Arial"/>
          <w:color w:val="000000" w:themeColor="text1"/>
        </w:rPr>
        <w:t>Secretary</w:t>
      </w:r>
      <w:r w:rsidR="00526455" w:rsidRPr="00DC5D8A" w:rsidDel="00526455">
        <w:rPr>
          <w:rFonts w:ascii="Arial" w:hAnsi="Arial" w:cs="Arial"/>
          <w:color w:val="000000" w:themeColor="text1"/>
        </w:rPr>
        <w:t xml:space="preserve"> </w:t>
      </w:r>
      <w:r w:rsidR="00A54C24">
        <w:rPr>
          <w:rFonts w:ascii="Arial" w:hAnsi="Arial" w:cs="Arial"/>
          <w:color w:val="000000" w:themeColor="text1"/>
        </w:rPr>
        <w:t>may</w:t>
      </w:r>
      <w:r w:rsidRPr="00DC5D8A">
        <w:rPr>
          <w:rFonts w:ascii="Arial" w:hAnsi="Arial" w:cs="Arial"/>
          <w:color w:val="000000" w:themeColor="text1"/>
        </w:rPr>
        <w:t xml:space="preserve"> make decisions about an “individual breach”, a “serious breach” and a “disqualifying breach”, depending on the approved participant’s conduct.  The </w:t>
      </w:r>
      <w:r w:rsidR="00526455">
        <w:rPr>
          <w:rFonts w:ascii="Arial" w:hAnsi="Arial" w:cs="Arial"/>
          <w:color w:val="000000" w:themeColor="text1"/>
        </w:rPr>
        <w:t>Secretary</w:t>
      </w:r>
      <w:r w:rsidRPr="00DC5D8A">
        <w:rPr>
          <w:rFonts w:ascii="Arial" w:hAnsi="Arial" w:cs="Arial"/>
          <w:color w:val="000000" w:themeColor="text1"/>
        </w:rPr>
        <w:t xml:space="preserve"> may also issue warning notices and remediation notices.  This contrasts with the regime under </w:t>
      </w:r>
      <w:r w:rsidR="00A54C24">
        <w:rPr>
          <w:rFonts w:ascii="Arial" w:hAnsi="Arial" w:cs="Arial"/>
          <w:color w:val="000000" w:themeColor="text1"/>
        </w:rPr>
        <w:t>r</w:t>
      </w:r>
      <w:r w:rsidRPr="00DC5D8A">
        <w:rPr>
          <w:rFonts w:ascii="Arial" w:hAnsi="Arial" w:cs="Arial"/>
          <w:color w:val="000000" w:themeColor="text1"/>
        </w:rPr>
        <w:t xml:space="preserve">egulation 21A, where the </w:t>
      </w:r>
      <w:r w:rsidR="00526455">
        <w:rPr>
          <w:rFonts w:ascii="Arial" w:hAnsi="Arial" w:cs="Arial"/>
          <w:color w:val="000000" w:themeColor="text1"/>
        </w:rPr>
        <w:t>Secretary</w:t>
      </w:r>
      <w:r w:rsidR="00526455" w:rsidRPr="00DC5D8A" w:rsidDel="00526455">
        <w:rPr>
          <w:rFonts w:ascii="Arial" w:hAnsi="Arial" w:cs="Arial"/>
          <w:color w:val="000000" w:themeColor="text1"/>
        </w:rPr>
        <w:t xml:space="preserve"> </w:t>
      </w:r>
      <w:r w:rsidR="00526455">
        <w:rPr>
          <w:rFonts w:ascii="Arial" w:hAnsi="Arial" w:cs="Arial"/>
          <w:color w:val="000000" w:themeColor="text1"/>
        </w:rPr>
        <w:t>‘</w:t>
      </w:r>
      <w:r w:rsidRPr="00DC5D8A">
        <w:rPr>
          <w:rFonts w:ascii="Arial" w:hAnsi="Arial" w:cs="Arial"/>
          <w:color w:val="000000" w:themeColor="text1"/>
        </w:rPr>
        <w:t xml:space="preserve">s only </w:t>
      </w:r>
      <w:r w:rsidR="00A54C24">
        <w:rPr>
          <w:rFonts w:ascii="Arial" w:hAnsi="Arial" w:cs="Arial"/>
          <w:color w:val="000000" w:themeColor="text1"/>
        </w:rPr>
        <w:t xml:space="preserve">possible </w:t>
      </w:r>
      <w:r w:rsidRPr="00DC5D8A">
        <w:rPr>
          <w:rFonts w:ascii="Arial" w:hAnsi="Arial" w:cs="Arial"/>
          <w:color w:val="000000" w:themeColor="text1"/>
        </w:rPr>
        <w:t xml:space="preserve">response to poor conduct  </w:t>
      </w:r>
      <w:r w:rsidR="00A54C24">
        <w:rPr>
          <w:rFonts w:ascii="Arial" w:hAnsi="Arial" w:cs="Arial"/>
          <w:color w:val="000000" w:themeColor="text1"/>
        </w:rPr>
        <w:t xml:space="preserve">was </w:t>
      </w:r>
      <w:r w:rsidRPr="00DC5D8A">
        <w:rPr>
          <w:rFonts w:ascii="Arial" w:hAnsi="Arial" w:cs="Arial"/>
          <w:color w:val="000000" w:themeColor="text1"/>
        </w:rPr>
        <w:t>to transfer an allocation</w:t>
      </w:r>
      <w:r w:rsidR="00A54C24">
        <w:rPr>
          <w:rFonts w:ascii="Arial" w:hAnsi="Arial" w:cs="Arial"/>
          <w:color w:val="000000" w:themeColor="text1"/>
        </w:rPr>
        <w:t>.  This made it</w:t>
      </w:r>
      <w:r w:rsidRPr="00DC5D8A">
        <w:rPr>
          <w:rFonts w:ascii="Arial" w:hAnsi="Arial" w:cs="Arial"/>
          <w:color w:val="000000" w:themeColor="text1"/>
        </w:rPr>
        <w:t xml:space="preserve"> difficult to deal appropriately with</w:t>
      </w:r>
      <w:r w:rsidR="00A54C24">
        <w:rPr>
          <w:rFonts w:ascii="Arial" w:hAnsi="Arial" w:cs="Arial"/>
          <w:color w:val="000000" w:themeColor="text1"/>
        </w:rPr>
        <w:t xml:space="preserve"> different</w:t>
      </w:r>
      <w:r w:rsidRPr="00DC5D8A">
        <w:rPr>
          <w:rFonts w:ascii="Arial" w:hAnsi="Arial" w:cs="Arial"/>
          <w:color w:val="000000" w:themeColor="text1"/>
        </w:rPr>
        <w:t xml:space="preserve"> patterns of poor behaviour by approved participants.</w:t>
      </w:r>
    </w:p>
    <w:p w14:paraId="1409C87C" w14:textId="77777777" w:rsidR="00484243" w:rsidRPr="00DC5D8A" w:rsidRDefault="00484243" w:rsidP="00484243">
      <w:pPr>
        <w:pStyle w:val="BulletList"/>
        <w:numPr>
          <w:ilvl w:val="0"/>
          <w:numId w:val="0"/>
        </w:numPr>
        <w:ind w:left="720"/>
        <w:rPr>
          <w:rFonts w:ascii="Arial" w:hAnsi="Arial" w:cs="Arial"/>
          <w:color w:val="000000" w:themeColor="text1"/>
        </w:rPr>
      </w:pPr>
    </w:p>
    <w:p w14:paraId="565CEA9A" w14:textId="6A198C9A" w:rsidR="00484243" w:rsidRPr="00DC5D8A" w:rsidRDefault="00484243">
      <w:pPr>
        <w:pStyle w:val="BulletList"/>
        <w:numPr>
          <w:ilvl w:val="0"/>
          <w:numId w:val="0"/>
        </w:numPr>
        <w:rPr>
          <w:rFonts w:ascii="Arial" w:hAnsi="Arial" w:cs="Arial"/>
          <w:color w:val="000000" w:themeColor="text1"/>
        </w:rPr>
      </w:pPr>
      <w:r w:rsidRPr="00DC5D8A">
        <w:rPr>
          <w:rFonts w:ascii="Arial" w:hAnsi="Arial" w:cs="Arial"/>
          <w:color w:val="000000" w:themeColor="text1"/>
        </w:rPr>
        <w:t xml:space="preserve">Finally, under </w:t>
      </w:r>
      <w:r w:rsidR="00A54C24">
        <w:rPr>
          <w:rFonts w:ascii="Arial" w:hAnsi="Arial" w:cs="Arial"/>
          <w:color w:val="000000" w:themeColor="text1"/>
        </w:rPr>
        <w:t>r</w:t>
      </w:r>
      <w:r w:rsidRPr="00DC5D8A">
        <w:rPr>
          <w:rFonts w:ascii="Arial" w:hAnsi="Arial" w:cs="Arial"/>
          <w:color w:val="000000" w:themeColor="text1"/>
        </w:rPr>
        <w:t>egulation 21A, where an approved participant s</w:t>
      </w:r>
      <w:r w:rsidR="00A54C24">
        <w:rPr>
          <w:rFonts w:ascii="Arial" w:hAnsi="Arial" w:cs="Arial"/>
          <w:color w:val="000000" w:themeColor="text1"/>
        </w:rPr>
        <w:t>ought</w:t>
      </w:r>
      <w:r w:rsidR="00B93658">
        <w:rPr>
          <w:rFonts w:ascii="Arial" w:hAnsi="Arial" w:cs="Arial"/>
          <w:color w:val="000000" w:themeColor="text1"/>
        </w:rPr>
        <w:t xml:space="preserve"> </w:t>
      </w:r>
      <w:r w:rsidR="00B93658" w:rsidRPr="00593700">
        <w:rPr>
          <w:rFonts w:ascii="Arial" w:hAnsi="Arial" w:cs="Arial"/>
        </w:rPr>
        <w:t>Administrative Appeals Tribunal</w:t>
      </w:r>
      <w:r w:rsidRPr="00DC5D8A">
        <w:rPr>
          <w:rFonts w:ascii="Arial" w:hAnsi="Arial" w:cs="Arial"/>
          <w:color w:val="000000" w:themeColor="text1"/>
        </w:rPr>
        <w:t xml:space="preserve"> </w:t>
      </w:r>
      <w:r w:rsidR="00B93658">
        <w:rPr>
          <w:rFonts w:ascii="Arial" w:hAnsi="Arial" w:cs="Arial"/>
          <w:color w:val="000000" w:themeColor="text1"/>
        </w:rPr>
        <w:t>(</w:t>
      </w:r>
      <w:r w:rsidRPr="00DC5D8A">
        <w:rPr>
          <w:rFonts w:ascii="Arial" w:hAnsi="Arial" w:cs="Arial"/>
          <w:color w:val="000000" w:themeColor="text1"/>
        </w:rPr>
        <w:t>AAT</w:t>
      </w:r>
      <w:r w:rsidR="00B93658">
        <w:rPr>
          <w:rFonts w:ascii="Arial" w:hAnsi="Arial" w:cs="Arial"/>
          <w:color w:val="000000" w:themeColor="text1"/>
        </w:rPr>
        <w:t>)</w:t>
      </w:r>
      <w:r w:rsidRPr="00DC5D8A">
        <w:rPr>
          <w:rFonts w:ascii="Arial" w:hAnsi="Arial" w:cs="Arial"/>
          <w:color w:val="000000" w:themeColor="text1"/>
        </w:rPr>
        <w:t xml:space="preserve"> review of a transfer decision, there </w:t>
      </w:r>
      <w:r w:rsidR="00A54C24">
        <w:rPr>
          <w:rFonts w:ascii="Arial" w:hAnsi="Arial" w:cs="Arial"/>
          <w:color w:val="000000" w:themeColor="text1"/>
        </w:rPr>
        <w:t>was</w:t>
      </w:r>
      <w:r w:rsidRPr="00DC5D8A">
        <w:rPr>
          <w:rFonts w:ascii="Arial" w:hAnsi="Arial" w:cs="Arial"/>
          <w:color w:val="000000" w:themeColor="text1"/>
        </w:rPr>
        <w:t xml:space="preserve"> a period of uncertainty for the investor about the status of the transfer</w:t>
      </w:r>
      <w:r w:rsidR="00A54C24">
        <w:rPr>
          <w:rFonts w:ascii="Arial" w:hAnsi="Arial" w:cs="Arial"/>
          <w:color w:val="000000" w:themeColor="text1"/>
        </w:rPr>
        <w:t>.</w:t>
      </w:r>
      <w:r w:rsidRPr="00DC5D8A">
        <w:rPr>
          <w:rFonts w:ascii="Arial" w:hAnsi="Arial" w:cs="Arial"/>
          <w:color w:val="000000" w:themeColor="text1"/>
        </w:rPr>
        <w:t xml:space="preserve"> </w:t>
      </w:r>
      <w:r w:rsidR="00A54C24">
        <w:rPr>
          <w:rFonts w:ascii="Arial" w:hAnsi="Arial" w:cs="Arial"/>
          <w:color w:val="000000" w:themeColor="text1"/>
        </w:rPr>
        <w:t xml:space="preserve">This occurred </w:t>
      </w:r>
      <w:r w:rsidRPr="00DC5D8A">
        <w:rPr>
          <w:rFonts w:ascii="Arial" w:hAnsi="Arial" w:cs="Arial"/>
          <w:color w:val="000000" w:themeColor="text1"/>
        </w:rPr>
        <w:t xml:space="preserve">because the investor </w:t>
      </w:r>
      <w:r w:rsidR="00A54C24">
        <w:rPr>
          <w:rFonts w:ascii="Arial" w:hAnsi="Arial" w:cs="Arial"/>
          <w:color w:val="000000" w:themeColor="text1"/>
        </w:rPr>
        <w:t>could</w:t>
      </w:r>
      <w:r w:rsidRPr="00DC5D8A">
        <w:rPr>
          <w:rFonts w:ascii="Arial" w:hAnsi="Arial" w:cs="Arial"/>
          <w:color w:val="000000" w:themeColor="text1"/>
        </w:rPr>
        <w:t xml:space="preserve"> not </w:t>
      </w:r>
      <w:r w:rsidR="00A54C24">
        <w:rPr>
          <w:rFonts w:ascii="Arial" w:hAnsi="Arial" w:cs="Arial"/>
          <w:color w:val="000000" w:themeColor="text1"/>
        </w:rPr>
        <w:t xml:space="preserve">be certain </w:t>
      </w:r>
      <w:r w:rsidRPr="00DC5D8A">
        <w:rPr>
          <w:rFonts w:ascii="Arial" w:hAnsi="Arial" w:cs="Arial"/>
          <w:color w:val="000000" w:themeColor="text1"/>
        </w:rPr>
        <w:t xml:space="preserve">that the transfer </w:t>
      </w:r>
      <w:r w:rsidR="00A54C24">
        <w:rPr>
          <w:rFonts w:ascii="Arial" w:hAnsi="Arial" w:cs="Arial"/>
          <w:color w:val="000000" w:themeColor="text1"/>
        </w:rPr>
        <w:t>was</w:t>
      </w:r>
      <w:r w:rsidRPr="00DC5D8A">
        <w:rPr>
          <w:rFonts w:ascii="Arial" w:hAnsi="Arial" w:cs="Arial"/>
          <w:color w:val="000000" w:themeColor="text1"/>
        </w:rPr>
        <w:t xml:space="preserve"> effective until the AAT heard the matter and </w:t>
      </w:r>
      <w:r w:rsidR="00A54C24">
        <w:rPr>
          <w:rFonts w:ascii="Arial" w:hAnsi="Arial" w:cs="Arial"/>
          <w:color w:val="000000" w:themeColor="text1"/>
        </w:rPr>
        <w:t>made</w:t>
      </w:r>
      <w:r w:rsidRPr="00DC5D8A">
        <w:rPr>
          <w:rFonts w:ascii="Arial" w:hAnsi="Arial" w:cs="Arial"/>
          <w:color w:val="000000" w:themeColor="text1"/>
        </w:rPr>
        <w:t xml:space="preserve"> its decision.  This </w:t>
      </w:r>
      <w:r w:rsidR="00A54C24">
        <w:rPr>
          <w:rFonts w:ascii="Arial" w:hAnsi="Arial" w:cs="Arial"/>
          <w:color w:val="000000" w:themeColor="text1"/>
        </w:rPr>
        <w:t>was</w:t>
      </w:r>
      <w:r w:rsidRPr="00DC5D8A">
        <w:rPr>
          <w:rFonts w:ascii="Arial" w:hAnsi="Arial" w:cs="Arial"/>
          <w:color w:val="000000" w:themeColor="text1"/>
        </w:rPr>
        <w:t xml:space="preserve"> problematic for investors because they need</w:t>
      </w:r>
      <w:r w:rsidR="00A54C24">
        <w:rPr>
          <w:rFonts w:ascii="Arial" w:hAnsi="Arial" w:cs="Arial"/>
          <w:color w:val="000000" w:themeColor="text1"/>
        </w:rPr>
        <w:t>ed</w:t>
      </w:r>
      <w:r w:rsidRPr="00DC5D8A">
        <w:rPr>
          <w:rFonts w:ascii="Arial" w:hAnsi="Arial" w:cs="Arial"/>
          <w:color w:val="000000" w:themeColor="text1"/>
        </w:rPr>
        <w:t xml:space="preserve"> to </w:t>
      </w:r>
      <w:r w:rsidR="00B93658">
        <w:rPr>
          <w:rFonts w:ascii="Arial" w:hAnsi="Arial" w:cs="Arial"/>
          <w:color w:val="000000" w:themeColor="text1"/>
        </w:rPr>
        <w:t>enter</w:t>
      </w:r>
      <w:r w:rsidR="00A54C24">
        <w:rPr>
          <w:rFonts w:ascii="Arial" w:hAnsi="Arial" w:cs="Arial"/>
          <w:color w:val="000000" w:themeColor="text1"/>
        </w:rPr>
        <w:t xml:space="preserve"> into</w:t>
      </w:r>
      <w:r w:rsidR="00B93658">
        <w:rPr>
          <w:rFonts w:ascii="Arial" w:hAnsi="Arial" w:cs="Arial"/>
          <w:color w:val="000000" w:themeColor="text1"/>
        </w:rPr>
        <w:t xml:space="preserve"> a </w:t>
      </w:r>
      <w:r w:rsidRPr="00DC5D8A">
        <w:rPr>
          <w:rFonts w:ascii="Arial" w:hAnsi="Arial" w:cs="Arial"/>
          <w:color w:val="000000" w:themeColor="text1"/>
        </w:rPr>
        <w:t>contract with an approved participant in order to receive</w:t>
      </w:r>
      <w:r w:rsidR="004D79AD">
        <w:rPr>
          <w:rFonts w:ascii="Arial" w:hAnsi="Arial" w:cs="Arial"/>
          <w:color w:val="000000" w:themeColor="text1"/>
        </w:rPr>
        <w:t xml:space="preserve"> </w:t>
      </w:r>
      <w:r w:rsidRPr="00DC5D8A">
        <w:rPr>
          <w:rFonts w:ascii="Arial" w:hAnsi="Arial" w:cs="Arial"/>
          <w:color w:val="000000" w:themeColor="text1"/>
        </w:rPr>
        <w:t>incentives.</w:t>
      </w:r>
      <w:r w:rsidR="004D79AD">
        <w:rPr>
          <w:rFonts w:ascii="Arial" w:hAnsi="Arial" w:cs="Arial"/>
          <w:color w:val="000000" w:themeColor="text1"/>
        </w:rPr>
        <w:t xml:space="preserve">  </w:t>
      </w:r>
      <w:r w:rsidRPr="00DC5D8A">
        <w:rPr>
          <w:rFonts w:ascii="Arial" w:hAnsi="Arial" w:cs="Arial"/>
          <w:color w:val="000000" w:themeColor="text1"/>
        </w:rPr>
        <w:t>Investors also ha</w:t>
      </w:r>
      <w:r w:rsidR="00A54C24">
        <w:rPr>
          <w:rFonts w:ascii="Arial" w:hAnsi="Arial" w:cs="Arial"/>
          <w:color w:val="000000" w:themeColor="text1"/>
        </w:rPr>
        <w:t>d</w:t>
      </w:r>
      <w:r w:rsidRPr="00DC5D8A">
        <w:rPr>
          <w:rFonts w:ascii="Arial" w:hAnsi="Arial" w:cs="Arial"/>
          <w:color w:val="000000" w:themeColor="text1"/>
        </w:rPr>
        <w:t xml:space="preserve"> (unrecoverable) legal and other costs of being involved in AAT proceedings. </w:t>
      </w:r>
      <w:r>
        <w:rPr>
          <w:rFonts w:ascii="Arial" w:hAnsi="Arial" w:cs="Arial"/>
          <w:color w:val="000000" w:themeColor="text1"/>
        </w:rPr>
        <w:t xml:space="preserve"> </w:t>
      </w:r>
      <w:r w:rsidRPr="00DC5D8A">
        <w:rPr>
          <w:rFonts w:ascii="Arial" w:hAnsi="Arial" w:cs="Arial"/>
          <w:color w:val="000000" w:themeColor="text1"/>
        </w:rPr>
        <w:t xml:space="preserve">Under the </w:t>
      </w:r>
      <w:r w:rsidR="00A54C24">
        <w:rPr>
          <w:rFonts w:ascii="Arial" w:hAnsi="Arial" w:cs="Arial"/>
          <w:color w:val="000000" w:themeColor="text1"/>
        </w:rPr>
        <w:t>amended</w:t>
      </w:r>
      <w:r w:rsidRPr="00DC5D8A">
        <w:rPr>
          <w:rFonts w:ascii="Arial" w:hAnsi="Arial" w:cs="Arial"/>
          <w:color w:val="000000" w:themeColor="text1"/>
        </w:rPr>
        <w:t xml:space="preserve"> provisions, any AAT proceedings between an approved participant and the Department in relation to an “individual breach”, a “serious breach” or a “disqualifying breach” </w:t>
      </w:r>
      <w:r>
        <w:rPr>
          <w:rFonts w:ascii="Arial" w:hAnsi="Arial" w:cs="Arial"/>
          <w:color w:val="000000" w:themeColor="text1"/>
        </w:rPr>
        <w:t>will be</w:t>
      </w:r>
      <w:r w:rsidRPr="00DC5D8A">
        <w:rPr>
          <w:rFonts w:ascii="Arial" w:hAnsi="Arial" w:cs="Arial"/>
          <w:color w:val="000000" w:themeColor="text1"/>
        </w:rPr>
        <w:t xml:space="preserve"> resolved before an investor transfer</w:t>
      </w:r>
      <w:r w:rsidR="00A54C24">
        <w:rPr>
          <w:rFonts w:ascii="Arial" w:hAnsi="Arial" w:cs="Arial"/>
          <w:color w:val="000000" w:themeColor="text1"/>
        </w:rPr>
        <w:t xml:space="preserve"> takes place</w:t>
      </w:r>
      <w:r w:rsidRPr="00DC5D8A">
        <w:rPr>
          <w:rFonts w:ascii="Arial" w:hAnsi="Arial" w:cs="Arial"/>
          <w:color w:val="000000" w:themeColor="text1"/>
        </w:rPr>
        <w:t xml:space="preserve">.  This </w:t>
      </w:r>
      <w:r w:rsidR="00A54C24">
        <w:rPr>
          <w:rFonts w:ascii="Arial" w:hAnsi="Arial" w:cs="Arial"/>
          <w:color w:val="000000" w:themeColor="text1"/>
        </w:rPr>
        <w:t xml:space="preserve">will </w:t>
      </w:r>
      <w:r w:rsidRPr="00DC5D8A">
        <w:rPr>
          <w:rFonts w:ascii="Arial" w:hAnsi="Arial" w:cs="Arial"/>
          <w:color w:val="000000" w:themeColor="text1"/>
        </w:rPr>
        <w:t xml:space="preserve">give certainty to </w:t>
      </w:r>
      <w:r w:rsidR="00A54C24">
        <w:rPr>
          <w:rFonts w:ascii="Arial" w:hAnsi="Arial" w:cs="Arial"/>
          <w:color w:val="000000" w:themeColor="text1"/>
        </w:rPr>
        <w:t>an</w:t>
      </w:r>
      <w:r w:rsidRPr="00DC5D8A">
        <w:rPr>
          <w:rFonts w:ascii="Arial" w:hAnsi="Arial" w:cs="Arial"/>
          <w:color w:val="000000" w:themeColor="text1"/>
        </w:rPr>
        <w:t xml:space="preserve"> investor that </w:t>
      </w:r>
      <w:r w:rsidR="00A54C24">
        <w:rPr>
          <w:rFonts w:ascii="Arial" w:hAnsi="Arial" w:cs="Arial"/>
          <w:color w:val="000000" w:themeColor="text1"/>
        </w:rPr>
        <w:t>a</w:t>
      </w:r>
      <w:r w:rsidRPr="00DC5D8A">
        <w:rPr>
          <w:rFonts w:ascii="Arial" w:hAnsi="Arial" w:cs="Arial"/>
          <w:color w:val="000000" w:themeColor="text1"/>
        </w:rPr>
        <w:t xml:space="preserve"> transfer is effective and will not be unwound by the AAT.</w:t>
      </w:r>
    </w:p>
    <w:p w14:paraId="45A10091" w14:textId="77777777" w:rsidR="006A6D51" w:rsidRPr="00346901" w:rsidRDefault="006A6D51" w:rsidP="00E01E71">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Consultation</w:t>
      </w:r>
    </w:p>
    <w:p w14:paraId="4C9FA6B9" w14:textId="77777777" w:rsidR="00B377E4" w:rsidRPr="00B377E4" w:rsidRDefault="00B377E4" w:rsidP="00B377E4">
      <w:pPr>
        <w:rPr>
          <w:rFonts w:ascii="Arial" w:hAnsi="Arial" w:cs="Arial"/>
          <w:szCs w:val="24"/>
        </w:rPr>
      </w:pPr>
      <w:r w:rsidRPr="00B377E4">
        <w:rPr>
          <w:rFonts w:ascii="Arial" w:hAnsi="Arial" w:cs="Arial"/>
        </w:rPr>
        <w:t>The Department of Social Services has undertaken consultation on the Regulations with peak bodies representing approved participants. The</w:t>
      </w:r>
      <w:r>
        <w:rPr>
          <w:rFonts w:ascii="Arial" w:hAnsi="Arial" w:cs="Arial"/>
        </w:rPr>
        <w:t xml:space="preserve"> </w:t>
      </w:r>
      <w:r w:rsidRPr="00B377E4">
        <w:rPr>
          <w:rFonts w:ascii="Arial" w:hAnsi="Arial" w:cs="Arial"/>
        </w:rPr>
        <w:t xml:space="preserve">Regulations were reconsidered in light of the feedback received and modifications were made.  The Department also </w:t>
      </w:r>
      <w:r w:rsidR="00A950BA">
        <w:rPr>
          <w:rFonts w:ascii="Arial" w:hAnsi="Arial" w:cs="Arial"/>
        </w:rPr>
        <w:t>consulted</w:t>
      </w:r>
      <w:r w:rsidRPr="00B377E4">
        <w:rPr>
          <w:rFonts w:ascii="Arial" w:hAnsi="Arial" w:cs="Arial"/>
        </w:rPr>
        <w:t xml:space="preserve"> with the Australian Taxation Office. </w:t>
      </w:r>
    </w:p>
    <w:p w14:paraId="23CBDE33" w14:textId="77777777" w:rsidR="002329E1" w:rsidRPr="00346901" w:rsidRDefault="002329E1" w:rsidP="003A04AD">
      <w:pPr>
        <w:spacing w:after="240"/>
        <w:jc w:val="both"/>
        <w:rPr>
          <w:rFonts w:ascii="Arial" w:hAnsi="Arial" w:cs="Arial"/>
          <w:b/>
          <w:szCs w:val="24"/>
        </w:rPr>
      </w:pPr>
      <w:r w:rsidRPr="00346901">
        <w:rPr>
          <w:rFonts w:ascii="Arial" w:hAnsi="Arial" w:cs="Arial"/>
          <w:b/>
          <w:szCs w:val="24"/>
        </w:rPr>
        <w:lastRenderedPageBreak/>
        <w:t>Regulat</w:t>
      </w:r>
      <w:r w:rsidR="00D459E0" w:rsidRPr="00346901">
        <w:rPr>
          <w:rFonts w:ascii="Arial" w:hAnsi="Arial" w:cs="Arial"/>
          <w:b/>
          <w:szCs w:val="24"/>
        </w:rPr>
        <w:t>ion</w:t>
      </w:r>
      <w:r w:rsidRPr="00346901">
        <w:rPr>
          <w:rFonts w:ascii="Arial" w:hAnsi="Arial" w:cs="Arial"/>
          <w:b/>
          <w:szCs w:val="24"/>
        </w:rPr>
        <w:t xml:space="preserve"> Impact </w:t>
      </w:r>
      <w:r w:rsidR="00D459E0" w:rsidRPr="00346901">
        <w:rPr>
          <w:rFonts w:ascii="Arial" w:hAnsi="Arial" w:cs="Arial"/>
          <w:b/>
          <w:szCs w:val="24"/>
        </w:rPr>
        <w:t>Statement</w:t>
      </w:r>
      <w:r w:rsidR="00F52853" w:rsidRPr="00346901">
        <w:rPr>
          <w:rFonts w:ascii="Arial" w:hAnsi="Arial" w:cs="Arial"/>
          <w:b/>
          <w:szCs w:val="24"/>
        </w:rPr>
        <w:t xml:space="preserve"> (RIS)</w:t>
      </w:r>
    </w:p>
    <w:p w14:paraId="5F181FF2" w14:textId="77777777" w:rsidR="006F2E2D" w:rsidRPr="00346901" w:rsidRDefault="006F2E2D" w:rsidP="00C37944">
      <w:pPr>
        <w:spacing w:before="120"/>
        <w:rPr>
          <w:rFonts w:ascii="Arial" w:hAnsi="Arial" w:cs="Arial"/>
          <w:szCs w:val="24"/>
        </w:rPr>
      </w:pPr>
      <w:r w:rsidRPr="00346901">
        <w:rPr>
          <w:rFonts w:ascii="Arial" w:hAnsi="Arial" w:cs="Arial"/>
          <w:szCs w:val="24"/>
        </w:rPr>
        <w:t>Following consultation with the Office o</w:t>
      </w:r>
      <w:r w:rsidR="00083EDC">
        <w:rPr>
          <w:rFonts w:ascii="Arial" w:hAnsi="Arial" w:cs="Arial"/>
          <w:szCs w:val="24"/>
        </w:rPr>
        <w:t>f Best Practice Regulation (OBPR</w:t>
      </w:r>
      <w:r w:rsidRPr="00346901">
        <w:rPr>
          <w:rFonts w:ascii="Arial" w:hAnsi="Arial" w:cs="Arial"/>
          <w:szCs w:val="24"/>
        </w:rPr>
        <w:t xml:space="preserve">), a Regulation Impact Statement (RIS) is not required (OBPR </w:t>
      </w:r>
      <w:r w:rsidRPr="00DC5D8A">
        <w:rPr>
          <w:rFonts w:ascii="Arial" w:hAnsi="Arial" w:cs="Arial"/>
          <w:szCs w:val="24"/>
        </w:rPr>
        <w:t>ID</w:t>
      </w:r>
      <w:r w:rsidR="00B93658" w:rsidRPr="00B93658">
        <w:t xml:space="preserve"> </w:t>
      </w:r>
      <w:r w:rsidR="00B93658" w:rsidRPr="00B93658">
        <w:rPr>
          <w:rFonts w:ascii="Arial" w:hAnsi="Arial" w:cs="Arial"/>
          <w:szCs w:val="24"/>
        </w:rPr>
        <w:t>24549</w:t>
      </w:r>
      <w:r w:rsidRPr="00346901">
        <w:rPr>
          <w:rFonts w:ascii="Arial" w:hAnsi="Arial" w:cs="Arial"/>
          <w:szCs w:val="24"/>
        </w:rPr>
        <w:t xml:space="preserve">). </w:t>
      </w:r>
    </w:p>
    <w:p w14:paraId="3B8E6373" w14:textId="77777777" w:rsidR="00122BD9" w:rsidRPr="00346901" w:rsidRDefault="00122BD9" w:rsidP="00122BD9">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Commencement</w:t>
      </w:r>
    </w:p>
    <w:p w14:paraId="608A1921" w14:textId="77777777" w:rsidR="00122BD9" w:rsidRPr="00346901" w:rsidRDefault="00122BD9" w:rsidP="00122BD9">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The Regulations commence on the day after they are registered on the Federal Register of Legislation.</w:t>
      </w:r>
    </w:p>
    <w:p w14:paraId="2CF2E579" w14:textId="77777777" w:rsidR="0095196E" w:rsidRPr="00346901" w:rsidRDefault="006A6D51" w:rsidP="00385D30">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Explanation of the provisions</w:t>
      </w:r>
    </w:p>
    <w:p w14:paraId="7D5A2EAA" w14:textId="77777777" w:rsidR="00385D30"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Section 1 – Name</w:t>
      </w:r>
    </w:p>
    <w:p w14:paraId="07BD3C8D" w14:textId="77777777"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instrument is titled the </w:t>
      </w:r>
      <w:r w:rsidRPr="00346901">
        <w:rPr>
          <w:rStyle w:val="BookTitle"/>
          <w:rFonts w:ascii="Arial" w:hAnsi="Arial" w:cs="Arial"/>
          <w:iCs w:val="0"/>
          <w:smallCaps w:val="0"/>
          <w:spacing w:val="0"/>
          <w:szCs w:val="24"/>
        </w:rPr>
        <w:t>National Rental Affordability Scheme Amendment (Investor Protection) Regulations 201</w:t>
      </w:r>
      <w:r w:rsidR="0088501F">
        <w:rPr>
          <w:rStyle w:val="BookTitle"/>
          <w:rFonts w:ascii="Arial" w:hAnsi="Arial" w:cs="Arial"/>
          <w:iCs w:val="0"/>
          <w:smallCaps w:val="0"/>
          <w:spacing w:val="0"/>
          <w:szCs w:val="24"/>
        </w:rPr>
        <w:t>9</w:t>
      </w:r>
      <w:r w:rsidRPr="00346901">
        <w:rPr>
          <w:rStyle w:val="BookTitle"/>
          <w:rFonts w:ascii="Arial" w:hAnsi="Arial" w:cs="Arial"/>
          <w:iCs w:val="0"/>
          <w:smallCaps w:val="0"/>
          <w:spacing w:val="0"/>
          <w:szCs w:val="24"/>
        </w:rPr>
        <w:t xml:space="preserve">. </w:t>
      </w:r>
    </w:p>
    <w:p w14:paraId="01C8AC64" w14:textId="77777777" w:rsidR="00385D30"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Section 2 – Commencement</w:t>
      </w:r>
    </w:p>
    <w:p w14:paraId="0A8A3087" w14:textId="77777777"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Regulations commence on the day after they are registered. </w:t>
      </w:r>
    </w:p>
    <w:p w14:paraId="7274675C" w14:textId="77777777"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u w:val="single"/>
        </w:rPr>
        <w:t xml:space="preserve">Section 3 – Authority </w:t>
      </w:r>
    </w:p>
    <w:p w14:paraId="76AE2DB8" w14:textId="77777777"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Regulations are made under the </w:t>
      </w:r>
      <w:r w:rsidRPr="00346901">
        <w:rPr>
          <w:rStyle w:val="BookTitle"/>
          <w:rFonts w:ascii="Arial" w:hAnsi="Arial" w:cs="Arial"/>
          <w:iCs w:val="0"/>
          <w:smallCaps w:val="0"/>
          <w:spacing w:val="0"/>
          <w:szCs w:val="24"/>
        </w:rPr>
        <w:t>National Rental Affordability Scheme Act 2008.</w:t>
      </w:r>
    </w:p>
    <w:p w14:paraId="131CDFC3" w14:textId="77777777" w:rsidR="00385D30"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Section 4 – Schedules</w:t>
      </w:r>
    </w:p>
    <w:p w14:paraId="55C0EF51" w14:textId="77777777"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Schedule 1 amends</w:t>
      </w:r>
      <w:r w:rsidR="004314B8" w:rsidRPr="00346901">
        <w:rPr>
          <w:rStyle w:val="BookTitle"/>
          <w:rFonts w:ascii="Arial" w:hAnsi="Arial" w:cs="Arial"/>
          <w:i w:val="0"/>
          <w:iCs w:val="0"/>
          <w:smallCaps w:val="0"/>
          <w:spacing w:val="0"/>
          <w:szCs w:val="24"/>
        </w:rPr>
        <w:t xml:space="preserve"> or repeals</w:t>
      </w:r>
      <w:r w:rsidRPr="00346901">
        <w:rPr>
          <w:rStyle w:val="BookTitle"/>
          <w:rFonts w:ascii="Arial" w:hAnsi="Arial" w:cs="Arial"/>
          <w:i w:val="0"/>
          <w:iCs w:val="0"/>
          <w:smallCaps w:val="0"/>
          <w:spacing w:val="0"/>
          <w:szCs w:val="24"/>
        </w:rPr>
        <w:t xml:space="preserve"> the </w:t>
      </w:r>
      <w:r w:rsidR="00354D2D" w:rsidRPr="00346901">
        <w:rPr>
          <w:rFonts w:ascii="Arial" w:hAnsi="Arial" w:cs="Arial"/>
          <w:i/>
          <w:szCs w:val="24"/>
        </w:rPr>
        <w:t xml:space="preserve">National Rental Affordability Scheme Regulations 2008 </w:t>
      </w:r>
      <w:r w:rsidR="00354D2D" w:rsidRPr="00346901">
        <w:rPr>
          <w:rFonts w:ascii="Arial" w:hAnsi="Arial" w:cs="Arial"/>
          <w:szCs w:val="24"/>
        </w:rPr>
        <w:t>(</w:t>
      </w:r>
      <w:r w:rsidR="00354D2D" w:rsidRPr="00346901">
        <w:rPr>
          <w:rFonts w:ascii="Arial" w:hAnsi="Arial" w:cs="Arial"/>
          <w:b/>
          <w:szCs w:val="24"/>
        </w:rPr>
        <w:t>the Principal Regulations</w:t>
      </w:r>
      <w:r w:rsidR="00354D2D" w:rsidRPr="00346901">
        <w:rPr>
          <w:rFonts w:ascii="Arial" w:hAnsi="Arial" w:cs="Arial"/>
          <w:szCs w:val="24"/>
        </w:rPr>
        <w:t xml:space="preserve">) </w:t>
      </w:r>
      <w:r w:rsidRPr="00346901">
        <w:rPr>
          <w:rStyle w:val="BookTitle"/>
          <w:rFonts w:ascii="Arial" w:hAnsi="Arial" w:cs="Arial"/>
          <w:i w:val="0"/>
          <w:iCs w:val="0"/>
          <w:smallCaps w:val="0"/>
          <w:spacing w:val="0"/>
          <w:szCs w:val="24"/>
        </w:rPr>
        <w:t xml:space="preserve">in accordance with its terms. </w:t>
      </w:r>
    </w:p>
    <w:p w14:paraId="65A9C818" w14:textId="77777777" w:rsidR="004314B8"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Schedule 1 – Amendments</w:t>
      </w:r>
    </w:p>
    <w:p w14:paraId="3D6E4079" w14:textId="31E5E2C6" w:rsidR="0082498D" w:rsidRDefault="009946A8" w:rsidP="00385D30">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 xml:space="preserve">Item 1 – </w:t>
      </w:r>
      <w:r w:rsidR="0082498D">
        <w:rPr>
          <w:rStyle w:val="BookTitle"/>
          <w:rFonts w:ascii="Arial" w:hAnsi="Arial" w:cs="Arial"/>
          <w:b/>
          <w:i w:val="0"/>
          <w:iCs w:val="0"/>
          <w:smallCaps w:val="0"/>
          <w:spacing w:val="0"/>
          <w:szCs w:val="24"/>
        </w:rPr>
        <w:t>Regulation 4 (</w:t>
      </w:r>
      <w:r w:rsidR="00FF7E7F">
        <w:rPr>
          <w:rStyle w:val="BookTitle"/>
          <w:rFonts w:ascii="Arial" w:hAnsi="Arial" w:cs="Arial"/>
          <w:b/>
          <w:i w:val="0"/>
          <w:iCs w:val="0"/>
          <w:smallCaps w:val="0"/>
          <w:spacing w:val="0"/>
          <w:szCs w:val="24"/>
        </w:rPr>
        <w:t xml:space="preserve">subregulation </w:t>
      </w:r>
      <w:r w:rsidR="0082498D">
        <w:rPr>
          <w:rStyle w:val="BookTitle"/>
          <w:rFonts w:ascii="Arial" w:hAnsi="Arial" w:cs="Arial"/>
          <w:b/>
          <w:i w:val="0"/>
          <w:iCs w:val="0"/>
          <w:smallCaps w:val="0"/>
          <w:spacing w:val="0"/>
          <w:szCs w:val="24"/>
        </w:rPr>
        <w:t xml:space="preserve">(b) of the definition of </w:t>
      </w:r>
      <w:r w:rsidR="0082498D">
        <w:rPr>
          <w:rStyle w:val="BookTitle"/>
          <w:rFonts w:ascii="Arial" w:hAnsi="Arial" w:cs="Arial"/>
          <w:b/>
          <w:iCs w:val="0"/>
          <w:smallCaps w:val="0"/>
          <w:spacing w:val="0"/>
          <w:szCs w:val="24"/>
        </w:rPr>
        <w:t>approved participant</w:t>
      </w:r>
      <w:r w:rsidR="0082498D">
        <w:rPr>
          <w:rStyle w:val="BookTitle"/>
          <w:rFonts w:ascii="Arial" w:hAnsi="Arial" w:cs="Arial"/>
          <w:b/>
          <w:i w:val="0"/>
          <w:iCs w:val="0"/>
          <w:smallCaps w:val="0"/>
          <w:spacing w:val="0"/>
          <w:szCs w:val="24"/>
        </w:rPr>
        <w:t>)</w:t>
      </w:r>
    </w:p>
    <w:p w14:paraId="49AC302F" w14:textId="7133D938" w:rsidR="0082498D" w:rsidRPr="0082498D" w:rsidRDefault="0082498D"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amends </w:t>
      </w:r>
      <w:r w:rsidR="00FF7E7F">
        <w:rPr>
          <w:rStyle w:val="BookTitle"/>
          <w:rFonts w:ascii="Arial" w:hAnsi="Arial" w:cs="Arial"/>
          <w:i w:val="0"/>
          <w:iCs w:val="0"/>
          <w:smallCaps w:val="0"/>
          <w:spacing w:val="0"/>
          <w:szCs w:val="24"/>
        </w:rPr>
        <w:t xml:space="preserve">subregulation </w:t>
      </w:r>
      <w:r>
        <w:rPr>
          <w:rStyle w:val="BookTitle"/>
          <w:rFonts w:ascii="Arial" w:hAnsi="Arial" w:cs="Arial"/>
          <w:i w:val="0"/>
          <w:iCs w:val="0"/>
          <w:smallCaps w:val="0"/>
          <w:spacing w:val="0"/>
          <w:szCs w:val="24"/>
        </w:rPr>
        <w:t xml:space="preserve">4(b) of the definition of approved participant to reflect the changes in the numbering of the </w:t>
      </w:r>
      <w:r w:rsidR="00A54C24">
        <w:rPr>
          <w:rStyle w:val="BookTitle"/>
          <w:rFonts w:ascii="Arial" w:hAnsi="Arial" w:cs="Arial"/>
          <w:i w:val="0"/>
          <w:iCs w:val="0"/>
          <w:smallCaps w:val="0"/>
          <w:spacing w:val="0"/>
          <w:szCs w:val="24"/>
        </w:rPr>
        <w:t>R</w:t>
      </w:r>
      <w:r>
        <w:rPr>
          <w:rStyle w:val="BookTitle"/>
          <w:rFonts w:ascii="Arial" w:hAnsi="Arial" w:cs="Arial"/>
          <w:i w:val="0"/>
          <w:iCs w:val="0"/>
          <w:smallCaps w:val="0"/>
          <w:spacing w:val="0"/>
          <w:szCs w:val="24"/>
        </w:rPr>
        <w:t>egulations.</w:t>
      </w:r>
    </w:p>
    <w:p w14:paraId="6DC146D3" w14:textId="77777777" w:rsidR="0082498D" w:rsidRDefault="0082498D"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 – Regulation 4</w:t>
      </w:r>
    </w:p>
    <w:p w14:paraId="2AC6FEFF" w14:textId="77777777" w:rsidR="0082498D" w:rsidRDefault="0082498D"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insert</w:t>
      </w:r>
      <w:r w:rsidR="00593700">
        <w:rPr>
          <w:rStyle w:val="BookTitle"/>
          <w:rFonts w:ascii="Arial" w:hAnsi="Arial" w:cs="Arial"/>
          <w:i w:val="0"/>
          <w:iCs w:val="0"/>
          <w:smallCaps w:val="0"/>
          <w:spacing w:val="0"/>
          <w:szCs w:val="24"/>
        </w:rPr>
        <w:t>s new definitions</w:t>
      </w:r>
      <w:r w:rsidR="00393B4E">
        <w:rPr>
          <w:rStyle w:val="BookTitle"/>
          <w:rFonts w:ascii="Arial" w:hAnsi="Arial" w:cs="Arial"/>
          <w:i w:val="0"/>
          <w:iCs w:val="0"/>
          <w:smallCaps w:val="0"/>
          <w:spacing w:val="0"/>
          <w:szCs w:val="24"/>
        </w:rPr>
        <w:t xml:space="preserve"> in regulation 4</w:t>
      </w:r>
      <w:r w:rsidR="00593700">
        <w:rPr>
          <w:rStyle w:val="BookTitle"/>
          <w:rFonts w:ascii="Arial" w:hAnsi="Arial" w:cs="Arial"/>
          <w:i w:val="0"/>
          <w:iCs w:val="0"/>
          <w:smallCaps w:val="0"/>
          <w:spacing w:val="0"/>
          <w:szCs w:val="24"/>
        </w:rPr>
        <w:t xml:space="preserve"> to reflect the new compliance framework</w:t>
      </w:r>
      <w:r w:rsidR="00393B4E">
        <w:rPr>
          <w:rStyle w:val="BookTitle"/>
          <w:rFonts w:ascii="Arial" w:hAnsi="Arial" w:cs="Arial"/>
          <w:i w:val="0"/>
          <w:iCs w:val="0"/>
          <w:smallCaps w:val="0"/>
          <w:spacing w:val="0"/>
          <w:szCs w:val="24"/>
        </w:rPr>
        <w:t>.</w:t>
      </w:r>
    </w:p>
    <w:p w14:paraId="2F31374F" w14:textId="77777777" w:rsidR="0082498D" w:rsidRPr="00C91FA6" w:rsidRDefault="00393B4E" w:rsidP="00C91FA6">
      <w:pPr>
        <w:pStyle w:val="Definition"/>
        <w:rPr>
          <w:rFonts w:ascii="Arial" w:hAnsi="Arial" w:cs="Arial"/>
          <w:sz w:val="24"/>
          <w:szCs w:val="24"/>
        </w:rPr>
      </w:pPr>
      <w:r>
        <w:rPr>
          <w:b/>
          <w:i/>
        </w:rPr>
        <w:t>‘</w:t>
      </w:r>
      <w:r w:rsidR="00C91FA6">
        <w:rPr>
          <w:rFonts w:ascii="Arial" w:hAnsi="Arial" w:cs="Arial"/>
          <w:b/>
          <w:i/>
          <w:sz w:val="24"/>
          <w:szCs w:val="24"/>
        </w:rPr>
        <w:t>a</w:t>
      </w:r>
      <w:r w:rsidRPr="00C91FA6">
        <w:rPr>
          <w:rFonts w:ascii="Arial" w:hAnsi="Arial" w:cs="Arial"/>
          <w:b/>
          <w:i/>
          <w:sz w:val="24"/>
          <w:szCs w:val="24"/>
        </w:rPr>
        <w:t xml:space="preserve">pproved </w:t>
      </w:r>
      <w:r w:rsidR="0082498D" w:rsidRPr="00C91FA6">
        <w:rPr>
          <w:rFonts w:ascii="Arial" w:hAnsi="Arial" w:cs="Arial"/>
          <w:b/>
          <w:i/>
          <w:sz w:val="24"/>
          <w:szCs w:val="24"/>
        </w:rPr>
        <w:t>participants code of conduct</w:t>
      </w:r>
      <w:r w:rsidRPr="00C91FA6">
        <w:rPr>
          <w:rFonts w:ascii="Arial" w:hAnsi="Arial" w:cs="Arial"/>
          <w:b/>
          <w:i/>
          <w:sz w:val="24"/>
          <w:szCs w:val="24"/>
        </w:rPr>
        <w:t>’</w:t>
      </w:r>
      <w:r w:rsidR="0082498D" w:rsidRPr="00C91FA6">
        <w:rPr>
          <w:rFonts w:ascii="Arial" w:hAnsi="Arial" w:cs="Arial"/>
          <w:sz w:val="24"/>
          <w:szCs w:val="24"/>
        </w:rPr>
        <w:t xml:space="preserve"> has the meaning given by </w:t>
      </w:r>
      <w:r w:rsidR="00750C36">
        <w:rPr>
          <w:rFonts w:ascii="Arial" w:hAnsi="Arial" w:cs="Arial"/>
          <w:sz w:val="24"/>
          <w:szCs w:val="24"/>
        </w:rPr>
        <w:t>regulation 22BD(2</w:t>
      </w:r>
      <w:r w:rsidR="0082498D" w:rsidRPr="00C91FA6">
        <w:rPr>
          <w:rFonts w:ascii="Arial" w:hAnsi="Arial" w:cs="Arial"/>
          <w:sz w:val="24"/>
          <w:szCs w:val="24"/>
        </w:rPr>
        <w:t>)</w:t>
      </w:r>
      <w:r>
        <w:rPr>
          <w:rFonts w:ascii="Arial" w:hAnsi="Arial" w:cs="Arial"/>
          <w:sz w:val="24"/>
          <w:szCs w:val="24"/>
        </w:rPr>
        <w:t xml:space="preserve"> (</w:t>
      </w:r>
      <w:r w:rsidR="00EF4A34">
        <w:rPr>
          <w:rFonts w:ascii="Arial" w:hAnsi="Arial" w:cs="Arial"/>
          <w:sz w:val="24"/>
          <w:szCs w:val="24"/>
        </w:rPr>
        <w:t xml:space="preserve">as </w:t>
      </w:r>
      <w:r>
        <w:rPr>
          <w:rFonts w:ascii="Arial" w:hAnsi="Arial" w:cs="Arial"/>
          <w:sz w:val="24"/>
          <w:szCs w:val="24"/>
        </w:rPr>
        <w:t xml:space="preserve">inserted by item </w:t>
      </w:r>
      <w:r w:rsidR="00151FBE">
        <w:rPr>
          <w:rFonts w:ascii="Arial" w:hAnsi="Arial" w:cs="Arial"/>
          <w:sz w:val="24"/>
          <w:szCs w:val="24"/>
        </w:rPr>
        <w:t xml:space="preserve">20 </w:t>
      </w:r>
      <w:r>
        <w:rPr>
          <w:rFonts w:ascii="Arial" w:hAnsi="Arial" w:cs="Arial"/>
          <w:sz w:val="24"/>
          <w:szCs w:val="24"/>
        </w:rPr>
        <w:t>of this Schedule)</w:t>
      </w:r>
      <w:r w:rsidR="0082498D" w:rsidRPr="00C91FA6">
        <w:rPr>
          <w:rFonts w:ascii="Arial" w:hAnsi="Arial" w:cs="Arial"/>
          <w:sz w:val="24"/>
          <w:szCs w:val="24"/>
        </w:rPr>
        <w:t>.</w:t>
      </w:r>
      <w:r w:rsidR="00C91FA6">
        <w:rPr>
          <w:rFonts w:ascii="Arial" w:hAnsi="Arial" w:cs="Arial"/>
          <w:sz w:val="24"/>
          <w:szCs w:val="24"/>
        </w:rPr>
        <w:t xml:space="preserve"> This code of conduct </w:t>
      </w:r>
      <w:r w:rsidR="00750C36">
        <w:rPr>
          <w:rFonts w:ascii="Arial" w:hAnsi="Arial" w:cs="Arial"/>
          <w:sz w:val="24"/>
          <w:szCs w:val="24"/>
        </w:rPr>
        <w:t>sets out the relevant obligations that an approved participant must comply with.</w:t>
      </w:r>
    </w:p>
    <w:p w14:paraId="0E238DCC" w14:textId="77777777" w:rsidR="0082498D" w:rsidRPr="00C91FA6" w:rsidRDefault="00393B4E" w:rsidP="00750C36">
      <w:pPr>
        <w:pStyle w:val="Definition"/>
        <w:rPr>
          <w:rFonts w:ascii="Arial" w:hAnsi="Arial" w:cs="Arial"/>
          <w:sz w:val="24"/>
          <w:szCs w:val="24"/>
        </w:rPr>
      </w:pPr>
      <w:r>
        <w:rPr>
          <w:rFonts w:ascii="Arial" w:hAnsi="Arial" w:cs="Arial"/>
          <w:b/>
          <w:i/>
          <w:sz w:val="24"/>
          <w:szCs w:val="24"/>
        </w:rPr>
        <w:t>‘</w:t>
      </w:r>
      <w:r w:rsidR="00C91FA6">
        <w:rPr>
          <w:rFonts w:ascii="Arial" w:hAnsi="Arial" w:cs="Arial"/>
          <w:b/>
          <w:i/>
          <w:sz w:val="24"/>
          <w:szCs w:val="24"/>
        </w:rPr>
        <w:t>c</w:t>
      </w:r>
      <w:r w:rsidRPr="00C91FA6">
        <w:rPr>
          <w:rFonts w:ascii="Arial" w:hAnsi="Arial" w:cs="Arial"/>
          <w:b/>
          <w:i/>
          <w:sz w:val="24"/>
          <w:szCs w:val="24"/>
        </w:rPr>
        <w:t xml:space="preserve">ompliance </w:t>
      </w:r>
      <w:r w:rsidR="0082498D" w:rsidRPr="00C91FA6">
        <w:rPr>
          <w:rFonts w:ascii="Arial" w:hAnsi="Arial" w:cs="Arial"/>
          <w:b/>
          <w:i/>
          <w:sz w:val="24"/>
          <w:szCs w:val="24"/>
        </w:rPr>
        <w:t>breach</w:t>
      </w:r>
      <w:r>
        <w:rPr>
          <w:rFonts w:ascii="Arial" w:hAnsi="Arial" w:cs="Arial"/>
          <w:b/>
          <w:i/>
          <w:sz w:val="24"/>
          <w:szCs w:val="24"/>
        </w:rPr>
        <w:t>’</w:t>
      </w:r>
      <w:r w:rsidR="0082498D" w:rsidRPr="00C91FA6">
        <w:rPr>
          <w:rFonts w:ascii="Arial" w:hAnsi="Arial" w:cs="Arial"/>
          <w:sz w:val="24"/>
          <w:szCs w:val="24"/>
        </w:rPr>
        <w:t xml:space="preserve"> has the meaning given by subregulation 22BA(4)</w:t>
      </w:r>
      <w:r w:rsidR="00750C36">
        <w:rPr>
          <w:rFonts w:ascii="Arial" w:hAnsi="Arial" w:cs="Arial"/>
          <w:sz w:val="24"/>
          <w:szCs w:val="24"/>
        </w:rPr>
        <w:t xml:space="preserve"> as inserted by item 18 of this Schedule</w:t>
      </w:r>
      <w:r w:rsidR="0082498D" w:rsidRPr="00C91FA6">
        <w:rPr>
          <w:rFonts w:ascii="Arial" w:hAnsi="Arial" w:cs="Arial"/>
          <w:sz w:val="24"/>
          <w:szCs w:val="24"/>
        </w:rPr>
        <w:t>.</w:t>
      </w:r>
      <w:r w:rsidR="00750C36">
        <w:rPr>
          <w:rFonts w:ascii="Arial" w:hAnsi="Arial" w:cs="Arial"/>
          <w:sz w:val="24"/>
          <w:szCs w:val="24"/>
        </w:rPr>
        <w:t xml:space="preserve"> A compliance breach occurs if the approved participant fails to comply with the NRAS legislative framework; or has contravened a condition of allocation for the dwelling in circumstances that are within the control of the approved participant.</w:t>
      </w:r>
    </w:p>
    <w:p w14:paraId="05037227" w14:textId="77777777" w:rsidR="0082498D" w:rsidRPr="00C91FA6" w:rsidRDefault="00750C36" w:rsidP="0082498D">
      <w:pPr>
        <w:pStyle w:val="Definition"/>
        <w:rPr>
          <w:rFonts w:ascii="Arial" w:hAnsi="Arial" w:cs="Arial"/>
          <w:sz w:val="24"/>
          <w:szCs w:val="24"/>
        </w:rPr>
      </w:pPr>
      <w:r>
        <w:rPr>
          <w:rFonts w:ascii="Arial" w:hAnsi="Arial" w:cs="Arial"/>
          <w:b/>
          <w:i/>
          <w:sz w:val="24"/>
          <w:szCs w:val="24"/>
        </w:rPr>
        <w:lastRenderedPageBreak/>
        <w:t>‘</w:t>
      </w:r>
      <w:r w:rsidR="0082498D" w:rsidRPr="00C91FA6">
        <w:rPr>
          <w:rFonts w:ascii="Arial" w:hAnsi="Arial" w:cs="Arial"/>
          <w:b/>
          <w:i/>
          <w:sz w:val="24"/>
          <w:szCs w:val="24"/>
        </w:rPr>
        <w:t>disqualifying breach</w:t>
      </w:r>
      <w:r>
        <w:rPr>
          <w:rFonts w:ascii="Arial" w:hAnsi="Arial" w:cs="Arial"/>
          <w:b/>
          <w:i/>
          <w:sz w:val="24"/>
          <w:szCs w:val="24"/>
        </w:rPr>
        <w:t>’</w:t>
      </w:r>
      <w:r w:rsidR="0082498D" w:rsidRPr="00C91FA6">
        <w:rPr>
          <w:rFonts w:ascii="Arial" w:hAnsi="Arial" w:cs="Arial"/>
          <w:sz w:val="24"/>
          <w:szCs w:val="24"/>
        </w:rPr>
        <w:t xml:space="preserve"> has the m</w:t>
      </w:r>
      <w:r>
        <w:rPr>
          <w:rFonts w:ascii="Arial" w:hAnsi="Arial" w:cs="Arial"/>
          <w:sz w:val="24"/>
          <w:szCs w:val="24"/>
        </w:rPr>
        <w:t xml:space="preserve">eaning given by regulation 22BC as inserted by item </w:t>
      </w:r>
      <w:r w:rsidR="00151FBE">
        <w:rPr>
          <w:rFonts w:ascii="Arial" w:hAnsi="Arial" w:cs="Arial"/>
          <w:sz w:val="24"/>
          <w:szCs w:val="24"/>
        </w:rPr>
        <w:t xml:space="preserve">20 </w:t>
      </w:r>
      <w:r>
        <w:rPr>
          <w:rFonts w:ascii="Arial" w:hAnsi="Arial" w:cs="Arial"/>
          <w:sz w:val="24"/>
          <w:szCs w:val="24"/>
        </w:rPr>
        <w:t>of this Schedule. This definition is further expanded below, however, the Secretary may make a determination that there has been a disqualifying breach if the approved participant is the subject of an insolvency event; or the Secretary has deter</w:t>
      </w:r>
      <w:r w:rsidR="00771952">
        <w:rPr>
          <w:rFonts w:ascii="Arial" w:hAnsi="Arial" w:cs="Arial"/>
          <w:sz w:val="24"/>
          <w:szCs w:val="24"/>
        </w:rPr>
        <w:t>mined that the approved participant has committed a serious breach and within 12 months the approved participant has committed another serious breach.</w:t>
      </w:r>
    </w:p>
    <w:p w14:paraId="703EE7A1" w14:textId="77777777" w:rsidR="0082498D" w:rsidRPr="00C91FA6" w:rsidRDefault="00771952" w:rsidP="0082498D">
      <w:pPr>
        <w:pStyle w:val="Definition"/>
        <w:rPr>
          <w:rFonts w:ascii="Arial" w:hAnsi="Arial" w:cs="Arial"/>
          <w:sz w:val="24"/>
          <w:szCs w:val="24"/>
        </w:rPr>
      </w:pPr>
      <w:r>
        <w:rPr>
          <w:rFonts w:ascii="Arial" w:hAnsi="Arial" w:cs="Arial"/>
          <w:b/>
          <w:i/>
          <w:sz w:val="24"/>
          <w:szCs w:val="24"/>
        </w:rPr>
        <w:t>‘</w:t>
      </w:r>
      <w:r w:rsidR="0082498D" w:rsidRPr="00C91FA6">
        <w:rPr>
          <w:rFonts w:ascii="Arial" w:hAnsi="Arial" w:cs="Arial"/>
          <w:b/>
          <w:i/>
          <w:sz w:val="24"/>
          <w:szCs w:val="24"/>
        </w:rPr>
        <w:t>individual breach</w:t>
      </w:r>
      <w:r>
        <w:rPr>
          <w:rFonts w:ascii="Arial" w:hAnsi="Arial" w:cs="Arial"/>
          <w:b/>
          <w:i/>
          <w:sz w:val="24"/>
          <w:szCs w:val="24"/>
        </w:rPr>
        <w:t>’</w:t>
      </w:r>
      <w:r w:rsidR="0082498D" w:rsidRPr="00C91FA6">
        <w:rPr>
          <w:rFonts w:ascii="Arial" w:hAnsi="Arial" w:cs="Arial"/>
          <w:sz w:val="24"/>
          <w:szCs w:val="24"/>
        </w:rPr>
        <w:t xml:space="preserve"> has the meaning given by subregulation 22BA(1)</w:t>
      </w:r>
      <w:r>
        <w:rPr>
          <w:rFonts w:ascii="Arial" w:hAnsi="Arial" w:cs="Arial"/>
          <w:sz w:val="24"/>
          <w:szCs w:val="24"/>
        </w:rPr>
        <w:t xml:space="preserve"> as inserted by item </w:t>
      </w:r>
      <w:r w:rsidR="00151FBE">
        <w:rPr>
          <w:rFonts w:ascii="Arial" w:hAnsi="Arial" w:cs="Arial"/>
          <w:sz w:val="24"/>
          <w:szCs w:val="24"/>
        </w:rPr>
        <w:t xml:space="preserve">20 </w:t>
      </w:r>
      <w:r>
        <w:rPr>
          <w:rFonts w:ascii="Arial" w:hAnsi="Arial" w:cs="Arial"/>
          <w:sz w:val="24"/>
          <w:szCs w:val="24"/>
        </w:rPr>
        <w:t>of this Schedule</w:t>
      </w:r>
      <w:r w:rsidR="0082498D" w:rsidRPr="00C91FA6">
        <w:rPr>
          <w:rFonts w:ascii="Arial" w:hAnsi="Arial" w:cs="Arial"/>
          <w:sz w:val="24"/>
          <w:szCs w:val="24"/>
        </w:rPr>
        <w:t>.</w:t>
      </w:r>
      <w:r>
        <w:rPr>
          <w:rFonts w:ascii="Arial" w:hAnsi="Arial" w:cs="Arial"/>
          <w:sz w:val="24"/>
          <w:szCs w:val="24"/>
        </w:rPr>
        <w:t xml:space="preserve"> The Secretary may determine that an approved participant has committed an ‘individual breach’ if the Secretary is satisfied that the approved participant is the subject of an insolvency event; or has breached the approved participants code of conduct in relation to the dwelling; or has committed a compliance breach in relation to the dwelling. </w:t>
      </w:r>
    </w:p>
    <w:p w14:paraId="384904CC" w14:textId="77777777" w:rsidR="0082498D" w:rsidRPr="00C91FA6" w:rsidRDefault="00771952" w:rsidP="00593700">
      <w:pPr>
        <w:pStyle w:val="Definition"/>
        <w:rPr>
          <w:rStyle w:val="BookTitle"/>
          <w:rFonts w:ascii="Arial" w:hAnsi="Arial" w:cs="Arial"/>
          <w:i w:val="0"/>
          <w:iCs w:val="0"/>
          <w:smallCaps w:val="0"/>
          <w:spacing w:val="0"/>
          <w:sz w:val="24"/>
          <w:szCs w:val="24"/>
        </w:rPr>
      </w:pPr>
      <w:r>
        <w:rPr>
          <w:rFonts w:ascii="Arial" w:hAnsi="Arial" w:cs="Arial"/>
          <w:b/>
          <w:i/>
          <w:sz w:val="24"/>
          <w:szCs w:val="24"/>
        </w:rPr>
        <w:t>‘</w:t>
      </w:r>
      <w:r w:rsidR="0082498D" w:rsidRPr="00C91FA6">
        <w:rPr>
          <w:rFonts w:ascii="Arial" w:hAnsi="Arial" w:cs="Arial"/>
          <w:b/>
          <w:i/>
          <w:sz w:val="24"/>
          <w:szCs w:val="24"/>
        </w:rPr>
        <w:t>insolvency event</w:t>
      </w:r>
      <w:r>
        <w:rPr>
          <w:rFonts w:ascii="Arial" w:hAnsi="Arial" w:cs="Arial"/>
          <w:b/>
          <w:i/>
          <w:sz w:val="24"/>
          <w:szCs w:val="24"/>
        </w:rPr>
        <w:t>’</w:t>
      </w:r>
      <w:r w:rsidR="0082498D" w:rsidRPr="00C91FA6">
        <w:rPr>
          <w:rFonts w:ascii="Arial" w:hAnsi="Arial" w:cs="Arial"/>
          <w:sz w:val="24"/>
          <w:szCs w:val="24"/>
        </w:rPr>
        <w:t xml:space="preserve"> has the meaning given by subregulation 22BA(2)</w:t>
      </w:r>
      <w:r>
        <w:rPr>
          <w:rFonts w:ascii="Arial" w:hAnsi="Arial" w:cs="Arial"/>
          <w:sz w:val="24"/>
          <w:szCs w:val="24"/>
        </w:rPr>
        <w:t xml:space="preserve"> as inserted by item </w:t>
      </w:r>
      <w:r w:rsidR="00151FBE">
        <w:rPr>
          <w:rFonts w:ascii="Arial" w:hAnsi="Arial" w:cs="Arial"/>
          <w:sz w:val="24"/>
          <w:szCs w:val="24"/>
        </w:rPr>
        <w:t xml:space="preserve">20 </w:t>
      </w:r>
      <w:r>
        <w:rPr>
          <w:rFonts w:ascii="Arial" w:hAnsi="Arial" w:cs="Arial"/>
          <w:sz w:val="24"/>
          <w:szCs w:val="24"/>
        </w:rPr>
        <w:t>of this Schedule. An ‘insolvency event’ occurs if the approved participant dies or ceases to exist; or has become bankrupt or insolvent; or commences to be wound up.</w:t>
      </w:r>
    </w:p>
    <w:p w14:paraId="6449E2F2" w14:textId="77777777" w:rsidR="0082498D" w:rsidRDefault="0082498D"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3 – Regulation 4 (definition of </w:t>
      </w:r>
      <w:r>
        <w:rPr>
          <w:rStyle w:val="BookTitle"/>
          <w:rFonts w:ascii="Arial" w:hAnsi="Arial" w:cs="Arial"/>
          <w:b/>
          <w:iCs w:val="0"/>
          <w:smallCaps w:val="0"/>
          <w:spacing w:val="0"/>
          <w:szCs w:val="24"/>
        </w:rPr>
        <w:t>redirected</w:t>
      </w:r>
      <w:r>
        <w:rPr>
          <w:rStyle w:val="BookTitle"/>
          <w:rFonts w:ascii="Arial" w:hAnsi="Arial" w:cs="Arial"/>
          <w:b/>
          <w:i w:val="0"/>
          <w:iCs w:val="0"/>
          <w:smallCaps w:val="0"/>
          <w:spacing w:val="0"/>
          <w:szCs w:val="24"/>
        </w:rPr>
        <w:t>)</w:t>
      </w:r>
    </w:p>
    <w:p w14:paraId="019439C8" w14:textId="6D211B0C" w:rsidR="0082498D" w:rsidRPr="0082498D" w:rsidRDefault="0082498D"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amends the definition of ‘redirected’ to reflect the changes in the numbering of the </w:t>
      </w:r>
      <w:r w:rsidR="00A52996">
        <w:rPr>
          <w:rStyle w:val="BookTitle"/>
          <w:rFonts w:ascii="Arial" w:hAnsi="Arial" w:cs="Arial"/>
          <w:i w:val="0"/>
          <w:iCs w:val="0"/>
          <w:smallCaps w:val="0"/>
          <w:spacing w:val="0"/>
          <w:szCs w:val="24"/>
        </w:rPr>
        <w:t>R</w:t>
      </w:r>
      <w:r>
        <w:rPr>
          <w:rStyle w:val="BookTitle"/>
          <w:rFonts w:ascii="Arial" w:hAnsi="Arial" w:cs="Arial"/>
          <w:i w:val="0"/>
          <w:iCs w:val="0"/>
          <w:smallCaps w:val="0"/>
          <w:spacing w:val="0"/>
          <w:szCs w:val="24"/>
        </w:rPr>
        <w:t>egulations.</w:t>
      </w:r>
    </w:p>
    <w:p w14:paraId="2E79554B" w14:textId="77777777" w:rsidR="0082498D" w:rsidRDefault="0082498D"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4 – Regulation 4 (definition of </w:t>
      </w:r>
      <w:r>
        <w:rPr>
          <w:rStyle w:val="BookTitle"/>
          <w:rFonts w:ascii="Arial" w:hAnsi="Arial" w:cs="Arial"/>
          <w:b/>
          <w:iCs w:val="0"/>
          <w:smallCaps w:val="0"/>
          <w:spacing w:val="0"/>
          <w:szCs w:val="24"/>
        </w:rPr>
        <w:t>relevant approved participant</w:t>
      </w:r>
      <w:r>
        <w:rPr>
          <w:rStyle w:val="BookTitle"/>
          <w:rFonts w:ascii="Arial" w:hAnsi="Arial" w:cs="Arial"/>
          <w:b/>
          <w:i w:val="0"/>
          <w:iCs w:val="0"/>
          <w:smallCaps w:val="0"/>
          <w:spacing w:val="0"/>
          <w:szCs w:val="24"/>
        </w:rPr>
        <w:t>)</w:t>
      </w:r>
    </w:p>
    <w:p w14:paraId="7FC9FB74" w14:textId="2CDC18AE" w:rsidR="0082498D" w:rsidRPr="0082498D" w:rsidRDefault="0082498D"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repeals the definition of ‘relevant approved participant’.</w:t>
      </w:r>
      <w:r w:rsidR="00771952">
        <w:rPr>
          <w:rStyle w:val="BookTitle"/>
          <w:rFonts w:ascii="Arial" w:hAnsi="Arial" w:cs="Arial"/>
          <w:i w:val="0"/>
          <w:iCs w:val="0"/>
          <w:smallCaps w:val="0"/>
          <w:spacing w:val="0"/>
          <w:szCs w:val="24"/>
        </w:rPr>
        <w:t xml:space="preserve"> This definition is repealed as all references to ‘approved participant’ </w:t>
      </w:r>
      <w:r w:rsidR="00A52996">
        <w:rPr>
          <w:rStyle w:val="BookTitle"/>
          <w:rFonts w:ascii="Arial" w:hAnsi="Arial" w:cs="Arial"/>
          <w:i w:val="0"/>
          <w:iCs w:val="0"/>
          <w:smallCaps w:val="0"/>
          <w:spacing w:val="0"/>
          <w:szCs w:val="24"/>
        </w:rPr>
        <w:t>distinguish</w:t>
      </w:r>
      <w:r w:rsidR="00771952">
        <w:rPr>
          <w:rStyle w:val="BookTitle"/>
          <w:rFonts w:ascii="Arial" w:hAnsi="Arial" w:cs="Arial"/>
          <w:i w:val="0"/>
          <w:iCs w:val="0"/>
          <w:smallCaps w:val="0"/>
          <w:spacing w:val="0"/>
          <w:szCs w:val="24"/>
        </w:rPr>
        <w:t xml:space="preserve"> </w:t>
      </w:r>
      <w:r w:rsidR="00085DE1">
        <w:rPr>
          <w:rStyle w:val="BookTitle"/>
          <w:rFonts w:ascii="Arial" w:hAnsi="Arial" w:cs="Arial"/>
          <w:i w:val="0"/>
          <w:iCs w:val="0"/>
          <w:smallCaps w:val="0"/>
          <w:spacing w:val="0"/>
          <w:szCs w:val="24"/>
        </w:rPr>
        <w:t>between ‘original approved participant’ and ‘gaining approved participant’.</w:t>
      </w:r>
    </w:p>
    <w:p w14:paraId="02C09B5A" w14:textId="77777777" w:rsidR="0082498D" w:rsidRDefault="0082498D"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5 – Regulation 4</w:t>
      </w:r>
    </w:p>
    <w:p w14:paraId="32146D7D" w14:textId="77777777" w:rsidR="0082498D" w:rsidRDefault="0082498D"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inserts the following new definitions:</w:t>
      </w:r>
    </w:p>
    <w:p w14:paraId="54B92B2E" w14:textId="77777777" w:rsidR="0082498D" w:rsidRPr="006C1265" w:rsidRDefault="00934576" w:rsidP="0082498D">
      <w:pPr>
        <w:pStyle w:val="Definition"/>
        <w:rPr>
          <w:rFonts w:ascii="Arial" w:hAnsi="Arial" w:cs="Arial"/>
          <w:sz w:val="24"/>
          <w:szCs w:val="24"/>
        </w:rPr>
      </w:pPr>
      <w:r w:rsidRPr="006C1265">
        <w:rPr>
          <w:rFonts w:ascii="Arial" w:hAnsi="Arial" w:cs="Arial"/>
          <w:b/>
          <w:i/>
          <w:sz w:val="24"/>
          <w:szCs w:val="24"/>
        </w:rPr>
        <w:t>‘</w:t>
      </w:r>
      <w:r w:rsidR="0082498D" w:rsidRPr="006C1265">
        <w:rPr>
          <w:rFonts w:ascii="Arial" w:hAnsi="Arial" w:cs="Arial"/>
          <w:b/>
          <w:i/>
          <w:sz w:val="24"/>
          <w:szCs w:val="24"/>
        </w:rPr>
        <w:t>serious breach</w:t>
      </w:r>
      <w:r w:rsidRPr="006C1265">
        <w:rPr>
          <w:rFonts w:ascii="Arial" w:hAnsi="Arial" w:cs="Arial"/>
          <w:b/>
          <w:i/>
          <w:sz w:val="24"/>
          <w:szCs w:val="24"/>
        </w:rPr>
        <w:t>’</w:t>
      </w:r>
      <w:r w:rsidR="0082498D" w:rsidRPr="006C1265">
        <w:rPr>
          <w:rFonts w:ascii="Arial" w:hAnsi="Arial" w:cs="Arial"/>
          <w:sz w:val="24"/>
          <w:szCs w:val="24"/>
        </w:rPr>
        <w:t xml:space="preserve"> has the meaning given by subregulation 22BB(1)</w:t>
      </w:r>
      <w:r w:rsidRPr="006C1265">
        <w:rPr>
          <w:rFonts w:ascii="Arial" w:hAnsi="Arial" w:cs="Arial"/>
          <w:sz w:val="24"/>
          <w:szCs w:val="24"/>
        </w:rPr>
        <w:t xml:space="preserve"> as inserted by item </w:t>
      </w:r>
      <w:r w:rsidR="00151FBE">
        <w:rPr>
          <w:rFonts w:ascii="Arial" w:hAnsi="Arial" w:cs="Arial"/>
          <w:sz w:val="24"/>
          <w:szCs w:val="24"/>
        </w:rPr>
        <w:t>20</w:t>
      </w:r>
      <w:r w:rsidR="00151FBE" w:rsidRPr="006C1265">
        <w:rPr>
          <w:rFonts w:ascii="Arial" w:hAnsi="Arial" w:cs="Arial"/>
          <w:sz w:val="24"/>
          <w:szCs w:val="24"/>
        </w:rPr>
        <w:t xml:space="preserve"> </w:t>
      </w:r>
      <w:r w:rsidRPr="006C1265">
        <w:rPr>
          <w:rFonts w:ascii="Arial" w:hAnsi="Arial" w:cs="Arial"/>
          <w:sz w:val="24"/>
          <w:szCs w:val="24"/>
        </w:rPr>
        <w:t>of this Schedule</w:t>
      </w:r>
      <w:r w:rsidR="0082498D" w:rsidRPr="006C1265">
        <w:rPr>
          <w:rFonts w:ascii="Arial" w:hAnsi="Arial" w:cs="Arial"/>
          <w:sz w:val="24"/>
          <w:szCs w:val="24"/>
        </w:rPr>
        <w:t>.</w:t>
      </w:r>
    </w:p>
    <w:p w14:paraId="5EBA5B3A" w14:textId="77777777" w:rsidR="0082498D" w:rsidRPr="006C1265" w:rsidRDefault="00934576" w:rsidP="0082498D">
      <w:pPr>
        <w:pStyle w:val="Definition"/>
        <w:rPr>
          <w:rStyle w:val="BookTitle"/>
          <w:rFonts w:ascii="Arial" w:hAnsi="Arial" w:cs="Arial"/>
          <w:i w:val="0"/>
          <w:iCs w:val="0"/>
          <w:smallCaps w:val="0"/>
          <w:spacing w:val="0"/>
          <w:sz w:val="24"/>
          <w:szCs w:val="24"/>
        </w:rPr>
      </w:pPr>
      <w:r w:rsidRPr="006C1265">
        <w:rPr>
          <w:rFonts w:ascii="Arial" w:hAnsi="Arial" w:cs="Arial"/>
          <w:b/>
          <w:i/>
          <w:sz w:val="24"/>
          <w:szCs w:val="24"/>
        </w:rPr>
        <w:t>‘transfer request’</w:t>
      </w:r>
      <w:r w:rsidR="0082498D" w:rsidRPr="006C1265">
        <w:rPr>
          <w:rFonts w:ascii="Arial" w:hAnsi="Arial" w:cs="Arial"/>
          <w:sz w:val="24"/>
          <w:szCs w:val="24"/>
        </w:rPr>
        <w:t xml:space="preserve"> has the mea</w:t>
      </w:r>
      <w:r w:rsidRPr="006C1265">
        <w:rPr>
          <w:rFonts w:ascii="Arial" w:hAnsi="Arial" w:cs="Arial"/>
          <w:sz w:val="24"/>
          <w:szCs w:val="24"/>
        </w:rPr>
        <w:t>ning given by subregulation 22BE</w:t>
      </w:r>
      <w:r w:rsidR="0082498D" w:rsidRPr="006C1265">
        <w:rPr>
          <w:rFonts w:ascii="Arial" w:hAnsi="Arial" w:cs="Arial"/>
          <w:sz w:val="24"/>
          <w:szCs w:val="24"/>
        </w:rPr>
        <w:t>(</w:t>
      </w:r>
      <w:r w:rsidRPr="006C1265">
        <w:rPr>
          <w:rFonts w:ascii="Arial" w:hAnsi="Arial" w:cs="Arial"/>
          <w:sz w:val="24"/>
          <w:szCs w:val="24"/>
        </w:rPr>
        <w:t>1</w:t>
      </w:r>
      <w:r w:rsidR="0082498D" w:rsidRPr="006C1265">
        <w:rPr>
          <w:rFonts w:ascii="Arial" w:hAnsi="Arial" w:cs="Arial"/>
          <w:sz w:val="24"/>
          <w:szCs w:val="24"/>
        </w:rPr>
        <w:t>)</w:t>
      </w:r>
      <w:r w:rsidRPr="006C1265">
        <w:rPr>
          <w:rFonts w:ascii="Arial" w:hAnsi="Arial" w:cs="Arial"/>
          <w:sz w:val="24"/>
          <w:szCs w:val="24"/>
        </w:rPr>
        <w:t xml:space="preserve">(b) as inserted by item </w:t>
      </w:r>
      <w:r w:rsidR="00151FBE">
        <w:rPr>
          <w:rFonts w:ascii="Arial" w:hAnsi="Arial" w:cs="Arial"/>
          <w:sz w:val="24"/>
          <w:szCs w:val="24"/>
        </w:rPr>
        <w:t>20</w:t>
      </w:r>
      <w:r w:rsidR="00151FBE" w:rsidRPr="006C1265">
        <w:rPr>
          <w:rFonts w:ascii="Arial" w:hAnsi="Arial" w:cs="Arial"/>
          <w:sz w:val="24"/>
          <w:szCs w:val="24"/>
        </w:rPr>
        <w:t xml:space="preserve"> </w:t>
      </w:r>
      <w:r w:rsidRPr="006C1265">
        <w:rPr>
          <w:rFonts w:ascii="Arial" w:hAnsi="Arial" w:cs="Arial"/>
          <w:sz w:val="24"/>
          <w:szCs w:val="24"/>
        </w:rPr>
        <w:t>of this Schedule</w:t>
      </w:r>
      <w:r w:rsidR="0082498D" w:rsidRPr="006C1265">
        <w:rPr>
          <w:rFonts w:ascii="Arial" w:hAnsi="Arial" w:cs="Arial"/>
          <w:sz w:val="24"/>
          <w:szCs w:val="24"/>
        </w:rPr>
        <w:t>.</w:t>
      </w:r>
    </w:p>
    <w:p w14:paraId="2E4A9FE8" w14:textId="77777777" w:rsidR="0082498D" w:rsidRPr="0082498D" w:rsidRDefault="0082498D"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6 – Regulation 4 (definition of </w:t>
      </w:r>
      <w:r>
        <w:rPr>
          <w:rStyle w:val="BookTitle"/>
          <w:rFonts w:ascii="Arial" w:hAnsi="Arial" w:cs="Arial"/>
          <w:b/>
          <w:iCs w:val="0"/>
          <w:smallCaps w:val="0"/>
          <w:spacing w:val="0"/>
          <w:szCs w:val="24"/>
        </w:rPr>
        <w:t>unfair conduct</w:t>
      </w:r>
      <w:r>
        <w:rPr>
          <w:rStyle w:val="BookTitle"/>
          <w:rFonts w:ascii="Arial" w:hAnsi="Arial" w:cs="Arial"/>
          <w:b/>
          <w:i w:val="0"/>
          <w:iCs w:val="0"/>
          <w:smallCaps w:val="0"/>
          <w:spacing w:val="0"/>
          <w:szCs w:val="24"/>
        </w:rPr>
        <w:t>)</w:t>
      </w:r>
    </w:p>
    <w:p w14:paraId="7FE546F7" w14:textId="5D40FCE5" w:rsidR="0082498D" w:rsidRPr="0082498D" w:rsidRDefault="0082498D"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w:t>
      </w:r>
      <w:r w:rsidR="00934576">
        <w:rPr>
          <w:rStyle w:val="BookTitle"/>
          <w:rFonts w:ascii="Arial" w:hAnsi="Arial" w:cs="Arial"/>
          <w:i w:val="0"/>
          <w:iCs w:val="0"/>
          <w:smallCaps w:val="0"/>
          <w:spacing w:val="0"/>
          <w:szCs w:val="24"/>
        </w:rPr>
        <w:t>repeals the definition of ‘unfair conduct’ as it is no longer referenced in the Regulations</w:t>
      </w:r>
      <w:r w:rsidR="009B5354">
        <w:rPr>
          <w:rStyle w:val="BookTitle"/>
          <w:rFonts w:ascii="Arial" w:hAnsi="Arial" w:cs="Arial"/>
          <w:i w:val="0"/>
          <w:iCs w:val="0"/>
          <w:smallCaps w:val="0"/>
          <w:spacing w:val="0"/>
          <w:szCs w:val="24"/>
        </w:rPr>
        <w:t xml:space="preserve">, </w:t>
      </w:r>
      <w:r w:rsidR="00151FBE">
        <w:rPr>
          <w:rStyle w:val="BookTitle"/>
          <w:rFonts w:ascii="Arial" w:hAnsi="Arial" w:cs="Arial"/>
          <w:i w:val="0"/>
          <w:iCs w:val="0"/>
          <w:smallCaps w:val="0"/>
          <w:spacing w:val="0"/>
          <w:szCs w:val="24"/>
        </w:rPr>
        <w:t xml:space="preserve">and </w:t>
      </w:r>
      <w:r w:rsidR="009B5354">
        <w:rPr>
          <w:rStyle w:val="BookTitle"/>
          <w:rFonts w:ascii="Arial" w:hAnsi="Arial" w:cs="Arial"/>
          <w:i w:val="0"/>
          <w:iCs w:val="0"/>
          <w:smallCaps w:val="0"/>
          <w:spacing w:val="0"/>
          <w:szCs w:val="24"/>
        </w:rPr>
        <w:t>elements of the</w:t>
      </w:r>
      <w:r w:rsidR="00E1390D">
        <w:rPr>
          <w:rStyle w:val="BookTitle"/>
          <w:rFonts w:ascii="Arial" w:hAnsi="Arial" w:cs="Arial"/>
          <w:i w:val="0"/>
          <w:iCs w:val="0"/>
          <w:smallCaps w:val="0"/>
          <w:spacing w:val="0"/>
          <w:szCs w:val="24"/>
        </w:rPr>
        <w:t xml:space="preserve"> </w:t>
      </w:r>
      <w:r w:rsidR="009B5354">
        <w:rPr>
          <w:rStyle w:val="BookTitle"/>
          <w:rFonts w:ascii="Arial" w:hAnsi="Arial" w:cs="Arial"/>
          <w:i w:val="0"/>
          <w:iCs w:val="0"/>
          <w:smallCaps w:val="0"/>
          <w:spacing w:val="0"/>
          <w:szCs w:val="24"/>
        </w:rPr>
        <w:t xml:space="preserve">‘unfair conduct’ definition </w:t>
      </w:r>
      <w:r w:rsidR="00E1390D">
        <w:rPr>
          <w:rStyle w:val="BookTitle"/>
          <w:rFonts w:ascii="Arial" w:hAnsi="Arial" w:cs="Arial"/>
          <w:i w:val="0"/>
          <w:iCs w:val="0"/>
          <w:smallCaps w:val="0"/>
          <w:spacing w:val="0"/>
          <w:szCs w:val="24"/>
        </w:rPr>
        <w:t xml:space="preserve">are now reflected in the </w:t>
      </w:r>
      <w:r w:rsidR="00A52996">
        <w:rPr>
          <w:rStyle w:val="BookTitle"/>
          <w:rFonts w:ascii="Arial" w:hAnsi="Arial" w:cs="Arial"/>
          <w:i w:val="0"/>
          <w:iCs w:val="0"/>
          <w:smallCaps w:val="0"/>
          <w:spacing w:val="0"/>
          <w:szCs w:val="24"/>
        </w:rPr>
        <w:t>c</w:t>
      </w:r>
      <w:r w:rsidR="00E1390D">
        <w:rPr>
          <w:rStyle w:val="BookTitle"/>
          <w:rFonts w:ascii="Arial" w:hAnsi="Arial" w:cs="Arial"/>
          <w:i w:val="0"/>
          <w:iCs w:val="0"/>
          <w:smallCaps w:val="0"/>
          <w:spacing w:val="0"/>
          <w:szCs w:val="24"/>
        </w:rPr>
        <w:t xml:space="preserve">ode of </w:t>
      </w:r>
      <w:r w:rsidR="00A52996">
        <w:rPr>
          <w:rStyle w:val="BookTitle"/>
          <w:rFonts w:ascii="Arial" w:hAnsi="Arial" w:cs="Arial"/>
          <w:i w:val="0"/>
          <w:iCs w:val="0"/>
          <w:smallCaps w:val="0"/>
          <w:spacing w:val="0"/>
          <w:szCs w:val="24"/>
        </w:rPr>
        <w:t>c</w:t>
      </w:r>
      <w:r w:rsidR="00E1390D">
        <w:rPr>
          <w:rStyle w:val="BookTitle"/>
          <w:rFonts w:ascii="Arial" w:hAnsi="Arial" w:cs="Arial"/>
          <w:i w:val="0"/>
          <w:iCs w:val="0"/>
          <w:smallCaps w:val="0"/>
          <w:spacing w:val="0"/>
          <w:szCs w:val="24"/>
        </w:rPr>
        <w:t>onduct</w:t>
      </w:r>
      <w:r w:rsidR="00934576">
        <w:rPr>
          <w:rStyle w:val="BookTitle"/>
          <w:rFonts w:ascii="Arial" w:hAnsi="Arial" w:cs="Arial"/>
          <w:i w:val="0"/>
          <w:iCs w:val="0"/>
          <w:smallCaps w:val="0"/>
          <w:spacing w:val="0"/>
          <w:szCs w:val="24"/>
        </w:rPr>
        <w:t xml:space="preserve">. </w:t>
      </w:r>
    </w:p>
    <w:p w14:paraId="19E08112" w14:textId="4BECC329" w:rsidR="00CB51F0" w:rsidRDefault="00CB51F0"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7 – Regulation 4 (</w:t>
      </w:r>
      <w:r w:rsidR="00FF7E7F">
        <w:rPr>
          <w:rStyle w:val="BookTitle"/>
          <w:rFonts w:ascii="Arial" w:hAnsi="Arial" w:cs="Arial"/>
          <w:b/>
          <w:i w:val="0"/>
          <w:iCs w:val="0"/>
          <w:smallCaps w:val="0"/>
          <w:spacing w:val="0"/>
          <w:szCs w:val="24"/>
        </w:rPr>
        <w:t xml:space="preserve">subregulation </w:t>
      </w:r>
      <w:r>
        <w:rPr>
          <w:rStyle w:val="BookTitle"/>
          <w:rFonts w:ascii="Arial" w:hAnsi="Arial" w:cs="Arial"/>
          <w:b/>
          <w:i w:val="0"/>
          <w:iCs w:val="0"/>
          <w:smallCaps w:val="0"/>
          <w:spacing w:val="0"/>
          <w:szCs w:val="24"/>
        </w:rPr>
        <w:t xml:space="preserve">(b)(ii) of the definition of </w:t>
      </w:r>
      <w:r>
        <w:rPr>
          <w:rStyle w:val="BookTitle"/>
          <w:rFonts w:ascii="Arial" w:hAnsi="Arial" w:cs="Arial"/>
          <w:b/>
          <w:iCs w:val="0"/>
          <w:smallCaps w:val="0"/>
          <w:spacing w:val="0"/>
          <w:szCs w:val="24"/>
        </w:rPr>
        <w:t>unfair contract</w:t>
      </w:r>
      <w:r>
        <w:rPr>
          <w:rStyle w:val="BookTitle"/>
          <w:rFonts w:ascii="Arial" w:hAnsi="Arial" w:cs="Arial"/>
          <w:b/>
          <w:i w:val="0"/>
          <w:iCs w:val="0"/>
          <w:smallCaps w:val="0"/>
          <w:spacing w:val="0"/>
          <w:szCs w:val="24"/>
        </w:rPr>
        <w:t>)</w:t>
      </w:r>
    </w:p>
    <w:p w14:paraId="54C45572" w14:textId="5507E518" w:rsidR="00CB51F0" w:rsidRPr="00CB51F0" w:rsidRDefault="00CB51F0"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amends the definition of unfair contract to substitute the reference to “the approved participant or an associated party” with “a person other than an investor”. The purpose of this amendment is to ensure that approved participants</w:t>
      </w:r>
      <w:r w:rsidR="00151FBE">
        <w:rPr>
          <w:rStyle w:val="BookTitle"/>
          <w:rFonts w:ascii="Arial" w:hAnsi="Arial" w:cs="Arial"/>
          <w:i w:val="0"/>
          <w:iCs w:val="0"/>
          <w:smallCaps w:val="0"/>
          <w:spacing w:val="0"/>
          <w:szCs w:val="24"/>
        </w:rPr>
        <w:t xml:space="preserve"> and</w:t>
      </w:r>
      <w:r>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lastRenderedPageBreak/>
        <w:t>associated parties, as well as property management service providers</w:t>
      </w:r>
      <w:r w:rsidR="00151FB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do not enforce, seek to enforce or threaten to enforce an unfair contract, in accordance with </w:t>
      </w:r>
      <w:r w:rsidR="00FF7E7F">
        <w:rPr>
          <w:rStyle w:val="BookTitle"/>
          <w:rFonts w:ascii="Arial" w:hAnsi="Arial" w:cs="Arial"/>
          <w:i w:val="0"/>
          <w:iCs w:val="0"/>
          <w:smallCaps w:val="0"/>
          <w:spacing w:val="0"/>
          <w:szCs w:val="24"/>
        </w:rPr>
        <w:t>subregulation</w:t>
      </w:r>
      <w:r>
        <w:rPr>
          <w:rStyle w:val="BookTitle"/>
          <w:rFonts w:ascii="Arial" w:hAnsi="Arial" w:cs="Arial"/>
          <w:i w:val="0"/>
          <w:iCs w:val="0"/>
          <w:smallCaps w:val="0"/>
          <w:spacing w:val="0"/>
          <w:szCs w:val="24"/>
        </w:rPr>
        <w:t xml:space="preserve"> 22BD(2)(l)(iv).</w:t>
      </w:r>
    </w:p>
    <w:p w14:paraId="0B0EE250" w14:textId="77777777" w:rsidR="0082498D" w:rsidRDefault="00CB51F0"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8</w:t>
      </w:r>
      <w:r w:rsidR="0050464C">
        <w:rPr>
          <w:rStyle w:val="BookTitle"/>
          <w:rFonts w:ascii="Arial" w:hAnsi="Arial" w:cs="Arial"/>
          <w:b/>
          <w:i w:val="0"/>
          <w:iCs w:val="0"/>
          <w:smallCaps w:val="0"/>
          <w:spacing w:val="0"/>
          <w:szCs w:val="24"/>
        </w:rPr>
        <w:t xml:space="preserve"> – Subregulation 16(6B)</w:t>
      </w:r>
    </w:p>
    <w:p w14:paraId="550CE01E" w14:textId="2DBE2D8F" w:rsidR="0050464C" w:rsidRDefault="0050464C" w:rsidP="00836E7C">
      <w:pPr>
        <w:spacing w:before="120"/>
        <w:rPr>
          <w:rFonts w:ascii="Arial" w:hAnsi="Arial" w:cs="Arial"/>
        </w:rPr>
      </w:pPr>
      <w:r>
        <w:rPr>
          <w:rStyle w:val="BookTitle"/>
          <w:rFonts w:ascii="Arial" w:hAnsi="Arial" w:cs="Arial"/>
          <w:i w:val="0"/>
          <w:iCs w:val="0"/>
          <w:smallCaps w:val="0"/>
          <w:spacing w:val="0"/>
          <w:szCs w:val="24"/>
        </w:rPr>
        <w:t>This item</w:t>
      </w:r>
      <w:r w:rsidR="00836E7C">
        <w:rPr>
          <w:rStyle w:val="BookTitle"/>
          <w:rFonts w:ascii="Arial" w:hAnsi="Arial" w:cs="Arial"/>
          <w:i w:val="0"/>
          <w:iCs w:val="0"/>
          <w:smallCaps w:val="0"/>
          <w:spacing w:val="0"/>
          <w:szCs w:val="24"/>
        </w:rPr>
        <w:t xml:space="preserve"> provides the Secretary with the discretion to grant an extension of time for an approved participant to obtain and lodge a market rent valuation. Under the previous </w:t>
      </w:r>
      <w:r w:rsidR="00A52996">
        <w:rPr>
          <w:rStyle w:val="BookTitle"/>
          <w:rFonts w:ascii="Arial" w:hAnsi="Arial" w:cs="Arial"/>
          <w:i w:val="0"/>
          <w:iCs w:val="0"/>
          <w:smallCaps w:val="0"/>
          <w:spacing w:val="0"/>
          <w:szCs w:val="24"/>
        </w:rPr>
        <w:t>R</w:t>
      </w:r>
      <w:r w:rsidR="00836E7C">
        <w:rPr>
          <w:rStyle w:val="BookTitle"/>
          <w:rFonts w:ascii="Arial" w:hAnsi="Arial" w:cs="Arial"/>
          <w:i w:val="0"/>
          <w:iCs w:val="0"/>
          <w:smallCaps w:val="0"/>
          <w:spacing w:val="0"/>
          <w:szCs w:val="24"/>
        </w:rPr>
        <w:t xml:space="preserve">egulations, an investor </w:t>
      </w:r>
      <w:r w:rsidR="00A52996">
        <w:rPr>
          <w:rStyle w:val="BookTitle"/>
          <w:rFonts w:ascii="Arial" w:hAnsi="Arial" w:cs="Arial"/>
          <w:i w:val="0"/>
          <w:iCs w:val="0"/>
          <w:smallCaps w:val="0"/>
          <w:spacing w:val="0"/>
          <w:szCs w:val="24"/>
        </w:rPr>
        <w:t>could</w:t>
      </w:r>
      <w:r w:rsidR="00836E7C">
        <w:rPr>
          <w:rStyle w:val="BookTitle"/>
          <w:rFonts w:ascii="Arial" w:hAnsi="Arial" w:cs="Arial"/>
          <w:i w:val="0"/>
          <w:iCs w:val="0"/>
          <w:smallCaps w:val="0"/>
          <w:spacing w:val="0"/>
          <w:szCs w:val="24"/>
        </w:rPr>
        <w:t xml:space="preserve"> not receive incentives if their approved participant had failed to obtain and lodge a market rent valuation within the required timeframe. Where there has been a transfer of allocation, this amendment allows the Secretary</w:t>
      </w:r>
      <w:r w:rsidR="00151FBE">
        <w:rPr>
          <w:rStyle w:val="BookTitle"/>
          <w:rFonts w:ascii="Arial" w:hAnsi="Arial" w:cs="Arial"/>
          <w:i w:val="0"/>
          <w:iCs w:val="0"/>
          <w:smallCaps w:val="0"/>
          <w:spacing w:val="0"/>
          <w:szCs w:val="24"/>
        </w:rPr>
        <w:t xml:space="preserve"> to</w:t>
      </w:r>
      <w:r w:rsidR="00836E7C">
        <w:rPr>
          <w:rStyle w:val="BookTitle"/>
          <w:rFonts w:ascii="Arial" w:hAnsi="Arial" w:cs="Arial"/>
          <w:i w:val="0"/>
          <w:iCs w:val="0"/>
          <w:smallCaps w:val="0"/>
          <w:spacing w:val="0"/>
          <w:szCs w:val="24"/>
        </w:rPr>
        <w:t xml:space="preserve"> grant an extension of time so that the gaining approved participant may obtain and lodge the market rent valuation where the original approved participant failed to do so. </w:t>
      </w:r>
      <w:r>
        <w:rPr>
          <w:rStyle w:val="BookTitle"/>
          <w:rFonts w:ascii="Arial" w:hAnsi="Arial" w:cs="Arial"/>
          <w:i w:val="0"/>
          <w:iCs w:val="0"/>
          <w:smallCaps w:val="0"/>
          <w:spacing w:val="0"/>
          <w:szCs w:val="24"/>
        </w:rPr>
        <w:t xml:space="preserve"> </w:t>
      </w:r>
    </w:p>
    <w:p w14:paraId="69FEBC8E" w14:textId="77777777" w:rsidR="00A675F8" w:rsidRDefault="00934576" w:rsidP="00A675F8">
      <w:pPr>
        <w:rPr>
          <w:rFonts w:ascii="Arial" w:hAnsi="Arial" w:cs="Arial"/>
          <w:b/>
          <w:szCs w:val="24"/>
        </w:rPr>
      </w:pPr>
      <w:r>
        <w:rPr>
          <w:rFonts w:ascii="Arial" w:hAnsi="Arial" w:cs="Arial"/>
          <w:b/>
          <w:szCs w:val="24"/>
        </w:rPr>
        <w:t xml:space="preserve">Item </w:t>
      </w:r>
      <w:r w:rsidR="00CB51F0">
        <w:rPr>
          <w:rFonts w:ascii="Arial" w:hAnsi="Arial" w:cs="Arial"/>
          <w:b/>
          <w:szCs w:val="24"/>
        </w:rPr>
        <w:t>9</w:t>
      </w:r>
      <w:r w:rsidR="00A675F8">
        <w:rPr>
          <w:rFonts w:ascii="Arial" w:hAnsi="Arial" w:cs="Arial"/>
          <w:b/>
          <w:szCs w:val="24"/>
        </w:rPr>
        <w:t xml:space="preserve"> – Subregulation 20(1)</w:t>
      </w:r>
    </w:p>
    <w:p w14:paraId="6C9495BC" w14:textId="77777777" w:rsidR="00CB51F0" w:rsidRPr="00CB51F0" w:rsidRDefault="00A675F8" w:rsidP="00A675F8">
      <w:pPr>
        <w:rPr>
          <w:rFonts w:ascii="Arial" w:hAnsi="Arial" w:cs="Arial"/>
          <w:szCs w:val="24"/>
        </w:rPr>
      </w:pPr>
      <w:r>
        <w:rPr>
          <w:rFonts w:ascii="Arial" w:hAnsi="Arial" w:cs="Arial"/>
          <w:szCs w:val="24"/>
        </w:rPr>
        <w:t xml:space="preserve">This item </w:t>
      </w:r>
      <w:r w:rsidR="00984A0E">
        <w:rPr>
          <w:rFonts w:ascii="Arial" w:hAnsi="Arial" w:cs="Arial"/>
          <w:szCs w:val="24"/>
        </w:rPr>
        <w:t>removes “(1)” as it is no longer required</w:t>
      </w:r>
      <w:r w:rsidR="00151FBE">
        <w:rPr>
          <w:rFonts w:ascii="Arial" w:hAnsi="Arial" w:cs="Arial"/>
          <w:szCs w:val="24"/>
        </w:rPr>
        <w:t>.</w:t>
      </w:r>
      <w:r w:rsidR="00934576">
        <w:rPr>
          <w:rFonts w:ascii="Arial" w:hAnsi="Arial" w:cs="Arial"/>
          <w:szCs w:val="24"/>
        </w:rPr>
        <w:t xml:space="preserve"> </w:t>
      </w:r>
      <w:r w:rsidR="00151FBE">
        <w:rPr>
          <w:rFonts w:ascii="Arial" w:hAnsi="Arial" w:cs="Arial"/>
          <w:szCs w:val="24"/>
        </w:rPr>
        <w:t>G</w:t>
      </w:r>
      <w:r w:rsidR="00934576">
        <w:rPr>
          <w:rFonts w:ascii="Arial" w:hAnsi="Arial" w:cs="Arial"/>
          <w:szCs w:val="24"/>
        </w:rPr>
        <w:t>iven subregulation 20(2) is removed, it is not necessary to provide numbering for the remaining one paragraph.</w:t>
      </w:r>
    </w:p>
    <w:p w14:paraId="1B413AB2" w14:textId="77777777" w:rsidR="00984A0E" w:rsidRDefault="00934576" w:rsidP="00A675F8">
      <w:pPr>
        <w:rPr>
          <w:rFonts w:ascii="Arial" w:hAnsi="Arial" w:cs="Arial"/>
          <w:b/>
          <w:szCs w:val="24"/>
        </w:rPr>
      </w:pPr>
      <w:r>
        <w:rPr>
          <w:rFonts w:ascii="Arial" w:hAnsi="Arial" w:cs="Arial"/>
          <w:b/>
          <w:szCs w:val="24"/>
        </w:rPr>
        <w:t xml:space="preserve">Item </w:t>
      </w:r>
      <w:r w:rsidR="00CB51F0">
        <w:rPr>
          <w:rFonts w:ascii="Arial" w:hAnsi="Arial" w:cs="Arial"/>
          <w:b/>
          <w:szCs w:val="24"/>
        </w:rPr>
        <w:t>10</w:t>
      </w:r>
      <w:r w:rsidR="00984A0E">
        <w:rPr>
          <w:rFonts w:ascii="Arial" w:hAnsi="Arial" w:cs="Arial"/>
          <w:b/>
          <w:szCs w:val="24"/>
        </w:rPr>
        <w:t xml:space="preserve"> – Subregulation 20(2)</w:t>
      </w:r>
    </w:p>
    <w:p w14:paraId="307579A2" w14:textId="6246CDA1" w:rsidR="00984A0E" w:rsidRDefault="00984A0E" w:rsidP="00A675F8">
      <w:pPr>
        <w:rPr>
          <w:rFonts w:ascii="Arial" w:hAnsi="Arial" w:cs="Arial"/>
        </w:rPr>
      </w:pPr>
      <w:r>
        <w:rPr>
          <w:rFonts w:ascii="Arial" w:hAnsi="Arial" w:cs="Arial"/>
          <w:szCs w:val="24"/>
        </w:rPr>
        <w:t xml:space="preserve">This item repeals subregulation 20(2). </w:t>
      </w:r>
      <w:r w:rsidR="00752776">
        <w:rPr>
          <w:rFonts w:ascii="Arial" w:hAnsi="Arial" w:cs="Arial"/>
          <w:szCs w:val="24"/>
        </w:rPr>
        <w:t>Previous</w:t>
      </w:r>
      <w:r>
        <w:rPr>
          <w:rFonts w:ascii="Arial" w:hAnsi="Arial" w:cs="Arial"/>
          <w:szCs w:val="24"/>
        </w:rPr>
        <w:t xml:space="preserve">ly subregulation 20(2) </w:t>
      </w:r>
      <w:r>
        <w:rPr>
          <w:rFonts w:ascii="Arial" w:hAnsi="Arial" w:cs="Arial"/>
        </w:rPr>
        <w:t>state</w:t>
      </w:r>
      <w:r w:rsidR="00A52996">
        <w:rPr>
          <w:rFonts w:ascii="Arial" w:hAnsi="Arial" w:cs="Arial"/>
        </w:rPr>
        <w:t>d</w:t>
      </w:r>
      <w:r>
        <w:rPr>
          <w:rFonts w:ascii="Arial" w:hAnsi="Arial" w:cs="Arial"/>
        </w:rPr>
        <w:t xml:space="preserve"> that the Secretary must not transfer a provisional allocation to a different rental dwelling, which mean</w:t>
      </w:r>
      <w:r w:rsidR="00A52996">
        <w:rPr>
          <w:rFonts w:ascii="Arial" w:hAnsi="Arial" w:cs="Arial"/>
        </w:rPr>
        <w:t>t</w:t>
      </w:r>
      <w:r>
        <w:rPr>
          <w:rFonts w:ascii="Arial" w:hAnsi="Arial" w:cs="Arial"/>
        </w:rPr>
        <w:t xml:space="preserve"> that if the conditions of a provisional allocation </w:t>
      </w:r>
      <w:r w:rsidR="00A52996">
        <w:rPr>
          <w:rFonts w:ascii="Arial" w:hAnsi="Arial" w:cs="Arial"/>
        </w:rPr>
        <w:t>were</w:t>
      </w:r>
      <w:r>
        <w:rPr>
          <w:rFonts w:ascii="Arial" w:hAnsi="Arial" w:cs="Arial"/>
        </w:rPr>
        <w:t xml:space="preserve"> not complied with, the Secretary </w:t>
      </w:r>
      <w:r w:rsidR="00A52996">
        <w:rPr>
          <w:rFonts w:ascii="Arial" w:hAnsi="Arial" w:cs="Arial"/>
        </w:rPr>
        <w:t>could</w:t>
      </w:r>
      <w:r>
        <w:rPr>
          <w:rFonts w:ascii="Arial" w:hAnsi="Arial" w:cs="Arial"/>
        </w:rPr>
        <w:t xml:space="preserve"> revoke the allocation. This </w:t>
      </w:r>
      <w:r w:rsidR="00A52996">
        <w:rPr>
          <w:rFonts w:ascii="Arial" w:hAnsi="Arial" w:cs="Arial"/>
        </w:rPr>
        <w:t>reduced</w:t>
      </w:r>
      <w:r>
        <w:rPr>
          <w:rFonts w:ascii="Arial" w:hAnsi="Arial" w:cs="Arial"/>
        </w:rPr>
        <w:t xml:space="preserve"> the amount of affordable housing for low to moderate income households. This item </w:t>
      </w:r>
      <w:r w:rsidR="00A52996">
        <w:rPr>
          <w:rFonts w:ascii="Arial" w:hAnsi="Arial" w:cs="Arial"/>
        </w:rPr>
        <w:t>provides</w:t>
      </w:r>
      <w:r>
        <w:rPr>
          <w:rFonts w:ascii="Arial" w:hAnsi="Arial" w:cs="Arial"/>
        </w:rPr>
        <w:t xml:space="preserve"> the Secretary </w:t>
      </w:r>
      <w:r w:rsidR="00EF4A34">
        <w:rPr>
          <w:rFonts w:ascii="Arial" w:hAnsi="Arial" w:cs="Arial"/>
        </w:rPr>
        <w:t xml:space="preserve">the discretion to </w:t>
      </w:r>
      <w:r>
        <w:rPr>
          <w:rFonts w:ascii="Arial" w:hAnsi="Arial" w:cs="Arial"/>
        </w:rPr>
        <w:t xml:space="preserve">transfer a provisional allocation to a different rental </w:t>
      </w:r>
      <w:r w:rsidR="00372A20">
        <w:rPr>
          <w:rFonts w:ascii="Arial" w:hAnsi="Arial" w:cs="Arial"/>
        </w:rPr>
        <w:t xml:space="preserve">dwelling. Provisional allocations have a 10-year incentive period and therefore it is important that they are used to provide affordable housing. Allowing the Secretary to transfer provisional allocations </w:t>
      </w:r>
      <w:r w:rsidR="00A52996">
        <w:rPr>
          <w:rFonts w:ascii="Arial" w:hAnsi="Arial" w:cs="Arial"/>
        </w:rPr>
        <w:t>allows</w:t>
      </w:r>
      <w:r w:rsidR="00372A20">
        <w:rPr>
          <w:rFonts w:ascii="Arial" w:hAnsi="Arial" w:cs="Arial"/>
        </w:rPr>
        <w:t xml:space="preserve"> allocation</w:t>
      </w:r>
      <w:r w:rsidR="00A52996">
        <w:rPr>
          <w:rFonts w:ascii="Arial" w:hAnsi="Arial" w:cs="Arial"/>
        </w:rPr>
        <w:t>s</w:t>
      </w:r>
      <w:r w:rsidR="00372A20">
        <w:rPr>
          <w:rFonts w:ascii="Arial" w:hAnsi="Arial" w:cs="Arial"/>
        </w:rPr>
        <w:t xml:space="preserve"> to be used consistently with the object of the Scheme, before the 10-year period ends. </w:t>
      </w:r>
    </w:p>
    <w:p w14:paraId="25C813D2" w14:textId="77777777" w:rsidR="00CB51F0" w:rsidRDefault="00CB51F0" w:rsidP="00A675F8">
      <w:pPr>
        <w:rPr>
          <w:rFonts w:ascii="Arial" w:hAnsi="Arial" w:cs="Arial"/>
          <w:b/>
        </w:rPr>
      </w:pPr>
      <w:r>
        <w:rPr>
          <w:rFonts w:ascii="Arial" w:hAnsi="Arial" w:cs="Arial"/>
          <w:b/>
        </w:rPr>
        <w:t>Item 11 – Regulation 21 (heading)</w:t>
      </w:r>
    </w:p>
    <w:p w14:paraId="07AD1C36" w14:textId="56FEA168" w:rsidR="00CB51F0" w:rsidRPr="00CB51F0" w:rsidRDefault="00CB51F0" w:rsidP="00A675F8">
      <w:pPr>
        <w:rPr>
          <w:rFonts w:ascii="Arial" w:hAnsi="Arial" w:cs="Arial"/>
        </w:rPr>
      </w:pPr>
      <w:r>
        <w:rPr>
          <w:rFonts w:ascii="Arial" w:hAnsi="Arial" w:cs="Arial"/>
        </w:rPr>
        <w:t>This item omits “approved participant etc.” and substitutes it with “person or entity”</w:t>
      </w:r>
      <w:r w:rsidR="00A52996">
        <w:rPr>
          <w:rFonts w:ascii="Arial" w:hAnsi="Arial" w:cs="Arial"/>
        </w:rPr>
        <w:t>.</w:t>
      </w:r>
      <w:r>
        <w:rPr>
          <w:rFonts w:ascii="Arial" w:hAnsi="Arial" w:cs="Arial"/>
        </w:rPr>
        <w:t xml:space="preserve"> </w:t>
      </w:r>
      <w:r w:rsidR="00A52996">
        <w:rPr>
          <w:rFonts w:ascii="Arial" w:hAnsi="Arial" w:cs="Arial"/>
        </w:rPr>
        <w:t>A</w:t>
      </w:r>
      <w:r>
        <w:rPr>
          <w:rFonts w:ascii="Arial" w:hAnsi="Arial" w:cs="Arial"/>
        </w:rPr>
        <w:t>n allocation may be transferred to another person or entity, and once they have received that allocation, they will be the “gaining approved participant”.</w:t>
      </w:r>
    </w:p>
    <w:p w14:paraId="171FEA95" w14:textId="77777777" w:rsidR="00984A0E" w:rsidRDefault="00984A0E" w:rsidP="00A675F8">
      <w:pPr>
        <w:rPr>
          <w:rFonts w:ascii="Arial" w:hAnsi="Arial" w:cs="Arial"/>
          <w:b/>
        </w:rPr>
      </w:pPr>
      <w:r>
        <w:rPr>
          <w:rFonts w:ascii="Arial" w:hAnsi="Arial" w:cs="Arial"/>
          <w:b/>
        </w:rPr>
        <w:t>Item 1</w:t>
      </w:r>
      <w:r w:rsidR="00CB51F0">
        <w:rPr>
          <w:rFonts w:ascii="Arial" w:hAnsi="Arial" w:cs="Arial"/>
          <w:b/>
        </w:rPr>
        <w:t>2</w:t>
      </w:r>
      <w:r>
        <w:rPr>
          <w:rFonts w:ascii="Arial" w:hAnsi="Arial" w:cs="Arial"/>
          <w:b/>
        </w:rPr>
        <w:t xml:space="preserve"> – Subregulation 21(1)</w:t>
      </w:r>
    </w:p>
    <w:p w14:paraId="3E771AFD" w14:textId="77777777" w:rsidR="00984A0E" w:rsidRPr="00984A0E" w:rsidRDefault="00984A0E" w:rsidP="00A675F8">
      <w:pPr>
        <w:rPr>
          <w:rFonts w:ascii="Arial" w:hAnsi="Arial" w:cs="Arial"/>
        </w:rPr>
      </w:pPr>
      <w:r>
        <w:rPr>
          <w:rFonts w:ascii="Arial" w:hAnsi="Arial" w:cs="Arial"/>
        </w:rPr>
        <w:t>This item clarifies the references to approved participants.</w:t>
      </w:r>
      <w:r w:rsidR="003A68DE">
        <w:rPr>
          <w:rFonts w:ascii="Arial" w:hAnsi="Arial" w:cs="Arial"/>
        </w:rPr>
        <w:t xml:space="preserve"> It inserts “(the original approved participant)” after the first occurring reference to “approved participant”.</w:t>
      </w:r>
    </w:p>
    <w:p w14:paraId="7A5332F9" w14:textId="77777777" w:rsidR="00984A0E" w:rsidRDefault="00984A0E" w:rsidP="00A675F8">
      <w:pPr>
        <w:rPr>
          <w:rFonts w:ascii="Arial" w:hAnsi="Arial" w:cs="Arial"/>
          <w:b/>
        </w:rPr>
      </w:pPr>
      <w:r>
        <w:rPr>
          <w:rFonts w:ascii="Arial" w:hAnsi="Arial" w:cs="Arial"/>
          <w:b/>
        </w:rPr>
        <w:t>Item 1</w:t>
      </w:r>
      <w:r w:rsidR="00CB51F0">
        <w:rPr>
          <w:rFonts w:ascii="Arial" w:hAnsi="Arial" w:cs="Arial"/>
          <w:b/>
        </w:rPr>
        <w:t>3</w:t>
      </w:r>
      <w:r>
        <w:rPr>
          <w:rFonts w:ascii="Arial" w:hAnsi="Arial" w:cs="Arial"/>
          <w:b/>
        </w:rPr>
        <w:t xml:space="preserve"> – Subregulation 21(1)</w:t>
      </w:r>
    </w:p>
    <w:p w14:paraId="64D77D34" w14:textId="29A96718" w:rsidR="003A68DE" w:rsidRPr="003A68DE" w:rsidRDefault="003A68DE" w:rsidP="00A675F8">
      <w:pPr>
        <w:rPr>
          <w:rFonts w:ascii="Arial" w:hAnsi="Arial" w:cs="Arial"/>
        </w:rPr>
      </w:pPr>
      <w:r>
        <w:rPr>
          <w:rFonts w:ascii="Arial" w:hAnsi="Arial" w:cs="Arial"/>
        </w:rPr>
        <w:t xml:space="preserve">This item </w:t>
      </w:r>
      <w:r w:rsidR="00F94403">
        <w:rPr>
          <w:rFonts w:ascii="Arial" w:hAnsi="Arial" w:cs="Arial"/>
        </w:rPr>
        <w:t>specifies</w:t>
      </w:r>
      <w:r>
        <w:rPr>
          <w:rFonts w:ascii="Arial" w:hAnsi="Arial" w:cs="Arial"/>
        </w:rPr>
        <w:t xml:space="preserve"> that the reference to “another </w:t>
      </w:r>
      <w:r w:rsidR="00CB51F0">
        <w:rPr>
          <w:rFonts w:ascii="Arial" w:hAnsi="Arial" w:cs="Arial"/>
        </w:rPr>
        <w:t xml:space="preserve">approved participant, or another </w:t>
      </w:r>
      <w:r>
        <w:rPr>
          <w:rFonts w:ascii="Arial" w:hAnsi="Arial" w:cs="Arial"/>
        </w:rPr>
        <w:t xml:space="preserve">person or entity” is a reference to </w:t>
      </w:r>
      <w:r w:rsidR="00CB51F0">
        <w:rPr>
          <w:rFonts w:ascii="Arial" w:hAnsi="Arial" w:cs="Arial"/>
        </w:rPr>
        <w:t>“another person or entity (</w:t>
      </w:r>
      <w:r w:rsidR="002C4450">
        <w:rPr>
          <w:rFonts w:ascii="Arial" w:hAnsi="Arial" w:cs="Arial"/>
        </w:rPr>
        <w:t>the gaining appr</w:t>
      </w:r>
      <w:r w:rsidR="00F94403">
        <w:rPr>
          <w:rFonts w:ascii="Arial" w:hAnsi="Arial" w:cs="Arial"/>
        </w:rPr>
        <w:t>oved participant</w:t>
      </w:r>
      <w:r w:rsidR="00CB51F0">
        <w:rPr>
          <w:rFonts w:ascii="Arial" w:hAnsi="Arial" w:cs="Arial"/>
        </w:rPr>
        <w:t>)”</w:t>
      </w:r>
      <w:r w:rsidR="00F94403">
        <w:rPr>
          <w:rFonts w:ascii="Arial" w:hAnsi="Arial" w:cs="Arial"/>
        </w:rPr>
        <w:t>. Therefore,</w:t>
      </w:r>
      <w:r w:rsidR="002C4450">
        <w:rPr>
          <w:rFonts w:ascii="Arial" w:hAnsi="Arial" w:cs="Arial"/>
        </w:rPr>
        <w:t xml:space="preserve"> the Secretary may transfer an allocation from one approved participant to a gaining approved participant </w:t>
      </w:r>
      <w:r w:rsidR="00A52996">
        <w:rPr>
          <w:rFonts w:ascii="Arial" w:hAnsi="Arial" w:cs="Arial"/>
        </w:rPr>
        <w:t xml:space="preserve">at </w:t>
      </w:r>
      <w:r w:rsidR="002C4450">
        <w:rPr>
          <w:rFonts w:ascii="Arial" w:hAnsi="Arial" w:cs="Arial"/>
        </w:rPr>
        <w:t>the original approved participan</w:t>
      </w:r>
      <w:r w:rsidR="00A52996">
        <w:rPr>
          <w:rFonts w:ascii="Arial" w:hAnsi="Arial" w:cs="Arial"/>
        </w:rPr>
        <w:t>t’s</w:t>
      </w:r>
      <w:r w:rsidR="002C4450">
        <w:rPr>
          <w:rFonts w:ascii="Arial" w:hAnsi="Arial" w:cs="Arial"/>
        </w:rPr>
        <w:t xml:space="preserve"> </w:t>
      </w:r>
      <w:r w:rsidR="00A52996">
        <w:rPr>
          <w:rFonts w:ascii="Arial" w:hAnsi="Arial" w:cs="Arial"/>
        </w:rPr>
        <w:t>request</w:t>
      </w:r>
      <w:r w:rsidR="00CB51F0">
        <w:rPr>
          <w:rFonts w:ascii="Arial" w:hAnsi="Arial" w:cs="Arial"/>
        </w:rPr>
        <w:t>.</w:t>
      </w:r>
    </w:p>
    <w:p w14:paraId="0F0690B9" w14:textId="77777777" w:rsidR="00984A0E" w:rsidRDefault="00934576" w:rsidP="00A675F8">
      <w:pPr>
        <w:rPr>
          <w:rFonts w:ascii="Arial" w:hAnsi="Arial" w:cs="Arial"/>
          <w:b/>
        </w:rPr>
      </w:pPr>
      <w:r>
        <w:rPr>
          <w:rFonts w:ascii="Arial" w:hAnsi="Arial" w:cs="Arial"/>
          <w:b/>
        </w:rPr>
        <w:lastRenderedPageBreak/>
        <w:t>Item 1</w:t>
      </w:r>
      <w:r w:rsidR="00CB51F0">
        <w:rPr>
          <w:rFonts w:ascii="Arial" w:hAnsi="Arial" w:cs="Arial"/>
          <w:b/>
        </w:rPr>
        <w:t>4</w:t>
      </w:r>
      <w:r w:rsidR="00984A0E">
        <w:rPr>
          <w:rFonts w:ascii="Arial" w:hAnsi="Arial" w:cs="Arial"/>
          <w:b/>
        </w:rPr>
        <w:t xml:space="preserve"> – Subregulation 21(2)</w:t>
      </w:r>
    </w:p>
    <w:p w14:paraId="09EAB9B0" w14:textId="77777777" w:rsidR="002C4450" w:rsidRDefault="002C4450" w:rsidP="00A675F8">
      <w:pPr>
        <w:rPr>
          <w:rFonts w:ascii="Arial" w:hAnsi="Arial" w:cs="Arial"/>
        </w:rPr>
      </w:pPr>
      <w:r>
        <w:rPr>
          <w:rFonts w:ascii="Arial" w:hAnsi="Arial" w:cs="Arial"/>
        </w:rPr>
        <w:t>This item repeals subregulation 21(2) so that it is possible for the Secretary to transfer a provisional allocation to another approved participant.</w:t>
      </w:r>
    </w:p>
    <w:p w14:paraId="0CE25C6C" w14:textId="7202A167" w:rsidR="002C4450" w:rsidRPr="002A234A" w:rsidRDefault="002C4450" w:rsidP="002A234A">
      <w:pPr>
        <w:rPr>
          <w:rFonts w:ascii="Arial" w:hAnsi="Arial" w:cs="Arial"/>
        </w:rPr>
      </w:pPr>
      <w:r>
        <w:rPr>
          <w:rFonts w:ascii="Arial" w:hAnsi="Arial" w:cs="Arial"/>
        </w:rPr>
        <w:t xml:space="preserve">This item also inserts new subregulation 21(2) to </w:t>
      </w:r>
      <w:r w:rsidR="00F94403">
        <w:rPr>
          <w:rFonts w:ascii="Arial" w:hAnsi="Arial" w:cs="Arial"/>
        </w:rPr>
        <w:t>explain</w:t>
      </w:r>
      <w:r>
        <w:rPr>
          <w:rFonts w:ascii="Arial" w:hAnsi="Arial" w:cs="Arial"/>
        </w:rPr>
        <w:t xml:space="preserve"> what </w:t>
      </w:r>
      <w:r w:rsidR="00A52996">
        <w:rPr>
          <w:rFonts w:ascii="Arial" w:hAnsi="Arial" w:cs="Arial"/>
        </w:rPr>
        <w:t>will</w:t>
      </w:r>
      <w:r>
        <w:rPr>
          <w:rFonts w:ascii="Arial" w:hAnsi="Arial" w:cs="Arial"/>
        </w:rPr>
        <w:t xml:space="preserve"> happen to </w:t>
      </w:r>
      <w:r w:rsidR="00A52996">
        <w:rPr>
          <w:rFonts w:ascii="Arial" w:hAnsi="Arial" w:cs="Arial"/>
        </w:rPr>
        <w:t>an</w:t>
      </w:r>
      <w:r>
        <w:rPr>
          <w:rFonts w:ascii="Arial" w:hAnsi="Arial" w:cs="Arial"/>
        </w:rPr>
        <w:t xml:space="preserve"> incentive where there has been a transfer of </w:t>
      </w:r>
      <w:r w:rsidR="00A52996">
        <w:rPr>
          <w:rFonts w:ascii="Arial" w:hAnsi="Arial" w:cs="Arial"/>
        </w:rPr>
        <w:t xml:space="preserve">an </w:t>
      </w:r>
      <w:r>
        <w:rPr>
          <w:rFonts w:ascii="Arial" w:hAnsi="Arial" w:cs="Arial"/>
        </w:rPr>
        <w:t xml:space="preserve">allocation to another approved participant. Subregulation </w:t>
      </w:r>
      <w:r w:rsidR="000711F5">
        <w:rPr>
          <w:rFonts w:ascii="Arial" w:hAnsi="Arial" w:cs="Arial"/>
        </w:rPr>
        <w:t>2</w:t>
      </w:r>
      <w:r>
        <w:rPr>
          <w:rFonts w:ascii="Arial" w:hAnsi="Arial" w:cs="Arial"/>
        </w:rPr>
        <w:t xml:space="preserve">1(2) clarifies that if the Secretary transfers </w:t>
      </w:r>
      <w:r w:rsidR="00A52996">
        <w:rPr>
          <w:rFonts w:ascii="Arial" w:hAnsi="Arial" w:cs="Arial"/>
        </w:rPr>
        <w:t>an</w:t>
      </w:r>
      <w:r>
        <w:rPr>
          <w:rFonts w:ascii="Arial" w:hAnsi="Arial" w:cs="Arial"/>
        </w:rPr>
        <w:t xml:space="preserve"> allocation, the Secretary may give an incentive to the gaining approved participant instead of the o</w:t>
      </w:r>
      <w:r w:rsidR="002A234A">
        <w:rPr>
          <w:rFonts w:ascii="Arial" w:hAnsi="Arial" w:cs="Arial"/>
        </w:rPr>
        <w:t xml:space="preserve">riginal approved participant if both </w:t>
      </w:r>
      <w:r>
        <w:rPr>
          <w:rFonts w:ascii="Arial" w:hAnsi="Arial" w:cs="Arial"/>
        </w:rPr>
        <w:t>the original approved participant requests the Secretary to give the incentive to the gaining approved participant; an</w:t>
      </w:r>
      <w:r w:rsidR="002A234A">
        <w:rPr>
          <w:rFonts w:ascii="Arial" w:hAnsi="Arial" w:cs="Arial"/>
        </w:rPr>
        <w:t xml:space="preserve">d </w:t>
      </w:r>
      <w:r w:rsidRPr="002A234A">
        <w:rPr>
          <w:rFonts w:ascii="Arial" w:hAnsi="Arial" w:cs="Arial"/>
        </w:rPr>
        <w:t>the gaining approved participant agrees to accept the incentive.</w:t>
      </w:r>
    </w:p>
    <w:p w14:paraId="630059A6" w14:textId="77777777" w:rsidR="00984A0E" w:rsidRDefault="00CB51F0" w:rsidP="00A675F8">
      <w:pPr>
        <w:rPr>
          <w:rFonts w:ascii="Arial" w:hAnsi="Arial" w:cs="Arial"/>
          <w:b/>
        </w:rPr>
      </w:pPr>
      <w:r>
        <w:rPr>
          <w:rFonts w:ascii="Arial" w:hAnsi="Arial" w:cs="Arial"/>
          <w:b/>
        </w:rPr>
        <w:t>Item 15</w:t>
      </w:r>
      <w:r w:rsidR="00984A0E">
        <w:rPr>
          <w:rFonts w:ascii="Arial" w:hAnsi="Arial" w:cs="Arial"/>
          <w:b/>
        </w:rPr>
        <w:t xml:space="preserve"> – Subdivision B of Division 1A of Part 3</w:t>
      </w:r>
    </w:p>
    <w:p w14:paraId="1F7C1AE9" w14:textId="660AA32F" w:rsidR="002C4450" w:rsidRPr="002C4450" w:rsidRDefault="002C4450" w:rsidP="00A675F8">
      <w:pPr>
        <w:rPr>
          <w:rFonts w:ascii="Arial" w:hAnsi="Arial" w:cs="Arial"/>
        </w:rPr>
      </w:pPr>
      <w:r>
        <w:rPr>
          <w:rFonts w:ascii="Arial" w:hAnsi="Arial" w:cs="Arial"/>
        </w:rPr>
        <w:t xml:space="preserve">This item repeals the whole </w:t>
      </w:r>
      <w:r w:rsidR="00900F5D">
        <w:rPr>
          <w:rFonts w:ascii="Arial" w:hAnsi="Arial" w:cs="Arial"/>
        </w:rPr>
        <w:t xml:space="preserve">of </w:t>
      </w:r>
      <w:r>
        <w:rPr>
          <w:rFonts w:ascii="Arial" w:hAnsi="Arial" w:cs="Arial"/>
        </w:rPr>
        <w:t>Subdivision B of Division 1A of Part 3.</w:t>
      </w:r>
      <w:r w:rsidR="002A6EFE">
        <w:rPr>
          <w:rFonts w:ascii="Arial" w:hAnsi="Arial" w:cs="Arial"/>
        </w:rPr>
        <w:t xml:space="preserve"> Subdivision B </w:t>
      </w:r>
      <w:r w:rsidR="00752776">
        <w:rPr>
          <w:rFonts w:ascii="Arial" w:hAnsi="Arial" w:cs="Arial"/>
        </w:rPr>
        <w:t>previous</w:t>
      </w:r>
      <w:r w:rsidR="008B303E">
        <w:rPr>
          <w:rFonts w:ascii="Arial" w:hAnsi="Arial" w:cs="Arial"/>
        </w:rPr>
        <w:t>ly</w:t>
      </w:r>
      <w:r w:rsidR="002A6EFE">
        <w:rPr>
          <w:rFonts w:ascii="Arial" w:hAnsi="Arial" w:cs="Arial"/>
        </w:rPr>
        <w:t xml:space="preserve"> set out the process of transfer due to an approved participant’s conduct. </w:t>
      </w:r>
      <w:r w:rsidR="00900F5D">
        <w:rPr>
          <w:rFonts w:ascii="Arial" w:hAnsi="Arial" w:cs="Arial"/>
        </w:rPr>
        <w:t>T</w:t>
      </w:r>
      <w:r w:rsidR="002A6EFE">
        <w:rPr>
          <w:rFonts w:ascii="Arial" w:hAnsi="Arial" w:cs="Arial"/>
        </w:rPr>
        <w:t xml:space="preserve">his whole subdivision </w:t>
      </w:r>
      <w:r w:rsidR="00900F5D">
        <w:rPr>
          <w:rFonts w:ascii="Arial" w:hAnsi="Arial" w:cs="Arial"/>
        </w:rPr>
        <w:t>is</w:t>
      </w:r>
      <w:r w:rsidR="002A6EFE">
        <w:rPr>
          <w:rFonts w:ascii="Arial" w:hAnsi="Arial" w:cs="Arial"/>
        </w:rPr>
        <w:t xml:space="preserve"> replaced </w:t>
      </w:r>
      <w:r w:rsidR="00900F5D">
        <w:rPr>
          <w:rFonts w:ascii="Arial" w:hAnsi="Arial" w:cs="Arial"/>
        </w:rPr>
        <w:t>by</w:t>
      </w:r>
      <w:r w:rsidR="002A6EFE">
        <w:rPr>
          <w:rFonts w:ascii="Arial" w:hAnsi="Arial" w:cs="Arial"/>
        </w:rPr>
        <w:t xml:space="preserve"> the compliance framework (as inserted by item </w:t>
      </w:r>
      <w:r w:rsidR="009A027D">
        <w:rPr>
          <w:rFonts w:ascii="Arial" w:hAnsi="Arial" w:cs="Arial"/>
        </w:rPr>
        <w:t xml:space="preserve">20 </w:t>
      </w:r>
      <w:r w:rsidR="002A6EFE">
        <w:rPr>
          <w:rFonts w:ascii="Arial" w:hAnsi="Arial" w:cs="Arial"/>
        </w:rPr>
        <w:t xml:space="preserve">of this Schedule). </w:t>
      </w:r>
      <w:r w:rsidR="002F0BFE">
        <w:rPr>
          <w:rFonts w:ascii="Arial" w:hAnsi="Arial" w:cs="Arial"/>
        </w:rPr>
        <w:t>The</w:t>
      </w:r>
      <w:r w:rsidR="002A6EFE">
        <w:rPr>
          <w:rFonts w:ascii="Arial" w:hAnsi="Arial" w:cs="Arial"/>
        </w:rPr>
        <w:t xml:space="preserve"> complia</w:t>
      </w:r>
      <w:r w:rsidR="002F0BFE">
        <w:rPr>
          <w:rFonts w:ascii="Arial" w:hAnsi="Arial" w:cs="Arial"/>
        </w:rPr>
        <w:t xml:space="preserve">nce framework </w:t>
      </w:r>
      <w:r w:rsidR="00900F5D">
        <w:rPr>
          <w:rFonts w:ascii="Arial" w:hAnsi="Arial" w:cs="Arial"/>
        </w:rPr>
        <w:t>sets</w:t>
      </w:r>
      <w:r w:rsidR="002F0BFE">
        <w:rPr>
          <w:rFonts w:ascii="Arial" w:hAnsi="Arial" w:cs="Arial"/>
        </w:rPr>
        <w:t xml:space="preserve"> out </w:t>
      </w:r>
      <w:r w:rsidR="002A6EFE">
        <w:rPr>
          <w:rFonts w:ascii="Arial" w:hAnsi="Arial" w:cs="Arial"/>
        </w:rPr>
        <w:t xml:space="preserve">the obligations </w:t>
      </w:r>
      <w:r w:rsidR="002F0BFE">
        <w:rPr>
          <w:rFonts w:ascii="Arial" w:hAnsi="Arial" w:cs="Arial"/>
        </w:rPr>
        <w:t>of approved participants more clearly.</w:t>
      </w:r>
    </w:p>
    <w:p w14:paraId="77211BCE" w14:textId="77777777" w:rsidR="00984A0E" w:rsidRDefault="00CB51F0" w:rsidP="00A675F8">
      <w:pPr>
        <w:rPr>
          <w:rFonts w:ascii="Arial" w:hAnsi="Arial" w:cs="Arial"/>
          <w:b/>
        </w:rPr>
      </w:pPr>
      <w:r>
        <w:rPr>
          <w:rFonts w:ascii="Arial" w:hAnsi="Arial" w:cs="Arial"/>
          <w:b/>
        </w:rPr>
        <w:t>Item 16</w:t>
      </w:r>
      <w:r w:rsidR="00984A0E">
        <w:rPr>
          <w:rFonts w:ascii="Arial" w:hAnsi="Arial" w:cs="Arial"/>
          <w:b/>
        </w:rPr>
        <w:t xml:space="preserve"> – Subdivision C of Division 1A of Part 3 (heading)</w:t>
      </w:r>
    </w:p>
    <w:p w14:paraId="4C34B2C2" w14:textId="41233DA2" w:rsidR="002C4450" w:rsidRPr="002C4450" w:rsidRDefault="002C4450" w:rsidP="00A675F8">
      <w:pPr>
        <w:rPr>
          <w:rFonts w:ascii="Arial" w:hAnsi="Arial" w:cs="Arial"/>
        </w:rPr>
      </w:pPr>
      <w:r>
        <w:rPr>
          <w:rFonts w:ascii="Arial" w:hAnsi="Arial" w:cs="Arial"/>
        </w:rPr>
        <w:t>This item repeals the heading of Subdivision C and instead substitutes it with ‘Subdivision B – Revocation generally’.</w:t>
      </w:r>
      <w:r w:rsidR="002F0BFE">
        <w:rPr>
          <w:rFonts w:ascii="Arial" w:hAnsi="Arial" w:cs="Arial"/>
        </w:rPr>
        <w:t xml:space="preserve"> </w:t>
      </w:r>
      <w:r w:rsidR="002F0BFE" w:rsidRPr="00027973">
        <w:rPr>
          <w:rFonts w:ascii="Arial" w:hAnsi="Arial" w:cs="Arial"/>
        </w:rPr>
        <w:t>This is because the</w:t>
      </w:r>
      <w:r w:rsidR="00027973" w:rsidRPr="00027973">
        <w:rPr>
          <w:rFonts w:ascii="Arial" w:hAnsi="Arial" w:cs="Arial"/>
        </w:rPr>
        <w:t xml:space="preserve"> subdivisions</w:t>
      </w:r>
      <w:r w:rsidR="00027973">
        <w:rPr>
          <w:rFonts w:ascii="Arial" w:hAnsi="Arial" w:cs="Arial"/>
        </w:rPr>
        <w:t xml:space="preserve"> have been renumbered</w:t>
      </w:r>
      <w:r w:rsidR="00F94403">
        <w:rPr>
          <w:rFonts w:ascii="Arial" w:hAnsi="Arial" w:cs="Arial"/>
        </w:rPr>
        <w:t xml:space="preserve">. The </w:t>
      </w:r>
      <w:r w:rsidR="00027973">
        <w:rPr>
          <w:rFonts w:ascii="Arial" w:hAnsi="Arial" w:cs="Arial"/>
        </w:rPr>
        <w:t xml:space="preserve">provisions following the </w:t>
      </w:r>
      <w:r w:rsidR="00F94403">
        <w:rPr>
          <w:rFonts w:ascii="Arial" w:hAnsi="Arial" w:cs="Arial"/>
        </w:rPr>
        <w:t xml:space="preserve">new </w:t>
      </w:r>
      <w:r w:rsidR="00027973">
        <w:rPr>
          <w:rFonts w:ascii="Arial" w:hAnsi="Arial" w:cs="Arial"/>
        </w:rPr>
        <w:t xml:space="preserve">heading </w:t>
      </w:r>
      <w:r w:rsidR="00900F5D">
        <w:rPr>
          <w:rFonts w:ascii="Arial" w:hAnsi="Arial" w:cs="Arial"/>
        </w:rPr>
        <w:t>are</w:t>
      </w:r>
      <w:r w:rsidR="00027973">
        <w:rPr>
          <w:rFonts w:ascii="Arial" w:hAnsi="Arial" w:cs="Arial"/>
        </w:rPr>
        <w:t xml:space="preserve"> about revocations generally. </w:t>
      </w:r>
    </w:p>
    <w:p w14:paraId="1CBA9F4F" w14:textId="77777777" w:rsidR="00984A0E" w:rsidRDefault="00CB51F0" w:rsidP="00A675F8">
      <w:pPr>
        <w:rPr>
          <w:rFonts w:ascii="Arial" w:hAnsi="Arial" w:cs="Arial"/>
          <w:b/>
        </w:rPr>
      </w:pPr>
      <w:r>
        <w:rPr>
          <w:rFonts w:ascii="Arial" w:hAnsi="Arial" w:cs="Arial"/>
          <w:b/>
        </w:rPr>
        <w:t>Item 17</w:t>
      </w:r>
      <w:r w:rsidR="003B1802">
        <w:rPr>
          <w:rFonts w:ascii="Arial" w:hAnsi="Arial" w:cs="Arial"/>
          <w:b/>
        </w:rPr>
        <w:t xml:space="preserve"> – Subdivision D of Division 1A of Part 3 (heading)</w:t>
      </w:r>
    </w:p>
    <w:p w14:paraId="3E7E6394" w14:textId="77777777" w:rsidR="002C4450" w:rsidRPr="002C4450" w:rsidRDefault="002C4450" w:rsidP="00A675F8">
      <w:pPr>
        <w:rPr>
          <w:rFonts w:ascii="Arial" w:hAnsi="Arial" w:cs="Arial"/>
        </w:rPr>
      </w:pPr>
      <w:r>
        <w:rPr>
          <w:rFonts w:ascii="Arial" w:hAnsi="Arial" w:cs="Arial"/>
        </w:rPr>
        <w:t>This item repeals the heading of Subdivision D</w:t>
      </w:r>
      <w:r w:rsidR="00027973">
        <w:rPr>
          <w:rFonts w:ascii="Arial" w:hAnsi="Arial" w:cs="Arial"/>
        </w:rPr>
        <w:t xml:space="preserve"> as there has been a renumbering of headings and the heading for Subdivision D is no longer required.</w:t>
      </w:r>
    </w:p>
    <w:p w14:paraId="11BF025B" w14:textId="77777777" w:rsidR="003B1802" w:rsidRDefault="00CB51F0" w:rsidP="00A675F8">
      <w:pPr>
        <w:rPr>
          <w:rFonts w:ascii="Arial" w:hAnsi="Arial" w:cs="Arial"/>
          <w:b/>
        </w:rPr>
      </w:pPr>
      <w:r>
        <w:rPr>
          <w:rFonts w:ascii="Arial" w:hAnsi="Arial" w:cs="Arial"/>
          <w:b/>
        </w:rPr>
        <w:t>Item 18</w:t>
      </w:r>
      <w:r w:rsidR="003B1802">
        <w:rPr>
          <w:rFonts w:ascii="Arial" w:hAnsi="Arial" w:cs="Arial"/>
          <w:b/>
        </w:rPr>
        <w:t xml:space="preserve"> – Regulation 22B (heading)</w:t>
      </w:r>
    </w:p>
    <w:p w14:paraId="67CA0B83" w14:textId="0000377D" w:rsidR="002C4450" w:rsidRPr="002C4450" w:rsidRDefault="002C4450" w:rsidP="00A675F8">
      <w:pPr>
        <w:rPr>
          <w:rFonts w:ascii="Arial" w:hAnsi="Arial" w:cs="Arial"/>
        </w:rPr>
      </w:pPr>
      <w:r>
        <w:rPr>
          <w:rFonts w:ascii="Arial" w:hAnsi="Arial" w:cs="Arial"/>
        </w:rPr>
        <w:t>This item amends the heading of regulation 22B to “Matters that may be taken into account by Secretary in deciding to revoke an allocation”.</w:t>
      </w:r>
      <w:r w:rsidR="00027973">
        <w:rPr>
          <w:rFonts w:ascii="Arial" w:hAnsi="Arial" w:cs="Arial"/>
        </w:rPr>
        <w:t xml:space="preserve"> This is because matters that may be taken into account by the Secretary in deciding to transfer an allocation </w:t>
      </w:r>
      <w:r w:rsidR="00540954">
        <w:rPr>
          <w:rFonts w:ascii="Arial" w:hAnsi="Arial" w:cs="Arial"/>
        </w:rPr>
        <w:t>are</w:t>
      </w:r>
      <w:r w:rsidR="00027973">
        <w:rPr>
          <w:rFonts w:ascii="Arial" w:hAnsi="Arial" w:cs="Arial"/>
        </w:rPr>
        <w:t xml:space="preserve"> wholly set </w:t>
      </w:r>
      <w:r w:rsidR="003208D3">
        <w:rPr>
          <w:rFonts w:ascii="Arial" w:hAnsi="Arial" w:cs="Arial"/>
        </w:rPr>
        <w:t>out in the compliance framework</w:t>
      </w:r>
      <w:r w:rsidR="009A027D">
        <w:rPr>
          <w:rFonts w:ascii="Arial" w:hAnsi="Arial" w:cs="Arial"/>
        </w:rPr>
        <w:t xml:space="preserve"> as inserted by item 20 of this Schedule</w:t>
      </w:r>
    </w:p>
    <w:p w14:paraId="4D28921B" w14:textId="77777777" w:rsidR="003B1802" w:rsidRDefault="00CB51F0" w:rsidP="00A675F8">
      <w:pPr>
        <w:rPr>
          <w:rFonts w:ascii="Arial" w:hAnsi="Arial" w:cs="Arial"/>
          <w:b/>
        </w:rPr>
      </w:pPr>
      <w:r>
        <w:rPr>
          <w:rFonts w:ascii="Arial" w:hAnsi="Arial" w:cs="Arial"/>
          <w:b/>
        </w:rPr>
        <w:t>Item 19</w:t>
      </w:r>
      <w:r w:rsidR="003B1802">
        <w:rPr>
          <w:rFonts w:ascii="Arial" w:hAnsi="Arial" w:cs="Arial"/>
          <w:b/>
        </w:rPr>
        <w:t xml:space="preserve"> – Regulation 22B</w:t>
      </w:r>
    </w:p>
    <w:p w14:paraId="2879F6C4" w14:textId="7733E092" w:rsidR="002C4450" w:rsidRPr="002C4450" w:rsidRDefault="002C4450" w:rsidP="00A675F8">
      <w:pPr>
        <w:rPr>
          <w:rFonts w:ascii="Arial" w:hAnsi="Arial" w:cs="Arial"/>
        </w:rPr>
      </w:pPr>
      <w:r>
        <w:rPr>
          <w:rFonts w:ascii="Arial" w:hAnsi="Arial" w:cs="Arial"/>
        </w:rPr>
        <w:t xml:space="preserve">This item </w:t>
      </w:r>
      <w:r w:rsidR="00C43EEC">
        <w:rPr>
          <w:rFonts w:ascii="Arial" w:hAnsi="Arial" w:cs="Arial"/>
        </w:rPr>
        <w:t>omits the words “transfer an allocation under regulation 21A, or to revoke an allocation, made to an approved participant” and substitutes it with “revoke an allocation under this Subdivision”.</w:t>
      </w:r>
      <w:r w:rsidR="00796982">
        <w:rPr>
          <w:rFonts w:ascii="Arial" w:hAnsi="Arial" w:cs="Arial"/>
        </w:rPr>
        <w:t xml:space="preserve"> This is because regulation 21A is repealed </w:t>
      </w:r>
      <w:r w:rsidR="00540954">
        <w:rPr>
          <w:rFonts w:ascii="Arial" w:hAnsi="Arial" w:cs="Arial"/>
        </w:rPr>
        <w:t xml:space="preserve">by </w:t>
      </w:r>
      <w:r w:rsidR="00796982">
        <w:rPr>
          <w:rFonts w:ascii="Arial" w:hAnsi="Arial" w:cs="Arial"/>
        </w:rPr>
        <w:t xml:space="preserve">these Regulations and transfers of allocations </w:t>
      </w:r>
      <w:r w:rsidR="00540954">
        <w:rPr>
          <w:rFonts w:ascii="Arial" w:hAnsi="Arial" w:cs="Arial"/>
        </w:rPr>
        <w:t>will occur</w:t>
      </w:r>
      <w:r w:rsidR="00796982">
        <w:rPr>
          <w:rFonts w:ascii="Arial" w:hAnsi="Arial" w:cs="Arial"/>
        </w:rPr>
        <w:t xml:space="preserve"> under the compliance framework.</w:t>
      </w:r>
    </w:p>
    <w:p w14:paraId="5D20DA2D" w14:textId="77777777" w:rsidR="001A5ECE" w:rsidRDefault="001A5ECE">
      <w:pPr>
        <w:spacing w:before="0" w:after="200" w:line="276" w:lineRule="auto"/>
        <w:rPr>
          <w:rFonts w:ascii="Arial" w:hAnsi="Arial" w:cs="Arial"/>
          <w:b/>
        </w:rPr>
      </w:pPr>
      <w:r>
        <w:rPr>
          <w:rFonts w:ascii="Arial" w:hAnsi="Arial" w:cs="Arial"/>
          <w:b/>
        </w:rPr>
        <w:br w:type="page"/>
      </w:r>
    </w:p>
    <w:p w14:paraId="69FC98B0" w14:textId="62CFE8BF" w:rsidR="003B1802" w:rsidRDefault="003B1802" w:rsidP="00A675F8">
      <w:pPr>
        <w:rPr>
          <w:rFonts w:ascii="Arial" w:hAnsi="Arial" w:cs="Arial"/>
          <w:b/>
        </w:rPr>
      </w:pPr>
      <w:r>
        <w:rPr>
          <w:rFonts w:ascii="Arial" w:hAnsi="Arial" w:cs="Arial"/>
          <w:b/>
        </w:rPr>
        <w:lastRenderedPageBreak/>
        <w:t>I</w:t>
      </w:r>
      <w:r w:rsidR="00934576">
        <w:rPr>
          <w:rFonts w:ascii="Arial" w:hAnsi="Arial" w:cs="Arial"/>
          <w:b/>
        </w:rPr>
        <w:t xml:space="preserve">tem </w:t>
      </w:r>
      <w:r w:rsidR="00CB51F0">
        <w:rPr>
          <w:rFonts w:ascii="Arial" w:hAnsi="Arial" w:cs="Arial"/>
          <w:b/>
        </w:rPr>
        <w:t>20</w:t>
      </w:r>
      <w:r>
        <w:rPr>
          <w:rFonts w:ascii="Arial" w:hAnsi="Arial" w:cs="Arial"/>
          <w:b/>
        </w:rPr>
        <w:t xml:space="preserve"> – After regulation 22B</w:t>
      </w:r>
    </w:p>
    <w:p w14:paraId="1A7A8FD3" w14:textId="1C3B28BE" w:rsidR="00B672E1" w:rsidRDefault="00C43EEC" w:rsidP="00A675F8">
      <w:pPr>
        <w:rPr>
          <w:rFonts w:ascii="Arial" w:hAnsi="Arial" w:cs="Arial"/>
        </w:rPr>
      </w:pPr>
      <w:r>
        <w:rPr>
          <w:rFonts w:ascii="Arial" w:hAnsi="Arial" w:cs="Arial"/>
        </w:rPr>
        <w:t>This item inserts</w:t>
      </w:r>
      <w:r w:rsidR="00B672E1">
        <w:rPr>
          <w:rFonts w:ascii="Arial" w:hAnsi="Arial" w:cs="Arial"/>
        </w:rPr>
        <w:t xml:space="preserve"> a new subdivision about transfer or revocation because of breach</w:t>
      </w:r>
      <w:r w:rsidR="00EF4A34">
        <w:rPr>
          <w:rFonts w:ascii="Arial" w:hAnsi="Arial" w:cs="Arial"/>
        </w:rPr>
        <w:t xml:space="preserve">, </w:t>
      </w:r>
      <w:r w:rsidR="00540954">
        <w:rPr>
          <w:rFonts w:ascii="Arial" w:hAnsi="Arial" w:cs="Arial"/>
        </w:rPr>
        <w:t>and introduces</w:t>
      </w:r>
      <w:r w:rsidR="00EF4A34">
        <w:rPr>
          <w:rFonts w:ascii="Arial" w:hAnsi="Arial" w:cs="Arial"/>
        </w:rPr>
        <w:t xml:space="preserve"> a compliance framework</w:t>
      </w:r>
      <w:r w:rsidR="00F953BB">
        <w:rPr>
          <w:rFonts w:ascii="Arial" w:hAnsi="Arial" w:cs="Arial"/>
        </w:rPr>
        <w:t>. This compliance framework is intended to apply to all approved participants to ensure that the integrity of the Scheme is maintained and the interests of investors are protected.</w:t>
      </w:r>
    </w:p>
    <w:p w14:paraId="6AEC5D1A" w14:textId="77777777" w:rsidR="0045128D" w:rsidRDefault="0045128D" w:rsidP="00A675F8">
      <w:pPr>
        <w:rPr>
          <w:rFonts w:ascii="Arial" w:hAnsi="Arial" w:cs="Arial"/>
        </w:rPr>
      </w:pPr>
      <w:r>
        <w:rPr>
          <w:rFonts w:ascii="Arial" w:hAnsi="Arial" w:cs="Arial"/>
        </w:rPr>
        <w:t xml:space="preserve">It should be noted that the compliance framework does not change the existing rights and obligations of approved participants, rather their obligations under the Scheme </w:t>
      </w:r>
      <w:r w:rsidR="009A027D">
        <w:rPr>
          <w:rFonts w:ascii="Arial" w:hAnsi="Arial" w:cs="Arial"/>
        </w:rPr>
        <w:t>are</w:t>
      </w:r>
      <w:r>
        <w:rPr>
          <w:rFonts w:ascii="Arial" w:hAnsi="Arial" w:cs="Arial"/>
        </w:rPr>
        <w:t xml:space="preserve"> restructured and further clarified.</w:t>
      </w:r>
    </w:p>
    <w:p w14:paraId="08BCAB48" w14:textId="77777777" w:rsidR="00F953BB" w:rsidRDefault="00F953BB" w:rsidP="00A675F8">
      <w:pPr>
        <w:rPr>
          <w:rFonts w:ascii="Arial" w:hAnsi="Arial" w:cs="Arial"/>
        </w:rPr>
      </w:pPr>
    </w:p>
    <w:p w14:paraId="49038DF2" w14:textId="77777777" w:rsidR="00F953BB" w:rsidRDefault="00F953BB" w:rsidP="00F953BB">
      <w:pPr>
        <w:pStyle w:val="Numbered"/>
        <w:numPr>
          <w:ilvl w:val="0"/>
          <w:numId w:val="29"/>
        </w:numPr>
        <w:tabs>
          <w:tab w:val="num" w:pos="720"/>
        </w:tabs>
        <w:ind w:left="0" w:firstLine="0"/>
        <w:jc w:val="both"/>
        <w:rPr>
          <w:rFonts w:ascii="Arial" w:hAnsi="Arial" w:cs="Arial"/>
        </w:rPr>
      </w:pPr>
      <w:r>
        <w:rPr>
          <w:rFonts w:ascii="Arial" w:hAnsi="Arial" w:cs="Arial"/>
        </w:rPr>
        <w:t>There are four main steps involved</w:t>
      </w:r>
      <w:r w:rsidR="009A027D">
        <w:rPr>
          <w:rFonts w:ascii="Arial" w:hAnsi="Arial" w:cs="Arial"/>
        </w:rPr>
        <w:t xml:space="preserve"> in the compliance framework</w:t>
      </w:r>
      <w:r>
        <w:rPr>
          <w:rFonts w:ascii="Arial" w:hAnsi="Arial" w:cs="Arial"/>
        </w:rPr>
        <w:t>:</w:t>
      </w:r>
    </w:p>
    <w:p w14:paraId="28695DDF" w14:textId="403F9487" w:rsidR="00F953BB" w:rsidRDefault="00F953BB" w:rsidP="00F953BB">
      <w:pPr>
        <w:pStyle w:val="Numbered"/>
        <w:numPr>
          <w:ilvl w:val="0"/>
          <w:numId w:val="30"/>
        </w:numPr>
        <w:tabs>
          <w:tab w:val="left" w:pos="720"/>
        </w:tabs>
        <w:jc w:val="both"/>
        <w:rPr>
          <w:rFonts w:ascii="Arial" w:hAnsi="Arial" w:cs="Arial"/>
        </w:rPr>
      </w:pPr>
      <w:r>
        <w:rPr>
          <w:rFonts w:ascii="Arial" w:hAnsi="Arial" w:cs="Arial"/>
        </w:rPr>
        <w:t>There must have been a ‘</w:t>
      </w:r>
      <w:r w:rsidR="00540954">
        <w:rPr>
          <w:rFonts w:ascii="Arial" w:hAnsi="Arial" w:cs="Arial"/>
        </w:rPr>
        <w:t>b</w:t>
      </w:r>
      <w:r>
        <w:rPr>
          <w:rFonts w:ascii="Arial" w:hAnsi="Arial" w:cs="Arial"/>
        </w:rPr>
        <w:t xml:space="preserve">reach’, defined as either </w:t>
      </w:r>
      <w:r w:rsidR="00540954">
        <w:rPr>
          <w:rFonts w:ascii="Arial" w:hAnsi="Arial" w:cs="Arial"/>
        </w:rPr>
        <w:t>an “i</w:t>
      </w:r>
      <w:r>
        <w:rPr>
          <w:rFonts w:ascii="Arial" w:hAnsi="Arial" w:cs="Arial"/>
        </w:rPr>
        <w:t xml:space="preserve">ndividual </w:t>
      </w:r>
      <w:r w:rsidR="00540954">
        <w:rPr>
          <w:rFonts w:ascii="Arial" w:hAnsi="Arial" w:cs="Arial"/>
        </w:rPr>
        <w:t>b</w:t>
      </w:r>
      <w:r>
        <w:rPr>
          <w:rFonts w:ascii="Arial" w:hAnsi="Arial" w:cs="Arial"/>
        </w:rPr>
        <w:t>reach</w:t>
      </w:r>
      <w:r w:rsidR="00540954">
        <w:rPr>
          <w:rFonts w:ascii="Arial" w:hAnsi="Arial" w:cs="Arial"/>
        </w:rPr>
        <w:t>”</w:t>
      </w:r>
      <w:r>
        <w:rPr>
          <w:rFonts w:ascii="Arial" w:hAnsi="Arial" w:cs="Arial"/>
        </w:rPr>
        <w:t xml:space="preserve">, </w:t>
      </w:r>
      <w:r w:rsidR="00540954">
        <w:rPr>
          <w:rFonts w:ascii="Arial" w:hAnsi="Arial" w:cs="Arial"/>
        </w:rPr>
        <w:t>“s</w:t>
      </w:r>
      <w:r>
        <w:rPr>
          <w:rFonts w:ascii="Arial" w:hAnsi="Arial" w:cs="Arial"/>
        </w:rPr>
        <w:t xml:space="preserve">erious </w:t>
      </w:r>
      <w:r w:rsidR="00540954">
        <w:rPr>
          <w:rFonts w:ascii="Arial" w:hAnsi="Arial" w:cs="Arial"/>
        </w:rPr>
        <w:t>b</w:t>
      </w:r>
      <w:r>
        <w:rPr>
          <w:rFonts w:ascii="Arial" w:hAnsi="Arial" w:cs="Arial"/>
        </w:rPr>
        <w:t>reach</w:t>
      </w:r>
      <w:r w:rsidR="00540954">
        <w:rPr>
          <w:rFonts w:ascii="Arial" w:hAnsi="Arial" w:cs="Arial"/>
        </w:rPr>
        <w:t>”</w:t>
      </w:r>
      <w:r>
        <w:rPr>
          <w:rFonts w:ascii="Arial" w:hAnsi="Arial" w:cs="Arial"/>
        </w:rPr>
        <w:t xml:space="preserve"> </w:t>
      </w:r>
      <w:r w:rsidR="006217CA">
        <w:rPr>
          <w:rFonts w:ascii="Arial" w:hAnsi="Arial" w:cs="Arial"/>
        </w:rPr>
        <w:t xml:space="preserve">or </w:t>
      </w:r>
      <w:r w:rsidR="00540954">
        <w:rPr>
          <w:rFonts w:ascii="Arial" w:hAnsi="Arial" w:cs="Arial"/>
        </w:rPr>
        <w:t>“d</w:t>
      </w:r>
      <w:r>
        <w:rPr>
          <w:rFonts w:ascii="Arial" w:hAnsi="Arial" w:cs="Arial"/>
        </w:rPr>
        <w:t xml:space="preserve">isqualifying </w:t>
      </w:r>
      <w:r w:rsidR="00540954">
        <w:rPr>
          <w:rFonts w:ascii="Arial" w:hAnsi="Arial" w:cs="Arial"/>
        </w:rPr>
        <w:t>b</w:t>
      </w:r>
      <w:r>
        <w:rPr>
          <w:rFonts w:ascii="Arial" w:hAnsi="Arial" w:cs="Arial"/>
        </w:rPr>
        <w:t>reach</w:t>
      </w:r>
      <w:r w:rsidR="00540954">
        <w:rPr>
          <w:rFonts w:ascii="Arial" w:hAnsi="Arial" w:cs="Arial"/>
        </w:rPr>
        <w:t>”</w:t>
      </w:r>
      <w:r>
        <w:rPr>
          <w:rFonts w:ascii="Arial" w:hAnsi="Arial" w:cs="Arial"/>
        </w:rPr>
        <w:t xml:space="preserve">. </w:t>
      </w:r>
    </w:p>
    <w:p w14:paraId="6D430F7F" w14:textId="24F9250C" w:rsidR="00F953BB" w:rsidRDefault="00F953BB" w:rsidP="00F94403">
      <w:pPr>
        <w:pStyle w:val="Numbered"/>
        <w:numPr>
          <w:ilvl w:val="0"/>
          <w:numId w:val="30"/>
        </w:numPr>
        <w:tabs>
          <w:tab w:val="left" w:pos="720"/>
        </w:tabs>
        <w:jc w:val="both"/>
        <w:rPr>
          <w:rFonts w:ascii="Arial" w:hAnsi="Arial" w:cs="Arial"/>
        </w:rPr>
      </w:pPr>
      <w:r>
        <w:rPr>
          <w:rFonts w:ascii="Arial" w:hAnsi="Arial" w:cs="Arial"/>
        </w:rPr>
        <w:t xml:space="preserve">An investor </w:t>
      </w:r>
      <w:r w:rsidR="00540954">
        <w:rPr>
          <w:rFonts w:ascii="Arial" w:hAnsi="Arial" w:cs="Arial"/>
        </w:rPr>
        <w:t>must have</w:t>
      </w:r>
      <w:r>
        <w:rPr>
          <w:rFonts w:ascii="Arial" w:hAnsi="Arial" w:cs="Arial"/>
        </w:rPr>
        <w:t xml:space="preserve"> applied to the </w:t>
      </w:r>
      <w:r w:rsidR="00633C46">
        <w:rPr>
          <w:rFonts w:ascii="Arial" w:hAnsi="Arial" w:cs="Arial"/>
        </w:rPr>
        <w:t>D</w:t>
      </w:r>
      <w:r>
        <w:rPr>
          <w:rFonts w:ascii="Arial" w:hAnsi="Arial" w:cs="Arial"/>
        </w:rPr>
        <w:t xml:space="preserve">epartment to request transfer of allocation; or the Secretary </w:t>
      </w:r>
      <w:r w:rsidR="00540954">
        <w:rPr>
          <w:rFonts w:ascii="Arial" w:hAnsi="Arial" w:cs="Arial"/>
        </w:rPr>
        <w:t xml:space="preserve">must </w:t>
      </w:r>
      <w:r>
        <w:rPr>
          <w:rFonts w:ascii="Arial" w:hAnsi="Arial" w:cs="Arial"/>
        </w:rPr>
        <w:t xml:space="preserve">decide to investigate on </w:t>
      </w:r>
      <w:r w:rsidR="00540954">
        <w:rPr>
          <w:rFonts w:ascii="Arial" w:hAnsi="Arial" w:cs="Arial"/>
        </w:rPr>
        <w:t>his or her</w:t>
      </w:r>
      <w:r>
        <w:rPr>
          <w:rFonts w:ascii="Arial" w:hAnsi="Arial" w:cs="Arial"/>
        </w:rPr>
        <w:t xml:space="preserve"> own motion. If an investor considers that an </w:t>
      </w:r>
      <w:r w:rsidR="009A027D">
        <w:rPr>
          <w:rFonts w:ascii="Arial" w:hAnsi="Arial" w:cs="Arial"/>
        </w:rPr>
        <w:t xml:space="preserve">approved participant </w:t>
      </w:r>
      <w:r>
        <w:rPr>
          <w:rFonts w:ascii="Arial" w:hAnsi="Arial" w:cs="Arial"/>
        </w:rPr>
        <w:t xml:space="preserve">has committed a </w:t>
      </w:r>
      <w:r w:rsidR="00540954">
        <w:rPr>
          <w:rFonts w:ascii="Arial" w:hAnsi="Arial" w:cs="Arial"/>
        </w:rPr>
        <w:t>b</w:t>
      </w:r>
      <w:r>
        <w:rPr>
          <w:rFonts w:ascii="Arial" w:hAnsi="Arial" w:cs="Arial"/>
        </w:rPr>
        <w:t xml:space="preserve">reach, other than an </w:t>
      </w:r>
      <w:r w:rsidR="00540954">
        <w:rPr>
          <w:rFonts w:ascii="Arial" w:hAnsi="Arial" w:cs="Arial"/>
        </w:rPr>
        <w:t>i</w:t>
      </w:r>
      <w:r>
        <w:rPr>
          <w:rFonts w:ascii="Arial" w:hAnsi="Arial" w:cs="Arial"/>
        </w:rPr>
        <w:t xml:space="preserve">nsolvency </w:t>
      </w:r>
      <w:r w:rsidR="00540954">
        <w:rPr>
          <w:rFonts w:ascii="Arial" w:hAnsi="Arial" w:cs="Arial"/>
        </w:rPr>
        <w:t>e</w:t>
      </w:r>
      <w:r>
        <w:rPr>
          <w:rFonts w:ascii="Arial" w:hAnsi="Arial" w:cs="Arial"/>
        </w:rPr>
        <w:t xml:space="preserve">vent, the investor must first raise the complaint with the </w:t>
      </w:r>
      <w:r w:rsidR="009A027D">
        <w:rPr>
          <w:rFonts w:ascii="Arial" w:hAnsi="Arial" w:cs="Arial"/>
        </w:rPr>
        <w:t>approved participant</w:t>
      </w:r>
      <w:r w:rsidR="009A027D" w:rsidDel="009A027D">
        <w:rPr>
          <w:rFonts w:ascii="Arial" w:hAnsi="Arial" w:cs="Arial"/>
        </w:rPr>
        <w:t xml:space="preserve"> </w:t>
      </w:r>
      <w:r>
        <w:rPr>
          <w:rFonts w:ascii="Arial" w:hAnsi="Arial" w:cs="Arial"/>
        </w:rPr>
        <w:t xml:space="preserve">. If the complaint to the </w:t>
      </w:r>
      <w:r w:rsidR="009A027D">
        <w:rPr>
          <w:rFonts w:ascii="Arial" w:hAnsi="Arial" w:cs="Arial"/>
        </w:rPr>
        <w:t>approved participant</w:t>
      </w:r>
      <w:r w:rsidR="009A027D" w:rsidDel="009A027D">
        <w:rPr>
          <w:rFonts w:ascii="Arial" w:hAnsi="Arial" w:cs="Arial"/>
        </w:rPr>
        <w:t xml:space="preserve"> </w:t>
      </w:r>
      <w:r w:rsidR="00540954">
        <w:rPr>
          <w:rFonts w:ascii="Arial" w:hAnsi="Arial" w:cs="Arial"/>
        </w:rPr>
        <w:t xml:space="preserve">is not </w:t>
      </w:r>
      <w:r>
        <w:rPr>
          <w:rFonts w:ascii="Arial" w:hAnsi="Arial" w:cs="Arial"/>
        </w:rPr>
        <w:t xml:space="preserve">resolved within 90 days, the investor may apply to the </w:t>
      </w:r>
      <w:r w:rsidR="00540954">
        <w:rPr>
          <w:rFonts w:ascii="Arial" w:hAnsi="Arial" w:cs="Arial"/>
        </w:rPr>
        <w:t xml:space="preserve">Secretary </w:t>
      </w:r>
      <w:r>
        <w:rPr>
          <w:rFonts w:ascii="Arial" w:hAnsi="Arial" w:cs="Arial"/>
        </w:rPr>
        <w:t>to request</w:t>
      </w:r>
      <w:r w:rsidR="00540954">
        <w:rPr>
          <w:rFonts w:ascii="Arial" w:hAnsi="Arial" w:cs="Arial"/>
        </w:rPr>
        <w:t xml:space="preserve"> a</w:t>
      </w:r>
      <w:r>
        <w:rPr>
          <w:rFonts w:ascii="Arial" w:hAnsi="Arial" w:cs="Arial"/>
        </w:rPr>
        <w:t xml:space="preserve"> transfer. </w:t>
      </w:r>
      <w:r w:rsidR="00F94403" w:rsidRPr="00F94403">
        <w:rPr>
          <w:rFonts w:ascii="Arial" w:hAnsi="Arial" w:cs="Arial"/>
        </w:rPr>
        <w:t xml:space="preserve">Where a dispute between an investor and an </w:t>
      </w:r>
      <w:r w:rsidR="009A027D">
        <w:rPr>
          <w:rFonts w:ascii="Arial" w:hAnsi="Arial" w:cs="Arial"/>
        </w:rPr>
        <w:t>approved participant</w:t>
      </w:r>
      <w:r w:rsidR="009A027D" w:rsidRPr="00F94403" w:rsidDel="009A027D">
        <w:rPr>
          <w:rFonts w:ascii="Arial" w:hAnsi="Arial" w:cs="Arial"/>
        </w:rPr>
        <w:t xml:space="preserve"> </w:t>
      </w:r>
      <w:r w:rsidR="00F94403" w:rsidRPr="00F94403">
        <w:rPr>
          <w:rFonts w:ascii="Arial" w:hAnsi="Arial" w:cs="Arial"/>
        </w:rPr>
        <w:t xml:space="preserve">is capable of remedy, it is preferable for the dispute to be resolved by the parties, without transfer, if possible. The </w:t>
      </w:r>
      <w:r w:rsidR="00540954">
        <w:rPr>
          <w:rFonts w:ascii="Arial" w:hAnsi="Arial" w:cs="Arial"/>
        </w:rPr>
        <w:t>c</w:t>
      </w:r>
      <w:r w:rsidR="00F94403" w:rsidRPr="00F94403">
        <w:rPr>
          <w:rFonts w:ascii="Arial" w:hAnsi="Arial" w:cs="Arial"/>
        </w:rPr>
        <w:t xml:space="preserve">ode of </w:t>
      </w:r>
      <w:r w:rsidR="00540954">
        <w:rPr>
          <w:rFonts w:ascii="Arial" w:hAnsi="Arial" w:cs="Arial"/>
        </w:rPr>
        <w:t>c</w:t>
      </w:r>
      <w:r w:rsidR="00F94403" w:rsidRPr="00F94403">
        <w:rPr>
          <w:rFonts w:ascii="Arial" w:hAnsi="Arial" w:cs="Arial"/>
        </w:rPr>
        <w:t xml:space="preserve">onduct includes a requirement for </w:t>
      </w:r>
      <w:r w:rsidR="009A027D">
        <w:rPr>
          <w:rFonts w:ascii="Arial" w:hAnsi="Arial" w:cs="Arial"/>
        </w:rPr>
        <w:t>approved participant</w:t>
      </w:r>
      <w:r w:rsidR="00F94403" w:rsidRPr="00F94403">
        <w:rPr>
          <w:rFonts w:ascii="Arial" w:hAnsi="Arial" w:cs="Arial"/>
        </w:rPr>
        <w:t>s to offer a dispute resolution process</w:t>
      </w:r>
      <w:r w:rsidR="00F94403">
        <w:rPr>
          <w:rFonts w:ascii="Arial" w:hAnsi="Arial" w:cs="Arial"/>
        </w:rPr>
        <w:t>.</w:t>
      </w:r>
    </w:p>
    <w:p w14:paraId="40B67306" w14:textId="2EC61387" w:rsidR="00F953BB" w:rsidRDefault="00F953BB" w:rsidP="00F953BB">
      <w:pPr>
        <w:pStyle w:val="Numbered"/>
        <w:numPr>
          <w:ilvl w:val="0"/>
          <w:numId w:val="30"/>
        </w:numPr>
        <w:tabs>
          <w:tab w:val="left" w:pos="720"/>
        </w:tabs>
        <w:jc w:val="both"/>
        <w:rPr>
          <w:rFonts w:ascii="Arial" w:hAnsi="Arial" w:cs="Arial"/>
        </w:rPr>
      </w:pPr>
      <w:r>
        <w:rPr>
          <w:rFonts w:ascii="Arial" w:hAnsi="Arial" w:cs="Arial"/>
        </w:rPr>
        <w:t xml:space="preserve">At this point, the Secretary may make a determination of </w:t>
      </w:r>
      <w:r w:rsidR="00540954">
        <w:rPr>
          <w:rFonts w:ascii="Arial" w:hAnsi="Arial" w:cs="Arial"/>
        </w:rPr>
        <w:t>one of three types of b</w:t>
      </w:r>
      <w:r>
        <w:rPr>
          <w:rFonts w:ascii="Arial" w:hAnsi="Arial" w:cs="Arial"/>
        </w:rPr>
        <w:t>reach:</w:t>
      </w:r>
    </w:p>
    <w:p w14:paraId="326778A2" w14:textId="0143E3F3" w:rsidR="00F953BB" w:rsidRDefault="00540954" w:rsidP="00F953BB">
      <w:pPr>
        <w:pStyle w:val="Numbered"/>
        <w:numPr>
          <w:ilvl w:val="1"/>
          <w:numId w:val="30"/>
        </w:numPr>
        <w:tabs>
          <w:tab w:val="left" w:pos="720"/>
        </w:tabs>
        <w:jc w:val="both"/>
        <w:rPr>
          <w:rFonts w:ascii="Arial" w:hAnsi="Arial" w:cs="Arial"/>
        </w:rPr>
      </w:pPr>
      <w:r>
        <w:rPr>
          <w:rFonts w:ascii="Arial" w:hAnsi="Arial" w:cs="Arial"/>
        </w:rPr>
        <w:t>an i</w:t>
      </w:r>
      <w:r w:rsidR="00F953BB">
        <w:rPr>
          <w:rFonts w:ascii="Arial" w:hAnsi="Arial" w:cs="Arial"/>
        </w:rPr>
        <w:t xml:space="preserve">ndividual </w:t>
      </w:r>
      <w:r>
        <w:rPr>
          <w:rFonts w:ascii="Arial" w:hAnsi="Arial" w:cs="Arial"/>
        </w:rPr>
        <w:t>b</w:t>
      </w:r>
      <w:r w:rsidR="00F953BB">
        <w:rPr>
          <w:rFonts w:ascii="Arial" w:hAnsi="Arial" w:cs="Arial"/>
        </w:rPr>
        <w:t>reach;</w:t>
      </w:r>
    </w:p>
    <w:p w14:paraId="468BB552" w14:textId="41DCEEA5" w:rsidR="00F953BB" w:rsidRDefault="00540954" w:rsidP="00F953BB">
      <w:pPr>
        <w:pStyle w:val="Numbered"/>
        <w:numPr>
          <w:ilvl w:val="1"/>
          <w:numId w:val="30"/>
        </w:numPr>
        <w:tabs>
          <w:tab w:val="left" w:pos="720"/>
        </w:tabs>
        <w:jc w:val="both"/>
        <w:rPr>
          <w:rFonts w:ascii="Arial" w:hAnsi="Arial" w:cs="Arial"/>
        </w:rPr>
      </w:pPr>
      <w:r>
        <w:rPr>
          <w:rFonts w:ascii="Arial" w:hAnsi="Arial" w:cs="Arial"/>
        </w:rPr>
        <w:t>a s</w:t>
      </w:r>
      <w:r w:rsidR="00F953BB">
        <w:rPr>
          <w:rFonts w:ascii="Arial" w:hAnsi="Arial" w:cs="Arial"/>
        </w:rPr>
        <w:t xml:space="preserve">erious </w:t>
      </w:r>
      <w:r>
        <w:rPr>
          <w:rFonts w:ascii="Arial" w:hAnsi="Arial" w:cs="Arial"/>
        </w:rPr>
        <w:t>b</w:t>
      </w:r>
      <w:r w:rsidR="00F953BB">
        <w:rPr>
          <w:rFonts w:ascii="Arial" w:hAnsi="Arial" w:cs="Arial"/>
        </w:rPr>
        <w:t>reach; or</w:t>
      </w:r>
    </w:p>
    <w:p w14:paraId="78B7D5CA" w14:textId="720D8590" w:rsidR="00F953BB" w:rsidRDefault="00540954" w:rsidP="00F953BB">
      <w:pPr>
        <w:pStyle w:val="Numbered"/>
        <w:numPr>
          <w:ilvl w:val="1"/>
          <w:numId w:val="30"/>
        </w:numPr>
        <w:tabs>
          <w:tab w:val="left" w:pos="720"/>
        </w:tabs>
        <w:jc w:val="both"/>
        <w:rPr>
          <w:rFonts w:ascii="Arial" w:hAnsi="Arial" w:cs="Arial"/>
        </w:rPr>
      </w:pPr>
      <w:r>
        <w:rPr>
          <w:rFonts w:ascii="Arial" w:hAnsi="Arial" w:cs="Arial"/>
        </w:rPr>
        <w:t>a d</w:t>
      </w:r>
      <w:r w:rsidR="00F953BB">
        <w:rPr>
          <w:rFonts w:ascii="Arial" w:hAnsi="Arial" w:cs="Arial"/>
        </w:rPr>
        <w:t xml:space="preserve">isqualifying </w:t>
      </w:r>
      <w:r>
        <w:rPr>
          <w:rFonts w:ascii="Arial" w:hAnsi="Arial" w:cs="Arial"/>
        </w:rPr>
        <w:t>b</w:t>
      </w:r>
      <w:r w:rsidR="00F953BB">
        <w:rPr>
          <w:rFonts w:ascii="Arial" w:hAnsi="Arial" w:cs="Arial"/>
        </w:rPr>
        <w:t>reach.</w:t>
      </w:r>
    </w:p>
    <w:p w14:paraId="3F919FC4" w14:textId="597161FA" w:rsidR="00F953BB" w:rsidRDefault="00F953BB" w:rsidP="00F953BB">
      <w:pPr>
        <w:pStyle w:val="Numbered"/>
        <w:tabs>
          <w:tab w:val="clear" w:pos="0"/>
          <w:tab w:val="left" w:pos="720"/>
        </w:tabs>
        <w:ind w:left="1440"/>
        <w:jc w:val="both"/>
        <w:rPr>
          <w:rFonts w:ascii="Arial" w:hAnsi="Arial" w:cs="Arial"/>
        </w:rPr>
      </w:pPr>
      <w:r>
        <w:rPr>
          <w:rFonts w:ascii="Arial" w:hAnsi="Arial" w:cs="Arial"/>
        </w:rPr>
        <w:t xml:space="preserve">This determination is subject to procedural fairness requirements and </w:t>
      </w:r>
      <w:r w:rsidR="00540954">
        <w:rPr>
          <w:rFonts w:ascii="Arial" w:hAnsi="Arial" w:cs="Arial"/>
        </w:rPr>
        <w:t>requires</w:t>
      </w:r>
      <w:r>
        <w:rPr>
          <w:rFonts w:ascii="Arial" w:hAnsi="Arial" w:cs="Arial"/>
        </w:rPr>
        <w:t xml:space="preserve"> the Secretary to take into consideration any submissions provided by the investor and the </w:t>
      </w:r>
      <w:r w:rsidR="009A027D">
        <w:rPr>
          <w:rFonts w:ascii="Arial" w:hAnsi="Arial" w:cs="Arial"/>
        </w:rPr>
        <w:t>approved participant</w:t>
      </w:r>
      <w:r>
        <w:rPr>
          <w:rFonts w:ascii="Arial" w:hAnsi="Arial" w:cs="Arial"/>
        </w:rPr>
        <w:t xml:space="preserve">, without limiting the matters that the Secretary may have regard to in deciding that there has been a </w:t>
      </w:r>
      <w:r w:rsidR="00540954">
        <w:rPr>
          <w:rFonts w:ascii="Arial" w:hAnsi="Arial" w:cs="Arial"/>
        </w:rPr>
        <w:t>b</w:t>
      </w:r>
      <w:r>
        <w:rPr>
          <w:rFonts w:ascii="Arial" w:hAnsi="Arial" w:cs="Arial"/>
        </w:rPr>
        <w:t xml:space="preserve">reach. </w:t>
      </w:r>
    </w:p>
    <w:p w14:paraId="50AB05EF" w14:textId="76AF4321" w:rsidR="00F953BB" w:rsidRDefault="00F953BB" w:rsidP="00F953BB">
      <w:pPr>
        <w:pStyle w:val="Numbered"/>
        <w:tabs>
          <w:tab w:val="clear" w:pos="0"/>
          <w:tab w:val="left" w:pos="720"/>
        </w:tabs>
        <w:ind w:left="1440"/>
        <w:jc w:val="both"/>
        <w:rPr>
          <w:rFonts w:ascii="Arial" w:hAnsi="Arial" w:cs="Arial"/>
        </w:rPr>
      </w:pPr>
      <w:r>
        <w:rPr>
          <w:rFonts w:ascii="Arial" w:hAnsi="Arial" w:cs="Arial"/>
        </w:rPr>
        <w:t xml:space="preserve">The </w:t>
      </w:r>
      <w:r w:rsidR="00540954">
        <w:rPr>
          <w:rFonts w:ascii="Arial" w:hAnsi="Arial" w:cs="Arial"/>
        </w:rPr>
        <w:t>b</w:t>
      </w:r>
      <w:r>
        <w:rPr>
          <w:rFonts w:ascii="Arial" w:hAnsi="Arial" w:cs="Arial"/>
        </w:rPr>
        <w:t xml:space="preserve">reach determination </w:t>
      </w:r>
      <w:r w:rsidR="00540954">
        <w:rPr>
          <w:rFonts w:ascii="Arial" w:hAnsi="Arial" w:cs="Arial"/>
        </w:rPr>
        <w:t>is</w:t>
      </w:r>
      <w:r>
        <w:rPr>
          <w:rFonts w:ascii="Arial" w:hAnsi="Arial" w:cs="Arial"/>
        </w:rPr>
        <w:t xml:space="preserve"> AAT reviewable.</w:t>
      </w:r>
      <w:r w:rsidR="0078706B">
        <w:rPr>
          <w:rFonts w:ascii="Arial" w:hAnsi="Arial" w:cs="Arial"/>
        </w:rPr>
        <w:t xml:space="preserve"> The </w:t>
      </w:r>
      <w:r w:rsidR="009A027D">
        <w:rPr>
          <w:rFonts w:ascii="Arial" w:hAnsi="Arial" w:cs="Arial"/>
        </w:rPr>
        <w:t>approved participant</w:t>
      </w:r>
      <w:r w:rsidR="0078706B">
        <w:rPr>
          <w:rFonts w:ascii="Arial" w:hAnsi="Arial" w:cs="Arial"/>
        </w:rPr>
        <w:t xml:space="preserve"> has review rights in relation to whether the conduct breaches the </w:t>
      </w:r>
      <w:r w:rsidR="00540954">
        <w:rPr>
          <w:rFonts w:ascii="Arial" w:hAnsi="Arial" w:cs="Arial"/>
        </w:rPr>
        <w:t>c</w:t>
      </w:r>
      <w:r w:rsidR="0078706B">
        <w:rPr>
          <w:rFonts w:ascii="Arial" w:hAnsi="Arial" w:cs="Arial"/>
        </w:rPr>
        <w:t>ode</w:t>
      </w:r>
      <w:r w:rsidR="00540954">
        <w:rPr>
          <w:rFonts w:ascii="Arial" w:hAnsi="Arial" w:cs="Arial"/>
        </w:rPr>
        <w:t xml:space="preserve"> of conduct</w:t>
      </w:r>
      <w:r w:rsidR="0078706B">
        <w:rPr>
          <w:rFonts w:ascii="Arial" w:hAnsi="Arial" w:cs="Arial"/>
        </w:rPr>
        <w:t xml:space="preserve">. The </w:t>
      </w:r>
      <w:r w:rsidR="00540954">
        <w:rPr>
          <w:rFonts w:ascii="Arial" w:hAnsi="Arial" w:cs="Arial"/>
        </w:rPr>
        <w:t>amendments</w:t>
      </w:r>
      <w:r w:rsidR="0078706B">
        <w:rPr>
          <w:rFonts w:ascii="Arial" w:hAnsi="Arial" w:cs="Arial"/>
        </w:rPr>
        <w:t xml:space="preserve"> enable the review process to be completed by the time the transfer occurs, which </w:t>
      </w:r>
      <w:r w:rsidR="00540954">
        <w:rPr>
          <w:rFonts w:ascii="Arial" w:hAnsi="Arial" w:cs="Arial"/>
        </w:rPr>
        <w:t>provides</w:t>
      </w:r>
      <w:r w:rsidR="0078706B">
        <w:rPr>
          <w:rFonts w:ascii="Arial" w:hAnsi="Arial" w:cs="Arial"/>
        </w:rPr>
        <w:t xml:space="preserve"> greater certainty for investors.</w:t>
      </w:r>
    </w:p>
    <w:p w14:paraId="4C0F7299" w14:textId="28EE6D46" w:rsidR="00F953BB" w:rsidRDefault="00F953BB" w:rsidP="00F953BB">
      <w:pPr>
        <w:pStyle w:val="Numbered"/>
        <w:numPr>
          <w:ilvl w:val="0"/>
          <w:numId w:val="30"/>
        </w:numPr>
        <w:tabs>
          <w:tab w:val="left" w:pos="720"/>
        </w:tabs>
        <w:jc w:val="both"/>
        <w:rPr>
          <w:rFonts w:ascii="Arial" w:hAnsi="Arial" w:cs="Arial"/>
        </w:rPr>
      </w:pPr>
      <w:r>
        <w:rPr>
          <w:rFonts w:ascii="Arial" w:hAnsi="Arial" w:cs="Arial"/>
        </w:rPr>
        <w:t xml:space="preserve">The Secretary may only make a determination to transfer or revoke </w:t>
      </w:r>
      <w:r w:rsidR="00540954">
        <w:rPr>
          <w:rFonts w:ascii="Arial" w:hAnsi="Arial" w:cs="Arial"/>
        </w:rPr>
        <w:t>an</w:t>
      </w:r>
      <w:r>
        <w:rPr>
          <w:rFonts w:ascii="Arial" w:hAnsi="Arial" w:cs="Arial"/>
        </w:rPr>
        <w:t xml:space="preserve"> allocation once a determination of </w:t>
      </w:r>
      <w:r w:rsidR="00540954">
        <w:rPr>
          <w:rFonts w:ascii="Arial" w:hAnsi="Arial" w:cs="Arial"/>
        </w:rPr>
        <w:t>b</w:t>
      </w:r>
      <w:r>
        <w:rPr>
          <w:rFonts w:ascii="Arial" w:hAnsi="Arial" w:cs="Arial"/>
        </w:rPr>
        <w:t xml:space="preserve">reach has been finally determined </w:t>
      </w:r>
      <w:r>
        <w:rPr>
          <w:rFonts w:ascii="Arial" w:hAnsi="Arial" w:cs="Arial"/>
        </w:rPr>
        <w:lastRenderedPageBreak/>
        <w:t>(once the AAT review period has lapsed or the review rights have been exercised and finalised).</w:t>
      </w:r>
      <w:r w:rsidR="00540954">
        <w:rPr>
          <w:rFonts w:ascii="Arial" w:hAnsi="Arial" w:cs="Arial"/>
        </w:rPr>
        <w:t xml:space="preserve"> The review rights for each category of breach are as follows:</w:t>
      </w:r>
    </w:p>
    <w:p w14:paraId="07AC2A15" w14:textId="6C3304A7" w:rsidR="00F953BB" w:rsidRDefault="00BF01BE" w:rsidP="00F953BB">
      <w:pPr>
        <w:pStyle w:val="Numbered"/>
        <w:numPr>
          <w:ilvl w:val="1"/>
          <w:numId w:val="30"/>
        </w:numPr>
        <w:tabs>
          <w:tab w:val="num" w:pos="720"/>
        </w:tabs>
        <w:jc w:val="both"/>
        <w:rPr>
          <w:rFonts w:ascii="Arial" w:hAnsi="Arial" w:cs="Arial"/>
        </w:rPr>
      </w:pPr>
      <w:r>
        <w:rPr>
          <w:rFonts w:ascii="Arial" w:hAnsi="Arial" w:cs="Arial"/>
          <w:noProof/>
          <w:lang w:val="en-AU" w:eastAsia="en-AU"/>
        </w:rPr>
        <w:t>f</w:t>
      </w:r>
      <w:r w:rsidR="00540954">
        <w:rPr>
          <w:rFonts w:ascii="Arial" w:hAnsi="Arial" w:cs="Arial"/>
          <w:noProof/>
          <w:lang w:val="en-AU" w:eastAsia="en-AU"/>
        </w:rPr>
        <w:t>or an i</w:t>
      </w:r>
      <w:r w:rsidR="00F953BB">
        <w:rPr>
          <w:rFonts w:ascii="Arial" w:hAnsi="Arial" w:cs="Arial"/>
          <w:noProof/>
          <w:lang w:val="en-AU" w:eastAsia="en-AU"/>
        </w:rPr>
        <w:t xml:space="preserve">ndividual </w:t>
      </w:r>
      <w:r w:rsidR="00540954">
        <w:rPr>
          <w:rFonts w:ascii="Arial" w:hAnsi="Arial" w:cs="Arial"/>
          <w:noProof/>
          <w:lang w:val="en-AU" w:eastAsia="en-AU"/>
        </w:rPr>
        <w:t>b</w:t>
      </w:r>
      <w:r w:rsidR="00F953BB">
        <w:rPr>
          <w:rFonts w:ascii="Arial" w:hAnsi="Arial" w:cs="Arial"/>
          <w:noProof/>
          <w:lang w:val="en-AU" w:eastAsia="en-AU"/>
        </w:rPr>
        <w:t>reach the Secretary must transfer the allocation if the investor requests a transfer. This decision is not AAT reviewable.</w:t>
      </w:r>
    </w:p>
    <w:p w14:paraId="72D71A94" w14:textId="35749F50" w:rsidR="00F953BB" w:rsidRDefault="00BF01BE" w:rsidP="00F953BB">
      <w:pPr>
        <w:pStyle w:val="Numbered"/>
        <w:numPr>
          <w:ilvl w:val="1"/>
          <w:numId w:val="30"/>
        </w:numPr>
        <w:tabs>
          <w:tab w:val="num" w:pos="720"/>
        </w:tabs>
        <w:jc w:val="both"/>
        <w:rPr>
          <w:rFonts w:ascii="Arial" w:hAnsi="Arial" w:cs="Arial"/>
        </w:rPr>
      </w:pPr>
      <w:r>
        <w:rPr>
          <w:rFonts w:ascii="Arial" w:hAnsi="Arial" w:cs="Arial"/>
          <w:noProof/>
          <w:lang w:val="en-AU" w:eastAsia="en-AU"/>
        </w:rPr>
        <w:t>f</w:t>
      </w:r>
      <w:r w:rsidR="00540954">
        <w:rPr>
          <w:rFonts w:ascii="Arial" w:hAnsi="Arial" w:cs="Arial"/>
          <w:noProof/>
          <w:lang w:val="en-AU" w:eastAsia="en-AU"/>
        </w:rPr>
        <w:t>or a  s</w:t>
      </w:r>
      <w:r w:rsidR="00F953BB">
        <w:rPr>
          <w:rFonts w:ascii="Arial" w:hAnsi="Arial" w:cs="Arial"/>
          <w:noProof/>
          <w:lang w:val="en-AU" w:eastAsia="en-AU"/>
        </w:rPr>
        <w:t xml:space="preserve">erious </w:t>
      </w:r>
      <w:r w:rsidR="00540954">
        <w:rPr>
          <w:rFonts w:ascii="Arial" w:hAnsi="Arial" w:cs="Arial"/>
          <w:noProof/>
          <w:lang w:val="en-AU" w:eastAsia="en-AU"/>
        </w:rPr>
        <w:t>b</w:t>
      </w:r>
      <w:r w:rsidR="00F953BB">
        <w:rPr>
          <w:rFonts w:ascii="Arial" w:hAnsi="Arial" w:cs="Arial"/>
          <w:noProof/>
          <w:lang w:val="en-AU" w:eastAsia="en-AU"/>
        </w:rPr>
        <w:t>reach</w:t>
      </w:r>
      <w:r w:rsidR="00540954">
        <w:rPr>
          <w:rFonts w:ascii="Arial" w:hAnsi="Arial" w:cs="Arial"/>
          <w:noProof/>
          <w:lang w:val="en-AU" w:eastAsia="en-AU"/>
        </w:rPr>
        <w:t xml:space="preserve"> that is:</w:t>
      </w:r>
    </w:p>
    <w:p w14:paraId="41238D63" w14:textId="557A09C3" w:rsidR="00F953BB" w:rsidRDefault="00540954" w:rsidP="00F953BB">
      <w:pPr>
        <w:pStyle w:val="Numbered"/>
        <w:numPr>
          <w:ilvl w:val="2"/>
          <w:numId w:val="30"/>
        </w:numPr>
        <w:tabs>
          <w:tab w:val="num" w:pos="720"/>
        </w:tabs>
        <w:jc w:val="both"/>
        <w:rPr>
          <w:rFonts w:ascii="Arial" w:hAnsi="Arial" w:cs="Arial"/>
        </w:rPr>
      </w:pPr>
      <w:r>
        <w:rPr>
          <w:rFonts w:ascii="Arial" w:hAnsi="Arial" w:cs="Arial"/>
          <w:noProof/>
          <w:lang w:val="en-AU" w:eastAsia="en-AU"/>
        </w:rPr>
        <w:t>i</w:t>
      </w:r>
      <w:r w:rsidR="00F953BB">
        <w:rPr>
          <w:rFonts w:ascii="Arial" w:hAnsi="Arial" w:cs="Arial"/>
          <w:noProof/>
          <w:lang w:val="en-AU" w:eastAsia="en-AU"/>
        </w:rPr>
        <w:t>nvestor requested</w:t>
      </w:r>
      <w:r>
        <w:rPr>
          <w:rFonts w:ascii="Arial" w:hAnsi="Arial" w:cs="Arial"/>
          <w:noProof/>
          <w:lang w:val="en-AU" w:eastAsia="en-AU"/>
        </w:rPr>
        <w:t xml:space="preserve"> the</w:t>
      </w:r>
      <w:r w:rsidR="00F953BB">
        <w:rPr>
          <w:rFonts w:ascii="Arial" w:hAnsi="Arial" w:cs="Arial"/>
          <w:noProof/>
          <w:lang w:val="en-AU" w:eastAsia="en-AU"/>
        </w:rPr>
        <w:t xml:space="preserve"> Secretary must transfer. </w:t>
      </w:r>
      <w:r w:rsidR="00B93658">
        <w:rPr>
          <w:rFonts w:ascii="Arial" w:hAnsi="Arial" w:cs="Arial"/>
          <w:noProof/>
          <w:lang w:val="en-AU" w:eastAsia="en-AU"/>
        </w:rPr>
        <w:t>This decision is not</w:t>
      </w:r>
      <w:r w:rsidR="00F953BB">
        <w:rPr>
          <w:rFonts w:ascii="Arial" w:hAnsi="Arial" w:cs="Arial"/>
          <w:noProof/>
          <w:lang w:val="en-AU" w:eastAsia="en-AU"/>
        </w:rPr>
        <w:t xml:space="preserve"> AAT reviewable.</w:t>
      </w:r>
    </w:p>
    <w:p w14:paraId="0BF3DEEB" w14:textId="45D5629E" w:rsidR="00F953BB" w:rsidRDefault="00540954" w:rsidP="00F953BB">
      <w:pPr>
        <w:pStyle w:val="Numbered"/>
        <w:numPr>
          <w:ilvl w:val="2"/>
          <w:numId w:val="30"/>
        </w:numPr>
        <w:tabs>
          <w:tab w:val="num" w:pos="720"/>
        </w:tabs>
        <w:jc w:val="both"/>
        <w:rPr>
          <w:rFonts w:ascii="Arial" w:hAnsi="Arial" w:cs="Arial"/>
        </w:rPr>
      </w:pPr>
      <w:r>
        <w:rPr>
          <w:rFonts w:ascii="Arial" w:hAnsi="Arial" w:cs="Arial"/>
        </w:rPr>
        <w:t xml:space="preserve">on the </w:t>
      </w:r>
      <w:r w:rsidR="00F953BB">
        <w:rPr>
          <w:rFonts w:ascii="Arial" w:hAnsi="Arial" w:cs="Arial"/>
        </w:rPr>
        <w:t>Secretary’s own motion</w:t>
      </w:r>
      <w:r>
        <w:rPr>
          <w:rFonts w:ascii="Arial" w:hAnsi="Arial" w:cs="Arial"/>
        </w:rPr>
        <w:t>, the Secretary</w:t>
      </w:r>
      <w:r w:rsidR="00F953BB">
        <w:rPr>
          <w:rFonts w:ascii="Arial" w:hAnsi="Arial" w:cs="Arial"/>
        </w:rPr>
        <w:t xml:space="preserve"> may revoke or transfer. </w:t>
      </w:r>
      <w:r w:rsidR="00B93658">
        <w:rPr>
          <w:rFonts w:ascii="Arial" w:hAnsi="Arial" w:cs="Arial"/>
          <w:noProof/>
          <w:lang w:val="en-AU" w:eastAsia="en-AU"/>
        </w:rPr>
        <w:t xml:space="preserve">This decision is </w:t>
      </w:r>
      <w:r w:rsidR="00F953BB">
        <w:rPr>
          <w:rFonts w:ascii="Arial" w:hAnsi="Arial" w:cs="Arial"/>
        </w:rPr>
        <w:t>AAT reviewable.</w:t>
      </w:r>
    </w:p>
    <w:p w14:paraId="25BB8995" w14:textId="6E6FAF73" w:rsidR="00F953BB" w:rsidRDefault="00BF01BE" w:rsidP="00F953BB">
      <w:pPr>
        <w:pStyle w:val="Numbered"/>
        <w:numPr>
          <w:ilvl w:val="1"/>
          <w:numId w:val="30"/>
        </w:numPr>
        <w:tabs>
          <w:tab w:val="num" w:pos="720"/>
        </w:tabs>
        <w:jc w:val="both"/>
        <w:rPr>
          <w:rFonts w:ascii="Arial" w:hAnsi="Arial" w:cs="Arial"/>
        </w:rPr>
      </w:pPr>
      <w:r>
        <w:rPr>
          <w:rFonts w:ascii="Arial" w:hAnsi="Arial" w:cs="Arial"/>
        </w:rPr>
        <w:t>for a d</w:t>
      </w:r>
      <w:r w:rsidR="00F953BB">
        <w:rPr>
          <w:rFonts w:ascii="Arial" w:hAnsi="Arial" w:cs="Arial"/>
        </w:rPr>
        <w:t xml:space="preserve">isqualifying </w:t>
      </w:r>
      <w:r>
        <w:rPr>
          <w:rFonts w:ascii="Arial" w:hAnsi="Arial" w:cs="Arial"/>
        </w:rPr>
        <w:t>b</w:t>
      </w:r>
      <w:r w:rsidR="00F953BB">
        <w:rPr>
          <w:rFonts w:ascii="Arial" w:hAnsi="Arial" w:cs="Arial"/>
        </w:rPr>
        <w:t>reach</w:t>
      </w:r>
      <w:r>
        <w:rPr>
          <w:rFonts w:ascii="Arial" w:hAnsi="Arial" w:cs="Arial"/>
        </w:rPr>
        <w:t xml:space="preserve">, the Secretary must revoke or transfer each or all of the allocations held by the approved participant </w:t>
      </w:r>
      <w:r w:rsidR="00F953BB">
        <w:rPr>
          <w:rFonts w:ascii="Arial" w:hAnsi="Arial" w:cs="Arial"/>
        </w:rPr>
        <w:t xml:space="preserve">within 6 months of determination. </w:t>
      </w:r>
      <w:r w:rsidR="00B93658">
        <w:rPr>
          <w:rFonts w:ascii="Arial" w:hAnsi="Arial" w:cs="Arial"/>
          <w:noProof/>
          <w:lang w:val="en-AU" w:eastAsia="en-AU"/>
        </w:rPr>
        <w:t xml:space="preserve">This decision is not </w:t>
      </w:r>
      <w:r w:rsidR="00F953BB">
        <w:rPr>
          <w:rFonts w:ascii="Arial" w:hAnsi="Arial" w:cs="Arial"/>
        </w:rPr>
        <w:t>AAT reviewable.</w:t>
      </w:r>
    </w:p>
    <w:p w14:paraId="2699D30D" w14:textId="77777777" w:rsidR="00C43EEC" w:rsidRDefault="00C43EEC" w:rsidP="00A675F8">
      <w:pPr>
        <w:rPr>
          <w:rFonts w:ascii="Arial" w:hAnsi="Arial" w:cs="Arial"/>
        </w:rPr>
      </w:pPr>
      <w:r>
        <w:rPr>
          <w:rFonts w:ascii="Arial" w:hAnsi="Arial" w:cs="Arial"/>
        </w:rPr>
        <w:t xml:space="preserve">Subdivision C </w:t>
      </w:r>
      <w:r w:rsidR="00633FFB">
        <w:rPr>
          <w:rFonts w:ascii="Arial" w:hAnsi="Arial" w:cs="Arial"/>
        </w:rPr>
        <w:t xml:space="preserve">sets out </w:t>
      </w:r>
      <w:r w:rsidR="009A027D">
        <w:rPr>
          <w:rFonts w:ascii="Arial" w:hAnsi="Arial" w:cs="Arial"/>
        </w:rPr>
        <w:t xml:space="preserve">the </w:t>
      </w:r>
      <w:r w:rsidR="00633FFB">
        <w:rPr>
          <w:rFonts w:ascii="Arial" w:hAnsi="Arial" w:cs="Arial"/>
        </w:rPr>
        <w:t>provisions about</w:t>
      </w:r>
      <w:r>
        <w:rPr>
          <w:rFonts w:ascii="Arial" w:hAnsi="Arial" w:cs="Arial"/>
        </w:rPr>
        <w:t xml:space="preserve"> transfer or revocation </w:t>
      </w:r>
      <w:r w:rsidR="00633FFB">
        <w:rPr>
          <w:rFonts w:ascii="Arial" w:hAnsi="Arial" w:cs="Arial"/>
        </w:rPr>
        <w:t>of an allocation due to a breach</w:t>
      </w:r>
      <w:r w:rsidR="009A027D">
        <w:rPr>
          <w:rFonts w:ascii="Arial" w:hAnsi="Arial" w:cs="Arial"/>
        </w:rPr>
        <w:t>.</w:t>
      </w:r>
    </w:p>
    <w:p w14:paraId="76425CDB" w14:textId="77777777" w:rsidR="00C43EEC" w:rsidRDefault="00633FFB" w:rsidP="00A675F8">
      <w:pPr>
        <w:rPr>
          <w:rFonts w:ascii="Arial" w:hAnsi="Arial" w:cs="Arial"/>
          <w:i/>
        </w:rPr>
      </w:pPr>
      <w:r>
        <w:rPr>
          <w:rFonts w:ascii="Arial" w:hAnsi="Arial" w:cs="Arial"/>
        </w:rPr>
        <w:t xml:space="preserve">A new </w:t>
      </w:r>
      <w:r w:rsidR="00A90EDB">
        <w:rPr>
          <w:rFonts w:ascii="Arial" w:hAnsi="Arial" w:cs="Arial"/>
        </w:rPr>
        <w:t>regulation</w:t>
      </w:r>
      <w:r>
        <w:rPr>
          <w:rFonts w:ascii="Arial" w:hAnsi="Arial" w:cs="Arial"/>
        </w:rPr>
        <w:t xml:space="preserve"> </w:t>
      </w:r>
      <w:r w:rsidRPr="00633FFB">
        <w:rPr>
          <w:rFonts w:ascii="Arial" w:hAnsi="Arial" w:cs="Arial"/>
        </w:rPr>
        <w:t>‘</w:t>
      </w:r>
      <w:r w:rsidR="00C43EEC" w:rsidRPr="00A259C3">
        <w:rPr>
          <w:rFonts w:ascii="Arial" w:hAnsi="Arial" w:cs="Arial"/>
        </w:rPr>
        <w:t>22BA Individual breach</w:t>
      </w:r>
      <w:r w:rsidRPr="00A259C3">
        <w:rPr>
          <w:rFonts w:ascii="Arial" w:hAnsi="Arial" w:cs="Arial"/>
        </w:rPr>
        <w:t>’</w:t>
      </w:r>
      <w:r>
        <w:rPr>
          <w:rFonts w:ascii="Arial" w:hAnsi="Arial" w:cs="Arial"/>
          <w:i/>
        </w:rPr>
        <w:t xml:space="preserve"> </w:t>
      </w:r>
      <w:r w:rsidRPr="00633FFB">
        <w:rPr>
          <w:rFonts w:ascii="Arial" w:hAnsi="Arial" w:cs="Arial"/>
        </w:rPr>
        <w:t>is inserted.</w:t>
      </w:r>
    </w:p>
    <w:p w14:paraId="6AF1342B" w14:textId="77777777" w:rsidR="00A259C3" w:rsidRPr="006C1265" w:rsidRDefault="00573A8C" w:rsidP="006C1265">
      <w:pPr>
        <w:pStyle w:val="NoSpacing"/>
        <w:rPr>
          <w:rFonts w:ascii="Arial" w:hAnsi="Arial" w:cs="Arial"/>
        </w:rPr>
      </w:pPr>
      <w:r w:rsidRPr="006C1265">
        <w:rPr>
          <w:rFonts w:ascii="Arial" w:hAnsi="Arial" w:cs="Arial"/>
        </w:rPr>
        <w:t xml:space="preserve">Subregulation 22BA(1) </w:t>
      </w:r>
      <w:r w:rsidR="00633FFB" w:rsidRPr="006C1265">
        <w:rPr>
          <w:rFonts w:ascii="Arial" w:hAnsi="Arial" w:cs="Arial"/>
        </w:rPr>
        <w:t xml:space="preserve">provides the Secretary with the discretion to determine that an approved participant has committed an ‘individual breach’. </w:t>
      </w:r>
      <w:r w:rsidR="00A259C3" w:rsidRPr="006C1265">
        <w:rPr>
          <w:rFonts w:ascii="Arial" w:hAnsi="Arial" w:cs="Arial"/>
        </w:rPr>
        <w:t>Subregulation 22BA(1) explains that an ‘individual breach’ occurs when the Secretary is satisfied that the approved participant for an approved rental dwelling meets the criteria of either: being the subject of an insolvency event; has breached the approved participants code of conduct; or has committed a compliance breach.</w:t>
      </w:r>
    </w:p>
    <w:p w14:paraId="426B4424" w14:textId="77777777" w:rsidR="00573A8C" w:rsidRPr="006C1265" w:rsidRDefault="00A259C3" w:rsidP="006C1265">
      <w:pPr>
        <w:pStyle w:val="NoSpacing"/>
        <w:rPr>
          <w:rFonts w:ascii="Arial" w:hAnsi="Arial" w:cs="Arial"/>
        </w:rPr>
      </w:pPr>
      <w:r w:rsidRPr="006C1265">
        <w:rPr>
          <w:rFonts w:ascii="Arial" w:hAnsi="Arial" w:cs="Arial"/>
        </w:rPr>
        <w:t xml:space="preserve">Subregulation 22BA(2) stipulates the circumstances in which an approved participant is subject to an insolvency event. An insolvency event occurs if the approved participant dies or ceases to exist; becomes bankrupt or insolvent; or commences to be wound up. </w:t>
      </w:r>
    </w:p>
    <w:p w14:paraId="2821EFEC" w14:textId="4FFA0DF8" w:rsidR="00573A8C" w:rsidRPr="006C1265" w:rsidRDefault="00573A8C" w:rsidP="006C1265">
      <w:pPr>
        <w:pStyle w:val="NoSpacing"/>
        <w:rPr>
          <w:rFonts w:ascii="Arial" w:hAnsi="Arial" w:cs="Arial"/>
        </w:rPr>
      </w:pPr>
      <w:r w:rsidRPr="006C1265">
        <w:rPr>
          <w:rFonts w:ascii="Arial" w:hAnsi="Arial" w:cs="Arial"/>
        </w:rPr>
        <w:t>Sub</w:t>
      </w:r>
      <w:r w:rsidR="00A90EDB">
        <w:rPr>
          <w:rFonts w:ascii="Arial" w:hAnsi="Arial" w:cs="Arial"/>
        </w:rPr>
        <w:t>regulation</w:t>
      </w:r>
      <w:r w:rsidRPr="006C1265">
        <w:rPr>
          <w:rFonts w:ascii="Arial" w:hAnsi="Arial" w:cs="Arial"/>
        </w:rPr>
        <w:t xml:space="preserve"> 22BA(3) </w:t>
      </w:r>
      <w:r w:rsidR="00BF01BE">
        <w:rPr>
          <w:rFonts w:ascii="Arial" w:hAnsi="Arial" w:cs="Arial"/>
        </w:rPr>
        <w:t>provides</w:t>
      </w:r>
      <w:r w:rsidR="00BF01BE" w:rsidRPr="006C1265">
        <w:rPr>
          <w:rFonts w:ascii="Arial" w:hAnsi="Arial" w:cs="Arial"/>
        </w:rPr>
        <w:t xml:space="preserve"> </w:t>
      </w:r>
      <w:r w:rsidRPr="006C1265">
        <w:rPr>
          <w:rFonts w:ascii="Arial" w:hAnsi="Arial" w:cs="Arial"/>
        </w:rPr>
        <w:t xml:space="preserve">that </w:t>
      </w:r>
      <w:r w:rsidR="00A259C3" w:rsidRPr="006C1265">
        <w:rPr>
          <w:rFonts w:ascii="Arial" w:hAnsi="Arial" w:cs="Arial"/>
        </w:rPr>
        <w:t>a failure to comply with the approved participants code of conduct constitute</w:t>
      </w:r>
      <w:r w:rsidR="00BF01BE">
        <w:rPr>
          <w:rFonts w:ascii="Arial" w:hAnsi="Arial" w:cs="Arial"/>
        </w:rPr>
        <w:t>s</w:t>
      </w:r>
      <w:r w:rsidR="00A259C3" w:rsidRPr="006C1265">
        <w:rPr>
          <w:rFonts w:ascii="Arial" w:hAnsi="Arial" w:cs="Arial"/>
        </w:rPr>
        <w:t xml:space="preserve"> a breach of the approved participants code of conduct</w:t>
      </w:r>
      <w:r w:rsidRPr="006C1265">
        <w:rPr>
          <w:rFonts w:ascii="Arial" w:hAnsi="Arial" w:cs="Arial"/>
        </w:rPr>
        <w:t>.</w:t>
      </w:r>
    </w:p>
    <w:p w14:paraId="38FDF837" w14:textId="77777777" w:rsidR="00573A8C" w:rsidRPr="006C1265" w:rsidRDefault="00573A8C" w:rsidP="006C1265">
      <w:pPr>
        <w:pStyle w:val="NoSpacing"/>
        <w:rPr>
          <w:rFonts w:ascii="Arial" w:hAnsi="Arial" w:cs="Arial"/>
        </w:rPr>
      </w:pPr>
      <w:r w:rsidRPr="006C1265">
        <w:rPr>
          <w:rFonts w:ascii="Arial" w:hAnsi="Arial" w:cs="Arial"/>
        </w:rPr>
        <w:t>Sub</w:t>
      </w:r>
      <w:r w:rsidR="00A90EDB">
        <w:rPr>
          <w:rFonts w:ascii="Arial" w:hAnsi="Arial" w:cs="Arial"/>
        </w:rPr>
        <w:t>regulation</w:t>
      </w:r>
      <w:r w:rsidRPr="006C1265">
        <w:rPr>
          <w:rFonts w:ascii="Arial" w:hAnsi="Arial" w:cs="Arial"/>
        </w:rPr>
        <w:t xml:space="preserve"> 22BA(4) </w:t>
      </w:r>
      <w:r w:rsidR="00A259C3" w:rsidRPr="006C1265">
        <w:rPr>
          <w:rFonts w:ascii="Arial" w:hAnsi="Arial" w:cs="Arial"/>
        </w:rPr>
        <w:t>defines a ‘compliance breach’ as having occurred when an approved participant fails to comply with th</w:t>
      </w:r>
      <w:r w:rsidR="00491FC9" w:rsidRPr="006C1265">
        <w:rPr>
          <w:rFonts w:ascii="Arial" w:hAnsi="Arial" w:cs="Arial"/>
        </w:rPr>
        <w:t xml:space="preserve">e NRAS Act or these Regulations (other than the approved participants code of conduct); or if the approved participant contravenes a condition of the allocation for the dwelling in circumstances that are within the control of the approved participant. </w:t>
      </w:r>
    </w:p>
    <w:p w14:paraId="02283AC3" w14:textId="77777777" w:rsidR="00491FC9" w:rsidRPr="002A234A" w:rsidRDefault="00491FC9" w:rsidP="00A675F8">
      <w:pPr>
        <w:rPr>
          <w:rFonts w:ascii="Arial" w:hAnsi="Arial" w:cs="Arial"/>
          <w:szCs w:val="24"/>
        </w:rPr>
      </w:pPr>
      <w:r>
        <w:rPr>
          <w:rFonts w:ascii="Arial" w:hAnsi="Arial" w:cs="Arial"/>
          <w:szCs w:val="24"/>
        </w:rPr>
        <w:t xml:space="preserve">A new </w:t>
      </w:r>
      <w:r w:rsidR="00A90EDB">
        <w:rPr>
          <w:rFonts w:ascii="Arial" w:hAnsi="Arial" w:cs="Arial"/>
          <w:szCs w:val="24"/>
        </w:rPr>
        <w:t>regulation</w:t>
      </w:r>
      <w:r>
        <w:rPr>
          <w:rFonts w:ascii="Arial" w:hAnsi="Arial" w:cs="Arial"/>
          <w:szCs w:val="24"/>
        </w:rPr>
        <w:t xml:space="preserve"> ‘</w:t>
      </w:r>
      <w:r w:rsidR="00573A8C" w:rsidRPr="00491FC9">
        <w:rPr>
          <w:rFonts w:ascii="Arial" w:hAnsi="Arial" w:cs="Arial"/>
          <w:szCs w:val="24"/>
        </w:rPr>
        <w:t>22BB Serious breach</w:t>
      </w:r>
      <w:r>
        <w:rPr>
          <w:rFonts w:ascii="Arial" w:hAnsi="Arial" w:cs="Arial"/>
          <w:szCs w:val="24"/>
        </w:rPr>
        <w:t>’ is inserted.</w:t>
      </w:r>
    </w:p>
    <w:p w14:paraId="5C630A14" w14:textId="46F6D3B6" w:rsidR="00491FC9" w:rsidRDefault="00573A8C" w:rsidP="00491FC9">
      <w:pPr>
        <w:rPr>
          <w:rFonts w:ascii="Arial" w:hAnsi="Arial" w:cs="Arial"/>
          <w:szCs w:val="24"/>
        </w:rPr>
      </w:pPr>
      <w:r>
        <w:rPr>
          <w:rFonts w:ascii="Arial" w:hAnsi="Arial" w:cs="Arial"/>
          <w:szCs w:val="24"/>
        </w:rPr>
        <w:lastRenderedPageBreak/>
        <w:t>Sub</w:t>
      </w:r>
      <w:r w:rsidR="00A90EDB">
        <w:rPr>
          <w:rFonts w:ascii="Arial" w:hAnsi="Arial" w:cs="Arial"/>
          <w:szCs w:val="24"/>
        </w:rPr>
        <w:t>regulation</w:t>
      </w:r>
      <w:r>
        <w:rPr>
          <w:rFonts w:ascii="Arial" w:hAnsi="Arial" w:cs="Arial"/>
          <w:szCs w:val="24"/>
        </w:rPr>
        <w:t xml:space="preserve"> 22BB(1) </w:t>
      </w:r>
      <w:r w:rsidR="00491FC9">
        <w:rPr>
          <w:rFonts w:ascii="Arial" w:hAnsi="Arial" w:cs="Arial"/>
          <w:szCs w:val="24"/>
        </w:rPr>
        <w:t xml:space="preserve">provides the Secretary with the discretion to determine that an approved participant has committed a ‘serious breach’ if satisfied that the following circumstances have occurred: </w:t>
      </w:r>
    </w:p>
    <w:p w14:paraId="5E8686CB" w14:textId="0624C72F" w:rsidR="00573A8C" w:rsidRPr="00491FC9" w:rsidRDefault="00BF01BE" w:rsidP="00491FC9">
      <w:pPr>
        <w:pStyle w:val="ListParagraph"/>
        <w:numPr>
          <w:ilvl w:val="0"/>
          <w:numId w:val="31"/>
        </w:numPr>
        <w:rPr>
          <w:rFonts w:ascii="Arial" w:hAnsi="Arial" w:cs="Arial"/>
          <w:szCs w:val="24"/>
        </w:rPr>
      </w:pPr>
      <w:r>
        <w:rPr>
          <w:rFonts w:ascii="Arial" w:hAnsi="Arial" w:cs="Arial"/>
          <w:szCs w:val="24"/>
        </w:rPr>
        <w:t>t</w:t>
      </w:r>
      <w:r w:rsidR="00573A8C" w:rsidRPr="00491FC9">
        <w:rPr>
          <w:rFonts w:ascii="Arial" w:hAnsi="Arial" w:cs="Arial"/>
          <w:szCs w:val="24"/>
        </w:rPr>
        <w:t xml:space="preserve">he approved participant has breached the approved participants code of conduct in relation to 3 or more investors within a period of 6 months and </w:t>
      </w:r>
      <w:r w:rsidR="00074954">
        <w:rPr>
          <w:rFonts w:ascii="Arial" w:hAnsi="Arial" w:cs="Arial"/>
          <w:szCs w:val="24"/>
        </w:rPr>
        <w:t>these breaches have</w:t>
      </w:r>
      <w:r w:rsidR="00573A8C" w:rsidRPr="00491FC9">
        <w:rPr>
          <w:rFonts w:ascii="Arial" w:hAnsi="Arial" w:cs="Arial"/>
          <w:szCs w:val="24"/>
        </w:rPr>
        <w:t xml:space="preserve"> resulted in mat</w:t>
      </w:r>
      <w:r w:rsidR="00074954">
        <w:rPr>
          <w:rFonts w:ascii="Arial" w:hAnsi="Arial" w:cs="Arial"/>
          <w:szCs w:val="24"/>
        </w:rPr>
        <w:t>erial financial detriment to those</w:t>
      </w:r>
      <w:r w:rsidR="00573A8C" w:rsidRPr="00491FC9">
        <w:rPr>
          <w:rFonts w:ascii="Arial" w:hAnsi="Arial" w:cs="Arial"/>
          <w:szCs w:val="24"/>
        </w:rPr>
        <w:t xml:space="preserve"> investors; or</w:t>
      </w:r>
    </w:p>
    <w:p w14:paraId="69EE0F4E" w14:textId="4BFA164A" w:rsidR="00573A8C" w:rsidRDefault="00BF01BE" w:rsidP="00573A8C">
      <w:pPr>
        <w:pStyle w:val="ListParagraph"/>
        <w:numPr>
          <w:ilvl w:val="0"/>
          <w:numId w:val="31"/>
        </w:numPr>
        <w:rPr>
          <w:rFonts w:ascii="Arial" w:hAnsi="Arial" w:cs="Arial"/>
          <w:szCs w:val="24"/>
        </w:rPr>
      </w:pPr>
      <w:r>
        <w:rPr>
          <w:rFonts w:ascii="Arial" w:hAnsi="Arial" w:cs="Arial"/>
          <w:szCs w:val="24"/>
        </w:rPr>
        <w:t>t</w:t>
      </w:r>
      <w:r w:rsidR="00573A8C">
        <w:rPr>
          <w:rFonts w:ascii="Arial" w:hAnsi="Arial" w:cs="Arial"/>
          <w:szCs w:val="24"/>
        </w:rPr>
        <w:t xml:space="preserve">he approved participant has committed a compliance breach </w:t>
      </w:r>
      <w:r w:rsidR="00074954">
        <w:rPr>
          <w:rFonts w:ascii="Arial" w:hAnsi="Arial" w:cs="Arial"/>
          <w:szCs w:val="24"/>
        </w:rPr>
        <w:t xml:space="preserve">if </w:t>
      </w:r>
      <w:r w:rsidR="00573A8C">
        <w:rPr>
          <w:rFonts w:ascii="Arial" w:hAnsi="Arial" w:cs="Arial"/>
          <w:szCs w:val="24"/>
        </w:rPr>
        <w:t>one or more of the following</w:t>
      </w:r>
      <w:r w:rsidR="00074954">
        <w:rPr>
          <w:rFonts w:ascii="Arial" w:hAnsi="Arial" w:cs="Arial"/>
          <w:szCs w:val="24"/>
        </w:rPr>
        <w:t xml:space="preserve"> has occurred</w:t>
      </w:r>
      <w:r w:rsidR="00573A8C">
        <w:rPr>
          <w:rFonts w:ascii="Arial" w:hAnsi="Arial" w:cs="Arial"/>
          <w:szCs w:val="24"/>
        </w:rPr>
        <w:t>:</w:t>
      </w:r>
    </w:p>
    <w:p w14:paraId="6CCE2350" w14:textId="5435E1E8" w:rsidR="00573A8C" w:rsidRPr="006C1265" w:rsidRDefault="00BF01BE" w:rsidP="00573A8C">
      <w:pPr>
        <w:pStyle w:val="paragraphsub"/>
        <w:numPr>
          <w:ilvl w:val="0"/>
          <w:numId w:val="32"/>
        </w:numPr>
        <w:rPr>
          <w:rFonts w:ascii="Arial" w:hAnsi="Arial" w:cs="Arial"/>
          <w:sz w:val="24"/>
          <w:szCs w:val="24"/>
        </w:rPr>
      </w:pPr>
      <w:r>
        <w:rPr>
          <w:rFonts w:ascii="Arial" w:hAnsi="Arial" w:cs="Arial"/>
          <w:sz w:val="24"/>
          <w:szCs w:val="24"/>
        </w:rPr>
        <w:t>t</w:t>
      </w:r>
      <w:r w:rsidR="00074954" w:rsidRPr="006C1265">
        <w:rPr>
          <w:rFonts w:ascii="Arial" w:hAnsi="Arial" w:cs="Arial"/>
          <w:sz w:val="24"/>
          <w:szCs w:val="24"/>
        </w:rPr>
        <w:t>he approved participant has provided</w:t>
      </w:r>
      <w:r w:rsidR="00573A8C" w:rsidRPr="006C1265">
        <w:rPr>
          <w:rFonts w:ascii="Arial" w:hAnsi="Arial" w:cs="Arial"/>
          <w:sz w:val="24"/>
          <w:szCs w:val="24"/>
        </w:rPr>
        <w:t xml:space="preserve"> false or misleading information to the Secretary or the Department in relation to the National Rental Affordability Scheme;</w:t>
      </w:r>
    </w:p>
    <w:p w14:paraId="3B2D9731" w14:textId="322876FF" w:rsidR="00573A8C" w:rsidRPr="006C1265" w:rsidRDefault="00573A8C" w:rsidP="00573A8C">
      <w:pPr>
        <w:pStyle w:val="paragraphsub"/>
        <w:numPr>
          <w:ilvl w:val="0"/>
          <w:numId w:val="32"/>
        </w:numPr>
        <w:rPr>
          <w:rFonts w:ascii="Arial" w:hAnsi="Arial" w:cs="Arial"/>
          <w:sz w:val="24"/>
          <w:szCs w:val="24"/>
        </w:rPr>
      </w:pPr>
      <w:r w:rsidRPr="006C1265">
        <w:rPr>
          <w:rFonts w:ascii="Arial" w:hAnsi="Arial" w:cs="Arial"/>
          <w:sz w:val="24"/>
          <w:szCs w:val="24"/>
        </w:rPr>
        <w:tab/>
      </w:r>
      <w:r w:rsidR="00BF01BE">
        <w:rPr>
          <w:rFonts w:ascii="Arial" w:hAnsi="Arial" w:cs="Arial"/>
          <w:sz w:val="24"/>
          <w:szCs w:val="24"/>
        </w:rPr>
        <w:t>t</w:t>
      </w:r>
      <w:r w:rsidR="00074954" w:rsidRPr="006C1265">
        <w:rPr>
          <w:rFonts w:ascii="Arial" w:hAnsi="Arial" w:cs="Arial"/>
          <w:sz w:val="24"/>
          <w:szCs w:val="24"/>
        </w:rPr>
        <w:t>he approved participant has failed</w:t>
      </w:r>
      <w:r w:rsidRPr="006C1265">
        <w:rPr>
          <w:rFonts w:ascii="Arial" w:hAnsi="Arial" w:cs="Arial"/>
          <w:sz w:val="24"/>
          <w:szCs w:val="24"/>
        </w:rPr>
        <w:t xml:space="preserve"> to comply </w:t>
      </w:r>
      <w:r w:rsidR="00074954" w:rsidRPr="006C1265">
        <w:rPr>
          <w:rFonts w:ascii="Arial" w:hAnsi="Arial" w:cs="Arial"/>
          <w:sz w:val="24"/>
          <w:szCs w:val="24"/>
        </w:rPr>
        <w:t xml:space="preserve">with </w:t>
      </w:r>
      <w:r w:rsidRPr="006C1265">
        <w:rPr>
          <w:rFonts w:ascii="Arial" w:hAnsi="Arial" w:cs="Arial"/>
          <w:sz w:val="24"/>
          <w:szCs w:val="24"/>
        </w:rPr>
        <w:t>the law of the Commonwealth or a State or Territory in relation to the dwelling or any other aspect of the National Rental Affordability Scheme</w:t>
      </w:r>
      <w:r w:rsidR="00F94403">
        <w:rPr>
          <w:rFonts w:ascii="Arial" w:hAnsi="Arial" w:cs="Arial"/>
          <w:sz w:val="24"/>
          <w:szCs w:val="24"/>
        </w:rPr>
        <w:t>. T</w:t>
      </w:r>
      <w:r w:rsidR="00074954" w:rsidRPr="006C1265">
        <w:rPr>
          <w:rFonts w:ascii="Arial" w:hAnsi="Arial" w:cs="Arial"/>
          <w:sz w:val="24"/>
          <w:szCs w:val="24"/>
        </w:rPr>
        <w:t xml:space="preserve">he reference to law of the Commonwealth includes the NRAS Act and Regulations, as well as the Australian Consumer Law in the </w:t>
      </w:r>
      <w:r w:rsidR="00074954" w:rsidRPr="006C1265">
        <w:rPr>
          <w:rFonts w:ascii="Arial" w:hAnsi="Arial" w:cs="Arial"/>
          <w:i/>
          <w:sz w:val="24"/>
          <w:szCs w:val="24"/>
        </w:rPr>
        <w:t>Competition and Consumer Act 2010</w:t>
      </w:r>
      <w:r w:rsidR="00074954" w:rsidRPr="006C1265">
        <w:rPr>
          <w:rFonts w:ascii="Arial" w:hAnsi="Arial" w:cs="Arial"/>
          <w:sz w:val="24"/>
          <w:szCs w:val="24"/>
        </w:rPr>
        <w:t>;</w:t>
      </w:r>
    </w:p>
    <w:p w14:paraId="5F0E18A0" w14:textId="5569D5D3" w:rsidR="00573A8C" w:rsidRPr="006C1265" w:rsidRDefault="00BF01BE" w:rsidP="00573A8C">
      <w:pPr>
        <w:pStyle w:val="paragraphsub"/>
        <w:numPr>
          <w:ilvl w:val="0"/>
          <w:numId w:val="32"/>
        </w:numPr>
        <w:rPr>
          <w:rFonts w:ascii="Arial" w:hAnsi="Arial" w:cs="Arial"/>
          <w:sz w:val="24"/>
          <w:szCs w:val="24"/>
        </w:rPr>
      </w:pPr>
      <w:r>
        <w:rPr>
          <w:rFonts w:ascii="Arial" w:hAnsi="Arial" w:cs="Arial"/>
          <w:sz w:val="24"/>
          <w:szCs w:val="24"/>
        </w:rPr>
        <w:t>t</w:t>
      </w:r>
      <w:r w:rsidR="00074954" w:rsidRPr="006C1265">
        <w:rPr>
          <w:rFonts w:ascii="Arial" w:hAnsi="Arial" w:cs="Arial"/>
          <w:sz w:val="24"/>
          <w:szCs w:val="24"/>
        </w:rPr>
        <w:t>he approved participant has claimed</w:t>
      </w:r>
      <w:r w:rsidR="00573A8C" w:rsidRPr="006C1265">
        <w:rPr>
          <w:rFonts w:ascii="Arial" w:hAnsi="Arial" w:cs="Arial"/>
          <w:sz w:val="24"/>
          <w:szCs w:val="24"/>
        </w:rPr>
        <w:t xml:space="preserve"> a tax offset that the approved participant is not entitled to claim;</w:t>
      </w:r>
    </w:p>
    <w:p w14:paraId="3AD3AC8F" w14:textId="583CDA8A" w:rsidR="00573A8C" w:rsidRPr="006C1265" w:rsidRDefault="00BF01BE" w:rsidP="00573A8C">
      <w:pPr>
        <w:pStyle w:val="paragraphsub"/>
        <w:numPr>
          <w:ilvl w:val="0"/>
          <w:numId w:val="32"/>
        </w:numPr>
        <w:rPr>
          <w:rFonts w:ascii="Arial" w:hAnsi="Arial" w:cs="Arial"/>
          <w:sz w:val="24"/>
          <w:szCs w:val="24"/>
        </w:rPr>
      </w:pPr>
      <w:r>
        <w:rPr>
          <w:rFonts w:ascii="Arial" w:hAnsi="Arial" w:cs="Arial"/>
          <w:sz w:val="24"/>
          <w:szCs w:val="24"/>
        </w:rPr>
        <w:t>t</w:t>
      </w:r>
      <w:r w:rsidR="00074954" w:rsidRPr="006C1265">
        <w:rPr>
          <w:rFonts w:ascii="Arial" w:hAnsi="Arial" w:cs="Arial"/>
          <w:sz w:val="24"/>
          <w:szCs w:val="24"/>
        </w:rPr>
        <w:t xml:space="preserve">he approved participant has passed on </w:t>
      </w:r>
      <w:r w:rsidR="00573A8C" w:rsidRPr="006C1265">
        <w:rPr>
          <w:rFonts w:ascii="Arial" w:hAnsi="Arial" w:cs="Arial"/>
          <w:sz w:val="24"/>
          <w:szCs w:val="24"/>
        </w:rPr>
        <w:t>a tax offset to a person who is not e</w:t>
      </w:r>
      <w:r w:rsidR="00074954" w:rsidRPr="006C1265">
        <w:rPr>
          <w:rFonts w:ascii="Arial" w:hAnsi="Arial" w:cs="Arial"/>
          <w:sz w:val="24"/>
          <w:szCs w:val="24"/>
        </w:rPr>
        <w:t>ntitled to claim the tax offset.</w:t>
      </w:r>
    </w:p>
    <w:p w14:paraId="5631BB3F" w14:textId="3198C6A3" w:rsidR="006E5492" w:rsidRPr="006C1265" w:rsidRDefault="00FF7E7F" w:rsidP="006C1265">
      <w:pPr>
        <w:pStyle w:val="NoSpacing"/>
        <w:rPr>
          <w:rFonts w:ascii="Arial" w:hAnsi="Arial" w:cs="Arial"/>
        </w:rPr>
      </w:pPr>
      <w:r>
        <w:rPr>
          <w:rStyle w:val="BookTitle"/>
          <w:rFonts w:ascii="Arial" w:hAnsi="Arial" w:cs="Arial"/>
          <w:i w:val="0"/>
          <w:iCs w:val="0"/>
          <w:smallCaps w:val="0"/>
          <w:spacing w:val="0"/>
          <w:szCs w:val="24"/>
        </w:rPr>
        <w:t>Subregulation</w:t>
      </w:r>
      <w:r w:rsidR="00074954" w:rsidRPr="006C1265">
        <w:rPr>
          <w:rFonts w:ascii="Arial" w:hAnsi="Arial" w:cs="Arial"/>
        </w:rPr>
        <w:t xml:space="preserve"> 22BB(1)(c) also </w:t>
      </w:r>
      <w:r w:rsidR="00BF01BE">
        <w:rPr>
          <w:rFonts w:ascii="Arial" w:hAnsi="Arial" w:cs="Arial"/>
        </w:rPr>
        <w:t>provides</w:t>
      </w:r>
      <w:r w:rsidR="00074954" w:rsidRPr="006C1265">
        <w:rPr>
          <w:rFonts w:ascii="Arial" w:hAnsi="Arial" w:cs="Arial"/>
        </w:rPr>
        <w:t xml:space="preserve"> that an appro</w:t>
      </w:r>
      <w:r w:rsidR="006C1265" w:rsidRPr="006C1265">
        <w:rPr>
          <w:rFonts w:ascii="Arial" w:hAnsi="Arial" w:cs="Arial"/>
        </w:rPr>
        <w:t xml:space="preserve">ved participant has committed a </w:t>
      </w:r>
      <w:r w:rsidR="006C1265">
        <w:rPr>
          <w:rFonts w:ascii="Arial" w:hAnsi="Arial" w:cs="Arial"/>
        </w:rPr>
        <w:t xml:space="preserve">serious breach if </w:t>
      </w:r>
      <w:r w:rsidR="006E5492" w:rsidRPr="006C1265">
        <w:rPr>
          <w:rFonts w:ascii="Arial" w:hAnsi="Arial" w:cs="Arial"/>
        </w:rPr>
        <w:t>the approved participant has breached the approved participants code of conduct o</w:t>
      </w:r>
      <w:r w:rsidR="00074954" w:rsidRPr="006C1265">
        <w:rPr>
          <w:rFonts w:ascii="Arial" w:hAnsi="Arial" w:cs="Arial"/>
        </w:rPr>
        <w:t xml:space="preserve">r committed a compliance breach; </w:t>
      </w:r>
      <w:r w:rsidR="006E5492" w:rsidRPr="006C1265">
        <w:rPr>
          <w:rFonts w:ascii="Arial" w:hAnsi="Arial" w:cs="Arial"/>
        </w:rPr>
        <w:t>the Secretary has, by writing, required the approved participant to take remedial action in relation the breach;</w:t>
      </w:r>
      <w:r w:rsidR="00074954" w:rsidRPr="006C1265">
        <w:rPr>
          <w:rFonts w:ascii="Arial" w:hAnsi="Arial" w:cs="Arial"/>
        </w:rPr>
        <w:t xml:space="preserve"> and </w:t>
      </w:r>
      <w:r w:rsidR="006E5492" w:rsidRPr="006C1265">
        <w:rPr>
          <w:rFonts w:ascii="Arial" w:hAnsi="Arial" w:cs="Arial"/>
        </w:rPr>
        <w:t>the remedial action is not taken within 28 days after the requirement is given to the approved participant.</w:t>
      </w:r>
    </w:p>
    <w:p w14:paraId="4CE937A1" w14:textId="724E4DE6" w:rsidR="006E5492" w:rsidRPr="00DE2539" w:rsidRDefault="006E5492" w:rsidP="00DE2539">
      <w:pPr>
        <w:pStyle w:val="NoSpacing"/>
        <w:rPr>
          <w:rFonts w:ascii="Arial" w:hAnsi="Arial" w:cs="Arial"/>
        </w:rPr>
      </w:pPr>
      <w:r w:rsidRPr="006C1265">
        <w:rPr>
          <w:rFonts w:ascii="Arial" w:hAnsi="Arial" w:cs="Arial"/>
        </w:rPr>
        <w:t>Sub</w:t>
      </w:r>
      <w:r w:rsidR="00A90EDB">
        <w:rPr>
          <w:rFonts w:ascii="Arial" w:hAnsi="Arial" w:cs="Arial"/>
        </w:rPr>
        <w:t>regulation</w:t>
      </w:r>
      <w:r w:rsidRPr="006C1265">
        <w:rPr>
          <w:rFonts w:ascii="Arial" w:hAnsi="Arial" w:cs="Arial"/>
        </w:rPr>
        <w:t xml:space="preserve"> 22</w:t>
      </w:r>
      <w:r w:rsidR="00BF56E8" w:rsidRPr="006C1265">
        <w:rPr>
          <w:rFonts w:ascii="Arial" w:hAnsi="Arial" w:cs="Arial"/>
        </w:rPr>
        <w:t>B</w:t>
      </w:r>
      <w:r w:rsidRPr="006C1265">
        <w:rPr>
          <w:rFonts w:ascii="Arial" w:hAnsi="Arial" w:cs="Arial"/>
        </w:rPr>
        <w:t>B(2)</w:t>
      </w:r>
      <w:r w:rsidR="00074954" w:rsidRPr="006C1265">
        <w:rPr>
          <w:rFonts w:ascii="Arial" w:hAnsi="Arial" w:cs="Arial"/>
        </w:rPr>
        <w:t xml:space="preserve"> sets out notice requirements for when </w:t>
      </w:r>
      <w:r w:rsidRPr="006C1265">
        <w:rPr>
          <w:rFonts w:ascii="Arial" w:hAnsi="Arial" w:cs="Arial"/>
        </w:rPr>
        <w:t>the Secretary determines that the approved participant</w:t>
      </w:r>
      <w:r w:rsidR="00DC2685" w:rsidRPr="006C1265">
        <w:rPr>
          <w:rFonts w:ascii="Arial" w:hAnsi="Arial" w:cs="Arial"/>
        </w:rPr>
        <w:t xml:space="preserve"> has committed a serious breach. Once the Secretary has determined that there has been a serious breach, the </w:t>
      </w:r>
      <w:r w:rsidR="00633C46">
        <w:rPr>
          <w:rFonts w:ascii="Arial" w:hAnsi="Arial" w:cs="Arial"/>
        </w:rPr>
        <w:t>D</w:t>
      </w:r>
      <w:r w:rsidR="00DC2685" w:rsidRPr="006C1265">
        <w:rPr>
          <w:rFonts w:ascii="Arial" w:hAnsi="Arial" w:cs="Arial"/>
        </w:rPr>
        <w:t xml:space="preserve">epartment may publicise the breach on its </w:t>
      </w:r>
      <w:r w:rsidR="00633C46">
        <w:rPr>
          <w:rFonts w:ascii="Arial" w:hAnsi="Arial" w:cs="Arial"/>
        </w:rPr>
        <w:t>D</w:t>
      </w:r>
      <w:r w:rsidR="00DC2685" w:rsidRPr="006C1265">
        <w:rPr>
          <w:rFonts w:ascii="Arial" w:hAnsi="Arial" w:cs="Arial"/>
        </w:rPr>
        <w:t>epar</w:t>
      </w:r>
      <w:r w:rsidR="00DE2539">
        <w:rPr>
          <w:rFonts w:ascii="Arial" w:hAnsi="Arial" w:cs="Arial"/>
        </w:rPr>
        <w:t>tmental website; and any investor of the approved participant who has committed the serious breach may</w:t>
      </w:r>
      <w:r w:rsidR="00DC2685" w:rsidRPr="006C1265">
        <w:rPr>
          <w:rFonts w:ascii="Arial" w:hAnsi="Arial" w:cs="Arial"/>
        </w:rPr>
        <w:t>, by writing, request the Secretary to transfer the allocation for the</w:t>
      </w:r>
      <w:r w:rsidR="00DE2539">
        <w:rPr>
          <w:rFonts w:ascii="Arial" w:hAnsi="Arial" w:cs="Arial"/>
        </w:rPr>
        <w:t>ir</w:t>
      </w:r>
      <w:r w:rsidR="00DC2685" w:rsidRPr="006C1265">
        <w:rPr>
          <w:rFonts w:ascii="Arial" w:hAnsi="Arial" w:cs="Arial"/>
        </w:rPr>
        <w:t xml:space="preserve"> dwelling as stipulated under </w:t>
      </w:r>
      <w:r w:rsidR="00FF7E7F">
        <w:rPr>
          <w:rStyle w:val="BookTitle"/>
          <w:rFonts w:ascii="Arial" w:hAnsi="Arial" w:cs="Arial"/>
          <w:i w:val="0"/>
          <w:iCs w:val="0"/>
          <w:smallCaps w:val="0"/>
          <w:spacing w:val="0"/>
          <w:szCs w:val="24"/>
        </w:rPr>
        <w:t>subregulation</w:t>
      </w:r>
      <w:r w:rsidR="00DC2685" w:rsidRPr="006C1265">
        <w:rPr>
          <w:rFonts w:ascii="Arial" w:hAnsi="Arial" w:cs="Arial"/>
        </w:rPr>
        <w:t xml:space="preserve"> 22BE(1)(b) (as inserted by item 18 of this Schedule).</w:t>
      </w:r>
    </w:p>
    <w:p w14:paraId="2A07E9DD" w14:textId="410F57BB" w:rsidR="006E5492" w:rsidRPr="00DC2685" w:rsidRDefault="00DC2685" w:rsidP="00385D30">
      <w:pPr>
        <w:rPr>
          <w:rStyle w:val="BookTitle"/>
          <w:rFonts w:ascii="Arial" w:hAnsi="Arial" w:cs="Arial"/>
          <w:iCs w:val="0"/>
          <w:smallCaps w:val="0"/>
          <w:spacing w:val="0"/>
          <w:szCs w:val="24"/>
        </w:rPr>
      </w:pPr>
      <w:r>
        <w:rPr>
          <w:rStyle w:val="BookTitle"/>
          <w:rFonts w:ascii="Arial" w:hAnsi="Arial" w:cs="Arial"/>
          <w:i w:val="0"/>
          <w:iCs w:val="0"/>
          <w:smallCaps w:val="0"/>
          <w:spacing w:val="0"/>
          <w:szCs w:val="24"/>
        </w:rPr>
        <w:t xml:space="preserve">Item </w:t>
      </w:r>
      <w:r w:rsidR="00AF6F4B">
        <w:rPr>
          <w:rStyle w:val="BookTitle"/>
          <w:rFonts w:ascii="Arial" w:hAnsi="Arial" w:cs="Arial"/>
          <w:i w:val="0"/>
          <w:iCs w:val="0"/>
          <w:smallCaps w:val="0"/>
          <w:spacing w:val="0"/>
          <w:szCs w:val="24"/>
        </w:rPr>
        <w:t>20</w:t>
      </w:r>
      <w:r>
        <w:rPr>
          <w:rStyle w:val="BookTitle"/>
          <w:rFonts w:ascii="Arial" w:hAnsi="Arial" w:cs="Arial"/>
          <w:i w:val="0"/>
          <w:iCs w:val="0"/>
          <w:smallCaps w:val="0"/>
          <w:spacing w:val="0"/>
          <w:szCs w:val="24"/>
        </w:rPr>
        <w:t xml:space="preserve"> also inserts a new </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w:t>
      </w:r>
      <w:r w:rsidRPr="00DC2685">
        <w:rPr>
          <w:rStyle w:val="BookTitle"/>
          <w:rFonts w:ascii="Arial" w:hAnsi="Arial" w:cs="Arial"/>
          <w:i w:val="0"/>
          <w:iCs w:val="0"/>
          <w:smallCaps w:val="0"/>
          <w:spacing w:val="0"/>
          <w:szCs w:val="24"/>
        </w:rPr>
        <w:t>2</w:t>
      </w:r>
      <w:r w:rsidR="006E5492" w:rsidRPr="00DC2685">
        <w:rPr>
          <w:rStyle w:val="BookTitle"/>
          <w:rFonts w:ascii="Arial" w:hAnsi="Arial" w:cs="Arial"/>
          <w:i w:val="0"/>
          <w:iCs w:val="0"/>
          <w:smallCaps w:val="0"/>
          <w:spacing w:val="0"/>
          <w:szCs w:val="24"/>
        </w:rPr>
        <w:t>2BC Disqualifying breach</w:t>
      </w:r>
      <w:r>
        <w:rPr>
          <w:rStyle w:val="BookTitle"/>
          <w:rFonts w:ascii="Arial" w:hAnsi="Arial" w:cs="Arial"/>
          <w:i w:val="0"/>
          <w:iCs w:val="0"/>
          <w:smallCaps w:val="0"/>
          <w:spacing w:val="0"/>
          <w:szCs w:val="24"/>
        </w:rPr>
        <w:t>’.</w:t>
      </w:r>
    </w:p>
    <w:p w14:paraId="0CA39CFA" w14:textId="77777777" w:rsidR="006E5492" w:rsidRDefault="00A90EDB"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Regulation</w:t>
      </w:r>
      <w:r w:rsidR="006E5492">
        <w:rPr>
          <w:rStyle w:val="BookTitle"/>
          <w:rFonts w:ascii="Arial" w:hAnsi="Arial" w:cs="Arial"/>
          <w:i w:val="0"/>
          <w:iCs w:val="0"/>
          <w:smallCaps w:val="0"/>
          <w:spacing w:val="0"/>
          <w:szCs w:val="24"/>
        </w:rPr>
        <w:t xml:space="preserve"> 22BC </w:t>
      </w:r>
      <w:r w:rsidR="00DC2685">
        <w:rPr>
          <w:rStyle w:val="BookTitle"/>
          <w:rFonts w:ascii="Arial" w:hAnsi="Arial" w:cs="Arial"/>
          <w:i w:val="0"/>
          <w:iCs w:val="0"/>
          <w:smallCaps w:val="0"/>
          <w:spacing w:val="0"/>
          <w:szCs w:val="24"/>
        </w:rPr>
        <w:t xml:space="preserve">provides the Secretary with the discretion to determine </w:t>
      </w:r>
      <w:r w:rsidR="00BF56E8">
        <w:rPr>
          <w:rStyle w:val="BookTitle"/>
          <w:rFonts w:ascii="Arial" w:hAnsi="Arial" w:cs="Arial"/>
          <w:i w:val="0"/>
          <w:iCs w:val="0"/>
          <w:smallCaps w:val="0"/>
          <w:spacing w:val="0"/>
          <w:szCs w:val="24"/>
        </w:rPr>
        <w:t xml:space="preserve">that an approved participant for an approved rental dwelling has committed a </w:t>
      </w:r>
      <w:r w:rsidR="00DC2685">
        <w:rPr>
          <w:rStyle w:val="BookTitle"/>
          <w:rFonts w:ascii="Arial" w:hAnsi="Arial" w:cs="Arial"/>
          <w:i w:val="0"/>
          <w:iCs w:val="0"/>
          <w:smallCaps w:val="0"/>
          <w:spacing w:val="0"/>
          <w:szCs w:val="24"/>
        </w:rPr>
        <w:t>‘</w:t>
      </w:r>
      <w:r w:rsidR="00BF56E8" w:rsidRPr="00DC2685">
        <w:rPr>
          <w:rStyle w:val="BookTitle"/>
          <w:rFonts w:ascii="Arial" w:hAnsi="Arial" w:cs="Arial"/>
          <w:i w:val="0"/>
          <w:iCs w:val="0"/>
          <w:smallCaps w:val="0"/>
          <w:spacing w:val="0"/>
          <w:szCs w:val="24"/>
        </w:rPr>
        <w:t>disqualifying breach</w:t>
      </w:r>
      <w:r w:rsidR="00DC2685">
        <w:rPr>
          <w:rStyle w:val="BookTitle"/>
          <w:rFonts w:ascii="Arial" w:hAnsi="Arial" w:cs="Arial"/>
          <w:i w:val="0"/>
          <w:iCs w:val="0"/>
          <w:smallCaps w:val="0"/>
          <w:spacing w:val="0"/>
          <w:szCs w:val="24"/>
        </w:rPr>
        <w:t>’</w:t>
      </w:r>
      <w:r w:rsidR="00BF56E8">
        <w:rPr>
          <w:rStyle w:val="BookTitle"/>
          <w:rFonts w:ascii="Arial" w:hAnsi="Arial" w:cs="Arial"/>
          <w:b/>
          <w:iCs w:val="0"/>
          <w:smallCaps w:val="0"/>
          <w:spacing w:val="0"/>
          <w:szCs w:val="24"/>
        </w:rPr>
        <w:t xml:space="preserve"> </w:t>
      </w:r>
      <w:r w:rsidR="00DC2685">
        <w:rPr>
          <w:rStyle w:val="BookTitle"/>
          <w:rFonts w:ascii="Arial" w:hAnsi="Arial" w:cs="Arial"/>
          <w:i w:val="0"/>
          <w:iCs w:val="0"/>
          <w:smallCaps w:val="0"/>
          <w:spacing w:val="0"/>
          <w:szCs w:val="24"/>
        </w:rPr>
        <w:t>if the Secretary is satisfied that the approved participant is the subject of an insolvency event; or the Secretary has determined that the approved participant has committed a serious breach and is satisfied that the Secretary could, within 12 months, determine that the approved participant has committed another serious breach.</w:t>
      </w:r>
    </w:p>
    <w:p w14:paraId="7BC9E68D" w14:textId="542DC58E" w:rsidR="002A76ED" w:rsidRDefault="00DC2685" w:rsidP="002A76E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A new </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w:t>
      </w:r>
      <w:r w:rsidR="00BF56E8" w:rsidRPr="00DC2685">
        <w:rPr>
          <w:rStyle w:val="BookTitle"/>
          <w:rFonts w:ascii="Arial" w:hAnsi="Arial" w:cs="Arial"/>
          <w:i w:val="0"/>
          <w:iCs w:val="0"/>
          <w:smallCaps w:val="0"/>
          <w:spacing w:val="0"/>
          <w:szCs w:val="24"/>
        </w:rPr>
        <w:t>22BD Approved participants code of conduct</w:t>
      </w:r>
      <w:r>
        <w:rPr>
          <w:rStyle w:val="BookTitle"/>
          <w:rFonts w:ascii="Arial" w:hAnsi="Arial" w:cs="Arial"/>
          <w:i w:val="0"/>
          <w:iCs w:val="0"/>
          <w:smallCaps w:val="0"/>
          <w:spacing w:val="0"/>
          <w:szCs w:val="24"/>
        </w:rPr>
        <w:t xml:space="preserve">’ is inserted to set out the approved participants code of conduct. </w:t>
      </w:r>
      <w:r w:rsidR="002A76ED">
        <w:rPr>
          <w:rStyle w:val="BookTitle"/>
          <w:rFonts w:ascii="Arial" w:hAnsi="Arial" w:cs="Arial"/>
          <w:i w:val="0"/>
          <w:iCs w:val="0"/>
          <w:smallCaps w:val="0"/>
          <w:spacing w:val="0"/>
          <w:szCs w:val="24"/>
        </w:rPr>
        <w:t xml:space="preserve">The code of conduct </w:t>
      </w:r>
      <w:r w:rsidR="00AF6F4B">
        <w:rPr>
          <w:rStyle w:val="BookTitle"/>
          <w:rFonts w:ascii="Arial" w:hAnsi="Arial" w:cs="Arial"/>
          <w:i w:val="0"/>
          <w:iCs w:val="0"/>
          <w:smallCaps w:val="0"/>
          <w:spacing w:val="0"/>
          <w:szCs w:val="24"/>
        </w:rPr>
        <w:t>replaces</w:t>
      </w:r>
      <w:r w:rsidR="008D3DA7">
        <w:rPr>
          <w:rStyle w:val="BookTitle"/>
          <w:rFonts w:ascii="Arial" w:hAnsi="Arial" w:cs="Arial"/>
          <w:i w:val="0"/>
          <w:iCs w:val="0"/>
          <w:smallCaps w:val="0"/>
          <w:spacing w:val="0"/>
          <w:szCs w:val="24"/>
        </w:rPr>
        <w:t xml:space="preserve"> the grounds of transfer formerly in regulation 21A and the definition of “unfair conduct” in the previous Regulations, prior to </w:t>
      </w:r>
      <w:r w:rsidR="00413AE9">
        <w:rPr>
          <w:rStyle w:val="BookTitle"/>
          <w:rFonts w:ascii="Arial" w:hAnsi="Arial" w:cs="Arial"/>
          <w:i w:val="0"/>
          <w:iCs w:val="0"/>
          <w:smallCaps w:val="0"/>
          <w:spacing w:val="0"/>
          <w:szCs w:val="24"/>
        </w:rPr>
        <w:t>their</w:t>
      </w:r>
      <w:r w:rsidR="008D3DA7">
        <w:rPr>
          <w:rStyle w:val="BookTitle"/>
          <w:rFonts w:ascii="Arial" w:hAnsi="Arial" w:cs="Arial"/>
          <w:i w:val="0"/>
          <w:iCs w:val="0"/>
          <w:smallCaps w:val="0"/>
          <w:spacing w:val="0"/>
          <w:szCs w:val="24"/>
        </w:rPr>
        <w:t xml:space="preserve"> repeal by items 6 </w:t>
      </w:r>
      <w:r w:rsidR="00413AE9">
        <w:rPr>
          <w:rStyle w:val="BookTitle"/>
          <w:rFonts w:ascii="Arial" w:hAnsi="Arial" w:cs="Arial"/>
          <w:i w:val="0"/>
          <w:iCs w:val="0"/>
          <w:smallCaps w:val="0"/>
          <w:spacing w:val="0"/>
          <w:szCs w:val="24"/>
        </w:rPr>
        <w:t>and 15</w:t>
      </w:r>
      <w:r w:rsidR="008D3DA7">
        <w:rPr>
          <w:rStyle w:val="BookTitle"/>
          <w:rFonts w:ascii="Arial" w:hAnsi="Arial" w:cs="Arial"/>
          <w:i w:val="0"/>
          <w:iCs w:val="0"/>
          <w:smallCaps w:val="0"/>
          <w:spacing w:val="0"/>
          <w:szCs w:val="24"/>
        </w:rPr>
        <w:t xml:space="preserve">of this Schedule. </w:t>
      </w:r>
    </w:p>
    <w:p w14:paraId="0B9EB739" w14:textId="7B00BE09" w:rsidR="00BF56E8" w:rsidRPr="00DC2685" w:rsidRDefault="00DC2685" w:rsidP="00BF56E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All approved participants must comply with this code, as well as provide a copy that is easily accessible for investors. This code</w:t>
      </w:r>
      <w:r w:rsidR="00633C46">
        <w:rPr>
          <w:rStyle w:val="BookTitle"/>
          <w:rFonts w:ascii="Arial" w:hAnsi="Arial" w:cs="Arial"/>
          <w:i w:val="0"/>
          <w:iCs w:val="0"/>
          <w:smallCaps w:val="0"/>
          <w:spacing w:val="0"/>
          <w:szCs w:val="24"/>
        </w:rPr>
        <w:t xml:space="preserve"> of conduct</w:t>
      </w:r>
      <w:r>
        <w:rPr>
          <w:rStyle w:val="BookTitle"/>
          <w:rFonts w:ascii="Arial" w:hAnsi="Arial" w:cs="Arial"/>
          <w:i w:val="0"/>
          <w:iCs w:val="0"/>
          <w:smallCaps w:val="0"/>
          <w:spacing w:val="0"/>
          <w:szCs w:val="24"/>
        </w:rPr>
        <w:t xml:space="preserve"> clearly sets out the obligations that approved participants must comply with. Th</w:t>
      </w:r>
      <w:r w:rsidR="00413AE9">
        <w:rPr>
          <w:rStyle w:val="BookTitle"/>
          <w:rFonts w:ascii="Arial" w:hAnsi="Arial" w:cs="Arial"/>
          <w:i w:val="0"/>
          <w:iCs w:val="0"/>
          <w:smallCaps w:val="0"/>
          <w:spacing w:val="0"/>
          <w:szCs w:val="24"/>
        </w:rPr>
        <w:t>e</w:t>
      </w:r>
      <w:r>
        <w:rPr>
          <w:rStyle w:val="BookTitle"/>
          <w:rFonts w:ascii="Arial" w:hAnsi="Arial" w:cs="Arial"/>
          <w:i w:val="0"/>
          <w:iCs w:val="0"/>
          <w:smallCaps w:val="0"/>
          <w:spacing w:val="0"/>
          <w:szCs w:val="24"/>
        </w:rPr>
        <w:t xml:space="preserve"> code of conduct ensure</w:t>
      </w:r>
      <w:r w:rsidR="008D3DA7">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that investors are aware of their rights under the Scheme and</w:t>
      </w:r>
      <w:r w:rsidR="007A672A">
        <w:rPr>
          <w:rStyle w:val="BookTitle"/>
          <w:rFonts w:ascii="Arial" w:hAnsi="Arial" w:cs="Arial"/>
          <w:i w:val="0"/>
          <w:iCs w:val="0"/>
          <w:smallCaps w:val="0"/>
          <w:spacing w:val="0"/>
          <w:szCs w:val="24"/>
        </w:rPr>
        <w:t xml:space="preserve"> that their interests are also protected. </w:t>
      </w:r>
    </w:p>
    <w:p w14:paraId="62E7ACE5" w14:textId="72103A95" w:rsidR="007A672A" w:rsidRDefault="00690847" w:rsidP="007A672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7006E5">
        <w:rPr>
          <w:rStyle w:val="BookTitle"/>
          <w:rFonts w:ascii="Arial" w:hAnsi="Arial" w:cs="Arial"/>
          <w:i w:val="0"/>
          <w:iCs w:val="0"/>
          <w:smallCaps w:val="0"/>
          <w:spacing w:val="0"/>
          <w:szCs w:val="24"/>
        </w:rPr>
        <w:t>22BD(2)</w:t>
      </w:r>
      <w:r w:rsidR="007A672A">
        <w:rPr>
          <w:rStyle w:val="BookTitle"/>
          <w:rFonts w:ascii="Arial" w:hAnsi="Arial" w:cs="Arial"/>
          <w:i w:val="0"/>
          <w:iCs w:val="0"/>
          <w:smallCaps w:val="0"/>
          <w:spacing w:val="0"/>
          <w:szCs w:val="24"/>
        </w:rPr>
        <w:t>(a)</w:t>
      </w:r>
      <w:r w:rsidR="007006E5">
        <w:rPr>
          <w:rStyle w:val="BookTitle"/>
          <w:rFonts w:ascii="Arial" w:hAnsi="Arial" w:cs="Arial"/>
          <w:i w:val="0"/>
          <w:iCs w:val="0"/>
          <w:smallCaps w:val="0"/>
          <w:spacing w:val="0"/>
          <w:szCs w:val="24"/>
        </w:rPr>
        <w:t xml:space="preserve"> </w:t>
      </w:r>
      <w:r w:rsidR="007A672A">
        <w:rPr>
          <w:rStyle w:val="BookTitle"/>
          <w:rFonts w:ascii="Arial" w:hAnsi="Arial" w:cs="Arial"/>
          <w:i w:val="0"/>
          <w:iCs w:val="0"/>
          <w:smallCaps w:val="0"/>
          <w:spacing w:val="0"/>
          <w:szCs w:val="24"/>
        </w:rPr>
        <w:t xml:space="preserve">provides </w:t>
      </w:r>
      <w:r w:rsidR="007006E5">
        <w:rPr>
          <w:rStyle w:val="BookTitle"/>
          <w:rFonts w:ascii="Arial" w:hAnsi="Arial" w:cs="Arial"/>
          <w:i w:val="0"/>
          <w:iCs w:val="0"/>
          <w:smallCaps w:val="0"/>
          <w:spacing w:val="0"/>
          <w:szCs w:val="24"/>
        </w:rPr>
        <w:t xml:space="preserve">that the approved participant </w:t>
      </w:r>
      <w:r w:rsidR="007A672A">
        <w:rPr>
          <w:rStyle w:val="BookTitle"/>
          <w:rFonts w:ascii="Arial" w:hAnsi="Arial" w:cs="Arial"/>
          <w:i w:val="0"/>
          <w:iCs w:val="0"/>
          <w:smallCaps w:val="0"/>
          <w:spacing w:val="0"/>
          <w:szCs w:val="24"/>
        </w:rPr>
        <w:t>for an approved rental dwelling m</w:t>
      </w:r>
      <w:r w:rsidR="007006E5">
        <w:rPr>
          <w:rStyle w:val="BookTitle"/>
          <w:rFonts w:ascii="Arial" w:hAnsi="Arial" w:cs="Arial"/>
          <w:i w:val="0"/>
          <w:iCs w:val="0"/>
          <w:smallCaps w:val="0"/>
          <w:spacing w:val="0"/>
          <w:szCs w:val="24"/>
        </w:rPr>
        <w:t>ust comply with legal obligations relating to investors in a timely manner</w:t>
      </w:r>
      <w:r w:rsidR="007A672A">
        <w:rPr>
          <w:rStyle w:val="BookTitle"/>
          <w:rFonts w:ascii="Arial" w:hAnsi="Arial" w:cs="Arial"/>
          <w:i w:val="0"/>
          <w:iCs w:val="0"/>
          <w:smallCaps w:val="0"/>
          <w:spacing w:val="0"/>
          <w:szCs w:val="24"/>
        </w:rPr>
        <w:t>.</w:t>
      </w:r>
      <w:r w:rsidR="00182C0F">
        <w:rPr>
          <w:rStyle w:val="BookTitle"/>
          <w:rFonts w:ascii="Arial" w:hAnsi="Arial" w:cs="Arial"/>
          <w:i w:val="0"/>
          <w:iCs w:val="0"/>
          <w:smallCaps w:val="0"/>
          <w:spacing w:val="0"/>
          <w:szCs w:val="24"/>
        </w:rPr>
        <w:t xml:space="preserve"> This is to ensure that investor rights and interests are protected and approved participants do not delay complying with their legal obligations.</w:t>
      </w:r>
    </w:p>
    <w:p w14:paraId="6CE0A6F4" w14:textId="0C5602B2" w:rsidR="00182C0F" w:rsidRDefault="00690847" w:rsidP="00182C0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182C0F">
        <w:rPr>
          <w:rStyle w:val="BookTitle"/>
          <w:rFonts w:ascii="Arial" w:hAnsi="Arial" w:cs="Arial"/>
          <w:i w:val="0"/>
          <w:iCs w:val="0"/>
          <w:smallCaps w:val="0"/>
          <w:spacing w:val="0"/>
          <w:szCs w:val="24"/>
        </w:rPr>
        <w:t xml:space="preserve">22BD(2)(b) provides that </w:t>
      </w:r>
      <w:r w:rsidR="006750A9">
        <w:rPr>
          <w:rStyle w:val="BookTitle"/>
          <w:rFonts w:ascii="Arial" w:hAnsi="Arial" w:cs="Arial"/>
          <w:i w:val="0"/>
          <w:iCs w:val="0"/>
          <w:smallCaps w:val="0"/>
          <w:spacing w:val="0"/>
          <w:szCs w:val="24"/>
        </w:rPr>
        <w:t>an</w:t>
      </w:r>
      <w:r w:rsidR="00182C0F">
        <w:rPr>
          <w:rStyle w:val="BookTitle"/>
          <w:rFonts w:ascii="Arial" w:hAnsi="Arial" w:cs="Arial"/>
          <w:i w:val="0"/>
          <w:iCs w:val="0"/>
          <w:smallCaps w:val="0"/>
          <w:spacing w:val="0"/>
          <w:szCs w:val="24"/>
        </w:rPr>
        <w:t xml:space="preserve"> approved participant m</w:t>
      </w:r>
      <w:r w:rsidR="007006E5">
        <w:rPr>
          <w:rStyle w:val="BookTitle"/>
          <w:rFonts w:ascii="Arial" w:hAnsi="Arial" w:cs="Arial"/>
          <w:i w:val="0"/>
          <w:iCs w:val="0"/>
          <w:smallCaps w:val="0"/>
          <w:spacing w:val="0"/>
          <w:szCs w:val="24"/>
        </w:rPr>
        <w:t>ust comply with the law of the Commonwealth and the States and Territories in relation to deal</w:t>
      </w:r>
      <w:r w:rsidR="00182C0F">
        <w:rPr>
          <w:rStyle w:val="BookTitle"/>
          <w:rFonts w:ascii="Arial" w:hAnsi="Arial" w:cs="Arial"/>
          <w:i w:val="0"/>
          <w:iCs w:val="0"/>
          <w:smallCaps w:val="0"/>
          <w:spacing w:val="0"/>
          <w:szCs w:val="24"/>
        </w:rPr>
        <w:t xml:space="preserve">ings with investors and tenants. For clarity, the reference to law of the Commonwealth includes the NRAS Act and Regulations, as well as the Australian Consumer Law under the </w:t>
      </w:r>
      <w:r w:rsidR="00182C0F">
        <w:rPr>
          <w:rStyle w:val="BookTitle"/>
          <w:rFonts w:ascii="Arial" w:hAnsi="Arial" w:cs="Arial"/>
          <w:iCs w:val="0"/>
          <w:smallCaps w:val="0"/>
          <w:spacing w:val="0"/>
          <w:szCs w:val="24"/>
        </w:rPr>
        <w:t>Competition and Consumer Act 2010</w:t>
      </w:r>
      <w:r w:rsidR="00182C0F">
        <w:rPr>
          <w:rStyle w:val="BookTitle"/>
          <w:rFonts w:ascii="Arial" w:hAnsi="Arial" w:cs="Arial"/>
          <w:i w:val="0"/>
          <w:iCs w:val="0"/>
          <w:smallCaps w:val="0"/>
          <w:spacing w:val="0"/>
          <w:szCs w:val="24"/>
        </w:rPr>
        <w:t>.</w:t>
      </w:r>
      <w:r w:rsidR="007006E5">
        <w:rPr>
          <w:rStyle w:val="BookTitle"/>
          <w:rFonts w:ascii="Arial" w:hAnsi="Arial" w:cs="Arial"/>
          <w:i w:val="0"/>
          <w:iCs w:val="0"/>
          <w:smallCaps w:val="0"/>
          <w:spacing w:val="0"/>
          <w:szCs w:val="24"/>
        </w:rPr>
        <w:t xml:space="preserve"> </w:t>
      </w:r>
      <w:r w:rsidR="00182C0F">
        <w:rPr>
          <w:rStyle w:val="BookTitle"/>
          <w:rFonts w:ascii="Arial" w:hAnsi="Arial" w:cs="Arial"/>
          <w:i w:val="0"/>
          <w:iCs w:val="0"/>
          <w:smallCaps w:val="0"/>
          <w:spacing w:val="0"/>
          <w:szCs w:val="24"/>
        </w:rPr>
        <w:t xml:space="preserve">As </w:t>
      </w:r>
      <w:r w:rsidR="0087610F">
        <w:rPr>
          <w:rStyle w:val="BookTitle"/>
          <w:rFonts w:ascii="Arial" w:hAnsi="Arial" w:cs="Arial"/>
          <w:i w:val="0"/>
          <w:iCs w:val="0"/>
          <w:smallCaps w:val="0"/>
          <w:spacing w:val="0"/>
          <w:szCs w:val="24"/>
        </w:rPr>
        <w:t xml:space="preserve">a summary of </w:t>
      </w:r>
      <w:r w:rsidR="00182C0F">
        <w:rPr>
          <w:rStyle w:val="BookTitle"/>
          <w:rFonts w:ascii="Arial" w:hAnsi="Arial" w:cs="Arial"/>
          <w:i w:val="0"/>
          <w:iCs w:val="0"/>
          <w:smallCaps w:val="0"/>
          <w:spacing w:val="0"/>
          <w:szCs w:val="24"/>
        </w:rPr>
        <w:t>this code</w:t>
      </w:r>
      <w:r w:rsidR="00633C46">
        <w:rPr>
          <w:rStyle w:val="BookTitle"/>
          <w:rFonts w:ascii="Arial" w:hAnsi="Arial" w:cs="Arial"/>
          <w:i w:val="0"/>
          <w:iCs w:val="0"/>
          <w:smallCaps w:val="0"/>
          <w:spacing w:val="0"/>
          <w:szCs w:val="24"/>
        </w:rPr>
        <w:t xml:space="preserve"> of conduct</w:t>
      </w:r>
      <w:r w:rsidR="00182C0F">
        <w:rPr>
          <w:rStyle w:val="BookTitle"/>
          <w:rFonts w:ascii="Arial" w:hAnsi="Arial" w:cs="Arial"/>
          <w:i w:val="0"/>
          <w:iCs w:val="0"/>
          <w:smallCaps w:val="0"/>
          <w:spacing w:val="0"/>
          <w:szCs w:val="24"/>
        </w:rPr>
        <w:t xml:space="preserve"> will be provided to investors, this ensures that investors clearly understand their rights</w:t>
      </w:r>
      <w:r w:rsidR="006750A9">
        <w:rPr>
          <w:rStyle w:val="BookTitle"/>
          <w:rFonts w:ascii="Arial" w:hAnsi="Arial" w:cs="Arial"/>
          <w:i w:val="0"/>
          <w:iCs w:val="0"/>
          <w:smallCaps w:val="0"/>
          <w:spacing w:val="0"/>
          <w:szCs w:val="24"/>
        </w:rPr>
        <w:t xml:space="preserve"> under relevant legislation</w:t>
      </w:r>
      <w:r w:rsidR="00182C0F">
        <w:rPr>
          <w:rStyle w:val="BookTitle"/>
          <w:rFonts w:ascii="Arial" w:hAnsi="Arial" w:cs="Arial"/>
          <w:i w:val="0"/>
          <w:iCs w:val="0"/>
          <w:smallCaps w:val="0"/>
          <w:spacing w:val="0"/>
          <w:szCs w:val="24"/>
        </w:rPr>
        <w:t xml:space="preserve">. </w:t>
      </w:r>
    </w:p>
    <w:p w14:paraId="0171CFB6" w14:textId="7CB8DEB9" w:rsidR="00182C0F" w:rsidRDefault="00690847" w:rsidP="00182C0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182C0F">
        <w:rPr>
          <w:rStyle w:val="BookTitle"/>
          <w:rFonts w:ascii="Arial" w:hAnsi="Arial" w:cs="Arial"/>
          <w:i w:val="0"/>
          <w:iCs w:val="0"/>
          <w:smallCaps w:val="0"/>
          <w:spacing w:val="0"/>
          <w:szCs w:val="24"/>
        </w:rPr>
        <w:t>22BD(2)(c) stipulates that an approved participant must lodge an annual Statement of Compliance in relation to the dwelling. T</w:t>
      </w:r>
      <w:r w:rsidR="0078706B">
        <w:rPr>
          <w:rStyle w:val="BookTitle"/>
          <w:rFonts w:ascii="Arial" w:hAnsi="Arial" w:cs="Arial"/>
          <w:i w:val="0"/>
          <w:iCs w:val="0"/>
          <w:smallCaps w:val="0"/>
          <w:spacing w:val="0"/>
          <w:szCs w:val="24"/>
        </w:rPr>
        <w:t xml:space="preserve">he reference to approved participant includes gaining approved participants. </w:t>
      </w:r>
      <w:r w:rsidR="00182C0F">
        <w:rPr>
          <w:rStyle w:val="BookTitle"/>
          <w:rFonts w:ascii="Arial" w:hAnsi="Arial" w:cs="Arial"/>
          <w:i w:val="0"/>
          <w:iCs w:val="0"/>
          <w:smallCaps w:val="0"/>
          <w:spacing w:val="0"/>
          <w:szCs w:val="24"/>
        </w:rPr>
        <w:t xml:space="preserve">This ensures that the investor will get the full amount of incentive even though there may have been a transfer of allocation </w:t>
      </w:r>
      <w:r w:rsidR="0078706B">
        <w:rPr>
          <w:rStyle w:val="BookTitle"/>
          <w:rFonts w:ascii="Arial" w:hAnsi="Arial" w:cs="Arial"/>
          <w:i w:val="0"/>
          <w:iCs w:val="0"/>
          <w:smallCaps w:val="0"/>
          <w:spacing w:val="0"/>
          <w:szCs w:val="24"/>
        </w:rPr>
        <w:t xml:space="preserve">to another approved participant part way through the NRAS year. </w:t>
      </w:r>
    </w:p>
    <w:p w14:paraId="063A3058" w14:textId="5AA4B827" w:rsidR="00EF4A2E" w:rsidRDefault="00690847" w:rsidP="00182C0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182C0F">
        <w:rPr>
          <w:rStyle w:val="BookTitle"/>
          <w:rFonts w:ascii="Arial" w:hAnsi="Arial" w:cs="Arial"/>
          <w:i w:val="0"/>
          <w:iCs w:val="0"/>
          <w:smallCaps w:val="0"/>
          <w:spacing w:val="0"/>
          <w:szCs w:val="24"/>
        </w:rPr>
        <w:t xml:space="preserve">22BD(2)(d) </w:t>
      </w:r>
      <w:r w:rsidR="002A3CED">
        <w:rPr>
          <w:rStyle w:val="BookTitle"/>
          <w:rFonts w:ascii="Arial" w:hAnsi="Arial" w:cs="Arial"/>
          <w:i w:val="0"/>
          <w:iCs w:val="0"/>
          <w:smallCaps w:val="0"/>
          <w:spacing w:val="0"/>
          <w:szCs w:val="24"/>
        </w:rPr>
        <w:t>specifies</w:t>
      </w:r>
      <w:r w:rsidR="00182C0F">
        <w:rPr>
          <w:rStyle w:val="BookTitle"/>
          <w:rFonts w:ascii="Arial" w:hAnsi="Arial" w:cs="Arial"/>
          <w:i w:val="0"/>
          <w:iCs w:val="0"/>
          <w:smallCaps w:val="0"/>
          <w:spacing w:val="0"/>
          <w:szCs w:val="24"/>
        </w:rPr>
        <w:t xml:space="preserve"> that the approved participant m</w:t>
      </w:r>
      <w:r w:rsidR="007006E5">
        <w:rPr>
          <w:rStyle w:val="BookTitle"/>
          <w:rFonts w:ascii="Arial" w:hAnsi="Arial" w:cs="Arial"/>
          <w:i w:val="0"/>
          <w:iCs w:val="0"/>
          <w:smallCaps w:val="0"/>
          <w:spacing w:val="0"/>
          <w:szCs w:val="24"/>
        </w:rPr>
        <w:t>ust respond to a communication from an investor within 30</w:t>
      </w:r>
      <w:r w:rsidR="00182C0F">
        <w:rPr>
          <w:rStyle w:val="BookTitle"/>
          <w:rFonts w:ascii="Arial" w:hAnsi="Arial" w:cs="Arial"/>
          <w:i w:val="0"/>
          <w:iCs w:val="0"/>
          <w:smallCaps w:val="0"/>
          <w:spacing w:val="0"/>
          <w:szCs w:val="24"/>
        </w:rPr>
        <w:t xml:space="preserve"> days </w:t>
      </w:r>
      <w:r w:rsidR="00E10F06">
        <w:rPr>
          <w:rStyle w:val="BookTitle"/>
          <w:rFonts w:ascii="Arial" w:hAnsi="Arial" w:cs="Arial"/>
          <w:i w:val="0"/>
          <w:iCs w:val="0"/>
          <w:smallCaps w:val="0"/>
          <w:spacing w:val="0"/>
          <w:szCs w:val="24"/>
        </w:rPr>
        <w:t xml:space="preserve">unless they have a </w:t>
      </w:r>
      <w:r w:rsidR="00182C0F">
        <w:rPr>
          <w:rStyle w:val="BookTitle"/>
          <w:rFonts w:ascii="Arial" w:hAnsi="Arial" w:cs="Arial"/>
          <w:i w:val="0"/>
          <w:iCs w:val="0"/>
          <w:smallCaps w:val="0"/>
          <w:spacing w:val="0"/>
          <w:szCs w:val="24"/>
        </w:rPr>
        <w:t xml:space="preserve">reasonable excuse. </w:t>
      </w:r>
      <w:r w:rsidR="002A3CED">
        <w:rPr>
          <w:rStyle w:val="BookTitle"/>
          <w:rFonts w:ascii="Arial" w:hAnsi="Arial" w:cs="Arial"/>
          <w:i w:val="0"/>
          <w:iCs w:val="0"/>
          <w:smallCaps w:val="0"/>
          <w:spacing w:val="0"/>
          <w:szCs w:val="24"/>
        </w:rPr>
        <w:t xml:space="preserve">A reasonable excuse could include circumstances where an investor has been frivolous or aggressive; where the approved participant had previously provided the requested information; or if the communication was not received due to incorrect contact details. </w:t>
      </w:r>
      <w:r w:rsidR="00182C0F">
        <w:rPr>
          <w:rStyle w:val="BookTitle"/>
          <w:rFonts w:ascii="Arial" w:hAnsi="Arial" w:cs="Arial"/>
          <w:i w:val="0"/>
          <w:iCs w:val="0"/>
          <w:smallCaps w:val="0"/>
          <w:spacing w:val="0"/>
          <w:szCs w:val="24"/>
        </w:rPr>
        <w:t xml:space="preserve">This </w:t>
      </w:r>
      <w:r w:rsidR="002A3CED">
        <w:rPr>
          <w:rStyle w:val="BookTitle"/>
          <w:rFonts w:ascii="Arial" w:hAnsi="Arial" w:cs="Arial"/>
          <w:i w:val="0"/>
          <w:iCs w:val="0"/>
          <w:smallCaps w:val="0"/>
          <w:spacing w:val="0"/>
          <w:szCs w:val="24"/>
        </w:rPr>
        <w:t xml:space="preserve">requirement ensures </w:t>
      </w:r>
      <w:r w:rsidR="00182C0F">
        <w:rPr>
          <w:rStyle w:val="BookTitle"/>
          <w:rFonts w:ascii="Arial" w:hAnsi="Arial" w:cs="Arial"/>
          <w:i w:val="0"/>
          <w:iCs w:val="0"/>
          <w:smallCaps w:val="0"/>
          <w:spacing w:val="0"/>
          <w:szCs w:val="24"/>
        </w:rPr>
        <w:t xml:space="preserve">that </w:t>
      </w:r>
      <w:r w:rsidR="00EF4A2E">
        <w:rPr>
          <w:rStyle w:val="BookTitle"/>
          <w:rFonts w:ascii="Arial" w:hAnsi="Arial" w:cs="Arial"/>
          <w:i w:val="0"/>
          <w:iCs w:val="0"/>
          <w:smallCaps w:val="0"/>
          <w:spacing w:val="0"/>
          <w:szCs w:val="24"/>
        </w:rPr>
        <w:t>the approved participant regularly communicates with the investor and does not leave an investor with no response for 30 days</w:t>
      </w:r>
      <w:r w:rsidR="00E10F06">
        <w:rPr>
          <w:rStyle w:val="BookTitle"/>
          <w:rFonts w:ascii="Arial" w:hAnsi="Arial" w:cs="Arial"/>
          <w:i w:val="0"/>
          <w:iCs w:val="0"/>
          <w:smallCaps w:val="0"/>
          <w:spacing w:val="0"/>
          <w:szCs w:val="24"/>
        </w:rPr>
        <w:t xml:space="preserve"> or more</w:t>
      </w:r>
      <w:r w:rsidR="00EF4A2E">
        <w:rPr>
          <w:rStyle w:val="BookTitle"/>
          <w:rFonts w:ascii="Arial" w:hAnsi="Arial" w:cs="Arial"/>
          <w:i w:val="0"/>
          <w:iCs w:val="0"/>
          <w:smallCaps w:val="0"/>
          <w:spacing w:val="0"/>
          <w:szCs w:val="24"/>
        </w:rPr>
        <w:t xml:space="preserve">. </w:t>
      </w:r>
    </w:p>
    <w:p w14:paraId="015D4E6E" w14:textId="5F9D4C1C" w:rsidR="007006E5" w:rsidRDefault="00690847" w:rsidP="00EF4A2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F4A2E">
        <w:rPr>
          <w:rStyle w:val="BookTitle"/>
          <w:rFonts w:ascii="Arial" w:hAnsi="Arial" w:cs="Arial"/>
          <w:i w:val="0"/>
          <w:iCs w:val="0"/>
          <w:smallCaps w:val="0"/>
          <w:spacing w:val="0"/>
          <w:szCs w:val="24"/>
        </w:rPr>
        <w:t>22BD(2)(e) provides that the approved participant must have an i</w:t>
      </w:r>
      <w:r w:rsidR="0078706B">
        <w:rPr>
          <w:rStyle w:val="BookTitle"/>
          <w:rFonts w:ascii="Arial" w:hAnsi="Arial" w:cs="Arial"/>
          <w:i w:val="0"/>
          <w:iCs w:val="0"/>
          <w:smallCaps w:val="0"/>
          <w:spacing w:val="0"/>
          <w:szCs w:val="24"/>
        </w:rPr>
        <w:t>nternal or e</w:t>
      </w:r>
      <w:r w:rsidR="007006E5">
        <w:rPr>
          <w:rStyle w:val="BookTitle"/>
          <w:rFonts w:ascii="Arial" w:hAnsi="Arial" w:cs="Arial"/>
          <w:i w:val="0"/>
          <w:iCs w:val="0"/>
          <w:smallCaps w:val="0"/>
          <w:spacing w:val="0"/>
          <w:szCs w:val="24"/>
        </w:rPr>
        <w:t>xternal dispute resolution mec</w:t>
      </w:r>
      <w:r w:rsidR="00EF4A2E">
        <w:rPr>
          <w:rStyle w:val="BookTitle"/>
          <w:rFonts w:ascii="Arial" w:hAnsi="Arial" w:cs="Arial"/>
          <w:i w:val="0"/>
          <w:iCs w:val="0"/>
          <w:smallCaps w:val="0"/>
          <w:spacing w:val="0"/>
          <w:szCs w:val="24"/>
        </w:rPr>
        <w:t>hanism for use by investors. This allow</w:t>
      </w:r>
      <w:r w:rsidR="00E10F06">
        <w:rPr>
          <w:rStyle w:val="BookTitle"/>
          <w:rFonts w:ascii="Arial" w:hAnsi="Arial" w:cs="Arial"/>
          <w:i w:val="0"/>
          <w:iCs w:val="0"/>
          <w:smallCaps w:val="0"/>
          <w:spacing w:val="0"/>
          <w:szCs w:val="24"/>
        </w:rPr>
        <w:t>s</w:t>
      </w:r>
      <w:r w:rsidR="00EF4A2E">
        <w:rPr>
          <w:rStyle w:val="BookTitle"/>
          <w:rFonts w:ascii="Arial" w:hAnsi="Arial" w:cs="Arial"/>
          <w:i w:val="0"/>
          <w:iCs w:val="0"/>
          <w:smallCaps w:val="0"/>
          <w:spacing w:val="0"/>
          <w:szCs w:val="24"/>
        </w:rPr>
        <w:t xml:space="preserve"> investors to seek review of</w:t>
      </w:r>
      <w:r w:rsidR="00E10F06">
        <w:rPr>
          <w:rStyle w:val="BookTitle"/>
          <w:rFonts w:ascii="Arial" w:hAnsi="Arial" w:cs="Arial"/>
          <w:i w:val="0"/>
          <w:iCs w:val="0"/>
          <w:smallCaps w:val="0"/>
          <w:spacing w:val="0"/>
          <w:szCs w:val="24"/>
        </w:rPr>
        <w:t xml:space="preserve"> </w:t>
      </w:r>
      <w:r w:rsidR="00EF4A2E">
        <w:rPr>
          <w:rStyle w:val="BookTitle"/>
          <w:rFonts w:ascii="Arial" w:hAnsi="Arial" w:cs="Arial"/>
          <w:i w:val="0"/>
          <w:iCs w:val="0"/>
          <w:smallCaps w:val="0"/>
          <w:spacing w:val="0"/>
          <w:szCs w:val="24"/>
        </w:rPr>
        <w:t>decision</w:t>
      </w:r>
      <w:r w:rsidR="00E10F06">
        <w:rPr>
          <w:rStyle w:val="BookTitle"/>
          <w:rFonts w:ascii="Arial" w:hAnsi="Arial" w:cs="Arial"/>
          <w:i w:val="0"/>
          <w:iCs w:val="0"/>
          <w:smallCaps w:val="0"/>
          <w:spacing w:val="0"/>
          <w:szCs w:val="24"/>
        </w:rPr>
        <w:t>s</w:t>
      </w:r>
      <w:r w:rsidR="00EF4A2E">
        <w:rPr>
          <w:rStyle w:val="BookTitle"/>
          <w:rFonts w:ascii="Arial" w:hAnsi="Arial" w:cs="Arial"/>
          <w:i w:val="0"/>
          <w:iCs w:val="0"/>
          <w:smallCaps w:val="0"/>
          <w:spacing w:val="0"/>
          <w:szCs w:val="24"/>
        </w:rPr>
        <w:t xml:space="preserve"> made by approved participant</w:t>
      </w:r>
      <w:r w:rsidR="00E10F06">
        <w:rPr>
          <w:rStyle w:val="BookTitle"/>
          <w:rFonts w:ascii="Arial" w:hAnsi="Arial" w:cs="Arial"/>
          <w:i w:val="0"/>
          <w:iCs w:val="0"/>
          <w:smallCaps w:val="0"/>
          <w:spacing w:val="0"/>
          <w:szCs w:val="24"/>
        </w:rPr>
        <w:t>s</w:t>
      </w:r>
      <w:r w:rsidR="00EF4A2E">
        <w:rPr>
          <w:rStyle w:val="BookTitle"/>
          <w:rFonts w:ascii="Arial" w:hAnsi="Arial" w:cs="Arial"/>
          <w:i w:val="0"/>
          <w:iCs w:val="0"/>
          <w:smallCaps w:val="0"/>
          <w:spacing w:val="0"/>
          <w:szCs w:val="24"/>
        </w:rPr>
        <w:t xml:space="preserve"> if they are unsatisfied by a decision. This would also allow investors to </w:t>
      </w:r>
      <w:r w:rsidR="00E10F06">
        <w:rPr>
          <w:rStyle w:val="BookTitle"/>
          <w:rFonts w:ascii="Arial" w:hAnsi="Arial" w:cs="Arial"/>
          <w:i w:val="0"/>
          <w:iCs w:val="0"/>
          <w:smallCaps w:val="0"/>
          <w:spacing w:val="0"/>
          <w:szCs w:val="24"/>
        </w:rPr>
        <w:t xml:space="preserve">make use of </w:t>
      </w:r>
      <w:r w:rsidR="00EF4A2E">
        <w:rPr>
          <w:rStyle w:val="BookTitle"/>
          <w:rFonts w:ascii="Arial" w:hAnsi="Arial" w:cs="Arial"/>
          <w:i w:val="0"/>
          <w:iCs w:val="0"/>
          <w:smallCaps w:val="0"/>
          <w:spacing w:val="0"/>
          <w:szCs w:val="24"/>
        </w:rPr>
        <w:t xml:space="preserve">an external dispute resolution mechanism, as an opportunity to resolve their concerns before they make an application to the </w:t>
      </w:r>
      <w:r w:rsidR="00633C46">
        <w:rPr>
          <w:rStyle w:val="BookTitle"/>
          <w:rFonts w:ascii="Arial" w:hAnsi="Arial" w:cs="Arial"/>
          <w:i w:val="0"/>
          <w:iCs w:val="0"/>
          <w:smallCaps w:val="0"/>
          <w:spacing w:val="0"/>
          <w:szCs w:val="24"/>
        </w:rPr>
        <w:t xml:space="preserve">Department </w:t>
      </w:r>
      <w:r w:rsidR="00EF4A2E">
        <w:rPr>
          <w:rStyle w:val="BookTitle"/>
          <w:rFonts w:ascii="Arial" w:hAnsi="Arial" w:cs="Arial"/>
          <w:i w:val="0"/>
          <w:iCs w:val="0"/>
          <w:smallCaps w:val="0"/>
          <w:spacing w:val="0"/>
          <w:szCs w:val="24"/>
        </w:rPr>
        <w:t xml:space="preserve">for a transfer of allocation. An internal review and/or external dispute resolution mechanism between investors and approved participants is likely to reduce administrative burden on the </w:t>
      </w:r>
      <w:r w:rsidR="00633C46">
        <w:rPr>
          <w:rStyle w:val="BookTitle"/>
          <w:rFonts w:ascii="Arial" w:hAnsi="Arial" w:cs="Arial"/>
          <w:i w:val="0"/>
          <w:iCs w:val="0"/>
          <w:smallCaps w:val="0"/>
          <w:spacing w:val="0"/>
          <w:szCs w:val="24"/>
        </w:rPr>
        <w:t>D</w:t>
      </w:r>
      <w:r w:rsidR="00EF4A2E">
        <w:rPr>
          <w:rStyle w:val="BookTitle"/>
          <w:rFonts w:ascii="Arial" w:hAnsi="Arial" w:cs="Arial"/>
          <w:i w:val="0"/>
          <w:iCs w:val="0"/>
          <w:smallCaps w:val="0"/>
          <w:spacing w:val="0"/>
          <w:szCs w:val="24"/>
        </w:rPr>
        <w:t>epartment.</w:t>
      </w:r>
    </w:p>
    <w:p w14:paraId="7396823F" w14:textId="2E74CC58" w:rsidR="007006E5" w:rsidRDefault="00690847" w:rsidP="00EF4A2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F4A2E">
        <w:rPr>
          <w:rStyle w:val="BookTitle"/>
          <w:rFonts w:ascii="Arial" w:hAnsi="Arial" w:cs="Arial"/>
          <w:i w:val="0"/>
          <w:iCs w:val="0"/>
          <w:smallCaps w:val="0"/>
          <w:spacing w:val="0"/>
          <w:szCs w:val="24"/>
        </w:rPr>
        <w:t xml:space="preserve">22BD(2)(f) </w:t>
      </w:r>
      <w:r w:rsidR="00F94403">
        <w:rPr>
          <w:rStyle w:val="BookTitle"/>
          <w:rFonts w:ascii="Arial" w:hAnsi="Arial" w:cs="Arial"/>
          <w:i w:val="0"/>
          <w:iCs w:val="0"/>
          <w:smallCaps w:val="0"/>
          <w:spacing w:val="0"/>
          <w:szCs w:val="24"/>
        </w:rPr>
        <w:t>specifies</w:t>
      </w:r>
      <w:r w:rsidR="00EF4A2E">
        <w:rPr>
          <w:rStyle w:val="BookTitle"/>
          <w:rFonts w:ascii="Arial" w:hAnsi="Arial" w:cs="Arial"/>
          <w:i w:val="0"/>
          <w:iCs w:val="0"/>
          <w:smallCaps w:val="0"/>
          <w:spacing w:val="0"/>
          <w:szCs w:val="24"/>
        </w:rPr>
        <w:t xml:space="preserve"> that an approved participant m</w:t>
      </w:r>
      <w:r w:rsidR="007006E5">
        <w:rPr>
          <w:rStyle w:val="BookTitle"/>
          <w:rFonts w:ascii="Arial" w:hAnsi="Arial" w:cs="Arial"/>
          <w:i w:val="0"/>
          <w:iCs w:val="0"/>
          <w:smallCaps w:val="0"/>
          <w:spacing w:val="0"/>
          <w:szCs w:val="24"/>
        </w:rPr>
        <w:t>ust not enforce, seek to enforce or threaten to enforce an unfair contract</w:t>
      </w:r>
      <w:r w:rsidR="00EF4A2E">
        <w:rPr>
          <w:rStyle w:val="BookTitle"/>
          <w:rFonts w:ascii="Arial" w:hAnsi="Arial" w:cs="Arial"/>
          <w:i w:val="0"/>
          <w:iCs w:val="0"/>
          <w:smallCaps w:val="0"/>
          <w:spacing w:val="0"/>
          <w:szCs w:val="24"/>
        </w:rPr>
        <w:t xml:space="preserve">. ‘Unfair contract’ is a term already defined in </w:t>
      </w:r>
      <w:r w:rsidR="00E10F06">
        <w:rPr>
          <w:rStyle w:val="BookTitle"/>
          <w:rFonts w:ascii="Arial" w:hAnsi="Arial" w:cs="Arial"/>
          <w:i w:val="0"/>
          <w:iCs w:val="0"/>
          <w:smallCaps w:val="0"/>
          <w:spacing w:val="0"/>
          <w:szCs w:val="24"/>
        </w:rPr>
        <w:t>r</w:t>
      </w:r>
      <w:r w:rsidR="00EF4A2E">
        <w:rPr>
          <w:rStyle w:val="BookTitle"/>
          <w:rFonts w:ascii="Arial" w:hAnsi="Arial" w:cs="Arial"/>
          <w:i w:val="0"/>
          <w:iCs w:val="0"/>
          <w:smallCaps w:val="0"/>
          <w:spacing w:val="0"/>
          <w:szCs w:val="24"/>
        </w:rPr>
        <w:t>egulation 4 of the Regulations. This</w:t>
      </w:r>
      <w:r w:rsidR="00F15EF1">
        <w:rPr>
          <w:rStyle w:val="BookTitle"/>
          <w:rFonts w:ascii="Arial" w:hAnsi="Arial" w:cs="Arial"/>
          <w:i w:val="0"/>
          <w:iCs w:val="0"/>
          <w:smallCaps w:val="0"/>
          <w:spacing w:val="0"/>
          <w:szCs w:val="24"/>
        </w:rPr>
        <w:t xml:space="preserve"> provision</w:t>
      </w:r>
      <w:r w:rsidR="0078706B">
        <w:rPr>
          <w:rStyle w:val="BookTitle"/>
          <w:rFonts w:ascii="Arial" w:hAnsi="Arial" w:cs="Arial"/>
          <w:i w:val="0"/>
          <w:iCs w:val="0"/>
          <w:smallCaps w:val="0"/>
          <w:spacing w:val="0"/>
          <w:szCs w:val="24"/>
        </w:rPr>
        <w:t xml:space="preserve"> </w:t>
      </w:r>
      <w:r w:rsidR="00526794">
        <w:rPr>
          <w:rStyle w:val="BookTitle"/>
          <w:rFonts w:ascii="Arial" w:hAnsi="Arial" w:cs="Arial"/>
          <w:i w:val="0"/>
          <w:iCs w:val="0"/>
          <w:smallCaps w:val="0"/>
          <w:spacing w:val="0"/>
          <w:szCs w:val="24"/>
        </w:rPr>
        <w:t xml:space="preserve">has the same effect as </w:t>
      </w:r>
      <w:r w:rsidR="0078706B">
        <w:rPr>
          <w:rStyle w:val="BookTitle"/>
          <w:rFonts w:ascii="Arial" w:hAnsi="Arial" w:cs="Arial"/>
          <w:i w:val="0"/>
          <w:iCs w:val="0"/>
          <w:smallCaps w:val="0"/>
          <w:spacing w:val="0"/>
          <w:szCs w:val="24"/>
        </w:rPr>
        <w:t xml:space="preserve">the </w:t>
      </w:r>
      <w:r w:rsidR="0078706B">
        <w:rPr>
          <w:rStyle w:val="BookTitle"/>
          <w:rFonts w:ascii="Arial" w:hAnsi="Arial" w:cs="Arial"/>
          <w:i w:val="0"/>
          <w:iCs w:val="0"/>
          <w:smallCaps w:val="0"/>
          <w:spacing w:val="0"/>
          <w:szCs w:val="24"/>
        </w:rPr>
        <w:lastRenderedPageBreak/>
        <w:t xml:space="preserve">‘unfair conduct’ provision in the </w:t>
      </w:r>
      <w:r w:rsidR="00752776">
        <w:rPr>
          <w:rStyle w:val="BookTitle"/>
          <w:rFonts w:ascii="Arial" w:hAnsi="Arial" w:cs="Arial"/>
          <w:i w:val="0"/>
          <w:iCs w:val="0"/>
          <w:smallCaps w:val="0"/>
          <w:spacing w:val="0"/>
          <w:szCs w:val="24"/>
        </w:rPr>
        <w:t>previous</w:t>
      </w:r>
      <w:r w:rsidR="00526794">
        <w:rPr>
          <w:rStyle w:val="BookTitle"/>
          <w:rFonts w:ascii="Arial" w:hAnsi="Arial" w:cs="Arial"/>
          <w:i w:val="0"/>
          <w:iCs w:val="0"/>
          <w:smallCaps w:val="0"/>
          <w:spacing w:val="0"/>
          <w:szCs w:val="24"/>
        </w:rPr>
        <w:t xml:space="preserve"> Regulations, which</w:t>
      </w:r>
      <w:r w:rsidR="00EF4A2E">
        <w:rPr>
          <w:rStyle w:val="BookTitle"/>
          <w:rFonts w:ascii="Arial" w:hAnsi="Arial" w:cs="Arial"/>
          <w:i w:val="0"/>
          <w:iCs w:val="0"/>
          <w:smallCaps w:val="0"/>
          <w:spacing w:val="0"/>
          <w:szCs w:val="24"/>
        </w:rPr>
        <w:t xml:space="preserve"> provides further protection for investors.</w:t>
      </w:r>
    </w:p>
    <w:p w14:paraId="700F92DD" w14:textId="358A1E70" w:rsidR="00EF4A2E" w:rsidRDefault="00690847" w:rsidP="00EF4A2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EF4A2E">
        <w:rPr>
          <w:rStyle w:val="BookTitle"/>
          <w:rFonts w:ascii="Arial" w:hAnsi="Arial" w:cs="Arial"/>
          <w:i w:val="0"/>
          <w:iCs w:val="0"/>
          <w:smallCaps w:val="0"/>
          <w:spacing w:val="0"/>
          <w:szCs w:val="24"/>
        </w:rPr>
        <w:t xml:space="preserve">22BD(2)(g) prohibits an approved participant </w:t>
      </w:r>
      <w:r w:rsidR="00412D4E">
        <w:rPr>
          <w:rStyle w:val="BookTitle"/>
          <w:rFonts w:ascii="Arial" w:hAnsi="Arial" w:cs="Arial"/>
          <w:i w:val="0"/>
          <w:iCs w:val="0"/>
          <w:smallCaps w:val="0"/>
          <w:spacing w:val="0"/>
          <w:szCs w:val="24"/>
        </w:rPr>
        <w:t>from</w:t>
      </w:r>
      <w:r w:rsidR="00EF4A2E">
        <w:rPr>
          <w:rStyle w:val="BookTitle"/>
          <w:rFonts w:ascii="Arial" w:hAnsi="Arial" w:cs="Arial"/>
          <w:i w:val="0"/>
          <w:iCs w:val="0"/>
          <w:smallCaps w:val="0"/>
          <w:spacing w:val="0"/>
          <w:szCs w:val="24"/>
        </w:rPr>
        <w:t xml:space="preserve"> making a misrepresentation to an investor.</w:t>
      </w:r>
    </w:p>
    <w:p w14:paraId="20821276" w14:textId="46973D0A" w:rsidR="007006E5" w:rsidRDefault="00690847" w:rsidP="00F15EF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w:t>
      </w:r>
      <w:r w:rsidDel="00FF7E7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w:t>
      </w:r>
      <w:r w:rsidR="00F15EF1">
        <w:rPr>
          <w:rStyle w:val="BookTitle"/>
          <w:rFonts w:ascii="Arial" w:hAnsi="Arial" w:cs="Arial"/>
          <w:i w:val="0"/>
          <w:iCs w:val="0"/>
          <w:smallCaps w:val="0"/>
          <w:spacing w:val="0"/>
          <w:szCs w:val="24"/>
        </w:rPr>
        <w:t xml:space="preserve">22BD(2)(h) prohibits an approved participant from engaging in </w:t>
      </w:r>
      <w:r w:rsidR="007006E5">
        <w:rPr>
          <w:rStyle w:val="BookTitle"/>
          <w:rFonts w:ascii="Arial" w:hAnsi="Arial" w:cs="Arial"/>
          <w:i w:val="0"/>
          <w:iCs w:val="0"/>
          <w:smallCaps w:val="0"/>
          <w:spacing w:val="0"/>
          <w:szCs w:val="24"/>
        </w:rPr>
        <w:t>misleading or deceptive conduct</w:t>
      </w:r>
      <w:r w:rsidR="00F15EF1">
        <w:rPr>
          <w:rStyle w:val="BookTitle"/>
          <w:rFonts w:ascii="Arial" w:hAnsi="Arial" w:cs="Arial"/>
          <w:i w:val="0"/>
          <w:iCs w:val="0"/>
          <w:smallCaps w:val="0"/>
          <w:spacing w:val="0"/>
          <w:szCs w:val="24"/>
        </w:rPr>
        <w:t xml:space="preserve"> in relation to an investor. Although this would be covered by the Australian Consumer Law, having this protection clearly set out in the code of conduct makes it </w:t>
      </w:r>
      <w:r w:rsidR="00E10F06">
        <w:rPr>
          <w:rStyle w:val="BookTitle"/>
          <w:rFonts w:ascii="Arial" w:hAnsi="Arial" w:cs="Arial"/>
          <w:i w:val="0"/>
          <w:iCs w:val="0"/>
          <w:smallCaps w:val="0"/>
          <w:spacing w:val="0"/>
          <w:szCs w:val="24"/>
        </w:rPr>
        <w:t>clear to investors</w:t>
      </w:r>
      <w:r w:rsidR="00F15EF1">
        <w:rPr>
          <w:rStyle w:val="BookTitle"/>
          <w:rFonts w:ascii="Arial" w:hAnsi="Arial" w:cs="Arial"/>
          <w:i w:val="0"/>
          <w:iCs w:val="0"/>
          <w:smallCaps w:val="0"/>
          <w:spacing w:val="0"/>
          <w:szCs w:val="24"/>
        </w:rPr>
        <w:t>.</w:t>
      </w:r>
    </w:p>
    <w:p w14:paraId="390AFB2E" w14:textId="25AB58DE" w:rsidR="00F15EF1" w:rsidRPr="000854C1" w:rsidRDefault="00690847" w:rsidP="000854C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F15EF1">
        <w:rPr>
          <w:rStyle w:val="BookTitle"/>
          <w:rFonts w:ascii="Arial" w:hAnsi="Arial" w:cs="Arial"/>
          <w:i w:val="0"/>
          <w:iCs w:val="0"/>
          <w:smallCaps w:val="0"/>
          <w:spacing w:val="0"/>
          <w:szCs w:val="24"/>
        </w:rPr>
        <w:t>22BD(2)(i) states that an approved participant must not threaten or coerce an investor to take an action the investor is not required to take under contract. This provision make</w:t>
      </w:r>
      <w:r w:rsidR="00E10F06">
        <w:rPr>
          <w:rStyle w:val="BookTitle"/>
          <w:rFonts w:ascii="Arial" w:hAnsi="Arial" w:cs="Arial"/>
          <w:i w:val="0"/>
          <w:iCs w:val="0"/>
          <w:smallCaps w:val="0"/>
          <w:spacing w:val="0"/>
          <w:szCs w:val="24"/>
        </w:rPr>
        <w:t>s it</w:t>
      </w:r>
      <w:r w:rsidR="00F15EF1">
        <w:rPr>
          <w:rStyle w:val="BookTitle"/>
          <w:rFonts w:ascii="Arial" w:hAnsi="Arial" w:cs="Arial"/>
          <w:i w:val="0"/>
          <w:iCs w:val="0"/>
          <w:smallCaps w:val="0"/>
          <w:spacing w:val="0"/>
          <w:szCs w:val="24"/>
        </w:rPr>
        <w:t xml:space="preserve"> clear to investors that an approved participant cannot threaten or coerce investors to undertake something they had not previously agreed to.</w:t>
      </w:r>
      <w:r w:rsidR="000854C1">
        <w:rPr>
          <w:rStyle w:val="BookTitle"/>
          <w:rFonts w:ascii="Arial" w:hAnsi="Arial" w:cs="Arial"/>
          <w:i w:val="0"/>
          <w:iCs w:val="0"/>
          <w:smallCaps w:val="0"/>
          <w:spacing w:val="0"/>
          <w:szCs w:val="24"/>
        </w:rPr>
        <w:t xml:space="preserve"> </w:t>
      </w:r>
      <w:r w:rsidR="000854C1" w:rsidRPr="000854C1">
        <w:rPr>
          <w:rStyle w:val="BookTitle"/>
          <w:rFonts w:ascii="Arial" w:hAnsi="Arial" w:cs="Arial"/>
          <w:i w:val="0"/>
          <w:iCs w:val="0"/>
          <w:smallCaps w:val="0"/>
          <w:spacing w:val="0"/>
          <w:szCs w:val="24"/>
        </w:rPr>
        <w:t xml:space="preserve">It is not a breach of the </w:t>
      </w:r>
      <w:r w:rsidR="00E10F06">
        <w:rPr>
          <w:rStyle w:val="BookTitle"/>
          <w:rFonts w:ascii="Arial" w:hAnsi="Arial" w:cs="Arial"/>
          <w:i w:val="0"/>
          <w:iCs w:val="0"/>
          <w:smallCaps w:val="0"/>
          <w:spacing w:val="0"/>
          <w:szCs w:val="24"/>
        </w:rPr>
        <w:t>c</w:t>
      </w:r>
      <w:r w:rsidR="000854C1" w:rsidRPr="000854C1">
        <w:rPr>
          <w:rStyle w:val="BookTitle"/>
          <w:rFonts w:ascii="Arial" w:hAnsi="Arial" w:cs="Arial"/>
          <w:i w:val="0"/>
          <w:iCs w:val="0"/>
          <w:smallCaps w:val="0"/>
          <w:spacing w:val="0"/>
          <w:szCs w:val="24"/>
        </w:rPr>
        <w:t>ode</w:t>
      </w:r>
      <w:r w:rsidR="00E10F06">
        <w:rPr>
          <w:rStyle w:val="BookTitle"/>
          <w:rFonts w:ascii="Arial" w:hAnsi="Arial" w:cs="Arial"/>
          <w:i w:val="0"/>
          <w:iCs w:val="0"/>
          <w:smallCaps w:val="0"/>
          <w:spacing w:val="0"/>
          <w:szCs w:val="24"/>
        </w:rPr>
        <w:t xml:space="preserve"> of conduct</w:t>
      </w:r>
      <w:r w:rsidR="000854C1" w:rsidRPr="000854C1">
        <w:rPr>
          <w:rStyle w:val="BookTitle"/>
          <w:rFonts w:ascii="Arial" w:hAnsi="Arial" w:cs="Arial"/>
          <w:i w:val="0"/>
          <w:iCs w:val="0"/>
          <w:smallCaps w:val="0"/>
          <w:spacing w:val="0"/>
          <w:szCs w:val="24"/>
        </w:rPr>
        <w:t xml:space="preserve"> to require an investor to comply with an investor’s obligations under a contract – unless contract falls within definition of unfair contract</w:t>
      </w:r>
      <w:r w:rsidR="000854C1">
        <w:rPr>
          <w:rStyle w:val="BookTitle"/>
          <w:rFonts w:ascii="Arial" w:hAnsi="Arial" w:cs="Arial"/>
          <w:i w:val="0"/>
          <w:iCs w:val="0"/>
          <w:smallCaps w:val="0"/>
          <w:spacing w:val="0"/>
          <w:szCs w:val="24"/>
        </w:rPr>
        <w:t>.</w:t>
      </w:r>
    </w:p>
    <w:p w14:paraId="7552E408" w14:textId="397D1092" w:rsidR="00F15EF1" w:rsidRDefault="00690847" w:rsidP="00F15EF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w:t>
      </w:r>
      <w:r w:rsidDel="00FF7E7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w:t>
      </w:r>
      <w:r w:rsidR="006D3A51">
        <w:rPr>
          <w:rStyle w:val="BookTitle"/>
          <w:rFonts w:ascii="Arial" w:hAnsi="Arial" w:cs="Arial"/>
          <w:i w:val="0"/>
          <w:iCs w:val="0"/>
          <w:smallCaps w:val="0"/>
          <w:spacing w:val="0"/>
          <w:szCs w:val="24"/>
        </w:rPr>
        <w:t>22BD(2)(j</w:t>
      </w:r>
      <w:r w:rsidR="00F15EF1">
        <w:rPr>
          <w:rStyle w:val="BookTitle"/>
          <w:rFonts w:ascii="Arial" w:hAnsi="Arial" w:cs="Arial"/>
          <w:i w:val="0"/>
          <w:iCs w:val="0"/>
          <w:smallCaps w:val="0"/>
          <w:spacing w:val="0"/>
          <w:szCs w:val="24"/>
        </w:rPr>
        <w:t xml:space="preserve">) explains that an approved participant must not prevent an investor from entering into a contract with a suitably qualified and experienced person in relation to the dwelling. This provision is </w:t>
      </w:r>
      <w:r w:rsidR="00DD59FB">
        <w:rPr>
          <w:rStyle w:val="BookTitle"/>
          <w:rFonts w:ascii="Arial" w:hAnsi="Arial" w:cs="Arial"/>
          <w:i w:val="0"/>
          <w:iCs w:val="0"/>
          <w:smallCaps w:val="0"/>
          <w:spacing w:val="0"/>
          <w:szCs w:val="24"/>
        </w:rPr>
        <w:t>intended to cover</w:t>
      </w:r>
      <w:r w:rsidR="00F15EF1">
        <w:rPr>
          <w:rStyle w:val="BookTitle"/>
          <w:rFonts w:ascii="Arial" w:hAnsi="Arial" w:cs="Arial"/>
          <w:i w:val="0"/>
          <w:iCs w:val="0"/>
          <w:smallCaps w:val="0"/>
          <w:spacing w:val="0"/>
          <w:szCs w:val="24"/>
        </w:rPr>
        <w:t xml:space="preserve"> circumstances where an approved participant </w:t>
      </w:r>
      <w:r w:rsidR="00DD59FB">
        <w:rPr>
          <w:rStyle w:val="BookTitle"/>
          <w:rFonts w:ascii="Arial" w:hAnsi="Arial" w:cs="Arial"/>
          <w:i w:val="0"/>
          <w:iCs w:val="0"/>
          <w:smallCaps w:val="0"/>
          <w:spacing w:val="0"/>
          <w:szCs w:val="24"/>
        </w:rPr>
        <w:t xml:space="preserve">threatens </w:t>
      </w:r>
      <w:r w:rsidR="00F15EF1">
        <w:rPr>
          <w:rStyle w:val="BookTitle"/>
          <w:rFonts w:ascii="Arial" w:hAnsi="Arial" w:cs="Arial"/>
          <w:i w:val="0"/>
          <w:iCs w:val="0"/>
          <w:smallCaps w:val="0"/>
          <w:spacing w:val="0"/>
          <w:szCs w:val="24"/>
        </w:rPr>
        <w:t>to terminate their contract with an investor because the investor has decided to use a property management services provider,</w:t>
      </w:r>
      <w:r w:rsidR="00DD59FB">
        <w:rPr>
          <w:rStyle w:val="BookTitle"/>
          <w:rFonts w:ascii="Arial" w:hAnsi="Arial" w:cs="Arial"/>
          <w:i w:val="0"/>
          <w:iCs w:val="0"/>
          <w:smallCaps w:val="0"/>
          <w:spacing w:val="0"/>
          <w:szCs w:val="24"/>
        </w:rPr>
        <w:t xml:space="preserve"> other</w:t>
      </w:r>
      <w:r w:rsidR="00F15EF1">
        <w:rPr>
          <w:rStyle w:val="BookTitle"/>
          <w:rFonts w:ascii="Arial" w:hAnsi="Arial" w:cs="Arial"/>
          <w:i w:val="0"/>
          <w:iCs w:val="0"/>
          <w:smallCaps w:val="0"/>
          <w:spacing w:val="0"/>
          <w:szCs w:val="24"/>
        </w:rPr>
        <w:t xml:space="preserve"> than the approved participant’s preferred provider</w:t>
      </w:r>
      <w:r w:rsidR="00DD59FB">
        <w:rPr>
          <w:rStyle w:val="BookTitle"/>
          <w:rFonts w:ascii="Arial" w:hAnsi="Arial" w:cs="Arial"/>
          <w:i w:val="0"/>
          <w:iCs w:val="0"/>
          <w:smallCaps w:val="0"/>
          <w:spacing w:val="0"/>
          <w:szCs w:val="24"/>
        </w:rPr>
        <w:t xml:space="preserve"> or </w:t>
      </w:r>
      <w:r w:rsidR="00E10F06">
        <w:rPr>
          <w:rStyle w:val="BookTitle"/>
          <w:rFonts w:ascii="Arial" w:hAnsi="Arial" w:cs="Arial"/>
          <w:i w:val="0"/>
          <w:iCs w:val="0"/>
          <w:smallCaps w:val="0"/>
          <w:spacing w:val="0"/>
          <w:szCs w:val="24"/>
        </w:rPr>
        <w:t xml:space="preserve">where </w:t>
      </w:r>
      <w:r w:rsidR="00DD59FB">
        <w:rPr>
          <w:rStyle w:val="BookTitle"/>
          <w:rFonts w:ascii="Arial" w:hAnsi="Arial" w:cs="Arial"/>
          <w:i w:val="0"/>
          <w:iCs w:val="0"/>
          <w:smallCaps w:val="0"/>
          <w:spacing w:val="0"/>
          <w:szCs w:val="24"/>
        </w:rPr>
        <w:t>the approved participant will not approve the investor’s choice of property management agent</w:t>
      </w:r>
    </w:p>
    <w:p w14:paraId="0802FC53" w14:textId="0FAA9407" w:rsidR="00F15EF1" w:rsidRDefault="00690847" w:rsidP="00F15EF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6D3A51">
        <w:rPr>
          <w:rStyle w:val="BookTitle"/>
          <w:rFonts w:ascii="Arial" w:hAnsi="Arial" w:cs="Arial"/>
          <w:i w:val="0"/>
          <w:iCs w:val="0"/>
          <w:smallCaps w:val="0"/>
          <w:spacing w:val="0"/>
          <w:szCs w:val="24"/>
        </w:rPr>
        <w:t>22BD(2)(k</w:t>
      </w:r>
      <w:r w:rsidR="00F15EF1">
        <w:rPr>
          <w:rStyle w:val="BookTitle"/>
          <w:rFonts w:ascii="Arial" w:hAnsi="Arial" w:cs="Arial"/>
          <w:i w:val="0"/>
          <w:iCs w:val="0"/>
          <w:smallCaps w:val="0"/>
          <w:spacing w:val="0"/>
          <w:szCs w:val="24"/>
        </w:rPr>
        <w:t xml:space="preserve">) provides that an approved participant must not threaten to take action that would result in an investor not receiving incentive </w:t>
      </w:r>
      <w:r w:rsidR="00E10F06">
        <w:rPr>
          <w:rStyle w:val="BookTitle"/>
          <w:rFonts w:ascii="Arial" w:hAnsi="Arial" w:cs="Arial"/>
          <w:i w:val="0"/>
          <w:iCs w:val="0"/>
          <w:smallCaps w:val="0"/>
          <w:spacing w:val="0"/>
          <w:szCs w:val="24"/>
        </w:rPr>
        <w:t>that</w:t>
      </w:r>
      <w:r w:rsidR="00F15EF1">
        <w:rPr>
          <w:rStyle w:val="BookTitle"/>
          <w:rFonts w:ascii="Arial" w:hAnsi="Arial" w:cs="Arial"/>
          <w:i w:val="0"/>
          <w:iCs w:val="0"/>
          <w:smallCaps w:val="0"/>
          <w:spacing w:val="0"/>
          <w:szCs w:val="24"/>
        </w:rPr>
        <w:t xml:space="preserve"> the investor is entitled to under law. This ensures that if an investor has complied with the relevant requirements under the NRAS legislative framework and is eligible to receive incentives, then the approved participant must pass on such incentive, and not threaten to withhold the incentive. </w:t>
      </w:r>
      <w:r w:rsidR="0010478B">
        <w:rPr>
          <w:rStyle w:val="BookTitle"/>
          <w:rFonts w:ascii="Arial" w:hAnsi="Arial" w:cs="Arial"/>
          <w:i w:val="0"/>
          <w:iCs w:val="0"/>
          <w:smallCaps w:val="0"/>
          <w:spacing w:val="0"/>
          <w:szCs w:val="24"/>
        </w:rPr>
        <w:t xml:space="preserve">For clarity, the reference to ‘law’ includes </w:t>
      </w:r>
      <w:r w:rsidR="00451267">
        <w:rPr>
          <w:rStyle w:val="BookTitle"/>
          <w:rFonts w:ascii="Arial" w:hAnsi="Arial" w:cs="Arial"/>
          <w:i w:val="0"/>
          <w:iCs w:val="0"/>
          <w:smallCaps w:val="0"/>
          <w:spacing w:val="0"/>
          <w:szCs w:val="24"/>
        </w:rPr>
        <w:t>all obligations arising under law, such as contracts and deeds.</w:t>
      </w:r>
    </w:p>
    <w:p w14:paraId="7596A18A" w14:textId="04FDA543" w:rsidR="000261CF" w:rsidRDefault="000261CF" w:rsidP="000261C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previous definition of ‘unfair conduct’ in subregulation 4(d) prior to its repeal, state</w:t>
      </w:r>
      <w:r w:rsidR="00E10F06">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 xml:space="preserve"> that ‘a person engages in unfair conduct in relation to an allocation for an approved rental dwelling if the person requires an investor to enter into a contract, including with a particular person’. This obligation has been amended, in </w:t>
      </w:r>
      <w:r w:rsidR="00690847">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 xml:space="preserve">22BD(2)(l) so that rather than prohibiting an investor </w:t>
      </w:r>
      <w:r w:rsidR="00E10F06">
        <w:rPr>
          <w:rStyle w:val="BookTitle"/>
          <w:rFonts w:ascii="Arial" w:hAnsi="Arial" w:cs="Arial"/>
          <w:i w:val="0"/>
          <w:iCs w:val="0"/>
          <w:smallCaps w:val="0"/>
          <w:spacing w:val="0"/>
          <w:szCs w:val="24"/>
        </w:rPr>
        <w:t>from</w:t>
      </w:r>
      <w:r>
        <w:rPr>
          <w:rStyle w:val="BookTitle"/>
          <w:rFonts w:ascii="Arial" w:hAnsi="Arial" w:cs="Arial"/>
          <w:i w:val="0"/>
          <w:iCs w:val="0"/>
          <w:smallCaps w:val="0"/>
          <w:spacing w:val="0"/>
          <w:szCs w:val="24"/>
        </w:rPr>
        <w:t xml:space="preserve"> enter</w:t>
      </w:r>
      <w:r w:rsidR="00E10F06">
        <w:rPr>
          <w:rStyle w:val="BookTitle"/>
          <w:rFonts w:ascii="Arial" w:hAnsi="Arial" w:cs="Arial"/>
          <w:i w:val="0"/>
          <w:iCs w:val="0"/>
          <w:smallCaps w:val="0"/>
          <w:spacing w:val="0"/>
          <w:szCs w:val="24"/>
        </w:rPr>
        <w:t>ing</w:t>
      </w:r>
      <w:r>
        <w:rPr>
          <w:rStyle w:val="BookTitle"/>
          <w:rFonts w:ascii="Arial" w:hAnsi="Arial" w:cs="Arial"/>
          <w:i w:val="0"/>
          <w:iCs w:val="0"/>
          <w:smallCaps w:val="0"/>
          <w:spacing w:val="0"/>
          <w:szCs w:val="24"/>
        </w:rPr>
        <w:t xml:space="preserve"> into a contract with another person overall, it allow</w:t>
      </w:r>
      <w:r w:rsidR="00E10F06">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an approved participant to require an investor to enter into a contract with a related property management service provider. However, the approved participant should be able to ensure that the property management service provider behaves appropriately towards investors such that investors are not disadvantaged. A property management service provider may provide </w:t>
      </w:r>
      <w:r w:rsidR="008D3DA7">
        <w:rPr>
          <w:rStyle w:val="BookTitle"/>
          <w:rFonts w:ascii="Arial" w:hAnsi="Arial" w:cs="Arial"/>
          <w:i w:val="0"/>
          <w:iCs w:val="0"/>
          <w:smallCaps w:val="0"/>
          <w:spacing w:val="0"/>
          <w:szCs w:val="24"/>
        </w:rPr>
        <w:t xml:space="preserve">a range of </w:t>
      </w:r>
      <w:r>
        <w:rPr>
          <w:rStyle w:val="BookTitle"/>
          <w:rFonts w:ascii="Arial" w:hAnsi="Arial" w:cs="Arial"/>
          <w:i w:val="0"/>
          <w:iCs w:val="0"/>
          <w:smallCaps w:val="0"/>
          <w:spacing w:val="0"/>
          <w:szCs w:val="24"/>
        </w:rPr>
        <w:t xml:space="preserve">services such as managing tenants </w:t>
      </w:r>
      <w:r w:rsidR="008D3DA7">
        <w:rPr>
          <w:rStyle w:val="BookTitle"/>
          <w:rFonts w:ascii="Arial" w:hAnsi="Arial" w:cs="Arial"/>
          <w:i w:val="0"/>
          <w:iCs w:val="0"/>
          <w:smallCaps w:val="0"/>
          <w:spacing w:val="0"/>
          <w:szCs w:val="24"/>
        </w:rPr>
        <w:t>or</w:t>
      </w:r>
      <w:r>
        <w:rPr>
          <w:rStyle w:val="BookTitle"/>
          <w:rFonts w:ascii="Arial" w:hAnsi="Arial" w:cs="Arial"/>
          <w:i w:val="0"/>
          <w:iCs w:val="0"/>
          <w:smallCaps w:val="0"/>
          <w:spacing w:val="0"/>
          <w:szCs w:val="24"/>
        </w:rPr>
        <w:t xml:space="preserve"> property maintenance.</w:t>
      </w:r>
    </w:p>
    <w:p w14:paraId="2EC01D7A" w14:textId="77777777" w:rsidR="00A81A3E" w:rsidRDefault="00A81A3E" w:rsidP="006D3A5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approved participant should be able to ensure that the provider:</w:t>
      </w:r>
    </w:p>
    <w:p w14:paraId="1B378BFE" w14:textId="1336EB76" w:rsidR="00A81A3E" w:rsidRPr="00A81A3E" w:rsidRDefault="00A81A3E" w:rsidP="00A81A3E">
      <w:pPr>
        <w:pStyle w:val="ListParagraph"/>
        <w:numPr>
          <w:ilvl w:val="0"/>
          <w:numId w:val="36"/>
        </w:numPr>
        <w:rPr>
          <w:rStyle w:val="BookTitle"/>
          <w:rFonts w:ascii="Arial" w:hAnsi="Arial" w:cs="Arial"/>
          <w:i w:val="0"/>
          <w:iCs w:val="0"/>
          <w:smallCaps w:val="0"/>
          <w:spacing w:val="0"/>
          <w:szCs w:val="24"/>
        </w:rPr>
      </w:pPr>
      <w:r w:rsidRPr="00A81A3E">
        <w:rPr>
          <w:rStyle w:val="BookTitle"/>
          <w:rFonts w:ascii="Arial" w:hAnsi="Arial" w:cs="Arial"/>
          <w:i w:val="0"/>
          <w:iCs w:val="0"/>
          <w:smallCaps w:val="0"/>
          <w:spacing w:val="0"/>
          <w:szCs w:val="24"/>
        </w:rPr>
        <w:t>complies with the contract between the provider and the investor; and</w:t>
      </w:r>
    </w:p>
    <w:p w14:paraId="3D024B5E" w14:textId="3CF3DBDE" w:rsidR="00A81A3E" w:rsidRPr="00A81A3E" w:rsidRDefault="00A81A3E" w:rsidP="00A81A3E">
      <w:pPr>
        <w:pStyle w:val="ListParagraph"/>
        <w:numPr>
          <w:ilvl w:val="0"/>
          <w:numId w:val="36"/>
        </w:numPr>
        <w:rPr>
          <w:rStyle w:val="BookTitle"/>
          <w:rFonts w:ascii="Arial" w:hAnsi="Arial" w:cs="Arial"/>
          <w:i w:val="0"/>
          <w:iCs w:val="0"/>
          <w:smallCaps w:val="0"/>
          <w:spacing w:val="0"/>
          <w:szCs w:val="24"/>
        </w:rPr>
      </w:pPr>
      <w:r w:rsidRPr="00A81A3E">
        <w:rPr>
          <w:rStyle w:val="BookTitle"/>
          <w:rFonts w:ascii="Arial" w:hAnsi="Arial" w:cs="Arial"/>
          <w:i w:val="0"/>
          <w:iCs w:val="0"/>
          <w:smallCaps w:val="0"/>
          <w:spacing w:val="0"/>
          <w:szCs w:val="24"/>
        </w:rPr>
        <w:lastRenderedPageBreak/>
        <w:t>complies with legal obligations relating to the investor in a timely manner; and</w:t>
      </w:r>
    </w:p>
    <w:p w14:paraId="1C12228D" w14:textId="7246B0DB" w:rsidR="00A81A3E" w:rsidRPr="00A81A3E" w:rsidRDefault="00A81A3E" w:rsidP="00A81A3E">
      <w:pPr>
        <w:pStyle w:val="ListParagraph"/>
        <w:numPr>
          <w:ilvl w:val="0"/>
          <w:numId w:val="36"/>
        </w:numPr>
        <w:rPr>
          <w:rStyle w:val="BookTitle"/>
          <w:rFonts w:ascii="Arial" w:hAnsi="Arial" w:cs="Arial"/>
          <w:i w:val="0"/>
          <w:iCs w:val="0"/>
          <w:smallCaps w:val="0"/>
          <w:spacing w:val="0"/>
          <w:szCs w:val="24"/>
        </w:rPr>
      </w:pPr>
      <w:r w:rsidRPr="00A81A3E">
        <w:rPr>
          <w:rStyle w:val="BookTitle"/>
          <w:rFonts w:ascii="Arial" w:hAnsi="Arial" w:cs="Arial"/>
          <w:i w:val="0"/>
          <w:iCs w:val="0"/>
          <w:smallCaps w:val="0"/>
          <w:spacing w:val="0"/>
          <w:szCs w:val="24"/>
        </w:rPr>
        <w:t>complies with the laws of the Commonwealth and the States and Territories in relation to dealings with investors and tenants; and</w:t>
      </w:r>
    </w:p>
    <w:p w14:paraId="7EC4470C" w14:textId="1CFBC044" w:rsidR="00A81A3E" w:rsidRPr="00A81A3E" w:rsidRDefault="00A81A3E" w:rsidP="00A81A3E">
      <w:pPr>
        <w:pStyle w:val="ListParagraph"/>
        <w:numPr>
          <w:ilvl w:val="0"/>
          <w:numId w:val="36"/>
        </w:numPr>
        <w:rPr>
          <w:rStyle w:val="BookTitle"/>
          <w:rFonts w:ascii="Arial" w:hAnsi="Arial" w:cs="Arial"/>
          <w:i w:val="0"/>
          <w:iCs w:val="0"/>
          <w:smallCaps w:val="0"/>
          <w:spacing w:val="0"/>
          <w:szCs w:val="24"/>
        </w:rPr>
      </w:pPr>
      <w:r w:rsidRPr="00A81A3E">
        <w:rPr>
          <w:rStyle w:val="BookTitle"/>
          <w:rFonts w:ascii="Arial" w:hAnsi="Arial" w:cs="Arial"/>
          <w:i w:val="0"/>
          <w:iCs w:val="0"/>
          <w:smallCaps w:val="0"/>
          <w:spacing w:val="0"/>
          <w:szCs w:val="24"/>
        </w:rPr>
        <w:t>does not enforce, seek to enforce or threaten to enforce an unfair contract with an investor; and</w:t>
      </w:r>
    </w:p>
    <w:p w14:paraId="4AE690AB" w14:textId="010BAA2D" w:rsidR="00A81A3E" w:rsidRPr="00A81A3E" w:rsidRDefault="00A81A3E" w:rsidP="00A81A3E">
      <w:pPr>
        <w:pStyle w:val="ListParagraph"/>
        <w:numPr>
          <w:ilvl w:val="0"/>
          <w:numId w:val="36"/>
        </w:numPr>
        <w:rPr>
          <w:rStyle w:val="BookTitle"/>
          <w:rFonts w:ascii="Arial" w:hAnsi="Arial" w:cs="Arial"/>
          <w:i w:val="0"/>
          <w:iCs w:val="0"/>
          <w:smallCaps w:val="0"/>
          <w:spacing w:val="0"/>
          <w:szCs w:val="24"/>
        </w:rPr>
      </w:pPr>
      <w:r w:rsidRPr="00A81A3E">
        <w:rPr>
          <w:rStyle w:val="BookTitle"/>
          <w:rFonts w:ascii="Arial" w:hAnsi="Arial" w:cs="Arial"/>
          <w:i w:val="0"/>
          <w:iCs w:val="0"/>
          <w:smallCaps w:val="0"/>
          <w:spacing w:val="0"/>
          <w:szCs w:val="24"/>
        </w:rPr>
        <w:t>does not make a misrepresentation to an investor; and</w:t>
      </w:r>
    </w:p>
    <w:p w14:paraId="0A48CCF6" w14:textId="378C400A" w:rsidR="00A81A3E" w:rsidRPr="00A81A3E" w:rsidRDefault="00A81A3E" w:rsidP="00A81A3E">
      <w:pPr>
        <w:pStyle w:val="ListParagraph"/>
        <w:numPr>
          <w:ilvl w:val="0"/>
          <w:numId w:val="36"/>
        </w:numPr>
        <w:rPr>
          <w:rStyle w:val="BookTitle"/>
          <w:rFonts w:ascii="Arial" w:hAnsi="Arial" w:cs="Arial"/>
          <w:i w:val="0"/>
          <w:iCs w:val="0"/>
          <w:smallCaps w:val="0"/>
          <w:spacing w:val="0"/>
          <w:szCs w:val="24"/>
        </w:rPr>
      </w:pPr>
      <w:r w:rsidRPr="00A81A3E">
        <w:rPr>
          <w:rStyle w:val="BookTitle"/>
          <w:rFonts w:ascii="Arial" w:hAnsi="Arial" w:cs="Arial"/>
          <w:i w:val="0"/>
          <w:iCs w:val="0"/>
          <w:smallCaps w:val="0"/>
          <w:spacing w:val="0"/>
          <w:szCs w:val="24"/>
        </w:rPr>
        <w:t>does not engage in misleading or deceptive conduct in relation to an investor; and</w:t>
      </w:r>
    </w:p>
    <w:p w14:paraId="25EBAEDE" w14:textId="63FFD991" w:rsidR="00A81A3E" w:rsidRDefault="00A81A3E" w:rsidP="00A81A3E">
      <w:pPr>
        <w:pStyle w:val="ListParagraph"/>
        <w:numPr>
          <w:ilvl w:val="0"/>
          <w:numId w:val="36"/>
        </w:numPr>
        <w:rPr>
          <w:rStyle w:val="BookTitle"/>
          <w:rFonts w:ascii="Arial" w:hAnsi="Arial" w:cs="Arial"/>
          <w:i w:val="0"/>
          <w:iCs w:val="0"/>
          <w:smallCaps w:val="0"/>
          <w:spacing w:val="0"/>
          <w:szCs w:val="24"/>
        </w:rPr>
      </w:pPr>
      <w:r w:rsidRPr="00A81A3E">
        <w:rPr>
          <w:rStyle w:val="BookTitle"/>
          <w:rFonts w:ascii="Arial" w:hAnsi="Arial" w:cs="Arial"/>
          <w:i w:val="0"/>
          <w:iCs w:val="0"/>
          <w:smallCaps w:val="0"/>
          <w:spacing w:val="0"/>
          <w:szCs w:val="24"/>
        </w:rPr>
        <w:t>does not threaten or coerce an investor to take action the investor is not required to take under contract</w:t>
      </w:r>
      <w:r>
        <w:rPr>
          <w:rStyle w:val="BookTitle"/>
          <w:rFonts w:ascii="Arial" w:hAnsi="Arial" w:cs="Arial"/>
          <w:i w:val="0"/>
          <w:iCs w:val="0"/>
          <w:smallCaps w:val="0"/>
          <w:spacing w:val="0"/>
          <w:szCs w:val="24"/>
        </w:rPr>
        <w:t>.</w:t>
      </w:r>
    </w:p>
    <w:p w14:paraId="5DA048A6" w14:textId="4BE4A876" w:rsidR="00A81A3E" w:rsidRPr="00A81A3E" w:rsidRDefault="004B4BD5" w:rsidP="00A81A3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A81A3E">
        <w:rPr>
          <w:rStyle w:val="BookTitle"/>
          <w:rFonts w:ascii="Arial" w:hAnsi="Arial" w:cs="Arial"/>
          <w:i w:val="0"/>
          <w:iCs w:val="0"/>
          <w:smallCaps w:val="0"/>
          <w:spacing w:val="0"/>
          <w:szCs w:val="24"/>
        </w:rPr>
        <w:t xml:space="preserve">22BD(2)(m) makes clear that if the approved participant requires an investor to enter into a contract as mentioned in </w:t>
      </w:r>
      <w:r w:rsidR="00690847">
        <w:rPr>
          <w:rStyle w:val="BookTitle"/>
          <w:rFonts w:ascii="Arial" w:hAnsi="Arial" w:cs="Arial"/>
          <w:i w:val="0"/>
          <w:iCs w:val="0"/>
          <w:smallCaps w:val="0"/>
          <w:spacing w:val="0"/>
          <w:szCs w:val="24"/>
        </w:rPr>
        <w:t>paragraph 22BD(2)</w:t>
      </w:r>
      <w:r w:rsidR="00A81A3E">
        <w:rPr>
          <w:rStyle w:val="BookTitle"/>
          <w:rFonts w:ascii="Arial" w:hAnsi="Arial" w:cs="Arial"/>
          <w:i w:val="0"/>
          <w:iCs w:val="0"/>
          <w:smallCaps w:val="0"/>
          <w:spacing w:val="0"/>
          <w:szCs w:val="24"/>
        </w:rPr>
        <w:t xml:space="preserve">(l) then the approved participant should also ensure that the property management service provider acts in accordance with the </w:t>
      </w:r>
      <w:r>
        <w:rPr>
          <w:rStyle w:val="BookTitle"/>
          <w:rFonts w:ascii="Arial" w:hAnsi="Arial" w:cs="Arial"/>
          <w:i w:val="0"/>
          <w:iCs w:val="0"/>
          <w:smallCaps w:val="0"/>
          <w:spacing w:val="0"/>
          <w:szCs w:val="24"/>
        </w:rPr>
        <w:t xml:space="preserve">requirements </w:t>
      </w:r>
      <w:r w:rsidR="00A81A3E">
        <w:rPr>
          <w:rStyle w:val="BookTitle"/>
          <w:rFonts w:ascii="Arial" w:hAnsi="Arial" w:cs="Arial"/>
          <w:i w:val="0"/>
          <w:iCs w:val="0"/>
          <w:smallCaps w:val="0"/>
          <w:spacing w:val="0"/>
          <w:szCs w:val="24"/>
        </w:rPr>
        <w:t xml:space="preserve">in </w:t>
      </w:r>
      <w:r>
        <w:rPr>
          <w:rStyle w:val="BookTitle"/>
          <w:rFonts w:ascii="Arial" w:hAnsi="Arial" w:cs="Arial"/>
          <w:i w:val="0"/>
          <w:iCs w:val="0"/>
          <w:smallCaps w:val="0"/>
          <w:spacing w:val="0"/>
          <w:szCs w:val="24"/>
        </w:rPr>
        <w:t>paragraph 22BD(2)</w:t>
      </w:r>
      <w:r w:rsidR="00A81A3E">
        <w:rPr>
          <w:rStyle w:val="BookTitle"/>
          <w:rFonts w:ascii="Arial" w:hAnsi="Arial" w:cs="Arial"/>
          <w:i w:val="0"/>
          <w:iCs w:val="0"/>
          <w:smallCaps w:val="0"/>
          <w:spacing w:val="0"/>
          <w:szCs w:val="24"/>
        </w:rPr>
        <w:t xml:space="preserve">(l). If they are not able to ensure the property management service provider would comply with </w:t>
      </w:r>
      <w:r w:rsidR="00690847">
        <w:rPr>
          <w:rStyle w:val="BookTitle"/>
          <w:rFonts w:ascii="Arial" w:hAnsi="Arial" w:cs="Arial"/>
          <w:i w:val="0"/>
          <w:iCs w:val="0"/>
          <w:smallCaps w:val="0"/>
          <w:spacing w:val="0"/>
          <w:szCs w:val="24"/>
        </w:rPr>
        <w:t>subparagraphs 22BD(2)</w:t>
      </w:r>
      <w:r w:rsidR="00A81A3E">
        <w:rPr>
          <w:rStyle w:val="BookTitle"/>
          <w:rFonts w:ascii="Arial" w:hAnsi="Arial" w:cs="Arial"/>
          <w:i w:val="0"/>
          <w:iCs w:val="0"/>
          <w:smallCaps w:val="0"/>
          <w:spacing w:val="0"/>
          <w:szCs w:val="24"/>
        </w:rPr>
        <w:t>(l)(i) to (vii), then the approved participant should not require an investor to enter into such a contract.</w:t>
      </w:r>
    </w:p>
    <w:p w14:paraId="690FE583" w14:textId="77777777" w:rsidR="006D3A51" w:rsidRDefault="006D3A51" w:rsidP="00F15EF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certain circumstances, an investor may </w:t>
      </w:r>
      <w:r w:rsidR="000261CF">
        <w:rPr>
          <w:rStyle w:val="BookTitle"/>
          <w:rFonts w:ascii="Arial" w:hAnsi="Arial" w:cs="Arial"/>
          <w:i w:val="0"/>
          <w:iCs w:val="0"/>
          <w:smallCaps w:val="0"/>
          <w:spacing w:val="0"/>
          <w:szCs w:val="24"/>
        </w:rPr>
        <w:t xml:space="preserve">also </w:t>
      </w:r>
      <w:r>
        <w:rPr>
          <w:rStyle w:val="BookTitle"/>
          <w:rFonts w:ascii="Arial" w:hAnsi="Arial" w:cs="Arial"/>
          <w:i w:val="0"/>
          <w:iCs w:val="0"/>
          <w:smallCaps w:val="0"/>
          <w:spacing w:val="0"/>
          <w:szCs w:val="24"/>
        </w:rPr>
        <w:t>appoint an approved participant as the investor’s attorney under a Power of Attorney to facilitate property management services, and this would not violate the code of conduct.</w:t>
      </w:r>
    </w:p>
    <w:p w14:paraId="21E4D14C" w14:textId="77777777" w:rsidR="0010478B" w:rsidRDefault="00A90EDB" w:rsidP="00F15EF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new regulation</w:t>
      </w:r>
      <w:r w:rsidR="0010478B">
        <w:rPr>
          <w:rStyle w:val="BookTitle"/>
          <w:rFonts w:ascii="Arial" w:hAnsi="Arial" w:cs="Arial"/>
          <w:i w:val="0"/>
          <w:iCs w:val="0"/>
          <w:smallCaps w:val="0"/>
          <w:spacing w:val="0"/>
          <w:szCs w:val="24"/>
        </w:rPr>
        <w:t xml:space="preserve"> 22BE </w:t>
      </w:r>
      <w:r w:rsidR="006D3A51">
        <w:rPr>
          <w:rStyle w:val="BookTitle"/>
          <w:rFonts w:ascii="Arial" w:hAnsi="Arial" w:cs="Arial"/>
          <w:i w:val="0"/>
          <w:iCs w:val="0"/>
          <w:smallCaps w:val="0"/>
          <w:spacing w:val="0"/>
          <w:szCs w:val="24"/>
        </w:rPr>
        <w:t>‘</w:t>
      </w:r>
      <w:r w:rsidR="0010478B">
        <w:rPr>
          <w:rStyle w:val="BookTitle"/>
          <w:rFonts w:ascii="Arial" w:hAnsi="Arial" w:cs="Arial"/>
          <w:i w:val="0"/>
          <w:iCs w:val="0"/>
          <w:smallCaps w:val="0"/>
          <w:spacing w:val="0"/>
          <w:szCs w:val="24"/>
        </w:rPr>
        <w:t>Secretary may determine breach on own initiative or on request by an investor’ is inserted.</w:t>
      </w:r>
    </w:p>
    <w:p w14:paraId="623E0A01" w14:textId="77777777" w:rsidR="007006E5" w:rsidRDefault="007533AA" w:rsidP="007533A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outlines the process for when the Secretary may make a determination of breach </w:t>
      </w:r>
      <w:r w:rsidR="008D3DA7">
        <w:rPr>
          <w:rStyle w:val="BookTitle"/>
          <w:rFonts w:ascii="Arial" w:hAnsi="Arial" w:cs="Arial"/>
          <w:i w:val="0"/>
          <w:iCs w:val="0"/>
          <w:smallCaps w:val="0"/>
          <w:spacing w:val="0"/>
          <w:szCs w:val="24"/>
        </w:rPr>
        <w:t>either</w:t>
      </w:r>
      <w:r>
        <w:rPr>
          <w:rStyle w:val="BookTitle"/>
          <w:rFonts w:ascii="Arial" w:hAnsi="Arial" w:cs="Arial"/>
          <w:i w:val="0"/>
          <w:iCs w:val="0"/>
          <w:smallCaps w:val="0"/>
          <w:spacing w:val="0"/>
          <w:szCs w:val="24"/>
        </w:rPr>
        <w:t xml:space="preserve"> on the Secretary’s own </w:t>
      </w:r>
      <w:r w:rsidR="00805F82">
        <w:rPr>
          <w:rStyle w:val="BookTitle"/>
          <w:rFonts w:ascii="Arial" w:hAnsi="Arial" w:cs="Arial"/>
          <w:i w:val="0"/>
          <w:iCs w:val="0"/>
          <w:smallCaps w:val="0"/>
          <w:spacing w:val="0"/>
          <w:szCs w:val="24"/>
        </w:rPr>
        <w:t>initiative</w:t>
      </w:r>
      <w:r>
        <w:rPr>
          <w:rStyle w:val="BookTitle"/>
          <w:rFonts w:ascii="Arial" w:hAnsi="Arial" w:cs="Arial"/>
          <w:i w:val="0"/>
          <w:iCs w:val="0"/>
          <w:smallCaps w:val="0"/>
          <w:spacing w:val="0"/>
          <w:szCs w:val="24"/>
        </w:rPr>
        <w:t>; or on a written request by an investor for the allocation for the dwelling, in a form as approved by the Secretary.</w:t>
      </w:r>
    </w:p>
    <w:p w14:paraId="0112A774" w14:textId="77777777" w:rsidR="007533AA" w:rsidRDefault="007533AA" w:rsidP="007533A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22BE(2) specifies that the transfer request by the investor must </w:t>
      </w:r>
      <w:r w:rsidR="00072A53">
        <w:rPr>
          <w:rStyle w:val="BookTitle"/>
          <w:rFonts w:ascii="Arial" w:hAnsi="Arial" w:cs="Arial"/>
          <w:i w:val="0"/>
          <w:iCs w:val="0"/>
          <w:smallCaps w:val="0"/>
          <w:spacing w:val="0"/>
          <w:szCs w:val="24"/>
        </w:rPr>
        <w:t xml:space="preserve">be in a form approved by the Secretary and </w:t>
      </w:r>
      <w:r>
        <w:rPr>
          <w:rStyle w:val="BookTitle"/>
          <w:rFonts w:ascii="Arial" w:hAnsi="Arial" w:cs="Arial"/>
          <w:i w:val="0"/>
          <w:iCs w:val="0"/>
          <w:smallCaps w:val="0"/>
          <w:spacing w:val="0"/>
          <w:szCs w:val="24"/>
        </w:rPr>
        <w:t xml:space="preserve">include details of the breach alleged by the investor </w:t>
      </w:r>
      <w:r w:rsidR="00805F82">
        <w:rPr>
          <w:rStyle w:val="BookTitle"/>
          <w:rFonts w:ascii="Arial" w:hAnsi="Arial" w:cs="Arial"/>
          <w:i w:val="0"/>
          <w:iCs w:val="0"/>
          <w:smallCaps w:val="0"/>
          <w:spacing w:val="0"/>
          <w:szCs w:val="24"/>
        </w:rPr>
        <w:t>but the investor does not need to specify whether the breach is an individual breach, serious breach or a disqualifying breach.</w:t>
      </w:r>
    </w:p>
    <w:p w14:paraId="43AEAD82" w14:textId="77777777" w:rsidR="00805F82" w:rsidRDefault="00805F82" w:rsidP="007533A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22BE(3) explains that an investor may only make a transfer request once the investor has given the approved participant written notice of the alleged breach, 90 days have passed since the notice was given, and the investor is satisfied that the approved participant has not taken appropriate action in relation to the alleged breach.</w:t>
      </w:r>
    </w:p>
    <w:p w14:paraId="1F43400D" w14:textId="77777777" w:rsidR="00805F82" w:rsidRDefault="00805F82" w:rsidP="007533A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22BE(4) clarifies that sub</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22BE(3) does not apply in relation to an insolvency event. This sub</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makes clear that an investor may make a transfer request upon knowledge of an insolvency event as the event may not be able to be rectified within 90 days of written notice. </w:t>
      </w:r>
      <w:r w:rsidR="0007314E">
        <w:rPr>
          <w:rStyle w:val="BookTitle"/>
          <w:rFonts w:ascii="Arial" w:hAnsi="Arial" w:cs="Arial"/>
          <w:i w:val="0"/>
          <w:iCs w:val="0"/>
          <w:smallCaps w:val="0"/>
          <w:spacing w:val="0"/>
          <w:szCs w:val="24"/>
        </w:rPr>
        <w:t xml:space="preserve"> If an investor is able to resolve an issue with an approved participant there may be no need for the investor to request a transfer.  In addition, approved participants are required to have a dispute resolution process.</w:t>
      </w:r>
    </w:p>
    <w:p w14:paraId="71FD0045" w14:textId="77777777" w:rsidR="00805F82" w:rsidRDefault="00805F82" w:rsidP="007533A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Item </w:t>
      </w:r>
      <w:r w:rsidR="008D3DA7">
        <w:rPr>
          <w:rStyle w:val="BookTitle"/>
          <w:rFonts w:ascii="Arial" w:hAnsi="Arial" w:cs="Arial"/>
          <w:i w:val="0"/>
          <w:iCs w:val="0"/>
          <w:smallCaps w:val="0"/>
          <w:spacing w:val="0"/>
          <w:szCs w:val="24"/>
        </w:rPr>
        <w:t xml:space="preserve">20 </w:t>
      </w:r>
      <w:r>
        <w:rPr>
          <w:rStyle w:val="BookTitle"/>
          <w:rFonts w:ascii="Arial" w:hAnsi="Arial" w:cs="Arial"/>
          <w:i w:val="0"/>
          <w:iCs w:val="0"/>
          <w:smallCaps w:val="0"/>
          <w:spacing w:val="0"/>
          <w:szCs w:val="24"/>
        </w:rPr>
        <w:t xml:space="preserve">also inserts a new </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‘22BF Secretary must notify proposed determination’ which sets out the notice requirements for the Secretary in making a proposed determination of breach. </w:t>
      </w:r>
    </w:p>
    <w:p w14:paraId="12005732" w14:textId="77777777" w:rsidR="007B5108" w:rsidRPr="00593700" w:rsidRDefault="007B5108" w:rsidP="00D1259D">
      <w:pPr>
        <w:pStyle w:val="subsection"/>
        <w:ind w:left="0" w:firstLine="0"/>
        <w:rPr>
          <w:rFonts w:ascii="Arial" w:hAnsi="Arial" w:cs="Arial"/>
          <w:sz w:val="24"/>
          <w:szCs w:val="24"/>
        </w:rPr>
      </w:pPr>
      <w:r w:rsidRPr="00593700">
        <w:rPr>
          <w:rFonts w:ascii="Arial" w:hAnsi="Arial" w:cs="Arial"/>
          <w:sz w:val="24"/>
          <w:szCs w:val="24"/>
        </w:rPr>
        <w:t>Sub</w:t>
      </w:r>
      <w:r w:rsidR="00A90EDB">
        <w:rPr>
          <w:rFonts w:ascii="Arial" w:hAnsi="Arial" w:cs="Arial"/>
          <w:sz w:val="24"/>
          <w:szCs w:val="24"/>
        </w:rPr>
        <w:t>regulation</w:t>
      </w:r>
      <w:r w:rsidRPr="00593700">
        <w:rPr>
          <w:rFonts w:ascii="Arial" w:hAnsi="Arial" w:cs="Arial"/>
          <w:sz w:val="24"/>
          <w:szCs w:val="24"/>
        </w:rPr>
        <w:t xml:space="preserve"> 22BF(1) states that before determining that the approved participant for an approved rental dwelling has committed an individual breach, a serious breach or a disqualifying breach, the Secretary must give written notice o</w:t>
      </w:r>
      <w:r w:rsidR="00D1259D">
        <w:rPr>
          <w:rFonts w:ascii="Arial" w:hAnsi="Arial" w:cs="Arial"/>
          <w:sz w:val="24"/>
          <w:szCs w:val="24"/>
        </w:rPr>
        <w:t xml:space="preserve">f the proposed determination to both </w:t>
      </w:r>
      <w:r w:rsidRPr="00593700">
        <w:rPr>
          <w:rFonts w:ascii="Arial" w:hAnsi="Arial" w:cs="Arial"/>
          <w:sz w:val="24"/>
          <w:szCs w:val="24"/>
        </w:rPr>
        <w:t>the approved participant; and</w:t>
      </w:r>
      <w:r w:rsidR="00D1259D">
        <w:rPr>
          <w:rFonts w:ascii="Arial" w:hAnsi="Arial" w:cs="Arial"/>
          <w:sz w:val="24"/>
          <w:szCs w:val="24"/>
        </w:rPr>
        <w:t xml:space="preserve"> </w:t>
      </w:r>
      <w:r w:rsidRPr="00593700">
        <w:rPr>
          <w:rFonts w:ascii="Arial" w:hAnsi="Arial" w:cs="Arial"/>
          <w:sz w:val="24"/>
          <w:szCs w:val="24"/>
        </w:rPr>
        <w:t>the investor who requested the transfer.</w:t>
      </w:r>
    </w:p>
    <w:p w14:paraId="3FC158E7" w14:textId="77777777" w:rsidR="007B5108" w:rsidRPr="00593700" w:rsidRDefault="007B5108" w:rsidP="006C1265">
      <w:pPr>
        <w:shd w:val="clear" w:color="auto" w:fill="FFFFFF"/>
        <w:spacing w:before="120" w:after="100" w:afterAutospacing="1"/>
        <w:rPr>
          <w:rFonts w:ascii="Arial" w:hAnsi="Arial" w:cs="Arial"/>
          <w:szCs w:val="24"/>
        </w:rPr>
      </w:pPr>
      <w:r w:rsidRPr="00593700">
        <w:rPr>
          <w:rFonts w:ascii="Arial" w:hAnsi="Arial" w:cs="Arial"/>
          <w:szCs w:val="24"/>
        </w:rPr>
        <w:t>Sub</w:t>
      </w:r>
      <w:r w:rsidR="00A90EDB">
        <w:rPr>
          <w:rFonts w:ascii="Arial" w:hAnsi="Arial" w:cs="Arial"/>
          <w:szCs w:val="24"/>
        </w:rPr>
        <w:t>regulation</w:t>
      </w:r>
      <w:r w:rsidRPr="00593700">
        <w:rPr>
          <w:rFonts w:ascii="Arial" w:hAnsi="Arial" w:cs="Arial"/>
          <w:szCs w:val="24"/>
        </w:rPr>
        <w:t xml:space="preserve"> 22BF(2) specifies that the notice must state that the Secretary proposes to determine that the approved participant has committed the breach; and provide an opportunity for the approved participant and investor to make a written submission to the Secretary about the proposed determination within 14 days after the Secretary gives the notice.</w:t>
      </w:r>
    </w:p>
    <w:p w14:paraId="777C5B86" w14:textId="77777777" w:rsidR="007B5108" w:rsidRPr="00593700" w:rsidRDefault="007B5108" w:rsidP="006C1265">
      <w:pPr>
        <w:shd w:val="clear" w:color="auto" w:fill="FFFFFF"/>
        <w:spacing w:before="120" w:after="100" w:afterAutospacing="1"/>
        <w:rPr>
          <w:rFonts w:ascii="Arial" w:hAnsi="Arial" w:cs="Arial"/>
          <w:szCs w:val="24"/>
        </w:rPr>
      </w:pPr>
      <w:r w:rsidRPr="00593700">
        <w:rPr>
          <w:rFonts w:ascii="Arial" w:hAnsi="Arial" w:cs="Arial"/>
          <w:szCs w:val="24"/>
        </w:rPr>
        <w:t>Sub</w:t>
      </w:r>
      <w:r w:rsidR="00A90EDB">
        <w:rPr>
          <w:rFonts w:ascii="Arial" w:hAnsi="Arial" w:cs="Arial"/>
          <w:szCs w:val="24"/>
        </w:rPr>
        <w:t>regulation</w:t>
      </w:r>
      <w:r w:rsidRPr="00593700">
        <w:rPr>
          <w:rFonts w:ascii="Arial" w:hAnsi="Arial" w:cs="Arial"/>
          <w:szCs w:val="24"/>
        </w:rPr>
        <w:t xml:space="preserve"> 22BF(3) provides that in deciding whether to make the determination, the Secretary mus</w:t>
      </w:r>
      <w:r w:rsidR="00D1259D">
        <w:rPr>
          <w:rFonts w:ascii="Arial" w:hAnsi="Arial" w:cs="Arial"/>
          <w:szCs w:val="24"/>
        </w:rPr>
        <w:t xml:space="preserve">t have regard to any submissions </w:t>
      </w:r>
      <w:r w:rsidRPr="00593700">
        <w:rPr>
          <w:rFonts w:ascii="Arial" w:hAnsi="Arial" w:cs="Arial"/>
          <w:szCs w:val="24"/>
        </w:rPr>
        <w:t>made</w:t>
      </w:r>
      <w:r w:rsidR="00D1259D">
        <w:rPr>
          <w:rFonts w:ascii="Arial" w:hAnsi="Arial" w:cs="Arial"/>
          <w:szCs w:val="24"/>
        </w:rPr>
        <w:t xml:space="preserve"> by the approved participant and/or the investor</w:t>
      </w:r>
      <w:r w:rsidRPr="00593700">
        <w:rPr>
          <w:rFonts w:ascii="Arial" w:hAnsi="Arial" w:cs="Arial"/>
          <w:szCs w:val="24"/>
        </w:rPr>
        <w:t>.</w:t>
      </w:r>
    </w:p>
    <w:p w14:paraId="78D01A10" w14:textId="77777777" w:rsidR="007B5108" w:rsidRPr="00593700" w:rsidRDefault="007B5108" w:rsidP="006C1265">
      <w:pPr>
        <w:shd w:val="clear" w:color="auto" w:fill="FFFFFF"/>
        <w:spacing w:before="120" w:after="100" w:afterAutospacing="1"/>
        <w:rPr>
          <w:rFonts w:ascii="Arial" w:hAnsi="Arial" w:cs="Arial"/>
          <w:szCs w:val="24"/>
        </w:rPr>
      </w:pPr>
      <w:r w:rsidRPr="00593700">
        <w:rPr>
          <w:rFonts w:ascii="Arial" w:hAnsi="Arial" w:cs="Arial"/>
          <w:szCs w:val="24"/>
        </w:rPr>
        <w:t>Sub</w:t>
      </w:r>
      <w:r w:rsidR="00A90EDB">
        <w:rPr>
          <w:rFonts w:ascii="Arial" w:hAnsi="Arial" w:cs="Arial"/>
          <w:szCs w:val="24"/>
        </w:rPr>
        <w:t>regulation</w:t>
      </w:r>
      <w:r w:rsidRPr="00593700">
        <w:rPr>
          <w:rFonts w:ascii="Arial" w:hAnsi="Arial" w:cs="Arial"/>
          <w:szCs w:val="24"/>
        </w:rPr>
        <w:t xml:space="preserve"> 22BF(4) provides that subregulation (3) does not limit the matters to which the Secretary may have regard in deciding whether to make the determination.</w:t>
      </w:r>
      <w:r w:rsidR="00D1259D">
        <w:rPr>
          <w:rFonts w:ascii="Arial" w:hAnsi="Arial" w:cs="Arial"/>
          <w:szCs w:val="24"/>
        </w:rPr>
        <w:t xml:space="preserve"> This sub</w:t>
      </w:r>
      <w:r w:rsidR="00A90EDB">
        <w:rPr>
          <w:rFonts w:ascii="Arial" w:hAnsi="Arial" w:cs="Arial"/>
          <w:szCs w:val="24"/>
        </w:rPr>
        <w:t>regulation</w:t>
      </w:r>
      <w:r w:rsidR="00D1259D">
        <w:rPr>
          <w:rFonts w:ascii="Arial" w:hAnsi="Arial" w:cs="Arial"/>
          <w:szCs w:val="24"/>
        </w:rPr>
        <w:t xml:space="preserve"> </w:t>
      </w:r>
      <w:r w:rsidR="00F94403">
        <w:rPr>
          <w:rFonts w:ascii="Arial" w:hAnsi="Arial" w:cs="Arial"/>
          <w:szCs w:val="24"/>
        </w:rPr>
        <w:t>provides</w:t>
      </w:r>
      <w:r w:rsidR="00D1259D">
        <w:rPr>
          <w:rFonts w:ascii="Arial" w:hAnsi="Arial" w:cs="Arial"/>
          <w:szCs w:val="24"/>
        </w:rPr>
        <w:t xml:space="preserve"> that the Secretary may have regard to matters other than solely relying on submissions made by the approved participant and/or investor.</w:t>
      </w:r>
    </w:p>
    <w:p w14:paraId="6284D7B7" w14:textId="77777777" w:rsidR="007B5108" w:rsidRDefault="000854C1" w:rsidP="006C1265">
      <w:pPr>
        <w:shd w:val="clear" w:color="auto" w:fill="FFFFFF"/>
        <w:spacing w:before="120" w:after="100" w:afterAutospacing="1"/>
        <w:rPr>
          <w:rFonts w:ascii="Arial" w:hAnsi="Arial" w:cs="Arial"/>
          <w:szCs w:val="24"/>
        </w:rPr>
      </w:pPr>
      <w:r>
        <w:rPr>
          <w:rFonts w:ascii="Arial" w:hAnsi="Arial" w:cs="Arial"/>
          <w:szCs w:val="24"/>
        </w:rPr>
        <w:t xml:space="preserve">Item </w:t>
      </w:r>
      <w:r w:rsidR="008D3DA7">
        <w:rPr>
          <w:rFonts w:ascii="Arial" w:hAnsi="Arial" w:cs="Arial"/>
          <w:szCs w:val="24"/>
        </w:rPr>
        <w:t xml:space="preserve">20 </w:t>
      </w:r>
      <w:r>
        <w:rPr>
          <w:rFonts w:ascii="Arial" w:hAnsi="Arial" w:cs="Arial"/>
          <w:szCs w:val="24"/>
        </w:rPr>
        <w:t>also inserts regulation</w:t>
      </w:r>
      <w:r w:rsidR="00D1259D" w:rsidRPr="00D1259D">
        <w:rPr>
          <w:rFonts w:ascii="Arial" w:hAnsi="Arial" w:cs="Arial"/>
          <w:szCs w:val="24"/>
        </w:rPr>
        <w:t xml:space="preserve"> ‘</w:t>
      </w:r>
      <w:r w:rsidR="007B5108" w:rsidRPr="00D1259D">
        <w:rPr>
          <w:rFonts w:ascii="Arial" w:hAnsi="Arial" w:cs="Arial"/>
          <w:szCs w:val="24"/>
        </w:rPr>
        <w:t>22BG Transfer or revocation because of breach</w:t>
      </w:r>
      <w:r w:rsidR="00D1259D">
        <w:rPr>
          <w:rFonts w:ascii="Arial" w:hAnsi="Arial" w:cs="Arial"/>
          <w:szCs w:val="24"/>
        </w:rPr>
        <w:t xml:space="preserve">’. This </w:t>
      </w:r>
      <w:r w:rsidR="00A90EDB">
        <w:rPr>
          <w:rFonts w:ascii="Arial" w:hAnsi="Arial" w:cs="Arial"/>
          <w:szCs w:val="24"/>
        </w:rPr>
        <w:t>regulation</w:t>
      </w:r>
      <w:r w:rsidR="00D1259D">
        <w:rPr>
          <w:rFonts w:ascii="Arial" w:hAnsi="Arial" w:cs="Arial"/>
          <w:szCs w:val="24"/>
        </w:rPr>
        <w:t xml:space="preserve"> outlines when a transfer or revocation due to a breach may occur.</w:t>
      </w:r>
    </w:p>
    <w:p w14:paraId="1D5463B8" w14:textId="77777777" w:rsidR="00296D60" w:rsidRDefault="00296D60" w:rsidP="006C1265">
      <w:pPr>
        <w:shd w:val="clear" w:color="auto" w:fill="FFFFFF"/>
        <w:spacing w:before="120" w:after="100" w:afterAutospacing="1"/>
        <w:rPr>
          <w:rFonts w:ascii="Arial" w:hAnsi="Arial" w:cs="Arial"/>
          <w:szCs w:val="24"/>
        </w:rPr>
      </w:pPr>
      <w:r>
        <w:rPr>
          <w:rFonts w:ascii="Arial" w:hAnsi="Arial" w:cs="Arial"/>
          <w:szCs w:val="24"/>
        </w:rPr>
        <w:t xml:space="preserve">This </w:t>
      </w:r>
      <w:r w:rsidR="00A90EDB">
        <w:rPr>
          <w:rFonts w:ascii="Arial" w:hAnsi="Arial" w:cs="Arial"/>
          <w:szCs w:val="24"/>
        </w:rPr>
        <w:t>regulation</w:t>
      </w:r>
      <w:r>
        <w:rPr>
          <w:rFonts w:ascii="Arial" w:hAnsi="Arial" w:cs="Arial"/>
          <w:szCs w:val="24"/>
        </w:rPr>
        <w:t xml:space="preserve"> provides the Secretary with the power to transfer the allocation for the dwelling to another person or entity if </w:t>
      </w:r>
      <w:r w:rsidR="007B5108" w:rsidRPr="00593700">
        <w:rPr>
          <w:rFonts w:ascii="Arial" w:hAnsi="Arial" w:cs="Arial"/>
          <w:szCs w:val="24"/>
        </w:rPr>
        <w:t xml:space="preserve">the Secretary has determined that an approved </w:t>
      </w:r>
      <w:r w:rsidR="008928FD" w:rsidRPr="00593700">
        <w:rPr>
          <w:rFonts w:ascii="Arial" w:hAnsi="Arial" w:cs="Arial"/>
          <w:szCs w:val="24"/>
        </w:rPr>
        <w:t>participant</w:t>
      </w:r>
      <w:r w:rsidR="007B5108" w:rsidRPr="00593700">
        <w:rPr>
          <w:rFonts w:ascii="Arial" w:hAnsi="Arial" w:cs="Arial"/>
          <w:szCs w:val="24"/>
        </w:rPr>
        <w:t xml:space="preserve"> for an approved rental dwelling has committed an individual breach, a serious breach or a disqualifying breach; and</w:t>
      </w:r>
      <w:r>
        <w:rPr>
          <w:rFonts w:ascii="Arial" w:hAnsi="Arial" w:cs="Arial"/>
          <w:szCs w:val="24"/>
        </w:rPr>
        <w:t xml:space="preserve"> either </w:t>
      </w:r>
      <w:r w:rsidR="007B5108" w:rsidRPr="00593700">
        <w:rPr>
          <w:rFonts w:ascii="Arial" w:hAnsi="Arial" w:cs="Arial"/>
          <w:szCs w:val="24"/>
        </w:rPr>
        <w:t xml:space="preserve">the </w:t>
      </w:r>
      <w:r w:rsidR="00B93658">
        <w:rPr>
          <w:rFonts w:ascii="Arial" w:hAnsi="Arial" w:cs="Arial"/>
          <w:szCs w:val="24"/>
        </w:rPr>
        <w:t xml:space="preserve">AAT </w:t>
      </w:r>
      <w:r w:rsidR="007B5108" w:rsidRPr="00593700">
        <w:rPr>
          <w:rFonts w:ascii="Arial" w:hAnsi="Arial" w:cs="Arial"/>
          <w:szCs w:val="24"/>
        </w:rPr>
        <w:t>has confirmed the Secretary’s decision to make the determination; or</w:t>
      </w:r>
      <w:r>
        <w:rPr>
          <w:rFonts w:ascii="Arial" w:hAnsi="Arial" w:cs="Arial"/>
          <w:szCs w:val="24"/>
        </w:rPr>
        <w:t xml:space="preserve"> </w:t>
      </w:r>
      <w:r w:rsidR="007B5108" w:rsidRPr="00593700">
        <w:rPr>
          <w:rFonts w:ascii="Arial" w:hAnsi="Arial" w:cs="Arial"/>
          <w:szCs w:val="24"/>
        </w:rPr>
        <w:t xml:space="preserve">the period for making an application to the </w:t>
      </w:r>
      <w:r w:rsidR="00B93658">
        <w:rPr>
          <w:rFonts w:ascii="Arial" w:hAnsi="Arial" w:cs="Arial"/>
          <w:szCs w:val="24"/>
        </w:rPr>
        <w:t>AAT</w:t>
      </w:r>
      <w:r w:rsidR="007B5108" w:rsidRPr="00593700">
        <w:rPr>
          <w:rFonts w:ascii="Arial" w:hAnsi="Arial" w:cs="Arial"/>
          <w:szCs w:val="24"/>
        </w:rPr>
        <w:t xml:space="preserve"> for review of the Secretary’s decision to make the determination has expired.</w:t>
      </w:r>
    </w:p>
    <w:p w14:paraId="49825452" w14:textId="77777777" w:rsidR="007B5108" w:rsidRPr="00593700" w:rsidRDefault="00296D60" w:rsidP="006C1265">
      <w:pPr>
        <w:shd w:val="clear" w:color="auto" w:fill="FFFFFF"/>
        <w:spacing w:before="120" w:after="100" w:afterAutospacing="1"/>
        <w:rPr>
          <w:rFonts w:ascii="Arial" w:hAnsi="Arial" w:cs="Arial"/>
          <w:szCs w:val="24"/>
        </w:rPr>
      </w:pPr>
      <w:r>
        <w:rPr>
          <w:rFonts w:ascii="Arial" w:hAnsi="Arial" w:cs="Arial"/>
          <w:szCs w:val="24"/>
        </w:rPr>
        <w:t>Sub</w:t>
      </w:r>
      <w:r w:rsidR="00A90EDB">
        <w:rPr>
          <w:rFonts w:ascii="Arial" w:hAnsi="Arial" w:cs="Arial"/>
          <w:szCs w:val="24"/>
        </w:rPr>
        <w:t>regulation</w:t>
      </w:r>
      <w:r>
        <w:rPr>
          <w:rFonts w:ascii="Arial" w:hAnsi="Arial" w:cs="Arial"/>
          <w:szCs w:val="24"/>
        </w:rPr>
        <w:t xml:space="preserve"> 22BG(2) sets out that where the Secretary has made a determination of an ‘individual breach’ by the approved participant and the investor had requested the transfer, then the </w:t>
      </w:r>
      <w:r w:rsidR="007B5108" w:rsidRPr="00593700">
        <w:rPr>
          <w:rFonts w:ascii="Arial" w:hAnsi="Arial" w:cs="Arial"/>
          <w:szCs w:val="24"/>
        </w:rPr>
        <w:t>Secretary must transfer the</w:t>
      </w:r>
      <w:r>
        <w:rPr>
          <w:rFonts w:ascii="Arial" w:hAnsi="Arial" w:cs="Arial"/>
          <w:szCs w:val="24"/>
        </w:rPr>
        <w:t xml:space="preserve"> allocation for the dwelling. </w:t>
      </w:r>
    </w:p>
    <w:p w14:paraId="27E9BCC2" w14:textId="2F02ED61" w:rsidR="007B5108" w:rsidRDefault="00296D60" w:rsidP="006C1265">
      <w:pPr>
        <w:shd w:val="clear" w:color="auto" w:fill="FFFFFF"/>
        <w:spacing w:before="120" w:after="100" w:afterAutospacing="1"/>
        <w:rPr>
          <w:rFonts w:ascii="Arial" w:hAnsi="Arial" w:cs="Arial"/>
          <w:szCs w:val="24"/>
        </w:rPr>
      </w:pPr>
      <w:r>
        <w:rPr>
          <w:rFonts w:ascii="Arial" w:hAnsi="Arial" w:cs="Arial"/>
          <w:szCs w:val="24"/>
        </w:rPr>
        <w:t>Sub</w:t>
      </w:r>
      <w:r w:rsidR="00A90EDB">
        <w:rPr>
          <w:rFonts w:ascii="Arial" w:hAnsi="Arial" w:cs="Arial"/>
          <w:szCs w:val="24"/>
        </w:rPr>
        <w:t>regulation</w:t>
      </w:r>
      <w:r>
        <w:rPr>
          <w:rFonts w:ascii="Arial" w:hAnsi="Arial" w:cs="Arial"/>
          <w:szCs w:val="24"/>
        </w:rPr>
        <w:t xml:space="preserve"> 22BG(3) outlines that where there has been a determination of ‘serious breach’ after the investor has requested the transfer, the Secretary must transfer the allocation for the dwelling. The note below the sub</w:t>
      </w:r>
      <w:r w:rsidR="00A90EDB">
        <w:rPr>
          <w:rFonts w:ascii="Arial" w:hAnsi="Arial" w:cs="Arial"/>
          <w:szCs w:val="24"/>
        </w:rPr>
        <w:t>regulation</w:t>
      </w:r>
      <w:r>
        <w:rPr>
          <w:rFonts w:ascii="Arial" w:hAnsi="Arial" w:cs="Arial"/>
          <w:szCs w:val="24"/>
        </w:rPr>
        <w:t xml:space="preserve"> clarifies that an investor may make a request to transfer under </w:t>
      </w:r>
      <w:r w:rsidR="00FF7E7F">
        <w:rPr>
          <w:rStyle w:val="BookTitle"/>
          <w:rFonts w:ascii="Arial" w:hAnsi="Arial" w:cs="Arial"/>
          <w:i w:val="0"/>
          <w:iCs w:val="0"/>
          <w:smallCaps w:val="0"/>
          <w:spacing w:val="0"/>
          <w:szCs w:val="24"/>
        </w:rPr>
        <w:t>subregulation</w:t>
      </w:r>
      <w:r w:rsidR="007B5108" w:rsidRPr="00593700">
        <w:rPr>
          <w:rFonts w:ascii="Arial" w:hAnsi="Arial" w:cs="Arial"/>
          <w:szCs w:val="24"/>
        </w:rPr>
        <w:t xml:space="preserve"> 22BB(2)(b) or 22BE(1)(b).</w:t>
      </w:r>
    </w:p>
    <w:p w14:paraId="4CFB38B1" w14:textId="6795987B" w:rsidR="009932CD" w:rsidRPr="006C1265" w:rsidRDefault="009932CD" w:rsidP="006C1265">
      <w:pPr>
        <w:shd w:val="clear" w:color="auto" w:fill="FFFFFF"/>
        <w:spacing w:before="120" w:after="100" w:afterAutospacing="1"/>
        <w:rPr>
          <w:rFonts w:ascii="Arial" w:hAnsi="Arial" w:cs="Arial"/>
          <w:szCs w:val="24"/>
        </w:rPr>
      </w:pPr>
      <w:r w:rsidRPr="006C1265">
        <w:rPr>
          <w:rFonts w:ascii="Arial" w:hAnsi="Arial" w:cs="Arial"/>
          <w:szCs w:val="24"/>
        </w:rPr>
        <w:t>Sub</w:t>
      </w:r>
      <w:r w:rsidR="00A90EDB">
        <w:rPr>
          <w:rFonts w:ascii="Arial" w:hAnsi="Arial" w:cs="Arial"/>
          <w:szCs w:val="24"/>
        </w:rPr>
        <w:t>regulation</w:t>
      </w:r>
      <w:r w:rsidRPr="006C1265">
        <w:rPr>
          <w:rFonts w:ascii="Arial" w:hAnsi="Arial" w:cs="Arial"/>
          <w:szCs w:val="24"/>
        </w:rPr>
        <w:t xml:space="preserve"> 22BG(4) provides for the scenario where the Secretary had investigated a breach on the Secretary’s own initiative under </w:t>
      </w:r>
      <w:r w:rsidR="00FF7E7F">
        <w:rPr>
          <w:rFonts w:ascii="Arial" w:hAnsi="Arial" w:cs="Arial"/>
          <w:szCs w:val="24"/>
        </w:rPr>
        <w:t>subregulation</w:t>
      </w:r>
      <w:r w:rsidRPr="006C1265">
        <w:rPr>
          <w:rFonts w:ascii="Arial" w:hAnsi="Arial" w:cs="Arial"/>
          <w:szCs w:val="24"/>
        </w:rPr>
        <w:t xml:space="preserve"> 22BB(1)(a). If the Secretary has determined that the approved participant committed a serious breach, then the Secretary has the discretion to transfer or revoke the allocation for the dwelling in those circumstances.</w:t>
      </w:r>
    </w:p>
    <w:p w14:paraId="5CBAAC73" w14:textId="3D105524" w:rsidR="009932CD" w:rsidRPr="000854C1" w:rsidRDefault="009932CD" w:rsidP="000854C1">
      <w:pPr>
        <w:shd w:val="clear" w:color="auto" w:fill="FFFFFF"/>
        <w:spacing w:before="120" w:after="100" w:afterAutospacing="1"/>
        <w:rPr>
          <w:rFonts w:ascii="Arial" w:hAnsi="Arial" w:cs="Arial"/>
          <w:szCs w:val="24"/>
        </w:rPr>
      </w:pPr>
      <w:r w:rsidRPr="006C1265">
        <w:rPr>
          <w:rFonts w:ascii="Arial" w:hAnsi="Arial" w:cs="Arial"/>
          <w:szCs w:val="24"/>
        </w:rPr>
        <w:lastRenderedPageBreak/>
        <w:t>Sub</w:t>
      </w:r>
      <w:r w:rsidR="00A90EDB">
        <w:rPr>
          <w:rFonts w:ascii="Arial" w:hAnsi="Arial" w:cs="Arial"/>
          <w:szCs w:val="24"/>
        </w:rPr>
        <w:t>regulation</w:t>
      </w:r>
      <w:r w:rsidRPr="006C1265">
        <w:rPr>
          <w:rFonts w:ascii="Arial" w:hAnsi="Arial" w:cs="Arial"/>
          <w:szCs w:val="24"/>
        </w:rPr>
        <w:t xml:space="preserve"> 22BG(5) specifies that  i</w:t>
      </w:r>
      <w:r w:rsidR="007B5108" w:rsidRPr="00593700">
        <w:rPr>
          <w:rFonts w:ascii="Arial" w:hAnsi="Arial" w:cs="Arial"/>
          <w:szCs w:val="24"/>
        </w:rPr>
        <w:t xml:space="preserve">f the Secretary determines that the approved participant committed a disqualifying breach, the Secretary must transfer or revoke all of the approved participant’s allocations for approved rental dwellings within </w:t>
      </w:r>
      <w:r w:rsidR="008D3DA7">
        <w:rPr>
          <w:rFonts w:ascii="Arial" w:hAnsi="Arial" w:cs="Arial"/>
          <w:szCs w:val="24"/>
        </w:rPr>
        <w:t>six</w:t>
      </w:r>
      <w:r w:rsidR="007B5108" w:rsidRPr="00593700">
        <w:rPr>
          <w:rFonts w:ascii="Arial" w:hAnsi="Arial" w:cs="Arial"/>
          <w:szCs w:val="24"/>
        </w:rPr>
        <w:t xml:space="preserve"> months.</w:t>
      </w:r>
      <w:r>
        <w:rPr>
          <w:rFonts w:ascii="Arial" w:hAnsi="Arial" w:cs="Arial"/>
          <w:szCs w:val="24"/>
        </w:rPr>
        <w:t xml:space="preserve"> This sub</w:t>
      </w:r>
      <w:r w:rsidR="00A90EDB">
        <w:rPr>
          <w:rFonts w:ascii="Arial" w:hAnsi="Arial" w:cs="Arial"/>
          <w:szCs w:val="24"/>
        </w:rPr>
        <w:t>regulation</w:t>
      </w:r>
      <w:r>
        <w:rPr>
          <w:rFonts w:ascii="Arial" w:hAnsi="Arial" w:cs="Arial"/>
          <w:szCs w:val="24"/>
        </w:rPr>
        <w:t xml:space="preserve"> </w:t>
      </w:r>
      <w:r w:rsidR="00E64599">
        <w:rPr>
          <w:rFonts w:ascii="Arial" w:hAnsi="Arial" w:cs="Arial"/>
          <w:szCs w:val="24"/>
        </w:rPr>
        <w:t>makes clear</w:t>
      </w:r>
      <w:r>
        <w:rPr>
          <w:rFonts w:ascii="Arial" w:hAnsi="Arial" w:cs="Arial"/>
          <w:szCs w:val="24"/>
        </w:rPr>
        <w:t xml:space="preserve"> that it is irrelevant whether the request was made by an investor or on the Secretary’s own initiative, and the Secretary does not have discretion, but the Regulations require transfer or revo</w:t>
      </w:r>
      <w:r w:rsidR="00690847">
        <w:rPr>
          <w:rFonts w:ascii="Arial" w:hAnsi="Arial" w:cs="Arial"/>
          <w:szCs w:val="24"/>
        </w:rPr>
        <w:t>cation of</w:t>
      </w:r>
      <w:r>
        <w:rPr>
          <w:rFonts w:ascii="Arial" w:hAnsi="Arial" w:cs="Arial"/>
          <w:szCs w:val="24"/>
        </w:rPr>
        <w:t xml:space="preserve"> the allocation.</w:t>
      </w:r>
      <w:r w:rsidR="000854C1" w:rsidRPr="000854C1">
        <w:t xml:space="preserve"> </w:t>
      </w:r>
      <w:r w:rsidR="000854C1" w:rsidRPr="000854C1">
        <w:rPr>
          <w:rFonts w:ascii="Arial" w:hAnsi="Arial" w:cs="Arial"/>
          <w:szCs w:val="24"/>
        </w:rPr>
        <w:t xml:space="preserve">The period of </w:t>
      </w:r>
      <w:r w:rsidR="008D3DA7">
        <w:rPr>
          <w:rFonts w:ascii="Arial" w:hAnsi="Arial" w:cs="Arial"/>
          <w:szCs w:val="24"/>
        </w:rPr>
        <w:t>six</w:t>
      </w:r>
      <w:r w:rsidR="000854C1" w:rsidRPr="000854C1">
        <w:rPr>
          <w:rFonts w:ascii="Arial" w:hAnsi="Arial" w:cs="Arial"/>
          <w:szCs w:val="24"/>
        </w:rPr>
        <w:t xml:space="preserve"> months is intended to provide sufficient time for the Secretary to determine a suitable approved participant to whom the allocation could be transferred.</w:t>
      </w:r>
    </w:p>
    <w:p w14:paraId="0076A2EE" w14:textId="77777777" w:rsidR="007B5108" w:rsidRPr="00593700" w:rsidRDefault="009932CD" w:rsidP="006C1265">
      <w:pPr>
        <w:shd w:val="clear" w:color="auto" w:fill="FFFFFF"/>
        <w:spacing w:before="120" w:after="100" w:afterAutospacing="1"/>
        <w:rPr>
          <w:rFonts w:ascii="Arial" w:hAnsi="Arial" w:cs="Arial"/>
          <w:szCs w:val="24"/>
        </w:rPr>
      </w:pPr>
      <w:r>
        <w:rPr>
          <w:rFonts w:ascii="Arial" w:hAnsi="Arial" w:cs="Arial"/>
          <w:szCs w:val="24"/>
        </w:rPr>
        <w:t>Sub</w:t>
      </w:r>
      <w:r w:rsidR="00A90EDB">
        <w:rPr>
          <w:rFonts w:ascii="Arial" w:hAnsi="Arial" w:cs="Arial"/>
          <w:szCs w:val="24"/>
        </w:rPr>
        <w:t>regulation</w:t>
      </w:r>
      <w:r>
        <w:rPr>
          <w:rFonts w:ascii="Arial" w:hAnsi="Arial" w:cs="Arial"/>
          <w:szCs w:val="24"/>
        </w:rPr>
        <w:t xml:space="preserve"> 22BG(6) sets out the requirements for transferring an allocation. It specifies that t</w:t>
      </w:r>
      <w:r w:rsidR="007B5108" w:rsidRPr="00593700">
        <w:rPr>
          <w:rFonts w:ascii="Arial" w:hAnsi="Arial" w:cs="Arial"/>
          <w:szCs w:val="24"/>
        </w:rPr>
        <w:t>he Secretary must not transfer an allocation to a person or entit</w:t>
      </w:r>
      <w:r>
        <w:rPr>
          <w:rFonts w:ascii="Arial" w:hAnsi="Arial" w:cs="Arial"/>
          <w:szCs w:val="24"/>
        </w:rPr>
        <w:t xml:space="preserve">y under this regulation unless </w:t>
      </w:r>
      <w:r w:rsidR="007B5108" w:rsidRPr="00593700">
        <w:rPr>
          <w:rFonts w:ascii="Arial" w:hAnsi="Arial" w:cs="Arial"/>
          <w:szCs w:val="24"/>
        </w:rPr>
        <w:t>the Secretary is sati</w:t>
      </w:r>
      <w:r>
        <w:rPr>
          <w:rFonts w:ascii="Arial" w:hAnsi="Arial" w:cs="Arial"/>
          <w:szCs w:val="24"/>
        </w:rPr>
        <w:t>sfied that the person or entity</w:t>
      </w:r>
      <w:r w:rsidR="006C1265">
        <w:rPr>
          <w:rFonts w:ascii="Arial" w:hAnsi="Arial" w:cs="Arial"/>
          <w:szCs w:val="24"/>
        </w:rPr>
        <w:t xml:space="preserve"> </w:t>
      </w:r>
      <w:r w:rsidR="007B5108" w:rsidRPr="00593700">
        <w:rPr>
          <w:rFonts w:ascii="Arial" w:hAnsi="Arial" w:cs="Arial"/>
          <w:szCs w:val="24"/>
        </w:rPr>
        <w:t>has the capacity to properly manage the allocation; and</w:t>
      </w:r>
      <w:r w:rsidR="006C1265">
        <w:rPr>
          <w:rFonts w:ascii="Arial" w:hAnsi="Arial" w:cs="Arial"/>
          <w:szCs w:val="24"/>
        </w:rPr>
        <w:t xml:space="preserve"> t</w:t>
      </w:r>
      <w:r>
        <w:rPr>
          <w:rFonts w:ascii="Arial" w:hAnsi="Arial" w:cs="Arial"/>
          <w:szCs w:val="24"/>
        </w:rPr>
        <w:t xml:space="preserve">he person or entity </w:t>
      </w:r>
      <w:r w:rsidR="007B5108" w:rsidRPr="00593700">
        <w:rPr>
          <w:rFonts w:ascii="Arial" w:hAnsi="Arial" w:cs="Arial"/>
          <w:szCs w:val="24"/>
        </w:rPr>
        <w:t>is a suitable person or entity to whom the allocation may be transferred; and</w:t>
      </w:r>
      <w:r>
        <w:rPr>
          <w:rFonts w:ascii="Arial" w:hAnsi="Arial" w:cs="Arial"/>
          <w:szCs w:val="24"/>
        </w:rPr>
        <w:t xml:space="preserve"> </w:t>
      </w:r>
      <w:r w:rsidR="007B5108" w:rsidRPr="00593700">
        <w:rPr>
          <w:rFonts w:ascii="Arial" w:hAnsi="Arial" w:cs="Arial"/>
          <w:szCs w:val="24"/>
        </w:rPr>
        <w:t>the person or entity has agreed in writing to the transfer.</w:t>
      </w:r>
    </w:p>
    <w:p w14:paraId="62552E32" w14:textId="369F179A" w:rsidR="00005E6F" w:rsidRDefault="00005E6F" w:rsidP="00F71786">
      <w:pPr>
        <w:shd w:val="clear" w:color="auto" w:fill="FFFFFF"/>
        <w:spacing w:before="120" w:after="100" w:afterAutospacing="1"/>
        <w:rPr>
          <w:rFonts w:ascii="Arial" w:hAnsi="Arial" w:cs="Arial"/>
          <w:szCs w:val="24"/>
        </w:rPr>
      </w:pPr>
      <w:r w:rsidRPr="00F71786">
        <w:rPr>
          <w:rFonts w:ascii="Arial" w:hAnsi="Arial" w:cs="Arial"/>
          <w:szCs w:val="24"/>
        </w:rPr>
        <w:t xml:space="preserve">Item </w:t>
      </w:r>
      <w:r w:rsidR="008D3DA7">
        <w:rPr>
          <w:rFonts w:ascii="Arial" w:hAnsi="Arial" w:cs="Arial"/>
          <w:szCs w:val="24"/>
        </w:rPr>
        <w:t>20</w:t>
      </w:r>
      <w:r w:rsidR="008D3DA7" w:rsidRPr="00F71786">
        <w:rPr>
          <w:rFonts w:ascii="Arial" w:hAnsi="Arial" w:cs="Arial"/>
          <w:szCs w:val="24"/>
        </w:rPr>
        <w:t xml:space="preserve"> </w:t>
      </w:r>
      <w:r w:rsidRPr="00F71786">
        <w:rPr>
          <w:rFonts w:ascii="Arial" w:hAnsi="Arial" w:cs="Arial"/>
          <w:szCs w:val="24"/>
        </w:rPr>
        <w:t xml:space="preserve">also inserts a new </w:t>
      </w:r>
      <w:r w:rsidR="00A90EDB">
        <w:rPr>
          <w:rFonts w:ascii="Arial" w:hAnsi="Arial" w:cs="Arial"/>
          <w:szCs w:val="24"/>
        </w:rPr>
        <w:t>regulation</w:t>
      </w:r>
      <w:r w:rsidRPr="00F71786">
        <w:rPr>
          <w:rFonts w:ascii="Arial" w:hAnsi="Arial" w:cs="Arial"/>
          <w:szCs w:val="24"/>
        </w:rPr>
        <w:t xml:space="preserve"> ‘</w:t>
      </w:r>
      <w:r w:rsidR="008928FD" w:rsidRPr="00F71786">
        <w:rPr>
          <w:rFonts w:ascii="Arial" w:hAnsi="Arial" w:cs="Arial"/>
          <w:szCs w:val="24"/>
        </w:rPr>
        <w:t>22BH Secretary may redirect incentive</w:t>
      </w:r>
      <w:r>
        <w:rPr>
          <w:rFonts w:ascii="Arial" w:hAnsi="Arial" w:cs="Arial"/>
          <w:szCs w:val="24"/>
        </w:rPr>
        <w:t xml:space="preserve">’ which is largely similar to the previous regulation on redirection of incentive which has been repealed by item </w:t>
      </w:r>
      <w:r w:rsidR="00690847">
        <w:rPr>
          <w:rFonts w:ascii="Arial" w:hAnsi="Arial" w:cs="Arial"/>
          <w:szCs w:val="24"/>
        </w:rPr>
        <w:t>15</w:t>
      </w:r>
      <w:r>
        <w:rPr>
          <w:rFonts w:ascii="Arial" w:hAnsi="Arial" w:cs="Arial"/>
          <w:szCs w:val="24"/>
        </w:rPr>
        <w:t xml:space="preserve"> of this Schedule.</w:t>
      </w:r>
    </w:p>
    <w:p w14:paraId="78DA14AB" w14:textId="77777777" w:rsidR="00005E6F" w:rsidRDefault="00A90EDB" w:rsidP="00F71786">
      <w:pPr>
        <w:shd w:val="clear" w:color="auto" w:fill="FFFFFF"/>
        <w:spacing w:before="120" w:after="100" w:afterAutospacing="1"/>
        <w:rPr>
          <w:rFonts w:ascii="Arial" w:hAnsi="Arial" w:cs="Arial"/>
          <w:szCs w:val="24"/>
        </w:rPr>
      </w:pPr>
      <w:r>
        <w:rPr>
          <w:rFonts w:ascii="Arial" w:hAnsi="Arial" w:cs="Arial"/>
          <w:szCs w:val="24"/>
        </w:rPr>
        <w:t>Regulation</w:t>
      </w:r>
      <w:r w:rsidR="00005E6F">
        <w:rPr>
          <w:rFonts w:ascii="Arial" w:hAnsi="Arial" w:cs="Arial"/>
          <w:szCs w:val="24"/>
        </w:rPr>
        <w:t xml:space="preserve"> 22BH provides the Secretary with the power to redirect an incentive following the transfer of allocation for an approved rental dwelling from the original approved participant to the gaining approved participant.</w:t>
      </w:r>
    </w:p>
    <w:p w14:paraId="6157EDFD" w14:textId="77777777" w:rsidR="00005E6F" w:rsidRPr="00005E6F" w:rsidRDefault="00005E6F" w:rsidP="00F71786">
      <w:pPr>
        <w:shd w:val="clear" w:color="auto" w:fill="FFFFFF"/>
        <w:spacing w:before="120" w:after="100" w:afterAutospacing="1"/>
        <w:rPr>
          <w:rFonts w:ascii="Arial" w:hAnsi="Arial" w:cs="Arial"/>
          <w:szCs w:val="24"/>
        </w:rPr>
      </w:pPr>
      <w:r w:rsidRPr="00005E6F">
        <w:rPr>
          <w:rFonts w:ascii="Arial" w:hAnsi="Arial" w:cs="Arial"/>
          <w:szCs w:val="24"/>
        </w:rPr>
        <w:t>An approved participant is entitled to receive an incentive for an NRAS year if the approved participant satisfies the conditions of allocation.  Where an allocation is transferred to another appro</w:t>
      </w:r>
      <w:r>
        <w:rPr>
          <w:rFonts w:ascii="Arial" w:hAnsi="Arial" w:cs="Arial"/>
          <w:szCs w:val="24"/>
        </w:rPr>
        <w:t>ved participant under the compliance framework</w:t>
      </w:r>
      <w:r w:rsidRPr="00005E6F">
        <w:rPr>
          <w:rFonts w:ascii="Arial" w:hAnsi="Arial" w:cs="Arial"/>
          <w:szCs w:val="24"/>
        </w:rPr>
        <w:t xml:space="preserve">, the </w:t>
      </w:r>
      <w:r>
        <w:rPr>
          <w:rFonts w:ascii="Arial" w:hAnsi="Arial" w:cs="Arial"/>
          <w:szCs w:val="24"/>
        </w:rPr>
        <w:t xml:space="preserve">original </w:t>
      </w:r>
      <w:r w:rsidRPr="00005E6F">
        <w:rPr>
          <w:rFonts w:ascii="Arial" w:hAnsi="Arial" w:cs="Arial"/>
          <w:szCs w:val="24"/>
        </w:rPr>
        <w:t xml:space="preserve">approved participant and the gaining approved participant may be entitled to a proportionate amount of the incentive based on the portion of the NRAS year in which they held the allocation. There is a risk that the </w:t>
      </w:r>
      <w:r>
        <w:rPr>
          <w:rFonts w:ascii="Arial" w:hAnsi="Arial" w:cs="Arial"/>
          <w:szCs w:val="24"/>
        </w:rPr>
        <w:t xml:space="preserve">original </w:t>
      </w:r>
      <w:r w:rsidRPr="00005E6F">
        <w:rPr>
          <w:rFonts w:ascii="Arial" w:hAnsi="Arial" w:cs="Arial"/>
          <w:szCs w:val="24"/>
        </w:rPr>
        <w:t xml:space="preserve">approved participant would not pass on the portion of the incentive they received to the investor given they would no longer hold the allocation and as a result, would no longer be subject to the obligations in the Principal Regulations in relation to that allocation. In such situations, there is effectively no recourse available to the investor should a previously approved participant receive a portion of the incentive and not comply with obligations in the Principal Regulations. </w:t>
      </w:r>
    </w:p>
    <w:p w14:paraId="0551E525" w14:textId="59378898" w:rsidR="00005E6F" w:rsidRDefault="00005E6F" w:rsidP="00F71786">
      <w:pPr>
        <w:shd w:val="clear" w:color="auto" w:fill="FFFFFF"/>
        <w:spacing w:before="120" w:after="100" w:afterAutospacing="1"/>
        <w:rPr>
          <w:rFonts w:ascii="Arial" w:hAnsi="Arial" w:cs="Arial"/>
          <w:szCs w:val="24"/>
        </w:rPr>
      </w:pPr>
      <w:r w:rsidRPr="00005E6F">
        <w:rPr>
          <w:rFonts w:ascii="Arial" w:hAnsi="Arial" w:cs="Arial"/>
          <w:szCs w:val="24"/>
        </w:rPr>
        <w:t>Subregulation 2</w:t>
      </w:r>
      <w:r>
        <w:rPr>
          <w:rFonts w:ascii="Arial" w:hAnsi="Arial" w:cs="Arial"/>
          <w:szCs w:val="24"/>
        </w:rPr>
        <w:t>2BH</w:t>
      </w:r>
      <w:r w:rsidRPr="00005E6F">
        <w:rPr>
          <w:rFonts w:ascii="Arial" w:hAnsi="Arial" w:cs="Arial"/>
          <w:szCs w:val="24"/>
        </w:rPr>
        <w:t>(</w:t>
      </w:r>
      <w:r>
        <w:rPr>
          <w:rFonts w:ascii="Arial" w:hAnsi="Arial" w:cs="Arial"/>
          <w:szCs w:val="24"/>
        </w:rPr>
        <w:t>2</w:t>
      </w:r>
      <w:r w:rsidRPr="00005E6F">
        <w:rPr>
          <w:rFonts w:ascii="Arial" w:hAnsi="Arial" w:cs="Arial"/>
          <w:szCs w:val="24"/>
        </w:rPr>
        <w:t xml:space="preserve">) provides the Secretary with the power to redirect the incentive from the </w:t>
      </w:r>
      <w:r w:rsidR="00961854">
        <w:rPr>
          <w:rFonts w:ascii="Arial" w:hAnsi="Arial" w:cs="Arial"/>
          <w:szCs w:val="24"/>
        </w:rPr>
        <w:t xml:space="preserve">original </w:t>
      </w:r>
      <w:r w:rsidRPr="00005E6F">
        <w:rPr>
          <w:rFonts w:ascii="Arial" w:hAnsi="Arial" w:cs="Arial"/>
          <w:szCs w:val="24"/>
        </w:rPr>
        <w:t xml:space="preserve">approved participant that, subject to the Regulations, the </w:t>
      </w:r>
      <w:r>
        <w:rPr>
          <w:rFonts w:ascii="Arial" w:hAnsi="Arial" w:cs="Arial"/>
          <w:szCs w:val="24"/>
        </w:rPr>
        <w:t>original</w:t>
      </w:r>
      <w:r w:rsidRPr="00005E6F">
        <w:rPr>
          <w:rFonts w:ascii="Arial" w:hAnsi="Arial" w:cs="Arial"/>
          <w:szCs w:val="24"/>
        </w:rPr>
        <w:t xml:space="preserve"> approved participant would </w:t>
      </w:r>
      <w:r w:rsidR="00690847">
        <w:rPr>
          <w:rFonts w:ascii="Arial" w:hAnsi="Arial" w:cs="Arial"/>
          <w:szCs w:val="24"/>
        </w:rPr>
        <w:t>have been</w:t>
      </w:r>
      <w:r w:rsidRPr="00005E6F">
        <w:rPr>
          <w:rFonts w:ascii="Arial" w:hAnsi="Arial" w:cs="Arial"/>
          <w:szCs w:val="24"/>
        </w:rPr>
        <w:t xml:space="preserve"> entitled to receive and </w:t>
      </w:r>
      <w:r w:rsidR="00690847">
        <w:rPr>
          <w:rFonts w:ascii="Arial" w:hAnsi="Arial" w:cs="Arial"/>
          <w:szCs w:val="24"/>
        </w:rPr>
        <w:t>would have had</w:t>
      </w:r>
      <w:r w:rsidRPr="00005E6F">
        <w:rPr>
          <w:rFonts w:ascii="Arial" w:hAnsi="Arial" w:cs="Arial"/>
          <w:szCs w:val="24"/>
        </w:rPr>
        <w:t xml:space="preserve"> an obligation to pass on to an investor</w:t>
      </w:r>
      <w:r w:rsidR="00476B8A">
        <w:rPr>
          <w:rFonts w:ascii="Arial" w:hAnsi="Arial" w:cs="Arial"/>
          <w:szCs w:val="24"/>
        </w:rPr>
        <w:t xml:space="preserve"> (fully or in part)</w:t>
      </w:r>
      <w:r w:rsidRPr="00005E6F">
        <w:rPr>
          <w:rFonts w:ascii="Arial" w:hAnsi="Arial" w:cs="Arial"/>
          <w:szCs w:val="24"/>
        </w:rPr>
        <w:t xml:space="preserve">. </w:t>
      </w:r>
    </w:p>
    <w:p w14:paraId="31D074F0" w14:textId="428012F3" w:rsidR="00005E6F" w:rsidRDefault="00005E6F" w:rsidP="00F71786">
      <w:pPr>
        <w:shd w:val="clear" w:color="auto" w:fill="FFFFFF"/>
        <w:spacing w:before="120" w:after="100" w:afterAutospacing="1"/>
        <w:rPr>
          <w:rFonts w:ascii="Arial" w:hAnsi="Arial" w:cs="Arial"/>
          <w:szCs w:val="24"/>
        </w:rPr>
      </w:pPr>
      <w:r w:rsidRPr="00005E6F">
        <w:rPr>
          <w:rFonts w:ascii="Arial" w:hAnsi="Arial" w:cs="Arial"/>
          <w:szCs w:val="24"/>
        </w:rPr>
        <w:t>Subregulation 2</w:t>
      </w:r>
      <w:r>
        <w:rPr>
          <w:rFonts w:ascii="Arial" w:hAnsi="Arial" w:cs="Arial"/>
          <w:szCs w:val="24"/>
        </w:rPr>
        <w:t>2BH</w:t>
      </w:r>
      <w:r w:rsidRPr="00005E6F">
        <w:rPr>
          <w:rFonts w:ascii="Arial" w:hAnsi="Arial" w:cs="Arial"/>
          <w:szCs w:val="24"/>
        </w:rPr>
        <w:t>(</w:t>
      </w:r>
      <w:r>
        <w:rPr>
          <w:rFonts w:ascii="Arial" w:hAnsi="Arial" w:cs="Arial"/>
          <w:szCs w:val="24"/>
        </w:rPr>
        <w:t>3</w:t>
      </w:r>
      <w:r w:rsidRPr="00005E6F">
        <w:rPr>
          <w:rFonts w:ascii="Arial" w:hAnsi="Arial" w:cs="Arial"/>
          <w:szCs w:val="24"/>
        </w:rPr>
        <w:t>) provides the Secretary with the same power</w:t>
      </w:r>
      <w:r>
        <w:rPr>
          <w:rFonts w:ascii="Arial" w:hAnsi="Arial" w:cs="Arial"/>
          <w:szCs w:val="24"/>
        </w:rPr>
        <w:t xml:space="preserve"> as above</w:t>
      </w:r>
      <w:r w:rsidRPr="00005E6F">
        <w:rPr>
          <w:rFonts w:ascii="Arial" w:hAnsi="Arial" w:cs="Arial"/>
          <w:szCs w:val="24"/>
        </w:rPr>
        <w:t xml:space="preserve">, but applies in situations where the </w:t>
      </w:r>
      <w:r>
        <w:rPr>
          <w:rFonts w:ascii="Arial" w:hAnsi="Arial" w:cs="Arial"/>
          <w:szCs w:val="24"/>
        </w:rPr>
        <w:t xml:space="preserve">original </w:t>
      </w:r>
      <w:r w:rsidRPr="00005E6F">
        <w:rPr>
          <w:rFonts w:ascii="Arial" w:hAnsi="Arial" w:cs="Arial"/>
          <w:szCs w:val="24"/>
        </w:rPr>
        <w:t xml:space="preserve">approved participant would </w:t>
      </w:r>
      <w:r w:rsidR="00476B8A">
        <w:rPr>
          <w:rFonts w:ascii="Arial" w:hAnsi="Arial" w:cs="Arial"/>
          <w:szCs w:val="24"/>
        </w:rPr>
        <w:t>have been</w:t>
      </w:r>
      <w:r w:rsidRPr="00005E6F">
        <w:rPr>
          <w:rFonts w:ascii="Arial" w:hAnsi="Arial" w:cs="Arial"/>
          <w:szCs w:val="24"/>
        </w:rPr>
        <w:t xml:space="preserve"> entitled to receive the redirected incentive for the approved rental dwelling for an earlier NRAS year. </w:t>
      </w:r>
    </w:p>
    <w:p w14:paraId="2522F361" w14:textId="77777777" w:rsidR="00005E6F" w:rsidRPr="00005E6F" w:rsidRDefault="00005E6F" w:rsidP="00F71786">
      <w:pPr>
        <w:shd w:val="clear" w:color="auto" w:fill="FFFFFF"/>
        <w:spacing w:before="120" w:after="100" w:afterAutospacing="1"/>
        <w:rPr>
          <w:rFonts w:ascii="Arial" w:hAnsi="Arial" w:cs="Arial"/>
          <w:szCs w:val="24"/>
        </w:rPr>
      </w:pPr>
      <w:r w:rsidRPr="00005E6F">
        <w:rPr>
          <w:rFonts w:ascii="Arial" w:hAnsi="Arial" w:cs="Arial"/>
          <w:szCs w:val="24"/>
        </w:rPr>
        <w:t xml:space="preserve">If the Secretary redirects the incentive, subregulation </w:t>
      </w:r>
      <w:r>
        <w:rPr>
          <w:rFonts w:ascii="Arial" w:hAnsi="Arial" w:cs="Arial"/>
          <w:szCs w:val="24"/>
        </w:rPr>
        <w:t>22BH</w:t>
      </w:r>
      <w:r w:rsidRPr="00005E6F">
        <w:rPr>
          <w:rFonts w:ascii="Arial" w:hAnsi="Arial" w:cs="Arial"/>
          <w:szCs w:val="24"/>
        </w:rPr>
        <w:t>(</w:t>
      </w:r>
      <w:r>
        <w:rPr>
          <w:rFonts w:ascii="Arial" w:hAnsi="Arial" w:cs="Arial"/>
          <w:szCs w:val="24"/>
        </w:rPr>
        <w:t>4</w:t>
      </w:r>
      <w:r w:rsidRPr="00005E6F">
        <w:rPr>
          <w:rFonts w:ascii="Arial" w:hAnsi="Arial" w:cs="Arial"/>
          <w:szCs w:val="24"/>
        </w:rPr>
        <w:t xml:space="preserve">) sets out the obligations on the gaining approved participant to whom the incentive is redirected. </w:t>
      </w:r>
      <w:r w:rsidRPr="00005E6F">
        <w:rPr>
          <w:rFonts w:ascii="Arial" w:hAnsi="Arial" w:cs="Arial"/>
          <w:szCs w:val="24"/>
        </w:rPr>
        <w:lastRenderedPageBreak/>
        <w:t xml:space="preserve">The gaining approved participant is required, within a reasonable time, to give the incentive to each of the investors to which the </w:t>
      </w:r>
      <w:r>
        <w:rPr>
          <w:rFonts w:ascii="Arial" w:hAnsi="Arial" w:cs="Arial"/>
          <w:szCs w:val="24"/>
        </w:rPr>
        <w:t>original</w:t>
      </w:r>
      <w:r w:rsidRPr="00005E6F">
        <w:rPr>
          <w:rFonts w:ascii="Arial" w:hAnsi="Arial" w:cs="Arial"/>
          <w:szCs w:val="24"/>
        </w:rPr>
        <w:t xml:space="preserve"> approved participant was required to pass on </w:t>
      </w:r>
      <w:r>
        <w:rPr>
          <w:rFonts w:ascii="Arial" w:hAnsi="Arial" w:cs="Arial"/>
          <w:szCs w:val="24"/>
        </w:rPr>
        <w:t>the incentive. Subregulation 22BH</w:t>
      </w:r>
      <w:r w:rsidRPr="00005E6F">
        <w:rPr>
          <w:rFonts w:ascii="Arial" w:hAnsi="Arial" w:cs="Arial"/>
          <w:szCs w:val="24"/>
        </w:rPr>
        <w:t>(</w:t>
      </w:r>
      <w:r>
        <w:rPr>
          <w:rFonts w:ascii="Arial" w:hAnsi="Arial" w:cs="Arial"/>
          <w:szCs w:val="24"/>
        </w:rPr>
        <w:t>4</w:t>
      </w:r>
      <w:r w:rsidRPr="00005E6F">
        <w:rPr>
          <w:rFonts w:ascii="Arial" w:hAnsi="Arial" w:cs="Arial"/>
          <w:szCs w:val="24"/>
        </w:rPr>
        <w:t xml:space="preserve">) also clarifies that the </w:t>
      </w:r>
      <w:r>
        <w:rPr>
          <w:rFonts w:ascii="Arial" w:hAnsi="Arial" w:cs="Arial"/>
          <w:szCs w:val="24"/>
        </w:rPr>
        <w:t>original</w:t>
      </w:r>
      <w:r w:rsidRPr="00005E6F">
        <w:rPr>
          <w:rFonts w:ascii="Arial" w:hAnsi="Arial" w:cs="Arial"/>
          <w:szCs w:val="24"/>
        </w:rPr>
        <w:t xml:space="preserve"> approved participant will not be required to pass on the incentive to the investor. </w:t>
      </w:r>
    </w:p>
    <w:p w14:paraId="48DFA20F" w14:textId="4663C50D" w:rsidR="00005E6F" w:rsidRPr="00005E6F" w:rsidRDefault="00005E6F" w:rsidP="00F71786">
      <w:pPr>
        <w:shd w:val="clear" w:color="auto" w:fill="FFFFFF"/>
        <w:spacing w:before="120" w:after="100" w:afterAutospacing="1"/>
        <w:rPr>
          <w:rFonts w:ascii="Arial" w:hAnsi="Arial" w:cs="Arial"/>
          <w:szCs w:val="24"/>
        </w:rPr>
      </w:pPr>
      <w:r>
        <w:rPr>
          <w:rFonts w:ascii="Arial" w:hAnsi="Arial" w:cs="Arial"/>
          <w:szCs w:val="24"/>
        </w:rPr>
        <w:t>Subregulations 22BH</w:t>
      </w:r>
      <w:r w:rsidRPr="00005E6F">
        <w:rPr>
          <w:rFonts w:ascii="Arial" w:hAnsi="Arial" w:cs="Arial"/>
          <w:szCs w:val="24"/>
        </w:rPr>
        <w:t>(</w:t>
      </w:r>
      <w:r>
        <w:rPr>
          <w:rFonts w:ascii="Arial" w:hAnsi="Arial" w:cs="Arial"/>
          <w:szCs w:val="24"/>
        </w:rPr>
        <w:t>5</w:t>
      </w:r>
      <w:r w:rsidRPr="00005E6F">
        <w:rPr>
          <w:rFonts w:ascii="Arial" w:hAnsi="Arial" w:cs="Arial"/>
          <w:szCs w:val="24"/>
        </w:rPr>
        <w:t xml:space="preserve">), </w:t>
      </w:r>
      <w:r>
        <w:rPr>
          <w:rFonts w:ascii="Arial" w:hAnsi="Arial" w:cs="Arial"/>
          <w:szCs w:val="24"/>
        </w:rPr>
        <w:t>22BH</w:t>
      </w:r>
      <w:r w:rsidRPr="00005E6F">
        <w:rPr>
          <w:rFonts w:ascii="Arial" w:hAnsi="Arial" w:cs="Arial"/>
          <w:szCs w:val="24"/>
        </w:rPr>
        <w:t>(</w:t>
      </w:r>
      <w:r>
        <w:rPr>
          <w:rFonts w:ascii="Arial" w:hAnsi="Arial" w:cs="Arial"/>
          <w:szCs w:val="24"/>
        </w:rPr>
        <w:t>6) and 22BH</w:t>
      </w:r>
      <w:r w:rsidRPr="00005E6F">
        <w:rPr>
          <w:rFonts w:ascii="Arial" w:hAnsi="Arial" w:cs="Arial"/>
          <w:szCs w:val="24"/>
        </w:rPr>
        <w:t>(</w:t>
      </w:r>
      <w:r>
        <w:rPr>
          <w:rFonts w:ascii="Arial" w:hAnsi="Arial" w:cs="Arial"/>
          <w:szCs w:val="24"/>
        </w:rPr>
        <w:t>7</w:t>
      </w:r>
      <w:r w:rsidRPr="00005E6F">
        <w:rPr>
          <w:rFonts w:ascii="Arial" w:hAnsi="Arial" w:cs="Arial"/>
          <w:szCs w:val="24"/>
        </w:rPr>
        <w:t xml:space="preserve">) set out the procedural protections and requirements for a decision to redirect an incentive.  Before the Secretary redirects </w:t>
      </w:r>
      <w:r w:rsidR="00476B8A">
        <w:rPr>
          <w:rFonts w:ascii="Arial" w:hAnsi="Arial" w:cs="Arial"/>
          <w:szCs w:val="24"/>
        </w:rPr>
        <w:t>an</w:t>
      </w:r>
      <w:r w:rsidRPr="00005E6F">
        <w:rPr>
          <w:rFonts w:ascii="Arial" w:hAnsi="Arial" w:cs="Arial"/>
          <w:szCs w:val="24"/>
        </w:rPr>
        <w:t xml:space="preserve"> incentive, the Secretary must give written notice of the proposed redirection to the </w:t>
      </w:r>
      <w:r>
        <w:rPr>
          <w:rFonts w:ascii="Arial" w:hAnsi="Arial" w:cs="Arial"/>
          <w:szCs w:val="24"/>
        </w:rPr>
        <w:t>original</w:t>
      </w:r>
      <w:r w:rsidRPr="00005E6F">
        <w:rPr>
          <w:rFonts w:ascii="Arial" w:hAnsi="Arial" w:cs="Arial"/>
          <w:szCs w:val="24"/>
        </w:rPr>
        <w:t xml:space="preserve"> approved participant and the relevant investor. The notice must invite the </w:t>
      </w:r>
      <w:r>
        <w:rPr>
          <w:rFonts w:ascii="Arial" w:hAnsi="Arial" w:cs="Arial"/>
          <w:szCs w:val="24"/>
        </w:rPr>
        <w:t>original</w:t>
      </w:r>
      <w:r w:rsidRPr="00005E6F">
        <w:rPr>
          <w:rFonts w:ascii="Arial" w:hAnsi="Arial" w:cs="Arial"/>
          <w:szCs w:val="24"/>
        </w:rPr>
        <w:t xml:space="preserve"> approved participant or investor to make a written submission to the Secretary about the proposed redirection no later than 14 days after the day the Secretary gives the notice. </w:t>
      </w:r>
    </w:p>
    <w:p w14:paraId="465900C6" w14:textId="77777777" w:rsidR="0055656B" w:rsidRPr="00593700" w:rsidRDefault="00005E6F" w:rsidP="00F71786">
      <w:pPr>
        <w:shd w:val="clear" w:color="auto" w:fill="FFFFFF"/>
        <w:spacing w:before="120" w:after="100" w:afterAutospacing="1"/>
        <w:rPr>
          <w:rFonts w:ascii="Arial" w:hAnsi="Arial" w:cs="Arial"/>
          <w:szCs w:val="24"/>
        </w:rPr>
      </w:pPr>
      <w:r w:rsidRPr="00005E6F">
        <w:rPr>
          <w:rFonts w:ascii="Arial" w:hAnsi="Arial" w:cs="Arial"/>
          <w:szCs w:val="24"/>
        </w:rPr>
        <w:t xml:space="preserve">Subregulation </w:t>
      </w:r>
      <w:r w:rsidR="00E62D5C">
        <w:rPr>
          <w:rFonts w:ascii="Arial" w:hAnsi="Arial" w:cs="Arial"/>
          <w:szCs w:val="24"/>
        </w:rPr>
        <w:t>22BH</w:t>
      </w:r>
      <w:r w:rsidRPr="00005E6F">
        <w:rPr>
          <w:rFonts w:ascii="Arial" w:hAnsi="Arial" w:cs="Arial"/>
          <w:szCs w:val="24"/>
        </w:rPr>
        <w:t>(8) clarifies that the Secretary cannot redirect an incentive that has already been given to a relevant approved participant.</w:t>
      </w:r>
    </w:p>
    <w:p w14:paraId="5F7F9846" w14:textId="08777BA9" w:rsidR="007B5108" w:rsidRPr="00F71786" w:rsidRDefault="000A2F65" w:rsidP="007006E5">
      <w:pPr>
        <w:rPr>
          <w:rStyle w:val="BookTitle"/>
          <w:rFonts w:ascii="Arial" w:hAnsi="Arial" w:cs="Arial"/>
          <w:i w:val="0"/>
          <w:iCs w:val="0"/>
          <w:smallCaps w:val="0"/>
          <w:spacing w:val="0"/>
          <w:szCs w:val="24"/>
        </w:rPr>
      </w:pPr>
      <w:r w:rsidRPr="00F71786">
        <w:rPr>
          <w:rStyle w:val="BookTitle"/>
          <w:rFonts w:ascii="Arial" w:hAnsi="Arial" w:cs="Arial"/>
          <w:i w:val="0"/>
          <w:iCs w:val="0"/>
          <w:smallCaps w:val="0"/>
          <w:spacing w:val="0"/>
          <w:szCs w:val="24"/>
        </w:rPr>
        <w:t xml:space="preserve">New </w:t>
      </w:r>
      <w:r w:rsidR="00A90EDB">
        <w:rPr>
          <w:rStyle w:val="BookTitle"/>
          <w:rFonts w:ascii="Arial" w:hAnsi="Arial" w:cs="Arial"/>
          <w:i w:val="0"/>
          <w:iCs w:val="0"/>
          <w:smallCaps w:val="0"/>
          <w:spacing w:val="0"/>
          <w:szCs w:val="24"/>
        </w:rPr>
        <w:t>regulation</w:t>
      </w:r>
      <w:r w:rsidRPr="00F71786">
        <w:rPr>
          <w:rStyle w:val="BookTitle"/>
          <w:rFonts w:ascii="Arial" w:hAnsi="Arial" w:cs="Arial"/>
          <w:i w:val="0"/>
          <w:iCs w:val="0"/>
          <w:smallCaps w:val="0"/>
          <w:spacing w:val="0"/>
          <w:szCs w:val="24"/>
        </w:rPr>
        <w:t xml:space="preserve"> </w:t>
      </w:r>
      <w:r w:rsidR="0055656B" w:rsidRPr="00F71786">
        <w:rPr>
          <w:rStyle w:val="BookTitle"/>
          <w:rFonts w:ascii="Arial" w:hAnsi="Arial" w:cs="Arial"/>
          <w:i w:val="0"/>
          <w:iCs w:val="0"/>
          <w:smallCaps w:val="0"/>
          <w:spacing w:val="0"/>
          <w:szCs w:val="24"/>
        </w:rPr>
        <w:t xml:space="preserve">22BJ </w:t>
      </w:r>
      <w:r w:rsidRPr="00F71786">
        <w:rPr>
          <w:rStyle w:val="BookTitle"/>
          <w:rFonts w:ascii="Arial" w:hAnsi="Arial" w:cs="Arial"/>
          <w:i w:val="0"/>
          <w:iCs w:val="0"/>
          <w:smallCaps w:val="0"/>
          <w:spacing w:val="0"/>
          <w:szCs w:val="24"/>
        </w:rPr>
        <w:t>sets out when a Statement of C</w:t>
      </w:r>
      <w:r w:rsidR="0055656B" w:rsidRPr="00F71786">
        <w:rPr>
          <w:rStyle w:val="BookTitle"/>
          <w:rFonts w:ascii="Arial" w:hAnsi="Arial" w:cs="Arial"/>
          <w:i w:val="0"/>
          <w:iCs w:val="0"/>
          <w:smallCaps w:val="0"/>
          <w:spacing w:val="0"/>
          <w:szCs w:val="24"/>
        </w:rPr>
        <w:t xml:space="preserve">ompliance </w:t>
      </w:r>
      <w:r w:rsidR="00476B8A">
        <w:rPr>
          <w:rStyle w:val="BookTitle"/>
          <w:rFonts w:ascii="Arial" w:hAnsi="Arial" w:cs="Arial"/>
          <w:i w:val="0"/>
          <w:iCs w:val="0"/>
          <w:smallCaps w:val="0"/>
          <w:spacing w:val="0"/>
          <w:szCs w:val="24"/>
        </w:rPr>
        <w:t>will be</w:t>
      </w:r>
      <w:r w:rsidR="00D30596">
        <w:rPr>
          <w:rStyle w:val="BookTitle"/>
          <w:rFonts w:ascii="Arial" w:hAnsi="Arial" w:cs="Arial"/>
          <w:i w:val="0"/>
          <w:iCs w:val="0"/>
          <w:smallCaps w:val="0"/>
          <w:spacing w:val="0"/>
          <w:szCs w:val="24"/>
        </w:rPr>
        <w:t xml:space="preserve"> required </w:t>
      </w:r>
      <w:r w:rsidR="00476B8A">
        <w:rPr>
          <w:rStyle w:val="BookTitle"/>
          <w:rFonts w:ascii="Arial" w:hAnsi="Arial" w:cs="Arial"/>
          <w:i w:val="0"/>
          <w:iCs w:val="0"/>
          <w:smallCaps w:val="0"/>
          <w:spacing w:val="0"/>
          <w:szCs w:val="24"/>
        </w:rPr>
        <w:t>following the transfer of an allocation</w:t>
      </w:r>
      <w:r w:rsidR="00D30596">
        <w:rPr>
          <w:rStyle w:val="BookTitle"/>
          <w:rFonts w:ascii="Arial" w:hAnsi="Arial" w:cs="Arial"/>
          <w:i w:val="0"/>
          <w:iCs w:val="0"/>
          <w:smallCaps w:val="0"/>
          <w:spacing w:val="0"/>
          <w:szCs w:val="24"/>
        </w:rPr>
        <w:t xml:space="preserve"> from an approved participant to another person or entity</w:t>
      </w:r>
      <w:r w:rsidR="00E766D9" w:rsidRPr="00F71786">
        <w:rPr>
          <w:rStyle w:val="BookTitle"/>
          <w:rFonts w:ascii="Arial" w:hAnsi="Arial" w:cs="Arial"/>
          <w:i w:val="0"/>
          <w:iCs w:val="0"/>
          <w:smallCaps w:val="0"/>
          <w:spacing w:val="0"/>
          <w:szCs w:val="24"/>
        </w:rPr>
        <w:t xml:space="preserve">. This </w:t>
      </w:r>
      <w:r w:rsidR="00A90EDB">
        <w:rPr>
          <w:rStyle w:val="BookTitle"/>
          <w:rFonts w:ascii="Arial" w:hAnsi="Arial" w:cs="Arial"/>
          <w:i w:val="0"/>
          <w:iCs w:val="0"/>
          <w:smallCaps w:val="0"/>
          <w:spacing w:val="0"/>
          <w:szCs w:val="24"/>
        </w:rPr>
        <w:t>regulation</w:t>
      </w:r>
      <w:r w:rsidR="00E766D9" w:rsidRPr="00F71786">
        <w:rPr>
          <w:rStyle w:val="BookTitle"/>
          <w:rFonts w:ascii="Arial" w:hAnsi="Arial" w:cs="Arial"/>
          <w:i w:val="0"/>
          <w:iCs w:val="0"/>
          <w:smallCaps w:val="0"/>
          <w:spacing w:val="0"/>
          <w:szCs w:val="24"/>
        </w:rPr>
        <w:t xml:space="preserve"> is similar to a regulation that had been repealed by item </w:t>
      </w:r>
      <w:r w:rsidR="00961854">
        <w:rPr>
          <w:rStyle w:val="BookTitle"/>
          <w:rFonts w:ascii="Arial" w:hAnsi="Arial" w:cs="Arial"/>
          <w:i w:val="0"/>
          <w:iCs w:val="0"/>
          <w:smallCaps w:val="0"/>
          <w:spacing w:val="0"/>
          <w:szCs w:val="24"/>
        </w:rPr>
        <w:t>15</w:t>
      </w:r>
      <w:r w:rsidR="00961854" w:rsidRPr="00F71786">
        <w:rPr>
          <w:rStyle w:val="BookTitle"/>
          <w:rFonts w:ascii="Arial" w:hAnsi="Arial" w:cs="Arial"/>
          <w:i w:val="0"/>
          <w:iCs w:val="0"/>
          <w:smallCaps w:val="0"/>
          <w:spacing w:val="0"/>
          <w:szCs w:val="24"/>
        </w:rPr>
        <w:t xml:space="preserve"> </w:t>
      </w:r>
      <w:r w:rsidR="00E766D9" w:rsidRPr="00F71786">
        <w:rPr>
          <w:rStyle w:val="BookTitle"/>
          <w:rFonts w:ascii="Arial" w:hAnsi="Arial" w:cs="Arial"/>
          <w:i w:val="0"/>
          <w:iCs w:val="0"/>
          <w:smallCaps w:val="0"/>
          <w:spacing w:val="0"/>
          <w:szCs w:val="24"/>
        </w:rPr>
        <w:t>of this Schedule.</w:t>
      </w:r>
    </w:p>
    <w:p w14:paraId="3D01A84C" w14:textId="77777777" w:rsidR="00E766D9" w:rsidRPr="00F71786" w:rsidRDefault="00E766D9" w:rsidP="00E766D9">
      <w:pPr>
        <w:shd w:val="clear" w:color="auto" w:fill="FFFFFF"/>
        <w:spacing w:before="120" w:after="100" w:afterAutospacing="1"/>
        <w:rPr>
          <w:rFonts w:ascii="Arial" w:hAnsi="Arial" w:cs="Arial"/>
          <w:szCs w:val="24"/>
        </w:rPr>
      </w:pPr>
      <w:r w:rsidRPr="00F71786">
        <w:rPr>
          <w:rFonts w:ascii="Arial" w:hAnsi="Arial" w:cs="Arial"/>
          <w:szCs w:val="24"/>
        </w:rPr>
        <w:t>Regulation 22BJ provides the Secretary with the discretion to require the gaining approved participant to lodge a Statement of Compliance for an approve</w:t>
      </w:r>
      <w:r w:rsidR="00D30596">
        <w:rPr>
          <w:rFonts w:ascii="Arial" w:hAnsi="Arial" w:cs="Arial"/>
          <w:szCs w:val="24"/>
        </w:rPr>
        <w:t xml:space="preserve">d rental dwelling for the </w:t>
      </w:r>
      <w:r w:rsidRPr="00F71786">
        <w:rPr>
          <w:rFonts w:ascii="Arial" w:hAnsi="Arial" w:cs="Arial"/>
          <w:szCs w:val="24"/>
        </w:rPr>
        <w:t>NRAS year if the Secretary transfers an allocation for an approved rental dwelling during an NRAS year</w:t>
      </w:r>
      <w:r w:rsidR="00D30596">
        <w:rPr>
          <w:rFonts w:ascii="Arial" w:hAnsi="Arial" w:cs="Arial"/>
          <w:szCs w:val="24"/>
        </w:rPr>
        <w:t xml:space="preserve"> or the previous NRAS year, or both</w:t>
      </w:r>
      <w:r w:rsidRPr="00F71786">
        <w:rPr>
          <w:rFonts w:ascii="Arial" w:hAnsi="Arial" w:cs="Arial"/>
          <w:szCs w:val="24"/>
        </w:rPr>
        <w:t xml:space="preserve">. </w:t>
      </w:r>
    </w:p>
    <w:p w14:paraId="03A2308C" w14:textId="77777777" w:rsidR="00E766D9" w:rsidRPr="00F71786" w:rsidRDefault="00E766D9" w:rsidP="00E766D9">
      <w:pPr>
        <w:shd w:val="clear" w:color="auto" w:fill="FFFFFF"/>
        <w:spacing w:before="120" w:after="100" w:afterAutospacing="1"/>
        <w:rPr>
          <w:rFonts w:ascii="Arial" w:hAnsi="Arial" w:cs="Arial"/>
          <w:szCs w:val="24"/>
          <w:lang w:val="en-US"/>
        </w:rPr>
      </w:pPr>
      <w:r w:rsidRPr="00F71786">
        <w:rPr>
          <w:rFonts w:ascii="Arial" w:hAnsi="Arial" w:cs="Arial"/>
          <w:szCs w:val="24"/>
        </w:rPr>
        <w:t>This regulation addresses the risk that the original approved participant will not pass on the portion of the incentive they receive to the investor given they no longer hold the allocation</w:t>
      </w:r>
      <w:r w:rsidR="00D30596">
        <w:rPr>
          <w:rFonts w:ascii="Arial" w:hAnsi="Arial" w:cs="Arial"/>
          <w:szCs w:val="24"/>
        </w:rPr>
        <w:t xml:space="preserve"> and there is no longer an ongoing relationship with the investor</w:t>
      </w:r>
      <w:r w:rsidRPr="00F71786">
        <w:rPr>
          <w:rFonts w:ascii="Arial" w:hAnsi="Arial" w:cs="Arial"/>
          <w:szCs w:val="24"/>
        </w:rPr>
        <w:t>. Under this provision, the Secretary can request the gaining approved participant to lodge the Statement of Compliance for the NRAS year, regardless of whether they held the allocation for that whole year. In this situation, the intention is that the gaining participant would be able to collect the incentive, however, the Statement of Compliance is required to be lodged before any such incentive can be paid. If the gaining approved participant requires information to complete the Statement of Compliance for the part of the NRAS year that they did not hold the allocation, the Secretary could require the previous approved participant to provide this information in a request under regulation 22D.</w:t>
      </w:r>
    </w:p>
    <w:p w14:paraId="002D2289" w14:textId="77777777" w:rsidR="0055656B" w:rsidRDefault="00E766D9" w:rsidP="007006E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CB51F0">
        <w:rPr>
          <w:rStyle w:val="BookTitle"/>
          <w:rFonts w:ascii="Arial" w:hAnsi="Arial" w:cs="Arial"/>
          <w:b/>
          <w:i w:val="0"/>
          <w:iCs w:val="0"/>
          <w:smallCaps w:val="0"/>
          <w:spacing w:val="0"/>
          <w:szCs w:val="24"/>
        </w:rPr>
        <w:t>21</w:t>
      </w:r>
      <w:r w:rsidR="0055656B">
        <w:rPr>
          <w:rStyle w:val="BookTitle"/>
          <w:rFonts w:ascii="Arial" w:hAnsi="Arial" w:cs="Arial"/>
          <w:b/>
          <w:i w:val="0"/>
          <w:iCs w:val="0"/>
          <w:smallCaps w:val="0"/>
          <w:spacing w:val="0"/>
          <w:szCs w:val="24"/>
        </w:rPr>
        <w:t xml:space="preserve"> - Before regulation 22C</w:t>
      </w:r>
    </w:p>
    <w:p w14:paraId="5E9293AC" w14:textId="77777777" w:rsidR="0055656B" w:rsidRDefault="0055656B" w:rsidP="007006E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inserts </w:t>
      </w:r>
      <w:r w:rsidR="00DA593B">
        <w:rPr>
          <w:rStyle w:val="BookTitle"/>
          <w:rFonts w:ascii="Arial" w:hAnsi="Arial" w:cs="Arial"/>
          <w:i w:val="0"/>
          <w:iCs w:val="0"/>
          <w:smallCaps w:val="0"/>
          <w:spacing w:val="0"/>
          <w:szCs w:val="24"/>
        </w:rPr>
        <w:t xml:space="preserve">a new subdivision D: </w:t>
      </w:r>
      <w:r>
        <w:rPr>
          <w:rStyle w:val="BookTitle"/>
          <w:rFonts w:ascii="Arial" w:hAnsi="Arial" w:cs="Arial"/>
          <w:i w:val="0"/>
          <w:iCs w:val="0"/>
          <w:smallCaps w:val="0"/>
          <w:spacing w:val="0"/>
          <w:szCs w:val="24"/>
        </w:rPr>
        <w:t>‘Subdivision D – General provisions’</w:t>
      </w:r>
      <w:r w:rsidR="00DA593B">
        <w:rPr>
          <w:rStyle w:val="BookTitle"/>
          <w:rFonts w:ascii="Arial" w:hAnsi="Arial" w:cs="Arial"/>
          <w:i w:val="0"/>
          <w:iCs w:val="0"/>
          <w:smallCaps w:val="0"/>
          <w:spacing w:val="0"/>
          <w:szCs w:val="24"/>
        </w:rPr>
        <w:t xml:space="preserve"> to account by the renumbering and restructuring by amendments in this Schedule</w:t>
      </w:r>
      <w:r>
        <w:rPr>
          <w:rStyle w:val="BookTitle"/>
          <w:rFonts w:ascii="Arial" w:hAnsi="Arial" w:cs="Arial"/>
          <w:i w:val="0"/>
          <w:iCs w:val="0"/>
          <w:smallCaps w:val="0"/>
          <w:spacing w:val="0"/>
          <w:szCs w:val="24"/>
        </w:rPr>
        <w:t>.</w:t>
      </w:r>
    </w:p>
    <w:p w14:paraId="38380647" w14:textId="77777777" w:rsidR="0055656B" w:rsidRDefault="0055656B" w:rsidP="007006E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CB51F0">
        <w:rPr>
          <w:rStyle w:val="BookTitle"/>
          <w:rFonts w:ascii="Arial" w:hAnsi="Arial" w:cs="Arial"/>
          <w:b/>
          <w:i w:val="0"/>
          <w:iCs w:val="0"/>
          <w:smallCaps w:val="0"/>
          <w:spacing w:val="0"/>
          <w:szCs w:val="24"/>
        </w:rPr>
        <w:t>22</w:t>
      </w:r>
      <w:r>
        <w:rPr>
          <w:rStyle w:val="BookTitle"/>
          <w:rFonts w:ascii="Arial" w:hAnsi="Arial" w:cs="Arial"/>
          <w:b/>
          <w:i w:val="0"/>
          <w:iCs w:val="0"/>
          <w:smallCaps w:val="0"/>
          <w:spacing w:val="0"/>
          <w:szCs w:val="24"/>
        </w:rPr>
        <w:t xml:space="preserve"> – Subregulation 22D(1)</w:t>
      </w:r>
    </w:p>
    <w:p w14:paraId="58559D05" w14:textId="77777777" w:rsidR="0055656B" w:rsidRDefault="0055656B" w:rsidP="007006E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w:t>
      </w:r>
      <w:r w:rsidR="009B5DF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t>
      </w:r>
      <w:r w:rsidR="00CB51F0">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previous approved participant) to another approved participant” and substitutes “(</w:t>
      </w:r>
      <w:r w:rsidR="00CB51F0">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original approved participant) to another person</w:t>
      </w:r>
      <w:r w:rsidR="00CB51F0">
        <w:rPr>
          <w:rStyle w:val="BookTitle"/>
          <w:rFonts w:ascii="Arial" w:hAnsi="Arial" w:cs="Arial"/>
          <w:i w:val="0"/>
          <w:iCs w:val="0"/>
          <w:smallCaps w:val="0"/>
          <w:spacing w:val="0"/>
          <w:szCs w:val="24"/>
        </w:rPr>
        <w:t xml:space="preserve"> or entity</w:t>
      </w:r>
      <w:r>
        <w:rPr>
          <w:rStyle w:val="BookTitle"/>
          <w:rFonts w:ascii="Arial" w:hAnsi="Arial" w:cs="Arial"/>
          <w:i w:val="0"/>
          <w:iCs w:val="0"/>
          <w:smallCaps w:val="0"/>
          <w:spacing w:val="0"/>
          <w:szCs w:val="24"/>
        </w:rPr>
        <w:t>”.</w:t>
      </w:r>
      <w:r w:rsidR="00DA593B">
        <w:rPr>
          <w:rStyle w:val="BookTitle"/>
          <w:rFonts w:ascii="Arial" w:hAnsi="Arial" w:cs="Arial"/>
          <w:i w:val="0"/>
          <w:iCs w:val="0"/>
          <w:smallCaps w:val="0"/>
          <w:spacing w:val="0"/>
          <w:szCs w:val="24"/>
        </w:rPr>
        <w:t xml:space="preserve"> This amendment makes clear that regulation 22D applies when there has been a transfer </w:t>
      </w:r>
      <w:r w:rsidR="00DA593B">
        <w:rPr>
          <w:rStyle w:val="BookTitle"/>
          <w:rFonts w:ascii="Arial" w:hAnsi="Arial" w:cs="Arial"/>
          <w:i w:val="0"/>
          <w:iCs w:val="0"/>
          <w:smallCaps w:val="0"/>
          <w:spacing w:val="0"/>
          <w:szCs w:val="24"/>
        </w:rPr>
        <w:lastRenderedPageBreak/>
        <w:t>of allocation from the original approved participant to another person (the gaining approved participant).</w:t>
      </w:r>
    </w:p>
    <w:p w14:paraId="6775B0BD" w14:textId="77777777" w:rsidR="0055656B" w:rsidRDefault="0055656B" w:rsidP="007006E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w:t>
      </w:r>
      <w:r w:rsidR="00CB51F0">
        <w:rPr>
          <w:rStyle w:val="BookTitle"/>
          <w:rFonts w:ascii="Arial" w:hAnsi="Arial" w:cs="Arial"/>
          <w:b/>
          <w:i w:val="0"/>
          <w:iCs w:val="0"/>
          <w:smallCaps w:val="0"/>
          <w:spacing w:val="0"/>
          <w:szCs w:val="24"/>
        </w:rPr>
        <w:t>3</w:t>
      </w:r>
      <w:r>
        <w:rPr>
          <w:rStyle w:val="BookTitle"/>
          <w:rFonts w:ascii="Arial" w:hAnsi="Arial" w:cs="Arial"/>
          <w:b/>
          <w:i w:val="0"/>
          <w:iCs w:val="0"/>
          <w:smallCaps w:val="0"/>
          <w:spacing w:val="0"/>
          <w:szCs w:val="24"/>
        </w:rPr>
        <w:t xml:space="preserve"> – Subregulation 22D(2)</w:t>
      </w:r>
    </w:p>
    <w:p w14:paraId="290A4064" w14:textId="77777777" w:rsidR="0055656B" w:rsidRDefault="0055656B" w:rsidP="007006E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 “previous” and substitutes “original”.</w:t>
      </w:r>
      <w:r w:rsidR="00DA593B">
        <w:rPr>
          <w:rStyle w:val="BookTitle"/>
          <w:rFonts w:ascii="Arial" w:hAnsi="Arial" w:cs="Arial"/>
          <w:i w:val="0"/>
          <w:iCs w:val="0"/>
          <w:smallCaps w:val="0"/>
          <w:spacing w:val="0"/>
          <w:szCs w:val="24"/>
        </w:rPr>
        <w:t xml:space="preserve"> This is a technical drafting amendment to change the terminology to make clear who the approved participant is at any given time. </w:t>
      </w:r>
    </w:p>
    <w:p w14:paraId="09550E3A" w14:textId="6ACFC9A6" w:rsidR="0055656B" w:rsidRDefault="0055656B" w:rsidP="007006E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w:t>
      </w:r>
      <w:r w:rsidR="00CB51F0">
        <w:rPr>
          <w:rStyle w:val="BookTitle"/>
          <w:rFonts w:ascii="Arial" w:hAnsi="Arial" w:cs="Arial"/>
          <w:b/>
          <w:i w:val="0"/>
          <w:iCs w:val="0"/>
          <w:smallCaps w:val="0"/>
          <w:spacing w:val="0"/>
          <w:szCs w:val="24"/>
        </w:rPr>
        <w:t>4</w:t>
      </w:r>
      <w:r>
        <w:rPr>
          <w:rStyle w:val="BookTitle"/>
          <w:rFonts w:ascii="Arial" w:hAnsi="Arial" w:cs="Arial"/>
          <w:b/>
          <w:i w:val="0"/>
          <w:iCs w:val="0"/>
          <w:smallCaps w:val="0"/>
          <w:spacing w:val="0"/>
          <w:szCs w:val="24"/>
        </w:rPr>
        <w:t xml:space="preserve"> – </w:t>
      </w:r>
      <w:r w:rsidR="00476B8A">
        <w:rPr>
          <w:rStyle w:val="BookTitle"/>
          <w:rFonts w:ascii="Arial" w:hAnsi="Arial" w:cs="Arial"/>
          <w:b/>
          <w:i w:val="0"/>
          <w:iCs w:val="0"/>
          <w:smallCaps w:val="0"/>
          <w:spacing w:val="0"/>
          <w:szCs w:val="24"/>
        </w:rPr>
        <w:t xml:space="preserve">Paragraphs </w:t>
      </w:r>
      <w:r>
        <w:rPr>
          <w:rStyle w:val="BookTitle"/>
          <w:rFonts w:ascii="Arial" w:hAnsi="Arial" w:cs="Arial"/>
          <w:b/>
          <w:i w:val="0"/>
          <w:iCs w:val="0"/>
          <w:smallCaps w:val="0"/>
          <w:spacing w:val="0"/>
          <w:szCs w:val="24"/>
        </w:rPr>
        <w:t>25(2)(a) and (c)</w:t>
      </w:r>
    </w:p>
    <w:p w14:paraId="1F0F8F01" w14:textId="77777777" w:rsidR="0055656B" w:rsidRDefault="0055656B" w:rsidP="007006E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 “particular allocation under regulation 21A” and substitutes “allocation under regulation 22BE”.</w:t>
      </w:r>
      <w:r w:rsidR="00DA593B">
        <w:rPr>
          <w:rStyle w:val="BookTitle"/>
          <w:rFonts w:ascii="Arial" w:hAnsi="Arial" w:cs="Arial"/>
          <w:i w:val="0"/>
          <w:iCs w:val="0"/>
          <w:smallCaps w:val="0"/>
          <w:spacing w:val="0"/>
          <w:szCs w:val="24"/>
        </w:rPr>
        <w:t xml:space="preserve"> This is a technical drafting amendment to account for the renumbering of provisions due to the amendments made by items in this Schedule.</w:t>
      </w:r>
    </w:p>
    <w:p w14:paraId="32EDDB3A" w14:textId="77777777" w:rsidR="0055656B" w:rsidRDefault="0055656B" w:rsidP="007006E5">
      <w:pPr>
        <w:rPr>
          <w:rStyle w:val="BookTitle"/>
          <w:rFonts w:ascii="Arial" w:hAnsi="Arial" w:cs="Arial"/>
          <w:b/>
          <w:i w:val="0"/>
          <w:iCs w:val="0"/>
          <w:smallCaps w:val="0"/>
          <w:spacing w:val="0"/>
          <w:szCs w:val="24"/>
        </w:rPr>
      </w:pPr>
      <w:r w:rsidRPr="00F71786">
        <w:rPr>
          <w:rStyle w:val="BookTitle"/>
          <w:rFonts w:ascii="Arial" w:hAnsi="Arial" w:cs="Arial"/>
          <w:b/>
          <w:i w:val="0"/>
          <w:iCs w:val="0"/>
          <w:smallCaps w:val="0"/>
          <w:spacing w:val="0"/>
          <w:szCs w:val="24"/>
        </w:rPr>
        <w:t>Item 2</w:t>
      </w:r>
      <w:r w:rsidR="00CB51F0">
        <w:rPr>
          <w:rStyle w:val="BookTitle"/>
          <w:rFonts w:ascii="Arial" w:hAnsi="Arial" w:cs="Arial"/>
          <w:b/>
          <w:i w:val="0"/>
          <w:iCs w:val="0"/>
          <w:smallCaps w:val="0"/>
          <w:spacing w:val="0"/>
          <w:szCs w:val="24"/>
        </w:rPr>
        <w:t>5</w:t>
      </w:r>
      <w:r w:rsidRPr="00F71786">
        <w:rPr>
          <w:rStyle w:val="BookTitle"/>
          <w:rFonts w:ascii="Arial" w:hAnsi="Arial" w:cs="Arial"/>
          <w:b/>
          <w:i w:val="0"/>
          <w:iCs w:val="0"/>
          <w:smallCaps w:val="0"/>
          <w:spacing w:val="0"/>
          <w:szCs w:val="24"/>
        </w:rPr>
        <w:t xml:space="preserve"> – Subregulation 25(4)</w:t>
      </w:r>
    </w:p>
    <w:p w14:paraId="6A000CF2" w14:textId="512E2F3F" w:rsidR="0055656B" w:rsidRPr="0055656B" w:rsidRDefault="0055656B" w:rsidP="007006E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 “a decision” and substitutes it with “an application”.</w:t>
      </w:r>
      <w:r w:rsidR="00083EDC">
        <w:rPr>
          <w:rStyle w:val="BookTitle"/>
          <w:rFonts w:ascii="Arial" w:hAnsi="Arial" w:cs="Arial"/>
          <w:i w:val="0"/>
          <w:iCs w:val="0"/>
          <w:smallCaps w:val="0"/>
          <w:spacing w:val="0"/>
          <w:szCs w:val="24"/>
        </w:rPr>
        <w:t xml:space="preserve"> This is a technical drafting amendment to make </w:t>
      </w:r>
      <w:r w:rsidR="001678E2">
        <w:rPr>
          <w:rStyle w:val="BookTitle"/>
          <w:rFonts w:ascii="Arial" w:hAnsi="Arial" w:cs="Arial"/>
          <w:i w:val="0"/>
          <w:iCs w:val="0"/>
          <w:smallCaps w:val="0"/>
          <w:spacing w:val="0"/>
          <w:szCs w:val="24"/>
        </w:rPr>
        <w:t xml:space="preserve">the reference </w:t>
      </w:r>
      <w:r w:rsidR="00083EDC">
        <w:rPr>
          <w:rStyle w:val="BookTitle"/>
          <w:rFonts w:ascii="Arial" w:hAnsi="Arial" w:cs="Arial"/>
          <w:i w:val="0"/>
          <w:iCs w:val="0"/>
          <w:smallCaps w:val="0"/>
          <w:spacing w:val="0"/>
          <w:szCs w:val="24"/>
        </w:rPr>
        <w:t>consistent</w:t>
      </w:r>
      <w:r w:rsidR="001678E2">
        <w:rPr>
          <w:rStyle w:val="BookTitle"/>
          <w:rFonts w:ascii="Arial" w:hAnsi="Arial" w:cs="Arial"/>
          <w:i w:val="0"/>
          <w:iCs w:val="0"/>
          <w:smallCaps w:val="0"/>
          <w:spacing w:val="0"/>
          <w:szCs w:val="24"/>
        </w:rPr>
        <w:t xml:space="preserve"> with </w:t>
      </w:r>
      <w:r w:rsidR="00476B8A">
        <w:rPr>
          <w:rStyle w:val="BookTitle"/>
          <w:rFonts w:ascii="Arial" w:hAnsi="Arial" w:cs="Arial"/>
          <w:i w:val="0"/>
          <w:iCs w:val="0"/>
          <w:smallCaps w:val="0"/>
          <w:spacing w:val="0"/>
          <w:szCs w:val="24"/>
        </w:rPr>
        <w:t xml:space="preserve">paragraph </w:t>
      </w:r>
      <w:r w:rsidR="001678E2">
        <w:rPr>
          <w:rStyle w:val="BookTitle"/>
          <w:rFonts w:ascii="Arial" w:hAnsi="Arial" w:cs="Arial"/>
          <w:i w:val="0"/>
          <w:iCs w:val="0"/>
          <w:smallCaps w:val="0"/>
          <w:spacing w:val="0"/>
          <w:szCs w:val="24"/>
        </w:rPr>
        <w:t>25(2)(e)</w:t>
      </w:r>
      <w:r w:rsidR="00083EDC">
        <w:rPr>
          <w:rStyle w:val="BookTitle"/>
          <w:rFonts w:ascii="Arial" w:hAnsi="Arial" w:cs="Arial"/>
          <w:i w:val="0"/>
          <w:iCs w:val="0"/>
          <w:smallCaps w:val="0"/>
          <w:spacing w:val="0"/>
          <w:szCs w:val="24"/>
        </w:rPr>
        <w:t xml:space="preserve"> the application relating to redirection of the incentive made to the </w:t>
      </w:r>
      <w:r w:rsidR="00633C46">
        <w:rPr>
          <w:rStyle w:val="BookTitle"/>
          <w:rFonts w:ascii="Arial" w:hAnsi="Arial" w:cs="Arial"/>
          <w:i w:val="0"/>
          <w:iCs w:val="0"/>
          <w:smallCaps w:val="0"/>
          <w:spacing w:val="0"/>
          <w:szCs w:val="24"/>
        </w:rPr>
        <w:t>AAT</w:t>
      </w:r>
      <w:r w:rsidR="00083EDC">
        <w:rPr>
          <w:rStyle w:val="BookTitle"/>
          <w:rFonts w:ascii="Arial" w:hAnsi="Arial" w:cs="Arial"/>
          <w:i w:val="0"/>
          <w:iCs w:val="0"/>
          <w:smallCaps w:val="0"/>
          <w:spacing w:val="0"/>
          <w:szCs w:val="24"/>
        </w:rPr>
        <w:t xml:space="preserve"> </w:t>
      </w:r>
    </w:p>
    <w:p w14:paraId="1EFD87B1" w14:textId="5BF52BFE" w:rsidR="0055656B" w:rsidRDefault="00CB51F0" w:rsidP="0055656B">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26</w:t>
      </w:r>
      <w:r w:rsidR="0055656B">
        <w:rPr>
          <w:rStyle w:val="BookTitle"/>
          <w:rFonts w:ascii="Arial" w:hAnsi="Arial" w:cs="Arial"/>
          <w:b/>
          <w:i w:val="0"/>
          <w:iCs w:val="0"/>
          <w:smallCaps w:val="0"/>
          <w:spacing w:val="0"/>
          <w:szCs w:val="24"/>
        </w:rPr>
        <w:t xml:space="preserve"> – </w:t>
      </w:r>
      <w:r w:rsidR="00FF7E7F">
        <w:rPr>
          <w:rStyle w:val="BookTitle"/>
          <w:rFonts w:ascii="Arial" w:hAnsi="Arial" w:cs="Arial"/>
          <w:b/>
          <w:i w:val="0"/>
          <w:iCs w:val="0"/>
          <w:smallCaps w:val="0"/>
          <w:spacing w:val="0"/>
          <w:szCs w:val="24"/>
        </w:rPr>
        <w:t xml:space="preserve">Subregulation </w:t>
      </w:r>
      <w:r w:rsidR="0055656B">
        <w:rPr>
          <w:rStyle w:val="BookTitle"/>
          <w:rFonts w:ascii="Arial" w:hAnsi="Arial" w:cs="Arial"/>
          <w:b/>
          <w:i w:val="0"/>
          <w:iCs w:val="0"/>
          <w:smallCaps w:val="0"/>
          <w:spacing w:val="0"/>
          <w:szCs w:val="24"/>
        </w:rPr>
        <w:t>25(4)(a)</w:t>
      </w:r>
    </w:p>
    <w:p w14:paraId="7F4B5ABA" w14:textId="2BDF6FF4" w:rsidR="001678E2" w:rsidRPr="0055656B" w:rsidRDefault="0055656B" w:rsidP="001678E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 “a decision” and substitutes it with “an application”.</w:t>
      </w:r>
      <w:r w:rsidR="001678E2">
        <w:rPr>
          <w:rStyle w:val="BookTitle"/>
          <w:rFonts w:ascii="Arial" w:hAnsi="Arial" w:cs="Arial"/>
          <w:i w:val="0"/>
          <w:iCs w:val="0"/>
          <w:smallCaps w:val="0"/>
          <w:spacing w:val="0"/>
          <w:szCs w:val="24"/>
        </w:rPr>
        <w:t xml:space="preserve"> This is a technical drafting amendment to make the reference consistent with </w:t>
      </w:r>
      <w:r w:rsidR="00476B8A">
        <w:rPr>
          <w:rStyle w:val="BookTitle"/>
          <w:rFonts w:ascii="Arial" w:hAnsi="Arial" w:cs="Arial"/>
          <w:i w:val="0"/>
          <w:iCs w:val="0"/>
          <w:smallCaps w:val="0"/>
          <w:spacing w:val="0"/>
          <w:szCs w:val="24"/>
        </w:rPr>
        <w:t xml:space="preserve">paragraph </w:t>
      </w:r>
      <w:r w:rsidR="001678E2">
        <w:rPr>
          <w:rStyle w:val="BookTitle"/>
          <w:rFonts w:ascii="Arial" w:hAnsi="Arial" w:cs="Arial"/>
          <w:i w:val="0"/>
          <w:iCs w:val="0"/>
          <w:smallCaps w:val="0"/>
          <w:spacing w:val="0"/>
          <w:szCs w:val="24"/>
        </w:rPr>
        <w:t xml:space="preserve">25(2)(e) the application relating to redirection of the incentive made to the </w:t>
      </w:r>
      <w:r w:rsidR="00633C46">
        <w:rPr>
          <w:rStyle w:val="BookTitle"/>
          <w:rFonts w:ascii="Arial" w:hAnsi="Arial" w:cs="Arial"/>
          <w:i w:val="0"/>
          <w:iCs w:val="0"/>
          <w:smallCaps w:val="0"/>
          <w:spacing w:val="0"/>
          <w:szCs w:val="24"/>
        </w:rPr>
        <w:t>AAT</w:t>
      </w:r>
      <w:r w:rsidR="001678E2">
        <w:rPr>
          <w:rStyle w:val="BookTitle"/>
          <w:rFonts w:ascii="Arial" w:hAnsi="Arial" w:cs="Arial"/>
          <w:i w:val="0"/>
          <w:iCs w:val="0"/>
          <w:smallCaps w:val="0"/>
          <w:spacing w:val="0"/>
          <w:szCs w:val="24"/>
        </w:rPr>
        <w:t xml:space="preserve">. </w:t>
      </w:r>
    </w:p>
    <w:p w14:paraId="08E49213" w14:textId="77777777" w:rsidR="0055656B" w:rsidRDefault="00CB51F0" w:rsidP="007006E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27</w:t>
      </w:r>
      <w:r w:rsidR="0055656B">
        <w:rPr>
          <w:rStyle w:val="BookTitle"/>
          <w:rFonts w:ascii="Arial" w:hAnsi="Arial" w:cs="Arial"/>
          <w:b/>
          <w:i w:val="0"/>
          <w:iCs w:val="0"/>
          <w:smallCaps w:val="0"/>
          <w:spacing w:val="0"/>
          <w:szCs w:val="24"/>
        </w:rPr>
        <w:t xml:space="preserve"> – Subregulation 28(3)</w:t>
      </w:r>
    </w:p>
    <w:p w14:paraId="43C4AA29" w14:textId="35D6B83C" w:rsidR="0055656B" w:rsidRPr="0055656B" w:rsidRDefault="0055656B" w:rsidP="007006E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repeals subregulation 28(3).</w:t>
      </w:r>
      <w:r w:rsidR="001678E2">
        <w:rPr>
          <w:rStyle w:val="BookTitle"/>
          <w:rFonts w:ascii="Arial" w:hAnsi="Arial" w:cs="Arial"/>
          <w:i w:val="0"/>
          <w:iCs w:val="0"/>
          <w:smallCaps w:val="0"/>
          <w:spacing w:val="0"/>
          <w:szCs w:val="24"/>
        </w:rPr>
        <w:t xml:space="preserve"> Subregulation 28(3) previously set out that an approved participant may request a review by the Secretary of the amount of incentive in accordance with guidelines issued by the </w:t>
      </w:r>
      <w:r w:rsidR="00917E4E">
        <w:rPr>
          <w:rStyle w:val="BookTitle"/>
          <w:rFonts w:ascii="Arial" w:hAnsi="Arial" w:cs="Arial"/>
          <w:i w:val="0"/>
          <w:iCs w:val="0"/>
          <w:smallCaps w:val="0"/>
          <w:spacing w:val="0"/>
          <w:szCs w:val="24"/>
        </w:rPr>
        <w:t>D</w:t>
      </w:r>
      <w:r w:rsidR="001678E2">
        <w:rPr>
          <w:rStyle w:val="BookTitle"/>
          <w:rFonts w:ascii="Arial" w:hAnsi="Arial" w:cs="Arial"/>
          <w:i w:val="0"/>
          <w:iCs w:val="0"/>
          <w:smallCaps w:val="0"/>
          <w:spacing w:val="0"/>
          <w:szCs w:val="24"/>
        </w:rPr>
        <w:t xml:space="preserve">epartment. There will be a new internal review </w:t>
      </w:r>
      <w:r w:rsidR="00A90EDB">
        <w:rPr>
          <w:rStyle w:val="BookTitle"/>
          <w:rFonts w:ascii="Arial" w:hAnsi="Arial" w:cs="Arial"/>
          <w:i w:val="0"/>
          <w:iCs w:val="0"/>
          <w:smallCaps w:val="0"/>
          <w:spacing w:val="0"/>
          <w:szCs w:val="24"/>
        </w:rPr>
        <w:t>regulation</w:t>
      </w:r>
      <w:r w:rsidR="001678E2">
        <w:rPr>
          <w:rStyle w:val="BookTitle"/>
          <w:rFonts w:ascii="Arial" w:hAnsi="Arial" w:cs="Arial"/>
          <w:i w:val="0"/>
          <w:iCs w:val="0"/>
          <w:smallCaps w:val="0"/>
          <w:spacing w:val="0"/>
          <w:szCs w:val="24"/>
        </w:rPr>
        <w:t xml:space="preserve"> inserted by item </w:t>
      </w:r>
      <w:r w:rsidR="00961854">
        <w:rPr>
          <w:rStyle w:val="BookTitle"/>
          <w:rFonts w:ascii="Arial" w:hAnsi="Arial" w:cs="Arial"/>
          <w:i w:val="0"/>
          <w:iCs w:val="0"/>
          <w:smallCaps w:val="0"/>
          <w:spacing w:val="0"/>
          <w:szCs w:val="24"/>
        </w:rPr>
        <w:t xml:space="preserve">28 </w:t>
      </w:r>
      <w:r w:rsidR="001678E2">
        <w:rPr>
          <w:rStyle w:val="BookTitle"/>
          <w:rFonts w:ascii="Arial" w:hAnsi="Arial" w:cs="Arial"/>
          <w:i w:val="0"/>
          <w:iCs w:val="0"/>
          <w:smallCaps w:val="0"/>
          <w:spacing w:val="0"/>
          <w:szCs w:val="24"/>
        </w:rPr>
        <w:t>of this Schedule and therefore subregulation 28(3) is no longer required.</w:t>
      </w:r>
    </w:p>
    <w:p w14:paraId="6AC0B6C4" w14:textId="77777777" w:rsidR="00385D30" w:rsidRDefault="00696659"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28</w:t>
      </w:r>
      <w:r w:rsidR="0055656B">
        <w:rPr>
          <w:rStyle w:val="BookTitle"/>
          <w:rFonts w:ascii="Arial" w:hAnsi="Arial" w:cs="Arial"/>
          <w:b/>
          <w:i w:val="0"/>
          <w:iCs w:val="0"/>
          <w:smallCaps w:val="0"/>
          <w:spacing w:val="0"/>
          <w:szCs w:val="24"/>
        </w:rPr>
        <w:t xml:space="preserve"> – At the end of regulation 28</w:t>
      </w:r>
    </w:p>
    <w:p w14:paraId="7E306F2A" w14:textId="77777777" w:rsidR="0055656B" w:rsidRDefault="0055656B"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adds </w:t>
      </w:r>
      <w:r w:rsidR="001678E2">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regulation</w:t>
      </w:r>
      <w:r w:rsidR="001678E2">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on internal review in</w:t>
      </w:r>
      <w:r w:rsidR="004621BE">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regulation 28.</w:t>
      </w:r>
    </w:p>
    <w:p w14:paraId="2325A907" w14:textId="77777777" w:rsidR="003419BB" w:rsidRDefault="003419BB" w:rsidP="003419BB">
      <w:pPr>
        <w:spacing w:before="120"/>
        <w:rPr>
          <w:rFonts w:ascii="Arial" w:hAnsi="Arial" w:cs="Arial"/>
        </w:rPr>
      </w:pPr>
      <w:r>
        <w:rPr>
          <w:rFonts w:ascii="Arial" w:hAnsi="Arial" w:cs="Arial"/>
        </w:rPr>
        <w:t xml:space="preserve">This </w:t>
      </w:r>
      <w:r w:rsidR="00A90EDB">
        <w:rPr>
          <w:rFonts w:ascii="Arial" w:hAnsi="Arial" w:cs="Arial"/>
        </w:rPr>
        <w:t>regulation</w:t>
      </w:r>
      <w:r>
        <w:rPr>
          <w:rFonts w:ascii="Arial" w:hAnsi="Arial" w:cs="Arial"/>
        </w:rPr>
        <w:t xml:space="preserve"> makes clear that internal review is available to an approved participant who is affected by </w:t>
      </w:r>
      <w:r w:rsidR="004621BE">
        <w:rPr>
          <w:rFonts w:ascii="Arial" w:hAnsi="Arial" w:cs="Arial"/>
        </w:rPr>
        <w:t xml:space="preserve">a </w:t>
      </w:r>
      <w:r>
        <w:rPr>
          <w:rFonts w:ascii="Arial" w:hAnsi="Arial" w:cs="Arial"/>
        </w:rPr>
        <w:t xml:space="preserve">decision of the Secretary or Secretary’s delegate to reduce the amount of an incentive. The reference to ‘approved participant’ here includes </w:t>
      </w:r>
      <w:r w:rsidR="008B6923">
        <w:rPr>
          <w:rFonts w:ascii="Arial" w:hAnsi="Arial" w:cs="Arial"/>
        </w:rPr>
        <w:t xml:space="preserve">a </w:t>
      </w:r>
      <w:r>
        <w:rPr>
          <w:rFonts w:ascii="Arial" w:hAnsi="Arial" w:cs="Arial"/>
        </w:rPr>
        <w:t>gaining approved participant where there has been a transfer or redirection.</w:t>
      </w:r>
    </w:p>
    <w:p w14:paraId="76D2344D" w14:textId="26676CCC" w:rsidR="003419BB" w:rsidRDefault="003419BB" w:rsidP="003419BB">
      <w:pPr>
        <w:spacing w:before="120"/>
        <w:rPr>
          <w:rFonts w:ascii="Arial" w:hAnsi="Arial" w:cs="Arial"/>
        </w:rPr>
      </w:pPr>
      <w:r>
        <w:rPr>
          <w:rFonts w:ascii="Arial" w:hAnsi="Arial" w:cs="Arial"/>
        </w:rPr>
        <w:t>The decision-maker must give written notice of the reviewable decision to the approved participant</w:t>
      </w:r>
      <w:r w:rsidR="004621BE">
        <w:rPr>
          <w:rFonts w:ascii="Arial" w:hAnsi="Arial" w:cs="Arial"/>
        </w:rPr>
        <w:t xml:space="preserve"> as part of the original decision.</w:t>
      </w:r>
      <w:r>
        <w:rPr>
          <w:rFonts w:ascii="Arial" w:hAnsi="Arial" w:cs="Arial"/>
        </w:rPr>
        <w:t xml:space="preserve"> </w:t>
      </w:r>
      <w:r w:rsidR="004621BE">
        <w:rPr>
          <w:rFonts w:ascii="Arial" w:hAnsi="Arial" w:cs="Arial"/>
        </w:rPr>
        <w:t>T</w:t>
      </w:r>
      <w:r>
        <w:rPr>
          <w:rFonts w:ascii="Arial" w:hAnsi="Arial" w:cs="Arial"/>
        </w:rPr>
        <w:t xml:space="preserve">he approved participant </w:t>
      </w:r>
      <w:r w:rsidR="004621BE">
        <w:rPr>
          <w:rFonts w:ascii="Arial" w:hAnsi="Arial" w:cs="Arial"/>
        </w:rPr>
        <w:t xml:space="preserve">must </w:t>
      </w:r>
      <w:r>
        <w:rPr>
          <w:rFonts w:ascii="Arial" w:hAnsi="Arial" w:cs="Arial"/>
        </w:rPr>
        <w:t>request the decision-maker to review the decision</w:t>
      </w:r>
      <w:r w:rsidR="001678E2">
        <w:rPr>
          <w:rFonts w:ascii="Arial" w:hAnsi="Arial" w:cs="Arial"/>
        </w:rPr>
        <w:t xml:space="preserve"> within 6</w:t>
      </w:r>
      <w:r>
        <w:rPr>
          <w:rFonts w:ascii="Arial" w:hAnsi="Arial" w:cs="Arial"/>
        </w:rPr>
        <w:t>0 days after being notified in writing of the original or remade decision to reduce the incentive amount.</w:t>
      </w:r>
      <w:r w:rsidR="008B6923">
        <w:rPr>
          <w:rFonts w:ascii="Arial" w:hAnsi="Arial" w:cs="Arial"/>
        </w:rPr>
        <w:t xml:space="preserve"> This imposes a time limit on seeking internal review; this limit did not previous</w:t>
      </w:r>
      <w:r w:rsidR="00917E4E">
        <w:rPr>
          <w:rFonts w:ascii="Arial" w:hAnsi="Arial" w:cs="Arial"/>
        </w:rPr>
        <w:t>ly</w:t>
      </w:r>
      <w:r w:rsidR="008B6923">
        <w:rPr>
          <w:rFonts w:ascii="Arial" w:hAnsi="Arial" w:cs="Arial"/>
        </w:rPr>
        <w:t xml:space="preserve"> exist in the Regulations.</w:t>
      </w:r>
    </w:p>
    <w:p w14:paraId="792D681A" w14:textId="0966B269" w:rsidR="00381FDF" w:rsidRDefault="003419BB" w:rsidP="003419BB">
      <w:r>
        <w:rPr>
          <w:rFonts w:ascii="Arial" w:hAnsi="Arial" w:cs="Arial"/>
        </w:rPr>
        <w:lastRenderedPageBreak/>
        <w:t xml:space="preserve">If an internal review has not been completed after two months of requesting the review, a person may apply for review to the </w:t>
      </w:r>
      <w:r w:rsidR="00633C46">
        <w:rPr>
          <w:rFonts w:ascii="Arial" w:hAnsi="Arial" w:cs="Arial"/>
        </w:rPr>
        <w:t>AAT</w:t>
      </w:r>
      <w:r>
        <w:rPr>
          <w:rStyle w:val="BookTitle"/>
          <w:rFonts w:ascii="Arial" w:hAnsi="Arial" w:cs="Arial"/>
          <w:i w:val="0"/>
          <w:iCs w:val="0"/>
          <w:smallCaps w:val="0"/>
          <w:spacing w:val="0"/>
          <w:sz w:val="22"/>
          <w:szCs w:val="24"/>
        </w:rPr>
        <w:t>.</w:t>
      </w:r>
    </w:p>
    <w:p w14:paraId="5DFFB0A5" w14:textId="77777777" w:rsidR="005467DA" w:rsidRDefault="00696659"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29</w:t>
      </w:r>
      <w:r w:rsidR="005467DA">
        <w:rPr>
          <w:rStyle w:val="BookTitle"/>
          <w:rFonts w:ascii="Arial" w:hAnsi="Arial" w:cs="Arial"/>
          <w:b/>
          <w:i w:val="0"/>
          <w:iCs w:val="0"/>
          <w:smallCaps w:val="0"/>
          <w:spacing w:val="0"/>
          <w:szCs w:val="24"/>
        </w:rPr>
        <w:t xml:space="preserve"> – Subregulation 30A(2)</w:t>
      </w:r>
    </w:p>
    <w:p w14:paraId="352885E1" w14:textId="77777777" w:rsidR="005467DA" w:rsidRPr="005467DA" w:rsidRDefault="005467DA"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 the reference to “contractual arrangement” and substitutes</w:t>
      </w:r>
      <w:r w:rsidR="00E64599">
        <w:rPr>
          <w:rStyle w:val="BookTitle"/>
          <w:rFonts w:ascii="Arial" w:hAnsi="Arial" w:cs="Arial"/>
          <w:i w:val="0"/>
          <w:iCs w:val="0"/>
          <w:smallCaps w:val="0"/>
          <w:spacing w:val="0"/>
          <w:szCs w:val="24"/>
        </w:rPr>
        <w:t xml:space="preserve"> it to “legal obligation”. A</w:t>
      </w:r>
      <w:r>
        <w:rPr>
          <w:rStyle w:val="BookTitle"/>
          <w:rFonts w:ascii="Arial" w:hAnsi="Arial" w:cs="Arial"/>
          <w:i w:val="0"/>
          <w:iCs w:val="0"/>
          <w:smallCaps w:val="0"/>
          <w:spacing w:val="0"/>
          <w:szCs w:val="24"/>
        </w:rPr>
        <w:t xml:space="preserve">n approved participant must pass on an incentive to an investor in accordance with </w:t>
      </w:r>
      <w:r w:rsidR="00222903">
        <w:rPr>
          <w:rStyle w:val="BookTitle"/>
          <w:rFonts w:ascii="Arial" w:hAnsi="Arial" w:cs="Arial"/>
          <w:i w:val="0"/>
          <w:iCs w:val="0"/>
          <w:smallCaps w:val="0"/>
          <w:spacing w:val="0"/>
          <w:szCs w:val="24"/>
        </w:rPr>
        <w:t xml:space="preserve">any </w:t>
      </w:r>
      <w:r>
        <w:rPr>
          <w:rStyle w:val="BookTitle"/>
          <w:rFonts w:ascii="Arial" w:hAnsi="Arial" w:cs="Arial"/>
          <w:i w:val="0"/>
          <w:iCs w:val="0"/>
          <w:smallCaps w:val="0"/>
          <w:spacing w:val="0"/>
          <w:szCs w:val="24"/>
        </w:rPr>
        <w:t xml:space="preserve">legal obligation, </w:t>
      </w:r>
      <w:r w:rsidR="00222903">
        <w:rPr>
          <w:rStyle w:val="BookTitle"/>
          <w:rFonts w:ascii="Arial" w:hAnsi="Arial" w:cs="Arial"/>
          <w:i w:val="0"/>
          <w:iCs w:val="0"/>
          <w:smallCaps w:val="0"/>
          <w:spacing w:val="0"/>
          <w:szCs w:val="24"/>
        </w:rPr>
        <w:t>whether this obligation arises under a contract, deed or otherwise</w:t>
      </w:r>
      <w:r>
        <w:rPr>
          <w:rStyle w:val="BookTitle"/>
          <w:rFonts w:ascii="Arial" w:hAnsi="Arial" w:cs="Arial"/>
          <w:i w:val="0"/>
          <w:iCs w:val="0"/>
          <w:smallCaps w:val="0"/>
          <w:spacing w:val="0"/>
          <w:szCs w:val="24"/>
        </w:rPr>
        <w:t>.</w:t>
      </w:r>
    </w:p>
    <w:p w14:paraId="6EA4DDB4" w14:textId="77777777" w:rsidR="00381FDF" w:rsidRDefault="00696659"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30</w:t>
      </w:r>
      <w:r w:rsidR="00381FDF">
        <w:rPr>
          <w:rStyle w:val="BookTitle"/>
          <w:rFonts w:ascii="Arial" w:hAnsi="Arial" w:cs="Arial"/>
          <w:b/>
          <w:i w:val="0"/>
          <w:iCs w:val="0"/>
          <w:smallCaps w:val="0"/>
          <w:spacing w:val="0"/>
          <w:szCs w:val="24"/>
        </w:rPr>
        <w:t xml:space="preserve"> – Subregulation 30B(1A)</w:t>
      </w:r>
    </w:p>
    <w:p w14:paraId="45DA41D8" w14:textId="77777777" w:rsidR="00381FDF" w:rsidRDefault="00381FDF"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 “21D” and substitutes it with”22BH”.</w:t>
      </w:r>
      <w:r w:rsidR="005467DA">
        <w:rPr>
          <w:rStyle w:val="BookTitle"/>
          <w:rFonts w:ascii="Arial" w:hAnsi="Arial" w:cs="Arial"/>
          <w:i w:val="0"/>
          <w:iCs w:val="0"/>
          <w:smallCaps w:val="0"/>
          <w:spacing w:val="0"/>
          <w:szCs w:val="24"/>
        </w:rPr>
        <w:t xml:space="preserve"> This is a technical drafting amendment to account for the renumbering of provisions due to the amendments made by items in this Schedule.</w:t>
      </w:r>
    </w:p>
    <w:p w14:paraId="611CD442" w14:textId="77777777" w:rsidR="00381FDF" w:rsidRDefault="00696659"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31</w:t>
      </w:r>
      <w:r w:rsidR="00381FDF">
        <w:rPr>
          <w:rStyle w:val="BookTitle"/>
          <w:rFonts w:ascii="Arial" w:hAnsi="Arial" w:cs="Arial"/>
          <w:b/>
          <w:i w:val="0"/>
          <w:iCs w:val="0"/>
          <w:smallCaps w:val="0"/>
          <w:spacing w:val="0"/>
          <w:szCs w:val="24"/>
        </w:rPr>
        <w:t xml:space="preserve"> – Subregulation 30B(2)</w:t>
      </w:r>
    </w:p>
    <w:p w14:paraId="2A07CB2F" w14:textId="77777777" w:rsidR="00381FDF" w:rsidRDefault="00381FDF"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omits “within a reasonable time after receiving the incentive”</w:t>
      </w:r>
      <w:r w:rsidR="00B958DE">
        <w:rPr>
          <w:rStyle w:val="BookTitle"/>
          <w:rFonts w:ascii="Arial" w:hAnsi="Arial" w:cs="Arial"/>
          <w:i w:val="0"/>
          <w:iCs w:val="0"/>
          <w:smallCaps w:val="0"/>
          <w:spacing w:val="0"/>
          <w:szCs w:val="24"/>
        </w:rPr>
        <w:t xml:space="preserve"> and inserts new provisions into subregulation 30B</w:t>
      </w:r>
    </w:p>
    <w:p w14:paraId="080A9070" w14:textId="30EA18CF" w:rsidR="00B958DE" w:rsidRDefault="00752776" w:rsidP="00B958DE">
      <w:pPr>
        <w:pStyle w:val="ESExplanationText"/>
        <w:rPr>
          <w:rFonts w:ascii="Arial" w:hAnsi="Arial" w:cs="Arial"/>
        </w:rPr>
      </w:pPr>
      <w:r>
        <w:rPr>
          <w:rFonts w:ascii="Arial" w:hAnsi="Arial" w:cs="Arial"/>
        </w:rPr>
        <w:t>Previous</w:t>
      </w:r>
      <w:r w:rsidR="00B958DE">
        <w:rPr>
          <w:rFonts w:ascii="Arial" w:hAnsi="Arial" w:cs="Arial"/>
        </w:rPr>
        <w:t>ly, sub</w:t>
      </w:r>
      <w:r w:rsidR="00A90EDB">
        <w:rPr>
          <w:rFonts w:ascii="Arial" w:hAnsi="Arial" w:cs="Arial"/>
        </w:rPr>
        <w:t>regulation</w:t>
      </w:r>
      <w:r w:rsidR="00B958DE">
        <w:rPr>
          <w:rFonts w:ascii="Arial" w:hAnsi="Arial" w:cs="Arial"/>
        </w:rPr>
        <w:t xml:space="preserve"> 30B(3) state</w:t>
      </w:r>
      <w:r w:rsidR="00917E4E">
        <w:rPr>
          <w:rFonts w:ascii="Arial" w:hAnsi="Arial" w:cs="Arial"/>
        </w:rPr>
        <w:t>d</w:t>
      </w:r>
      <w:r w:rsidR="00B958DE">
        <w:rPr>
          <w:rFonts w:ascii="Arial" w:hAnsi="Arial" w:cs="Arial"/>
        </w:rPr>
        <w:t xml:space="preserve"> that if the approved participant d</w:t>
      </w:r>
      <w:r w:rsidR="00917E4E">
        <w:rPr>
          <w:rFonts w:ascii="Arial" w:hAnsi="Arial" w:cs="Arial"/>
        </w:rPr>
        <w:t>oes</w:t>
      </w:r>
      <w:r w:rsidR="00B958DE">
        <w:rPr>
          <w:rFonts w:ascii="Arial" w:hAnsi="Arial" w:cs="Arial"/>
        </w:rPr>
        <w:t xml:space="preserve"> not comply with the requirement to pass on incentives within 90 days after the approved participant receives the incentives, the approved participant is taken not to have complied with the requirement within a reasonable time. However, there may be different contractual arrangements between approved participants and investors to pass on incentives in less than 90 days. To account for this, sub</w:t>
      </w:r>
      <w:r w:rsidR="00A90EDB">
        <w:rPr>
          <w:rFonts w:ascii="Arial" w:hAnsi="Arial" w:cs="Arial"/>
        </w:rPr>
        <w:t>regulation</w:t>
      </w:r>
      <w:r w:rsidR="00913196">
        <w:rPr>
          <w:rFonts w:ascii="Arial" w:hAnsi="Arial" w:cs="Arial"/>
        </w:rPr>
        <w:t xml:space="preserve"> 30B(2)</w:t>
      </w:r>
      <w:r w:rsidR="005467DA">
        <w:rPr>
          <w:rFonts w:ascii="Arial" w:hAnsi="Arial" w:cs="Arial"/>
        </w:rPr>
        <w:t xml:space="preserve"> clarifies</w:t>
      </w:r>
      <w:r w:rsidR="00B958DE">
        <w:rPr>
          <w:rFonts w:ascii="Arial" w:hAnsi="Arial" w:cs="Arial"/>
        </w:rPr>
        <w:t xml:space="preserve"> that if the contract specifies a timeframe for passing on the incentive, the approved participant must comply with that requirement (provided it is no more than 90 days). If the contract does not specify a timeframe, then the approved participant must pass on incentives within 90 days.</w:t>
      </w:r>
    </w:p>
    <w:p w14:paraId="1853BB4F" w14:textId="77777777" w:rsidR="005467DA" w:rsidRDefault="00696659"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32</w:t>
      </w:r>
      <w:r w:rsidR="00381FDF">
        <w:rPr>
          <w:rStyle w:val="BookTitle"/>
          <w:rFonts w:ascii="Arial" w:hAnsi="Arial" w:cs="Arial"/>
          <w:b/>
          <w:i w:val="0"/>
          <w:iCs w:val="0"/>
          <w:smallCaps w:val="0"/>
          <w:spacing w:val="0"/>
          <w:szCs w:val="24"/>
        </w:rPr>
        <w:t xml:space="preserve"> – </w:t>
      </w:r>
      <w:r w:rsidR="005467DA">
        <w:rPr>
          <w:rStyle w:val="BookTitle"/>
          <w:rFonts w:ascii="Arial" w:hAnsi="Arial" w:cs="Arial"/>
          <w:b/>
          <w:i w:val="0"/>
          <w:iCs w:val="0"/>
          <w:smallCaps w:val="0"/>
          <w:spacing w:val="0"/>
          <w:szCs w:val="24"/>
        </w:rPr>
        <w:t>At the end of Division 2 of Part 4</w:t>
      </w:r>
    </w:p>
    <w:p w14:paraId="5F457607" w14:textId="77777777" w:rsidR="005467DA" w:rsidRPr="005467DA" w:rsidRDefault="005467DA"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inserts a new </w:t>
      </w:r>
      <w:r w:rsidR="00A90ED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30E that requires approved participants to give a summary of the approved participants code of conduct to their investors on or before the later of 28 days after the Regulations commence; or 28 days after the investor becomes an investor for the dwelling. This ensures that investors are fully aware of their rights under the Scheme.</w:t>
      </w:r>
    </w:p>
    <w:p w14:paraId="06CDCA74" w14:textId="77777777" w:rsidR="00381FDF" w:rsidRDefault="00696659"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33</w:t>
      </w:r>
      <w:r w:rsidR="005467DA">
        <w:rPr>
          <w:rStyle w:val="BookTitle"/>
          <w:rFonts w:ascii="Arial" w:hAnsi="Arial" w:cs="Arial"/>
          <w:b/>
          <w:i w:val="0"/>
          <w:iCs w:val="0"/>
          <w:smallCaps w:val="0"/>
          <w:spacing w:val="0"/>
          <w:szCs w:val="24"/>
        </w:rPr>
        <w:t xml:space="preserve"> - </w:t>
      </w:r>
      <w:r w:rsidR="00381FDF">
        <w:rPr>
          <w:rStyle w:val="BookTitle"/>
          <w:rFonts w:ascii="Arial" w:hAnsi="Arial" w:cs="Arial"/>
          <w:b/>
          <w:i w:val="0"/>
          <w:iCs w:val="0"/>
          <w:smallCaps w:val="0"/>
          <w:spacing w:val="0"/>
          <w:szCs w:val="24"/>
        </w:rPr>
        <w:t>Regulation 32</w:t>
      </w:r>
    </w:p>
    <w:p w14:paraId="1FDC8ACD" w14:textId="77777777" w:rsidR="00381FDF" w:rsidRDefault="00381FDF" w:rsidP="00B958DE">
      <w:pPr>
        <w:pStyle w:val="ESExplanationText"/>
        <w:rPr>
          <w:rFonts w:ascii="Arial" w:hAnsi="Arial" w:cs="Arial"/>
        </w:rPr>
      </w:pPr>
      <w:r>
        <w:rPr>
          <w:rStyle w:val="BookTitle"/>
          <w:rFonts w:ascii="Arial" w:hAnsi="Arial" w:cs="Arial"/>
          <w:i w:val="0"/>
          <w:iCs w:val="0"/>
          <w:smallCaps w:val="0"/>
          <w:spacing w:val="0"/>
        </w:rPr>
        <w:t xml:space="preserve">This item repeals the </w:t>
      </w:r>
      <w:r w:rsidR="00752776">
        <w:rPr>
          <w:rStyle w:val="BookTitle"/>
          <w:rFonts w:ascii="Arial" w:hAnsi="Arial" w:cs="Arial"/>
          <w:i w:val="0"/>
          <w:iCs w:val="0"/>
          <w:smallCaps w:val="0"/>
          <w:spacing w:val="0"/>
        </w:rPr>
        <w:t>previous</w:t>
      </w:r>
      <w:r>
        <w:rPr>
          <w:rStyle w:val="BookTitle"/>
          <w:rFonts w:ascii="Arial" w:hAnsi="Arial" w:cs="Arial"/>
          <w:i w:val="0"/>
          <w:iCs w:val="0"/>
          <w:smallCaps w:val="0"/>
          <w:spacing w:val="0"/>
        </w:rPr>
        <w:t xml:space="preserve"> regulation 32 and substitutes </w:t>
      </w:r>
      <w:r w:rsidR="00B958DE">
        <w:rPr>
          <w:rStyle w:val="BookTitle"/>
          <w:rFonts w:ascii="Arial" w:hAnsi="Arial" w:cs="Arial"/>
          <w:i w:val="0"/>
          <w:iCs w:val="0"/>
          <w:smallCaps w:val="0"/>
          <w:spacing w:val="0"/>
        </w:rPr>
        <w:t xml:space="preserve">it with a new </w:t>
      </w:r>
      <w:r w:rsidR="00A90EDB">
        <w:rPr>
          <w:rStyle w:val="BookTitle"/>
          <w:rFonts w:ascii="Arial" w:hAnsi="Arial" w:cs="Arial"/>
          <w:i w:val="0"/>
          <w:iCs w:val="0"/>
          <w:smallCaps w:val="0"/>
          <w:spacing w:val="0"/>
        </w:rPr>
        <w:t>regulation</w:t>
      </w:r>
      <w:r w:rsidR="00B958DE">
        <w:rPr>
          <w:rStyle w:val="BookTitle"/>
          <w:rFonts w:ascii="Arial" w:hAnsi="Arial" w:cs="Arial"/>
          <w:i w:val="0"/>
          <w:iCs w:val="0"/>
          <w:smallCaps w:val="0"/>
          <w:spacing w:val="0"/>
        </w:rPr>
        <w:t xml:space="preserve"> 32 on ‘Sharing and use of information’. </w:t>
      </w:r>
      <w:r w:rsidR="00A90EDB">
        <w:rPr>
          <w:rFonts w:ascii="Arial" w:hAnsi="Arial" w:cs="Arial"/>
        </w:rPr>
        <w:t>Regulation</w:t>
      </w:r>
      <w:r w:rsidR="00B958DE">
        <w:rPr>
          <w:rFonts w:ascii="Arial" w:hAnsi="Arial" w:cs="Arial"/>
        </w:rPr>
        <w:t xml:space="preserve"> 32 </w:t>
      </w:r>
      <w:r w:rsidR="00E64599">
        <w:rPr>
          <w:rFonts w:ascii="Arial" w:hAnsi="Arial" w:cs="Arial"/>
        </w:rPr>
        <w:t>provides</w:t>
      </w:r>
      <w:r w:rsidR="00B958DE">
        <w:rPr>
          <w:rFonts w:ascii="Arial" w:hAnsi="Arial" w:cs="Arial"/>
        </w:rPr>
        <w:t xml:space="preserve"> that information (including </w:t>
      </w:r>
      <w:r w:rsidR="00B958DE" w:rsidRPr="009B5DF3">
        <w:rPr>
          <w:rFonts w:ascii="Arial" w:hAnsi="Arial" w:cs="Arial"/>
        </w:rPr>
        <w:t>personal information) obtained by the Secretary for the purposes of the Scheme may be used or disclosed by the Secretary for the purposes of the Scheme</w:t>
      </w:r>
      <w:r w:rsidR="00C84DD5">
        <w:rPr>
          <w:rFonts w:ascii="Arial" w:hAnsi="Arial" w:cs="Arial"/>
        </w:rPr>
        <w:t xml:space="preserve"> or for the purpose of programs that are consistent with the object of the </w:t>
      </w:r>
      <w:r w:rsidR="00C84DD5">
        <w:rPr>
          <w:rFonts w:ascii="Arial" w:hAnsi="Arial" w:cs="Arial"/>
          <w:i/>
        </w:rPr>
        <w:t>National Rental Affordability Scheme Act 2008</w:t>
      </w:r>
      <w:r w:rsidR="00C84DD5">
        <w:rPr>
          <w:rFonts w:ascii="Arial" w:hAnsi="Arial" w:cs="Arial"/>
        </w:rPr>
        <w:t>. Regulation 32 further</w:t>
      </w:r>
      <w:r w:rsidR="00B958DE" w:rsidRPr="009B5DF3">
        <w:rPr>
          <w:rFonts w:ascii="Arial" w:hAnsi="Arial" w:cs="Arial"/>
        </w:rPr>
        <w:t xml:space="preserve"> sets out what the information may be disclosed for, and to whom.</w:t>
      </w:r>
    </w:p>
    <w:p w14:paraId="6AC598F6" w14:textId="77777777" w:rsidR="00B50318" w:rsidRDefault="00B50318" w:rsidP="00B958DE">
      <w:pPr>
        <w:pStyle w:val="ESExplanationText"/>
        <w:rPr>
          <w:rFonts w:ascii="Arial" w:hAnsi="Arial" w:cs="Arial"/>
        </w:rPr>
      </w:pPr>
      <w:r>
        <w:rPr>
          <w:rFonts w:ascii="Arial" w:hAnsi="Arial" w:cs="Arial"/>
        </w:rPr>
        <w:t xml:space="preserve">This item also inserts a new </w:t>
      </w:r>
      <w:r w:rsidR="00A90EDB">
        <w:rPr>
          <w:rFonts w:ascii="Arial" w:hAnsi="Arial" w:cs="Arial"/>
        </w:rPr>
        <w:t>regulation</w:t>
      </w:r>
      <w:r>
        <w:rPr>
          <w:rFonts w:ascii="Arial" w:hAnsi="Arial" w:cs="Arial"/>
        </w:rPr>
        <w:t xml:space="preserve"> 32A which provides the Secretary with the power to request other information or document required for the purposes of the </w:t>
      </w:r>
      <w:r>
        <w:rPr>
          <w:rFonts w:ascii="Arial" w:hAnsi="Arial" w:cs="Arial"/>
        </w:rPr>
        <w:lastRenderedPageBreak/>
        <w:t xml:space="preserve">operation of the </w:t>
      </w:r>
      <w:r w:rsidR="00696659">
        <w:rPr>
          <w:rFonts w:ascii="Arial" w:hAnsi="Arial" w:cs="Arial"/>
        </w:rPr>
        <w:t xml:space="preserve">National Rental Affordability </w:t>
      </w:r>
      <w:r>
        <w:rPr>
          <w:rFonts w:ascii="Arial" w:hAnsi="Arial" w:cs="Arial"/>
        </w:rPr>
        <w:t>Scheme. The information or document is to be provided within a reasonable period as specified by the Secretary.</w:t>
      </w:r>
      <w:r w:rsidR="00626830">
        <w:rPr>
          <w:rFonts w:ascii="Arial" w:hAnsi="Arial" w:cs="Arial"/>
        </w:rPr>
        <w:t xml:space="preserve"> This provision is similar to subregulation 16(12) in the </w:t>
      </w:r>
      <w:r w:rsidR="00752776">
        <w:rPr>
          <w:rFonts w:ascii="Arial" w:hAnsi="Arial" w:cs="Arial"/>
        </w:rPr>
        <w:t>previous</w:t>
      </w:r>
      <w:r w:rsidR="00626830">
        <w:rPr>
          <w:rFonts w:ascii="Arial" w:hAnsi="Arial" w:cs="Arial"/>
        </w:rPr>
        <w:t xml:space="preserve"> Regulations, however including this provision as a standalone regulation, rather than a condition of allocation </w:t>
      </w:r>
      <w:r w:rsidR="00961854">
        <w:rPr>
          <w:rFonts w:ascii="Arial" w:hAnsi="Arial" w:cs="Arial"/>
        </w:rPr>
        <w:t xml:space="preserve">may </w:t>
      </w:r>
      <w:r w:rsidR="00626830">
        <w:rPr>
          <w:rFonts w:ascii="Arial" w:hAnsi="Arial" w:cs="Arial"/>
        </w:rPr>
        <w:t>result in a potential finding of a serious breach, rather than a compliance breach.</w:t>
      </w:r>
    </w:p>
    <w:p w14:paraId="398A01F0" w14:textId="77777777" w:rsidR="00B50318" w:rsidRPr="009B5DF3" w:rsidRDefault="00B50318" w:rsidP="00B958DE">
      <w:pPr>
        <w:pStyle w:val="ESExplanationText"/>
        <w:rPr>
          <w:rStyle w:val="BookTitle"/>
          <w:rFonts w:ascii="Arial" w:hAnsi="Arial" w:cs="Arial"/>
          <w:i w:val="0"/>
          <w:iCs w:val="0"/>
          <w:smallCaps w:val="0"/>
          <w:spacing w:val="0"/>
        </w:rPr>
      </w:pPr>
      <w:r>
        <w:rPr>
          <w:rFonts w:ascii="Arial" w:hAnsi="Arial" w:cs="Arial"/>
        </w:rPr>
        <w:t xml:space="preserve">Item 32 also inserts new </w:t>
      </w:r>
      <w:r w:rsidR="00A90EDB">
        <w:rPr>
          <w:rFonts w:ascii="Arial" w:hAnsi="Arial" w:cs="Arial"/>
        </w:rPr>
        <w:t>regulation</w:t>
      </w:r>
      <w:r>
        <w:rPr>
          <w:rFonts w:ascii="Arial" w:hAnsi="Arial" w:cs="Arial"/>
        </w:rPr>
        <w:t xml:space="preserve"> 32B which sets out a new requirement for approved participants. Approved participants must provide a written notice to tenants regarding the expiration of the allocation for the dwelling. This notice must be in a form approved by the Secretary and must be provided to the tenants within a timeframe as specified in the form.</w:t>
      </w:r>
      <w:r w:rsidR="003865A7">
        <w:rPr>
          <w:rFonts w:ascii="Arial" w:hAnsi="Arial" w:cs="Arial"/>
        </w:rPr>
        <w:t xml:space="preserve">  It is important for tenants to know when the allocation is ending so they have time to consider their options and ascertain whether their rent will increase.</w:t>
      </w:r>
    </w:p>
    <w:p w14:paraId="7E7935AA" w14:textId="20F3686D" w:rsidR="00B958DE" w:rsidRPr="009B5DF3" w:rsidRDefault="00696659"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34</w:t>
      </w:r>
      <w:r w:rsidR="00B958DE" w:rsidRPr="009B5DF3">
        <w:rPr>
          <w:rStyle w:val="BookTitle"/>
          <w:rFonts w:ascii="Arial" w:hAnsi="Arial" w:cs="Arial"/>
          <w:b/>
          <w:i w:val="0"/>
          <w:iCs w:val="0"/>
          <w:smallCaps w:val="0"/>
          <w:spacing w:val="0"/>
          <w:szCs w:val="24"/>
        </w:rPr>
        <w:t xml:space="preserve"> – </w:t>
      </w:r>
      <w:r w:rsidR="00917E4E">
        <w:rPr>
          <w:rStyle w:val="BookTitle"/>
          <w:rFonts w:ascii="Arial" w:hAnsi="Arial" w:cs="Arial"/>
          <w:b/>
          <w:i w:val="0"/>
          <w:iCs w:val="0"/>
          <w:smallCaps w:val="0"/>
          <w:spacing w:val="0"/>
          <w:szCs w:val="24"/>
        </w:rPr>
        <w:t>Paragraphs</w:t>
      </w:r>
      <w:r w:rsidR="00917E4E" w:rsidRPr="009B5DF3">
        <w:rPr>
          <w:rStyle w:val="BookTitle"/>
          <w:rFonts w:ascii="Arial" w:hAnsi="Arial" w:cs="Arial"/>
          <w:b/>
          <w:i w:val="0"/>
          <w:iCs w:val="0"/>
          <w:smallCaps w:val="0"/>
          <w:spacing w:val="0"/>
          <w:szCs w:val="24"/>
        </w:rPr>
        <w:t xml:space="preserve"> </w:t>
      </w:r>
      <w:r w:rsidR="00B958DE" w:rsidRPr="009B5DF3">
        <w:rPr>
          <w:rStyle w:val="BookTitle"/>
          <w:rFonts w:ascii="Arial" w:hAnsi="Arial" w:cs="Arial"/>
          <w:b/>
          <w:i w:val="0"/>
          <w:iCs w:val="0"/>
          <w:smallCaps w:val="0"/>
          <w:spacing w:val="0"/>
          <w:szCs w:val="24"/>
        </w:rPr>
        <w:t>33(1)(aa) and (ab)</w:t>
      </w:r>
    </w:p>
    <w:p w14:paraId="0B0CC707" w14:textId="4DE8F888" w:rsidR="00B958DE" w:rsidRDefault="00B958DE"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repeals </w:t>
      </w:r>
      <w:r w:rsidR="00917E4E">
        <w:rPr>
          <w:rStyle w:val="BookTitle"/>
          <w:rFonts w:ascii="Arial" w:hAnsi="Arial" w:cs="Arial"/>
          <w:i w:val="0"/>
          <w:iCs w:val="0"/>
          <w:smallCaps w:val="0"/>
          <w:spacing w:val="0"/>
          <w:szCs w:val="24"/>
        </w:rPr>
        <w:t xml:space="preserve">paragraphs </w:t>
      </w:r>
      <w:r>
        <w:rPr>
          <w:rStyle w:val="BookTitle"/>
          <w:rFonts w:ascii="Arial" w:hAnsi="Arial" w:cs="Arial"/>
          <w:i w:val="0"/>
          <w:iCs w:val="0"/>
          <w:smallCaps w:val="0"/>
          <w:spacing w:val="0"/>
          <w:szCs w:val="24"/>
        </w:rPr>
        <w:t>33(1)(aa)</w:t>
      </w:r>
      <w:r w:rsidR="00917E4E">
        <w:rPr>
          <w:rStyle w:val="BookTitle"/>
          <w:rFonts w:ascii="Arial" w:hAnsi="Arial" w:cs="Arial"/>
          <w:i w:val="0"/>
          <w:iCs w:val="0"/>
          <w:smallCaps w:val="0"/>
          <w:spacing w:val="0"/>
          <w:szCs w:val="24"/>
        </w:rPr>
        <w:t xml:space="preserve"> and 33(1)(ab)</w:t>
      </w:r>
      <w:r>
        <w:rPr>
          <w:rStyle w:val="BookTitle"/>
          <w:rFonts w:ascii="Arial" w:hAnsi="Arial" w:cs="Arial"/>
          <w:i w:val="0"/>
          <w:iCs w:val="0"/>
          <w:smallCaps w:val="0"/>
          <w:spacing w:val="0"/>
          <w:szCs w:val="24"/>
        </w:rPr>
        <w:t xml:space="preserve"> as </w:t>
      </w:r>
      <w:r w:rsidR="00917E4E">
        <w:rPr>
          <w:rStyle w:val="BookTitle"/>
          <w:rFonts w:ascii="Arial" w:hAnsi="Arial" w:cs="Arial"/>
          <w:i w:val="0"/>
          <w:iCs w:val="0"/>
          <w:smallCaps w:val="0"/>
          <w:spacing w:val="0"/>
          <w:szCs w:val="24"/>
        </w:rPr>
        <w:t>they</w:t>
      </w:r>
      <w:r>
        <w:rPr>
          <w:rStyle w:val="BookTitle"/>
          <w:rFonts w:ascii="Arial" w:hAnsi="Arial" w:cs="Arial"/>
          <w:i w:val="0"/>
          <w:iCs w:val="0"/>
          <w:smallCaps w:val="0"/>
          <w:spacing w:val="0"/>
          <w:szCs w:val="24"/>
        </w:rPr>
        <w:t xml:space="preserve"> reference the grounds of transfer regulation which has been repealed and replaced by the compliance framework.</w:t>
      </w:r>
    </w:p>
    <w:p w14:paraId="0EAD8E6C" w14:textId="5517B20F" w:rsidR="003419BB" w:rsidRDefault="003419BB"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w:t>
      </w:r>
      <w:r w:rsidR="00696659">
        <w:rPr>
          <w:rStyle w:val="BookTitle"/>
          <w:rFonts w:ascii="Arial" w:hAnsi="Arial" w:cs="Arial"/>
          <w:b/>
          <w:i w:val="0"/>
          <w:iCs w:val="0"/>
          <w:smallCaps w:val="0"/>
          <w:spacing w:val="0"/>
          <w:szCs w:val="24"/>
        </w:rPr>
        <w:t>5</w:t>
      </w:r>
      <w:r>
        <w:rPr>
          <w:rStyle w:val="BookTitle"/>
          <w:rFonts w:ascii="Arial" w:hAnsi="Arial" w:cs="Arial"/>
          <w:b/>
          <w:i w:val="0"/>
          <w:iCs w:val="0"/>
          <w:smallCaps w:val="0"/>
          <w:spacing w:val="0"/>
          <w:szCs w:val="24"/>
        </w:rPr>
        <w:t xml:space="preserve"> – After </w:t>
      </w:r>
      <w:r w:rsidR="00C427F7">
        <w:rPr>
          <w:rStyle w:val="BookTitle"/>
          <w:rFonts w:ascii="Arial" w:hAnsi="Arial" w:cs="Arial"/>
          <w:b/>
          <w:i w:val="0"/>
          <w:iCs w:val="0"/>
          <w:smallCaps w:val="0"/>
          <w:spacing w:val="0"/>
          <w:szCs w:val="24"/>
        </w:rPr>
        <w:t>s</w:t>
      </w:r>
      <w:r w:rsidR="00C427F7" w:rsidRPr="00C427F7">
        <w:rPr>
          <w:rStyle w:val="BookTitle"/>
          <w:rFonts w:ascii="Arial" w:hAnsi="Arial" w:cs="Arial"/>
          <w:b/>
          <w:i w:val="0"/>
          <w:iCs w:val="0"/>
          <w:smallCaps w:val="0"/>
          <w:spacing w:val="0"/>
          <w:szCs w:val="24"/>
        </w:rPr>
        <w:t>ubregulation</w:t>
      </w:r>
      <w:r>
        <w:rPr>
          <w:rStyle w:val="BookTitle"/>
          <w:rFonts w:ascii="Arial" w:hAnsi="Arial" w:cs="Arial"/>
          <w:b/>
          <w:i w:val="0"/>
          <w:iCs w:val="0"/>
          <w:smallCaps w:val="0"/>
          <w:spacing w:val="0"/>
          <w:szCs w:val="24"/>
        </w:rPr>
        <w:t xml:space="preserve"> 33(1)(a) </w:t>
      </w:r>
    </w:p>
    <w:p w14:paraId="333D830D" w14:textId="480DBD4D" w:rsidR="00F84E92" w:rsidRDefault="003419BB" w:rsidP="00385D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w:t>
      </w:r>
      <w:r w:rsidR="00F84E92">
        <w:rPr>
          <w:rStyle w:val="BookTitle"/>
          <w:rFonts w:ascii="Arial" w:hAnsi="Arial" w:cs="Arial"/>
          <w:i w:val="0"/>
          <w:iCs w:val="0"/>
          <w:smallCaps w:val="0"/>
          <w:spacing w:val="0"/>
          <w:szCs w:val="24"/>
        </w:rPr>
        <w:t xml:space="preserve">inserts two paragraphs after </w:t>
      </w:r>
      <w:r w:rsidR="00C427F7">
        <w:rPr>
          <w:rStyle w:val="BookTitle"/>
          <w:rFonts w:ascii="Arial" w:hAnsi="Arial" w:cs="Arial"/>
          <w:i w:val="0"/>
          <w:iCs w:val="0"/>
          <w:smallCaps w:val="0"/>
          <w:spacing w:val="0"/>
          <w:szCs w:val="24"/>
        </w:rPr>
        <w:t xml:space="preserve">subregulation </w:t>
      </w:r>
      <w:r w:rsidR="00F84E92">
        <w:rPr>
          <w:rStyle w:val="BookTitle"/>
          <w:rFonts w:ascii="Arial" w:hAnsi="Arial" w:cs="Arial"/>
          <w:i w:val="0"/>
          <w:iCs w:val="0"/>
          <w:smallCaps w:val="0"/>
          <w:spacing w:val="0"/>
          <w:szCs w:val="24"/>
        </w:rPr>
        <w:t xml:space="preserve">33(1)(a) to provide that an application may be made to the </w:t>
      </w:r>
      <w:r w:rsidR="00B93658">
        <w:rPr>
          <w:rStyle w:val="BookTitle"/>
          <w:rFonts w:ascii="Arial" w:hAnsi="Arial" w:cs="Arial"/>
          <w:i w:val="0"/>
          <w:iCs w:val="0"/>
          <w:smallCaps w:val="0"/>
          <w:spacing w:val="0"/>
          <w:szCs w:val="24"/>
        </w:rPr>
        <w:t>AAT</w:t>
      </w:r>
      <w:r w:rsidR="00F84E92">
        <w:rPr>
          <w:rStyle w:val="BookTitle"/>
          <w:rFonts w:ascii="Arial" w:hAnsi="Arial" w:cs="Arial"/>
          <w:i w:val="0"/>
          <w:iCs w:val="0"/>
          <w:smallCaps w:val="0"/>
          <w:spacing w:val="0"/>
          <w:szCs w:val="24"/>
        </w:rPr>
        <w:t xml:space="preserve"> for review of a decision of the Secretary if under </w:t>
      </w:r>
      <w:r w:rsidR="00B50318">
        <w:rPr>
          <w:rStyle w:val="BookTitle"/>
          <w:rFonts w:ascii="Arial" w:hAnsi="Arial" w:cs="Arial"/>
          <w:i w:val="0"/>
          <w:iCs w:val="0"/>
          <w:smallCaps w:val="0"/>
          <w:spacing w:val="0"/>
          <w:szCs w:val="24"/>
        </w:rPr>
        <w:t>regulation 22BA, 22BB or 22B</w:t>
      </w:r>
      <w:r w:rsidR="00F84E92">
        <w:rPr>
          <w:rStyle w:val="BookTitle"/>
          <w:rFonts w:ascii="Arial" w:hAnsi="Arial" w:cs="Arial"/>
          <w:i w:val="0"/>
          <w:iCs w:val="0"/>
          <w:smallCaps w:val="0"/>
          <w:spacing w:val="0"/>
          <w:szCs w:val="24"/>
        </w:rPr>
        <w:t>C the Secretary has determined that an approved participant has committed an individual breach, a serious breach or a disqualifying breach; or</w:t>
      </w:r>
      <w:r w:rsidR="00B50318">
        <w:rPr>
          <w:rStyle w:val="BookTitle"/>
          <w:rFonts w:ascii="Arial" w:hAnsi="Arial" w:cs="Arial"/>
          <w:i w:val="0"/>
          <w:iCs w:val="0"/>
          <w:smallCaps w:val="0"/>
          <w:spacing w:val="0"/>
          <w:szCs w:val="24"/>
        </w:rPr>
        <w:t xml:space="preserve"> </w:t>
      </w:r>
      <w:r w:rsidR="00F84E92">
        <w:rPr>
          <w:rStyle w:val="BookTitle"/>
          <w:rFonts w:ascii="Arial" w:hAnsi="Arial" w:cs="Arial"/>
          <w:i w:val="0"/>
          <w:iCs w:val="0"/>
          <w:smallCaps w:val="0"/>
          <w:spacing w:val="0"/>
          <w:szCs w:val="24"/>
        </w:rPr>
        <w:t>the Secretary has made a decision under regulation 2</w:t>
      </w:r>
      <w:r w:rsidR="00B50318">
        <w:rPr>
          <w:rStyle w:val="BookTitle"/>
          <w:rFonts w:ascii="Arial" w:hAnsi="Arial" w:cs="Arial"/>
          <w:i w:val="0"/>
          <w:iCs w:val="0"/>
          <w:smallCaps w:val="0"/>
          <w:spacing w:val="0"/>
          <w:szCs w:val="24"/>
        </w:rPr>
        <w:t>2BH to redirect an incentive.</w:t>
      </w:r>
    </w:p>
    <w:p w14:paraId="59D95DF1" w14:textId="52240385" w:rsidR="00F84E92" w:rsidRDefault="00F84E92" w:rsidP="00385D30">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3</w:t>
      </w:r>
      <w:r w:rsidR="00696659">
        <w:rPr>
          <w:rStyle w:val="BookTitle"/>
          <w:rFonts w:ascii="Arial" w:hAnsi="Arial" w:cs="Arial"/>
          <w:b/>
          <w:i w:val="0"/>
          <w:iCs w:val="0"/>
          <w:smallCaps w:val="0"/>
          <w:spacing w:val="0"/>
          <w:szCs w:val="24"/>
        </w:rPr>
        <w:t>6</w:t>
      </w:r>
      <w:r>
        <w:rPr>
          <w:rStyle w:val="BookTitle"/>
          <w:rFonts w:ascii="Arial" w:hAnsi="Arial" w:cs="Arial"/>
          <w:b/>
          <w:i w:val="0"/>
          <w:iCs w:val="0"/>
          <w:smallCaps w:val="0"/>
          <w:spacing w:val="0"/>
          <w:szCs w:val="24"/>
        </w:rPr>
        <w:t xml:space="preserve"> – </w:t>
      </w:r>
      <w:r w:rsidR="00C427F7">
        <w:rPr>
          <w:rStyle w:val="BookTitle"/>
          <w:rFonts w:ascii="Arial" w:hAnsi="Arial" w:cs="Arial"/>
          <w:b/>
          <w:i w:val="0"/>
          <w:iCs w:val="0"/>
          <w:smallCaps w:val="0"/>
          <w:spacing w:val="0"/>
          <w:szCs w:val="24"/>
        </w:rPr>
        <w:t xml:space="preserve">Subregulation </w:t>
      </w:r>
      <w:r>
        <w:rPr>
          <w:rStyle w:val="BookTitle"/>
          <w:rFonts w:ascii="Arial" w:hAnsi="Arial" w:cs="Arial"/>
          <w:b/>
          <w:i w:val="0"/>
          <w:iCs w:val="0"/>
          <w:smallCaps w:val="0"/>
          <w:spacing w:val="0"/>
          <w:szCs w:val="24"/>
        </w:rPr>
        <w:t>33(1)(b)</w:t>
      </w:r>
    </w:p>
    <w:p w14:paraId="02F5C6B0" w14:textId="4927E354" w:rsidR="00F84E92" w:rsidRDefault="00F84E92" w:rsidP="00B5031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repeals the </w:t>
      </w:r>
      <w:r w:rsidR="00752776">
        <w:rPr>
          <w:rStyle w:val="BookTitle"/>
          <w:rFonts w:ascii="Arial" w:hAnsi="Arial" w:cs="Arial"/>
          <w:i w:val="0"/>
          <w:iCs w:val="0"/>
          <w:smallCaps w:val="0"/>
          <w:spacing w:val="0"/>
          <w:szCs w:val="24"/>
        </w:rPr>
        <w:t>previous</w:t>
      </w:r>
      <w:r>
        <w:rPr>
          <w:rStyle w:val="BookTitle"/>
          <w:rFonts w:ascii="Arial" w:hAnsi="Arial" w:cs="Arial"/>
          <w:i w:val="0"/>
          <w:iCs w:val="0"/>
          <w:smallCaps w:val="0"/>
          <w:spacing w:val="0"/>
          <w:szCs w:val="24"/>
        </w:rPr>
        <w:t xml:space="preserve"> </w:t>
      </w:r>
      <w:r w:rsidR="00C427F7">
        <w:rPr>
          <w:rStyle w:val="BookTitle"/>
          <w:rFonts w:ascii="Arial" w:hAnsi="Arial" w:cs="Arial"/>
          <w:i w:val="0"/>
          <w:iCs w:val="0"/>
          <w:smallCaps w:val="0"/>
          <w:spacing w:val="0"/>
          <w:szCs w:val="24"/>
        </w:rPr>
        <w:t xml:space="preserve">subregulation </w:t>
      </w:r>
      <w:r>
        <w:rPr>
          <w:rStyle w:val="BookTitle"/>
          <w:rFonts w:ascii="Arial" w:hAnsi="Arial" w:cs="Arial"/>
          <w:i w:val="0"/>
          <w:iCs w:val="0"/>
          <w:smallCaps w:val="0"/>
          <w:spacing w:val="0"/>
          <w:szCs w:val="24"/>
        </w:rPr>
        <w:t>33(1)(b) and substitutes it with</w:t>
      </w:r>
      <w:r w:rsidR="00913196">
        <w:rPr>
          <w:rStyle w:val="BookTitle"/>
          <w:rFonts w:ascii="Arial" w:hAnsi="Arial" w:cs="Arial"/>
          <w:i w:val="0"/>
          <w:iCs w:val="0"/>
          <w:smallCaps w:val="0"/>
          <w:spacing w:val="0"/>
          <w:szCs w:val="24"/>
        </w:rPr>
        <w:t xml:space="preserve"> wording </w:t>
      </w:r>
      <w:r w:rsidR="00E64599">
        <w:rPr>
          <w:rStyle w:val="BookTitle"/>
          <w:rFonts w:ascii="Arial" w:hAnsi="Arial" w:cs="Arial"/>
          <w:i w:val="0"/>
          <w:iCs w:val="0"/>
          <w:smallCaps w:val="0"/>
          <w:spacing w:val="0"/>
          <w:szCs w:val="24"/>
        </w:rPr>
        <w:t>to specify</w:t>
      </w:r>
      <w:r w:rsidR="00B5031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that a determination to re</w:t>
      </w:r>
      <w:r w:rsidR="00B50318">
        <w:rPr>
          <w:rStyle w:val="BookTitle"/>
          <w:rFonts w:ascii="Arial" w:hAnsi="Arial" w:cs="Arial"/>
          <w:i w:val="0"/>
          <w:iCs w:val="0"/>
          <w:smallCaps w:val="0"/>
          <w:spacing w:val="0"/>
          <w:szCs w:val="24"/>
        </w:rPr>
        <w:t xml:space="preserve">duce the amount of an incentive, set out in a review notice under regulation 28, </w:t>
      </w:r>
      <w:r>
        <w:rPr>
          <w:rStyle w:val="BookTitle"/>
          <w:rFonts w:ascii="Arial" w:hAnsi="Arial" w:cs="Arial"/>
          <w:i w:val="0"/>
          <w:iCs w:val="0"/>
          <w:smallCaps w:val="0"/>
          <w:spacing w:val="0"/>
          <w:szCs w:val="24"/>
        </w:rPr>
        <w:t xml:space="preserve">is reviewable by the </w:t>
      </w:r>
      <w:r w:rsidR="00633C46">
        <w:rPr>
          <w:rStyle w:val="BookTitle"/>
          <w:rFonts w:ascii="Arial" w:hAnsi="Arial" w:cs="Arial"/>
          <w:i w:val="0"/>
          <w:iCs w:val="0"/>
          <w:smallCaps w:val="0"/>
          <w:spacing w:val="0"/>
          <w:szCs w:val="24"/>
        </w:rPr>
        <w:t>AAT.</w:t>
      </w:r>
    </w:p>
    <w:p w14:paraId="29D40323" w14:textId="77777777" w:rsidR="00607F5D" w:rsidRDefault="00607F5D" w:rsidP="00F84E92">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w:t>
      </w:r>
      <w:r w:rsidR="00696659">
        <w:rPr>
          <w:rStyle w:val="BookTitle"/>
          <w:rFonts w:ascii="Arial" w:hAnsi="Arial" w:cs="Arial"/>
          <w:b/>
          <w:i w:val="0"/>
          <w:iCs w:val="0"/>
          <w:smallCaps w:val="0"/>
          <w:spacing w:val="0"/>
          <w:szCs w:val="24"/>
        </w:rPr>
        <w:t>tem 37</w:t>
      </w:r>
      <w:r>
        <w:rPr>
          <w:rStyle w:val="BookTitle"/>
          <w:rFonts w:ascii="Arial" w:hAnsi="Arial" w:cs="Arial"/>
          <w:b/>
          <w:i w:val="0"/>
          <w:iCs w:val="0"/>
          <w:smallCaps w:val="0"/>
          <w:spacing w:val="0"/>
          <w:szCs w:val="24"/>
        </w:rPr>
        <w:t xml:space="preserve"> – At the end of Part 6</w:t>
      </w:r>
    </w:p>
    <w:p w14:paraId="45892E35" w14:textId="77777777" w:rsidR="00607F5D" w:rsidRDefault="00607F5D"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item adds ‘Division 5 – Amendments made by the National Rental Affordability Scheme Amendment (Investor Protection) Regulations 2019’.</w:t>
      </w:r>
    </w:p>
    <w:p w14:paraId="3ABE8597" w14:textId="1A48F12C" w:rsidR="00607F5D" w:rsidRDefault="00607F5D"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item </w:t>
      </w:r>
      <w:r w:rsidR="008419F6">
        <w:rPr>
          <w:rStyle w:val="BookTitle"/>
          <w:rFonts w:ascii="Arial" w:hAnsi="Arial" w:cs="Arial"/>
          <w:i w:val="0"/>
          <w:iCs w:val="0"/>
          <w:smallCaps w:val="0"/>
          <w:spacing w:val="0"/>
          <w:szCs w:val="24"/>
        </w:rPr>
        <w:t xml:space="preserve">provides transitional and application provisions </w:t>
      </w:r>
      <w:r w:rsidR="00917E4E">
        <w:rPr>
          <w:rStyle w:val="BookTitle"/>
          <w:rFonts w:ascii="Arial" w:hAnsi="Arial" w:cs="Arial"/>
          <w:i w:val="0"/>
          <w:iCs w:val="0"/>
          <w:smallCaps w:val="0"/>
          <w:spacing w:val="0"/>
          <w:szCs w:val="24"/>
        </w:rPr>
        <w:t>for</w:t>
      </w:r>
      <w:r w:rsidR="008419F6">
        <w:rPr>
          <w:rStyle w:val="BookTitle"/>
          <w:rFonts w:ascii="Arial" w:hAnsi="Arial" w:cs="Arial"/>
          <w:i w:val="0"/>
          <w:iCs w:val="0"/>
          <w:smallCaps w:val="0"/>
          <w:spacing w:val="0"/>
          <w:szCs w:val="24"/>
        </w:rPr>
        <w:t xml:space="preserve"> the amendments.</w:t>
      </w:r>
    </w:p>
    <w:p w14:paraId="3A17BFA2" w14:textId="77777777" w:rsidR="008419F6" w:rsidRDefault="008419F6"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3</w:t>
      </w:r>
      <w:r w:rsidR="00696659">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inserts a new section 40 Definitions which defines terms for the purpose of Division 5:</w:t>
      </w:r>
    </w:p>
    <w:p w14:paraId="3C1F7228" w14:textId="77777777" w:rsidR="008419F6" w:rsidRPr="00BF198F" w:rsidRDefault="008419F6" w:rsidP="008419F6">
      <w:pPr>
        <w:pStyle w:val="Definition"/>
        <w:rPr>
          <w:rFonts w:ascii="Arial" w:hAnsi="Arial" w:cs="Arial"/>
          <w:b/>
          <w:sz w:val="24"/>
        </w:rPr>
      </w:pPr>
      <w:r w:rsidRPr="00BF198F">
        <w:rPr>
          <w:rFonts w:ascii="Arial" w:hAnsi="Arial" w:cs="Arial"/>
          <w:b/>
          <w:i/>
          <w:sz w:val="24"/>
        </w:rPr>
        <w:t>‘amending Schedule’</w:t>
      </w:r>
      <w:r w:rsidRPr="00BF198F">
        <w:rPr>
          <w:rFonts w:ascii="Arial" w:hAnsi="Arial" w:cs="Arial"/>
          <w:sz w:val="24"/>
        </w:rPr>
        <w:t xml:space="preserve"> means Schedule 1 to the </w:t>
      </w:r>
      <w:r w:rsidRPr="00BF198F">
        <w:rPr>
          <w:rFonts w:ascii="Arial" w:hAnsi="Arial" w:cs="Arial"/>
          <w:i/>
          <w:sz w:val="24"/>
        </w:rPr>
        <w:t>National Rental Affordability Scheme Amendment (Investor Protection) Regulations 2019</w:t>
      </w:r>
      <w:r w:rsidRPr="00BF198F">
        <w:rPr>
          <w:rFonts w:ascii="Arial" w:hAnsi="Arial" w:cs="Arial"/>
          <w:sz w:val="24"/>
        </w:rPr>
        <w:t>.</w:t>
      </w:r>
    </w:p>
    <w:p w14:paraId="1D6B4D3D" w14:textId="77777777" w:rsidR="008419F6" w:rsidRPr="00BF198F" w:rsidRDefault="008419F6" w:rsidP="008419F6">
      <w:pPr>
        <w:pStyle w:val="Definition"/>
        <w:rPr>
          <w:rFonts w:ascii="Arial" w:hAnsi="Arial" w:cs="Arial"/>
          <w:sz w:val="24"/>
        </w:rPr>
      </w:pPr>
      <w:r w:rsidRPr="00BF198F">
        <w:rPr>
          <w:rFonts w:ascii="Arial" w:hAnsi="Arial" w:cs="Arial"/>
          <w:b/>
          <w:i/>
          <w:sz w:val="24"/>
        </w:rPr>
        <w:t>‘commencement time’</w:t>
      </w:r>
      <w:r w:rsidRPr="00BF198F">
        <w:rPr>
          <w:rFonts w:ascii="Arial" w:hAnsi="Arial" w:cs="Arial"/>
          <w:sz w:val="24"/>
        </w:rPr>
        <w:t xml:space="preserve"> means the time when the amending Schedule commences.</w:t>
      </w:r>
    </w:p>
    <w:p w14:paraId="387ED56F" w14:textId="77777777" w:rsidR="008419F6" w:rsidRDefault="008419F6"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Item 3</w:t>
      </w:r>
      <w:r w:rsidR="00696659">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also inserts a new regulation 41 ‘Operation of Subdivision C of Division 1A of Part 3’. This regulation outlines that Subdivision C, which is the subdivision on the Compliance Framework applies in relation to conduct engaged in before, on or after the commencement of the Amending Regulations.</w:t>
      </w:r>
    </w:p>
    <w:p w14:paraId="74CEC69B" w14:textId="77777777" w:rsidR="008419F6" w:rsidRDefault="008419F6"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However, if before the commencement of the amendments, the Secretary had given notice regarding a proposed transfer of an allocation under regulation 21B, the Secretary may continue to transfer the allocation in accordance with regulation 21A as had been in force prior to the commencement of the amendments.</w:t>
      </w:r>
    </w:p>
    <w:p w14:paraId="3BA62CDB" w14:textId="77777777" w:rsidR="008419F6" w:rsidRDefault="008419F6"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Following a transfer of an allocation under regulation 21A (whether before or after commencement time), the Secretary may redirect incentive in relation to the allocation under regulation 21D of the previous Regulations or regulation 22BH of the amending Regulations. The redirection provisions have not been amended in these Regulations, other than a renumbering and relocation.</w:t>
      </w:r>
    </w:p>
    <w:p w14:paraId="7113B3D5" w14:textId="77777777" w:rsidR="00B77776" w:rsidRDefault="00B77776"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provision also makes clear that before the Secretary transfers an allocation under regulation 21A, the Secretary must be satisfied that the proposed transferee has the capacity to properly manage the allocation, is a suitable person or entity to whom the allocation may be transferred, and the proposed transferee has in writing agreed to the proposed transfer.</w:t>
      </w:r>
    </w:p>
    <w:p w14:paraId="1BE6F043" w14:textId="77777777" w:rsidR="00B77776" w:rsidRDefault="00B77776"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Additionally, regulation 22BJ also applies so that the Secretary may require the gaining approved participant to lodge a Statement of Compliance for the transferred dwelling for the NRAS year or the previous NRAS year.</w:t>
      </w:r>
    </w:p>
    <w:p w14:paraId="059BF3D0" w14:textId="1DCD9201" w:rsidR="0045128D" w:rsidRDefault="0045128D" w:rsidP="00F84E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Regulation 42 outlines the operation of ‘Internal review of incentive amounts under regulation 28’. This regulation sets out that if a decision to reduce incentive had been made under regulation 28 prior to the commencement of these amendments, then the previous subregulation 28(3) will continue to apply. Decisions to reduce incentives that are made after the amendments </w:t>
      </w:r>
      <w:r w:rsidR="009B142B">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 xml:space="preserve"> will be subject to the new internal review provisions. </w:t>
      </w:r>
    </w:p>
    <w:p w14:paraId="4AE53240" w14:textId="77777777" w:rsidR="0045128D" w:rsidRDefault="0045128D" w:rsidP="00F84E92">
      <w:pPr>
        <w:rPr>
          <w:rStyle w:val="BookTitle"/>
          <w:rFonts w:ascii="Arial" w:hAnsi="Arial" w:cs="Arial"/>
          <w:i w:val="0"/>
          <w:iCs w:val="0"/>
          <w:smallCaps w:val="0"/>
          <w:spacing w:val="0"/>
          <w:szCs w:val="24"/>
        </w:rPr>
      </w:pPr>
    </w:p>
    <w:p w14:paraId="55C5AA39" w14:textId="77777777" w:rsidR="00692A5F" w:rsidRPr="00346901" w:rsidRDefault="00692A5F" w:rsidP="00692A5F">
      <w:pPr>
        <w:pageBreakBefore/>
        <w:spacing w:before="100" w:beforeAutospacing="1" w:after="240"/>
        <w:jc w:val="center"/>
        <w:rPr>
          <w:rFonts w:ascii="Arial" w:hAnsi="Arial" w:cs="Arial"/>
          <w:b/>
          <w:szCs w:val="24"/>
        </w:rPr>
      </w:pPr>
      <w:r w:rsidRPr="00346901">
        <w:rPr>
          <w:rFonts w:ascii="Arial" w:hAnsi="Arial" w:cs="Arial"/>
          <w:b/>
          <w:szCs w:val="24"/>
        </w:rPr>
        <w:lastRenderedPageBreak/>
        <w:t>Statement of Compatibility with Human Rights</w:t>
      </w:r>
    </w:p>
    <w:p w14:paraId="1B2038E8" w14:textId="77777777" w:rsidR="00692A5F" w:rsidRPr="00346901" w:rsidRDefault="00692A5F" w:rsidP="00692A5F">
      <w:pPr>
        <w:spacing w:before="100" w:beforeAutospacing="1" w:after="240"/>
        <w:jc w:val="center"/>
        <w:rPr>
          <w:rFonts w:ascii="Arial" w:hAnsi="Arial" w:cs="Arial"/>
          <w:szCs w:val="24"/>
        </w:rPr>
      </w:pPr>
      <w:r w:rsidRPr="00346901">
        <w:rPr>
          <w:rFonts w:ascii="Arial" w:hAnsi="Arial" w:cs="Arial"/>
          <w:i/>
          <w:szCs w:val="24"/>
        </w:rPr>
        <w:t>Prepared in accordance with Part 3 of the Human Rights (Parliamentary Scrutiny) Act 2011</w:t>
      </w:r>
    </w:p>
    <w:p w14:paraId="3E33DAD9" w14:textId="77777777" w:rsidR="00692A5F" w:rsidRPr="00346901" w:rsidRDefault="00692A5F" w:rsidP="00692A5F">
      <w:pPr>
        <w:spacing w:before="100" w:beforeAutospacing="1" w:after="240"/>
        <w:jc w:val="center"/>
        <w:rPr>
          <w:rFonts w:ascii="Arial" w:hAnsi="Arial" w:cs="Arial"/>
          <w:b/>
          <w:szCs w:val="24"/>
        </w:rPr>
      </w:pPr>
      <w:r w:rsidRPr="00346901">
        <w:rPr>
          <w:rFonts w:ascii="Arial" w:hAnsi="Arial" w:cs="Arial"/>
          <w:b/>
          <w:szCs w:val="24"/>
        </w:rPr>
        <w:t>National Rental Affordability Scheme Amendment (Inves</w:t>
      </w:r>
      <w:r w:rsidR="003419BB">
        <w:rPr>
          <w:rFonts w:ascii="Arial" w:hAnsi="Arial" w:cs="Arial"/>
          <w:b/>
          <w:szCs w:val="24"/>
        </w:rPr>
        <w:t>tor Protection) Regulations 2019</w:t>
      </w:r>
    </w:p>
    <w:p w14:paraId="665F8402" w14:textId="77777777" w:rsidR="00692A5F" w:rsidRPr="00346901" w:rsidRDefault="00692A5F" w:rsidP="00692A5F">
      <w:pPr>
        <w:spacing w:before="100" w:beforeAutospacing="1" w:after="240"/>
        <w:rPr>
          <w:rFonts w:ascii="Arial" w:hAnsi="Arial" w:cs="Arial"/>
          <w:b/>
          <w:szCs w:val="24"/>
        </w:rPr>
      </w:pPr>
      <w:r w:rsidRPr="00346901">
        <w:rPr>
          <w:rFonts w:ascii="Arial" w:hAnsi="Arial" w:cs="Arial"/>
        </w:rPr>
        <w:t xml:space="preserve">The </w:t>
      </w:r>
      <w:r w:rsidRPr="00346901">
        <w:rPr>
          <w:rFonts w:ascii="Arial" w:hAnsi="Arial" w:cs="Arial"/>
          <w:i/>
          <w:szCs w:val="24"/>
        </w:rPr>
        <w:t>National Rental Affordability Scheme Amendment (Inves</w:t>
      </w:r>
      <w:r w:rsidR="003419BB">
        <w:rPr>
          <w:rFonts w:ascii="Arial" w:hAnsi="Arial" w:cs="Arial"/>
          <w:i/>
          <w:szCs w:val="24"/>
        </w:rPr>
        <w:t>tor Protection) Regulations 2019</w:t>
      </w:r>
      <w:r w:rsidRPr="00346901">
        <w:rPr>
          <w:rFonts w:ascii="Arial" w:hAnsi="Arial" w:cs="Arial"/>
          <w:b/>
          <w:szCs w:val="24"/>
        </w:rPr>
        <w:t xml:space="preserve"> </w:t>
      </w:r>
      <w:r w:rsidRPr="00346901">
        <w:rPr>
          <w:rFonts w:ascii="Arial" w:hAnsi="Arial" w:cs="Arial"/>
          <w:szCs w:val="24"/>
        </w:rPr>
        <w:t>(</w:t>
      </w:r>
      <w:r w:rsidR="003419BB">
        <w:rPr>
          <w:rFonts w:ascii="Arial" w:hAnsi="Arial" w:cs="Arial"/>
          <w:b/>
          <w:szCs w:val="24"/>
        </w:rPr>
        <w:t>the 2019</w:t>
      </w:r>
      <w:r w:rsidRPr="00346901">
        <w:rPr>
          <w:rFonts w:ascii="Arial" w:hAnsi="Arial" w:cs="Arial"/>
          <w:b/>
          <w:szCs w:val="24"/>
        </w:rPr>
        <w:t xml:space="preserve"> Regulations</w:t>
      </w:r>
      <w:r w:rsidRPr="00346901">
        <w:rPr>
          <w:rFonts w:ascii="Arial" w:hAnsi="Arial" w:cs="Arial"/>
          <w:szCs w:val="24"/>
        </w:rPr>
        <w:t>)</w:t>
      </w:r>
      <w:r w:rsidRPr="00346901">
        <w:rPr>
          <w:rFonts w:ascii="Arial" w:hAnsi="Arial" w:cs="Arial"/>
          <w:b/>
          <w:szCs w:val="24"/>
        </w:rPr>
        <w:t xml:space="preserve"> </w:t>
      </w:r>
      <w:r w:rsidRPr="00346901">
        <w:rPr>
          <w:rFonts w:ascii="Arial" w:hAnsi="Arial" w:cs="Arial"/>
        </w:rPr>
        <w:t xml:space="preserve">are compatible with the human rights and freedoms recognised or declared in the international instruments listed in section 3 of the </w:t>
      </w:r>
      <w:r w:rsidRPr="00346901">
        <w:rPr>
          <w:rFonts w:ascii="Arial" w:hAnsi="Arial" w:cs="Arial"/>
          <w:i/>
        </w:rPr>
        <w:t>Human Rights (Parliamentary Scrutiny) Act 2011</w:t>
      </w:r>
      <w:r w:rsidRPr="00346901">
        <w:rPr>
          <w:rFonts w:ascii="Arial" w:hAnsi="Arial" w:cs="Arial"/>
        </w:rPr>
        <w:t>.</w:t>
      </w:r>
    </w:p>
    <w:p w14:paraId="79581E02" w14:textId="77777777" w:rsidR="00692A5F" w:rsidRPr="00346901" w:rsidRDefault="00692A5F" w:rsidP="00692A5F">
      <w:pPr>
        <w:pStyle w:val="Heading1"/>
        <w:rPr>
          <w:rFonts w:ascii="Arial" w:hAnsi="Arial" w:cs="Arial"/>
          <w:sz w:val="24"/>
          <w:szCs w:val="24"/>
        </w:rPr>
      </w:pPr>
      <w:r w:rsidRPr="00346901">
        <w:rPr>
          <w:rFonts w:ascii="Arial" w:hAnsi="Arial" w:cs="Arial"/>
          <w:sz w:val="24"/>
          <w:szCs w:val="24"/>
        </w:rPr>
        <w:t>Overview of the Regulations</w:t>
      </w:r>
    </w:p>
    <w:p w14:paraId="44843866" w14:textId="77777777" w:rsidR="00692A5F" w:rsidRPr="00346901" w:rsidRDefault="00692A5F" w:rsidP="00692A5F">
      <w:pPr>
        <w:pStyle w:val="ESOverviewText"/>
        <w:rPr>
          <w:rFonts w:ascii="Arial" w:hAnsi="Arial" w:cs="Arial"/>
        </w:rPr>
      </w:pPr>
      <w:r w:rsidRPr="00346901">
        <w:rPr>
          <w:rFonts w:ascii="Arial" w:hAnsi="Arial" w:cs="Arial"/>
        </w:rPr>
        <w:t xml:space="preserve">The </w:t>
      </w:r>
      <w:r w:rsidRPr="00346901">
        <w:rPr>
          <w:rFonts w:ascii="Arial" w:hAnsi="Arial" w:cs="Arial"/>
          <w:i/>
        </w:rPr>
        <w:t>National Rental Affordability Scheme Regulations 2008</w:t>
      </w:r>
      <w:r w:rsidRPr="00346901">
        <w:rPr>
          <w:rFonts w:ascii="Arial" w:hAnsi="Arial" w:cs="Arial"/>
        </w:rPr>
        <w:t xml:space="preserve"> (</w:t>
      </w:r>
      <w:r w:rsidRPr="00346901">
        <w:rPr>
          <w:rFonts w:ascii="Arial" w:hAnsi="Arial" w:cs="Arial"/>
          <w:b/>
        </w:rPr>
        <w:t>the Principal Regulations</w:t>
      </w:r>
      <w:r w:rsidRPr="00346901">
        <w:rPr>
          <w:rFonts w:ascii="Arial" w:hAnsi="Arial" w:cs="Arial"/>
        </w:rPr>
        <w:t>) prescribe the</w:t>
      </w:r>
      <w:r w:rsidR="00276C39" w:rsidRPr="00346901">
        <w:rPr>
          <w:rFonts w:ascii="Arial" w:hAnsi="Arial" w:cs="Arial"/>
        </w:rPr>
        <w:t xml:space="preserve"> </w:t>
      </w:r>
      <w:r w:rsidR="00276C39" w:rsidRPr="00346901">
        <w:rPr>
          <w:rFonts w:ascii="Arial" w:hAnsi="Arial" w:cs="Arial"/>
          <w:i/>
        </w:rPr>
        <w:t xml:space="preserve">National Rental Affordability Scheme </w:t>
      </w:r>
      <w:r w:rsidR="00276C39" w:rsidRPr="00346901">
        <w:rPr>
          <w:rFonts w:ascii="Arial" w:hAnsi="Arial" w:cs="Arial"/>
        </w:rPr>
        <w:t>(</w:t>
      </w:r>
      <w:r w:rsidR="00276C39" w:rsidRPr="00346901">
        <w:rPr>
          <w:rFonts w:ascii="Arial" w:hAnsi="Arial" w:cs="Arial"/>
          <w:b/>
        </w:rPr>
        <w:t>NRAS</w:t>
      </w:r>
      <w:r w:rsidR="00276C39" w:rsidRPr="00346901">
        <w:rPr>
          <w:rFonts w:ascii="Arial" w:hAnsi="Arial" w:cs="Arial"/>
        </w:rPr>
        <w:t xml:space="preserve"> or </w:t>
      </w:r>
      <w:r w:rsidR="00276C39" w:rsidRPr="00346901">
        <w:rPr>
          <w:rFonts w:ascii="Arial" w:hAnsi="Arial" w:cs="Arial"/>
          <w:b/>
        </w:rPr>
        <w:t>the Scheme</w:t>
      </w:r>
      <w:r w:rsidR="00276C39" w:rsidRPr="00346901">
        <w:rPr>
          <w:rFonts w:ascii="Arial" w:hAnsi="Arial" w:cs="Arial"/>
        </w:rPr>
        <w:t>)</w:t>
      </w:r>
      <w:r w:rsidRPr="00346901">
        <w:rPr>
          <w:rStyle w:val="BookTitle"/>
          <w:rFonts w:ascii="Arial" w:eastAsiaTheme="majorEastAsia" w:hAnsi="Arial" w:cs="Arial"/>
        </w:rPr>
        <w:t>.</w:t>
      </w:r>
    </w:p>
    <w:p w14:paraId="1F747CB2" w14:textId="77777777" w:rsidR="00692A5F" w:rsidRPr="00346901" w:rsidRDefault="00692A5F" w:rsidP="00692A5F">
      <w:pPr>
        <w:pStyle w:val="ESOverviewText"/>
        <w:rPr>
          <w:rFonts w:ascii="Arial" w:hAnsi="Arial" w:cs="Arial"/>
        </w:rPr>
      </w:pPr>
      <w:r w:rsidRPr="00346901">
        <w:rPr>
          <w:rFonts w:ascii="Arial" w:hAnsi="Arial" w:cs="Arial"/>
          <w:iCs/>
        </w:rPr>
        <w:t xml:space="preserve">Under the Scheme, the Secretary may grant an entitlement (an ‘allocation’) to approved participants to receive an annual ‘incentive’ for 10 years in relation an approved rental dwelling. The incentive is given in the form of a payment or a tax offset certificate of equivalent value. To receive the incentive each year, the approved participant must comply with certain ‘conditions of allocation’, the key conditions being that the rental property is leased to a low or moderate income tenant at a rate that is no higher than 80% of the property’s market value rent, and that the property is not vacant for more than the prescribed amount of time in each 12 month period.  There are </w:t>
      </w:r>
      <w:r w:rsidR="00752776">
        <w:rPr>
          <w:rFonts w:ascii="Arial" w:hAnsi="Arial" w:cs="Arial"/>
          <w:iCs/>
        </w:rPr>
        <w:t>previous</w:t>
      </w:r>
      <w:r w:rsidRPr="00346901">
        <w:rPr>
          <w:rFonts w:ascii="Arial" w:hAnsi="Arial" w:cs="Arial"/>
          <w:iCs/>
        </w:rPr>
        <w:t>ly over 34,000 rental properties in the Scheme.</w:t>
      </w:r>
    </w:p>
    <w:p w14:paraId="52E071C2" w14:textId="77777777" w:rsidR="00692A5F" w:rsidRPr="00346901" w:rsidRDefault="00692A5F" w:rsidP="00692A5F">
      <w:pPr>
        <w:pStyle w:val="ESOverviewText"/>
        <w:rPr>
          <w:rFonts w:ascii="Arial" w:hAnsi="Arial" w:cs="Arial"/>
        </w:rPr>
      </w:pPr>
      <w:r w:rsidRPr="00346901">
        <w:rPr>
          <w:rFonts w:ascii="Arial" w:hAnsi="Arial" w:cs="Arial"/>
        </w:rPr>
        <w:t xml:space="preserve">In many cases, the approved participants in Scheme do not own the rental properties that are attached to allocations.  Rather, the rental properties are owned by other entities, such as private individuals and self-managed superannuation funds (collectively, </w:t>
      </w:r>
      <w:r w:rsidRPr="00346901">
        <w:rPr>
          <w:rFonts w:ascii="Arial" w:hAnsi="Arial" w:cs="Arial"/>
          <w:b/>
        </w:rPr>
        <w:t>investors</w:t>
      </w:r>
      <w:r w:rsidRPr="00346901">
        <w:rPr>
          <w:rFonts w:ascii="Arial" w:hAnsi="Arial" w:cs="Arial"/>
        </w:rPr>
        <w:t>).  Commonly, where a rental property is owned by an investor, there is a contractual arrangement between the investor and the approved participant under which the investor makes the rental property available for rent as part of the Scheme, the approved participant manages compliance with the requirements of the Scheme and the approved participant passes on all or part of the incentive to the investor, to compensate the investor for the lower rent that can be charged for the property.</w:t>
      </w:r>
    </w:p>
    <w:p w14:paraId="0779090E" w14:textId="23EF3525" w:rsidR="005E3979" w:rsidRDefault="005E3979" w:rsidP="005E3979">
      <w:pPr>
        <w:rPr>
          <w:rFonts w:ascii="Arial" w:hAnsi="Arial" w:cs="Arial"/>
          <w:color w:val="000000" w:themeColor="text1"/>
          <w:szCs w:val="24"/>
        </w:rPr>
      </w:pPr>
      <w:r>
        <w:rPr>
          <w:rFonts w:ascii="Arial" w:hAnsi="Arial" w:cs="Arial"/>
          <w:color w:val="000000" w:themeColor="text1"/>
          <w:szCs w:val="24"/>
        </w:rPr>
        <w:t xml:space="preserve">The </w:t>
      </w:r>
      <w:r w:rsidRPr="008151F6">
        <w:rPr>
          <w:rFonts w:ascii="Arial" w:hAnsi="Arial" w:cs="Arial"/>
          <w:i/>
          <w:color w:val="000000" w:themeColor="text1"/>
          <w:szCs w:val="24"/>
        </w:rPr>
        <w:t>National Rental Affordability Scheme Amendment (Investor Protection) Regulations 2019</w:t>
      </w:r>
      <w:r>
        <w:rPr>
          <w:rFonts w:ascii="Arial" w:hAnsi="Arial" w:cs="Arial"/>
          <w:i/>
          <w:color w:val="000000" w:themeColor="text1"/>
          <w:szCs w:val="24"/>
        </w:rPr>
        <w:t xml:space="preserve"> </w:t>
      </w:r>
      <w:r>
        <w:rPr>
          <w:rFonts w:ascii="Arial" w:hAnsi="Arial" w:cs="Arial"/>
          <w:color w:val="000000" w:themeColor="text1"/>
          <w:szCs w:val="24"/>
        </w:rPr>
        <w:t>(the Amending Regulations) a</w:t>
      </w:r>
      <w:r w:rsidRPr="00F7645F">
        <w:rPr>
          <w:rFonts w:ascii="Arial" w:hAnsi="Arial" w:cs="Arial"/>
          <w:color w:val="000000" w:themeColor="text1"/>
          <w:szCs w:val="24"/>
        </w:rPr>
        <w:t xml:space="preserve">im to address the </w:t>
      </w:r>
      <w:r w:rsidR="00752776">
        <w:rPr>
          <w:rFonts w:ascii="Arial" w:hAnsi="Arial" w:cs="Arial"/>
          <w:color w:val="000000" w:themeColor="text1"/>
          <w:szCs w:val="24"/>
        </w:rPr>
        <w:t>previous</w:t>
      </w:r>
      <w:r w:rsidRPr="00F7645F">
        <w:rPr>
          <w:rFonts w:ascii="Arial" w:hAnsi="Arial" w:cs="Arial"/>
          <w:color w:val="000000" w:themeColor="text1"/>
          <w:szCs w:val="24"/>
        </w:rPr>
        <w:t xml:space="preserve"> inadequacies of the Principal Regulations </w:t>
      </w:r>
      <w:r>
        <w:rPr>
          <w:rFonts w:ascii="Arial" w:hAnsi="Arial" w:cs="Arial"/>
          <w:color w:val="000000" w:themeColor="text1"/>
          <w:szCs w:val="24"/>
        </w:rPr>
        <w:t xml:space="preserve">in three key ways.  First, </w:t>
      </w:r>
      <w:r w:rsidRPr="00F7645F">
        <w:rPr>
          <w:rFonts w:ascii="Arial" w:hAnsi="Arial" w:cs="Arial"/>
          <w:color w:val="000000" w:themeColor="text1"/>
          <w:szCs w:val="24"/>
        </w:rPr>
        <w:t xml:space="preserve">by </w:t>
      </w:r>
      <w:r>
        <w:rPr>
          <w:rFonts w:ascii="Arial" w:hAnsi="Arial" w:cs="Arial"/>
          <w:color w:val="000000" w:themeColor="text1"/>
          <w:szCs w:val="24"/>
        </w:rPr>
        <w:t xml:space="preserve">introducing key machinery clauses the Amending Regulations will improve the </w:t>
      </w:r>
      <w:r w:rsidR="00633C46">
        <w:rPr>
          <w:rFonts w:ascii="Arial" w:hAnsi="Arial" w:cs="Arial"/>
          <w:color w:val="000000" w:themeColor="text1"/>
          <w:szCs w:val="24"/>
        </w:rPr>
        <w:t>D</w:t>
      </w:r>
      <w:r>
        <w:rPr>
          <w:rFonts w:ascii="Arial" w:hAnsi="Arial" w:cs="Arial"/>
          <w:color w:val="000000" w:themeColor="text1"/>
          <w:szCs w:val="24"/>
        </w:rPr>
        <w:t xml:space="preserve">epartment’s ability to </w:t>
      </w:r>
      <w:r w:rsidRPr="00F7645F">
        <w:rPr>
          <w:rFonts w:ascii="Arial" w:hAnsi="Arial" w:cs="Arial"/>
          <w:color w:val="000000" w:themeColor="text1"/>
          <w:szCs w:val="24"/>
        </w:rPr>
        <w:t>monitor approved participant compliance under the Scheme</w:t>
      </w:r>
      <w:r>
        <w:rPr>
          <w:rFonts w:ascii="Arial" w:hAnsi="Arial" w:cs="Arial"/>
          <w:color w:val="000000" w:themeColor="text1"/>
          <w:szCs w:val="24"/>
        </w:rPr>
        <w:t>.  Secondly,</w:t>
      </w:r>
      <w:r w:rsidR="00431D6F">
        <w:rPr>
          <w:rFonts w:ascii="Arial" w:hAnsi="Arial" w:cs="Arial"/>
          <w:color w:val="000000" w:themeColor="text1"/>
          <w:szCs w:val="24"/>
        </w:rPr>
        <w:t xml:space="preserve"> by reformulating the Scheme’s compliance f</w:t>
      </w:r>
      <w:r>
        <w:rPr>
          <w:rFonts w:ascii="Arial" w:hAnsi="Arial" w:cs="Arial"/>
          <w:color w:val="000000" w:themeColor="text1"/>
          <w:szCs w:val="24"/>
        </w:rPr>
        <w:t xml:space="preserve">ramework to include a </w:t>
      </w:r>
      <w:r w:rsidR="00633C46">
        <w:rPr>
          <w:rFonts w:ascii="Arial" w:hAnsi="Arial" w:cs="Arial"/>
          <w:color w:val="000000" w:themeColor="text1"/>
          <w:szCs w:val="24"/>
        </w:rPr>
        <w:t xml:space="preserve">code </w:t>
      </w:r>
      <w:r>
        <w:rPr>
          <w:rFonts w:ascii="Arial" w:hAnsi="Arial" w:cs="Arial"/>
          <w:color w:val="000000" w:themeColor="text1"/>
          <w:szCs w:val="24"/>
        </w:rPr>
        <w:t xml:space="preserve">of </w:t>
      </w:r>
      <w:r w:rsidR="00633C46">
        <w:rPr>
          <w:rFonts w:ascii="Arial" w:hAnsi="Arial" w:cs="Arial"/>
          <w:color w:val="000000" w:themeColor="text1"/>
          <w:szCs w:val="24"/>
        </w:rPr>
        <w:t xml:space="preserve">conduct </w:t>
      </w:r>
      <w:r>
        <w:rPr>
          <w:rFonts w:ascii="Arial" w:hAnsi="Arial" w:cs="Arial"/>
          <w:color w:val="000000" w:themeColor="text1"/>
          <w:szCs w:val="24"/>
        </w:rPr>
        <w:t xml:space="preserve">for approved participants the Amending Regulations will simplify provisions in the </w:t>
      </w:r>
      <w:r w:rsidR="00752776">
        <w:rPr>
          <w:rFonts w:ascii="Arial" w:hAnsi="Arial" w:cs="Arial"/>
          <w:color w:val="000000" w:themeColor="text1"/>
          <w:szCs w:val="24"/>
        </w:rPr>
        <w:t>previous</w:t>
      </w:r>
      <w:r>
        <w:rPr>
          <w:rFonts w:ascii="Arial" w:hAnsi="Arial" w:cs="Arial"/>
          <w:color w:val="000000" w:themeColor="text1"/>
          <w:szCs w:val="24"/>
        </w:rPr>
        <w:t xml:space="preserve"> Regulations that set out how an approved participant must conduct themselves under the Scheme and the consequences of any misbehaviour.  Finally, by </w:t>
      </w:r>
      <w:r w:rsidR="00F67446">
        <w:rPr>
          <w:rFonts w:ascii="Arial" w:hAnsi="Arial" w:cs="Arial"/>
          <w:color w:val="000000" w:themeColor="text1"/>
          <w:szCs w:val="24"/>
        </w:rPr>
        <w:t xml:space="preserve">relocating certain key provisions and relocating certain key provisions and </w:t>
      </w:r>
      <w:r>
        <w:rPr>
          <w:rFonts w:ascii="Arial" w:hAnsi="Arial" w:cs="Arial"/>
          <w:color w:val="000000" w:themeColor="text1"/>
          <w:szCs w:val="24"/>
        </w:rPr>
        <w:t xml:space="preserve">introducing some important technical changes the Amending Regulations will </w:t>
      </w:r>
      <w:r>
        <w:rPr>
          <w:rFonts w:ascii="Arial" w:hAnsi="Arial" w:cs="Arial"/>
          <w:color w:val="000000" w:themeColor="text1"/>
          <w:szCs w:val="24"/>
        </w:rPr>
        <w:lastRenderedPageBreak/>
        <w:t xml:space="preserve">increase the Department’s administrative functions and will improve the effectiveness of the Scheme, generally.  </w:t>
      </w:r>
    </w:p>
    <w:p w14:paraId="495D0EF0" w14:textId="77777777" w:rsidR="00692A5F" w:rsidRPr="00346901" w:rsidRDefault="00692A5F" w:rsidP="00692A5F">
      <w:pPr>
        <w:pStyle w:val="Heading1"/>
        <w:rPr>
          <w:rFonts w:ascii="Arial" w:hAnsi="Arial" w:cs="Arial"/>
          <w:sz w:val="24"/>
          <w:szCs w:val="24"/>
        </w:rPr>
      </w:pPr>
      <w:r w:rsidRPr="00346901">
        <w:rPr>
          <w:rFonts w:ascii="Arial" w:hAnsi="Arial" w:cs="Arial"/>
          <w:sz w:val="24"/>
          <w:szCs w:val="24"/>
        </w:rPr>
        <w:t>Human rights implications</w:t>
      </w:r>
    </w:p>
    <w:p w14:paraId="1212F784" w14:textId="77777777" w:rsidR="00692A5F" w:rsidRPr="00346901" w:rsidRDefault="00692A5F" w:rsidP="00692A5F">
      <w:pPr>
        <w:pStyle w:val="ESOverviewText"/>
        <w:rPr>
          <w:rFonts w:ascii="Arial" w:hAnsi="Arial" w:cs="Arial"/>
        </w:rPr>
      </w:pPr>
      <w:r w:rsidRPr="00346901">
        <w:rPr>
          <w:rFonts w:ascii="Arial" w:hAnsi="Arial" w:cs="Arial"/>
        </w:rPr>
        <w:t xml:space="preserve">Of the human rights and freedoms recognised in the international instruments listed in the definition of human rights at section 3 of the </w:t>
      </w:r>
      <w:r w:rsidRPr="00346901">
        <w:rPr>
          <w:rFonts w:ascii="Arial" w:hAnsi="Arial" w:cs="Arial"/>
          <w:i/>
        </w:rPr>
        <w:t>Human Rights (Parliamentary Scrutiny) Act 2011</w:t>
      </w:r>
      <w:r w:rsidRPr="00346901">
        <w:rPr>
          <w:rFonts w:ascii="Arial" w:hAnsi="Arial" w:cs="Arial"/>
        </w:rPr>
        <w:t xml:space="preserve">, the </w:t>
      </w:r>
      <w:r w:rsidR="00961854" w:rsidRPr="00346901">
        <w:rPr>
          <w:rFonts w:ascii="Arial" w:hAnsi="Arial" w:cs="Arial"/>
        </w:rPr>
        <w:t>201</w:t>
      </w:r>
      <w:r w:rsidR="00961854">
        <w:rPr>
          <w:rFonts w:ascii="Arial" w:hAnsi="Arial" w:cs="Arial"/>
        </w:rPr>
        <w:t>9</w:t>
      </w:r>
      <w:r w:rsidR="00961854" w:rsidRPr="00346901">
        <w:rPr>
          <w:rFonts w:ascii="Arial" w:hAnsi="Arial" w:cs="Arial"/>
        </w:rPr>
        <w:t xml:space="preserve"> </w:t>
      </w:r>
      <w:r w:rsidRPr="00346901">
        <w:rPr>
          <w:rFonts w:ascii="Arial" w:hAnsi="Arial" w:cs="Arial"/>
        </w:rPr>
        <w:t xml:space="preserve">Regulations engage the right to an adequate standard of living, including housing, as referred to in Article 11.1 of the </w:t>
      </w:r>
      <w:r w:rsidRPr="00346901">
        <w:rPr>
          <w:rFonts w:ascii="Arial" w:hAnsi="Arial" w:cs="Arial"/>
          <w:i/>
        </w:rPr>
        <w:t>International Covenant on Economic, Social and Cultural Rights</w:t>
      </w:r>
      <w:r w:rsidRPr="00346901">
        <w:rPr>
          <w:rFonts w:ascii="Arial" w:hAnsi="Arial" w:cs="Arial"/>
        </w:rPr>
        <w:t xml:space="preserve"> (done at New York on </w:t>
      </w:r>
      <w:r w:rsidR="00EF5B0B" w:rsidRPr="00346901">
        <w:rPr>
          <w:rFonts w:ascii="Arial" w:hAnsi="Arial" w:cs="Arial"/>
        </w:rPr>
        <w:t>16</w:t>
      </w:r>
      <w:r w:rsidR="00EF5B0B">
        <w:rPr>
          <w:rFonts w:ascii="Arial" w:hAnsi="Arial" w:cs="Arial"/>
        </w:rPr>
        <w:t> </w:t>
      </w:r>
      <w:r w:rsidRPr="00346901">
        <w:rPr>
          <w:rFonts w:ascii="Arial" w:hAnsi="Arial" w:cs="Arial"/>
        </w:rPr>
        <w:t>December 1966 ([1976 ATS 5)).</w:t>
      </w:r>
    </w:p>
    <w:p w14:paraId="7CAE2CC2" w14:textId="77777777" w:rsidR="00692A5F" w:rsidRPr="00346901" w:rsidRDefault="00692A5F" w:rsidP="00692A5F">
      <w:pPr>
        <w:pStyle w:val="ESOverviewText"/>
        <w:rPr>
          <w:rFonts w:ascii="Arial" w:hAnsi="Arial" w:cs="Arial"/>
        </w:rPr>
      </w:pPr>
      <w:r w:rsidRPr="00346901">
        <w:rPr>
          <w:rFonts w:ascii="Arial" w:hAnsi="Arial" w:cs="Arial"/>
        </w:rPr>
        <w:t xml:space="preserve">The Regulations promote the right to an adequate standard of housing for tenants on low to moderate incomes by protecting the interests of investors and promoting investor confidence in the Scheme.  This assists to ensure that rental dwellings remain in the Scheme and are available to for low and moderate income tenant to rent at below market rents. </w:t>
      </w:r>
    </w:p>
    <w:p w14:paraId="40F81C51" w14:textId="77777777" w:rsidR="005E3979" w:rsidRDefault="00431D6F" w:rsidP="005E3979">
      <w:pPr>
        <w:spacing w:before="0"/>
        <w:rPr>
          <w:rFonts w:ascii="Arial" w:hAnsi="Arial" w:cs="Arial"/>
          <w:color w:val="000000" w:themeColor="text1"/>
        </w:rPr>
      </w:pPr>
      <w:r>
        <w:rPr>
          <w:rFonts w:ascii="Arial" w:hAnsi="Arial" w:cs="Arial"/>
          <w:color w:val="000000" w:themeColor="text1"/>
          <w:szCs w:val="24"/>
        </w:rPr>
        <w:t>The compliance f</w:t>
      </w:r>
      <w:r w:rsidR="005E3979" w:rsidRPr="00F7645F">
        <w:rPr>
          <w:rFonts w:ascii="Arial" w:hAnsi="Arial" w:cs="Arial"/>
          <w:color w:val="000000" w:themeColor="text1"/>
          <w:szCs w:val="24"/>
        </w:rPr>
        <w:t>ramework</w:t>
      </w:r>
      <w:r w:rsidR="005E3979">
        <w:rPr>
          <w:rFonts w:ascii="Arial" w:hAnsi="Arial" w:cs="Arial"/>
          <w:color w:val="000000" w:themeColor="text1"/>
          <w:szCs w:val="24"/>
        </w:rPr>
        <w:t xml:space="preserve"> in the Amending Regulations</w:t>
      </w:r>
      <w:r w:rsidR="005E3979" w:rsidRPr="00F7645F">
        <w:rPr>
          <w:rFonts w:ascii="Arial" w:hAnsi="Arial" w:cs="Arial"/>
          <w:color w:val="000000" w:themeColor="text1"/>
          <w:szCs w:val="24"/>
        </w:rPr>
        <w:t xml:space="preserve"> will replace provisions in the </w:t>
      </w:r>
      <w:r w:rsidR="00752776">
        <w:rPr>
          <w:rFonts w:ascii="Arial" w:hAnsi="Arial" w:cs="Arial"/>
          <w:color w:val="000000" w:themeColor="text1"/>
          <w:szCs w:val="24"/>
        </w:rPr>
        <w:t>previous</w:t>
      </w:r>
      <w:r w:rsidR="005E3979" w:rsidRPr="00F7645F">
        <w:rPr>
          <w:rFonts w:ascii="Arial" w:hAnsi="Arial" w:cs="Arial"/>
          <w:color w:val="000000" w:themeColor="text1"/>
          <w:szCs w:val="24"/>
        </w:rPr>
        <w:t xml:space="preserve"> Regulations that allow investors to request transfer</w:t>
      </w:r>
      <w:r w:rsidR="005E3979">
        <w:rPr>
          <w:rFonts w:ascii="Arial" w:hAnsi="Arial" w:cs="Arial"/>
          <w:color w:val="000000" w:themeColor="text1"/>
          <w:szCs w:val="24"/>
        </w:rPr>
        <w:t>s</w:t>
      </w:r>
      <w:r w:rsidR="005E3979" w:rsidRPr="00F7645F">
        <w:rPr>
          <w:rFonts w:ascii="Arial" w:hAnsi="Arial" w:cs="Arial"/>
          <w:color w:val="000000" w:themeColor="text1"/>
          <w:szCs w:val="24"/>
        </w:rPr>
        <w:t xml:space="preserve"> to another approved participant.  </w:t>
      </w:r>
      <w:r w:rsidR="00F67446">
        <w:rPr>
          <w:rFonts w:ascii="Arial" w:hAnsi="Arial" w:cs="Arial"/>
          <w:color w:val="000000" w:themeColor="text1"/>
        </w:rPr>
        <w:t>It is not anticipated that these changes will negatively impact the rights of stakeholders under the Scheme.</w:t>
      </w:r>
    </w:p>
    <w:p w14:paraId="0963236D" w14:textId="77777777" w:rsidR="005E3979" w:rsidRPr="00A7393F" w:rsidRDefault="00431D6F" w:rsidP="005E3979">
      <w:pPr>
        <w:rPr>
          <w:rFonts w:ascii="Arial" w:hAnsi="Arial" w:cs="Arial"/>
          <w:color w:val="000000" w:themeColor="text1"/>
          <w:szCs w:val="24"/>
        </w:rPr>
      </w:pPr>
      <w:r>
        <w:rPr>
          <w:rFonts w:ascii="Arial" w:hAnsi="Arial" w:cs="Arial"/>
          <w:color w:val="000000" w:themeColor="text1"/>
          <w:szCs w:val="24"/>
        </w:rPr>
        <w:t>Reformulating the compliance f</w:t>
      </w:r>
      <w:r w:rsidR="005E3979">
        <w:rPr>
          <w:rFonts w:ascii="Arial" w:hAnsi="Arial" w:cs="Arial"/>
          <w:color w:val="000000" w:themeColor="text1"/>
          <w:szCs w:val="24"/>
        </w:rPr>
        <w:t>ramework</w:t>
      </w:r>
      <w:r w:rsidR="00C16113">
        <w:rPr>
          <w:rFonts w:ascii="Arial" w:hAnsi="Arial" w:cs="Arial"/>
          <w:color w:val="000000" w:themeColor="text1"/>
          <w:szCs w:val="24"/>
        </w:rPr>
        <w:t xml:space="preserve"> in the </w:t>
      </w:r>
      <w:r w:rsidR="00752776">
        <w:rPr>
          <w:rFonts w:ascii="Arial" w:hAnsi="Arial" w:cs="Arial"/>
          <w:color w:val="000000" w:themeColor="text1"/>
          <w:szCs w:val="24"/>
        </w:rPr>
        <w:t>previous</w:t>
      </w:r>
      <w:r w:rsidR="00C16113">
        <w:rPr>
          <w:rFonts w:ascii="Arial" w:hAnsi="Arial" w:cs="Arial"/>
          <w:color w:val="000000" w:themeColor="text1"/>
          <w:szCs w:val="24"/>
        </w:rPr>
        <w:t xml:space="preserve"> Regulations</w:t>
      </w:r>
      <w:r w:rsidR="005E3979">
        <w:rPr>
          <w:rFonts w:ascii="Arial" w:hAnsi="Arial" w:cs="Arial"/>
          <w:color w:val="000000" w:themeColor="text1"/>
          <w:szCs w:val="24"/>
        </w:rPr>
        <w:t xml:space="preserve"> </w:t>
      </w:r>
      <w:r w:rsidR="005E3979" w:rsidRPr="00F7645F">
        <w:rPr>
          <w:rFonts w:ascii="Arial" w:hAnsi="Arial" w:cs="Arial"/>
          <w:color w:val="000000" w:themeColor="text1"/>
          <w:szCs w:val="24"/>
        </w:rPr>
        <w:t xml:space="preserve">still allows both the investor requesting the transfer and the relevant approved participant to </w:t>
      </w:r>
      <w:r w:rsidR="005E3979">
        <w:rPr>
          <w:rFonts w:ascii="Arial" w:hAnsi="Arial" w:cs="Arial"/>
          <w:color w:val="000000" w:themeColor="text1"/>
          <w:szCs w:val="24"/>
        </w:rPr>
        <w:t>state their case</w:t>
      </w:r>
      <w:r w:rsidR="005E3979" w:rsidRPr="00F7645F">
        <w:rPr>
          <w:rFonts w:ascii="Arial" w:hAnsi="Arial" w:cs="Arial"/>
          <w:color w:val="000000" w:themeColor="text1"/>
          <w:szCs w:val="24"/>
        </w:rPr>
        <w:t xml:space="preserve"> to the Secretary before a decision </w:t>
      </w:r>
      <w:r w:rsidR="005E3979">
        <w:rPr>
          <w:rFonts w:ascii="Arial" w:hAnsi="Arial" w:cs="Arial"/>
          <w:color w:val="000000" w:themeColor="text1"/>
          <w:szCs w:val="24"/>
        </w:rPr>
        <w:t xml:space="preserve">to transfer or revoke an allocation </w:t>
      </w:r>
      <w:r w:rsidR="005E3979" w:rsidRPr="00F7645F">
        <w:rPr>
          <w:rFonts w:ascii="Arial" w:hAnsi="Arial" w:cs="Arial"/>
          <w:color w:val="000000" w:themeColor="text1"/>
          <w:szCs w:val="24"/>
        </w:rPr>
        <w:t xml:space="preserve">is made. </w:t>
      </w:r>
      <w:r w:rsidR="005E3979">
        <w:rPr>
          <w:rFonts w:ascii="Arial" w:hAnsi="Arial" w:cs="Arial"/>
          <w:color w:val="000000" w:themeColor="text1"/>
          <w:szCs w:val="24"/>
        </w:rPr>
        <w:t xml:space="preserve"> </w:t>
      </w:r>
      <w:r w:rsidR="005E3979" w:rsidRPr="00F7645F">
        <w:rPr>
          <w:rFonts w:ascii="Arial" w:hAnsi="Arial" w:cs="Arial"/>
          <w:color w:val="000000" w:themeColor="text1"/>
          <w:szCs w:val="24"/>
        </w:rPr>
        <w:t xml:space="preserve">Establishing the breach does not create an offence or expose the approved participant to a monetary penalty, so these provisions do not engage rights relating to the presumption of innocence, the right to a fair trial or minimum guarantees in criminal proceedings. Rather, establishing a breach enables the Secretary to transfer or revoke an allocation to another approved participant in certain circumstances.  </w:t>
      </w:r>
    </w:p>
    <w:p w14:paraId="3B52B177" w14:textId="77777777" w:rsidR="00D63D80" w:rsidRDefault="005E3979" w:rsidP="005E3979">
      <w:pPr>
        <w:rPr>
          <w:rFonts w:ascii="Arial" w:hAnsi="Arial" w:cs="Arial"/>
        </w:rPr>
      </w:pPr>
      <w:r>
        <w:rPr>
          <w:rFonts w:ascii="Arial" w:hAnsi="Arial" w:cs="Arial"/>
        </w:rPr>
        <w:t xml:space="preserve">Where an allocation is transferred from one approved participant to another, the Amending Regulations require the outgoing approved participant, at the request of the Secretary, to provide information relevant to the Scheme to the incoming approved participant, so that the incoming approved participant is able to lodge a Statement of Compliance and claim the incentive for the rental property (if an incentive is due under the Principal Regulations).  </w:t>
      </w:r>
      <w:r w:rsidR="00B1045C">
        <w:rPr>
          <w:rFonts w:ascii="Arial" w:hAnsi="Arial" w:cs="Arial"/>
        </w:rPr>
        <w:t>This</w:t>
      </w:r>
      <w:r>
        <w:rPr>
          <w:rFonts w:ascii="Arial" w:hAnsi="Arial" w:cs="Arial"/>
        </w:rPr>
        <w:t xml:space="preserve"> obligation does not adversely affect</w:t>
      </w:r>
      <w:r w:rsidR="00B1045C">
        <w:rPr>
          <w:rFonts w:ascii="Arial" w:hAnsi="Arial" w:cs="Arial"/>
        </w:rPr>
        <w:t xml:space="preserve"> any</w:t>
      </w:r>
      <w:r>
        <w:rPr>
          <w:rFonts w:ascii="Arial" w:hAnsi="Arial" w:cs="Arial"/>
        </w:rPr>
        <w:t xml:space="preserve"> </w:t>
      </w:r>
      <w:r w:rsidR="00B1045C">
        <w:rPr>
          <w:rFonts w:ascii="Arial" w:hAnsi="Arial" w:cs="Arial"/>
        </w:rPr>
        <w:t>persons’</w:t>
      </w:r>
      <w:r>
        <w:rPr>
          <w:rFonts w:ascii="Arial" w:hAnsi="Arial" w:cs="Arial"/>
        </w:rPr>
        <w:t xml:space="preserve"> right to privacy and reputation </w:t>
      </w:r>
      <w:r w:rsidR="00B1045C">
        <w:rPr>
          <w:rFonts w:ascii="Arial" w:hAnsi="Arial" w:cs="Arial"/>
        </w:rPr>
        <w:t xml:space="preserve">(as provided under Article 17 of the International Covenant on Civil and Personal Rights) </w:t>
      </w:r>
      <w:r>
        <w:rPr>
          <w:rFonts w:ascii="Arial" w:hAnsi="Arial" w:cs="Arial"/>
        </w:rPr>
        <w:t xml:space="preserve">as only a limited amount of personal information is collected and it is collected with the consent of relevant stakeholders.  </w:t>
      </w:r>
    </w:p>
    <w:p w14:paraId="6E6EE3CA" w14:textId="77777777" w:rsidR="005E3979" w:rsidRDefault="005E3979" w:rsidP="005E3979">
      <w:pPr>
        <w:rPr>
          <w:rFonts w:ascii="Arial" w:hAnsi="Arial" w:cs="Arial"/>
          <w:color w:val="000000" w:themeColor="text1"/>
          <w:szCs w:val="24"/>
        </w:rPr>
      </w:pPr>
      <w:r>
        <w:rPr>
          <w:rFonts w:ascii="Arial" w:hAnsi="Arial" w:cs="Arial"/>
        </w:rPr>
        <w:t xml:space="preserve">The requirement to provide information does not expose the approved participant to a criminal offence or civil penalty if they fail to comply.  The information that is required to be provided is information “relevant to the administration of the Scheme” and the type of information that would generally be provided to the Secretary every 12 months as part of the Statement of Compliance for the allocation.  </w:t>
      </w:r>
      <w:r w:rsidRPr="00F7645F">
        <w:rPr>
          <w:rFonts w:ascii="Arial" w:hAnsi="Arial" w:cs="Arial"/>
          <w:color w:val="000000" w:themeColor="text1"/>
          <w:szCs w:val="24"/>
        </w:rPr>
        <w:t>The information sharing provisions do not adversely affect individuals’ right to privacy and reputation as they are strictly to be used if the information provided is relevant to a person’s interest in a rental dwelling covered by an NRAS allocation</w:t>
      </w:r>
      <w:r w:rsidR="00961854">
        <w:rPr>
          <w:rFonts w:ascii="Arial" w:hAnsi="Arial" w:cs="Arial"/>
          <w:color w:val="000000" w:themeColor="text1"/>
          <w:szCs w:val="24"/>
        </w:rPr>
        <w:t xml:space="preserve">, for programs </w:t>
      </w:r>
      <w:r w:rsidR="00961854">
        <w:rPr>
          <w:rFonts w:ascii="Arial" w:hAnsi="Arial" w:cs="Arial"/>
          <w:color w:val="000000" w:themeColor="text1"/>
          <w:szCs w:val="24"/>
        </w:rPr>
        <w:lastRenderedPageBreak/>
        <w:t>which are related to the purpose of the Scheme</w:t>
      </w:r>
      <w:r w:rsidRPr="00F7645F">
        <w:rPr>
          <w:rFonts w:ascii="Arial" w:hAnsi="Arial" w:cs="Arial"/>
          <w:color w:val="000000" w:themeColor="text1"/>
          <w:szCs w:val="24"/>
        </w:rPr>
        <w:t xml:space="preserve"> or for another Commonwealth or State or Territory agency for the purposes of the operation of the Scheme. </w:t>
      </w:r>
      <w:r>
        <w:rPr>
          <w:rFonts w:ascii="Arial" w:hAnsi="Arial" w:cs="Arial"/>
          <w:color w:val="000000" w:themeColor="text1"/>
          <w:szCs w:val="24"/>
        </w:rPr>
        <w:t xml:space="preserve"> </w:t>
      </w:r>
    </w:p>
    <w:p w14:paraId="2F25BA1D" w14:textId="77777777" w:rsidR="005E3979" w:rsidRDefault="005E3979" w:rsidP="005E3979">
      <w:pPr>
        <w:rPr>
          <w:rFonts w:ascii="Arial" w:hAnsi="Arial" w:cs="Arial"/>
          <w:color w:val="000000" w:themeColor="text1"/>
          <w:szCs w:val="24"/>
        </w:rPr>
      </w:pPr>
      <w:r>
        <w:rPr>
          <w:rFonts w:ascii="Arial" w:hAnsi="Arial" w:cs="Arial"/>
        </w:rPr>
        <w:t xml:space="preserve">Where an allocation is transferred from one approved participant to another, the Amending Regulations will maintain the power under the </w:t>
      </w:r>
      <w:r w:rsidR="00752776">
        <w:rPr>
          <w:rFonts w:ascii="Arial" w:hAnsi="Arial" w:cs="Arial"/>
        </w:rPr>
        <w:t>previous</w:t>
      </w:r>
      <w:r>
        <w:rPr>
          <w:rFonts w:ascii="Arial" w:hAnsi="Arial" w:cs="Arial"/>
        </w:rPr>
        <w:t xml:space="preserve"> Regulations for the Secretary to ‘redirect’ incentives to the incoming approved participant</w:t>
      </w:r>
      <w:r>
        <w:rPr>
          <w:rFonts w:ascii="Arial" w:hAnsi="Arial" w:cs="Arial"/>
          <w:color w:val="000000" w:themeColor="text1"/>
          <w:szCs w:val="24"/>
        </w:rPr>
        <w:t xml:space="preserve">.  This provision will only affect approved participants who consent to the redirection and therefore will not have any negative impact on </w:t>
      </w:r>
      <w:r w:rsidR="00D63D80">
        <w:rPr>
          <w:rFonts w:ascii="Arial" w:hAnsi="Arial" w:cs="Arial"/>
          <w:color w:val="000000" w:themeColor="text1"/>
          <w:szCs w:val="24"/>
        </w:rPr>
        <w:t>the</w:t>
      </w:r>
      <w:r>
        <w:rPr>
          <w:rFonts w:ascii="Arial" w:hAnsi="Arial" w:cs="Arial"/>
          <w:color w:val="000000" w:themeColor="text1"/>
          <w:szCs w:val="24"/>
        </w:rPr>
        <w:t xml:space="preserve"> rights </w:t>
      </w:r>
      <w:r w:rsidR="00D63D80">
        <w:rPr>
          <w:rFonts w:ascii="Arial" w:hAnsi="Arial" w:cs="Arial"/>
          <w:color w:val="000000" w:themeColor="text1"/>
          <w:szCs w:val="24"/>
        </w:rPr>
        <w:t xml:space="preserve">of approved participants </w:t>
      </w:r>
      <w:r>
        <w:rPr>
          <w:rFonts w:ascii="Arial" w:hAnsi="Arial" w:cs="Arial"/>
          <w:color w:val="000000" w:themeColor="text1"/>
          <w:szCs w:val="24"/>
        </w:rPr>
        <w:t>under the Scheme.</w:t>
      </w:r>
    </w:p>
    <w:p w14:paraId="5561BC95" w14:textId="77777777" w:rsidR="005E3979" w:rsidRPr="00F7645F" w:rsidRDefault="005E3979" w:rsidP="005E3979">
      <w:pPr>
        <w:rPr>
          <w:rFonts w:ascii="Arial" w:hAnsi="Arial" w:cs="Arial"/>
          <w:color w:val="000000" w:themeColor="text1"/>
          <w:szCs w:val="24"/>
        </w:rPr>
      </w:pPr>
      <w:r w:rsidRPr="00F7645F">
        <w:rPr>
          <w:rFonts w:ascii="Arial" w:hAnsi="Arial" w:cs="Arial"/>
          <w:color w:val="000000" w:themeColor="text1"/>
          <w:szCs w:val="24"/>
        </w:rPr>
        <w:t xml:space="preserve">The </w:t>
      </w:r>
      <w:r>
        <w:rPr>
          <w:rFonts w:ascii="Arial" w:hAnsi="Arial" w:cs="Arial"/>
          <w:color w:val="000000" w:themeColor="text1"/>
          <w:szCs w:val="24"/>
        </w:rPr>
        <w:t>introduction of a provision that states approved participants must give notice to tenants when the NRAS dwelling they are renting is going to exit the Scheme has been</w:t>
      </w:r>
      <w:r w:rsidRPr="00F7645F">
        <w:rPr>
          <w:rFonts w:ascii="Arial" w:hAnsi="Arial" w:cs="Arial"/>
          <w:color w:val="000000" w:themeColor="text1"/>
          <w:szCs w:val="24"/>
        </w:rPr>
        <w:t xml:space="preserve"> included to ensure the integrity of the Scheme and protect the rights of bo</w:t>
      </w:r>
      <w:r>
        <w:rPr>
          <w:rFonts w:ascii="Arial" w:hAnsi="Arial" w:cs="Arial"/>
          <w:color w:val="000000" w:themeColor="text1"/>
          <w:szCs w:val="24"/>
        </w:rPr>
        <w:t xml:space="preserve">th investors and tenants as this </w:t>
      </w:r>
      <w:r w:rsidRPr="00F7645F">
        <w:rPr>
          <w:rFonts w:ascii="Arial" w:hAnsi="Arial" w:cs="Arial"/>
          <w:color w:val="000000" w:themeColor="text1"/>
          <w:szCs w:val="24"/>
        </w:rPr>
        <w:t xml:space="preserve">information </w:t>
      </w:r>
      <w:r>
        <w:rPr>
          <w:rFonts w:ascii="Arial" w:hAnsi="Arial" w:cs="Arial"/>
          <w:color w:val="000000" w:themeColor="text1"/>
          <w:szCs w:val="24"/>
        </w:rPr>
        <w:t>effects</w:t>
      </w:r>
      <w:r w:rsidRPr="00F7645F">
        <w:rPr>
          <w:rFonts w:ascii="Arial" w:hAnsi="Arial" w:cs="Arial"/>
          <w:color w:val="000000" w:themeColor="text1"/>
          <w:szCs w:val="24"/>
        </w:rPr>
        <w:t xml:space="preserve"> the management of the dwelling</w:t>
      </w:r>
      <w:r>
        <w:rPr>
          <w:rFonts w:ascii="Arial" w:hAnsi="Arial" w:cs="Arial"/>
          <w:color w:val="000000" w:themeColor="text1"/>
          <w:szCs w:val="24"/>
        </w:rPr>
        <w:t xml:space="preserve"> and</w:t>
      </w:r>
      <w:r w:rsidRPr="00F7645F">
        <w:rPr>
          <w:rFonts w:ascii="Arial" w:hAnsi="Arial" w:cs="Arial"/>
          <w:color w:val="000000" w:themeColor="text1"/>
          <w:szCs w:val="24"/>
        </w:rPr>
        <w:t xml:space="preserve"> </w:t>
      </w:r>
      <w:r>
        <w:rPr>
          <w:rFonts w:ascii="Arial" w:hAnsi="Arial" w:cs="Arial"/>
          <w:color w:val="000000" w:themeColor="text1"/>
          <w:szCs w:val="24"/>
        </w:rPr>
        <w:t>the incentives paid</w:t>
      </w:r>
      <w:r w:rsidRPr="00F7645F">
        <w:rPr>
          <w:rFonts w:ascii="Arial" w:hAnsi="Arial" w:cs="Arial"/>
          <w:color w:val="000000" w:themeColor="text1"/>
          <w:szCs w:val="24"/>
        </w:rPr>
        <w:t xml:space="preserve">.  </w:t>
      </w:r>
    </w:p>
    <w:p w14:paraId="218C7600" w14:textId="77777777" w:rsidR="003751C9" w:rsidRDefault="003751C9" w:rsidP="005E3979">
      <w:pPr>
        <w:pStyle w:val="ESOverviewText"/>
        <w:rPr>
          <w:rFonts w:ascii="Arial" w:hAnsi="Arial" w:cs="Arial"/>
          <w:color w:val="000000" w:themeColor="text1"/>
        </w:rPr>
      </w:pPr>
    </w:p>
    <w:p w14:paraId="2497979F" w14:textId="77777777" w:rsidR="00692A5F" w:rsidRPr="00346901" w:rsidRDefault="00692A5F" w:rsidP="00692A5F">
      <w:pPr>
        <w:pStyle w:val="Heading1"/>
        <w:rPr>
          <w:rFonts w:ascii="Arial" w:hAnsi="Arial" w:cs="Arial"/>
        </w:rPr>
      </w:pPr>
      <w:r w:rsidRPr="00346901">
        <w:rPr>
          <w:rFonts w:ascii="Arial" w:hAnsi="Arial" w:cs="Arial"/>
          <w:sz w:val="24"/>
        </w:rPr>
        <w:t>Conclusion</w:t>
      </w:r>
    </w:p>
    <w:p w14:paraId="66A07C63" w14:textId="77777777" w:rsidR="00692A5F" w:rsidRPr="00346901" w:rsidRDefault="003419BB" w:rsidP="00692A5F">
      <w:pPr>
        <w:pStyle w:val="ESOverviewText"/>
        <w:rPr>
          <w:rFonts w:ascii="Arial" w:hAnsi="Arial" w:cs="Arial"/>
        </w:rPr>
      </w:pPr>
      <w:r>
        <w:rPr>
          <w:rFonts w:ascii="Arial" w:hAnsi="Arial" w:cs="Arial"/>
        </w:rPr>
        <w:t>The 2019</w:t>
      </w:r>
      <w:r w:rsidR="00692A5F" w:rsidRPr="00346901">
        <w:rPr>
          <w:rFonts w:ascii="Arial" w:hAnsi="Arial" w:cs="Arial"/>
        </w:rPr>
        <w:t xml:space="preserve"> Regulations are compatible with human rights as they do not raise any human rights issues.</w:t>
      </w:r>
    </w:p>
    <w:p w14:paraId="35D0C2B3" w14:textId="77777777" w:rsidR="00692A5F" w:rsidRPr="00346901" w:rsidRDefault="00692A5F" w:rsidP="00692A5F">
      <w:pPr>
        <w:spacing w:before="120" w:after="120"/>
        <w:jc w:val="center"/>
        <w:rPr>
          <w:rFonts w:ascii="Arial" w:hAnsi="Arial" w:cs="Arial"/>
          <w:szCs w:val="24"/>
        </w:rPr>
      </w:pPr>
    </w:p>
    <w:p w14:paraId="24CA139D" w14:textId="77777777" w:rsidR="00692A5F" w:rsidRPr="00346901" w:rsidRDefault="00692A5F" w:rsidP="00692A5F">
      <w:pPr>
        <w:spacing w:before="120" w:after="120"/>
        <w:rPr>
          <w:rFonts w:ascii="Arial" w:hAnsi="Arial" w:cs="Arial"/>
          <w:b/>
          <w:szCs w:val="24"/>
        </w:rPr>
      </w:pPr>
      <w:r w:rsidRPr="00346901">
        <w:rPr>
          <w:rFonts w:ascii="Arial" w:hAnsi="Arial" w:cs="Arial"/>
          <w:b/>
          <w:szCs w:val="24"/>
        </w:rPr>
        <w:t>The Hon. Paul Fletcher MP</w:t>
      </w:r>
    </w:p>
    <w:p w14:paraId="775F258E" w14:textId="77777777" w:rsidR="00692A5F" w:rsidRPr="005252C5" w:rsidRDefault="00692A5F" w:rsidP="00692A5F">
      <w:pPr>
        <w:spacing w:before="120" w:after="120"/>
        <w:rPr>
          <w:rFonts w:ascii="Arial" w:hAnsi="Arial" w:cs="Arial"/>
          <w:szCs w:val="24"/>
        </w:rPr>
      </w:pPr>
      <w:r w:rsidRPr="00346901">
        <w:rPr>
          <w:rFonts w:ascii="Arial" w:hAnsi="Arial" w:cs="Arial"/>
          <w:b/>
          <w:szCs w:val="24"/>
        </w:rPr>
        <w:t>Minister for Families and Social Services</w:t>
      </w:r>
    </w:p>
    <w:p w14:paraId="1830A948" w14:textId="77777777" w:rsidR="002810A5" w:rsidRDefault="001F4805" w:rsidP="00D37C2C">
      <w:pPr>
        <w:spacing w:before="0" w:after="200" w:line="276" w:lineRule="auto"/>
        <w:rPr>
          <w:rStyle w:val="BookTitle"/>
          <w:rFonts w:ascii="Arial" w:hAnsi="Arial" w:cs="Arial"/>
          <w:i w:val="0"/>
          <w:iCs w:val="0"/>
          <w:smallCaps w:val="0"/>
          <w:spacing w:val="0"/>
          <w:szCs w:val="24"/>
        </w:rPr>
      </w:pPr>
      <w:r w:rsidRPr="005252C5">
        <w:rPr>
          <w:rStyle w:val="BookTitle"/>
          <w:rFonts w:ascii="Arial" w:hAnsi="Arial" w:cs="Arial"/>
          <w:i w:val="0"/>
          <w:iCs w:val="0"/>
          <w:smallCaps w:val="0"/>
          <w:spacing w:val="0"/>
          <w:szCs w:val="24"/>
        </w:rPr>
        <w:t xml:space="preserve"> </w:t>
      </w:r>
    </w:p>
    <w:p w14:paraId="1DDAE9D4" w14:textId="77777777" w:rsidR="003419BB" w:rsidRPr="005252C5" w:rsidRDefault="003419BB" w:rsidP="00D37C2C">
      <w:pPr>
        <w:spacing w:before="0" w:after="200" w:line="276" w:lineRule="auto"/>
        <w:rPr>
          <w:rStyle w:val="BookTitle"/>
          <w:rFonts w:ascii="Arial" w:hAnsi="Arial" w:cs="Arial"/>
          <w:i w:val="0"/>
          <w:iCs w:val="0"/>
          <w:smallCaps w:val="0"/>
          <w:spacing w:val="0"/>
          <w:szCs w:val="24"/>
        </w:rPr>
      </w:pPr>
    </w:p>
    <w:sectPr w:rsidR="003419BB" w:rsidRPr="005252C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7EFD" w14:textId="77777777" w:rsidR="00792B90" w:rsidRDefault="00792B90" w:rsidP="00AD1645">
      <w:pPr>
        <w:spacing w:before="0"/>
      </w:pPr>
      <w:r>
        <w:separator/>
      </w:r>
    </w:p>
  </w:endnote>
  <w:endnote w:type="continuationSeparator" w:id="0">
    <w:p w14:paraId="0B58BEE2" w14:textId="77777777" w:rsidR="00792B90" w:rsidRDefault="00792B9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766768"/>
      <w:docPartObj>
        <w:docPartGallery w:val="Page Numbers (Bottom of Page)"/>
        <w:docPartUnique/>
      </w:docPartObj>
    </w:sdtPr>
    <w:sdtEndPr>
      <w:rPr>
        <w:noProof/>
      </w:rPr>
    </w:sdtEndPr>
    <w:sdtContent>
      <w:p w14:paraId="14054DBF" w14:textId="4EB4C787" w:rsidR="00633C46" w:rsidRDefault="00633C46">
        <w:pPr>
          <w:pStyle w:val="Footer"/>
          <w:jc w:val="center"/>
        </w:pPr>
        <w:r>
          <w:fldChar w:fldCharType="begin"/>
        </w:r>
        <w:r>
          <w:instrText xml:space="preserve"> PAGE   \* MERGEFORMAT </w:instrText>
        </w:r>
        <w:r>
          <w:fldChar w:fldCharType="separate"/>
        </w:r>
        <w:r w:rsidR="00B63FB3">
          <w:rPr>
            <w:noProof/>
          </w:rPr>
          <w:t>1</w:t>
        </w:r>
        <w:r>
          <w:rPr>
            <w:noProof/>
          </w:rPr>
          <w:fldChar w:fldCharType="end"/>
        </w:r>
      </w:p>
    </w:sdtContent>
  </w:sdt>
  <w:p w14:paraId="2A845E99" w14:textId="77777777" w:rsidR="00633C46" w:rsidRDefault="0063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BB7C" w14:textId="77777777" w:rsidR="00792B90" w:rsidRDefault="00792B90" w:rsidP="00AD1645">
      <w:pPr>
        <w:spacing w:before="0"/>
      </w:pPr>
      <w:r>
        <w:separator/>
      </w:r>
    </w:p>
  </w:footnote>
  <w:footnote w:type="continuationSeparator" w:id="0">
    <w:p w14:paraId="26475285" w14:textId="77777777" w:rsidR="00792B90" w:rsidRDefault="00792B90"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65B"/>
    <w:multiLevelType w:val="hybridMultilevel"/>
    <w:tmpl w:val="E2FC61D4"/>
    <w:lvl w:ilvl="0" w:tplc="2B1889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061A3"/>
    <w:multiLevelType w:val="hybridMultilevel"/>
    <w:tmpl w:val="F58A706A"/>
    <w:lvl w:ilvl="0" w:tplc="65920D40">
      <w:start w:val="1"/>
      <w:numFmt w:val="lowerLetter"/>
      <w:lvlText w:val="(%1)"/>
      <w:lvlJc w:val="left"/>
      <w:pPr>
        <w:ind w:left="720" w:hanging="360"/>
      </w:pPr>
    </w:lvl>
    <w:lvl w:ilvl="1" w:tplc="0C090003">
      <w:start w:val="1"/>
      <w:numFmt w:val="bullet"/>
      <w:lvlText w:val="o"/>
      <w:lvlJc w:val="left"/>
      <w:pPr>
        <w:ind w:left="-322" w:hanging="360"/>
      </w:pPr>
      <w:rPr>
        <w:rFonts w:ascii="Courier New" w:hAnsi="Courier New" w:cs="Courier New" w:hint="default"/>
      </w:rPr>
    </w:lvl>
    <w:lvl w:ilvl="2" w:tplc="0C090005">
      <w:start w:val="1"/>
      <w:numFmt w:val="bullet"/>
      <w:lvlText w:val=""/>
      <w:lvlJc w:val="left"/>
      <w:pPr>
        <w:ind w:left="398" w:hanging="360"/>
      </w:pPr>
      <w:rPr>
        <w:rFonts w:ascii="Wingdings" w:hAnsi="Wingdings" w:hint="default"/>
      </w:rPr>
    </w:lvl>
    <w:lvl w:ilvl="3" w:tplc="0C090001">
      <w:start w:val="1"/>
      <w:numFmt w:val="bullet"/>
      <w:lvlText w:val=""/>
      <w:lvlJc w:val="left"/>
      <w:pPr>
        <w:ind w:left="1118" w:hanging="360"/>
      </w:pPr>
      <w:rPr>
        <w:rFonts w:ascii="Symbol" w:hAnsi="Symbol" w:hint="default"/>
      </w:rPr>
    </w:lvl>
    <w:lvl w:ilvl="4" w:tplc="0C090003">
      <w:start w:val="1"/>
      <w:numFmt w:val="bullet"/>
      <w:lvlText w:val="o"/>
      <w:lvlJc w:val="left"/>
      <w:pPr>
        <w:ind w:left="1838" w:hanging="360"/>
      </w:pPr>
      <w:rPr>
        <w:rFonts w:ascii="Courier New" w:hAnsi="Courier New" w:cs="Courier New" w:hint="default"/>
      </w:rPr>
    </w:lvl>
    <w:lvl w:ilvl="5" w:tplc="0C090005">
      <w:start w:val="1"/>
      <w:numFmt w:val="bullet"/>
      <w:lvlText w:val=""/>
      <w:lvlJc w:val="left"/>
      <w:pPr>
        <w:ind w:left="2558" w:hanging="360"/>
      </w:pPr>
      <w:rPr>
        <w:rFonts w:ascii="Wingdings" w:hAnsi="Wingdings" w:hint="default"/>
      </w:rPr>
    </w:lvl>
    <w:lvl w:ilvl="6" w:tplc="0C090001">
      <w:start w:val="1"/>
      <w:numFmt w:val="bullet"/>
      <w:lvlText w:val=""/>
      <w:lvlJc w:val="left"/>
      <w:pPr>
        <w:ind w:left="3278" w:hanging="360"/>
      </w:pPr>
      <w:rPr>
        <w:rFonts w:ascii="Symbol" w:hAnsi="Symbol" w:hint="default"/>
      </w:rPr>
    </w:lvl>
    <w:lvl w:ilvl="7" w:tplc="0C090003">
      <w:start w:val="1"/>
      <w:numFmt w:val="bullet"/>
      <w:lvlText w:val="o"/>
      <w:lvlJc w:val="left"/>
      <w:pPr>
        <w:ind w:left="3998" w:hanging="360"/>
      </w:pPr>
      <w:rPr>
        <w:rFonts w:ascii="Courier New" w:hAnsi="Courier New" w:cs="Courier New" w:hint="default"/>
      </w:rPr>
    </w:lvl>
    <w:lvl w:ilvl="8" w:tplc="0C090005">
      <w:start w:val="1"/>
      <w:numFmt w:val="bullet"/>
      <w:lvlText w:val=""/>
      <w:lvlJc w:val="left"/>
      <w:pPr>
        <w:ind w:left="4718" w:hanging="360"/>
      </w:pPr>
      <w:rPr>
        <w:rFonts w:ascii="Wingdings" w:hAnsi="Wingdings" w:hint="default"/>
      </w:rPr>
    </w:lvl>
  </w:abstractNum>
  <w:abstractNum w:abstractNumId="2" w15:restartNumberingAfterBreak="0">
    <w:nsid w:val="07EC1E5B"/>
    <w:multiLevelType w:val="hybridMultilevel"/>
    <w:tmpl w:val="8272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9057D"/>
    <w:multiLevelType w:val="hybridMultilevel"/>
    <w:tmpl w:val="6324EC04"/>
    <w:lvl w:ilvl="0" w:tplc="65920D40">
      <w:start w:val="1"/>
      <w:numFmt w:val="lowerLetter"/>
      <w:lvlText w:val="(%1)"/>
      <w:lvlJc w:val="left"/>
      <w:pPr>
        <w:ind w:left="720" w:hanging="360"/>
      </w:pPr>
    </w:lvl>
    <w:lvl w:ilvl="1" w:tplc="0C090003">
      <w:start w:val="1"/>
      <w:numFmt w:val="bullet"/>
      <w:lvlText w:val="o"/>
      <w:lvlJc w:val="left"/>
      <w:pPr>
        <w:ind w:left="-322" w:hanging="360"/>
      </w:pPr>
      <w:rPr>
        <w:rFonts w:ascii="Courier New" w:hAnsi="Courier New" w:cs="Courier New" w:hint="default"/>
      </w:rPr>
    </w:lvl>
    <w:lvl w:ilvl="2" w:tplc="0C090005">
      <w:start w:val="1"/>
      <w:numFmt w:val="bullet"/>
      <w:lvlText w:val=""/>
      <w:lvlJc w:val="left"/>
      <w:pPr>
        <w:ind w:left="398" w:hanging="360"/>
      </w:pPr>
      <w:rPr>
        <w:rFonts w:ascii="Wingdings" w:hAnsi="Wingdings" w:hint="default"/>
      </w:rPr>
    </w:lvl>
    <w:lvl w:ilvl="3" w:tplc="0C090001">
      <w:start w:val="1"/>
      <w:numFmt w:val="bullet"/>
      <w:lvlText w:val=""/>
      <w:lvlJc w:val="left"/>
      <w:pPr>
        <w:ind w:left="1118" w:hanging="360"/>
      </w:pPr>
      <w:rPr>
        <w:rFonts w:ascii="Symbol" w:hAnsi="Symbol" w:hint="default"/>
      </w:rPr>
    </w:lvl>
    <w:lvl w:ilvl="4" w:tplc="0C090003">
      <w:start w:val="1"/>
      <w:numFmt w:val="bullet"/>
      <w:lvlText w:val="o"/>
      <w:lvlJc w:val="left"/>
      <w:pPr>
        <w:ind w:left="1838" w:hanging="360"/>
      </w:pPr>
      <w:rPr>
        <w:rFonts w:ascii="Courier New" w:hAnsi="Courier New" w:cs="Courier New" w:hint="default"/>
      </w:rPr>
    </w:lvl>
    <w:lvl w:ilvl="5" w:tplc="0C090005">
      <w:start w:val="1"/>
      <w:numFmt w:val="bullet"/>
      <w:lvlText w:val=""/>
      <w:lvlJc w:val="left"/>
      <w:pPr>
        <w:ind w:left="2558" w:hanging="360"/>
      </w:pPr>
      <w:rPr>
        <w:rFonts w:ascii="Wingdings" w:hAnsi="Wingdings" w:hint="default"/>
      </w:rPr>
    </w:lvl>
    <w:lvl w:ilvl="6" w:tplc="0C090001">
      <w:start w:val="1"/>
      <w:numFmt w:val="bullet"/>
      <w:lvlText w:val=""/>
      <w:lvlJc w:val="left"/>
      <w:pPr>
        <w:ind w:left="3278" w:hanging="360"/>
      </w:pPr>
      <w:rPr>
        <w:rFonts w:ascii="Symbol" w:hAnsi="Symbol" w:hint="default"/>
      </w:rPr>
    </w:lvl>
    <w:lvl w:ilvl="7" w:tplc="0C090003">
      <w:start w:val="1"/>
      <w:numFmt w:val="bullet"/>
      <w:lvlText w:val="o"/>
      <w:lvlJc w:val="left"/>
      <w:pPr>
        <w:ind w:left="3998" w:hanging="360"/>
      </w:pPr>
      <w:rPr>
        <w:rFonts w:ascii="Courier New" w:hAnsi="Courier New" w:cs="Courier New" w:hint="default"/>
      </w:rPr>
    </w:lvl>
    <w:lvl w:ilvl="8" w:tplc="0C090005">
      <w:start w:val="1"/>
      <w:numFmt w:val="bullet"/>
      <w:lvlText w:val=""/>
      <w:lvlJc w:val="left"/>
      <w:pPr>
        <w:ind w:left="4718" w:hanging="360"/>
      </w:pPr>
      <w:rPr>
        <w:rFonts w:ascii="Wingdings" w:hAnsi="Wingdings" w:hint="default"/>
      </w:rPr>
    </w:lvl>
  </w:abstractNum>
  <w:abstractNum w:abstractNumId="5"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E33D29"/>
    <w:multiLevelType w:val="hybridMultilevel"/>
    <w:tmpl w:val="3BF2FEF8"/>
    <w:lvl w:ilvl="0" w:tplc="0C090013">
      <w:start w:val="1"/>
      <w:numFmt w:val="upp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5501E"/>
    <w:multiLevelType w:val="hybridMultilevel"/>
    <w:tmpl w:val="6F6869EA"/>
    <w:lvl w:ilvl="0" w:tplc="1E40CA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CF2590"/>
    <w:multiLevelType w:val="hybridMultilevel"/>
    <w:tmpl w:val="5AF4D45C"/>
    <w:lvl w:ilvl="0" w:tplc="65920D40">
      <w:start w:val="1"/>
      <w:numFmt w:val="lowerLetter"/>
      <w:lvlText w:val="(%1)"/>
      <w:lvlJc w:val="left"/>
      <w:pPr>
        <w:ind w:left="360" w:hanging="360"/>
      </w:pPr>
    </w:lvl>
    <w:lvl w:ilvl="1" w:tplc="A9046C40">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B042A"/>
    <w:multiLevelType w:val="hybridMultilevel"/>
    <w:tmpl w:val="E1A64C6E"/>
    <w:lvl w:ilvl="0" w:tplc="65920D40">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1264DD7"/>
    <w:multiLevelType w:val="hybridMultilevel"/>
    <w:tmpl w:val="398E7760"/>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4B7EE0"/>
    <w:multiLevelType w:val="hybridMultilevel"/>
    <w:tmpl w:val="3BBC0900"/>
    <w:lvl w:ilvl="0" w:tplc="298430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6973"/>
    <w:multiLevelType w:val="hybridMultilevel"/>
    <w:tmpl w:val="F55A13EC"/>
    <w:lvl w:ilvl="0" w:tplc="BBBA511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942891"/>
    <w:multiLevelType w:val="hybridMultilevel"/>
    <w:tmpl w:val="1660AE90"/>
    <w:lvl w:ilvl="0" w:tplc="0C090001">
      <w:start w:val="1"/>
      <w:numFmt w:val="bullet"/>
      <w:lvlText w:val=""/>
      <w:lvlJc w:val="left"/>
      <w:pPr>
        <w:ind w:left="2482" w:hanging="360"/>
      </w:pPr>
      <w:rPr>
        <w:rFonts w:ascii="Symbol" w:hAnsi="Symbol" w:hint="default"/>
      </w:rPr>
    </w:lvl>
    <w:lvl w:ilvl="1" w:tplc="A9046C40">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C224B56"/>
    <w:multiLevelType w:val="hybridMultilevel"/>
    <w:tmpl w:val="D4764E5C"/>
    <w:lvl w:ilvl="0" w:tplc="65920D40">
      <w:start w:val="1"/>
      <w:numFmt w:val="lowerLetter"/>
      <w:lvlText w:val="(%1)"/>
      <w:lvlJc w:val="left"/>
      <w:pPr>
        <w:ind w:left="720" w:hanging="360"/>
      </w:pPr>
    </w:lvl>
    <w:lvl w:ilvl="1" w:tplc="0C090003">
      <w:start w:val="1"/>
      <w:numFmt w:val="bullet"/>
      <w:lvlText w:val="o"/>
      <w:lvlJc w:val="left"/>
      <w:pPr>
        <w:ind w:left="-322" w:hanging="360"/>
      </w:pPr>
      <w:rPr>
        <w:rFonts w:ascii="Courier New" w:hAnsi="Courier New" w:cs="Courier New" w:hint="default"/>
      </w:rPr>
    </w:lvl>
    <w:lvl w:ilvl="2" w:tplc="0C090005">
      <w:start w:val="1"/>
      <w:numFmt w:val="bullet"/>
      <w:lvlText w:val=""/>
      <w:lvlJc w:val="left"/>
      <w:pPr>
        <w:ind w:left="398" w:hanging="360"/>
      </w:pPr>
      <w:rPr>
        <w:rFonts w:ascii="Wingdings" w:hAnsi="Wingdings" w:hint="default"/>
      </w:rPr>
    </w:lvl>
    <w:lvl w:ilvl="3" w:tplc="0C090001">
      <w:start w:val="1"/>
      <w:numFmt w:val="bullet"/>
      <w:lvlText w:val=""/>
      <w:lvlJc w:val="left"/>
      <w:pPr>
        <w:ind w:left="1118" w:hanging="360"/>
      </w:pPr>
      <w:rPr>
        <w:rFonts w:ascii="Symbol" w:hAnsi="Symbol" w:hint="default"/>
      </w:rPr>
    </w:lvl>
    <w:lvl w:ilvl="4" w:tplc="0C090003">
      <w:start w:val="1"/>
      <w:numFmt w:val="bullet"/>
      <w:lvlText w:val="o"/>
      <w:lvlJc w:val="left"/>
      <w:pPr>
        <w:ind w:left="1838" w:hanging="360"/>
      </w:pPr>
      <w:rPr>
        <w:rFonts w:ascii="Courier New" w:hAnsi="Courier New" w:cs="Courier New" w:hint="default"/>
      </w:rPr>
    </w:lvl>
    <w:lvl w:ilvl="5" w:tplc="0C090005">
      <w:start w:val="1"/>
      <w:numFmt w:val="bullet"/>
      <w:lvlText w:val=""/>
      <w:lvlJc w:val="left"/>
      <w:pPr>
        <w:ind w:left="2558" w:hanging="360"/>
      </w:pPr>
      <w:rPr>
        <w:rFonts w:ascii="Wingdings" w:hAnsi="Wingdings" w:hint="default"/>
      </w:rPr>
    </w:lvl>
    <w:lvl w:ilvl="6" w:tplc="0C090001">
      <w:start w:val="1"/>
      <w:numFmt w:val="bullet"/>
      <w:lvlText w:val=""/>
      <w:lvlJc w:val="left"/>
      <w:pPr>
        <w:ind w:left="3278" w:hanging="360"/>
      </w:pPr>
      <w:rPr>
        <w:rFonts w:ascii="Symbol" w:hAnsi="Symbol" w:hint="default"/>
      </w:rPr>
    </w:lvl>
    <w:lvl w:ilvl="7" w:tplc="0C090003">
      <w:start w:val="1"/>
      <w:numFmt w:val="bullet"/>
      <w:lvlText w:val="o"/>
      <w:lvlJc w:val="left"/>
      <w:pPr>
        <w:ind w:left="3998" w:hanging="360"/>
      </w:pPr>
      <w:rPr>
        <w:rFonts w:ascii="Courier New" w:hAnsi="Courier New" w:cs="Courier New" w:hint="default"/>
      </w:rPr>
    </w:lvl>
    <w:lvl w:ilvl="8" w:tplc="0C090005">
      <w:start w:val="1"/>
      <w:numFmt w:val="bullet"/>
      <w:lvlText w:val=""/>
      <w:lvlJc w:val="left"/>
      <w:pPr>
        <w:ind w:left="4718" w:hanging="360"/>
      </w:pPr>
      <w:rPr>
        <w:rFonts w:ascii="Wingdings" w:hAnsi="Wingdings" w:hint="default"/>
      </w:rPr>
    </w:lvl>
  </w:abstractNum>
  <w:abstractNum w:abstractNumId="2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63894AB1"/>
    <w:multiLevelType w:val="hybridMultilevel"/>
    <w:tmpl w:val="F48E72CA"/>
    <w:lvl w:ilvl="0" w:tplc="21147E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27D60"/>
    <w:multiLevelType w:val="hybridMultilevel"/>
    <w:tmpl w:val="BB3ECF50"/>
    <w:lvl w:ilvl="0" w:tplc="A66630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732622"/>
    <w:multiLevelType w:val="hybridMultilevel"/>
    <w:tmpl w:val="0BFC1FB0"/>
    <w:lvl w:ilvl="0" w:tplc="638677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9B0396"/>
    <w:multiLevelType w:val="hybridMultilevel"/>
    <w:tmpl w:val="94EC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B1FC4"/>
    <w:multiLevelType w:val="hybridMultilevel"/>
    <w:tmpl w:val="8DD0EA32"/>
    <w:lvl w:ilvl="0" w:tplc="547CA52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A21E6A"/>
    <w:multiLevelType w:val="singleLevel"/>
    <w:tmpl w:val="18B402A4"/>
    <w:lvl w:ilvl="0">
      <w:start w:val="1"/>
      <w:numFmt w:val="decimal"/>
      <w:lvlText w:val="%1."/>
      <w:lvlJc w:val="left"/>
      <w:pPr>
        <w:tabs>
          <w:tab w:val="num" w:pos="680"/>
        </w:tabs>
        <w:ind w:left="680" w:hanging="6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25"/>
  </w:num>
  <w:num w:numId="5">
    <w:abstractNumId w:val="22"/>
  </w:num>
  <w:num w:numId="6">
    <w:abstractNumId w:val="7"/>
  </w:num>
  <w:num w:numId="7">
    <w:abstractNumId w:val="20"/>
  </w:num>
  <w:num w:numId="8">
    <w:abstractNumId w:val="26"/>
  </w:num>
  <w:num w:numId="9">
    <w:abstractNumId w:val="15"/>
  </w:num>
  <w:num w:numId="10">
    <w:abstractNumId w:val="28"/>
  </w:num>
  <w:num w:numId="11">
    <w:abstractNumId w:val="8"/>
  </w:num>
  <w:num w:numId="12">
    <w:abstractNumId w:val="13"/>
  </w:num>
  <w:num w:numId="13">
    <w:abstractNumId w:val="3"/>
  </w:num>
  <w:num w:numId="14">
    <w:abstractNumId w:val="17"/>
  </w:num>
  <w:num w:numId="15">
    <w:abstractNumId w:val="1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2"/>
  </w:num>
  <w:num w:numId="19">
    <w:abstractNumId w:val="16"/>
  </w:num>
  <w:num w:numId="20">
    <w:abstractNumId w:val="2"/>
  </w:num>
  <w:num w:numId="21">
    <w:abstractNumId w:val="3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23"/>
    <w:lvlOverride w:ilvl="0"/>
    <w:lvlOverride w:ilvl="1">
      <w:startOverride w:val="1"/>
    </w:lvlOverride>
    <w:lvlOverride w:ilvl="2"/>
    <w:lvlOverride w:ilvl="3"/>
    <w:lvlOverride w:ilvl="4"/>
    <w:lvlOverride w:ilvl="5"/>
    <w:lvlOverride w:ilvl="6"/>
    <w:lvlOverride w:ilvl="7"/>
    <w:lvlOverride w:ilvl="8"/>
  </w:num>
  <w:num w:numId="28">
    <w:abstractNumId w:val="0"/>
  </w:num>
  <w:num w:numId="29">
    <w:abstractNumId w:val="33"/>
    <w:lvlOverride w:ilvl="0">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7"/>
  </w:num>
  <w:num w:numId="33">
    <w:abstractNumId w:val="18"/>
  </w:num>
  <w:num w:numId="34">
    <w:abstractNumId w:val="29"/>
  </w:num>
  <w:num w:numId="35">
    <w:abstractNumId w:val="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924"/>
    <w:rsid w:val="00000E2A"/>
    <w:rsid w:val="00004004"/>
    <w:rsid w:val="00005E6F"/>
    <w:rsid w:val="0000668E"/>
    <w:rsid w:val="00021ED2"/>
    <w:rsid w:val="00022F26"/>
    <w:rsid w:val="000261CF"/>
    <w:rsid w:val="00027973"/>
    <w:rsid w:val="00030590"/>
    <w:rsid w:val="00030B79"/>
    <w:rsid w:val="00031D0B"/>
    <w:rsid w:val="00042282"/>
    <w:rsid w:val="00043B6D"/>
    <w:rsid w:val="00045BF2"/>
    <w:rsid w:val="00051C3F"/>
    <w:rsid w:val="00052E18"/>
    <w:rsid w:val="000570D2"/>
    <w:rsid w:val="00060BD8"/>
    <w:rsid w:val="00066DAE"/>
    <w:rsid w:val="000703B2"/>
    <w:rsid w:val="000711F5"/>
    <w:rsid w:val="000712C3"/>
    <w:rsid w:val="00072A53"/>
    <w:rsid w:val="00072F2F"/>
    <w:rsid w:val="0007314E"/>
    <w:rsid w:val="00074954"/>
    <w:rsid w:val="00074C1A"/>
    <w:rsid w:val="000760DC"/>
    <w:rsid w:val="00082932"/>
    <w:rsid w:val="00083EDC"/>
    <w:rsid w:val="000844AF"/>
    <w:rsid w:val="00084B46"/>
    <w:rsid w:val="000854C1"/>
    <w:rsid w:val="00085730"/>
    <w:rsid w:val="00085DE1"/>
    <w:rsid w:val="0008763B"/>
    <w:rsid w:val="00096B8D"/>
    <w:rsid w:val="000A2F65"/>
    <w:rsid w:val="000A3595"/>
    <w:rsid w:val="000A5CB5"/>
    <w:rsid w:val="000A772F"/>
    <w:rsid w:val="000A77DE"/>
    <w:rsid w:val="000B01E2"/>
    <w:rsid w:val="000B34EA"/>
    <w:rsid w:val="000B4130"/>
    <w:rsid w:val="000C2DDB"/>
    <w:rsid w:val="000C3167"/>
    <w:rsid w:val="000C5204"/>
    <w:rsid w:val="000C5C17"/>
    <w:rsid w:val="000C6848"/>
    <w:rsid w:val="000D365F"/>
    <w:rsid w:val="000E02A0"/>
    <w:rsid w:val="000E0DFC"/>
    <w:rsid w:val="000E3915"/>
    <w:rsid w:val="000F6590"/>
    <w:rsid w:val="001007D5"/>
    <w:rsid w:val="0010478B"/>
    <w:rsid w:val="0011719D"/>
    <w:rsid w:val="00122BD9"/>
    <w:rsid w:val="00126429"/>
    <w:rsid w:val="001310C6"/>
    <w:rsid w:val="00135BF4"/>
    <w:rsid w:val="00140359"/>
    <w:rsid w:val="00141911"/>
    <w:rsid w:val="001502F9"/>
    <w:rsid w:val="0015134A"/>
    <w:rsid w:val="00151FBE"/>
    <w:rsid w:val="00152472"/>
    <w:rsid w:val="00163809"/>
    <w:rsid w:val="0016653C"/>
    <w:rsid w:val="001678E2"/>
    <w:rsid w:val="00170A6C"/>
    <w:rsid w:val="00175BC6"/>
    <w:rsid w:val="00177CFB"/>
    <w:rsid w:val="00182528"/>
    <w:rsid w:val="00182C0F"/>
    <w:rsid w:val="0018416F"/>
    <w:rsid w:val="0018790E"/>
    <w:rsid w:val="00191AEC"/>
    <w:rsid w:val="001920F3"/>
    <w:rsid w:val="00193E94"/>
    <w:rsid w:val="001A1859"/>
    <w:rsid w:val="001A25E8"/>
    <w:rsid w:val="001A5ECE"/>
    <w:rsid w:val="001A5F98"/>
    <w:rsid w:val="001A737C"/>
    <w:rsid w:val="001A7787"/>
    <w:rsid w:val="001B5379"/>
    <w:rsid w:val="001B78EE"/>
    <w:rsid w:val="001C6409"/>
    <w:rsid w:val="001C64F9"/>
    <w:rsid w:val="001D4261"/>
    <w:rsid w:val="001D548B"/>
    <w:rsid w:val="001D69AF"/>
    <w:rsid w:val="001E5B72"/>
    <w:rsid w:val="001E5D12"/>
    <w:rsid w:val="001E630D"/>
    <w:rsid w:val="001E7422"/>
    <w:rsid w:val="001F0738"/>
    <w:rsid w:val="001F0F33"/>
    <w:rsid w:val="001F4805"/>
    <w:rsid w:val="001F4E3C"/>
    <w:rsid w:val="001F6393"/>
    <w:rsid w:val="0020004E"/>
    <w:rsid w:val="00203CB0"/>
    <w:rsid w:val="0020689E"/>
    <w:rsid w:val="00207C4A"/>
    <w:rsid w:val="002138EE"/>
    <w:rsid w:val="00214598"/>
    <w:rsid w:val="002154EE"/>
    <w:rsid w:val="00215D78"/>
    <w:rsid w:val="002210ED"/>
    <w:rsid w:val="00222903"/>
    <w:rsid w:val="00224887"/>
    <w:rsid w:val="002329E1"/>
    <w:rsid w:val="002334D9"/>
    <w:rsid w:val="00234F9E"/>
    <w:rsid w:val="0024465E"/>
    <w:rsid w:val="0024760C"/>
    <w:rsid w:val="002533F0"/>
    <w:rsid w:val="002559CA"/>
    <w:rsid w:val="002569B6"/>
    <w:rsid w:val="002633D1"/>
    <w:rsid w:val="002642C7"/>
    <w:rsid w:val="00264C31"/>
    <w:rsid w:val="00273F2A"/>
    <w:rsid w:val="002741BD"/>
    <w:rsid w:val="00274CAF"/>
    <w:rsid w:val="00276C39"/>
    <w:rsid w:val="00276D06"/>
    <w:rsid w:val="00276F09"/>
    <w:rsid w:val="002810A5"/>
    <w:rsid w:val="00283079"/>
    <w:rsid w:val="00291D8B"/>
    <w:rsid w:val="00291E51"/>
    <w:rsid w:val="002926E3"/>
    <w:rsid w:val="00296D60"/>
    <w:rsid w:val="00297C63"/>
    <w:rsid w:val="002A0E63"/>
    <w:rsid w:val="002A234A"/>
    <w:rsid w:val="002A27FE"/>
    <w:rsid w:val="002A2A71"/>
    <w:rsid w:val="002A3CED"/>
    <w:rsid w:val="002A3D4B"/>
    <w:rsid w:val="002A523B"/>
    <w:rsid w:val="002A6007"/>
    <w:rsid w:val="002A63EA"/>
    <w:rsid w:val="002A6EFE"/>
    <w:rsid w:val="002A76ED"/>
    <w:rsid w:val="002B0175"/>
    <w:rsid w:val="002C0F57"/>
    <w:rsid w:val="002C1403"/>
    <w:rsid w:val="002C1938"/>
    <w:rsid w:val="002C2252"/>
    <w:rsid w:val="002C2D2F"/>
    <w:rsid w:val="002C4450"/>
    <w:rsid w:val="002C59AE"/>
    <w:rsid w:val="002C6177"/>
    <w:rsid w:val="002D0F1C"/>
    <w:rsid w:val="002D35D8"/>
    <w:rsid w:val="002D391D"/>
    <w:rsid w:val="002D4522"/>
    <w:rsid w:val="002D7F2F"/>
    <w:rsid w:val="002E0BB1"/>
    <w:rsid w:val="002E45E2"/>
    <w:rsid w:val="002F0BFE"/>
    <w:rsid w:val="002F1F03"/>
    <w:rsid w:val="00300D8B"/>
    <w:rsid w:val="003029F2"/>
    <w:rsid w:val="003119FD"/>
    <w:rsid w:val="003136A5"/>
    <w:rsid w:val="003208D3"/>
    <w:rsid w:val="0032346C"/>
    <w:rsid w:val="003251A3"/>
    <w:rsid w:val="00334F9D"/>
    <w:rsid w:val="00337065"/>
    <w:rsid w:val="00341773"/>
    <w:rsid w:val="003419BB"/>
    <w:rsid w:val="003430FC"/>
    <w:rsid w:val="003434E2"/>
    <w:rsid w:val="00345FFE"/>
    <w:rsid w:val="00346901"/>
    <w:rsid w:val="0035378F"/>
    <w:rsid w:val="00354C25"/>
    <w:rsid w:val="00354D2D"/>
    <w:rsid w:val="003606C5"/>
    <w:rsid w:val="003647EF"/>
    <w:rsid w:val="00365424"/>
    <w:rsid w:val="00365488"/>
    <w:rsid w:val="00366BC5"/>
    <w:rsid w:val="00366DDD"/>
    <w:rsid w:val="00370330"/>
    <w:rsid w:val="00372A20"/>
    <w:rsid w:val="00373FB5"/>
    <w:rsid w:val="0037488D"/>
    <w:rsid w:val="00374A77"/>
    <w:rsid w:val="003751C9"/>
    <w:rsid w:val="00380666"/>
    <w:rsid w:val="00381FDF"/>
    <w:rsid w:val="003822E9"/>
    <w:rsid w:val="00385D30"/>
    <w:rsid w:val="003865A7"/>
    <w:rsid w:val="003875B3"/>
    <w:rsid w:val="00387D89"/>
    <w:rsid w:val="00390704"/>
    <w:rsid w:val="00392EB6"/>
    <w:rsid w:val="00393B4E"/>
    <w:rsid w:val="00393D4E"/>
    <w:rsid w:val="00394743"/>
    <w:rsid w:val="003A04AD"/>
    <w:rsid w:val="003A68DE"/>
    <w:rsid w:val="003B1802"/>
    <w:rsid w:val="003B2BB8"/>
    <w:rsid w:val="003B2D24"/>
    <w:rsid w:val="003B44E1"/>
    <w:rsid w:val="003C3368"/>
    <w:rsid w:val="003C54B6"/>
    <w:rsid w:val="003D061E"/>
    <w:rsid w:val="003D34FF"/>
    <w:rsid w:val="003D71F6"/>
    <w:rsid w:val="003E1235"/>
    <w:rsid w:val="003E1784"/>
    <w:rsid w:val="003F1647"/>
    <w:rsid w:val="003F7DF2"/>
    <w:rsid w:val="00400273"/>
    <w:rsid w:val="0041109E"/>
    <w:rsid w:val="00412D4E"/>
    <w:rsid w:val="00413AE9"/>
    <w:rsid w:val="00420387"/>
    <w:rsid w:val="0042132E"/>
    <w:rsid w:val="004314B8"/>
    <w:rsid w:val="00431D6F"/>
    <w:rsid w:val="00433C29"/>
    <w:rsid w:val="00442466"/>
    <w:rsid w:val="00446D6C"/>
    <w:rsid w:val="004477A2"/>
    <w:rsid w:val="00451267"/>
    <w:rsid w:val="0045128D"/>
    <w:rsid w:val="0045240C"/>
    <w:rsid w:val="00453913"/>
    <w:rsid w:val="00453FC9"/>
    <w:rsid w:val="00454405"/>
    <w:rsid w:val="00456FBD"/>
    <w:rsid w:val="00457792"/>
    <w:rsid w:val="004621BE"/>
    <w:rsid w:val="004646E1"/>
    <w:rsid w:val="004660E4"/>
    <w:rsid w:val="00470C3D"/>
    <w:rsid w:val="004726FF"/>
    <w:rsid w:val="004732BE"/>
    <w:rsid w:val="00476B8A"/>
    <w:rsid w:val="004814F1"/>
    <w:rsid w:val="00482411"/>
    <w:rsid w:val="004830F2"/>
    <w:rsid w:val="00484243"/>
    <w:rsid w:val="00491FC9"/>
    <w:rsid w:val="004956ED"/>
    <w:rsid w:val="0049646F"/>
    <w:rsid w:val="004972A9"/>
    <w:rsid w:val="00497768"/>
    <w:rsid w:val="004A00DA"/>
    <w:rsid w:val="004A0C19"/>
    <w:rsid w:val="004A126A"/>
    <w:rsid w:val="004A24AF"/>
    <w:rsid w:val="004B3147"/>
    <w:rsid w:val="004B4BD5"/>
    <w:rsid w:val="004B54CA"/>
    <w:rsid w:val="004C15E4"/>
    <w:rsid w:val="004C163F"/>
    <w:rsid w:val="004C2DCF"/>
    <w:rsid w:val="004D2D2F"/>
    <w:rsid w:val="004D336A"/>
    <w:rsid w:val="004D67D5"/>
    <w:rsid w:val="004D79AD"/>
    <w:rsid w:val="004E3A61"/>
    <w:rsid w:val="004E4729"/>
    <w:rsid w:val="004E5CBF"/>
    <w:rsid w:val="004F1CD0"/>
    <w:rsid w:val="004F264A"/>
    <w:rsid w:val="004F5308"/>
    <w:rsid w:val="004F69ED"/>
    <w:rsid w:val="0050464C"/>
    <w:rsid w:val="00505131"/>
    <w:rsid w:val="005051D4"/>
    <w:rsid w:val="00505E6E"/>
    <w:rsid w:val="0051077D"/>
    <w:rsid w:val="00511520"/>
    <w:rsid w:val="00515F58"/>
    <w:rsid w:val="005214CE"/>
    <w:rsid w:val="00522A17"/>
    <w:rsid w:val="005252C5"/>
    <w:rsid w:val="005262F6"/>
    <w:rsid w:val="00526455"/>
    <w:rsid w:val="00526794"/>
    <w:rsid w:val="00527238"/>
    <w:rsid w:val="005332C8"/>
    <w:rsid w:val="00534D15"/>
    <w:rsid w:val="00540954"/>
    <w:rsid w:val="00540BD8"/>
    <w:rsid w:val="00542B32"/>
    <w:rsid w:val="00544A9D"/>
    <w:rsid w:val="00545DFC"/>
    <w:rsid w:val="005467DA"/>
    <w:rsid w:val="0055503B"/>
    <w:rsid w:val="0055656B"/>
    <w:rsid w:val="00562CBC"/>
    <w:rsid w:val="00565039"/>
    <w:rsid w:val="00566538"/>
    <w:rsid w:val="00566BF6"/>
    <w:rsid w:val="00567289"/>
    <w:rsid w:val="00570884"/>
    <w:rsid w:val="00572ADF"/>
    <w:rsid w:val="00573A8C"/>
    <w:rsid w:val="00576330"/>
    <w:rsid w:val="0057641C"/>
    <w:rsid w:val="005766D2"/>
    <w:rsid w:val="00580AEF"/>
    <w:rsid w:val="00591D1A"/>
    <w:rsid w:val="0059242E"/>
    <w:rsid w:val="00593700"/>
    <w:rsid w:val="00593993"/>
    <w:rsid w:val="00593ECB"/>
    <w:rsid w:val="00594251"/>
    <w:rsid w:val="005B207E"/>
    <w:rsid w:val="005B2B99"/>
    <w:rsid w:val="005C0733"/>
    <w:rsid w:val="005C2AE8"/>
    <w:rsid w:val="005C390A"/>
    <w:rsid w:val="005C3AA9"/>
    <w:rsid w:val="005C54B4"/>
    <w:rsid w:val="005C78B2"/>
    <w:rsid w:val="005D0CA1"/>
    <w:rsid w:val="005D4D1F"/>
    <w:rsid w:val="005E1A45"/>
    <w:rsid w:val="005E3979"/>
    <w:rsid w:val="005E4167"/>
    <w:rsid w:val="005E4362"/>
    <w:rsid w:val="005E4607"/>
    <w:rsid w:val="005E692C"/>
    <w:rsid w:val="005E7B26"/>
    <w:rsid w:val="005E7DB2"/>
    <w:rsid w:val="005F3673"/>
    <w:rsid w:val="005F41C9"/>
    <w:rsid w:val="005F45CD"/>
    <w:rsid w:val="005F5E17"/>
    <w:rsid w:val="005F6C62"/>
    <w:rsid w:val="00607F5D"/>
    <w:rsid w:val="00614C63"/>
    <w:rsid w:val="00616130"/>
    <w:rsid w:val="0062035F"/>
    <w:rsid w:val="00620404"/>
    <w:rsid w:val="006217CA"/>
    <w:rsid w:val="00621E59"/>
    <w:rsid w:val="00622668"/>
    <w:rsid w:val="00622B71"/>
    <w:rsid w:val="00622D63"/>
    <w:rsid w:val="00624E34"/>
    <w:rsid w:val="00626830"/>
    <w:rsid w:val="00632F44"/>
    <w:rsid w:val="00633C46"/>
    <w:rsid w:val="00633FFB"/>
    <w:rsid w:val="006402A6"/>
    <w:rsid w:val="006407D3"/>
    <w:rsid w:val="0064167D"/>
    <w:rsid w:val="0064308E"/>
    <w:rsid w:val="00643F97"/>
    <w:rsid w:val="00645D92"/>
    <w:rsid w:val="00650A5B"/>
    <w:rsid w:val="00650B9C"/>
    <w:rsid w:val="00650C1C"/>
    <w:rsid w:val="006513AC"/>
    <w:rsid w:val="006546B7"/>
    <w:rsid w:val="00655F74"/>
    <w:rsid w:val="006643AB"/>
    <w:rsid w:val="0067070B"/>
    <w:rsid w:val="006750A9"/>
    <w:rsid w:val="00681C7F"/>
    <w:rsid w:val="006820DE"/>
    <w:rsid w:val="00683FF5"/>
    <w:rsid w:val="00687351"/>
    <w:rsid w:val="00690847"/>
    <w:rsid w:val="00692A5F"/>
    <w:rsid w:val="00694D4A"/>
    <w:rsid w:val="00696659"/>
    <w:rsid w:val="006A00A7"/>
    <w:rsid w:val="006A1F70"/>
    <w:rsid w:val="006A2EDB"/>
    <w:rsid w:val="006A4CE7"/>
    <w:rsid w:val="006A58B0"/>
    <w:rsid w:val="006A5D55"/>
    <w:rsid w:val="006A6D51"/>
    <w:rsid w:val="006B3317"/>
    <w:rsid w:val="006C1265"/>
    <w:rsid w:val="006C30A9"/>
    <w:rsid w:val="006C5E5E"/>
    <w:rsid w:val="006D3A4B"/>
    <w:rsid w:val="006D3A51"/>
    <w:rsid w:val="006D7E0F"/>
    <w:rsid w:val="006E1B19"/>
    <w:rsid w:val="006E3991"/>
    <w:rsid w:val="006E5492"/>
    <w:rsid w:val="006E786C"/>
    <w:rsid w:val="006F013F"/>
    <w:rsid w:val="006F0769"/>
    <w:rsid w:val="006F0DEE"/>
    <w:rsid w:val="006F2E2D"/>
    <w:rsid w:val="006F2F25"/>
    <w:rsid w:val="007006E5"/>
    <w:rsid w:val="00700810"/>
    <w:rsid w:val="00701486"/>
    <w:rsid w:val="00716333"/>
    <w:rsid w:val="00717459"/>
    <w:rsid w:val="00720E42"/>
    <w:rsid w:val="007213E5"/>
    <w:rsid w:val="0073766B"/>
    <w:rsid w:val="007431B7"/>
    <w:rsid w:val="00750C36"/>
    <w:rsid w:val="00752776"/>
    <w:rsid w:val="007533AA"/>
    <w:rsid w:val="00757EAF"/>
    <w:rsid w:val="00760F78"/>
    <w:rsid w:val="00762A05"/>
    <w:rsid w:val="00763B40"/>
    <w:rsid w:val="00763DDD"/>
    <w:rsid w:val="0076566F"/>
    <w:rsid w:val="00771003"/>
    <w:rsid w:val="00771952"/>
    <w:rsid w:val="0077461F"/>
    <w:rsid w:val="007809A6"/>
    <w:rsid w:val="0078126B"/>
    <w:rsid w:val="00785261"/>
    <w:rsid w:val="0078706B"/>
    <w:rsid w:val="00787D49"/>
    <w:rsid w:val="007907A8"/>
    <w:rsid w:val="00792B90"/>
    <w:rsid w:val="007938F3"/>
    <w:rsid w:val="00793FF1"/>
    <w:rsid w:val="0079557B"/>
    <w:rsid w:val="00796982"/>
    <w:rsid w:val="007A53DD"/>
    <w:rsid w:val="007A672A"/>
    <w:rsid w:val="007B0256"/>
    <w:rsid w:val="007B05C9"/>
    <w:rsid w:val="007B09ED"/>
    <w:rsid w:val="007B3E44"/>
    <w:rsid w:val="007B5108"/>
    <w:rsid w:val="007B56B2"/>
    <w:rsid w:val="007B69DD"/>
    <w:rsid w:val="007B791B"/>
    <w:rsid w:val="007C1789"/>
    <w:rsid w:val="007C23E0"/>
    <w:rsid w:val="007C4060"/>
    <w:rsid w:val="007C5234"/>
    <w:rsid w:val="007C61EB"/>
    <w:rsid w:val="007D0B5C"/>
    <w:rsid w:val="007D0EB1"/>
    <w:rsid w:val="007D2C76"/>
    <w:rsid w:val="007D6273"/>
    <w:rsid w:val="007D6436"/>
    <w:rsid w:val="007E4FAD"/>
    <w:rsid w:val="007F0AC0"/>
    <w:rsid w:val="007F3FD2"/>
    <w:rsid w:val="007F44F6"/>
    <w:rsid w:val="00805F82"/>
    <w:rsid w:val="00807CD7"/>
    <w:rsid w:val="00813CE7"/>
    <w:rsid w:val="00816876"/>
    <w:rsid w:val="00816CFA"/>
    <w:rsid w:val="00817FCF"/>
    <w:rsid w:val="0082498D"/>
    <w:rsid w:val="0083135C"/>
    <w:rsid w:val="00836E7C"/>
    <w:rsid w:val="008419F6"/>
    <w:rsid w:val="00841C22"/>
    <w:rsid w:val="008448BD"/>
    <w:rsid w:val="0085252B"/>
    <w:rsid w:val="00860BE9"/>
    <w:rsid w:val="008669B7"/>
    <w:rsid w:val="008707FE"/>
    <w:rsid w:val="008717BD"/>
    <w:rsid w:val="00871D27"/>
    <w:rsid w:val="00871F28"/>
    <w:rsid w:val="00872D9E"/>
    <w:rsid w:val="0087610F"/>
    <w:rsid w:val="008761FF"/>
    <w:rsid w:val="00880E92"/>
    <w:rsid w:val="0088501F"/>
    <w:rsid w:val="008853A9"/>
    <w:rsid w:val="008928FD"/>
    <w:rsid w:val="00892D6D"/>
    <w:rsid w:val="008954BF"/>
    <w:rsid w:val="00896466"/>
    <w:rsid w:val="00896A55"/>
    <w:rsid w:val="00897BF0"/>
    <w:rsid w:val="008A4C6A"/>
    <w:rsid w:val="008B026E"/>
    <w:rsid w:val="008B16DE"/>
    <w:rsid w:val="008B1AA5"/>
    <w:rsid w:val="008B2B0B"/>
    <w:rsid w:val="008B303E"/>
    <w:rsid w:val="008B4CF1"/>
    <w:rsid w:val="008B6923"/>
    <w:rsid w:val="008C2F15"/>
    <w:rsid w:val="008C4505"/>
    <w:rsid w:val="008C549A"/>
    <w:rsid w:val="008C591B"/>
    <w:rsid w:val="008D2D41"/>
    <w:rsid w:val="008D2FC2"/>
    <w:rsid w:val="008D3DA7"/>
    <w:rsid w:val="008D59CA"/>
    <w:rsid w:val="008D606D"/>
    <w:rsid w:val="008D68B6"/>
    <w:rsid w:val="008D7A97"/>
    <w:rsid w:val="008E1D0E"/>
    <w:rsid w:val="008E320A"/>
    <w:rsid w:val="008E779E"/>
    <w:rsid w:val="008F00F1"/>
    <w:rsid w:val="008F5702"/>
    <w:rsid w:val="0090001F"/>
    <w:rsid w:val="00900F5D"/>
    <w:rsid w:val="0090702B"/>
    <w:rsid w:val="00913196"/>
    <w:rsid w:val="009140F6"/>
    <w:rsid w:val="00915A96"/>
    <w:rsid w:val="00916FA2"/>
    <w:rsid w:val="00917E4E"/>
    <w:rsid w:val="009204D7"/>
    <w:rsid w:val="009225F0"/>
    <w:rsid w:val="009240E7"/>
    <w:rsid w:val="00925633"/>
    <w:rsid w:val="00930624"/>
    <w:rsid w:val="00931052"/>
    <w:rsid w:val="00932E80"/>
    <w:rsid w:val="009332B3"/>
    <w:rsid w:val="009334FA"/>
    <w:rsid w:val="00934576"/>
    <w:rsid w:val="009351DD"/>
    <w:rsid w:val="00935A03"/>
    <w:rsid w:val="009426E4"/>
    <w:rsid w:val="0094614F"/>
    <w:rsid w:val="00946730"/>
    <w:rsid w:val="00950ACB"/>
    <w:rsid w:val="0095196E"/>
    <w:rsid w:val="00951B8B"/>
    <w:rsid w:val="00956519"/>
    <w:rsid w:val="009602A3"/>
    <w:rsid w:val="0096076D"/>
    <w:rsid w:val="00961854"/>
    <w:rsid w:val="009651BF"/>
    <w:rsid w:val="0096607E"/>
    <w:rsid w:val="00966756"/>
    <w:rsid w:val="00966F79"/>
    <w:rsid w:val="00970C88"/>
    <w:rsid w:val="00984A0E"/>
    <w:rsid w:val="00985038"/>
    <w:rsid w:val="009932CD"/>
    <w:rsid w:val="009946A8"/>
    <w:rsid w:val="0099649B"/>
    <w:rsid w:val="0099731D"/>
    <w:rsid w:val="009A027D"/>
    <w:rsid w:val="009A4EAB"/>
    <w:rsid w:val="009A5D3E"/>
    <w:rsid w:val="009B142B"/>
    <w:rsid w:val="009B3003"/>
    <w:rsid w:val="009B5354"/>
    <w:rsid w:val="009B5DF3"/>
    <w:rsid w:val="009B6A6C"/>
    <w:rsid w:val="009B71A9"/>
    <w:rsid w:val="009C5CB2"/>
    <w:rsid w:val="009C63A9"/>
    <w:rsid w:val="009C63B6"/>
    <w:rsid w:val="009C7B9C"/>
    <w:rsid w:val="009D1BE5"/>
    <w:rsid w:val="009D470B"/>
    <w:rsid w:val="009D51BC"/>
    <w:rsid w:val="009D7619"/>
    <w:rsid w:val="009E5D3C"/>
    <w:rsid w:val="009E672A"/>
    <w:rsid w:val="009F3C43"/>
    <w:rsid w:val="00A06B72"/>
    <w:rsid w:val="00A10856"/>
    <w:rsid w:val="00A11233"/>
    <w:rsid w:val="00A259C3"/>
    <w:rsid w:val="00A267DE"/>
    <w:rsid w:val="00A27E85"/>
    <w:rsid w:val="00A375D4"/>
    <w:rsid w:val="00A37984"/>
    <w:rsid w:val="00A42690"/>
    <w:rsid w:val="00A42889"/>
    <w:rsid w:val="00A43FCF"/>
    <w:rsid w:val="00A45824"/>
    <w:rsid w:val="00A4616D"/>
    <w:rsid w:val="00A525EE"/>
    <w:rsid w:val="00A52996"/>
    <w:rsid w:val="00A54C24"/>
    <w:rsid w:val="00A6045B"/>
    <w:rsid w:val="00A60823"/>
    <w:rsid w:val="00A63D74"/>
    <w:rsid w:val="00A66DD0"/>
    <w:rsid w:val="00A675F8"/>
    <w:rsid w:val="00A7049E"/>
    <w:rsid w:val="00A719D2"/>
    <w:rsid w:val="00A74D27"/>
    <w:rsid w:val="00A763EC"/>
    <w:rsid w:val="00A81A3E"/>
    <w:rsid w:val="00A871C6"/>
    <w:rsid w:val="00A8767B"/>
    <w:rsid w:val="00A90EDB"/>
    <w:rsid w:val="00A91BA4"/>
    <w:rsid w:val="00A94C22"/>
    <w:rsid w:val="00A950BA"/>
    <w:rsid w:val="00A97C15"/>
    <w:rsid w:val="00AA0F80"/>
    <w:rsid w:val="00AA37AC"/>
    <w:rsid w:val="00AA45C6"/>
    <w:rsid w:val="00AA51E7"/>
    <w:rsid w:val="00AB48E8"/>
    <w:rsid w:val="00AB7356"/>
    <w:rsid w:val="00AC271F"/>
    <w:rsid w:val="00AC635D"/>
    <w:rsid w:val="00AD1347"/>
    <w:rsid w:val="00AD1645"/>
    <w:rsid w:val="00AD69FE"/>
    <w:rsid w:val="00AE11F6"/>
    <w:rsid w:val="00AE3176"/>
    <w:rsid w:val="00AF0E6A"/>
    <w:rsid w:val="00AF2E7B"/>
    <w:rsid w:val="00AF4D0D"/>
    <w:rsid w:val="00AF6967"/>
    <w:rsid w:val="00AF6F4B"/>
    <w:rsid w:val="00B00403"/>
    <w:rsid w:val="00B01538"/>
    <w:rsid w:val="00B04EB0"/>
    <w:rsid w:val="00B1045C"/>
    <w:rsid w:val="00B233A5"/>
    <w:rsid w:val="00B261D9"/>
    <w:rsid w:val="00B26CBA"/>
    <w:rsid w:val="00B33E33"/>
    <w:rsid w:val="00B376E6"/>
    <w:rsid w:val="00B377E4"/>
    <w:rsid w:val="00B50318"/>
    <w:rsid w:val="00B52B87"/>
    <w:rsid w:val="00B54513"/>
    <w:rsid w:val="00B54C30"/>
    <w:rsid w:val="00B5575F"/>
    <w:rsid w:val="00B57278"/>
    <w:rsid w:val="00B60364"/>
    <w:rsid w:val="00B63FB3"/>
    <w:rsid w:val="00B64546"/>
    <w:rsid w:val="00B6472A"/>
    <w:rsid w:val="00B66428"/>
    <w:rsid w:val="00B672E1"/>
    <w:rsid w:val="00B709E3"/>
    <w:rsid w:val="00B7358B"/>
    <w:rsid w:val="00B73680"/>
    <w:rsid w:val="00B74531"/>
    <w:rsid w:val="00B77776"/>
    <w:rsid w:val="00B777D9"/>
    <w:rsid w:val="00B80AC8"/>
    <w:rsid w:val="00B81FFD"/>
    <w:rsid w:val="00B821A0"/>
    <w:rsid w:val="00B854DA"/>
    <w:rsid w:val="00B93658"/>
    <w:rsid w:val="00B958DE"/>
    <w:rsid w:val="00B9722B"/>
    <w:rsid w:val="00BA0DEF"/>
    <w:rsid w:val="00BA2DB9"/>
    <w:rsid w:val="00BB0D37"/>
    <w:rsid w:val="00BC35F6"/>
    <w:rsid w:val="00BC3AD0"/>
    <w:rsid w:val="00BC6788"/>
    <w:rsid w:val="00BC76EB"/>
    <w:rsid w:val="00BD25AE"/>
    <w:rsid w:val="00BD7E9D"/>
    <w:rsid w:val="00BE2EAD"/>
    <w:rsid w:val="00BE56A0"/>
    <w:rsid w:val="00BE7148"/>
    <w:rsid w:val="00BF01BE"/>
    <w:rsid w:val="00BF1103"/>
    <w:rsid w:val="00BF198F"/>
    <w:rsid w:val="00BF2FB3"/>
    <w:rsid w:val="00BF56E8"/>
    <w:rsid w:val="00C01093"/>
    <w:rsid w:val="00C06E47"/>
    <w:rsid w:val="00C110C5"/>
    <w:rsid w:val="00C16113"/>
    <w:rsid w:val="00C21C68"/>
    <w:rsid w:val="00C2733D"/>
    <w:rsid w:val="00C3204C"/>
    <w:rsid w:val="00C3470C"/>
    <w:rsid w:val="00C37944"/>
    <w:rsid w:val="00C37BA8"/>
    <w:rsid w:val="00C427F7"/>
    <w:rsid w:val="00C43EEC"/>
    <w:rsid w:val="00C4511C"/>
    <w:rsid w:val="00C455A2"/>
    <w:rsid w:val="00C5202A"/>
    <w:rsid w:val="00C559BF"/>
    <w:rsid w:val="00C56A45"/>
    <w:rsid w:val="00C60A40"/>
    <w:rsid w:val="00C60D8D"/>
    <w:rsid w:val="00C65ECB"/>
    <w:rsid w:val="00C66CFA"/>
    <w:rsid w:val="00C66D47"/>
    <w:rsid w:val="00C7238E"/>
    <w:rsid w:val="00C75319"/>
    <w:rsid w:val="00C77B41"/>
    <w:rsid w:val="00C84DD5"/>
    <w:rsid w:val="00C8537B"/>
    <w:rsid w:val="00C91FA6"/>
    <w:rsid w:val="00C9297C"/>
    <w:rsid w:val="00CA06FE"/>
    <w:rsid w:val="00CA33B2"/>
    <w:rsid w:val="00CA3D78"/>
    <w:rsid w:val="00CA43C4"/>
    <w:rsid w:val="00CA6F15"/>
    <w:rsid w:val="00CB344C"/>
    <w:rsid w:val="00CB42CE"/>
    <w:rsid w:val="00CB51F0"/>
    <w:rsid w:val="00CC2C1E"/>
    <w:rsid w:val="00CC7EC4"/>
    <w:rsid w:val="00CD0DDB"/>
    <w:rsid w:val="00CD61DB"/>
    <w:rsid w:val="00CE1802"/>
    <w:rsid w:val="00CE6E9B"/>
    <w:rsid w:val="00CF0527"/>
    <w:rsid w:val="00CF2DB8"/>
    <w:rsid w:val="00CF6AFE"/>
    <w:rsid w:val="00D05C66"/>
    <w:rsid w:val="00D1259D"/>
    <w:rsid w:val="00D15881"/>
    <w:rsid w:val="00D1706F"/>
    <w:rsid w:val="00D2075E"/>
    <w:rsid w:val="00D21D83"/>
    <w:rsid w:val="00D2393F"/>
    <w:rsid w:val="00D243C5"/>
    <w:rsid w:val="00D30596"/>
    <w:rsid w:val="00D3071D"/>
    <w:rsid w:val="00D31C51"/>
    <w:rsid w:val="00D3606D"/>
    <w:rsid w:val="00D367AA"/>
    <w:rsid w:val="00D37C2C"/>
    <w:rsid w:val="00D459E0"/>
    <w:rsid w:val="00D520A1"/>
    <w:rsid w:val="00D61C4B"/>
    <w:rsid w:val="00D63D80"/>
    <w:rsid w:val="00D708CA"/>
    <w:rsid w:val="00D71612"/>
    <w:rsid w:val="00D72F4B"/>
    <w:rsid w:val="00D7320C"/>
    <w:rsid w:val="00D849AE"/>
    <w:rsid w:val="00D90D37"/>
    <w:rsid w:val="00DA410C"/>
    <w:rsid w:val="00DA593B"/>
    <w:rsid w:val="00DA5D8D"/>
    <w:rsid w:val="00DA6D81"/>
    <w:rsid w:val="00DB6E7A"/>
    <w:rsid w:val="00DC2685"/>
    <w:rsid w:val="00DC2BC1"/>
    <w:rsid w:val="00DC36FE"/>
    <w:rsid w:val="00DC574E"/>
    <w:rsid w:val="00DC5A86"/>
    <w:rsid w:val="00DC5D8A"/>
    <w:rsid w:val="00DC765C"/>
    <w:rsid w:val="00DD3BC1"/>
    <w:rsid w:val="00DD59FB"/>
    <w:rsid w:val="00DD7BA3"/>
    <w:rsid w:val="00DE0717"/>
    <w:rsid w:val="00DE2539"/>
    <w:rsid w:val="00DE3A1F"/>
    <w:rsid w:val="00DF0B6C"/>
    <w:rsid w:val="00DF359D"/>
    <w:rsid w:val="00DF4E6F"/>
    <w:rsid w:val="00DF5E68"/>
    <w:rsid w:val="00DF7AA7"/>
    <w:rsid w:val="00E01E71"/>
    <w:rsid w:val="00E027AF"/>
    <w:rsid w:val="00E03318"/>
    <w:rsid w:val="00E10F06"/>
    <w:rsid w:val="00E11C94"/>
    <w:rsid w:val="00E1390D"/>
    <w:rsid w:val="00E15C10"/>
    <w:rsid w:val="00E15CFF"/>
    <w:rsid w:val="00E219C6"/>
    <w:rsid w:val="00E22CE4"/>
    <w:rsid w:val="00E230ED"/>
    <w:rsid w:val="00E23C53"/>
    <w:rsid w:val="00E32139"/>
    <w:rsid w:val="00E37333"/>
    <w:rsid w:val="00E42A30"/>
    <w:rsid w:val="00E44FD4"/>
    <w:rsid w:val="00E465CE"/>
    <w:rsid w:val="00E53325"/>
    <w:rsid w:val="00E56747"/>
    <w:rsid w:val="00E56C62"/>
    <w:rsid w:val="00E56DAD"/>
    <w:rsid w:val="00E57F93"/>
    <w:rsid w:val="00E61AC4"/>
    <w:rsid w:val="00E62D5C"/>
    <w:rsid w:val="00E64599"/>
    <w:rsid w:val="00E708B1"/>
    <w:rsid w:val="00E728E1"/>
    <w:rsid w:val="00E72DC6"/>
    <w:rsid w:val="00E745BB"/>
    <w:rsid w:val="00E766D9"/>
    <w:rsid w:val="00E7675B"/>
    <w:rsid w:val="00E87016"/>
    <w:rsid w:val="00E907A4"/>
    <w:rsid w:val="00E9555F"/>
    <w:rsid w:val="00E9738E"/>
    <w:rsid w:val="00EA16F9"/>
    <w:rsid w:val="00EA2DDC"/>
    <w:rsid w:val="00EA32A1"/>
    <w:rsid w:val="00EA3666"/>
    <w:rsid w:val="00EA677D"/>
    <w:rsid w:val="00EA6829"/>
    <w:rsid w:val="00EA76C2"/>
    <w:rsid w:val="00EB01DE"/>
    <w:rsid w:val="00EB309E"/>
    <w:rsid w:val="00EB51BC"/>
    <w:rsid w:val="00EC0C59"/>
    <w:rsid w:val="00EC0C6C"/>
    <w:rsid w:val="00EC25F5"/>
    <w:rsid w:val="00EC47F6"/>
    <w:rsid w:val="00EC4F7E"/>
    <w:rsid w:val="00EC5D98"/>
    <w:rsid w:val="00ED1589"/>
    <w:rsid w:val="00ED1BED"/>
    <w:rsid w:val="00ED1D5E"/>
    <w:rsid w:val="00ED45B2"/>
    <w:rsid w:val="00ED627F"/>
    <w:rsid w:val="00ED6613"/>
    <w:rsid w:val="00EE0EB1"/>
    <w:rsid w:val="00EE2764"/>
    <w:rsid w:val="00EE5E75"/>
    <w:rsid w:val="00EF4A2E"/>
    <w:rsid w:val="00EF4A34"/>
    <w:rsid w:val="00EF54F0"/>
    <w:rsid w:val="00EF5B0B"/>
    <w:rsid w:val="00F0256A"/>
    <w:rsid w:val="00F0576D"/>
    <w:rsid w:val="00F108ED"/>
    <w:rsid w:val="00F117C1"/>
    <w:rsid w:val="00F13566"/>
    <w:rsid w:val="00F15EF1"/>
    <w:rsid w:val="00F227A4"/>
    <w:rsid w:val="00F30951"/>
    <w:rsid w:val="00F30D73"/>
    <w:rsid w:val="00F328DA"/>
    <w:rsid w:val="00F32D2F"/>
    <w:rsid w:val="00F32E40"/>
    <w:rsid w:val="00F35271"/>
    <w:rsid w:val="00F35580"/>
    <w:rsid w:val="00F41399"/>
    <w:rsid w:val="00F43A51"/>
    <w:rsid w:val="00F502A9"/>
    <w:rsid w:val="00F51622"/>
    <w:rsid w:val="00F51674"/>
    <w:rsid w:val="00F51FDE"/>
    <w:rsid w:val="00F52853"/>
    <w:rsid w:val="00F540D2"/>
    <w:rsid w:val="00F61A88"/>
    <w:rsid w:val="00F67446"/>
    <w:rsid w:val="00F67870"/>
    <w:rsid w:val="00F67A6C"/>
    <w:rsid w:val="00F71786"/>
    <w:rsid w:val="00F71D8C"/>
    <w:rsid w:val="00F754A3"/>
    <w:rsid w:val="00F82761"/>
    <w:rsid w:val="00F828AC"/>
    <w:rsid w:val="00F8296F"/>
    <w:rsid w:val="00F82CB9"/>
    <w:rsid w:val="00F82E06"/>
    <w:rsid w:val="00F83F34"/>
    <w:rsid w:val="00F840FD"/>
    <w:rsid w:val="00F84E92"/>
    <w:rsid w:val="00F86BB0"/>
    <w:rsid w:val="00F87723"/>
    <w:rsid w:val="00F925B9"/>
    <w:rsid w:val="00F94403"/>
    <w:rsid w:val="00F94F44"/>
    <w:rsid w:val="00F953BB"/>
    <w:rsid w:val="00FA6F53"/>
    <w:rsid w:val="00FA7196"/>
    <w:rsid w:val="00FB030F"/>
    <w:rsid w:val="00FB5718"/>
    <w:rsid w:val="00FC6DDE"/>
    <w:rsid w:val="00FD1A22"/>
    <w:rsid w:val="00FD2F20"/>
    <w:rsid w:val="00FD368E"/>
    <w:rsid w:val="00FD4D77"/>
    <w:rsid w:val="00FD6BF4"/>
    <w:rsid w:val="00FD7A80"/>
    <w:rsid w:val="00FE5C69"/>
    <w:rsid w:val="00FF20B0"/>
    <w:rsid w:val="00FF222B"/>
    <w:rsid w:val="00FF50EA"/>
    <w:rsid w:val="00FF5304"/>
    <w:rsid w:val="00FF69A2"/>
    <w:rsid w:val="00FF6D8C"/>
    <w:rsid w:val="00FF7853"/>
    <w:rsid w:val="00FF7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A9C"/>
  <w15:docId w15:val="{38762602-CEAC-4EBF-8277-39C0F611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ESExplanationText">
    <w:name w:val="ES Explanation Text"/>
    <w:basedOn w:val="Normal"/>
    <w:qFormat/>
    <w:rsid w:val="00BE2EAD"/>
    <w:pPr>
      <w:spacing w:before="180"/>
    </w:pPr>
    <w:rPr>
      <w:szCs w:val="24"/>
    </w:rPr>
  </w:style>
  <w:style w:type="paragraph" w:customStyle="1" w:styleId="ESOverviewText">
    <w:name w:val="ES Overview Text"/>
    <w:basedOn w:val="Normal"/>
    <w:qFormat/>
    <w:rsid w:val="00692A5F"/>
    <w:pPr>
      <w:spacing w:before="0" w:after="120"/>
    </w:pPr>
    <w:rPr>
      <w:szCs w:val="24"/>
    </w:rPr>
  </w:style>
  <w:style w:type="paragraph" w:customStyle="1" w:styleId="Definition">
    <w:name w:val="Definition"/>
    <w:aliases w:val="dd"/>
    <w:basedOn w:val="Normal"/>
    <w:rsid w:val="0082498D"/>
    <w:pPr>
      <w:spacing w:before="180"/>
      <w:ind w:left="1134"/>
    </w:pPr>
    <w:rPr>
      <w:sz w:val="22"/>
    </w:rPr>
  </w:style>
  <w:style w:type="paragraph" w:customStyle="1" w:styleId="Numbered">
    <w:name w:val="Numbered"/>
    <w:basedOn w:val="Header"/>
    <w:rsid w:val="00F953BB"/>
    <w:pPr>
      <w:tabs>
        <w:tab w:val="clear" w:pos="4513"/>
        <w:tab w:val="clear" w:pos="9026"/>
        <w:tab w:val="num" w:pos="0"/>
      </w:tabs>
      <w:spacing w:after="240"/>
    </w:pPr>
    <w:rPr>
      <w:lang w:val="en-US" w:eastAsia="en-US"/>
    </w:rPr>
  </w:style>
  <w:style w:type="paragraph" w:customStyle="1" w:styleId="subsection">
    <w:name w:val="subsection"/>
    <w:aliases w:val="ss"/>
    <w:basedOn w:val="Normal"/>
    <w:link w:val="subsectionChar"/>
    <w:rsid w:val="00573A8C"/>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573A8C"/>
    <w:rPr>
      <w:rFonts w:ascii="Times New Roman" w:eastAsia="Times New Roman" w:hAnsi="Times New Roman" w:cs="Times New Roman"/>
      <w:szCs w:val="20"/>
      <w:lang w:eastAsia="en-AU"/>
    </w:rPr>
  </w:style>
  <w:style w:type="paragraph" w:customStyle="1" w:styleId="paragraphsub">
    <w:name w:val="paragraph(sub)"/>
    <w:aliases w:val="aa"/>
    <w:basedOn w:val="Normal"/>
    <w:rsid w:val="00573A8C"/>
    <w:pPr>
      <w:tabs>
        <w:tab w:val="right" w:pos="1985"/>
      </w:tabs>
      <w:spacing w:before="40"/>
      <w:ind w:left="2098" w:hanging="2098"/>
    </w:pPr>
    <w:rPr>
      <w:sz w:val="22"/>
    </w:rPr>
  </w:style>
  <w:style w:type="paragraph" w:customStyle="1" w:styleId="SubsectionHead">
    <w:name w:val="SubsectionHead"/>
    <w:aliases w:val="ssh"/>
    <w:basedOn w:val="Normal"/>
    <w:next w:val="subsection"/>
    <w:rsid w:val="007B5108"/>
    <w:pPr>
      <w:keepNext/>
      <w:keepLines/>
      <w:ind w:left="1134"/>
    </w:pPr>
    <w:rPr>
      <w:i/>
      <w:sz w:val="22"/>
    </w:rPr>
  </w:style>
  <w:style w:type="paragraph" w:customStyle="1" w:styleId="notetext">
    <w:name w:val="note(text)"/>
    <w:aliases w:val="n"/>
    <w:basedOn w:val="Normal"/>
    <w:link w:val="notetextChar"/>
    <w:rsid w:val="007B5108"/>
    <w:pPr>
      <w:spacing w:before="122"/>
      <w:ind w:left="1985" w:hanging="851"/>
    </w:pPr>
    <w:rPr>
      <w:sz w:val="18"/>
    </w:rPr>
  </w:style>
  <w:style w:type="character" w:customStyle="1" w:styleId="notetextChar">
    <w:name w:val="note(text) Char"/>
    <w:aliases w:val="n Char"/>
    <w:basedOn w:val="DefaultParagraphFont"/>
    <w:link w:val="notetext"/>
    <w:rsid w:val="007B5108"/>
    <w:rPr>
      <w:rFonts w:ascii="Times New Roman" w:eastAsia="Times New Roman" w:hAnsi="Times New Roman" w:cs="Times New Roman"/>
      <w:sz w:val="18"/>
      <w:szCs w:val="20"/>
      <w:lang w:eastAsia="en-AU"/>
    </w:rPr>
  </w:style>
  <w:style w:type="paragraph" w:customStyle="1" w:styleId="ActHead5">
    <w:name w:val="ActHead 5"/>
    <w:aliases w:val="s"/>
    <w:basedOn w:val="Normal"/>
    <w:next w:val="subsection"/>
    <w:link w:val="ActHead5Char"/>
    <w:qFormat/>
    <w:rsid w:val="00381FDF"/>
    <w:pPr>
      <w:keepNext/>
      <w:keepLines/>
      <w:spacing w:before="280"/>
      <w:ind w:left="1134" w:hanging="1134"/>
      <w:outlineLvl w:val="4"/>
    </w:pPr>
    <w:rPr>
      <w:b/>
      <w:kern w:val="28"/>
    </w:rPr>
  </w:style>
  <w:style w:type="character" w:customStyle="1" w:styleId="ActHead5Char">
    <w:name w:val="ActHead 5 Char"/>
    <w:aliases w:val="s Char"/>
    <w:link w:val="ActHead5"/>
    <w:rsid w:val="00381FDF"/>
    <w:rPr>
      <w:rFonts w:ascii="Times New Roman" w:eastAsia="Times New Roman" w:hAnsi="Times New Roman" w:cs="Times New Roman"/>
      <w:b/>
      <w:kern w:val="28"/>
      <w:sz w:val="24"/>
      <w:szCs w:val="20"/>
      <w:lang w:eastAsia="en-AU"/>
    </w:rPr>
  </w:style>
  <w:style w:type="paragraph" w:customStyle="1" w:styleId="BulletList">
    <w:name w:val="Bullet List"/>
    <w:basedOn w:val="Normal"/>
    <w:uiPriority w:val="99"/>
    <w:rsid w:val="00484243"/>
    <w:pPr>
      <w:numPr>
        <w:numId w:val="35"/>
      </w:numPr>
      <w:spacing w:before="0"/>
    </w:pPr>
    <w:rPr>
      <w:rFonts w:eastAsiaTheme="minorHAnsi"/>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5696">
      <w:bodyDiv w:val="1"/>
      <w:marLeft w:val="0"/>
      <w:marRight w:val="0"/>
      <w:marTop w:val="0"/>
      <w:marBottom w:val="0"/>
      <w:divBdr>
        <w:top w:val="none" w:sz="0" w:space="0" w:color="auto"/>
        <w:left w:val="none" w:sz="0" w:space="0" w:color="auto"/>
        <w:bottom w:val="none" w:sz="0" w:space="0" w:color="auto"/>
        <w:right w:val="none" w:sz="0" w:space="0" w:color="auto"/>
      </w:divBdr>
    </w:div>
    <w:div w:id="79719017">
      <w:bodyDiv w:val="1"/>
      <w:marLeft w:val="0"/>
      <w:marRight w:val="0"/>
      <w:marTop w:val="0"/>
      <w:marBottom w:val="0"/>
      <w:divBdr>
        <w:top w:val="none" w:sz="0" w:space="0" w:color="auto"/>
        <w:left w:val="none" w:sz="0" w:space="0" w:color="auto"/>
        <w:bottom w:val="none" w:sz="0" w:space="0" w:color="auto"/>
        <w:right w:val="none" w:sz="0" w:space="0" w:color="auto"/>
      </w:divBdr>
    </w:div>
    <w:div w:id="110366114">
      <w:bodyDiv w:val="1"/>
      <w:marLeft w:val="0"/>
      <w:marRight w:val="0"/>
      <w:marTop w:val="0"/>
      <w:marBottom w:val="0"/>
      <w:divBdr>
        <w:top w:val="none" w:sz="0" w:space="0" w:color="auto"/>
        <w:left w:val="none" w:sz="0" w:space="0" w:color="auto"/>
        <w:bottom w:val="none" w:sz="0" w:space="0" w:color="auto"/>
        <w:right w:val="none" w:sz="0" w:space="0" w:color="auto"/>
      </w:divBdr>
    </w:div>
    <w:div w:id="114258602">
      <w:bodyDiv w:val="1"/>
      <w:marLeft w:val="0"/>
      <w:marRight w:val="0"/>
      <w:marTop w:val="0"/>
      <w:marBottom w:val="0"/>
      <w:divBdr>
        <w:top w:val="none" w:sz="0" w:space="0" w:color="auto"/>
        <w:left w:val="none" w:sz="0" w:space="0" w:color="auto"/>
        <w:bottom w:val="none" w:sz="0" w:space="0" w:color="auto"/>
        <w:right w:val="none" w:sz="0" w:space="0" w:color="auto"/>
      </w:divBdr>
    </w:div>
    <w:div w:id="278032768">
      <w:bodyDiv w:val="1"/>
      <w:marLeft w:val="0"/>
      <w:marRight w:val="0"/>
      <w:marTop w:val="0"/>
      <w:marBottom w:val="0"/>
      <w:divBdr>
        <w:top w:val="none" w:sz="0" w:space="0" w:color="auto"/>
        <w:left w:val="none" w:sz="0" w:space="0" w:color="auto"/>
        <w:bottom w:val="none" w:sz="0" w:space="0" w:color="auto"/>
        <w:right w:val="none" w:sz="0" w:space="0" w:color="auto"/>
      </w:divBdr>
    </w:div>
    <w:div w:id="374306468">
      <w:bodyDiv w:val="1"/>
      <w:marLeft w:val="0"/>
      <w:marRight w:val="0"/>
      <w:marTop w:val="0"/>
      <w:marBottom w:val="0"/>
      <w:divBdr>
        <w:top w:val="none" w:sz="0" w:space="0" w:color="auto"/>
        <w:left w:val="none" w:sz="0" w:space="0" w:color="auto"/>
        <w:bottom w:val="none" w:sz="0" w:space="0" w:color="auto"/>
        <w:right w:val="none" w:sz="0" w:space="0" w:color="auto"/>
      </w:divBdr>
    </w:div>
    <w:div w:id="1380283678">
      <w:bodyDiv w:val="1"/>
      <w:marLeft w:val="0"/>
      <w:marRight w:val="0"/>
      <w:marTop w:val="0"/>
      <w:marBottom w:val="0"/>
      <w:divBdr>
        <w:top w:val="none" w:sz="0" w:space="0" w:color="auto"/>
        <w:left w:val="none" w:sz="0" w:space="0" w:color="auto"/>
        <w:bottom w:val="none" w:sz="0" w:space="0" w:color="auto"/>
        <w:right w:val="none" w:sz="0" w:space="0" w:color="auto"/>
      </w:divBdr>
    </w:div>
    <w:div w:id="1586844584">
      <w:bodyDiv w:val="1"/>
      <w:marLeft w:val="0"/>
      <w:marRight w:val="0"/>
      <w:marTop w:val="0"/>
      <w:marBottom w:val="0"/>
      <w:divBdr>
        <w:top w:val="none" w:sz="0" w:space="0" w:color="auto"/>
        <w:left w:val="none" w:sz="0" w:space="0" w:color="auto"/>
        <w:bottom w:val="none" w:sz="0" w:space="0" w:color="auto"/>
        <w:right w:val="none" w:sz="0" w:space="0" w:color="auto"/>
      </w:divBdr>
      <w:divsChild>
        <w:div w:id="751850297">
          <w:marLeft w:val="0"/>
          <w:marRight w:val="0"/>
          <w:marTop w:val="0"/>
          <w:marBottom w:val="0"/>
          <w:divBdr>
            <w:top w:val="none" w:sz="0" w:space="0" w:color="auto"/>
            <w:left w:val="none" w:sz="0" w:space="0" w:color="auto"/>
            <w:bottom w:val="none" w:sz="0" w:space="0" w:color="auto"/>
            <w:right w:val="none" w:sz="0" w:space="0" w:color="auto"/>
          </w:divBdr>
          <w:divsChild>
            <w:div w:id="247420535">
              <w:marLeft w:val="0"/>
              <w:marRight w:val="0"/>
              <w:marTop w:val="0"/>
              <w:marBottom w:val="0"/>
              <w:divBdr>
                <w:top w:val="none" w:sz="0" w:space="0" w:color="auto"/>
                <w:left w:val="none" w:sz="0" w:space="0" w:color="auto"/>
                <w:bottom w:val="none" w:sz="0" w:space="0" w:color="auto"/>
                <w:right w:val="none" w:sz="0" w:space="0" w:color="auto"/>
              </w:divBdr>
              <w:divsChild>
                <w:div w:id="848560752">
                  <w:marLeft w:val="0"/>
                  <w:marRight w:val="0"/>
                  <w:marTop w:val="0"/>
                  <w:marBottom w:val="0"/>
                  <w:divBdr>
                    <w:top w:val="none" w:sz="0" w:space="0" w:color="auto"/>
                    <w:left w:val="none" w:sz="0" w:space="0" w:color="auto"/>
                    <w:bottom w:val="none" w:sz="0" w:space="0" w:color="auto"/>
                    <w:right w:val="none" w:sz="0" w:space="0" w:color="auto"/>
                  </w:divBdr>
                  <w:divsChild>
                    <w:div w:id="427241026">
                      <w:marLeft w:val="0"/>
                      <w:marRight w:val="0"/>
                      <w:marTop w:val="0"/>
                      <w:marBottom w:val="0"/>
                      <w:divBdr>
                        <w:top w:val="none" w:sz="0" w:space="0" w:color="auto"/>
                        <w:left w:val="none" w:sz="0" w:space="0" w:color="auto"/>
                        <w:bottom w:val="none" w:sz="0" w:space="0" w:color="auto"/>
                        <w:right w:val="none" w:sz="0" w:space="0" w:color="auto"/>
                      </w:divBdr>
                      <w:divsChild>
                        <w:div w:id="1077439032">
                          <w:marLeft w:val="0"/>
                          <w:marRight w:val="0"/>
                          <w:marTop w:val="0"/>
                          <w:marBottom w:val="0"/>
                          <w:divBdr>
                            <w:top w:val="none" w:sz="0" w:space="0" w:color="auto"/>
                            <w:left w:val="none" w:sz="0" w:space="0" w:color="auto"/>
                            <w:bottom w:val="none" w:sz="0" w:space="0" w:color="auto"/>
                            <w:right w:val="none" w:sz="0" w:space="0" w:color="auto"/>
                          </w:divBdr>
                          <w:divsChild>
                            <w:div w:id="2072995048">
                              <w:marLeft w:val="0"/>
                              <w:marRight w:val="0"/>
                              <w:marTop w:val="0"/>
                              <w:marBottom w:val="0"/>
                              <w:divBdr>
                                <w:top w:val="none" w:sz="0" w:space="0" w:color="auto"/>
                                <w:left w:val="none" w:sz="0" w:space="0" w:color="auto"/>
                                <w:bottom w:val="none" w:sz="0" w:space="0" w:color="auto"/>
                                <w:right w:val="none" w:sz="0" w:space="0" w:color="auto"/>
                              </w:divBdr>
                              <w:divsChild>
                                <w:div w:id="585387527">
                                  <w:marLeft w:val="0"/>
                                  <w:marRight w:val="0"/>
                                  <w:marTop w:val="0"/>
                                  <w:marBottom w:val="0"/>
                                  <w:divBdr>
                                    <w:top w:val="none" w:sz="0" w:space="0" w:color="auto"/>
                                    <w:left w:val="none" w:sz="0" w:space="0" w:color="auto"/>
                                    <w:bottom w:val="none" w:sz="0" w:space="0" w:color="auto"/>
                                    <w:right w:val="none" w:sz="0" w:space="0" w:color="auto"/>
                                  </w:divBdr>
                                  <w:divsChild>
                                    <w:div w:id="1279337555">
                                      <w:marLeft w:val="0"/>
                                      <w:marRight w:val="0"/>
                                      <w:marTop w:val="0"/>
                                      <w:marBottom w:val="0"/>
                                      <w:divBdr>
                                        <w:top w:val="none" w:sz="0" w:space="0" w:color="auto"/>
                                        <w:left w:val="none" w:sz="0" w:space="0" w:color="auto"/>
                                        <w:bottom w:val="none" w:sz="0" w:space="0" w:color="auto"/>
                                        <w:right w:val="none" w:sz="0" w:space="0" w:color="auto"/>
                                      </w:divBdr>
                                      <w:divsChild>
                                        <w:div w:id="845942857">
                                          <w:marLeft w:val="0"/>
                                          <w:marRight w:val="0"/>
                                          <w:marTop w:val="0"/>
                                          <w:marBottom w:val="0"/>
                                          <w:divBdr>
                                            <w:top w:val="none" w:sz="0" w:space="0" w:color="auto"/>
                                            <w:left w:val="none" w:sz="0" w:space="0" w:color="auto"/>
                                            <w:bottom w:val="none" w:sz="0" w:space="0" w:color="auto"/>
                                            <w:right w:val="none" w:sz="0" w:space="0" w:color="auto"/>
                                          </w:divBdr>
                                          <w:divsChild>
                                            <w:div w:id="2130662077">
                                              <w:marLeft w:val="0"/>
                                              <w:marRight w:val="0"/>
                                              <w:marTop w:val="0"/>
                                              <w:marBottom w:val="0"/>
                                              <w:divBdr>
                                                <w:top w:val="none" w:sz="0" w:space="0" w:color="auto"/>
                                                <w:left w:val="none" w:sz="0" w:space="0" w:color="auto"/>
                                                <w:bottom w:val="none" w:sz="0" w:space="0" w:color="auto"/>
                                                <w:right w:val="none" w:sz="0" w:space="0" w:color="auto"/>
                                              </w:divBdr>
                                              <w:divsChild>
                                                <w:div w:id="1283076266">
                                                  <w:marLeft w:val="0"/>
                                                  <w:marRight w:val="0"/>
                                                  <w:marTop w:val="0"/>
                                                  <w:marBottom w:val="0"/>
                                                  <w:divBdr>
                                                    <w:top w:val="none" w:sz="0" w:space="0" w:color="auto"/>
                                                    <w:left w:val="none" w:sz="0" w:space="0" w:color="auto"/>
                                                    <w:bottom w:val="none" w:sz="0" w:space="0" w:color="auto"/>
                                                    <w:right w:val="none" w:sz="0" w:space="0" w:color="auto"/>
                                                  </w:divBdr>
                                                  <w:divsChild>
                                                    <w:div w:id="2007203020">
                                                      <w:marLeft w:val="0"/>
                                                      <w:marRight w:val="0"/>
                                                      <w:marTop w:val="0"/>
                                                      <w:marBottom w:val="0"/>
                                                      <w:divBdr>
                                                        <w:top w:val="none" w:sz="0" w:space="0" w:color="auto"/>
                                                        <w:left w:val="none" w:sz="0" w:space="0" w:color="auto"/>
                                                        <w:bottom w:val="none" w:sz="0" w:space="0" w:color="auto"/>
                                                        <w:right w:val="none" w:sz="0" w:space="0" w:color="auto"/>
                                                      </w:divBdr>
                                                      <w:divsChild>
                                                        <w:div w:id="10392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054486">
      <w:bodyDiv w:val="1"/>
      <w:marLeft w:val="0"/>
      <w:marRight w:val="0"/>
      <w:marTop w:val="0"/>
      <w:marBottom w:val="0"/>
      <w:divBdr>
        <w:top w:val="none" w:sz="0" w:space="0" w:color="auto"/>
        <w:left w:val="none" w:sz="0" w:space="0" w:color="auto"/>
        <w:bottom w:val="none" w:sz="0" w:space="0" w:color="auto"/>
        <w:right w:val="none" w:sz="0" w:space="0" w:color="auto"/>
      </w:divBdr>
    </w:div>
    <w:div w:id="1696735238">
      <w:bodyDiv w:val="1"/>
      <w:marLeft w:val="0"/>
      <w:marRight w:val="0"/>
      <w:marTop w:val="0"/>
      <w:marBottom w:val="0"/>
      <w:divBdr>
        <w:top w:val="none" w:sz="0" w:space="0" w:color="auto"/>
        <w:left w:val="none" w:sz="0" w:space="0" w:color="auto"/>
        <w:bottom w:val="none" w:sz="0" w:space="0" w:color="auto"/>
        <w:right w:val="none" w:sz="0" w:space="0" w:color="auto"/>
      </w:divBdr>
      <w:divsChild>
        <w:div w:id="1144856541">
          <w:marLeft w:val="0"/>
          <w:marRight w:val="0"/>
          <w:marTop w:val="0"/>
          <w:marBottom w:val="0"/>
          <w:divBdr>
            <w:top w:val="none" w:sz="0" w:space="0" w:color="auto"/>
            <w:left w:val="none" w:sz="0" w:space="0" w:color="auto"/>
            <w:bottom w:val="none" w:sz="0" w:space="0" w:color="auto"/>
            <w:right w:val="none" w:sz="0" w:space="0" w:color="auto"/>
          </w:divBdr>
          <w:divsChild>
            <w:div w:id="1500150284">
              <w:marLeft w:val="0"/>
              <w:marRight w:val="0"/>
              <w:marTop w:val="0"/>
              <w:marBottom w:val="0"/>
              <w:divBdr>
                <w:top w:val="none" w:sz="0" w:space="0" w:color="auto"/>
                <w:left w:val="none" w:sz="0" w:space="0" w:color="auto"/>
                <w:bottom w:val="none" w:sz="0" w:space="0" w:color="auto"/>
                <w:right w:val="none" w:sz="0" w:space="0" w:color="auto"/>
              </w:divBdr>
              <w:divsChild>
                <w:div w:id="383064985">
                  <w:marLeft w:val="0"/>
                  <w:marRight w:val="0"/>
                  <w:marTop w:val="0"/>
                  <w:marBottom w:val="0"/>
                  <w:divBdr>
                    <w:top w:val="none" w:sz="0" w:space="0" w:color="auto"/>
                    <w:left w:val="none" w:sz="0" w:space="0" w:color="auto"/>
                    <w:bottom w:val="none" w:sz="0" w:space="0" w:color="auto"/>
                    <w:right w:val="none" w:sz="0" w:space="0" w:color="auto"/>
                  </w:divBdr>
                  <w:divsChild>
                    <w:div w:id="240994887">
                      <w:marLeft w:val="0"/>
                      <w:marRight w:val="0"/>
                      <w:marTop w:val="0"/>
                      <w:marBottom w:val="0"/>
                      <w:divBdr>
                        <w:top w:val="none" w:sz="0" w:space="0" w:color="auto"/>
                        <w:left w:val="none" w:sz="0" w:space="0" w:color="auto"/>
                        <w:bottom w:val="none" w:sz="0" w:space="0" w:color="auto"/>
                        <w:right w:val="none" w:sz="0" w:space="0" w:color="auto"/>
                      </w:divBdr>
                      <w:divsChild>
                        <w:div w:id="1862207058">
                          <w:marLeft w:val="0"/>
                          <w:marRight w:val="0"/>
                          <w:marTop w:val="0"/>
                          <w:marBottom w:val="0"/>
                          <w:divBdr>
                            <w:top w:val="none" w:sz="0" w:space="0" w:color="auto"/>
                            <w:left w:val="none" w:sz="0" w:space="0" w:color="auto"/>
                            <w:bottom w:val="none" w:sz="0" w:space="0" w:color="auto"/>
                            <w:right w:val="none" w:sz="0" w:space="0" w:color="auto"/>
                          </w:divBdr>
                          <w:divsChild>
                            <w:div w:id="972442822">
                              <w:marLeft w:val="0"/>
                              <w:marRight w:val="0"/>
                              <w:marTop w:val="0"/>
                              <w:marBottom w:val="0"/>
                              <w:divBdr>
                                <w:top w:val="none" w:sz="0" w:space="0" w:color="auto"/>
                                <w:left w:val="none" w:sz="0" w:space="0" w:color="auto"/>
                                <w:bottom w:val="none" w:sz="0" w:space="0" w:color="auto"/>
                                <w:right w:val="none" w:sz="0" w:space="0" w:color="auto"/>
                              </w:divBdr>
                              <w:divsChild>
                                <w:div w:id="2116361813">
                                  <w:marLeft w:val="0"/>
                                  <w:marRight w:val="0"/>
                                  <w:marTop w:val="0"/>
                                  <w:marBottom w:val="0"/>
                                  <w:divBdr>
                                    <w:top w:val="none" w:sz="0" w:space="0" w:color="auto"/>
                                    <w:left w:val="none" w:sz="0" w:space="0" w:color="auto"/>
                                    <w:bottom w:val="none" w:sz="0" w:space="0" w:color="auto"/>
                                    <w:right w:val="none" w:sz="0" w:space="0" w:color="auto"/>
                                  </w:divBdr>
                                  <w:divsChild>
                                    <w:div w:id="1780565901">
                                      <w:marLeft w:val="0"/>
                                      <w:marRight w:val="0"/>
                                      <w:marTop w:val="0"/>
                                      <w:marBottom w:val="0"/>
                                      <w:divBdr>
                                        <w:top w:val="none" w:sz="0" w:space="0" w:color="auto"/>
                                        <w:left w:val="none" w:sz="0" w:space="0" w:color="auto"/>
                                        <w:bottom w:val="none" w:sz="0" w:space="0" w:color="auto"/>
                                        <w:right w:val="none" w:sz="0" w:space="0" w:color="auto"/>
                                      </w:divBdr>
                                      <w:divsChild>
                                        <w:div w:id="599996509">
                                          <w:marLeft w:val="0"/>
                                          <w:marRight w:val="0"/>
                                          <w:marTop w:val="0"/>
                                          <w:marBottom w:val="0"/>
                                          <w:divBdr>
                                            <w:top w:val="none" w:sz="0" w:space="0" w:color="auto"/>
                                            <w:left w:val="none" w:sz="0" w:space="0" w:color="auto"/>
                                            <w:bottom w:val="none" w:sz="0" w:space="0" w:color="auto"/>
                                            <w:right w:val="none" w:sz="0" w:space="0" w:color="auto"/>
                                          </w:divBdr>
                                          <w:divsChild>
                                            <w:div w:id="1703900850">
                                              <w:marLeft w:val="0"/>
                                              <w:marRight w:val="0"/>
                                              <w:marTop w:val="0"/>
                                              <w:marBottom w:val="0"/>
                                              <w:divBdr>
                                                <w:top w:val="none" w:sz="0" w:space="0" w:color="auto"/>
                                                <w:left w:val="none" w:sz="0" w:space="0" w:color="auto"/>
                                                <w:bottom w:val="none" w:sz="0" w:space="0" w:color="auto"/>
                                                <w:right w:val="none" w:sz="0" w:space="0" w:color="auto"/>
                                              </w:divBdr>
                                              <w:divsChild>
                                                <w:div w:id="370308050">
                                                  <w:marLeft w:val="0"/>
                                                  <w:marRight w:val="0"/>
                                                  <w:marTop w:val="0"/>
                                                  <w:marBottom w:val="0"/>
                                                  <w:divBdr>
                                                    <w:top w:val="none" w:sz="0" w:space="0" w:color="auto"/>
                                                    <w:left w:val="none" w:sz="0" w:space="0" w:color="auto"/>
                                                    <w:bottom w:val="none" w:sz="0" w:space="0" w:color="auto"/>
                                                    <w:right w:val="none" w:sz="0" w:space="0" w:color="auto"/>
                                                  </w:divBdr>
                                                  <w:divsChild>
                                                    <w:div w:id="1092122036">
                                                      <w:marLeft w:val="0"/>
                                                      <w:marRight w:val="0"/>
                                                      <w:marTop w:val="0"/>
                                                      <w:marBottom w:val="0"/>
                                                      <w:divBdr>
                                                        <w:top w:val="none" w:sz="0" w:space="0" w:color="auto"/>
                                                        <w:left w:val="none" w:sz="0" w:space="0" w:color="auto"/>
                                                        <w:bottom w:val="none" w:sz="0" w:space="0" w:color="auto"/>
                                                        <w:right w:val="none" w:sz="0" w:space="0" w:color="auto"/>
                                                      </w:divBdr>
                                                      <w:divsChild>
                                                        <w:div w:id="17011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840304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92691865">
      <w:bodyDiv w:val="1"/>
      <w:marLeft w:val="0"/>
      <w:marRight w:val="0"/>
      <w:marTop w:val="0"/>
      <w:marBottom w:val="0"/>
      <w:divBdr>
        <w:top w:val="none" w:sz="0" w:space="0" w:color="auto"/>
        <w:left w:val="none" w:sz="0" w:space="0" w:color="auto"/>
        <w:bottom w:val="none" w:sz="0" w:space="0" w:color="auto"/>
        <w:right w:val="none" w:sz="0" w:space="0" w:color="auto"/>
      </w:divBdr>
    </w:div>
    <w:div w:id="20054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0697-1599-40E8-AAC4-001F25A0729D}">
  <ds:schemaRefs>
    <ds:schemaRef ds:uri="http://purl.org/dc/terms/"/>
    <ds:schemaRef ds:uri="http://schemas.openxmlformats.org/package/2006/metadata/core-properties"/>
    <ds:schemaRef ds:uri="http://schemas.microsoft.com/office/2006/documentManagement/types"/>
    <ds:schemaRef ds:uri="http://purl.org/dc/dcmitype/"/>
    <ds:schemaRef ds:uri="00C44BDD-5CF9-409F-96B6-60347E0FF25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68026E8-20E8-43B3-9D94-C48A57449194}">
  <ds:schemaRefs>
    <ds:schemaRef ds:uri="http://schemas.microsoft.com/sharepoint/v3/contenttype/forms"/>
  </ds:schemaRefs>
</ds:datastoreItem>
</file>

<file path=customXml/itemProps3.xml><?xml version="1.0" encoding="utf-8"?>
<ds:datastoreItem xmlns:ds="http://schemas.openxmlformats.org/officeDocument/2006/customXml" ds:itemID="{B99AE82A-7E1F-4532-8F26-6AD80E2F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9724D-F0C8-4D4E-A773-D8A43938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8699</Words>
  <Characters>49585</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2</cp:revision>
  <cp:lastPrinted>2019-02-20T01:13:00Z</cp:lastPrinted>
  <dcterms:created xsi:type="dcterms:W3CDTF">2019-02-26T02:59:00Z</dcterms:created>
  <dcterms:modified xsi:type="dcterms:W3CDTF">2019-02-26T02:59:00Z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ies>
</file>