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1C11FE" wp14:editId="0EEB1C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021F4D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="00AA0611">
        <w:t>Special Circumstances</w:t>
      </w:r>
      <w:r w:rsidR="00881C4E">
        <w:t xml:space="preserve">  </w:t>
      </w:r>
      <w:r w:rsidR="00AA0611">
        <w:t xml:space="preserve"> </w:t>
      </w:r>
      <w:r>
        <w:t xml:space="preserve">Exemption </w:t>
      </w:r>
      <w:r w:rsidR="00881C4E">
        <w:t xml:space="preserve">to Youth Allowance Activity Test </w:t>
      </w:r>
      <w:r>
        <w:t>Guidelines</w:t>
      </w:r>
      <w:r w:rsidR="00554826">
        <w:t xml:space="preserve">) </w:t>
      </w:r>
      <w:r w:rsidR="005045CB" w:rsidRPr="00AD2B06">
        <w:t>Instrument</w:t>
      </w:r>
      <w:r w:rsidRPr="00AD2B06">
        <w:t xml:space="preserve"> 201</w:t>
      </w:r>
      <w:r w:rsidR="00413CF0" w:rsidRPr="00AD2B06">
        <w:t>9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50749">
        <w:rPr>
          <w:szCs w:val="22"/>
        </w:rPr>
        <w:t>KELLY O’DWYER</w:t>
      </w:r>
      <w:r w:rsidRPr="00DA182D">
        <w:rPr>
          <w:szCs w:val="22"/>
        </w:rPr>
        <w:t xml:space="preserve">, </w:t>
      </w:r>
      <w:r w:rsidR="00021F4D">
        <w:rPr>
          <w:szCs w:val="22"/>
        </w:rPr>
        <w:t xml:space="preserve">Minister for Jobs </w:t>
      </w:r>
      <w:r w:rsidR="004850F3">
        <w:rPr>
          <w:szCs w:val="22"/>
        </w:rPr>
        <w:t xml:space="preserve">and </w:t>
      </w:r>
      <w:r w:rsidR="00021F4D">
        <w:rPr>
          <w:szCs w:val="22"/>
        </w:rPr>
        <w:t>In</w:t>
      </w:r>
      <w:r w:rsidR="00450749">
        <w:rPr>
          <w:szCs w:val="22"/>
        </w:rPr>
        <w:t>dustrial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925CD">
        <w:rPr>
          <w:szCs w:val="22"/>
        </w:rPr>
        <w:t>Instrument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A7654">
        <w:rPr>
          <w:szCs w:val="22"/>
        </w:rPr>
        <w:t>7 March 2019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45074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KELLY O’DWYER</w:t>
      </w:r>
    </w:p>
    <w:p w:rsidR="00554826" w:rsidRPr="00ED79B6" w:rsidRDefault="00021F4D" w:rsidP="00554826">
      <w:r>
        <w:t>Minister for Jobs</w:t>
      </w:r>
      <w:r w:rsidR="00745DF8">
        <w:t xml:space="preserve"> and</w:t>
      </w:r>
      <w:r w:rsidR="00450749">
        <w:t xml:space="preserve"> Industrial Relations 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D04B2F" w:rsidRDefault="00D04B2F" w:rsidP="00715914">
      <w:pPr>
        <w:outlineLvl w:val="0"/>
        <w:rPr>
          <w:sz w:val="36"/>
        </w:rPr>
      </w:pPr>
    </w:p>
    <w:p w:rsidR="0095624E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5044">
        <w:rPr>
          <w:sz w:val="18"/>
        </w:rPr>
        <w:fldChar w:fldCharType="begin"/>
      </w:r>
      <w:r w:rsidRPr="005D5044">
        <w:instrText xml:space="preserve"> TOC \o "1-9" </w:instrText>
      </w:r>
      <w:r w:rsidRPr="005D5044">
        <w:rPr>
          <w:sz w:val="18"/>
        </w:rPr>
        <w:fldChar w:fldCharType="separate"/>
      </w:r>
      <w:r w:rsidR="0095624E">
        <w:rPr>
          <w:noProof/>
        </w:rPr>
        <w:t>Part 1</w:t>
      </w:r>
      <w:r w:rsidR="0095624E"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 w:rsidR="0095624E">
        <w:rPr>
          <w:noProof/>
        </w:rPr>
        <w:t>Preliminary</w:t>
      </w:r>
      <w:r w:rsidR="0095624E">
        <w:rPr>
          <w:noProof/>
        </w:rPr>
        <w:tab/>
      </w:r>
      <w:r w:rsidR="0095624E">
        <w:rPr>
          <w:noProof/>
        </w:rPr>
        <w:fldChar w:fldCharType="begin"/>
      </w:r>
      <w:r w:rsidR="0095624E">
        <w:rPr>
          <w:noProof/>
        </w:rPr>
        <w:instrText xml:space="preserve"> PAGEREF _Toc526262733 \h </w:instrText>
      </w:r>
      <w:r w:rsidR="0095624E">
        <w:rPr>
          <w:noProof/>
        </w:rPr>
      </w:r>
      <w:r w:rsidR="0095624E">
        <w:rPr>
          <w:noProof/>
        </w:rPr>
        <w:fldChar w:fldCharType="separate"/>
      </w:r>
      <w:r w:rsidR="0095624E">
        <w:rPr>
          <w:noProof/>
        </w:rPr>
        <w:t>1</w:t>
      </w:r>
      <w:r w:rsidR="0095624E"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5624E" w:rsidRDefault="009562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  <w:tab/>
      </w:r>
      <w:r>
        <w:rPr>
          <w:noProof/>
        </w:rPr>
        <w:t>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Guidelines for Secretary relating to special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Major disruption to a person’s home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Major personal crisis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Carer duties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Serving on a jury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Refugees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5624E" w:rsidRDefault="009562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Community Service orders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5624E" w:rsidRDefault="009562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0FF6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_Toc526262747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5624E" w:rsidRDefault="009562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Youth Allowance (Activity Test Exemption Guidelines) Determination 1998</w:t>
      </w:r>
      <w:r>
        <w:rPr>
          <w:noProof/>
        </w:rPr>
        <w:tab/>
      </w:r>
      <w:r w:rsidRPr="00EA4CF4">
        <w:rPr>
          <w:i w:val="0"/>
          <w:noProof/>
        </w:rPr>
        <w:fldChar w:fldCharType="begin"/>
      </w:r>
      <w:r w:rsidRPr="00EA4CF4">
        <w:rPr>
          <w:i w:val="0"/>
          <w:noProof/>
        </w:rPr>
        <w:instrText xml:space="preserve"> PAGEREF _Toc526262748 \h </w:instrText>
      </w:r>
      <w:r w:rsidRPr="00EA4CF4">
        <w:rPr>
          <w:i w:val="0"/>
          <w:noProof/>
        </w:rPr>
      </w:r>
      <w:r w:rsidRPr="00EA4CF4">
        <w:rPr>
          <w:i w:val="0"/>
          <w:noProof/>
        </w:rPr>
        <w:fldChar w:fldCharType="separate"/>
      </w:r>
      <w:r w:rsidRPr="00EA4CF4">
        <w:rPr>
          <w:i w:val="0"/>
          <w:noProof/>
        </w:rPr>
        <w:t>6</w:t>
      </w:r>
      <w:r w:rsidRPr="00EA4CF4">
        <w:rPr>
          <w:i w:val="0"/>
          <w:noProof/>
        </w:rPr>
        <w:fldChar w:fldCharType="end"/>
      </w:r>
    </w:p>
    <w:p w:rsidR="008C185B" w:rsidRPr="00CB501D" w:rsidRDefault="00B418CB" w:rsidP="0095624E">
      <w:pPr>
        <w:outlineLvl w:val="0"/>
        <w:rPr>
          <w:i/>
        </w:rPr>
      </w:pPr>
      <w:r w:rsidRPr="005D5044"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5255C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B501D" w:rsidRPr="00CB501D" w:rsidRDefault="00CB501D" w:rsidP="00AD2B06">
      <w:pPr>
        <w:pStyle w:val="ActHead6"/>
      </w:pPr>
      <w:bookmarkStart w:id="0" w:name="_Toc526262733"/>
      <w:r w:rsidRPr="00CB501D">
        <w:lastRenderedPageBreak/>
        <w:t>Part 1</w:t>
      </w:r>
      <w:r>
        <w:tab/>
      </w:r>
      <w:r w:rsidRPr="00CB501D">
        <w:t>Preliminary</w:t>
      </w:r>
      <w:bookmarkEnd w:id="0"/>
    </w:p>
    <w:p w:rsidR="00554826" w:rsidRPr="00554826" w:rsidRDefault="00554826" w:rsidP="00554826">
      <w:pPr>
        <w:pStyle w:val="ActHead5"/>
      </w:pPr>
      <w:bookmarkStart w:id="1" w:name="_Toc526262734"/>
      <w:r w:rsidRPr="00554826"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13CF0">
        <w:rPr>
          <w:i/>
        </w:rPr>
        <w:t>S</w:t>
      </w:r>
      <w:r w:rsidR="00AA0611">
        <w:rPr>
          <w:i/>
        </w:rPr>
        <w:t>ocial Security (Special Circumstances</w:t>
      </w:r>
      <w:r w:rsidR="00131493">
        <w:rPr>
          <w:i/>
        </w:rPr>
        <w:t xml:space="preserve"> </w:t>
      </w:r>
      <w:r w:rsidR="00413CF0">
        <w:rPr>
          <w:i/>
        </w:rPr>
        <w:t>Exemption</w:t>
      </w:r>
      <w:r w:rsidR="001E1FA8">
        <w:rPr>
          <w:i/>
        </w:rPr>
        <w:t xml:space="preserve"> to Youth Allowance Activity Test</w:t>
      </w:r>
      <w:r w:rsidR="00413CF0">
        <w:rPr>
          <w:i/>
        </w:rPr>
        <w:t xml:space="preserve"> Guidelines) </w:t>
      </w:r>
      <w:r w:rsidR="008D1D38">
        <w:rPr>
          <w:i/>
        </w:rPr>
        <w:t>Instrument</w:t>
      </w:r>
      <w:r w:rsidR="00413CF0">
        <w:rPr>
          <w:i/>
        </w:rPr>
        <w:t xml:space="preserve"> </w:t>
      </w:r>
      <w:r w:rsidR="00CA0C94" w:rsidRPr="00AD2B06">
        <w:rPr>
          <w:i/>
        </w:rPr>
        <w:t>2019</w:t>
      </w:r>
      <w:r w:rsidRPr="009C2562">
        <w:t>.</w:t>
      </w:r>
    </w:p>
    <w:p w:rsidR="00D97D0D" w:rsidRPr="0080410F" w:rsidRDefault="00D97D0D" w:rsidP="00D97D0D">
      <w:pPr>
        <w:pStyle w:val="ActHead5"/>
        <w:tabs>
          <w:tab w:val="left" w:pos="5070"/>
        </w:tabs>
      </w:pPr>
      <w:bookmarkStart w:id="3" w:name="_Toc406754621"/>
      <w:bookmarkStart w:id="4" w:name="_Toc526262735"/>
      <w:r w:rsidRPr="00C30546">
        <w:rPr>
          <w:rStyle w:val="CharSectno"/>
        </w:rPr>
        <w:t>2</w:t>
      </w:r>
      <w:r w:rsidRPr="00C30546">
        <w:t xml:space="preserve">  Commencement</w:t>
      </w:r>
      <w:bookmarkEnd w:id="3"/>
      <w:bookmarkEnd w:id="4"/>
      <w:r>
        <w:tab/>
      </w:r>
    </w:p>
    <w:p w:rsidR="00D97D0D" w:rsidRPr="00274759" w:rsidRDefault="00D97D0D" w:rsidP="00D97D0D">
      <w:pPr>
        <w:pStyle w:val="subsection"/>
      </w:pPr>
      <w:r w:rsidRPr="0080410F">
        <w:tab/>
      </w:r>
      <w:r w:rsidRPr="00274759"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97D0D" w:rsidRPr="00274759" w:rsidRDefault="00D97D0D" w:rsidP="00D97D0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97D0D" w:rsidRPr="00274759" w:rsidTr="00CA7D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Commencement information</w:t>
            </w:r>
          </w:p>
        </w:tc>
      </w:tr>
      <w:tr w:rsidR="00D97D0D" w:rsidRPr="00274759" w:rsidTr="00CA7D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Column 3</w:t>
            </w:r>
          </w:p>
        </w:tc>
      </w:tr>
      <w:tr w:rsidR="00D97D0D" w:rsidRPr="00274759" w:rsidTr="00CA7D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D97D0D" w:rsidRPr="00274759" w:rsidRDefault="00D97D0D" w:rsidP="00CA7DDC">
            <w:pPr>
              <w:pStyle w:val="TableHeading"/>
            </w:pPr>
            <w:r w:rsidRPr="00274759">
              <w:t>Date/Details</w:t>
            </w:r>
          </w:p>
        </w:tc>
      </w:tr>
      <w:tr w:rsidR="00D97D0D" w:rsidRPr="00274759" w:rsidTr="00CA7D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D97D0D" w:rsidRPr="00274759" w:rsidRDefault="00D97D0D" w:rsidP="00CA7DDC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D97D0D" w:rsidRPr="00274759" w:rsidRDefault="002D7DB9" w:rsidP="00CA7DDC">
            <w:pPr>
              <w:pStyle w:val="Tabletext"/>
            </w:pPr>
            <w:r w:rsidRPr="002D7DB9">
              <w:t>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:rsidR="00D97D0D" w:rsidRPr="00274759" w:rsidRDefault="00895AA4" w:rsidP="00CA7DDC">
            <w:pPr>
              <w:pStyle w:val="Tabletext"/>
            </w:pPr>
            <w:r>
              <w:t>14 March 2019</w:t>
            </w:r>
            <w:bookmarkStart w:id="5" w:name="_GoBack"/>
            <w:bookmarkEnd w:id="5"/>
          </w:p>
        </w:tc>
      </w:tr>
    </w:tbl>
    <w:p w:rsidR="00D97D0D" w:rsidRPr="00274759" w:rsidRDefault="00D97D0D" w:rsidP="00D97D0D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D97D0D" w:rsidRDefault="00D97D0D" w:rsidP="00D97D0D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</w:t>
      </w:r>
      <w:r>
        <w:t>.</w:t>
      </w:r>
    </w:p>
    <w:p w:rsidR="00554826" w:rsidRPr="00554826" w:rsidRDefault="00554826" w:rsidP="00554826">
      <w:pPr>
        <w:pStyle w:val="ActHead5"/>
      </w:pPr>
      <w:bookmarkStart w:id="6" w:name="_Toc526262736"/>
      <w:r w:rsidRPr="00554826">
        <w:t>3  Authority</w:t>
      </w:r>
      <w:bookmarkEnd w:id="6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13CF0">
        <w:t>subsection 542H(1B) of the</w:t>
      </w:r>
      <w:r w:rsidR="008D1D38">
        <w:t xml:space="preserve"> Act</w:t>
      </w:r>
      <w:r w:rsidRPr="009C2562">
        <w:t>.</w:t>
      </w:r>
    </w:p>
    <w:p w:rsidR="00554826" w:rsidRPr="00554826" w:rsidRDefault="00AA0611" w:rsidP="00554826">
      <w:pPr>
        <w:pStyle w:val="ActHead5"/>
      </w:pPr>
      <w:bookmarkStart w:id="7" w:name="_Toc526262737"/>
      <w:r>
        <w:t>4</w:t>
      </w:r>
      <w:r w:rsidR="00554826" w:rsidRPr="00554826">
        <w:t xml:space="preserve">  Definitions</w:t>
      </w:r>
      <w:bookmarkEnd w:id="7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>
        <w:t>the Act</w:t>
      </w:r>
      <w:r w:rsidRPr="009C2562">
        <w:t>, including the following:</w:t>
      </w:r>
    </w:p>
    <w:p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r w:rsidR="00C32FB1">
        <w:t>family member</w:t>
      </w:r>
      <w:r w:rsidRPr="009C2562">
        <w:t>;</w:t>
      </w:r>
    </w:p>
    <w:p w:rsidR="00554826" w:rsidRDefault="00554826" w:rsidP="00554826">
      <w:pPr>
        <w:pStyle w:val="notepara"/>
      </w:pPr>
      <w:r w:rsidRPr="009C2562">
        <w:t>(b)</w:t>
      </w:r>
      <w:r w:rsidRPr="009C2562">
        <w:tab/>
      </w:r>
      <w:r w:rsidR="00C32FB1">
        <w:t>member of a coupl</w:t>
      </w:r>
      <w:r w:rsidR="005C7B08">
        <w:t>e.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86108">
        <w:rPr>
          <w:i/>
        </w:rPr>
        <w:t xml:space="preserve">Social Security </w:t>
      </w:r>
      <w:r w:rsidR="00D97D0D">
        <w:rPr>
          <w:i/>
        </w:rPr>
        <w:t>A</w:t>
      </w:r>
      <w:r w:rsidR="00886108">
        <w:rPr>
          <w:i/>
        </w:rPr>
        <w:t>ct 1991.</w:t>
      </w:r>
    </w:p>
    <w:p w:rsidR="00554826" w:rsidRPr="00554826" w:rsidRDefault="00AA0611" w:rsidP="00554826">
      <w:pPr>
        <w:pStyle w:val="ActHead5"/>
      </w:pPr>
      <w:bookmarkStart w:id="8" w:name="_Toc454781205"/>
      <w:bookmarkStart w:id="9" w:name="_Toc526262738"/>
      <w:bookmarkStart w:id="10" w:name="_Toc454512517"/>
      <w:r>
        <w:t>5</w:t>
      </w:r>
      <w:r w:rsidR="00554826" w:rsidRPr="00554826">
        <w:t xml:space="preserve">  Schedules</w:t>
      </w:r>
      <w:bookmarkEnd w:id="8"/>
      <w:bookmarkEnd w:id="9"/>
    </w:p>
    <w:p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366B72">
        <w:t>Each</w:t>
      </w:r>
      <w:r w:rsidRPr="006065DA">
        <w:t xml:space="preserve"> instrument that is specified in Schedule </w:t>
      </w:r>
      <w:r w:rsidR="0079045A">
        <w:t xml:space="preserve">1 </w:t>
      </w:r>
      <w:r w:rsidR="00366B72">
        <w:t>to this instrument is amended or repealed as set out in the applica</w:t>
      </w:r>
      <w:r w:rsidR="00A11E9B">
        <w:t>ble</w:t>
      </w:r>
      <w:r w:rsidR="00366B72">
        <w:t xml:space="preserve"> items in the Schedule</w:t>
      </w:r>
      <w:r w:rsidRPr="006065DA">
        <w:t>.</w:t>
      </w:r>
    </w:p>
    <w:p w:rsidR="00CB501D" w:rsidRPr="000F2A87" w:rsidRDefault="00CB501D" w:rsidP="00AD2B06">
      <w:pPr>
        <w:pStyle w:val="ActHead6"/>
        <w:pageBreakBefore/>
      </w:pPr>
      <w:bookmarkStart w:id="11" w:name="_Toc526262739"/>
      <w:bookmarkEnd w:id="10"/>
      <w:r w:rsidRPr="000F2A87">
        <w:t>Part 2</w:t>
      </w:r>
      <w:r w:rsidRPr="000F2A87">
        <w:tab/>
        <w:t>Guidelines</w:t>
      </w:r>
      <w:bookmarkEnd w:id="11"/>
    </w:p>
    <w:p w:rsidR="00AD2B06" w:rsidRPr="002F536A" w:rsidRDefault="00AA0611" w:rsidP="00AD2B06">
      <w:pPr>
        <w:pStyle w:val="subsection"/>
        <w:rPr>
          <w:b/>
          <w:sz w:val="24"/>
          <w:szCs w:val="24"/>
        </w:rPr>
      </w:pPr>
      <w:bookmarkStart w:id="12" w:name="_Toc526262740"/>
      <w:r w:rsidRPr="002F536A">
        <w:rPr>
          <w:b/>
          <w:sz w:val="24"/>
          <w:szCs w:val="24"/>
        </w:rPr>
        <w:t>6</w:t>
      </w:r>
      <w:r w:rsidR="00CB501D" w:rsidRPr="002F536A">
        <w:rPr>
          <w:b/>
          <w:sz w:val="24"/>
          <w:szCs w:val="24"/>
        </w:rPr>
        <w:t xml:space="preserve">  Guidelines for Secretary relating to special circumstances</w:t>
      </w:r>
      <w:bookmarkEnd w:id="12"/>
      <w:r w:rsidR="00CA0C94" w:rsidRPr="002F536A">
        <w:rPr>
          <w:b/>
          <w:sz w:val="24"/>
          <w:szCs w:val="24"/>
        </w:rPr>
        <w:tab/>
      </w:r>
      <w:r w:rsidR="00CA0C94" w:rsidRPr="002F536A">
        <w:rPr>
          <w:b/>
          <w:sz w:val="24"/>
          <w:szCs w:val="24"/>
        </w:rPr>
        <w:tab/>
      </w:r>
    </w:p>
    <w:p w:rsidR="000A7716" w:rsidRDefault="00AD2B06" w:rsidP="00AD2B06">
      <w:pPr>
        <w:pStyle w:val="subsection"/>
      </w:pPr>
      <w:r>
        <w:tab/>
      </w:r>
      <w:r>
        <w:tab/>
      </w:r>
      <w:r w:rsidR="0017398C">
        <w:t>T</w:t>
      </w:r>
      <w:r w:rsidR="00C468FF" w:rsidRPr="000F2A87">
        <w:t xml:space="preserve">his Part sets out guidelines for the exercise of the Secretary’s power in </w:t>
      </w:r>
      <w:r w:rsidR="00BC6D21">
        <w:t>subsection</w:t>
      </w:r>
      <w:r w:rsidR="00C468FF" w:rsidRPr="000F2A87">
        <w:t xml:space="preserve"> 542H(1)</w:t>
      </w:r>
      <w:r w:rsidR="0017398C">
        <w:t xml:space="preserve"> of the Act</w:t>
      </w:r>
      <w:r w:rsidR="000A7716">
        <w:t xml:space="preserve">. Under </w:t>
      </w:r>
      <w:r w:rsidR="005C7B08">
        <w:t>sub</w:t>
      </w:r>
      <w:r w:rsidR="000A7716">
        <w:t>section 542H</w:t>
      </w:r>
      <w:r w:rsidR="005C7B08">
        <w:t>(1)</w:t>
      </w:r>
      <w:r w:rsidR="000A7716">
        <w:t xml:space="preserve"> a person has a special circumstances exemption in respect of a period if the Secretary is satisfied that: </w:t>
      </w:r>
    </w:p>
    <w:p w:rsidR="000A7716" w:rsidRDefault="00CA0C94" w:rsidP="00AD2B06">
      <w:pPr>
        <w:pStyle w:val="paragraph"/>
      </w:pPr>
      <w:r>
        <w:tab/>
        <w:t>(a)</w:t>
      </w:r>
      <w:r>
        <w:tab/>
      </w:r>
      <w:r w:rsidR="000A7716">
        <w:t>special circumstances</w:t>
      </w:r>
      <w:r w:rsidR="00D64902">
        <w:t>,</w:t>
      </w:r>
      <w:r w:rsidR="000A7716">
        <w:t xml:space="preserve"> beyond the person’s control</w:t>
      </w:r>
      <w:r w:rsidR="00D64902">
        <w:t>,</w:t>
      </w:r>
      <w:r w:rsidR="000A7716">
        <w:t xml:space="preserve"> exist; and</w:t>
      </w:r>
    </w:p>
    <w:p w:rsidR="00CB501D" w:rsidRPr="000F2A87" w:rsidRDefault="00CA0C94" w:rsidP="00AD2B06">
      <w:pPr>
        <w:pStyle w:val="paragraph"/>
      </w:pPr>
      <w:r>
        <w:tab/>
        <w:t>(b)</w:t>
      </w:r>
      <w:r>
        <w:tab/>
      </w:r>
      <w:r w:rsidR="000A7716">
        <w:t>in those circumstances, it would be unreasonable to expect the person to satisfy the activity test for that period.</w:t>
      </w:r>
    </w:p>
    <w:p w:rsidR="00C468FF" w:rsidRDefault="00AA0611" w:rsidP="00C468FF">
      <w:pPr>
        <w:pStyle w:val="ActHead5"/>
      </w:pPr>
      <w:bookmarkStart w:id="13" w:name="_Toc526262741"/>
      <w:r>
        <w:t>7</w:t>
      </w:r>
      <w:r w:rsidR="00C468FF" w:rsidRPr="000F2A87">
        <w:t xml:space="preserve">  </w:t>
      </w:r>
      <w:r w:rsidR="00F06E6F" w:rsidRPr="000F2A87">
        <w:t>Major disruption to a person’s home</w:t>
      </w:r>
      <w:bookmarkEnd w:id="13"/>
    </w:p>
    <w:p w:rsidR="005C7B08" w:rsidRPr="005C7B08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5C7B08" w:rsidRPr="005C7B08">
        <w:rPr>
          <w:i/>
        </w:rPr>
        <w:t>Special circumstances</w:t>
      </w:r>
    </w:p>
    <w:p w:rsidR="00CB501D" w:rsidRPr="000F2A87" w:rsidRDefault="00CB501D" w:rsidP="00CB501D">
      <w:pPr>
        <w:pStyle w:val="subsection"/>
      </w:pPr>
      <w:r w:rsidRPr="000F2A87">
        <w:tab/>
        <w:t>(</w:t>
      </w:r>
      <w:r w:rsidR="00A464C0" w:rsidRPr="000F2A87">
        <w:t>1</w:t>
      </w:r>
      <w:r w:rsidRPr="000F2A87">
        <w:t>)</w:t>
      </w:r>
      <w:r w:rsidRPr="000F2A87">
        <w:tab/>
      </w:r>
      <w:r w:rsidR="00A464C0" w:rsidRPr="000F2A87">
        <w:t>Special circumstances</w:t>
      </w:r>
      <w:r w:rsidR="00D64902">
        <w:t>,</w:t>
      </w:r>
      <w:r w:rsidR="00A464C0" w:rsidRPr="000F2A87">
        <w:t xml:space="preserve"> beyond a person’s control</w:t>
      </w:r>
      <w:r w:rsidR="00D64902">
        <w:t>,</w:t>
      </w:r>
      <w:r w:rsidR="00A464C0" w:rsidRPr="000F2A87">
        <w:t xml:space="preserve"> exist if</w:t>
      </w:r>
      <w:r w:rsidRPr="000F2A87">
        <w:t>:</w:t>
      </w:r>
    </w:p>
    <w:p w:rsidR="00CB501D" w:rsidRPr="000F2A87" w:rsidRDefault="00CB501D" w:rsidP="00CB501D">
      <w:pPr>
        <w:pStyle w:val="paragraph"/>
      </w:pPr>
      <w:r w:rsidRPr="000F2A87">
        <w:tab/>
        <w:t>(a)</w:t>
      </w:r>
      <w:r w:rsidRPr="000F2A87">
        <w:tab/>
      </w:r>
      <w:r w:rsidR="00A464C0" w:rsidRPr="000F2A87">
        <w:t>a major disruptive event affects the person’s home</w:t>
      </w:r>
      <w:r w:rsidRPr="000F2A87">
        <w:t>; and</w:t>
      </w:r>
    </w:p>
    <w:p w:rsidR="005C7B08" w:rsidRDefault="00CB501D" w:rsidP="006E1F66">
      <w:pPr>
        <w:pStyle w:val="paragraph"/>
        <w:spacing w:after="100" w:afterAutospacing="1"/>
      </w:pPr>
      <w:r w:rsidRPr="000F2A87">
        <w:tab/>
        <w:t>(b)</w:t>
      </w:r>
      <w:r w:rsidRPr="000F2A87">
        <w:tab/>
        <w:t>th</w:t>
      </w:r>
      <w:r w:rsidR="00A464C0" w:rsidRPr="000F2A87">
        <w:t>e event has a major disruptive consequence for the person</w:t>
      </w:r>
      <w:r w:rsidRPr="000F2A87">
        <w:t>.</w:t>
      </w:r>
    </w:p>
    <w:p w:rsidR="005C7B08" w:rsidRPr="005C7B08" w:rsidRDefault="00CA0C94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>Examples of a major disruptive event</w:t>
      </w:r>
    </w:p>
    <w:p w:rsidR="00CB501D" w:rsidRPr="000F2A87" w:rsidRDefault="00CB501D" w:rsidP="00CB501D">
      <w:pPr>
        <w:pStyle w:val="subsection"/>
      </w:pPr>
      <w:r w:rsidRPr="000F2A87">
        <w:tab/>
        <w:t>(</w:t>
      </w:r>
      <w:r w:rsidR="00A464C0" w:rsidRPr="000F2A87">
        <w:t>2</w:t>
      </w:r>
      <w:r w:rsidRPr="000F2A87">
        <w:t>)</w:t>
      </w:r>
      <w:r w:rsidRPr="000F2A87">
        <w:tab/>
      </w:r>
      <w:r w:rsidR="00A464C0" w:rsidRPr="000F2A87">
        <w:t>A major disruptive event includes</w:t>
      </w:r>
      <w:r w:rsidR="009342DC">
        <w:t>, but is not limited to, each of</w:t>
      </w:r>
      <w:r w:rsidR="00B16F17">
        <w:t xml:space="preserve"> the following</w:t>
      </w:r>
      <w:r w:rsidR="00A464C0" w:rsidRPr="000F2A87">
        <w:t>:</w:t>
      </w:r>
    </w:p>
    <w:p w:rsidR="00CB501D" w:rsidRPr="000F2A87" w:rsidRDefault="00CB501D" w:rsidP="00CB501D">
      <w:pPr>
        <w:pStyle w:val="paragraph"/>
      </w:pPr>
      <w:r w:rsidRPr="000F2A87">
        <w:tab/>
        <w:t>(a)</w:t>
      </w:r>
      <w:r w:rsidRPr="000F2A87">
        <w:tab/>
      </w:r>
      <w:r w:rsidR="00A464C0" w:rsidRPr="000F2A87">
        <w:t>a flood</w:t>
      </w:r>
      <w:r w:rsidR="00F06E6F" w:rsidRPr="000F2A87">
        <w:t>;</w:t>
      </w:r>
    </w:p>
    <w:p w:rsidR="00C925AD" w:rsidRPr="000F2A87" w:rsidRDefault="00C925AD" w:rsidP="00CB501D">
      <w:pPr>
        <w:pStyle w:val="paragraph"/>
      </w:pPr>
      <w:r w:rsidRPr="000F2A87">
        <w:tab/>
        <w:t>(b)</w:t>
      </w:r>
      <w:r w:rsidRPr="000F2A87">
        <w:tab/>
        <w:t>a fire</w:t>
      </w:r>
      <w:r w:rsidR="00F06E6F" w:rsidRPr="000F2A87">
        <w:t xml:space="preserve">; </w:t>
      </w:r>
    </w:p>
    <w:p w:rsidR="00C925AD" w:rsidRPr="000F2A87" w:rsidRDefault="00C925AD" w:rsidP="00CB501D">
      <w:pPr>
        <w:pStyle w:val="paragraph"/>
      </w:pPr>
      <w:r w:rsidRPr="000F2A87">
        <w:tab/>
        <w:t>(c)</w:t>
      </w:r>
      <w:r w:rsidRPr="000F2A87">
        <w:tab/>
        <w:t>an earthquake</w:t>
      </w:r>
      <w:r w:rsidR="00F06E6F" w:rsidRPr="000F2A87">
        <w:t>;</w:t>
      </w:r>
    </w:p>
    <w:p w:rsidR="00C925AD" w:rsidRPr="000F2A87" w:rsidRDefault="00C925AD" w:rsidP="00CB501D">
      <w:pPr>
        <w:pStyle w:val="paragraph"/>
      </w:pPr>
      <w:r w:rsidRPr="000F2A87">
        <w:tab/>
        <w:t>(d)</w:t>
      </w:r>
      <w:r w:rsidRPr="000F2A87">
        <w:tab/>
        <w:t>vandalism</w:t>
      </w:r>
      <w:r w:rsidR="00F06E6F" w:rsidRPr="000F2A87">
        <w:t xml:space="preserve">; </w:t>
      </w:r>
    </w:p>
    <w:p w:rsidR="006E16CE" w:rsidRDefault="00C925AD" w:rsidP="006E1F66">
      <w:pPr>
        <w:pStyle w:val="paragraph"/>
        <w:spacing w:after="100" w:afterAutospacing="1"/>
      </w:pPr>
      <w:r w:rsidRPr="000F2A87">
        <w:tab/>
        <w:t>(e)</w:t>
      </w:r>
      <w:r w:rsidRPr="000F2A87">
        <w:tab/>
        <w:t>burglary.</w:t>
      </w:r>
    </w:p>
    <w:p w:rsidR="006E16CE" w:rsidRPr="006E16CE" w:rsidRDefault="009342DC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>Examples of a major disruptive consequence for a person</w:t>
      </w:r>
    </w:p>
    <w:p w:rsidR="00A464C0" w:rsidRPr="000F2A87" w:rsidRDefault="00A464C0" w:rsidP="00A464C0">
      <w:pPr>
        <w:pStyle w:val="subsection"/>
      </w:pPr>
      <w:r w:rsidRPr="000F2A87">
        <w:tab/>
        <w:t>(3)</w:t>
      </w:r>
      <w:r w:rsidRPr="000F2A87">
        <w:tab/>
        <w:t xml:space="preserve">A major disruptive consequence </w:t>
      </w:r>
      <w:r w:rsidR="006E16CE">
        <w:t xml:space="preserve">for a person </w:t>
      </w:r>
      <w:r w:rsidRPr="000F2A87">
        <w:t>includes</w:t>
      </w:r>
      <w:r w:rsidR="009342DC">
        <w:t>, but is not limited to, each of</w:t>
      </w:r>
      <w:r w:rsidRPr="000F2A87">
        <w:t xml:space="preserve"> </w:t>
      </w:r>
      <w:r w:rsidR="008935DF">
        <w:t>the following</w:t>
      </w:r>
      <w:r w:rsidRPr="000F2A87">
        <w:t>:</w:t>
      </w:r>
    </w:p>
    <w:p w:rsidR="00A464C0" w:rsidRPr="000F2A87" w:rsidRDefault="00A464C0" w:rsidP="00A464C0">
      <w:pPr>
        <w:pStyle w:val="paragraph"/>
      </w:pPr>
      <w:r w:rsidRPr="000F2A87">
        <w:tab/>
        <w:t>(a)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arrange altern</w:t>
      </w:r>
      <w:r w:rsidR="00C925AD" w:rsidRPr="000F2A87">
        <w:t>at</w:t>
      </w:r>
      <w:r w:rsidRPr="000F2A87">
        <w:t>ive accommodation</w:t>
      </w:r>
      <w:r w:rsidR="00F06E6F" w:rsidRPr="000F2A87">
        <w:t xml:space="preserve">; </w:t>
      </w:r>
    </w:p>
    <w:p w:rsidR="00A464C0" w:rsidRPr="000F2A87" w:rsidRDefault="00A464C0" w:rsidP="00A464C0">
      <w:pPr>
        <w:pStyle w:val="paragraph"/>
      </w:pPr>
      <w:r w:rsidRPr="000F2A87">
        <w:tab/>
        <w:t>(b)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arrange to replace significant household items</w:t>
      </w:r>
      <w:r w:rsidR="00F06E6F" w:rsidRPr="000F2A87">
        <w:t>;</w:t>
      </w:r>
    </w:p>
    <w:p w:rsidR="00C925AD" w:rsidRPr="000F2A87" w:rsidRDefault="00C925AD" w:rsidP="00A464C0">
      <w:pPr>
        <w:pStyle w:val="paragraph"/>
      </w:pPr>
      <w:r w:rsidRPr="000F2A87">
        <w:tab/>
        <w:t>(c)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organise major home repairs</w:t>
      </w:r>
      <w:r w:rsidR="00F06E6F" w:rsidRPr="000F2A87">
        <w:t xml:space="preserve">; </w:t>
      </w:r>
    </w:p>
    <w:p w:rsidR="005C7B08" w:rsidRDefault="00C925AD" w:rsidP="006E1F66">
      <w:pPr>
        <w:pStyle w:val="paragraph"/>
        <w:spacing w:after="100" w:afterAutospacing="1"/>
      </w:pPr>
      <w:r w:rsidRPr="000F2A87">
        <w:tab/>
        <w:t>(d)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make insurance claims for damage to household items or the home.</w:t>
      </w:r>
    </w:p>
    <w:p w:rsidR="005C7B08" w:rsidRPr="005C7B08" w:rsidRDefault="009342DC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5C7B08" w:rsidRPr="005C7B08">
        <w:rPr>
          <w:i/>
        </w:rPr>
        <w:t>Maximum exemption period</w:t>
      </w:r>
    </w:p>
    <w:p w:rsidR="00F06E6F" w:rsidRPr="000F2A87" w:rsidRDefault="009342DC" w:rsidP="006E1F66">
      <w:pPr>
        <w:pStyle w:val="subsection"/>
        <w:spacing w:after="100" w:afterAutospacing="1"/>
      </w:pPr>
      <w:r>
        <w:tab/>
        <w:t>(4</w:t>
      </w:r>
      <w:r w:rsidR="00F06E6F" w:rsidRPr="000F2A87">
        <w:t>)</w:t>
      </w:r>
      <w:r w:rsidR="00F06E6F" w:rsidRPr="000F2A87">
        <w:tab/>
        <w:t>I</w:t>
      </w:r>
      <w:r w:rsidR="00886108">
        <w:t>n</w:t>
      </w:r>
      <w:r w:rsidR="00F06E6F" w:rsidRPr="000F2A87">
        <w:t xml:space="preserve"> the special circumstances mentioned in s</w:t>
      </w:r>
      <w:r w:rsidR="005255C6" w:rsidRPr="000F2A87">
        <w:t>ubs</w:t>
      </w:r>
      <w:r w:rsidR="00F06E6F" w:rsidRPr="000F2A87">
        <w:t xml:space="preserve">ection (1), it </w:t>
      </w:r>
      <w:r w:rsidR="005C7B08">
        <w:t>may</w:t>
      </w:r>
      <w:r w:rsidR="00F06E6F" w:rsidRPr="000F2A87">
        <w:t xml:space="preserve"> be unreasonable to expect the person to satisfy the activity test </w:t>
      </w:r>
      <w:r w:rsidR="00F06E6F" w:rsidRPr="005C7B08">
        <w:t xml:space="preserve">for a period of </w:t>
      </w:r>
      <w:r w:rsidR="005C7B08" w:rsidRPr="005C7B08">
        <w:t xml:space="preserve">up to </w:t>
      </w:r>
      <w:r w:rsidR="00A9313C" w:rsidRPr="005C7B08">
        <w:t>2</w:t>
      </w:r>
      <w:r w:rsidR="00F06E6F" w:rsidRPr="000F2A87">
        <w:t xml:space="preserve"> weeks, starting when the major disruptive event occurs.</w:t>
      </w:r>
    </w:p>
    <w:p w:rsidR="00F06E6F" w:rsidRDefault="00AA0611" w:rsidP="00F06E6F">
      <w:pPr>
        <w:pStyle w:val="ActHead5"/>
      </w:pPr>
      <w:bookmarkStart w:id="14" w:name="_Toc526262742"/>
      <w:r>
        <w:t>8</w:t>
      </w:r>
      <w:r w:rsidR="00F06E6F" w:rsidRPr="000F2A87">
        <w:t xml:space="preserve">  Major personal crisis</w:t>
      </w:r>
      <w:bookmarkEnd w:id="14"/>
    </w:p>
    <w:p w:rsidR="005C7B08" w:rsidRPr="005C7B08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5C7B08" w:rsidRPr="005C7B08">
        <w:rPr>
          <w:i/>
        </w:rPr>
        <w:t>Special circumstances</w:t>
      </w:r>
    </w:p>
    <w:p w:rsidR="00C925AD" w:rsidRPr="000F2A87" w:rsidRDefault="00C925AD" w:rsidP="00C925AD">
      <w:pPr>
        <w:pStyle w:val="subsection"/>
      </w:pPr>
      <w:r w:rsidRPr="000F2A87">
        <w:tab/>
        <w:t>(1)</w:t>
      </w:r>
      <w:r w:rsidRPr="000F2A87">
        <w:tab/>
        <w:t>Special circumstances</w:t>
      </w:r>
      <w:r w:rsidR="00D64902">
        <w:t>,</w:t>
      </w:r>
      <w:r w:rsidRPr="000F2A87">
        <w:t xml:space="preserve"> beyond a person’s control</w:t>
      </w:r>
      <w:r w:rsidR="00D64902">
        <w:t>,</w:t>
      </w:r>
      <w:r w:rsidRPr="000F2A87">
        <w:t xml:space="preserve"> exist if:</w:t>
      </w:r>
    </w:p>
    <w:p w:rsidR="00C925AD" w:rsidRPr="000F2A87" w:rsidRDefault="00C925AD" w:rsidP="00C925AD">
      <w:pPr>
        <w:pStyle w:val="paragraph"/>
      </w:pPr>
      <w:r w:rsidRPr="000F2A87">
        <w:tab/>
        <w:t>(a)</w:t>
      </w:r>
      <w:r w:rsidRPr="000F2A87">
        <w:tab/>
        <w:t>the person is experiencing a major personal crisis; and</w:t>
      </w:r>
    </w:p>
    <w:p w:rsidR="005C7B08" w:rsidRDefault="00C925AD" w:rsidP="006E1F66">
      <w:pPr>
        <w:pStyle w:val="paragraph"/>
        <w:spacing w:after="100" w:afterAutospacing="1"/>
      </w:pPr>
      <w:r w:rsidRPr="000F2A87">
        <w:tab/>
        <w:t>(b)</w:t>
      </w:r>
      <w:r w:rsidRPr="000F2A87">
        <w:tab/>
        <w:t xml:space="preserve">the </w:t>
      </w:r>
      <w:r w:rsidR="009155C4">
        <w:t>experience</w:t>
      </w:r>
      <w:r w:rsidRPr="000F2A87">
        <w:t xml:space="preserve"> has a major disruptive consequence for the person.</w:t>
      </w:r>
    </w:p>
    <w:p w:rsidR="005C7B08" w:rsidRPr="005C7B08" w:rsidRDefault="009342DC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>Examples of a major personal crisis</w:t>
      </w:r>
    </w:p>
    <w:p w:rsidR="00654047" w:rsidRPr="000F2A87" w:rsidRDefault="00654047" w:rsidP="00654047">
      <w:pPr>
        <w:pStyle w:val="subsection"/>
      </w:pPr>
      <w:r w:rsidRPr="000F2A87">
        <w:tab/>
        <w:t>(</w:t>
      </w:r>
      <w:r w:rsidR="005255C6" w:rsidRPr="000F2A87">
        <w:t>2</w:t>
      </w:r>
      <w:r w:rsidRPr="000F2A87">
        <w:t>)</w:t>
      </w:r>
      <w:r w:rsidRPr="000F2A87">
        <w:tab/>
        <w:t>A major personal crisis includes</w:t>
      </w:r>
      <w:r w:rsidR="009155C4">
        <w:t>, but is not limited to, each of</w:t>
      </w:r>
      <w:r w:rsidR="00B16F17">
        <w:t xml:space="preserve"> the following</w:t>
      </w:r>
      <w:r w:rsidRPr="000F2A87">
        <w:t>:</w:t>
      </w:r>
    </w:p>
    <w:p w:rsidR="00654047" w:rsidRPr="000F2A87" w:rsidRDefault="00654047" w:rsidP="00654047">
      <w:pPr>
        <w:pStyle w:val="paragraph"/>
      </w:pPr>
      <w:r w:rsidRPr="000F2A87">
        <w:tab/>
        <w:t>(a)</w:t>
      </w:r>
      <w:r w:rsidRPr="000F2A87">
        <w:tab/>
      </w:r>
      <w:r w:rsidR="00D7783A">
        <w:t xml:space="preserve">the </w:t>
      </w:r>
      <w:r w:rsidRPr="000F2A87">
        <w:t xml:space="preserve">death of a family member; </w:t>
      </w:r>
    </w:p>
    <w:p w:rsidR="00654047" w:rsidRPr="000F2A87" w:rsidRDefault="00654047" w:rsidP="00654047">
      <w:pPr>
        <w:pStyle w:val="paragraph"/>
      </w:pPr>
      <w:r w:rsidRPr="000F2A87">
        <w:tab/>
        <w:t>(b)</w:t>
      </w:r>
      <w:r w:rsidRPr="000F2A87">
        <w:tab/>
        <w:t xml:space="preserve">for a person who is a member of a couple, the breakdown of that relationship; </w:t>
      </w:r>
    </w:p>
    <w:p w:rsidR="00654047" w:rsidRPr="000F2A87" w:rsidRDefault="00654047" w:rsidP="00654047">
      <w:pPr>
        <w:pStyle w:val="paragraph"/>
      </w:pPr>
      <w:r w:rsidRPr="000F2A87">
        <w:tab/>
        <w:t>(c)</w:t>
      </w:r>
      <w:r w:rsidRPr="000F2A87">
        <w:tab/>
        <w:t>the person is homeless and unable to obtain stable accommodation</w:t>
      </w:r>
      <w:r w:rsidR="00886108">
        <w:t xml:space="preserve">; </w:t>
      </w:r>
    </w:p>
    <w:p w:rsidR="00654047" w:rsidRDefault="00654047" w:rsidP="006E1F66">
      <w:pPr>
        <w:pStyle w:val="paragraph"/>
        <w:spacing w:after="100" w:afterAutospacing="1"/>
      </w:pPr>
      <w:r w:rsidRPr="000F2A87">
        <w:tab/>
        <w:t>(d)</w:t>
      </w:r>
      <w:r w:rsidRPr="000F2A87">
        <w:tab/>
        <w:t>domestic violence.</w:t>
      </w:r>
    </w:p>
    <w:p w:rsidR="006E16CE" w:rsidRPr="006E16CE" w:rsidRDefault="009342DC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>Examples of a major disruptive consequence for a person</w:t>
      </w:r>
    </w:p>
    <w:p w:rsidR="005255C6" w:rsidRPr="000F2A87" w:rsidRDefault="00654047" w:rsidP="005255C6">
      <w:pPr>
        <w:pStyle w:val="subsection"/>
      </w:pPr>
      <w:r w:rsidRPr="000F2A87">
        <w:tab/>
      </w:r>
      <w:r w:rsidR="005255C6" w:rsidRPr="000F2A87">
        <w:t>(3)</w:t>
      </w:r>
      <w:r w:rsidR="005255C6" w:rsidRPr="000F2A87">
        <w:tab/>
        <w:t>A major disruptive consequence includes</w:t>
      </w:r>
      <w:r w:rsidR="009155C4">
        <w:t>, but is not limited to, each of</w:t>
      </w:r>
      <w:r w:rsidR="005255C6" w:rsidRPr="000F2A87">
        <w:t xml:space="preserve"> </w:t>
      </w:r>
      <w:r w:rsidR="008935DF">
        <w:t>the following</w:t>
      </w:r>
      <w:r w:rsidR="005255C6" w:rsidRPr="000F2A87">
        <w:t>:</w:t>
      </w:r>
    </w:p>
    <w:p w:rsidR="005255C6" w:rsidRPr="000F2A87" w:rsidRDefault="005255C6" w:rsidP="005255C6">
      <w:pPr>
        <w:pStyle w:val="paragraph"/>
      </w:pPr>
      <w:r w:rsidRPr="000F2A87">
        <w:tab/>
        <w:t>(a)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arrange a funeral for a deceased family member o</w:t>
      </w:r>
      <w:r w:rsidR="00776DE9">
        <w:t>r</w:t>
      </w:r>
      <w:r w:rsidRPr="000F2A87">
        <w:t xml:space="preserve"> make arrangements for the property of the deceased family member; </w:t>
      </w:r>
    </w:p>
    <w:p w:rsidR="005255C6" w:rsidRPr="000F2A87" w:rsidRDefault="005255C6" w:rsidP="005255C6">
      <w:pPr>
        <w:pStyle w:val="paragraph"/>
      </w:pPr>
      <w:r w:rsidRPr="000F2A87">
        <w:tab/>
        <w:t>(b)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 xml:space="preserve">arrange alternative accommodation; </w:t>
      </w:r>
    </w:p>
    <w:p w:rsidR="005255C6" w:rsidRPr="000F2A87" w:rsidRDefault="005255C6" w:rsidP="005255C6">
      <w:pPr>
        <w:pStyle w:val="paragraph"/>
      </w:pPr>
      <w:r w:rsidRPr="000F2A87">
        <w:tab/>
        <w:t>(c)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move belongings away from his or her present accommodation</w:t>
      </w:r>
      <w:r w:rsidR="00886108">
        <w:t xml:space="preserve">; </w:t>
      </w:r>
    </w:p>
    <w:p w:rsidR="005255C6" w:rsidRPr="000F2A87" w:rsidRDefault="005255C6" w:rsidP="005255C6">
      <w:pPr>
        <w:pStyle w:val="paragraph"/>
      </w:pPr>
      <w:r w:rsidRPr="000F2A87">
        <w:tab/>
        <w:t>(d)</w:t>
      </w:r>
      <w:r w:rsidRPr="000F2A87">
        <w:tab/>
      </w:r>
      <w:r w:rsidR="008935DF">
        <w:t xml:space="preserve">the person needs </w:t>
      </w:r>
      <w:r w:rsidR="00D7783A">
        <w:t xml:space="preserve">to </w:t>
      </w:r>
      <w:r w:rsidRPr="000F2A87">
        <w:t>arrange care for his or her child</w:t>
      </w:r>
      <w:r w:rsidR="00886108">
        <w:t xml:space="preserve">; </w:t>
      </w:r>
    </w:p>
    <w:p w:rsidR="005C7B08" w:rsidRPr="006E16CE" w:rsidRDefault="005255C6" w:rsidP="006E1F66">
      <w:pPr>
        <w:pStyle w:val="paragraph"/>
        <w:spacing w:after="100" w:afterAutospacing="1"/>
      </w:pPr>
      <w:r w:rsidRPr="000F2A87">
        <w:tab/>
        <w:t>(e)</w:t>
      </w:r>
      <w:r w:rsidRPr="000F2A87">
        <w:tab/>
      </w:r>
      <w:r w:rsidR="008935DF">
        <w:t xml:space="preserve">the person needs to </w:t>
      </w:r>
      <w:r w:rsidRPr="000F2A87">
        <w:t>attend counselling.</w:t>
      </w:r>
    </w:p>
    <w:p w:rsidR="005C7B08" w:rsidRPr="005C7B08" w:rsidRDefault="009342DC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5C7B08" w:rsidRPr="005C7B08">
        <w:rPr>
          <w:i/>
        </w:rPr>
        <w:t>Maximum exemption period</w:t>
      </w:r>
    </w:p>
    <w:p w:rsidR="005255C6" w:rsidRPr="000F2A87" w:rsidRDefault="00EE4969" w:rsidP="005255C6">
      <w:pPr>
        <w:pStyle w:val="subsection"/>
      </w:pPr>
      <w:r>
        <w:tab/>
      </w:r>
      <w:r w:rsidR="005255C6" w:rsidRPr="000F2A87">
        <w:t>(</w:t>
      </w:r>
      <w:r w:rsidR="00AB7771" w:rsidRPr="000F2A87">
        <w:t>4</w:t>
      </w:r>
      <w:r w:rsidR="005255C6" w:rsidRPr="000F2A87">
        <w:t>)</w:t>
      </w:r>
      <w:r w:rsidR="005255C6" w:rsidRPr="000F2A87">
        <w:tab/>
        <w:t>In the special circumstances mentioned in subsection</w:t>
      </w:r>
      <w:r w:rsidR="00AB7771" w:rsidRPr="000F2A87">
        <w:t xml:space="preserve"> </w:t>
      </w:r>
      <w:r w:rsidR="005255C6" w:rsidRPr="000F2A87">
        <w:t xml:space="preserve">(1), except where the person is homeless and unable to obtain stable accommodation, it </w:t>
      </w:r>
      <w:r w:rsidR="005C7B08">
        <w:t>may</w:t>
      </w:r>
      <w:r w:rsidR="000A7716">
        <w:t xml:space="preserve"> </w:t>
      </w:r>
      <w:r w:rsidR="005255C6" w:rsidRPr="000F2A87">
        <w:t>be unreasonable to expect the person to satisfy the activity test:</w:t>
      </w:r>
    </w:p>
    <w:p w:rsidR="005255C6" w:rsidRPr="000F2A87" w:rsidRDefault="005255C6" w:rsidP="005255C6">
      <w:pPr>
        <w:pStyle w:val="paragraph"/>
      </w:pPr>
      <w:r w:rsidRPr="000F2A87">
        <w:tab/>
        <w:t>(a)</w:t>
      </w:r>
      <w:r w:rsidRPr="000F2A87">
        <w:tab/>
      </w:r>
      <w:r w:rsidR="00D7783A">
        <w:t xml:space="preserve"> </w:t>
      </w:r>
      <w:r w:rsidR="00A9313C" w:rsidRPr="005C7B08">
        <w:t>for a period of</w:t>
      </w:r>
      <w:r w:rsidR="00A9313C">
        <w:t xml:space="preserve"> </w:t>
      </w:r>
      <w:r w:rsidR="005C7B08">
        <w:t xml:space="preserve">up to </w:t>
      </w:r>
      <w:r w:rsidR="00A9313C">
        <w:t>2</w:t>
      </w:r>
      <w:r w:rsidRPr="000F2A87">
        <w:t xml:space="preserve"> weeks, starting when the person begins to experience the major personal crisis; </w:t>
      </w:r>
      <w:r w:rsidR="00DA273D">
        <w:t>or</w:t>
      </w:r>
    </w:p>
    <w:p w:rsidR="005255C6" w:rsidRDefault="005255C6" w:rsidP="005255C6">
      <w:pPr>
        <w:pStyle w:val="paragraph"/>
      </w:pPr>
      <w:r w:rsidRPr="000F2A87">
        <w:tab/>
        <w:t>(b)</w:t>
      </w:r>
      <w:r w:rsidRPr="000F2A87">
        <w:tab/>
      </w:r>
      <w:r w:rsidR="00366B72" w:rsidRPr="005C7B08">
        <w:t xml:space="preserve">for </w:t>
      </w:r>
      <w:r w:rsidR="00A9313C" w:rsidRPr="005C7B08">
        <w:t>a period of</w:t>
      </w:r>
      <w:r w:rsidR="005C7B08">
        <w:t xml:space="preserve"> up to</w:t>
      </w:r>
      <w:r w:rsidR="00A9313C">
        <w:t xml:space="preserve"> 4 </w:t>
      </w:r>
      <w:r w:rsidR="00366B72">
        <w:t xml:space="preserve">weeks, </w:t>
      </w:r>
      <w:r w:rsidRPr="000F2A87">
        <w:t>if the special circumstances are extremely traumatic for the person</w:t>
      </w:r>
      <w:r w:rsidR="00F45DCF">
        <w:t>,</w:t>
      </w:r>
      <w:r w:rsidRPr="000F2A87">
        <w:t xml:space="preserve"> starting when the person begins to experience the major crisis.</w:t>
      </w:r>
    </w:p>
    <w:p w:rsidR="00EE4969" w:rsidRPr="000F2A87" w:rsidRDefault="00EE4969" w:rsidP="00EE4969">
      <w:pPr>
        <w:pStyle w:val="subsection"/>
      </w:pPr>
      <w:r>
        <w:tab/>
      </w:r>
      <w:r w:rsidRPr="000F2A87">
        <w:t>(</w:t>
      </w:r>
      <w:r>
        <w:t>5</w:t>
      </w:r>
      <w:r w:rsidR="006E16CE">
        <w:t>)</w:t>
      </w:r>
      <w:r w:rsidR="006E16CE">
        <w:tab/>
        <w:t xml:space="preserve">In the circumstance where </w:t>
      </w:r>
      <w:r w:rsidRPr="000F2A87">
        <w:t xml:space="preserve">the person is homeless and unable to obtain stable accommodation, it </w:t>
      </w:r>
      <w:r>
        <w:t xml:space="preserve">may </w:t>
      </w:r>
      <w:r w:rsidRPr="000F2A87">
        <w:t>be unreasonable to expect the person to satisfy the activity test</w:t>
      </w:r>
      <w:r>
        <w:t xml:space="preserve"> for a period of up to 13 weeks, starting at the beginning of that circumstance.</w:t>
      </w:r>
    </w:p>
    <w:p w:rsidR="00AB7771" w:rsidRDefault="00AA0611" w:rsidP="00AB7771">
      <w:pPr>
        <w:pStyle w:val="ActHead5"/>
      </w:pPr>
      <w:bookmarkStart w:id="15" w:name="_Toc526262743"/>
      <w:r>
        <w:t>9</w:t>
      </w:r>
      <w:r w:rsidR="00AB7771" w:rsidRPr="000F2A87">
        <w:t xml:space="preserve">  Carer duties</w:t>
      </w:r>
      <w:bookmarkEnd w:id="15"/>
    </w:p>
    <w:p w:rsidR="00B60FEB" w:rsidRPr="00B60FEB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B60FEB" w:rsidRPr="00B60FEB">
        <w:rPr>
          <w:i/>
        </w:rPr>
        <w:t>Special circumstances</w:t>
      </w:r>
    </w:p>
    <w:p w:rsidR="00AB7771" w:rsidRPr="000F2A87" w:rsidRDefault="00AB7771" w:rsidP="00AB7771">
      <w:pPr>
        <w:pStyle w:val="subsection"/>
      </w:pPr>
      <w:r w:rsidRPr="000F2A87">
        <w:tab/>
        <w:t>(1)</w:t>
      </w:r>
      <w:r w:rsidRPr="000F2A87">
        <w:tab/>
        <w:t>Special circumstances</w:t>
      </w:r>
      <w:r w:rsidR="00D64902">
        <w:t>,</w:t>
      </w:r>
      <w:r w:rsidRPr="000F2A87">
        <w:t xml:space="preserve"> beyond a person’s control</w:t>
      </w:r>
      <w:r w:rsidR="00D64902">
        <w:t>,</w:t>
      </w:r>
      <w:r w:rsidRPr="000F2A87">
        <w:t xml:space="preserve"> exist </w:t>
      </w:r>
      <w:r w:rsidR="00E34B2A">
        <w:t>where</w:t>
      </w:r>
      <w:r w:rsidR="00D7783A">
        <w:t>:</w:t>
      </w:r>
    </w:p>
    <w:p w:rsidR="00D7783A" w:rsidRDefault="00AB7771" w:rsidP="00AB7771">
      <w:pPr>
        <w:pStyle w:val="paragraph"/>
      </w:pPr>
      <w:r w:rsidRPr="000F2A87">
        <w:tab/>
        <w:t>(a)</w:t>
      </w:r>
      <w:r w:rsidRPr="000F2A87">
        <w:tab/>
      </w:r>
      <w:r w:rsidR="00D7783A">
        <w:t>a family member of the person is temporarily incapacitated due to illness or accident;</w:t>
      </w:r>
      <w:r w:rsidR="00E34B2A">
        <w:t xml:space="preserve"> and</w:t>
      </w:r>
    </w:p>
    <w:p w:rsidR="00AB7771" w:rsidRPr="000F2A87" w:rsidRDefault="005045CB" w:rsidP="00AB7771">
      <w:pPr>
        <w:pStyle w:val="paragraph"/>
      </w:pPr>
      <w:r>
        <w:tab/>
        <w:t>(b)</w:t>
      </w:r>
      <w:r>
        <w:tab/>
      </w:r>
      <w:r w:rsidR="00AB7771" w:rsidRPr="000F2A87">
        <w:t>the family member needs full-time care during the incapacity;</w:t>
      </w:r>
      <w:r w:rsidR="0094531D">
        <w:t xml:space="preserve"> and</w:t>
      </w:r>
    </w:p>
    <w:p w:rsidR="00AB7771" w:rsidRPr="000F2A87" w:rsidRDefault="00AB7771" w:rsidP="00AB7771">
      <w:pPr>
        <w:pStyle w:val="paragraph"/>
      </w:pPr>
      <w:r w:rsidRPr="000F2A87">
        <w:tab/>
        <w:t>(</w:t>
      </w:r>
      <w:r w:rsidR="005045CB">
        <w:t>c</w:t>
      </w:r>
      <w:r w:rsidRPr="000F2A87">
        <w:t>)</w:t>
      </w:r>
      <w:r w:rsidRPr="000F2A87">
        <w:tab/>
        <w:t>the person provides the care; and</w:t>
      </w:r>
    </w:p>
    <w:p w:rsidR="00AB7771" w:rsidRPr="000F2A87" w:rsidRDefault="00AB7771" w:rsidP="00AB7771">
      <w:pPr>
        <w:pStyle w:val="paragraph"/>
      </w:pPr>
      <w:r w:rsidRPr="000F2A87">
        <w:tab/>
        <w:t>(</w:t>
      </w:r>
      <w:r w:rsidR="005045CB">
        <w:t>d</w:t>
      </w:r>
      <w:r w:rsidRPr="000F2A87">
        <w:t>)</w:t>
      </w:r>
      <w:r w:rsidRPr="000F2A87">
        <w:tab/>
        <w:t>other ways of providing the care are not reasonably available; and</w:t>
      </w:r>
    </w:p>
    <w:p w:rsidR="005045CB" w:rsidRDefault="00AB7771" w:rsidP="00AB7771">
      <w:pPr>
        <w:pStyle w:val="paragraph"/>
      </w:pPr>
      <w:r w:rsidRPr="000F2A87">
        <w:tab/>
        <w:t>(</w:t>
      </w:r>
      <w:r w:rsidR="005045CB">
        <w:t>e</w:t>
      </w:r>
      <w:r w:rsidRPr="000F2A87">
        <w:t>)</w:t>
      </w:r>
      <w:r w:rsidRPr="000F2A87">
        <w:tab/>
        <w:t>the person does not qualify for a carer payment under section 198 of the Act;</w:t>
      </w:r>
      <w:r w:rsidR="00E34B2A">
        <w:t xml:space="preserve"> and</w:t>
      </w:r>
    </w:p>
    <w:p w:rsidR="00AB7771" w:rsidRDefault="00AB7771" w:rsidP="006E1F66">
      <w:pPr>
        <w:pStyle w:val="paragraph"/>
        <w:spacing w:after="100" w:afterAutospacing="1"/>
      </w:pPr>
      <w:r w:rsidRPr="000F2A87">
        <w:tab/>
        <w:t>(</w:t>
      </w:r>
      <w:r w:rsidR="005045CB">
        <w:t>f</w:t>
      </w:r>
      <w:r w:rsidRPr="000F2A87">
        <w:t>)</w:t>
      </w:r>
      <w:r w:rsidRPr="000F2A87">
        <w:tab/>
        <w:t>the person is unable to satisfy the activity test because the person is providing the care.</w:t>
      </w:r>
    </w:p>
    <w:p w:rsidR="00B60FEB" w:rsidRPr="006E16CE" w:rsidRDefault="009155C4" w:rsidP="00AD2B06">
      <w:pPr>
        <w:pStyle w:val="subsection"/>
        <w:keepNext/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 xml:space="preserve">Definition of </w:t>
      </w:r>
      <w:r w:rsidR="006E16CE" w:rsidRPr="00AD2B06">
        <w:rPr>
          <w:i/>
        </w:rPr>
        <w:t>care</w:t>
      </w:r>
    </w:p>
    <w:p w:rsidR="006347FF" w:rsidRPr="006347FF" w:rsidRDefault="00AB7771" w:rsidP="006347FF">
      <w:pPr>
        <w:pStyle w:val="subsection"/>
        <w:rPr>
          <w:highlight w:val="yellow"/>
        </w:rPr>
      </w:pPr>
      <w:r w:rsidRPr="000F2A87">
        <w:tab/>
      </w:r>
      <w:r w:rsidR="006347FF" w:rsidRPr="00B60FEB">
        <w:t>(2)</w:t>
      </w:r>
      <w:r w:rsidR="006347FF" w:rsidRPr="00B60FEB">
        <w:tab/>
      </w:r>
      <w:r w:rsidR="009F0639">
        <w:t xml:space="preserve">In this section, </w:t>
      </w:r>
      <w:r w:rsidR="0075788B">
        <w:rPr>
          <w:b/>
          <w:i/>
        </w:rPr>
        <w:t xml:space="preserve">care </w:t>
      </w:r>
      <w:r w:rsidR="006347FF" w:rsidRPr="00B60FEB">
        <w:t>includes the following:</w:t>
      </w:r>
    </w:p>
    <w:p w:rsidR="006347FF" w:rsidRPr="00B60FEB" w:rsidRDefault="006347FF" w:rsidP="006347FF">
      <w:pPr>
        <w:pStyle w:val="paragraph"/>
      </w:pPr>
      <w:r w:rsidRPr="00B60FEB">
        <w:tab/>
        <w:t>(a)</w:t>
      </w:r>
      <w:r w:rsidRPr="00B60FEB">
        <w:tab/>
        <w:t>attention;</w:t>
      </w:r>
    </w:p>
    <w:p w:rsidR="00B60FEB" w:rsidRDefault="006347FF" w:rsidP="006E1F66">
      <w:pPr>
        <w:pStyle w:val="paragraph"/>
        <w:spacing w:after="100" w:afterAutospacing="1"/>
      </w:pPr>
      <w:r w:rsidRPr="00B60FEB">
        <w:tab/>
        <w:t>(b)</w:t>
      </w:r>
      <w:r w:rsidRPr="00B60FEB">
        <w:tab/>
        <w:t>supervision.</w:t>
      </w:r>
    </w:p>
    <w:p w:rsidR="00B60FEB" w:rsidRPr="005C7B08" w:rsidRDefault="009155C4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B60FEB" w:rsidRPr="005C7B08">
        <w:rPr>
          <w:i/>
        </w:rPr>
        <w:t>Maximum exemption period</w:t>
      </w:r>
    </w:p>
    <w:p w:rsidR="00AB7771" w:rsidRPr="000F2A87" w:rsidRDefault="006347FF" w:rsidP="00AB7771">
      <w:pPr>
        <w:pStyle w:val="subsection"/>
      </w:pPr>
      <w:r>
        <w:tab/>
        <w:t>(3)</w:t>
      </w:r>
      <w:r>
        <w:tab/>
      </w:r>
      <w:r w:rsidR="00AB7771" w:rsidRPr="000F2A87">
        <w:t xml:space="preserve">In the special circumstances mentioned in subsection (1), it </w:t>
      </w:r>
      <w:r w:rsidR="00B60FEB">
        <w:t>may</w:t>
      </w:r>
      <w:r w:rsidR="000A7716">
        <w:t xml:space="preserve"> </w:t>
      </w:r>
      <w:r w:rsidR="00AB7771" w:rsidRPr="000F2A87">
        <w:t>be unreasonable to expect the person to satisfy the activity test:</w:t>
      </w:r>
    </w:p>
    <w:p w:rsidR="00AB7771" w:rsidRPr="000F2A87" w:rsidRDefault="00AB7771" w:rsidP="00AB7771">
      <w:pPr>
        <w:pStyle w:val="paragraph"/>
      </w:pPr>
      <w:r w:rsidRPr="000F2A87">
        <w:tab/>
        <w:t>(a)</w:t>
      </w:r>
      <w:r w:rsidRPr="000F2A87">
        <w:tab/>
      </w:r>
      <w:r w:rsidRPr="00B60FEB">
        <w:t>for a period of</w:t>
      </w:r>
      <w:r w:rsidRPr="000F2A87">
        <w:t xml:space="preserve"> </w:t>
      </w:r>
      <w:r w:rsidR="00B60FEB">
        <w:t>up to</w:t>
      </w:r>
      <w:r w:rsidR="00A9313C">
        <w:t>13</w:t>
      </w:r>
      <w:r w:rsidRPr="000F2A87">
        <w:t xml:space="preserve"> weeks, starting when the person begins to provide the care; and</w:t>
      </w:r>
    </w:p>
    <w:p w:rsidR="00AB7771" w:rsidRDefault="00AB7771" w:rsidP="00AB7771">
      <w:pPr>
        <w:pStyle w:val="paragraph"/>
      </w:pPr>
      <w:r w:rsidRPr="000F2A87">
        <w:tab/>
        <w:t>(b)</w:t>
      </w:r>
      <w:r w:rsidRPr="000F2A87">
        <w:tab/>
      </w:r>
      <w:r w:rsidR="00366B72" w:rsidRPr="00B60FEB">
        <w:t>for a further period of</w:t>
      </w:r>
      <w:r w:rsidR="00B60FEB">
        <w:t xml:space="preserve"> up to</w:t>
      </w:r>
      <w:r w:rsidR="00366B72">
        <w:t xml:space="preserve"> </w:t>
      </w:r>
      <w:r w:rsidR="00A9313C">
        <w:t>13</w:t>
      </w:r>
      <w:r w:rsidR="00366B72">
        <w:t xml:space="preserve"> weeks, </w:t>
      </w:r>
      <w:r w:rsidRPr="000F2A87">
        <w:t xml:space="preserve">if, at the end of </w:t>
      </w:r>
      <w:r w:rsidR="008D5412">
        <w:t>the</w:t>
      </w:r>
      <w:r w:rsidR="00ED6758">
        <w:t xml:space="preserve"> </w:t>
      </w:r>
      <w:r w:rsidR="00366B72">
        <w:t xml:space="preserve">initial </w:t>
      </w:r>
      <w:r w:rsidR="00A9313C">
        <w:t>13</w:t>
      </w:r>
      <w:r w:rsidR="00366B72">
        <w:t xml:space="preserve"> week period</w:t>
      </w:r>
      <w:r w:rsidRPr="000F2A87">
        <w:t xml:space="preserve"> the special circumstances remain unchanged.</w:t>
      </w:r>
    </w:p>
    <w:p w:rsidR="00AB7771" w:rsidRDefault="00AB7771" w:rsidP="00AB7771">
      <w:pPr>
        <w:pStyle w:val="ActHead5"/>
      </w:pPr>
      <w:bookmarkStart w:id="16" w:name="_Toc526262744"/>
      <w:r w:rsidRPr="000F2A87">
        <w:t>1</w:t>
      </w:r>
      <w:r w:rsidR="00AA0611">
        <w:t>0</w:t>
      </w:r>
      <w:r w:rsidRPr="000F2A87">
        <w:t xml:space="preserve">  Serving on a jury</w:t>
      </w:r>
      <w:bookmarkEnd w:id="16"/>
    </w:p>
    <w:p w:rsidR="00B60FEB" w:rsidRPr="00B60FEB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B60FEB" w:rsidRPr="00B60FEB">
        <w:rPr>
          <w:i/>
        </w:rPr>
        <w:t>Special circumstances</w:t>
      </w:r>
    </w:p>
    <w:p w:rsidR="00AB7771" w:rsidRPr="000F2A87" w:rsidRDefault="00AB7771" w:rsidP="00AB7771">
      <w:pPr>
        <w:pStyle w:val="subsection"/>
      </w:pPr>
      <w:r w:rsidRPr="000F2A87">
        <w:tab/>
        <w:t>(1)</w:t>
      </w:r>
      <w:r w:rsidRPr="000F2A87">
        <w:tab/>
        <w:t>Special circumstances</w:t>
      </w:r>
      <w:r w:rsidR="00D64902">
        <w:t>,</w:t>
      </w:r>
      <w:r w:rsidRPr="000F2A87">
        <w:t xml:space="preserve"> beyond a person’s control</w:t>
      </w:r>
      <w:r w:rsidR="00D64902">
        <w:t>,</w:t>
      </w:r>
      <w:r w:rsidRPr="000F2A87">
        <w:t xml:space="preserve"> exist if the person is serving on a jury and, under the laws of the Commonwealth, State or Territory, as the case may be, the person:</w:t>
      </w:r>
    </w:p>
    <w:p w:rsidR="00AB7771" w:rsidRPr="000F2A87" w:rsidRDefault="00AB7771" w:rsidP="00AB7771">
      <w:pPr>
        <w:pStyle w:val="paragraph"/>
      </w:pPr>
      <w:r w:rsidRPr="000F2A87">
        <w:tab/>
        <w:t>(a)</w:t>
      </w:r>
      <w:r w:rsidRPr="000F2A87">
        <w:tab/>
        <w:t>is eligible to serve on the jury; and</w:t>
      </w:r>
    </w:p>
    <w:p w:rsidR="00AB7771" w:rsidRPr="000F2A87" w:rsidRDefault="00AB7771" w:rsidP="00AB7771">
      <w:pPr>
        <w:pStyle w:val="paragraph"/>
      </w:pPr>
      <w:r w:rsidRPr="000F2A87">
        <w:tab/>
        <w:t>(b)</w:t>
      </w:r>
      <w:r w:rsidRPr="000F2A87">
        <w:tab/>
        <w:t>is not exempt from liability to serve on the jury; and</w:t>
      </w:r>
    </w:p>
    <w:p w:rsidR="00B60FEB" w:rsidRDefault="00AB7771" w:rsidP="006E1F66">
      <w:pPr>
        <w:pStyle w:val="paragraph"/>
        <w:spacing w:after="100" w:afterAutospacing="1"/>
      </w:pPr>
      <w:r w:rsidRPr="000F2A87">
        <w:tab/>
        <w:t>(c)</w:t>
      </w:r>
      <w:r w:rsidRPr="000F2A87">
        <w:tab/>
        <w:t>is no</w:t>
      </w:r>
      <w:r w:rsidR="00D16D8A" w:rsidRPr="000F2A87">
        <w:t>t</w:t>
      </w:r>
      <w:r w:rsidRPr="000F2A87">
        <w:t xml:space="preserve"> disqualified from serving on the jury</w:t>
      </w:r>
      <w:r w:rsidR="00D16D8A" w:rsidRPr="000F2A87">
        <w:t xml:space="preserve">. </w:t>
      </w:r>
    </w:p>
    <w:p w:rsidR="00B60FEB" w:rsidRPr="00B60FEB" w:rsidRDefault="009155C4" w:rsidP="00AD2B06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B60FEB" w:rsidRPr="00B60FEB">
        <w:rPr>
          <w:i/>
        </w:rPr>
        <w:t>Maximum exemption period</w:t>
      </w:r>
    </w:p>
    <w:p w:rsidR="00AB7771" w:rsidRPr="000F2A87" w:rsidRDefault="00AB7771" w:rsidP="00AB7771">
      <w:pPr>
        <w:pStyle w:val="subsection"/>
      </w:pPr>
      <w:r w:rsidRPr="000F2A87">
        <w:tab/>
        <w:t>(2)</w:t>
      </w:r>
      <w:r w:rsidRPr="000F2A87">
        <w:tab/>
        <w:t xml:space="preserve">In the special circumstances mentioned in subsection (1), it </w:t>
      </w:r>
      <w:r w:rsidR="00C760B0">
        <w:t>may</w:t>
      </w:r>
      <w:r w:rsidR="000A7716">
        <w:t xml:space="preserve"> </w:t>
      </w:r>
      <w:r w:rsidRPr="000F2A87">
        <w:t>be unreasonable to expect the person to satisfy the activity test:</w:t>
      </w:r>
    </w:p>
    <w:p w:rsidR="00AB7771" w:rsidRPr="000F2A87" w:rsidRDefault="00AB7771" w:rsidP="00AB7771">
      <w:pPr>
        <w:pStyle w:val="paragraph"/>
      </w:pPr>
      <w:r w:rsidRPr="000F2A87">
        <w:tab/>
        <w:t>(a)</w:t>
      </w:r>
      <w:r w:rsidRPr="000F2A87">
        <w:tab/>
      </w:r>
      <w:r w:rsidR="00404C99" w:rsidRPr="000F2A87">
        <w:t>for t</w:t>
      </w:r>
      <w:r w:rsidR="00D16D8A" w:rsidRPr="000F2A87">
        <w:t xml:space="preserve">he </w:t>
      </w:r>
      <w:r w:rsidRPr="000F2A87">
        <w:t xml:space="preserve">period </w:t>
      </w:r>
      <w:r w:rsidR="00D16D8A" w:rsidRPr="000F2A87">
        <w:t xml:space="preserve">for which the person is empanelled on the jury </w:t>
      </w:r>
      <w:r w:rsidR="00D16D8A" w:rsidRPr="00B60FEB">
        <w:t xml:space="preserve">or </w:t>
      </w:r>
      <w:r w:rsidR="004E4B7C" w:rsidRPr="00B60FEB">
        <w:t xml:space="preserve">for </w:t>
      </w:r>
      <w:r w:rsidR="00B60FEB" w:rsidRPr="00B60FEB">
        <w:t>a period of up</w:t>
      </w:r>
      <w:r w:rsidR="00B60FEB">
        <w:t xml:space="preserve"> to</w:t>
      </w:r>
      <w:r w:rsidR="004E4B7C">
        <w:t xml:space="preserve"> </w:t>
      </w:r>
      <w:r w:rsidR="00A9313C" w:rsidRPr="004E4B7C">
        <w:t>13</w:t>
      </w:r>
      <w:r w:rsidR="00D16D8A" w:rsidRPr="004E4B7C">
        <w:t xml:space="preserve"> weeks</w:t>
      </w:r>
      <w:r w:rsidR="00404C99" w:rsidRPr="004E4B7C">
        <w:t>,</w:t>
      </w:r>
      <w:r w:rsidR="00404C99" w:rsidRPr="000F2A87">
        <w:t xml:space="preserve"> whichever is the shorter</w:t>
      </w:r>
      <w:r w:rsidR="00D16D8A" w:rsidRPr="000F2A87">
        <w:t>;</w:t>
      </w:r>
      <w:r w:rsidRPr="000F2A87">
        <w:t xml:space="preserve"> and</w:t>
      </w:r>
    </w:p>
    <w:p w:rsidR="00AB7771" w:rsidRPr="000F2A87" w:rsidRDefault="00AB7771" w:rsidP="00AB7771">
      <w:pPr>
        <w:pStyle w:val="paragraph"/>
      </w:pPr>
      <w:r w:rsidRPr="000F2A87">
        <w:tab/>
        <w:t>(b)</w:t>
      </w:r>
      <w:r w:rsidRPr="000F2A87">
        <w:tab/>
      </w:r>
      <w:r w:rsidR="00366B72" w:rsidRPr="00B60FEB">
        <w:t>for a further period of</w:t>
      </w:r>
      <w:r w:rsidR="00B60FEB">
        <w:t xml:space="preserve"> up to</w:t>
      </w:r>
      <w:r w:rsidR="00366B72" w:rsidRPr="000F2A87">
        <w:t xml:space="preserve"> </w:t>
      </w:r>
      <w:r w:rsidR="00A9313C">
        <w:t>13</w:t>
      </w:r>
      <w:r w:rsidR="00366B72" w:rsidRPr="000F2A87">
        <w:t xml:space="preserve"> weeks </w:t>
      </w:r>
      <w:r w:rsidRPr="000F2A87">
        <w:t xml:space="preserve">if, at the end of </w:t>
      </w:r>
      <w:r w:rsidR="00C760B0">
        <w:t>the</w:t>
      </w:r>
      <w:r w:rsidR="00366B72">
        <w:t xml:space="preserve"> initial period</w:t>
      </w:r>
      <w:r w:rsidRPr="000F2A87">
        <w:t>, the special circumstances remain unchanged.</w:t>
      </w:r>
    </w:p>
    <w:p w:rsidR="00D16D8A" w:rsidRDefault="00D16D8A" w:rsidP="00D16D8A">
      <w:pPr>
        <w:pStyle w:val="ActHead5"/>
      </w:pPr>
      <w:bookmarkStart w:id="17" w:name="_Toc526262745"/>
      <w:r w:rsidRPr="000F2A87">
        <w:t>1</w:t>
      </w:r>
      <w:r w:rsidR="00AA0611">
        <w:t>1</w:t>
      </w:r>
      <w:r w:rsidRPr="000F2A87">
        <w:t xml:space="preserve">  Refugees</w:t>
      </w:r>
      <w:bookmarkEnd w:id="17"/>
    </w:p>
    <w:p w:rsidR="006E2339" w:rsidRPr="00B60FEB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2339" w:rsidRPr="00B60FEB">
        <w:rPr>
          <w:i/>
        </w:rPr>
        <w:t>Special circumstances</w:t>
      </w:r>
    </w:p>
    <w:p w:rsidR="006E2339" w:rsidRDefault="006E2339" w:rsidP="006E1F66">
      <w:pPr>
        <w:pStyle w:val="subsection"/>
        <w:spacing w:after="100" w:afterAutospacing="1"/>
      </w:pPr>
      <w:r w:rsidRPr="000F2A87">
        <w:tab/>
        <w:t>(1)</w:t>
      </w:r>
      <w:r w:rsidRPr="000F2A87">
        <w:tab/>
        <w:t>Special circumstances</w:t>
      </w:r>
      <w:r w:rsidR="00D64902">
        <w:t>,</w:t>
      </w:r>
      <w:r w:rsidRPr="000F2A87">
        <w:t xml:space="preserve"> beyond a person’s control</w:t>
      </w:r>
      <w:r w:rsidR="00D64902">
        <w:t>,</w:t>
      </w:r>
      <w:r w:rsidRPr="000F2A87">
        <w:t xml:space="preserve"> exist if the person is </w:t>
      </w:r>
      <w:r>
        <w:t xml:space="preserve">a refugee. </w:t>
      </w:r>
    </w:p>
    <w:p w:rsidR="006E2339" w:rsidRPr="006E16CE" w:rsidRDefault="009155C4" w:rsidP="00AD2B06">
      <w:pPr>
        <w:pStyle w:val="subsection"/>
        <w:keepNext/>
        <w:rPr>
          <w:b/>
          <w:i/>
        </w:rPr>
      </w:pPr>
      <w:r>
        <w:rPr>
          <w:i/>
        </w:rPr>
        <w:tab/>
      </w:r>
      <w:r>
        <w:rPr>
          <w:i/>
        </w:rPr>
        <w:tab/>
      </w:r>
      <w:r w:rsidR="006E16CE">
        <w:rPr>
          <w:i/>
        </w:rPr>
        <w:t xml:space="preserve">Definition of </w:t>
      </w:r>
      <w:r w:rsidR="006E16CE" w:rsidRPr="00AD2B06">
        <w:rPr>
          <w:i/>
        </w:rPr>
        <w:t>refugee</w:t>
      </w:r>
    </w:p>
    <w:p w:rsidR="006E2339" w:rsidRPr="006E2339" w:rsidRDefault="006E2339" w:rsidP="006E2339">
      <w:pPr>
        <w:pStyle w:val="subsection"/>
        <w:rPr>
          <w:highlight w:val="yellow"/>
        </w:rPr>
      </w:pPr>
      <w:r w:rsidRPr="000F2A87">
        <w:tab/>
      </w:r>
      <w:r w:rsidRPr="00B60FEB">
        <w:t>(2)</w:t>
      </w:r>
      <w:r w:rsidRPr="00B60FEB">
        <w:tab/>
      </w:r>
      <w:r w:rsidR="009F0639">
        <w:t xml:space="preserve">In this section, </w:t>
      </w:r>
      <w:r w:rsidR="0075788B" w:rsidRPr="00AD2B06">
        <w:rPr>
          <w:i/>
        </w:rPr>
        <w:t xml:space="preserve">refugee </w:t>
      </w:r>
      <w:r w:rsidRPr="006E2339">
        <w:t>has the meaning in subsection 7(6B) of the Act.</w:t>
      </w:r>
    </w:p>
    <w:p w:rsidR="006E2339" w:rsidRPr="006E1F66" w:rsidRDefault="009155C4" w:rsidP="00AD2B06">
      <w:pPr>
        <w:pStyle w:val="subsection"/>
        <w:keepNext/>
      </w:pPr>
      <w:r>
        <w:tab/>
      </w:r>
      <w:r>
        <w:tab/>
      </w:r>
      <w:r w:rsidR="006E2339" w:rsidRPr="00B60FEB">
        <w:rPr>
          <w:i/>
        </w:rPr>
        <w:t>Maximum exemption period</w:t>
      </w:r>
    </w:p>
    <w:p w:rsidR="006E2339" w:rsidRPr="000F2A87" w:rsidRDefault="006E2339" w:rsidP="002119E3">
      <w:pPr>
        <w:pStyle w:val="subsection"/>
      </w:pPr>
      <w:r w:rsidRPr="000F2A87">
        <w:tab/>
        <w:t>(</w:t>
      </w:r>
      <w:r w:rsidR="00011F4B">
        <w:t>3</w:t>
      </w:r>
      <w:r w:rsidRPr="000F2A87">
        <w:t>)</w:t>
      </w:r>
      <w:r w:rsidRPr="000F2A87">
        <w:tab/>
        <w:t xml:space="preserve">In the special circumstances mentioned in subsection (1), it </w:t>
      </w:r>
      <w:r>
        <w:t xml:space="preserve">may </w:t>
      </w:r>
      <w:r w:rsidRPr="000F2A87">
        <w:t>be unreasonable to expect the person to satisfy the activity test</w:t>
      </w:r>
      <w:r>
        <w:t xml:space="preserve"> for a period of up to 13 weeks, starting when the person enters Australia.</w:t>
      </w:r>
    </w:p>
    <w:p w:rsidR="00D16D8A" w:rsidRDefault="00D16D8A" w:rsidP="00D16D8A">
      <w:pPr>
        <w:pStyle w:val="ActHead5"/>
      </w:pPr>
      <w:bookmarkStart w:id="18" w:name="_Toc526262746"/>
      <w:r w:rsidRPr="000F2A87">
        <w:t>1</w:t>
      </w:r>
      <w:r w:rsidR="00AA0611">
        <w:t>2</w:t>
      </w:r>
      <w:r w:rsidRPr="000F2A87">
        <w:t xml:space="preserve">  Community Service orders</w:t>
      </w:r>
      <w:bookmarkEnd w:id="18"/>
    </w:p>
    <w:p w:rsidR="006E2339" w:rsidRPr="00B60FEB" w:rsidRDefault="00F55D85" w:rsidP="009055AA">
      <w:pPr>
        <w:pStyle w:val="subsection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6E2339" w:rsidRPr="00B60FEB">
        <w:rPr>
          <w:i/>
        </w:rPr>
        <w:t>Special circumstances</w:t>
      </w:r>
    </w:p>
    <w:p w:rsidR="006E2339" w:rsidRDefault="006E2339" w:rsidP="006E1F66">
      <w:pPr>
        <w:pStyle w:val="subsection"/>
        <w:spacing w:after="100" w:afterAutospacing="1"/>
      </w:pPr>
      <w:r w:rsidRPr="000F2A87">
        <w:tab/>
        <w:t>(1)</w:t>
      </w:r>
      <w:r w:rsidRPr="000F2A87">
        <w:tab/>
        <w:t>Special circumstances</w:t>
      </w:r>
      <w:r w:rsidR="002119E3">
        <w:t>,</w:t>
      </w:r>
      <w:r w:rsidRPr="000F2A87">
        <w:t xml:space="preserve"> beyond a person’s control</w:t>
      </w:r>
      <w:r w:rsidR="002119E3">
        <w:t>,</w:t>
      </w:r>
      <w:r w:rsidRPr="000F2A87">
        <w:t xml:space="preserve"> exist if the person is </w:t>
      </w:r>
      <w:r>
        <w:t xml:space="preserve">subject to a community service order requiring the person to perform more than 20 hours </w:t>
      </w:r>
      <w:r w:rsidR="00C760B0">
        <w:t>of</w:t>
      </w:r>
      <w:r>
        <w:t xml:space="preserve"> community service for each week that the order has effect. </w:t>
      </w:r>
    </w:p>
    <w:p w:rsidR="00DD40D3" w:rsidRPr="000F2A87" w:rsidRDefault="00DD40D3" w:rsidP="00DD40D3">
      <w:pPr>
        <w:pStyle w:val="subsection"/>
      </w:pPr>
      <w:r>
        <w:tab/>
        <w:t>(</w:t>
      </w:r>
      <w:r w:rsidR="00C91564">
        <w:t>2</w:t>
      </w:r>
      <w:r>
        <w:t>)</w:t>
      </w:r>
      <w:r>
        <w:tab/>
      </w:r>
      <w:r w:rsidRPr="000F2A87">
        <w:t xml:space="preserve">In the special circumstances mentioned in subsection (1), it </w:t>
      </w:r>
      <w:r>
        <w:t xml:space="preserve">may </w:t>
      </w:r>
      <w:r w:rsidRPr="000F2A87">
        <w:t>be unreasonable to expect the person to satisfy the activity test:</w:t>
      </w:r>
    </w:p>
    <w:p w:rsidR="00DD40D3" w:rsidRPr="000F2A87" w:rsidRDefault="00DD40D3" w:rsidP="00DD40D3">
      <w:pPr>
        <w:pStyle w:val="paragraph"/>
      </w:pPr>
      <w:r w:rsidRPr="000F2A87">
        <w:tab/>
        <w:t>(a)</w:t>
      </w:r>
      <w:r w:rsidRPr="000F2A87">
        <w:tab/>
      </w:r>
      <w:r w:rsidRPr="00B60FEB">
        <w:t xml:space="preserve">for </w:t>
      </w:r>
      <w:r w:rsidR="00C91564">
        <w:t>the duration of the community service order or for a period of up</w:t>
      </w:r>
      <w:r>
        <w:t xml:space="preserve"> to</w:t>
      </w:r>
      <w:r w:rsidR="004832BA">
        <w:t xml:space="preserve"> </w:t>
      </w:r>
      <w:r>
        <w:t>13</w:t>
      </w:r>
      <w:r w:rsidRPr="000F2A87">
        <w:t xml:space="preserve"> weeks, </w:t>
      </w:r>
      <w:r w:rsidR="00C91564">
        <w:t>whichever is the shorter</w:t>
      </w:r>
      <w:r w:rsidRPr="000F2A87">
        <w:t>; and</w:t>
      </w:r>
    </w:p>
    <w:p w:rsidR="00DD40D3" w:rsidRDefault="00DD40D3" w:rsidP="00DD40D3">
      <w:pPr>
        <w:pStyle w:val="paragraph"/>
      </w:pPr>
      <w:r w:rsidRPr="000F2A87">
        <w:tab/>
        <w:t>(b)</w:t>
      </w:r>
      <w:r w:rsidRPr="000F2A87">
        <w:tab/>
      </w:r>
      <w:r w:rsidR="00C91564">
        <w:t>for a further period of up to 13 weeks</w:t>
      </w:r>
      <w:r w:rsidR="0075788B">
        <w:t>, if, at the end of the initial 13 week period the special circumstances remain unchanged.</w:t>
      </w:r>
    </w:p>
    <w:p w:rsidR="00DD40D3" w:rsidRPr="000F2A87" w:rsidRDefault="00DD40D3" w:rsidP="00531466">
      <w:pPr>
        <w:pStyle w:val="subsection"/>
      </w:pPr>
    </w:p>
    <w:p w:rsidR="00CB501D" w:rsidRDefault="00CB501D">
      <w:pPr>
        <w:spacing w:line="240" w:lineRule="auto"/>
      </w:pPr>
      <w:r>
        <w:br w:type="page"/>
      </w:r>
    </w:p>
    <w:p w:rsidR="00D6537E" w:rsidRPr="00CB501D" w:rsidRDefault="004E1307" w:rsidP="00D6537E">
      <w:pPr>
        <w:pStyle w:val="ActHead6"/>
        <w:rPr>
          <w:rFonts w:ascii="Times New Roman" w:hAnsi="Times New Roman"/>
          <w:sz w:val="28"/>
          <w:szCs w:val="28"/>
        </w:rPr>
      </w:pPr>
      <w:bookmarkStart w:id="19" w:name="_Toc526262747"/>
      <w:r w:rsidRPr="00CB501D">
        <w:rPr>
          <w:rFonts w:ascii="Times New Roman" w:hAnsi="Times New Roman"/>
          <w:sz w:val="28"/>
          <w:szCs w:val="28"/>
        </w:rPr>
        <w:t xml:space="preserve">Schedule </w:t>
      </w:r>
      <w:r w:rsidR="00413CF0" w:rsidRPr="00CB501D">
        <w:rPr>
          <w:rFonts w:ascii="Times New Roman" w:hAnsi="Times New Roman"/>
          <w:sz w:val="28"/>
          <w:szCs w:val="28"/>
        </w:rPr>
        <w:t>1</w:t>
      </w:r>
      <w:r w:rsidR="00D6537E" w:rsidRPr="00CB501D">
        <w:rPr>
          <w:rFonts w:ascii="Times New Roman" w:hAnsi="Times New Roman"/>
          <w:sz w:val="28"/>
          <w:szCs w:val="28"/>
        </w:rPr>
        <w:t>—Repeals</w:t>
      </w:r>
      <w:bookmarkEnd w:id="19"/>
    </w:p>
    <w:p w:rsidR="00D6537E" w:rsidRPr="00D6537E" w:rsidRDefault="00413CF0" w:rsidP="00D6537E">
      <w:pPr>
        <w:pStyle w:val="ActHead9"/>
      </w:pPr>
      <w:bookmarkStart w:id="20" w:name="_Toc526262748"/>
      <w:r>
        <w:t>Youth Allowance (Activity Test Exemption Guidelines) Determination 1998</w:t>
      </w:r>
      <w:bookmarkEnd w:id="20"/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554826" w:rsidRPr="00554826" w:rsidRDefault="00D6537E" w:rsidP="00531466">
      <w:pPr>
        <w:pStyle w:val="Item"/>
      </w:pPr>
      <w:r>
        <w:t>Repeal the instrument</w:t>
      </w:r>
    </w:p>
    <w:sectPr w:rsidR="00554826" w:rsidRP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B3" w:rsidRDefault="008360B3" w:rsidP="00715914">
      <w:pPr>
        <w:spacing w:line="240" w:lineRule="auto"/>
      </w:pPr>
      <w:r>
        <w:separator/>
      </w:r>
    </w:p>
  </w:endnote>
  <w:endnote w:type="continuationSeparator" w:id="0">
    <w:p w:rsidR="008360B3" w:rsidRDefault="008360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33C1C" w:rsidRDefault="005255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55C6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5C6" w:rsidRPr="004E1307" w:rsidRDefault="005255C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0C94">
            <w:rPr>
              <w:i/>
              <w:noProof/>
              <w:sz w:val="18"/>
            </w:rPr>
            <w:t>Social Security (Youth Allowance - Activity Test Special Circumstances Exemption Guidelines)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255C6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255C6" w:rsidRDefault="005255C6" w:rsidP="00A369E3">
          <w:pPr>
            <w:jc w:val="right"/>
            <w:rPr>
              <w:sz w:val="18"/>
            </w:rPr>
          </w:pPr>
        </w:p>
      </w:tc>
    </w:tr>
  </w:tbl>
  <w:p w:rsidR="005255C6" w:rsidRPr="00ED79B6" w:rsidRDefault="005255C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33C1C" w:rsidRDefault="005255C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55C6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0C94">
            <w:rPr>
              <w:i/>
              <w:noProof/>
              <w:sz w:val="18"/>
            </w:rPr>
            <w:t>Social Security (Youth Allowance - Activity Test Special Circumstances Exemption Guidelines)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55C6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255C6" w:rsidRDefault="005255C6" w:rsidP="00A369E3">
          <w:pPr>
            <w:rPr>
              <w:sz w:val="18"/>
            </w:rPr>
          </w:pPr>
        </w:p>
      </w:tc>
    </w:tr>
  </w:tbl>
  <w:p w:rsidR="005255C6" w:rsidRPr="00ED79B6" w:rsidRDefault="005255C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33C1C" w:rsidRDefault="005255C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255C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255C6" w:rsidRDefault="005255C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255C6" w:rsidRPr="00ED79B6" w:rsidRDefault="005255C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2B0EA5" w:rsidRDefault="005255C6" w:rsidP="005255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255C6" w:rsidTr="005255C6">
      <w:tc>
        <w:tcPr>
          <w:tcW w:w="365" w:type="pct"/>
        </w:tcPr>
        <w:p w:rsidR="005255C6" w:rsidRDefault="005255C6" w:rsidP="005255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255C6" w:rsidRDefault="005255C6" w:rsidP="005255C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A0C94">
            <w:rPr>
              <w:i/>
              <w:noProof/>
              <w:sz w:val="18"/>
            </w:rPr>
            <w:t>Social Security (Youth Allowance - Activity Test Special Circumstances Exemption Guidelines)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255C6" w:rsidRDefault="005255C6" w:rsidP="005255C6">
          <w:pPr>
            <w:spacing w:line="0" w:lineRule="atLeast"/>
            <w:jc w:val="right"/>
            <w:rPr>
              <w:sz w:val="18"/>
            </w:rPr>
          </w:pPr>
        </w:p>
      </w:tc>
    </w:tr>
    <w:tr w:rsidR="005255C6" w:rsidTr="005255C6">
      <w:tc>
        <w:tcPr>
          <w:tcW w:w="5000" w:type="pct"/>
          <w:gridSpan w:val="3"/>
        </w:tcPr>
        <w:p w:rsidR="005255C6" w:rsidRDefault="005255C6" w:rsidP="005255C6">
          <w:pPr>
            <w:jc w:val="right"/>
            <w:rPr>
              <w:sz w:val="18"/>
            </w:rPr>
          </w:pPr>
        </w:p>
      </w:tc>
    </w:tr>
  </w:tbl>
  <w:p w:rsidR="005255C6" w:rsidRPr="00ED79B6" w:rsidRDefault="005255C6" w:rsidP="005255C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2B0EA5" w:rsidRDefault="005255C6" w:rsidP="005255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255C6" w:rsidTr="005255C6">
      <w:tc>
        <w:tcPr>
          <w:tcW w:w="947" w:type="pct"/>
        </w:tcPr>
        <w:p w:rsidR="005255C6" w:rsidRDefault="005255C6" w:rsidP="005255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255C6" w:rsidRDefault="004850F3" w:rsidP="00881C4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(Special Circumstances Exemption </w:t>
          </w:r>
          <w:r w:rsidR="00881C4E">
            <w:rPr>
              <w:i/>
              <w:sz w:val="18"/>
            </w:rPr>
            <w:t xml:space="preserve">to Youth Allowance Activity Test </w:t>
          </w:r>
          <w:r>
            <w:rPr>
              <w:i/>
              <w:sz w:val="18"/>
            </w:rPr>
            <w:t>Guidelines</w:t>
          </w:r>
          <w:r w:rsidR="0088049F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Instrument </w:t>
          </w:r>
          <w:r w:rsidRPr="00017966">
            <w:rPr>
              <w:i/>
              <w:sz w:val="18"/>
            </w:rPr>
            <w:t>2019</w:t>
          </w:r>
        </w:p>
      </w:tc>
      <w:tc>
        <w:tcPr>
          <w:tcW w:w="365" w:type="pct"/>
        </w:tcPr>
        <w:p w:rsidR="005255C6" w:rsidRDefault="005255C6" w:rsidP="005255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A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55C6" w:rsidTr="005255C6">
      <w:tc>
        <w:tcPr>
          <w:tcW w:w="5000" w:type="pct"/>
          <w:gridSpan w:val="3"/>
        </w:tcPr>
        <w:p w:rsidR="005255C6" w:rsidRDefault="005255C6" w:rsidP="005255C6">
          <w:pPr>
            <w:rPr>
              <w:sz w:val="18"/>
            </w:rPr>
          </w:pPr>
        </w:p>
      </w:tc>
    </w:tr>
  </w:tbl>
  <w:p w:rsidR="005255C6" w:rsidRPr="00ED79B6" w:rsidRDefault="005255C6" w:rsidP="005255C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2B0EA5" w:rsidRDefault="005255C6" w:rsidP="005255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255C6" w:rsidTr="005255C6">
      <w:tc>
        <w:tcPr>
          <w:tcW w:w="365" w:type="pct"/>
        </w:tcPr>
        <w:p w:rsidR="005255C6" w:rsidRDefault="005255C6" w:rsidP="005255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AA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255C6" w:rsidRDefault="002319E6" w:rsidP="00C8053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(Special Circumstances Exemption </w:t>
          </w:r>
          <w:r w:rsidR="00C80537">
            <w:rPr>
              <w:i/>
              <w:sz w:val="18"/>
            </w:rPr>
            <w:t xml:space="preserve">to Youth Allowance Activity Test </w:t>
          </w:r>
          <w:r>
            <w:rPr>
              <w:i/>
              <w:sz w:val="18"/>
            </w:rPr>
            <w:t xml:space="preserve">Guidelines) Instrument </w:t>
          </w:r>
          <w:r w:rsidRPr="00AD2B06">
            <w:rPr>
              <w:i/>
              <w:sz w:val="18"/>
            </w:rPr>
            <w:t>2019</w:t>
          </w:r>
        </w:p>
      </w:tc>
      <w:tc>
        <w:tcPr>
          <w:tcW w:w="947" w:type="pct"/>
        </w:tcPr>
        <w:p w:rsidR="005255C6" w:rsidRDefault="005255C6" w:rsidP="005255C6">
          <w:pPr>
            <w:spacing w:line="0" w:lineRule="atLeast"/>
            <w:jc w:val="right"/>
            <w:rPr>
              <w:sz w:val="18"/>
            </w:rPr>
          </w:pPr>
        </w:p>
      </w:tc>
    </w:tr>
    <w:tr w:rsidR="005255C6" w:rsidTr="005255C6">
      <w:tc>
        <w:tcPr>
          <w:tcW w:w="5000" w:type="pct"/>
          <w:gridSpan w:val="3"/>
        </w:tcPr>
        <w:p w:rsidR="005255C6" w:rsidRDefault="005255C6" w:rsidP="005255C6">
          <w:pPr>
            <w:jc w:val="right"/>
            <w:rPr>
              <w:sz w:val="18"/>
            </w:rPr>
          </w:pPr>
        </w:p>
      </w:tc>
    </w:tr>
  </w:tbl>
  <w:p w:rsidR="005255C6" w:rsidRPr="00ED79B6" w:rsidRDefault="005255C6" w:rsidP="005255C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2B0EA5" w:rsidRDefault="005255C6" w:rsidP="005255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255C6" w:rsidTr="005255C6">
      <w:tc>
        <w:tcPr>
          <w:tcW w:w="947" w:type="pct"/>
        </w:tcPr>
        <w:p w:rsidR="005255C6" w:rsidRDefault="005255C6" w:rsidP="005255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255C6" w:rsidRDefault="002319E6" w:rsidP="005D47B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Social Security (Special Circumstances Exemption </w:t>
          </w:r>
          <w:r w:rsidR="005D47B2">
            <w:rPr>
              <w:i/>
              <w:sz w:val="18"/>
            </w:rPr>
            <w:t xml:space="preserve">to Youth Allowance Activity Test </w:t>
          </w:r>
          <w:r>
            <w:rPr>
              <w:i/>
              <w:sz w:val="18"/>
            </w:rPr>
            <w:t xml:space="preserve">Guidelines) Instrument </w:t>
          </w:r>
          <w:r w:rsidRPr="00AD2B06">
            <w:rPr>
              <w:i/>
              <w:sz w:val="18"/>
            </w:rPr>
            <w:t>2019</w:t>
          </w:r>
        </w:p>
      </w:tc>
      <w:tc>
        <w:tcPr>
          <w:tcW w:w="365" w:type="pct"/>
        </w:tcPr>
        <w:p w:rsidR="005255C6" w:rsidRDefault="005255C6" w:rsidP="005255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AA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55C6" w:rsidTr="005255C6">
      <w:tc>
        <w:tcPr>
          <w:tcW w:w="5000" w:type="pct"/>
          <w:gridSpan w:val="3"/>
        </w:tcPr>
        <w:p w:rsidR="005255C6" w:rsidRDefault="005255C6" w:rsidP="005255C6">
          <w:pPr>
            <w:rPr>
              <w:sz w:val="18"/>
            </w:rPr>
          </w:pPr>
        </w:p>
      </w:tc>
    </w:tr>
  </w:tbl>
  <w:p w:rsidR="005255C6" w:rsidRPr="00ED79B6" w:rsidRDefault="005255C6" w:rsidP="005255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B3" w:rsidRDefault="008360B3" w:rsidP="00715914">
      <w:pPr>
        <w:spacing w:line="240" w:lineRule="auto"/>
      </w:pPr>
      <w:r>
        <w:separator/>
      </w:r>
    </w:p>
  </w:footnote>
  <w:footnote w:type="continuationSeparator" w:id="0">
    <w:p w:rsidR="008360B3" w:rsidRDefault="008360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5F1388" w:rsidRDefault="005255C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5F1388" w:rsidRDefault="005255C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D79B6" w:rsidRDefault="005255C6" w:rsidP="005255C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D79B6" w:rsidRDefault="005255C6" w:rsidP="005255C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ED79B6" w:rsidRDefault="005255C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Default="005255C6" w:rsidP="00715914">
    <w:pPr>
      <w:rPr>
        <w:sz w:val="20"/>
      </w:rPr>
    </w:pPr>
  </w:p>
  <w:p w:rsidR="005255C6" w:rsidRDefault="005255C6" w:rsidP="00715914">
    <w:pPr>
      <w:rPr>
        <w:sz w:val="20"/>
      </w:rPr>
    </w:pPr>
  </w:p>
  <w:p w:rsidR="005255C6" w:rsidRPr="007A1328" w:rsidRDefault="005255C6" w:rsidP="00715914">
    <w:pPr>
      <w:rPr>
        <w:sz w:val="20"/>
      </w:rPr>
    </w:pPr>
  </w:p>
  <w:p w:rsidR="005255C6" w:rsidRPr="007A1328" w:rsidRDefault="005255C6" w:rsidP="00715914">
    <w:pPr>
      <w:rPr>
        <w:b/>
        <w:sz w:val="24"/>
      </w:rPr>
    </w:pPr>
  </w:p>
  <w:p w:rsidR="005255C6" w:rsidRPr="007A1328" w:rsidRDefault="005255C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C6" w:rsidRPr="007A1328" w:rsidRDefault="005255C6" w:rsidP="00715914">
    <w:pPr>
      <w:jc w:val="right"/>
      <w:rPr>
        <w:sz w:val="20"/>
      </w:rPr>
    </w:pPr>
  </w:p>
  <w:p w:rsidR="005255C6" w:rsidRPr="007A1328" w:rsidRDefault="005255C6" w:rsidP="00715914">
    <w:pPr>
      <w:jc w:val="right"/>
      <w:rPr>
        <w:sz w:val="20"/>
      </w:rPr>
    </w:pPr>
  </w:p>
  <w:p w:rsidR="005255C6" w:rsidRPr="007A1328" w:rsidRDefault="005255C6" w:rsidP="00715914">
    <w:pPr>
      <w:jc w:val="right"/>
      <w:rPr>
        <w:sz w:val="20"/>
      </w:rPr>
    </w:pPr>
  </w:p>
  <w:p w:rsidR="005255C6" w:rsidRPr="007A1328" w:rsidRDefault="005255C6" w:rsidP="00715914">
    <w:pPr>
      <w:jc w:val="right"/>
      <w:rPr>
        <w:b/>
        <w:sz w:val="24"/>
      </w:rPr>
    </w:pPr>
  </w:p>
  <w:p w:rsidR="005255C6" w:rsidRPr="007A1328" w:rsidRDefault="005255C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E4CA1"/>
    <w:multiLevelType w:val="hybridMultilevel"/>
    <w:tmpl w:val="F4D29DE6"/>
    <w:lvl w:ilvl="0" w:tplc="7300278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B24AF7"/>
    <w:multiLevelType w:val="hybridMultilevel"/>
    <w:tmpl w:val="10CE0FD4"/>
    <w:lvl w:ilvl="0" w:tplc="6AA2663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95F0278"/>
    <w:multiLevelType w:val="hybridMultilevel"/>
    <w:tmpl w:val="E3189A92"/>
    <w:lvl w:ilvl="0" w:tplc="EDCC715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82A1835"/>
    <w:multiLevelType w:val="hybridMultilevel"/>
    <w:tmpl w:val="FD3A5E0E"/>
    <w:lvl w:ilvl="0" w:tplc="86E8ECC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8310CA7"/>
    <w:multiLevelType w:val="hybridMultilevel"/>
    <w:tmpl w:val="4CFA9CB8"/>
    <w:lvl w:ilvl="0" w:tplc="65362B6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3B13971"/>
    <w:multiLevelType w:val="hybridMultilevel"/>
    <w:tmpl w:val="D2689752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8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1"/>
    <w:rsid w:val="00004174"/>
    <w:rsid w:val="00004470"/>
    <w:rsid w:val="00011F4B"/>
    <w:rsid w:val="0001279A"/>
    <w:rsid w:val="000136AF"/>
    <w:rsid w:val="00017966"/>
    <w:rsid w:val="00021F4D"/>
    <w:rsid w:val="000258B1"/>
    <w:rsid w:val="00034709"/>
    <w:rsid w:val="00036A0C"/>
    <w:rsid w:val="00040A89"/>
    <w:rsid w:val="000437C1"/>
    <w:rsid w:val="0004455A"/>
    <w:rsid w:val="0005365D"/>
    <w:rsid w:val="000549D9"/>
    <w:rsid w:val="000614BF"/>
    <w:rsid w:val="0006709C"/>
    <w:rsid w:val="00074376"/>
    <w:rsid w:val="000978F5"/>
    <w:rsid w:val="000A0D18"/>
    <w:rsid w:val="000A7716"/>
    <w:rsid w:val="000B15CD"/>
    <w:rsid w:val="000B35EB"/>
    <w:rsid w:val="000D05EF"/>
    <w:rsid w:val="000E2261"/>
    <w:rsid w:val="000E78B7"/>
    <w:rsid w:val="000F0CF4"/>
    <w:rsid w:val="000F21C1"/>
    <w:rsid w:val="000F2A87"/>
    <w:rsid w:val="000F438F"/>
    <w:rsid w:val="0010745C"/>
    <w:rsid w:val="00110748"/>
    <w:rsid w:val="00131493"/>
    <w:rsid w:val="00132CEB"/>
    <w:rsid w:val="001339B0"/>
    <w:rsid w:val="00136F57"/>
    <w:rsid w:val="00142B62"/>
    <w:rsid w:val="001441B7"/>
    <w:rsid w:val="001516CB"/>
    <w:rsid w:val="00152336"/>
    <w:rsid w:val="001528C8"/>
    <w:rsid w:val="001545D4"/>
    <w:rsid w:val="00157B8B"/>
    <w:rsid w:val="00166C2F"/>
    <w:rsid w:val="0017398C"/>
    <w:rsid w:val="001809D7"/>
    <w:rsid w:val="001939E1"/>
    <w:rsid w:val="00194C3E"/>
    <w:rsid w:val="00195382"/>
    <w:rsid w:val="001B2CB6"/>
    <w:rsid w:val="001C61C5"/>
    <w:rsid w:val="001C69C4"/>
    <w:rsid w:val="001D37EF"/>
    <w:rsid w:val="001E1FA8"/>
    <w:rsid w:val="001E3590"/>
    <w:rsid w:val="001E7407"/>
    <w:rsid w:val="001F5D5E"/>
    <w:rsid w:val="001F6219"/>
    <w:rsid w:val="001F6CD4"/>
    <w:rsid w:val="00206C4D"/>
    <w:rsid w:val="002119E3"/>
    <w:rsid w:val="00211A9A"/>
    <w:rsid w:val="00215AF1"/>
    <w:rsid w:val="002319E6"/>
    <w:rsid w:val="002321E8"/>
    <w:rsid w:val="00232984"/>
    <w:rsid w:val="0024010F"/>
    <w:rsid w:val="00240749"/>
    <w:rsid w:val="00243018"/>
    <w:rsid w:val="002564A4"/>
    <w:rsid w:val="00266946"/>
    <w:rsid w:val="0026736C"/>
    <w:rsid w:val="00281308"/>
    <w:rsid w:val="00284719"/>
    <w:rsid w:val="00293F3F"/>
    <w:rsid w:val="00297ECB"/>
    <w:rsid w:val="002A7BCF"/>
    <w:rsid w:val="002C08BB"/>
    <w:rsid w:val="002C3FD1"/>
    <w:rsid w:val="002D043A"/>
    <w:rsid w:val="002D266B"/>
    <w:rsid w:val="002D3D05"/>
    <w:rsid w:val="002D6224"/>
    <w:rsid w:val="002D7DB9"/>
    <w:rsid w:val="002F536A"/>
    <w:rsid w:val="00304F8B"/>
    <w:rsid w:val="00335BC6"/>
    <w:rsid w:val="00337CE5"/>
    <w:rsid w:val="003415D3"/>
    <w:rsid w:val="00344338"/>
    <w:rsid w:val="00344701"/>
    <w:rsid w:val="00352B0F"/>
    <w:rsid w:val="00354AA5"/>
    <w:rsid w:val="00360459"/>
    <w:rsid w:val="00366B72"/>
    <w:rsid w:val="00367ABF"/>
    <w:rsid w:val="00372163"/>
    <w:rsid w:val="0038049F"/>
    <w:rsid w:val="0038229B"/>
    <w:rsid w:val="003A2CF8"/>
    <w:rsid w:val="003C6231"/>
    <w:rsid w:val="003D0BFE"/>
    <w:rsid w:val="003D5700"/>
    <w:rsid w:val="003E341B"/>
    <w:rsid w:val="003E4D00"/>
    <w:rsid w:val="003F5410"/>
    <w:rsid w:val="003F7E7D"/>
    <w:rsid w:val="00400CE8"/>
    <w:rsid w:val="00404C99"/>
    <w:rsid w:val="00410414"/>
    <w:rsid w:val="004116CD"/>
    <w:rsid w:val="00413CF0"/>
    <w:rsid w:val="00417EB9"/>
    <w:rsid w:val="00424CA9"/>
    <w:rsid w:val="004276DF"/>
    <w:rsid w:val="00431E9B"/>
    <w:rsid w:val="004379E3"/>
    <w:rsid w:val="0044015E"/>
    <w:rsid w:val="0044291A"/>
    <w:rsid w:val="00450749"/>
    <w:rsid w:val="00467661"/>
    <w:rsid w:val="00472DBE"/>
    <w:rsid w:val="004739A5"/>
    <w:rsid w:val="00474A19"/>
    <w:rsid w:val="004755BA"/>
    <w:rsid w:val="00477830"/>
    <w:rsid w:val="004832BA"/>
    <w:rsid w:val="004850F3"/>
    <w:rsid w:val="00487764"/>
    <w:rsid w:val="004925CD"/>
    <w:rsid w:val="00496F97"/>
    <w:rsid w:val="004B6C48"/>
    <w:rsid w:val="004C1AF0"/>
    <w:rsid w:val="004C4E59"/>
    <w:rsid w:val="004C6809"/>
    <w:rsid w:val="004D68E3"/>
    <w:rsid w:val="004E063A"/>
    <w:rsid w:val="004E1307"/>
    <w:rsid w:val="004E4B7C"/>
    <w:rsid w:val="004E67F9"/>
    <w:rsid w:val="004E7BEC"/>
    <w:rsid w:val="005045CB"/>
    <w:rsid w:val="00505D3D"/>
    <w:rsid w:val="00506AF6"/>
    <w:rsid w:val="00513E94"/>
    <w:rsid w:val="0051456D"/>
    <w:rsid w:val="00516B8D"/>
    <w:rsid w:val="005255C6"/>
    <w:rsid w:val="005303C8"/>
    <w:rsid w:val="00530DBC"/>
    <w:rsid w:val="00531466"/>
    <w:rsid w:val="00537FBC"/>
    <w:rsid w:val="00547520"/>
    <w:rsid w:val="00551F74"/>
    <w:rsid w:val="00554826"/>
    <w:rsid w:val="00557860"/>
    <w:rsid w:val="00562877"/>
    <w:rsid w:val="00570D7C"/>
    <w:rsid w:val="00584811"/>
    <w:rsid w:val="00585784"/>
    <w:rsid w:val="00593AA6"/>
    <w:rsid w:val="00594161"/>
    <w:rsid w:val="00594749"/>
    <w:rsid w:val="005A5024"/>
    <w:rsid w:val="005A65D5"/>
    <w:rsid w:val="005B4067"/>
    <w:rsid w:val="005C3F41"/>
    <w:rsid w:val="005C7B08"/>
    <w:rsid w:val="005D1D92"/>
    <w:rsid w:val="005D2D09"/>
    <w:rsid w:val="005D47B2"/>
    <w:rsid w:val="005D5044"/>
    <w:rsid w:val="005E07EB"/>
    <w:rsid w:val="00600219"/>
    <w:rsid w:val="00604F2A"/>
    <w:rsid w:val="0060503B"/>
    <w:rsid w:val="00620076"/>
    <w:rsid w:val="00627E0A"/>
    <w:rsid w:val="006347FF"/>
    <w:rsid w:val="00654047"/>
    <w:rsid w:val="0065488B"/>
    <w:rsid w:val="00666529"/>
    <w:rsid w:val="00670EA1"/>
    <w:rsid w:val="00677CC2"/>
    <w:rsid w:val="0068744B"/>
    <w:rsid w:val="006905DE"/>
    <w:rsid w:val="0069207B"/>
    <w:rsid w:val="006A01AA"/>
    <w:rsid w:val="006A154F"/>
    <w:rsid w:val="006A437B"/>
    <w:rsid w:val="006B5789"/>
    <w:rsid w:val="006C30C5"/>
    <w:rsid w:val="006C6CE5"/>
    <w:rsid w:val="006C7F8C"/>
    <w:rsid w:val="006E16CE"/>
    <w:rsid w:val="006E1F66"/>
    <w:rsid w:val="006E2339"/>
    <w:rsid w:val="006E2E1C"/>
    <w:rsid w:val="006E6246"/>
    <w:rsid w:val="006E69C2"/>
    <w:rsid w:val="006E6DCC"/>
    <w:rsid w:val="006F318F"/>
    <w:rsid w:val="006F483D"/>
    <w:rsid w:val="006F4A15"/>
    <w:rsid w:val="0070017E"/>
    <w:rsid w:val="00700B2C"/>
    <w:rsid w:val="007050A2"/>
    <w:rsid w:val="00713084"/>
    <w:rsid w:val="00714F20"/>
    <w:rsid w:val="0071590F"/>
    <w:rsid w:val="00715914"/>
    <w:rsid w:val="0072147A"/>
    <w:rsid w:val="007230B2"/>
    <w:rsid w:val="00723791"/>
    <w:rsid w:val="00731E00"/>
    <w:rsid w:val="007440B7"/>
    <w:rsid w:val="00745DF8"/>
    <w:rsid w:val="007500C8"/>
    <w:rsid w:val="00756272"/>
    <w:rsid w:val="0075788B"/>
    <w:rsid w:val="00762D38"/>
    <w:rsid w:val="007715C9"/>
    <w:rsid w:val="00771613"/>
    <w:rsid w:val="00774EDD"/>
    <w:rsid w:val="007757EC"/>
    <w:rsid w:val="00776DE9"/>
    <w:rsid w:val="00783E89"/>
    <w:rsid w:val="0079045A"/>
    <w:rsid w:val="00793915"/>
    <w:rsid w:val="007C2253"/>
    <w:rsid w:val="007C6E82"/>
    <w:rsid w:val="007D7911"/>
    <w:rsid w:val="007E1251"/>
    <w:rsid w:val="007E163D"/>
    <w:rsid w:val="007E667A"/>
    <w:rsid w:val="007F28C9"/>
    <w:rsid w:val="007F488E"/>
    <w:rsid w:val="007F51B2"/>
    <w:rsid w:val="008040DD"/>
    <w:rsid w:val="008117E9"/>
    <w:rsid w:val="00821A02"/>
    <w:rsid w:val="00824498"/>
    <w:rsid w:val="00826BD1"/>
    <w:rsid w:val="008360B3"/>
    <w:rsid w:val="00837DC0"/>
    <w:rsid w:val="00840119"/>
    <w:rsid w:val="00854D0B"/>
    <w:rsid w:val="00856A31"/>
    <w:rsid w:val="00860B4E"/>
    <w:rsid w:val="00863769"/>
    <w:rsid w:val="00867B37"/>
    <w:rsid w:val="008754AF"/>
    <w:rsid w:val="008754D0"/>
    <w:rsid w:val="00875D13"/>
    <w:rsid w:val="0088049F"/>
    <w:rsid w:val="00881C4E"/>
    <w:rsid w:val="008855C9"/>
    <w:rsid w:val="00886108"/>
    <w:rsid w:val="00886456"/>
    <w:rsid w:val="008935DF"/>
    <w:rsid w:val="00895AA4"/>
    <w:rsid w:val="00896176"/>
    <w:rsid w:val="008A46E1"/>
    <w:rsid w:val="008A4F43"/>
    <w:rsid w:val="008A6FBA"/>
    <w:rsid w:val="008B2706"/>
    <w:rsid w:val="008B7B17"/>
    <w:rsid w:val="008C185B"/>
    <w:rsid w:val="008C2EAC"/>
    <w:rsid w:val="008D0EE0"/>
    <w:rsid w:val="008D1D38"/>
    <w:rsid w:val="008D5412"/>
    <w:rsid w:val="008E0027"/>
    <w:rsid w:val="008E6067"/>
    <w:rsid w:val="008F1B40"/>
    <w:rsid w:val="008F54E7"/>
    <w:rsid w:val="00903422"/>
    <w:rsid w:val="009055AA"/>
    <w:rsid w:val="009155C4"/>
    <w:rsid w:val="00921392"/>
    <w:rsid w:val="00922D54"/>
    <w:rsid w:val="009254C3"/>
    <w:rsid w:val="00925E06"/>
    <w:rsid w:val="009322C1"/>
    <w:rsid w:val="00932377"/>
    <w:rsid w:val="009342DC"/>
    <w:rsid w:val="00941236"/>
    <w:rsid w:val="00943FD5"/>
    <w:rsid w:val="0094531D"/>
    <w:rsid w:val="00947D5A"/>
    <w:rsid w:val="009532A5"/>
    <w:rsid w:val="009545BD"/>
    <w:rsid w:val="0095624E"/>
    <w:rsid w:val="00964CF0"/>
    <w:rsid w:val="00973D52"/>
    <w:rsid w:val="00977806"/>
    <w:rsid w:val="00982242"/>
    <w:rsid w:val="009868E9"/>
    <w:rsid w:val="009900A3"/>
    <w:rsid w:val="00991A31"/>
    <w:rsid w:val="009A4D8F"/>
    <w:rsid w:val="009C3413"/>
    <w:rsid w:val="009D20CD"/>
    <w:rsid w:val="009E31CC"/>
    <w:rsid w:val="009F0639"/>
    <w:rsid w:val="009F58F6"/>
    <w:rsid w:val="00A03F32"/>
    <w:rsid w:val="00A0441E"/>
    <w:rsid w:val="00A05631"/>
    <w:rsid w:val="00A11E9B"/>
    <w:rsid w:val="00A12128"/>
    <w:rsid w:val="00A22C98"/>
    <w:rsid w:val="00A231E2"/>
    <w:rsid w:val="00A369E3"/>
    <w:rsid w:val="00A36F92"/>
    <w:rsid w:val="00A4463B"/>
    <w:rsid w:val="00A464C0"/>
    <w:rsid w:val="00A57600"/>
    <w:rsid w:val="00A64912"/>
    <w:rsid w:val="00A70A74"/>
    <w:rsid w:val="00A73234"/>
    <w:rsid w:val="00A7453D"/>
    <w:rsid w:val="00A75FE9"/>
    <w:rsid w:val="00A869BA"/>
    <w:rsid w:val="00A9313C"/>
    <w:rsid w:val="00AA0611"/>
    <w:rsid w:val="00AA7654"/>
    <w:rsid w:val="00AB7771"/>
    <w:rsid w:val="00AD2698"/>
    <w:rsid w:val="00AD2B06"/>
    <w:rsid w:val="00AD53CC"/>
    <w:rsid w:val="00AD5641"/>
    <w:rsid w:val="00AD682D"/>
    <w:rsid w:val="00AF06CF"/>
    <w:rsid w:val="00B07CDB"/>
    <w:rsid w:val="00B16A31"/>
    <w:rsid w:val="00B16F17"/>
    <w:rsid w:val="00B17DFD"/>
    <w:rsid w:val="00B21D3C"/>
    <w:rsid w:val="00B25306"/>
    <w:rsid w:val="00B27831"/>
    <w:rsid w:val="00B307F1"/>
    <w:rsid w:val="00B308FE"/>
    <w:rsid w:val="00B33709"/>
    <w:rsid w:val="00B33B3C"/>
    <w:rsid w:val="00B36392"/>
    <w:rsid w:val="00B418CB"/>
    <w:rsid w:val="00B426BB"/>
    <w:rsid w:val="00B47444"/>
    <w:rsid w:val="00B50ADC"/>
    <w:rsid w:val="00B566B1"/>
    <w:rsid w:val="00B60FEB"/>
    <w:rsid w:val="00B63834"/>
    <w:rsid w:val="00B65667"/>
    <w:rsid w:val="00B80199"/>
    <w:rsid w:val="00B81179"/>
    <w:rsid w:val="00B83204"/>
    <w:rsid w:val="00B856E7"/>
    <w:rsid w:val="00BA220B"/>
    <w:rsid w:val="00BA3A57"/>
    <w:rsid w:val="00BB1533"/>
    <w:rsid w:val="00BB4E1A"/>
    <w:rsid w:val="00BC015E"/>
    <w:rsid w:val="00BC6D21"/>
    <w:rsid w:val="00BC76AC"/>
    <w:rsid w:val="00BD0ECB"/>
    <w:rsid w:val="00BE2155"/>
    <w:rsid w:val="00BE719A"/>
    <w:rsid w:val="00BE720A"/>
    <w:rsid w:val="00BF0D73"/>
    <w:rsid w:val="00BF2465"/>
    <w:rsid w:val="00C04ABA"/>
    <w:rsid w:val="00C16619"/>
    <w:rsid w:val="00C24EC9"/>
    <w:rsid w:val="00C25E7F"/>
    <w:rsid w:val="00C2746F"/>
    <w:rsid w:val="00C32091"/>
    <w:rsid w:val="00C323D6"/>
    <w:rsid w:val="00C324A0"/>
    <w:rsid w:val="00C32FB1"/>
    <w:rsid w:val="00C42BF8"/>
    <w:rsid w:val="00C468FF"/>
    <w:rsid w:val="00C50043"/>
    <w:rsid w:val="00C7573B"/>
    <w:rsid w:val="00C760B0"/>
    <w:rsid w:val="00C80537"/>
    <w:rsid w:val="00C91564"/>
    <w:rsid w:val="00C925AD"/>
    <w:rsid w:val="00C943CB"/>
    <w:rsid w:val="00C97A54"/>
    <w:rsid w:val="00CA0C94"/>
    <w:rsid w:val="00CA5B23"/>
    <w:rsid w:val="00CB501D"/>
    <w:rsid w:val="00CB602E"/>
    <w:rsid w:val="00CB7E90"/>
    <w:rsid w:val="00CE051D"/>
    <w:rsid w:val="00CE1335"/>
    <w:rsid w:val="00CE2BF1"/>
    <w:rsid w:val="00CE493D"/>
    <w:rsid w:val="00CF07FA"/>
    <w:rsid w:val="00CF0BB2"/>
    <w:rsid w:val="00CF3EE8"/>
    <w:rsid w:val="00D04B2F"/>
    <w:rsid w:val="00D13441"/>
    <w:rsid w:val="00D150E7"/>
    <w:rsid w:val="00D16D8A"/>
    <w:rsid w:val="00D170A2"/>
    <w:rsid w:val="00D52DC2"/>
    <w:rsid w:val="00D53BCC"/>
    <w:rsid w:val="00D54C9E"/>
    <w:rsid w:val="00D64902"/>
    <w:rsid w:val="00D6537E"/>
    <w:rsid w:val="00D70DFB"/>
    <w:rsid w:val="00D766DF"/>
    <w:rsid w:val="00D7783A"/>
    <w:rsid w:val="00D8206C"/>
    <w:rsid w:val="00D91F10"/>
    <w:rsid w:val="00D97D0D"/>
    <w:rsid w:val="00DA186E"/>
    <w:rsid w:val="00DA273D"/>
    <w:rsid w:val="00DA4116"/>
    <w:rsid w:val="00DB251C"/>
    <w:rsid w:val="00DB4630"/>
    <w:rsid w:val="00DC2AB7"/>
    <w:rsid w:val="00DC4F88"/>
    <w:rsid w:val="00DD40D3"/>
    <w:rsid w:val="00DE107C"/>
    <w:rsid w:val="00DF2388"/>
    <w:rsid w:val="00E05704"/>
    <w:rsid w:val="00E12716"/>
    <w:rsid w:val="00E259F5"/>
    <w:rsid w:val="00E338EF"/>
    <w:rsid w:val="00E34B2A"/>
    <w:rsid w:val="00E370C3"/>
    <w:rsid w:val="00E544BB"/>
    <w:rsid w:val="00E74DC7"/>
    <w:rsid w:val="00E8075A"/>
    <w:rsid w:val="00E940D8"/>
    <w:rsid w:val="00E94D5E"/>
    <w:rsid w:val="00EA4CF4"/>
    <w:rsid w:val="00EA4F6B"/>
    <w:rsid w:val="00EA7100"/>
    <w:rsid w:val="00EA7F9F"/>
    <w:rsid w:val="00EB1274"/>
    <w:rsid w:val="00ED2BB6"/>
    <w:rsid w:val="00ED34E1"/>
    <w:rsid w:val="00ED3B8D"/>
    <w:rsid w:val="00ED6758"/>
    <w:rsid w:val="00EE4969"/>
    <w:rsid w:val="00EE5E36"/>
    <w:rsid w:val="00EF2E3A"/>
    <w:rsid w:val="00EF463B"/>
    <w:rsid w:val="00F02C7C"/>
    <w:rsid w:val="00F06E6F"/>
    <w:rsid w:val="00F072A7"/>
    <w:rsid w:val="00F078DC"/>
    <w:rsid w:val="00F1672C"/>
    <w:rsid w:val="00F32BA8"/>
    <w:rsid w:val="00F32EE0"/>
    <w:rsid w:val="00F349F1"/>
    <w:rsid w:val="00F4350D"/>
    <w:rsid w:val="00F45DCF"/>
    <w:rsid w:val="00F479C4"/>
    <w:rsid w:val="00F55D85"/>
    <w:rsid w:val="00F567F7"/>
    <w:rsid w:val="00F6696E"/>
    <w:rsid w:val="00F73BD6"/>
    <w:rsid w:val="00F75F07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B92E77-5AFA-4BC0-B97B-3102FB553A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08BB04B8588846AA579DF8773BC863" ma:contentTypeVersion="" ma:contentTypeDescription="PDMS Document Site Content Type" ma:contentTypeScope="" ma:versionID="94e99ba9b4ee7a646018c29402bcf87b">
  <xsd:schema xmlns:xsd="http://www.w3.org/2001/XMLSchema" xmlns:xs="http://www.w3.org/2001/XMLSchema" xmlns:p="http://schemas.microsoft.com/office/2006/metadata/properties" xmlns:ns2="35B92E77-5AFA-4BC0-B97B-3102FB553A6D" targetNamespace="http://schemas.microsoft.com/office/2006/metadata/properties" ma:root="true" ma:fieldsID="9c3f6618356b86c81169988b23bce0d1" ns2:_="">
    <xsd:import namespace="35B92E77-5AFA-4BC0-B97B-3102FB553A6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2E77-5AFA-4BC0-B97B-3102FB553A6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FDF7-FD85-4E41-9AD4-8B65F5112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A3977-15F4-4FD6-BB65-BDA052D0F2E6}">
  <ds:schemaRefs>
    <ds:schemaRef ds:uri="http://schemas.openxmlformats.org/package/2006/metadata/core-properties"/>
    <ds:schemaRef ds:uri="http://purl.org/dc/elements/1.1/"/>
    <ds:schemaRef ds:uri="http://purl.org/dc/dcmitype/"/>
    <ds:schemaRef ds:uri="35B92E77-5AFA-4BC0-B97B-3102FB553A6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D96F38-20EA-4869-9551-9C0DD767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2E77-5AFA-4BC0-B97B-3102FB55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FA05F-589E-438D-BECB-7BEEC2A6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1398</Words>
  <Characters>7974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MCEWIN,Natalia</dc:creator>
  <cp:lastModifiedBy>Lobban, Jackie</cp:lastModifiedBy>
  <cp:revision>2</cp:revision>
  <cp:lastPrinted>2018-10-02T05:32:00Z</cp:lastPrinted>
  <dcterms:created xsi:type="dcterms:W3CDTF">2019-03-12T22:46:00Z</dcterms:created>
  <dcterms:modified xsi:type="dcterms:W3CDTF">2019-03-12T22:46:00Z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0x010100266966F133664895A6EE3632470D45F500C608BB04B8588846AA579DF8773BC863</vt:lpwstr>
  </property>
</Properties>
</file>