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6734A" w14:textId="77777777" w:rsidR="00B657DB" w:rsidRPr="004830CB" w:rsidRDefault="00B657DB" w:rsidP="00B657DB">
      <w:pPr>
        <w:jc w:val="center"/>
        <w:rPr>
          <w:rFonts w:asciiTheme="minorHAnsi" w:hAnsiTheme="minorHAnsi"/>
          <w:b/>
          <w:u w:val="single"/>
        </w:rPr>
      </w:pPr>
      <w:bookmarkStart w:id="0" w:name="_GoBack"/>
      <w:bookmarkEnd w:id="0"/>
      <w:r w:rsidRPr="004830CB">
        <w:rPr>
          <w:rFonts w:asciiTheme="minorHAnsi" w:hAnsiTheme="minorHAnsi"/>
          <w:b/>
          <w:u w:val="single"/>
        </w:rPr>
        <w:t>EXPLANATORY STATEMENT</w:t>
      </w:r>
    </w:p>
    <w:p w14:paraId="7C31A79C" w14:textId="77777777" w:rsidR="007E1509" w:rsidRPr="004830CB" w:rsidRDefault="007E1509" w:rsidP="00B657DB">
      <w:pPr>
        <w:jc w:val="center"/>
        <w:rPr>
          <w:rFonts w:asciiTheme="minorHAnsi" w:hAnsiTheme="minorHAnsi"/>
          <w:b/>
          <w:i/>
        </w:rPr>
      </w:pPr>
    </w:p>
    <w:p w14:paraId="17F801B0" w14:textId="77777777" w:rsidR="00B657DB" w:rsidRPr="004830CB" w:rsidRDefault="00B657DB" w:rsidP="00B657DB">
      <w:pPr>
        <w:jc w:val="center"/>
        <w:rPr>
          <w:rFonts w:asciiTheme="minorHAnsi" w:hAnsiTheme="minorHAnsi"/>
          <w:b/>
          <w:i/>
        </w:rPr>
      </w:pPr>
      <w:r w:rsidRPr="004830CB">
        <w:rPr>
          <w:rFonts w:asciiTheme="minorHAnsi" w:hAnsiTheme="minorHAnsi"/>
          <w:b/>
          <w:i/>
        </w:rPr>
        <w:t>Aged Care Act 1997</w:t>
      </w:r>
    </w:p>
    <w:p w14:paraId="206573B6" w14:textId="77777777" w:rsidR="00B657DB" w:rsidRPr="004830CB" w:rsidRDefault="00B657DB" w:rsidP="00B657DB">
      <w:pPr>
        <w:jc w:val="center"/>
        <w:rPr>
          <w:rFonts w:asciiTheme="minorHAnsi" w:hAnsiTheme="minorHAnsi"/>
        </w:rPr>
      </w:pPr>
    </w:p>
    <w:p w14:paraId="6F14DE7D" w14:textId="77777777" w:rsidR="00003743" w:rsidRPr="005050BA" w:rsidRDefault="006A55D1" w:rsidP="005050BA">
      <w:pPr>
        <w:jc w:val="center"/>
        <w:rPr>
          <w:rFonts w:asciiTheme="minorHAnsi" w:hAnsiTheme="minorHAnsi"/>
          <w:b/>
        </w:rPr>
      </w:pPr>
      <w:r>
        <w:rPr>
          <w:rFonts w:asciiTheme="minorHAnsi" w:hAnsiTheme="minorHAnsi"/>
          <w:b/>
          <w:i/>
        </w:rPr>
        <w:t>Aged Care</w:t>
      </w:r>
      <w:r w:rsidR="005050BA" w:rsidRPr="005050BA">
        <w:rPr>
          <w:rFonts w:asciiTheme="minorHAnsi" w:hAnsiTheme="minorHAnsi"/>
          <w:b/>
          <w:i/>
        </w:rPr>
        <w:t xml:space="preserve"> </w:t>
      </w:r>
      <w:r>
        <w:rPr>
          <w:rFonts w:asciiTheme="minorHAnsi" w:hAnsiTheme="minorHAnsi"/>
          <w:b/>
          <w:i/>
        </w:rPr>
        <w:t xml:space="preserve">Legislation </w:t>
      </w:r>
      <w:r w:rsidR="002A4670" w:rsidRPr="005050BA">
        <w:rPr>
          <w:rFonts w:asciiTheme="minorHAnsi" w:hAnsiTheme="minorHAnsi"/>
          <w:b/>
          <w:i/>
        </w:rPr>
        <w:t xml:space="preserve">Amendment </w:t>
      </w:r>
      <w:r w:rsidR="005050BA" w:rsidRPr="005050BA">
        <w:rPr>
          <w:rFonts w:asciiTheme="minorHAnsi" w:hAnsiTheme="minorHAnsi"/>
          <w:b/>
          <w:i/>
        </w:rPr>
        <w:t>(</w:t>
      </w:r>
      <w:r>
        <w:rPr>
          <w:rFonts w:asciiTheme="minorHAnsi" w:hAnsiTheme="minorHAnsi"/>
          <w:b/>
          <w:i/>
        </w:rPr>
        <w:t xml:space="preserve">Comparability of </w:t>
      </w:r>
      <w:r w:rsidR="005050BA" w:rsidRPr="005050BA">
        <w:rPr>
          <w:rFonts w:asciiTheme="minorHAnsi" w:hAnsiTheme="minorHAnsi"/>
          <w:b/>
          <w:i/>
        </w:rPr>
        <w:t>Home Care Pricing</w:t>
      </w:r>
      <w:r>
        <w:rPr>
          <w:rFonts w:asciiTheme="minorHAnsi" w:hAnsiTheme="minorHAnsi"/>
          <w:b/>
          <w:i/>
        </w:rPr>
        <w:t xml:space="preserve"> Information</w:t>
      </w:r>
      <w:r w:rsidR="005050BA" w:rsidRPr="005050BA">
        <w:rPr>
          <w:rFonts w:asciiTheme="minorHAnsi" w:hAnsiTheme="minorHAnsi"/>
          <w:b/>
          <w:i/>
        </w:rPr>
        <w:t>) Principles 201</w:t>
      </w:r>
      <w:r>
        <w:rPr>
          <w:rFonts w:asciiTheme="minorHAnsi" w:hAnsiTheme="minorHAnsi"/>
          <w:b/>
          <w:i/>
        </w:rPr>
        <w:t>9</w:t>
      </w:r>
    </w:p>
    <w:p w14:paraId="0EA8454B" w14:textId="77777777" w:rsidR="005050BA" w:rsidRDefault="005050BA" w:rsidP="002F3AE3">
      <w:pPr>
        <w:rPr>
          <w:rFonts w:asciiTheme="minorHAnsi" w:hAnsiTheme="minorHAnsi"/>
          <w:u w:val="single"/>
        </w:rPr>
      </w:pPr>
    </w:p>
    <w:p w14:paraId="687706AA" w14:textId="77777777" w:rsidR="0089527B" w:rsidRDefault="0089527B" w:rsidP="002F3AE3">
      <w:pPr>
        <w:rPr>
          <w:rFonts w:asciiTheme="minorHAnsi" w:hAnsiTheme="minorHAnsi"/>
          <w:u w:val="single"/>
        </w:rPr>
      </w:pPr>
      <w:r w:rsidRPr="00FE3B09">
        <w:rPr>
          <w:rFonts w:asciiTheme="minorHAnsi" w:hAnsiTheme="minorHAnsi"/>
          <w:u w:val="single"/>
        </w:rPr>
        <w:t>Authority</w:t>
      </w:r>
    </w:p>
    <w:p w14:paraId="39479F58" w14:textId="77777777" w:rsidR="005050BA" w:rsidRPr="00FE3B09" w:rsidRDefault="005050BA" w:rsidP="002F3AE3">
      <w:pPr>
        <w:rPr>
          <w:rFonts w:asciiTheme="minorHAnsi" w:hAnsiTheme="minorHAnsi"/>
          <w:u w:val="single"/>
        </w:rPr>
      </w:pPr>
    </w:p>
    <w:p w14:paraId="0BB8C8EA" w14:textId="5F133676" w:rsidR="007E1509" w:rsidRDefault="007E1509" w:rsidP="0089527B">
      <w:pPr>
        <w:rPr>
          <w:rFonts w:asciiTheme="minorHAnsi" w:hAnsiTheme="minorHAnsi"/>
        </w:rPr>
      </w:pPr>
      <w:r w:rsidRPr="004830CB">
        <w:rPr>
          <w:rFonts w:asciiTheme="minorHAnsi" w:hAnsiTheme="minorHAnsi"/>
        </w:rPr>
        <w:t xml:space="preserve">Section 96-1 of the </w:t>
      </w:r>
      <w:r w:rsidRPr="004830CB">
        <w:rPr>
          <w:rFonts w:asciiTheme="minorHAnsi" w:hAnsiTheme="minorHAnsi"/>
          <w:i/>
        </w:rPr>
        <w:t>Aged Care Act 1997</w:t>
      </w:r>
      <w:r w:rsidRPr="004830CB">
        <w:rPr>
          <w:rFonts w:asciiTheme="minorHAnsi" w:hAnsiTheme="minorHAnsi"/>
        </w:rPr>
        <w:t xml:space="preserve"> (the Act) provi</w:t>
      </w:r>
      <w:r w:rsidR="00536722">
        <w:rPr>
          <w:rFonts w:asciiTheme="minorHAnsi" w:hAnsiTheme="minorHAnsi"/>
        </w:rPr>
        <w:t>des that the Minister may</w:t>
      </w:r>
      <w:r w:rsidR="00CC4375">
        <w:rPr>
          <w:rFonts w:asciiTheme="minorHAnsi" w:hAnsiTheme="minorHAnsi"/>
        </w:rPr>
        <w:t>, by legislative instrument,</w:t>
      </w:r>
      <w:r w:rsidR="003351FF">
        <w:rPr>
          <w:rFonts w:asciiTheme="minorHAnsi" w:hAnsiTheme="minorHAnsi"/>
        </w:rPr>
        <w:t xml:space="preserve"> </w:t>
      </w:r>
      <w:r w:rsidR="00536722">
        <w:rPr>
          <w:rFonts w:asciiTheme="minorHAnsi" w:hAnsiTheme="minorHAnsi"/>
        </w:rPr>
        <w:t>make P</w:t>
      </w:r>
      <w:r w:rsidRPr="004830CB">
        <w:rPr>
          <w:rFonts w:asciiTheme="minorHAnsi" w:hAnsiTheme="minorHAnsi"/>
        </w:rPr>
        <w:t>rinciples providing for matters required or permitted</w:t>
      </w:r>
      <w:r w:rsidR="00585C0B">
        <w:rPr>
          <w:rFonts w:asciiTheme="minorHAnsi" w:hAnsiTheme="minorHAnsi"/>
        </w:rPr>
        <w:t xml:space="preserve"> under</w:t>
      </w:r>
      <w:r w:rsidRPr="004830CB">
        <w:rPr>
          <w:rFonts w:asciiTheme="minorHAnsi" w:hAnsiTheme="minorHAnsi"/>
        </w:rPr>
        <w:t xml:space="preserve">, or necessary or convenient to </w:t>
      </w:r>
      <w:r w:rsidR="00585C0B">
        <w:rPr>
          <w:rFonts w:asciiTheme="minorHAnsi" w:hAnsiTheme="minorHAnsi"/>
        </w:rPr>
        <w:t xml:space="preserve">be provided to carry out or </w:t>
      </w:r>
      <w:r w:rsidRPr="004830CB">
        <w:rPr>
          <w:rFonts w:asciiTheme="minorHAnsi" w:hAnsiTheme="minorHAnsi"/>
        </w:rPr>
        <w:t>give effect to</w:t>
      </w:r>
      <w:r w:rsidR="00585C0B">
        <w:rPr>
          <w:rFonts w:asciiTheme="minorHAnsi" w:hAnsiTheme="minorHAnsi"/>
        </w:rPr>
        <w:t>,</w:t>
      </w:r>
      <w:r w:rsidRPr="004830CB">
        <w:rPr>
          <w:rFonts w:asciiTheme="minorHAnsi" w:hAnsiTheme="minorHAnsi"/>
        </w:rPr>
        <w:t xml:space="preserve"> </w:t>
      </w:r>
      <w:r w:rsidR="00CC4375">
        <w:rPr>
          <w:rFonts w:asciiTheme="minorHAnsi" w:hAnsiTheme="minorHAnsi"/>
        </w:rPr>
        <w:t xml:space="preserve">specified parts of </w:t>
      </w:r>
      <w:r w:rsidRPr="004830CB">
        <w:rPr>
          <w:rFonts w:asciiTheme="minorHAnsi" w:hAnsiTheme="minorHAnsi"/>
        </w:rPr>
        <w:t>the Act.</w:t>
      </w:r>
      <w:r w:rsidR="000D653C">
        <w:rPr>
          <w:rFonts w:asciiTheme="minorHAnsi" w:hAnsiTheme="minorHAnsi"/>
        </w:rPr>
        <w:t xml:space="preserve"> </w:t>
      </w:r>
    </w:p>
    <w:p w14:paraId="4B007998" w14:textId="0BF78553" w:rsidR="00702DBD" w:rsidRDefault="00702DBD" w:rsidP="0089527B">
      <w:pPr>
        <w:rPr>
          <w:rFonts w:asciiTheme="minorHAnsi" w:hAnsiTheme="minorHAnsi"/>
        </w:rPr>
      </w:pPr>
    </w:p>
    <w:p w14:paraId="1FD7E152" w14:textId="20B5F380" w:rsidR="00464239" w:rsidRDefault="00BD71BB" w:rsidP="00464239">
      <w:pPr>
        <w:rPr>
          <w:rFonts w:asciiTheme="minorHAnsi" w:hAnsiTheme="minorHAnsi"/>
        </w:rPr>
      </w:pPr>
      <w:r>
        <w:rPr>
          <w:rFonts w:asciiTheme="minorHAnsi" w:hAnsiTheme="minorHAnsi"/>
        </w:rPr>
        <w:t>T</w:t>
      </w:r>
      <w:r w:rsidR="00464239" w:rsidRPr="00883BBC">
        <w:rPr>
          <w:rFonts w:asciiTheme="minorHAnsi" w:hAnsiTheme="minorHAnsi"/>
        </w:rPr>
        <w:t xml:space="preserve">he power in section 96-1 of the Act to make Principles is relied on, in conjunction with subsection 33(3) of the </w:t>
      </w:r>
      <w:r w:rsidR="00464239" w:rsidRPr="00585C0B">
        <w:rPr>
          <w:rFonts w:asciiTheme="minorHAnsi" w:hAnsiTheme="minorHAnsi"/>
          <w:i/>
        </w:rPr>
        <w:t>Acts Interpretation Act</w:t>
      </w:r>
      <w:r w:rsidR="00585C0B" w:rsidRPr="00585C0B">
        <w:rPr>
          <w:rFonts w:asciiTheme="minorHAnsi" w:hAnsiTheme="minorHAnsi"/>
          <w:i/>
        </w:rPr>
        <w:t xml:space="preserve"> 1901</w:t>
      </w:r>
      <w:r w:rsidR="00464239" w:rsidRPr="00D033E7">
        <w:rPr>
          <w:rFonts w:asciiTheme="minorHAnsi" w:hAnsiTheme="minorHAnsi"/>
        </w:rPr>
        <w:t>,</w:t>
      </w:r>
      <w:r w:rsidR="00464239" w:rsidRPr="00883BBC">
        <w:rPr>
          <w:rFonts w:asciiTheme="minorHAnsi" w:hAnsiTheme="minorHAnsi"/>
        </w:rPr>
        <w:t xml:space="preserve"> to vary the </w:t>
      </w:r>
      <w:r w:rsidR="00464239" w:rsidRPr="00883BBC">
        <w:rPr>
          <w:rFonts w:asciiTheme="minorHAnsi" w:hAnsiTheme="minorHAnsi"/>
          <w:i/>
        </w:rPr>
        <w:t>Information Principles 2014</w:t>
      </w:r>
      <w:r w:rsidR="00464239">
        <w:rPr>
          <w:rFonts w:asciiTheme="minorHAnsi" w:hAnsiTheme="minorHAnsi"/>
        </w:rPr>
        <w:t xml:space="preserve">, the </w:t>
      </w:r>
      <w:r w:rsidR="00464239" w:rsidRPr="00883BBC">
        <w:rPr>
          <w:rFonts w:asciiTheme="minorHAnsi" w:hAnsiTheme="minorHAnsi"/>
          <w:i/>
        </w:rPr>
        <w:t>Quality of Care Principles 2014</w:t>
      </w:r>
      <w:r w:rsidR="00464239">
        <w:rPr>
          <w:rFonts w:asciiTheme="minorHAnsi" w:hAnsiTheme="minorHAnsi"/>
        </w:rPr>
        <w:t xml:space="preserve">, the </w:t>
      </w:r>
      <w:r w:rsidR="00464239" w:rsidRPr="00883BBC">
        <w:rPr>
          <w:rFonts w:asciiTheme="minorHAnsi" w:hAnsiTheme="minorHAnsi"/>
          <w:i/>
        </w:rPr>
        <w:t>User Rights Principles 2014</w:t>
      </w:r>
      <w:r w:rsidR="00464239">
        <w:rPr>
          <w:rFonts w:asciiTheme="minorHAnsi" w:hAnsiTheme="minorHAnsi"/>
        </w:rPr>
        <w:t xml:space="preserve">, and the </w:t>
      </w:r>
      <w:r w:rsidR="00464239" w:rsidRPr="00883BBC">
        <w:rPr>
          <w:rFonts w:asciiTheme="minorHAnsi" w:hAnsiTheme="minorHAnsi"/>
          <w:i/>
        </w:rPr>
        <w:t>Sanctions Principles 2014</w:t>
      </w:r>
      <w:r w:rsidR="00464239" w:rsidRPr="00883BBC">
        <w:rPr>
          <w:rFonts w:asciiTheme="minorHAnsi" w:hAnsiTheme="minorHAnsi"/>
        </w:rPr>
        <w:t>.</w:t>
      </w:r>
    </w:p>
    <w:p w14:paraId="31C27E5F" w14:textId="77777777" w:rsidR="00464239" w:rsidRDefault="00464239" w:rsidP="0089527B">
      <w:pPr>
        <w:rPr>
          <w:rFonts w:asciiTheme="minorHAnsi" w:hAnsiTheme="minorHAnsi"/>
        </w:rPr>
      </w:pPr>
    </w:p>
    <w:p w14:paraId="6C45AC16" w14:textId="77777777" w:rsidR="0089527B" w:rsidRDefault="0089527B" w:rsidP="0089527B">
      <w:pPr>
        <w:rPr>
          <w:rFonts w:asciiTheme="minorHAnsi" w:hAnsiTheme="minorHAnsi"/>
          <w:u w:val="single"/>
        </w:rPr>
      </w:pPr>
      <w:r w:rsidRPr="00FE3B09">
        <w:rPr>
          <w:rFonts w:asciiTheme="minorHAnsi" w:hAnsiTheme="minorHAnsi"/>
          <w:u w:val="single"/>
        </w:rPr>
        <w:t>Purpose</w:t>
      </w:r>
    </w:p>
    <w:p w14:paraId="47E7A919" w14:textId="77777777" w:rsidR="005050BA" w:rsidRPr="00FE3B09" w:rsidRDefault="005050BA" w:rsidP="0089527B">
      <w:pPr>
        <w:rPr>
          <w:rFonts w:asciiTheme="minorHAnsi" w:hAnsiTheme="minorHAnsi"/>
          <w:u w:val="single"/>
        </w:rPr>
      </w:pPr>
    </w:p>
    <w:p w14:paraId="1D4F0D82" w14:textId="3D732449" w:rsidR="004F2598" w:rsidRDefault="00B20A14" w:rsidP="004F2598">
      <w:pPr>
        <w:rPr>
          <w:rFonts w:asciiTheme="minorHAnsi" w:hAnsiTheme="minorHAnsi"/>
        </w:rPr>
      </w:pPr>
      <w:r w:rsidRPr="004830CB">
        <w:rPr>
          <w:rFonts w:asciiTheme="minorHAnsi" w:hAnsiTheme="minorHAnsi"/>
        </w:rPr>
        <w:t xml:space="preserve">The purpose of the </w:t>
      </w:r>
      <w:r w:rsidR="00086F75" w:rsidRPr="00086F75">
        <w:rPr>
          <w:rFonts w:asciiTheme="minorHAnsi" w:hAnsiTheme="minorHAnsi"/>
          <w:i/>
        </w:rPr>
        <w:t>Aged Care Legislation Amendment (Comparability of Home Care Pricing Information) Principles 2019</w:t>
      </w:r>
      <w:r w:rsidR="00086F75">
        <w:rPr>
          <w:rFonts w:asciiTheme="minorHAnsi" w:hAnsiTheme="minorHAnsi"/>
          <w:i/>
        </w:rPr>
        <w:t xml:space="preserve"> </w:t>
      </w:r>
      <w:r w:rsidRPr="004830CB">
        <w:rPr>
          <w:rFonts w:asciiTheme="minorHAnsi" w:hAnsiTheme="minorHAnsi"/>
        </w:rPr>
        <w:t xml:space="preserve">is to </w:t>
      </w:r>
      <w:r w:rsidR="000E1051">
        <w:rPr>
          <w:rFonts w:asciiTheme="minorHAnsi" w:hAnsiTheme="minorHAnsi"/>
        </w:rPr>
        <w:t>introduce measures to better inform current and prospective home care rec</w:t>
      </w:r>
      <w:r w:rsidR="004F2598">
        <w:rPr>
          <w:rFonts w:asciiTheme="minorHAnsi" w:hAnsiTheme="minorHAnsi"/>
        </w:rPr>
        <w:t>ipients</w:t>
      </w:r>
      <w:r w:rsidR="00421407">
        <w:rPr>
          <w:rFonts w:asciiTheme="minorHAnsi" w:hAnsiTheme="minorHAnsi"/>
        </w:rPr>
        <w:t xml:space="preserve"> </w:t>
      </w:r>
      <w:r w:rsidR="00585C0B">
        <w:rPr>
          <w:rFonts w:asciiTheme="minorHAnsi" w:hAnsiTheme="minorHAnsi"/>
        </w:rPr>
        <w:t xml:space="preserve">by facilitating comparability of </w:t>
      </w:r>
      <w:r w:rsidR="004F2598">
        <w:rPr>
          <w:rFonts w:asciiTheme="minorHAnsi" w:hAnsiTheme="minorHAnsi"/>
        </w:rPr>
        <w:t xml:space="preserve">pricing information of approved providers of home care. </w:t>
      </w:r>
    </w:p>
    <w:p w14:paraId="7CC5FD81" w14:textId="77777777" w:rsidR="004F2598" w:rsidRDefault="004F2598" w:rsidP="004F2598">
      <w:pPr>
        <w:rPr>
          <w:rFonts w:asciiTheme="minorHAnsi" w:hAnsiTheme="minorHAnsi"/>
        </w:rPr>
      </w:pPr>
    </w:p>
    <w:p w14:paraId="0B9CFACF" w14:textId="1651D122" w:rsidR="00D36586" w:rsidRPr="004830CB" w:rsidRDefault="00DA3B48" w:rsidP="00D36586">
      <w:pPr>
        <w:rPr>
          <w:rFonts w:asciiTheme="minorHAnsi" w:hAnsiTheme="minorHAnsi"/>
        </w:rPr>
      </w:pPr>
      <w:r w:rsidRPr="007F4C8A">
        <w:rPr>
          <w:rFonts w:asciiTheme="minorHAnsi" w:hAnsiTheme="minorHAnsi"/>
        </w:rPr>
        <w:t xml:space="preserve">Improving the comparability of home care pricing information will </w:t>
      </w:r>
      <w:r w:rsidR="00585C0B">
        <w:rPr>
          <w:rFonts w:asciiTheme="minorHAnsi" w:hAnsiTheme="minorHAnsi"/>
        </w:rPr>
        <w:t>assist</w:t>
      </w:r>
      <w:r w:rsidR="00585C0B" w:rsidRPr="007F4C8A">
        <w:rPr>
          <w:rFonts w:asciiTheme="minorHAnsi" w:hAnsiTheme="minorHAnsi"/>
        </w:rPr>
        <w:t xml:space="preserve"> </w:t>
      </w:r>
      <w:r>
        <w:rPr>
          <w:rFonts w:asciiTheme="minorHAnsi" w:hAnsiTheme="minorHAnsi"/>
        </w:rPr>
        <w:t>current and prospective care recipients</w:t>
      </w:r>
      <w:r w:rsidRPr="007F4C8A">
        <w:rPr>
          <w:rFonts w:asciiTheme="minorHAnsi" w:hAnsiTheme="minorHAnsi"/>
        </w:rPr>
        <w:t xml:space="preserve"> to make a</w:t>
      </w:r>
      <w:r w:rsidR="002E43A6">
        <w:rPr>
          <w:rFonts w:asciiTheme="minorHAnsi" w:hAnsiTheme="minorHAnsi"/>
        </w:rPr>
        <w:t xml:space="preserve"> more</w:t>
      </w:r>
      <w:r w:rsidRPr="007F4C8A">
        <w:rPr>
          <w:rFonts w:asciiTheme="minorHAnsi" w:hAnsiTheme="minorHAnsi"/>
        </w:rPr>
        <w:t xml:space="preserve"> informed decision about which </w:t>
      </w:r>
      <w:r w:rsidR="00421407">
        <w:rPr>
          <w:rFonts w:asciiTheme="minorHAnsi" w:hAnsiTheme="minorHAnsi"/>
        </w:rPr>
        <w:t>approved</w:t>
      </w:r>
      <w:r w:rsidRPr="007F4C8A">
        <w:rPr>
          <w:rFonts w:asciiTheme="minorHAnsi" w:hAnsiTheme="minorHAnsi"/>
        </w:rPr>
        <w:t xml:space="preserve"> provider </w:t>
      </w:r>
      <w:r w:rsidR="00421407">
        <w:rPr>
          <w:rFonts w:asciiTheme="minorHAnsi" w:hAnsiTheme="minorHAnsi"/>
        </w:rPr>
        <w:t xml:space="preserve">of home care </w:t>
      </w:r>
      <w:r w:rsidRPr="007F4C8A">
        <w:rPr>
          <w:rFonts w:asciiTheme="minorHAnsi" w:hAnsiTheme="minorHAnsi"/>
        </w:rPr>
        <w:t xml:space="preserve">is best placed to deliver care. </w:t>
      </w:r>
      <w:r w:rsidR="00D36586">
        <w:rPr>
          <w:rFonts w:asciiTheme="minorHAnsi" w:hAnsiTheme="minorHAnsi"/>
        </w:rPr>
        <w:t xml:space="preserve">This decision </w:t>
      </w:r>
      <w:r w:rsidR="00585C0B">
        <w:rPr>
          <w:rFonts w:asciiTheme="minorHAnsi" w:hAnsiTheme="minorHAnsi"/>
        </w:rPr>
        <w:t>may be made</w:t>
      </w:r>
      <w:r w:rsidR="00D36586">
        <w:rPr>
          <w:rFonts w:asciiTheme="minorHAnsi" w:hAnsiTheme="minorHAnsi"/>
        </w:rPr>
        <w:t xml:space="preserve"> before entering home care, or when a care recipient is deciding to change their approved provider of home care. </w:t>
      </w:r>
    </w:p>
    <w:p w14:paraId="654698E0" w14:textId="77777777" w:rsidR="00BD71BB" w:rsidRPr="007F4C8A" w:rsidRDefault="00BD71BB" w:rsidP="00DA3B48">
      <w:pPr>
        <w:rPr>
          <w:rFonts w:asciiTheme="minorHAnsi" w:hAnsiTheme="minorHAnsi"/>
        </w:rPr>
      </w:pPr>
    </w:p>
    <w:p w14:paraId="4B5D221F" w14:textId="77777777" w:rsidR="0089527B" w:rsidRDefault="0089527B" w:rsidP="0089527B">
      <w:pPr>
        <w:rPr>
          <w:rFonts w:asciiTheme="minorHAnsi" w:hAnsiTheme="minorHAnsi"/>
          <w:u w:val="single"/>
        </w:rPr>
      </w:pPr>
      <w:r w:rsidRPr="00FE3B09">
        <w:rPr>
          <w:rFonts w:asciiTheme="minorHAnsi" w:hAnsiTheme="minorHAnsi"/>
          <w:u w:val="single"/>
        </w:rPr>
        <w:t>Background</w:t>
      </w:r>
    </w:p>
    <w:p w14:paraId="4EF2D235" w14:textId="77777777" w:rsidR="005050BA" w:rsidRPr="00FE3B09" w:rsidRDefault="005050BA" w:rsidP="0089527B">
      <w:pPr>
        <w:rPr>
          <w:rFonts w:asciiTheme="minorHAnsi" w:hAnsiTheme="minorHAnsi"/>
          <w:u w:val="single"/>
        </w:rPr>
      </w:pPr>
    </w:p>
    <w:p w14:paraId="1B914ACE" w14:textId="5BD0C4AA" w:rsidR="003D2664" w:rsidRDefault="00BD71BB" w:rsidP="007F4C8A">
      <w:pPr>
        <w:rPr>
          <w:rFonts w:asciiTheme="minorHAnsi" w:hAnsiTheme="minorHAnsi"/>
        </w:rPr>
      </w:pPr>
      <w:r>
        <w:rPr>
          <w:rFonts w:asciiTheme="minorHAnsi" w:hAnsiTheme="minorHAnsi"/>
        </w:rPr>
        <w:t xml:space="preserve">This instrument is </w:t>
      </w:r>
      <w:r w:rsidR="005607EB">
        <w:rPr>
          <w:rFonts w:asciiTheme="minorHAnsi" w:hAnsiTheme="minorHAnsi"/>
        </w:rPr>
        <w:t>part of</w:t>
      </w:r>
      <w:r>
        <w:rPr>
          <w:rFonts w:asciiTheme="minorHAnsi" w:hAnsiTheme="minorHAnsi"/>
        </w:rPr>
        <w:t xml:space="preserve"> a phased approach to </w:t>
      </w:r>
      <w:r w:rsidR="009917AA">
        <w:rPr>
          <w:rFonts w:asciiTheme="minorHAnsi" w:hAnsiTheme="minorHAnsi"/>
        </w:rPr>
        <w:t>improve the transparency and comparability of home care pricing information</w:t>
      </w:r>
      <w:r>
        <w:rPr>
          <w:rFonts w:asciiTheme="minorHAnsi" w:hAnsiTheme="minorHAnsi"/>
        </w:rPr>
        <w:t xml:space="preserve">, and to address the high administration costs being charged by some </w:t>
      </w:r>
      <w:r w:rsidR="00585C0B">
        <w:rPr>
          <w:rFonts w:asciiTheme="minorHAnsi" w:hAnsiTheme="minorHAnsi"/>
        </w:rPr>
        <w:t xml:space="preserve">approved providers of </w:t>
      </w:r>
      <w:r>
        <w:rPr>
          <w:rFonts w:asciiTheme="minorHAnsi" w:hAnsiTheme="minorHAnsi"/>
        </w:rPr>
        <w:t>home care</w:t>
      </w:r>
      <w:r w:rsidR="009917AA">
        <w:rPr>
          <w:rFonts w:asciiTheme="minorHAnsi" w:hAnsiTheme="minorHAnsi"/>
        </w:rPr>
        <w:t xml:space="preserve">. </w:t>
      </w:r>
    </w:p>
    <w:p w14:paraId="4B4B4C03" w14:textId="77777777" w:rsidR="00585C0B" w:rsidRDefault="00585C0B" w:rsidP="007F4C8A">
      <w:pPr>
        <w:rPr>
          <w:rFonts w:asciiTheme="minorHAnsi" w:hAnsiTheme="minorHAnsi"/>
        </w:rPr>
      </w:pPr>
    </w:p>
    <w:p w14:paraId="6A3120E1" w14:textId="73159A40" w:rsidR="00585C0B" w:rsidRDefault="00585C0B" w:rsidP="00585C0B">
      <w:pPr>
        <w:rPr>
          <w:rFonts w:asciiTheme="minorHAnsi" w:hAnsiTheme="minorHAnsi"/>
        </w:rPr>
      </w:pPr>
      <w:r w:rsidRPr="004830CB">
        <w:rPr>
          <w:rFonts w:asciiTheme="minorHAnsi" w:hAnsiTheme="minorHAnsi"/>
        </w:rPr>
        <w:t xml:space="preserve">This </w:t>
      </w:r>
      <w:r>
        <w:rPr>
          <w:rFonts w:asciiTheme="minorHAnsi" w:hAnsiTheme="minorHAnsi"/>
        </w:rPr>
        <w:t xml:space="preserve">lack of transparency and comparability </w:t>
      </w:r>
      <w:r w:rsidRPr="004830CB">
        <w:rPr>
          <w:rFonts w:asciiTheme="minorHAnsi" w:hAnsiTheme="minorHAnsi"/>
        </w:rPr>
        <w:t>directly contradicts the policy intent of the Increasing Choice in Home Care reforms</w:t>
      </w:r>
      <w:r>
        <w:rPr>
          <w:rFonts w:asciiTheme="minorHAnsi" w:hAnsiTheme="minorHAnsi"/>
        </w:rPr>
        <w:t xml:space="preserve">, </w:t>
      </w:r>
      <w:r w:rsidRPr="004830CB">
        <w:rPr>
          <w:rFonts w:asciiTheme="minorHAnsi" w:hAnsiTheme="minorHAnsi"/>
        </w:rPr>
        <w:t xml:space="preserve">implemented on 27 February 2017 through the </w:t>
      </w:r>
      <w:r w:rsidRPr="004830CB">
        <w:rPr>
          <w:rFonts w:asciiTheme="minorHAnsi" w:hAnsiTheme="minorHAnsi"/>
          <w:i/>
        </w:rPr>
        <w:t>Aged Care Legislation Amendment (Increasing Consumer Choice) Act 2016</w:t>
      </w:r>
      <w:r w:rsidRPr="004830CB">
        <w:rPr>
          <w:rFonts w:asciiTheme="minorHAnsi" w:hAnsiTheme="minorHAnsi"/>
        </w:rPr>
        <w:t xml:space="preserve">. These reforms aimed to facilitate and support greater consumer choice about home care services. </w:t>
      </w:r>
    </w:p>
    <w:p w14:paraId="4E14CD6E" w14:textId="77777777" w:rsidR="00BD71BB" w:rsidRDefault="00BD71BB" w:rsidP="007F4C8A">
      <w:pPr>
        <w:rPr>
          <w:rFonts w:asciiTheme="minorHAnsi" w:hAnsiTheme="minorHAnsi"/>
        </w:rPr>
      </w:pPr>
    </w:p>
    <w:p w14:paraId="7B759CDC" w14:textId="017BF7DB" w:rsidR="00D033E7" w:rsidRDefault="005607EB" w:rsidP="00585C0B">
      <w:pPr>
        <w:rPr>
          <w:rFonts w:asciiTheme="minorHAnsi" w:hAnsiTheme="minorHAnsi"/>
        </w:rPr>
      </w:pPr>
      <w:r>
        <w:rPr>
          <w:rFonts w:asciiTheme="minorHAnsi" w:hAnsiTheme="minorHAnsi"/>
        </w:rPr>
        <w:t>T</w:t>
      </w:r>
      <w:r w:rsidR="00585C0B">
        <w:rPr>
          <w:rFonts w:asciiTheme="minorHAnsi" w:hAnsiTheme="minorHAnsi"/>
        </w:rPr>
        <w:t xml:space="preserve">o give effect to this policy intent, </w:t>
      </w:r>
      <w:r w:rsidR="00D033E7">
        <w:rPr>
          <w:rFonts w:asciiTheme="minorHAnsi" w:hAnsiTheme="minorHAnsi"/>
        </w:rPr>
        <w:t>t</w:t>
      </w:r>
      <w:r w:rsidR="00B92F14">
        <w:rPr>
          <w:rFonts w:asciiTheme="minorHAnsi" w:hAnsiTheme="minorHAnsi"/>
        </w:rPr>
        <w:t xml:space="preserve">he </w:t>
      </w:r>
      <w:r w:rsidR="00582CDA" w:rsidRPr="00DA3B48">
        <w:rPr>
          <w:rFonts w:asciiTheme="minorHAnsi" w:hAnsiTheme="minorHAnsi"/>
          <w:i/>
        </w:rPr>
        <w:t xml:space="preserve">User Rights </w:t>
      </w:r>
      <w:r w:rsidR="00B92F14">
        <w:rPr>
          <w:rFonts w:asciiTheme="minorHAnsi" w:hAnsiTheme="minorHAnsi"/>
          <w:i/>
        </w:rPr>
        <w:t xml:space="preserve">Principles </w:t>
      </w:r>
      <w:r w:rsidR="00B92F14" w:rsidRPr="00D033E7">
        <w:rPr>
          <w:rFonts w:asciiTheme="minorHAnsi" w:hAnsiTheme="minorHAnsi"/>
          <w:i/>
        </w:rPr>
        <w:t>2014</w:t>
      </w:r>
      <w:r w:rsidR="00D166D2">
        <w:rPr>
          <w:rFonts w:asciiTheme="minorHAnsi" w:hAnsiTheme="minorHAnsi"/>
        </w:rPr>
        <w:t xml:space="preserve"> </w:t>
      </w:r>
      <w:r>
        <w:rPr>
          <w:rFonts w:asciiTheme="minorHAnsi" w:hAnsiTheme="minorHAnsi"/>
        </w:rPr>
        <w:t xml:space="preserve">were amended in </w:t>
      </w:r>
      <w:r w:rsidR="00DC1904">
        <w:rPr>
          <w:rFonts w:asciiTheme="minorHAnsi" w:hAnsiTheme="minorHAnsi"/>
        </w:rPr>
        <w:t>September 2018</w:t>
      </w:r>
      <w:r>
        <w:rPr>
          <w:rFonts w:asciiTheme="minorHAnsi" w:hAnsiTheme="minorHAnsi"/>
        </w:rPr>
        <w:t xml:space="preserve"> </w:t>
      </w:r>
      <w:r w:rsidR="003D2664">
        <w:rPr>
          <w:rFonts w:asciiTheme="minorHAnsi" w:hAnsiTheme="minorHAnsi"/>
        </w:rPr>
        <w:t xml:space="preserve">to require </w:t>
      </w:r>
      <w:r w:rsidR="00DA3B48">
        <w:rPr>
          <w:rFonts w:asciiTheme="minorHAnsi" w:hAnsiTheme="minorHAnsi"/>
        </w:rPr>
        <w:t xml:space="preserve">approved providers of </w:t>
      </w:r>
      <w:r w:rsidR="007F4C8A" w:rsidRPr="007F4C8A">
        <w:rPr>
          <w:rFonts w:asciiTheme="minorHAnsi" w:hAnsiTheme="minorHAnsi"/>
        </w:rPr>
        <w:t xml:space="preserve">home care to </w:t>
      </w:r>
      <w:r w:rsidR="00DA3B48">
        <w:rPr>
          <w:rFonts w:asciiTheme="minorHAnsi" w:hAnsiTheme="minorHAnsi"/>
        </w:rPr>
        <w:t xml:space="preserve">provide </w:t>
      </w:r>
      <w:r w:rsidR="00585C0B">
        <w:rPr>
          <w:rFonts w:asciiTheme="minorHAnsi" w:hAnsiTheme="minorHAnsi"/>
        </w:rPr>
        <w:t xml:space="preserve">to </w:t>
      </w:r>
      <w:r w:rsidR="00DA3B48">
        <w:rPr>
          <w:rFonts w:asciiTheme="minorHAnsi" w:hAnsiTheme="minorHAnsi"/>
        </w:rPr>
        <w:t xml:space="preserve">the Secretary a written notice of their current </w:t>
      </w:r>
      <w:r w:rsidR="007F4C8A" w:rsidRPr="007F4C8A">
        <w:rPr>
          <w:rFonts w:asciiTheme="minorHAnsi" w:hAnsiTheme="minorHAnsi"/>
        </w:rPr>
        <w:t xml:space="preserve">pricing </w:t>
      </w:r>
      <w:r w:rsidR="00DA3B48">
        <w:rPr>
          <w:rFonts w:asciiTheme="minorHAnsi" w:hAnsiTheme="minorHAnsi"/>
        </w:rPr>
        <w:t>information</w:t>
      </w:r>
      <w:r w:rsidR="00582CDA">
        <w:rPr>
          <w:rFonts w:asciiTheme="minorHAnsi" w:hAnsiTheme="minorHAnsi"/>
        </w:rPr>
        <w:t xml:space="preserve"> by 30</w:t>
      </w:r>
      <w:r w:rsidR="001105EA">
        <w:rPr>
          <w:rFonts w:asciiTheme="minorHAnsi" w:hAnsiTheme="minorHAnsi"/>
        </w:rPr>
        <w:t> </w:t>
      </w:r>
      <w:r w:rsidR="00582CDA">
        <w:rPr>
          <w:rFonts w:asciiTheme="minorHAnsi" w:hAnsiTheme="minorHAnsi"/>
        </w:rPr>
        <w:t>November</w:t>
      </w:r>
      <w:r>
        <w:rPr>
          <w:rFonts w:asciiTheme="minorHAnsi" w:hAnsiTheme="minorHAnsi"/>
        </w:rPr>
        <w:t> </w:t>
      </w:r>
      <w:r w:rsidR="00582CDA">
        <w:rPr>
          <w:rFonts w:asciiTheme="minorHAnsi" w:hAnsiTheme="minorHAnsi"/>
        </w:rPr>
        <w:t>2018</w:t>
      </w:r>
      <w:r w:rsidR="0078248B">
        <w:rPr>
          <w:rFonts w:asciiTheme="minorHAnsi" w:hAnsiTheme="minorHAnsi"/>
        </w:rPr>
        <w:t xml:space="preserve">. </w:t>
      </w:r>
    </w:p>
    <w:p w14:paraId="6753DAD1" w14:textId="09EE8428" w:rsidR="00585C0B" w:rsidRDefault="00200A64" w:rsidP="00585C0B">
      <w:pPr>
        <w:rPr>
          <w:rFonts w:asciiTheme="minorHAnsi" w:hAnsiTheme="minorHAnsi"/>
        </w:rPr>
      </w:pPr>
      <w:r>
        <w:rPr>
          <w:rFonts w:asciiTheme="minorHAnsi" w:hAnsiTheme="minorHAnsi"/>
        </w:rPr>
        <w:lastRenderedPageBreak/>
        <w:t>However, t</w:t>
      </w:r>
      <w:r w:rsidR="007F4C8A" w:rsidRPr="007F4C8A">
        <w:rPr>
          <w:rFonts w:asciiTheme="minorHAnsi" w:hAnsiTheme="minorHAnsi"/>
        </w:rPr>
        <w:t>he</w:t>
      </w:r>
      <w:r w:rsidR="00585C0B">
        <w:rPr>
          <w:rFonts w:asciiTheme="minorHAnsi" w:hAnsiTheme="minorHAnsi"/>
        </w:rPr>
        <w:t>re is significant</w:t>
      </w:r>
      <w:r w:rsidR="007F4C8A" w:rsidRPr="007F4C8A">
        <w:rPr>
          <w:rFonts w:asciiTheme="minorHAnsi" w:hAnsiTheme="minorHAnsi"/>
        </w:rPr>
        <w:t xml:space="preserve"> varia</w:t>
      </w:r>
      <w:r w:rsidR="00585C0B">
        <w:rPr>
          <w:rFonts w:asciiTheme="minorHAnsi" w:hAnsiTheme="minorHAnsi"/>
        </w:rPr>
        <w:t xml:space="preserve">tion in the information provided by approved providers of home care, including  </w:t>
      </w:r>
      <w:r w:rsidR="00C770D3">
        <w:rPr>
          <w:rFonts w:asciiTheme="minorHAnsi" w:hAnsiTheme="minorHAnsi"/>
        </w:rPr>
        <w:t xml:space="preserve">in the description of service offerings, the way pricing information is published, and in </w:t>
      </w:r>
      <w:r w:rsidR="00C770D3" w:rsidRPr="007F4C8A">
        <w:rPr>
          <w:rFonts w:asciiTheme="minorHAnsi" w:hAnsiTheme="minorHAnsi"/>
        </w:rPr>
        <w:t>the</w:t>
      </w:r>
      <w:r w:rsidR="00C770D3">
        <w:rPr>
          <w:rFonts w:asciiTheme="minorHAnsi" w:hAnsiTheme="minorHAnsi"/>
        </w:rPr>
        <w:t xml:space="preserve"> provider</w:t>
      </w:r>
      <w:r w:rsidR="00585C0B">
        <w:rPr>
          <w:rFonts w:asciiTheme="minorHAnsi" w:hAnsiTheme="minorHAnsi"/>
        </w:rPr>
        <w:t>s</w:t>
      </w:r>
      <w:r w:rsidR="00C770D3">
        <w:rPr>
          <w:rFonts w:asciiTheme="minorHAnsi" w:hAnsiTheme="minorHAnsi"/>
        </w:rPr>
        <w:t>’</w:t>
      </w:r>
      <w:r w:rsidR="00C770D3" w:rsidRPr="007F4C8A">
        <w:rPr>
          <w:rFonts w:asciiTheme="minorHAnsi" w:hAnsiTheme="minorHAnsi"/>
        </w:rPr>
        <w:t xml:space="preserve"> service delivery</w:t>
      </w:r>
      <w:r w:rsidR="00C770D3">
        <w:rPr>
          <w:rFonts w:asciiTheme="minorHAnsi" w:hAnsiTheme="minorHAnsi"/>
        </w:rPr>
        <w:t xml:space="preserve"> model</w:t>
      </w:r>
      <w:r w:rsidR="00585C0B">
        <w:rPr>
          <w:rFonts w:asciiTheme="minorHAnsi" w:hAnsiTheme="minorHAnsi"/>
        </w:rPr>
        <w:t>s</w:t>
      </w:r>
      <w:r w:rsidR="00C770D3">
        <w:rPr>
          <w:rFonts w:asciiTheme="minorHAnsi" w:hAnsiTheme="minorHAnsi"/>
        </w:rPr>
        <w:t>, which can impact on the way they price their care and services</w:t>
      </w:r>
      <w:r w:rsidR="00C770D3" w:rsidRPr="007F4C8A">
        <w:rPr>
          <w:rFonts w:asciiTheme="minorHAnsi" w:hAnsiTheme="minorHAnsi"/>
        </w:rPr>
        <w:t xml:space="preserve">. </w:t>
      </w:r>
      <w:r w:rsidR="00585C0B">
        <w:rPr>
          <w:rFonts w:asciiTheme="minorHAnsi" w:hAnsiTheme="minorHAnsi"/>
        </w:rPr>
        <w:t xml:space="preserve">These variations in the pricing information undermine the ability of current and prospective home care recipients to understand and compare the information.  </w:t>
      </w:r>
    </w:p>
    <w:p w14:paraId="16FE78BE" w14:textId="77777777" w:rsidR="00585C0B" w:rsidRDefault="00585C0B" w:rsidP="00585C0B">
      <w:pPr>
        <w:rPr>
          <w:rFonts w:asciiTheme="minorHAnsi" w:hAnsiTheme="minorHAnsi"/>
        </w:rPr>
      </w:pPr>
    </w:p>
    <w:p w14:paraId="3B6ACB51" w14:textId="77777777" w:rsidR="00585C0B" w:rsidRDefault="00585C0B" w:rsidP="00585C0B">
      <w:pPr>
        <w:rPr>
          <w:rFonts w:asciiTheme="minorHAnsi" w:hAnsiTheme="minorHAnsi"/>
        </w:rPr>
      </w:pPr>
      <w:r>
        <w:rPr>
          <w:rFonts w:asciiTheme="minorHAnsi" w:hAnsiTheme="minorHAnsi"/>
        </w:rPr>
        <w:t xml:space="preserve">It is therefore necessary to introduce further measures in order to ensure that the policy intent is given meaningful effect. </w:t>
      </w:r>
    </w:p>
    <w:p w14:paraId="1388F675" w14:textId="096FF3BC" w:rsidR="00200A64" w:rsidRDefault="00200A64" w:rsidP="007F4C8A">
      <w:pPr>
        <w:rPr>
          <w:rFonts w:asciiTheme="minorHAnsi" w:hAnsiTheme="minorHAnsi"/>
        </w:rPr>
      </w:pPr>
    </w:p>
    <w:p w14:paraId="2BE18952" w14:textId="77777777" w:rsidR="00C802D5" w:rsidRDefault="00C802D5" w:rsidP="009C63A1">
      <w:pPr>
        <w:keepLines/>
        <w:rPr>
          <w:rFonts w:asciiTheme="minorHAnsi" w:hAnsiTheme="minorHAnsi"/>
          <w:u w:val="single"/>
        </w:rPr>
      </w:pPr>
      <w:r w:rsidRPr="00FE3B09">
        <w:rPr>
          <w:rFonts w:asciiTheme="minorHAnsi" w:hAnsiTheme="minorHAnsi"/>
          <w:u w:val="single"/>
        </w:rPr>
        <w:t>Consultation</w:t>
      </w:r>
    </w:p>
    <w:p w14:paraId="065DC80A" w14:textId="77777777" w:rsidR="005050BA" w:rsidRPr="00FE3B09" w:rsidRDefault="005050BA" w:rsidP="009C63A1">
      <w:pPr>
        <w:keepLines/>
        <w:rPr>
          <w:rFonts w:asciiTheme="minorHAnsi" w:hAnsiTheme="minorHAnsi"/>
          <w:u w:val="single"/>
        </w:rPr>
      </w:pPr>
    </w:p>
    <w:p w14:paraId="03D63578" w14:textId="518CDD9E" w:rsidR="001527D0" w:rsidRPr="001527D0" w:rsidRDefault="00C770D3" w:rsidP="005D27F7">
      <w:pPr>
        <w:keepLines/>
        <w:rPr>
          <w:rFonts w:asciiTheme="minorHAnsi" w:hAnsiTheme="minorHAnsi"/>
        </w:rPr>
      </w:pPr>
      <w:r>
        <w:rPr>
          <w:rFonts w:asciiTheme="minorHAnsi" w:hAnsiTheme="minorHAnsi"/>
        </w:rPr>
        <w:t>Extensive sector consultation has been undertaken to develop and inform the specific policy and implementation arrangements</w:t>
      </w:r>
      <w:r w:rsidR="00D54280" w:rsidRPr="00D54280">
        <w:rPr>
          <w:rFonts w:asciiTheme="minorHAnsi" w:hAnsiTheme="minorHAnsi"/>
        </w:rPr>
        <w:t xml:space="preserve"> </w:t>
      </w:r>
      <w:r w:rsidR="00D54280">
        <w:rPr>
          <w:rFonts w:asciiTheme="minorHAnsi" w:hAnsiTheme="minorHAnsi"/>
        </w:rPr>
        <w:t>to address the lack of transparency and comparability in pricing information</w:t>
      </w:r>
      <w:r>
        <w:rPr>
          <w:rFonts w:asciiTheme="minorHAnsi" w:hAnsiTheme="minorHAnsi"/>
        </w:rPr>
        <w:t xml:space="preserve">. </w:t>
      </w:r>
      <w:r w:rsidR="002A521F">
        <w:rPr>
          <w:rFonts w:asciiTheme="minorHAnsi" w:hAnsiTheme="minorHAnsi"/>
        </w:rPr>
        <w:t xml:space="preserve">This </w:t>
      </w:r>
      <w:r>
        <w:rPr>
          <w:rFonts w:asciiTheme="minorHAnsi" w:hAnsiTheme="minorHAnsi"/>
        </w:rPr>
        <w:t xml:space="preserve">consultation has </w:t>
      </w:r>
      <w:r w:rsidR="002A521F">
        <w:rPr>
          <w:rFonts w:asciiTheme="minorHAnsi" w:hAnsiTheme="minorHAnsi"/>
        </w:rPr>
        <w:t xml:space="preserve">included </w:t>
      </w:r>
      <w:r w:rsidR="00D36586">
        <w:rPr>
          <w:rFonts w:asciiTheme="minorHAnsi" w:hAnsiTheme="minorHAnsi"/>
        </w:rPr>
        <w:t xml:space="preserve">senior Australians, consumer representatives, </w:t>
      </w:r>
      <w:r w:rsidR="00D81D57">
        <w:rPr>
          <w:rFonts w:asciiTheme="minorHAnsi" w:hAnsiTheme="minorHAnsi"/>
        </w:rPr>
        <w:t xml:space="preserve">aged care provider </w:t>
      </w:r>
      <w:r w:rsidR="002A521F">
        <w:rPr>
          <w:rFonts w:asciiTheme="minorHAnsi" w:hAnsiTheme="minorHAnsi"/>
        </w:rPr>
        <w:t>peak bodies</w:t>
      </w:r>
      <w:r w:rsidR="00D36586">
        <w:rPr>
          <w:rFonts w:asciiTheme="minorHAnsi" w:hAnsiTheme="minorHAnsi"/>
        </w:rPr>
        <w:t xml:space="preserve">, </w:t>
      </w:r>
      <w:r w:rsidR="002A521F">
        <w:rPr>
          <w:rFonts w:asciiTheme="minorHAnsi" w:hAnsiTheme="minorHAnsi"/>
        </w:rPr>
        <w:t>home care provider</w:t>
      </w:r>
      <w:r w:rsidR="00D36586">
        <w:rPr>
          <w:rFonts w:asciiTheme="minorHAnsi" w:hAnsiTheme="minorHAnsi"/>
        </w:rPr>
        <w:t>s</w:t>
      </w:r>
      <w:r w:rsidR="005607EB">
        <w:rPr>
          <w:rFonts w:asciiTheme="minorHAnsi" w:hAnsiTheme="minorHAnsi"/>
        </w:rPr>
        <w:t xml:space="preserve"> and </w:t>
      </w:r>
      <w:r w:rsidR="00D1409D">
        <w:rPr>
          <w:rFonts w:asciiTheme="minorHAnsi" w:hAnsiTheme="minorHAnsi"/>
        </w:rPr>
        <w:t xml:space="preserve">a </w:t>
      </w:r>
      <w:r w:rsidR="005607EB">
        <w:rPr>
          <w:rFonts w:asciiTheme="minorHAnsi" w:hAnsiTheme="minorHAnsi"/>
        </w:rPr>
        <w:t>home care pricing specialist.</w:t>
      </w:r>
    </w:p>
    <w:p w14:paraId="2B3181A5" w14:textId="77777777" w:rsidR="002A521F" w:rsidRDefault="002A521F" w:rsidP="0089527B">
      <w:pPr>
        <w:rPr>
          <w:rFonts w:asciiTheme="minorHAnsi" w:hAnsiTheme="minorHAnsi"/>
        </w:rPr>
      </w:pPr>
    </w:p>
    <w:p w14:paraId="254750A3" w14:textId="77777777" w:rsidR="000002CD" w:rsidRDefault="000002CD" w:rsidP="002A521F">
      <w:pPr>
        <w:rPr>
          <w:rFonts w:asciiTheme="minorHAnsi" w:hAnsiTheme="minorHAnsi"/>
          <w:u w:val="single"/>
        </w:rPr>
      </w:pPr>
      <w:r w:rsidRPr="00FE3B09">
        <w:rPr>
          <w:rFonts w:asciiTheme="minorHAnsi" w:hAnsiTheme="minorHAnsi"/>
          <w:u w:val="single"/>
        </w:rPr>
        <w:t>R</w:t>
      </w:r>
      <w:r w:rsidR="00A43D76">
        <w:rPr>
          <w:rFonts w:asciiTheme="minorHAnsi" w:hAnsiTheme="minorHAnsi"/>
          <w:u w:val="single"/>
        </w:rPr>
        <w:t xml:space="preserve">egulation Impact Statement </w:t>
      </w:r>
    </w:p>
    <w:p w14:paraId="3BED51CF" w14:textId="77777777" w:rsidR="005050BA" w:rsidRPr="00FE3B09" w:rsidRDefault="005050BA" w:rsidP="002A521F">
      <w:pPr>
        <w:rPr>
          <w:rFonts w:asciiTheme="minorHAnsi" w:hAnsiTheme="minorHAnsi"/>
          <w:u w:val="single"/>
        </w:rPr>
      </w:pPr>
    </w:p>
    <w:p w14:paraId="1A684ED0" w14:textId="30EF3D11" w:rsidR="000002CD" w:rsidRPr="004830CB" w:rsidRDefault="0087300E" w:rsidP="000002CD">
      <w:pPr>
        <w:rPr>
          <w:rFonts w:asciiTheme="minorHAnsi" w:hAnsiTheme="minorHAnsi" w:cs="Arial"/>
        </w:rPr>
      </w:pPr>
      <w:r>
        <w:rPr>
          <w:rFonts w:asciiTheme="minorHAnsi" w:hAnsiTheme="minorHAnsi" w:cs="Arial"/>
        </w:rPr>
        <w:t xml:space="preserve">The reforms contained in this </w:t>
      </w:r>
      <w:r w:rsidR="00837ECE">
        <w:rPr>
          <w:rFonts w:asciiTheme="minorHAnsi" w:hAnsiTheme="minorHAnsi" w:cs="Arial"/>
        </w:rPr>
        <w:t>i</w:t>
      </w:r>
      <w:r>
        <w:rPr>
          <w:rFonts w:asciiTheme="minorHAnsi" w:hAnsiTheme="minorHAnsi" w:cs="Arial"/>
        </w:rPr>
        <w:t>nstrument</w:t>
      </w:r>
      <w:r w:rsidR="000002CD" w:rsidRPr="004830CB">
        <w:rPr>
          <w:rFonts w:asciiTheme="minorHAnsi" w:hAnsiTheme="minorHAnsi" w:cs="Arial"/>
        </w:rPr>
        <w:t xml:space="preserve"> have been agreed with the Offi</w:t>
      </w:r>
      <w:r w:rsidR="00A43D76">
        <w:rPr>
          <w:rFonts w:asciiTheme="minorHAnsi" w:hAnsiTheme="minorHAnsi" w:cs="Arial"/>
        </w:rPr>
        <w:t>ce of Best Practice Regulation</w:t>
      </w:r>
      <w:r w:rsidR="000002CD" w:rsidRPr="004830CB">
        <w:rPr>
          <w:rFonts w:asciiTheme="minorHAnsi" w:hAnsiTheme="minorHAnsi" w:cs="Arial"/>
        </w:rPr>
        <w:t xml:space="preserve"> as having no more than a minor regulatory impact on businesses</w:t>
      </w:r>
      <w:r w:rsidR="004830CB" w:rsidRPr="004830CB">
        <w:rPr>
          <w:rFonts w:asciiTheme="minorHAnsi" w:hAnsiTheme="minorHAnsi" w:cs="Arial"/>
        </w:rPr>
        <w:t xml:space="preserve"> and</w:t>
      </w:r>
      <w:r w:rsidR="000002CD" w:rsidRPr="004830CB">
        <w:rPr>
          <w:rFonts w:asciiTheme="minorHAnsi" w:hAnsiTheme="minorHAnsi" w:cs="Arial"/>
        </w:rPr>
        <w:t xml:space="preserve"> individuals. Noting this, a Regulat</w:t>
      </w:r>
      <w:r w:rsidR="00512EE8">
        <w:rPr>
          <w:rFonts w:asciiTheme="minorHAnsi" w:hAnsiTheme="minorHAnsi" w:cs="Arial"/>
        </w:rPr>
        <w:t>ion</w:t>
      </w:r>
      <w:r w:rsidR="000002CD" w:rsidRPr="004830CB">
        <w:rPr>
          <w:rFonts w:asciiTheme="minorHAnsi" w:hAnsiTheme="minorHAnsi" w:cs="Arial"/>
        </w:rPr>
        <w:t xml:space="preserve"> Impact </w:t>
      </w:r>
      <w:r w:rsidR="00F66000">
        <w:rPr>
          <w:rFonts w:asciiTheme="minorHAnsi" w:hAnsiTheme="minorHAnsi" w:cs="Arial"/>
        </w:rPr>
        <w:t xml:space="preserve">Statement </w:t>
      </w:r>
      <w:r w:rsidR="0013130E">
        <w:rPr>
          <w:rFonts w:asciiTheme="minorHAnsi" w:hAnsiTheme="minorHAnsi" w:cs="Arial"/>
        </w:rPr>
        <w:t>wa</w:t>
      </w:r>
      <w:r w:rsidR="00F66000">
        <w:rPr>
          <w:rFonts w:asciiTheme="minorHAnsi" w:hAnsiTheme="minorHAnsi" w:cs="Arial"/>
        </w:rPr>
        <w:t>s not required (OBPR </w:t>
      </w:r>
      <w:r w:rsidR="000002CD" w:rsidRPr="004830CB">
        <w:rPr>
          <w:rFonts w:asciiTheme="minorHAnsi" w:hAnsiTheme="minorHAnsi" w:cs="Arial"/>
        </w:rPr>
        <w:t>ID:</w:t>
      </w:r>
      <w:r w:rsidR="00F66000">
        <w:rPr>
          <w:rFonts w:asciiTheme="minorHAnsi" w:hAnsiTheme="minorHAnsi"/>
        </w:rPr>
        <w:t> </w:t>
      </w:r>
      <w:r w:rsidR="000002CD" w:rsidRPr="004830CB">
        <w:rPr>
          <w:rFonts w:asciiTheme="minorHAnsi" w:hAnsiTheme="minorHAnsi"/>
        </w:rPr>
        <w:t>23990</w:t>
      </w:r>
      <w:r w:rsidR="000002CD" w:rsidRPr="004830CB">
        <w:rPr>
          <w:rFonts w:asciiTheme="minorHAnsi" w:hAnsiTheme="minorHAnsi" w:cs="Arial"/>
        </w:rPr>
        <w:t>).</w:t>
      </w:r>
    </w:p>
    <w:p w14:paraId="2EA44885" w14:textId="77777777" w:rsidR="000002CD" w:rsidRPr="004830CB" w:rsidRDefault="000002CD" w:rsidP="002F3AE3">
      <w:pPr>
        <w:rPr>
          <w:rFonts w:asciiTheme="minorHAnsi" w:hAnsiTheme="minorHAnsi"/>
          <w:b/>
        </w:rPr>
      </w:pPr>
    </w:p>
    <w:p w14:paraId="6F7EF0AD" w14:textId="5D99CF40" w:rsidR="0089527B" w:rsidRDefault="00C802D5" w:rsidP="002F3AE3">
      <w:pPr>
        <w:rPr>
          <w:rFonts w:asciiTheme="minorHAnsi" w:hAnsiTheme="minorHAnsi"/>
          <w:u w:val="single"/>
        </w:rPr>
      </w:pPr>
      <w:r w:rsidRPr="00FE3B09">
        <w:rPr>
          <w:rFonts w:asciiTheme="minorHAnsi" w:hAnsiTheme="minorHAnsi"/>
          <w:u w:val="single"/>
        </w:rPr>
        <w:t>Commencement</w:t>
      </w:r>
    </w:p>
    <w:p w14:paraId="73E41F4C" w14:textId="77777777" w:rsidR="005050BA" w:rsidRPr="00FE3B09" w:rsidRDefault="005050BA" w:rsidP="002F3AE3">
      <w:pPr>
        <w:rPr>
          <w:rFonts w:asciiTheme="minorHAnsi" w:hAnsiTheme="minorHAnsi"/>
          <w:u w:val="single"/>
        </w:rPr>
      </w:pPr>
    </w:p>
    <w:p w14:paraId="11918998" w14:textId="67EB2327" w:rsidR="00A43D76" w:rsidRPr="00A43D76" w:rsidRDefault="00512EE8" w:rsidP="00A43D76">
      <w:pPr>
        <w:rPr>
          <w:rFonts w:asciiTheme="minorHAnsi" w:hAnsiTheme="minorHAnsi"/>
        </w:rPr>
      </w:pPr>
      <w:r>
        <w:rPr>
          <w:rFonts w:asciiTheme="minorHAnsi" w:hAnsiTheme="minorHAnsi"/>
        </w:rPr>
        <w:t xml:space="preserve">This instrument will commence on the day after it is registered on the Federal Register of Legislation, with the exception of </w:t>
      </w:r>
      <w:r w:rsidR="0013130E">
        <w:rPr>
          <w:rFonts w:asciiTheme="minorHAnsi" w:hAnsiTheme="minorHAnsi"/>
        </w:rPr>
        <w:t>Schedule 2</w:t>
      </w:r>
      <w:r>
        <w:rPr>
          <w:rFonts w:asciiTheme="minorHAnsi" w:hAnsiTheme="minorHAnsi"/>
        </w:rPr>
        <w:t>, which will commence on 1 </w:t>
      </w:r>
      <w:r w:rsidR="0013130E">
        <w:rPr>
          <w:rFonts w:asciiTheme="minorHAnsi" w:hAnsiTheme="minorHAnsi"/>
        </w:rPr>
        <w:t xml:space="preserve">July 2019. </w:t>
      </w:r>
    </w:p>
    <w:p w14:paraId="17583DC0" w14:textId="77777777" w:rsidR="00A43D76" w:rsidRPr="00A43D76" w:rsidRDefault="00A43D76" w:rsidP="00A43D76">
      <w:pPr>
        <w:rPr>
          <w:rFonts w:asciiTheme="minorHAnsi" w:hAnsiTheme="minorHAnsi"/>
        </w:rPr>
      </w:pPr>
    </w:p>
    <w:p w14:paraId="1DCC387A" w14:textId="70F6639C" w:rsidR="00C802D5" w:rsidRPr="004830CB" w:rsidRDefault="00CA72B6" w:rsidP="002F3AE3">
      <w:pPr>
        <w:rPr>
          <w:rFonts w:asciiTheme="minorHAnsi" w:hAnsiTheme="minorHAnsi"/>
        </w:rPr>
      </w:pPr>
      <w:r>
        <w:rPr>
          <w:rFonts w:asciiTheme="minorHAnsi" w:hAnsiTheme="minorHAnsi"/>
        </w:rPr>
        <w:t>Th</w:t>
      </w:r>
      <w:r w:rsidR="0013130E">
        <w:rPr>
          <w:rFonts w:asciiTheme="minorHAnsi" w:hAnsiTheme="minorHAnsi"/>
        </w:rPr>
        <w:t>is</w:t>
      </w:r>
      <w:r>
        <w:rPr>
          <w:rFonts w:asciiTheme="minorHAnsi" w:hAnsiTheme="minorHAnsi"/>
        </w:rPr>
        <w:t xml:space="preserve"> I</w:t>
      </w:r>
      <w:r w:rsidR="00A43D76" w:rsidRPr="00A43D76">
        <w:rPr>
          <w:rFonts w:asciiTheme="minorHAnsi" w:hAnsiTheme="minorHAnsi"/>
        </w:rPr>
        <w:t>nstrument is a legislative instrument for the</w:t>
      </w:r>
      <w:r w:rsidR="00A43D76">
        <w:rPr>
          <w:rFonts w:asciiTheme="minorHAnsi" w:hAnsiTheme="minorHAnsi"/>
        </w:rPr>
        <w:t xml:space="preserve"> purpose of the </w:t>
      </w:r>
      <w:r w:rsidR="00A43D76" w:rsidRPr="00A43D76">
        <w:rPr>
          <w:rFonts w:asciiTheme="minorHAnsi" w:hAnsiTheme="minorHAnsi"/>
          <w:i/>
        </w:rPr>
        <w:t>Legislation Act 2003</w:t>
      </w:r>
      <w:r w:rsidR="00A43D76" w:rsidRPr="00A43D76">
        <w:rPr>
          <w:rFonts w:asciiTheme="minorHAnsi" w:hAnsiTheme="minorHAnsi"/>
        </w:rPr>
        <w:t>.</w:t>
      </w:r>
    </w:p>
    <w:p w14:paraId="3E9F64CE" w14:textId="77777777" w:rsidR="00C802D5" w:rsidRPr="004830CB" w:rsidRDefault="00FE3B09" w:rsidP="002F3AE3">
      <w:pPr>
        <w:rPr>
          <w:rFonts w:asciiTheme="minorHAnsi" w:hAnsiTheme="minorHAnsi"/>
          <w:b/>
        </w:rPr>
      </w:pPr>
      <w:r>
        <w:rPr>
          <w:rFonts w:asciiTheme="minorHAnsi" w:hAnsiTheme="minorHAnsi"/>
          <w:b/>
        </w:rPr>
        <w:br w:type="column"/>
      </w:r>
      <w:r w:rsidR="00C802D5" w:rsidRPr="004830CB">
        <w:rPr>
          <w:rFonts w:asciiTheme="minorHAnsi" w:hAnsiTheme="minorHAnsi"/>
          <w:b/>
        </w:rPr>
        <w:lastRenderedPageBreak/>
        <w:t xml:space="preserve">Details of the </w:t>
      </w:r>
      <w:r w:rsidR="009E4176" w:rsidRPr="009E4176">
        <w:rPr>
          <w:rFonts w:asciiTheme="minorHAnsi" w:hAnsiTheme="minorHAnsi"/>
          <w:b/>
          <w:i/>
        </w:rPr>
        <w:t>Aged Care Legislation Amendment (Comparability of Home Care Pricing Information) Principles 2019</w:t>
      </w:r>
    </w:p>
    <w:p w14:paraId="03EB0D6E" w14:textId="51F6FB03" w:rsidR="00C802D5" w:rsidRDefault="00C802D5" w:rsidP="002F3AE3">
      <w:pPr>
        <w:rPr>
          <w:rFonts w:asciiTheme="minorHAnsi" w:hAnsiTheme="minorHAnsi"/>
        </w:rPr>
      </w:pPr>
    </w:p>
    <w:p w14:paraId="0B08915D" w14:textId="5419BD87" w:rsidR="00674F69" w:rsidRPr="00674F69" w:rsidRDefault="00674F69" w:rsidP="00905025">
      <w:pPr>
        <w:pStyle w:val="ListParagraph"/>
        <w:numPr>
          <w:ilvl w:val="0"/>
          <w:numId w:val="9"/>
        </w:numPr>
        <w:tabs>
          <w:tab w:val="left" w:pos="284"/>
        </w:tabs>
        <w:ind w:left="284" w:hanging="284"/>
        <w:rPr>
          <w:rFonts w:asciiTheme="minorHAnsi" w:hAnsiTheme="minorHAnsi"/>
          <w:b/>
        </w:rPr>
      </w:pPr>
      <w:r w:rsidRPr="00674F69">
        <w:rPr>
          <w:rFonts w:asciiTheme="minorHAnsi" w:hAnsiTheme="minorHAnsi"/>
          <w:b/>
        </w:rPr>
        <w:t>Name</w:t>
      </w:r>
    </w:p>
    <w:p w14:paraId="7A88C213" w14:textId="4087564E" w:rsidR="00674F69" w:rsidRPr="00905025" w:rsidRDefault="00674F69" w:rsidP="00905025">
      <w:pPr>
        <w:rPr>
          <w:rFonts w:asciiTheme="minorHAnsi" w:hAnsiTheme="minorHAnsi"/>
        </w:rPr>
      </w:pPr>
      <w:r>
        <w:rPr>
          <w:rFonts w:asciiTheme="minorHAnsi" w:hAnsiTheme="minorHAnsi"/>
        </w:rPr>
        <w:t xml:space="preserve">Section 1 </w:t>
      </w:r>
      <w:r w:rsidR="00585C0B">
        <w:rPr>
          <w:rFonts w:asciiTheme="minorHAnsi" w:hAnsiTheme="minorHAnsi"/>
        </w:rPr>
        <w:t xml:space="preserve">provides that </w:t>
      </w:r>
      <w:r>
        <w:rPr>
          <w:rFonts w:asciiTheme="minorHAnsi" w:hAnsiTheme="minorHAnsi"/>
        </w:rPr>
        <w:t xml:space="preserve">the name of this instrument is the </w:t>
      </w:r>
      <w:r w:rsidRPr="00674F69">
        <w:rPr>
          <w:rFonts w:asciiTheme="minorHAnsi" w:hAnsiTheme="minorHAnsi"/>
          <w:i/>
        </w:rPr>
        <w:t>Aged Care Legislation Amendment (Comparability of Home Care Pricing Information) Principles 2019</w:t>
      </w:r>
      <w:r w:rsidR="00905025">
        <w:rPr>
          <w:rFonts w:asciiTheme="minorHAnsi" w:hAnsiTheme="minorHAnsi"/>
        </w:rPr>
        <w:t>.</w:t>
      </w:r>
    </w:p>
    <w:p w14:paraId="52423AEE" w14:textId="77777777" w:rsidR="00674F69" w:rsidRDefault="00674F69" w:rsidP="00674F69">
      <w:pPr>
        <w:pStyle w:val="ListParagraph"/>
        <w:ind w:left="426"/>
        <w:rPr>
          <w:rFonts w:asciiTheme="minorHAnsi" w:hAnsiTheme="minorHAnsi"/>
        </w:rPr>
      </w:pPr>
    </w:p>
    <w:p w14:paraId="48E9AA0E" w14:textId="687AEB77" w:rsidR="00674F69" w:rsidRDefault="00674F69" w:rsidP="00905025">
      <w:pPr>
        <w:pStyle w:val="ListParagraph"/>
        <w:numPr>
          <w:ilvl w:val="0"/>
          <w:numId w:val="9"/>
        </w:numPr>
        <w:tabs>
          <w:tab w:val="left" w:pos="284"/>
        </w:tabs>
        <w:ind w:left="284" w:hanging="284"/>
        <w:rPr>
          <w:rFonts w:asciiTheme="minorHAnsi" w:hAnsiTheme="minorHAnsi"/>
          <w:b/>
        </w:rPr>
      </w:pPr>
      <w:r w:rsidRPr="00674F69">
        <w:rPr>
          <w:rFonts w:asciiTheme="minorHAnsi" w:hAnsiTheme="minorHAnsi"/>
          <w:b/>
        </w:rPr>
        <w:t>Commencement</w:t>
      </w:r>
    </w:p>
    <w:p w14:paraId="4EA83063" w14:textId="2306B632" w:rsidR="00674F69" w:rsidRPr="00674F69" w:rsidRDefault="00674F69" w:rsidP="00905025">
      <w:pPr>
        <w:rPr>
          <w:rFonts w:asciiTheme="minorHAnsi" w:hAnsiTheme="minorHAnsi"/>
        </w:rPr>
      </w:pPr>
      <w:r w:rsidRPr="00674F69">
        <w:rPr>
          <w:rFonts w:asciiTheme="minorHAnsi" w:hAnsiTheme="minorHAnsi"/>
        </w:rPr>
        <w:t xml:space="preserve">Section </w:t>
      </w:r>
      <w:r>
        <w:rPr>
          <w:rFonts w:asciiTheme="minorHAnsi" w:hAnsiTheme="minorHAnsi"/>
        </w:rPr>
        <w:t xml:space="preserve">2 </w:t>
      </w:r>
      <w:r w:rsidR="00585C0B">
        <w:rPr>
          <w:rFonts w:asciiTheme="minorHAnsi" w:hAnsiTheme="minorHAnsi"/>
        </w:rPr>
        <w:t xml:space="preserve">provides </w:t>
      </w:r>
      <w:r>
        <w:rPr>
          <w:rFonts w:asciiTheme="minorHAnsi" w:hAnsiTheme="minorHAnsi"/>
        </w:rPr>
        <w:t xml:space="preserve">that this instrument is to commence </w:t>
      </w:r>
      <w:r w:rsidR="00D033E7">
        <w:rPr>
          <w:rFonts w:asciiTheme="minorHAnsi" w:hAnsiTheme="minorHAnsi"/>
        </w:rPr>
        <w:t xml:space="preserve">on </w:t>
      </w:r>
      <w:r>
        <w:rPr>
          <w:rFonts w:asciiTheme="minorHAnsi" w:hAnsiTheme="minorHAnsi"/>
        </w:rPr>
        <w:t>the day after it is registered, with the exception of Schedule 2, which will commence on 1 July 2019.</w:t>
      </w:r>
    </w:p>
    <w:p w14:paraId="7EF93781" w14:textId="77777777" w:rsidR="00674F69" w:rsidRDefault="00674F69" w:rsidP="00674F69">
      <w:pPr>
        <w:pStyle w:val="ListParagraph"/>
        <w:ind w:left="426"/>
        <w:rPr>
          <w:rFonts w:asciiTheme="minorHAnsi" w:hAnsiTheme="minorHAnsi"/>
          <w:b/>
        </w:rPr>
      </w:pPr>
    </w:p>
    <w:p w14:paraId="14EE8692" w14:textId="6946E906" w:rsidR="00674F69" w:rsidRDefault="00674F69" w:rsidP="00905025">
      <w:pPr>
        <w:pStyle w:val="ListParagraph"/>
        <w:numPr>
          <w:ilvl w:val="0"/>
          <w:numId w:val="9"/>
        </w:numPr>
        <w:tabs>
          <w:tab w:val="left" w:pos="284"/>
        </w:tabs>
        <w:ind w:left="284" w:hanging="284"/>
        <w:rPr>
          <w:rFonts w:asciiTheme="minorHAnsi" w:hAnsiTheme="minorHAnsi"/>
          <w:b/>
        </w:rPr>
      </w:pPr>
      <w:r>
        <w:rPr>
          <w:rFonts w:asciiTheme="minorHAnsi" w:hAnsiTheme="minorHAnsi"/>
          <w:b/>
        </w:rPr>
        <w:t>Authority</w:t>
      </w:r>
    </w:p>
    <w:p w14:paraId="60667D98" w14:textId="5388570F" w:rsidR="00674F69" w:rsidRDefault="00674F69" w:rsidP="00905025">
      <w:pPr>
        <w:rPr>
          <w:rFonts w:asciiTheme="minorHAnsi" w:hAnsiTheme="minorHAnsi"/>
        </w:rPr>
      </w:pPr>
      <w:r w:rsidRPr="00674F69">
        <w:rPr>
          <w:rFonts w:asciiTheme="minorHAnsi" w:hAnsiTheme="minorHAnsi"/>
        </w:rPr>
        <w:t>Section 3</w:t>
      </w:r>
      <w:r>
        <w:rPr>
          <w:rFonts w:asciiTheme="minorHAnsi" w:hAnsiTheme="minorHAnsi"/>
        </w:rPr>
        <w:t xml:space="preserve"> </w:t>
      </w:r>
      <w:r w:rsidR="00585C0B">
        <w:rPr>
          <w:rFonts w:asciiTheme="minorHAnsi" w:hAnsiTheme="minorHAnsi"/>
        </w:rPr>
        <w:t xml:space="preserve">provides </w:t>
      </w:r>
      <w:r>
        <w:rPr>
          <w:rFonts w:asciiTheme="minorHAnsi" w:hAnsiTheme="minorHAnsi"/>
        </w:rPr>
        <w:t xml:space="preserve">that </w:t>
      </w:r>
      <w:r w:rsidR="00883BBC">
        <w:rPr>
          <w:rFonts w:asciiTheme="minorHAnsi" w:hAnsiTheme="minorHAnsi"/>
        </w:rPr>
        <w:t xml:space="preserve">this instrument is made under the authority of the </w:t>
      </w:r>
      <w:r w:rsidR="00883BBC">
        <w:rPr>
          <w:rFonts w:asciiTheme="minorHAnsi" w:hAnsiTheme="minorHAnsi"/>
          <w:i/>
        </w:rPr>
        <w:t>Aged Care Act 1997</w:t>
      </w:r>
      <w:r w:rsidR="00883BBC">
        <w:rPr>
          <w:rFonts w:asciiTheme="minorHAnsi" w:hAnsiTheme="minorHAnsi"/>
        </w:rPr>
        <w:t xml:space="preserve">. </w:t>
      </w:r>
    </w:p>
    <w:p w14:paraId="410B64A8" w14:textId="0B8199E7" w:rsidR="00883BBC" w:rsidRDefault="00883BBC" w:rsidP="00905025">
      <w:pPr>
        <w:rPr>
          <w:rFonts w:asciiTheme="minorHAnsi" w:hAnsiTheme="minorHAnsi"/>
        </w:rPr>
      </w:pPr>
    </w:p>
    <w:p w14:paraId="326AAACE" w14:textId="77777777" w:rsidR="00883BBC" w:rsidRPr="00883BBC" w:rsidRDefault="00883BBC" w:rsidP="00905025">
      <w:pPr>
        <w:rPr>
          <w:rFonts w:asciiTheme="minorHAnsi" w:hAnsiTheme="minorHAnsi"/>
        </w:rPr>
      </w:pPr>
      <w:r w:rsidRPr="00883BBC">
        <w:rPr>
          <w:rFonts w:asciiTheme="minorHAnsi" w:hAnsiTheme="minorHAnsi"/>
        </w:rPr>
        <w:t xml:space="preserve">Under subsection 33(3) of the </w:t>
      </w:r>
      <w:r w:rsidRPr="00883BBC">
        <w:rPr>
          <w:rFonts w:asciiTheme="minorHAnsi" w:hAnsiTheme="minorHAnsi"/>
          <w:i/>
        </w:rPr>
        <w:t>Acts Interpretation Act 1901</w:t>
      </w:r>
      <w:r w:rsidRPr="00883BBC">
        <w:rPr>
          <w:rFonts w:asciiTheme="minorHAnsi" w:hAnsiTheme="minorHAnsi"/>
        </w:rPr>
        <w:t xml:space="preserve"> (Acts Interpretation Act),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w:t>
      </w:r>
    </w:p>
    <w:p w14:paraId="41277B33" w14:textId="77777777" w:rsidR="00883BBC" w:rsidRPr="00883BBC" w:rsidRDefault="00883BBC" w:rsidP="00905025">
      <w:pPr>
        <w:pStyle w:val="ListParagraph"/>
        <w:ind w:left="0"/>
        <w:rPr>
          <w:rFonts w:asciiTheme="minorHAnsi" w:hAnsiTheme="minorHAnsi"/>
        </w:rPr>
      </w:pPr>
    </w:p>
    <w:p w14:paraId="74BC1498" w14:textId="77777777" w:rsidR="0053624E" w:rsidRDefault="00883BBC" w:rsidP="00905025">
      <w:pPr>
        <w:rPr>
          <w:rFonts w:asciiTheme="minorHAnsi" w:hAnsiTheme="minorHAnsi"/>
        </w:rPr>
      </w:pPr>
      <w:r w:rsidRPr="00883BBC">
        <w:rPr>
          <w:rFonts w:asciiTheme="minorHAnsi" w:hAnsiTheme="minorHAnsi"/>
        </w:rPr>
        <w:t>Accordingly, the power in section 96-1 of the Act to make Principles is relied on, in conjunction with subsection 33(3) of the Acts Interpretation Act, to vary the</w:t>
      </w:r>
      <w:r w:rsidR="0053624E">
        <w:rPr>
          <w:rFonts w:asciiTheme="minorHAnsi" w:hAnsiTheme="minorHAnsi"/>
        </w:rPr>
        <w:t>:</w:t>
      </w:r>
    </w:p>
    <w:p w14:paraId="3BAAA732" w14:textId="77777777" w:rsidR="0053624E" w:rsidRPr="0053624E" w:rsidRDefault="00883BBC" w:rsidP="0053624E">
      <w:pPr>
        <w:pStyle w:val="ListParagraph"/>
        <w:numPr>
          <w:ilvl w:val="0"/>
          <w:numId w:val="14"/>
        </w:numPr>
        <w:rPr>
          <w:rFonts w:asciiTheme="minorHAnsi" w:hAnsiTheme="minorHAnsi"/>
        </w:rPr>
      </w:pPr>
      <w:r w:rsidRPr="0053624E">
        <w:rPr>
          <w:rFonts w:asciiTheme="minorHAnsi" w:hAnsiTheme="minorHAnsi"/>
          <w:i/>
        </w:rPr>
        <w:t>Information Principles 2014</w:t>
      </w:r>
    </w:p>
    <w:p w14:paraId="37F3CDD4" w14:textId="77777777" w:rsidR="0053624E" w:rsidRPr="0053624E" w:rsidRDefault="00883BBC" w:rsidP="0053624E">
      <w:pPr>
        <w:pStyle w:val="ListParagraph"/>
        <w:numPr>
          <w:ilvl w:val="0"/>
          <w:numId w:val="14"/>
        </w:numPr>
        <w:rPr>
          <w:rFonts w:asciiTheme="minorHAnsi" w:hAnsiTheme="minorHAnsi"/>
        </w:rPr>
      </w:pPr>
      <w:r w:rsidRPr="0053624E">
        <w:rPr>
          <w:rFonts w:asciiTheme="minorHAnsi" w:hAnsiTheme="minorHAnsi"/>
          <w:i/>
        </w:rPr>
        <w:t>Quality of Care Principles 2014</w:t>
      </w:r>
    </w:p>
    <w:p w14:paraId="11355C67" w14:textId="77777777" w:rsidR="0053624E" w:rsidRDefault="00883BBC" w:rsidP="0053624E">
      <w:pPr>
        <w:pStyle w:val="ListParagraph"/>
        <w:numPr>
          <w:ilvl w:val="0"/>
          <w:numId w:val="14"/>
        </w:numPr>
        <w:rPr>
          <w:rFonts w:asciiTheme="minorHAnsi" w:hAnsiTheme="minorHAnsi"/>
        </w:rPr>
      </w:pPr>
      <w:r w:rsidRPr="0053624E">
        <w:rPr>
          <w:rFonts w:asciiTheme="minorHAnsi" w:hAnsiTheme="minorHAnsi"/>
          <w:i/>
        </w:rPr>
        <w:t>User Rights Principles 2014</w:t>
      </w:r>
      <w:r w:rsidRPr="0053624E">
        <w:rPr>
          <w:rFonts w:asciiTheme="minorHAnsi" w:hAnsiTheme="minorHAnsi"/>
        </w:rPr>
        <w:t xml:space="preserve">, and </w:t>
      </w:r>
    </w:p>
    <w:p w14:paraId="21DAE966" w14:textId="187B0538" w:rsidR="00674F69" w:rsidRPr="0053624E" w:rsidRDefault="00883BBC" w:rsidP="0053624E">
      <w:pPr>
        <w:pStyle w:val="ListParagraph"/>
        <w:numPr>
          <w:ilvl w:val="0"/>
          <w:numId w:val="14"/>
        </w:numPr>
        <w:rPr>
          <w:rFonts w:asciiTheme="minorHAnsi" w:hAnsiTheme="minorHAnsi"/>
        </w:rPr>
      </w:pPr>
      <w:r w:rsidRPr="0053624E">
        <w:rPr>
          <w:rFonts w:asciiTheme="minorHAnsi" w:hAnsiTheme="minorHAnsi"/>
          <w:i/>
        </w:rPr>
        <w:t>Sanctions Principles 2014</w:t>
      </w:r>
      <w:r w:rsidRPr="0053624E">
        <w:rPr>
          <w:rFonts w:asciiTheme="minorHAnsi" w:hAnsiTheme="minorHAnsi"/>
        </w:rPr>
        <w:t>.</w:t>
      </w:r>
    </w:p>
    <w:p w14:paraId="6E95D908" w14:textId="77777777" w:rsidR="00883BBC" w:rsidRPr="00883BBC" w:rsidRDefault="00883BBC" w:rsidP="00883BBC">
      <w:pPr>
        <w:rPr>
          <w:rFonts w:asciiTheme="minorHAnsi" w:hAnsiTheme="minorHAnsi"/>
          <w:b/>
        </w:rPr>
      </w:pPr>
    </w:p>
    <w:p w14:paraId="38B31F33" w14:textId="74C0C1E2" w:rsidR="00674F69" w:rsidRPr="00674F69" w:rsidRDefault="00674F69" w:rsidP="00905025">
      <w:pPr>
        <w:pStyle w:val="ListParagraph"/>
        <w:numPr>
          <w:ilvl w:val="0"/>
          <w:numId w:val="9"/>
        </w:numPr>
        <w:tabs>
          <w:tab w:val="left" w:pos="284"/>
        </w:tabs>
        <w:ind w:left="284" w:hanging="284"/>
        <w:rPr>
          <w:rFonts w:asciiTheme="minorHAnsi" w:hAnsiTheme="minorHAnsi"/>
          <w:b/>
        </w:rPr>
      </w:pPr>
      <w:r>
        <w:rPr>
          <w:rFonts w:asciiTheme="minorHAnsi" w:hAnsiTheme="minorHAnsi"/>
          <w:b/>
        </w:rPr>
        <w:t xml:space="preserve">Schedules </w:t>
      </w:r>
    </w:p>
    <w:p w14:paraId="6B6ED939" w14:textId="3080AB73" w:rsidR="009E4176" w:rsidRDefault="00424A6D" w:rsidP="002F3AE3">
      <w:pPr>
        <w:rPr>
          <w:rFonts w:asciiTheme="minorHAnsi" w:hAnsiTheme="minorHAnsi"/>
        </w:rPr>
      </w:pPr>
      <w:r>
        <w:rPr>
          <w:rFonts w:asciiTheme="minorHAnsi" w:hAnsiTheme="minorHAnsi"/>
        </w:rPr>
        <w:t xml:space="preserve">Section 4 </w:t>
      </w:r>
      <w:r w:rsidR="00585C0B">
        <w:rPr>
          <w:rFonts w:asciiTheme="minorHAnsi" w:hAnsiTheme="minorHAnsi"/>
        </w:rPr>
        <w:t xml:space="preserve">provides </w:t>
      </w:r>
      <w:r w:rsidR="00905025">
        <w:rPr>
          <w:rFonts w:asciiTheme="minorHAnsi" w:hAnsiTheme="minorHAnsi"/>
        </w:rPr>
        <w:t>that each instrument specified in a Schedule to this instrument is amended or repealed as set out in the applicable items in the Schedule concerned, and any other item in a Schedule to this instrument has effect according to its terms.</w:t>
      </w:r>
    </w:p>
    <w:p w14:paraId="0AC3EFF5" w14:textId="77777777" w:rsidR="006531B7" w:rsidRDefault="006531B7" w:rsidP="002F3AE3">
      <w:pPr>
        <w:rPr>
          <w:rFonts w:asciiTheme="minorHAnsi" w:hAnsiTheme="minorHAnsi"/>
        </w:rPr>
      </w:pPr>
    </w:p>
    <w:p w14:paraId="53D95E20" w14:textId="08779D02" w:rsidR="00905025" w:rsidRDefault="00905025" w:rsidP="002F3AE3">
      <w:pPr>
        <w:rPr>
          <w:rFonts w:asciiTheme="minorHAnsi" w:hAnsiTheme="minorHAnsi"/>
          <w:b/>
        </w:rPr>
      </w:pPr>
      <w:r w:rsidRPr="00905025">
        <w:rPr>
          <w:rFonts w:asciiTheme="minorHAnsi" w:hAnsiTheme="minorHAnsi"/>
          <w:b/>
        </w:rPr>
        <w:t xml:space="preserve">Schedule 1 – </w:t>
      </w:r>
      <w:r w:rsidR="005F3A27">
        <w:rPr>
          <w:rFonts w:asciiTheme="minorHAnsi" w:hAnsiTheme="minorHAnsi"/>
          <w:b/>
        </w:rPr>
        <w:t xml:space="preserve">Home care pricing </w:t>
      </w:r>
      <w:r w:rsidR="005F3A27" w:rsidRPr="00905025">
        <w:rPr>
          <w:rFonts w:asciiTheme="minorHAnsi" w:hAnsiTheme="minorHAnsi"/>
          <w:b/>
        </w:rPr>
        <w:t>–</w:t>
      </w:r>
      <w:r w:rsidR="005F3A27">
        <w:rPr>
          <w:rFonts w:asciiTheme="minorHAnsi" w:hAnsiTheme="minorHAnsi"/>
          <w:b/>
        </w:rPr>
        <w:t xml:space="preserve"> a</w:t>
      </w:r>
      <w:r w:rsidRPr="00905025">
        <w:rPr>
          <w:rFonts w:asciiTheme="minorHAnsi" w:hAnsiTheme="minorHAnsi"/>
          <w:b/>
        </w:rPr>
        <w:t>mendments commencing day after registration</w:t>
      </w:r>
    </w:p>
    <w:p w14:paraId="4590FEB9" w14:textId="0600B78D" w:rsidR="006531B7" w:rsidRDefault="006531B7" w:rsidP="002F3AE3">
      <w:pPr>
        <w:rPr>
          <w:rFonts w:asciiTheme="minorHAnsi" w:hAnsiTheme="minorHAnsi"/>
          <w:b/>
        </w:rPr>
      </w:pPr>
    </w:p>
    <w:p w14:paraId="648E5910" w14:textId="462224AC" w:rsidR="006531B7" w:rsidRPr="006531B7" w:rsidRDefault="006531B7" w:rsidP="002F3AE3">
      <w:pPr>
        <w:rPr>
          <w:rFonts w:asciiTheme="minorHAnsi" w:hAnsiTheme="minorHAnsi"/>
          <w:b/>
          <w:i/>
        </w:rPr>
      </w:pPr>
      <w:r w:rsidRPr="006531B7">
        <w:rPr>
          <w:rFonts w:asciiTheme="minorHAnsi" w:hAnsiTheme="minorHAnsi"/>
          <w:b/>
          <w:i/>
        </w:rPr>
        <w:t>Information Principles 2014</w:t>
      </w:r>
    </w:p>
    <w:p w14:paraId="39B7B2FB" w14:textId="3F7F11BE" w:rsidR="00905025" w:rsidRPr="006531B7" w:rsidRDefault="006531B7" w:rsidP="006531B7">
      <w:pPr>
        <w:rPr>
          <w:rFonts w:asciiTheme="minorHAnsi" w:hAnsiTheme="minorHAnsi"/>
          <w:b/>
        </w:rPr>
      </w:pPr>
      <w:r>
        <w:rPr>
          <w:rFonts w:asciiTheme="minorHAnsi" w:hAnsiTheme="minorHAnsi"/>
          <w:b/>
        </w:rPr>
        <w:t xml:space="preserve">Item 1: </w:t>
      </w:r>
      <w:r w:rsidRPr="006531B7">
        <w:rPr>
          <w:rFonts w:asciiTheme="minorHAnsi" w:hAnsiTheme="minorHAnsi"/>
          <w:b/>
        </w:rPr>
        <w:t>At the end of the instrument</w:t>
      </w:r>
    </w:p>
    <w:p w14:paraId="6D59B5AE" w14:textId="10BDEDE1" w:rsidR="006531B7" w:rsidRPr="006531B7" w:rsidRDefault="006531B7" w:rsidP="006531B7">
      <w:pPr>
        <w:rPr>
          <w:rFonts w:asciiTheme="minorHAnsi" w:hAnsiTheme="minorHAnsi"/>
        </w:rPr>
      </w:pPr>
      <w:r w:rsidRPr="006531B7">
        <w:rPr>
          <w:rFonts w:asciiTheme="minorHAnsi" w:hAnsiTheme="minorHAnsi"/>
        </w:rPr>
        <w:t xml:space="preserve">Item 1 </w:t>
      </w:r>
      <w:r w:rsidR="000476DD">
        <w:rPr>
          <w:rFonts w:asciiTheme="minorHAnsi" w:hAnsiTheme="minorHAnsi"/>
        </w:rPr>
        <w:t xml:space="preserve">introduces a new Part 3 into the </w:t>
      </w:r>
      <w:r w:rsidR="000476DD" w:rsidRPr="000476DD">
        <w:rPr>
          <w:rFonts w:asciiTheme="minorHAnsi" w:hAnsiTheme="minorHAnsi"/>
          <w:i/>
        </w:rPr>
        <w:t>Information Principles 2014</w:t>
      </w:r>
      <w:r w:rsidR="000476DD">
        <w:rPr>
          <w:rFonts w:asciiTheme="minorHAnsi" w:hAnsiTheme="minorHAnsi"/>
        </w:rPr>
        <w:t xml:space="preserve"> that makes it clear that for the purposes of paragraph 86-9(l)(m) of the Act, the Secretary may make </w:t>
      </w:r>
      <w:r w:rsidR="00585C0B">
        <w:rPr>
          <w:rFonts w:asciiTheme="minorHAnsi" w:hAnsiTheme="minorHAnsi"/>
        </w:rPr>
        <w:t xml:space="preserve">publicly available </w:t>
      </w:r>
      <w:r w:rsidR="000476DD">
        <w:rPr>
          <w:rFonts w:asciiTheme="minorHAnsi" w:hAnsiTheme="minorHAnsi"/>
        </w:rPr>
        <w:t xml:space="preserve">information given under the </w:t>
      </w:r>
      <w:r w:rsidR="000476DD" w:rsidRPr="00470CEF">
        <w:rPr>
          <w:rFonts w:asciiTheme="minorHAnsi" w:hAnsiTheme="minorHAnsi"/>
          <w:i/>
        </w:rPr>
        <w:t>User Rights Principles 2014</w:t>
      </w:r>
      <w:r w:rsidR="000476DD">
        <w:rPr>
          <w:rFonts w:asciiTheme="minorHAnsi" w:hAnsiTheme="minorHAnsi"/>
        </w:rPr>
        <w:t xml:space="preserve"> </w:t>
      </w:r>
      <w:r w:rsidR="00EA1F6D">
        <w:rPr>
          <w:rFonts w:asciiTheme="minorHAnsi" w:hAnsiTheme="minorHAnsi"/>
        </w:rPr>
        <w:t>division 2A of Part 3</w:t>
      </w:r>
      <w:r w:rsidR="00E7406B">
        <w:rPr>
          <w:rFonts w:asciiTheme="minorHAnsi" w:hAnsiTheme="minorHAnsi"/>
        </w:rPr>
        <w:t xml:space="preserve"> related to home care pricing information (incorporated by reference as per the amendments in this instrument)</w:t>
      </w:r>
      <w:r w:rsidR="00EA1F6D">
        <w:rPr>
          <w:rFonts w:asciiTheme="minorHAnsi" w:hAnsiTheme="minorHAnsi"/>
        </w:rPr>
        <w:t xml:space="preserve">, and </w:t>
      </w:r>
      <w:r w:rsidR="00585C0B">
        <w:rPr>
          <w:rFonts w:asciiTheme="minorHAnsi" w:hAnsiTheme="minorHAnsi"/>
        </w:rPr>
        <w:t xml:space="preserve">under </w:t>
      </w:r>
      <w:r w:rsidR="00EA1F6D">
        <w:rPr>
          <w:rFonts w:asciiTheme="minorHAnsi" w:hAnsiTheme="minorHAnsi"/>
        </w:rPr>
        <w:t>section 21J</w:t>
      </w:r>
      <w:r w:rsidR="00E7406B">
        <w:rPr>
          <w:rFonts w:asciiTheme="minorHAnsi" w:hAnsiTheme="minorHAnsi"/>
        </w:rPr>
        <w:t xml:space="preserve"> related to home care exit amounts</w:t>
      </w:r>
      <w:r w:rsidR="00EA1F6D">
        <w:rPr>
          <w:rFonts w:asciiTheme="minorHAnsi" w:hAnsiTheme="minorHAnsi"/>
        </w:rPr>
        <w:t xml:space="preserve">. </w:t>
      </w:r>
    </w:p>
    <w:p w14:paraId="5CF2D682" w14:textId="77777777" w:rsidR="006531B7" w:rsidRPr="00674F69" w:rsidRDefault="006531B7" w:rsidP="006531B7">
      <w:pPr>
        <w:pStyle w:val="ListParagraph"/>
        <w:ind w:left="284"/>
        <w:rPr>
          <w:rFonts w:asciiTheme="minorHAnsi" w:hAnsiTheme="minorHAnsi"/>
          <w:b/>
        </w:rPr>
      </w:pPr>
    </w:p>
    <w:p w14:paraId="72CD4AA5" w14:textId="3E125E8E" w:rsidR="00424A6D" w:rsidRDefault="00EA1F6D" w:rsidP="002F3AE3">
      <w:pPr>
        <w:rPr>
          <w:rFonts w:asciiTheme="minorHAnsi" w:hAnsiTheme="minorHAnsi"/>
        </w:rPr>
      </w:pPr>
      <w:r>
        <w:rPr>
          <w:rFonts w:asciiTheme="minorHAnsi" w:hAnsiTheme="minorHAnsi"/>
        </w:rPr>
        <w:t xml:space="preserve">This is to </w:t>
      </w:r>
      <w:r w:rsidR="00D501E4">
        <w:rPr>
          <w:rFonts w:asciiTheme="minorHAnsi" w:hAnsiTheme="minorHAnsi"/>
        </w:rPr>
        <w:t>avoid</w:t>
      </w:r>
      <w:r>
        <w:rPr>
          <w:rFonts w:asciiTheme="minorHAnsi" w:hAnsiTheme="minorHAnsi"/>
        </w:rPr>
        <w:t xml:space="preserve"> ambiguity about the </w:t>
      </w:r>
      <w:r w:rsidR="00D501E4">
        <w:rPr>
          <w:rFonts w:asciiTheme="minorHAnsi" w:hAnsiTheme="minorHAnsi"/>
        </w:rPr>
        <w:t xml:space="preserve">manner in which </w:t>
      </w:r>
      <w:r>
        <w:rPr>
          <w:rFonts w:asciiTheme="minorHAnsi" w:hAnsiTheme="minorHAnsi"/>
        </w:rPr>
        <w:t>this information</w:t>
      </w:r>
      <w:r w:rsidR="00D501E4">
        <w:rPr>
          <w:rFonts w:asciiTheme="minorHAnsi" w:hAnsiTheme="minorHAnsi"/>
        </w:rPr>
        <w:t xml:space="preserve"> is to be used</w:t>
      </w:r>
      <w:r>
        <w:rPr>
          <w:rFonts w:asciiTheme="minorHAnsi" w:hAnsiTheme="minorHAnsi"/>
        </w:rPr>
        <w:t>, as the intention is to make it transparent and publicly available</w:t>
      </w:r>
      <w:r w:rsidR="00D85D82">
        <w:rPr>
          <w:rFonts w:asciiTheme="minorHAnsi" w:hAnsiTheme="minorHAnsi"/>
        </w:rPr>
        <w:t xml:space="preserve"> </w:t>
      </w:r>
      <w:r>
        <w:rPr>
          <w:rFonts w:asciiTheme="minorHAnsi" w:hAnsiTheme="minorHAnsi"/>
        </w:rPr>
        <w:t xml:space="preserve">through the </w:t>
      </w:r>
      <w:r w:rsidRPr="00EA1F6D">
        <w:rPr>
          <w:rFonts w:asciiTheme="minorHAnsi" w:hAnsiTheme="minorHAnsi"/>
        </w:rPr>
        <w:t>My Aged</w:t>
      </w:r>
      <w:r>
        <w:rPr>
          <w:rFonts w:asciiTheme="minorHAnsi" w:hAnsiTheme="minorHAnsi"/>
        </w:rPr>
        <w:t xml:space="preserve"> Care Service Finder.</w:t>
      </w:r>
    </w:p>
    <w:p w14:paraId="38705303" w14:textId="77777777" w:rsidR="00DC1904" w:rsidRDefault="00DC1904" w:rsidP="002F3AE3">
      <w:pPr>
        <w:rPr>
          <w:rFonts w:asciiTheme="minorHAnsi" w:hAnsiTheme="minorHAnsi"/>
          <w:b/>
          <w:i/>
        </w:rPr>
      </w:pPr>
    </w:p>
    <w:p w14:paraId="1A4BDF10" w14:textId="495AB8CC" w:rsidR="00EA1F6D" w:rsidRDefault="00EA1F6D" w:rsidP="002F3AE3">
      <w:pPr>
        <w:rPr>
          <w:rFonts w:asciiTheme="minorHAnsi" w:hAnsiTheme="minorHAnsi"/>
          <w:b/>
          <w:i/>
        </w:rPr>
      </w:pPr>
      <w:r w:rsidRPr="00EA1F6D">
        <w:rPr>
          <w:rFonts w:asciiTheme="minorHAnsi" w:hAnsiTheme="minorHAnsi"/>
          <w:b/>
          <w:i/>
        </w:rPr>
        <w:t>Quality of Care Principles 2014</w:t>
      </w:r>
    </w:p>
    <w:p w14:paraId="7E6EF543" w14:textId="5514138C" w:rsidR="00EA1F6D" w:rsidRDefault="00EA1F6D" w:rsidP="002F3AE3">
      <w:pPr>
        <w:rPr>
          <w:rFonts w:asciiTheme="minorHAnsi" w:hAnsiTheme="minorHAnsi"/>
          <w:b/>
        </w:rPr>
      </w:pPr>
      <w:r>
        <w:rPr>
          <w:rFonts w:asciiTheme="minorHAnsi" w:hAnsiTheme="minorHAnsi"/>
          <w:b/>
        </w:rPr>
        <w:t>Item 2: Clause 2 of Schedule 3 (at the end of the table)</w:t>
      </w:r>
    </w:p>
    <w:p w14:paraId="7E3EB70D" w14:textId="7F256A7A" w:rsidR="00EA1F6D" w:rsidRDefault="00EA1F6D" w:rsidP="002F3AE3">
      <w:pPr>
        <w:rPr>
          <w:rFonts w:asciiTheme="minorHAnsi" w:hAnsiTheme="minorHAnsi"/>
          <w:i/>
        </w:rPr>
      </w:pPr>
      <w:r>
        <w:rPr>
          <w:rFonts w:asciiTheme="minorHAnsi" w:hAnsiTheme="minorHAnsi"/>
        </w:rPr>
        <w:t xml:space="preserve">Item 2 introduces a new </w:t>
      </w:r>
      <w:r w:rsidR="004D31C8">
        <w:rPr>
          <w:rFonts w:asciiTheme="minorHAnsi" w:hAnsiTheme="minorHAnsi"/>
        </w:rPr>
        <w:t xml:space="preserve">support service to recognise care management within the </w:t>
      </w:r>
      <w:r w:rsidR="004D31C8" w:rsidRPr="004D31C8">
        <w:rPr>
          <w:rFonts w:asciiTheme="minorHAnsi" w:hAnsiTheme="minorHAnsi"/>
        </w:rPr>
        <w:t xml:space="preserve">range of care and services </w:t>
      </w:r>
      <w:r w:rsidR="004D31C8">
        <w:rPr>
          <w:rFonts w:asciiTheme="minorHAnsi" w:hAnsiTheme="minorHAnsi"/>
        </w:rPr>
        <w:t>delivered under home care</w:t>
      </w:r>
      <w:r w:rsidR="004D31C8" w:rsidRPr="004D31C8">
        <w:rPr>
          <w:rFonts w:asciiTheme="minorHAnsi" w:hAnsiTheme="minorHAnsi"/>
        </w:rPr>
        <w:t>.</w:t>
      </w:r>
      <w:r w:rsidR="004D31C8">
        <w:rPr>
          <w:rFonts w:asciiTheme="minorHAnsi" w:hAnsiTheme="minorHAnsi"/>
          <w:i/>
        </w:rPr>
        <w:t xml:space="preserve"> </w:t>
      </w:r>
    </w:p>
    <w:p w14:paraId="5972B996" w14:textId="4712247C" w:rsidR="004D31C8" w:rsidRDefault="004D31C8" w:rsidP="002F3AE3">
      <w:pPr>
        <w:rPr>
          <w:rFonts w:asciiTheme="minorHAnsi" w:hAnsiTheme="minorHAnsi"/>
          <w:i/>
        </w:rPr>
      </w:pPr>
    </w:p>
    <w:p w14:paraId="1E0E782C" w14:textId="3D6B90F0" w:rsidR="004D31C8" w:rsidRDefault="004D31C8" w:rsidP="002F3AE3">
      <w:pPr>
        <w:rPr>
          <w:rFonts w:asciiTheme="minorHAnsi" w:hAnsiTheme="minorHAnsi"/>
        </w:rPr>
      </w:pPr>
      <w:r>
        <w:rPr>
          <w:rFonts w:asciiTheme="minorHAnsi" w:hAnsiTheme="minorHAnsi"/>
        </w:rPr>
        <w:t>Care management has been define</w:t>
      </w:r>
      <w:r w:rsidR="00D85D82">
        <w:rPr>
          <w:rFonts w:asciiTheme="minorHAnsi" w:hAnsiTheme="minorHAnsi"/>
        </w:rPr>
        <w:t>d</w:t>
      </w:r>
      <w:r>
        <w:rPr>
          <w:rFonts w:asciiTheme="minorHAnsi" w:hAnsiTheme="minorHAnsi"/>
        </w:rPr>
        <w:t xml:space="preserve"> as including, but not limited to:</w:t>
      </w:r>
    </w:p>
    <w:p w14:paraId="17307B63" w14:textId="77777777" w:rsidR="004D31C8" w:rsidRDefault="004D31C8" w:rsidP="004D31C8">
      <w:pPr>
        <w:pStyle w:val="ListParagraph"/>
        <w:numPr>
          <w:ilvl w:val="0"/>
          <w:numId w:val="11"/>
        </w:numPr>
        <w:rPr>
          <w:rFonts w:asciiTheme="minorHAnsi" w:hAnsiTheme="minorHAnsi"/>
        </w:rPr>
      </w:pPr>
      <w:r w:rsidRPr="004D31C8">
        <w:rPr>
          <w:rFonts w:asciiTheme="minorHAnsi" w:hAnsiTheme="minorHAnsi"/>
        </w:rPr>
        <w:t>reviewing the care recipient’s home care agreement and care plan</w:t>
      </w:r>
    </w:p>
    <w:p w14:paraId="53EC89B4" w14:textId="77777777" w:rsidR="004D31C8" w:rsidRDefault="004D31C8" w:rsidP="004D31C8">
      <w:pPr>
        <w:pStyle w:val="ListParagraph"/>
        <w:numPr>
          <w:ilvl w:val="0"/>
          <w:numId w:val="11"/>
        </w:numPr>
        <w:rPr>
          <w:rFonts w:asciiTheme="minorHAnsi" w:hAnsiTheme="minorHAnsi"/>
        </w:rPr>
      </w:pPr>
      <w:r w:rsidRPr="004D31C8">
        <w:rPr>
          <w:rFonts w:asciiTheme="minorHAnsi" w:hAnsiTheme="minorHAnsi"/>
        </w:rPr>
        <w:t>coordinating and scheduling care and services</w:t>
      </w:r>
    </w:p>
    <w:p w14:paraId="51A11D58" w14:textId="77777777" w:rsidR="004D31C8" w:rsidRDefault="004D31C8" w:rsidP="004D31C8">
      <w:pPr>
        <w:pStyle w:val="ListParagraph"/>
        <w:numPr>
          <w:ilvl w:val="0"/>
          <w:numId w:val="11"/>
        </w:numPr>
        <w:rPr>
          <w:rFonts w:asciiTheme="minorHAnsi" w:hAnsiTheme="minorHAnsi"/>
        </w:rPr>
      </w:pPr>
      <w:r w:rsidRPr="004D31C8">
        <w:rPr>
          <w:rFonts w:asciiTheme="minorHAnsi" w:hAnsiTheme="minorHAnsi"/>
        </w:rPr>
        <w:t>ensuring care and services are aligned with other supports</w:t>
      </w:r>
    </w:p>
    <w:p w14:paraId="7CE03969" w14:textId="77777777" w:rsidR="004D31C8" w:rsidRDefault="004D31C8" w:rsidP="004D31C8">
      <w:pPr>
        <w:pStyle w:val="ListParagraph"/>
        <w:numPr>
          <w:ilvl w:val="0"/>
          <w:numId w:val="11"/>
        </w:numPr>
        <w:rPr>
          <w:rFonts w:asciiTheme="minorHAnsi" w:hAnsiTheme="minorHAnsi"/>
        </w:rPr>
      </w:pPr>
      <w:r w:rsidRPr="004D31C8">
        <w:rPr>
          <w:rFonts w:asciiTheme="minorHAnsi" w:hAnsiTheme="minorHAnsi"/>
        </w:rPr>
        <w:t>liaising with the care recipient and their representatives</w:t>
      </w:r>
    </w:p>
    <w:p w14:paraId="508DF20B" w14:textId="77777777" w:rsidR="004D31C8" w:rsidRDefault="004D31C8" w:rsidP="004D31C8">
      <w:pPr>
        <w:pStyle w:val="ListParagraph"/>
        <w:numPr>
          <w:ilvl w:val="0"/>
          <w:numId w:val="11"/>
        </w:numPr>
        <w:rPr>
          <w:rFonts w:asciiTheme="minorHAnsi" w:hAnsiTheme="minorHAnsi"/>
        </w:rPr>
      </w:pPr>
      <w:r w:rsidRPr="004D31C8">
        <w:rPr>
          <w:rFonts w:asciiTheme="minorHAnsi" w:hAnsiTheme="minorHAnsi"/>
        </w:rPr>
        <w:t xml:space="preserve">ensuring that care and services are culturally appropriate, and </w:t>
      </w:r>
    </w:p>
    <w:p w14:paraId="4BF5E34C" w14:textId="64DBEE82" w:rsidR="004D31C8" w:rsidRDefault="004D31C8" w:rsidP="004D31C8">
      <w:pPr>
        <w:pStyle w:val="ListParagraph"/>
        <w:numPr>
          <w:ilvl w:val="0"/>
          <w:numId w:val="11"/>
        </w:numPr>
        <w:rPr>
          <w:rFonts w:asciiTheme="minorHAnsi" w:hAnsiTheme="minorHAnsi"/>
        </w:rPr>
      </w:pPr>
      <w:r w:rsidRPr="004D31C8">
        <w:rPr>
          <w:rFonts w:asciiTheme="minorHAnsi" w:hAnsiTheme="minorHAnsi"/>
        </w:rPr>
        <w:t>identifying and addressing risks to the care recipient’s safety</w:t>
      </w:r>
      <w:r>
        <w:rPr>
          <w:rFonts w:asciiTheme="minorHAnsi" w:hAnsiTheme="minorHAnsi"/>
        </w:rPr>
        <w:t>.</w:t>
      </w:r>
    </w:p>
    <w:p w14:paraId="6459E42B" w14:textId="56ADEF6F" w:rsidR="004D31C8" w:rsidRDefault="004D31C8" w:rsidP="004D31C8">
      <w:pPr>
        <w:rPr>
          <w:rFonts w:asciiTheme="minorHAnsi" w:hAnsiTheme="minorHAnsi"/>
        </w:rPr>
      </w:pPr>
    </w:p>
    <w:p w14:paraId="69C7492B" w14:textId="26DC74B2" w:rsidR="004D31C8" w:rsidRPr="004D31C8" w:rsidRDefault="004D31C8" w:rsidP="004D31C8">
      <w:pPr>
        <w:rPr>
          <w:rFonts w:asciiTheme="minorHAnsi" w:hAnsiTheme="minorHAnsi"/>
          <w:b/>
          <w:i/>
        </w:rPr>
      </w:pPr>
      <w:r w:rsidRPr="004D31C8">
        <w:rPr>
          <w:rFonts w:asciiTheme="minorHAnsi" w:hAnsiTheme="minorHAnsi"/>
          <w:b/>
          <w:i/>
        </w:rPr>
        <w:t>User Rights Principles 2014</w:t>
      </w:r>
    </w:p>
    <w:p w14:paraId="72759A51" w14:textId="2E321D2D" w:rsidR="004D31C8" w:rsidRDefault="004D31C8" w:rsidP="004D31C8">
      <w:pPr>
        <w:rPr>
          <w:rFonts w:asciiTheme="minorHAnsi" w:hAnsiTheme="minorHAnsi"/>
          <w:b/>
        </w:rPr>
      </w:pPr>
      <w:r w:rsidRPr="004D31C8">
        <w:rPr>
          <w:rFonts w:asciiTheme="minorHAnsi" w:hAnsiTheme="minorHAnsi"/>
          <w:b/>
        </w:rPr>
        <w:t>Item 3: Section 4</w:t>
      </w:r>
    </w:p>
    <w:p w14:paraId="53961D84" w14:textId="7002AAD1" w:rsidR="004D31C8" w:rsidRDefault="004D31C8" w:rsidP="004D31C8">
      <w:pPr>
        <w:rPr>
          <w:rFonts w:asciiTheme="minorHAnsi" w:hAnsiTheme="minorHAnsi"/>
        </w:rPr>
      </w:pPr>
      <w:r>
        <w:rPr>
          <w:rFonts w:asciiTheme="minorHAnsi" w:hAnsiTheme="minorHAnsi"/>
        </w:rPr>
        <w:t xml:space="preserve">Item 3 updates the definitions within the </w:t>
      </w:r>
      <w:r>
        <w:rPr>
          <w:rFonts w:asciiTheme="minorHAnsi" w:hAnsiTheme="minorHAnsi"/>
          <w:i/>
        </w:rPr>
        <w:t>User Rights Principles 2014</w:t>
      </w:r>
      <w:r>
        <w:rPr>
          <w:rFonts w:asciiTheme="minorHAnsi" w:hAnsiTheme="minorHAnsi"/>
        </w:rPr>
        <w:t xml:space="preserve"> to include </w:t>
      </w:r>
      <w:r w:rsidR="001C1ED6">
        <w:rPr>
          <w:rFonts w:asciiTheme="minorHAnsi" w:hAnsiTheme="minorHAnsi"/>
        </w:rPr>
        <w:t xml:space="preserve">definitions for </w:t>
      </w:r>
      <w:r>
        <w:rPr>
          <w:rFonts w:asciiTheme="minorHAnsi" w:hAnsiTheme="minorHAnsi"/>
        </w:rPr>
        <w:t>business costs and package management</w:t>
      </w:r>
      <w:r w:rsidR="00D85D82">
        <w:rPr>
          <w:rFonts w:asciiTheme="minorHAnsi" w:hAnsiTheme="minorHAnsi"/>
        </w:rPr>
        <w:t xml:space="preserve">. </w:t>
      </w:r>
      <w:r w:rsidR="00D501E4">
        <w:rPr>
          <w:rFonts w:asciiTheme="minorHAnsi" w:hAnsiTheme="minorHAnsi"/>
        </w:rPr>
        <w:t>Prior to the commencement of this instrument, t</w:t>
      </w:r>
      <w:r w:rsidR="00D85D82">
        <w:rPr>
          <w:rFonts w:asciiTheme="minorHAnsi" w:hAnsiTheme="minorHAnsi"/>
        </w:rPr>
        <w:t xml:space="preserve">hese </w:t>
      </w:r>
      <w:r w:rsidR="00D501E4">
        <w:rPr>
          <w:rFonts w:asciiTheme="minorHAnsi" w:hAnsiTheme="minorHAnsi"/>
        </w:rPr>
        <w:t xml:space="preserve">amounts </w:t>
      </w:r>
      <w:r w:rsidR="0028625A">
        <w:rPr>
          <w:rFonts w:asciiTheme="minorHAnsi" w:hAnsiTheme="minorHAnsi"/>
        </w:rPr>
        <w:t xml:space="preserve">may </w:t>
      </w:r>
      <w:r w:rsidR="00D501E4">
        <w:rPr>
          <w:rFonts w:asciiTheme="minorHAnsi" w:hAnsiTheme="minorHAnsi"/>
        </w:rPr>
        <w:t xml:space="preserve">have been </w:t>
      </w:r>
      <w:r w:rsidR="006871A5">
        <w:rPr>
          <w:rFonts w:asciiTheme="minorHAnsi" w:hAnsiTheme="minorHAnsi"/>
        </w:rPr>
        <w:t xml:space="preserve">colloquially </w:t>
      </w:r>
      <w:r w:rsidR="00D501E4">
        <w:rPr>
          <w:rFonts w:asciiTheme="minorHAnsi" w:hAnsiTheme="minorHAnsi"/>
        </w:rPr>
        <w:t xml:space="preserve">referred to </w:t>
      </w:r>
      <w:r w:rsidR="0028625A">
        <w:rPr>
          <w:rFonts w:asciiTheme="minorHAnsi" w:hAnsiTheme="minorHAnsi"/>
        </w:rPr>
        <w:t>as ‘administration costs’</w:t>
      </w:r>
      <w:r>
        <w:rPr>
          <w:rFonts w:asciiTheme="minorHAnsi" w:hAnsiTheme="minorHAnsi"/>
        </w:rPr>
        <w:t>.</w:t>
      </w:r>
    </w:p>
    <w:p w14:paraId="499B58D5" w14:textId="651B94D3" w:rsidR="004D31C8" w:rsidRDefault="004D31C8" w:rsidP="004D31C8">
      <w:pPr>
        <w:rPr>
          <w:rFonts w:asciiTheme="minorHAnsi" w:hAnsiTheme="minorHAnsi"/>
        </w:rPr>
      </w:pPr>
    </w:p>
    <w:p w14:paraId="78E5228D" w14:textId="21119B7B" w:rsidR="004D31C8" w:rsidRPr="001C1ED6" w:rsidRDefault="004D31C8" w:rsidP="00D85D82">
      <w:pPr>
        <w:rPr>
          <w:rFonts w:asciiTheme="minorHAnsi" w:hAnsiTheme="minorHAnsi"/>
        </w:rPr>
      </w:pPr>
      <w:r>
        <w:rPr>
          <w:rFonts w:asciiTheme="minorHAnsi" w:hAnsiTheme="minorHAnsi"/>
        </w:rPr>
        <w:t>For an approved provider of home care, business costs</w:t>
      </w:r>
      <w:r w:rsidR="00D85D82">
        <w:rPr>
          <w:rFonts w:asciiTheme="minorHAnsi" w:hAnsiTheme="minorHAnsi"/>
        </w:rPr>
        <w:t xml:space="preserve"> have been defined as </w:t>
      </w:r>
      <w:r w:rsidR="001C1ED6" w:rsidRPr="00D85D82">
        <w:rPr>
          <w:rFonts w:asciiTheme="minorHAnsi" w:hAnsiTheme="minorHAnsi"/>
        </w:rPr>
        <w:t>t</w:t>
      </w:r>
      <w:r w:rsidRPr="00D85D82">
        <w:rPr>
          <w:rFonts w:asciiTheme="minorHAnsi" w:hAnsiTheme="minorHAnsi"/>
        </w:rPr>
        <w:t xml:space="preserve">he costs of running a business that are not directly related to the provision of home care (for example </w:t>
      </w:r>
      <w:r w:rsidR="00D501E4">
        <w:rPr>
          <w:rFonts w:asciiTheme="minorHAnsi" w:hAnsiTheme="minorHAnsi"/>
        </w:rPr>
        <w:t xml:space="preserve">amounts related to </w:t>
      </w:r>
      <w:r w:rsidRPr="00D85D82">
        <w:rPr>
          <w:rFonts w:asciiTheme="minorHAnsi" w:hAnsiTheme="minorHAnsi"/>
        </w:rPr>
        <w:t>office</w:t>
      </w:r>
      <w:r w:rsidR="00D85D82">
        <w:rPr>
          <w:rFonts w:asciiTheme="minorHAnsi" w:hAnsiTheme="minorHAnsi"/>
        </w:rPr>
        <w:t xml:space="preserve"> rent, insurance and marketing). The definition also s</w:t>
      </w:r>
      <w:r w:rsidR="00F749DD">
        <w:rPr>
          <w:rFonts w:asciiTheme="minorHAnsi" w:hAnsiTheme="minorHAnsi"/>
        </w:rPr>
        <w:t>pecifically excludes the</w:t>
      </w:r>
      <w:r w:rsidRPr="001C1ED6">
        <w:rPr>
          <w:rFonts w:asciiTheme="minorHAnsi" w:hAnsiTheme="minorHAnsi"/>
        </w:rPr>
        <w:t xml:space="preserve"> </w:t>
      </w:r>
      <w:r w:rsidR="00F749DD">
        <w:rPr>
          <w:rFonts w:asciiTheme="minorHAnsi" w:hAnsiTheme="minorHAnsi"/>
        </w:rPr>
        <w:t xml:space="preserve">prices </w:t>
      </w:r>
      <w:r w:rsidRPr="001C1ED6">
        <w:rPr>
          <w:rFonts w:asciiTheme="minorHAnsi" w:hAnsiTheme="minorHAnsi"/>
        </w:rPr>
        <w:t xml:space="preserve">of the matters mentioned in paragraphs 19B(1)(b), </w:t>
      </w:r>
      <w:r w:rsidR="00CC3FAB" w:rsidRPr="001C1ED6">
        <w:rPr>
          <w:rFonts w:asciiTheme="minorHAnsi" w:hAnsiTheme="minorHAnsi"/>
        </w:rPr>
        <w:t>19B(1)</w:t>
      </w:r>
      <w:r w:rsidRPr="001C1ED6">
        <w:rPr>
          <w:rFonts w:asciiTheme="minorHAnsi" w:hAnsiTheme="minorHAnsi"/>
        </w:rPr>
        <w:t xml:space="preserve">(c) and </w:t>
      </w:r>
      <w:r w:rsidR="00CC3FAB" w:rsidRPr="001C1ED6">
        <w:rPr>
          <w:rFonts w:asciiTheme="minorHAnsi" w:hAnsiTheme="minorHAnsi"/>
        </w:rPr>
        <w:t>19B(1)</w:t>
      </w:r>
      <w:r w:rsidRPr="001C1ED6">
        <w:rPr>
          <w:rFonts w:asciiTheme="minorHAnsi" w:hAnsiTheme="minorHAnsi"/>
        </w:rPr>
        <w:t xml:space="preserve">(d) </w:t>
      </w:r>
      <w:r w:rsidR="00CC3FAB">
        <w:rPr>
          <w:rFonts w:asciiTheme="minorHAnsi" w:hAnsiTheme="minorHAnsi"/>
        </w:rPr>
        <w:t xml:space="preserve">related to </w:t>
      </w:r>
      <w:r w:rsidRPr="001C1ED6">
        <w:rPr>
          <w:rFonts w:asciiTheme="minorHAnsi" w:hAnsiTheme="minorHAnsi"/>
        </w:rPr>
        <w:t>certain travel, subcontracting arrangements and package management.</w:t>
      </w:r>
    </w:p>
    <w:p w14:paraId="2B5C6EA6" w14:textId="1FC94A73" w:rsidR="004D31C8" w:rsidRDefault="004D31C8" w:rsidP="004D31C8">
      <w:pPr>
        <w:rPr>
          <w:rFonts w:asciiTheme="minorHAnsi" w:hAnsiTheme="minorHAnsi"/>
        </w:rPr>
      </w:pPr>
    </w:p>
    <w:p w14:paraId="48B25544" w14:textId="686FED20" w:rsidR="00FC74CD" w:rsidRDefault="00D85D82" w:rsidP="0028625A">
      <w:pPr>
        <w:rPr>
          <w:rFonts w:asciiTheme="minorHAnsi" w:hAnsiTheme="minorHAnsi"/>
        </w:rPr>
      </w:pPr>
      <w:r>
        <w:rPr>
          <w:rFonts w:asciiTheme="minorHAnsi" w:hAnsiTheme="minorHAnsi"/>
        </w:rPr>
        <w:t xml:space="preserve">Package management has been defined as </w:t>
      </w:r>
      <w:r w:rsidR="0028625A" w:rsidRPr="0028625A">
        <w:rPr>
          <w:rFonts w:asciiTheme="minorHAnsi" w:hAnsiTheme="minorHAnsi"/>
        </w:rPr>
        <w:t>the activities</w:t>
      </w:r>
      <w:r w:rsidR="00D501E4">
        <w:rPr>
          <w:rFonts w:asciiTheme="minorHAnsi" w:hAnsiTheme="minorHAnsi"/>
        </w:rPr>
        <w:t xml:space="preserve"> that</w:t>
      </w:r>
      <w:r w:rsidR="0028625A" w:rsidRPr="0028625A">
        <w:rPr>
          <w:rFonts w:asciiTheme="minorHAnsi" w:hAnsiTheme="minorHAnsi"/>
        </w:rPr>
        <w:t xml:space="preserve"> an approved provider of home care is required to undertake, by or under the Act, in managing the provision of a package of care and services to a care recipient to whom the approved provider provides, or is to provide, home care</w:t>
      </w:r>
      <w:r w:rsidR="00245395">
        <w:rPr>
          <w:rFonts w:asciiTheme="minorHAnsi" w:hAnsiTheme="minorHAnsi"/>
        </w:rPr>
        <w:t>, and in managing the quality of care and services included in the package</w:t>
      </w:r>
      <w:r w:rsidR="0028625A">
        <w:rPr>
          <w:rFonts w:asciiTheme="minorHAnsi" w:hAnsiTheme="minorHAnsi"/>
        </w:rPr>
        <w:t>.</w:t>
      </w:r>
      <w:r w:rsidR="0028625A" w:rsidRPr="0028625A">
        <w:rPr>
          <w:rFonts w:asciiTheme="minorHAnsi" w:hAnsiTheme="minorHAnsi"/>
        </w:rPr>
        <w:t xml:space="preserve"> </w:t>
      </w:r>
      <w:r>
        <w:rPr>
          <w:rFonts w:asciiTheme="minorHAnsi" w:hAnsiTheme="minorHAnsi"/>
        </w:rPr>
        <w:t xml:space="preserve">The definition specifically excludes </w:t>
      </w:r>
      <w:r w:rsidR="0028625A" w:rsidRPr="0028625A">
        <w:rPr>
          <w:rFonts w:asciiTheme="minorHAnsi" w:hAnsiTheme="minorHAnsi"/>
        </w:rPr>
        <w:t xml:space="preserve">care management </w:t>
      </w:r>
      <w:r w:rsidR="0028625A">
        <w:rPr>
          <w:rFonts w:asciiTheme="minorHAnsi" w:hAnsiTheme="minorHAnsi"/>
        </w:rPr>
        <w:t xml:space="preserve">which has been </w:t>
      </w:r>
      <w:r w:rsidR="00D501E4">
        <w:rPr>
          <w:rFonts w:asciiTheme="minorHAnsi" w:hAnsiTheme="minorHAnsi"/>
        </w:rPr>
        <w:t xml:space="preserve">defined </w:t>
      </w:r>
      <w:r w:rsidR="0028625A">
        <w:rPr>
          <w:rFonts w:asciiTheme="minorHAnsi" w:hAnsiTheme="minorHAnsi"/>
        </w:rPr>
        <w:t xml:space="preserve">by reference to </w:t>
      </w:r>
      <w:r w:rsidR="0028625A" w:rsidRPr="0028625A">
        <w:rPr>
          <w:rFonts w:asciiTheme="minorHAnsi" w:hAnsiTheme="minorHAnsi"/>
        </w:rPr>
        <w:t xml:space="preserve">item 3 of the table in clause 2 of Schedule 3 to the </w:t>
      </w:r>
      <w:r w:rsidR="0028625A" w:rsidRPr="0028625A">
        <w:rPr>
          <w:rFonts w:asciiTheme="minorHAnsi" w:hAnsiTheme="minorHAnsi"/>
          <w:i/>
        </w:rPr>
        <w:t>Quality of Care Principles 2014</w:t>
      </w:r>
      <w:r w:rsidR="0028625A" w:rsidRPr="0028625A">
        <w:rPr>
          <w:rFonts w:asciiTheme="minorHAnsi" w:hAnsiTheme="minorHAnsi"/>
        </w:rPr>
        <w:t>.</w:t>
      </w:r>
      <w:r w:rsidR="005F3A27">
        <w:rPr>
          <w:rFonts w:asciiTheme="minorHAnsi" w:hAnsiTheme="minorHAnsi"/>
        </w:rPr>
        <w:t xml:space="preserve"> </w:t>
      </w:r>
    </w:p>
    <w:p w14:paraId="19D27C23" w14:textId="77777777" w:rsidR="00FC74CD" w:rsidRDefault="00FC74CD" w:rsidP="0028625A">
      <w:pPr>
        <w:rPr>
          <w:rFonts w:asciiTheme="minorHAnsi" w:hAnsiTheme="minorHAnsi"/>
        </w:rPr>
      </w:pPr>
    </w:p>
    <w:p w14:paraId="622FF1E6" w14:textId="090CDCC0" w:rsidR="00682071" w:rsidRDefault="005F3A27" w:rsidP="0028625A">
      <w:pPr>
        <w:rPr>
          <w:rFonts w:asciiTheme="minorHAnsi" w:hAnsiTheme="minorHAnsi"/>
        </w:rPr>
      </w:pPr>
      <w:r>
        <w:rPr>
          <w:rFonts w:asciiTheme="minorHAnsi" w:hAnsiTheme="minorHAnsi"/>
        </w:rPr>
        <w:t xml:space="preserve">The </w:t>
      </w:r>
      <w:r w:rsidR="00D501E4">
        <w:rPr>
          <w:rFonts w:asciiTheme="minorHAnsi" w:hAnsiTheme="minorHAnsi"/>
        </w:rPr>
        <w:t xml:space="preserve">definition of </w:t>
      </w:r>
      <w:r w:rsidR="00FC74CD">
        <w:rPr>
          <w:rFonts w:asciiTheme="minorHAnsi" w:hAnsiTheme="minorHAnsi"/>
        </w:rPr>
        <w:t xml:space="preserve">package management </w:t>
      </w:r>
      <w:r>
        <w:rPr>
          <w:rFonts w:asciiTheme="minorHAnsi" w:hAnsiTheme="minorHAnsi"/>
        </w:rPr>
        <w:t>also includes a note that provides examples of package management. This includes a</w:t>
      </w:r>
      <w:r w:rsidRPr="005F3A27">
        <w:rPr>
          <w:rFonts w:asciiTheme="minorHAnsi" w:hAnsiTheme="minorHAnsi"/>
        </w:rPr>
        <w:t xml:space="preserve">ctivities required to comply with </w:t>
      </w:r>
      <w:r w:rsidR="00D501E4">
        <w:rPr>
          <w:rFonts w:asciiTheme="minorHAnsi" w:hAnsiTheme="minorHAnsi"/>
        </w:rPr>
        <w:t xml:space="preserve">accountability </w:t>
      </w:r>
      <w:r w:rsidRPr="005F3A27">
        <w:rPr>
          <w:rFonts w:asciiTheme="minorHAnsi" w:hAnsiTheme="minorHAnsi"/>
        </w:rPr>
        <w:t>re</w:t>
      </w:r>
      <w:r>
        <w:rPr>
          <w:rFonts w:asciiTheme="minorHAnsi" w:hAnsiTheme="minorHAnsi"/>
        </w:rPr>
        <w:t>sponsibilities under section 63-</w:t>
      </w:r>
      <w:r w:rsidRPr="005F3A27">
        <w:rPr>
          <w:rFonts w:asciiTheme="minorHAnsi" w:hAnsiTheme="minorHAnsi"/>
        </w:rPr>
        <w:t xml:space="preserve">1 of the Act, activities required to comply with standards set out in the </w:t>
      </w:r>
      <w:r w:rsidRPr="005F3A27">
        <w:rPr>
          <w:rFonts w:asciiTheme="minorHAnsi" w:hAnsiTheme="minorHAnsi"/>
          <w:i/>
        </w:rPr>
        <w:t>Quality of Care Principles 2014</w:t>
      </w:r>
      <w:r w:rsidRPr="005F3A27">
        <w:rPr>
          <w:rFonts w:asciiTheme="minorHAnsi" w:hAnsiTheme="minorHAnsi"/>
        </w:rPr>
        <w:t xml:space="preserve">, making claims for home care subsidy under section </w:t>
      </w:r>
      <w:r>
        <w:rPr>
          <w:rFonts w:asciiTheme="minorHAnsi" w:hAnsiTheme="minorHAnsi"/>
        </w:rPr>
        <w:t>47-</w:t>
      </w:r>
      <w:r w:rsidRPr="005F3A27">
        <w:rPr>
          <w:rFonts w:asciiTheme="minorHAnsi" w:hAnsiTheme="minorHAnsi"/>
        </w:rPr>
        <w:t>4 of the Act and the preparation of individualised budgets and monthly statements under sections 21A and 21B of the</w:t>
      </w:r>
      <w:r>
        <w:rPr>
          <w:rFonts w:asciiTheme="minorHAnsi" w:hAnsiTheme="minorHAnsi"/>
        </w:rPr>
        <w:t xml:space="preserve"> </w:t>
      </w:r>
      <w:r>
        <w:rPr>
          <w:rFonts w:asciiTheme="minorHAnsi" w:hAnsiTheme="minorHAnsi"/>
          <w:i/>
        </w:rPr>
        <w:t>User Rights Principles 2014</w:t>
      </w:r>
      <w:r w:rsidRPr="005F3A27">
        <w:rPr>
          <w:rFonts w:asciiTheme="minorHAnsi" w:hAnsiTheme="minorHAnsi"/>
        </w:rPr>
        <w:t>.</w:t>
      </w:r>
      <w:r w:rsidR="00D501E4">
        <w:rPr>
          <w:rFonts w:asciiTheme="minorHAnsi" w:hAnsiTheme="minorHAnsi"/>
        </w:rPr>
        <w:t xml:space="preserve"> These examples are not intended to be exhaustive.</w:t>
      </w:r>
    </w:p>
    <w:p w14:paraId="0DE4E8A4" w14:textId="77777777" w:rsidR="004E090A" w:rsidRDefault="004E090A" w:rsidP="0028625A">
      <w:pPr>
        <w:rPr>
          <w:rFonts w:asciiTheme="minorHAnsi" w:hAnsiTheme="minorHAnsi"/>
          <w:b/>
        </w:rPr>
      </w:pPr>
    </w:p>
    <w:p w14:paraId="153BFCEA" w14:textId="7F23724D" w:rsidR="0028625A" w:rsidRDefault="0028625A" w:rsidP="0028625A">
      <w:pPr>
        <w:rPr>
          <w:rFonts w:asciiTheme="minorHAnsi" w:hAnsiTheme="minorHAnsi"/>
          <w:b/>
        </w:rPr>
      </w:pPr>
      <w:r w:rsidRPr="0028625A">
        <w:rPr>
          <w:rFonts w:asciiTheme="minorHAnsi" w:hAnsiTheme="minorHAnsi"/>
          <w:b/>
        </w:rPr>
        <w:t>Item 4: Paragraph 16(1)(ca)</w:t>
      </w:r>
    </w:p>
    <w:p w14:paraId="3043ACAD" w14:textId="64799732" w:rsidR="00F749DD" w:rsidRPr="00F749DD" w:rsidRDefault="001D4F53" w:rsidP="0028625A">
      <w:pPr>
        <w:rPr>
          <w:rFonts w:asciiTheme="minorHAnsi" w:hAnsiTheme="minorHAnsi"/>
        </w:rPr>
      </w:pPr>
      <w:r>
        <w:rPr>
          <w:rFonts w:asciiTheme="minorHAnsi" w:hAnsiTheme="minorHAnsi"/>
        </w:rPr>
        <w:t xml:space="preserve">Item 4 updates the purpose of Part 3 – Home care services, to reflect the change </w:t>
      </w:r>
      <w:r w:rsidR="00682071">
        <w:rPr>
          <w:rFonts w:asciiTheme="minorHAnsi" w:hAnsiTheme="minorHAnsi"/>
        </w:rPr>
        <w:t xml:space="preserve">to </w:t>
      </w:r>
      <w:r>
        <w:rPr>
          <w:rFonts w:asciiTheme="minorHAnsi" w:hAnsiTheme="minorHAnsi"/>
        </w:rPr>
        <w:t xml:space="preserve">the information an approved provider of home care must provide to the Secretary </w:t>
      </w:r>
      <w:r w:rsidR="00A530C5">
        <w:rPr>
          <w:rFonts w:asciiTheme="minorHAnsi" w:hAnsiTheme="minorHAnsi"/>
        </w:rPr>
        <w:t>about</w:t>
      </w:r>
      <w:r>
        <w:rPr>
          <w:rFonts w:asciiTheme="minorHAnsi" w:hAnsiTheme="minorHAnsi"/>
        </w:rPr>
        <w:t xml:space="preserve"> “the prices and fees for providing care and services”.</w:t>
      </w:r>
    </w:p>
    <w:p w14:paraId="631C880A" w14:textId="33332BB9" w:rsidR="0028625A" w:rsidRDefault="0028625A" w:rsidP="0028625A">
      <w:pPr>
        <w:rPr>
          <w:rFonts w:asciiTheme="minorHAnsi" w:hAnsiTheme="minorHAnsi"/>
        </w:rPr>
      </w:pPr>
    </w:p>
    <w:p w14:paraId="4D21374A" w14:textId="601CA2AB" w:rsidR="00E81C23" w:rsidRPr="00E81C23" w:rsidRDefault="00E81C23" w:rsidP="0028625A">
      <w:pPr>
        <w:rPr>
          <w:rFonts w:asciiTheme="minorHAnsi" w:hAnsiTheme="minorHAnsi"/>
          <w:i/>
        </w:rPr>
      </w:pPr>
      <w:r>
        <w:rPr>
          <w:rFonts w:asciiTheme="minorHAnsi" w:hAnsiTheme="minorHAnsi"/>
        </w:rPr>
        <w:t xml:space="preserve">All references to ‘price’ in this Instrument </w:t>
      </w:r>
      <w:r w:rsidR="00D501E4">
        <w:rPr>
          <w:rFonts w:asciiTheme="minorHAnsi" w:hAnsiTheme="minorHAnsi"/>
        </w:rPr>
        <w:t>are</w:t>
      </w:r>
      <w:r>
        <w:rPr>
          <w:rFonts w:asciiTheme="minorHAnsi" w:hAnsiTheme="minorHAnsi"/>
        </w:rPr>
        <w:t xml:space="preserve"> also intended to include the plural (‘prices’), as per section 23 of the Acts Interpretation Act. </w:t>
      </w:r>
      <w:r w:rsidR="00522186">
        <w:rPr>
          <w:rFonts w:asciiTheme="minorHAnsi" w:hAnsiTheme="minorHAnsi"/>
        </w:rPr>
        <w:t xml:space="preserve">Publication of more than one price for a care or service </w:t>
      </w:r>
      <w:r w:rsidR="00780106">
        <w:rPr>
          <w:rFonts w:asciiTheme="minorHAnsi" w:hAnsiTheme="minorHAnsi"/>
        </w:rPr>
        <w:t>is intended to only occur in limited circumstances</w:t>
      </w:r>
      <w:r w:rsidR="00D033E7">
        <w:rPr>
          <w:rFonts w:asciiTheme="minorHAnsi" w:hAnsiTheme="minorHAnsi"/>
        </w:rPr>
        <w:t xml:space="preserve"> (f</w:t>
      </w:r>
      <w:r w:rsidR="00522186">
        <w:rPr>
          <w:rFonts w:asciiTheme="minorHAnsi" w:hAnsiTheme="minorHAnsi"/>
        </w:rPr>
        <w:t xml:space="preserve">or example, </w:t>
      </w:r>
      <w:r w:rsidR="00A3770F">
        <w:rPr>
          <w:rFonts w:asciiTheme="minorHAnsi" w:hAnsiTheme="minorHAnsi"/>
        </w:rPr>
        <w:t>where an a</w:t>
      </w:r>
      <w:r w:rsidR="00780106">
        <w:rPr>
          <w:rFonts w:asciiTheme="minorHAnsi" w:hAnsiTheme="minorHAnsi"/>
        </w:rPr>
        <w:t xml:space="preserve">pproved provider of home care </w:t>
      </w:r>
      <w:r w:rsidR="00A3770F">
        <w:rPr>
          <w:rFonts w:asciiTheme="minorHAnsi" w:hAnsiTheme="minorHAnsi"/>
        </w:rPr>
        <w:t>offers genuine choice to their care recipients of different prices for a service</w:t>
      </w:r>
      <w:r w:rsidR="00D033E7">
        <w:rPr>
          <w:rFonts w:asciiTheme="minorHAnsi" w:hAnsiTheme="minorHAnsi"/>
        </w:rPr>
        <w:t>)</w:t>
      </w:r>
      <w:r w:rsidR="00682071">
        <w:rPr>
          <w:rFonts w:asciiTheme="minorHAnsi" w:hAnsiTheme="minorHAnsi"/>
        </w:rPr>
        <w:t>.</w:t>
      </w:r>
    </w:p>
    <w:p w14:paraId="383576AB" w14:textId="77777777" w:rsidR="00E81C23" w:rsidRDefault="00E81C23" w:rsidP="0028625A">
      <w:pPr>
        <w:rPr>
          <w:rFonts w:asciiTheme="minorHAnsi" w:hAnsiTheme="minorHAnsi"/>
        </w:rPr>
      </w:pPr>
    </w:p>
    <w:p w14:paraId="5D8D44A1" w14:textId="247A71FD" w:rsidR="0028625A" w:rsidRPr="0028625A" w:rsidRDefault="0028625A" w:rsidP="0028625A">
      <w:pPr>
        <w:rPr>
          <w:rFonts w:asciiTheme="minorHAnsi" w:hAnsiTheme="minorHAnsi"/>
          <w:b/>
        </w:rPr>
      </w:pPr>
      <w:r w:rsidRPr="0028625A">
        <w:rPr>
          <w:rFonts w:asciiTheme="minorHAnsi" w:hAnsiTheme="minorHAnsi"/>
          <w:b/>
        </w:rPr>
        <w:t>Item 5: At the end of subsection 16(1)</w:t>
      </w:r>
    </w:p>
    <w:p w14:paraId="07F298C4" w14:textId="3229E26D" w:rsidR="0015020E" w:rsidRDefault="000D38B5" w:rsidP="0028625A">
      <w:pPr>
        <w:rPr>
          <w:rFonts w:asciiTheme="minorHAnsi" w:hAnsiTheme="minorHAnsi"/>
        </w:rPr>
      </w:pPr>
      <w:r>
        <w:rPr>
          <w:rFonts w:asciiTheme="minorHAnsi" w:hAnsiTheme="minorHAnsi"/>
        </w:rPr>
        <w:t>Item 5 further updates the purpose of Part 3 – Home care services, to also include “the prices and fees that the approved provider may charge care recipients for providing care and services”.</w:t>
      </w:r>
    </w:p>
    <w:p w14:paraId="766B4183" w14:textId="77777777" w:rsidR="006A5E95" w:rsidRDefault="006A5E95" w:rsidP="0028625A">
      <w:pPr>
        <w:rPr>
          <w:rFonts w:asciiTheme="minorHAnsi" w:hAnsiTheme="minorHAnsi"/>
          <w:b/>
        </w:rPr>
      </w:pPr>
    </w:p>
    <w:p w14:paraId="35C76CE0" w14:textId="65D2145B" w:rsidR="000A464E" w:rsidRDefault="000A464E" w:rsidP="0028625A">
      <w:pPr>
        <w:rPr>
          <w:rFonts w:asciiTheme="minorHAnsi" w:hAnsiTheme="minorHAnsi"/>
          <w:b/>
        </w:rPr>
      </w:pPr>
      <w:r w:rsidRPr="00FC74CD">
        <w:rPr>
          <w:rFonts w:asciiTheme="minorHAnsi" w:hAnsiTheme="minorHAnsi"/>
          <w:b/>
        </w:rPr>
        <w:t>Item 6: Subsection 19A(1)</w:t>
      </w:r>
    </w:p>
    <w:p w14:paraId="4763DDAC" w14:textId="047E228C" w:rsidR="00544572" w:rsidRPr="00544572" w:rsidRDefault="00544572" w:rsidP="0028625A">
      <w:pPr>
        <w:rPr>
          <w:rFonts w:asciiTheme="minorHAnsi" w:hAnsiTheme="minorHAnsi"/>
        </w:rPr>
      </w:pPr>
      <w:r w:rsidRPr="00544572">
        <w:rPr>
          <w:rFonts w:asciiTheme="minorHAnsi" w:hAnsiTheme="minorHAnsi"/>
        </w:rPr>
        <w:t>Item 6</w:t>
      </w:r>
      <w:r w:rsidR="00FC74CD">
        <w:rPr>
          <w:rFonts w:asciiTheme="minorHAnsi" w:hAnsiTheme="minorHAnsi"/>
        </w:rPr>
        <w:t xml:space="preserve"> removes the wording “for publication by the Secretary” from the requirement to give pricing information to the Secretary.</w:t>
      </w:r>
    </w:p>
    <w:p w14:paraId="52C54410" w14:textId="77777777" w:rsidR="000A464E" w:rsidRDefault="000A464E" w:rsidP="0028625A">
      <w:pPr>
        <w:rPr>
          <w:rFonts w:asciiTheme="minorHAnsi" w:hAnsiTheme="minorHAnsi"/>
          <w:b/>
        </w:rPr>
      </w:pPr>
    </w:p>
    <w:p w14:paraId="5AABBF69" w14:textId="301194D8" w:rsidR="0028625A" w:rsidRDefault="0028625A" w:rsidP="0028625A">
      <w:pPr>
        <w:rPr>
          <w:rFonts w:asciiTheme="minorHAnsi" w:hAnsiTheme="minorHAnsi"/>
          <w:b/>
        </w:rPr>
      </w:pPr>
      <w:r w:rsidRPr="0028625A">
        <w:rPr>
          <w:rFonts w:asciiTheme="minorHAnsi" w:hAnsiTheme="minorHAnsi"/>
          <w:b/>
        </w:rPr>
        <w:t xml:space="preserve">Item </w:t>
      </w:r>
      <w:r w:rsidR="000A464E">
        <w:rPr>
          <w:rFonts w:asciiTheme="minorHAnsi" w:hAnsiTheme="minorHAnsi"/>
          <w:b/>
        </w:rPr>
        <w:t>7</w:t>
      </w:r>
      <w:r w:rsidRPr="0028625A">
        <w:rPr>
          <w:rFonts w:asciiTheme="minorHAnsi" w:hAnsiTheme="minorHAnsi"/>
          <w:b/>
        </w:rPr>
        <w:t>: At the end of Division 2A of Part 3</w:t>
      </w:r>
    </w:p>
    <w:p w14:paraId="6B02DA07" w14:textId="0CEFC35B" w:rsidR="00FC74CD" w:rsidRPr="00FC74CD" w:rsidRDefault="00FC74CD" w:rsidP="0028625A">
      <w:pPr>
        <w:rPr>
          <w:rFonts w:asciiTheme="minorHAnsi" w:hAnsiTheme="minorHAnsi"/>
        </w:rPr>
      </w:pPr>
      <w:r w:rsidRPr="00FC74CD">
        <w:rPr>
          <w:rFonts w:asciiTheme="minorHAnsi" w:hAnsiTheme="minorHAnsi"/>
        </w:rPr>
        <w:t>A new note has been in</w:t>
      </w:r>
      <w:r w:rsidR="00D501E4">
        <w:rPr>
          <w:rFonts w:asciiTheme="minorHAnsi" w:hAnsiTheme="minorHAnsi"/>
        </w:rPr>
        <w:t>serted</w:t>
      </w:r>
      <w:r w:rsidRPr="00FC74CD">
        <w:rPr>
          <w:rFonts w:asciiTheme="minorHAnsi" w:hAnsiTheme="minorHAnsi"/>
        </w:rPr>
        <w:t xml:space="preserve"> </w:t>
      </w:r>
      <w:r w:rsidR="00D501E4">
        <w:rPr>
          <w:rFonts w:asciiTheme="minorHAnsi" w:hAnsiTheme="minorHAnsi"/>
        </w:rPr>
        <w:t xml:space="preserve">which includes </w:t>
      </w:r>
      <w:r w:rsidRPr="00FC74CD">
        <w:rPr>
          <w:rFonts w:asciiTheme="minorHAnsi" w:hAnsiTheme="minorHAnsi"/>
        </w:rPr>
        <w:t xml:space="preserve">that the Secretary may make the information in a notice under subsection 19A(1) publicly available as per section 86-9 of the Act and the </w:t>
      </w:r>
      <w:r w:rsidRPr="00FC74CD">
        <w:rPr>
          <w:rFonts w:asciiTheme="minorHAnsi" w:hAnsiTheme="minorHAnsi"/>
          <w:i/>
        </w:rPr>
        <w:t>Information Principles 2014</w:t>
      </w:r>
      <w:r w:rsidRPr="00FC74CD">
        <w:rPr>
          <w:rFonts w:asciiTheme="minorHAnsi" w:hAnsiTheme="minorHAnsi"/>
        </w:rPr>
        <w:t>.</w:t>
      </w:r>
      <w:r w:rsidR="00BD1FF2">
        <w:rPr>
          <w:rFonts w:asciiTheme="minorHAnsi" w:hAnsiTheme="minorHAnsi"/>
        </w:rPr>
        <w:t xml:space="preserve"> </w:t>
      </w:r>
    </w:p>
    <w:p w14:paraId="54A2F2FB" w14:textId="77777777" w:rsidR="00FC74CD" w:rsidRDefault="00FC74CD" w:rsidP="0028625A">
      <w:pPr>
        <w:rPr>
          <w:rFonts w:asciiTheme="minorHAnsi" w:hAnsiTheme="minorHAnsi"/>
          <w:b/>
        </w:rPr>
      </w:pPr>
    </w:p>
    <w:p w14:paraId="2AB8C64D" w14:textId="000D8776" w:rsidR="00D86BAB" w:rsidRPr="00D86BAB" w:rsidRDefault="00D86BAB" w:rsidP="0028625A">
      <w:pPr>
        <w:rPr>
          <w:rFonts w:asciiTheme="minorHAnsi" w:hAnsiTheme="minorHAnsi"/>
          <w:u w:val="single"/>
        </w:rPr>
      </w:pPr>
      <w:r w:rsidRPr="00D86BAB">
        <w:rPr>
          <w:rFonts w:asciiTheme="minorHAnsi" w:hAnsiTheme="minorHAnsi"/>
          <w:u w:val="single"/>
        </w:rPr>
        <w:t>Notice of common care and services and prices and fees</w:t>
      </w:r>
    </w:p>
    <w:p w14:paraId="28F4C490" w14:textId="07C8B4EB" w:rsidR="0028625A" w:rsidRDefault="00DC5CE0" w:rsidP="0028625A">
      <w:pPr>
        <w:rPr>
          <w:rFonts w:asciiTheme="minorHAnsi" w:hAnsiTheme="minorHAnsi"/>
        </w:rPr>
      </w:pPr>
      <w:r>
        <w:rPr>
          <w:rFonts w:asciiTheme="minorHAnsi" w:hAnsiTheme="minorHAnsi"/>
        </w:rPr>
        <w:t>S</w:t>
      </w:r>
      <w:r w:rsidR="00EC3BE9">
        <w:rPr>
          <w:rFonts w:asciiTheme="minorHAnsi" w:hAnsiTheme="minorHAnsi"/>
        </w:rPr>
        <w:t>ubs</w:t>
      </w:r>
      <w:r>
        <w:rPr>
          <w:rFonts w:asciiTheme="minorHAnsi" w:hAnsiTheme="minorHAnsi"/>
        </w:rPr>
        <w:t>ection 19B</w:t>
      </w:r>
      <w:r w:rsidR="002E52C7">
        <w:rPr>
          <w:rFonts w:asciiTheme="minorHAnsi" w:hAnsiTheme="minorHAnsi"/>
        </w:rPr>
        <w:t>(1)</w:t>
      </w:r>
      <w:r>
        <w:rPr>
          <w:rFonts w:asciiTheme="minorHAnsi" w:hAnsiTheme="minorHAnsi"/>
        </w:rPr>
        <w:t xml:space="preserve"> requires approved providers of home care to give to the Secretary a written notice of their pricing information, in a standardised format. </w:t>
      </w:r>
    </w:p>
    <w:p w14:paraId="50CBB265" w14:textId="2755B724" w:rsidR="00DC5CE0" w:rsidRDefault="00DC5CE0" w:rsidP="0028625A">
      <w:pPr>
        <w:rPr>
          <w:rFonts w:asciiTheme="minorHAnsi" w:hAnsiTheme="minorHAnsi"/>
        </w:rPr>
      </w:pPr>
    </w:p>
    <w:p w14:paraId="1E5FA4B7" w14:textId="66F3C236" w:rsidR="00DC5CE0" w:rsidRDefault="00DC5CE0" w:rsidP="0028625A">
      <w:pPr>
        <w:rPr>
          <w:rFonts w:asciiTheme="minorHAnsi" w:hAnsiTheme="minorHAnsi"/>
        </w:rPr>
      </w:pPr>
      <w:r>
        <w:rPr>
          <w:rFonts w:asciiTheme="minorHAnsi" w:hAnsiTheme="minorHAnsi"/>
        </w:rPr>
        <w:t>The written notice must include the price the provider charges current or prospective care recipients for each of the following</w:t>
      </w:r>
      <w:r w:rsidR="006A5E95">
        <w:rPr>
          <w:rFonts w:asciiTheme="minorHAnsi" w:hAnsiTheme="minorHAnsi"/>
        </w:rPr>
        <w:t xml:space="preserve"> common care and services and prices and fees</w:t>
      </w:r>
      <w:r>
        <w:rPr>
          <w:rFonts w:asciiTheme="minorHAnsi" w:hAnsiTheme="minorHAnsi"/>
        </w:rPr>
        <w:t>:</w:t>
      </w:r>
    </w:p>
    <w:p w14:paraId="303BE1A1" w14:textId="3A0F14D0" w:rsidR="00DC5CE0" w:rsidRDefault="00DC5CE0" w:rsidP="00DC5CE0">
      <w:pPr>
        <w:pStyle w:val="ListParagraph"/>
        <w:numPr>
          <w:ilvl w:val="0"/>
          <w:numId w:val="15"/>
        </w:numPr>
        <w:rPr>
          <w:rFonts w:asciiTheme="minorHAnsi" w:hAnsiTheme="minorHAnsi"/>
        </w:rPr>
      </w:pPr>
      <w:r>
        <w:rPr>
          <w:rFonts w:asciiTheme="minorHAnsi" w:hAnsiTheme="minorHAnsi"/>
        </w:rPr>
        <w:t xml:space="preserve">personal care </w:t>
      </w:r>
    </w:p>
    <w:p w14:paraId="3ED2AE83" w14:textId="000F3780" w:rsidR="00DC5CE0" w:rsidRPr="00DC5CE0" w:rsidRDefault="00DC5CE0" w:rsidP="00DC5CE0">
      <w:pPr>
        <w:pStyle w:val="ListParagraph"/>
        <w:numPr>
          <w:ilvl w:val="0"/>
          <w:numId w:val="15"/>
        </w:numPr>
        <w:rPr>
          <w:rFonts w:asciiTheme="minorHAnsi" w:hAnsiTheme="minorHAnsi"/>
        </w:rPr>
      </w:pPr>
      <w:r>
        <w:rPr>
          <w:rFonts w:asciiTheme="minorHAnsi" w:hAnsiTheme="minorHAnsi"/>
        </w:rPr>
        <w:t>nursing by a r</w:t>
      </w:r>
      <w:r w:rsidRPr="00DC5CE0">
        <w:rPr>
          <w:rFonts w:asciiTheme="minorHAnsi" w:hAnsiTheme="minorHAnsi"/>
        </w:rPr>
        <w:t>egistered nurse</w:t>
      </w:r>
    </w:p>
    <w:p w14:paraId="337DB660" w14:textId="5AA44B35" w:rsidR="00DC5CE0" w:rsidRPr="00DC5CE0" w:rsidRDefault="00DC5CE0" w:rsidP="00DC5CE0">
      <w:pPr>
        <w:pStyle w:val="ListParagraph"/>
        <w:numPr>
          <w:ilvl w:val="0"/>
          <w:numId w:val="15"/>
        </w:numPr>
        <w:rPr>
          <w:rFonts w:asciiTheme="minorHAnsi" w:hAnsiTheme="minorHAnsi"/>
        </w:rPr>
      </w:pPr>
      <w:r w:rsidRPr="00DC5CE0">
        <w:rPr>
          <w:rFonts w:asciiTheme="minorHAnsi" w:hAnsiTheme="minorHAnsi"/>
        </w:rPr>
        <w:t>c</w:t>
      </w:r>
      <w:r>
        <w:rPr>
          <w:rFonts w:asciiTheme="minorHAnsi" w:hAnsiTheme="minorHAnsi"/>
        </w:rPr>
        <w:t>leaning and household tasks</w:t>
      </w:r>
    </w:p>
    <w:p w14:paraId="78CA5218" w14:textId="7CA41F82" w:rsidR="00DC5CE0" w:rsidRPr="00DC5CE0" w:rsidRDefault="00DC5CE0" w:rsidP="00DC5CE0">
      <w:pPr>
        <w:pStyle w:val="ListParagraph"/>
        <w:numPr>
          <w:ilvl w:val="0"/>
          <w:numId w:val="15"/>
        </w:numPr>
        <w:rPr>
          <w:rFonts w:asciiTheme="minorHAnsi" w:hAnsiTheme="minorHAnsi"/>
        </w:rPr>
      </w:pPr>
      <w:r>
        <w:rPr>
          <w:rFonts w:asciiTheme="minorHAnsi" w:hAnsiTheme="minorHAnsi"/>
        </w:rPr>
        <w:t>light gardening</w:t>
      </w:r>
    </w:p>
    <w:p w14:paraId="04BC5F07" w14:textId="365B4AC0" w:rsidR="00DC5CE0" w:rsidRPr="00DC5CE0" w:rsidRDefault="00DC5CE0" w:rsidP="00DC5CE0">
      <w:pPr>
        <w:pStyle w:val="ListParagraph"/>
        <w:numPr>
          <w:ilvl w:val="0"/>
          <w:numId w:val="15"/>
        </w:numPr>
        <w:rPr>
          <w:rFonts w:asciiTheme="minorHAnsi" w:hAnsiTheme="minorHAnsi"/>
        </w:rPr>
      </w:pPr>
      <w:r w:rsidRPr="00DC5CE0">
        <w:rPr>
          <w:rFonts w:asciiTheme="minorHAnsi" w:hAnsiTheme="minorHAnsi"/>
        </w:rPr>
        <w:t>in</w:t>
      </w:r>
      <w:r w:rsidRPr="00DC5CE0">
        <w:rPr>
          <w:rFonts w:asciiTheme="minorHAnsi" w:hAnsiTheme="minorHAnsi"/>
        </w:rPr>
        <w:noBreakHyphen/>
      </w:r>
      <w:r>
        <w:rPr>
          <w:rFonts w:asciiTheme="minorHAnsi" w:hAnsiTheme="minorHAnsi"/>
        </w:rPr>
        <w:t>home respite care</w:t>
      </w:r>
    </w:p>
    <w:p w14:paraId="49965035" w14:textId="5896F240" w:rsidR="00DC5CE0" w:rsidRPr="00DC5CE0" w:rsidRDefault="00DC5CE0" w:rsidP="00DC5CE0">
      <w:pPr>
        <w:pStyle w:val="ListParagraph"/>
        <w:numPr>
          <w:ilvl w:val="0"/>
          <w:numId w:val="15"/>
        </w:numPr>
        <w:rPr>
          <w:rFonts w:asciiTheme="minorHAnsi" w:hAnsiTheme="minorHAnsi"/>
        </w:rPr>
      </w:pPr>
      <w:r>
        <w:rPr>
          <w:rFonts w:asciiTheme="minorHAnsi" w:hAnsiTheme="minorHAnsi"/>
        </w:rPr>
        <w:t>care management</w:t>
      </w:r>
    </w:p>
    <w:p w14:paraId="268FD1BB" w14:textId="7EB0F52F" w:rsidR="00DC5CE0" w:rsidRPr="00DC5CE0" w:rsidRDefault="00DC5CE0" w:rsidP="00DC5CE0">
      <w:pPr>
        <w:pStyle w:val="ListParagraph"/>
        <w:numPr>
          <w:ilvl w:val="0"/>
          <w:numId w:val="15"/>
        </w:numPr>
        <w:rPr>
          <w:rFonts w:asciiTheme="minorHAnsi" w:hAnsiTheme="minorHAnsi"/>
        </w:rPr>
      </w:pPr>
      <w:r>
        <w:rPr>
          <w:rFonts w:asciiTheme="minorHAnsi" w:hAnsiTheme="minorHAnsi"/>
        </w:rPr>
        <w:t xml:space="preserve">any </w:t>
      </w:r>
      <w:r w:rsidRPr="00DC5CE0">
        <w:rPr>
          <w:rFonts w:asciiTheme="minorHAnsi" w:hAnsiTheme="minorHAnsi"/>
        </w:rPr>
        <w:t xml:space="preserve">per kilometre </w:t>
      </w:r>
      <w:r>
        <w:rPr>
          <w:rFonts w:asciiTheme="minorHAnsi" w:hAnsiTheme="minorHAnsi"/>
        </w:rPr>
        <w:t xml:space="preserve">costs </w:t>
      </w:r>
      <w:r w:rsidRPr="00DC5CE0">
        <w:rPr>
          <w:rFonts w:asciiTheme="minorHAnsi" w:hAnsiTheme="minorHAnsi"/>
        </w:rPr>
        <w:t>for travel to a care recipient for the purpose of</w:t>
      </w:r>
      <w:r>
        <w:rPr>
          <w:rFonts w:asciiTheme="minorHAnsi" w:hAnsiTheme="minorHAnsi"/>
        </w:rPr>
        <w:t xml:space="preserve"> providing care or services</w:t>
      </w:r>
    </w:p>
    <w:p w14:paraId="766DA98E" w14:textId="7791D2D5" w:rsidR="00DC5CE0" w:rsidRPr="00DC5CE0" w:rsidRDefault="00DC5CE0" w:rsidP="00DC5CE0">
      <w:pPr>
        <w:pStyle w:val="ListParagraph"/>
        <w:numPr>
          <w:ilvl w:val="0"/>
          <w:numId w:val="15"/>
        </w:numPr>
        <w:rPr>
          <w:rFonts w:asciiTheme="minorHAnsi" w:hAnsiTheme="minorHAnsi"/>
        </w:rPr>
      </w:pPr>
      <w:r>
        <w:rPr>
          <w:rFonts w:asciiTheme="minorHAnsi" w:hAnsiTheme="minorHAnsi"/>
        </w:rPr>
        <w:t xml:space="preserve">any costs related to </w:t>
      </w:r>
      <w:r w:rsidRPr="00DC5CE0">
        <w:rPr>
          <w:rFonts w:asciiTheme="minorHAnsi" w:hAnsiTheme="minorHAnsi"/>
        </w:rPr>
        <w:t xml:space="preserve">providing care or services through a subcontracting arrangement </w:t>
      </w:r>
      <w:r>
        <w:rPr>
          <w:rFonts w:asciiTheme="minorHAnsi" w:hAnsiTheme="minorHAnsi"/>
        </w:rPr>
        <w:t xml:space="preserve">where </w:t>
      </w:r>
      <w:r w:rsidRPr="00DC5CE0">
        <w:rPr>
          <w:rFonts w:asciiTheme="minorHAnsi" w:hAnsiTheme="minorHAnsi"/>
        </w:rPr>
        <w:t xml:space="preserve">necessary to give effect to a </w:t>
      </w:r>
      <w:r>
        <w:rPr>
          <w:rFonts w:asciiTheme="minorHAnsi" w:hAnsiTheme="minorHAnsi"/>
        </w:rPr>
        <w:t>request by a care recipient</w:t>
      </w:r>
    </w:p>
    <w:p w14:paraId="680E9662" w14:textId="57D53842" w:rsidR="00DC5CE0" w:rsidRPr="00DC5CE0" w:rsidRDefault="00DC5CE0" w:rsidP="00DC5CE0">
      <w:pPr>
        <w:pStyle w:val="ListParagraph"/>
        <w:numPr>
          <w:ilvl w:val="0"/>
          <w:numId w:val="15"/>
        </w:numPr>
        <w:rPr>
          <w:rFonts w:asciiTheme="minorHAnsi" w:hAnsiTheme="minorHAnsi"/>
        </w:rPr>
      </w:pPr>
      <w:r>
        <w:rPr>
          <w:rFonts w:asciiTheme="minorHAnsi" w:hAnsiTheme="minorHAnsi"/>
        </w:rPr>
        <w:t>any package management costs</w:t>
      </w:r>
    </w:p>
    <w:p w14:paraId="6F63AC2A" w14:textId="7EED1DCA" w:rsidR="00DC5CE0" w:rsidRDefault="006A5E95" w:rsidP="00037186">
      <w:pPr>
        <w:pStyle w:val="ListParagraph"/>
        <w:numPr>
          <w:ilvl w:val="0"/>
          <w:numId w:val="15"/>
        </w:numPr>
        <w:rPr>
          <w:rFonts w:asciiTheme="minorHAnsi" w:hAnsiTheme="minorHAnsi"/>
        </w:rPr>
      </w:pPr>
      <w:r>
        <w:rPr>
          <w:rFonts w:asciiTheme="minorHAnsi" w:hAnsiTheme="minorHAnsi"/>
        </w:rPr>
        <w:t xml:space="preserve">any </w:t>
      </w:r>
      <w:r w:rsidR="00DC5CE0" w:rsidRPr="00DC5CE0">
        <w:rPr>
          <w:rFonts w:asciiTheme="minorHAnsi" w:hAnsiTheme="minorHAnsi"/>
        </w:rPr>
        <w:t>Basic Daily Care Fee</w:t>
      </w:r>
      <w:r w:rsidR="00DC5CE0">
        <w:rPr>
          <w:rFonts w:asciiTheme="minorHAnsi" w:hAnsiTheme="minorHAnsi"/>
        </w:rPr>
        <w:t>.</w:t>
      </w:r>
    </w:p>
    <w:p w14:paraId="699CD15B" w14:textId="77777777" w:rsidR="00BD1FF2" w:rsidRPr="00DC5CE0" w:rsidRDefault="00BD1FF2" w:rsidP="00BD1FF2">
      <w:pPr>
        <w:pStyle w:val="ListParagraph"/>
        <w:rPr>
          <w:rFonts w:asciiTheme="minorHAnsi" w:hAnsiTheme="minorHAnsi"/>
        </w:rPr>
      </w:pPr>
    </w:p>
    <w:p w14:paraId="3338CC53" w14:textId="77777777" w:rsidR="004E090A" w:rsidRDefault="004E090A" w:rsidP="00DC5CE0">
      <w:pPr>
        <w:rPr>
          <w:rFonts w:asciiTheme="minorHAnsi" w:hAnsiTheme="minorHAnsi"/>
        </w:rPr>
      </w:pPr>
    </w:p>
    <w:p w14:paraId="1A13AF2E" w14:textId="66D27754" w:rsidR="00DC5CE0" w:rsidRDefault="00DC5CE0" w:rsidP="00DC5CE0">
      <w:pPr>
        <w:rPr>
          <w:rFonts w:asciiTheme="minorHAnsi" w:hAnsiTheme="minorHAnsi"/>
        </w:rPr>
      </w:pPr>
      <w:r>
        <w:rPr>
          <w:rFonts w:asciiTheme="minorHAnsi" w:hAnsiTheme="minorHAnsi"/>
        </w:rPr>
        <w:t xml:space="preserve">The care and services listed in </w:t>
      </w:r>
      <w:r w:rsidR="006A5E95">
        <w:rPr>
          <w:rFonts w:asciiTheme="minorHAnsi" w:hAnsiTheme="minorHAnsi"/>
        </w:rPr>
        <w:t>subparagraph</w:t>
      </w:r>
      <w:r>
        <w:rPr>
          <w:rFonts w:asciiTheme="minorHAnsi" w:hAnsiTheme="minorHAnsi"/>
        </w:rPr>
        <w:t xml:space="preserve"> 19B(1)(a)(i) to (v</w:t>
      </w:r>
      <w:r w:rsidR="003250E4">
        <w:rPr>
          <w:rFonts w:asciiTheme="minorHAnsi" w:hAnsiTheme="minorHAnsi"/>
        </w:rPr>
        <w:t>i</w:t>
      </w:r>
      <w:r>
        <w:rPr>
          <w:rFonts w:asciiTheme="minorHAnsi" w:hAnsiTheme="minorHAnsi"/>
        </w:rPr>
        <w:t>)</w:t>
      </w:r>
      <w:r w:rsidR="003250E4">
        <w:rPr>
          <w:rFonts w:asciiTheme="minorHAnsi" w:hAnsiTheme="minorHAnsi"/>
        </w:rPr>
        <w:t xml:space="preserve"> are correlated with those provided for in Schedule 3 of the </w:t>
      </w:r>
      <w:r w:rsidR="003250E4">
        <w:rPr>
          <w:rFonts w:asciiTheme="minorHAnsi" w:hAnsiTheme="minorHAnsi"/>
          <w:i/>
        </w:rPr>
        <w:t>Quality of Care Principles 2014</w:t>
      </w:r>
      <w:r w:rsidR="003250E4">
        <w:rPr>
          <w:rFonts w:asciiTheme="minorHAnsi" w:hAnsiTheme="minorHAnsi"/>
        </w:rPr>
        <w:t>. For example:</w:t>
      </w:r>
    </w:p>
    <w:p w14:paraId="351DE0E4" w14:textId="65261F72" w:rsidR="003250E4" w:rsidRDefault="003250E4" w:rsidP="003250E4">
      <w:pPr>
        <w:pStyle w:val="ListParagraph"/>
        <w:numPr>
          <w:ilvl w:val="0"/>
          <w:numId w:val="15"/>
        </w:numPr>
        <w:rPr>
          <w:rFonts w:asciiTheme="minorHAnsi" w:hAnsiTheme="minorHAnsi"/>
        </w:rPr>
      </w:pPr>
      <w:r>
        <w:rPr>
          <w:rFonts w:asciiTheme="minorHAnsi" w:hAnsiTheme="minorHAnsi"/>
        </w:rPr>
        <w:t xml:space="preserve">personal care may align with ‘personal services’ in item 1 of clause 1, and </w:t>
      </w:r>
      <w:r w:rsidR="00D501E4">
        <w:rPr>
          <w:rFonts w:asciiTheme="minorHAnsi" w:hAnsiTheme="minorHAnsi"/>
        </w:rPr>
        <w:t xml:space="preserve">with </w:t>
      </w:r>
      <w:r>
        <w:rPr>
          <w:rFonts w:asciiTheme="minorHAnsi" w:hAnsiTheme="minorHAnsi"/>
        </w:rPr>
        <w:t>‘medication management’ in item 1(e) of clause 2</w:t>
      </w:r>
    </w:p>
    <w:p w14:paraId="564957DA" w14:textId="19B169D5" w:rsidR="003250E4" w:rsidRPr="00DC5CE0" w:rsidRDefault="003250E4" w:rsidP="003250E4">
      <w:pPr>
        <w:pStyle w:val="ListParagraph"/>
        <w:numPr>
          <w:ilvl w:val="0"/>
          <w:numId w:val="15"/>
        </w:numPr>
        <w:rPr>
          <w:rFonts w:asciiTheme="minorHAnsi" w:hAnsiTheme="minorHAnsi"/>
        </w:rPr>
      </w:pPr>
      <w:r>
        <w:rPr>
          <w:rFonts w:asciiTheme="minorHAnsi" w:hAnsiTheme="minorHAnsi"/>
        </w:rPr>
        <w:t>nursing by a r</w:t>
      </w:r>
      <w:r w:rsidRPr="00DC5CE0">
        <w:rPr>
          <w:rFonts w:asciiTheme="minorHAnsi" w:hAnsiTheme="minorHAnsi"/>
        </w:rPr>
        <w:t>egistered nurse</w:t>
      </w:r>
      <w:r>
        <w:rPr>
          <w:rFonts w:asciiTheme="minorHAnsi" w:hAnsiTheme="minorHAnsi"/>
        </w:rPr>
        <w:t xml:space="preserve"> may align with ‘clinical care’ in item 1 of </w:t>
      </w:r>
      <w:r w:rsidR="00CC10F2">
        <w:rPr>
          <w:rFonts w:asciiTheme="minorHAnsi" w:hAnsiTheme="minorHAnsi"/>
        </w:rPr>
        <w:t>clause </w:t>
      </w:r>
      <w:r>
        <w:rPr>
          <w:rFonts w:asciiTheme="minorHAnsi" w:hAnsiTheme="minorHAnsi"/>
        </w:rPr>
        <w:t>3</w:t>
      </w:r>
    </w:p>
    <w:p w14:paraId="56BC3BE8" w14:textId="02914AC2" w:rsidR="003250E4" w:rsidRPr="00DC5CE0" w:rsidRDefault="003250E4" w:rsidP="003250E4">
      <w:pPr>
        <w:pStyle w:val="ListParagraph"/>
        <w:numPr>
          <w:ilvl w:val="0"/>
          <w:numId w:val="15"/>
        </w:numPr>
        <w:rPr>
          <w:rFonts w:asciiTheme="minorHAnsi" w:hAnsiTheme="minorHAnsi"/>
        </w:rPr>
      </w:pPr>
      <w:r w:rsidRPr="00DC5CE0">
        <w:rPr>
          <w:rFonts w:asciiTheme="minorHAnsi" w:hAnsiTheme="minorHAnsi"/>
        </w:rPr>
        <w:t>c</w:t>
      </w:r>
      <w:r>
        <w:rPr>
          <w:rFonts w:asciiTheme="minorHAnsi" w:hAnsiTheme="minorHAnsi"/>
        </w:rPr>
        <w:t>leaning and household tasks</w:t>
      </w:r>
      <w:r w:rsidR="00CC10F2">
        <w:rPr>
          <w:rFonts w:asciiTheme="minorHAnsi" w:hAnsiTheme="minorHAnsi"/>
        </w:rPr>
        <w:t xml:space="preserve"> may align with ‘cleaning’ in item 1(a) of clause 2, and </w:t>
      </w:r>
      <w:r w:rsidR="00D501E4">
        <w:rPr>
          <w:rFonts w:asciiTheme="minorHAnsi" w:hAnsiTheme="minorHAnsi"/>
        </w:rPr>
        <w:t xml:space="preserve">with </w:t>
      </w:r>
      <w:r w:rsidR="00CC10F2">
        <w:rPr>
          <w:rFonts w:asciiTheme="minorHAnsi" w:hAnsiTheme="minorHAnsi"/>
        </w:rPr>
        <w:t>‘personal laundry services’ in item 1(b) of clause 2</w:t>
      </w:r>
    </w:p>
    <w:p w14:paraId="0E531AD6" w14:textId="51830B9C" w:rsidR="003250E4" w:rsidRPr="00DC5CE0" w:rsidRDefault="003250E4" w:rsidP="003250E4">
      <w:pPr>
        <w:pStyle w:val="ListParagraph"/>
        <w:numPr>
          <w:ilvl w:val="0"/>
          <w:numId w:val="15"/>
        </w:numPr>
        <w:rPr>
          <w:rFonts w:asciiTheme="minorHAnsi" w:hAnsiTheme="minorHAnsi"/>
        </w:rPr>
      </w:pPr>
      <w:r>
        <w:rPr>
          <w:rFonts w:asciiTheme="minorHAnsi" w:hAnsiTheme="minorHAnsi"/>
        </w:rPr>
        <w:t>light gardening</w:t>
      </w:r>
      <w:r w:rsidR="00CC10F2">
        <w:rPr>
          <w:rFonts w:asciiTheme="minorHAnsi" w:hAnsiTheme="minorHAnsi"/>
        </w:rPr>
        <w:t xml:space="preserve"> may align with ‘gardening’ in item 1(d) of clause 2</w:t>
      </w:r>
    </w:p>
    <w:p w14:paraId="25393845" w14:textId="38B14075" w:rsidR="003250E4" w:rsidRPr="00DC5CE0" w:rsidRDefault="003250E4" w:rsidP="003250E4">
      <w:pPr>
        <w:pStyle w:val="ListParagraph"/>
        <w:numPr>
          <w:ilvl w:val="0"/>
          <w:numId w:val="15"/>
        </w:numPr>
        <w:rPr>
          <w:rFonts w:asciiTheme="minorHAnsi" w:hAnsiTheme="minorHAnsi"/>
        </w:rPr>
      </w:pPr>
      <w:r w:rsidRPr="00DC5CE0">
        <w:rPr>
          <w:rFonts w:asciiTheme="minorHAnsi" w:hAnsiTheme="minorHAnsi"/>
        </w:rPr>
        <w:t>in</w:t>
      </w:r>
      <w:r w:rsidRPr="00DC5CE0">
        <w:rPr>
          <w:rFonts w:asciiTheme="minorHAnsi" w:hAnsiTheme="minorHAnsi"/>
        </w:rPr>
        <w:noBreakHyphen/>
      </w:r>
      <w:r>
        <w:rPr>
          <w:rFonts w:asciiTheme="minorHAnsi" w:hAnsiTheme="minorHAnsi"/>
        </w:rPr>
        <w:t>home respite care</w:t>
      </w:r>
      <w:r w:rsidR="00CC10F2">
        <w:rPr>
          <w:rFonts w:asciiTheme="minorHAnsi" w:hAnsiTheme="minorHAnsi"/>
        </w:rPr>
        <w:t xml:space="preserve"> may align with ‘respite care’ in item 1(k) of clause 2</w:t>
      </w:r>
    </w:p>
    <w:p w14:paraId="4CDBA468" w14:textId="1AEDAF00" w:rsidR="003250E4" w:rsidRPr="00DC5CE0" w:rsidRDefault="003250E4" w:rsidP="003250E4">
      <w:pPr>
        <w:pStyle w:val="ListParagraph"/>
        <w:numPr>
          <w:ilvl w:val="0"/>
          <w:numId w:val="15"/>
        </w:numPr>
        <w:rPr>
          <w:rFonts w:asciiTheme="minorHAnsi" w:hAnsiTheme="minorHAnsi"/>
        </w:rPr>
      </w:pPr>
      <w:r>
        <w:rPr>
          <w:rFonts w:asciiTheme="minorHAnsi" w:hAnsiTheme="minorHAnsi"/>
        </w:rPr>
        <w:t>care management,</w:t>
      </w:r>
      <w:r w:rsidR="00CC10F2">
        <w:rPr>
          <w:rFonts w:asciiTheme="minorHAnsi" w:hAnsiTheme="minorHAnsi"/>
        </w:rPr>
        <w:t xml:space="preserve"> which is</w:t>
      </w:r>
      <w:r>
        <w:rPr>
          <w:rFonts w:asciiTheme="minorHAnsi" w:hAnsiTheme="minorHAnsi"/>
        </w:rPr>
        <w:t xml:space="preserve"> </w:t>
      </w:r>
      <w:r w:rsidR="00D501E4">
        <w:rPr>
          <w:rFonts w:asciiTheme="minorHAnsi" w:hAnsiTheme="minorHAnsi"/>
        </w:rPr>
        <w:t xml:space="preserve">defined in </w:t>
      </w:r>
      <w:r w:rsidRPr="0028625A">
        <w:rPr>
          <w:rFonts w:asciiTheme="minorHAnsi" w:hAnsiTheme="minorHAnsi"/>
        </w:rPr>
        <w:t>item 3 of the table in clause 2</w:t>
      </w:r>
      <w:r w:rsidR="00D501E4">
        <w:rPr>
          <w:rFonts w:asciiTheme="minorHAnsi" w:hAnsiTheme="minorHAnsi"/>
        </w:rPr>
        <w:t xml:space="preserve"> of Schedule 1 to this instrument</w:t>
      </w:r>
      <w:r w:rsidRPr="0028625A">
        <w:rPr>
          <w:rFonts w:asciiTheme="minorHAnsi" w:hAnsiTheme="minorHAnsi"/>
        </w:rPr>
        <w:t>.</w:t>
      </w:r>
    </w:p>
    <w:p w14:paraId="3F22D5A8" w14:textId="4ABD4269" w:rsidR="0028625A" w:rsidRDefault="0028625A" w:rsidP="0028625A">
      <w:pPr>
        <w:rPr>
          <w:rFonts w:asciiTheme="minorHAnsi" w:hAnsiTheme="minorHAnsi"/>
        </w:rPr>
      </w:pPr>
    </w:p>
    <w:p w14:paraId="6F09F2AB" w14:textId="6D953EF7" w:rsidR="003A7CC2" w:rsidRPr="00113E7A" w:rsidRDefault="003A7CC2" w:rsidP="003A7CC2">
      <w:pPr>
        <w:rPr>
          <w:rFonts w:asciiTheme="minorHAnsi" w:hAnsiTheme="minorHAnsi"/>
        </w:rPr>
      </w:pPr>
      <w:r>
        <w:rPr>
          <w:rFonts w:asciiTheme="minorHAnsi" w:hAnsiTheme="minorHAnsi"/>
        </w:rPr>
        <w:t xml:space="preserve">Subparagraphs 19B(1)(b) to (f) are not aligned with care and services listed under the </w:t>
      </w:r>
      <w:r>
        <w:rPr>
          <w:rFonts w:asciiTheme="minorHAnsi" w:hAnsiTheme="minorHAnsi"/>
          <w:i/>
        </w:rPr>
        <w:t>Quality of Care Principles 2014</w:t>
      </w:r>
      <w:r w:rsidR="00A949E8">
        <w:rPr>
          <w:rFonts w:asciiTheme="minorHAnsi" w:hAnsiTheme="minorHAnsi"/>
        </w:rPr>
        <w:t>. H</w:t>
      </w:r>
      <w:r>
        <w:rPr>
          <w:rFonts w:asciiTheme="minorHAnsi" w:hAnsiTheme="minorHAnsi"/>
        </w:rPr>
        <w:t>owever</w:t>
      </w:r>
      <w:r w:rsidR="00A949E8">
        <w:rPr>
          <w:rFonts w:asciiTheme="minorHAnsi" w:hAnsiTheme="minorHAnsi"/>
        </w:rPr>
        <w:t>,</w:t>
      </w:r>
      <w:r>
        <w:rPr>
          <w:rFonts w:asciiTheme="minorHAnsi" w:hAnsiTheme="minorHAnsi"/>
        </w:rPr>
        <w:t xml:space="preserve"> </w:t>
      </w:r>
      <w:r w:rsidRPr="00113E7A">
        <w:rPr>
          <w:rFonts w:asciiTheme="minorHAnsi" w:hAnsiTheme="minorHAnsi"/>
        </w:rPr>
        <w:t xml:space="preserve">based on the </w:t>
      </w:r>
      <w:r w:rsidR="000A464E">
        <w:rPr>
          <w:rFonts w:asciiTheme="minorHAnsi" w:hAnsiTheme="minorHAnsi"/>
        </w:rPr>
        <w:t xml:space="preserve">sector </w:t>
      </w:r>
      <w:r w:rsidRPr="00113E7A">
        <w:rPr>
          <w:rFonts w:asciiTheme="minorHAnsi" w:hAnsiTheme="minorHAnsi"/>
        </w:rPr>
        <w:t xml:space="preserve">consultation </w:t>
      </w:r>
      <w:r w:rsidR="000A464E">
        <w:rPr>
          <w:rFonts w:asciiTheme="minorHAnsi" w:hAnsiTheme="minorHAnsi"/>
        </w:rPr>
        <w:t xml:space="preserve">processes, </w:t>
      </w:r>
      <w:r w:rsidRPr="00113E7A">
        <w:rPr>
          <w:rFonts w:asciiTheme="minorHAnsi" w:hAnsiTheme="minorHAnsi"/>
        </w:rPr>
        <w:t xml:space="preserve">these </w:t>
      </w:r>
      <w:r>
        <w:rPr>
          <w:rFonts w:asciiTheme="minorHAnsi" w:hAnsiTheme="minorHAnsi"/>
        </w:rPr>
        <w:t xml:space="preserve">are the most common elements across approved providers of home care and are therefore important elements for </w:t>
      </w:r>
      <w:r w:rsidR="000A464E">
        <w:rPr>
          <w:rFonts w:asciiTheme="minorHAnsi" w:hAnsiTheme="minorHAnsi"/>
        </w:rPr>
        <w:t xml:space="preserve">approved providers to include in this notice, and for current and prospective </w:t>
      </w:r>
      <w:r>
        <w:rPr>
          <w:rFonts w:asciiTheme="minorHAnsi" w:hAnsiTheme="minorHAnsi"/>
        </w:rPr>
        <w:t>care recipients to understand</w:t>
      </w:r>
      <w:r w:rsidRPr="00113E7A">
        <w:rPr>
          <w:rFonts w:asciiTheme="minorHAnsi" w:hAnsiTheme="minorHAnsi"/>
        </w:rPr>
        <w:t>.</w:t>
      </w:r>
      <w:r>
        <w:rPr>
          <w:rFonts w:asciiTheme="minorHAnsi" w:hAnsiTheme="minorHAnsi"/>
        </w:rPr>
        <w:t xml:space="preserve"> </w:t>
      </w:r>
    </w:p>
    <w:p w14:paraId="231295DD" w14:textId="77777777" w:rsidR="003A7CC2" w:rsidRDefault="003A7CC2" w:rsidP="0028625A">
      <w:pPr>
        <w:rPr>
          <w:rFonts w:asciiTheme="minorHAnsi" w:hAnsiTheme="minorHAnsi"/>
        </w:rPr>
      </w:pPr>
    </w:p>
    <w:p w14:paraId="0C07CE88" w14:textId="0053882E" w:rsidR="00304643" w:rsidRDefault="00A833AE" w:rsidP="0028625A">
      <w:pPr>
        <w:rPr>
          <w:rFonts w:asciiTheme="minorHAnsi" w:hAnsiTheme="minorHAnsi"/>
        </w:rPr>
      </w:pPr>
      <w:r>
        <w:rPr>
          <w:rFonts w:asciiTheme="minorHAnsi" w:hAnsiTheme="minorHAnsi"/>
        </w:rPr>
        <w:t>I</w:t>
      </w:r>
      <w:r w:rsidR="00A24A75">
        <w:rPr>
          <w:rFonts w:asciiTheme="minorHAnsi" w:hAnsiTheme="minorHAnsi"/>
        </w:rPr>
        <w:t>t is intended that the price published is the specific dollar value of the cost, and not, for example a percentage of total package value</w:t>
      </w:r>
      <w:r w:rsidR="003A7CC2">
        <w:rPr>
          <w:rFonts w:asciiTheme="minorHAnsi" w:hAnsiTheme="minorHAnsi"/>
        </w:rPr>
        <w:t>. Thi</w:t>
      </w:r>
      <w:r w:rsidR="00A24A75">
        <w:rPr>
          <w:rFonts w:asciiTheme="minorHAnsi" w:hAnsiTheme="minorHAnsi"/>
        </w:rPr>
        <w:t xml:space="preserve">s approach </w:t>
      </w:r>
      <w:r w:rsidR="0048450E">
        <w:rPr>
          <w:rFonts w:asciiTheme="minorHAnsi" w:hAnsiTheme="minorHAnsi"/>
        </w:rPr>
        <w:t>ha</w:t>
      </w:r>
      <w:r w:rsidR="003A7CC2">
        <w:rPr>
          <w:rFonts w:asciiTheme="minorHAnsi" w:hAnsiTheme="minorHAnsi"/>
        </w:rPr>
        <w:t>s</w:t>
      </w:r>
      <w:r w:rsidR="0048450E">
        <w:rPr>
          <w:rFonts w:asciiTheme="minorHAnsi" w:hAnsiTheme="minorHAnsi"/>
        </w:rPr>
        <w:t xml:space="preserve"> been adopted to </w:t>
      </w:r>
      <w:r w:rsidR="00A24A75">
        <w:rPr>
          <w:rFonts w:asciiTheme="minorHAnsi" w:hAnsiTheme="minorHAnsi"/>
        </w:rPr>
        <w:t xml:space="preserve">ensure </w:t>
      </w:r>
      <w:r w:rsidR="00D501E4">
        <w:rPr>
          <w:rFonts w:asciiTheme="minorHAnsi" w:hAnsiTheme="minorHAnsi"/>
        </w:rPr>
        <w:t xml:space="preserve">an </w:t>
      </w:r>
      <w:r w:rsidR="00304643">
        <w:rPr>
          <w:rFonts w:asciiTheme="minorHAnsi" w:hAnsiTheme="minorHAnsi"/>
        </w:rPr>
        <w:t>equitable</w:t>
      </w:r>
      <w:r w:rsidR="00D501E4">
        <w:rPr>
          <w:rFonts w:asciiTheme="minorHAnsi" w:hAnsiTheme="minorHAnsi"/>
        </w:rPr>
        <w:t>,</w:t>
      </w:r>
      <w:r w:rsidR="005219A7">
        <w:rPr>
          <w:rFonts w:asciiTheme="minorHAnsi" w:hAnsiTheme="minorHAnsi"/>
        </w:rPr>
        <w:t xml:space="preserve"> ‘like’ for ‘like’ </w:t>
      </w:r>
      <w:r w:rsidR="00304643">
        <w:rPr>
          <w:rFonts w:asciiTheme="minorHAnsi" w:hAnsiTheme="minorHAnsi"/>
        </w:rPr>
        <w:t>comparison of pricing information.</w:t>
      </w:r>
    </w:p>
    <w:p w14:paraId="080097FE" w14:textId="3D4401A4" w:rsidR="00EB0B1D" w:rsidRDefault="00EB0B1D" w:rsidP="0028625A">
      <w:pPr>
        <w:rPr>
          <w:rFonts w:asciiTheme="minorHAnsi" w:hAnsiTheme="minorHAnsi"/>
        </w:rPr>
      </w:pPr>
    </w:p>
    <w:p w14:paraId="65E59A46" w14:textId="4DFF8D57" w:rsidR="0044240F" w:rsidRPr="00DC5CE0" w:rsidRDefault="003A7CC2" w:rsidP="0044240F">
      <w:pPr>
        <w:rPr>
          <w:rFonts w:asciiTheme="minorHAnsi" w:hAnsiTheme="minorHAnsi"/>
        </w:rPr>
      </w:pPr>
      <w:r>
        <w:rPr>
          <w:rFonts w:asciiTheme="minorHAnsi" w:hAnsiTheme="minorHAnsi"/>
        </w:rPr>
        <w:t>Subparagraph 19B(1)(g) requires t</w:t>
      </w:r>
      <w:r w:rsidR="0044240F" w:rsidRPr="00DC5CE0">
        <w:rPr>
          <w:rFonts w:asciiTheme="minorHAnsi" w:hAnsiTheme="minorHAnsi"/>
        </w:rPr>
        <w:t xml:space="preserve">he </w:t>
      </w:r>
      <w:r w:rsidR="0044240F">
        <w:rPr>
          <w:rFonts w:asciiTheme="minorHAnsi" w:hAnsiTheme="minorHAnsi"/>
        </w:rPr>
        <w:t xml:space="preserve">approved </w:t>
      </w:r>
      <w:r w:rsidR="0044240F" w:rsidRPr="00DC5CE0">
        <w:rPr>
          <w:rFonts w:asciiTheme="minorHAnsi" w:hAnsiTheme="minorHAnsi"/>
        </w:rPr>
        <w:t>provider</w:t>
      </w:r>
      <w:r w:rsidR="0044240F">
        <w:rPr>
          <w:rFonts w:asciiTheme="minorHAnsi" w:hAnsiTheme="minorHAnsi"/>
        </w:rPr>
        <w:t xml:space="preserve"> of home care</w:t>
      </w:r>
      <w:r>
        <w:rPr>
          <w:rFonts w:asciiTheme="minorHAnsi" w:hAnsiTheme="minorHAnsi"/>
        </w:rPr>
        <w:t xml:space="preserve"> to</w:t>
      </w:r>
      <w:r w:rsidR="0044240F" w:rsidRPr="00DC5CE0">
        <w:rPr>
          <w:rFonts w:asciiTheme="minorHAnsi" w:hAnsiTheme="minorHAnsi"/>
        </w:rPr>
        <w:t xml:space="preserve"> provide contact details for people to obtain further information about the approved provider’s prices and fees.</w:t>
      </w:r>
    </w:p>
    <w:p w14:paraId="50AB58D8" w14:textId="13EC7F81" w:rsidR="006A5E95" w:rsidRDefault="006A5E95" w:rsidP="0028625A">
      <w:pPr>
        <w:rPr>
          <w:rFonts w:asciiTheme="minorHAnsi" w:hAnsiTheme="minorHAnsi"/>
        </w:rPr>
      </w:pPr>
    </w:p>
    <w:p w14:paraId="46D87645" w14:textId="1F9C0EBA" w:rsidR="002F3B7D" w:rsidRDefault="002E52C7" w:rsidP="0028625A">
      <w:pPr>
        <w:rPr>
          <w:rFonts w:asciiTheme="minorHAnsi" w:hAnsiTheme="minorHAnsi"/>
        </w:rPr>
      </w:pPr>
      <w:r>
        <w:rPr>
          <w:rFonts w:asciiTheme="minorHAnsi" w:hAnsiTheme="minorHAnsi"/>
        </w:rPr>
        <w:t>S</w:t>
      </w:r>
      <w:r w:rsidR="00EC3BE9">
        <w:rPr>
          <w:rFonts w:asciiTheme="minorHAnsi" w:hAnsiTheme="minorHAnsi"/>
        </w:rPr>
        <w:t>ubs</w:t>
      </w:r>
      <w:r>
        <w:rPr>
          <w:rFonts w:asciiTheme="minorHAnsi" w:hAnsiTheme="minorHAnsi"/>
        </w:rPr>
        <w:t>ection 19B(2) require</w:t>
      </w:r>
      <w:r w:rsidR="003A7CC2">
        <w:rPr>
          <w:rFonts w:asciiTheme="minorHAnsi" w:hAnsiTheme="minorHAnsi"/>
        </w:rPr>
        <w:t>s</w:t>
      </w:r>
      <w:r>
        <w:rPr>
          <w:rFonts w:asciiTheme="minorHAnsi" w:hAnsiTheme="minorHAnsi"/>
        </w:rPr>
        <w:t xml:space="preserve"> </w:t>
      </w:r>
      <w:r w:rsidRPr="002E52C7">
        <w:rPr>
          <w:rFonts w:asciiTheme="minorHAnsi" w:hAnsiTheme="minorHAnsi"/>
        </w:rPr>
        <w:t xml:space="preserve">existing providers (those who are approved providers before </w:t>
      </w:r>
      <w:r>
        <w:rPr>
          <w:rFonts w:asciiTheme="minorHAnsi" w:hAnsiTheme="minorHAnsi"/>
        </w:rPr>
        <w:t xml:space="preserve">this </w:t>
      </w:r>
      <w:r w:rsidRPr="002E52C7">
        <w:rPr>
          <w:rFonts w:asciiTheme="minorHAnsi" w:hAnsiTheme="minorHAnsi"/>
        </w:rPr>
        <w:t xml:space="preserve">section commences) to give the notice before </w:t>
      </w:r>
      <w:r>
        <w:rPr>
          <w:rFonts w:asciiTheme="minorHAnsi" w:hAnsiTheme="minorHAnsi"/>
        </w:rPr>
        <w:t>1 July 2019</w:t>
      </w:r>
      <w:r w:rsidRPr="002E52C7">
        <w:rPr>
          <w:rFonts w:asciiTheme="minorHAnsi" w:hAnsiTheme="minorHAnsi"/>
        </w:rPr>
        <w:t xml:space="preserve">. Those who become approved providers in the interim period between the commencement of </w:t>
      </w:r>
      <w:r>
        <w:rPr>
          <w:rFonts w:asciiTheme="minorHAnsi" w:hAnsiTheme="minorHAnsi"/>
        </w:rPr>
        <w:t xml:space="preserve">these </w:t>
      </w:r>
      <w:r w:rsidRPr="002E52C7">
        <w:rPr>
          <w:rFonts w:asciiTheme="minorHAnsi" w:hAnsiTheme="minorHAnsi"/>
        </w:rPr>
        <w:t>section</w:t>
      </w:r>
      <w:r>
        <w:rPr>
          <w:rFonts w:asciiTheme="minorHAnsi" w:hAnsiTheme="minorHAnsi"/>
        </w:rPr>
        <w:t>s</w:t>
      </w:r>
      <w:r w:rsidRPr="002E52C7">
        <w:rPr>
          <w:rFonts w:asciiTheme="minorHAnsi" w:hAnsiTheme="minorHAnsi"/>
        </w:rPr>
        <w:t xml:space="preserve"> and </w:t>
      </w:r>
      <w:r>
        <w:rPr>
          <w:rFonts w:asciiTheme="minorHAnsi" w:hAnsiTheme="minorHAnsi"/>
        </w:rPr>
        <w:t xml:space="preserve">1 July 2019 </w:t>
      </w:r>
      <w:r w:rsidRPr="002E52C7">
        <w:rPr>
          <w:rFonts w:asciiTheme="minorHAnsi" w:hAnsiTheme="minorHAnsi"/>
        </w:rPr>
        <w:t xml:space="preserve">are required to comply either by </w:t>
      </w:r>
      <w:r w:rsidR="00185D54">
        <w:rPr>
          <w:rFonts w:asciiTheme="minorHAnsi" w:hAnsiTheme="minorHAnsi"/>
        </w:rPr>
        <w:t>1 </w:t>
      </w:r>
      <w:r>
        <w:rPr>
          <w:rFonts w:asciiTheme="minorHAnsi" w:hAnsiTheme="minorHAnsi"/>
        </w:rPr>
        <w:t>July 2019</w:t>
      </w:r>
      <w:r w:rsidRPr="002E52C7">
        <w:rPr>
          <w:rFonts w:asciiTheme="minorHAnsi" w:hAnsiTheme="minorHAnsi"/>
        </w:rPr>
        <w:t xml:space="preserve"> or before they offer to enter into a home care agreement with a care recipient (whichever </w:t>
      </w:r>
      <w:r w:rsidR="00D501E4">
        <w:rPr>
          <w:rFonts w:asciiTheme="minorHAnsi" w:hAnsiTheme="minorHAnsi"/>
        </w:rPr>
        <w:t>occurs</w:t>
      </w:r>
      <w:r w:rsidR="00D501E4" w:rsidRPr="002E52C7">
        <w:rPr>
          <w:rFonts w:asciiTheme="minorHAnsi" w:hAnsiTheme="minorHAnsi"/>
        </w:rPr>
        <w:t xml:space="preserve"> </w:t>
      </w:r>
      <w:r w:rsidRPr="002E52C7">
        <w:rPr>
          <w:rFonts w:asciiTheme="minorHAnsi" w:hAnsiTheme="minorHAnsi"/>
        </w:rPr>
        <w:t xml:space="preserve">last). New providers (those who become approved providers </w:t>
      </w:r>
      <w:r>
        <w:rPr>
          <w:rFonts w:asciiTheme="minorHAnsi" w:hAnsiTheme="minorHAnsi"/>
        </w:rPr>
        <w:t xml:space="preserve">on or </w:t>
      </w:r>
      <w:r w:rsidRPr="002E52C7">
        <w:rPr>
          <w:rFonts w:asciiTheme="minorHAnsi" w:hAnsiTheme="minorHAnsi"/>
        </w:rPr>
        <w:t xml:space="preserve">after </w:t>
      </w:r>
      <w:r>
        <w:rPr>
          <w:rFonts w:asciiTheme="minorHAnsi" w:hAnsiTheme="minorHAnsi"/>
        </w:rPr>
        <w:t>1 July 2019</w:t>
      </w:r>
      <w:r w:rsidRPr="002E52C7">
        <w:rPr>
          <w:rFonts w:asciiTheme="minorHAnsi" w:hAnsiTheme="minorHAnsi"/>
        </w:rPr>
        <w:t>) will be required to give the notice before they offer to enter into a home care agreement with a care recipient.</w:t>
      </w:r>
    </w:p>
    <w:p w14:paraId="68D755A7" w14:textId="619595F9" w:rsidR="00FE7C65" w:rsidRDefault="00FE7C65" w:rsidP="0028625A">
      <w:pPr>
        <w:rPr>
          <w:rFonts w:asciiTheme="minorHAnsi" w:hAnsiTheme="minorHAnsi"/>
        </w:rPr>
      </w:pPr>
    </w:p>
    <w:p w14:paraId="42A74B25" w14:textId="3C6747CE" w:rsidR="00FE7C65" w:rsidRDefault="00FE7C65" w:rsidP="0028625A">
      <w:pPr>
        <w:rPr>
          <w:rFonts w:asciiTheme="minorHAnsi" w:hAnsiTheme="minorHAnsi"/>
        </w:rPr>
      </w:pPr>
      <w:r>
        <w:rPr>
          <w:rFonts w:asciiTheme="minorHAnsi" w:hAnsiTheme="minorHAnsi"/>
        </w:rPr>
        <w:t>S</w:t>
      </w:r>
      <w:r w:rsidR="0075433E">
        <w:rPr>
          <w:rFonts w:asciiTheme="minorHAnsi" w:hAnsiTheme="minorHAnsi"/>
        </w:rPr>
        <w:t>ubs</w:t>
      </w:r>
      <w:r>
        <w:rPr>
          <w:rFonts w:asciiTheme="minorHAnsi" w:hAnsiTheme="minorHAnsi"/>
        </w:rPr>
        <w:t>ection 19B(3) require</w:t>
      </w:r>
      <w:r w:rsidR="003A7CC2">
        <w:rPr>
          <w:rFonts w:asciiTheme="minorHAnsi" w:hAnsiTheme="minorHAnsi"/>
        </w:rPr>
        <w:t>s</w:t>
      </w:r>
      <w:r>
        <w:rPr>
          <w:rFonts w:asciiTheme="minorHAnsi" w:hAnsiTheme="minorHAnsi"/>
        </w:rPr>
        <w:t xml:space="preserve"> that the approved provider of home care provides an updated notice to the Secretary if this information changes. This ensures the currency and accuracy of the information. </w:t>
      </w:r>
    </w:p>
    <w:p w14:paraId="5E39243A" w14:textId="77777777" w:rsidR="002E52C7" w:rsidRDefault="002E52C7" w:rsidP="002E52C7">
      <w:pPr>
        <w:rPr>
          <w:rFonts w:asciiTheme="minorHAnsi" w:hAnsiTheme="minorHAnsi"/>
        </w:rPr>
      </w:pPr>
    </w:p>
    <w:p w14:paraId="32C56870" w14:textId="30FB8EC4" w:rsidR="002E52C7" w:rsidRDefault="002E52C7" w:rsidP="002E52C7">
      <w:pPr>
        <w:rPr>
          <w:rFonts w:asciiTheme="minorHAnsi" w:hAnsiTheme="minorHAnsi"/>
        </w:rPr>
      </w:pPr>
      <w:r>
        <w:rPr>
          <w:rFonts w:asciiTheme="minorHAnsi" w:hAnsiTheme="minorHAnsi"/>
        </w:rPr>
        <w:t>S</w:t>
      </w:r>
      <w:r w:rsidR="0075433E">
        <w:rPr>
          <w:rFonts w:asciiTheme="minorHAnsi" w:hAnsiTheme="minorHAnsi"/>
        </w:rPr>
        <w:t>ubs</w:t>
      </w:r>
      <w:r>
        <w:rPr>
          <w:rFonts w:asciiTheme="minorHAnsi" w:hAnsiTheme="minorHAnsi"/>
        </w:rPr>
        <w:t>ection 19B(4) require</w:t>
      </w:r>
      <w:r w:rsidR="003A7CC2">
        <w:rPr>
          <w:rFonts w:asciiTheme="minorHAnsi" w:hAnsiTheme="minorHAnsi"/>
        </w:rPr>
        <w:t>s</w:t>
      </w:r>
      <w:r>
        <w:rPr>
          <w:rFonts w:asciiTheme="minorHAnsi" w:hAnsiTheme="minorHAnsi"/>
        </w:rPr>
        <w:t xml:space="preserve"> that the notices are provided in a form approved, in writing, by the Secretary. </w:t>
      </w:r>
    </w:p>
    <w:p w14:paraId="43A180AE" w14:textId="237AF6FD" w:rsidR="003A7CC2" w:rsidRDefault="003A7CC2" w:rsidP="002E52C7">
      <w:pPr>
        <w:rPr>
          <w:rFonts w:asciiTheme="minorHAnsi" w:hAnsiTheme="minorHAnsi"/>
        </w:rPr>
      </w:pPr>
    </w:p>
    <w:p w14:paraId="41818389" w14:textId="77777777" w:rsidR="000A464E" w:rsidRDefault="003A7CC2" w:rsidP="002E52C7">
      <w:pPr>
        <w:rPr>
          <w:rFonts w:asciiTheme="minorHAnsi" w:hAnsiTheme="minorHAnsi"/>
        </w:rPr>
      </w:pPr>
      <w:r>
        <w:rPr>
          <w:rFonts w:asciiTheme="minorHAnsi" w:hAnsiTheme="minorHAnsi"/>
        </w:rPr>
        <w:t xml:space="preserve">The note makes clear that the </w:t>
      </w:r>
      <w:r w:rsidRPr="003A7CC2">
        <w:rPr>
          <w:rFonts w:asciiTheme="minorHAnsi" w:hAnsiTheme="minorHAnsi"/>
        </w:rPr>
        <w:t xml:space="preserve">Secretary may make the information in a notice under subsection </w:t>
      </w:r>
      <w:r>
        <w:rPr>
          <w:rFonts w:asciiTheme="minorHAnsi" w:hAnsiTheme="minorHAnsi"/>
        </w:rPr>
        <w:t>19B</w:t>
      </w:r>
      <w:r w:rsidRPr="003A7CC2">
        <w:rPr>
          <w:rFonts w:asciiTheme="minorHAnsi" w:hAnsiTheme="minorHAnsi"/>
        </w:rPr>
        <w:t xml:space="preserve">(1) or </w:t>
      </w:r>
      <w:r>
        <w:rPr>
          <w:rFonts w:asciiTheme="minorHAnsi" w:hAnsiTheme="minorHAnsi"/>
        </w:rPr>
        <w:t>19B</w:t>
      </w:r>
      <w:r w:rsidRPr="003A7CC2">
        <w:rPr>
          <w:rFonts w:asciiTheme="minorHAnsi" w:hAnsiTheme="minorHAnsi"/>
        </w:rPr>
        <w:t>(3) publicly available</w:t>
      </w:r>
      <w:r>
        <w:rPr>
          <w:rFonts w:asciiTheme="minorHAnsi" w:hAnsiTheme="minorHAnsi"/>
        </w:rPr>
        <w:t>, as per section 86-</w:t>
      </w:r>
      <w:r w:rsidRPr="003A7CC2">
        <w:rPr>
          <w:rFonts w:asciiTheme="minorHAnsi" w:hAnsiTheme="minorHAnsi"/>
        </w:rPr>
        <w:t xml:space="preserve">9 of the Act and the </w:t>
      </w:r>
      <w:r w:rsidRPr="003A7CC2">
        <w:rPr>
          <w:rFonts w:asciiTheme="minorHAnsi" w:hAnsiTheme="minorHAnsi"/>
          <w:i/>
        </w:rPr>
        <w:t>Information Principles 2014</w:t>
      </w:r>
      <w:r w:rsidRPr="003A7CC2">
        <w:rPr>
          <w:rFonts w:asciiTheme="minorHAnsi" w:hAnsiTheme="minorHAnsi"/>
        </w:rPr>
        <w:t>.</w:t>
      </w:r>
      <w:r w:rsidR="000A464E" w:rsidRPr="000A464E">
        <w:rPr>
          <w:rFonts w:asciiTheme="minorHAnsi" w:hAnsiTheme="minorHAnsi"/>
        </w:rPr>
        <w:t xml:space="preserve"> </w:t>
      </w:r>
    </w:p>
    <w:p w14:paraId="16410881" w14:textId="77777777" w:rsidR="000A464E" w:rsidRDefault="000A464E" w:rsidP="002E52C7">
      <w:pPr>
        <w:rPr>
          <w:rFonts w:asciiTheme="minorHAnsi" w:hAnsiTheme="minorHAnsi"/>
        </w:rPr>
      </w:pPr>
    </w:p>
    <w:p w14:paraId="3F621D1B" w14:textId="3DEB6B0B" w:rsidR="003A7CC2" w:rsidRDefault="000A464E" w:rsidP="002E52C7">
      <w:pPr>
        <w:rPr>
          <w:rFonts w:asciiTheme="minorHAnsi" w:hAnsiTheme="minorHAnsi"/>
        </w:rPr>
      </w:pPr>
      <w:r>
        <w:rPr>
          <w:rFonts w:asciiTheme="minorHAnsi" w:hAnsiTheme="minorHAnsi"/>
        </w:rPr>
        <w:t>The intention is for approved providers of home care to provide this information via the My Aged Care Provider Portal, for publication on the My Aged Care Service Finder.</w:t>
      </w:r>
      <w:r w:rsidRPr="002E52C7">
        <w:t xml:space="preserve"> </w:t>
      </w:r>
      <w:r w:rsidRPr="002E52C7">
        <w:rPr>
          <w:rFonts w:asciiTheme="minorHAnsi" w:hAnsiTheme="minorHAnsi"/>
        </w:rPr>
        <w:t>My Aged Care is the national entry point for all Commonwealth-subsidised aged care services and was introduced to make it easier for senior Australians to navigate the aged care system. Publishing home care pricing information through My</w:t>
      </w:r>
      <w:r w:rsidR="00237D84">
        <w:rPr>
          <w:rFonts w:asciiTheme="minorHAnsi" w:hAnsiTheme="minorHAnsi"/>
        </w:rPr>
        <w:t> </w:t>
      </w:r>
      <w:r w:rsidRPr="002E52C7">
        <w:rPr>
          <w:rFonts w:asciiTheme="minorHAnsi" w:hAnsiTheme="minorHAnsi"/>
        </w:rPr>
        <w:t xml:space="preserve">Aged Care will </w:t>
      </w:r>
      <w:r w:rsidR="00D501E4">
        <w:rPr>
          <w:rFonts w:asciiTheme="minorHAnsi" w:hAnsiTheme="minorHAnsi"/>
        </w:rPr>
        <w:t>provide a means for</w:t>
      </w:r>
      <w:r w:rsidRPr="002E52C7">
        <w:rPr>
          <w:rFonts w:asciiTheme="minorHAnsi" w:hAnsiTheme="minorHAnsi"/>
        </w:rPr>
        <w:t xml:space="preserve"> transparent </w:t>
      </w:r>
      <w:r>
        <w:rPr>
          <w:rFonts w:asciiTheme="minorHAnsi" w:hAnsiTheme="minorHAnsi"/>
        </w:rPr>
        <w:t xml:space="preserve">and comparable </w:t>
      </w:r>
      <w:r w:rsidRPr="002E52C7">
        <w:rPr>
          <w:rFonts w:asciiTheme="minorHAnsi" w:hAnsiTheme="minorHAnsi"/>
        </w:rPr>
        <w:t xml:space="preserve">disclosure for </w:t>
      </w:r>
      <w:r>
        <w:rPr>
          <w:rFonts w:asciiTheme="minorHAnsi" w:hAnsiTheme="minorHAnsi"/>
        </w:rPr>
        <w:t xml:space="preserve">current and prospective </w:t>
      </w:r>
      <w:r w:rsidRPr="002E52C7">
        <w:rPr>
          <w:rFonts w:asciiTheme="minorHAnsi" w:hAnsiTheme="minorHAnsi"/>
        </w:rPr>
        <w:t>care recipients</w:t>
      </w:r>
      <w:r>
        <w:rPr>
          <w:rFonts w:asciiTheme="minorHAnsi" w:hAnsiTheme="minorHAnsi"/>
        </w:rPr>
        <w:t xml:space="preserve"> of home care</w:t>
      </w:r>
      <w:r w:rsidRPr="002E52C7">
        <w:rPr>
          <w:rFonts w:asciiTheme="minorHAnsi" w:hAnsiTheme="minorHAnsi"/>
        </w:rPr>
        <w:t>.</w:t>
      </w:r>
    </w:p>
    <w:p w14:paraId="2ECE6B0E" w14:textId="32B53E5D" w:rsidR="00EC3BE9" w:rsidRDefault="00EC3BE9" w:rsidP="002E52C7">
      <w:pPr>
        <w:rPr>
          <w:rFonts w:asciiTheme="minorHAnsi" w:hAnsiTheme="minorHAnsi"/>
        </w:rPr>
      </w:pPr>
    </w:p>
    <w:p w14:paraId="28464817" w14:textId="5AC7F31A" w:rsidR="00D86BAB" w:rsidRPr="00D86BAB" w:rsidRDefault="00D86BAB" w:rsidP="00D86BAB">
      <w:pPr>
        <w:rPr>
          <w:rFonts w:asciiTheme="minorHAnsi" w:hAnsiTheme="minorHAnsi"/>
          <w:u w:val="single"/>
        </w:rPr>
      </w:pPr>
      <w:r w:rsidRPr="00D86BAB">
        <w:rPr>
          <w:rFonts w:asciiTheme="minorHAnsi" w:hAnsiTheme="minorHAnsi"/>
          <w:u w:val="single"/>
        </w:rPr>
        <w:t xml:space="preserve">Notice of </w:t>
      </w:r>
      <w:r>
        <w:rPr>
          <w:rFonts w:asciiTheme="minorHAnsi" w:hAnsiTheme="minorHAnsi"/>
          <w:u w:val="single"/>
        </w:rPr>
        <w:t xml:space="preserve">all </w:t>
      </w:r>
      <w:r w:rsidRPr="00D86BAB">
        <w:rPr>
          <w:rFonts w:asciiTheme="minorHAnsi" w:hAnsiTheme="minorHAnsi"/>
          <w:u w:val="single"/>
        </w:rPr>
        <w:t>care and services and prices and fees</w:t>
      </w:r>
    </w:p>
    <w:p w14:paraId="060C5FF5" w14:textId="760E0586" w:rsidR="003A7CC2" w:rsidRDefault="00646132" w:rsidP="00646132">
      <w:pPr>
        <w:rPr>
          <w:rFonts w:asciiTheme="minorHAnsi" w:hAnsiTheme="minorHAnsi"/>
        </w:rPr>
      </w:pPr>
      <w:r>
        <w:rPr>
          <w:rFonts w:asciiTheme="minorHAnsi" w:hAnsiTheme="minorHAnsi"/>
        </w:rPr>
        <w:t xml:space="preserve">Subsection 19C(1) requires approved providers of home care to give the Secretary notice of all </w:t>
      </w:r>
      <w:r w:rsidR="00D501E4">
        <w:rPr>
          <w:rFonts w:asciiTheme="minorHAnsi" w:hAnsiTheme="minorHAnsi"/>
        </w:rPr>
        <w:t xml:space="preserve">prices and fees charged by the approved provider, for the </w:t>
      </w:r>
      <w:r>
        <w:rPr>
          <w:rFonts w:asciiTheme="minorHAnsi" w:hAnsiTheme="minorHAnsi"/>
        </w:rPr>
        <w:t>care and services provide</w:t>
      </w:r>
      <w:r w:rsidR="0094459C">
        <w:rPr>
          <w:rFonts w:asciiTheme="minorHAnsi" w:hAnsiTheme="minorHAnsi"/>
        </w:rPr>
        <w:t>d to</w:t>
      </w:r>
      <w:r>
        <w:rPr>
          <w:rFonts w:asciiTheme="minorHAnsi" w:hAnsiTheme="minorHAnsi"/>
        </w:rPr>
        <w:t xml:space="preserve"> current </w:t>
      </w:r>
      <w:r w:rsidR="0094459C">
        <w:rPr>
          <w:rFonts w:asciiTheme="minorHAnsi" w:hAnsiTheme="minorHAnsi"/>
        </w:rPr>
        <w:t>care recipients, or that will be provided to</w:t>
      </w:r>
      <w:r>
        <w:rPr>
          <w:rFonts w:asciiTheme="minorHAnsi" w:hAnsiTheme="minorHAnsi"/>
        </w:rPr>
        <w:t xml:space="preserve"> prospective care recipients. </w:t>
      </w:r>
    </w:p>
    <w:p w14:paraId="2D42543F" w14:textId="77777777" w:rsidR="003A7CC2" w:rsidRDefault="003A7CC2" w:rsidP="00646132">
      <w:pPr>
        <w:rPr>
          <w:rFonts w:asciiTheme="minorHAnsi" w:hAnsiTheme="minorHAnsi"/>
        </w:rPr>
      </w:pPr>
    </w:p>
    <w:p w14:paraId="23E32313" w14:textId="7A36C49C" w:rsidR="00646132" w:rsidRDefault="003A7CC2" w:rsidP="00646132">
      <w:pPr>
        <w:rPr>
          <w:rFonts w:asciiTheme="minorHAnsi" w:hAnsiTheme="minorHAnsi"/>
        </w:rPr>
      </w:pPr>
      <w:r>
        <w:rPr>
          <w:rFonts w:asciiTheme="minorHAnsi" w:hAnsiTheme="minorHAnsi"/>
        </w:rPr>
        <w:t xml:space="preserve">This requirement </w:t>
      </w:r>
      <w:r w:rsidR="0094459C">
        <w:rPr>
          <w:rFonts w:asciiTheme="minorHAnsi" w:hAnsiTheme="minorHAnsi"/>
        </w:rPr>
        <w:t xml:space="preserve">will enable </w:t>
      </w:r>
      <w:r>
        <w:rPr>
          <w:rFonts w:asciiTheme="minorHAnsi" w:hAnsiTheme="minorHAnsi"/>
        </w:rPr>
        <w:t>care recipients to see all care and service</w:t>
      </w:r>
      <w:r w:rsidR="00237D84">
        <w:rPr>
          <w:rFonts w:asciiTheme="minorHAnsi" w:hAnsiTheme="minorHAnsi"/>
        </w:rPr>
        <w:t>s</w:t>
      </w:r>
      <w:r>
        <w:rPr>
          <w:rFonts w:asciiTheme="minorHAnsi" w:hAnsiTheme="minorHAnsi"/>
        </w:rPr>
        <w:t xml:space="preserve"> and prices and fees of an approved provider in home care. </w:t>
      </w:r>
      <w:r w:rsidR="0094459C">
        <w:rPr>
          <w:rFonts w:asciiTheme="minorHAnsi" w:hAnsiTheme="minorHAnsi"/>
        </w:rPr>
        <w:t>The additional requirement in subsection 19C(1) will enable</w:t>
      </w:r>
      <w:r>
        <w:rPr>
          <w:rFonts w:asciiTheme="minorHAnsi" w:hAnsiTheme="minorHAnsi"/>
        </w:rPr>
        <w:t xml:space="preserve"> prospective and current care recipients to see</w:t>
      </w:r>
      <w:r w:rsidR="0094459C">
        <w:rPr>
          <w:rFonts w:asciiTheme="minorHAnsi" w:hAnsiTheme="minorHAnsi"/>
        </w:rPr>
        <w:t xml:space="preserve"> not just the common services to which section 19B relates but also</w:t>
      </w:r>
      <w:r>
        <w:rPr>
          <w:rFonts w:asciiTheme="minorHAnsi" w:hAnsiTheme="minorHAnsi"/>
        </w:rPr>
        <w:t xml:space="preserve"> all of the care and services and prices and fees</w:t>
      </w:r>
      <w:r w:rsidR="00D86BAB">
        <w:rPr>
          <w:rFonts w:asciiTheme="minorHAnsi" w:hAnsiTheme="minorHAnsi"/>
        </w:rPr>
        <w:t xml:space="preserve"> of a particular provider</w:t>
      </w:r>
      <w:r>
        <w:rPr>
          <w:rFonts w:asciiTheme="minorHAnsi" w:hAnsiTheme="minorHAnsi"/>
        </w:rPr>
        <w:t>.</w:t>
      </w:r>
    </w:p>
    <w:p w14:paraId="2242106C" w14:textId="77777777" w:rsidR="00981EA5" w:rsidRDefault="00981EA5" w:rsidP="00646132">
      <w:pPr>
        <w:rPr>
          <w:rFonts w:asciiTheme="minorHAnsi" w:hAnsiTheme="minorHAnsi"/>
        </w:rPr>
      </w:pPr>
    </w:p>
    <w:p w14:paraId="1D5F656C" w14:textId="222186B7" w:rsidR="003A7CC2" w:rsidRDefault="003A7CC2" w:rsidP="003A7CC2">
      <w:pPr>
        <w:rPr>
          <w:rFonts w:asciiTheme="minorHAnsi" w:hAnsiTheme="minorHAnsi"/>
        </w:rPr>
      </w:pPr>
      <w:r>
        <w:rPr>
          <w:rFonts w:asciiTheme="minorHAnsi" w:hAnsiTheme="minorHAnsi"/>
        </w:rPr>
        <w:t xml:space="preserve">Subsection 19C(2) requires </w:t>
      </w:r>
      <w:r w:rsidRPr="002E52C7">
        <w:rPr>
          <w:rFonts w:asciiTheme="minorHAnsi" w:hAnsiTheme="minorHAnsi"/>
        </w:rPr>
        <w:t xml:space="preserve">existing providers (those who are approved providers before </w:t>
      </w:r>
      <w:r>
        <w:rPr>
          <w:rFonts w:asciiTheme="minorHAnsi" w:hAnsiTheme="minorHAnsi"/>
        </w:rPr>
        <w:t xml:space="preserve">this </w:t>
      </w:r>
      <w:r w:rsidRPr="002E52C7">
        <w:rPr>
          <w:rFonts w:asciiTheme="minorHAnsi" w:hAnsiTheme="minorHAnsi"/>
        </w:rPr>
        <w:t>section commences) to give the</w:t>
      </w:r>
      <w:r w:rsidR="00897C25">
        <w:rPr>
          <w:rFonts w:asciiTheme="minorHAnsi" w:hAnsiTheme="minorHAnsi"/>
        </w:rPr>
        <w:t xml:space="preserve"> prescribed</w:t>
      </w:r>
      <w:r w:rsidRPr="002E52C7">
        <w:rPr>
          <w:rFonts w:asciiTheme="minorHAnsi" w:hAnsiTheme="minorHAnsi"/>
        </w:rPr>
        <w:t xml:space="preserve"> notice </w:t>
      </w:r>
      <w:r w:rsidR="00897C25">
        <w:rPr>
          <w:rFonts w:asciiTheme="minorHAnsi" w:hAnsiTheme="minorHAnsi"/>
        </w:rPr>
        <w:t xml:space="preserve">to the Secretary </w:t>
      </w:r>
      <w:r w:rsidRPr="002E52C7">
        <w:rPr>
          <w:rFonts w:asciiTheme="minorHAnsi" w:hAnsiTheme="minorHAnsi"/>
        </w:rPr>
        <w:t xml:space="preserve">before </w:t>
      </w:r>
      <w:r>
        <w:rPr>
          <w:rFonts w:asciiTheme="minorHAnsi" w:hAnsiTheme="minorHAnsi"/>
        </w:rPr>
        <w:t>1 July 2019</w:t>
      </w:r>
      <w:r w:rsidRPr="002E52C7">
        <w:rPr>
          <w:rFonts w:asciiTheme="minorHAnsi" w:hAnsiTheme="minorHAnsi"/>
        </w:rPr>
        <w:t xml:space="preserve">. Those who become approved providers in the interim period between the commencement of </w:t>
      </w:r>
      <w:r>
        <w:rPr>
          <w:rFonts w:asciiTheme="minorHAnsi" w:hAnsiTheme="minorHAnsi"/>
        </w:rPr>
        <w:t xml:space="preserve">these </w:t>
      </w:r>
      <w:r w:rsidRPr="002E52C7">
        <w:rPr>
          <w:rFonts w:asciiTheme="minorHAnsi" w:hAnsiTheme="minorHAnsi"/>
        </w:rPr>
        <w:t>section</w:t>
      </w:r>
      <w:r>
        <w:rPr>
          <w:rFonts w:asciiTheme="minorHAnsi" w:hAnsiTheme="minorHAnsi"/>
        </w:rPr>
        <w:t>s</w:t>
      </w:r>
      <w:r w:rsidRPr="002E52C7">
        <w:rPr>
          <w:rFonts w:asciiTheme="minorHAnsi" w:hAnsiTheme="minorHAnsi"/>
        </w:rPr>
        <w:t xml:space="preserve"> and </w:t>
      </w:r>
      <w:r>
        <w:rPr>
          <w:rFonts w:asciiTheme="minorHAnsi" w:hAnsiTheme="minorHAnsi"/>
        </w:rPr>
        <w:t xml:space="preserve">1 July 2019 </w:t>
      </w:r>
      <w:r w:rsidRPr="002E52C7">
        <w:rPr>
          <w:rFonts w:asciiTheme="minorHAnsi" w:hAnsiTheme="minorHAnsi"/>
        </w:rPr>
        <w:t xml:space="preserve">are required to comply either by </w:t>
      </w:r>
      <w:r>
        <w:rPr>
          <w:rFonts w:asciiTheme="minorHAnsi" w:hAnsiTheme="minorHAnsi"/>
        </w:rPr>
        <w:t>1 July 2019</w:t>
      </w:r>
      <w:r w:rsidRPr="002E52C7">
        <w:rPr>
          <w:rFonts w:asciiTheme="minorHAnsi" w:hAnsiTheme="minorHAnsi"/>
        </w:rPr>
        <w:t xml:space="preserve"> or before they offer to enter into a home care agreement with a care recipient (whichever </w:t>
      </w:r>
      <w:r w:rsidR="00897C25">
        <w:rPr>
          <w:rFonts w:asciiTheme="minorHAnsi" w:hAnsiTheme="minorHAnsi"/>
        </w:rPr>
        <w:t>occurs</w:t>
      </w:r>
      <w:r w:rsidR="00897C25" w:rsidRPr="002E52C7">
        <w:rPr>
          <w:rFonts w:asciiTheme="minorHAnsi" w:hAnsiTheme="minorHAnsi"/>
        </w:rPr>
        <w:t xml:space="preserve"> </w:t>
      </w:r>
      <w:r w:rsidRPr="002E52C7">
        <w:rPr>
          <w:rFonts w:asciiTheme="minorHAnsi" w:hAnsiTheme="minorHAnsi"/>
        </w:rPr>
        <w:t xml:space="preserve">last). New providers (those who become approved providers </w:t>
      </w:r>
      <w:r>
        <w:rPr>
          <w:rFonts w:asciiTheme="minorHAnsi" w:hAnsiTheme="minorHAnsi"/>
        </w:rPr>
        <w:t xml:space="preserve">on or </w:t>
      </w:r>
      <w:r w:rsidRPr="002E52C7">
        <w:rPr>
          <w:rFonts w:asciiTheme="minorHAnsi" w:hAnsiTheme="minorHAnsi"/>
        </w:rPr>
        <w:t xml:space="preserve">after </w:t>
      </w:r>
      <w:r>
        <w:rPr>
          <w:rFonts w:asciiTheme="minorHAnsi" w:hAnsiTheme="minorHAnsi"/>
        </w:rPr>
        <w:t>1 July 2019</w:t>
      </w:r>
      <w:r w:rsidRPr="002E52C7">
        <w:rPr>
          <w:rFonts w:asciiTheme="minorHAnsi" w:hAnsiTheme="minorHAnsi"/>
        </w:rPr>
        <w:t>) will be required to give the notice before they offer to enter into a home care agreement with a care recipient.</w:t>
      </w:r>
    </w:p>
    <w:p w14:paraId="6FC2A82A" w14:textId="77777777" w:rsidR="003A7CC2" w:rsidRDefault="003A7CC2" w:rsidP="003A7CC2">
      <w:pPr>
        <w:rPr>
          <w:rFonts w:asciiTheme="minorHAnsi" w:hAnsiTheme="minorHAnsi"/>
        </w:rPr>
      </w:pPr>
    </w:p>
    <w:p w14:paraId="19BA3B7C" w14:textId="4758E8C9" w:rsidR="003A7CC2" w:rsidRDefault="003A7CC2" w:rsidP="003A7CC2">
      <w:pPr>
        <w:rPr>
          <w:rFonts w:asciiTheme="minorHAnsi" w:hAnsiTheme="minorHAnsi"/>
        </w:rPr>
      </w:pPr>
      <w:r>
        <w:rPr>
          <w:rFonts w:asciiTheme="minorHAnsi" w:hAnsiTheme="minorHAnsi"/>
        </w:rPr>
        <w:t xml:space="preserve">Subsection 19C(3) requires that the approved provider of home care provides an updated notice to the Secretary if this information changes. This ensures the currency and accuracy of the information. </w:t>
      </w:r>
    </w:p>
    <w:p w14:paraId="1888D100" w14:textId="77777777" w:rsidR="003A7CC2" w:rsidRDefault="003A7CC2" w:rsidP="003A7CC2">
      <w:pPr>
        <w:rPr>
          <w:rFonts w:asciiTheme="minorHAnsi" w:hAnsiTheme="minorHAnsi"/>
        </w:rPr>
      </w:pPr>
    </w:p>
    <w:p w14:paraId="53C6B561" w14:textId="3D1FD6EA" w:rsidR="003A7CC2" w:rsidRDefault="003A7CC2" w:rsidP="003A7CC2">
      <w:pPr>
        <w:rPr>
          <w:rFonts w:asciiTheme="minorHAnsi" w:hAnsiTheme="minorHAnsi"/>
        </w:rPr>
      </w:pPr>
      <w:r>
        <w:rPr>
          <w:rFonts w:asciiTheme="minorHAnsi" w:hAnsiTheme="minorHAnsi"/>
        </w:rPr>
        <w:t xml:space="preserve">Subsection 19C(4) requires that the notices are provided in a form approved, in writing, by the Secretary. </w:t>
      </w:r>
    </w:p>
    <w:p w14:paraId="4490D16B" w14:textId="504F82D2" w:rsidR="003A7CC2" w:rsidRDefault="003A7CC2" w:rsidP="00646132">
      <w:pPr>
        <w:rPr>
          <w:rFonts w:asciiTheme="minorHAnsi" w:hAnsiTheme="minorHAnsi"/>
        </w:rPr>
      </w:pPr>
    </w:p>
    <w:p w14:paraId="66E1DFF7" w14:textId="76456327" w:rsidR="00F57D10" w:rsidRDefault="00F57D10" w:rsidP="00F57D10">
      <w:pPr>
        <w:rPr>
          <w:rFonts w:asciiTheme="minorHAnsi" w:hAnsiTheme="minorHAnsi"/>
        </w:rPr>
      </w:pPr>
      <w:r>
        <w:rPr>
          <w:rFonts w:asciiTheme="minorHAnsi" w:hAnsiTheme="minorHAnsi"/>
        </w:rPr>
        <w:t xml:space="preserve">The note makes clear that the </w:t>
      </w:r>
      <w:r w:rsidRPr="003A7CC2">
        <w:rPr>
          <w:rFonts w:asciiTheme="minorHAnsi" w:hAnsiTheme="minorHAnsi"/>
        </w:rPr>
        <w:t xml:space="preserve">Secretary may make the information in a notice under subsection </w:t>
      </w:r>
      <w:r>
        <w:rPr>
          <w:rFonts w:asciiTheme="minorHAnsi" w:hAnsiTheme="minorHAnsi"/>
        </w:rPr>
        <w:t>19B</w:t>
      </w:r>
      <w:r w:rsidRPr="003A7CC2">
        <w:rPr>
          <w:rFonts w:asciiTheme="minorHAnsi" w:hAnsiTheme="minorHAnsi"/>
        </w:rPr>
        <w:t xml:space="preserve">(1) or </w:t>
      </w:r>
      <w:r>
        <w:rPr>
          <w:rFonts w:asciiTheme="minorHAnsi" w:hAnsiTheme="minorHAnsi"/>
        </w:rPr>
        <w:t>19B</w:t>
      </w:r>
      <w:r w:rsidRPr="003A7CC2">
        <w:rPr>
          <w:rFonts w:asciiTheme="minorHAnsi" w:hAnsiTheme="minorHAnsi"/>
        </w:rPr>
        <w:t>(3) publicly available</w:t>
      </w:r>
      <w:r>
        <w:rPr>
          <w:rFonts w:asciiTheme="minorHAnsi" w:hAnsiTheme="minorHAnsi"/>
        </w:rPr>
        <w:t>, as per section 86-</w:t>
      </w:r>
      <w:r w:rsidRPr="003A7CC2">
        <w:rPr>
          <w:rFonts w:asciiTheme="minorHAnsi" w:hAnsiTheme="minorHAnsi"/>
        </w:rPr>
        <w:t xml:space="preserve">9 of the Act and the </w:t>
      </w:r>
      <w:r w:rsidRPr="003A7CC2">
        <w:rPr>
          <w:rFonts w:asciiTheme="minorHAnsi" w:hAnsiTheme="minorHAnsi"/>
          <w:i/>
        </w:rPr>
        <w:t>Information Principles 2014</w:t>
      </w:r>
      <w:r w:rsidRPr="003A7CC2">
        <w:rPr>
          <w:rFonts w:asciiTheme="minorHAnsi" w:hAnsiTheme="minorHAnsi"/>
        </w:rPr>
        <w:t>.</w:t>
      </w:r>
      <w:r w:rsidRPr="00F57D10">
        <w:rPr>
          <w:rFonts w:asciiTheme="minorHAnsi" w:hAnsiTheme="minorHAnsi"/>
        </w:rPr>
        <w:t xml:space="preserve"> </w:t>
      </w:r>
      <w:r>
        <w:rPr>
          <w:rFonts w:asciiTheme="minorHAnsi" w:hAnsiTheme="minorHAnsi"/>
        </w:rPr>
        <w:t xml:space="preserve">Again, the intention is for approved providers of home care to provide this information via the My Aged Care Provider Portal, for publication on the My Aged Care Service Finder. This </w:t>
      </w:r>
      <w:r w:rsidR="009E4192">
        <w:rPr>
          <w:rFonts w:asciiTheme="minorHAnsi" w:hAnsiTheme="minorHAnsi"/>
        </w:rPr>
        <w:t xml:space="preserve">will enable </w:t>
      </w:r>
      <w:r w:rsidRPr="002E52C7">
        <w:rPr>
          <w:rFonts w:asciiTheme="minorHAnsi" w:hAnsiTheme="minorHAnsi"/>
        </w:rPr>
        <w:t xml:space="preserve">transparent </w:t>
      </w:r>
      <w:r>
        <w:rPr>
          <w:rFonts w:asciiTheme="minorHAnsi" w:hAnsiTheme="minorHAnsi"/>
        </w:rPr>
        <w:t xml:space="preserve">and comparable </w:t>
      </w:r>
      <w:r w:rsidRPr="002E52C7">
        <w:rPr>
          <w:rFonts w:asciiTheme="minorHAnsi" w:hAnsiTheme="minorHAnsi"/>
        </w:rPr>
        <w:t xml:space="preserve">disclosure for </w:t>
      </w:r>
      <w:r>
        <w:rPr>
          <w:rFonts w:asciiTheme="minorHAnsi" w:hAnsiTheme="minorHAnsi"/>
        </w:rPr>
        <w:t xml:space="preserve">current and prospective </w:t>
      </w:r>
      <w:r w:rsidRPr="002E52C7">
        <w:rPr>
          <w:rFonts w:asciiTheme="minorHAnsi" w:hAnsiTheme="minorHAnsi"/>
        </w:rPr>
        <w:t>care recipients</w:t>
      </w:r>
      <w:r>
        <w:rPr>
          <w:rFonts w:asciiTheme="minorHAnsi" w:hAnsiTheme="minorHAnsi"/>
        </w:rPr>
        <w:t xml:space="preserve"> of home care</w:t>
      </w:r>
      <w:r w:rsidRPr="002E52C7">
        <w:rPr>
          <w:rFonts w:asciiTheme="minorHAnsi" w:hAnsiTheme="minorHAnsi"/>
        </w:rPr>
        <w:t>.</w:t>
      </w:r>
    </w:p>
    <w:p w14:paraId="26C74A08" w14:textId="70BD546D" w:rsidR="00F57D10" w:rsidRDefault="00F57D10" w:rsidP="00646132">
      <w:pPr>
        <w:rPr>
          <w:rFonts w:asciiTheme="minorHAnsi" w:hAnsiTheme="minorHAnsi"/>
        </w:rPr>
      </w:pPr>
    </w:p>
    <w:p w14:paraId="2A5CBD7B" w14:textId="636E0D9E" w:rsidR="00F57D10" w:rsidRPr="00F57D10" w:rsidRDefault="00F57D10" w:rsidP="00646132">
      <w:pPr>
        <w:rPr>
          <w:rFonts w:asciiTheme="minorHAnsi" w:hAnsiTheme="minorHAnsi"/>
          <w:u w:val="single"/>
        </w:rPr>
      </w:pPr>
      <w:r w:rsidRPr="00F57D10">
        <w:rPr>
          <w:rFonts w:asciiTheme="minorHAnsi" w:hAnsiTheme="minorHAnsi"/>
          <w:u w:val="single"/>
        </w:rPr>
        <w:t>Annual review of notices of care and services and prices and fees</w:t>
      </w:r>
    </w:p>
    <w:p w14:paraId="1AA4BE50" w14:textId="5EF9C195" w:rsidR="000A464E" w:rsidRDefault="00EC3BE9" w:rsidP="002E52C7">
      <w:pPr>
        <w:rPr>
          <w:rFonts w:asciiTheme="minorHAnsi" w:hAnsiTheme="minorHAnsi"/>
        </w:rPr>
      </w:pPr>
      <w:r>
        <w:rPr>
          <w:rFonts w:asciiTheme="minorHAnsi" w:hAnsiTheme="minorHAnsi"/>
        </w:rPr>
        <w:t>S</w:t>
      </w:r>
      <w:r w:rsidR="0075433E">
        <w:rPr>
          <w:rFonts w:asciiTheme="minorHAnsi" w:hAnsiTheme="minorHAnsi"/>
        </w:rPr>
        <w:t>ubs</w:t>
      </w:r>
      <w:r>
        <w:rPr>
          <w:rFonts w:asciiTheme="minorHAnsi" w:hAnsiTheme="minorHAnsi"/>
        </w:rPr>
        <w:t xml:space="preserve">ection 19D requires approved providers of home care to review </w:t>
      </w:r>
      <w:r w:rsidR="009E4192">
        <w:rPr>
          <w:rFonts w:asciiTheme="minorHAnsi" w:hAnsiTheme="minorHAnsi"/>
        </w:rPr>
        <w:t xml:space="preserve">the information that they have provided in </w:t>
      </w:r>
      <w:r>
        <w:rPr>
          <w:rFonts w:asciiTheme="minorHAnsi" w:hAnsiTheme="minorHAnsi"/>
        </w:rPr>
        <w:t xml:space="preserve">the notices </w:t>
      </w:r>
      <w:r w:rsidR="009E4192">
        <w:rPr>
          <w:rFonts w:asciiTheme="minorHAnsi" w:hAnsiTheme="minorHAnsi"/>
        </w:rPr>
        <w:t xml:space="preserve">required </w:t>
      </w:r>
      <w:r>
        <w:rPr>
          <w:rFonts w:asciiTheme="minorHAnsi" w:hAnsiTheme="minorHAnsi"/>
        </w:rPr>
        <w:t>under subsections</w:t>
      </w:r>
      <w:r w:rsidR="0075433E">
        <w:rPr>
          <w:rFonts w:asciiTheme="minorHAnsi" w:hAnsiTheme="minorHAnsi"/>
        </w:rPr>
        <w:t xml:space="preserve"> 19B(1) and 19C(</w:t>
      </w:r>
      <w:r w:rsidR="00D033AC">
        <w:rPr>
          <w:rFonts w:asciiTheme="minorHAnsi" w:hAnsiTheme="minorHAnsi"/>
        </w:rPr>
        <w:t>1)</w:t>
      </w:r>
      <w:r w:rsidR="00EB0B1D">
        <w:rPr>
          <w:rFonts w:asciiTheme="minorHAnsi" w:hAnsiTheme="minorHAnsi"/>
        </w:rPr>
        <w:t xml:space="preserve"> at a minimum once every 12 calendar months.</w:t>
      </w:r>
      <w:r w:rsidR="007478DE">
        <w:rPr>
          <w:rFonts w:asciiTheme="minorHAnsi" w:hAnsiTheme="minorHAnsi"/>
        </w:rPr>
        <w:t xml:space="preserve"> </w:t>
      </w:r>
    </w:p>
    <w:p w14:paraId="787CD37A" w14:textId="77ED3083" w:rsidR="000A464E" w:rsidRDefault="007478DE" w:rsidP="002E52C7">
      <w:pPr>
        <w:rPr>
          <w:rFonts w:asciiTheme="minorHAnsi" w:hAnsiTheme="minorHAnsi"/>
        </w:rPr>
      </w:pPr>
      <w:r>
        <w:rPr>
          <w:rFonts w:asciiTheme="minorHAnsi" w:hAnsiTheme="minorHAnsi"/>
        </w:rPr>
        <w:t xml:space="preserve">Following a review, the approved provider of home care must either provide the Secretary with an updated notice, or written notice to confirm </w:t>
      </w:r>
      <w:r w:rsidR="009E4192">
        <w:rPr>
          <w:rFonts w:asciiTheme="minorHAnsi" w:hAnsiTheme="minorHAnsi"/>
        </w:rPr>
        <w:t xml:space="preserve">that </w:t>
      </w:r>
      <w:r>
        <w:rPr>
          <w:rFonts w:asciiTheme="minorHAnsi" w:hAnsiTheme="minorHAnsi"/>
        </w:rPr>
        <w:t xml:space="preserve">they have reviewed the information within </w:t>
      </w:r>
      <w:r w:rsidR="00237D84">
        <w:rPr>
          <w:rFonts w:asciiTheme="minorHAnsi" w:hAnsiTheme="minorHAnsi"/>
        </w:rPr>
        <w:t xml:space="preserve">a </w:t>
      </w:r>
      <w:r>
        <w:rPr>
          <w:rFonts w:asciiTheme="minorHAnsi" w:hAnsiTheme="minorHAnsi"/>
        </w:rPr>
        <w:t>12 month period.</w:t>
      </w:r>
      <w:r w:rsidR="002448ED">
        <w:rPr>
          <w:rFonts w:asciiTheme="minorHAnsi" w:hAnsiTheme="minorHAnsi"/>
        </w:rPr>
        <w:t xml:space="preserve"> </w:t>
      </w:r>
    </w:p>
    <w:p w14:paraId="61DDB14A" w14:textId="77777777" w:rsidR="000A464E" w:rsidRDefault="000A464E" w:rsidP="002E52C7">
      <w:pPr>
        <w:rPr>
          <w:rFonts w:asciiTheme="minorHAnsi" w:hAnsiTheme="minorHAnsi"/>
        </w:rPr>
      </w:pPr>
    </w:p>
    <w:p w14:paraId="64CCA749" w14:textId="0EC678CC" w:rsidR="00EC3BE9" w:rsidRDefault="002448ED" w:rsidP="002E52C7">
      <w:pPr>
        <w:rPr>
          <w:rFonts w:asciiTheme="minorHAnsi" w:hAnsiTheme="minorHAnsi"/>
        </w:rPr>
      </w:pPr>
      <w:r>
        <w:rPr>
          <w:rFonts w:asciiTheme="minorHAnsi" w:hAnsiTheme="minorHAnsi"/>
        </w:rPr>
        <w:t>These notices must be provided in a form approved, in writing, by the Secretary. Again, it is intended that approved providers of home care will undertake this requirement electronically, through the My Aged Care Provider Portal.</w:t>
      </w:r>
    </w:p>
    <w:p w14:paraId="6F14F363" w14:textId="565FC169" w:rsidR="009E4192" w:rsidRDefault="009E4192" w:rsidP="002E52C7">
      <w:pPr>
        <w:rPr>
          <w:rFonts w:asciiTheme="minorHAnsi" w:hAnsiTheme="minorHAnsi"/>
        </w:rPr>
      </w:pPr>
    </w:p>
    <w:p w14:paraId="42DFCC6A" w14:textId="4409E6DF" w:rsidR="009E4192" w:rsidRPr="00F70A8C" w:rsidRDefault="009E4192" w:rsidP="009E4192">
      <w:pPr>
        <w:rPr>
          <w:rFonts w:asciiTheme="minorHAnsi" w:hAnsiTheme="minorHAnsi" w:cstheme="minorHAnsi"/>
          <w:b/>
          <w:highlight w:val="yellow"/>
        </w:rPr>
      </w:pPr>
      <w:r w:rsidRPr="00F70A8C">
        <w:rPr>
          <w:rFonts w:asciiTheme="minorHAnsi" w:hAnsiTheme="minorHAnsi" w:cstheme="minorHAnsi"/>
        </w:rPr>
        <w:t>The specific time of year when a review under s</w:t>
      </w:r>
      <w:r w:rsidR="004D703C">
        <w:rPr>
          <w:rFonts w:asciiTheme="minorHAnsi" w:hAnsiTheme="minorHAnsi" w:cstheme="minorHAnsi"/>
        </w:rPr>
        <w:t>ection</w:t>
      </w:r>
      <w:r w:rsidRPr="00F70A8C">
        <w:rPr>
          <w:rFonts w:asciiTheme="minorHAnsi" w:hAnsiTheme="minorHAnsi" w:cstheme="minorHAnsi"/>
        </w:rPr>
        <w:t xml:space="preserve"> 19D is undertaken is a matter for each </w:t>
      </w:r>
      <w:r>
        <w:rPr>
          <w:rFonts w:asciiTheme="minorHAnsi" w:hAnsiTheme="minorHAnsi" w:cstheme="minorHAnsi"/>
        </w:rPr>
        <w:t xml:space="preserve">approved provider. </w:t>
      </w:r>
      <w:r w:rsidRPr="00D02617">
        <w:rPr>
          <w:rFonts w:asciiTheme="minorHAnsi" w:hAnsiTheme="minorHAnsi" w:cstheme="minorHAnsi"/>
        </w:rPr>
        <w:t xml:space="preserve"> </w:t>
      </w:r>
      <w:r>
        <w:rPr>
          <w:rFonts w:asciiTheme="minorHAnsi" w:hAnsiTheme="minorHAnsi"/>
        </w:rPr>
        <w:t xml:space="preserve">For example, whether they choose to review and/or update this information in line with the financial year, or more frequently. </w:t>
      </w:r>
      <w:r>
        <w:rPr>
          <w:rFonts w:asciiTheme="minorHAnsi" w:hAnsiTheme="minorHAnsi" w:cstheme="minorHAnsi"/>
        </w:rPr>
        <w:t>A</w:t>
      </w:r>
      <w:r w:rsidRPr="00D02617">
        <w:rPr>
          <w:rFonts w:asciiTheme="minorHAnsi" w:hAnsiTheme="minorHAnsi" w:cstheme="minorHAnsi"/>
        </w:rPr>
        <w:t xml:space="preserve">t least one review </w:t>
      </w:r>
      <w:r>
        <w:rPr>
          <w:rFonts w:asciiTheme="minorHAnsi" w:hAnsiTheme="minorHAnsi" w:cstheme="minorHAnsi"/>
        </w:rPr>
        <w:t xml:space="preserve">must be </w:t>
      </w:r>
      <w:r w:rsidRPr="00D02617">
        <w:rPr>
          <w:rFonts w:asciiTheme="minorHAnsi" w:hAnsiTheme="minorHAnsi" w:cstheme="minorHAnsi"/>
        </w:rPr>
        <w:t>conducted every 12 calendar months</w:t>
      </w:r>
      <w:r>
        <w:rPr>
          <w:rFonts w:asciiTheme="minorHAnsi" w:hAnsiTheme="minorHAnsi" w:cstheme="minorHAnsi"/>
        </w:rPr>
        <w:t xml:space="preserve">, noting </w:t>
      </w:r>
      <w:r w:rsidRPr="00D02617">
        <w:rPr>
          <w:rFonts w:asciiTheme="minorHAnsi" w:hAnsiTheme="minorHAnsi" w:cstheme="minorHAnsi"/>
        </w:rPr>
        <w:t>the requirement in proposed s</w:t>
      </w:r>
      <w:r w:rsidR="004D703C">
        <w:rPr>
          <w:rFonts w:asciiTheme="minorHAnsi" w:hAnsiTheme="minorHAnsi" w:cstheme="minorHAnsi"/>
        </w:rPr>
        <w:t>ubs</w:t>
      </w:r>
      <w:r w:rsidRPr="00D02617">
        <w:rPr>
          <w:rFonts w:asciiTheme="minorHAnsi" w:hAnsiTheme="minorHAnsi" w:cstheme="minorHAnsi"/>
        </w:rPr>
        <w:t>ections 19B(3)</w:t>
      </w:r>
      <w:r>
        <w:rPr>
          <w:rFonts w:asciiTheme="minorHAnsi" w:hAnsiTheme="minorHAnsi" w:cstheme="minorHAnsi"/>
        </w:rPr>
        <w:t xml:space="preserve"> </w:t>
      </w:r>
      <w:r w:rsidRPr="00F70A8C">
        <w:rPr>
          <w:rFonts w:asciiTheme="minorHAnsi" w:hAnsiTheme="minorHAnsi" w:cstheme="minorHAnsi"/>
        </w:rPr>
        <w:t>and 19C(3) that i</w:t>
      </w:r>
      <w:r w:rsidRPr="00D02617">
        <w:rPr>
          <w:rFonts w:asciiTheme="minorHAnsi" w:hAnsiTheme="minorHAnsi" w:cstheme="minorHAnsi"/>
        </w:rPr>
        <w:t xml:space="preserve">f </w:t>
      </w:r>
      <w:r>
        <w:rPr>
          <w:rFonts w:asciiTheme="minorHAnsi" w:hAnsiTheme="minorHAnsi" w:cstheme="minorHAnsi"/>
        </w:rPr>
        <w:t xml:space="preserve">at any time, </w:t>
      </w:r>
      <w:r w:rsidRPr="00D02617">
        <w:rPr>
          <w:rFonts w:asciiTheme="minorHAnsi" w:hAnsiTheme="minorHAnsi" w:cstheme="minorHAnsi"/>
        </w:rPr>
        <w:t xml:space="preserve">there is a change to the information in </w:t>
      </w:r>
      <w:r>
        <w:rPr>
          <w:rFonts w:asciiTheme="minorHAnsi" w:hAnsiTheme="minorHAnsi" w:cstheme="minorHAnsi"/>
        </w:rPr>
        <w:t>a notice given to the Secretary</w:t>
      </w:r>
      <w:r w:rsidRPr="00D02617">
        <w:rPr>
          <w:rFonts w:asciiTheme="minorHAnsi" w:hAnsiTheme="minorHAnsi" w:cstheme="minorHAnsi"/>
        </w:rPr>
        <w:t xml:space="preserve"> under section 19B or 19C respectively, the approved provider must give the Secretary an updated notice with the current information</w:t>
      </w:r>
      <w:r>
        <w:rPr>
          <w:rFonts w:asciiTheme="minorHAnsi" w:hAnsiTheme="minorHAnsi" w:cstheme="minorHAnsi"/>
        </w:rPr>
        <w:t>.</w:t>
      </w:r>
    </w:p>
    <w:p w14:paraId="328BC411" w14:textId="77777777" w:rsidR="009E4192" w:rsidRDefault="009E4192" w:rsidP="002E52C7">
      <w:pPr>
        <w:rPr>
          <w:rFonts w:asciiTheme="minorHAnsi" w:hAnsiTheme="minorHAnsi"/>
        </w:rPr>
      </w:pPr>
    </w:p>
    <w:p w14:paraId="30F1D216" w14:textId="2CC26558" w:rsidR="002E52C7" w:rsidRPr="00BD1FF2" w:rsidRDefault="000A464E" w:rsidP="0028625A">
      <w:pPr>
        <w:rPr>
          <w:rFonts w:asciiTheme="minorHAnsi" w:hAnsiTheme="minorHAnsi"/>
          <w:b/>
        </w:rPr>
      </w:pPr>
      <w:r w:rsidRPr="00BD1FF2">
        <w:rPr>
          <w:rFonts w:asciiTheme="minorHAnsi" w:hAnsiTheme="minorHAnsi"/>
          <w:b/>
        </w:rPr>
        <w:t>Item 8: Subsection 21J(1)</w:t>
      </w:r>
    </w:p>
    <w:p w14:paraId="40A513C0" w14:textId="1AC82B8C" w:rsidR="00BD1FF2" w:rsidRPr="00BD1FF2" w:rsidRDefault="00BD1FF2" w:rsidP="00BD1FF2">
      <w:pPr>
        <w:rPr>
          <w:rFonts w:asciiTheme="minorHAnsi" w:hAnsiTheme="minorHAnsi"/>
        </w:rPr>
      </w:pPr>
      <w:r w:rsidRPr="00BD1FF2">
        <w:rPr>
          <w:rFonts w:asciiTheme="minorHAnsi" w:hAnsiTheme="minorHAnsi"/>
        </w:rPr>
        <w:t>Item 8 removes the wording “for publication by the Secretary” from the published exit amounts section.</w:t>
      </w:r>
    </w:p>
    <w:p w14:paraId="17F39427" w14:textId="77777777" w:rsidR="00BD1FF2" w:rsidRPr="00BD1FF2" w:rsidRDefault="00BD1FF2" w:rsidP="00BD1FF2">
      <w:pPr>
        <w:rPr>
          <w:rFonts w:asciiTheme="minorHAnsi" w:hAnsiTheme="minorHAnsi"/>
          <w:b/>
        </w:rPr>
      </w:pPr>
    </w:p>
    <w:p w14:paraId="38FC7BED" w14:textId="20187AC1" w:rsidR="000A464E" w:rsidRDefault="000A464E" w:rsidP="0028625A">
      <w:pPr>
        <w:rPr>
          <w:rFonts w:asciiTheme="minorHAnsi" w:hAnsiTheme="minorHAnsi"/>
          <w:b/>
        </w:rPr>
      </w:pPr>
      <w:r w:rsidRPr="00BD1FF2">
        <w:rPr>
          <w:rFonts w:asciiTheme="minorHAnsi" w:hAnsiTheme="minorHAnsi"/>
          <w:b/>
        </w:rPr>
        <w:t>Item 9: At the end of section 21J</w:t>
      </w:r>
    </w:p>
    <w:p w14:paraId="0DEA850C" w14:textId="38A7F58E" w:rsidR="00BD1FF2" w:rsidRPr="00FC74CD" w:rsidRDefault="00BD1FF2" w:rsidP="009E4192">
      <w:pPr>
        <w:rPr>
          <w:rFonts w:asciiTheme="minorHAnsi" w:hAnsiTheme="minorHAnsi"/>
        </w:rPr>
      </w:pPr>
      <w:r w:rsidRPr="00BD1FF2">
        <w:rPr>
          <w:rFonts w:asciiTheme="minorHAnsi" w:hAnsiTheme="minorHAnsi"/>
        </w:rPr>
        <w:t xml:space="preserve">Item 9 </w:t>
      </w:r>
      <w:r w:rsidR="009E4192">
        <w:rPr>
          <w:rFonts w:asciiTheme="minorHAnsi" w:hAnsiTheme="minorHAnsi"/>
        </w:rPr>
        <w:t>introduces</w:t>
      </w:r>
      <w:r w:rsidR="009E4192" w:rsidRPr="00BD1FF2">
        <w:rPr>
          <w:rFonts w:asciiTheme="minorHAnsi" w:hAnsiTheme="minorHAnsi"/>
        </w:rPr>
        <w:t xml:space="preserve"> </w:t>
      </w:r>
      <w:r w:rsidRPr="00BD1FF2">
        <w:rPr>
          <w:rFonts w:asciiTheme="minorHAnsi" w:hAnsiTheme="minorHAnsi"/>
        </w:rPr>
        <w:t>a new note</w:t>
      </w:r>
      <w:r w:rsidR="009E4192">
        <w:rPr>
          <w:rFonts w:asciiTheme="minorHAnsi" w:hAnsiTheme="minorHAnsi"/>
        </w:rPr>
        <w:t>, stating</w:t>
      </w:r>
      <w:r w:rsidRPr="00FC74CD">
        <w:rPr>
          <w:rFonts w:asciiTheme="minorHAnsi" w:hAnsiTheme="minorHAnsi"/>
        </w:rPr>
        <w:t xml:space="preserve"> that the Secretary may make </w:t>
      </w:r>
      <w:r w:rsidR="009E4192">
        <w:rPr>
          <w:rFonts w:asciiTheme="minorHAnsi" w:hAnsiTheme="minorHAnsi"/>
        </w:rPr>
        <w:t xml:space="preserve">publicly available </w:t>
      </w:r>
      <w:r w:rsidRPr="00FC74CD">
        <w:rPr>
          <w:rFonts w:asciiTheme="minorHAnsi" w:hAnsiTheme="minorHAnsi"/>
        </w:rPr>
        <w:t xml:space="preserve">information </w:t>
      </w:r>
      <w:r w:rsidR="009E4192">
        <w:rPr>
          <w:rFonts w:asciiTheme="minorHAnsi" w:hAnsiTheme="minorHAnsi"/>
        </w:rPr>
        <w:t xml:space="preserve">provided </w:t>
      </w:r>
      <w:r w:rsidRPr="00FC74CD">
        <w:rPr>
          <w:rFonts w:asciiTheme="minorHAnsi" w:hAnsiTheme="minorHAnsi"/>
        </w:rPr>
        <w:t xml:space="preserve">in a notice under subsection </w:t>
      </w:r>
      <w:r>
        <w:rPr>
          <w:rFonts w:asciiTheme="minorHAnsi" w:hAnsiTheme="minorHAnsi"/>
        </w:rPr>
        <w:t>21J</w:t>
      </w:r>
      <w:r w:rsidRPr="00FC74CD">
        <w:rPr>
          <w:rFonts w:asciiTheme="minorHAnsi" w:hAnsiTheme="minorHAnsi"/>
        </w:rPr>
        <w:t>(1)</w:t>
      </w:r>
      <w:r w:rsidR="004D703C">
        <w:rPr>
          <w:rFonts w:asciiTheme="minorHAnsi" w:hAnsiTheme="minorHAnsi"/>
        </w:rPr>
        <w:t>,</w:t>
      </w:r>
      <w:r w:rsidRPr="00FC74CD">
        <w:rPr>
          <w:rFonts w:asciiTheme="minorHAnsi" w:hAnsiTheme="minorHAnsi"/>
        </w:rPr>
        <w:t xml:space="preserve"> as per section 86-9 of the Act and the </w:t>
      </w:r>
      <w:r w:rsidRPr="00FC74CD">
        <w:rPr>
          <w:rFonts w:asciiTheme="minorHAnsi" w:hAnsiTheme="minorHAnsi"/>
          <w:i/>
        </w:rPr>
        <w:t>Information Principles 2014</w:t>
      </w:r>
      <w:r w:rsidRPr="00FC74CD">
        <w:rPr>
          <w:rFonts w:asciiTheme="minorHAnsi" w:hAnsiTheme="minorHAnsi"/>
        </w:rPr>
        <w:t>.</w:t>
      </w:r>
      <w:r>
        <w:rPr>
          <w:rFonts w:asciiTheme="minorHAnsi" w:hAnsiTheme="minorHAnsi"/>
        </w:rPr>
        <w:t xml:space="preserve"> </w:t>
      </w:r>
      <w:r w:rsidRPr="00FC74CD">
        <w:rPr>
          <w:rFonts w:asciiTheme="minorHAnsi" w:hAnsiTheme="minorHAnsi"/>
        </w:rPr>
        <w:t xml:space="preserve">This </w:t>
      </w:r>
      <w:r w:rsidR="009E4192">
        <w:rPr>
          <w:rFonts w:asciiTheme="minorHAnsi" w:hAnsiTheme="minorHAnsi"/>
        </w:rPr>
        <w:t>note confirms that the Secretary may publish information obtained from a notice given under subsection 21J(1) and is consistent with the notes of sections 19A, 19B and 19C</w:t>
      </w:r>
      <w:r w:rsidR="009E4192" w:rsidRPr="00FC74CD">
        <w:rPr>
          <w:rFonts w:asciiTheme="minorHAnsi" w:hAnsiTheme="minorHAnsi"/>
        </w:rPr>
        <w:t>.</w:t>
      </w:r>
    </w:p>
    <w:p w14:paraId="658ECCD1" w14:textId="537BA46C" w:rsidR="000A464E" w:rsidRDefault="000A464E" w:rsidP="0028625A">
      <w:pPr>
        <w:rPr>
          <w:rFonts w:asciiTheme="minorHAnsi" w:hAnsiTheme="minorHAnsi"/>
          <w:b/>
        </w:rPr>
      </w:pPr>
    </w:p>
    <w:p w14:paraId="307C52E6" w14:textId="7F72B213" w:rsidR="0028625A" w:rsidRPr="0028625A" w:rsidRDefault="0028625A" w:rsidP="0028625A">
      <w:pPr>
        <w:rPr>
          <w:rFonts w:asciiTheme="minorHAnsi" w:hAnsiTheme="minorHAnsi"/>
          <w:b/>
        </w:rPr>
      </w:pPr>
      <w:r w:rsidRPr="0028625A">
        <w:rPr>
          <w:rFonts w:asciiTheme="minorHAnsi" w:hAnsiTheme="minorHAnsi"/>
          <w:b/>
        </w:rPr>
        <w:t xml:space="preserve">Schedule 2 – </w:t>
      </w:r>
      <w:r w:rsidR="000A464E">
        <w:rPr>
          <w:rFonts w:asciiTheme="minorHAnsi" w:hAnsiTheme="minorHAnsi"/>
          <w:b/>
        </w:rPr>
        <w:t xml:space="preserve">Home care pricing </w:t>
      </w:r>
      <w:r w:rsidR="000A464E" w:rsidRPr="0028625A">
        <w:rPr>
          <w:rFonts w:asciiTheme="minorHAnsi" w:hAnsiTheme="minorHAnsi"/>
          <w:b/>
        </w:rPr>
        <w:t>–</w:t>
      </w:r>
      <w:r w:rsidR="000A464E">
        <w:rPr>
          <w:rFonts w:asciiTheme="minorHAnsi" w:hAnsiTheme="minorHAnsi"/>
          <w:b/>
        </w:rPr>
        <w:t xml:space="preserve"> a</w:t>
      </w:r>
      <w:r w:rsidRPr="0028625A">
        <w:rPr>
          <w:rFonts w:asciiTheme="minorHAnsi" w:hAnsiTheme="minorHAnsi"/>
          <w:b/>
        </w:rPr>
        <w:t>mendments commencing 1 July 2019</w:t>
      </w:r>
    </w:p>
    <w:p w14:paraId="24118E9C" w14:textId="4035ECE2" w:rsidR="0028625A" w:rsidRDefault="0028625A" w:rsidP="0028625A">
      <w:pPr>
        <w:rPr>
          <w:rFonts w:asciiTheme="minorHAnsi" w:hAnsiTheme="minorHAnsi"/>
        </w:rPr>
      </w:pPr>
    </w:p>
    <w:p w14:paraId="6FCD798F" w14:textId="4B321DC5" w:rsidR="0028625A" w:rsidRPr="0028625A" w:rsidRDefault="0028625A" w:rsidP="0028625A">
      <w:pPr>
        <w:rPr>
          <w:rFonts w:asciiTheme="minorHAnsi" w:hAnsiTheme="minorHAnsi"/>
          <w:b/>
          <w:i/>
        </w:rPr>
      </w:pPr>
      <w:r w:rsidRPr="0028625A">
        <w:rPr>
          <w:rFonts w:asciiTheme="minorHAnsi" w:hAnsiTheme="minorHAnsi"/>
          <w:b/>
          <w:i/>
        </w:rPr>
        <w:t>Sanctions Principles 2014</w:t>
      </w:r>
    </w:p>
    <w:p w14:paraId="6ED8F0F8" w14:textId="51B599A2" w:rsidR="0028625A" w:rsidRPr="0028625A" w:rsidRDefault="0028625A" w:rsidP="0028625A">
      <w:pPr>
        <w:rPr>
          <w:rFonts w:asciiTheme="minorHAnsi" w:hAnsiTheme="minorHAnsi"/>
          <w:b/>
        </w:rPr>
      </w:pPr>
      <w:r w:rsidRPr="0028625A">
        <w:rPr>
          <w:rFonts w:asciiTheme="minorHAnsi" w:hAnsiTheme="minorHAnsi"/>
          <w:b/>
        </w:rPr>
        <w:t>Item 1: At the end of Part 2A</w:t>
      </w:r>
    </w:p>
    <w:p w14:paraId="3ED3AF66" w14:textId="6D89ADF0" w:rsidR="0028625A" w:rsidRDefault="004733AF" w:rsidP="0028625A">
      <w:pPr>
        <w:rPr>
          <w:rFonts w:asciiTheme="minorHAnsi" w:hAnsiTheme="minorHAnsi"/>
        </w:rPr>
      </w:pPr>
      <w:r>
        <w:rPr>
          <w:rFonts w:asciiTheme="minorHAnsi" w:hAnsiTheme="minorHAnsi"/>
        </w:rPr>
        <w:t xml:space="preserve">Item 1 introduces a new sanction where an approved provider of home care overcharges a care recipient. </w:t>
      </w:r>
    </w:p>
    <w:p w14:paraId="55E2C36D" w14:textId="383F932A" w:rsidR="00D83152" w:rsidRDefault="00D83152" w:rsidP="0028625A">
      <w:pPr>
        <w:rPr>
          <w:rFonts w:asciiTheme="minorHAnsi" w:hAnsiTheme="minorHAnsi"/>
        </w:rPr>
      </w:pPr>
    </w:p>
    <w:p w14:paraId="79FD7C95" w14:textId="1E841457" w:rsidR="00D83152" w:rsidRDefault="00D83152" w:rsidP="0028625A">
      <w:pPr>
        <w:rPr>
          <w:rFonts w:asciiTheme="minorHAnsi" w:hAnsiTheme="minorHAnsi"/>
        </w:rPr>
      </w:pPr>
      <w:r w:rsidRPr="00D83152">
        <w:rPr>
          <w:rFonts w:asciiTheme="minorHAnsi" w:hAnsiTheme="minorHAnsi"/>
        </w:rPr>
        <w:t>If an approved provider charges a care recipient to whom the approved provider provides home care</w:t>
      </w:r>
      <w:r w:rsidR="00D1409D">
        <w:rPr>
          <w:rFonts w:asciiTheme="minorHAnsi" w:hAnsiTheme="minorHAnsi"/>
        </w:rPr>
        <w:t>;</w:t>
      </w:r>
      <w:r w:rsidRPr="00D83152">
        <w:rPr>
          <w:rFonts w:asciiTheme="minorHAnsi" w:hAnsiTheme="minorHAnsi"/>
        </w:rPr>
        <w:t xml:space="preserve"> an amount for care or a service that is greater than the amount that the approved provider is required to charge under section 21M of the </w:t>
      </w:r>
      <w:r w:rsidRPr="00D83152">
        <w:rPr>
          <w:rFonts w:asciiTheme="minorHAnsi" w:hAnsiTheme="minorHAnsi"/>
          <w:i/>
        </w:rPr>
        <w:t>User Rights Principles 2014</w:t>
      </w:r>
      <w:r w:rsidRPr="00D83152">
        <w:rPr>
          <w:rFonts w:asciiTheme="minorHAnsi" w:hAnsiTheme="minorHAnsi"/>
        </w:rPr>
        <w:t xml:space="preserve"> for the care or service, the Secretary may, by notice under section 67</w:t>
      </w:r>
      <w:r w:rsidRPr="00D83152">
        <w:rPr>
          <w:rFonts w:asciiTheme="minorHAnsi" w:hAnsiTheme="minorHAnsi"/>
        </w:rPr>
        <w:noBreakHyphen/>
        <w:t>5 of the Act, require the provider to repay the overcharged amount to the care recipient’s home care package budget within the period specified in the notice.</w:t>
      </w:r>
    </w:p>
    <w:p w14:paraId="33E22DCE" w14:textId="77777777" w:rsidR="004733AF" w:rsidRDefault="004733AF" w:rsidP="0028625A">
      <w:pPr>
        <w:rPr>
          <w:rFonts w:asciiTheme="minorHAnsi" w:hAnsiTheme="minorHAnsi"/>
        </w:rPr>
      </w:pPr>
    </w:p>
    <w:p w14:paraId="2190D214" w14:textId="1B52E5B8" w:rsidR="00F86A97" w:rsidRPr="00F86A97" w:rsidRDefault="00F86A97" w:rsidP="0028625A">
      <w:pPr>
        <w:rPr>
          <w:rFonts w:asciiTheme="minorHAnsi" w:hAnsiTheme="minorHAnsi"/>
          <w:b/>
          <w:i/>
        </w:rPr>
      </w:pPr>
      <w:r>
        <w:rPr>
          <w:rFonts w:asciiTheme="minorHAnsi" w:hAnsiTheme="minorHAnsi"/>
          <w:b/>
          <w:i/>
        </w:rPr>
        <w:t>User Rights Principles 2014</w:t>
      </w:r>
    </w:p>
    <w:p w14:paraId="6A94E1D3" w14:textId="25A0B6C8" w:rsidR="0028625A" w:rsidRDefault="0028625A" w:rsidP="0028625A">
      <w:pPr>
        <w:rPr>
          <w:rFonts w:asciiTheme="minorHAnsi" w:hAnsiTheme="minorHAnsi"/>
          <w:b/>
        </w:rPr>
      </w:pPr>
      <w:r w:rsidRPr="0028625A">
        <w:rPr>
          <w:rFonts w:asciiTheme="minorHAnsi" w:hAnsiTheme="minorHAnsi"/>
          <w:b/>
        </w:rPr>
        <w:t xml:space="preserve">Item 2: </w:t>
      </w:r>
      <w:r>
        <w:rPr>
          <w:rFonts w:asciiTheme="minorHAnsi" w:hAnsiTheme="minorHAnsi"/>
          <w:b/>
        </w:rPr>
        <w:t>Section 19A</w:t>
      </w:r>
    </w:p>
    <w:p w14:paraId="4BCD36BB" w14:textId="07B15977" w:rsidR="0028625A" w:rsidRDefault="0028625A" w:rsidP="0028625A">
      <w:pPr>
        <w:rPr>
          <w:rFonts w:asciiTheme="minorHAnsi" w:hAnsiTheme="minorHAnsi"/>
        </w:rPr>
      </w:pPr>
      <w:r>
        <w:rPr>
          <w:rFonts w:asciiTheme="minorHAnsi" w:hAnsiTheme="minorHAnsi"/>
        </w:rPr>
        <w:t xml:space="preserve">Item 2 repeals the one-off obligation to provide the Secretary with a written notice of </w:t>
      </w:r>
      <w:r w:rsidR="00AD3DBE">
        <w:rPr>
          <w:rFonts w:asciiTheme="minorHAnsi" w:hAnsiTheme="minorHAnsi"/>
        </w:rPr>
        <w:t xml:space="preserve">their </w:t>
      </w:r>
      <w:r>
        <w:rPr>
          <w:rFonts w:asciiTheme="minorHAnsi" w:hAnsiTheme="minorHAnsi"/>
        </w:rPr>
        <w:t>pricing information.</w:t>
      </w:r>
    </w:p>
    <w:p w14:paraId="21F6BB4B" w14:textId="7FFE2ECB" w:rsidR="0028625A" w:rsidRDefault="0028625A" w:rsidP="0028625A">
      <w:pPr>
        <w:rPr>
          <w:rFonts w:asciiTheme="minorHAnsi" w:hAnsiTheme="minorHAnsi"/>
        </w:rPr>
      </w:pPr>
    </w:p>
    <w:p w14:paraId="5556247F" w14:textId="4C0D1995" w:rsidR="0028625A" w:rsidRDefault="0028625A" w:rsidP="0028625A">
      <w:pPr>
        <w:rPr>
          <w:rFonts w:asciiTheme="minorHAnsi" w:hAnsiTheme="minorHAnsi"/>
        </w:rPr>
      </w:pPr>
      <w:r>
        <w:rPr>
          <w:rFonts w:asciiTheme="minorHAnsi" w:hAnsiTheme="minorHAnsi"/>
        </w:rPr>
        <w:t xml:space="preserve">Instead, the proposed section 19C and section 19D, as per item 6 of Schedule 1 of this Instrument introduce an ongoing requirement for </w:t>
      </w:r>
      <w:r w:rsidR="00AD3DBE">
        <w:rPr>
          <w:rFonts w:asciiTheme="minorHAnsi" w:hAnsiTheme="minorHAnsi"/>
        </w:rPr>
        <w:t xml:space="preserve">an approved provider of home care </w:t>
      </w:r>
      <w:r>
        <w:rPr>
          <w:rFonts w:asciiTheme="minorHAnsi" w:hAnsiTheme="minorHAnsi"/>
        </w:rPr>
        <w:t>to provide written notice of all current care and services and prices and fees</w:t>
      </w:r>
      <w:r w:rsidR="00F86A97">
        <w:rPr>
          <w:rFonts w:asciiTheme="minorHAnsi" w:hAnsiTheme="minorHAnsi"/>
        </w:rPr>
        <w:t xml:space="preserve">, and </w:t>
      </w:r>
      <w:r w:rsidR="00AD3DBE">
        <w:rPr>
          <w:rFonts w:asciiTheme="minorHAnsi" w:hAnsiTheme="minorHAnsi"/>
        </w:rPr>
        <w:t xml:space="preserve">to </w:t>
      </w:r>
      <w:r w:rsidR="00F86A97">
        <w:rPr>
          <w:rFonts w:asciiTheme="minorHAnsi" w:hAnsiTheme="minorHAnsi"/>
        </w:rPr>
        <w:t>keep this information up-to-date</w:t>
      </w:r>
      <w:r>
        <w:rPr>
          <w:rFonts w:asciiTheme="minorHAnsi" w:hAnsiTheme="minorHAnsi"/>
        </w:rPr>
        <w:t>.</w:t>
      </w:r>
    </w:p>
    <w:p w14:paraId="1EBF3C21" w14:textId="3B61D4B1" w:rsidR="00F86A97" w:rsidRDefault="00F86A97" w:rsidP="0028625A">
      <w:pPr>
        <w:rPr>
          <w:rFonts w:asciiTheme="minorHAnsi" w:hAnsiTheme="minorHAnsi"/>
        </w:rPr>
      </w:pPr>
    </w:p>
    <w:p w14:paraId="332966EA" w14:textId="130144CF" w:rsidR="00F86A97" w:rsidRPr="00F86A97" w:rsidRDefault="00F86A97" w:rsidP="0028625A">
      <w:pPr>
        <w:rPr>
          <w:rFonts w:asciiTheme="minorHAnsi" w:hAnsiTheme="minorHAnsi"/>
          <w:b/>
        </w:rPr>
      </w:pPr>
      <w:r w:rsidRPr="00F86A97">
        <w:rPr>
          <w:rFonts w:asciiTheme="minorHAnsi" w:hAnsiTheme="minorHAnsi"/>
          <w:b/>
        </w:rPr>
        <w:t>Item 3: After Division 3A of Part 3</w:t>
      </w:r>
    </w:p>
    <w:p w14:paraId="67FAD764" w14:textId="1ABB392C" w:rsidR="000A464E" w:rsidRPr="000A464E" w:rsidRDefault="000A464E" w:rsidP="0028625A">
      <w:pPr>
        <w:rPr>
          <w:rFonts w:asciiTheme="minorHAnsi" w:hAnsiTheme="minorHAnsi"/>
          <w:u w:val="single"/>
        </w:rPr>
      </w:pPr>
      <w:r w:rsidRPr="000A464E">
        <w:rPr>
          <w:rFonts w:asciiTheme="minorHAnsi" w:hAnsiTheme="minorHAnsi"/>
          <w:u w:val="single"/>
        </w:rPr>
        <w:t>Business costs not to be charged for separately</w:t>
      </w:r>
    </w:p>
    <w:p w14:paraId="32B97298" w14:textId="1D552F0D" w:rsidR="00F86A97" w:rsidRDefault="005219A7" w:rsidP="0028625A">
      <w:pPr>
        <w:rPr>
          <w:rFonts w:asciiTheme="minorHAnsi" w:hAnsiTheme="minorHAnsi"/>
        </w:rPr>
      </w:pPr>
      <w:r>
        <w:rPr>
          <w:rFonts w:asciiTheme="minorHAnsi" w:hAnsiTheme="minorHAnsi"/>
        </w:rPr>
        <w:t>Section 21K requires approved providers of home care not to charge separately for costs (however described) that are business costs.</w:t>
      </w:r>
    </w:p>
    <w:p w14:paraId="27911FC7" w14:textId="0E95E7D3" w:rsidR="006A1F2F" w:rsidRDefault="006A1F2F" w:rsidP="0028625A">
      <w:pPr>
        <w:rPr>
          <w:rFonts w:asciiTheme="minorHAnsi" w:hAnsiTheme="minorHAnsi"/>
        </w:rPr>
      </w:pPr>
    </w:p>
    <w:p w14:paraId="27EB4D80" w14:textId="35AB2515" w:rsidR="000A464E" w:rsidRPr="000A464E" w:rsidRDefault="000A464E" w:rsidP="0028625A">
      <w:pPr>
        <w:rPr>
          <w:rFonts w:asciiTheme="minorHAnsi" w:hAnsiTheme="minorHAnsi"/>
          <w:u w:val="single"/>
        </w:rPr>
      </w:pPr>
      <w:r w:rsidRPr="000A464E">
        <w:rPr>
          <w:rFonts w:asciiTheme="minorHAnsi" w:hAnsiTheme="minorHAnsi"/>
          <w:u w:val="single"/>
        </w:rPr>
        <w:t>Prices and business costs to be kept to reasonable amounts</w:t>
      </w:r>
    </w:p>
    <w:p w14:paraId="704E72C2" w14:textId="62DCA0FB" w:rsidR="000A464E" w:rsidRDefault="006A1F2F" w:rsidP="0028625A">
      <w:pPr>
        <w:rPr>
          <w:rFonts w:asciiTheme="minorHAnsi" w:hAnsiTheme="minorHAnsi"/>
        </w:rPr>
      </w:pPr>
      <w:r>
        <w:rPr>
          <w:rFonts w:asciiTheme="minorHAnsi" w:hAnsiTheme="minorHAnsi"/>
        </w:rPr>
        <w:t xml:space="preserve">Section 21L requires that </w:t>
      </w:r>
      <w:r w:rsidR="00544572">
        <w:rPr>
          <w:rFonts w:asciiTheme="minorHAnsi" w:hAnsiTheme="minorHAnsi"/>
        </w:rPr>
        <w:t>the</w:t>
      </w:r>
      <w:r w:rsidRPr="006A1F2F">
        <w:rPr>
          <w:rFonts w:asciiTheme="minorHAnsi" w:hAnsiTheme="minorHAnsi"/>
        </w:rPr>
        <w:t xml:space="preserve"> costs </w:t>
      </w:r>
      <w:r w:rsidR="009E4192">
        <w:rPr>
          <w:rFonts w:asciiTheme="minorHAnsi" w:hAnsiTheme="minorHAnsi"/>
        </w:rPr>
        <w:t xml:space="preserve">described </w:t>
      </w:r>
      <w:r w:rsidR="000A464E">
        <w:rPr>
          <w:rFonts w:asciiTheme="minorHAnsi" w:hAnsiTheme="minorHAnsi"/>
        </w:rPr>
        <w:t>in paragraph 19B(1)(b), 19B(1)(c) or 19B(1)(d)</w:t>
      </w:r>
      <w:r w:rsidR="00D033E7">
        <w:rPr>
          <w:rFonts w:asciiTheme="minorHAnsi" w:hAnsiTheme="minorHAnsi"/>
        </w:rPr>
        <w:t>,</w:t>
      </w:r>
      <w:r w:rsidR="000A464E">
        <w:rPr>
          <w:rFonts w:asciiTheme="minorHAnsi" w:hAnsiTheme="minorHAnsi"/>
        </w:rPr>
        <w:t xml:space="preserve"> </w:t>
      </w:r>
      <w:r w:rsidRPr="006A1F2F">
        <w:rPr>
          <w:rFonts w:asciiTheme="minorHAnsi" w:hAnsiTheme="minorHAnsi"/>
        </w:rPr>
        <w:t>when ta</w:t>
      </w:r>
      <w:r>
        <w:rPr>
          <w:rFonts w:asciiTheme="minorHAnsi" w:hAnsiTheme="minorHAnsi"/>
        </w:rPr>
        <w:t>ken together, can</w:t>
      </w:r>
      <w:r w:rsidR="009E4192">
        <w:rPr>
          <w:rFonts w:asciiTheme="minorHAnsi" w:hAnsiTheme="minorHAnsi"/>
        </w:rPr>
        <w:t xml:space="preserve">not </w:t>
      </w:r>
      <w:r>
        <w:rPr>
          <w:rFonts w:asciiTheme="minorHAnsi" w:hAnsiTheme="minorHAnsi"/>
        </w:rPr>
        <w:t xml:space="preserve">total </w:t>
      </w:r>
      <w:r w:rsidR="009E4192">
        <w:rPr>
          <w:rFonts w:asciiTheme="minorHAnsi" w:hAnsiTheme="minorHAnsi"/>
        </w:rPr>
        <w:t xml:space="preserve">more than what is </w:t>
      </w:r>
      <w:r>
        <w:rPr>
          <w:rFonts w:asciiTheme="minorHAnsi" w:hAnsiTheme="minorHAnsi"/>
        </w:rPr>
        <w:t xml:space="preserve">a </w:t>
      </w:r>
      <w:r w:rsidRPr="006A1F2F">
        <w:rPr>
          <w:rFonts w:asciiTheme="minorHAnsi" w:hAnsiTheme="minorHAnsi"/>
        </w:rPr>
        <w:t xml:space="preserve">reasonable amount. </w:t>
      </w:r>
      <w:r w:rsidR="009E4192">
        <w:rPr>
          <w:rFonts w:asciiTheme="minorHAnsi" w:hAnsiTheme="minorHAnsi"/>
        </w:rPr>
        <w:t>Th</w:t>
      </w:r>
      <w:r w:rsidR="00D033E7">
        <w:rPr>
          <w:rFonts w:asciiTheme="minorHAnsi" w:hAnsiTheme="minorHAnsi"/>
        </w:rPr>
        <w:t>e</w:t>
      </w:r>
      <w:r w:rsidR="009E4192">
        <w:rPr>
          <w:rFonts w:asciiTheme="minorHAnsi" w:hAnsiTheme="minorHAnsi"/>
        </w:rPr>
        <w:t xml:space="preserve"> section </w:t>
      </w:r>
      <w:r w:rsidR="000A464E">
        <w:rPr>
          <w:rFonts w:asciiTheme="minorHAnsi" w:hAnsiTheme="minorHAnsi"/>
        </w:rPr>
        <w:t xml:space="preserve">also </w:t>
      </w:r>
      <w:r w:rsidR="009E4192">
        <w:rPr>
          <w:rFonts w:asciiTheme="minorHAnsi" w:hAnsiTheme="minorHAnsi"/>
        </w:rPr>
        <w:t>requires</w:t>
      </w:r>
      <w:r w:rsidR="000A464E">
        <w:rPr>
          <w:rFonts w:asciiTheme="minorHAnsi" w:hAnsiTheme="minorHAnsi"/>
        </w:rPr>
        <w:t xml:space="preserve"> that business costs that are part of the price that the approved provider charges the care recipient </w:t>
      </w:r>
      <w:r w:rsidR="00237D84">
        <w:rPr>
          <w:rFonts w:asciiTheme="minorHAnsi" w:hAnsiTheme="minorHAnsi"/>
        </w:rPr>
        <w:t xml:space="preserve">(as </w:t>
      </w:r>
      <w:r w:rsidR="00A97B0F">
        <w:rPr>
          <w:rFonts w:asciiTheme="minorHAnsi" w:hAnsiTheme="minorHAnsi"/>
        </w:rPr>
        <w:t xml:space="preserve">this Instrument prevents these from being </w:t>
      </w:r>
      <w:r w:rsidR="00237D84">
        <w:rPr>
          <w:rFonts w:asciiTheme="minorHAnsi" w:hAnsiTheme="minorHAnsi"/>
        </w:rPr>
        <w:t>charged separately)</w:t>
      </w:r>
      <w:r w:rsidR="00544572">
        <w:rPr>
          <w:rFonts w:asciiTheme="minorHAnsi" w:hAnsiTheme="minorHAnsi"/>
        </w:rPr>
        <w:t>,</w:t>
      </w:r>
      <w:r w:rsidR="000A464E">
        <w:rPr>
          <w:rFonts w:asciiTheme="minorHAnsi" w:hAnsiTheme="minorHAnsi"/>
        </w:rPr>
        <w:t xml:space="preserve"> cannot be more than a reasonable amount.</w:t>
      </w:r>
    </w:p>
    <w:p w14:paraId="6D7EAA9D" w14:textId="77777777" w:rsidR="000A464E" w:rsidRDefault="000A464E" w:rsidP="0028625A">
      <w:pPr>
        <w:rPr>
          <w:rFonts w:asciiTheme="minorHAnsi" w:hAnsiTheme="minorHAnsi"/>
        </w:rPr>
      </w:pPr>
    </w:p>
    <w:p w14:paraId="598814B0" w14:textId="23105735" w:rsidR="006A1F2F" w:rsidRDefault="006A1F2F" w:rsidP="0028625A">
      <w:pPr>
        <w:rPr>
          <w:rFonts w:asciiTheme="minorHAnsi" w:hAnsiTheme="minorHAnsi"/>
        </w:rPr>
      </w:pPr>
      <w:r w:rsidRPr="006A1F2F">
        <w:rPr>
          <w:rFonts w:asciiTheme="minorHAnsi" w:hAnsiTheme="minorHAnsi"/>
        </w:rPr>
        <w:t>What is reasonable will likely vary depending on the specific circumstances</w:t>
      </w:r>
      <w:r w:rsidR="005168DA">
        <w:rPr>
          <w:rFonts w:asciiTheme="minorHAnsi" w:hAnsiTheme="minorHAnsi"/>
        </w:rPr>
        <w:t xml:space="preserve">. </w:t>
      </w:r>
      <w:r w:rsidRPr="006A1F2F">
        <w:rPr>
          <w:rFonts w:asciiTheme="minorHAnsi" w:hAnsiTheme="minorHAnsi"/>
        </w:rPr>
        <w:t xml:space="preserve">For example, what is reasonable is likely to vary between an </w:t>
      </w:r>
      <w:r>
        <w:rPr>
          <w:rFonts w:asciiTheme="minorHAnsi" w:hAnsiTheme="minorHAnsi"/>
        </w:rPr>
        <w:t xml:space="preserve">approved provider of home care operating </w:t>
      </w:r>
      <w:r w:rsidRPr="006A1F2F">
        <w:rPr>
          <w:rFonts w:asciiTheme="minorHAnsi" w:hAnsiTheme="minorHAnsi"/>
        </w:rPr>
        <w:t>in a metropolitan area as compared to one delivering services in very remote Australia.</w:t>
      </w:r>
      <w:r w:rsidR="005168DA">
        <w:rPr>
          <w:rFonts w:asciiTheme="minorHAnsi" w:hAnsiTheme="minorHAnsi"/>
        </w:rPr>
        <w:t xml:space="preserve"> </w:t>
      </w:r>
    </w:p>
    <w:p w14:paraId="5DD376FF" w14:textId="77777777" w:rsidR="006A1F2F" w:rsidRDefault="006A1F2F" w:rsidP="0028625A">
      <w:pPr>
        <w:rPr>
          <w:rFonts w:asciiTheme="minorHAnsi" w:hAnsiTheme="minorHAnsi"/>
        </w:rPr>
      </w:pPr>
    </w:p>
    <w:p w14:paraId="5BD54A9C" w14:textId="31EF43AC" w:rsidR="006A1F2F" w:rsidRPr="00544572" w:rsidRDefault="00544572" w:rsidP="0028625A">
      <w:pPr>
        <w:rPr>
          <w:rFonts w:asciiTheme="minorHAnsi" w:hAnsiTheme="minorHAnsi"/>
          <w:u w:val="single"/>
        </w:rPr>
      </w:pPr>
      <w:r w:rsidRPr="00544572">
        <w:rPr>
          <w:rFonts w:asciiTheme="minorHAnsi" w:hAnsiTheme="minorHAnsi"/>
          <w:u w:val="single"/>
        </w:rPr>
        <w:t xml:space="preserve">Prices charged for common care and services, and fees, to be those </w:t>
      </w:r>
      <w:r w:rsidR="00237D84">
        <w:rPr>
          <w:rFonts w:asciiTheme="minorHAnsi" w:hAnsiTheme="minorHAnsi"/>
          <w:u w:val="single"/>
        </w:rPr>
        <w:t>in home care agreement</w:t>
      </w:r>
    </w:p>
    <w:p w14:paraId="6826314E" w14:textId="4518B285" w:rsidR="00E30967" w:rsidRDefault="005B48E7" w:rsidP="0028625A">
      <w:pPr>
        <w:rPr>
          <w:rFonts w:asciiTheme="minorHAnsi" w:hAnsiTheme="minorHAnsi"/>
        </w:rPr>
      </w:pPr>
      <w:r>
        <w:rPr>
          <w:rFonts w:asciiTheme="minorHAnsi" w:hAnsiTheme="minorHAnsi"/>
        </w:rPr>
        <w:t>Section 21M requires th</w:t>
      </w:r>
      <w:r w:rsidR="00FB2C59">
        <w:rPr>
          <w:rFonts w:asciiTheme="minorHAnsi" w:hAnsiTheme="minorHAnsi"/>
        </w:rPr>
        <w:t xml:space="preserve">e approved provider of home care </w:t>
      </w:r>
      <w:r w:rsidR="003D7AE5">
        <w:rPr>
          <w:rFonts w:asciiTheme="minorHAnsi" w:hAnsiTheme="minorHAnsi"/>
        </w:rPr>
        <w:t xml:space="preserve">to </w:t>
      </w:r>
      <w:r w:rsidR="00FB2C59">
        <w:rPr>
          <w:rFonts w:asciiTheme="minorHAnsi" w:hAnsiTheme="minorHAnsi"/>
        </w:rPr>
        <w:t xml:space="preserve">charge care recipients the </w:t>
      </w:r>
      <w:r>
        <w:rPr>
          <w:rFonts w:asciiTheme="minorHAnsi" w:hAnsiTheme="minorHAnsi"/>
        </w:rPr>
        <w:t>price</w:t>
      </w:r>
      <w:r w:rsidR="00AB7A06">
        <w:rPr>
          <w:rFonts w:asciiTheme="minorHAnsi" w:hAnsiTheme="minorHAnsi"/>
        </w:rPr>
        <w:t xml:space="preserve"> and fees as</w:t>
      </w:r>
      <w:r w:rsidR="00FB2C59">
        <w:rPr>
          <w:rFonts w:asciiTheme="minorHAnsi" w:hAnsiTheme="minorHAnsi"/>
        </w:rPr>
        <w:t xml:space="preserve"> </w:t>
      </w:r>
      <w:r w:rsidR="009E4192">
        <w:rPr>
          <w:rFonts w:asciiTheme="minorHAnsi" w:hAnsiTheme="minorHAnsi"/>
        </w:rPr>
        <w:t xml:space="preserve">stated </w:t>
      </w:r>
      <w:r w:rsidR="00FB2C59">
        <w:rPr>
          <w:rFonts w:asciiTheme="minorHAnsi" w:hAnsiTheme="minorHAnsi"/>
        </w:rPr>
        <w:t xml:space="preserve">in </w:t>
      </w:r>
      <w:r w:rsidR="007541B0">
        <w:rPr>
          <w:rFonts w:asciiTheme="minorHAnsi" w:hAnsiTheme="minorHAnsi"/>
        </w:rPr>
        <w:t xml:space="preserve">each person’s </w:t>
      </w:r>
      <w:r w:rsidR="00237D84">
        <w:rPr>
          <w:rFonts w:asciiTheme="minorHAnsi" w:hAnsiTheme="minorHAnsi"/>
        </w:rPr>
        <w:t>home care agreement</w:t>
      </w:r>
      <w:r w:rsidR="00062452">
        <w:rPr>
          <w:rFonts w:asciiTheme="minorHAnsi" w:hAnsiTheme="minorHAnsi"/>
        </w:rPr>
        <w:t>, as per the requirement under paragraph 23(2)(ba)</w:t>
      </w:r>
      <w:r w:rsidR="00E30967">
        <w:rPr>
          <w:rFonts w:asciiTheme="minorHAnsi" w:hAnsiTheme="minorHAnsi"/>
        </w:rPr>
        <w:t xml:space="preserve"> to 23(2)(c)</w:t>
      </w:r>
      <w:r w:rsidR="00FB2C59">
        <w:rPr>
          <w:rFonts w:asciiTheme="minorHAnsi" w:hAnsiTheme="minorHAnsi"/>
        </w:rPr>
        <w:t>.</w:t>
      </w:r>
      <w:r>
        <w:rPr>
          <w:rFonts w:asciiTheme="minorHAnsi" w:hAnsiTheme="minorHAnsi"/>
        </w:rPr>
        <w:t xml:space="preserve"> </w:t>
      </w:r>
    </w:p>
    <w:p w14:paraId="2F5D6808" w14:textId="77777777" w:rsidR="00E30967" w:rsidRDefault="00E30967" w:rsidP="0028625A">
      <w:pPr>
        <w:rPr>
          <w:rFonts w:asciiTheme="minorHAnsi" w:hAnsiTheme="minorHAnsi"/>
        </w:rPr>
      </w:pPr>
    </w:p>
    <w:p w14:paraId="11C8B529" w14:textId="42BDAB21" w:rsidR="005B48E7" w:rsidRDefault="00FF5727" w:rsidP="0028625A">
      <w:pPr>
        <w:rPr>
          <w:rFonts w:asciiTheme="minorHAnsi" w:hAnsiTheme="minorHAnsi"/>
        </w:rPr>
      </w:pPr>
      <w:r>
        <w:rPr>
          <w:rFonts w:asciiTheme="minorHAnsi" w:hAnsiTheme="minorHAnsi"/>
        </w:rPr>
        <w:t xml:space="preserve">In most instances </w:t>
      </w:r>
      <w:r w:rsidR="0077020D">
        <w:rPr>
          <w:rFonts w:asciiTheme="minorHAnsi" w:hAnsiTheme="minorHAnsi"/>
        </w:rPr>
        <w:t>t</w:t>
      </w:r>
      <w:r w:rsidR="00FB2C59">
        <w:rPr>
          <w:rFonts w:asciiTheme="minorHAnsi" w:hAnsiTheme="minorHAnsi"/>
        </w:rPr>
        <w:t xml:space="preserve">his price </w:t>
      </w:r>
      <w:r w:rsidR="0077020D">
        <w:rPr>
          <w:rFonts w:asciiTheme="minorHAnsi" w:hAnsiTheme="minorHAnsi"/>
        </w:rPr>
        <w:t xml:space="preserve">will </w:t>
      </w:r>
      <w:r w:rsidR="00FB2C59">
        <w:rPr>
          <w:rFonts w:asciiTheme="minorHAnsi" w:hAnsiTheme="minorHAnsi"/>
        </w:rPr>
        <w:t>be a specific value</w:t>
      </w:r>
      <w:r w:rsidR="0077020D">
        <w:rPr>
          <w:rFonts w:asciiTheme="minorHAnsi" w:hAnsiTheme="minorHAnsi"/>
        </w:rPr>
        <w:t>. However</w:t>
      </w:r>
      <w:r w:rsidR="008F5F93">
        <w:rPr>
          <w:rFonts w:asciiTheme="minorHAnsi" w:hAnsiTheme="minorHAnsi"/>
        </w:rPr>
        <w:t>,</w:t>
      </w:r>
      <w:r w:rsidR="00FB2C59">
        <w:rPr>
          <w:rFonts w:asciiTheme="minorHAnsi" w:hAnsiTheme="minorHAnsi"/>
        </w:rPr>
        <w:t xml:space="preserve"> </w:t>
      </w:r>
      <w:r w:rsidR="0077020D">
        <w:rPr>
          <w:rFonts w:asciiTheme="minorHAnsi" w:hAnsiTheme="minorHAnsi"/>
        </w:rPr>
        <w:t>where the provider can offer a range of genuine options, the price</w:t>
      </w:r>
      <w:r w:rsidR="00FB2C59">
        <w:rPr>
          <w:rFonts w:asciiTheme="minorHAnsi" w:hAnsiTheme="minorHAnsi"/>
        </w:rPr>
        <w:t xml:space="preserve"> </w:t>
      </w:r>
      <w:r w:rsidR="0077020D">
        <w:rPr>
          <w:rFonts w:asciiTheme="minorHAnsi" w:hAnsiTheme="minorHAnsi"/>
        </w:rPr>
        <w:t>may be between</w:t>
      </w:r>
      <w:r w:rsidR="00FB2C59">
        <w:rPr>
          <w:rFonts w:asciiTheme="minorHAnsi" w:hAnsiTheme="minorHAnsi"/>
        </w:rPr>
        <w:t xml:space="preserve"> a minimum and maximum price</w:t>
      </w:r>
      <w:r w:rsidR="0077020D">
        <w:rPr>
          <w:rFonts w:asciiTheme="minorHAnsi" w:hAnsiTheme="minorHAnsi"/>
        </w:rPr>
        <w:t xml:space="preserve"> point.</w:t>
      </w:r>
    </w:p>
    <w:p w14:paraId="47C373FC" w14:textId="77777777" w:rsidR="003D7AE5" w:rsidRDefault="003D7AE5" w:rsidP="0028625A">
      <w:pPr>
        <w:rPr>
          <w:rFonts w:asciiTheme="minorHAnsi" w:hAnsiTheme="minorHAnsi"/>
        </w:rPr>
      </w:pPr>
    </w:p>
    <w:p w14:paraId="42416E88" w14:textId="200E5C76" w:rsidR="00FB2C59" w:rsidRDefault="00FB2C59" w:rsidP="0028625A">
      <w:pPr>
        <w:rPr>
          <w:rFonts w:asciiTheme="minorHAnsi" w:hAnsiTheme="minorHAnsi"/>
        </w:rPr>
      </w:pPr>
      <w:r>
        <w:rPr>
          <w:rFonts w:asciiTheme="minorHAnsi" w:hAnsiTheme="minorHAnsi"/>
        </w:rPr>
        <w:t xml:space="preserve">This </w:t>
      </w:r>
      <w:r w:rsidR="00AB7A06">
        <w:rPr>
          <w:rFonts w:asciiTheme="minorHAnsi" w:hAnsiTheme="minorHAnsi"/>
        </w:rPr>
        <w:t xml:space="preserve">requirement </w:t>
      </w:r>
      <w:r w:rsidR="009E4192">
        <w:rPr>
          <w:rFonts w:asciiTheme="minorHAnsi" w:hAnsiTheme="minorHAnsi"/>
        </w:rPr>
        <w:t>is intended to operate so</w:t>
      </w:r>
      <w:r>
        <w:rPr>
          <w:rFonts w:asciiTheme="minorHAnsi" w:hAnsiTheme="minorHAnsi"/>
        </w:rPr>
        <w:t xml:space="preserve"> that the price </w:t>
      </w:r>
      <w:r w:rsidR="00AB7A06">
        <w:rPr>
          <w:rFonts w:asciiTheme="minorHAnsi" w:hAnsiTheme="minorHAnsi"/>
        </w:rPr>
        <w:t xml:space="preserve">specified in the written notice </w:t>
      </w:r>
      <w:r w:rsidR="00237D84">
        <w:rPr>
          <w:rFonts w:asciiTheme="minorHAnsi" w:hAnsiTheme="minorHAnsi"/>
        </w:rPr>
        <w:t xml:space="preserve">under subsection 19B(1) </w:t>
      </w:r>
      <w:r>
        <w:rPr>
          <w:rFonts w:asciiTheme="minorHAnsi" w:hAnsiTheme="minorHAnsi"/>
        </w:rPr>
        <w:t xml:space="preserve">is a meaningful and accurate indication of the costs </w:t>
      </w:r>
      <w:r w:rsidR="00237D84">
        <w:rPr>
          <w:rFonts w:asciiTheme="minorHAnsi" w:hAnsiTheme="minorHAnsi"/>
        </w:rPr>
        <w:t xml:space="preserve">that will be charged </w:t>
      </w:r>
      <w:r>
        <w:rPr>
          <w:rFonts w:asciiTheme="minorHAnsi" w:hAnsiTheme="minorHAnsi"/>
        </w:rPr>
        <w:t xml:space="preserve">under a home care package with a particular approved provider of home care. </w:t>
      </w:r>
    </w:p>
    <w:p w14:paraId="69216F79" w14:textId="77777777" w:rsidR="00FB2C59" w:rsidRDefault="00FB2C59" w:rsidP="0028625A">
      <w:pPr>
        <w:rPr>
          <w:rFonts w:asciiTheme="minorHAnsi" w:hAnsiTheme="minorHAnsi"/>
        </w:rPr>
      </w:pPr>
    </w:p>
    <w:p w14:paraId="6D04AE1E" w14:textId="4CC1F4B6" w:rsidR="00FB2C59" w:rsidRPr="00FB2C59" w:rsidRDefault="00FB2C59" w:rsidP="00FB2C59">
      <w:pPr>
        <w:rPr>
          <w:rFonts w:asciiTheme="minorHAnsi" w:hAnsiTheme="minorHAnsi"/>
        </w:rPr>
      </w:pPr>
      <w:r>
        <w:rPr>
          <w:rFonts w:asciiTheme="minorHAnsi" w:hAnsiTheme="minorHAnsi"/>
        </w:rPr>
        <w:t>There may be some exceptions whereby an approved provider of home care has n</w:t>
      </w:r>
      <w:r w:rsidRPr="00FB2C59">
        <w:rPr>
          <w:rFonts w:asciiTheme="minorHAnsi" w:hAnsiTheme="minorHAnsi"/>
        </w:rPr>
        <w:t xml:space="preserve">egotiated and agreed a different price </w:t>
      </w:r>
      <w:r w:rsidR="00AB7A06">
        <w:rPr>
          <w:rFonts w:asciiTheme="minorHAnsi" w:hAnsiTheme="minorHAnsi"/>
        </w:rPr>
        <w:t xml:space="preserve">or fee </w:t>
      </w:r>
      <w:r w:rsidRPr="00FB2C59">
        <w:rPr>
          <w:rFonts w:asciiTheme="minorHAnsi" w:hAnsiTheme="minorHAnsi"/>
        </w:rPr>
        <w:t>directly with the</w:t>
      </w:r>
      <w:r>
        <w:rPr>
          <w:rFonts w:asciiTheme="minorHAnsi" w:hAnsiTheme="minorHAnsi"/>
        </w:rPr>
        <w:t>ir care</w:t>
      </w:r>
      <w:r w:rsidRPr="00FB2C59">
        <w:rPr>
          <w:rFonts w:asciiTheme="minorHAnsi" w:hAnsiTheme="minorHAnsi"/>
        </w:rPr>
        <w:t xml:space="preserve"> recipient. </w:t>
      </w:r>
      <w:r>
        <w:rPr>
          <w:rFonts w:asciiTheme="minorHAnsi" w:hAnsiTheme="minorHAnsi"/>
        </w:rPr>
        <w:t xml:space="preserve">This price </w:t>
      </w:r>
      <w:r w:rsidR="00AB7A06">
        <w:rPr>
          <w:rFonts w:asciiTheme="minorHAnsi" w:hAnsiTheme="minorHAnsi"/>
        </w:rPr>
        <w:t xml:space="preserve">or fee </w:t>
      </w:r>
      <w:r>
        <w:rPr>
          <w:rFonts w:asciiTheme="minorHAnsi" w:hAnsiTheme="minorHAnsi"/>
        </w:rPr>
        <w:t>could be a higher or lower amount than that specified in their written notice. In th</w:t>
      </w:r>
      <w:r w:rsidR="00AB7A06">
        <w:rPr>
          <w:rFonts w:asciiTheme="minorHAnsi" w:hAnsiTheme="minorHAnsi"/>
        </w:rPr>
        <w:t>e</w:t>
      </w:r>
      <w:r>
        <w:rPr>
          <w:rFonts w:asciiTheme="minorHAnsi" w:hAnsiTheme="minorHAnsi"/>
        </w:rPr>
        <w:t>s</w:t>
      </w:r>
      <w:r w:rsidR="00AB7A06">
        <w:rPr>
          <w:rFonts w:asciiTheme="minorHAnsi" w:hAnsiTheme="minorHAnsi"/>
        </w:rPr>
        <w:t>e</w:t>
      </w:r>
      <w:r>
        <w:rPr>
          <w:rFonts w:asciiTheme="minorHAnsi" w:hAnsiTheme="minorHAnsi"/>
        </w:rPr>
        <w:t xml:space="preserve"> instance</w:t>
      </w:r>
      <w:r w:rsidR="00AB7A06">
        <w:rPr>
          <w:rFonts w:asciiTheme="minorHAnsi" w:hAnsiTheme="minorHAnsi"/>
        </w:rPr>
        <w:t>s</w:t>
      </w:r>
      <w:r>
        <w:rPr>
          <w:rFonts w:asciiTheme="minorHAnsi" w:hAnsiTheme="minorHAnsi"/>
        </w:rPr>
        <w:t>, t</w:t>
      </w:r>
      <w:r w:rsidRPr="00FB2C59">
        <w:rPr>
          <w:rFonts w:asciiTheme="minorHAnsi" w:hAnsiTheme="minorHAnsi"/>
        </w:rPr>
        <w:t>his different price</w:t>
      </w:r>
      <w:r w:rsidR="00AB7A06">
        <w:rPr>
          <w:rFonts w:asciiTheme="minorHAnsi" w:hAnsiTheme="minorHAnsi"/>
        </w:rPr>
        <w:t xml:space="preserve"> or fee</w:t>
      </w:r>
      <w:r w:rsidRPr="00FB2C59">
        <w:rPr>
          <w:rFonts w:asciiTheme="minorHAnsi" w:hAnsiTheme="minorHAnsi"/>
        </w:rPr>
        <w:t xml:space="preserve">, and the accompanying reason will need to be clearly outlined within the Home Care Agreement. </w:t>
      </w:r>
      <w:r w:rsidR="006D13BC">
        <w:rPr>
          <w:rFonts w:asciiTheme="minorHAnsi" w:hAnsiTheme="minorHAnsi"/>
        </w:rPr>
        <w:t>Subsections </w:t>
      </w:r>
      <w:r w:rsidR="00AB7A06">
        <w:rPr>
          <w:rFonts w:asciiTheme="minorHAnsi" w:hAnsiTheme="minorHAnsi"/>
        </w:rPr>
        <w:t>21M(</w:t>
      </w:r>
      <w:r w:rsidR="00237D84">
        <w:rPr>
          <w:rFonts w:asciiTheme="minorHAnsi" w:hAnsiTheme="minorHAnsi"/>
        </w:rPr>
        <w:t>3</w:t>
      </w:r>
      <w:r w:rsidR="00AB7A06">
        <w:rPr>
          <w:rFonts w:asciiTheme="minorHAnsi" w:hAnsiTheme="minorHAnsi"/>
        </w:rPr>
        <w:t>), 21M(4), 21M(</w:t>
      </w:r>
      <w:r w:rsidR="00237D84">
        <w:rPr>
          <w:rFonts w:asciiTheme="minorHAnsi" w:hAnsiTheme="minorHAnsi"/>
        </w:rPr>
        <w:t>5</w:t>
      </w:r>
      <w:r w:rsidR="00AB7A06">
        <w:rPr>
          <w:rFonts w:asciiTheme="minorHAnsi" w:hAnsiTheme="minorHAnsi"/>
        </w:rPr>
        <w:t>) and 21M(</w:t>
      </w:r>
      <w:r w:rsidR="00237D84">
        <w:rPr>
          <w:rFonts w:asciiTheme="minorHAnsi" w:hAnsiTheme="minorHAnsi"/>
        </w:rPr>
        <w:t>6</w:t>
      </w:r>
      <w:r w:rsidR="00AB7A06">
        <w:rPr>
          <w:rFonts w:asciiTheme="minorHAnsi" w:hAnsiTheme="minorHAnsi"/>
        </w:rPr>
        <w:t>) provide for this requirement.</w:t>
      </w:r>
    </w:p>
    <w:p w14:paraId="1A66FE48" w14:textId="60A1A352" w:rsidR="005B48E7" w:rsidRDefault="005B48E7" w:rsidP="0028625A">
      <w:pPr>
        <w:rPr>
          <w:rFonts w:asciiTheme="minorHAnsi" w:hAnsiTheme="minorHAnsi"/>
        </w:rPr>
      </w:pPr>
    </w:p>
    <w:p w14:paraId="216E9B3B" w14:textId="4DBFD401" w:rsidR="00F86A97" w:rsidRPr="00F86A97" w:rsidRDefault="00F86A97" w:rsidP="00D1409D">
      <w:pPr>
        <w:keepNext/>
        <w:rPr>
          <w:rFonts w:asciiTheme="minorHAnsi" w:hAnsiTheme="minorHAnsi"/>
          <w:b/>
        </w:rPr>
      </w:pPr>
      <w:r w:rsidRPr="00F86A97">
        <w:rPr>
          <w:rFonts w:asciiTheme="minorHAnsi" w:hAnsiTheme="minorHAnsi"/>
          <w:b/>
        </w:rPr>
        <w:t>Item 4: Paragraph 23(2)(c)</w:t>
      </w:r>
    </w:p>
    <w:p w14:paraId="533500AE" w14:textId="5AB61839" w:rsidR="00F86A97" w:rsidRDefault="006D13BC" w:rsidP="00D1409D">
      <w:pPr>
        <w:keepNext/>
        <w:keepLines/>
        <w:rPr>
          <w:rFonts w:asciiTheme="minorHAnsi" w:hAnsiTheme="minorHAnsi"/>
        </w:rPr>
      </w:pPr>
      <w:r>
        <w:rPr>
          <w:rFonts w:asciiTheme="minorHAnsi" w:hAnsiTheme="minorHAnsi"/>
        </w:rPr>
        <w:t>Item 4 repeals the existing subparagraph 23(2)(c) and replaces it with the requirement for the approved provider of home care to include a copy of their written notice under subsection 19B(1) within the care recipient</w:t>
      </w:r>
      <w:r w:rsidR="00D033E7">
        <w:rPr>
          <w:rFonts w:asciiTheme="minorHAnsi" w:hAnsiTheme="minorHAnsi"/>
        </w:rPr>
        <w:t>’</w:t>
      </w:r>
      <w:r>
        <w:rPr>
          <w:rFonts w:asciiTheme="minorHAnsi" w:hAnsiTheme="minorHAnsi"/>
        </w:rPr>
        <w:t xml:space="preserve">s Home Care Agreement. It also </w:t>
      </w:r>
      <w:r w:rsidR="009E4192">
        <w:rPr>
          <w:rFonts w:asciiTheme="minorHAnsi" w:hAnsiTheme="minorHAnsi"/>
        </w:rPr>
        <w:t xml:space="preserve">provides </w:t>
      </w:r>
      <w:r>
        <w:rPr>
          <w:rFonts w:asciiTheme="minorHAnsi" w:hAnsiTheme="minorHAnsi"/>
        </w:rPr>
        <w:t>that where any prices or fees vary, the different price and the reason</w:t>
      </w:r>
      <w:r w:rsidR="009E4192">
        <w:rPr>
          <w:rFonts w:asciiTheme="minorHAnsi" w:hAnsiTheme="minorHAnsi"/>
        </w:rPr>
        <w:t xml:space="preserve"> for the difference</w:t>
      </w:r>
      <w:r>
        <w:rPr>
          <w:rFonts w:asciiTheme="minorHAnsi" w:hAnsiTheme="minorHAnsi"/>
        </w:rPr>
        <w:t xml:space="preserve"> must also be </w:t>
      </w:r>
      <w:r w:rsidR="009E4192">
        <w:rPr>
          <w:rFonts w:asciiTheme="minorHAnsi" w:hAnsiTheme="minorHAnsi"/>
        </w:rPr>
        <w:t xml:space="preserve">specified </w:t>
      </w:r>
      <w:r>
        <w:rPr>
          <w:rFonts w:asciiTheme="minorHAnsi" w:hAnsiTheme="minorHAnsi"/>
        </w:rPr>
        <w:t>in the Home Care Agreement.</w:t>
      </w:r>
    </w:p>
    <w:p w14:paraId="47C865E7" w14:textId="77777777" w:rsidR="00101600" w:rsidRDefault="00101600" w:rsidP="00D1409D">
      <w:pPr>
        <w:keepNext/>
        <w:keepLines/>
        <w:rPr>
          <w:rFonts w:asciiTheme="minorHAnsi" w:hAnsiTheme="minorHAnsi"/>
        </w:rPr>
      </w:pPr>
    </w:p>
    <w:p w14:paraId="3ADF4AE6" w14:textId="4945616C" w:rsidR="00F86A97" w:rsidRDefault="00F86A97" w:rsidP="0028625A">
      <w:pPr>
        <w:rPr>
          <w:rFonts w:asciiTheme="minorHAnsi" w:hAnsiTheme="minorHAnsi"/>
          <w:b/>
        </w:rPr>
      </w:pPr>
      <w:r w:rsidRPr="00F86A97">
        <w:rPr>
          <w:rFonts w:asciiTheme="minorHAnsi" w:hAnsiTheme="minorHAnsi"/>
          <w:b/>
        </w:rPr>
        <w:t>Item 5: At the end of paragraph 23(2)(ca)</w:t>
      </w:r>
    </w:p>
    <w:p w14:paraId="05B75224" w14:textId="04A7C516" w:rsidR="00FB190B" w:rsidRPr="00FB190B" w:rsidRDefault="00FB190B" w:rsidP="0028625A">
      <w:pPr>
        <w:rPr>
          <w:rFonts w:asciiTheme="minorHAnsi" w:hAnsiTheme="minorHAnsi"/>
        </w:rPr>
      </w:pPr>
      <w:r>
        <w:rPr>
          <w:rFonts w:asciiTheme="minorHAnsi" w:hAnsiTheme="minorHAnsi"/>
        </w:rPr>
        <w:t>It</w:t>
      </w:r>
      <w:r w:rsidRPr="00FB190B">
        <w:rPr>
          <w:rFonts w:asciiTheme="minorHAnsi" w:hAnsiTheme="minorHAnsi"/>
        </w:rPr>
        <w:t>e</w:t>
      </w:r>
      <w:r>
        <w:rPr>
          <w:rFonts w:asciiTheme="minorHAnsi" w:hAnsiTheme="minorHAnsi"/>
        </w:rPr>
        <w:t>m</w:t>
      </w:r>
      <w:r w:rsidRPr="00FB190B">
        <w:rPr>
          <w:rFonts w:asciiTheme="minorHAnsi" w:hAnsiTheme="minorHAnsi"/>
        </w:rPr>
        <w:t xml:space="preserve"> 5</w:t>
      </w:r>
      <w:r>
        <w:rPr>
          <w:rFonts w:asciiTheme="minorHAnsi" w:hAnsiTheme="minorHAnsi"/>
        </w:rPr>
        <w:t xml:space="preserve"> is a further amendment to give effect to the intention that in the instance where a continuing care recipient is charged </w:t>
      </w:r>
      <w:r w:rsidR="009E4192">
        <w:rPr>
          <w:rFonts w:asciiTheme="minorHAnsi" w:hAnsiTheme="minorHAnsi"/>
        </w:rPr>
        <w:t xml:space="preserve">an </w:t>
      </w:r>
      <w:r>
        <w:rPr>
          <w:rFonts w:asciiTheme="minorHAnsi" w:hAnsiTheme="minorHAnsi"/>
        </w:rPr>
        <w:t xml:space="preserve">amount </w:t>
      </w:r>
      <w:r w:rsidR="009E4192">
        <w:rPr>
          <w:rFonts w:asciiTheme="minorHAnsi" w:hAnsiTheme="minorHAnsi"/>
        </w:rPr>
        <w:t>that is different to</w:t>
      </w:r>
      <w:r>
        <w:rPr>
          <w:rFonts w:asciiTheme="minorHAnsi" w:hAnsiTheme="minorHAnsi"/>
        </w:rPr>
        <w:t xml:space="preserve"> the Basic Daily Fee, th</w:t>
      </w:r>
      <w:r w:rsidR="009E4192">
        <w:rPr>
          <w:rFonts w:asciiTheme="minorHAnsi" w:hAnsiTheme="minorHAnsi"/>
        </w:rPr>
        <w:t xml:space="preserve">e different </w:t>
      </w:r>
      <w:r>
        <w:rPr>
          <w:rFonts w:asciiTheme="minorHAnsi" w:hAnsiTheme="minorHAnsi"/>
        </w:rPr>
        <w:t xml:space="preserve">amount and the reason </w:t>
      </w:r>
      <w:r w:rsidR="009E4192">
        <w:rPr>
          <w:rFonts w:asciiTheme="minorHAnsi" w:hAnsiTheme="minorHAnsi"/>
        </w:rPr>
        <w:t xml:space="preserve">for that amount must be specified </w:t>
      </w:r>
      <w:r>
        <w:rPr>
          <w:rFonts w:asciiTheme="minorHAnsi" w:hAnsiTheme="minorHAnsi"/>
        </w:rPr>
        <w:t>in the Home Care Agreement</w:t>
      </w:r>
      <w:r w:rsidR="0078017D">
        <w:rPr>
          <w:rFonts w:asciiTheme="minorHAnsi" w:hAnsiTheme="minorHAnsi"/>
        </w:rPr>
        <w:t>.</w:t>
      </w:r>
    </w:p>
    <w:p w14:paraId="685CB236" w14:textId="5DE18215" w:rsidR="00F86A97" w:rsidRDefault="00F86A97" w:rsidP="0028625A">
      <w:pPr>
        <w:rPr>
          <w:rFonts w:asciiTheme="minorHAnsi" w:hAnsiTheme="minorHAnsi"/>
        </w:rPr>
      </w:pPr>
    </w:p>
    <w:p w14:paraId="2F4850B2" w14:textId="644DB3C9" w:rsidR="00F86A97" w:rsidRPr="00F86A97" w:rsidRDefault="00F86A97" w:rsidP="0028625A">
      <w:pPr>
        <w:rPr>
          <w:rFonts w:asciiTheme="minorHAnsi" w:hAnsiTheme="minorHAnsi"/>
          <w:b/>
        </w:rPr>
      </w:pPr>
      <w:r w:rsidRPr="00F86A97">
        <w:rPr>
          <w:rFonts w:asciiTheme="minorHAnsi" w:hAnsiTheme="minorHAnsi"/>
          <w:b/>
        </w:rPr>
        <w:t>Item 6: In the appropriate position in Part 5</w:t>
      </w:r>
    </w:p>
    <w:p w14:paraId="1EB1D9DA" w14:textId="3188BC99" w:rsidR="0028625A" w:rsidRDefault="00194FB4" w:rsidP="004D31C8">
      <w:pPr>
        <w:rPr>
          <w:rFonts w:asciiTheme="minorHAnsi" w:hAnsiTheme="minorHAnsi"/>
        </w:rPr>
      </w:pPr>
      <w:r>
        <w:rPr>
          <w:rFonts w:asciiTheme="minorHAnsi" w:hAnsiTheme="minorHAnsi"/>
        </w:rPr>
        <w:t xml:space="preserve">Item 6 provides for transitional provisions relating to home care agreements and pricing information. </w:t>
      </w:r>
    </w:p>
    <w:p w14:paraId="65B7FEBD" w14:textId="6E337D32" w:rsidR="00194FB4" w:rsidRDefault="00194FB4" w:rsidP="004D31C8">
      <w:pPr>
        <w:rPr>
          <w:rFonts w:asciiTheme="minorHAnsi" w:hAnsiTheme="minorHAnsi"/>
        </w:rPr>
      </w:pPr>
    </w:p>
    <w:p w14:paraId="4856D070" w14:textId="71BC85D0" w:rsidR="00194FB4" w:rsidRDefault="00194FB4" w:rsidP="004D31C8">
      <w:pPr>
        <w:rPr>
          <w:rFonts w:asciiTheme="minorHAnsi" w:hAnsiTheme="minorHAnsi"/>
        </w:rPr>
      </w:pPr>
      <w:r>
        <w:rPr>
          <w:rFonts w:asciiTheme="minorHAnsi" w:hAnsiTheme="minorHAnsi"/>
        </w:rPr>
        <w:t xml:space="preserve">Subsection 34(1) </w:t>
      </w:r>
      <w:r w:rsidR="009E4192">
        <w:rPr>
          <w:rFonts w:asciiTheme="minorHAnsi" w:hAnsiTheme="minorHAnsi"/>
        </w:rPr>
        <w:t xml:space="preserve">states </w:t>
      </w:r>
      <w:r>
        <w:rPr>
          <w:rFonts w:asciiTheme="minorHAnsi" w:hAnsiTheme="minorHAnsi"/>
        </w:rPr>
        <w:t xml:space="preserve">that the transitional provisions only apply </w:t>
      </w:r>
      <w:r w:rsidR="009E4192">
        <w:rPr>
          <w:rFonts w:asciiTheme="minorHAnsi" w:hAnsiTheme="minorHAnsi"/>
        </w:rPr>
        <w:t xml:space="preserve">to an </w:t>
      </w:r>
      <w:r>
        <w:rPr>
          <w:rFonts w:asciiTheme="minorHAnsi" w:hAnsiTheme="minorHAnsi"/>
        </w:rPr>
        <w:t xml:space="preserve"> existing </w:t>
      </w:r>
      <w:r w:rsidR="009E4192">
        <w:rPr>
          <w:rFonts w:asciiTheme="minorHAnsi" w:hAnsiTheme="minorHAnsi"/>
        </w:rPr>
        <w:t xml:space="preserve">approved provider and </w:t>
      </w:r>
      <w:r>
        <w:rPr>
          <w:rFonts w:asciiTheme="minorHAnsi" w:hAnsiTheme="minorHAnsi"/>
        </w:rPr>
        <w:t xml:space="preserve">care recipient, </w:t>
      </w:r>
      <w:r w:rsidR="009E4192">
        <w:rPr>
          <w:rFonts w:asciiTheme="minorHAnsi" w:hAnsiTheme="minorHAnsi"/>
        </w:rPr>
        <w:t xml:space="preserve">if the care recipient is </w:t>
      </w:r>
      <w:r>
        <w:rPr>
          <w:rFonts w:asciiTheme="minorHAnsi" w:hAnsiTheme="minorHAnsi"/>
        </w:rPr>
        <w:t>in care with that approved provider of home care on 30 June 2019.</w:t>
      </w:r>
    </w:p>
    <w:p w14:paraId="04B3DAA3" w14:textId="39559E87" w:rsidR="00194FB4" w:rsidRDefault="00194FB4" w:rsidP="004D31C8">
      <w:pPr>
        <w:rPr>
          <w:rFonts w:asciiTheme="minorHAnsi" w:hAnsiTheme="minorHAnsi"/>
        </w:rPr>
      </w:pPr>
    </w:p>
    <w:p w14:paraId="24AF6FDF" w14:textId="1A355196" w:rsidR="00194FB4" w:rsidRDefault="00194FB4" w:rsidP="004D31C8">
      <w:pPr>
        <w:rPr>
          <w:rFonts w:asciiTheme="minorHAnsi" w:hAnsiTheme="minorHAnsi"/>
        </w:rPr>
      </w:pPr>
      <w:r>
        <w:rPr>
          <w:rFonts w:asciiTheme="minorHAnsi" w:hAnsiTheme="minorHAnsi"/>
        </w:rPr>
        <w:t xml:space="preserve">Subsections 34(2) and 34(3) </w:t>
      </w:r>
      <w:r w:rsidR="009E4192">
        <w:rPr>
          <w:rFonts w:asciiTheme="minorHAnsi" w:hAnsiTheme="minorHAnsi"/>
        </w:rPr>
        <w:t xml:space="preserve">provide </w:t>
      </w:r>
      <w:r w:rsidR="00A75E61">
        <w:rPr>
          <w:rFonts w:asciiTheme="minorHAnsi" w:hAnsiTheme="minorHAnsi"/>
        </w:rPr>
        <w:t xml:space="preserve">a 12 month transition period for the requirements in section 23, and division 3B of Part 3 as per Schedule 2 of this instrument. </w:t>
      </w:r>
      <w:r w:rsidR="009E4192">
        <w:rPr>
          <w:rFonts w:asciiTheme="minorHAnsi" w:hAnsiTheme="minorHAnsi"/>
        </w:rPr>
        <w:t>Full c</w:t>
      </w:r>
      <w:r w:rsidR="00A75E61">
        <w:rPr>
          <w:rFonts w:asciiTheme="minorHAnsi" w:hAnsiTheme="minorHAnsi"/>
        </w:rPr>
        <w:t>ompliance with the</w:t>
      </w:r>
      <w:r w:rsidR="009E4192">
        <w:rPr>
          <w:rFonts w:asciiTheme="minorHAnsi" w:hAnsiTheme="minorHAnsi"/>
        </w:rPr>
        <w:t xml:space="preserve"> new requirements imposed by this instrument </w:t>
      </w:r>
      <w:r w:rsidR="00A75E61">
        <w:rPr>
          <w:rFonts w:asciiTheme="minorHAnsi" w:hAnsiTheme="minorHAnsi"/>
        </w:rPr>
        <w:t>is therefore required on and after 1 July 2020.</w:t>
      </w:r>
    </w:p>
    <w:p w14:paraId="5A1769CB" w14:textId="7B39A5AC" w:rsidR="00544572" w:rsidRDefault="00544572" w:rsidP="004D31C8">
      <w:pPr>
        <w:rPr>
          <w:rFonts w:asciiTheme="minorHAnsi" w:hAnsiTheme="minorHAnsi"/>
        </w:rPr>
      </w:pPr>
    </w:p>
    <w:p w14:paraId="6D95A687" w14:textId="2380919F" w:rsidR="00544572" w:rsidRPr="00544572" w:rsidRDefault="00544572" w:rsidP="004D31C8">
      <w:pPr>
        <w:rPr>
          <w:rFonts w:asciiTheme="minorHAnsi" w:hAnsiTheme="minorHAnsi"/>
          <w:b/>
        </w:rPr>
      </w:pPr>
      <w:r w:rsidRPr="00544572">
        <w:rPr>
          <w:rFonts w:asciiTheme="minorHAnsi" w:hAnsiTheme="minorHAnsi"/>
          <w:b/>
        </w:rPr>
        <w:t>Schedule 3 – Technical amendments</w:t>
      </w:r>
    </w:p>
    <w:p w14:paraId="71A871C5" w14:textId="77777777" w:rsidR="00544572" w:rsidRDefault="00544572" w:rsidP="004D31C8">
      <w:pPr>
        <w:rPr>
          <w:rFonts w:asciiTheme="minorHAnsi" w:hAnsiTheme="minorHAnsi"/>
          <w:b/>
          <w:i/>
        </w:rPr>
      </w:pPr>
    </w:p>
    <w:p w14:paraId="165F3EE2" w14:textId="50193238" w:rsidR="00544572" w:rsidRPr="00544572" w:rsidRDefault="00544572" w:rsidP="004D31C8">
      <w:pPr>
        <w:rPr>
          <w:rFonts w:asciiTheme="minorHAnsi" w:hAnsiTheme="minorHAnsi"/>
          <w:b/>
          <w:i/>
        </w:rPr>
      </w:pPr>
      <w:r w:rsidRPr="00544572">
        <w:rPr>
          <w:rFonts w:asciiTheme="minorHAnsi" w:hAnsiTheme="minorHAnsi"/>
          <w:b/>
          <w:i/>
        </w:rPr>
        <w:t>User Rights Principles 2014</w:t>
      </w:r>
    </w:p>
    <w:p w14:paraId="4A7BD7A9" w14:textId="71CBE57D" w:rsidR="002608B3" w:rsidRPr="00544572" w:rsidRDefault="00544572" w:rsidP="006E293A">
      <w:pPr>
        <w:rPr>
          <w:rFonts w:asciiTheme="minorHAnsi" w:hAnsiTheme="minorHAnsi"/>
        </w:rPr>
      </w:pPr>
      <w:r w:rsidRPr="00544572">
        <w:rPr>
          <w:rFonts w:asciiTheme="minorHAnsi" w:hAnsiTheme="minorHAnsi"/>
        </w:rPr>
        <w:t>Item 1 to Item 14</w:t>
      </w:r>
      <w:r>
        <w:rPr>
          <w:rFonts w:asciiTheme="minorHAnsi" w:hAnsiTheme="minorHAnsi"/>
        </w:rPr>
        <w:t xml:space="preserve"> in Schedule 3 outlines a number of technical amendments, to ensure consistency of language when referring to an approved provider of home care with the Act. It updates references to “approved provider of home care service” to “approved provider of home care”</w:t>
      </w:r>
      <w:r w:rsidR="009E4192">
        <w:rPr>
          <w:rFonts w:asciiTheme="minorHAnsi" w:hAnsiTheme="minorHAnsi"/>
        </w:rPr>
        <w:t>.</w:t>
      </w:r>
    </w:p>
    <w:p w14:paraId="16905C9E" w14:textId="30365518" w:rsidR="004830CB" w:rsidRPr="004830CB" w:rsidRDefault="004830CB" w:rsidP="004830CB">
      <w:pPr>
        <w:pStyle w:val="Heading1"/>
        <w:jc w:val="center"/>
        <w:rPr>
          <w:rFonts w:asciiTheme="minorHAnsi" w:hAnsiTheme="minorHAnsi"/>
          <w:sz w:val="24"/>
          <w:szCs w:val="24"/>
          <w:u w:val="single"/>
        </w:rPr>
      </w:pPr>
      <w:r w:rsidRPr="004830CB">
        <w:rPr>
          <w:rFonts w:asciiTheme="minorHAnsi" w:hAnsiTheme="minorHAnsi"/>
          <w:sz w:val="24"/>
          <w:szCs w:val="24"/>
        </w:rPr>
        <w:br w:type="column"/>
      </w:r>
      <w:r w:rsidRPr="004830CB">
        <w:rPr>
          <w:rFonts w:asciiTheme="minorHAnsi" w:hAnsiTheme="minorHAnsi"/>
          <w:sz w:val="24"/>
          <w:szCs w:val="24"/>
          <w:u w:val="single"/>
        </w:rPr>
        <w:t>Statement of Compatibility with Human Rights</w:t>
      </w:r>
    </w:p>
    <w:p w14:paraId="3B3DC515" w14:textId="77777777" w:rsidR="004830CB" w:rsidRPr="004830CB" w:rsidRDefault="004830CB" w:rsidP="004830CB">
      <w:pPr>
        <w:jc w:val="center"/>
        <w:rPr>
          <w:rFonts w:asciiTheme="minorHAnsi" w:hAnsiTheme="minorHAnsi" w:cs="Arial"/>
          <w:i/>
          <w:iCs/>
        </w:rPr>
      </w:pPr>
      <w:r w:rsidRPr="004830CB">
        <w:rPr>
          <w:rFonts w:asciiTheme="minorHAnsi" w:hAnsiTheme="minorHAnsi" w:cs="Arial"/>
          <w:i/>
          <w:iCs/>
        </w:rPr>
        <w:t>Prepared in accordance with Part 3 of the Human Rights (Parliamentary Scrutiny) Act 2011</w:t>
      </w:r>
    </w:p>
    <w:p w14:paraId="4BBE8C7F" w14:textId="77777777" w:rsidR="004830CB" w:rsidRPr="004830CB" w:rsidRDefault="004830CB" w:rsidP="004830CB">
      <w:pPr>
        <w:jc w:val="center"/>
        <w:rPr>
          <w:rFonts w:asciiTheme="minorHAnsi" w:hAnsiTheme="minorHAnsi"/>
          <w:b/>
        </w:rPr>
      </w:pPr>
    </w:p>
    <w:p w14:paraId="6820C41E" w14:textId="046F7BE1" w:rsidR="004830CB" w:rsidRPr="004830CB" w:rsidRDefault="00421407" w:rsidP="004830CB">
      <w:pPr>
        <w:pStyle w:val="Normal1stPara"/>
        <w:spacing w:before="0"/>
        <w:jc w:val="center"/>
        <w:rPr>
          <w:rFonts w:asciiTheme="minorHAnsi" w:hAnsiTheme="minorHAnsi"/>
          <w:b/>
          <w:i/>
          <w:lang w:val="en-AU"/>
        </w:rPr>
      </w:pPr>
      <w:r w:rsidRPr="009E4176">
        <w:rPr>
          <w:rFonts w:asciiTheme="minorHAnsi" w:hAnsiTheme="minorHAnsi"/>
          <w:b/>
          <w:i/>
        </w:rPr>
        <w:t>Aged Care Legislation Amendment (Comparability of Home Care Pricing Information) Principles 2019</w:t>
      </w:r>
    </w:p>
    <w:p w14:paraId="4C10A6E3" w14:textId="77777777" w:rsidR="004830CB" w:rsidRDefault="004830CB" w:rsidP="004830CB">
      <w:pPr>
        <w:pStyle w:val="Normal1stPara"/>
        <w:spacing w:before="0"/>
        <w:rPr>
          <w:rFonts w:asciiTheme="minorHAnsi" w:hAnsiTheme="minorHAnsi"/>
        </w:rPr>
      </w:pPr>
      <w:r w:rsidRPr="004830CB">
        <w:rPr>
          <w:rFonts w:asciiTheme="minorHAnsi" w:hAnsiTheme="minorHAnsi"/>
        </w:rPr>
        <w:t xml:space="preserve">This instrument is compatible with the human rights and freedoms recognised or declared in the international instruments listed in section 3 of the </w:t>
      </w:r>
      <w:r w:rsidRPr="004830CB">
        <w:rPr>
          <w:rFonts w:asciiTheme="minorHAnsi" w:hAnsiTheme="minorHAnsi"/>
          <w:i/>
        </w:rPr>
        <w:t>Human Rights (Parliamentary Scrutiny) Act 2011</w:t>
      </w:r>
      <w:r w:rsidRPr="004830CB">
        <w:rPr>
          <w:rFonts w:asciiTheme="minorHAnsi" w:hAnsiTheme="minorHAnsi"/>
        </w:rPr>
        <w:t>.</w:t>
      </w:r>
    </w:p>
    <w:p w14:paraId="35DF3333" w14:textId="77777777" w:rsidR="004830CB" w:rsidRPr="001E3339" w:rsidRDefault="004830CB" w:rsidP="00B07B9F">
      <w:pPr>
        <w:pStyle w:val="Normal1stPara"/>
        <w:rPr>
          <w:rFonts w:asciiTheme="minorHAnsi" w:hAnsiTheme="minorHAnsi"/>
          <w:b/>
          <w:lang w:val="en-AU"/>
        </w:rPr>
      </w:pPr>
      <w:r w:rsidRPr="001E3339">
        <w:rPr>
          <w:rFonts w:asciiTheme="minorHAnsi" w:hAnsiTheme="minorHAnsi"/>
          <w:b/>
          <w:lang w:val="en-AU"/>
        </w:rPr>
        <w:t>Overview of the legislative instrument</w:t>
      </w:r>
    </w:p>
    <w:p w14:paraId="0B397B46" w14:textId="69823D4E" w:rsidR="00421407" w:rsidRDefault="00017263" w:rsidP="00017263">
      <w:pPr>
        <w:rPr>
          <w:rFonts w:asciiTheme="minorHAnsi" w:hAnsiTheme="minorHAnsi"/>
          <w:b/>
          <w:i/>
        </w:rPr>
      </w:pPr>
      <w:r w:rsidRPr="004830CB">
        <w:rPr>
          <w:rFonts w:asciiTheme="minorHAnsi" w:hAnsiTheme="minorHAnsi"/>
        </w:rPr>
        <w:t>The</w:t>
      </w:r>
      <w:r w:rsidRPr="00421407">
        <w:rPr>
          <w:rFonts w:asciiTheme="minorHAnsi" w:hAnsiTheme="minorHAnsi"/>
        </w:rPr>
        <w:t xml:space="preserve"> </w:t>
      </w:r>
      <w:r w:rsidR="00421407" w:rsidRPr="00421407">
        <w:rPr>
          <w:rFonts w:asciiTheme="minorHAnsi" w:hAnsiTheme="minorHAnsi"/>
          <w:i/>
        </w:rPr>
        <w:t>Aged Care Legislation Amendment (Comparability of Home Care Pricing Information) Principles 2019</w:t>
      </w:r>
      <w:r w:rsidR="00421407">
        <w:rPr>
          <w:rFonts w:asciiTheme="minorHAnsi" w:hAnsiTheme="minorHAnsi"/>
          <w:b/>
          <w:i/>
        </w:rPr>
        <w:t xml:space="preserve"> </w:t>
      </w:r>
      <w:r w:rsidR="00421407">
        <w:rPr>
          <w:rFonts w:asciiTheme="minorHAnsi" w:hAnsiTheme="minorHAnsi"/>
        </w:rPr>
        <w:t>introduces a number of measures to better inform current and prospective care recipients and allow them to compare the pricing information of approved providers of home care.</w:t>
      </w:r>
      <w:r w:rsidR="00421407">
        <w:rPr>
          <w:rFonts w:asciiTheme="minorHAnsi" w:hAnsiTheme="minorHAnsi"/>
          <w:b/>
          <w:i/>
        </w:rPr>
        <w:t xml:space="preserve"> </w:t>
      </w:r>
      <w:r w:rsidR="00421407" w:rsidRPr="00421407">
        <w:rPr>
          <w:rFonts w:asciiTheme="minorHAnsi" w:hAnsiTheme="minorHAnsi"/>
        </w:rPr>
        <w:t xml:space="preserve">This is intended to better </w:t>
      </w:r>
      <w:r w:rsidR="00421407" w:rsidRPr="007F4C8A">
        <w:rPr>
          <w:rFonts w:asciiTheme="minorHAnsi" w:hAnsiTheme="minorHAnsi"/>
        </w:rPr>
        <w:t xml:space="preserve">support </w:t>
      </w:r>
      <w:r w:rsidR="00421407">
        <w:rPr>
          <w:rFonts w:asciiTheme="minorHAnsi" w:hAnsiTheme="minorHAnsi"/>
        </w:rPr>
        <w:t>current and prospective home care recipients</w:t>
      </w:r>
      <w:r w:rsidR="00421407" w:rsidRPr="007F4C8A">
        <w:rPr>
          <w:rFonts w:asciiTheme="minorHAnsi" w:hAnsiTheme="minorHAnsi"/>
        </w:rPr>
        <w:t xml:space="preserve"> to make a</w:t>
      </w:r>
      <w:r w:rsidR="00421407">
        <w:rPr>
          <w:rFonts w:asciiTheme="minorHAnsi" w:hAnsiTheme="minorHAnsi"/>
        </w:rPr>
        <w:t xml:space="preserve"> more</w:t>
      </w:r>
      <w:r w:rsidR="00421407" w:rsidRPr="007F4C8A">
        <w:rPr>
          <w:rFonts w:asciiTheme="minorHAnsi" w:hAnsiTheme="minorHAnsi"/>
        </w:rPr>
        <w:t xml:space="preserve"> informed decision about which </w:t>
      </w:r>
      <w:r w:rsidR="00421407">
        <w:rPr>
          <w:rFonts w:asciiTheme="minorHAnsi" w:hAnsiTheme="minorHAnsi"/>
        </w:rPr>
        <w:t>approved pr</w:t>
      </w:r>
      <w:r w:rsidR="00421407" w:rsidRPr="007F4C8A">
        <w:rPr>
          <w:rFonts w:asciiTheme="minorHAnsi" w:hAnsiTheme="minorHAnsi"/>
        </w:rPr>
        <w:t xml:space="preserve">ovider </w:t>
      </w:r>
      <w:r w:rsidR="00421407">
        <w:rPr>
          <w:rFonts w:asciiTheme="minorHAnsi" w:hAnsiTheme="minorHAnsi"/>
        </w:rPr>
        <w:t xml:space="preserve">of home care </w:t>
      </w:r>
      <w:r w:rsidR="00421407" w:rsidRPr="007F4C8A">
        <w:rPr>
          <w:rFonts w:asciiTheme="minorHAnsi" w:hAnsiTheme="minorHAnsi"/>
        </w:rPr>
        <w:t>is best placed to deliver care</w:t>
      </w:r>
      <w:r w:rsidR="00421407">
        <w:rPr>
          <w:rFonts w:asciiTheme="minorHAnsi" w:hAnsiTheme="minorHAnsi"/>
        </w:rPr>
        <w:t>.</w:t>
      </w:r>
    </w:p>
    <w:p w14:paraId="52D1283B" w14:textId="77777777" w:rsidR="00421407" w:rsidRDefault="00421407" w:rsidP="00017263">
      <w:pPr>
        <w:rPr>
          <w:rFonts w:asciiTheme="minorHAnsi" w:hAnsiTheme="minorHAnsi"/>
          <w:b/>
          <w:i/>
        </w:rPr>
      </w:pPr>
    </w:p>
    <w:p w14:paraId="19DCDBC8" w14:textId="77777777" w:rsidR="00FD7FA3" w:rsidRPr="001E3339" w:rsidRDefault="00FD7FA3" w:rsidP="00B07B9F">
      <w:pPr>
        <w:pStyle w:val="Normal1stPara"/>
        <w:rPr>
          <w:rFonts w:asciiTheme="minorHAnsi" w:hAnsiTheme="minorHAnsi"/>
          <w:b/>
          <w:lang w:val="en-AU"/>
        </w:rPr>
      </w:pPr>
      <w:r w:rsidRPr="001E3339">
        <w:rPr>
          <w:rFonts w:asciiTheme="minorHAnsi" w:hAnsiTheme="minorHAnsi"/>
          <w:b/>
          <w:lang w:val="en-AU"/>
        </w:rPr>
        <w:t>Human rights implications</w:t>
      </w:r>
    </w:p>
    <w:p w14:paraId="613CC27F" w14:textId="77777777" w:rsidR="009B5DE7" w:rsidRPr="00073E50" w:rsidRDefault="00F4781F" w:rsidP="00F4781F">
      <w:pPr>
        <w:rPr>
          <w:rFonts w:asciiTheme="minorHAnsi" w:hAnsiTheme="minorHAnsi"/>
        </w:rPr>
      </w:pPr>
      <w:r>
        <w:rPr>
          <w:rFonts w:asciiTheme="minorHAnsi" w:hAnsiTheme="minorHAnsi"/>
        </w:rPr>
        <w:t xml:space="preserve">This instrument promotes the right to an adequate standard </w:t>
      </w:r>
      <w:r w:rsidR="00640D35">
        <w:rPr>
          <w:rFonts w:asciiTheme="minorHAnsi" w:hAnsiTheme="minorHAnsi"/>
        </w:rPr>
        <w:t>of living</w:t>
      </w:r>
      <w:r w:rsidR="00FE692A">
        <w:rPr>
          <w:rFonts w:asciiTheme="minorHAnsi" w:hAnsiTheme="minorHAnsi"/>
        </w:rPr>
        <w:t>,</w:t>
      </w:r>
      <w:r w:rsidR="00640D35">
        <w:rPr>
          <w:rFonts w:asciiTheme="minorHAnsi" w:hAnsiTheme="minorHAnsi"/>
        </w:rPr>
        <w:t xml:space="preserve"> as set out in Article</w:t>
      </w:r>
      <w:r>
        <w:rPr>
          <w:rFonts w:asciiTheme="minorHAnsi" w:hAnsiTheme="minorHAnsi"/>
        </w:rPr>
        <w:t xml:space="preserve"> 11 of the Internationa</w:t>
      </w:r>
      <w:r w:rsidR="00640D35">
        <w:rPr>
          <w:rFonts w:asciiTheme="minorHAnsi" w:hAnsiTheme="minorHAnsi"/>
        </w:rPr>
        <w:t>l Co</w:t>
      </w:r>
      <w:r>
        <w:rPr>
          <w:rFonts w:asciiTheme="minorHAnsi" w:hAnsiTheme="minorHAnsi"/>
        </w:rPr>
        <w:t>venant on Economic, Social and Cultural Rights</w:t>
      </w:r>
      <w:r w:rsidR="00FE692A">
        <w:rPr>
          <w:rFonts w:asciiTheme="minorHAnsi" w:hAnsiTheme="minorHAnsi"/>
        </w:rPr>
        <w:t>;</w:t>
      </w:r>
      <w:r w:rsidR="00C92073">
        <w:rPr>
          <w:rFonts w:asciiTheme="minorHAnsi" w:hAnsiTheme="minorHAnsi"/>
        </w:rPr>
        <w:t xml:space="preserve"> and also rights of persons with disabilities with regard to their choice and independence, as per </w:t>
      </w:r>
      <w:r w:rsidR="00640D35">
        <w:rPr>
          <w:rFonts w:asciiTheme="minorHAnsi" w:hAnsiTheme="minorHAnsi"/>
        </w:rPr>
        <w:t>Article 3(a) of the C</w:t>
      </w:r>
      <w:r w:rsidR="00C92073">
        <w:rPr>
          <w:rFonts w:asciiTheme="minorHAnsi" w:hAnsiTheme="minorHAnsi"/>
        </w:rPr>
        <w:t>onvention on the Ri</w:t>
      </w:r>
      <w:r w:rsidR="00C92073" w:rsidRPr="00073E50">
        <w:rPr>
          <w:rFonts w:asciiTheme="minorHAnsi" w:hAnsiTheme="minorHAnsi"/>
        </w:rPr>
        <w:t xml:space="preserve">ghts of Persons with </w:t>
      </w:r>
      <w:r w:rsidR="00640D35" w:rsidRPr="00073E50">
        <w:rPr>
          <w:rFonts w:asciiTheme="minorHAnsi" w:hAnsiTheme="minorHAnsi"/>
        </w:rPr>
        <w:t>D</w:t>
      </w:r>
      <w:r w:rsidR="00C92073" w:rsidRPr="00073E50">
        <w:rPr>
          <w:rFonts w:asciiTheme="minorHAnsi" w:hAnsiTheme="minorHAnsi"/>
        </w:rPr>
        <w:t>isabilities.</w:t>
      </w:r>
      <w:r w:rsidRPr="00073E50">
        <w:rPr>
          <w:rFonts w:asciiTheme="minorHAnsi" w:hAnsiTheme="minorHAnsi"/>
        </w:rPr>
        <w:t xml:space="preserve"> </w:t>
      </w:r>
    </w:p>
    <w:p w14:paraId="72FE7D64" w14:textId="77777777" w:rsidR="009B5DE7" w:rsidRPr="00073E50" w:rsidRDefault="009B5DE7" w:rsidP="00F4781F">
      <w:pPr>
        <w:rPr>
          <w:rFonts w:asciiTheme="minorHAnsi" w:hAnsiTheme="minorHAnsi"/>
        </w:rPr>
      </w:pPr>
    </w:p>
    <w:p w14:paraId="281D5DD1" w14:textId="41F28FF1" w:rsidR="00F4781F" w:rsidRPr="00073E50" w:rsidRDefault="009B5DE7" w:rsidP="00F4781F">
      <w:pPr>
        <w:rPr>
          <w:rFonts w:asciiTheme="minorHAnsi" w:hAnsiTheme="minorHAnsi"/>
        </w:rPr>
      </w:pPr>
      <w:r w:rsidRPr="00073E50">
        <w:rPr>
          <w:rFonts w:asciiTheme="minorHAnsi" w:hAnsiTheme="minorHAnsi"/>
        </w:rPr>
        <w:t xml:space="preserve">This is because this </w:t>
      </w:r>
      <w:r w:rsidR="00F4781F" w:rsidRPr="00073E50">
        <w:rPr>
          <w:rFonts w:asciiTheme="minorHAnsi" w:hAnsiTheme="minorHAnsi"/>
        </w:rPr>
        <w:t>instrument provide</w:t>
      </w:r>
      <w:r w:rsidR="00FE392F" w:rsidRPr="00073E50">
        <w:rPr>
          <w:rFonts w:asciiTheme="minorHAnsi" w:hAnsiTheme="minorHAnsi"/>
        </w:rPr>
        <w:t>s</w:t>
      </w:r>
      <w:r w:rsidR="00F4781F" w:rsidRPr="00073E50">
        <w:rPr>
          <w:rFonts w:asciiTheme="minorHAnsi" w:hAnsiTheme="minorHAnsi"/>
        </w:rPr>
        <w:t xml:space="preserve"> for the </w:t>
      </w:r>
      <w:r w:rsidR="009E4192">
        <w:rPr>
          <w:rFonts w:asciiTheme="minorHAnsi" w:hAnsiTheme="minorHAnsi"/>
        </w:rPr>
        <w:t xml:space="preserve">publication of </w:t>
      </w:r>
      <w:r w:rsidR="00F4781F" w:rsidRPr="00073E50">
        <w:rPr>
          <w:rFonts w:asciiTheme="minorHAnsi" w:hAnsiTheme="minorHAnsi"/>
        </w:rPr>
        <w:t xml:space="preserve">transparent </w:t>
      </w:r>
      <w:r w:rsidR="00073E50" w:rsidRPr="00073E50">
        <w:rPr>
          <w:rFonts w:asciiTheme="minorHAnsi" w:hAnsiTheme="minorHAnsi"/>
        </w:rPr>
        <w:t xml:space="preserve">and comparable </w:t>
      </w:r>
      <w:r w:rsidR="00F4781F" w:rsidRPr="00073E50">
        <w:rPr>
          <w:rFonts w:asciiTheme="minorHAnsi" w:hAnsiTheme="minorHAnsi"/>
        </w:rPr>
        <w:t xml:space="preserve">information by </w:t>
      </w:r>
      <w:r w:rsidRPr="00073E50">
        <w:rPr>
          <w:rFonts w:asciiTheme="minorHAnsi" w:hAnsiTheme="minorHAnsi"/>
        </w:rPr>
        <w:t xml:space="preserve">approved </w:t>
      </w:r>
      <w:r w:rsidR="00F4781F" w:rsidRPr="00073E50">
        <w:rPr>
          <w:rFonts w:asciiTheme="minorHAnsi" w:hAnsiTheme="minorHAnsi"/>
        </w:rPr>
        <w:t xml:space="preserve">providers </w:t>
      </w:r>
      <w:r w:rsidRPr="00073E50">
        <w:rPr>
          <w:rFonts w:asciiTheme="minorHAnsi" w:hAnsiTheme="minorHAnsi"/>
        </w:rPr>
        <w:t xml:space="preserve">of home care </w:t>
      </w:r>
      <w:r w:rsidR="008A37F6" w:rsidRPr="00073E50">
        <w:rPr>
          <w:rFonts w:asciiTheme="minorHAnsi" w:hAnsiTheme="minorHAnsi"/>
        </w:rPr>
        <w:t xml:space="preserve">services </w:t>
      </w:r>
      <w:r w:rsidR="00F4781F" w:rsidRPr="00073E50">
        <w:rPr>
          <w:rFonts w:asciiTheme="minorHAnsi" w:hAnsiTheme="minorHAnsi"/>
        </w:rPr>
        <w:t>about the</w:t>
      </w:r>
      <w:r w:rsidR="00037186" w:rsidRPr="00073E50">
        <w:rPr>
          <w:rFonts w:asciiTheme="minorHAnsi" w:hAnsiTheme="minorHAnsi"/>
        </w:rPr>
        <w:t xml:space="preserve"> prices and fees</w:t>
      </w:r>
      <w:r w:rsidR="009E4192">
        <w:rPr>
          <w:rFonts w:asciiTheme="minorHAnsi" w:hAnsiTheme="minorHAnsi"/>
        </w:rPr>
        <w:t xml:space="preserve"> charged</w:t>
      </w:r>
      <w:r w:rsidR="00037186" w:rsidRPr="00073E50">
        <w:rPr>
          <w:rFonts w:asciiTheme="minorHAnsi" w:hAnsiTheme="minorHAnsi"/>
        </w:rPr>
        <w:t xml:space="preserve"> associated with providing </w:t>
      </w:r>
      <w:r w:rsidR="00073E50" w:rsidRPr="00073E50">
        <w:rPr>
          <w:rFonts w:asciiTheme="minorHAnsi" w:hAnsiTheme="minorHAnsi"/>
        </w:rPr>
        <w:t>(</w:t>
      </w:r>
      <w:r w:rsidR="00037186" w:rsidRPr="00073E50">
        <w:rPr>
          <w:rFonts w:asciiTheme="minorHAnsi" w:hAnsiTheme="minorHAnsi"/>
        </w:rPr>
        <w:t>both common and all</w:t>
      </w:r>
      <w:r w:rsidR="00073E50" w:rsidRPr="00073E50">
        <w:rPr>
          <w:rFonts w:asciiTheme="minorHAnsi" w:hAnsiTheme="minorHAnsi"/>
        </w:rPr>
        <w:t>)</w:t>
      </w:r>
      <w:r w:rsidR="00037186" w:rsidRPr="00073E50">
        <w:rPr>
          <w:rFonts w:asciiTheme="minorHAnsi" w:hAnsiTheme="minorHAnsi"/>
        </w:rPr>
        <w:t xml:space="preserve"> </w:t>
      </w:r>
      <w:r w:rsidR="00F4781F" w:rsidRPr="00073E50">
        <w:rPr>
          <w:rFonts w:asciiTheme="minorHAnsi" w:hAnsiTheme="minorHAnsi"/>
        </w:rPr>
        <w:t>care and services to care recipients. This will provide care recipients</w:t>
      </w:r>
      <w:r w:rsidR="00C92073" w:rsidRPr="00073E50">
        <w:rPr>
          <w:rFonts w:asciiTheme="minorHAnsi" w:hAnsiTheme="minorHAnsi"/>
        </w:rPr>
        <w:t xml:space="preserve">, </w:t>
      </w:r>
      <w:r w:rsidR="00073E50" w:rsidRPr="00073E50">
        <w:rPr>
          <w:rFonts w:asciiTheme="minorHAnsi" w:hAnsiTheme="minorHAnsi"/>
        </w:rPr>
        <w:t>which may include people with a d</w:t>
      </w:r>
      <w:r w:rsidR="00C92073" w:rsidRPr="00073E50">
        <w:rPr>
          <w:rFonts w:asciiTheme="minorHAnsi" w:hAnsiTheme="minorHAnsi"/>
        </w:rPr>
        <w:t>isabilit</w:t>
      </w:r>
      <w:r w:rsidR="00073E50" w:rsidRPr="00073E50">
        <w:rPr>
          <w:rFonts w:asciiTheme="minorHAnsi" w:hAnsiTheme="minorHAnsi"/>
        </w:rPr>
        <w:t>y</w:t>
      </w:r>
      <w:r w:rsidRPr="00073E50">
        <w:rPr>
          <w:rFonts w:asciiTheme="minorHAnsi" w:hAnsiTheme="minorHAnsi"/>
        </w:rPr>
        <w:t>,</w:t>
      </w:r>
      <w:r w:rsidR="00F4781F" w:rsidRPr="00073E50">
        <w:rPr>
          <w:rFonts w:asciiTheme="minorHAnsi" w:hAnsiTheme="minorHAnsi"/>
        </w:rPr>
        <w:t xml:space="preserve"> with information </w:t>
      </w:r>
      <w:r w:rsidR="00C61C23" w:rsidRPr="00073E50">
        <w:rPr>
          <w:rFonts w:asciiTheme="minorHAnsi" w:hAnsiTheme="minorHAnsi"/>
        </w:rPr>
        <w:t xml:space="preserve">they require </w:t>
      </w:r>
      <w:r w:rsidR="00F4781F" w:rsidRPr="00073E50">
        <w:rPr>
          <w:rFonts w:asciiTheme="minorHAnsi" w:hAnsiTheme="minorHAnsi"/>
        </w:rPr>
        <w:t xml:space="preserve">to </w:t>
      </w:r>
      <w:r w:rsidR="009E4192">
        <w:rPr>
          <w:rFonts w:asciiTheme="minorHAnsi" w:hAnsiTheme="minorHAnsi"/>
        </w:rPr>
        <w:t xml:space="preserve">make an </w:t>
      </w:r>
      <w:r w:rsidR="00F4781F" w:rsidRPr="00073E50">
        <w:rPr>
          <w:rFonts w:asciiTheme="minorHAnsi" w:hAnsiTheme="minorHAnsi"/>
        </w:rPr>
        <w:t>inform</w:t>
      </w:r>
      <w:r w:rsidR="009E4192">
        <w:rPr>
          <w:rFonts w:asciiTheme="minorHAnsi" w:hAnsiTheme="minorHAnsi"/>
        </w:rPr>
        <w:t>ed decision that enables them to</w:t>
      </w:r>
      <w:r w:rsidR="00FE392F" w:rsidRPr="00073E50">
        <w:rPr>
          <w:rFonts w:asciiTheme="minorHAnsi" w:hAnsiTheme="minorHAnsi"/>
        </w:rPr>
        <w:t xml:space="preserve"> receive the care that </w:t>
      </w:r>
      <w:r w:rsidRPr="00073E50">
        <w:rPr>
          <w:rFonts w:asciiTheme="minorHAnsi" w:hAnsiTheme="minorHAnsi"/>
        </w:rPr>
        <w:t xml:space="preserve">best </w:t>
      </w:r>
      <w:r w:rsidR="00FE392F" w:rsidRPr="00073E50">
        <w:rPr>
          <w:rFonts w:asciiTheme="minorHAnsi" w:hAnsiTheme="minorHAnsi"/>
        </w:rPr>
        <w:t>meets</w:t>
      </w:r>
      <w:r w:rsidR="00F4781F" w:rsidRPr="00073E50">
        <w:rPr>
          <w:rFonts w:asciiTheme="minorHAnsi" w:hAnsiTheme="minorHAnsi"/>
        </w:rPr>
        <w:t xml:space="preserve"> their individual needs. The transparent </w:t>
      </w:r>
      <w:r w:rsidR="00073E50" w:rsidRPr="00073E50">
        <w:rPr>
          <w:rFonts w:asciiTheme="minorHAnsi" w:hAnsiTheme="minorHAnsi"/>
        </w:rPr>
        <w:t xml:space="preserve">and comparable </w:t>
      </w:r>
      <w:r w:rsidR="00F4781F" w:rsidRPr="00073E50">
        <w:rPr>
          <w:rFonts w:asciiTheme="minorHAnsi" w:hAnsiTheme="minorHAnsi"/>
        </w:rPr>
        <w:t>publication of this information may also encourage further competition wit</w:t>
      </w:r>
      <w:r w:rsidRPr="00073E50">
        <w:rPr>
          <w:rFonts w:asciiTheme="minorHAnsi" w:hAnsiTheme="minorHAnsi"/>
        </w:rPr>
        <w:t>hin the home care sector, leading</w:t>
      </w:r>
      <w:r w:rsidR="00F4781F" w:rsidRPr="00073E50">
        <w:rPr>
          <w:rFonts w:asciiTheme="minorHAnsi" w:hAnsiTheme="minorHAnsi"/>
        </w:rPr>
        <w:t xml:space="preserve"> to increased innovation in the delivery of care</w:t>
      </w:r>
      <w:r w:rsidR="009537F5" w:rsidRPr="00073E50">
        <w:rPr>
          <w:rFonts w:asciiTheme="minorHAnsi" w:hAnsiTheme="minorHAnsi"/>
        </w:rPr>
        <w:t xml:space="preserve"> </w:t>
      </w:r>
      <w:r w:rsidR="00512E27" w:rsidRPr="00073E50">
        <w:rPr>
          <w:rFonts w:asciiTheme="minorHAnsi" w:hAnsiTheme="minorHAnsi"/>
        </w:rPr>
        <w:t>more suited to the needs of the care recipient</w:t>
      </w:r>
      <w:r w:rsidR="00F4781F" w:rsidRPr="00073E50">
        <w:rPr>
          <w:rFonts w:asciiTheme="minorHAnsi" w:hAnsiTheme="minorHAnsi"/>
        </w:rPr>
        <w:t>.</w:t>
      </w:r>
    </w:p>
    <w:p w14:paraId="09A4D167" w14:textId="77777777" w:rsidR="00640D35" w:rsidRPr="00073E50" w:rsidRDefault="00640D35" w:rsidP="00F4781F">
      <w:pPr>
        <w:rPr>
          <w:rFonts w:asciiTheme="minorHAnsi" w:hAnsiTheme="minorHAnsi"/>
        </w:rPr>
      </w:pPr>
    </w:p>
    <w:p w14:paraId="3E7743B9" w14:textId="77777777" w:rsidR="004830CB" w:rsidRPr="001E3339" w:rsidRDefault="004830CB" w:rsidP="00B07B9F">
      <w:pPr>
        <w:pStyle w:val="Normal1stPara"/>
        <w:keepNext/>
        <w:rPr>
          <w:rFonts w:asciiTheme="minorHAnsi" w:hAnsiTheme="minorHAnsi"/>
          <w:b/>
          <w:lang w:val="en-AU"/>
        </w:rPr>
      </w:pPr>
      <w:r w:rsidRPr="00073E50">
        <w:rPr>
          <w:rFonts w:asciiTheme="minorHAnsi" w:hAnsiTheme="minorHAnsi"/>
          <w:b/>
          <w:lang w:val="en-AU"/>
        </w:rPr>
        <w:t>Conclusion</w:t>
      </w:r>
    </w:p>
    <w:p w14:paraId="006DE88D" w14:textId="77777777" w:rsidR="00FD7FA3" w:rsidRDefault="00017263" w:rsidP="00B07B9F">
      <w:pPr>
        <w:keepNext/>
        <w:rPr>
          <w:rFonts w:asciiTheme="minorHAnsi" w:hAnsiTheme="minorHAnsi"/>
          <w:b/>
          <w:lang w:val="en"/>
        </w:rPr>
      </w:pPr>
      <w:r w:rsidRPr="00017263">
        <w:rPr>
          <w:rFonts w:asciiTheme="minorHAnsi" w:hAnsiTheme="minorHAnsi"/>
        </w:rPr>
        <w:t xml:space="preserve">The instrument is compatible with the human rights and freedoms recognised or declared in the international instruments listed in section 3 of the </w:t>
      </w:r>
      <w:r w:rsidRPr="00017263">
        <w:rPr>
          <w:rFonts w:asciiTheme="minorHAnsi" w:hAnsiTheme="minorHAnsi"/>
          <w:i/>
        </w:rPr>
        <w:t xml:space="preserve">Human Rights (Parliamentary </w:t>
      </w:r>
      <w:r w:rsidRPr="00F4781F">
        <w:rPr>
          <w:rFonts w:asciiTheme="minorHAnsi" w:hAnsiTheme="minorHAnsi"/>
          <w:i/>
        </w:rPr>
        <w:t>Scrutiny) Act 2011</w:t>
      </w:r>
      <w:r w:rsidRPr="00F4781F">
        <w:rPr>
          <w:rFonts w:asciiTheme="minorHAnsi" w:hAnsiTheme="minorHAnsi"/>
        </w:rPr>
        <w:t>. The instrument promotes</w:t>
      </w:r>
      <w:r w:rsidR="00227505" w:rsidRPr="00F4781F">
        <w:rPr>
          <w:rFonts w:asciiTheme="minorHAnsi" w:hAnsiTheme="minorHAnsi"/>
        </w:rPr>
        <w:t xml:space="preserve"> the </w:t>
      </w:r>
      <w:r w:rsidR="00C97547">
        <w:rPr>
          <w:rFonts w:asciiTheme="minorHAnsi" w:hAnsiTheme="minorHAnsi"/>
        </w:rPr>
        <w:t xml:space="preserve">protection of </w:t>
      </w:r>
      <w:r w:rsidR="00227505" w:rsidRPr="00F4781F">
        <w:rPr>
          <w:rFonts w:asciiTheme="minorHAnsi" w:hAnsiTheme="minorHAnsi"/>
        </w:rPr>
        <w:t xml:space="preserve">human rights to an </w:t>
      </w:r>
      <w:r w:rsidR="00227505">
        <w:rPr>
          <w:rFonts w:asciiTheme="minorHAnsi" w:hAnsiTheme="minorHAnsi"/>
        </w:rPr>
        <w:t>adequate standard of living</w:t>
      </w:r>
      <w:r w:rsidR="00C97547">
        <w:rPr>
          <w:rFonts w:asciiTheme="minorHAnsi" w:hAnsiTheme="minorHAnsi"/>
        </w:rPr>
        <w:t xml:space="preserve">, </w:t>
      </w:r>
      <w:r w:rsidR="00227505">
        <w:rPr>
          <w:rFonts w:asciiTheme="minorHAnsi" w:hAnsiTheme="minorHAnsi"/>
        </w:rPr>
        <w:t>the right to choice for persons with d</w:t>
      </w:r>
      <w:r w:rsidR="00F4781F">
        <w:rPr>
          <w:rFonts w:asciiTheme="minorHAnsi" w:hAnsiTheme="minorHAnsi"/>
        </w:rPr>
        <w:t>i</w:t>
      </w:r>
      <w:r w:rsidR="00227505">
        <w:rPr>
          <w:rFonts w:asciiTheme="minorHAnsi" w:hAnsiTheme="minorHAnsi"/>
        </w:rPr>
        <w:t>sabilities</w:t>
      </w:r>
      <w:r w:rsidR="00C97547">
        <w:rPr>
          <w:rFonts w:asciiTheme="minorHAnsi" w:hAnsiTheme="minorHAnsi"/>
        </w:rPr>
        <w:t xml:space="preserve"> and the right to freedom of opinion and expression</w:t>
      </w:r>
      <w:r w:rsidR="00227505">
        <w:rPr>
          <w:rFonts w:asciiTheme="minorHAnsi" w:hAnsiTheme="minorHAnsi"/>
        </w:rPr>
        <w:t>.</w:t>
      </w:r>
    </w:p>
    <w:p w14:paraId="137F229F" w14:textId="77777777" w:rsidR="004830CB" w:rsidRPr="004830CB" w:rsidRDefault="004830CB" w:rsidP="004830CB">
      <w:pPr>
        <w:pStyle w:val="Heading1"/>
        <w:shd w:val="clear" w:color="auto" w:fill="FAFAFA"/>
        <w:jc w:val="center"/>
        <w:rPr>
          <w:rFonts w:asciiTheme="minorHAnsi" w:hAnsiTheme="minorHAnsi"/>
          <w:b w:val="0"/>
          <w:sz w:val="24"/>
          <w:szCs w:val="24"/>
          <w:lang w:val="en"/>
        </w:rPr>
      </w:pPr>
      <w:r w:rsidRPr="004830CB">
        <w:rPr>
          <w:rFonts w:asciiTheme="minorHAnsi" w:hAnsiTheme="minorHAnsi"/>
          <w:b w:val="0"/>
          <w:sz w:val="24"/>
          <w:szCs w:val="24"/>
          <w:lang w:val="en"/>
        </w:rPr>
        <w:t>The Hon Ken Wyatt</w:t>
      </w:r>
      <w:r w:rsidR="003351FF">
        <w:rPr>
          <w:rFonts w:asciiTheme="minorHAnsi" w:hAnsiTheme="minorHAnsi"/>
          <w:b w:val="0"/>
          <w:sz w:val="24"/>
          <w:szCs w:val="24"/>
          <w:lang w:val="en"/>
        </w:rPr>
        <w:t xml:space="preserve"> AM, MP</w:t>
      </w:r>
    </w:p>
    <w:p w14:paraId="0F5FE67D" w14:textId="642E5BC8" w:rsidR="004830CB" w:rsidRPr="004830CB" w:rsidRDefault="004830CB" w:rsidP="00C92073">
      <w:pPr>
        <w:pStyle w:val="Normal1stPara"/>
        <w:jc w:val="center"/>
        <w:rPr>
          <w:rFonts w:asciiTheme="minorHAnsi" w:hAnsiTheme="minorHAnsi"/>
        </w:rPr>
      </w:pPr>
      <w:r w:rsidRPr="004830CB">
        <w:rPr>
          <w:rFonts w:asciiTheme="minorHAnsi" w:hAnsiTheme="minorHAnsi"/>
          <w:lang w:val="en"/>
        </w:rPr>
        <w:t xml:space="preserve">Minister for </w:t>
      </w:r>
      <w:r w:rsidR="00421407">
        <w:rPr>
          <w:rFonts w:asciiTheme="minorHAnsi" w:hAnsiTheme="minorHAnsi"/>
          <w:lang w:val="en"/>
        </w:rPr>
        <w:t xml:space="preserve">Senior Australians and </w:t>
      </w:r>
      <w:r w:rsidRPr="004830CB">
        <w:rPr>
          <w:rFonts w:asciiTheme="minorHAnsi" w:hAnsiTheme="minorHAnsi"/>
          <w:lang w:val="en"/>
        </w:rPr>
        <w:t>Aged Care</w:t>
      </w:r>
    </w:p>
    <w:sectPr w:rsidR="004830CB" w:rsidRPr="004830CB">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EEAF7" w14:textId="77777777" w:rsidR="00037186" w:rsidRDefault="00037186" w:rsidP="003774F3">
      <w:r>
        <w:separator/>
      </w:r>
    </w:p>
  </w:endnote>
  <w:endnote w:type="continuationSeparator" w:id="0">
    <w:p w14:paraId="61AC3E72" w14:textId="77777777" w:rsidR="00037186" w:rsidRDefault="00037186" w:rsidP="00377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3962578"/>
      <w:docPartObj>
        <w:docPartGallery w:val="Page Numbers (Bottom of Page)"/>
        <w:docPartUnique/>
      </w:docPartObj>
    </w:sdtPr>
    <w:sdtEndPr>
      <w:rPr>
        <w:rFonts w:asciiTheme="minorHAnsi" w:hAnsiTheme="minorHAnsi"/>
        <w:sz w:val="20"/>
        <w:szCs w:val="20"/>
      </w:rPr>
    </w:sdtEndPr>
    <w:sdtContent>
      <w:sdt>
        <w:sdtPr>
          <w:id w:val="860082579"/>
          <w:docPartObj>
            <w:docPartGallery w:val="Page Numbers (Top of Page)"/>
            <w:docPartUnique/>
          </w:docPartObj>
        </w:sdtPr>
        <w:sdtEndPr>
          <w:rPr>
            <w:rFonts w:asciiTheme="minorHAnsi" w:hAnsiTheme="minorHAnsi"/>
            <w:sz w:val="20"/>
            <w:szCs w:val="20"/>
          </w:rPr>
        </w:sdtEndPr>
        <w:sdtContent>
          <w:p w14:paraId="0735D974" w14:textId="67456FC2" w:rsidR="00037186" w:rsidRPr="001E278E" w:rsidRDefault="00037186">
            <w:pPr>
              <w:pStyle w:val="Footer"/>
              <w:jc w:val="right"/>
              <w:rPr>
                <w:rFonts w:asciiTheme="minorHAnsi" w:hAnsiTheme="minorHAnsi"/>
                <w:sz w:val="20"/>
                <w:szCs w:val="20"/>
              </w:rPr>
            </w:pPr>
            <w:r w:rsidRPr="00E85207">
              <w:rPr>
                <w:rFonts w:asciiTheme="minorHAnsi" w:hAnsiTheme="minorHAnsi"/>
                <w:sz w:val="22"/>
                <w:szCs w:val="22"/>
              </w:rPr>
              <w:t xml:space="preserve">Page </w:t>
            </w:r>
            <w:r w:rsidRPr="00E85207">
              <w:rPr>
                <w:rFonts w:asciiTheme="minorHAnsi" w:hAnsiTheme="minorHAnsi"/>
                <w:bCs/>
                <w:sz w:val="22"/>
                <w:szCs w:val="22"/>
              </w:rPr>
              <w:fldChar w:fldCharType="begin"/>
            </w:r>
            <w:r w:rsidRPr="00E85207">
              <w:rPr>
                <w:rFonts w:asciiTheme="minorHAnsi" w:hAnsiTheme="minorHAnsi"/>
                <w:bCs/>
                <w:sz w:val="22"/>
                <w:szCs w:val="22"/>
              </w:rPr>
              <w:instrText xml:space="preserve"> PAGE </w:instrText>
            </w:r>
            <w:r w:rsidRPr="00E85207">
              <w:rPr>
                <w:rFonts w:asciiTheme="minorHAnsi" w:hAnsiTheme="minorHAnsi"/>
                <w:bCs/>
                <w:sz w:val="22"/>
                <w:szCs w:val="22"/>
              </w:rPr>
              <w:fldChar w:fldCharType="separate"/>
            </w:r>
            <w:r w:rsidR="00102EB1">
              <w:rPr>
                <w:rFonts w:asciiTheme="minorHAnsi" w:hAnsiTheme="minorHAnsi"/>
                <w:bCs/>
                <w:noProof/>
                <w:sz w:val="22"/>
                <w:szCs w:val="22"/>
              </w:rPr>
              <w:t>1</w:t>
            </w:r>
            <w:r w:rsidRPr="00E85207">
              <w:rPr>
                <w:rFonts w:asciiTheme="minorHAnsi" w:hAnsiTheme="minorHAnsi"/>
                <w:bCs/>
                <w:sz w:val="22"/>
                <w:szCs w:val="22"/>
              </w:rPr>
              <w:fldChar w:fldCharType="end"/>
            </w:r>
          </w:p>
        </w:sdtContent>
      </w:sdt>
    </w:sdtContent>
  </w:sdt>
  <w:p w14:paraId="37E3FB8D" w14:textId="77777777" w:rsidR="00037186" w:rsidRDefault="00037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9A477" w14:textId="77777777" w:rsidR="00037186" w:rsidRDefault="00037186" w:rsidP="003774F3">
      <w:r>
        <w:separator/>
      </w:r>
    </w:p>
  </w:footnote>
  <w:footnote w:type="continuationSeparator" w:id="0">
    <w:p w14:paraId="142142FA" w14:textId="77777777" w:rsidR="00037186" w:rsidRDefault="00037186" w:rsidP="00377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C0FD0"/>
    <w:multiLevelType w:val="hybridMultilevel"/>
    <w:tmpl w:val="BF4C3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576FC6"/>
    <w:multiLevelType w:val="hybridMultilevel"/>
    <w:tmpl w:val="BBB00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0549D7"/>
    <w:multiLevelType w:val="hybridMultilevel"/>
    <w:tmpl w:val="5DA623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3AA5CDB"/>
    <w:multiLevelType w:val="hybridMultilevel"/>
    <w:tmpl w:val="F57E92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46A7C88"/>
    <w:multiLevelType w:val="hybridMultilevel"/>
    <w:tmpl w:val="5DA623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5331CBF"/>
    <w:multiLevelType w:val="hybridMultilevel"/>
    <w:tmpl w:val="0C8CC8A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3D8D0CC1"/>
    <w:multiLevelType w:val="hybridMultilevel"/>
    <w:tmpl w:val="F3522D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086E50"/>
    <w:multiLevelType w:val="hybridMultilevel"/>
    <w:tmpl w:val="1B145252"/>
    <w:lvl w:ilvl="0" w:tplc="A3849436">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F8554EF"/>
    <w:multiLevelType w:val="hybridMultilevel"/>
    <w:tmpl w:val="2FFC47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7B0355F"/>
    <w:multiLevelType w:val="hybridMultilevel"/>
    <w:tmpl w:val="663EB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00F76F9"/>
    <w:multiLevelType w:val="hybridMultilevel"/>
    <w:tmpl w:val="08A29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4C245E8"/>
    <w:multiLevelType w:val="hybridMultilevel"/>
    <w:tmpl w:val="4FD61C8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5C9275A"/>
    <w:multiLevelType w:val="hybridMultilevel"/>
    <w:tmpl w:val="9E360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0C55B0"/>
    <w:multiLevelType w:val="hybridMultilevel"/>
    <w:tmpl w:val="DB20FA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36D7B98"/>
    <w:multiLevelType w:val="hybridMultilevel"/>
    <w:tmpl w:val="8BD61F9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7F4D74E7"/>
    <w:multiLevelType w:val="hybridMultilevel"/>
    <w:tmpl w:val="E6E8EE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5"/>
  </w:num>
  <w:num w:numId="3">
    <w:abstractNumId w:val="13"/>
  </w:num>
  <w:num w:numId="4">
    <w:abstractNumId w:val="7"/>
  </w:num>
  <w:num w:numId="5">
    <w:abstractNumId w:val="12"/>
  </w:num>
  <w:num w:numId="6">
    <w:abstractNumId w:val="5"/>
  </w:num>
  <w:num w:numId="7">
    <w:abstractNumId w:val="1"/>
  </w:num>
  <w:num w:numId="8">
    <w:abstractNumId w:val="9"/>
  </w:num>
  <w:num w:numId="9">
    <w:abstractNumId w:val="4"/>
  </w:num>
  <w:num w:numId="10">
    <w:abstractNumId w:val="2"/>
  </w:num>
  <w:num w:numId="11">
    <w:abstractNumId w:val="0"/>
  </w:num>
  <w:num w:numId="12">
    <w:abstractNumId w:val="8"/>
  </w:num>
  <w:num w:numId="13">
    <w:abstractNumId w:val="6"/>
  </w:num>
  <w:num w:numId="14">
    <w:abstractNumId w:val="14"/>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7DB"/>
    <w:rsid w:val="000002CD"/>
    <w:rsid w:val="00003743"/>
    <w:rsid w:val="000127EC"/>
    <w:rsid w:val="00017263"/>
    <w:rsid w:val="00037186"/>
    <w:rsid w:val="000430A9"/>
    <w:rsid w:val="000476DD"/>
    <w:rsid w:val="00055C6F"/>
    <w:rsid w:val="000608F3"/>
    <w:rsid w:val="00062452"/>
    <w:rsid w:val="00067456"/>
    <w:rsid w:val="00073E50"/>
    <w:rsid w:val="00083FFF"/>
    <w:rsid w:val="00084834"/>
    <w:rsid w:val="00086F75"/>
    <w:rsid w:val="000A2062"/>
    <w:rsid w:val="000A464E"/>
    <w:rsid w:val="000D1BE6"/>
    <w:rsid w:val="000D38B5"/>
    <w:rsid w:val="000D653C"/>
    <w:rsid w:val="000E1051"/>
    <w:rsid w:val="000E31E6"/>
    <w:rsid w:val="00101600"/>
    <w:rsid w:val="00102EB1"/>
    <w:rsid w:val="0010447B"/>
    <w:rsid w:val="00105E89"/>
    <w:rsid w:val="00110511"/>
    <w:rsid w:val="001105EA"/>
    <w:rsid w:val="00113E7A"/>
    <w:rsid w:val="001270CC"/>
    <w:rsid w:val="0013130E"/>
    <w:rsid w:val="00150138"/>
    <w:rsid w:val="0015020E"/>
    <w:rsid w:val="001527D0"/>
    <w:rsid w:val="001670DA"/>
    <w:rsid w:val="00185D54"/>
    <w:rsid w:val="001914E0"/>
    <w:rsid w:val="00194FB4"/>
    <w:rsid w:val="001B3443"/>
    <w:rsid w:val="001C1ED6"/>
    <w:rsid w:val="001D4F53"/>
    <w:rsid w:val="001E278E"/>
    <w:rsid w:val="001E3339"/>
    <w:rsid w:val="001F699B"/>
    <w:rsid w:val="00200A64"/>
    <w:rsid w:val="002120D2"/>
    <w:rsid w:val="0022206D"/>
    <w:rsid w:val="002236E9"/>
    <w:rsid w:val="00227505"/>
    <w:rsid w:val="002349D2"/>
    <w:rsid w:val="00237374"/>
    <w:rsid w:val="00237D84"/>
    <w:rsid w:val="002448ED"/>
    <w:rsid w:val="00245395"/>
    <w:rsid w:val="002608B3"/>
    <w:rsid w:val="0028625A"/>
    <w:rsid w:val="002976C1"/>
    <w:rsid w:val="002A3C8C"/>
    <w:rsid w:val="002A4670"/>
    <w:rsid w:val="002A521F"/>
    <w:rsid w:val="002A67D7"/>
    <w:rsid w:val="002A69B2"/>
    <w:rsid w:val="002D02BE"/>
    <w:rsid w:val="002D1C5B"/>
    <w:rsid w:val="002E43A6"/>
    <w:rsid w:val="002E52C7"/>
    <w:rsid w:val="002F3AE3"/>
    <w:rsid w:val="002F3B7D"/>
    <w:rsid w:val="00304643"/>
    <w:rsid w:val="0030786C"/>
    <w:rsid w:val="003233EF"/>
    <w:rsid w:val="003250E4"/>
    <w:rsid w:val="003351FF"/>
    <w:rsid w:val="003763C9"/>
    <w:rsid w:val="003774F3"/>
    <w:rsid w:val="003A7CC2"/>
    <w:rsid w:val="003C4217"/>
    <w:rsid w:val="003D17F9"/>
    <w:rsid w:val="003D2664"/>
    <w:rsid w:val="003D3206"/>
    <w:rsid w:val="003D5B54"/>
    <w:rsid w:val="003D7AE5"/>
    <w:rsid w:val="003E0F99"/>
    <w:rsid w:val="004109A2"/>
    <w:rsid w:val="00415147"/>
    <w:rsid w:val="00416225"/>
    <w:rsid w:val="00421407"/>
    <w:rsid w:val="00424A6D"/>
    <w:rsid w:val="0044240F"/>
    <w:rsid w:val="00443FA2"/>
    <w:rsid w:val="00464239"/>
    <w:rsid w:val="00467FBE"/>
    <w:rsid w:val="00470CEF"/>
    <w:rsid w:val="004733AF"/>
    <w:rsid w:val="00475B0F"/>
    <w:rsid w:val="004830CB"/>
    <w:rsid w:val="0048450E"/>
    <w:rsid w:val="0048534F"/>
    <w:rsid w:val="00485FAA"/>
    <w:rsid w:val="004867E2"/>
    <w:rsid w:val="00486C4B"/>
    <w:rsid w:val="004A3DE9"/>
    <w:rsid w:val="004D31C8"/>
    <w:rsid w:val="004D5DB8"/>
    <w:rsid w:val="004D703C"/>
    <w:rsid w:val="004E090A"/>
    <w:rsid w:val="004F03A5"/>
    <w:rsid w:val="004F2598"/>
    <w:rsid w:val="00504F40"/>
    <w:rsid w:val="005050BA"/>
    <w:rsid w:val="00512E27"/>
    <w:rsid w:val="00512EE8"/>
    <w:rsid w:val="00513F86"/>
    <w:rsid w:val="005168DA"/>
    <w:rsid w:val="005219A7"/>
    <w:rsid w:val="00522186"/>
    <w:rsid w:val="00534855"/>
    <w:rsid w:val="0053624E"/>
    <w:rsid w:val="00536722"/>
    <w:rsid w:val="00536FE2"/>
    <w:rsid w:val="00543C55"/>
    <w:rsid w:val="00544572"/>
    <w:rsid w:val="00553CAD"/>
    <w:rsid w:val="005607EB"/>
    <w:rsid w:val="00571A48"/>
    <w:rsid w:val="00582CDA"/>
    <w:rsid w:val="00585C0B"/>
    <w:rsid w:val="00597E04"/>
    <w:rsid w:val="005A2504"/>
    <w:rsid w:val="005B48E7"/>
    <w:rsid w:val="005C4278"/>
    <w:rsid w:val="005D27F7"/>
    <w:rsid w:val="005F3A27"/>
    <w:rsid w:val="006216FB"/>
    <w:rsid w:val="0062226C"/>
    <w:rsid w:val="0062591B"/>
    <w:rsid w:val="00625D65"/>
    <w:rsid w:val="00640D35"/>
    <w:rsid w:val="006422C4"/>
    <w:rsid w:val="00646132"/>
    <w:rsid w:val="0064648F"/>
    <w:rsid w:val="00651F23"/>
    <w:rsid w:val="006531B7"/>
    <w:rsid w:val="00674F69"/>
    <w:rsid w:val="00676FF4"/>
    <w:rsid w:val="00682071"/>
    <w:rsid w:val="006871A5"/>
    <w:rsid w:val="006A1F2F"/>
    <w:rsid w:val="006A55D1"/>
    <w:rsid w:val="006A5E95"/>
    <w:rsid w:val="006B36BD"/>
    <w:rsid w:val="006C5BC0"/>
    <w:rsid w:val="006D13BC"/>
    <w:rsid w:val="006D4D8A"/>
    <w:rsid w:val="006E293A"/>
    <w:rsid w:val="00702DBD"/>
    <w:rsid w:val="007137E6"/>
    <w:rsid w:val="007354E5"/>
    <w:rsid w:val="00746BD6"/>
    <w:rsid w:val="007478DE"/>
    <w:rsid w:val="00750BD6"/>
    <w:rsid w:val="007541B0"/>
    <w:rsid w:val="0075433E"/>
    <w:rsid w:val="0077020D"/>
    <w:rsid w:val="00780106"/>
    <w:rsid w:val="0078017D"/>
    <w:rsid w:val="0078248B"/>
    <w:rsid w:val="00782BA1"/>
    <w:rsid w:val="007A2FCF"/>
    <w:rsid w:val="007A7861"/>
    <w:rsid w:val="007E1509"/>
    <w:rsid w:val="007F0F8E"/>
    <w:rsid w:val="007F4C8A"/>
    <w:rsid w:val="00800C71"/>
    <w:rsid w:val="00806586"/>
    <w:rsid w:val="00810C89"/>
    <w:rsid w:val="008135B8"/>
    <w:rsid w:val="00813B7A"/>
    <w:rsid w:val="008212D0"/>
    <w:rsid w:val="008264EB"/>
    <w:rsid w:val="00835415"/>
    <w:rsid w:val="00837ECE"/>
    <w:rsid w:val="00844E00"/>
    <w:rsid w:val="00854D5F"/>
    <w:rsid w:val="00862D6D"/>
    <w:rsid w:val="0086738E"/>
    <w:rsid w:val="00870A4A"/>
    <w:rsid w:val="00872C35"/>
    <w:rsid w:val="0087300E"/>
    <w:rsid w:val="00877AF2"/>
    <w:rsid w:val="00883BBC"/>
    <w:rsid w:val="0089527B"/>
    <w:rsid w:val="00895569"/>
    <w:rsid w:val="00897C25"/>
    <w:rsid w:val="008A37F6"/>
    <w:rsid w:val="008B42F3"/>
    <w:rsid w:val="008C1252"/>
    <w:rsid w:val="008C38B4"/>
    <w:rsid w:val="008C5D78"/>
    <w:rsid w:val="008E0D09"/>
    <w:rsid w:val="008E2FF4"/>
    <w:rsid w:val="008F5F93"/>
    <w:rsid w:val="008F6A5D"/>
    <w:rsid w:val="00905025"/>
    <w:rsid w:val="0094459C"/>
    <w:rsid w:val="009537F5"/>
    <w:rsid w:val="00981EA5"/>
    <w:rsid w:val="009878E6"/>
    <w:rsid w:val="009917AA"/>
    <w:rsid w:val="009939E1"/>
    <w:rsid w:val="009B3231"/>
    <w:rsid w:val="009B5DE7"/>
    <w:rsid w:val="009C63A1"/>
    <w:rsid w:val="009C67D9"/>
    <w:rsid w:val="009D1EBB"/>
    <w:rsid w:val="009D57E7"/>
    <w:rsid w:val="009D5FC7"/>
    <w:rsid w:val="009E4176"/>
    <w:rsid w:val="009E4192"/>
    <w:rsid w:val="009F15F8"/>
    <w:rsid w:val="00A03524"/>
    <w:rsid w:val="00A039BE"/>
    <w:rsid w:val="00A24A75"/>
    <w:rsid w:val="00A33EBC"/>
    <w:rsid w:val="00A3770F"/>
    <w:rsid w:val="00A37ECB"/>
    <w:rsid w:val="00A43D76"/>
    <w:rsid w:val="00A4512D"/>
    <w:rsid w:val="00A52543"/>
    <w:rsid w:val="00A530C5"/>
    <w:rsid w:val="00A705AF"/>
    <w:rsid w:val="00A75E61"/>
    <w:rsid w:val="00A833AE"/>
    <w:rsid w:val="00A949E8"/>
    <w:rsid w:val="00A97B0F"/>
    <w:rsid w:val="00AB7A06"/>
    <w:rsid w:val="00AD3DBE"/>
    <w:rsid w:val="00AE3411"/>
    <w:rsid w:val="00B07B9F"/>
    <w:rsid w:val="00B10608"/>
    <w:rsid w:val="00B124E4"/>
    <w:rsid w:val="00B20A14"/>
    <w:rsid w:val="00B21F5F"/>
    <w:rsid w:val="00B25F10"/>
    <w:rsid w:val="00B41532"/>
    <w:rsid w:val="00B42851"/>
    <w:rsid w:val="00B42AB6"/>
    <w:rsid w:val="00B657DB"/>
    <w:rsid w:val="00B65C34"/>
    <w:rsid w:val="00B85560"/>
    <w:rsid w:val="00B92F14"/>
    <w:rsid w:val="00B95F12"/>
    <w:rsid w:val="00BB291D"/>
    <w:rsid w:val="00BD0AB9"/>
    <w:rsid w:val="00BD1FF2"/>
    <w:rsid w:val="00BD71BB"/>
    <w:rsid w:val="00BE166B"/>
    <w:rsid w:val="00C43596"/>
    <w:rsid w:val="00C55CBD"/>
    <w:rsid w:val="00C6029F"/>
    <w:rsid w:val="00C61C23"/>
    <w:rsid w:val="00C65513"/>
    <w:rsid w:val="00C770D3"/>
    <w:rsid w:val="00C802D5"/>
    <w:rsid w:val="00C83775"/>
    <w:rsid w:val="00C92073"/>
    <w:rsid w:val="00C96741"/>
    <w:rsid w:val="00C97547"/>
    <w:rsid w:val="00CA72B6"/>
    <w:rsid w:val="00CB1832"/>
    <w:rsid w:val="00CB5B1A"/>
    <w:rsid w:val="00CC10F2"/>
    <w:rsid w:val="00CC3C88"/>
    <w:rsid w:val="00CC3F2D"/>
    <w:rsid w:val="00CC3FAB"/>
    <w:rsid w:val="00CC4375"/>
    <w:rsid w:val="00CC6DA7"/>
    <w:rsid w:val="00CD13D8"/>
    <w:rsid w:val="00CE4CD5"/>
    <w:rsid w:val="00CE62CF"/>
    <w:rsid w:val="00D015FB"/>
    <w:rsid w:val="00D033AC"/>
    <w:rsid w:val="00D033E7"/>
    <w:rsid w:val="00D07240"/>
    <w:rsid w:val="00D1409D"/>
    <w:rsid w:val="00D166D2"/>
    <w:rsid w:val="00D2460A"/>
    <w:rsid w:val="00D24E90"/>
    <w:rsid w:val="00D27566"/>
    <w:rsid w:val="00D33DBD"/>
    <w:rsid w:val="00D36586"/>
    <w:rsid w:val="00D501E4"/>
    <w:rsid w:val="00D54280"/>
    <w:rsid w:val="00D57EA4"/>
    <w:rsid w:val="00D60A9D"/>
    <w:rsid w:val="00D6695D"/>
    <w:rsid w:val="00D6732C"/>
    <w:rsid w:val="00D71A4E"/>
    <w:rsid w:val="00D7762F"/>
    <w:rsid w:val="00D81D57"/>
    <w:rsid w:val="00D83152"/>
    <w:rsid w:val="00D85D82"/>
    <w:rsid w:val="00D86BAB"/>
    <w:rsid w:val="00DA1A84"/>
    <w:rsid w:val="00DA1DDC"/>
    <w:rsid w:val="00DA3B48"/>
    <w:rsid w:val="00DA3F41"/>
    <w:rsid w:val="00DA5932"/>
    <w:rsid w:val="00DB2DB7"/>
    <w:rsid w:val="00DB4E5E"/>
    <w:rsid w:val="00DB7115"/>
    <w:rsid w:val="00DC1904"/>
    <w:rsid w:val="00DC5CE0"/>
    <w:rsid w:val="00DD0EAD"/>
    <w:rsid w:val="00DD3D66"/>
    <w:rsid w:val="00DE2174"/>
    <w:rsid w:val="00E1688C"/>
    <w:rsid w:val="00E20A0F"/>
    <w:rsid w:val="00E30967"/>
    <w:rsid w:val="00E7261A"/>
    <w:rsid w:val="00E7406B"/>
    <w:rsid w:val="00E75B81"/>
    <w:rsid w:val="00E75C09"/>
    <w:rsid w:val="00E81C23"/>
    <w:rsid w:val="00E85207"/>
    <w:rsid w:val="00E87FF1"/>
    <w:rsid w:val="00E91B43"/>
    <w:rsid w:val="00EA1054"/>
    <w:rsid w:val="00EA1F6D"/>
    <w:rsid w:val="00EB057B"/>
    <w:rsid w:val="00EB0B1D"/>
    <w:rsid w:val="00EC162B"/>
    <w:rsid w:val="00EC3BE9"/>
    <w:rsid w:val="00ED6390"/>
    <w:rsid w:val="00ED6593"/>
    <w:rsid w:val="00ED75F2"/>
    <w:rsid w:val="00EE4E7C"/>
    <w:rsid w:val="00F20223"/>
    <w:rsid w:val="00F25D13"/>
    <w:rsid w:val="00F3291B"/>
    <w:rsid w:val="00F360B0"/>
    <w:rsid w:val="00F4781F"/>
    <w:rsid w:val="00F57D10"/>
    <w:rsid w:val="00F66000"/>
    <w:rsid w:val="00F6689C"/>
    <w:rsid w:val="00F711D0"/>
    <w:rsid w:val="00F749DD"/>
    <w:rsid w:val="00F76DFD"/>
    <w:rsid w:val="00F82118"/>
    <w:rsid w:val="00F86A97"/>
    <w:rsid w:val="00FA30C7"/>
    <w:rsid w:val="00FB190B"/>
    <w:rsid w:val="00FB20D7"/>
    <w:rsid w:val="00FB2C59"/>
    <w:rsid w:val="00FC74CD"/>
    <w:rsid w:val="00FD6C99"/>
    <w:rsid w:val="00FD7FA3"/>
    <w:rsid w:val="00FE392F"/>
    <w:rsid w:val="00FE3B09"/>
    <w:rsid w:val="00FE692A"/>
    <w:rsid w:val="00FE7C65"/>
    <w:rsid w:val="00FF57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18A8D3C"/>
  <w15:docId w15:val="{96077B36-6401-41BF-A937-3DAD2387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7DB"/>
    <w:rPr>
      <w:sz w:val="24"/>
      <w:szCs w:val="24"/>
    </w:rPr>
  </w:style>
  <w:style w:type="paragraph" w:styleId="Heading1">
    <w:name w:val="heading 1"/>
    <w:basedOn w:val="Normal"/>
    <w:next w:val="Normal"/>
    <w:link w:val="Heading1Char"/>
    <w:uiPriority w:val="9"/>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link w:val="Heading3Char"/>
    <w:uiPriority w:val="9"/>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styleId="CommentReference">
    <w:name w:val="annotation reference"/>
    <w:basedOn w:val="DefaultParagraphFont"/>
    <w:rsid w:val="00B20A14"/>
    <w:rPr>
      <w:sz w:val="16"/>
      <w:szCs w:val="16"/>
    </w:rPr>
  </w:style>
  <w:style w:type="paragraph" w:styleId="CommentText">
    <w:name w:val="annotation text"/>
    <w:basedOn w:val="Normal"/>
    <w:link w:val="CommentTextChar"/>
    <w:rsid w:val="00B20A14"/>
    <w:rPr>
      <w:sz w:val="20"/>
      <w:szCs w:val="20"/>
    </w:rPr>
  </w:style>
  <w:style w:type="character" w:customStyle="1" w:styleId="CommentTextChar">
    <w:name w:val="Comment Text Char"/>
    <w:basedOn w:val="DefaultParagraphFont"/>
    <w:link w:val="CommentText"/>
    <w:rsid w:val="00B20A14"/>
  </w:style>
  <w:style w:type="paragraph" w:styleId="CommentSubject">
    <w:name w:val="annotation subject"/>
    <w:basedOn w:val="CommentText"/>
    <w:next w:val="CommentText"/>
    <w:link w:val="CommentSubjectChar"/>
    <w:rsid w:val="00B20A14"/>
    <w:rPr>
      <w:b/>
      <w:bCs/>
    </w:rPr>
  </w:style>
  <w:style w:type="character" w:customStyle="1" w:styleId="CommentSubjectChar">
    <w:name w:val="Comment Subject Char"/>
    <w:basedOn w:val="CommentTextChar"/>
    <w:link w:val="CommentSubject"/>
    <w:rsid w:val="00B20A14"/>
    <w:rPr>
      <w:b/>
      <w:bCs/>
    </w:rPr>
  </w:style>
  <w:style w:type="paragraph" w:styleId="BalloonText">
    <w:name w:val="Balloon Text"/>
    <w:basedOn w:val="Normal"/>
    <w:link w:val="BalloonTextChar"/>
    <w:rsid w:val="00B20A14"/>
    <w:rPr>
      <w:rFonts w:ascii="Tahoma" w:hAnsi="Tahoma" w:cs="Tahoma"/>
      <w:sz w:val="16"/>
      <w:szCs w:val="16"/>
    </w:rPr>
  </w:style>
  <w:style w:type="character" w:customStyle="1" w:styleId="BalloonTextChar">
    <w:name w:val="Balloon Text Char"/>
    <w:basedOn w:val="DefaultParagraphFont"/>
    <w:link w:val="BalloonText"/>
    <w:rsid w:val="00B20A14"/>
    <w:rPr>
      <w:rFonts w:ascii="Tahoma" w:hAnsi="Tahoma" w:cs="Tahoma"/>
      <w:sz w:val="16"/>
      <w:szCs w:val="16"/>
    </w:rPr>
  </w:style>
  <w:style w:type="paragraph" w:customStyle="1" w:styleId="Normal1stPara">
    <w:name w:val="Normal 1st Para"/>
    <w:basedOn w:val="Normal"/>
    <w:qFormat/>
    <w:rsid w:val="004830CB"/>
    <w:pPr>
      <w:spacing w:before="120" w:after="120" w:line="276" w:lineRule="auto"/>
    </w:pPr>
    <w:rPr>
      <w:rFonts w:ascii="Arial" w:hAnsi="Arial"/>
      <w:lang w:val="en-GB" w:eastAsia="en-GB"/>
    </w:rPr>
  </w:style>
  <w:style w:type="character" w:customStyle="1" w:styleId="Heading1Char">
    <w:name w:val="Heading 1 Char"/>
    <w:link w:val="Heading1"/>
    <w:uiPriority w:val="9"/>
    <w:rsid w:val="004830CB"/>
    <w:rPr>
      <w:rFonts w:ascii="Arial" w:hAnsi="Arial" w:cs="Arial"/>
      <w:b/>
      <w:bCs/>
      <w:kern w:val="28"/>
      <w:sz w:val="28"/>
      <w:szCs w:val="32"/>
    </w:rPr>
  </w:style>
  <w:style w:type="character" w:customStyle="1" w:styleId="Heading3Char">
    <w:name w:val="Heading 3 Char"/>
    <w:link w:val="Heading3"/>
    <w:uiPriority w:val="9"/>
    <w:rsid w:val="004830CB"/>
    <w:rPr>
      <w:rFonts w:ascii="Arial" w:hAnsi="Arial" w:cs="Arial"/>
      <w:bCs/>
      <w:sz w:val="24"/>
      <w:szCs w:val="26"/>
    </w:rPr>
  </w:style>
  <w:style w:type="paragraph" w:styleId="Header">
    <w:name w:val="header"/>
    <w:basedOn w:val="Normal"/>
    <w:link w:val="HeaderChar"/>
    <w:rsid w:val="003774F3"/>
    <w:pPr>
      <w:tabs>
        <w:tab w:val="center" w:pos="4513"/>
        <w:tab w:val="right" w:pos="9026"/>
      </w:tabs>
    </w:pPr>
  </w:style>
  <w:style w:type="character" w:customStyle="1" w:styleId="HeaderChar">
    <w:name w:val="Header Char"/>
    <w:basedOn w:val="DefaultParagraphFont"/>
    <w:link w:val="Header"/>
    <w:rsid w:val="003774F3"/>
    <w:rPr>
      <w:sz w:val="24"/>
      <w:szCs w:val="24"/>
    </w:rPr>
  </w:style>
  <w:style w:type="paragraph" w:styleId="Footer">
    <w:name w:val="footer"/>
    <w:basedOn w:val="Normal"/>
    <w:link w:val="FooterChar"/>
    <w:uiPriority w:val="99"/>
    <w:rsid w:val="003774F3"/>
    <w:pPr>
      <w:tabs>
        <w:tab w:val="center" w:pos="4513"/>
        <w:tab w:val="right" w:pos="9026"/>
      </w:tabs>
    </w:pPr>
  </w:style>
  <w:style w:type="character" w:customStyle="1" w:styleId="FooterChar">
    <w:name w:val="Footer Char"/>
    <w:basedOn w:val="DefaultParagraphFont"/>
    <w:link w:val="Footer"/>
    <w:uiPriority w:val="99"/>
    <w:rsid w:val="003774F3"/>
    <w:rPr>
      <w:sz w:val="24"/>
      <w:szCs w:val="24"/>
    </w:rPr>
  </w:style>
  <w:style w:type="paragraph" w:customStyle="1" w:styleId="paragraph">
    <w:name w:val="paragraph"/>
    <w:aliases w:val="a"/>
    <w:basedOn w:val="Normal"/>
    <w:link w:val="paragraphChar"/>
    <w:rsid w:val="0028625A"/>
    <w:pPr>
      <w:tabs>
        <w:tab w:val="right" w:pos="1531"/>
      </w:tabs>
      <w:spacing w:before="40"/>
      <w:ind w:left="1644" w:hanging="1644"/>
    </w:pPr>
    <w:rPr>
      <w:sz w:val="22"/>
      <w:szCs w:val="20"/>
    </w:rPr>
  </w:style>
  <w:style w:type="character" w:customStyle="1" w:styleId="paragraphChar">
    <w:name w:val="paragraph Char"/>
    <w:aliases w:val="a Char"/>
    <w:link w:val="paragraph"/>
    <w:rsid w:val="0028625A"/>
    <w:rPr>
      <w:sz w:val="22"/>
    </w:rPr>
  </w:style>
  <w:style w:type="paragraph" w:customStyle="1" w:styleId="paragraphsub">
    <w:name w:val="paragraph(sub)"/>
    <w:aliases w:val="aa"/>
    <w:basedOn w:val="Normal"/>
    <w:rsid w:val="00DC5CE0"/>
    <w:pPr>
      <w:tabs>
        <w:tab w:val="right" w:pos="1985"/>
      </w:tabs>
      <w:spacing w:before="40"/>
      <w:ind w:left="2098" w:hanging="2098"/>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60390">
      <w:bodyDiv w:val="1"/>
      <w:marLeft w:val="0"/>
      <w:marRight w:val="0"/>
      <w:marTop w:val="0"/>
      <w:marBottom w:val="0"/>
      <w:divBdr>
        <w:top w:val="none" w:sz="0" w:space="0" w:color="auto"/>
        <w:left w:val="none" w:sz="0" w:space="0" w:color="auto"/>
        <w:bottom w:val="none" w:sz="0" w:space="0" w:color="auto"/>
        <w:right w:val="none" w:sz="0" w:space="0" w:color="auto"/>
      </w:divBdr>
    </w:div>
    <w:div w:id="1636716859">
      <w:bodyDiv w:val="1"/>
      <w:marLeft w:val="0"/>
      <w:marRight w:val="0"/>
      <w:marTop w:val="0"/>
      <w:marBottom w:val="0"/>
      <w:divBdr>
        <w:top w:val="none" w:sz="0" w:space="0" w:color="auto"/>
        <w:left w:val="none" w:sz="0" w:space="0" w:color="auto"/>
        <w:bottom w:val="none" w:sz="0" w:space="0" w:color="auto"/>
        <w:right w:val="none" w:sz="0" w:space="0" w:color="auto"/>
      </w:divBdr>
    </w:div>
    <w:div w:id="1988627541">
      <w:bodyDiv w:val="1"/>
      <w:marLeft w:val="0"/>
      <w:marRight w:val="0"/>
      <w:marTop w:val="0"/>
      <w:marBottom w:val="0"/>
      <w:divBdr>
        <w:top w:val="none" w:sz="0" w:space="0" w:color="auto"/>
        <w:left w:val="none" w:sz="0" w:space="0" w:color="auto"/>
        <w:bottom w:val="none" w:sz="0" w:space="0" w:color="auto"/>
        <w:right w:val="none" w:sz="0" w:space="0" w:color="auto"/>
      </w:divBdr>
      <w:divsChild>
        <w:div w:id="976495418">
          <w:marLeft w:val="0"/>
          <w:marRight w:val="0"/>
          <w:marTop w:val="0"/>
          <w:marBottom w:val="0"/>
          <w:divBdr>
            <w:top w:val="none" w:sz="0" w:space="0" w:color="auto"/>
            <w:left w:val="none" w:sz="0" w:space="0" w:color="auto"/>
            <w:bottom w:val="none" w:sz="0" w:space="0" w:color="auto"/>
            <w:right w:val="none" w:sz="0" w:space="0" w:color="auto"/>
          </w:divBdr>
          <w:divsChild>
            <w:div w:id="1068571841">
              <w:marLeft w:val="0"/>
              <w:marRight w:val="0"/>
              <w:marTop w:val="0"/>
              <w:marBottom w:val="0"/>
              <w:divBdr>
                <w:top w:val="none" w:sz="0" w:space="0" w:color="auto"/>
                <w:left w:val="none" w:sz="0" w:space="0" w:color="auto"/>
                <w:bottom w:val="none" w:sz="0" w:space="0" w:color="auto"/>
                <w:right w:val="none" w:sz="0" w:space="0" w:color="auto"/>
              </w:divBdr>
              <w:divsChild>
                <w:div w:id="505898166">
                  <w:marLeft w:val="0"/>
                  <w:marRight w:val="0"/>
                  <w:marTop w:val="0"/>
                  <w:marBottom w:val="0"/>
                  <w:divBdr>
                    <w:top w:val="none" w:sz="0" w:space="0" w:color="auto"/>
                    <w:left w:val="none" w:sz="0" w:space="0" w:color="auto"/>
                    <w:bottom w:val="none" w:sz="0" w:space="0" w:color="auto"/>
                    <w:right w:val="none" w:sz="0" w:space="0" w:color="auto"/>
                  </w:divBdr>
                  <w:divsChild>
                    <w:div w:id="1728724723">
                      <w:marLeft w:val="0"/>
                      <w:marRight w:val="0"/>
                      <w:marTop w:val="0"/>
                      <w:marBottom w:val="0"/>
                      <w:divBdr>
                        <w:top w:val="none" w:sz="0" w:space="0" w:color="auto"/>
                        <w:left w:val="none" w:sz="0" w:space="0" w:color="auto"/>
                        <w:bottom w:val="none" w:sz="0" w:space="0" w:color="auto"/>
                        <w:right w:val="none" w:sz="0" w:space="0" w:color="auto"/>
                      </w:divBdr>
                      <w:divsChild>
                        <w:div w:id="1695231746">
                          <w:marLeft w:val="0"/>
                          <w:marRight w:val="0"/>
                          <w:marTop w:val="0"/>
                          <w:marBottom w:val="0"/>
                          <w:divBdr>
                            <w:top w:val="none" w:sz="0" w:space="0" w:color="auto"/>
                            <w:left w:val="none" w:sz="0" w:space="0" w:color="auto"/>
                            <w:bottom w:val="none" w:sz="0" w:space="0" w:color="auto"/>
                            <w:right w:val="none" w:sz="0" w:space="0" w:color="auto"/>
                          </w:divBdr>
                          <w:divsChild>
                            <w:div w:id="871571040">
                              <w:marLeft w:val="0"/>
                              <w:marRight w:val="0"/>
                              <w:marTop w:val="0"/>
                              <w:marBottom w:val="0"/>
                              <w:divBdr>
                                <w:top w:val="none" w:sz="0" w:space="0" w:color="auto"/>
                                <w:left w:val="none" w:sz="0" w:space="0" w:color="auto"/>
                                <w:bottom w:val="none" w:sz="0" w:space="0" w:color="auto"/>
                                <w:right w:val="none" w:sz="0" w:space="0" w:color="auto"/>
                              </w:divBdr>
                              <w:divsChild>
                                <w:div w:id="2005162338">
                                  <w:marLeft w:val="0"/>
                                  <w:marRight w:val="0"/>
                                  <w:marTop w:val="0"/>
                                  <w:marBottom w:val="0"/>
                                  <w:divBdr>
                                    <w:top w:val="none" w:sz="0" w:space="0" w:color="auto"/>
                                    <w:left w:val="none" w:sz="0" w:space="0" w:color="auto"/>
                                    <w:bottom w:val="none" w:sz="0" w:space="0" w:color="auto"/>
                                    <w:right w:val="none" w:sz="0" w:space="0" w:color="auto"/>
                                  </w:divBdr>
                                  <w:divsChild>
                                    <w:div w:id="2145387597">
                                      <w:marLeft w:val="0"/>
                                      <w:marRight w:val="0"/>
                                      <w:marTop w:val="0"/>
                                      <w:marBottom w:val="0"/>
                                      <w:divBdr>
                                        <w:top w:val="none" w:sz="0" w:space="0" w:color="auto"/>
                                        <w:left w:val="none" w:sz="0" w:space="0" w:color="auto"/>
                                        <w:bottom w:val="none" w:sz="0" w:space="0" w:color="auto"/>
                                        <w:right w:val="none" w:sz="0" w:space="0" w:color="auto"/>
                                      </w:divBdr>
                                      <w:divsChild>
                                        <w:div w:id="545720761">
                                          <w:marLeft w:val="0"/>
                                          <w:marRight w:val="0"/>
                                          <w:marTop w:val="0"/>
                                          <w:marBottom w:val="0"/>
                                          <w:divBdr>
                                            <w:top w:val="none" w:sz="0" w:space="0" w:color="auto"/>
                                            <w:left w:val="none" w:sz="0" w:space="0" w:color="auto"/>
                                            <w:bottom w:val="none" w:sz="0" w:space="0" w:color="auto"/>
                                            <w:right w:val="none" w:sz="0" w:space="0" w:color="auto"/>
                                          </w:divBdr>
                                          <w:divsChild>
                                            <w:div w:id="612321362">
                                              <w:marLeft w:val="0"/>
                                              <w:marRight w:val="0"/>
                                              <w:marTop w:val="0"/>
                                              <w:marBottom w:val="0"/>
                                              <w:divBdr>
                                                <w:top w:val="none" w:sz="0" w:space="0" w:color="auto"/>
                                                <w:left w:val="none" w:sz="0" w:space="0" w:color="auto"/>
                                                <w:bottom w:val="none" w:sz="0" w:space="0" w:color="auto"/>
                                                <w:right w:val="none" w:sz="0" w:space="0" w:color="auto"/>
                                              </w:divBdr>
                                              <w:divsChild>
                                                <w:div w:id="1705598883">
                                                  <w:marLeft w:val="0"/>
                                                  <w:marRight w:val="0"/>
                                                  <w:marTop w:val="0"/>
                                                  <w:marBottom w:val="0"/>
                                                  <w:divBdr>
                                                    <w:top w:val="none" w:sz="0" w:space="0" w:color="auto"/>
                                                    <w:left w:val="none" w:sz="0" w:space="0" w:color="auto"/>
                                                    <w:bottom w:val="none" w:sz="0" w:space="0" w:color="auto"/>
                                                    <w:right w:val="none" w:sz="0" w:space="0" w:color="auto"/>
                                                  </w:divBdr>
                                                  <w:divsChild>
                                                    <w:div w:id="331228248">
                                                      <w:marLeft w:val="0"/>
                                                      <w:marRight w:val="0"/>
                                                      <w:marTop w:val="0"/>
                                                      <w:marBottom w:val="0"/>
                                                      <w:divBdr>
                                                        <w:top w:val="none" w:sz="0" w:space="0" w:color="auto"/>
                                                        <w:left w:val="none" w:sz="0" w:space="0" w:color="auto"/>
                                                        <w:bottom w:val="none" w:sz="0" w:space="0" w:color="auto"/>
                                                        <w:right w:val="none" w:sz="0" w:space="0" w:color="auto"/>
                                                      </w:divBdr>
                                                      <w:divsChild>
                                                        <w:div w:id="165474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948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dms_AttachedBy xmlns="2F26F7D0-5DAA-4A57-8DF1-067E9F888837" xsi:nil="true"/>
    <pdms_DocumentType xmlns="2F26F7D0-5DAA-4A57-8DF1-067E9F888837" xsi:nil="true"/>
    <SecurityClassification xmlns="2F26F7D0-5DAA-4A57-8DF1-067E9F888837" xsi:nil="true"/>
    <pdms_Reason xmlns="2F26F7D0-5DAA-4A57-8DF1-067E9F888837" xsi:nil="true"/>
    <pdms_SecurityClassification xmlns="2F26F7D0-5DAA-4A57-8DF1-067E9F88883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D23229F3288BC24CA0F5E26A2536F51F" ma:contentTypeVersion="" ma:contentTypeDescription="PDMS Documentation Content Type" ma:contentTypeScope="" ma:versionID="7da45ee22fa2a420fe7c8844ad1ee505">
  <xsd:schema xmlns:xsd="http://www.w3.org/2001/XMLSchema" xmlns:xs="http://www.w3.org/2001/XMLSchema" xmlns:p="http://schemas.microsoft.com/office/2006/metadata/properties" xmlns:ns2="2F26F7D0-5DAA-4A57-8DF1-067E9F888837" targetNamespace="http://schemas.microsoft.com/office/2006/metadata/properties" ma:root="true" ma:fieldsID="2e5f781687556e89b4ccc5efd9b02bb4" ns2:_="">
    <xsd:import namespace="2F26F7D0-5DAA-4A57-8DF1-067E9F888837"/>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6F7D0-5DAA-4A57-8DF1-067E9F88883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FA587-8271-493F-B242-94F61B78F5F8}">
  <ds:schemaRefs>
    <ds:schemaRef ds:uri="http://schemas.microsoft.com/sharepoint/v3/contenttype/forms"/>
  </ds:schemaRefs>
</ds:datastoreItem>
</file>

<file path=customXml/itemProps2.xml><?xml version="1.0" encoding="utf-8"?>
<ds:datastoreItem xmlns:ds="http://schemas.openxmlformats.org/officeDocument/2006/customXml" ds:itemID="{9EA2E07C-7E22-4A78-8561-D270062E5C11}">
  <ds:schemaRefs>
    <ds:schemaRef ds:uri="http://purl.org/dc/elements/1.1/"/>
    <ds:schemaRef ds:uri="http://schemas.microsoft.com/office/2006/metadata/properties"/>
    <ds:schemaRef ds:uri="http://schemas.microsoft.com/office/2006/documentManagement/types"/>
    <ds:schemaRef ds:uri="2F26F7D0-5DAA-4A57-8DF1-067E9F888837"/>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C1B305E-3CBD-43E2-94AC-E136E9066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6F7D0-5DAA-4A57-8DF1-067E9F888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870BA3-2644-40E2-B549-089337FA9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3813</Words>
  <Characters>21738</Characters>
  <Application>Microsoft Office Word</Application>
  <DocSecurity>4</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Amy</dc:creator>
  <cp:lastModifiedBy>Valentine, Amy</cp:lastModifiedBy>
  <cp:revision>2</cp:revision>
  <cp:lastPrinted>2019-02-28T01:13:00Z</cp:lastPrinted>
  <dcterms:created xsi:type="dcterms:W3CDTF">2019-03-08T02:44:00Z</dcterms:created>
  <dcterms:modified xsi:type="dcterms:W3CDTF">2019-03-08T02:44:00Z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0x010100266966F133664895A6EE3632470D45F50100D23229F3288BC24CA0F5E26A2536F51F</vt:lpwstr>
  </property>
</Properties>
</file>