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CCA34" w14:textId="77777777" w:rsidR="002F5E5A" w:rsidRPr="00DF3B9A" w:rsidRDefault="002F5E5A" w:rsidP="00721DC1">
      <w:pPr>
        <w:spacing w:after="220" w:line="240" w:lineRule="auto"/>
        <w:jc w:val="center"/>
        <w:rPr>
          <w:rFonts w:ascii="Times New Roman" w:hAnsi="Times New Roman" w:cs="Times New Roman"/>
          <w:b/>
          <w:sz w:val="24"/>
          <w:szCs w:val="24"/>
        </w:rPr>
      </w:pPr>
      <w:bookmarkStart w:id="0" w:name="_GoBack"/>
      <w:bookmarkEnd w:id="0"/>
      <w:r w:rsidRPr="00DF3B9A">
        <w:rPr>
          <w:rFonts w:ascii="Times New Roman" w:hAnsi="Times New Roman" w:cs="Times New Roman"/>
          <w:b/>
          <w:sz w:val="24"/>
          <w:szCs w:val="24"/>
        </w:rPr>
        <w:t>EXPLANATORY STATEMENT</w:t>
      </w:r>
    </w:p>
    <w:p w14:paraId="75F5E89B" w14:textId="77777777" w:rsidR="002F5E5A" w:rsidRPr="00DF3B9A" w:rsidRDefault="002F5E5A">
      <w:pPr>
        <w:spacing w:after="220" w:line="240" w:lineRule="auto"/>
        <w:jc w:val="center"/>
        <w:rPr>
          <w:rFonts w:ascii="Times New Roman" w:hAnsi="Times New Roman" w:cs="Times New Roman"/>
          <w:i/>
          <w:sz w:val="24"/>
          <w:szCs w:val="24"/>
        </w:rPr>
      </w:pPr>
      <w:r w:rsidRPr="00DF3B9A">
        <w:rPr>
          <w:rFonts w:ascii="Times New Roman" w:hAnsi="Times New Roman" w:cs="Times New Roman"/>
          <w:i/>
          <w:sz w:val="24"/>
          <w:szCs w:val="24"/>
        </w:rPr>
        <w:t>Safety, Rehabilitation and Compensation Act 1988</w:t>
      </w:r>
    </w:p>
    <w:p w14:paraId="75E97997" w14:textId="3A4A14E9" w:rsidR="002F5E5A" w:rsidRPr="00DF3B9A" w:rsidRDefault="002F5E5A">
      <w:pPr>
        <w:spacing w:after="220" w:line="240" w:lineRule="auto"/>
        <w:jc w:val="center"/>
        <w:rPr>
          <w:rFonts w:ascii="Times New Roman" w:hAnsi="Times New Roman" w:cs="Times New Roman"/>
          <w:sz w:val="24"/>
          <w:szCs w:val="24"/>
        </w:rPr>
      </w:pPr>
      <w:r w:rsidRPr="00DF3B9A">
        <w:rPr>
          <w:rFonts w:ascii="Times New Roman" w:hAnsi="Times New Roman" w:cs="Times New Roman"/>
          <w:sz w:val="24"/>
          <w:szCs w:val="24"/>
        </w:rPr>
        <w:t>Issue</w:t>
      </w:r>
      <w:r w:rsidR="00A36D3A" w:rsidRPr="00DF3B9A">
        <w:rPr>
          <w:rFonts w:ascii="Times New Roman" w:hAnsi="Times New Roman" w:cs="Times New Roman"/>
          <w:sz w:val="24"/>
          <w:szCs w:val="24"/>
        </w:rPr>
        <w:t>d by the Minister for Jobs and Industrial Relations</w:t>
      </w:r>
    </w:p>
    <w:p w14:paraId="18EA9CA7" w14:textId="53477BC6" w:rsidR="002F5E5A" w:rsidRPr="00DF3B9A" w:rsidRDefault="008518BE">
      <w:pPr>
        <w:spacing w:after="220" w:line="240" w:lineRule="auto"/>
        <w:jc w:val="center"/>
        <w:rPr>
          <w:rFonts w:ascii="Times New Roman" w:hAnsi="Times New Roman" w:cs="Times New Roman"/>
          <w:b/>
          <w:sz w:val="24"/>
          <w:szCs w:val="24"/>
        </w:rPr>
      </w:pPr>
      <w:r w:rsidRPr="00DF3B9A">
        <w:rPr>
          <w:rFonts w:ascii="Times New Roman" w:hAnsi="Times New Roman" w:cs="Times New Roman"/>
          <w:b/>
          <w:sz w:val="24"/>
          <w:szCs w:val="24"/>
        </w:rPr>
        <w:t>Safety, Rehabilitation and Compensation</w:t>
      </w:r>
      <w:r w:rsidRPr="00DF3B9A">
        <w:rPr>
          <w:rFonts w:ascii="Times New Roman" w:hAnsi="Times New Roman" w:cs="Times New Roman"/>
          <w:b/>
          <w:sz w:val="24"/>
          <w:szCs w:val="24"/>
        </w:rPr>
        <w:br/>
        <w:t>(Specified Diseases and Employment)</w:t>
      </w:r>
      <w:r w:rsidR="00A36D3A" w:rsidRPr="00DF3B9A">
        <w:rPr>
          <w:rFonts w:ascii="Times New Roman" w:hAnsi="Times New Roman" w:cs="Times New Roman"/>
          <w:b/>
          <w:sz w:val="24"/>
          <w:szCs w:val="24"/>
        </w:rPr>
        <w:t xml:space="preserve"> Amendment</w:t>
      </w:r>
      <w:r w:rsidRPr="00DF3B9A">
        <w:rPr>
          <w:rFonts w:ascii="Times New Roman" w:hAnsi="Times New Roman" w:cs="Times New Roman"/>
          <w:b/>
          <w:sz w:val="24"/>
          <w:szCs w:val="24"/>
        </w:rPr>
        <w:t xml:space="preserve"> </w:t>
      </w:r>
      <w:r w:rsidR="002A2031" w:rsidRPr="00DF3B9A">
        <w:rPr>
          <w:rFonts w:ascii="Times New Roman" w:hAnsi="Times New Roman" w:cs="Times New Roman"/>
          <w:b/>
          <w:sz w:val="24"/>
          <w:szCs w:val="24"/>
        </w:rPr>
        <w:t>Instrument 2019</w:t>
      </w:r>
    </w:p>
    <w:p w14:paraId="7B8883D0" w14:textId="43EE63E8" w:rsidR="00583889" w:rsidRPr="00DF3B9A" w:rsidRDefault="00583889">
      <w:pPr>
        <w:spacing w:after="220" w:line="240" w:lineRule="auto"/>
        <w:rPr>
          <w:rFonts w:ascii="Times New Roman" w:eastAsia="Calibri" w:hAnsi="Times New Roman" w:cs="Times New Roman"/>
          <w:sz w:val="24"/>
          <w:szCs w:val="24"/>
        </w:rPr>
      </w:pPr>
      <w:r w:rsidRPr="00DF3B9A">
        <w:rPr>
          <w:rFonts w:ascii="Times New Roman" w:eastAsia="Calibri" w:hAnsi="Times New Roman" w:cs="Times New Roman"/>
          <w:sz w:val="24"/>
          <w:szCs w:val="24"/>
        </w:rPr>
        <w:t xml:space="preserve">The </w:t>
      </w:r>
      <w:r w:rsidRPr="00DF3B9A">
        <w:rPr>
          <w:rFonts w:ascii="Times New Roman" w:eastAsia="Calibri" w:hAnsi="Times New Roman" w:cs="Times New Roman"/>
          <w:i/>
          <w:sz w:val="24"/>
          <w:szCs w:val="24"/>
        </w:rPr>
        <w:t>Safety, Rehabilitation and Compensation Act 1988</w:t>
      </w:r>
      <w:r w:rsidRPr="00DF3B9A">
        <w:rPr>
          <w:rFonts w:ascii="Times New Roman" w:eastAsia="Calibri" w:hAnsi="Times New Roman" w:cs="Times New Roman"/>
          <w:sz w:val="24"/>
          <w:szCs w:val="24"/>
        </w:rPr>
        <w:t xml:space="preserve"> (SRC Act) </w:t>
      </w:r>
      <w:r w:rsidR="005672FE" w:rsidRPr="00DF3B9A">
        <w:rPr>
          <w:rFonts w:ascii="Times New Roman" w:eastAsia="Calibri" w:hAnsi="Times New Roman" w:cs="Times New Roman"/>
          <w:sz w:val="24"/>
          <w:szCs w:val="24"/>
        </w:rPr>
        <w:t xml:space="preserve">provides </w:t>
      </w:r>
      <w:r w:rsidRPr="00DF3B9A">
        <w:rPr>
          <w:rFonts w:ascii="Times New Roman" w:eastAsia="Calibri" w:hAnsi="Times New Roman" w:cs="Times New Roman"/>
          <w:sz w:val="24"/>
          <w:szCs w:val="24"/>
        </w:rPr>
        <w:t xml:space="preserve">rehabilitation </w:t>
      </w:r>
      <w:r w:rsidR="005672FE" w:rsidRPr="00DF3B9A">
        <w:rPr>
          <w:rFonts w:ascii="Times New Roman" w:eastAsia="Calibri" w:hAnsi="Times New Roman" w:cs="Times New Roman"/>
          <w:sz w:val="24"/>
          <w:szCs w:val="24"/>
        </w:rPr>
        <w:t xml:space="preserve">support for </w:t>
      </w:r>
      <w:r w:rsidRPr="00DF3B9A">
        <w:rPr>
          <w:rFonts w:ascii="Times New Roman" w:eastAsia="Calibri" w:hAnsi="Times New Roman" w:cs="Times New Roman"/>
          <w:sz w:val="24"/>
          <w:szCs w:val="24"/>
        </w:rPr>
        <w:t>employees of the Commonwealth</w:t>
      </w:r>
      <w:r w:rsidR="0090372B" w:rsidRPr="00DF3B9A">
        <w:rPr>
          <w:rFonts w:ascii="Times New Roman" w:eastAsia="Calibri" w:hAnsi="Times New Roman" w:cs="Times New Roman"/>
          <w:sz w:val="24"/>
          <w:szCs w:val="24"/>
        </w:rPr>
        <w:t xml:space="preserve"> </w:t>
      </w:r>
      <w:r w:rsidR="00025FAA" w:rsidRPr="00DF3B9A">
        <w:rPr>
          <w:rFonts w:ascii="Times New Roman" w:eastAsia="Calibri" w:hAnsi="Times New Roman" w:cs="Times New Roman"/>
          <w:sz w:val="24"/>
          <w:szCs w:val="24"/>
        </w:rPr>
        <w:t>and</w:t>
      </w:r>
      <w:r w:rsidRPr="00DF3B9A">
        <w:rPr>
          <w:rFonts w:ascii="Times New Roman" w:eastAsia="Calibri" w:hAnsi="Times New Roman" w:cs="Times New Roman"/>
          <w:sz w:val="24"/>
          <w:szCs w:val="24"/>
        </w:rPr>
        <w:t xml:space="preserve"> licensed corporations</w:t>
      </w:r>
      <w:r w:rsidR="00025FAA" w:rsidRPr="00DF3B9A">
        <w:rPr>
          <w:rFonts w:ascii="Times New Roman" w:eastAsia="Calibri" w:hAnsi="Times New Roman" w:cs="Times New Roman"/>
          <w:sz w:val="24"/>
          <w:szCs w:val="24"/>
        </w:rPr>
        <w:t xml:space="preserve">. The SRC Act also provides </w:t>
      </w:r>
      <w:r w:rsidRPr="00DF3B9A">
        <w:rPr>
          <w:rFonts w:ascii="Times New Roman" w:eastAsia="Calibri" w:hAnsi="Times New Roman" w:cs="Times New Roman"/>
          <w:sz w:val="24"/>
          <w:szCs w:val="24"/>
        </w:rPr>
        <w:t>workers</w:t>
      </w:r>
      <w:r w:rsidR="00BB20FF" w:rsidRPr="00DF3B9A">
        <w:rPr>
          <w:rFonts w:ascii="Times New Roman" w:eastAsia="Calibri" w:hAnsi="Times New Roman" w:cs="Times New Roman"/>
          <w:sz w:val="24"/>
          <w:szCs w:val="24"/>
        </w:rPr>
        <w:t>’</w:t>
      </w:r>
      <w:r w:rsidRPr="00DF3B9A">
        <w:rPr>
          <w:rFonts w:ascii="Times New Roman" w:eastAsia="Calibri" w:hAnsi="Times New Roman" w:cs="Times New Roman"/>
          <w:sz w:val="24"/>
          <w:szCs w:val="24"/>
        </w:rPr>
        <w:t xml:space="preserve"> compensation for those employees</w:t>
      </w:r>
      <w:r w:rsidR="00025FAA" w:rsidRPr="00DF3B9A">
        <w:rPr>
          <w:rFonts w:ascii="Times New Roman" w:eastAsia="Calibri" w:hAnsi="Times New Roman" w:cs="Times New Roman"/>
          <w:sz w:val="24"/>
          <w:szCs w:val="24"/>
        </w:rPr>
        <w:t xml:space="preserve"> </w:t>
      </w:r>
      <w:r w:rsidRPr="00DF3B9A">
        <w:rPr>
          <w:rFonts w:ascii="Times New Roman" w:eastAsia="Calibri" w:hAnsi="Times New Roman" w:cs="Times New Roman"/>
          <w:sz w:val="24"/>
          <w:szCs w:val="24"/>
        </w:rPr>
        <w:t xml:space="preserve">and their dependants. </w:t>
      </w:r>
    </w:p>
    <w:p w14:paraId="3F35B7E7" w14:textId="4AA7782C" w:rsidR="00D21832" w:rsidRPr="00DF3B9A" w:rsidRDefault="00194826">
      <w:pPr>
        <w:spacing w:after="220" w:line="240" w:lineRule="auto"/>
        <w:rPr>
          <w:rFonts w:ascii="Times New Roman" w:eastAsia="Calibri" w:hAnsi="Times New Roman" w:cs="Times New Roman"/>
          <w:sz w:val="24"/>
          <w:szCs w:val="24"/>
        </w:rPr>
      </w:pPr>
      <w:r w:rsidRPr="00DF3B9A">
        <w:rPr>
          <w:rFonts w:ascii="Times New Roman" w:eastAsia="Calibri" w:hAnsi="Times New Roman" w:cs="Times New Roman"/>
          <w:sz w:val="24"/>
          <w:szCs w:val="24"/>
        </w:rPr>
        <w:t xml:space="preserve">Subject to the SRC Act, </w:t>
      </w:r>
      <w:r w:rsidR="00025FAA" w:rsidRPr="00DF3B9A">
        <w:rPr>
          <w:rFonts w:ascii="Times New Roman" w:eastAsia="Calibri" w:hAnsi="Times New Roman" w:cs="Times New Roman"/>
          <w:sz w:val="24"/>
          <w:szCs w:val="24"/>
        </w:rPr>
        <w:t xml:space="preserve">liability to provide rehabilitation and make certain compensation payments arises </w:t>
      </w:r>
      <w:r w:rsidRPr="00DF3B9A">
        <w:rPr>
          <w:rFonts w:ascii="Times New Roman" w:eastAsia="Calibri" w:hAnsi="Times New Roman" w:cs="Times New Roman"/>
          <w:sz w:val="24"/>
          <w:szCs w:val="24"/>
        </w:rPr>
        <w:t xml:space="preserve">in respect of an </w:t>
      </w:r>
      <w:r w:rsidR="00BB20FF" w:rsidRPr="00DF3B9A">
        <w:rPr>
          <w:rFonts w:ascii="Times New Roman" w:eastAsia="Calibri" w:hAnsi="Times New Roman" w:cs="Times New Roman"/>
          <w:sz w:val="24"/>
          <w:szCs w:val="24"/>
        </w:rPr>
        <w:t>‘</w:t>
      </w:r>
      <w:r w:rsidRPr="00DF3B9A">
        <w:rPr>
          <w:rFonts w:ascii="Times New Roman" w:eastAsia="Calibri" w:hAnsi="Times New Roman" w:cs="Times New Roman"/>
          <w:sz w:val="24"/>
          <w:szCs w:val="24"/>
        </w:rPr>
        <w:t>injury</w:t>
      </w:r>
      <w:r w:rsidR="00BB20FF" w:rsidRPr="00DF3B9A">
        <w:rPr>
          <w:rFonts w:ascii="Times New Roman" w:eastAsia="Calibri" w:hAnsi="Times New Roman" w:cs="Times New Roman"/>
          <w:sz w:val="24"/>
          <w:szCs w:val="24"/>
        </w:rPr>
        <w:t>’</w:t>
      </w:r>
      <w:r w:rsidRPr="00DF3B9A">
        <w:rPr>
          <w:rFonts w:ascii="Times New Roman" w:eastAsia="Calibri" w:hAnsi="Times New Roman" w:cs="Times New Roman"/>
          <w:sz w:val="24"/>
          <w:szCs w:val="24"/>
        </w:rPr>
        <w:t xml:space="preserve"> suffered by an employee.</w:t>
      </w:r>
      <w:r w:rsidR="003214FD" w:rsidRPr="00DF3B9A">
        <w:rPr>
          <w:rFonts w:ascii="Times New Roman" w:eastAsia="Calibri" w:hAnsi="Times New Roman" w:cs="Times New Roman"/>
          <w:sz w:val="24"/>
          <w:szCs w:val="24"/>
        </w:rPr>
        <w:t xml:space="preserve"> T</w:t>
      </w:r>
      <w:r w:rsidR="00025FAA" w:rsidRPr="00DF3B9A">
        <w:rPr>
          <w:rFonts w:ascii="Times New Roman" w:eastAsia="Calibri" w:hAnsi="Times New Roman" w:cs="Times New Roman"/>
          <w:sz w:val="24"/>
          <w:szCs w:val="24"/>
        </w:rPr>
        <w:t>he term</w:t>
      </w:r>
      <w:r w:rsidR="003214FD" w:rsidRPr="00DF3B9A">
        <w:rPr>
          <w:rFonts w:ascii="Times New Roman" w:eastAsia="Calibri" w:hAnsi="Times New Roman" w:cs="Times New Roman"/>
          <w:sz w:val="24"/>
          <w:szCs w:val="24"/>
        </w:rPr>
        <w:t xml:space="preserve"> </w:t>
      </w:r>
      <w:r w:rsidR="00BB20FF" w:rsidRPr="00DF3B9A">
        <w:rPr>
          <w:rFonts w:ascii="Times New Roman" w:eastAsia="Calibri" w:hAnsi="Times New Roman" w:cs="Times New Roman"/>
          <w:sz w:val="24"/>
          <w:szCs w:val="24"/>
        </w:rPr>
        <w:t>‘</w:t>
      </w:r>
      <w:r w:rsidR="00AE4623" w:rsidRPr="00DF3B9A">
        <w:rPr>
          <w:rFonts w:ascii="Times New Roman" w:eastAsia="Calibri" w:hAnsi="Times New Roman" w:cs="Times New Roman"/>
          <w:sz w:val="24"/>
          <w:szCs w:val="24"/>
        </w:rPr>
        <w:t>injury</w:t>
      </w:r>
      <w:r w:rsidR="00BB20FF" w:rsidRPr="00DF3B9A">
        <w:rPr>
          <w:rFonts w:ascii="Times New Roman" w:eastAsia="Calibri" w:hAnsi="Times New Roman" w:cs="Times New Roman"/>
          <w:sz w:val="24"/>
          <w:szCs w:val="24"/>
        </w:rPr>
        <w:t>’</w:t>
      </w:r>
      <w:r w:rsidR="00AE4623" w:rsidRPr="00DF3B9A">
        <w:rPr>
          <w:rFonts w:ascii="Times New Roman" w:eastAsia="Calibri" w:hAnsi="Times New Roman" w:cs="Times New Roman"/>
          <w:sz w:val="24"/>
          <w:szCs w:val="24"/>
        </w:rPr>
        <w:t xml:space="preserve"> </w:t>
      </w:r>
      <w:r w:rsidR="001B74CE" w:rsidRPr="00DF3B9A">
        <w:rPr>
          <w:rFonts w:ascii="Times New Roman" w:eastAsia="Calibri" w:hAnsi="Times New Roman" w:cs="Times New Roman"/>
          <w:sz w:val="24"/>
          <w:szCs w:val="24"/>
        </w:rPr>
        <w:t xml:space="preserve">is </w:t>
      </w:r>
      <w:r w:rsidR="003214FD" w:rsidRPr="00DF3B9A">
        <w:rPr>
          <w:rFonts w:ascii="Times New Roman" w:eastAsia="Calibri" w:hAnsi="Times New Roman" w:cs="Times New Roman"/>
          <w:sz w:val="24"/>
          <w:szCs w:val="24"/>
        </w:rPr>
        <w:t xml:space="preserve">relevantly </w:t>
      </w:r>
      <w:r w:rsidR="001B74CE" w:rsidRPr="00DF3B9A">
        <w:rPr>
          <w:rFonts w:ascii="Times New Roman" w:eastAsia="Calibri" w:hAnsi="Times New Roman" w:cs="Times New Roman"/>
          <w:sz w:val="24"/>
          <w:szCs w:val="24"/>
        </w:rPr>
        <w:t xml:space="preserve">defined to </w:t>
      </w:r>
      <w:r w:rsidR="00615AF0" w:rsidRPr="00DF3B9A">
        <w:rPr>
          <w:rFonts w:ascii="Times New Roman" w:eastAsia="Calibri" w:hAnsi="Times New Roman" w:cs="Times New Roman"/>
          <w:sz w:val="24"/>
          <w:szCs w:val="24"/>
        </w:rPr>
        <w:t xml:space="preserve">include a </w:t>
      </w:r>
      <w:r w:rsidR="00BB20FF" w:rsidRPr="00DF3B9A">
        <w:rPr>
          <w:rFonts w:ascii="Times New Roman" w:eastAsia="Calibri" w:hAnsi="Times New Roman" w:cs="Times New Roman"/>
          <w:sz w:val="24"/>
          <w:szCs w:val="24"/>
        </w:rPr>
        <w:t>‘</w:t>
      </w:r>
      <w:r w:rsidR="00615AF0" w:rsidRPr="00DF3B9A">
        <w:rPr>
          <w:rFonts w:ascii="Times New Roman" w:eastAsia="Calibri" w:hAnsi="Times New Roman" w:cs="Times New Roman"/>
          <w:sz w:val="24"/>
          <w:szCs w:val="24"/>
        </w:rPr>
        <w:t>disease</w:t>
      </w:r>
      <w:r w:rsidR="00BB20FF" w:rsidRPr="00DF3B9A">
        <w:rPr>
          <w:rFonts w:ascii="Times New Roman" w:eastAsia="Calibri" w:hAnsi="Times New Roman" w:cs="Times New Roman"/>
          <w:sz w:val="24"/>
          <w:szCs w:val="24"/>
        </w:rPr>
        <w:t>’</w:t>
      </w:r>
      <w:r w:rsidR="00615AF0" w:rsidRPr="00DF3B9A">
        <w:rPr>
          <w:rFonts w:ascii="Times New Roman" w:eastAsia="Calibri" w:hAnsi="Times New Roman" w:cs="Times New Roman"/>
          <w:sz w:val="24"/>
          <w:szCs w:val="24"/>
        </w:rPr>
        <w:t xml:space="preserve"> suffered by an employee</w:t>
      </w:r>
      <w:r w:rsidR="000B47DD" w:rsidRPr="00DF3B9A">
        <w:rPr>
          <w:rFonts w:ascii="Times New Roman" w:eastAsia="Calibri" w:hAnsi="Times New Roman" w:cs="Times New Roman"/>
          <w:sz w:val="24"/>
          <w:szCs w:val="24"/>
        </w:rPr>
        <w:t xml:space="preserve"> (paragraph 5A(1)(a)),</w:t>
      </w:r>
      <w:r w:rsidR="000B47DD" w:rsidRPr="00DF3B9A">
        <w:rPr>
          <w:rFonts w:ascii="Times New Roman" w:hAnsi="Times New Roman" w:cs="Times New Roman"/>
          <w:sz w:val="24"/>
          <w:szCs w:val="24"/>
        </w:rPr>
        <w:t xml:space="preserve"> </w:t>
      </w:r>
      <w:r w:rsidR="006A1D37" w:rsidRPr="00DF3B9A">
        <w:rPr>
          <w:rFonts w:ascii="Times New Roman" w:hAnsi="Times New Roman" w:cs="Times New Roman"/>
          <w:sz w:val="24"/>
          <w:szCs w:val="24"/>
        </w:rPr>
        <w:t xml:space="preserve">unless the </w:t>
      </w:r>
      <w:r w:rsidR="00BB20FF" w:rsidRPr="00DF3B9A">
        <w:rPr>
          <w:rFonts w:ascii="Times New Roman" w:hAnsi="Times New Roman" w:cs="Times New Roman"/>
          <w:sz w:val="24"/>
          <w:szCs w:val="24"/>
        </w:rPr>
        <w:t>‘</w:t>
      </w:r>
      <w:r w:rsidR="00295A3D" w:rsidRPr="00DF3B9A">
        <w:rPr>
          <w:rFonts w:ascii="Times New Roman" w:hAnsi="Times New Roman" w:cs="Times New Roman"/>
          <w:sz w:val="24"/>
          <w:szCs w:val="24"/>
        </w:rPr>
        <w:t>disease</w:t>
      </w:r>
      <w:r w:rsidR="00BB20FF" w:rsidRPr="00DF3B9A">
        <w:rPr>
          <w:rFonts w:ascii="Times New Roman" w:hAnsi="Times New Roman" w:cs="Times New Roman"/>
          <w:sz w:val="24"/>
          <w:szCs w:val="24"/>
        </w:rPr>
        <w:t>’</w:t>
      </w:r>
      <w:r w:rsidR="00295A3D" w:rsidRPr="00DF3B9A">
        <w:rPr>
          <w:rFonts w:ascii="Times New Roman" w:hAnsi="Times New Roman" w:cs="Times New Roman"/>
          <w:sz w:val="24"/>
          <w:szCs w:val="24"/>
        </w:rPr>
        <w:t xml:space="preserve"> is excluded from the definition by operation of </w:t>
      </w:r>
      <w:r w:rsidR="00D21832" w:rsidRPr="00DF3B9A">
        <w:rPr>
          <w:rFonts w:ascii="Times New Roman" w:eastAsia="Calibri" w:hAnsi="Times New Roman" w:cs="Times New Roman"/>
          <w:sz w:val="24"/>
          <w:szCs w:val="24"/>
        </w:rPr>
        <w:t>subsection 5A(1)</w:t>
      </w:r>
      <w:r w:rsidR="000B47DD" w:rsidRPr="00DF3B9A">
        <w:rPr>
          <w:rFonts w:ascii="Times New Roman" w:eastAsia="Calibri" w:hAnsi="Times New Roman" w:cs="Times New Roman"/>
          <w:sz w:val="24"/>
          <w:szCs w:val="24"/>
        </w:rPr>
        <w:t xml:space="preserve"> (concerning reasonable administrative action) </w:t>
      </w:r>
      <w:r w:rsidR="006A1D37" w:rsidRPr="00DF3B9A">
        <w:rPr>
          <w:rFonts w:ascii="Times New Roman" w:eastAsia="Calibri" w:hAnsi="Times New Roman" w:cs="Times New Roman"/>
          <w:sz w:val="24"/>
          <w:szCs w:val="24"/>
        </w:rPr>
        <w:t xml:space="preserve">or </w:t>
      </w:r>
      <w:r w:rsidR="000B47DD" w:rsidRPr="00DF3B9A">
        <w:rPr>
          <w:rFonts w:ascii="Times New Roman" w:eastAsia="Calibri" w:hAnsi="Times New Roman" w:cs="Times New Roman"/>
          <w:sz w:val="24"/>
          <w:szCs w:val="24"/>
        </w:rPr>
        <w:t>subsection 7(7) (concerning wilful and false representation)</w:t>
      </w:r>
      <w:r w:rsidR="003214FD" w:rsidRPr="00DF3B9A">
        <w:rPr>
          <w:rFonts w:ascii="Times New Roman" w:eastAsia="Calibri" w:hAnsi="Times New Roman" w:cs="Times New Roman"/>
          <w:sz w:val="24"/>
          <w:szCs w:val="24"/>
        </w:rPr>
        <w:t>.</w:t>
      </w:r>
      <w:r w:rsidR="00A460A4" w:rsidRPr="00DF3B9A">
        <w:rPr>
          <w:rFonts w:ascii="Times New Roman" w:eastAsia="Calibri" w:hAnsi="Times New Roman" w:cs="Times New Roman"/>
          <w:sz w:val="24"/>
          <w:szCs w:val="24"/>
        </w:rPr>
        <w:t xml:space="preserve"> </w:t>
      </w:r>
    </w:p>
    <w:p w14:paraId="0ADCDDC8" w14:textId="08455096" w:rsidR="00F85780" w:rsidRPr="00DF3B9A" w:rsidRDefault="00F85780">
      <w:pPr>
        <w:spacing w:after="220" w:line="240" w:lineRule="auto"/>
        <w:rPr>
          <w:rFonts w:ascii="Times New Roman" w:eastAsia="Calibri" w:hAnsi="Times New Roman" w:cs="Times New Roman"/>
          <w:sz w:val="24"/>
          <w:szCs w:val="24"/>
        </w:rPr>
      </w:pPr>
      <w:r w:rsidRPr="00DF3B9A">
        <w:rPr>
          <w:rFonts w:ascii="Times New Roman" w:eastAsia="Calibri" w:hAnsi="Times New Roman" w:cs="Times New Roman"/>
          <w:sz w:val="24"/>
          <w:szCs w:val="24"/>
        </w:rPr>
        <w:t xml:space="preserve">For a </w:t>
      </w:r>
      <w:r w:rsidR="00BB20FF" w:rsidRPr="00DF3B9A">
        <w:rPr>
          <w:rFonts w:ascii="Times New Roman" w:eastAsia="Calibri" w:hAnsi="Times New Roman" w:cs="Times New Roman"/>
          <w:sz w:val="24"/>
          <w:szCs w:val="24"/>
        </w:rPr>
        <w:t>‘</w:t>
      </w:r>
      <w:r w:rsidRPr="00DF3B9A">
        <w:rPr>
          <w:rFonts w:ascii="Times New Roman" w:eastAsia="Calibri" w:hAnsi="Times New Roman" w:cs="Times New Roman"/>
          <w:sz w:val="24"/>
          <w:szCs w:val="24"/>
        </w:rPr>
        <w:t>disease</w:t>
      </w:r>
      <w:r w:rsidR="00BB20FF" w:rsidRPr="00DF3B9A">
        <w:rPr>
          <w:rFonts w:ascii="Times New Roman" w:eastAsia="Calibri" w:hAnsi="Times New Roman" w:cs="Times New Roman"/>
          <w:sz w:val="24"/>
          <w:szCs w:val="24"/>
        </w:rPr>
        <w:t>’</w:t>
      </w:r>
      <w:r w:rsidRPr="00DF3B9A">
        <w:rPr>
          <w:rFonts w:ascii="Times New Roman" w:eastAsia="Calibri" w:hAnsi="Times New Roman" w:cs="Times New Roman"/>
          <w:sz w:val="24"/>
          <w:szCs w:val="24"/>
        </w:rPr>
        <w:t xml:space="preserve"> to be suffered by an employee for the purposes of </w:t>
      </w:r>
      <w:r w:rsidR="000B47DD" w:rsidRPr="00DF3B9A">
        <w:rPr>
          <w:rFonts w:ascii="Times New Roman" w:eastAsia="Calibri" w:hAnsi="Times New Roman" w:cs="Times New Roman"/>
          <w:sz w:val="24"/>
          <w:szCs w:val="24"/>
        </w:rPr>
        <w:t>paragraph </w:t>
      </w:r>
      <w:r w:rsidRPr="00DF3B9A">
        <w:rPr>
          <w:rFonts w:ascii="Times New Roman" w:eastAsia="Calibri" w:hAnsi="Times New Roman" w:cs="Times New Roman"/>
          <w:sz w:val="24"/>
          <w:szCs w:val="24"/>
        </w:rPr>
        <w:t>5A(1)</w:t>
      </w:r>
      <w:r w:rsidR="00CC28A0" w:rsidRPr="00DF3B9A">
        <w:rPr>
          <w:rFonts w:ascii="Times New Roman" w:eastAsia="Calibri" w:hAnsi="Times New Roman" w:cs="Times New Roman"/>
          <w:sz w:val="24"/>
          <w:szCs w:val="24"/>
        </w:rPr>
        <w:t>(a</w:t>
      </w:r>
      <w:r w:rsidR="000B47DD" w:rsidRPr="00DF3B9A">
        <w:rPr>
          <w:rFonts w:ascii="Times New Roman" w:eastAsia="Calibri" w:hAnsi="Times New Roman" w:cs="Times New Roman"/>
          <w:sz w:val="24"/>
          <w:szCs w:val="24"/>
        </w:rPr>
        <w:t>)</w:t>
      </w:r>
      <w:r w:rsidRPr="00DF3B9A">
        <w:rPr>
          <w:rFonts w:ascii="Times New Roman" w:eastAsia="Calibri" w:hAnsi="Times New Roman" w:cs="Times New Roman"/>
          <w:sz w:val="24"/>
          <w:szCs w:val="24"/>
        </w:rPr>
        <w:t>, the requirements of</w:t>
      </w:r>
      <w:r w:rsidR="000B47DD" w:rsidRPr="00DF3B9A">
        <w:rPr>
          <w:rFonts w:ascii="Times New Roman" w:eastAsia="Calibri" w:hAnsi="Times New Roman" w:cs="Times New Roman"/>
          <w:sz w:val="24"/>
          <w:szCs w:val="24"/>
        </w:rPr>
        <w:t xml:space="preserve"> </w:t>
      </w:r>
      <w:r w:rsidR="00F65FCF" w:rsidRPr="00DF3B9A">
        <w:rPr>
          <w:rFonts w:ascii="Times New Roman" w:eastAsia="Calibri" w:hAnsi="Times New Roman" w:cs="Times New Roman"/>
          <w:sz w:val="24"/>
          <w:szCs w:val="24"/>
        </w:rPr>
        <w:t xml:space="preserve">subsection 5B(1) (noting the effect of </w:t>
      </w:r>
      <w:r w:rsidRPr="00DF3B9A">
        <w:rPr>
          <w:rFonts w:ascii="Times New Roman" w:eastAsia="Calibri" w:hAnsi="Times New Roman" w:cs="Times New Roman"/>
          <w:sz w:val="24"/>
          <w:szCs w:val="24"/>
        </w:rPr>
        <w:t>subsection</w:t>
      </w:r>
      <w:r w:rsidR="00F65FCF" w:rsidRPr="00DF3B9A">
        <w:rPr>
          <w:rFonts w:ascii="Times New Roman" w:eastAsia="Calibri" w:hAnsi="Times New Roman" w:cs="Times New Roman"/>
          <w:sz w:val="24"/>
          <w:szCs w:val="24"/>
        </w:rPr>
        <w:t>s</w:t>
      </w:r>
      <w:r w:rsidRPr="00DF3B9A">
        <w:rPr>
          <w:rFonts w:ascii="Times New Roman" w:eastAsia="Calibri" w:hAnsi="Times New Roman" w:cs="Times New Roman"/>
          <w:sz w:val="24"/>
          <w:szCs w:val="24"/>
        </w:rPr>
        <w:t xml:space="preserve"> 7(1), (2), </w:t>
      </w:r>
      <w:r w:rsidR="00CC28A0" w:rsidRPr="00DF3B9A">
        <w:rPr>
          <w:rFonts w:ascii="Times New Roman" w:eastAsia="Calibri" w:hAnsi="Times New Roman" w:cs="Times New Roman"/>
          <w:sz w:val="24"/>
          <w:szCs w:val="24"/>
        </w:rPr>
        <w:t xml:space="preserve">(3) </w:t>
      </w:r>
      <w:r w:rsidR="00F65FCF" w:rsidRPr="00DF3B9A">
        <w:rPr>
          <w:rFonts w:ascii="Times New Roman" w:eastAsia="Calibri" w:hAnsi="Times New Roman" w:cs="Times New Roman"/>
          <w:sz w:val="24"/>
          <w:szCs w:val="24"/>
        </w:rPr>
        <w:t xml:space="preserve">and </w:t>
      </w:r>
      <w:r w:rsidRPr="00DF3B9A">
        <w:rPr>
          <w:rFonts w:ascii="Times New Roman" w:eastAsia="Calibri" w:hAnsi="Times New Roman" w:cs="Times New Roman"/>
          <w:sz w:val="24"/>
          <w:szCs w:val="24"/>
        </w:rPr>
        <w:t>(8)</w:t>
      </w:r>
      <w:r w:rsidR="00F65FCF" w:rsidRPr="00DF3B9A">
        <w:rPr>
          <w:rFonts w:ascii="Times New Roman" w:eastAsia="Calibri" w:hAnsi="Times New Roman" w:cs="Times New Roman"/>
          <w:sz w:val="24"/>
          <w:szCs w:val="24"/>
        </w:rPr>
        <w:t>)</w:t>
      </w:r>
      <w:r w:rsidR="000B47DD" w:rsidRPr="00DF3B9A">
        <w:rPr>
          <w:rFonts w:ascii="Times New Roman" w:eastAsia="Calibri" w:hAnsi="Times New Roman" w:cs="Times New Roman"/>
          <w:sz w:val="24"/>
          <w:szCs w:val="24"/>
        </w:rPr>
        <w:t xml:space="preserve"> must be satisfied.</w:t>
      </w:r>
    </w:p>
    <w:p w14:paraId="3C93D09D" w14:textId="781ECC24" w:rsidR="003C2EC7" w:rsidRPr="00DF3B9A" w:rsidRDefault="00A36D3A">
      <w:pPr>
        <w:spacing w:after="220" w:line="240" w:lineRule="auto"/>
        <w:rPr>
          <w:rFonts w:ascii="Times New Roman" w:eastAsia="Calibri" w:hAnsi="Times New Roman" w:cs="Times New Roman"/>
          <w:sz w:val="24"/>
          <w:szCs w:val="24"/>
        </w:rPr>
      </w:pPr>
      <w:r w:rsidRPr="00DF3B9A">
        <w:rPr>
          <w:rFonts w:ascii="Times New Roman" w:hAnsi="Times New Roman" w:cs="Times New Roman"/>
          <w:sz w:val="24"/>
          <w:szCs w:val="24"/>
        </w:rPr>
        <w:t xml:space="preserve">In the </w:t>
      </w:r>
      <w:r w:rsidRPr="00DF3B9A">
        <w:rPr>
          <w:rFonts w:ascii="Times New Roman" w:hAnsi="Times New Roman" w:cs="Times New Roman"/>
          <w:i/>
          <w:sz w:val="24"/>
          <w:szCs w:val="24"/>
        </w:rPr>
        <w:t xml:space="preserve">Safety, Rehabilitation and Compensation (Specified Diseases and Employment) Instrument 2017 </w:t>
      </w:r>
      <w:r w:rsidRPr="00DF3B9A">
        <w:rPr>
          <w:rFonts w:ascii="Times New Roman" w:hAnsi="Times New Roman" w:cs="Times New Roman"/>
          <w:sz w:val="24"/>
          <w:szCs w:val="24"/>
        </w:rPr>
        <w:t>(Specified Diseases and Employment Instrument), the Minister specified</w:t>
      </w:r>
      <w:r w:rsidR="00F65FCF" w:rsidRPr="00DF3B9A">
        <w:rPr>
          <w:rFonts w:ascii="Times New Roman" w:hAnsi="Times New Roman" w:cs="Times New Roman"/>
          <w:sz w:val="24"/>
          <w:szCs w:val="24"/>
        </w:rPr>
        <w:t>, for the purposes of subsection 7(1) of the SRC Act,</w:t>
      </w:r>
      <w:r w:rsidRPr="00DF3B9A">
        <w:rPr>
          <w:rFonts w:ascii="Times New Roman" w:hAnsi="Times New Roman" w:cs="Times New Roman"/>
          <w:sz w:val="24"/>
          <w:szCs w:val="24"/>
        </w:rPr>
        <w:t xml:space="preserve"> </w:t>
      </w:r>
      <w:r w:rsidR="003C2EC7" w:rsidRPr="00DF3B9A">
        <w:rPr>
          <w:rFonts w:ascii="Times New Roman" w:eastAsia="Calibri" w:hAnsi="Times New Roman" w:cs="Times New Roman"/>
          <w:sz w:val="24"/>
          <w:szCs w:val="24"/>
        </w:rPr>
        <w:t xml:space="preserve">the circumstances in which employment is deemed to </w:t>
      </w:r>
      <w:r w:rsidR="003C2EC7" w:rsidRPr="00DF3B9A">
        <w:rPr>
          <w:rFonts w:ascii="Times New Roman" w:hAnsi="Times New Roman" w:cs="Times New Roman"/>
          <w:sz w:val="24"/>
          <w:szCs w:val="24"/>
        </w:rPr>
        <w:t>have contributed, to a significant degree, to the contraction of a disease</w:t>
      </w:r>
      <w:r w:rsidR="003C2EC7" w:rsidRPr="00DF3B9A">
        <w:rPr>
          <w:rFonts w:ascii="Times New Roman" w:eastAsia="Calibri" w:hAnsi="Times New Roman" w:cs="Times New Roman"/>
          <w:sz w:val="24"/>
          <w:szCs w:val="24"/>
        </w:rPr>
        <w:t xml:space="preserve"> suffered by an employee.</w:t>
      </w:r>
    </w:p>
    <w:p w14:paraId="0DB6FDC4" w14:textId="4CDC070C" w:rsidR="003C2EC7" w:rsidRPr="00DF3B9A" w:rsidRDefault="00A36D3A">
      <w:pPr>
        <w:spacing w:after="220" w:line="240" w:lineRule="auto"/>
        <w:rPr>
          <w:rFonts w:ascii="Times New Roman" w:eastAsia="Calibri" w:hAnsi="Times New Roman" w:cs="Times New Roman"/>
          <w:sz w:val="24"/>
          <w:szCs w:val="24"/>
        </w:rPr>
      </w:pPr>
      <w:r w:rsidRPr="00DF3B9A">
        <w:rPr>
          <w:rFonts w:ascii="Times New Roman" w:eastAsia="Calibri" w:hAnsi="Times New Roman" w:cs="Times New Roman"/>
          <w:sz w:val="24"/>
          <w:szCs w:val="24"/>
        </w:rPr>
        <w:t>The Specified Diseases and Employment Instrument specifies</w:t>
      </w:r>
      <w:r w:rsidR="003C2EC7" w:rsidRPr="00DF3B9A">
        <w:rPr>
          <w:rFonts w:ascii="Times New Roman" w:eastAsia="Calibri" w:hAnsi="Times New Roman" w:cs="Times New Roman"/>
          <w:sz w:val="24"/>
          <w:szCs w:val="24"/>
        </w:rPr>
        <w:t xml:space="preserve"> what are commonly referred to as occupational diseases</w:t>
      </w:r>
      <w:r w:rsidR="002F36E5" w:rsidRPr="00DF3B9A">
        <w:rPr>
          <w:rFonts w:ascii="Times New Roman" w:eastAsia="Calibri" w:hAnsi="Times New Roman" w:cs="Times New Roman"/>
          <w:sz w:val="24"/>
          <w:szCs w:val="24"/>
        </w:rPr>
        <w:t>. An occupational disease is a disease</w:t>
      </w:r>
      <w:r w:rsidR="003C2EC7" w:rsidRPr="00DF3B9A">
        <w:rPr>
          <w:rFonts w:ascii="Times New Roman" w:eastAsia="Calibri" w:hAnsi="Times New Roman" w:cs="Times New Roman"/>
          <w:sz w:val="24"/>
          <w:szCs w:val="24"/>
        </w:rPr>
        <w:t xml:space="preserve"> </w:t>
      </w:r>
      <w:r w:rsidR="002F36E5" w:rsidRPr="00DF3B9A">
        <w:rPr>
          <w:rFonts w:ascii="Times New Roman" w:eastAsia="Calibri" w:hAnsi="Times New Roman" w:cs="Times New Roman"/>
          <w:sz w:val="24"/>
          <w:szCs w:val="24"/>
        </w:rPr>
        <w:t xml:space="preserve">associated with a particular </w:t>
      </w:r>
      <w:r w:rsidR="00464C48" w:rsidRPr="00DF3B9A">
        <w:rPr>
          <w:rFonts w:ascii="Times New Roman" w:eastAsia="Calibri" w:hAnsi="Times New Roman" w:cs="Times New Roman"/>
          <w:sz w:val="24"/>
          <w:szCs w:val="24"/>
        </w:rPr>
        <w:t>kind of employment</w:t>
      </w:r>
      <w:r w:rsidR="002F36E5" w:rsidRPr="00DF3B9A">
        <w:rPr>
          <w:rFonts w:ascii="Times New Roman" w:eastAsia="Calibri" w:hAnsi="Times New Roman" w:cs="Times New Roman"/>
          <w:sz w:val="24"/>
          <w:szCs w:val="24"/>
        </w:rPr>
        <w:t xml:space="preserve"> because the </w:t>
      </w:r>
      <w:r w:rsidR="00464C48" w:rsidRPr="00DF3B9A">
        <w:rPr>
          <w:rFonts w:ascii="Times New Roman" w:eastAsia="Calibri" w:hAnsi="Times New Roman" w:cs="Times New Roman"/>
          <w:sz w:val="24"/>
          <w:szCs w:val="24"/>
        </w:rPr>
        <w:t xml:space="preserve">employment </w:t>
      </w:r>
      <w:r w:rsidR="00B96607" w:rsidRPr="00DF3B9A">
        <w:rPr>
          <w:rFonts w:ascii="Times New Roman" w:eastAsia="Calibri" w:hAnsi="Times New Roman" w:cs="Times New Roman"/>
          <w:sz w:val="24"/>
          <w:szCs w:val="24"/>
        </w:rPr>
        <w:t xml:space="preserve">involves </w:t>
      </w:r>
      <w:r w:rsidR="002F36E5" w:rsidRPr="00DF3B9A">
        <w:rPr>
          <w:rFonts w:ascii="Times New Roman" w:eastAsia="Calibri" w:hAnsi="Times New Roman" w:cs="Times New Roman"/>
          <w:sz w:val="24"/>
          <w:szCs w:val="24"/>
        </w:rPr>
        <w:t xml:space="preserve">a </w:t>
      </w:r>
      <w:r w:rsidR="00B96607" w:rsidRPr="00DF3B9A">
        <w:rPr>
          <w:rFonts w:ascii="Times New Roman" w:eastAsia="Calibri" w:hAnsi="Times New Roman" w:cs="Times New Roman"/>
          <w:sz w:val="24"/>
          <w:szCs w:val="24"/>
        </w:rPr>
        <w:t xml:space="preserve">particular </w:t>
      </w:r>
      <w:r w:rsidR="002F36E5" w:rsidRPr="00DF3B9A">
        <w:rPr>
          <w:rFonts w:ascii="Times New Roman" w:eastAsia="Calibri" w:hAnsi="Times New Roman" w:cs="Times New Roman"/>
          <w:sz w:val="24"/>
          <w:szCs w:val="24"/>
        </w:rPr>
        <w:t>risk</w:t>
      </w:r>
      <w:r w:rsidR="003C2EC7" w:rsidRPr="00DF3B9A">
        <w:rPr>
          <w:rFonts w:ascii="Times New Roman" w:eastAsia="Calibri" w:hAnsi="Times New Roman" w:cs="Times New Roman"/>
          <w:sz w:val="24"/>
          <w:szCs w:val="24"/>
        </w:rPr>
        <w:t>.</w:t>
      </w:r>
    </w:p>
    <w:p w14:paraId="7C2784FD" w14:textId="019BCE4E" w:rsidR="00A36D3A" w:rsidRPr="00DF3B9A" w:rsidRDefault="00A36D3A">
      <w:pPr>
        <w:spacing w:after="220" w:line="240" w:lineRule="auto"/>
        <w:rPr>
          <w:rFonts w:ascii="Times New Roman" w:hAnsi="Times New Roman" w:cs="Times New Roman"/>
          <w:b/>
          <w:i/>
          <w:sz w:val="24"/>
          <w:szCs w:val="24"/>
        </w:rPr>
      </w:pPr>
      <w:r w:rsidRPr="00DF3B9A">
        <w:rPr>
          <w:rFonts w:ascii="Times New Roman" w:hAnsi="Times New Roman" w:cs="Times New Roman"/>
          <w:b/>
          <w:i/>
          <w:sz w:val="24"/>
          <w:szCs w:val="24"/>
        </w:rPr>
        <w:t>Safety, Rehabilitation and Compensation (Specified Diseases and Emplo</w:t>
      </w:r>
      <w:r w:rsidR="002A2031" w:rsidRPr="00DF3B9A">
        <w:rPr>
          <w:rFonts w:ascii="Times New Roman" w:hAnsi="Times New Roman" w:cs="Times New Roman"/>
          <w:b/>
          <w:i/>
          <w:sz w:val="24"/>
          <w:szCs w:val="24"/>
        </w:rPr>
        <w:t>yment) Amendment Instrument 2019</w:t>
      </w:r>
    </w:p>
    <w:p w14:paraId="71683E40" w14:textId="46A5CBD5" w:rsidR="00A36D3A" w:rsidRDefault="002D1D20">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purpose of this i</w:t>
      </w:r>
      <w:r w:rsidR="00A36D3A" w:rsidRPr="00DF3B9A">
        <w:rPr>
          <w:rFonts w:ascii="Times New Roman" w:eastAsia="Calibri" w:hAnsi="Times New Roman" w:cs="Times New Roman"/>
          <w:sz w:val="24"/>
          <w:szCs w:val="24"/>
        </w:rPr>
        <w:t xml:space="preserve">nstrument </w:t>
      </w:r>
      <w:r>
        <w:rPr>
          <w:rFonts w:ascii="Times New Roman" w:eastAsia="Calibri" w:hAnsi="Times New Roman" w:cs="Times New Roman"/>
          <w:sz w:val="24"/>
          <w:szCs w:val="24"/>
        </w:rPr>
        <w:t xml:space="preserve">is to </w:t>
      </w:r>
      <w:r w:rsidR="00A36D3A" w:rsidRPr="00DF3B9A">
        <w:rPr>
          <w:rFonts w:ascii="Times New Roman" w:eastAsia="Calibri" w:hAnsi="Times New Roman" w:cs="Times New Roman"/>
          <w:sz w:val="24"/>
          <w:szCs w:val="24"/>
        </w:rPr>
        <w:t>make corrections to two typographical errors in the Specified Dis</w:t>
      </w:r>
      <w:r w:rsidR="000031E9" w:rsidRPr="00DF3B9A">
        <w:rPr>
          <w:rFonts w:ascii="Times New Roman" w:eastAsia="Calibri" w:hAnsi="Times New Roman" w:cs="Times New Roman"/>
          <w:sz w:val="24"/>
          <w:szCs w:val="24"/>
        </w:rPr>
        <w:t xml:space="preserve">eases and Employment Instrument as outlined in Schedule 1. </w:t>
      </w:r>
      <w:r w:rsidR="0036367C">
        <w:rPr>
          <w:rFonts w:ascii="Times New Roman" w:eastAsia="Calibri" w:hAnsi="Times New Roman" w:cs="Times New Roman"/>
          <w:sz w:val="24"/>
          <w:szCs w:val="24"/>
        </w:rPr>
        <w:t xml:space="preserve">The </w:t>
      </w:r>
      <w:r w:rsidR="00222F7D">
        <w:rPr>
          <w:rFonts w:ascii="Times New Roman" w:eastAsia="Calibri" w:hAnsi="Times New Roman" w:cs="Times New Roman"/>
          <w:sz w:val="24"/>
          <w:szCs w:val="24"/>
        </w:rPr>
        <w:t xml:space="preserve">corrections do not alter the application or effect of </w:t>
      </w:r>
      <w:r w:rsidR="00222F7D" w:rsidRPr="00BF7BEA">
        <w:rPr>
          <w:rFonts w:ascii="Times New Roman" w:eastAsia="Calibri" w:hAnsi="Times New Roman" w:cs="Times New Roman"/>
          <w:sz w:val="24"/>
          <w:szCs w:val="24"/>
        </w:rPr>
        <w:t>the Specified Diseases and Employment Instrument</w:t>
      </w:r>
      <w:r w:rsidR="00222F7D">
        <w:rPr>
          <w:rFonts w:ascii="Times New Roman" w:eastAsia="Calibri" w:hAnsi="Times New Roman" w:cs="Times New Roman"/>
          <w:sz w:val="24"/>
          <w:szCs w:val="24"/>
        </w:rPr>
        <w:t>.</w:t>
      </w:r>
    </w:p>
    <w:p w14:paraId="45C0F8FA" w14:textId="77777777" w:rsidR="002D1D20" w:rsidRPr="002D1D20" w:rsidRDefault="002D1D20">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Details of</w:t>
      </w:r>
      <w:r w:rsidRPr="002D1D20">
        <w:rPr>
          <w:rFonts w:ascii="Times New Roman" w:hAnsi="Times New Roman" w:cs="Times New Roman"/>
          <w:sz w:val="24"/>
          <w:szCs w:val="24"/>
        </w:rPr>
        <w:t xml:space="preserve"> Schedule </w:t>
      </w:r>
      <w:r w:rsidRPr="00DF3B9A">
        <w:rPr>
          <w:rFonts w:ascii="Times New Roman" w:hAnsi="Times New Roman" w:cs="Times New Roman"/>
          <w:sz w:val="24"/>
          <w:szCs w:val="24"/>
        </w:rPr>
        <w:t xml:space="preserve">1 </w:t>
      </w:r>
      <w:r w:rsidRPr="002D1D20">
        <w:rPr>
          <w:rFonts w:ascii="Times New Roman" w:hAnsi="Times New Roman" w:cs="Times New Roman"/>
          <w:sz w:val="24"/>
          <w:szCs w:val="24"/>
        </w:rPr>
        <w:t xml:space="preserve">to this instrument are set out in </w:t>
      </w:r>
      <w:r w:rsidRPr="002D1D20">
        <w:rPr>
          <w:rFonts w:ascii="Times New Roman" w:hAnsi="Times New Roman" w:cs="Times New Roman"/>
          <w:sz w:val="24"/>
          <w:szCs w:val="24"/>
          <w:u w:val="single"/>
        </w:rPr>
        <w:t>Attachment A</w:t>
      </w:r>
      <w:r w:rsidRPr="002D1D20">
        <w:rPr>
          <w:rFonts w:ascii="Times New Roman" w:hAnsi="Times New Roman" w:cs="Times New Roman"/>
          <w:sz w:val="24"/>
          <w:szCs w:val="24"/>
        </w:rPr>
        <w:t>.</w:t>
      </w:r>
    </w:p>
    <w:p w14:paraId="4CF92846" w14:textId="6A8F081B" w:rsidR="00C675E3" w:rsidRDefault="00C675E3">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instrument is made under subsection 7(1) of the SRC Act.</w:t>
      </w:r>
    </w:p>
    <w:p w14:paraId="6A0FD010" w14:textId="556850F1" w:rsidR="002D1D20" w:rsidRPr="00DF3B9A" w:rsidRDefault="00E23C13">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Under subsection 33</w:t>
      </w:r>
      <w:r w:rsidR="002D1D20" w:rsidRPr="002D1D20">
        <w:rPr>
          <w:rFonts w:ascii="Times New Roman" w:eastAsia="Calibri" w:hAnsi="Times New Roman" w:cs="Times New Roman"/>
          <w:sz w:val="24"/>
          <w:szCs w:val="24"/>
        </w:rPr>
        <w:t>(3) of the Acts Interpretation Act 1901,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78E5A9E" w14:textId="7DF5E030" w:rsidR="002D1D20" w:rsidRDefault="002D1D20">
      <w:pPr>
        <w:spacing w:after="22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Item 2 of this instrument provides t</w:t>
      </w:r>
      <w:r w:rsidR="000031E9" w:rsidRPr="00DF3B9A">
        <w:rPr>
          <w:rFonts w:ascii="Times New Roman" w:eastAsia="Times New Roman" w:hAnsi="Times New Roman" w:cs="Times New Roman"/>
          <w:sz w:val="24"/>
          <w:szCs w:val="24"/>
          <w:lang w:eastAsia="en-AU"/>
        </w:rPr>
        <w:t>his instrument will commence on the day after it is registered on the Federal Register of Legislation.</w:t>
      </w:r>
      <w:r w:rsidRPr="002D1D20">
        <w:rPr>
          <w:rFonts w:ascii="Times New Roman" w:hAnsi="Times New Roman" w:cs="Times New Roman"/>
          <w:sz w:val="24"/>
          <w:szCs w:val="24"/>
        </w:rPr>
        <w:t xml:space="preserve"> </w:t>
      </w:r>
    </w:p>
    <w:p w14:paraId="1891FFD5" w14:textId="5655FABC" w:rsidR="002D1D20" w:rsidRPr="008F1077" w:rsidRDefault="002D1D20">
      <w:pPr>
        <w:spacing w:after="220" w:line="240" w:lineRule="auto"/>
        <w:rPr>
          <w:rFonts w:ascii="Times New Roman" w:hAnsi="Times New Roman" w:cs="Times New Roman"/>
          <w:sz w:val="24"/>
          <w:szCs w:val="24"/>
        </w:rPr>
      </w:pPr>
      <w:r>
        <w:rPr>
          <w:rFonts w:ascii="Times New Roman" w:hAnsi="Times New Roman" w:cs="Times New Roman"/>
          <w:sz w:val="24"/>
          <w:szCs w:val="24"/>
        </w:rPr>
        <w:lastRenderedPageBreak/>
        <w:t>This</w:t>
      </w:r>
      <w:r w:rsidRPr="008F1077">
        <w:rPr>
          <w:rFonts w:ascii="Times New Roman" w:hAnsi="Times New Roman" w:cs="Times New Roman"/>
          <w:sz w:val="24"/>
          <w:szCs w:val="24"/>
        </w:rPr>
        <w:t xml:space="preserve"> </w:t>
      </w:r>
      <w:r>
        <w:rPr>
          <w:rFonts w:ascii="Times New Roman" w:hAnsi="Times New Roman" w:cs="Times New Roman"/>
          <w:sz w:val="24"/>
          <w:szCs w:val="24"/>
        </w:rPr>
        <w:t>i</w:t>
      </w:r>
      <w:r w:rsidRPr="008F1077">
        <w:rPr>
          <w:rFonts w:ascii="Times New Roman" w:hAnsi="Times New Roman" w:cs="Times New Roman"/>
          <w:sz w:val="24"/>
          <w:szCs w:val="24"/>
        </w:rPr>
        <w:t xml:space="preserve">nstrument is a legislative instrument for the purposes of the </w:t>
      </w:r>
      <w:r w:rsidRPr="008F1077">
        <w:rPr>
          <w:rFonts w:ascii="Times New Roman" w:hAnsi="Times New Roman" w:cs="Times New Roman"/>
          <w:i/>
          <w:sz w:val="24"/>
          <w:szCs w:val="24"/>
        </w:rPr>
        <w:t>Legislation Act 2003</w:t>
      </w:r>
      <w:r w:rsidRPr="008F1077">
        <w:rPr>
          <w:rFonts w:ascii="Times New Roman" w:hAnsi="Times New Roman" w:cs="Times New Roman"/>
          <w:sz w:val="24"/>
          <w:szCs w:val="24"/>
        </w:rPr>
        <w:t>.</w:t>
      </w:r>
    </w:p>
    <w:p w14:paraId="3BC6C365" w14:textId="351FCE4D" w:rsidR="002F5E5A" w:rsidRPr="00DF3B9A" w:rsidRDefault="002F5E5A" w:rsidP="00DF3B9A">
      <w:pPr>
        <w:keepNext/>
        <w:spacing w:after="220" w:line="240" w:lineRule="auto"/>
        <w:rPr>
          <w:rFonts w:ascii="Times New Roman" w:hAnsi="Times New Roman" w:cs="Times New Roman"/>
          <w:b/>
          <w:sz w:val="24"/>
          <w:szCs w:val="24"/>
        </w:rPr>
      </w:pPr>
      <w:r w:rsidRPr="00DF3B9A">
        <w:rPr>
          <w:rFonts w:ascii="Times New Roman" w:hAnsi="Times New Roman" w:cs="Times New Roman"/>
          <w:b/>
          <w:sz w:val="24"/>
          <w:szCs w:val="24"/>
        </w:rPr>
        <w:t>Consultation</w:t>
      </w:r>
    </w:p>
    <w:p w14:paraId="53777649" w14:textId="03713EAF" w:rsidR="0090343B" w:rsidRPr="00CE39FF" w:rsidRDefault="0090343B" w:rsidP="0090343B">
      <w:pPr>
        <w:rPr>
          <w:rFonts w:ascii="Times New Roman" w:eastAsia="Times New Roman" w:hAnsi="Times New Roman" w:cs="Times New Roman"/>
          <w:sz w:val="24"/>
          <w:szCs w:val="24"/>
          <w:lang w:eastAsia="en-AU"/>
        </w:rPr>
      </w:pPr>
      <w:r w:rsidRPr="00CE39FF">
        <w:rPr>
          <w:rFonts w:ascii="Times New Roman" w:eastAsia="Times New Roman" w:hAnsi="Times New Roman" w:cs="Times New Roman"/>
          <w:sz w:val="24"/>
          <w:szCs w:val="24"/>
          <w:lang w:eastAsia="en-AU"/>
        </w:rPr>
        <w:t>The Department of Job</w:t>
      </w:r>
      <w:r w:rsidR="002746D1">
        <w:rPr>
          <w:rFonts w:ascii="Times New Roman" w:eastAsia="Times New Roman" w:hAnsi="Times New Roman" w:cs="Times New Roman"/>
          <w:sz w:val="24"/>
          <w:szCs w:val="24"/>
          <w:lang w:eastAsia="en-AU"/>
        </w:rPr>
        <w:t xml:space="preserve">s and Small Business consulted </w:t>
      </w:r>
      <w:r w:rsidRPr="00CE39FF">
        <w:rPr>
          <w:rFonts w:ascii="Times New Roman" w:eastAsia="Times New Roman" w:hAnsi="Times New Roman" w:cs="Times New Roman"/>
          <w:sz w:val="24"/>
          <w:szCs w:val="24"/>
          <w:lang w:eastAsia="en-AU"/>
        </w:rPr>
        <w:t>employer and employee representatives</w:t>
      </w:r>
      <w:r w:rsidR="00A67114">
        <w:rPr>
          <w:rFonts w:ascii="Times New Roman" w:eastAsia="Times New Roman" w:hAnsi="Times New Roman" w:cs="Times New Roman"/>
          <w:sz w:val="24"/>
          <w:szCs w:val="24"/>
          <w:lang w:eastAsia="en-AU"/>
        </w:rPr>
        <w:t>,</w:t>
      </w:r>
      <w:r w:rsidR="002746D1">
        <w:rPr>
          <w:rFonts w:ascii="Times New Roman" w:eastAsia="Times New Roman" w:hAnsi="Times New Roman" w:cs="Times New Roman"/>
          <w:sz w:val="24"/>
          <w:szCs w:val="24"/>
          <w:lang w:eastAsia="en-AU"/>
        </w:rPr>
        <w:t xml:space="preserve"> </w:t>
      </w:r>
      <w:r w:rsidRPr="00CE39FF">
        <w:rPr>
          <w:rFonts w:ascii="Times New Roman" w:eastAsia="Times New Roman" w:hAnsi="Times New Roman" w:cs="Times New Roman"/>
          <w:sz w:val="24"/>
          <w:szCs w:val="24"/>
          <w:lang w:eastAsia="en-AU"/>
        </w:rPr>
        <w:t>Comcare and the Department of Veterans’ Affairs.</w:t>
      </w:r>
    </w:p>
    <w:p w14:paraId="593BD008" w14:textId="7D8C51D5" w:rsidR="00A36D3A" w:rsidRPr="00DF3B9A" w:rsidRDefault="00A36D3A" w:rsidP="00DF3B9A">
      <w:pPr>
        <w:spacing w:after="220" w:line="240" w:lineRule="auto"/>
        <w:rPr>
          <w:rFonts w:ascii="Times New Roman" w:hAnsi="Times New Roman" w:cs="Times New Roman"/>
          <w:b/>
          <w:sz w:val="24"/>
          <w:szCs w:val="24"/>
        </w:rPr>
      </w:pPr>
      <w:r w:rsidRPr="00DF3B9A">
        <w:rPr>
          <w:rFonts w:ascii="Times New Roman" w:hAnsi="Times New Roman" w:cs="Times New Roman"/>
          <w:b/>
          <w:sz w:val="24"/>
          <w:szCs w:val="24"/>
        </w:rPr>
        <w:t>Regulation Impact Statement</w:t>
      </w:r>
    </w:p>
    <w:p w14:paraId="66A8A450" w14:textId="7C145EFF" w:rsidR="00A36D3A" w:rsidRPr="00DF3B9A" w:rsidRDefault="00A36D3A" w:rsidP="00DF3B9A">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 xml:space="preserve">The Office of Best Practice Regulation has </w:t>
      </w:r>
      <w:r w:rsidR="002D1D20">
        <w:rPr>
          <w:rFonts w:ascii="Times New Roman" w:hAnsi="Times New Roman" w:cs="Times New Roman"/>
          <w:sz w:val="24"/>
          <w:szCs w:val="24"/>
        </w:rPr>
        <w:t>confirmed</w:t>
      </w:r>
      <w:r w:rsidRPr="00DF3B9A">
        <w:rPr>
          <w:rFonts w:ascii="Times New Roman" w:hAnsi="Times New Roman" w:cs="Times New Roman"/>
          <w:sz w:val="24"/>
          <w:szCs w:val="24"/>
        </w:rPr>
        <w:t xml:space="preserve"> that </w:t>
      </w:r>
      <w:r w:rsidR="002D1D20">
        <w:rPr>
          <w:rFonts w:ascii="Times New Roman" w:hAnsi="Times New Roman" w:cs="Times New Roman"/>
          <w:sz w:val="24"/>
          <w:szCs w:val="24"/>
        </w:rPr>
        <w:t xml:space="preserve">a </w:t>
      </w:r>
      <w:r w:rsidRPr="00DF3B9A">
        <w:rPr>
          <w:rFonts w:ascii="Times New Roman" w:hAnsi="Times New Roman" w:cs="Times New Roman"/>
          <w:sz w:val="24"/>
          <w:szCs w:val="24"/>
        </w:rPr>
        <w:t xml:space="preserve">Regulation Impact Statement is </w:t>
      </w:r>
      <w:r w:rsidR="002D1D20">
        <w:rPr>
          <w:rFonts w:ascii="Times New Roman" w:hAnsi="Times New Roman" w:cs="Times New Roman"/>
          <w:sz w:val="24"/>
          <w:szCs w:val="24"/>
        </w:rPr>
        <w:t xml:space="preserve">not </w:t>
      </w:r>
      <w:r w:rsidRPr="00DF3B9A">
        <w:rPr>
          <w:rFonts w:ascii="Times New Roman" w:hAnsi="Times New Roman" w:cs="Times New Roman"/>
          <w:sz w:val="24"/>
          <w:szCs w:val="24"/>
        </w:rPr>
        <w:t>required (</w:t>
      </w:r>
      <w:r w:rsidR="002D1D20">
        <w:rPr>
          <w:rFonts w:ascii="Times New Roman" w:hAnsi="Times New Roman" w:cs="Times New Roman"/>
          <w:sz w:val="24"/>
          <w:szCs w:val="24"/>
        </w:rPr>
        <w:t xml:space="preserve">OBPR </w:t>
      </w:r>
      <w:r w:rsidRPr="00DF3B9A">
        <w:rPr>
          <w:rFonts w:ascii="Times New Roman" w:hAnsi="Times New Roman" w:cs="Times New Roman"/>
          <w:sz w:val="24"/>
          <w:szCs w:val="24"/>
        </w:rPr>
        <w:t xml:space="preserve">ID </w:t>
      </w:r>
      <w:r w:rsidRPr="00DF3B9A">
        <w:rPr>
          <w:rFonts w:ascii="Times New Roman" w:eastAsia="Times New Roman" w:hAnsi="Times New Roman" w:cs="Times New Roman"/>
          <w:sz w:val="24"/>
          <w:szCs w:val="24"/>
          <w:lang w:eastAsia="en-AU"/>
        </w:rPr>
        <w:t>23941</w:t>
      </w:r>
      <w:r w:rsidRPr="00DF3B9A">
        <w:rPr>
          <w:rFonts w:ascii="Times New Roman" w:hAnsi="Times New Roman" w:cs="Times New Roman"/>
          <w:sz w:val="24"/>
          <w:szCs w:val="24"/>
        </w:rPr>
        <w:t xml:space="preserve">). </w:t>
      </w:r>
    </w:p>
    <w:p w14:paraId="54580455" w14:textId="77777777" w:rsidR="00F7170B" w:rsidRPr="00DF3B9A" w:rsidRDefault="00F7170B" w:rsidP="001C56C1">
      <w:pPr>
        <w:spacing w:after="220" w:line="240" w:lineRule="auto"/>
        <w:rPr>
          <w:rFonts w:ascii="Times New Roman" w:hAnsi="Times New Roman" w:cs="Times New Roman"/>
          <w:b/>
          <w:sz w:val="24"/>
          <w:szCs w:val="24"/>
        </w:rPr>
      </w:pPr>
    </w:p>
    <w:p w14:paraId="301ACF8B" w14:textId="77777777" w:rsidR="002D1D20" w:rsidRDefault="002D1D20" w:rsidP="001C56C1">
      <w:pPr>
        <w:spacing w:after="220" w:line="240" w:lineRule="auto"/>
        <w:rPr>
          <w:rFonts w:ascii="Times New Roman" w:hAnsi="Times New Roman" w:cs="Times New Roman"/>
          <w:b/>
          <w:sz w:val="24"/>
          <w:szCs w:val="24"/>
        </w:rPr>
        <w:sectPr w:rsidR="002D1D20" w:rsidSect="00E73EF2">
          <w:footerReference w:type="default" r:id="rId11"/>
          <w:pgSz w:w="11906" w:h="16838"/>
          <w:pgMar w:top="1440" w:right="1418" w:bottom="1440" w:left="1418" w:header="709" w:footer="709" w:gutter="0"/>
          <w:cols w:space="708"/>
          <w:docGrid w:linePitch="360"/>
        </w:sectPr>
      </w:pPr>
    </w:p>
    <w:p w14:paraId="50090ACA" w14:textId="42159698" w:rsidR="002D1D20" w:rsidRPr="00DF3B9A" w:rsidRDefault="002D1D20" w:rsidP="00DF3B9A">
      <w:pPr>
        <w:spacing w:after="120" w:line="240" w:lineRule="auto"/>
        <w:jc w:val="right"/>
        <w:rPr>
          <w:rFonts w:ascii="Times New Roman" w:hAnsi="Times New Roman" w:cs="Times New Roman"/>
          <w:sz w:val="24"/>
          <w:szCs w:val="24"/>
          <w:u w:val="single"/>
        </w:rPr>
      </w:pPr>
      <w:r w:rsidRPr="00DF3B9A">
        <w:rPr>
          <w:rFonts w:ascii="Times New Roman" w:hAnsi="Times New Roman" w:cs="Times New Roman"/>
          <w:sz w:val="24"/>
          <w:szCs w:val="24"/>
          <w:u w:val="single"/>
        </w:rPr>
        <w:lastRenderedPageBreak/>
        <w:t>Attachment A</w:t>
      </w:r>
    </w:p>
    <w:p w14:paraId="0537A6AA" w14:textId="189D59E2" w:rsidR="002D1D20" w:rsidRDefault="00A36D3A" w:rsidP="00DF3B9A">
      <w:pPr>
        <w:spacing w:after="220" w:line="240" w:lineRule="auto"/>
        <w:rPr>
          <w:sz w:val="24"/>
          <w:szCs w:val="24"/>
        </w:rPr>
      </w:pPr>
      <w:r w:rsidRPr="00DF3B9A">
        <w:rPr>
          <w:rFonts w:ascii="Times New Roman" w:hAnsi="Times New Roman" w:cs="Times New Roman"/>
          <w:b/>
          <w:sz w:val="24"/>
          <w:szCs w:val="24"/>
        </w:rPr>
        <w:t>Schedule 1—Amendment</w:t>
      </w:r>
      <w:r w:rsidR="002D1D20">
        <w:rPr>
          <w:rFonts w:ascii="Times New Roman" w:hAnsi="Times New Roman" w:cs="Times New Roman"/>
          <w:b/>
          <w:sz w:val="24"/>
          <w:szCs w:val="24"/>
        </w:rPr>
        <w:t>s</w:t>
      </w:r>
    </w:p>
    <w:p w14:paraId="0EB5DF63" w14:textId="3D512364" w:rsidR="002D1D20" w:rsidRPr="00DF3B9A" w:rsidRDefault="002D1D20" w:rsidP="00DF3B9A">
      <w:pPr>
        <w:spacing w:after="220" w:line="240" w:lineRule="auto"/>
        <w:rPr>
          <w:sz w:val="24"/>
          <w:szCs w:val="24"/>
        </w:rPr>
      </w:pPr>
      <w:bookmarkStart w:id="1" w:name="_Toc518552902"/>
      <w:r w:rsidRPr="00DF3B9A">
        <w:rPr>
          <w:rFonts w:ascii="Times New Roman" w:hAnsi="Times New Roman" w:cs="Times New Roman"/>
          <w:b/>
          <w:i/>
          <w:sz w:val="24"/>
          <w:szCs w:val="24"/>
        </w:rPr>
        <w:t>Safety, Rehabilitation and Compensation (Specified Diseases and Employment) Instrument 2017</w:t>
      </w:r>
      <w:bookmarkEnd w:id="1"/>
    </w:p>
    <w:p w14:paraId="100E1DCE" w14:textId="7D02997D" w:rsidR="00A36D3A" w:rsidRPr="00DF3B9A" w:rsidRDefault="00A36D3A" w:rsidP="00185F98">
      <w:pPr>
        <w:spacing w:after="220" w:line="240" w:lineRule="auto"/>
        <w:rPr>
          <w:rFonts w:ascii="Times New Roman" w:hAnsi="Times New Roman" w:cs="Times New Roman"/>
          <w:b/>
          <w:sz w:val="24"/>
          <w:szCs w:val="24"/>
        </w:rPr>
      </w:pPr>
      <w:r w:rsidRPr="00DF3B9A">
        <w:rPr>
          <w:rFonts w:ascii="Times New Roman" w:hAnsi="Times New Roman" w:cs="Times New Roman"/>
          <w:b/>
          <w:sz w:val="24"/>
          <w:szCs w:val="24"/>
        </w:rPr>
        <w:t>Item 1</w:t>
      </w:r>
      <w:r w:rsidR="002D1D20">
        <w:rPr>
          <w:rFonts w:ascii="Times New Roman" w:hAnsi="Times New Roman" w:cs="Times New Roman"/>
          <w:b/>
          <w:sz w:val="24"/>
          <w:szCs w:val="24"/>
        </w:rPr>
        <w:t xml:space="preserve"> – Schedule </w:t>
      </w:r>
      <w:r w:rsidR="002D1D20" w:rsidRPr="002D1D20">
        <w:rPr>
          <w:rFonts w:ascii="Times New Roman" w:hAnsi="Times New Roman" w:cs="Times New Roman"/>
          <w:b/>
          <w:sz w:val="24"/>
          <w:szCs w:val="24"/>
        </w:rPr>
        <w:t>1 (table item 43, column 2, subparagraph (b)(iv))</w:t>
      </w:r>
    </w:p>
    <w:p w14:paraId="548E2D1A" w14:textId="313170F6" w:rsidR="002A2031" w:rsidRPr="00DF3B9A" w:rsidRDefault="002A2031" w:rsidP="00DF3B9A">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At paragraph (b) of item 43</w:t>
      </w:r>
      <w:r w:rsidR="00F7170B" w:rsidRPr="00DF3B9A">
        <w:rPr>
          <w:rFonts w:ascii="Times New Roman" w:hAnsi="Times New Roman" w:cs="Times New Roman"/>
          <w:sz w:val="24"/>
          <w:szCs w:val="24"/>
        </w:rPr>
        <w:t xml:space="preserve"> of </w:t>
      </w:r>
      <w:r w:rsidR="00806775" w:rsidRPr="00DF3B9A">
        <w:rPr>
          <w:rFonts w:ascii="Times New Roman" w:hAnsi="Times New Roman" w:cs="Times New Roman"/>
          <w:sz w:val="24"/>
          <w:szCs w:val="24"/>
        </w:rPr>
        <w:t xml:space="preserve">Schedule 1 of </w:t>
      </w:r>
      <w:r w:rsidR="00F7170B" w:rsidRPr="00DF3B9A">
        <w:rPr>
          <w:rFonts w:ascii="Times New Roman" w:hAnsi="Times New Roman" w:cs="Times New Roman"/>
          <w:sz w:val="24"/>
          <w:szCs w:val="24"/>
        </w:rPr>
        <w:t>the</w:t>
      </w:r>
      <w:r w:rsidR="00F7170B" w:rsidRPr="00DF3B9A">
        <w:rPr>
          <w:rFonts w:ascii="Times New Roman" w:eastAsia="Calibri" w:hAnsi="Times New Roman" w:cs="Times New Roman"/>
          <w:sz w:val="24"/>
          <w:szCs w:val="24"/>
        </w:rPr>
        <w:t xml:space="preserve"> Specified Diseases and Employment Instrument</w:t>
      </w:r>
      <w:r w:rsidRPr="00DF3B9A">
        <w:rPr>
          <w:rFonts w:ascii="Times New Roman" w:hAnsi="Times New Roman" w:cs="Times New Roman"/>
          <w:sz w:val="24"/>
          <w:szCs w:val="24"/>
        </w:rPr>
        <w:t xml:space="preserve">, which is the entry for </w:t>
      </w:r>
      <w:r w:rsidRPr="00DF3B9A">
        <w:rPr>
          <w:rFonts w:ascii="Times New Roman" w:hAnsi="Times New Roman" w:cs="Times New Roman"/>
          <w:i/>
          <w:sz w:val="24"/>
          <w:szCs w:val="24"/>
        </w:rPr>
        <w:t>Bursitis at the knee</w:t>
      </w:r>
      <w:r w:rsidRPr="00DF3B9A">
        <w:rPr>
          <w:rFonts w:ascii="Times New Roman" w:hAnsi="Times New Roman" w:cs="Times New Roman"/>
          <w:sz w:val="24"/>
          <w:szCs w:val="24"/>
        </w:rPr>
        <w:t xml:space="preserve">, ‘involves recurrent external friction at or about the knee’ is specified at both subparagraphs (iii) and (iv). The second reference to ‘friction’ </w:t>
      </w:r>
      <w:r w:rsidR="00222F7D" w:rsidRPr="00AD3413">
        <w:rPr>
          <w:rFonts w:ascii="Times New Roman" w:hAnsi="Times New Roman" w:cs="Times New Roman"/>
          <w:sz w:val="24"/>
          <w:szCs w:val="24"/>
        </w:rPr>
        <w:t xml:space="preserve">in subparagraph </w:t>
      </w:r>
      <w:r w:rsidR="00222F7D" w:rsidRPr="00185F98">
        <w:rPr>
          <w:rFonts w:ascii="Times New Roman" w:hAnsi="Times New Roman" w:cs="Times New Roman"/>
          <w:sz w:val="24"/>
          <w:szCs w:val="24"/>
        </w:rPr>
        <w:t xml:space="preserve">(iv) </w:t>
      </w:r>
      <w:r w:rsidRPr="00DF3B9A">
        <w:rPr>
          <w:rFonts w:ascii="Times New Roman" w:hAnsi="Times New Roman" w:cs="Times New Roman"/>
          <w:sz w:val="24"/>
          <w:szCs w:val="24"/>
        </w:rPr>
        <w:t xml:space="preserve">should be a reference to ‘pressure’, so that both ‘friction’ and ‘pressure’ are specified. This Instrument </w:t>
      </w:r>
      <w:r w:rsidR="00AD3413" w:rsidRPr="00DF3B9A">
        <w:rPr>
          <w:rFonts w:ascii="Times New Roman" w:hAnsi="Times New Roman" w:cs="Times New Roman"/>
          <w:sz w:val="24"/>
          <w:szCs w:val="24"/>
        </w:rPr>
        <w:t xml:space="preserve">merely </w:t>
      </w:r>
      <w:r w:rsidRPr="00DF3B9A">
        <w:rPr>
          <w:rFonts w:ascii="Times New Roman" w:hAnsi="Times New Roman" w:cs="Times New Roman"/>
          <w:sz w:val="24"/>
          <w:szCs w:val="24"/>
        </w:rPr>
        <w:t>corrects that typographical error.</w:t>
      </w:r>
    </w:p>
    <w:p w14:paraId="1F5F8866" w14:textId="77777777" w:rsidR="002A2031" w:rsidRPr="00DF3B9A" w:rsidRDefault="002A2031" w:rsidP="00DF3B9A">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The intention that both ‘pressure’ and ‘friction’ be specified was made clear in the explanatory statement to the Specified Diseases and Employment Instrument, which provides:</w:t>
      </w:r>
    </w:p>
    <w:p w14:paraId="7AB8160B" w14:textId="3D56C740" w:rsidR="002A2031" w:rsidRPr="00DF3B9A" w:rsidRDefault="002A2031" w:rsidP="00DF3B9A">
      <w:pPr>
        <w:spacing w:after="220" w:line="240" w:lineRule="auto"/>
        <w:ind w:left="720"/>
        <w:rPr>
          <w:rFonts w:ascii="Times New Roman" w:hAnsi="Times New Roman" w:cs="Times New Roman"/>
          <w:i/>
          <w:sz w:val="24"/>
          <w:szCs w:val="24"/>
        </w:rPr>
      </w:pPr>
      <w:r w:rsidRPr="00DF3B9A">
        <w:rPr>
          <w:rFonts w:ascii="Times New Roman" w:hAnsi="Times New Roman" w:cs="Times New Roman"/>
          <w:i/>
          <w:sz w:val="24"/>
          <w:szCs w:val="24"/>
        </w:rPr>
        <w:t>For the purposes of [item 43], the employment-related risk arises from a specified work activity that:</w:t>
      </w:r>
      <w:r w:rsidR="00222F7D" w:rsidRPr="00222F7D">
        <w:rPr>
          <w:rFonts w:ascii="Times New Roman" w:hAnsi="Times New Roman" w:cs="Times New Roman"/>
          <w:i/>
          <w:sz w:val="24"/>
          <w:szCs w:val="24"/>
        </w:rPr>
        <w:t xml:space="preserve"> […]</w:t>
      </w:r>
      <w:r w:rsidRPr="00DF3B9A">
        <w:rPr>
          <w:rFonts w:ascii="Times New Roman" w:hAnsi="Times New Roman" w:cs="Times New Roman"/>
          <w:i/>
          <w:sz w:val="24"/>
          <w:szCs w:val="24"/>
        </w:rPr>
        <w:t>in the case of bursitis at the knee: involves prolonged or recurrent external friction or pressure at or about the knee.</w:t>
      </w:r>
    </w:p>
    <w:p w14:paraId="2F7F623C" w14:textId="1AEB4302" w:rsidR="002A2031" w:rsidRPr="00DF3B9A" w:rsidRDefault="002A2031" w:rsidP="00DF3B9A">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 xml:space="preserve">The reference to both ‘pressure’ and ‘friction’ is also consistent with the </w:t>
      </w:r>
      <w:r w:rsidRPr="00DF3B9A">
        <w:rPr>
          <w:rFonts w:ascii="Times New Roman" w:hAnsi="Times New Roman" w:cs="Times New Roman"/>
          <w:i/>
          <w:sz w:val="24"/>
          <w:szCs w:val="24"/>
        </w:rPr>
        <w:t>Deemed Diseases in Australia</w:t>
      </w:r>
      <w:r w:rsidRPr="00DF3B9A">
        <w:rPr>
          <w:rFonts w:ascii="Times New Roman" w:hAnsi="Times New Roman" w:cs="Times New Roman"/>
          <w:sz w:val="24"/>
          <w:szCs w:val="24"/>
        </w:rPr>
        <w:t xml:space="preserve"> report by Dr Tim Driscoll – see pages 33 and 41. The report can be accessed for free on the Safe Work Australia website: </w:t>
      </w:r>
      <w:hyperlink r:id="rId12" w:history="1">
        <w:r w:rsidRPr="00DF3B9A">
          <w:rPr>
            <w:rStyle w:val="Hyperlink"/>
            <w:rFonts w:ascii="Times New Roman" w:hAnsi="Times New Roman" w:cs="Times New Roman"/>
            <w:sz w:val="24"/>
            <w:szCs w:val="24"/>
          </w:rPr>
          <w:t>https://www.safeworkaustralia.gov.au/doc/deemed-diseases-australia</w:t>
        </w:r>
      </w:hyperlink>
      <w:r w:rsidRPr="00DF3B9A">
        <w:rPr>
          <w:rFonts w:ascii="Times New Roman" w:hAnsi="Times New Roman" w:cs="Times New Roman"/>
          <w:sz w:val="24"/>
          <w:szCs w:val="24"/>
        </w:rPr>
        <w:t xml:space="preserve">. </w:t>
      </w:r>
    </w:p>
    <w:p w14:paraId="7240C239" w14:textId="20DBE8D1" w:rsidR="00AF21D5" w:rsidRPr="00DF3B9A" w:rsidRDefault="00AF21D5" w:rsidP="00DF3B9A">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This item amends subparagraph 43(b)(iv) so that it correctly refers to ‘pressure’ instead of ‘friction’.</w:t>
      </w:r>
    </w:p>
    <w:p w14:paraId="16808ECE" w14:textId="0D0B1DED" w:rsidR="00A36D3A" w:rsidRPr="00DF3B9A" w:rsidRDefault="00A36D3A" w:rsidP="00185F98">
      <w:pPr>
        <w:spacing w:after="220" w:line="240" w:lineRule="auto"/>
        <w:rPr>
          <w:rFonts w:ascii="Times New Roman" w:hAnsi="Times New Roman" w:cs="Times New Roman"/>
          <w:b/>
          <w:sz w:val="24"/>
          <w:szCs w:val="24"/>
        </w:rPr>
      </w:pPr>
      <w:r w:rsidRPr="00DF3B9A">
        <w:rPr>
          <w:rFonts w:ascii="Times New Roman" w:hAnsi="Times New Roman" w:cs="Times New Roman"/>
          <w:b/>
          <w:sz w:val="24"/>
          <w:szCs w:val="24"/>
        </w:rPr>
        <w:t>Item 2</w:t>
      </w:r>
      <w:r w:rsidR="002D1D20">
        <w:rPr>
          <w:rFonts w:ascii="Times New Roman" w:hAnsi="Times New Roman" w:cs="Times New Roman"/>
          <w:b/>
          <w:sz w:val="24"/>
          <w:szCs w:val="24"/>
        </w:rPr>
        <w:t xml:space="preserve"> – </w:t>
      </w:r>
      <w:r w:rsidR="002D1D20" w:rsidRPr="002D1D20">
        <w:rPr>
          <w:rFonts w:ascii="Times New Roman" w:hAnsi="Times New Roman" w:cs="Times New Roman"/>
          <w:b/>
          <w:sz w:val="24"/>
          <w:szCs w:val="24"/>
        </w:rPr>
        <w:t>Schedule 2 (table item 22, column 2, paragraph (a) (second occurring))</w:t>
      </w:r>
    </w:p>
    <w:p w14:paraId="61A54AEB" w14:textId="0E86F509" w:rsidR="00AF21D5" w:rsidRPr="00DF3B9A" w:rsidRDefault="00AF21D5" w:rsidP="00501F4C">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This item corrects the numbering in the list of plants and sensitising agents or irritants derived from plants at item 22 of schedule 2.</w:t>
      </w:r>
    </w:p>
    <w:p w14:paraId="29AFFF80" w14:textId="7316625C" w:rsidR="00501F4C" w:rsidRPr="00DF3B9A" w:rsidRDefault="00501F4C" w:rsidP="00DF3B9A">
      <w:pPr>
        <w:pStyle w:val="ItemHead"/>
        <w:spacing w:before="0" w:after="220"/>
        <w:rPr>
          <w:rFonts w:ascii="Times New Roman" w:hAnsi="Times New Roman"/>
          <w:szCs w:val="24"/>
        </w:rPr>
      </w:pPr>
      <w:r>
        <w:rPr>
          <w:rFonts w:ascii="Times New Roman" w:hAnsi="Times New Roman"/>
          <w:szCs w:val="24"/>
        </w:rPr>
        <w:t xml:space="preserve">Item </w:t>
      </w:r>
      <w:r w:rsidRPr="00DF3B9A">
        <w:rPr>
          <w:rFonts w:ascii="Times New Roman" w:hAnsi="Times New Roman"/>
          <w:szCs w:val="24"/>
        </w:rPr>
        <w:t xml:space="preserve">3 </w:t>
      </w:r>
      <w:r>
        <w:rPr>
          <w:rFonts w:ascii="Times New Roman" w:hAnsi="Times New Roman"/>
          <w:szCs w:val="24"/>
        </w:rPr>
        <w:t xml:space="preserve">– </w:t>
      </w:r>
      <w:r w:rsidRPr="00DF3B9A">
        <w:rPr>
          <w:rFonts w:ascii="Times New Roman" w:hAnsi="Times New Roman"/>
          <w:szCs w:val="24"/>
        </w:rPr>
        <w:t>Transitional</w:t>
      </w:r>
      <w:r>
        <w:rPr>
          <w:rFonts w:ascii="Times New Roman" w:hAnsi="Times New Roman"/>
          <w:szCs w:val="24"/>
        </w:rPr>
        <w:t xml:space="preserve"> (</w:t>
      </w:r>
      <w:r w:rsidRPr="00DF3B9A">
        <w:rPr>
          <w:rFonts w:ascii="Times New Roman" w:hAnsi="Times New Roman"/>
          <w:szCs w:val="24"/>
        </w:rPr>
        <w:t xml:space="preserve">operation for the purposes of the </w:t>
      </w:r>
      <w:r w:rsidRPr="00DF3B9A">
        <w:rPr>
          <w:rFonts w:ascii="Times New Roman" w:hAnsi="Times New Roman"/>
          <w:i/>
          <w:szCs w:val="24"/>
        </w:rPr>
        <w:t>Safety, Rehabilitation and Compensation (Defence-related Claims) Act 1988</w:t>
      </w:r>
      <w:r>
        <w:rPr>
          <w:rFonts w:ascii="Times New Roman" w:hAnsi="Times New Roman"/>
          <w:szCs w:val="24"/>
        </w:rPr>
        <w:t>)</w:t>
      </w:r>
    </w:p>
    <w:p w14:paraId="54BCF550" w14:textId="4FAE61AD" w:rsidR="00501F4C" w:rsidRDefault="00501F4C" w:rsidP="00DF3B9A">
      <w:pPr>
        <w:pStyle w:val="Item"/>
        <w:keepLines w:val="0"/>
        <w:spacing w:before="0" w:after="220"/>
        <w:ind w:left="0"/>
        <w:rPr>
          <w:sz w:val="24"/>
          <w:szCs w:val="24"/>
        </w:rPr>
      </w:pPr>
      <w:r>
        <w:rPr>
          <w:rFonts w:eastAsia="Calibri"/>
          <w:sz w:val="24"/>
          <w:szCs w:val="24"/>
        </w:rPr>
        <w:t>T</w:t>
      </w:r>
      <w:r w:rsidRPr="00BF7BEA">
        <w:rPr>
          <w:rFonts w:eastAsia="Calibri"/>
          <w:sz w:val="24"/>
          <w:szCs w:val="24"/>
        </w:rPr>
        <w:t xml:space="preserve">he Specified Diseases and Employment Instrument </w:t>
      </w:r>
      <w:r w:rsidR="00721DC1">
        <w:rPr>
          <w:rFonts w:eastAsia="Calibri"/>
          <w:sz w:val="24"/>
          <w:szCs w:val="24"/>
        </w:rPr>
        <w:t xml:space="preserve">also </w:t>
      </w:r>
      <w:r w:rsidRPr="00BF7BEA">
        <w:rPr>
          <w:sz w:val="24"/>
          <w:szCs w:val="24"/>
        </w:rPr>
        <w:t xml:space="preserve">operates for the purposes of the </w:t>
      </w:r>
      <w:r w:rsidRPr="00BF7BEA">
        <w:rPr>
          <w:i/>
          <w:sz w:val="24"/>
          <w:szCs w:val="24"/>
        </w:rPr>
        <w:t>Safety, Rehabilitation and Compensation (Defence-related Claims) Act 1988</w:t>
      </w:r>
      <w:r w:rsidRPr="00BF7BEA">
        <w:rPr>
          <w:sz w:val="24"/>
          <w:szCs w:val="24"/>
        </w:rPr>
        <w:t xml:space="preserve"> because of item 63 of Schedule 1 to the </w:t>
      </w:r>
      <w:r w:rsidRPr="00BF7BEA">
        <w:rPr>
          <w:i/>
          <w:sz w:val="24"/>
          <w:szCs w:val="24"/>
        </w:rPr>
        <w:t>Safety, Rehabilitation and Compensation Legislation Amendment (Defence Force) Act 2017</w:t>
      </w:r>
      <w:r w:rsidRPr="00BF7BEA">
        <w:rPr>
          <w:sz w:val="24"/>
          <w:szCs w:val="24"/>
        </w:rPr>
        <w:t>.</w:t>
      </w:r>
    </w:p>
    <w:p w14:paraId="39E20085" w14:textId="2285FA85" w:rsidR="00501F4C" w:rsidRPr="00DF3B9A" w:rsidRDefault="00501F4C" w:rsidP="00DF3B9A">
      <w:pPr>
        <w:pStyle w:val="Item"/>
        <w:keepLines w:val="0"/>
        <w:spacing w:before="0" w:after="220"/>
        <w:ind w:left="0"/>
        <w:rPr>
          <w:rFonts w:eastAsia="Calibri"/>
          <w:sz w:val="24"/>
          <w:szCs w:val="24"/>
        </w:rPr>
      </w:pPr>
      <w:r>
        <w:rPr>
          <w:rFonts w:eastAsia="Calibri"/>
          <w:sz w:val="24"/>
          <w:szCs w:val="24"/>
        </w:rPr>
        <w:t>T</w:t>
      </w:r>
      <w:r w:rsidRPr="00DF3B9A">
        <w:rPr>
          <w:rFonts w:eastAsia="Calibri"/>
          <w:sz w:val="24"/>
          <w:szCs w:val="24"/>
        </w:rPr>
        <w:t xml:space="preserve">he </w:t>
      </w:r>
      <w:r w:rsidRPr="00DF3B9A">
        <w:rPr>
          <w:rFonts w:eastAsia="Calibri"/>
          <w:i/>
          <w:sz w:val="24"/>
          <w:szCs w:val="24"/>
        </w:rPr>
        <w:t>Safety, Rehabilitation and Compensation (Defence-related Claims) Act 1988</w:t>
      </w:r>
      <w:r>
        <w:rPr>
          <w:rFonts w:eastAsia="Calibri"/>
          <w:sz w:val="24"/>
          <w:szCs w:val="24"/>
        </w:rPr>
        <w:t xml:space="preserve"> is administered by the Minister for Veterans’ Affairs.</w:t>
      </w:r>
    </w:p>
    <w:p w14:paraId="1DECAF79" w14:textId="11F67998" w:rsidR="00E2522B" w:rsidRPr="00DF3B9A" w:rsidRDefault="00501F4C" w:rsidP="00DF3B9A">
      <w:pPr>
        <w:pStyle w:val="Item"/>
        <w:keepLines w:val="0"/>
        <w:spacing w:before="0" w:after="220"/>
        <w:ind w:left="0"/>
        <w:rPr>
          <w:sz w:val="24"/>
          <w:szCs w:val="24"/>
        </w:rPr>
      </w:pPr>
      <w:r>
        <w:rPr>
          <w:sz w:val="24"/>
          <w:szCs w:val="24"/>
        </w:rPr>
        <w:t>This item confirms that t</w:t>
      </w:r>
      <w:r w:rsidRPr="00DF3B9A">
        <w:rPr>
          <w:sz w:val="24"/>
          <w:szCs w:val="24"/>
        </w:rPr>
        <w:t xml:space="preserve">he amendments of </w:t>
      </w:r>
      <w:r w:rsidRPr="00BF7BEA">
        <w:rPr>
          <w:rFonts w:eastAsia="Calibri"/>
          <w:sz w:val="24"/>
          <w:szCs w:val="24"/>
        </w:rPr>
        <w:t xml:space="preserve">the Specified Diseases and Employment Instrument </w:t>
      </w:r>
      <w:r w:rsidRPr="00DF3B9A">
        <w:rPr>
          <w:sz w:val="24"/>
          <w:szCs w:val="24"/>
        </w:rPr>
        <w:t xml:space="preserve">made by </w:t>
      </w:r>
      <w:r>
        <w:rPr>
          <w:sz w:val="24"/>
          <w:szCs w:val="24"/>
        </w:rPr>
        <w:t>this instrument</w:t>
      </w:r>
      <w:r w:rsidRPr="00DF3B9A">
        <w:rPr>
          <w:sz w:val="24"/>
          <w:szCs w:val="24"/>
        </w:rPr>
        <w:t xml:space="preserve"> do not apply in relation to the operation of </w:t>
      </w:r>
      <w:r w:rsidRPr="00BF7BEA">
        <w:rPr>
          <w:rFonts w:eastAsia="Calibri"/>
          <w:sz w:val="24"/>
          <w:szCs w:val="24"/>
        </w:rPr>
        <w:t xml:space="preserve">the Specified Diseases and Employment Instrument </w:t>
      </w:r>
      <w:r w:rsidRPr="00DF3B9A">
        <w:rPr>
          <w:sz w:val="24"/>
          <w:szCs w:val="24"/>
        </w:rPr>
        <w:t xml:space="preserve">for the purposes of the </w:t>
      </w:r>
      <w:r w:rsidRPr="00DF3B9A">
        <w:rPr>
          <w:i/>
          <w:sz w:val="24"/>
          <w:szCs w:val="24"/>
        </w:rPr>
        <w:t>Safety, Rehabilitation and Compensation (Defence-related Claims) Act 1988</w:t>
      </w:r>
      <w:r w:rsidRPr="00DF3B9A">
        <w:rPr>
          <w:sz w:val="24"/>
          <w:szCs w:val="24"/>
        </w:rPr>
        <w:t>.</w:t>
      </w:r>
      <w:r w:rsidR="00E2522B" w:rsidRPr="00DF3B9A">
        <w:rPr>
          <w:sz w:val="24"/>
          <w:szCs w:val="24"/>
        </w:rPr>
        <w:br w:type="page"/>
      </w:r>
    </w:p>
    <w:p w14:paraId="09445C03" w14:textId="77777777" w:rsidR="00E2522B" w:rsidRPr="00DF3B9A" w:rsidRDefault="00E2522B" w:rsidP="00B22168">
      <w:pPr>
        <w:pageBreakBefore/>
        <w:spacing w:after="220" w:line="240" w:lineRule="auto"/>
        <w:jc w:val="center"/>
        <w:rPr>
          <w:rFonts w:ascii="Times New Roman" w:eastAsia="Times New Roman" w:hAnsi="Times New Roman" w:cs="Times New Roman"/>
          <w:sz w:val="24"/>
          <w:szCs w:val="24"/>
          <w:lang w:eastAsia="en-AU"/>
        </w:rPr>
      </w:pPr>
      <w:r w:rsidRPr="00DF3B9A">
        <w:rPr>
          <w:rFonts w:ascii="Times New Roman" w:hAnsi="Times New Roman" w:cs="Times New Roman"/>
          <w:sz w:val="24"/>
          <w:szCs w:val="24"/>
        </w:rPr>
        <w:t>S</w:t>
      </w:r>
      <w:r w:rsidRPr="00DF3B9A">
        <w:rPr>
          <w:rFonts w:ascii="Times New Roman" w:eastAsia="Times New Roman" w:hAnsi="Times New Roman" w:cs="Times New Roman"/>
          <w:b/>
          <w:bCs/>
          <w:sz w:val="24"/>
          <w:szCs w:val="24"/>
          <w:lang w:eastAsia="en-AU"/>
        </w:rPr>
        <w:t>tatement of Compatibility with Human Rights</w:t>
      </w:r>
    </w:p>
    <w:p w14:paraId="1E8A8B3A" w14:textId="77777777" w:rsidR="00E2522B" w:rsidRPr="00DF3B9A" w:rsidRDefault="00E2522B" w:rsidP="001C56C1">
      <w:pPr>
        <w:spacing w:after="220" w:line="240" w:lineRule="auto"/>
        <w:jc w:val="center"/>
        <w:rPr>
          <w:rFonts w:ascii="Times New Roman" w:eastAsia="Times New Roman" w:hAnsi="Times New Roman" w:cs="Times New Roman"/>
          <w:sz w:val="24"/>
          <w:szCs w:val="24"/>
          <w:lang w:eastAsia="en-AU"/>
        </w:rPr>
      </w:pPr>
      <w:r w:rsidRPr="00DF3B9A">
        <w:rPr>
          <w:rFonts w:ascii="Times New Roman" w:eastAsia="Times New Roman" w:hAnsi="Times New Roman" w:cs="Times New Roman"/>
          <w:iCs/>
          <w:sz w:val="24"/>
          <w:szCs w:val="24"/>
          <w:lang w:eastAsia="en-AU"/>
        </w:rPr>
        <w:t>Prepared in accordance with Part 3 of the</w:t>
      </w:r>
      <w:r w:rsidRPr="00DF3B9A">
        <w:rPr>
          <w:rFonts w:ascii="Times New Roman" w:eastAsia="Times New Roman" w:hAnsi="Times New Roman" w:cs="Times New Roman"/>
          <w:i/>
          <w:iCs/>
          <w:sz w:val="24"/>
          <w:szCs w:val="24"/>
          <w:lang w:eastAsia="en-AU"/>
        </w:rPr>
        <w:t xml:space="preserve"> Human Rights (Parliamentary Scrutiny) Act 2011</w:t>
      </w:r>
    </w:p>
    <w:p w14:paraId="440BE306" w14:textId="6730BE5F" w:rsidR="00E2522B" w:rsidRPr="00DF3B9A" w:rsidRDefault="00E2522B" w:rsidP="00B71DED">
      <w:pPr>
        <w:spacing w:after="220" w:line="240" w:lineRule="auto"/>
        <w:jc w:val="center"/>
        <w:rPr>
          <w:rFonts w:ascii="Times New Roman" w:hAnsi="Times New Roman" w:cs="Times New Roman"/>
          <w:b/>
          <w:sz w:val="24"/>
          <w:szCs w:val="24"/>
        </w:rPr>
      </w:pPr>
      <w:r w:rsidRPr="00DF3B9A">
        <w:rPr>
          <w:rFonts w:ascii="Times New Roman" w:hAnsi="Times New Roman" w:cs="Times New Roman"/>
          <w:b/>
          <w:sz w:val="24"/>
          <w:szCs w:val="24"/>
        </w:rPr>
        <w:t>Safety, Rehabilitation and Compensation</w:t>
      </w:r>
      <w:r w:rsidRPr="00DF3B9A">
        <w:rPr>
          <w:rFonts w:ascii="Times New Roman" w:hAnsi="Times New Roman" w:cs="Times New Roman"/>
          <w:b/>
          <w:sz w:val="24"/>
          <w:szCs w:val="24"/>
        </w:rPr>
        <w:br/>
        <w:t>(Specified Diseases and Employment)</w:t>
      </w:r>
      <w:r w:rsidR="002A2031" w:rsidRPr="00DF3B9A">
        <w:rPr>
          <w:rFonts w:ascii="Times New Roman" w:hAnsi="Times New Roman" w:cs="Times New Roman"/>
          <w:b/>
          <w:sz w:val="24"/>
          <w:szCs w:val="24"/>
        </w:rPr>
        <w:t xml:space="preserve"> Amendment Instrument 2019</w:t>
      </w:r>
    </w:p>
    <w:p w14:paraId="17112470" w14:textId="69FADCE6" w:rsidR="00E2522B" w:rsidRPr="00DF3B9A" w:rsidRDefault="00C26472" w:rsidP="00185F98">
      <w:pPr>
        <w:spacing w:after="220" w:line="240" w:lineRule="auto"/>
        <w:rPr>
          <w:rFonts w:ascii="Times New Roman" w:eastAsia="Times New Roman" w:hAnsi="Times New Roman" w:cs="Times New Roman"/>
          <w:sz w:val="24"/>
          <w:szCs w:val="24"/>
          <w:lang w:eastAsia="en-AU"/>
        </w:rPr>
      </w:pPr>
      <w:r w:rsidRPr="00DF3B9A">
        <w:rPr>
          <w:rFonts w:ascii="Times New Roman" w:eastAsia="Times New Roman" w:hAnsi="Times New Roman" w:cs="Times New Roman"/>
          <w:sz w:val="24"/>
          <w:szCs w:val="24"/>
          <w:lang w:eastAsia="en-AU"/>
        </w:rPr>
        <w:t>This l</w:t>
      </w:r>
      <w:r w:rsidR="00E2522B" w:rsidRPr="00DF3B9A">
        <w:rPr>
          <w:rFonts w:ascii="Times New Roman" w:eastAsia="Times New Roman" w:hAnsi="Times New Roman" w:cs="Times New Roman"/>
          <w:sz w:val="24"/>
          <w:szCs w:val="24"/>
          <w:lang w:eastAsia="en-AU"/>
        </w:rPr>
        <w:t xml:space="preserve">egislative </w:t>
      </w:r>
      <w:r w:rsidRPr="00DF3B9A">
        <w:rPr>
          <w:rFonts w:ascii="Times New Roman" w:eastAsia="Times New Roman" w:hAnsi="Times New Roman" w:cs="Times New Roman"/>
          <w:sz w:val="24"/>
          <w:szCs w:val="24"/>
          <w:lang w:eastAsia="en-AU"/>
        </w:rPr>
        <w:t>i</w:t>
      </w:r>
      <w:r w:rsidR="00E2522B" w:rsidRPr="00DF3B9A">
        <w:rPr>
          <w:rFonts w:ascii="Times New Roman" w:eastAsia="Times New Roman" w:hAnsi="Times New Roman" w:cs="Times New Roman"/>
          <w:sz w:val="24"/>
          <w:szCs w:val="24"/>
          <w:lang w:eastAsia="en-AU"/>
        </w:rPr>
        <w:t xml:space="preserve">nstrument is compatible with the human rights and freedoms recognised or declared by the international instruments listed in section 3 of the </w:t>
      </w:r>
      <w:r w:rsidR="00E2522B" w:rsidRPr="00DF3B9A">
        <w:rPr>
          <w:rFonts w:ascii="Times New Roman" w:eastAsia="Times New Roman" w:hAnsi="Times New Roman" w:cs="Times New Roman"/>
          <w:i/>
          <w:iCs/>
          <w:sz w:val="24"/>
          <w:szCs w:val="24"/>
          <w:lang w:eastAsia="en-AU"/>
        </w:rPr>
        <w:t>Human Rights (Parliamentary Scrutiny) Act 2011</w:t>
      </w:r>
      <w:r w:rsidR="00E2522B" w:rsidRPr="00DF3B9A">
        <w:rPr>
          <w:rFonts w:ascii="Times New Roman" w:eastAsia="Times New Roman" w:hAnsi="Times New Roman" w:cs="Times New Roman"/>
          <w:sz w:val="24"/>
          <w:szCs w:val="24"/>
          <w:lang w:eastAsia="en-AU"/>
        </w:rPr>
        <w:t>.</w:t>
      </w:r>
    </w:p>
    <w:p w14:paraId="07AFAC91" w14:textId="66918EF0" w:rsidR="00E2522B" w:rsidRPr="00DF3B9A" w:rsidRDefault="00E2522B" w:rsidP="00501F4C">
      <w:pPr>
        <w:spacing w:after="220" w:line="240" w:lineRule="auto"/>
        <w:rPr>
          <w:rFonts w:ascii="Times New Roman" w:eastAsia="Times New Roman" w:hAnsi="Times New Roman" w:cs="Times New Roman"/>
          <w:b/>
          <w:bCs/>
          <w:sz w:val="24"/>
          <w:szCs w:val="24"/>
          <w:lang w:eastAsia="en-AU"/>
        </w:rPr>
      </w:pPr>
      <w:r w:rsidRPr="00DF3B9A">
        <w:rPr>
          <w:rFonts w:ascii="Times New Roman" w:eastAsia="Times New Roman" w:hAnsi="Times New Roman" w:cs="Times New Roman"/>
          <w:b/>
          <w:bCs/>
          <w:sz w:val="24"/>
          <w:szCs w:val="24"/>
          <w:lang w:eastAsia="en-AU"/>
        </w:rPr>
        <w:t xml:space="preserve">Overview of the </w:t>
      </w:r>
      <w:r w:rsidR="00C26472" w:rsidRPr="00DF3B9A">
        <w:rPr>
          <w:rFonts w:ascii="Times New Roman" w:eastAsia="Times New Roman" w:hAnsi="Times New Roman" w:cs="Times New Roman"/>
          <w:b/>
          <w:bCs/>
          <w:sz w:val="24"/>
          <w:szCs w:val="24"/>
          <w:lang w:eastAsia="en-AU"/>
        </w:rPr>
        <w:t>l</w:t>
      </w:r>
      <w:r w:rsidRPr="00DF3B9A">
        <w:rPr>
          <w:rFonts w:ascii="Times New Roman" w:eastAsia="Times New Roman" w:hAnsi="Times New Roman" w:cs="Times New Roman"/>
          <w:b/>
          <w:bCs/>
          <w:sz w:val="24"/>
          <w:szCs w:val="24"/>
          <w:lang w:eastAsia="en-AU"/>
        </w:rPr>
        <w:t xml:space="preserve">egislative </w:t>
      </w:r>
      <w:r w:rsidR="00C26472" w:rsidRPr="00DF3B9A">
        <w:rPr>
          <w:rFonts w:ascii="Times New Roman" w:eastAsia="Times New Roman" w:hAnsi="Times New Roman" w:cs="Times New Roman"/>
          <w:b/>
          <w:bCs/>
          <w:sz w:val="24"/>
          <w:szCs w:val="24"/>
          <w:lang w:eastAsia="en-AU"/>
        </w:rPr>
        <w:t>i</w:t>
      </w:r>
      <w:r w:rsidRPr="00DF3B9A">
        <w:rPr>
          <w:rFonts w:ascii="Times New Roman" w:eastAsia="Times New Roman" w:hAnsi="Times New Roman" w:cs="Times New Roman"/>
          <w:b/>
          <w:bCs/>
          <w:sz w:val="24"/>
          <w:szCs w:val="24"/>
          <w:lang w:eastAsia="en-AU"/>
        </w:rPr>
        <w:t>nstrument</w:t>
      </w:r>
    </w:p>
    <w:p w14:paraId="74D06D8F" w14:textId="2F2CBE58" w:rsidR="00B8220A" w:rsidRPr="00DF3B9A" w:rsidRDefault="00B8220A" w:rsidP="00501F4C">
      <w:pPr>
        <w:spacing w:after="220" w:line="240" w:lineRule="auto"/>
        <w:rPr>
          <w:rFonts w:ascii="Times New Roman" w:eastAsia="Calibri" w:hAnsi="Times New Roman" w:cs="Times New Roman"/>
          <w:sz w:val="24"/>
          <w:szCs w:val="24"/>
        </w:rPr>
      </w:pPr>
      <w:r w:rsidRPr="00DF3B9A">
        <w:rPr>
          <w:rFonts w:ascii="Times New Roman" w:eastAsia="Calibri" w:hAnsi="Times New Roman" w:cs="Times New Roman"/>
          <w:sz w:val="24"/>
          <w:szCs w:val="24"/>
        </w:rPr>
        <w:t xml:space="preserve">The </w:t>
      </w:r>
      <w:r w:rsidRPr="00DF3B9A">
        <w:rPr>
          <w:rFonts w:ascii="Times New Roman" w:eastAsia="Calibri" w:hAnsi="Times New Roman" w:cs="Times New Roman"/>
          <w:i/>
          <w:sz w:val="24"/>
          <w:szCs w:val="24"/>
        </w:rPr>
        <w:t>Safety, Rehabilitation and Compensation Act 1988</w:t>
      </w:r>
      <w:r w:rsidRPr="00DF3B9A">
        <w:rPr>
          <w:rFonts w:ascii="Times New Roman" w:eastAsia="Calibri" w:hAnsi="Times New Roman" w:cs="Times New Roman"/>
          <w:sz w:val="24"/>
          <w:szCs w:val="24"/>
        </w:rPr>
        <w:t xml:space="preserve"> (SRC Act) provides rehabilitation support for employees of the Commonwealth and licensed corporations. The SRC Act also provides workers’ compensation for those employees and their dependants. </w:t>
      </w:r>
    </w:p>
    <w:p w14:paraId="20B0CF27" w14:textId="390B791B" w:rsidR="00B8220A" w:rsidRPr="00DF3B9A" w:rsidRDefault="00B8220A" w:rsidP="00501F4C">
      <w:pPr>
        <w:spacing w:after="220" w:line="240" w:lineRule="auto"/>
        <w:rPr>
          <w:rFonts w:ascii="Times New Roman" w:eastAsia="Calibri" w:hAnsi="Times New Roman" w:cs="Times New Roman"/>
          <w:sz w:val="24"/>
          <w:szCs w:val="24"/>
        </w:rPr>
      </w:pPr>
      <w:r w:rsidRPr="00DF3B9A">
        <w:rPr>
          <w:rFonts w:ascii="Times New Roman" w:hAnsi="Times New Roman" w:cs="Times New Roman"/>
          <w:sz w:val="24"/>
          <w:szCs w:val="24"/>
        </w:rPr>
        <w:t xml:space="preserve">In the </w:t>
      </w:r>
      <w:r w:rsidRPr="00DF3B9A">
        <w:rPr>
          <w:rFonts w:ascii="Times New Roman" w:hAnsi="Times New Roman" w:cs="Times New Roman"/>
          <w:i/>
          <w:sz w:val="24"/>
          <w:szCs w:val="24"/>
        </w:rPr>
        <w:t xml:space="preserve">Safety, Rehabilitation and Compensation (Specified Diseases and Employment) Instrument 2017 </w:t>
      </w:r>
      <w:r w:rsidRPr="00DF3B9A">
        <w:rPr>
          <w:rFonts w:ascii="Times New Roman" w:hAnsi="Times New Roman" w:cs="Times New Roman"/>
          <w:sz w:val="24"/>
          <w:szCs w:val="24"/>
        </w:rPr>
        <w:t xml:space="preserve">(Specified Diseases and Employment Instrument), the Minister specified </w:t>
      </w:r>
      <w:r w:rsidRPr="00DF3B9A">
        <w:rPr>
          <w:rFonts w:ascii="Times New Roman" w:eastAsia="Calibri" w:hAnsi="Times New Roman" w:cs="Times New Roman"/>
          <w:sz w:val="24"/>
          <w:szCs w:val="24"/>
        </w:rPr>
        <w:t xml:space="preserve">the circumstances in which employment is deemed to </w:t>
      </w:r>
      <w:r w:rsidRPr="00DF3B9A">
        <w:rPr>
          <w:rFonts w:ascii="Times New Roman" w:hAnsi="Times New Roman" w:cs="Times New Roman"/>
          <w:sz w:val="24"/>
          <w:szCs w:val="24"/>
        </w:rPr>
        <w:t>have contributed, to a significant degree, to the contraction of a disease</w:t>
      </w:r>
      <w:r w:rsidRPr="00DF3B9A">
        <w:rPr>
          <w:rFonts w:ascii="Times New Roman" w:eastAsia="Calibri" w:hAnsi="Times New Roman" w:cs="Times New Roman"/>
          <w:sz w:val="24"/>
          <w:szCs w:val="24"/>
        </w:rPr>
        <w:t xml:space="preserve"> suffered by an employee.</w:t>
      </w:r>
    </w:p>
    <w:p w14:paraId="3A07D6EC" w14:textId="77777777" w:rsidR="00B8220A" w:rsidRPr="00DF3B9A" w:rsidRDefault="00B8220A" w:rsidP="00501F4C">
      <w:pPr>
        <w:spacing w:after="220" w:line="240" w:lineRule="auto"/>
        <w:rPr>
          <w:rFonts w:ascii="Times New Roman" w:eastAsia="Calibri" w:hAnsi="Times New Roman" w:cs="Times New Roman"/>
          <w:sz w:val="24"/>
          <w:szCs w:val="24"/>
        </w:rPr>
      </w:pPr>
      <w:r w:rsidRPr="00DF3B9A">
        <w:rPr>
          <w:rFonts w:ascii="Times New Roman" w:eastAsia="Calibri" w:hAnsi="Times New Roman" w:cs="Times New Roman"/>
          <w:sz w:val="24"/>
          <w:szCs w:val="24"/>
        </w:rPr>
        <w:t>The Specified Diseases and Employment Instrument specifies what are commonly referred to as occupational diseases. An occupational disease is a disease associated with a particular kind of employment because the employment involves a particular risk.</w:t>
      </w:r>
    </w:p>
    <w:p w14:paraId="24E21200" w14:textId="0831D6E8" w:rsidR="00B8220A" w:rsidRPr="00DF3B9A" w:rsidRDefault="00B8220A" w:rsidP="00501F4C">
      <w:pPr>
        <w:spacing w:after="220" w:line="240" w:lineRule="auto"/>
        <w:rPr>
          <w:rFonts w:ascii="Times New Roman" w:eastAsia="Calibri" w:hAnsi="Times New Roman" w:cs="Times New Roman"/>
          <w:sz w:val="24"/>
          <w:szCs w:val="24"/>
        </w:rPr>
      </w:pPr>
      <w:r w:rsidRPr="00DF3B9A">
        <w:rPr>
          <w:rFonts w:ascii="Times New Roman" w:eastAsia="Calibri" w:hAnsi="Times New Roman" w:cs="Times New Roman"/>
          <w:sz w:val="24"/>
          <w:szCs w:val="24"/>
        </w:rPr>
        <w:t xml:space="preserve">This </w:t>
      </w:r>
      <w:r w:rsidR="00222F7D">
        <w:rPr>
          <w:rFonts w:ascii="Times New Roman" w:eastAsia="Calibri" w:hAnsi="Times New Roman" w:cs="Times New Roman"/>
          <w:sz w:val="24"/>
          <w:szCs w:val="24"/>
        </w:rPr>
        <w:t>i</w:t>
      </w:r>
      <w:r w:rsidR="00222F7D" w:rsidRPr="00DF3B9A">
        <w:rPr>
          <w:rFonts w:ascii="Times New Roman" w:eastAsia="Calibri" w:hAnsi="Times New Roman" w:cs="Times New Roman"/>
          <w:sz w:val="24"/>
          <w:szCs w:val="24"/>
        </w:rPr>
        <w:t xml:space="preserve">nstrument </w:t>
      </w:r>
      <w:r w:rsidRPr="00DF3B9A">
        <w:rPr>
          <w:rFonts w:ascii="Times New Roman" w:eastAsia="Calibri" w:hAnsi="Times New Roman" w:cs="Times New Roman"/>
          <w:sz w:val="24"/>
          <w:szCs w:val="24"/>
        </w:rPr>
        <w:t>makes corrections to two typographical errors in the Specified Diseases and Employment Instrument.</w:t>
      </w:r>
    </w:p>
    <w:p w14:paraId="78685B9B" w14:textId="77777777" w:rsidR="00B8220A" w:rsidRPr="00DF3B9A" w:rsidRDefault="00B8220A">
      <w:pPr>
        <w:spacing w:after="220" w:line="240" w:lineRule="auto"/>
        <w:rPr>
          <w:rFonts w:ascii="Times New Roman" w:hAnsi="Times New Roman" w:cs="Times New Roman"/>
          <w:b/>
          <w:sz w:val="24"/>
          <w:szCs w:val="24"/>
        </w:rPr>
      </w:pPr>
      <w:r w:rsidRPr="00DF3B9A">
        <w:rPr>
          <w:rFonts w:ascii="Times New Roman" w:hAnsi="Times New Roman" w:cs="Times New Roman"/>
          <w:b/>
          <w:sz w:val="24"/>
          <w:szCs w:val="24"/>
        </w:rPr>
        <w:t>Item 1</w:t>
      </w:r>
    </w:p>
    <w:p w14:paraId="54340CBE" w14:textId="7B0E2A71" w:rsidR="002A2031" w:rsidRPr="00DF3B9A" w:rsidRDefault="002A2031" w:rsidP="00DF3B9A">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At paragraph (b) of item 43</w:t>
      </w:r>
      <w:r w:rsidR="000679E7" w:rsidRPr="00DF3B9A">
        <w:rPr>
          <w:rFonts w:ascii="Times New Roman" w:hAnsi="Times New Roman" w:cs="Times New Roman"/>
          <w:sz w:val="24"/>
          <w:szCs w:val="24"/>
        </w:rPr>
        <w:t xml:space="preserve"> of Schedule 1</w:t>
      </w:r>
      <w:r w:rsidRPr="00DF3B9A">
        <w:rPr>
          <w:rFonts w:ascii="Times New Roman" w:hAnsi="Times New Roman" w:cs="Times New Roman"/>
          <w:sz w:val="24"/>
          <w:szCs w:val="24"/>
        </w:rPr>
        <w:t xml:space="preserve">, which is the entry for </w:t>
      </w:r>
      <w:r w:rsidRPr="00DF3B9A">
        <w:rPr>
          <w:rFonts w:ascii="Times New Roman" w:hAnsi="Times New Roman" w:cs="Times New Roman"/>
          <w:i/>
          <w:sz w:val="24"/>
          <w:szCs w:val="24"/>
        </w:rPr>
        <w:t>Bursitis at the knee</w:t>
      </w:r>
      <w:r w:rsidRPr="00DF3B9A">
        <w:rPr>
          <w:rFonts w:ascii="Times New Roman" w:hAnsi="Times New Roman" w:cs="Times New Roman"/>
          <w:sz w:val="24"/>
          <w:szCs w:val="24"/>
        </w:rPr>
        <w:t xml:space="preserve">, ‘involves recurrent external friction at or about the knee’ is specified at both subparagraphs (iii) and (iv). The second reference to ‘friction’ </w:t>
      </w:r>
      <w:r w:rsidR="00222F7D" w:rsidRPr="00AD3413">
        <w:rPr>
          <w:rFonts w:ascii="Times New Roman" w:hAnsi="Times New Roman" w:cs="Times New Roman"/>
          <w:sz w:val="24"/>
          <w:szCs w:val="24"/>
        </w:rPr>
        <w:t xml:space="preserve">in subparagraph </w:t>
      </w:r>
      <w:r w:rsidR="00222F7D" w:rsidRPr="00185F98">
        <w:rPr>
          <w:rFonts w:ascii="Times New Roman" w:hAnsi="Times New Roman" w:cs="Times New Roman"/>
          <w:sz w:val="24"/>
          <w:szCs w:val="24"/>
        </w:rPr>
        <w:t xml:space="preserve">(iv) </w:t>
      </w:r>
      <w:r w:rsidRPr="00DF3B9A">
        <w:rPr>
          <w:rFonts w:ascii="Times New Roman" w:hAnsi="Times New Roman" w:cs="Times New Roman"/>
          <w:sz w:val="24"/>
          <w:szCs w:val="24"/>
        </w:rPr>
        <w:t xml:space="preserve">should be a reference to ‘pressure’, so that both ‘friction’ and ‘pressure’ are specified. This Instrument </w:t>
      </w:r>
      <w:r w:rsidR="00AD3413" w:rsidRPr="00DF3B9A">
        <w:rPr>
          <w:rFonts w:ascii="Times New Roman" w:hAnsi="Times New Roman" w:cs="Times New Roman"/>
          <w:sz w:val="24"/>
          <w:szCs w:val="24"/>
        </w:rPr>
        <w:t xml:space="preserve">merely </w:t>
      </w:r>
      <w:r w:rsidRPr="00DF3B9A">
        <w:rPr>
          <w:rFonts w:ascii="Times New Roman" w:hAnsi="Times New Roman" w:cs="Times New Roman"/>
          <w:sz w:val="24"/>
          <w:szCs w:val="24"/>
        </w:rPr>
        <w:t>corrects that typographical error.</w:t>
      </w:r>
    </w:p>
    <w:p w14:paraId="6BD9BD9F" w14:textId="7FE97C73" w:rsidR="002A2031" w:rsidRPr="00DF3B9A" w:rsidRDefault="002A2031" w:rsidP="00DF3B9A">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The intention that both ‘pressure’ and ‘friction’ be specified was made clear in the explanatory statement to the Specified Diseases and Employment Instrument, which provides:</w:t>
      </w:r>
    </w:p>
    <w:p w14:paraId="5DEA7DED" w14:textId="1D36A141" w:rsidR="002A2031" w:rsidRPr="00DF3B9A" w:rsidRDefault="002A2031" w:rsidP="00DF3B9A">
      <w:pPr>
        <w:spacing w:after="220" w:line="240" w:lineRule="auto"/>
        <w:ind w:left="720"/>
        <w:rPr>
          <w:rFonts w:ascii="Times New Roman" w:hAnsi="Times New Roman" w:cs="Times New Roman"/>
          <w:i/>
          <w:sz w:val="24"/>
          <w:szCs w:val="24"/>
        </w:rPr>
      </w:pPr>
      <w:r w:rsidRPr="00DF3B9A">
        <w:rPr>
          <w:rFonts w:ascii="Times New Roman" w:hAnsi="Times New Roman" w:cs="Times New Roman"/>
          <w:i/>
          <w:sz w:val="24"/>
          <w:szCs w:val="24"/>
        </w:rPr>
        <w:t>For the purposes of [</w:t>
      </w:r>
      <w:r w:rsidR="00222F7D">
        <w:rPr>
          <w:rFonts w:ascii="Times New Roman" w:hAnsi="Times New Roman" w:cs="Times New Roman"/>
          <w:i/>
          <w:sz w:val="24"/>
          <w:szCs w:val="24"/>
        </w:rPr>
        <w:t>i</w:t>
      </w:r>
      <w:r w:rsidR="00222F7D" w:rsidRPr="00DF3B9A">
        <w:rPr>
          <w:rFonts w:ascii="Times New Roman" w:hAnsi="Times New Roman" w:cs="Times New Roman"/>
          <w:i/>
          <w:sz w:val="24"/>
          <w:szCs w:val="24"/>
        </w:rPr>
        <w:t xml:space="preserve">tem </w:t>
      </w:r>
      <w:r w:rsidRPr="00DF3B9A">
        <w:rPr>
          <w:rFonts w:ascii="Times New Roman" w:hAnsi="Times New Roman" w:cs="Times New Roman"/>
          <w:i/>
          <w:sz w:val="24"/>
          <w:szCs w:val="24"/>
        </w:rPr>
        <w:t>43], the employment-related risk arises from a specified work activity that:</w:t>
      </w:r>
      <w:r w:rsidR="00222F7D" w:rsidRPr="00222F7D" w:rsidDel="00222F7D">
        <w:rPr>
          <w:rFonts w:ascii="Times New Roman" w:hAnsi="Times New Roman" w:cs="Times New Roman"/>
          <w:i/>
          <w:sz w:val="24"/>
          <w:szCs w:val="24"/>
        </w:rPr>
        <w:t xml:space="preserve"> </w:t>
      </w:r>
      <w:r w:rsidR="00222F7D">
        <w:rPr>
          <w:rFonts w:ascii="Times New Roman" w:hAnsi="Times New Roman" w:cs="Times New Roman"/>
          <w:i/>
          <w:sz w:val="24"/>
          <w:szCs w:val="24"/>
        </w:rPr>
        <w:t xml:space="preserve">[…] </w:t>
      </w:r>
      <w:r w:rsidRPr="00DF3B9A">
        <w:rPr>
          <w:rFonts w:ascii="Times New Roman" w:hAnsi="Times New Roman" w:cs="Times New Roman"/>
          <w:i/>
          <w:sz w:val="24"/>
          <w:szCs w:val="24"/>
        </w:rPr>
        <w:t>in the case of bursitis at the knee: involves prolonged or recurrent external friction or pressure at or about the knee.</w:t>
      </w:r>
    </w:p>
    <w:p w14:paraId="07EDE5BC" w14:textId="2B39D58A" w:rsidR="002A2031" w:rsidRPr="00DF3B9A" w:rsidRDefault="002A2031" w:rsidP="00DF3B9A">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 xml:space="preserve">The reference to both ‘pressure’ and ‘friction’ is also consistent with the </w:t>
      </w:r>
      <w:r w:rsidRPr="00DF3B9A">
        <w:rPr>
          <w:rFonts w:ascii="Times New Roman" w:hAnsi="Times New Roman" w:cs="Times New Roman"/>
          <w:i/>
          <w:sz w:val="24"/>
          <w:szCs w:val="24"/>
        </w:rPr>
        <w:t>Deemed Diseases in Australia</w:t>
      </w:r>
      <w:r w:rsidRPr="00DF3B9A">
        <w:rPr>
          <w:rFonts w:ascii="Times New Roman" w:hAnsi="Times New Roman" w:cs="Times New Roman"/>
          <w:sz w:val="24"/>
          <w:szCs w:val="24"/>
        </w:rPr>
        <w:t xml:space="preserve"> report by Dr Tim Driscoll – see pages 33 and 41. The report can be accessed for free on the Safe Work Australia website: </w:t>
      </w:r>
      <w:hyperlink r:id="rId13" w:history="1">
        <w:r w:rsidRPr="00DF3B9A">
          <w:rPr>
            <w:rStyle w:val="Hyperlink"/>
            <w:rFonts w:ascii="Times New Roman" w:hAnsi="Times New Roman" w:cs="Times New Roman"/>
            <w:sz w:val="24"/>
            <w:szCs w:val="24"/>
          </w:rPr>
          <w:t>https://www.safeworkaustralia.gov.au/doc/deemed-diseases-australia</w:t>
        </w:r>
      </w:hyperlink>
      <w:r w:rsidRPr="00DF3B9A">
        <w:rPr>
          <w:rFonts w:ascii="Times New Roman" w:hAnsi="Times New Roman" w:cs="Times New Roman"/>
          <w:sz w:val="24"/>
          <w:szCs w:val="24"/>
        </w:rPr>
        <w:t xml:space="preserve">. </w:t>
      </w:r>
    </w:p>
    <w:p w14:paraId="51CD5AB8" w14:textId="77777777" w:rsidR="00B8220A" w:rsidRPr="00DF3B9A" w:rsidRDefault="00B8220A" w:rsidP="00DF3B9A">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This item amends subparagraph 43(b)(iv) so that it correctly refers to ‘pressure’ instead of ‘friction’.</w:t>
      </w:r>
    </w:p>
    <w:p w14:paraId="4E1E1FCE" w14:textId="77777777" w:rsidR="00B8220A" w:rsidRPr="00DF3B9A" w:rsidRDefault="00B8220A" w:rsidP="00185F98">
      <w:pPr>
        <w:keepNext/>
        <w:spacing w:after="220" w:line="240" w:lineRule="auto"/>
        <w:rPr>
          <w:rFonts w:ascii="Times New Roman" w:hAnsi="Times New Roman" w:cs="Times New Roman"/>
          <w:b/>
          <w:sz w:val="24"/>
          <w:szCs w:val="24"/>
        </w:rPr>
      </w:pPr>
      <w:r w:rsidRPr="00DF3B9A">
        <w:rPr>
          <w:rFonts w:ascii="Times New Roman" w:hAnsi="Times New Roman" w:cs="Times New Roman"/>
          <w:b/>
          <w:sz w:val="24"/>
          <w:szCs w:val="24"/>
        </w:rPr>
        <w:t>Item 2</w:t>
      </w:r>
    </w:p>
    <w:p w14:paraId="74B70F4E" w14:textId="77777777" w:rsidR="00B8220A" w:rsidRPr="00DF3B9A" w:rsidRDefault="00B8220A" w:rsidP="00501F4C">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This item corrects the numbering in the list of plants and sensitising agents or irritants derived from plants at item 22 of schedule 2.</w:t>
      </w:r>
    </w:p>
    <w:p w14:paraId="568172C1" w14:textId="38EEDCA1" w:rsidR="00501F4C" w:rsidRPr="00BF7BEA" w:rsidRDefault="00501F4C" w:rsidP="00501F4C">
      <w:pPr>
        <w:pStyle w:val="ItemHead"/>
        <w:spacing w:before="0" w:after="220"/>
        <w:rPr>
          <w:rFonts w:ascii="Times New Roman" w:hAnsi="Times New Roman"/>
          <w:szCs w:val="24"/>
        </w:rPr>
      </w:pPr>
      <w:r>
        <w:rPr>
          <w:rFonts w:ascii="Times New Roman" w:hAnsi="Times New Roman"/>
          <w:szCs w:val="24"/>
        </w:rPr>
        <w:t xml:space="preserve">Item </w:t>
      </w:r>
      <w:r w:rsidRPr="00BF7BEA">
        <w:rPr>
          <w:rFonts w:ascii="Times New Roman" w:hAnsi="Times New Roman"/>
          <w:szCs w:val="24"/>
        </w:rPr>
        <w:t>3</w:t>
      </w:r>
    </w:p>
    <w:p w14:paraId="408A7D2C" w14:textId="7AB4FF55" w:rsidR="00466416" w:rsidRPr="00CA4EAB" w:rsidRDefault="00501F4C" w:rsidP="00466416">
      <w:pPr>
        <w:spacing w:after="120" w:line="240" w:lineRule="auto"/>
        <w:rPr>
          <w:rFonts w:ascii="Times New Roman" w:eastAsia="Times New Roman" w:hAnsi="Times New Roman" w:cs="Times New Roman"/>
          <w:sz w:val="24"/>
          <w:szCs w:val="24"/>
          <w:lang w:eastAsia="en-AU"/>
        </w:rPr>
      </w:pPr>
      <w:r w:rsidRPr="00DF3B9A">
        <w:rPr>
          <w:rFonts w:ascii="Times New Roman" w:hAnsi="Times New Roman" w:cs="Times New Roman"/>
          <w:sz w:val="24"/>
          <w:szCs w:val="24"/>
        </w:rPr>
        <w:t>This item confirms that t</w:t>
      </w:r>
      <w:r w:rsidRPr="00501F4C">
        <w:rPr>
          <w:rFonts w:ascii="Times New Roman" w:hAnsi="Times New Roman" w:cs="Times New Roman"/>
          <w:sz w:val="24"/>
          <w:szCs w:val="24"/>
        </w:rPr>
        <w:t xml:space="preserve">he amendments of </w:t>
      </w:r>
      <w:r w:rsidRPr="00501F4C">
        <w:rPr>
          <w:rFonts w:ascii="Times New Roman" w:eastAsia="Calibri" w:hAnsi="Times New Roman" w:cs="Times New Roman"/>
          <w:sz w:val="24"/>
          <w:szCs w:val="24"/>
        </w:rPr>
        <w:t xml:space="preserve">the Specified Diseases and Employment Instrument </w:t>
      </w:r>
      <w:r w:rsidRPr="00501F4C">
        <w:rPr>
          <w:rFonts w:ascii="Times New Roman" w:hAnsi="Times New Roman" w:cs="Times New Roman"/>
          <w:sz w:val="24"/>
          <w:szCs w:val="24"/>
        </w:rPr>
        <w:t xml:space="preserve">made by </w:t>
      </w:r>
      <w:r w:rsidRPr="00DF3B9A">
        <w:rPr>
          <w:rFonts w:ascii="Times New Roman" w:hAnsi="Times New Roman" w:cs="Times New Roman"/>
          <w:sz w:val="24"/>
          <w:szCs w:val="24"/>
        </w:rPr>
        <w:t>this instrument</w:t>
      </w:r>
      <w:r w:rsidRPr="00501F4C">
        <w:rPr>
          <w:rFonts w:ascii="Times New Roman" w:hAnsi="Times New Roman" w:cs="Times New Roman"/>
          <w:sz w:val="24"/>
          <w:szCs w:val="24"/>
        </w:rPr>
        <w:t xml:space="preserve"> do not apply in relation to the operation of </w:t>
      </w:r>
      <w:r w:rsidRPr="00501F4C">
        <w:rPr>
          <w:rFonts w:ascii="Times New Roman" w:eastAsia="Calibri" w:hAnsi="Times New Roman" w:cs="Times New Roman"/>
          <w:sz w:val="24"/>
          <w:szCs w:val="24"/>
        </w:rPr>
        <w:t xml:space="preserve">the Specified Diseases and Employment Instrument </w:t>
      </w:r>
      <w:r w:rsidRPr="00501F4C">
        <w:rPr>
          <w:rFonts w:ascii="Times New Roman" w:hAnsi="Times New Roman" w:cs="Times New Roman"/>
          <w:sz w:val="24"/>
          <w:szCs w:val="24"/>
        </w:rPr>
        <w:t xml:space="preserve">for the purposes of the </w:t>
      </w:r>
      <w:r w:rsidRPr="00721DC1">
        <w:rPr>
          <w:rFonts w:ascii="Times New Roman" w:hAnsi="Times New Roman" w:cs="Times New Roman"/>
          <w:i/>
          <w:sz w:val="24"/>
          <w:szCs w:val="24"/>
        </w:rPr>
        <w:t>Safety, Rehabilitation and Com</w:t>
      </w:r>
      <w:r w:rsidRPr="00501F4C">
        <w:rPr>
          <w:rFonts w:ascii="Times New Roman" w:hAnsi="Times New Roman" w:cs="Times New Roman"/>
          <w:i/>
          <w:sz w:val="24"/>
          <w:szCs w:val="24"/>
        </w:rPr>
        <w:t>pensation (Defence-related Claims) Act 1988</w:t>
      </w:r>
      <w:r w:rsidR="00466416">
        <w:rPr>
          <w:rFonts w:ascii="Times New Roman" w:hAnsi="Times New Roman" w:cs="Times New Roman"/>
          <w:i/>
          <w:sz w:val="24"/>
          <w:szCs w:val="24"/>
        </w:rPr>
        <w:t>,</w:t>
      </w:r>
      <w:r w:rsidR="00466416">
        <w:t xml:space="preserve"> </w:t>
      </w:r>
      <w:r w:rsidR="00466416">
        <w:rPr>
          <w:rFonts w:ascii="Times New Roman" w:eastAsia="Times New Roman" w:hAnsi="Times New Roman" w:cs="Times New Roman"/>
          <w:sz w:val="24"/>
          <w:szCs w:val="24"/>
          <w:lang w:eastAsia="en-AU"/>
        </w:rPr>
        <w:t xml:space="preserve">which is </w:t>
      </w:r>
      <w:r w:rsidR="00466416" w:rsidRPr="00CA4EAB">
        <w:rPr>
          <w:rFonts w:ascii="Times New Roman" w:eastAsia="Times New Roman" w:hAnsi="Times New Roman" w:cs="Times New Roman"/>
          <w:sz w:val="24"/>
          <w:szCs w:val="24"/>
          <w:lang w:eastAsia="en-AU"/>
        </w:rPr>
        <w:t>administered by the Minister for Veterans’ Affairs.</w:t>
      </w:r>
    </w:p>
    <w:p w14:paraId="6812DAA0" w14:textId="4EFAE8BC" w:rsidR="00E2522B" w:rsidRPr="00DF3B9A" w:rsidRDefault="00E2522B" w:rsidP="00501F4C">
      <w:pPr>
        <w:spacing w:after="220" w:line="240" w:lineRule="auto"/>
        <w:rPr>
          <w:rFonts w:ascii="Times New Roman" w:eastAsia="Times New Roman" w:hAnsi="Times New Roman" w:cs="Times New Roman"/>
          <w:sz w:val="24"/>
          <w:szCs w:val="24"/>
          <w:lang w:eastAsia="en-AU"/>
        </w:rPr>
      </w:pPr>
      <w:r w:rsidRPr="00DF3B9A">
        <w:rPr>
          <w:rFonts w:ascii="Times New Roman" w:eastAsia="Times New Roman" w:hAnsi="Times New Roman" w:cs="Times New Roman"/>
          <w:b/>
          <w:bCs/>
          <w:sz w:val="24"/>
          <w:szCs w:val="24"/>
          <w:lang w:eastAsia="en-AU"/>
        </w:rPr>
        <w:t>Human rights implications</w:t>
      </w:r>
    </w:p>
    <w:p w14:paraId="365A1CF8" w14:textId="17F2C904" w:rsidR="00E2522B" w:rsidRPr="00DF3B9A" w:rsidRDefault="00E2522B" w:rsidP="00501F4C">
      <w:pPr>
        <w:spacing w:after="220" w:line="240" w:lineRule="auto"/>
        <w:outlineLvl w:val="2"/>
        <w:rPr>
          <w:rFonts w:ascii="Times New Roman" w:eastAsia="Times New Roman" w:hAnsi="Times New Roman" w:cs="Times New Roman"/>
          <w:bCs/>
          <w:sz w:val="24"/>
          <w:szCs w:val="24"/>
          <w:lang w:eastAsia="en-AU"/>
        </w:rPr>
      </w:pPr>
      <w:r w:rsidRPr="00DF3B9A">
        <w:rPr>
          <w:rFonts w:ascii="Times New Roman" w:eastAsia="Times New Roman" w:hAnsi="Times New Roman" w:cs="Times New Roman"/>
          <w:bCs/>
          <w:sz w:val="24"/>
          <w:szCs w:val="24"/>
          <w:lang w:eastAsia="en-AU"/>
        </w:rPr>
        <w:t xml:space="preserve">Article 9 of the </w:t>
      </w:r>
      <w:r w:rsidRPr="00DF3B9A">
        <w:rPr>
          <w:rFonts w:ascii="Times New Roman" w:eastAsia="Times New Roman" w:hAnsi="Times New Roman" w:cs="Times New Roman"/>
          <w:bCs/>
          <w:i/>
          <w:sz w:val="24"/>
          <w:szCs w:val="24"/>
          <w:lang w:eastAsia="en-AU"/>
        </w:rPr>
        <w:t>International Covenant on Economic, Social and Cultural Rights</w:t>
      </w:r>
      <w:r w:rsidRPr="00DF3B9A">
        <w:rPr>
          <w:rFonts w:ascii="Times New Roman" w:eastAsia="Times New Roman" w:hAnsi="Times New Roman" w:cs="Times New Roman"/>
          <w:bCs/>
          <w:sz w:val="24"/>
          <w:szCs w:val="24"/>
          <w:lang w:eastAsia="en-AU"/>
        </w:rPr>
        <w:t xml:space="preserve"> provides for the right of everyone to social security, including social insurance. General Comment 19 by the Committee on Economic, Social and Cultural Rights elaborates on Article 9, stating that the </w:t>
      </w:r>
      <w:r w:rsidR="00BB20FF" w:rsidRPr="00DF3B9A">
        <w:rPr>
          <w:rFonts w:ascii="Times New Roman" w:eastAsia="Times New Roman" w:hAnsi="Times New Roman" w:cs="Times New Roman"/>
          <w:bCs/>
          <w:sz w:val="24"/>
          <w:szCs w:val="24"/>
          <w:lang w:eastAsia="en-AU"/>
        </w:rPr>
        <w:t>‘</w:t>
      </w:r>
      <w:r w:rsidRPr="00DF3B9A">
        <w:rPr>
          <w:rFonts w:ascii="Times New Roman" w:eastAsia="Times New Roman" w:hAnsi="Times New Roman" w:cs="Times New Roman"/>
          <w:bCs/>
          <w:sz w:val="24"/>
          <w:szCs w:val="24"/>
          <w:lang w:eastAsia="en-AU"/>
        </w:rPr>
        <w:t>States parties should … ensure the protection of workers who are injured in the course of employment or other productive work</w:t>
      </w:r>
      <w:r w:rsidR="00BB20FF" w:rsidRPr="00DF3B9A">
        <w:rPr>
          <w:rFonts w:ascii="Times New Roman" w:eastAsia="Times New Roman" w:hAnsi="Times New Roman" w:cs="Times New Roman"/>
          <w:bCs/>
          <w:sz w:val="24"/>
          <w:szCs w:val="24"/>
          <w:lang w:eastAsia="en-AU"/>
        </w:rPr>
        <w:t>’</w:t>
      </w:r>
      <w:r w:rsidRPr="00DF3B9A">
        <w:rPr>
          <w:rFonts w:ascii="Times New Roman" w:eastAsia="Times New Roman" w:hAnsi="Times New Roman" w:cs="Times New Roman"/>
          <w:bCs/>
          <w:sz w:val="24"/>
          <w:szCs w:val="24"/>
          <w:lang w:eastAsia="en-AU"/>
        </w:rPr>
        <w:t>.</w:t>
      </w:r>
      <w:r w:rsidRPr="00DF3B9A">
        <w:rPr>
          <w:rFonts w:ascii="Times New Roman" w:eastAsia="Times New Roman" w:hAnsi="Times New Roman" w:cs="Times New Roman"/>
          <w:bCs/>
          <w:sz w:val="24"/>
          <w:szCs w:val="24"/>
          <w:vertAlign w:val="superscript"/>
          <w:lang w:eastAsia="en-AU"/>
        </w:rPr>
        <w:footnoteReference w:customMarkFollows="1" w:id="1"/>
        <w:t>1</w:t>
      </w:r>
      <w:r w:rsidRPr="00DF3B9A">
        <w:rPr>
          <w:rFonts w:ascii="Times New Roman" w:eastAsia="Times New Roman" w:hAnsi="Times New Roman" w:cs="Times New Roman"/>
          <w:bCs/>
          <w:sz w:val="24"/>
          <w:szCs w:val="24"/>
          <w:lang w:eastAsia="en-AU"/>
        </w:rPr>
        <w:t xml:space="preserve"> Workers</w:t>
      </w:r>
      <w:r w:rsidR="00BB20FF" w:rsidRPr="00DF3B9A">
        <w:rPr>
          <w:rFonts w:ascii="Times New Roman" w:eastAsia="Times New Roman" w:hAnsi="Times New Roman" w:cs="Times New Roman"/>
          <w:bCs/>
          <w:sz w:val="24"/>
          <w:szCs w:val="24"/>
          <w:lang w:eastAsia="en-AU"/>
        </w:rPr>
        <w:t>’</w:t>
      </w:r>
      <w:r w:rsidRPr="00DF3B9A">
        <w:rPr>
          <w:rFonts w:ascii="Times New Roman" w:eastAsia="Times New Roman" w:hAnsi="Times New Roman" w:cs="Times New Roman"/>
          <w:bCs/>
          <w:sz w:val="24"/>
          <w:szCs w:val="24"/>
          <w:lang w:eastAsia="en-AU"/>
        </w:rPr>
        <w:t xml:space="preserve"> compensation is analogous to social insurance in that it provides payment of wages and medical costs to employees for injuries occurring as a result of their employment. </w:t>
      </w:r>
    </w:p>
    <w:p w14:paraId="51131C9E" w14:textId="6E3599E4" w:rsidR="00AD3413" w:rsidRPr="00AD3413" w:rsidRDefault="00185F98" w:rsidP="00501F4C">
      <w:pPr>
        <w:spacing w:after="220" w:line="240" w:lineRule="auto"/>
        <w:rPr>
          <w:rFonts w:ascii="Times New Roman" w:hAnsi="Times New Roman" w:cs="Times New Roman"/>
          <w:sz w:val="24"/>
          <w:szCs w:val="24"/>
        </w:rPr>
      </w:pPr>
      <w:r>
        <w:rPr>
          <w:rFonts w:ascii="Times New Roman" w:hAnsi="Times New Roman" w:cs="Times New Roman"/>
          <w:sz w:val="24"/>
          <w:szCs w:val="24"/>
        </w:rPr>
        <w:t>T</w:t>
      </w:r>
      <w:r w:rsidRPr="00BF7BEA">
        <w:rPr>
          <w:rFonts w:ascii="Times New Roman" w:hAnsi="Times New Roman" w:cs="Times New Roman"/>
          <w:sz w:val="24"/>
          <w:szCs w:val="24"/>
        </w:rPr>
        <w:t>he Specified Diseases and Employment Instrument</w:t>
      </w:r>
      <w:r w:rsidRPr="00AD3413">
        <w:rPr>
          <w:rFonts w:ascii="Times New Roman" w:hAnsi="Times New Roman" w:cs="Times New Roman"/>
          <w:sz w:val="24"/>
          <w:szCs w:val="24"/>
        </w:rPr>
        <w:t xml:space="preserve"> </w:t>
      </w:r>
      <w:r w:rsidR="00AD3413" w:rsidRPr="00AD3413">
        <w:rPr>
          <w:rFonts w:ascii="Times New Roman" w:hAnsi="Times New Roman" w:cs="Times New Roman"/>
          <w:sz w:val="24"/>
          <w:szCs w:val="24"/>
        </w:rPr>
        <w:t>assist</w:t>
      </w:r>
      <w:r>
        <w:rPr>
          <w:rFonts w:ascii="Times New Roman" w:hAnsi="Times New Roman" w:cs="Times New Roman"/>
          <w:sz w:val="24"/>
          <w:szCs w:val="24"/>
        </w:rPr>
        <w:t>s</w:t>
      </w:r>
      <w:r w:rsidR="00AD3413" w:rsidRPr="00AD3413">
        <w:rPr>
          <w:rFonts w:ascii="Times New Roman" w:hAnsi="Times New Roman" w:cs="Times New Roman"/>
          <w:sz w:val="24"/>
          <w:szCs w:val="24"/>
        </w:rPr>
        <w:t xml:space="preserve"> an employee (or his or her dependants) in relation to a claim made in respect of a disease of a kind specified in the instrument, where the employee was engaged by the Commonwealth or a licensed corporation in employment of a kind specified in the instrument before symptoms of the disease first became apparent. It does this by enlivening subsection 7(1) of the SRC Act, which effectively reverses the onus of proof in relation to the claimed disease. This reduces the evidentiary burden on the claimant for the purposes of establishing an entitlement to workers’ compensation and other benefits under the SRC Act.</w:t>
      </w:r>
    </w:p>
    <w:p w14:paraId="2FCB7F5E" w14:textId="326E92C0" w:rsidR="00AD3413" w:rsidRDefault="00AD3413">
      <w:pPr>
        <w:spacing w:after="220" w:line="240" w:lineRule="auto"/>
        <w:rPr>
          <w:rFonts w:ascii="Times New Roman" w:hAnsi="Times New Roman" w:cs="Times New Roman"/>
          <w:sz w:val="24"/>
          <w:szCs w:val="24"/>
        </w:rPr>
      </w:pPr>
      <w:r w:rsidRPr="00AD3413">
        <w:rPr>
          <w:rFonts w:ascii="Times New Roman" w:hAnsi="Times New Roman" w:cs="Times New Roman"/>
          <w:sz w:val="24"/>
          <w:szCs w:val="24"/>
        </w:rPr>
        <w:t xml:space="preserve">If an employee does not satisfy the requirements of an item of </w:t>
      </w:r>
      <w:r w:rsidR="00185F98" w:rsidRPr="00BF7BEA">
        <w:rPr>
          <w:rFonts w:ascii="Times New Roman" w:hAnsi="Times New Roman" w:cs="Times New Roman"/>
          <w:sz w:val="24"/>
          <w:szCs w:val="24"/>
        </w:rPr>
        <w:t>the Specified Diseases and Employment Instrument</w:t>
      </w:r>
      <w:r w:rsidR="00185F98" w:rsidRPr="00AD3413">
        <w:rPr>
          <w:rFonts w:ascii="Times New Roman" w:hAnsi="Times New Roman" w:cs="Times New Roman"/>
          <w:sz w:val="24"/>
          <w:szCs w:val="24"/>
        </w:rPr>
        <w:t xml:space="preserve"> </w:t>
      </w:r>
      <w:r w:rsidRPr="00AD3413">
        <w:rPr>
          <w:rFonts w:ascii="Times New Roman" w:hAnsi="Times New Roman" w:cs="Times New Roman"/>
          <w:sz w:val="24"/>
          <w:szCs w:val="24"/>
        </w:rPr>
        <w:t>(for example, by not meeting the minimum employment period specified for that item), it remains open for the employee (or his or her dependants) to otherwise establish, on the balance of probabilities, that the disease was contributed to, to a significant degree, by the employee’s employment with the Commonwealth or a licensed corporation.</w:t>
      </w:r>
    </w:p>
    <w:p w14:paraId="7DA4933D" w14:textId="0C173A3F" w:rsidR="00E2522B" w:rsidRPr="00DF3B9A" w:rsidRDefault="00B8220A">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 xml:space="preserve">This legislative instrument </w:t>
      </w:r>
      <w:r w:rsidR="00AD3413">
        <w:rPr>
          <w:rFonts w:ascii="Times New Roman" w:hAnsi="Times New Roman" w:cs="Times New Roman"/>
          <w:sz w:val="24"/>
          <w:szCs w:val="24"/>
        </w:rPr>
        <w:t xml:space="preserve">clarifies, and does </w:t>
      </w:r>
      <w:r w:rsidR="00AD3413">
        <w:rPr>
          <w:rFonts w:ascii="Times New Roman" w:eastAsia="Calibri" w:hAnsi="Times New Roman" w:cs="Times New Roman"/>
          <w:sz w:val="24"/>
          <w:szCs w:val="24"/>
        </w:rPr>
        <w:t xml:space="preserve">not alter the application or effect of, </w:t>
      </w:r>
      <w:r w:rsidRPr="00DF3B9A">
        <w:rPr>
          <w:rFonts w:ascii="Times New Roman" w:hAnsi="Times New Roman" w:cs="Times New Roman"/>
          <w:sz w:val="24"/>
          <w:szCs w:val="24"/>
        </w:rPr>
        <w:t xml:space="preserve">the </w:t>
      </w:r>
      <w:r w:rsidRPr="00DF3B9A">
        <w:rPr>
          <w:rFonts w:ascii="Times New Roman" w:hAnsi="Times New Roman" w:cs="Times New Roman"/>
          <w:i/>
          <w:sz w:val="24"/>
          <w:szCs w:val="24"/>
        </w:rPr>
        <w:t xml:space="preserve">Safety, Rehabilitation and Compensation (Specified Diseases and Employment) Instrument 2017 </w:t>
      </w:r>
      <w:r w:rsidRPr="00DF3B9A">
        <w:rPr>
          <w:rFonts w:ascii="Times New Roman" w:hAnsi="Times New Roman" w:cs="Times New Roman"/>
          <w:sz w:val="24"/>
          <w:szCs w:val="24"/>
        </w:rPr>
        <w:t xml:space="preserve">by correcting two typographical errors. </w:t>
      </w:r>
    </w:p>
    <w:p w14:paraId="2DB17FAD" w14:textId="77777777" w:rsidR="00E2522B" w:rsidRPr="00DF3B9A" w:rsidRDefault="00E2522B">
      <w:pPr>
        <w:spacing w:after="220" w:line="240" w:lineRule="auto"/>
        <w:rPr>
          <w:rFonts w:ascii="Times New Roman" w:eastAsia="Times New Roman" w:hAnsi="Times New Roman" w:cs="Times New Roman"/>
          <w:sz w:val="24"/>
          <w:szCs w:val="24"/>
          <w:lang w:eastAsia="en-AU"/>
        </w:rPr>
      </w:pPr>
      <w:r w:rsidRPr="00DF3B9A">
        <w:rPr>
          <w:rFonts w:ascii="Times New Roman" w:eastAsia="Times New Roman" w:hAnsi="Times New Roman" w:cs="Times New Roman"/>
          <w:b/>
          <w:bCs/>
          <w:sz w:val="24"/>
          <w:szCs w:val="24"/>
          <w:lang w:eastAsia="en-AU"/>
        </w:rPr>
        <w:t>Conclusion</w:t>
      </w:r>
    </w:p>
    <w:p w14:paraId="0D7BD4B6" w14:textId="1566F670" w:rsidR="00E2522B" w:rsidRPr="00DF3B9A" w:rsidRDefault="00A65D43">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This legislative instrument</w:t>
      </w:r>
      <w:r w:rsidR="00E2522B" w:rsidRPr="00DF3B9A">
        <w:rPr>
          <w:rFonts w:ascii="Times New Roman" w:hAnsi="Times New Roman" w:cs="Times New Roman"/>
          <w:sz w:val="24"/>
          <w:szCs w:val="24"/>
        </w:rPr>
        <w:t xml:space="preserve"> is compatible with human rights.</w:t>
      </w:r>
    </w:p>
    <w:p w14:paraId="629BFAD2" w14:textId="392412E6" w:rsidR="00E2522B" w:rsidRPr="00DF3B9A" w:rsidRDefault="00B8220A">
      <w:pPr>
        <w:spacing w:after="220" w:line="240" w:lineRule="auto"/>
        <w:jc w:val="center"/>
        <w:rPr>
          <w:rFonts w:ascii="Times New Roman" w:eastAsia="Times New Roman" w:hAnsi="Times New Roman" w:cs="Times New Roman"/>
          <w:sz w:val="24"/>
          <w:szCs w:val="24"/>
          <w:lang w:eastAsia="en-AU"/>
        </w:rPr>
      </w:pPr>
      <w:r w:rsidRPr="00DF3B9A">
        <w:rPr>
          <w:rFonts w:ascii="Times New Roman" w:eastAsia="Times New Roman" w:hAnsi="Times New Roman" w:cs="Times New Roman"/>
          <w:b/>
          <w:bCs/>
          <w:sz w:val="24"/>
          <w:szCs w:val="24"/>
          <w:lang w:eastAsia="en-AU"/>
        </w:rPr>
        <w:t>The Hon Kelly O’Dwyer</w:t>
      </w:r>
      <w:r w:rsidR="000679E7" w:rsidRPr="00DF3B9A">
        <w:rPr>
          <w:rFonts w:ascii="Times New Roman" w:eastAsia="Times New Roman" w:hAnsi="Times New Roman" w:cs="Times New Roman"/>
          <w:b/>
          <w:bCs/>
          <w:sz w:val="24"/>
          <w:szCs w:val="24"/>
          <w:lang w:eastAsia="en-AU"/>
        </w:rPr>
        <w:t xml:space="preserve"> MP</w:t>
      </w:r>
    </w:p>
    <w:p w14:paraId="0BFC686E" w14:textId="72222DD1" w:rsidR="00C36E8F" w:rsidRPr="00DF3B9A" w:rsidRDefault="00E2522B" w:rsidP="00DF3B9A">
      <w:pPr>
        <w:spacing w:after="220" w:line="240" w:lineRule="auto"/>
        <w:jc w:val="center"/>
        <w:rPr>
          <w:rFonts w:ascii="Times New Roman" w:hAnsi="Times New Roman" w:cs="Times New Roman"/>
          <w:sz w:val="24"/>
          <w:szCs w:val="24"/>
        </w:rPr>
      </w:pPr>
      <w:r w:rsidRPr="00DF3B9A">
        <w:rPr>
          <w:rFonts w:ascii="Times New Roman" w:eastAsia="Times New Roman" w:hAnsi="Times New Roman" w:cs="Times New Roman"/>
          <w:bCs/>
          <w:sz w:val="24"/>
          <w:szCs w:val="24"/>
          <w:lang w:eastAsia="en-AU"/>
        </w:rPr>
        <w:t xml:space="preserve">Minister for </w:t>
      </w:r>
      <w:r w:rsidR="00B8220A" w:rsidRPr="00DF3B9A">
        <w:rPr>
          <w:rFonts w:ascii="Times New Roman" w:eastAsia="Times New Roman" w:hAnsi="Times New Roman" w:cs="Times New Roman"/>
          <w:bCs/>
          <w:sz w:val="24"/>
          <w:szCs w:val="24"/>
          <w:lang w:eastAsia="en-AU"/>
        </w:rPr>
        <w:t>Jobs and Industrial Relations</w:t>
      </w:r>
    </w:p>
    <w:sectPr w:rsidR="00C36E8F" w:rsidRPr="00DF3B9A" w:rsidSect="000C33EC">
      <w:pgSz w:w="11906" w:h="16838"/>
      <w:pgMar w:top="144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60A8B" w14:textId="77777777" w:rsidR="0037098B" w:rsidRDefault="0037098B" w:rsidP="002F5E5A">
      <w:pPr>
        <w:spacing w:after="0" w:line="240" w:lineRule="auto"/>
      </w:pPr>
      <w:r>
        <w:separator/>
      </w:r>
    </w:p>
  </w:endnote>
  <w:endnote w:type="continuationSeparator" w:id="0">
    <w:p w14:paraId="0AD4D893" w14:textId="77777777" w:rsidR="0037098B" w:rsidRDefault="0037098B"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751126"/>
      <w:docPartObj>
        <w:docPartGallery w:val="Page Numbers (Bottom of Page)"/>
        <w:docPartUnique/>
      </w:docPartObj>
    </w:sdtPr>
    <w:sdtEndPr>
      <w:rPr>
        <w:rFonts w:ascii="Times New Roman" w:hAnsi="Times New Roman" w:cs="Times New Roman"/>
        <w:noProof/>
      </w:rPr>
    </w:sdtEndPr>
    <w:sdtContent>
      <w:p w14:paraId="6CCF5E75" w14:textId="47D2C7F9" w:rsidR="0037098B" w:rsidRPr="006B03DD" w:rsidRDefault="0037098B">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D87516">
          <w:rPr>
            <w:rFonts w:ascii="Times New Roman" w:hAnsi="Times New Roman" w:cs="Times New Roman"/>
            <w:noProof/>
          </w:rPr>
          <w:t>1</w:t>
        </w:r>
        <w:r w:rsidRPr="006B03DD">
          <w:rPr>
            <w:rFonts w:ascii="Times New Roman" w:hAnsi="Times New Roman" w:cs="Times New Roman"/>
            <w:noProof/>
          </w:rPr>
          <w:fldChar w:fldCharType="end"/>
        </w:r>
      </w:p>
    </w:sdtContent>
  </w:sdt>
  <w:p w14:paraId="6A679ED2" w14:textId="77777777" w:rsidR="0037098B" w:rsidRDefault="00370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F84AD" w14:textId="77777777" w:rsidR="0037098B" w:rsidRDefault="0037098B" w:rsidP="002F5E5A">
      <w:pPr>
        <w:spacing w:after="0" w:line="240" w:lineRule="auto"/>
      </w:pPr>
      <w:r>
        <w:separator/>
      </w:r>
    </w:p>
  </w:footnote>
  <w:footnote w:type="continuationSeparator" w:id="0">
    <w:p w14:paraId="1D06B236" w14:textId="77777777" w:rsidR="0037098B" w:rsidRDefault="0037098B" w:rsidP="002F5E5A">
      <w:pPr>
        <w:spacing w:after="0" w:line="240" w:lineRule="auto"/>
      </w:pPr>
      <w:r>
        <w:continuationSeparator/>
      </w:r>
    </w:p>
  </w:footnote>
  <w:footnote w:id="1">
    <w:p w14:paraId="28C29344" w14:textId="77777777" w:rsidR="0037098B" w:rsidRDefault="0037098B" w:rsidP="00E2522B">
      <w:pPr>
        <w:pStyle w:val="FootnoteText"/>
      </w:pPr>
      <w:r>
        <w:rPr>
          <w:rStyle w:val="FootnoteReference"/>
        </w:rPr>
        <w:t>1</w:t>
      </w:r>
      <w:r>
        <w:t xml:space="preserve"> Committee on Economic, Social and Cultural Rights, </w:t>
      </w:r>
      <w:r>
        <w:rPr>
          <w:i/>
        </w:rPr>
        <w:t>General Comment 19: The Right to Social Security (art. 9)</w:t>
      </w:r>
      <w: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D06"/>
    <w:multiLevelType w:val="hybridMultilevel"/>
    <w:tmpl w:val="5A58703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D7600"/>
    <w:multiLevelType w:val="hybridMultilevel"/>
    <w:tmpl w:val="3A4E2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131750"/>
    <w:multiLevelType w:val="hybridMultilevel"/>
    <w:tmpl w:val="72AA8408"/>
    <w:lvl w:ilvl="0" w:tplc="0C09000F">
      <w:start w:val="1"/>
      <w:numFmt w:val="decimal"/>
      <w:lvlText w:val="%1."/>
      <w:lvlJc w:val="left"/>
      <w:pPr>
        <w:ind w:left="720" w:hanging="360"/>
      </w:pPr>
    </w:lvl>
    <w:lvl w:ilvl="1" w:tplc="CE006F6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1749DC"/>
    <w:multiLevelType w:val="hybridMultilevel"/>
    <w:tmpl w:val="CCF0989C"/>
    <w:lvl w:ilvl="0" w:tplc="77A473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25141"/>
    <w:multiLevelType w:val="hybridMultilevel"/>
    <w:tmpl w:val="F6B0598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76BD0"/>
    <w:multiLevelType w:val="hybridMultilevel"/>
    <w:tmpl w:val="BE9A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9414A"/>
    <w:multiLevelType w:val="hybridMultilevel"/>
    <w:tmpl w:val="5F7A3FFA"/>
    <w:lvl w:ilvl="0" w:tplc="7F00AD42">
      <w:numFmt w:val="bullet"/>
      <w:lvlText w:val=""/>
      <w:lvlJc w:val="left"/>
      <w:pPr>
        <w:ind w:left="750" w:hanging="390"/>
      </w:pPr>
      <w:rPr>
        <w:rFonts w:ascii="Symbol" w:eastAsia="Times New Roman" w:hAnsi="Symbol"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B4910"/>
    <w:multiLevelType w:val="hybridMultilevel"/>
    <w:tmpl w:val="3EB65BEC"/>
    <w:lvl w:ilvl="0" w:tplc="DA2EAD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2651E"/>
    <w:multiLevelType w:val="hybridMultilevel"/>
    <w:tmpl w:val="08F2B0CE"/>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553890"/>
    <w:multiLevelType w:val="hybridMultilevel"/>
    <w:tmpl w:val="41DAB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A637B0"/>
    <w:multiLevelType w:val="hybridMultilevel"/>
    <w:tmpl w:val="21A4E23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1D18C4"/>
    <w:multiLevelType w:val="hybridMultilevel"/>
    <w:tmpl w:val="9D1CB51C"/>
    <w:lvl w:ilvl="0" w:tplc="77A473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521A86"/>
    <w:multiLevelType w:val="hybridMultilevel"/>
    <w:tmpl w:val="73726B60"/>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B0940"/>
    <w:multiLevelType w:val="hybridMultilevel"/>
    <w:tmpl w:val="01FA1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F7F21"/>
    <w:multiLevelType w:val="hybridMultilevel"/>
    <w:tmpl w:val="F1447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0914CB"/>
    <w:multiLevelType w:val="hybridMultilevel"/>
    <w:tmpl w:val="AAAAC79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9153CE"/>
    <w:multiLevelType w:val="hybridMultilevel"/>
    <w:tmpl w:val="AC4C4C1E"/>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654EF0"/>
    <w:multiLevelType w:val="hybridMultilevel"/>
    <w:tmpl w:val="106ED28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2CED40E2"/>
    <w:multiLevelType w:val="hybridMultilevel"/>
    <w:tmpl w:val="CBF65620"/>
    <w:lvl w:ilvl="0" w:tplc="93A0CD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D0B455B"/>
    <w:multiLevelType w:val="hybridMultilevel"/>
    <w:tmpl w:val="0D3050F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366B13"/>
    <w:multiLevelType w:val="hybridMultilevel"/>
    <w:tmpl w:val="1452CD50"/>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931A80"/>
    <w:multiLevelType w:val="hybridMultilevel"/>
    <w:tmpl w:val="997A7490"/>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30F97"/>
    <w:multiLevelType w:val="hybridMultilevel"/>
    <w:tmpl w:val="934657CC"/>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80461B"/>
    <w:multiLevelType w:val="hybridMultilevel"/>
    <w:tmpl w:val="AFB89AE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66035A"/>
    <w:multiLevelType w:val="hybridMultilevel"/>
    <w:tmpl w:val="A14A1E2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FC4BF3"/>
    <w:multiLevelType w:val="hybridMultilevel"/>
    <w:tmpl w:val="D096A81E"/>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A16264"/>
    <w:multiLevelType w:val="hybridMultilevel"/>
    <w:tmpl w:val="DAFCAA06"/>
    <w:lvl w:ilvl="0" w:tplc="132279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92E3F94"/>
    <w:multiLevelType w:val="hybridMultilevel"/>
    <w:tmpl w:val="048CCC5C"/>
    <w:lvl w:ilvl="0" w:tplc="0FB4F08E">
      <w:numFmt w:val="bullet"/>
      <w:lvlText w:val="-"/>
      <w:lvlJc w:val="left"/>
      <w:pPr>
        <w:ind w:left="1219" w:hanging="510"/>
      </w:pPr>
      <w:rPr>
        <w:rFonts w:ascii="Times New Roman" w:eastAsiaTheme="minorHAnsi"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15:restartNumberingAfterBreak="0">
    <w:nsid w:val="4BB81D93"/>
    <w:multiLevelType w:val="hybridMultilevel"/>
    <w:tmpl w:val="95C2BD9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FF3F66"/>
    <w:multiLevelType w:val="hybridMultilevel"/>
    <w:tmpl w:val="B5A27954"/>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531E4D"/>
    <w:multiLevelType w:val="hybridMultilevel"/>
    <w:tmpl w:val="4468D1F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9A4540"/>
    <w:multiLevelType w:val="hybridMultilevel"/>
    <w:tmpl w:val="C0B8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83490F"/>
    <w:multiLevelType w:val="hybridMultilevel"/>
    <w:tmpl w:val="29C4BE9E"/>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161A76"/>
    <w:multiLevelType w:val="hybridMultilevel"/>
    <w:tmpl w:val="B70E3C36"/>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FC2E46"/>
    <w:multiLevelType w:val="hybridMultilevel"/>
    <w:tmpl w:val="D83E484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8643EF"/>
    <w:multiLevelType w:val="hybridMultilevel"/>
    <w:tmpl w:val="B73E449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7D2550"/>
    <w:multiLevelType w:val="hybridMultilevel"/>
    <w:tmpl w:val="4CCCC2AC"/>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3F4B9D"/>
    <w:multiLevelType w:val="hybridMultilevel"/>
    <w:tmpl w:val="2C96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752F2D"/>
    <w:multiLevelType w:val="hybridMultilevel"/>
    <w:tmpl w:val="233C00BC"/>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0E4540"/>
    <w:multiLevelType w:val="hybridMultilevel"/>
    <w:tmpl w:val="E348F226"/>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0B2E61"/>
    <w:multiLevelType w:val="hybridMultilevel"/>
    <w:tmpl w:val="18246C2C"/>
    <w:lvl w:ilvl="0" w:tplc="D9EA7C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095621"/>
    <w:multiLevelType w:val="hybridMultilevel"/>
    <w:tmpl w:val="91FAA3AC"/>
    <w:lvl w:ilvl="0" w:tplc="F202D7D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0B0E41"/>
    <w:multiLevelType w:val="hybridMultilevel"/>
    <w:tmpl w:val="0FD252D2"/>
    <w:lvl w:ilvl="0" w:tplc="DA2EAD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2274D4"/>
    <w:multiLevelType w:val="hybridMultilevel"/>
    <w:tmpl w:val="5782ADF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2"/>
  </w:num>
  <w:num w:numId="3">
    <w:abstractNumId w:val="1"/>
  </w:num>
  <w:num w:numId="4">
    <w:abstractNumId w:val="40"/>
  </w:num>
  <w:num w:numId="5">
    <w:abstractNumId w:val="37"/>
  </w:num>
  <w:num w:numId="6">
    <w:abstractNumId w:val="13"/>
  </w:num>
  <w:num w:numId="7">
    <w:abstractNumId w:val="31"/>
  </w:num>
  <w:num w:numId="8">
    <w:abstractNumId w:val="28"/>
  </w:num>
  <w:num w:numId="9">
    <w:abstractNumId w:val="20"/>
  </w:num>
  <w:num w:numId="10">
    <w:abstractNumId w:val="36"/>
  </w:num>
  <w:num w:numId="11">
    <w:abstractNumId w:val="10"/>
  </w:num>
  <w:num w:numId="12">
    <w:abstractNumId w:val="33"/>
  </w:num>
  <w:num w:numId="13">
    <w:abstractNumId w:val="34"/>
  </w:num>
  <w:num w:numId="14">
    <w:abstractNumId w:val="35"/>
  </w:num>
  <w:num w:numId="15">
    <w:abstractNumId w:val="16"/>
  </w:num>
  <w:num w:numId="16">
    <w:abstractNumId w:val="12"/>
  </w:num>
  <w:num w:numId="17">
    <w:abstractNumId w:val="43"/>
  </w:num>
  <w:num w:numId="18">
    <w:abstractNumId w:val="8"/>
  </w:num>
  <w:num w:numId="19">
    <w:abstractNumId w:val="38"/>
  </w:num>
  <w:num w:numId="20">
    <w:abstractNumId w:val="24"/>
  </w:num>
  <w:num w:numId="21">
    <w:abstractNumId w:val="32"/>
  </w:num>
  <w:num w:numId="22">
    <w:abstractNumId w:val="30"/>
  </w:num>
  <w:num w:numId="23">
    <w:abstractNumId w:val="22"/>
  </w:num>
  <w:num w:numId="24">
    <w:abstractNumId w:val="21"/>
  </w:num>
  <w:num w:numId="25">
    <w:abstractNumId w:val="39"/>
  </w:num>
  <w:num w:numId="26">
    <w:abstractNumId w:val="25"/>
  </w:num>
  <w:num w:numId="27">
    <w:abstractNumId w:val="29"/>
  </w:num>
  <w:num w:numId="28">
    <w:abstractNumId w:val="19"/>
  </w:num>
  <w:num w:numId="29">
    <w:abstractNumId w:val="4"/>
  </w:num>
  <w:num w:numId="30">
    <w:abstractNumId w:val="18"/>
  </w:num>
  <w:num w:numId="31">
    <w:abstractNumId w:val="23"/>
  </w:num>
  <w:num w:numId="32">
    <w:abstractNumId w:val="26"/>
  </w:num>
  <w:num w:numId="33">
    <w:abstractNumId w:val="15"/>
  </w:num>
  <w:num w:numId="34">
    <w:abstractNumId w:val="2"/>
  </w:num>
  <w:num w:numId="35">
    <w:abstractNumId w:val="7"/>
  </w:num>
  <w:num w:numId="36">
    <w:abstractNumId w:val="0"/>
  </w:num>
  <w:num w:numId="37">
    <w:abstractNumId w:val="14"/>
  </w:num>
  <w:num w:numId="38">
    <w:abstractNumId w:val="3"/>
  </w:num>
  <w:num w:numId="39">
    <w:abstractNumId w:val="11"/>
  </w:num>
  <w:num w:numId="40">
    <w:abstractNumId w:val="41"/>
  </w:num>
  <w:num w:numId="41">
    <w:abstractNumId w:val="42"/>
  </w:num>
  <w:num w:numId="42">
    <w:abstractNumId w:val="5"/>
  </w:num>
  <w:num w:numId="43">
    <w:abstractNumId w:val="6"/>
  </w:num>
  <w:num w:numId="44">
    <w:abstractNumId w:val="17"/>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FC"/>
    <w:rsid w:val="0000202F"/>
    <w:rsid w:val="000031E9"/>
    <w:rsid w:val="000044AB"/>
    <w:rsid w:val="00015276"/>
    <w:rsid w:val="0001701E"/>
    <w:rsid w:val="00022B3B"/>
    <w:rsid w:val="00025FAA"/>
    <w:rsid w:val="000354FE"/>
    <w:rsid w:val="0004722F"/>
    <w:rsid w:val="000679E7"/>
    <w:rsid w:val="000709B9"/>
    <w:rsid w:val="0007758A"/>
    <w:rsid w:val="00081941"/>
    <w:rsid w:val="00085E69"/>
    <w:rsid w:val="00093625"/>
    <w:rsid w:val="00095B9B"/>
    <w:rsid w:val="000A3A1E"/>
    <w:rsid w:val="000B096B"/>
    <w:rsid w:val="000B2E36"/>
    <w:rsid w:val="000B47DD"/>
    <w:rsid w:val="000B49B8"/>
    <w:rsid w:val="000B6924"/>
    <w:rsid w:val="000C1092"/>
    <w:rsid w:val="000C33EC"/>
    <w:rsid w:val="000C4B8D"/>
    <w:rsid w:val="000D286E"/>
    <w:rsid w:val="000D5EE3"/>
    <w:rsid w:val="000F4A0D"/>
    <w:rsid w:val="000F7A1F"/>
    <w:rsid w:val="001079BE"/>
    <w:rsid w:val="00110419"/>
    <w:rsid w:val="00111B8D"/>
    <w:rsid w:val="0012237D"/>
    <w:rsid w:val="001223F2"/>
    <w:rsid w:val="00134AB7"/>
    <w:rsid w:val="0014257C"/>
    <w:rsid w:val="001520E9"/>
    <w:rsid w:val="001524DB"/>
    <w:rsid w:val="00160589"/>
    <w:rsid w:val="00162836"/>
    <w:rsid w:val="00171094"/>
    <w:rsid w:val="00181349"/>
    <w:rsid w:val="00184BEF"/>
    <w:rsid w:val="00184CDF"/>
    <w:rsid w:val="00185F98"/>
    <w:rsid w:val="00187ACC"/>
    <w:rsid w:val="001919AE"/>
    <w:rsid w:val="00192AA7"/>
    <w:rsid w:val="00194826"/>
    <w:rsid w:val="001B099C"/>
    <w:rsid w:val="001B74CE"/>
    <w:rsid w:val="001C56C1"/>
    <w:rsid w:val="001C590A"/>
    <w:rsid w:val="001D381E"/>
    <w:rsid w:val="001E536B"/>
    <w:rsid w:val="001F0C94"/>
    <w:rsid w:val="001F3D56"/>
    <w:rsid w:val="002014C5"/>
    <w:rsid w:val="00203035"/>
    <w:rsid w:val="00211841"/>
    <w:rsid w:val="00222F7D"/>
    <w:rsid w:val="00237288"/>
    <w:rsid w:val="002465B6"/>
    <w:rsid w:val="00251A52"/>
    <w:rsid w:val="002617AD"/>
    <w:rsid w:val="00264441"/>
    <w:rsid w:val="002649F8"/>
    <w:rsid w:val="00264B46"/>
    <w:rsid w:val="002652C6"/>
    <w:rsid w:val="00265B18"/>
    <w:rsid w:val="002704CE"/>
    <w:rsid w:val="00272741"/>
    <w:rsid w:val="002740CE"/>
    <w:rsid w:val="002746D1"/>
    <w:rsid w:val="00281247"/>
    <w:rsid w:val="00285EE5"/>
    <w:rsid w:val="002912AC"/>
    <w:rsid w:val="00294302"/>
    <w:rsid w:val="00294D8A"/>
    <w:rsid w:val="00295A3D"/>
    <w:rsid w:val="002A2031"/>
    <w:rsid w:val="002B04FD"/>
    <w:rsid w:val="002B1E30"/>
    <w:rsid w:val="002B212F"/>
    <w:rsid w:val="002B22DD"/>
    <w:rsid w:val="002B7D27"/>
    <w:rsid w:val="002C3760"/>
    <w:rsid w:val="002D1D20"/>
    <w:rsid w:val="002F2069"/>
    <w:rsid w:val="002F28DA"/>
    <w:rsid w:val="002F36E5"/>
    <w:rsid w:val="002F5E5A"/>
    <w:rsid w:val="002F642C"/>
    <w:rsid w:val="002F76D5"/>
    <w:rsid w:val="003008AA"/>
    <w:rsid w:val="0030092E"/>
    <w:rsid w:val="00302E4F"/>
    <w:rsid w:val="0030364E"/>
    <w:rsid w:val="00315006"/>
    <w:rsid w:val="00317B80"/>
    <w:rsid w:val="003214FD"/>
    <w:rsid w:val="00326B4F"/>
    <w:rsid w:val="00332A11"/>
    <w:rsid w:val="00333480"/>
    <w:rsid w:val="0033638A"/>
    <w:rsid w:val="00337D3B"/>
    <w:rsid w:val="003411CF"/>
    <w:rsid w:val="00341D12"/>
    <w:rsid w:val="00342C0A"/>
    <w:rsid w:val="00352499"/>
    <w:rsid w:val="00360C0A"/>
    <w:rsid w:val="0036367C"/>
    <w:rsid w:val="0037098B"/>
    <w:rsid w:val="00370A26"/>
    <w:rsid w:val="00370FF2"/>
    <w:rsid w:val="00374E1C"/>
    <w:rsid w:val="003766FE"/>
    <w:rsid w:val="00377045"/>
    <w:rsid w:val="0038244B"/>
    <w:rsid w:val="00386D00"/>
    <w:rsid w:val="003973B4"/>
    <w:rsid w:val="003A04AB"/>
    <w:rsid w:val="003A11BC"/>
    <w:rsid w:val="003A2255"/>
    <w:rsid w:val="003A397A"/>
    <w:rsid w:val="003B0001"/>
    <w:rsid w:val="003C2EC7"/>
    <w:rsid w:val="003C4EDD"/>
    <w:rsid w:val="003D55D0"/>
    <w:rsid w:val="003D6C6E"/>
    <w:rsid w:val="003F0E01"/>
    <w:rsid w:val="003F5A5D"/>
    <w:rsid w:val="00406A72"/>
    <w:rsid w:val="00406D7B"/>
    <w:rsid w:val="00406F85"/>
    <w:rsid w:val="004119F0"/>
    <w:rsid w:val="004133BE"/>
    <w:rsid w:val="00413F57"/>
    <w:rsid w:val="00414F23"/>
    <w:rsid w:val="004166C2"/>
    <w:rsid w:val="004269AD"/>
    <w:rsid w:val="0043263A"/>
    <w:rsid w:val="00433596"/>
    <w:rsid w:val="00440B98"/>
    <w:rsid w:val="00446218"/>
    <w:rsid w:val="00447C7F"/>
    <w:rsid w:val="0045626F"/>
    <w:rsid w:val="00461C07"/>
    <w:rsid w:val="00463C10"/>
    <w:rsid w:val="00464C48"/>
    <w:rsid w:val="00466416"/>
    <w:rsid w:val="00467A29"/>
    <w:rsid w:val="00473406"/>
    <w:rsid w:val="00476A9E"/>
    <w:rsid w:val="00476F01"/>
    <w:rsid w:val="00477B04"/>
    <w:rsid w:val="004801A4"/>
    <w:rsid w:val="00480CBB"/>
    <w:rsid w:val="00481966"/>
    <w:rsid w:val="004848A2"/>
    <w:rsid w:val="00485099"/>
    <w:rsid w:val="00485D8E"/>
    <w:rsid w:val="004A62F5"/>
    <w:rsid w:val="004A768C"/>
    <w:rsid w:val="004A772F"/>
    <w:rsid w:val="004B1E99"/>
    <w:rsid w:val="004B580A"/>
    <w:rsid w:val="004C111F"/>
    <w:rsid w:val="004C247A"/>
    <w:rsid w:val="004C7DEC"/>
    <w:rsid w:val="004D2A44"/>
    <w:rsid w:val="004D359D"/>
    <w:rsid w:val="004D3BA4"/>
    <w:rsid w:val="004D4C37"/>
    <w:rsid w:val="004D5EB5"/>
    <w:rsid w:val="004D7E00"/>
    <w:rsid w:val="004F0815"/>
    <w:rsid w:val="00501F4C"/>
    <w:rsid w:val="00512417"/>
    <w:rsid w:val="005138AB"/>
    <w:rsid w:val="005173B5"/>
    <w:rsid w:val="005213F4"/>
    <w:rsid w:val="00523C86"/>
    <w:rsid w:val="00535813"/>
    <w:rsid w:val="00543D87"/>
    <w:rsid w:val="00557FB0"/>
    <w:rsid w:val="00560B86"/>
    <w:rsid w:val="005672FE"/>
    <w:rsid w:val="005676C4"/>
    <w:rsid w:val="0057253C"/>
    <w:rsid w:val="005755EA"/>
    <w:rsid w:val="00582095"/>
    <w:rsid w:val="00583889"/>
    <w:rsid w:val="00584377"/>
    <w:rsid w:val="005914B7"/>
    <w:rsid w:val="00592426"/>
    <w:rsid w:val="00593C72"/>
    <w:rsid w:val="005A263A"/>
    <w:rsid w:val="005A3172"/>
    <w:rsid w:val="005A6497"/>
    <w:rsid w:val="005B66D3"/>
    <w:rsid w:val="005C0351"/>
    <w:rsid w:val="005C0938"/>
    <w:rsid w:val="005C5730"/>
    <w:rsid w:val="005D173D"/>
    <w:rsid w:val="005D2757"/>
    <w:rsid w:val="005D5223"/>
    <w:rsid w:val="005D676B"/>
    <w:rsid w:val="005D7A5C"/>
    <w:rsid w:val="005E5D35"/>
    <w:rsid w:val="005F18BF"/>
    <w:rsid w:val="005F3386"/>
    <w:rsid w:val="00606DF2"/>
    <w:rsid w:val="00610BB3"/>
    <w:rsid w:val="00612C70"/>
    <w:rsid w:val="006151A0"/>
    <w:rsid w:val="00615AF0"/>
    <w:rsid w:val="00621A12"/>
    <w:rsid w:val="00623DC5"/>
    <w:rsid w:val="00627996"/>
    <w:rsid w:val="006452C0"/>
    <w:rsid w:val="00650937"/>
    <w:rsid w:val="006525C0"/>
    <w:rsid w:val="00652A94"/>
    <w:rsid w:val="006534A8"/>
    <w:rsid w:val="00654D1E"/>
    <w:rsid w:val="0066366C"/>
    <w:rsid w:val="00666C3B"/>
    <w:rsid w:val="00667397"/>
    <w:rsid w:val="006749E6"/>
    <w:rsid w:val="00674ADE"/>
    <w:rsid w:val="006835A9"/>
    <w:rsid w:val="00683C09"/>
    <w:rsid w:val="00684F75"/>
    <w:rsid w:val="0068554A"/>
    <w:rsid w:val="00696D57"/>
    <w:rsid w:val="006977F7"/>
    <w:rsid w:val="006A1D37"/>
    <w:rsid w:val="006A3346"/>
    <w:rsid w:val="006B03DD"/>
    <w:rsid w:val="006B61B2"/>
    <w:rsid w:val="006C1833"/>
    <w:rsid w:val="006C3EEA"/>
    <w:rsid w:val="006C4117"/>
    <w:rsid w:val="006D16C0"/>
    <w:rsid w:val="006D33C5"/>
    <w:rsid w:val="006E38CA"/>
    <w:rsid w:val="006E6DA2"/>
    <w:rsid w:val="006E7737"/>
    <w:rsid w:val="006F13F1"/>
    <w:rsid w:val="006F1C8D"/>
    <w:rsid w:val="006F6F4D"/>
    <w:rsid w:val="006F7DB6"/>
    <w:rsid w:val="00702476"/>
    <w:rsid w:val="00703865"/>
    <w:rsid w:val="00710747"/>
    <w:rsid w:val="00710B0A"/>
    <w:rsid w:val="00711484"/>
    <w:rsid w:val="00713C8D"/>
    <w:rsid w:val="00715111"/>
    <w:rsid w:val="00721DC1"/>
    <w:rsid w:val="00735D55"/>
    <w:rsid w:val="00736535"/>
    <w:rsid w:val="007368C4"/>
    <w:rsid w:val="00737E8C"/>
    <w:rsid w:val="0074079D"/>
    <w:rsid w:val="00746F97"/>
    <w:rsid w:val="00751362"/>
    <w:rsid w:val="0076325D"/>
    <w:rsid w:val="00765D63"/>
    <w:rsid w:val="00773819"/>
    <w:rsid w:val="007809A9"/>
    <w:rsid w:val="00782064"/>
    <w:rsid w:val="007830F2"/>
    <w:rsid w:val="007831AC"/>
    <w:rsid w:val="0078528B"/>
    <w:rsid w:val="00787ECA"/>
    <w:rsid w:val="00790823"/>
    <w:rsid w:val="007919CB"/>
    <w:rsid w:val="007A260C"/>
    <w:rsid w:val="007A4D7E"/>
    <w:rsid w:val="007B2CA6"/>
    <w:rsid w:val="007D0C09"/>
    <w:rsid w:val="007D743C"/>
    <w:rsid w:val="007F0FB0"/>
    <w:rsid w:val="007F32A7"/>
    <w:rsid w:val="007F5D03"/>
    <w:rsid w:val="008034D7"/>
    <w:rsid w:val="00804185"/>
    <w:rsid w:val="00806775"/>
    <w:rsid w:val="008069F6"/>
    <w:rsid w:val="00831920"/>
    <w:rsid w:val="0083349A"/>
    <w:rsid w:val="00836BD5"/>
    <w:rsid w:val="008518BE"/>
    <w:rsid w:val="00851DB0"/>
    <w:rsid w:val="008556D6"/>
    <w:rsid w:val="00865DF6"/>
    <w:rsid w:val="00870803"/>
    <w:rsid w:val="0087159F"/>
    <w:rsid w:val="00871C6F"/>
    <w:rsid w:val="00881BB0"/>
    <w:rsid w:val="008828F9"/>
    <w:rsid w:val="00883CDD"/>
    <w:rsid w:val="00893A78"/>
    <w:rsid w:val="00893ED9"/>
    <w:rsid w:val="008956BA"/>
    <w:rsid w:val="008A45C3"/>
    <w:rsid w:val="008A559D"/>
    <w:rsid w:val="008A5CDB"/>
    <w:rsid w:val="008A6200"/>
    <w:rsid w:val="008B0AE3"/>
    <w:rsid w:val="008B7BC4"/>
    <w:rsid w:val="008C3F02"/>
    <w:rsid w:val="008C4D53"/>
    <w:rsid w:val="008D1265"/>
    <w:rsid w:val="008D75ED"/>
    <w:rsid w:val="008E0C2E"/>
    <w:rsid w:val="008E2498"/>
    <w:rsid w:val="008E3CA7"/>
    <w:rsid w:val="008E7656"/>
    <w:rsid w:val="008E76DD"/>
    <w:rsid w:val="008E7DF7"/>
    <w:rsid w:val="008F184D"/>
    <w:rsid w:val="008F3E13"/>
    <w:rsid w:val="008F5687"/>
    <w:rsid w:val="00901439"/>
    <w:rsid w:val="0090343B"/>
    <w:rsid w:val="0090372B"/>
    <w:rsid w:val="00904A92"/>
    <w:rsid w:val="00906B6C"/>
    <w:rsid w:val="00910097"/>
    <w:rsid w:val="00913672"/>
    <w:rsid w:val="00924151"/>
    <w:rsid w:val="00927D27"/>
    <w:rsid w:val="009322B7"/>
    <w:rsid w:val="00933A51"/>
    <w:rsid w:val="00936651"/>
    <w:rsid w:val="00936EBB"/>
    <w:rsid w:val="0095251D"/>
    <w:rsid w:val="009607FE"/>
    <w:rsid w:val="00963EF7"/>
    <w:rsid w:val="0096590B"/>
    <w:rsid w:val="00972B18"/>
    <w:rsid w:val="009746AA"/>
    <w:rsid w:val="00984DE5"/>
    <w:rsid w:val="00990AD8"/>
    <w:rsid w:val="009A0304"/>
    <w:rsid w:val="009A343C"/>
    <w:rsid w:val="009A4E05"/>
    <w:rsid w:val="009B6E6B"/>
    <w:rsid w:val="009C04BD"/>
    <w:rsid w:val="009C0A5A"/>
    <w:rsid w:val="009D23C6"/>
    <w:rsid w:val="009E44E8"/>
    <w:rsid w:val="009E6799"/>
    <w:rsid w:val="009F1863"/>
    <w:rsid w:val="009F7687"/>
    <w:rsid w:val="009F7807"/>
    <w:rsid w:val="00A05E5A"/>
    <w:rsid w:val="00A060F5"/>
    <w:rsid w:val="00A22805"/>
    <w:rsid w:val="00A26884"/>
    <w:rsid w:val="00A27587"/>
    <w:rsid w:val="00A327B2"/>
    <w:rsid w:val="00A334DC"/>
    <w:rsid w:val="00A34277"/>
    <w:rsid w:val="00A367F9"/>
    <w:rsid w:val="00A36D3A"/>
    <w:rsid w:val="00A37544"/>
    <w:rsid w:val="00A43C4D"/>
    <w:rsid w:val="00A43D09"/>
    <w:rsid w:val="00A460A4"/>
    <w:rsid w:val="00A61632"/>
    <w:rsid w:val="00A621EE"/>
    <w:rsid w:val="00A62EF0"/>
    <w:rsid w:val="00A63C2D"/>
    <w:rsid w:val="00A65D43"/>
    <w:rsid w:val="00A67114"/>
    <w:rsid w:val="00A71799"/>
    <w:rsid w:val="00A71D36"/>
    <w:rsid w:val="00A72D8F"/>
    <w:rsid w:val="00A80454"/>
    <w:rsid w:val="00A81D2B"/>
    <w:rsid w:val="00A8489B"/>
    <w:rsid w:val="00A90322"/>
    <w:rsid w:val="00A947BD"/>
    <w:rsid w:val="00A96277"/>
    <w:rsid w:val="00AA0C4F"/>
    <w:rsid w:val="00AC797B"/>
    <w:rsid w:val="00AD0EE6"/>
    <w:rsid w:val="00AD3413"/>
    <w:rsid w:val="00AD64A9"/>
    <w:rsid w:val="00AE4623"/>
    <w:rsid w:val="00AF21D5"/>
    <w:rsid w:val="00AF3EC2"/>
    <w:rsid w:val="00AF63EE"/>
    <w:rsid w:val="00B0199F"/>
    <w:rsid w:val="00B02308"/>
    <w:rsid w:val="00B02F81"/>
    <w:rsid w:val="00B15843"/>
    <w:rsid w:val="00B15C2C"/>
    <w:rsid w:val="00B1734C"/>
    <w:rsid w:val="00B215A5"/>
    <w:rsid w:val="00B22168"/>
    <w:rsid w:val="00B22EE7"/>
    <w:rsid w:val="00B24CC2"/>
    <w:rsid w:val="00B267DA"/>
    <w:rsid w:val="00B3292B"/>
    <w:rsid w:val="00B37EA2"/>
    <w:rsid w:val="00B40190"/>
    <w:rsid w:val="00B41707"/>
    <w:rsid w:val="00B660E9"/>
    <w:rsid w:val="00B71DED"/>
    <w:rsid w:val="00B743B5"/>
    <w:rsid w:val="00B8220A"/>
    <w:rsid w:val="00B90B19"/>
    <w:rsid w:val="00B94042"/>
    <w:rsid w:val="00B94272"/>
    <w:rsid w:val="00B96205"/>
    <w:rsid w:val="00B96607"/>
    <w:rsid w:val="00B9771E"/>
    <w:rsid w:val="00BA4D8A"/>
    <w:rsid w:val="00BB15D1"/>
    <w:rsid w:val="00BB182E"/>
    <w:rsid w:val="00BB20FF"/>
    <w:rsid w:val="00BB4DEE"/>
    <w:rsid w:val="00BC4C57"/>
    <w:rsid w:val="00BE129D"/>
    <w:rsid w:val="00BE2D51"/>
    <w:rsid w:val="00BE775A"/>
    <w:rsid w:val="00BF5355"/>
    <w:rsid w:val="00BF6247"/>
    <w:rsid w:val="00BF78D6"/>
    <w:rsid w:val="00BF7B83"/>
    <w:rsid w:val="00C04087"/>
    <w:rsid w:val="00C10A46"/>
    <w:rsid w:val="00C16519"/>
    <w:rsid w:val="00C211EE"/>
    <w:rsid w:val="00C26472"/>
    <w:rsid w:val="00C32939"/>
    <w:rsid w:val="00C3623C"/>
    <w:rsid w:val="00C36E8F"/>
    <w:rsid w:val="00C40083"/>
    <w:rsid w:val="00C45AC9"/>
    <w:rsid w:val="00C4678B"/>
    <w:rsid w:val="00C46B29"/>
    <w:rsid w:val="00C516C9"/>
    <w:rsid w:val="00C520CE"/>
    <w:rsid w:val="00C645C6"/>
    <w:rsid w:val="00C65C0B"/>
    <w:rsid w:val="00C675E3"/>
    <w:rsid w:val="00C67FCD"/>
    <w:rsid w:val="00C810C5"/>
    <w:rsid w:val="00C90FFD"/>
    <w:rsid w:val="00C9777A"/>
    <w:rsid w:val="00CC0B7F"/>
    <w:rsid w:val="00CC28A0"/>
    <w:rsid w:val="00CC704C"/>
    <w:rsid w:val="00CD3B8E"/>
    <w:rsid w:val="00CE1D26"/>
    <w:rsid w:val="00CE39FF"/>
    <w:rsid w:val="00CE65F8"/>
    <w:rsid w:val="00CF41DC"/>
    <w:rsid w:val="00CF6151"/>
    <w:rsid w:val="00D04EB7"/>
    <w:rsid w:val="00D069A3"/>
    <w:rsid w:val="00D10849"/>
    <w:rsid w:val="00D21832"/>
    <w:rsid w:val="00D24AF0"/>
    <w:rsid w:val="00D26322"/>
    <w:rsid w:val="00D27374"/>
    <w:rsid w:val="00D56AE8"/>
    <w:rsid w:val="00D648BE"/>
    <w:rsid w:val="00D6581D"/>
    <w:rsid w:val="00D67DC6"/>
    <w:rsid w:val="00D74CB4"/>
    <w:rsid w:val="00D75395"/>
    <w:rsid w:val="00D8488C"/>
    <w:rsid w:val="00D85512"/>
    <w:rsid w:val="00D87516"/>
    <w:rsid w:val="00D92EFE"/>
    <w:rsid w:val="00D9638C"/>
    <w:rsid w:val="00DA1B16"/>
    <w:rsid w:val="00DA4251"/>
    <w:rsid w:val="00DA4645"/>
    <w:rsid w:val="00DA680F"/>
    <w:rsid w:val="00DA6C96"/>
    <w:rsid w:val="00DB48EB"/>
    <w:rsid w:val="00DC0538"/>
    <w:rsid w:val="00DC1F9A"/>
    <w:rsid w:val="00DC3340"/>
    <w:rsid w:val="00DC6ED9"/>
    <w:rsid w:val="00DC73B0"/>
    <w:rsid w:val="00DD025C"/>
    <w:rsid w:val="00DD2522"/>
    <w:rsid w:val="00DD7D6F"/>
    <w:rsid w:val="00DE0CF3"/>
    <w:rsid w:val="00DE0F37"/>
    <w:rsid w:val="00DE5A89"/>
    <w:rsid w:val="00DF0FE2"/>
    <w:rsid w:val="00DF3B9A"/>
    <w:rsid w:val="00DF6D4A"/>
    <w:rsid w:val="00E000C0"/>
    <w:rsid w:val="00E0062D"/>
    <w:rsid w:val="00E0076E"/>
    <w:rsid w:val="00E00951"/>
    <w:rsid w:val="00E019B2"/>
    <w:rsid w:val="00E02ECE"/>
    <w:rsid w:val="00E11D15"/>
    <w:rsid w:val="00E22118"/>
    <w:rsid w:val="00E22F5E"/>
    <w:rsid w:val="00E23C13"/>
    <w:rsid w:val="00E24211"/>
    <w:rsid w:val="00E24A84"/>
    <w:rsid w:val="00E24C83"/>
    <w:rsid w:val="00E2522B"/>
    <w:rsid w:val="00E27E6B"/>
    <w:rsid w:val="00E33309"/>
    <w:rsid w:val="00E43E76"/>
    <w:rsid w:val="00E44D42"/>
    <w:rsid w:val="00E50A26"/>
    <w:rsid w:val="00E51CF6"/>
    <w:rsid w:val="00E57CB8"/>
    <w:rsid w:val="00E65D99"/>
    <w:rsid w:val="00E7161A"/>
    <w:rsid w:val="00E73EF2"/>
    <w:rsid w:val="00E74B52"/>
    <w:rsid w:val="00E752D3"/>
    <w:rsid w:val="00E75E83"/>
    <w:rsid w:val="00E84FA7"/>
    <w:rsid w:val="00E90735"/>
    <w:rsid w:val="00E90CFA"/>
    <w:rsid w:val="00E91ECC"/>
    <w:rsid w:val="00E9609F"/>
    <w:rsid w:val="00EA0F16"/>
    <w:rsid w:val="00EB378B"/>
    <w:rsid w:val="00EB5BE4"/>
    <w:rsid w:val="00EC065B"/>
    <w:rsid w:val="00EC73AB"/>
    <w:rsid w:val="00ED6D37"/>
    <w:rsid w:val="00ED6DE0"/>
    <w:rsid w:val="00EE0D7B"/>
    <w:rsid w:val="00EE16F9"/>
    <w:rsid w:val="00EE29AC"/>
    <w:rsid w:val="00EE3577"/>
    <w:rsid w:val="00EE4A5E"/>
    <w:rsid w:val="00EE7934"/>
    <w:rsid w:val="00EF4F03"/>
    <w:rsid w:val="00F010A6"/>
    <w:rsid w:val="00F01476"/>
    <w:rsid w:val="00F02175"/>
    <w:rsid w:val="00F03293"/>
    <w:rsid w:val="00F03B73"/>
    <w:rsid w:val="00F0469F"/>
    <w:rsid w:val="00F123BA"/>
    <w:rsid w:val="00F1241E"/>
    <w:rsid w:val="00F15059"/>
    <w:rsid w:val="00F151DF"/>
    <w:rsid w:val="00F17467"/>
    <w:rsid w:val="00F175F0"/>
    <w:rsid w:val="00F247B0"/>
    <w:rsid w:val="00F27B3F"/>
    <w:rsid w:val="00F337ED"/>
    <w:rsid w:val="00F35DCC"/>
    <w:rsid w:val="00F375FE"/>
    <w:rsid w:val="00F3776E"/>
    <w:rsid w:val="00F4175A"/>
    <w:rsid w:val="00F43BA5"/>
    <w:rsid w:val="00F546BF"/>
    <w:rsid w:val="00F57A20"/>
    <w:rsid w:val="00F613A7"/>
    <w:rsid w:val="00F64D78"/>
    <w:rsid w:val="00F65FCF"/>
    <w:rsid w:val="00F67B72"/>
    <w:rsid w:val="00F7170B"/>
    <w:rsid w:val="00F73147"/>
    <w:rsid w:val="00F76B10"/>
    <w:rsid w:val="00F82A05"/>
    <w:rsid w:val="00F84D24"/>
    <w:rsid w:val="00F85298"/>
    <w:rsid w:val="00F85780"/>
    <w:rsid w:val="00F931B5"/>
    <w:rsid w:val="00F94A58"/>
    <w:rsid w:val="00FA09BD"/>
    <w:rsid w:val="00FA722E"/>
    <w:rsid w:val="00FB0957"/>
    <w:rsid w:val="00FB3522"/>
    <w:rsid w:val="00FB3A91"/>
    <w:rsid w:val="00FB7261"/>
    <w:rsid w:val="00FD02FC"/>
    <w:rsid w:val="00FD232A"/>
    <w:rsid w:val="00FD5AC7"/>
    <w:rsid w:val="00FD654B"/>
    <w:rsid w:val="00FE20A9"/>
    <w:rsid w:val="00FE439B"/>
    <w:rsid w:val="00FE7F7C"/>
    <w:rsid w:val="00FF1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10CEA6E"/>
  <w15:docId w15:val="{63A06E20-3772-4E43-B0C5-2E5EE3D0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uiPriority w:val="99"/>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rsid w:val="008518BE"/>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8518B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8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A"/>
    <w:rPr>
      <w:rFonts w:ascii="Tahoma" w:hAnsi="Tahoma" w:cs="Tahoma"/>
      <w:sz w:val="16"/>
      <w:szCs w:val="1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E4623"/>
    <w:pPr>
      <w:ind w:left="720"/>
      <w:contextualSpacing/>
    </w:pPr>
  </w:style>
  <w:style w:type="paragraph" w:styleId="CommentText">
    <w:name w:val="annotation text"/>
    <w:basedOn w:val="Normal"/>
    <w:link w:val="CommentTextChar"/>
    <w:uiPriority w:val="99"/>
    <w:unhideWhenUsed/>
    <w:rsid w:val="00933A51"/>
    <w:pPr>
      <w:spacing w:line="240" w:lineRule="auto"/>
    </w:pPr>
    <w:rPr>
      <w:sz w:val="20"/>
      <w:szCs w:val="20"/>
    </w:rPr>
  </w:style>
  <w:style w:type="character" w:customStyle="1" w:styleId="CommentTextChar">
    <w:name w:val="Comment Text Char"/>
    <w:basedOn w:val="DefaultParagraphFont"/>
    <w:link w:val="CommentText"/>
    <w:uiPriority w:val="99"/>
    <w:rsid w:val="00933A51"/>
    <w:rPr>
      <w:sz w:val="20"/>
      <w:szCs w:val="20"/>
    </w:rPr>
  </w:style>
  <w:style w:type="paragraph" w:styleId="CommentSubject">
    <w:name w:val="annotation subject"/>
    <w:basedOn w:val="CommentText"/>
    <w:next w:val="CommentText"/>
    <w:link w:val="CommentSubjectChar"/>
    <w:uiPriority w:val="99"/>
    <w:semiHidden/>
    <w:unhideWhenUsed/>
    <w:rsid w:val="00933A51"/>
    <w:rPr>
      <w:b/>
      <w:bCs/>
    </w:rPr>
  </w:style>
  <w:style w:type="character" w:customStyle="1" w:styleId="CommentSubjectChar">
    <w:name w:val="Comment Subject Char"/>
    <w:basedOn w:val="CommentTextChar"/>
    <w:link w:val="CommentSubject"/>
    <w:uiPriority w:val="99"/>
    <w:semiHidden/>
    <w:rsid w:val="00933A51"/>
    <w:rPr>
      <w:b/>
      <w:bCs/>
      <w:sz w:val="20"/>
      <w:szCs w:val="20"/>
    </w:rPr>
  </w:style>
  <w:style w:type="paragraph" w:styleId="Revision">
    <w:name w:val="Revision"/>
    <w:hidden/>
    <w:uiPriority w:val="99"/>
    <w:semiHidden/>
    <w:rsid w:val="00933A51"/>
    <w:pPr>
      <w:spacing w:after="0" w:line="240" w:lineRule="auto"/>
    </w:pPr>
  </w:style>
  <w:style w:type="character" w:styleId="Hyperlink">
    <w:name w:val="Hyperlink"/>
    <w:basedOn w:val="DefaultParagraphFont"/>
    <w:uiPriority w:val="99"/>
    <w:unhideWhenUsed/>
    <w:rsid w:val="009322B7"/>
    <w:rPr>
      <w:color w:val="0000FF" w:themeColor="hyperlink"/>
      <w:u w:val="single"/>
    </w:rPr>
  </w:style>
  <w:style w:type="paragraph" w:customStyle="1" w:styleId="Default">
    <w:name w:val="Default"/>
    <w:rsid w:val="004B1E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5B66D3"/>
    <w:pPr>
      <w:spacing w:line="201" w:lineRule="atLeast"/>
    </w:pPr>
    <w:rPr>
      <w:rFonts w:ascii="Gotham Light" w:hAnsi="Gotham Light" w:cstheme="minorBidi"/>
      <w:color w:val="auto"/>
    </w:r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302E4F"/>
  </w:style>
  <w:style w:type="character" w:styleId="FollowedHyperlink">
    <w:name w:val="FollowedHyperlink"/>
    <w:basedOn w:val="DefaultParagraphFont"/>
    <w:uiPriority w:val="99"/>
    <w:semiHidden/>
    <w:unhideWhenUsed/>
    <w:rsid w:val="00806775"/>
    <w:rPr>
      <w:color w:val="800080" w:themeColor="followedHyperlink"/>
      <w:u w:val="single"/>
    </w:rPr>
  </w:style>
  <w:style w:type="character" w:customStyle="1" w:styleId="EMoverviewChar">
    <w:name w:val="EM overview Char"/>
    <w:basedOn w:val="DefaultParagraphFont"/>
    <w:link w:val="EMoverview"/>
    <w:locked/>
    <w:rsid w:val="002D1D20"/>
    <w:rPr>
      <w:rFonts w:ascii="Times New Roman" w:hAnsi="Times New Roman" w:cs="Times New Roman"/>
      <w:sz w:val="24"/>
    </w:rPr>
  </w:style>
  <w:style w:type="paragraph" w:customStyle="1" w:styleId="EMoverview">
    <w:name w:val="EM overview"/>
    <w:basedOn w:val="Normal"/>
    <w:link w:val="EMoverviewChar"/>
    <w:qFormat/>
    <w:rsid w:val="002D1D20"/>
    <w:pPr>
      <w:spacing w:after="120"/>
    </w:pPr>
    <w:rPr>
      <w:rFonts w:ascii="Times New Roman" w:hAnsi="Times New Roman" w:cs="Times New Roman"/>
      <w:sz w:val="24"/>
    </w:rPr>
  </w:style>
  <w:style w:type="paragraph" w:customStyle="1" w:styleId="ActHead9">
    <w:name w:val="ActHead 9"/>
    <w:aliases w:val="aat"/>
    <w:basedOn w:val="Normal"/>
    <w:next w:val="Normal"/>
    <w:qFormat/>
    <w:rsid w:val="002D1D20"/>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Head">
    <w:name w:val="ItemHead"/>
    <w:aliases w:val="ih"/>
    <w:basedOn w:val="Normal"/>
    <w:next w:val="Item"/>
    <w:rsid w:val="00501F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501F4C"/>
    <w:pPr>
      <w:keepLines/>
      <w:spacing w:before="80" w:after="0" w:line="240" w:lineRule="auto"/>
      <w:ind w:left="709"/>
    </w:pPr>
    <w:rPr>
      <w:rFonts w:ascii="Times New Roman" w:eastAsia="Times New Roman" w:hAnsi="Times New Roman" w:cs="Times New Roman"/>
      <w:szCs w:val="20"/>
      <w:lang w:eastAsia="en-AU"/>
    </w:rPr>
  </w:style>
  <w:style w:type="paragraph" w:customStyle="1" w:styleId="notemargin">
    <w:name w:val="note(margin)"/>
    <w:aliases w:val="nm"/>
    <w:basedOn w:val="Normal"/>
    <w:rsid w:val="00501F4C"/>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177">
      <w:bodyDiv w:val="1"/>
      <w:marLeft w:val="0"/>
      <w:marRight w:val="0"/>
      <w:marTop w:val="0"/>
      <w:marBottom w:val="0"/>
      <w:divBdr>
        <w:top w:val="none" w:sz="0" w:space="0" w:color="auto"/>
        <w:left w:val="none" w:sz="0" w:space="0" w:color="auto"/>
        <w:bottom w:val="none" w:sz="0" w:space="0" w:color="auto"/>
        <w:right w:val="none" w:sz="0" w:space="0" w:color="auto"/>
      </w:divBdr>
    </w:div>
    <w:div w:id="327751985">
      <w:bodyDiv w:val="1"/>
      <w:marLeft w:val="0"/>
      <w:marRight w:val="0"/>
      <w:marTop w:val="0"/>
      <w:marBottom w:val="0"/>
      <w:divBdr>
        <w:top w:val="none" w:sz="0" w:space="0" w:color="auto"/>
        <w:left w:val="none" w:sz="0" w:space="0" w:color="auto"/>
        <w:bottom w:val="none" w:sz="0" w:space="0" w:color="auto"/>
        <w:right w:val="none" w:sz="0" w:space="0" w:color="auto"/>
      </w:divBdr>
    </w:div>
    <w:div w:id="415714420">
      <w:bodyDiv w:val="1"/>
      <w:marLeft w:val="0"/>
      <w:marRight w:val="0"/>
      <w:marTop w:val="0"/>
      <w:marBottom w:val="0"/>
      <w:divBdr>
        <w:top w:val="none" w:sz="0" w:space="0" w:color="auto"/>
        <w:left w:val="none" w:sz="0" w:space="0" w:color="auto"/>
        <w:bottom w:val="none" w:sz="0" w:space="0" w:color="auto"/>
        <w:right w:val="none" w:sz="0" w:space="0" w:color="auto"/>
      </w:divBdr>
    </w:div>
    <w:div w:id="560217000">
      <w:bodyDiv w:val="1"/>
      <w:marLeft w:val="0"/>
      <w:marRight w:val="0"/>
      <w:marTop w:val="0"/>
      <w:marBottom w:val="0"/>
      <w:divBdr>
        <w:top w:val="none" w:sz="0" w:space="0" w:color="auto"/>
        <w:left w:val="none" w:sz="0" w:space="0" w:color="auto"/>
        <w:bottom w:val="none" w:sz="0" w:space="0" w:color="auto"/>
        <w:right w:val="none" w:sz="0" w:space="0" w:color="auto"/>
      </w:divBdr>
    </w:div>
    <w:div w:id="592586369">
      <w:bodyDiv w:val="1"/>
      <w:marLeft w:val="0"/>
      <w:marRight w:val="0"/>
      <w:marTop w:val="0"/>
      <w:marBottom w:val="0"/>
      <w:divBdr>
        <w:top w:val="none" w:sz="0" w:space="0" w:color="auto"/>
        <w:left w:val="none" w:sz="0" w:space="0" w:color="auto"/>
        <w:bottom w:val="none" w:sz="0" w:space="0" w:color="auto"/>
        <w:right w:val="none" w:sz="0" w:space="0" w:color="auto"/>
      </w:divBdr>
    </w:div>
    <w:div w:id="620645399">
      <w:bodyDiv w:val="1"/>
      <w:marLeft w:val="0"/>
      <w:marRight w:val="0"/>
      <w:marTop w:val="0"/>
      <w:marBottom w:val="0"/>
      <w:divBdr>
        <w:top w:val="none" w:sz="0" w:space="0" w:color="auto"/>
        <w:left w:val="none" w:sz="0" w:space="0" w:color="auto"/>
        <w:bottom w:val="none" w:sz="0" w:space="0" w:color="auto"/>
        <w:right w:val="none" w:sz="0" w:space="0" w:color="auto"/>
      </w:divBdr>
    </w:div>
    <w:div w:id="626087994">
      <w:bodyDiv w:val="1"/>
      <w:marLeft w:val="0"/>
      <w:marRight w:val="0"/>
      <w:marTop w:val="0"/>
      <w:marBottom w:val="0"/>
      <w:divBdr>
        <w:top w:val="none" w:sz="0" w:space="0" w:color="auto"/>
        <w:left w:val="none" w:sz="0" w:space="0" w:color="auto"/>
        <w:bottom w:val="none" w:sz="0" w:space="0" w:color="auto"/>
        <w:right w:val="none" w:sz="0" w:space="0" w:color="auto"/>
      </w:divBdr>
    </w:div>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829949668">
      <w:bodyDiv w:val="1"/>
      <w:marLeft w:val="0"/>
      <w:marRight w:val="0"/>
      <w:marTop w:val="0"/>
      <w:marBottom w:val="0"/>
      <w:divBdr>
        <w:top w:val="none" w:sz="0" w:space="0" w:color="auto"/>
        <w:left w:val="none" w:sz="0" w:space="0" w:color="auto"/>
        <w:bottom w:val="none" w:sz="0" w:space="0" w:color="auto"/>
        <w:right w:val="none" w:sz="0" w:space="0" w:color="auto"/>
      </w:divBdr>
      <w:divsChild>
        <w:div w:id="62725273">
          <w:marLeft w:val="0"/>
          <w:marRight w:val="0"/>
          <w:marTop w:val="0"/>
          <w:marBottom w:val="0"/>
          <w:divBdr>
            <w:top w:val="none" w:sz="0" w:space="0" w:color="auto"/>
            <w:left w:val="none" w:sz="0" w:space="0" w:color="auto"/>
            <w:bottom w:val="none" w:sz="0" w:space="0" w:color="auto"/>
            <w:right w:val="none" w:sz="0" w:space="0" w:color="auto"/>
          </w:divBdr>
          <w:divsChild>
            <w:div w:id="46877938">
              <w:marLeft w:val="0"/>
              <w:marRight w:val="0"/>
              <w:marTop w:val="0"/>
              <w:marBottom w:val="0"/>
              <w:divBdr>
                <w:top w:val="none" w:sz="0" w:space="0" w:color="auto"/>
                <w:left w:val="none" w:sz="0" w:space="0" w:color="auto"/>
                <w:bottom w:val="none" w:sz="0" w:space="0" w:color="auto"/>
                <w:right w:val="none" w:sz="0" w:space="0" w:color="auto"/>
              </w:divBdr>
              <w:divsChild>
                <w:div w:id="382367819">
                  <w:marLeft w:val="0"/>
                  <w:marRight w:val="0"/>
                  <w:marTop w:val="0"/>
                  <w:marBottom w:val="0"/>
                  <w:divBdr>
                    <w:top w:val="none" w:sz="0" w:space="0" w:color="auto"/>
                    <w:left w:val="none" w:sz="0" w:space="0" w:color="auto"/>
                    <w:bottom w:val="none" w:sz="0" w:space="0" w:color="auto"/>
                    <w:right w:val="none" w:sz="0" w:space="0" w:color="auto"/>
                  </w:divBdr>
                  <w:divsChild>
                    <w:div w:id="532302517">
                      <w:marLeft w:val="0"/>
                      <w:marRight w:val="0"/>
                      <w:marTop w:val="0"/>
                      <w:marBottom w:val="0"/>
                      <w:divBdr>
                        <w:top w:val="none" w:sz="0" w:space="0" w:color="auto"/>
                        <w:left w:val="none" w:sz="0" w:space="0" w:color="auto"/>
                        <w:bottom w:val="none" w:sz="0" w:space="0" w:color="auto"/>
                        <w:right w:val="none" w:sz="0" w:space="0" w:color="auto"/>
                      </w:divBdr>
                      <w:divsChild>
                        <w:div w:id="1361390729">
                          <w:marLeft w:val="0"/>
                          <w:marRight w:val="0"/>
                          <w:marTop w:val="0"/>
                          <w:marBottom w:val="0"/>
                          <w:divBdr>
                            <w:top w:val="none" w:sz="0" w:space="0" w:color="auto"/>
                            <w:left w:val="none" w:sz="0" w:space="0" w:color="auto"/>
                            <w:bottom w:val="none" w:sz="0" w:space="0" w:color="auto"/>
                            <w:right w:val="none" w:sz="0" w:space="0" w:color="auto"/>
                          </w:divBdr>
                          <w:divsChild>
                            <w:div w:id="573004361">
                              <w:marLeft w:val="0"/>
                              <w:marRight w:val="0"/>
                              <w:marTop w:val="0"/>
                              <w:marBottom w:val="0"/>
                              <w:divBdr>
                                <w:top w:val="none" w:sz="0" w:space="0" w:color="auto"/>
                                <w:left w:val="none" w:sz="0" w:space="0" w:color="auto"/>
                                <w:bottom w:val="none" w:sz="0" w:space="0" w:color="auto"/>
                                <w:right w:val="none" w:sz="0" w:space="0" w:color="auto"/>
                              </w:divBdr>
                              <w:divsChild>
                                <w:div w:id="1921983098">
                                  <w:marLeft w:val="0"/>
                                  <w:marRight w:val="0"/>
                                  <w:marTop w:val="0"/>
                                  <w:marBottom w:val="0"/>
                                  <w:divBdr>
                                    <w:top w:val="none" w:sz="0" w:space="0" w:color="auto"/>
                                    <w:left w:val="none" w:sz="0" w:space="0" w:color="auto"/>
                                    <w:bottom w:val="none" w:sz="0" w:space="0" w:color="auto"/>
                                    <w:right w:val="none" w:sz="0" w:space="0" w:color="auto"/>
                                  </w:divBdr>
                                  <w:divsChild>
                                    <w:div w:id="550262953">
                                      <w:marLeft w:val="0"/>
                                      <w:marRight w:val="0"/>
                                      <w:marTop w:val="0"/>
                                      <w:marBottom w:val="0"/>
                                      <w:divBdr>
                                        <w:top w:val="none" w:sz="0" w:space="0" w:color="auto"/>
                                        <w:left w:val="none" w:sz="0" w:space="0" w:color="auto"/>
                                        <w:bottom w:val="none" w:sz="0" w:space="0" w:color="auto"/>
                                        <w:right w:val="none" w:sz="0" w:space="0" w:color="auto"/>
                                      </w:divBdr>
                                      <w:divsChild>
                                        <w:div w:id="1131629464">
                                          <w:marLeft w:val="0"/>
                                          <w:marRight w:val="0"/>
                                          <w:marTop w:val="0"/>
                                          <w:marBottom w:val="0"/>
                                          <w:divBdr>
                                            <w:top w:val="none" w:sz="0" w:space="0" w:color="auto"/>
                                            <w:left w:val="none" w:sz="0" w:space="0" w:color="auto"/>
                                            <w:bottom w:val="none" w:sz="0" w:space="0" w:color="auto"/>
                                            <w:right w:val="none" w:sz="0" w:space="0" w:color="auto"/>
                                          </w:divBdr>
                                          <w:divsChild>
                                            <w:div w:id="1559051316">
                                              <w:marLeft w:val="0"/>
                                              <w:marRight w:val="0"/>
                                              <w:marTop w:val="0"/>
                                              <w:marBottom w:val="0"/>
                                              <w:divBdr>
                                                <w:top w:val="none" w:sz="0" w:space="0" w:color="auto"/>
                                                <w:left w:val="none" w:sz="0" w:space="0" w:color="auto"/>
                                                <w:bottom w:val="none" w:sz="0" w:space="0" w:color="auto"/>
                                                <w:right w:val="none" w:sz="0" w:space="0" w:color="auto"/>
                                              </w:divBdr>
                                              <w:divsChild>
                                                <w:div w:id="1975940427">
                                                  <w:marLeft w:val="0"/>
                                                  <w:marRight w:val="0"/>
                                                  <w:marTop w:val="0"/>
                                                  <w:marBottom w:val="0"/>
                                                  <w:divBdr>
                                                    <w:top w:val="none" w:sz="0" w:space="0" w:color="auto"/>
                                                    <w:left w:val="none" w:sz="0" w:space="0" w:color="auto"/>
                                                    <w:bottom w:val="none" w:sz="0" w:space="0" w:color="auto"/>
                                                    <w:right w:val="none" w:sz="0" w:space="0" w:color="auto"/>
                                                  </w:divBdr>
                                                  <w:divsChild>
                                                    <w:div w:id="749351078">
                                                      <w:marLeft w:val="0"/>
                                                      <w:marRight w:val="0"/>
                                                      <w:marTop w:val="0"/>
                                                      <w:marBottom w:val="0"/>
                                                      <w:divBdr>
                                                        <w:top w:val="none" w:sz="0" w:space="0" w:color="auto"/>
                                                        <w:left w:val="none" w:sz="0" w:space="0" w:color="auto"/>
                                                        <w:bottom w:val="none" w:sz="0" w:space="0" w:color="auto"/>
                                                        <w:right w:val="none" w:sz="0" w:space="0" w:color="auto"/>
                                                      </w:divBdr>
                                                      <w:divsChild>
                                                        <w:div w:id="10761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919773">
      <w:bodyDiv w:val="1"/>
      <w:marLeft w:val="0"/>
      <w:marRight w:val="0"/>
      <w:marTop w:val="0"/>
      <w:marBottom w:val="0"/>
      <w:divBdr>
        <w:top w:val="none" w:sz="0" w:space="0" w:color="auto"/>
        <w:left w:val="none" w:sz="0" w:space="0" w:color="auto"/>
        <w:bottom w:val="none" w:sz="0" w:space="0" w:color="auto"/>
        <w:right w:val="none" w:sz="0" w:space="0" w:color="auto"/>
      </w:divBdr>
      <w:divsChild>
        <w:div w:id="1277179626">
          <w:marLeft w:val="0"/>
          <w:marRight w:val="0"/>
          <w:marTop w:val="0"/>
          <w:marBottom w:val="0"/>
          <w:divBdr>
            <w:top w:val="none" w:sz="0" w:space="0" w:color="auto"/>
            <w:left w:val="none" w:sz="0" w:space="0" w:color="auto"/>
            <w:bottom w:val="none" w:sz="0" w:space="0" w:color="auto"/>
            <w:right w:val="none" w:sz="0" w:space="0" w:color="auto"/>
          </w:divBdr>
          <w:divsChild>
            <w:div w:id="179898320">
              <w:marLeft w:val="0"/>
              <w:marRight w:val="0"/>
              <w:marTop w:val="0"/>
              <w:marBottom w:val="0"/>
              <w:divBdr>
                <w:top w:val="none" w:sz="0" w:space="0" w:color="auto"/>
                <w:left w:val="none" w:sz="0" w:space="0" w:color="auto"/>
                <w:bottom w:val="none" w:sz="0" w:space="0" w:color="auto"/>
                <w:right w:val="none" w:sz="0" w:space="0" w:color="auto"/>
              </w:divBdr>
              <w:divsChild>
                <w:div w:id="875969003">
                  <w:marLeft w:val="0"/>
                  <w:marRight w:val="0"/>
                  <w:marTop w:val="0"/>
                  <w:marBottom w:val="0"/>
                  <w:divBdr>
                    <w:top w:val="none" w:sz="0" w:space="0" w:color="auto"/>
                    <w:left w:val="none" w:sz="0" w:space="0" w:color="auto"/>
                    <w:bottom w:val="none" w:sz="0" w:space="0" w:color="auto"/>
                    <w:right w:val="none" w:sz="0" w:space="0" w:color="auto"/>
                  </w:divBdr>
                  <w:divsChild>
                    <w:div w:id="1909073827">
                      <w:marLeft w:val="0"/>
                      <w:marRight w:val="0"/>
                      <w:marTop w:val="0"/>
                      <w:marBottom w:val="0"/>
                      <w:divBdr>
                        <w:top w:val="none" w:sz="0" w:space="0" w:color="auto"/>
                        <w:left w:val="none" w:sz="0" w:space="0" w:color="auto"/>
                        <w:bottom w:val="none" w:sz="0" w:space="0" w:color="auto"/>
                        <w:right w:val="none" w:sz="0" w:space="0" w:color="auto"/>
                      </w:divBdr>
                      <w:divsChild>
                        <w:div w:id="1742405645">
                          <w:marLeft w:val="0"/>
                          <w:marRight w:val="0"/>
                          <w:marTop w:val="0"/>
                          <w:marBottom w:val="0"/>
                          <w:divBdr>
                            <w:top w:val="none" w:sz="0" w:space="0" w:color="auto"/>
                            <w:left w:val="none" w:sz="0" w:space="0" w:color="auto"/>
                            <w:bottom w:val="none" w:sz="0" w:space="0" w:color="auto"/>
                            <w:right w:val="none" w:sz="0" w:space="0" w:color="auto"/>
                          </w:divBdr>
                          <w:divsChild>
                            <w:div w:id="1641307542">
                              <w:marLeft w:val="0"/>
                              <w:marRight w:val="0"/>
                              <w:marTop w:val="0"/>
                              <w:marBottom w:val="0"/>
                              <w:divBdr>
                                <w:top w:val="none" w:sz="0" w:space="0" w:color="auto"/>
                                <w:left w:val="none" w:sz="0" w:space="0" w:color="auto"/>
                                <w:bottom w:val="none" w:sz="0" w:space="0" w:color="auto"/>
                                <w:right w:val="none" w:sz="0" w:space="0" w:color="auto"/>
                              </w:divBdr>
                              <w:divsChild>
                                <w:div w:id="242882130">
                                  <w:marLeft w:val="0"/>
                                  <w:marRight w:val="0"/>
                                  <w:marTop w:val="0"/>
                                  <w:marBottom w:val="0"/>
                                  <w:divBdr>
                                    <w:top w:val="none" w:sz="0" w:space="0" w:color="auto"/>
                                    <w:left w:val="none" w:sz="0" w:space="0" w:color="auto"/>
                                    <w:bottom w:val="none" w:sz="0" w:space="0" w:color="auto"/>
                                    <w:right w:val="none" w:sz="0" w:space="0" w:color="auto"/>
                                  </w:divBdr>
                                  <w:divsChild>
                                    <w:div w:id="123429441">
                                      <w:marLeft w:val="0"/>
                                      <w:marRight w:val="0"/>
                                      <w:marTop w:val="0"/>
                                      <w:marBottom w:val="0"/>
                                      <w:divBdr>
                                        <w:top w:val="none" w:sz="0" w:space="0" w:color="auto"/>
                                        <w:left w:val="none" w:sz="0" w:space="0" w:color="auto"/>
                                        <w:bottom w:val="none" w:sz="0" w:space="0" w:color="auto"/>
                                        <w:right w:val="none" w:sz="0" w:space="0" w:color="auto"/>
                                      </w:divBdr>
                                      <w:divsChild>
                                        <w:div w:id="1043091478">
                                          <w:marLeft w:val="0"/>
                                          <w:marRight w:val="0"/>
                                          <w:marTop w:val="0"/>
                                          <w:marBottom w:val="0"/>
                                          <w:divBdr>
                                            <w:top w:val="none" w:sz="0" w:space="0" w:color="auto"/>
                                            <w:left w:val="none" w:sz="0" w:space="0" w:color="auto"/>
                                            <w:bottom w:val="none" w:sz="0" w:space="0" w:color="auto"/>
                                            <w:right w:val="none" w:sz="0" w:space="0" w:color="auto"/>
                                          </w:divBdr>
                                          <w:divsChild>
                                            <w:div w:id="1049381638">
                                              <w:marLeft w:val="0"/>
                                              <w:marRight w:val="0"/>
                                              <w:marTop w:val="0"/>
                                              <w:marBottom w:val="0"/>
                                              <w:divBdr>
                                                <w:top w:val="none" w:sz="0" w:space="0" w:color="auto"/>
                                                <w:left w:val="none" w:sz="0" w:space="0" w:color="auto"/>
                                                <w:bottom w:val="none" w:sz="0" w:space="0" w:color="auto"/>
                                                <w:right w:val="none" w:sz="0" w:space="0" w:color="auto"/>
                                              </w:divBdr>
                                              <w:divsChild>
                                                <w:div w:id="460153884">
                                                  <w:marLeft w:val="0"/>
                                                  <w:marRight w:val="0"/>
                                                  <w:marTop w:val="0"/>
                                                  <w:marBottom w:val="0"/>
                                                  <w:divBdr>
                                                    <w:top w:val="none" w:sz="0" w:space="0" w:color="auto"/>
                                                    <w:left w:val="none" w:sz="0" w:space="0" w:color="auto"/>
                                                    <w:bottom w:val="none" w:sz="0" w:space="0" w:color="auto"/>
                                                    <w:right w:val="none" w:sz="0" w:space="0" w:color="auto"/>
                                                  </w:divBdr>
                                                  <w:divsChild>
                                                    <w:div w:id="1613512879">
                                                      <w:marLeft w:val="0"/>
                                                      <w:marRight w:val="0"/>
                                                      <w:marTop w:val="0"/>
                                                      <w:marBottom w:val="0"/>
                                                      <w:divBdr>
                                                        <w:top w:val="none" w:sz="0" w:space="0" w:color="auto"/>
                                                        <w:left w:val="none" w:sz="0" w:space="0" w:color="auto"/>
                                                        <w:bottom w:val="none" w:sz="0" w:space="0" w:color="auto"/>
                                                        <w:right w:val="none" w:sz="0" w:space="0" w:color="auto"/>
                                                      </w:divBdr>
                                                      <w:divsChild>
                                                        <w:div w:id="17494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3059753">
      <w:bodyDiv w:val="1"/>
      <w:marLeft w:val="0"/>
      <w:marRight w:val="0"/>
      <w:marTop w:val="0"/>
      <w:marBottom w:val="0"/>
      <w:divBdr>
        <w:top w:val="none" w:sz="0" w:space="0" w:color="auto"/>
        <w:left w:val="none" w:sz="0" w:space="0" w:color="auto"/>
        <w:bottom w:val="none" w:sz="0" w:space="0" w:color="auto"/>
        <w:right w:val="none" w:sz="0" w:space="0" w:color="auto"/>
      </w:divBdr>
    </w:div>
    <w:div w:id="1580363341">
      <w:bodyDiv w:val="1"/>
      <w:marLeft w:val="0"/>
      <w:marRight w:val="0"/>
      <w:marTop w:val="0"/>
      <w:marBottom w:val="0"/>
      <w:divBdr>
        <w:top w:val="none" w:sz="0" w:space="0" w:color="auto"/>
        <w:left w:val="none" w:sz="0" w:space="0" w:color="auto"/>
        <w:bottom w:val="none" w:sz="0" w:space="0" w:color="auto"/>
        <w:right w:val="none" w:sz="0" w:space="0" w:color="auto"/>
      </w:divBdr>
      <w:divsChild>
        <w:div w:id="396443848">
          <w:marLeft w:val="0"/>
          <w:marRight w:val="0"/>
          <w:marTop w:val="0"/>
          <w:marBottom w:val="0"/>
          <w:divBdr>
            <w:top w:val="none" w:sz="0" w:space="0" w:color="auto"/>
            <w:left w:val="none" w:sz="0" w:space="0" w:color="auto"/>
            <w:bottom w:val="none" w:sz="0" w:space="0" w:color="auto"/>
            <w:right w:val="none" w:sz="0" w:space="0" w:color="auto"/>
          </w:divBdr>
          <w:divsChild>
            <w:div w:id="822894439">
              <w:marLeft w:val="0"/>
              <w:marRight w:val="0"/>
              <w:marTop w:val="0"/>
              <w:marBottom w:val="0"/>
              <w:divBdr>
                <w:top w:val="none" w:sz="0" w:space="0" w:color="auto"/>
                <w:left w:val="none" w:sz="0" w:space="0" w:color="auto"/>
                <w:bottom w:val="none" w:sz="0" w:space="0" w:color="auto"/>
                <w:right w:val="none" w:sz="0" w:space="0" w:color="auto"/>
              </w:divBdr>
              <w:divsChild>
                <w:div w:id="1472864029">
                  <w:marLeft w:val="0"/>
                  <w:marRight w:val="0"/>
                  <w:marTop w:val="0"/>
                  <w:marBottom w:val="0"/>
                  <w:divBdr>
                    <w:top w:val="none" w:sz="0" w:space="0" w:color="auto"/>
                    <w:left w:val="none" w:sz="0" w:space="0" w:color="auto"/>
                    <w:bottom w:val="none" w:sz="0" w:space="0" w:color="auto"/>
                    <w:right w:val="none" w:sz="0" w:space="0" w:color="auto"/>
                  </w:divBdr>
                  <w:divsChild>
                    <w:div w:id="25908436">
                      <w:marLeft w:val="0"/>
                      <w:marRight w:val="0"/>
                      <w:marTop w:val="0"/>
                      <w:marBottom w:val="0"/>
                      <w:divBdr>
                        <w:top w:val="none" w:sz="0" w:space="0" w:color="auto"/>
                        <w:left w:val="none" w:sz="0" w:space="0" w:color="auto"/>
                        <w:bottom w:val="none" w:sz="0" w:space="0" w:color="auto"/>
                        <w:right w:val="none" w:sz="0" w:space="0" w:color="auto"/>
                      </w:divBdr>
                      <w:divsChild>
                        <w:div w:id="789007886">
                          <w:marLeft w:val="0"/>
                          <w:marRight w:val="0"/>
                          <w:marTop w:val="0"/>
                          <w:marBottom w:val="0"/>
                          <w:divBdr>
                            <w:top w:val="none" w:sz="0" w:space="0" w:color="auto"/>
                            <w:left w:val="none" w:sz="0" w:space="0" w:color="auto"/>
                            <w:bottom w:val="none" w:sz="0" w:space="0" w:color="auto"/>
                            <w:right w:val="none" w:sz="0" w:space="0" w:color="auto"/>
                          </w:divBdr>
                          <w:divsChild>
                            <w:div w:id="1840191347">
                              <w:marLeft w:val="0"/>
                              <w:marRight w:val="0"/>
                              <w:marTop w:val="0"/>
                              <w:marBottom w:val="0"/>
                              <w:divBdr>
                                <w:top w:val="none" w:sz="0" w:space="0" w:color="auto"/>
                                <w:left w:val="none" w:sz="0" w:space="0" w:color="auto"/>
                                <w:bottom w:val="none" w:sz="0" w:space="0" w:color="auto"/>
                                <w:right w:val="none" w:sz="0" w:space="0" w:color="auto"/>
                              </w:divBdr>
                              <w:divsChild>
                                <w:div w:id="1695031695">
                                  <w:marLeft w:val="0"/>
                                  <w:marRight w:val="0"/>
                                  <w:marTop w:val="0"/>
                                  <w:marBottom w:val="0"/>
                                  <w:divBdr>
                                    <w:top w:val="none" w:sz="0" w:space="0" w:color="auto"/>
                                    <w:left w:val="none" w:sz="0" w:space="0" w:color="auto"/>
                                    <w:bottom w:val="none" w:sz="0" w:space="0" w:color="auto"/>
                                    <w:right w:val="none" w:sz="0" w:space="0" w:color="auto"/>
                                  </w:divBdr>
                                  <w:divsChild>
                                    <w:div w:id="2035183857">
                                      <w:marLeft w:val="0"/>
                                      <w:marRight w:val="0"/>
                                      <w:marTop w:val="0"/>
                                      <w:marBottom w:val="0"/>
                                      <w:divBdr>
                                        <w:top w:val="none" w:sz="0" w:space="0" w:color="auto"/>
                                        <w:left w:val="none" w:sz="0" w:space="0" w:color="auto"/>
                                        <w:bottom w:val="none" w:sz="0" w:space="0" w:color="auto"/>
                                        <w:right w:val="none" w:sz="0" w:space="0" w:color="auto"/>
                                      </w:divBdr>
                                      <w:divsChild>
                                        <w:div w:id="139805871">
                                          <w:marLeft w:val="0"/>
                                          <w:marRight w:val="0"/>
                                          <w:marTop w:val="0"/>
                                          <w:marBottom w:val="0"/>
                                          <w:divBdr>
                                            <w:top w:val="none" w:sz="0" w:space="0" w:color="auto"/>
                                            <w:left w:val="none" w:sz="0" w:space="0" w:color="auto"/>
                                            <w:bottom w:val="none" w:sz="0" w:space="0" w:color="auto"/>
                                            <w:right w:val="none" w:sz="0" w:space="0" w:color="auto"/>
                                          </w:divBdr>
                                          <w:divsChild>
                                            <w:div w:id="718091588">
                                              <w:marLeft w:val="0"/>
                                              <w:marRight w:val="0"/>
                                              <w:marTop w:val="0"/>
                                              <w:marBottom w:val="0"/>
                                              <w:divBdr>
                                                <w:top w:val="none" w:sz="0" w:space="0" w:color="auto"/>
                                                <w:left w:val="none" w:sz="0" w:space="0" w:color="auto"/>
                                                <w:bottom w:val="none" w:sz="0" w:space="0" w:color="auto"/>
                                                <w:right w:val="none" w:sz="0" w:space="0" w:color="auto"/>
                                              </w:divBdr>
                                              <w:divsChild>
                                                <w:div w:id="1218592633">
                                                  <w:marLeft w:val="0"/>
                                                  <w:marRight w:val="0"/>
                                                  <w:marTop w:val="0"/>
                                                  <w:marBottom w:val="0"/>
                                                  <w:divBdr>
                                                    <w:top w:val="none" w:sz="0" w:space="0" w:color="auto"/>
                                                    <w:left w:val="none" w:sz="0" w:space="0" w:color="auto"/>
                                                    <w:bottom w:val="none" w:sz="0" w:space="0" w:color="auto"/>
                                                    <w:right w:val="none" w:sz="0" w:space="0" w:color="auto"/>
                                                  </w:divBdr>
                                                  <w:divsChild>
                                                    <w:div w:id="201485138">
                                                      <w:marLeft w:val="0"/>
                                                      <w:marRight w:val="0"/>
                                                      <w:marTop w:val="0"/>
                                                      <w:marBottom w:val="0"/>
                                                      <w:divBdr>
                                                        <w:top w:val="none" w:sz="0" w:space="0" w:color="auto"/>
                                                        <w:left w:val="none" w:sz="0" w:space="0" w:color="auto"/>
                                                        <w:bottom w:val="none" w:sz="0" w:space="0" w:color="auto"/>
                                                        <w:right w:val="none" w:sz="0" w:space="0" w:color="auto"/>
                                                      </w:divBdr>
                                                      <w:divsChild>
                                                        <w:div w:id="12119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1932355581">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workaustralia.gov.au/doc/deemed-diseases-austral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feworkaustralia.gov.au/doc/deemed-diseases-austral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E28AD5DA906B448A73D45C25EE0CCC" ma:contentTypeVersion="" ma:contentTypeDescription="PDMS Document Site Content Type" ma:contentTypeScope="" ma:versionID="b83586f2927bf92afe1fdbd4dd187f62">
  <xsd:schema xmlns:xsd="http://www.w3.org/2001/XMLSchema" xmlns:xs="http://www.w3.org/2001/XMLSchema" xmlns:p="http://schemas.microsoft.com/office/2006/metadata/properties" xmlns:ns2="80884B15-272F-414B-B096-A8A64B1E944C" targetNamespace="http://schemas.microsoft.com/office/2006/metadata/properties" ma:root="true" ma:fieldsID="e1a4acde16061a3831d91f92dc5c0695" ns2:_="">
    <xsd:import namespace="80884B15-272F-414B-B096-A8A64B1E9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84B15-272F-414B-B096-A8A64B1E9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0884B15-272F-414B-B096-A8A64B1E94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4ACBC-8E16-4154-B02A-C011DDC95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84B15-272F-414B-B096-A8A64B1E9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BFB20-0C81-49BC-A528-E577416AFFAA}">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0884B15-272F-414B-B096-A8A64B1E944C"/>
    <ds:schemaRef ds:uri="http://purl.org/dc/dcmitype/"/>
  </ds:schemaRefs>
</ds:datastoreItem>
</file>

<file path=customXml/itemProps3.xml><?xml version="1.0" encoding="utf-8"?>
<ds:datastoreItem xmlns:ds="http://schemas.openxmlformats.org/officeDocument/2006/customXml" ds:itemID="{9F534969-63DE-4EF6-A984-4D7532D3F523}">
  <ds:schemaRefs>
    <ds:schemaRef ds:uri="http://schemas.microsoft.com/sharepoint/v3/contenttype/forms"/>
  </ds:schemaRefs>
</ds:datastoreItem>
</file>

<file path=customXml/itemProps4.xml><?xml version="1.0" encoding="utf-8"?>
<ds:datastoreItem xmlns:ds="http://schemas.openxmlformats.org/officeDocument/2006/customXml" ds:itemID="{D734FEF8-4DEA-4FD7-AEC4-658E473F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21067261.dotm</Template>
  <TotalTime>0</TotalTime>
  <Pages>5</Pages>
  <Words>1667</Words>
  <Characters>9503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MASON,Ben</dc:creator>
  <cp:lastModifiedBy>WHITFIELD,Chase</cp:lastModifiedBy>
  <cp:revision>2</cp:revision>
  <cp:lastPrinted>2019-03-01T01:11:00Z</cp:lastPrinted>
  <dcterms:created xsi:type="dcterms:W3CDTF">2019-03-12T00:42:00Z</dcterms:created>
  <dcterms:modified xsi:type="dcterms:W3CDTF">2019-03-12T00:42:00Z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0x010100266966F133664895A6EE3632470D45F50024E28AD5DA906B448A73D45C25EE0CCC</vt:lpwstr>
  </property>
</Properties>
</file>