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AB9E3" w14:textId="77777777" w:rsidR="00D22336" w:rsidRPr="004579C9" w:rsidRDefault="00D22336" w:rsidP="00D22336">
      <w:pPr>
        <w:jc w:val="center"/>
        <w:rPr>
          <w:rFonts w:ascii="Times New Roman" w:hAnsi="Times New Roman"/>
          <w:b/>
          <w:sz w:val="24"/>
          <w:szCs w:val="24"/>
          <w:u w:val="single"/>
        </w:rPr>
      </w:pPr>
      <w:bookmarkStart w:id="0" w:name="_GoBack"/>
      <w:bookmarkEnd w:id="0"/>
      <w:r w:rsidRPr="004579C9">
        <w:rPr>
          <w:rFonts w:ascii="Times New Roman" w:hAnsi="Times New Roman"/>
          <w:b/>
          <w:sz w:val="24"/>
          <w:szCs w:val="24"/>
          <w:u w:val="single"/>
        </w:rPr>
        <w:t>EXPLANATORY STATEMENT</w:t>
      </w:r>
    </w:p>
    <w:p w14:paraId="459AB9E4" w14:textId="77777777" w:rsidR="00D22336" w:rsidRPr="000A73B4" w:rsidRDefault="00D22336" w:rsidP="000A73B4">
      <w:pPr>
        <w:rPr>
          <w:rFonts w:ascii="Times New Roman" w:hAnsi="Times New Roman"/>
          <w:sz w:val="24"/>
          <w:szCs w:val="24"/>
          <w:u w:val="single"/>
        </w:rPr>
      </w:pPr>
    </w:p>
    <w:p w14:paraId="459AB9E5" w14:textId="77777777" w:rsidR="00D22336" w:rsidRPr="00181C3C" w:rsidRDefault="00D22336" w:rsidP="000A73B4">
      <w:pPr>
        <w:ind w:left="993" w:hanging="993"/>
        <w:jc w:val="center"/>
        <w:rPr>
          <w:rFonts w:ascii="Times New Roman" w:hAnsi="Times New Roman"/>
          <w:i/>
          <w:sz w:val="24"/>
          <w:szCs w:val="24"/>
        </w:rPr>
      </w:pPr>
      <w:r>
        <w:rPr>
          <w:rFonts w:ascii="Times New Roman" w:hAnsi="Times New Roman"/>
          <w:i/>
          <w:sz w:val="24"/>
          <w:szCs w:val="24"/>
        </w:rPr>
        <w:t>Trans-Tasman Mutual Recognition Act 1997</w:t>
      </w:r>
    </w:p>
    <w:p w14:paraId="459AB9E6" w14:textId="77777777" w:rsidR="00D22336" w:rsidRPr="00181C3C" w:rsidRDefault="00D22336" w:rsidP="00D22336">
      <w:pPr>
        <w:rPr>
          <w:rFonts w:ascii="Times New Roman" w:hAnsi="Times New Roman"/>
          <w:i/>
          <w:sz w:val="24"/>
          <w:szCs w:val="24"/>
        </w:rPr>
      </w:pPr>
      <w:r w:rsidRPr="00181C3C">
        <w:rPr>
          <w:rFonts w:ascii="Times New Roman" w:hAnsi="Times New Roman"/>
          <w:i/>
          <w:sz w:val="24"/>
          <w:szCs w:val="24"/>
        </w:rPr>
        <w:tab/>
      </w:r>
    </w:p>
    <w:p w14:paraId="459AB9E7" w14:textId="77777777" w:rsidR="00D22336" w:rsidRDefault="00D22336" w:rsidP="000A73B4">
      <w:pPr>
        <w:jc w:val="center"/>
        <w:rPr>
          <w:rFonts w:ascii="Times New Roman" w:hAnsi="Times New Roman"/>
          <w:i/>
          <w:sz w:val="24"/>
          <w:szCs w:val="24"/>
        </w:rPr>
      </w:pPr>
      <w:r>
        <w:rPr>
          <w:rFonts w:ascii="Times New Roman" w:hAnsi="Times New Roman"/>
          <w:i/>
          <w:sz w:val="24"/>
          <w:szCs w:val="24"/>
        </w:rPr>
        <w:t>Trans-Tasman Mutual Recognition Amendment (Permanent Exemption for Emissions-controlled Products) Regulations 201</w:t>
      </w:r>
      <w:r w:rsidR="00CE6309">
        <w:rPr>
          <w:rFonts w:ascii="Times New Roman" w:hAnsi="Times New Roman"/>
          <w:i/>
          <w:sz w:val="24"/>
          <w:szCs w:val="24"/>
        </w:rPr>
        <w:t>9</w:t>
      </w:r>
    </w:p>
    <w:p w14:paraId="459AB9E8" w14:textId="77777777" w:rsidR="000A73B4" w:rsidRDefault="000A73B4" w:rsidP="000A73B4">
      <w:pPr>
        <w:jc w:val="center"/>
        <w:rPr>
          <w:rFonts w:ascii="Times New Roman" w:hAnsi="Times New Roman"/>
          <w:i/>
          <w:sz w:val="24"/>
          <w:szCs w:val="24"/>
        </w:rPr>
      </w:pPr>
    </w:p>
    <w:p w14:paraId="459AB9E9" w14:textId="77777777" w:rsidR="000A73B4" w:rsidRPr="000A73B4" w:rsidRDefault="000A73B4" w:rsidP="000A73B4">
      <w:pPr>
        <w:jc w:val="center"/>
        <w:rPr>
          <w:rFonts w:ascii="Times New Roman" w:hAnsi="Times New Roman"/>
          <w:sz w:val="24"/>
          <w:szCs w:val="24"/>
        </w:rPr>
      </w:pPr>
      <w:r>
        <w:rPr>
          <w:rFonts w:ascii="Times New Roman" w:hAnsi="Times New Roman"/>
          <w:sz w:val="24"/>
          <w:szCs w:val="24"/>
        </w:rPr>
        <w:t>(</w:t>
      </w:r>
      <w:r w:rsidRPr="004579C9">
        <w:rPr>
          <w:rFonts w:ascii="Times New Roman" w:hAnsi="Times New Roman"/>
          <w:sz w:val="24"/>
          <w:szCs w:val="24"/>
        </w:rPr>
        <w:t xml:space="preserve">Issued by authority of the </w:t>
      </w:r>
      <w:r w:rsidRPr="00591EBD">
        <w:rPr>
          <w:rFonts w:ascii="Times New Roman" w:hAnsi="Times New Roman"/>
          <w:sz w:val="24"/>
          <w:szCs w:val="24"/>
        </w:rPr>
        <w:t>Minister for the Environment</w:t>
      </w:r>
      <w:r>
        <w:rPr>
          <w:rFonts w:ascii="Times New Roman" w:hAnsi="Times New Roman"/>
          <w:sz w:val="24"/>
          <w:szCs w:val="24"/>
        </w:rPr>
        <w:t>)</w:t>
      </w:r>
    </w:p>
    <w:p w14:paraId="459AB9EA" w14:textId="77777777" w:rsidR="00D22336" w:rsidRDefault="00D22336" w:rsidP="00D22336">
      <w:pPr>
        <w:ind w:left="1440"/>
        <w:rPr>
          <w:rFonts w:ascii="Times New Roman" w:hAnsi="Times New Roman"/>
          <w:i/>
          <w:sz w:val="24"/>
          <w:szCs w:val="24"/>
        </w:rPr>
      </w:pPr>
    </w:p>
    <w:p w14:paraId="459AB9EB" w14:textId="77777777" w:rsidR="007744C3" w:rsidRDefault="007744C3" w:rsidP="007744C3">
      <w:pPr>
        <w:shd w:val="clear" w:color="auto" w:fill="FFFFFF"/>
        <w:spacing w:line="260" w:lineRule="atLeast"/>
        <w:rPr>
          <w:rFonts w:ascii="Times New Roman" w:eastAsia="Times New Roman" w:hAnsi="Times New Roman"/>
          <w:sz w:val="24"/>
          <w:szCs w:val="24"/>
        </w:rPr>
      </w:pPr>
      <w:r w:rsidRPr="0069088D">
        <w:rPr>
          <w:rFonts w:ascii="Times New Roman" w:eastAsia="Times New Roman" w:hAnsi="Times New Roman"/>
          <w:sz w:val="24"/>
          <w:szCs w:val="24"/>
        </w:rPr>
        <w:t xml:space="preserve">The </w:t>
      </w:r>
      <w:r w:rsidRPr="00BC011A">
        <w:rPr>
          <w:rFonts w:ascii="Times New Roman" w:eastAsia="Times New Roman" w:hAnsi="Times New Roman"/>
          <w:i/>
          <w:sz w:val="24"/>
          <w:szCs w:val="24"/>
        </w:rPr>
        <w:t>Trans-Tasman Mutual Recognition Act 1997</w:t>
      </w:r>
      <w:r w:rsidRPr="0069088D">
        <w:rPr>
          <w:rFonts w:ascii="Times New Roman" w:eastAsia="Times New Roman" w:hAnsi="Times New Roman"/>
          <w:sz w:val="24"/>
          <w:szCs w:val="24"/>
        </w:rPr>
        <w:t xml:space="preserve"> (</w:t>
      </w:r>
      <w:r>
        <w:rPr>
          <w:rFonts w:ascii="Times New Roman" w:eastAsia="Times New Roman" w:hAnsi="Times New Roman"/>
          <w:sz w:val="24"/>
          <w:szCs w:val="24"/>
        </w:rPr>
        <w:t xml:space="preserve">the TTMR Act) </w:t>
      </w:r>
      <w:r w:rsidR="00042781">
        <w:rPr>
          <w:rFonts w:ascii="Times New Roman" w:eastAsia="Times New Roman" w:hAnsi="Times New Roman"/>
          <w:sz w:val="24"/>
          <w:szCs w:val="24"/>
        </w:rPr>
        <w:t xml:space="preserve">implements </w:t>
      </w:r>
      <w:r w:rsidRPr="0069088D">
        <w:rPr>
          <w:rFonts w:ascii="Times New Roman" w:eastAsia="Times New Roman" w:hAnsi="Times New Roman"/>
          <w:sz w:val="24"/>
          <w:szCs w:val="24"/>
        </w:rPr>
        <w:t>mutual recognition principles</w:t>
      </w:r>
      <w:r>
        <w:rPr>
          <w:rFonts w:ascii="Times New Roman" w:eastAsia="Times New Roman" w:hAnsi="Times New Roman"/>
          <w:sz w:val="24"/>
          <w:szCs w:val="24"/>
        </w:rPr>
        <w:t xml:space="preserve"> between Australia and New Zealand</w:t>
      </w:r>
      <w:r w:rsidRPr="0069088D">
        <w:rPr>
          <w:rFonts w:ascii="Times New Roman" w:eastAsia="Times New Roman" w:hAnsi="Times New Roman"/>
          <w:sz w:val="24"/>
          <w:szCs w:val="24"/>
        </w:rPr>
        <w:t xml:space="preserve"> relating to the sale of goods and the registration of occupations. In respect of goods, a good that can be legally sold in Australia may be sol</w:t>
      </w:r>
      <w:r>
        <w:rPr>
          <w:rFonts w:ascii="Times New Roman" w:eastAsia="Times New Roman" w:hAnsi="Times New Roman"/>
          <w:sz w:val="24"/>
          <w:szCs w:val="24"/>
        </w:rPr>
        <w:t>d in New Zealand and vice versa</w:t>
      </w:r>
      <w:r w:rsidRPr="0069088D">
        <w:rPr>
          <w:rFonts w:ascii="Times New Roman" w:eastAsia="Times New Roman" w:hAnsi="Times New Roman"/>
          <w:sz w:val="24"/>
          <w:szCs w:val="24"/>
        </w:rPr>
        <w:t>.</w:t>
      </w:r>
      <w:r>
        <w:rPr>
          <w:rFonts w:ascii="Times New Roman" w:eastAsia="Times New Roman" w:hAnsi="Times New Roman"/>
          <w:sz w:val="24"/>
          <w:szCs w:val="24"/>
        </w:rPr>
        <w:t xml:space="preserve"> T</w:t>
      </w:r>
      <w:r w:rsidRPr="0069088D">
        <w:rPr>
          <w:rFonts w:ascii="Times New Roman" w:eastAsia="Times New Roman" w:hAnsi="Times New Roman"/>
          <w:sz w:val="24"/>
          <w:szCs w:val="24"/>
        </w:rPr>
        <w:t>he</w:t>
      </w:r>
      <w:r>
        <w:rPr>
          <w:rFonts w:ascii="Times New Roman" w:eastAsia="Times New Roman" w:hAnsi="Times New Roman"/>
          <w:sz w:val="24"/>
          <w:szCs w:val="24"/>
        </w:rPr>
        <w:t xml:space="preserve"> TTMR</w:t>
      </w:r>
      <w:r w:rsidRPr="0069088D">
        <w:rPr>
          <w:rFonts w:ascii="Times New Roman" w:eastAsia="Times New Roman" w:hAnsi="Times New Roman"/>
          <w:sz w:val="24"/>
          <w:szCs w:val="24"/>
        </w:rPr>
        <w:t xml:space="preserve"> Act also provides for circumstances where the mutual recog</w:t>
      </w:r>
      <w:r>
        <w:rPr>
          <w:rFonts w:ascii="Times New Roman" w:eastAsia="Times New Roman" w:hAnsi="Times New Roman"/>
          <w:sz w:val="24"/>
          <w:szCs w:val="24"/>
        </w:rPr>
        <w:t>nition principle will not apply. T</w:t>
      </w:r>
      <w:r w:rsidRPr="0069088D">
        <w:rPr>
          <w:rFonts w:ascii="Times New Roman" w:eastAsia="Times New Roman" w:hAnsi="Times New Roman"/>
          <w:sz w:val="24"/>
          <w:szCs w:val="24"/>
        </w:rPr>
        <w:t>hese circumstances are covered by provisions for exclusions, permanent exemptions, special exem</w:t>
      </w:r>
      <w:r>
        <w:rPr>
          <w:rFonts w:ascii="Times New Roman" w:eastAsia="Times New Roman" w:hAnsi="Times New Roman"/>
          <w:sz w:val="24"/>
          <w:szCs w:val="24"/>
        </w:rPr>
        <w:t xml:space="preserve">ptions and temporary exemptions. </w:t>
      </w:r>
    </w:p>
    <w:p w14:paraId="459AB9EC" w14:textId="77777777" w:rsidR="00042781" w:rsidRDefault="00042781" w:rsidP="007744C3">
      <w:pPr>
        <w:shd w:val="clear" w:color="auto" w:fill="FFFFFF"/>
        <w:spacing w:line="260" w:lineRule="atLeast"/>
        <w:rPr>
          <w:rFonts w:ascii="Times New Roman" w:eastAsia="Times New Roman" w:hAnsi="Times New Roman"/>
          <w:sz w:val="24"/>
          <w:szCs w:val="24"/>
        </w:rPr>
      </w:pPr>
    </w:p>
    <w:p w14:paraId="459AB9ED" w14:textId="77777777" w:rsidR="00042781" w:rsidRPr="00196896" w:rsidRDefault="00042781" w:rsidP="00042781">
      <w:pPr>
        <w:rPr>
          <w:rFonts w:ascii="Times New Roman" w:hAnsi="Times New Roman"/>
          <w:sz w:val="24"/>
          <w:szCs w:val="24"/>
        </w:rPr>
      </w:pPr>
      <w:r>
        <w:rPr>
          <w:rFonts w:ascii="Times New Roman" w:eastAsia="Times New Roman" w:hAnsi="Times New Roman"/>
          <w:sz w:val="24"/>
          <w:szCs w:val="24"/>
        </w:rPr>
        <w:t xml:space="preserve">The purpose of the </w:t>
      </w:r>
      <w:r>
        <w:rPr>
          <w:rFonts w:ascii="Times New Roman" w:hAnsi="Times New Roman"/>
          <w:i/>
          <w:sz w:val="24"/>
          <w:szCs w:val="24"/>
        </w:rPr>
        <w:t>Trans-Tasman Mutual Recognition Amendment (Permanent Exemption for Emissions-controlled Products) Regulation 2019</w:t>
      </w:r>
      <w:r>
        <w:rPr>
          <w:rFonts w:ascii="Times New Roman" w:hAnsi="Times New Roman"/>
          <w:sz w:val="24"/>
          <w:szCs w:val="24"/>
        </w:rPr>
        <w:t xml:space="preserve"> (the </w:t>
      </w:r>
      <w:r>
        <w:rPr>
          <w:rFonts w:ascii="Times New Roman" w:eastAsia="Times New Roman" w:hAnsi="Times New Roman"/>
          <w:sz w:val="24"/>
          <w:szCs w:val="24"/>
        </w:rPr>
        <w:t>Regulations) is to permanently exempt propulsion marine engines and non-road spark ignition engines</w:t>
      </w:r>
      <w:r w:rsidRPr="00F60FED">
        <w:rPr>
          <w:rFonts w:ascii="Times New Roman" w:eastAsia="Times New Roman" w:hAnsi="Times New Roman"/>
          <w:sz w:val="24"/>
          <w:szCs w:val="24"/>
        </w:rPr>
        <w:t xml:space="preserve">, prescribed </w:t>
      </w:r>
      <w:r>
        <w:rPr>
          <w:rFonts w:ascii="Times New Roman" w:eastAsia="Times New Roman" w:hAnsi="Times New Roman"/>
          <w:sz w:val="24"/>
          <w:szCs w:val="24"/>
        </w:rPr>
        <w:t>as emissions-controlled products in Rules made under</w:t>
      </w:r>
      <w:r w:rsidRPr="00F60FED">
        <w:rPr>
          <w:rFonts w:ascii="Times New Roman" w:eastAsia="Times New Roman" w:hAnsi="Times New Roman"/>
          <w:sz w:val="24"/>
          <w:szCs w:val="24"/>
        </w:rPr>
        <w:t xml:space="preserve"> the </w:t>
      </w:r>
      <w:r w:rsidRPr="00F60FED">
        <w:rPr>
          <w:rFonts w:ascii="Times New Roman" w:eastAsia="Times New Roman" w:hAnsi="Times New Roman"/>
          <w:i/>
          <w:sz w:val="24"/>
          <w:szCs w:val="24"/>
        </w:rPr>
        <w:t xml:space="preserve">Product Emissions Standards </w:t>
      </w:r>
      <w:r>
        <w:rPr>
          <w:rFonts w:ascii="Times New Roman" w:eastAsia="Times New Roman" w:hAnsi="Times New Roman"/>
          <w:i/>
          <w:sz w:val="24"/>
          <w:szCs w:val="24"/>
        </w:rPr>
        <w:t>Act</w:t>
      </w:r>
      <w:r w:rsidRPr="00F60FED">
        <w:rPr>
          <w:rFonts w:ascii="Times New Roman" w:eastAsia="Times New Roman" w:hAnsi="Times New Roman"/>
          <w:i/>
          <w:sz w:val="24"/>
          <w:szCs w:val="24"/>
        </w:rPr>
        <w:t xml:space="preserve"> 2017</w:t>
      </w:r>
      <w:r w:rsidRPr="00F60FED">
        <w:rPr>
          <w:rFonts w:ascii="Times New Roman" w:eastAsia="Times New Roman" w:hAnsi="Times New Roman"/>
          <w:sz w:val="24"/>
          <w:szCs w:val="24"/>
        </w:rPr>
        <w:t xml:space="preserve"> (</w:t>
      </w:r>
      <w:r>
        <w:rPr>
          <w:rFonts w:ascii="Times New Roman" w:eastAsia="Times New Roman" w:hAnsi="Times New Roman"/>
          <w:sz w:val="24"/>
          <w:szCs w:val="24"/>
        </w:rPr>
        <w:t xml:space="preserve">the </w:t>
      </w:r>
      <w:r w:rsidRPr="00F60FED">
        <w:rPr>
          <w:rFonts w:ascii="Times New Roman" w:eastAsia="Times New Roman" w:hAnsi="Times New Roman"/>
          <w:sz w:val="24"/>
          <w:szCs w:val="24"/>
        </w:rPr>
        <w:t xml:space="preserve">PES </w:t>
      </w:r>
      <w:r>
        <w:rPr>
          <w:rFonts w:ascii="Times New Roman" w:eastAsia="Times New Roman" w:hAnsi="Times New Roman"/>
          <w:sz w:val="24"/>
          <w:szCs w:val="24"/>
        </w:rPr>
        <w:t>Act</w:t>
      </w:r>
      <w:r w:rsidRPr="00F60FED">
        <w:rPr>
          <w:rFonts w:ascii="Times New Roman" w:eastAsia="Times New Roman" w:hAnsi="Times New Roman"/>
          <w:sz w:val="24"/>
          <w:szCs w:val="24"/>
        </w:rPr>
        <w:t xml:space="preserve">), from the operation of the TTMR Act. The PES </w:t>
      </w:r>
      <w:r>
        <w:rPr>
          <w:rFonts w:ascii="Times New Roman" w:eastAsia="Times New Roman" w:hAnsi="Times New Roman"/>
          <w:sz w:val="24"/>
          <w:szCs w:val="24"/>
        </w:rPr>
        <w:t xml:space="preserve">Act </w:t>
      </w:r>
      <w:r w:rsidRPr="00F60FED">
        <w:rPr>
          <w:rFonts w:ascii="Times New Roman" w:eastAsia="Times New Roman" w:hAnsi="Times New Roman"/>
          <w:sz w:val="24"/>
          <w:szCs w:val="24"/>
        </w:rPr>
        <w:t>regulate</w:t>
      </w:r>
      <w:r>
        <w:rPr>
          <w:rFonts w:ascii="Times New Roman" w:eastAsia="Times New Roman" w:hAnsi="Times New Roman"/>
          <w:sz w:val="24"/>
          <w:szCs w:val="24"/>
        </w:rPr>
        <w:t>s</w:t>
      </w:r>
      <w:r w:rsidRPr="00F60FED">
        <w:rPr>
          <w:rFonts w:ascii="Times New Roman" w:eastAsia="Times New Roman" w:hAnsi="Times New Roman"/>
          <w:sz w:val="24"/>
          <w:szCs w:val="24"/>
        </w:rPr>
        <w:t xml:space="preserve"> emissions from these engines to address the adverse impacts of air pollution on human and environmental health. </w:t>
      </w:r>
    </w:p>
    <w:p w14:paraId="459AB9EE" w14:textId="77777777" w:rsidR="00042781" w:rsidRPr="00F60FED" w:rsidRDefault="00042781" w:rsidP="00042781">
      <w:pPr>
        <w:spacing w:line="260" w:lineRule="atLeast"/>
        <w:rPr>
          <w:rFonts w:ascii="Times New Roman" w:eastAsia="Times New Roman" w:hAnsi="Times New Roman"/>
          <w:sz w:val="24"/>
          <w:szCs w:val="24"/>
        </w:rPr>
      </w:pPr>
    </w:p>
    <w:p w14:paraId="459AB9EF" w14:textId="77777777" w:rsidR="00042781" w:rsidRDefault="00042781" w:rsidP="00042781">
      <w:pPr>
        <w:spacing w:line="260" w:lineRule="atLeast"/>
        <w:rPr>
          <w:rFonts w:ascii="Times New Roman" w:eastAsia="Times New Roman" w:hAnsi="Times New Roman"/>
          <w:sz w:val="24"/>
          <w:szCs w:val="24"/>
        </w:rPr>
      </w:pPr>
      <w:r>
        <w:rPr>
          <w:rFonts w:ascii="Times New Roman" w:eastAsia="Times New Roman" w:hAnsi="Times New Roman"/>
          <w:sz w:val="24"/>
          <w:szCs w:val="24"/>
        </w:rPr>
        <w:t>Under the PES Act,</w:t>
      </w:r>
      <w:r w:rsidRPr="00F60FED">
        <w:rPr>
          <w:rFonts w:ascii="Times New Roman" w:eastAsia="Times New Roman" w:hAnsi="Times New Roman"/>
          <w:sz w:val="24"/>
          <w:szCs w:val="24"/>
        </w:rPr>
        <w:t xml:space="preserve"> </w:t>
      </w:r>
      <w:r>
        <w:rPr>
          <w:rFonts w:ascii="Times New Roman" w:eastAsia="Times New Roman" w:hAnsi="Times New Roman"/>
          <w:sz w:val="24"/>
          <w:szCs w:val="24"/>
        </w:rPr>
        <w:t>propulsion marine engines and non-road spark ignition engines</w:t>
      </w:r>
      <w:r w:rsidRPr="00F60FED" w:rsidDel="005D23DD">
        <w:rPr>
          <w:rFonts w:ascii="Times New Roman" w:eastAsia="Times New Roman" w:hAnsi="Times New Roman"/>
          <w:sz w:val="24"/>
          <w:szCs w:val="24"/>
        </w:rPr>
        <w:t xml:space="preserve"> </w:t>
      </w:r>
      <w:r>
        <w:rPr>
          <w:rFonts w:ascii="Times New Roman" w:eastAsia="Times New Roman" w:hAnsi="Times New Roman"/>
          <w:sz w:val="24"/>
          <w:szCs w:val="24"/>
        </w:rPr>
        <w:t xml:space="preserve">are not </w:t>
      </w:r>
      <w:r w:rsidRPr="00F60FED">
        <w:rPr>
          <w:rFonts w:ascii="Times New Roman" w:eastAsia="Times New Roman" w:hAnsi="Times New Roman"/>
          <w:sz w:val="24"/>
          <w:szCs w:val="24"/>
        </w:rPr>
        <w:t>able to be imported or supplied in Australia unless they are certified as meeting either the Australian emissions standard or a</w:t>
      </w:r>
      <w:r>
        <w:rPr>
          <w:rFonts w:ascii="Times New Roman" w:eastAsia="Times New Roman" w:hAnsi="Times New Roman"/>
          <w:sz w:val="24"/>
          <w:szCs w:val="24"/>
        </w:rPr>
        <w:t>n</w:t>
      </w:r>
      <w:r w:rsidRPr="00F60FED">
        <w:rPr>
          <w:rFonts w:ascii="Times New Roman" w:eastAsia="Times New Roman" w:hAnsi="Times New Roman"/>
          <w:sz w:val="24"/>
          <w:szCs w:val="24"/>
        </w:rPr>
        <w:t xml:space="preserve"> </w:t>
      </w:r>
      <w:r>
        <w:rPr>
          <w:rFonts w:ascii="Times New Roman" w:eastAsia="Times New Roman" w:hAnsi="Times New Roman"/>
          <w:sz w:val="24"/>
          <w:szCs w:val="24"/>
        </w:rPr>
        <w:t xml:space="preserve">accepted </w:t>
      </w:r>
      <w:r w:rsidRPr="00F60FED">
        <w:rPr>
          <w:rFonts w:ascii="Times New Roman" w:eastAsia="Times New Roman" w:hAnsi="Times New Roman"/>
          <w:sz w:val="24"/>
          <w:szCs w:val="24"/>
        </w:rPr>
        <w:t>foreign emissions standard, or have been granted an exemption. New Zealand does not have similar emission</w:t>
      </w:r>
      <w:r>
        <w:rPr>
          <w:rFonts w:ascii="Times New Roman" w:eastAsia="Times New Roman" w:hAnsi="Times New Roman"/>
          <w:sz w:val="24"/>
          <w:szCs w:val="24"/>
        </w:rPr>
        <w:t>s</w:t>
      </w:r>
      <w:r w:rsidRPr="00F60FED">
        <w:rPr>
          <w:rFonts w:ascii="Times New Roman" w:eastAsia="Times New Roman" w:hAnsi="Times New Roman"/>
          <w:sz w:val="24"/>
          <w:szCs w:val="24"/>
        </w:rPr>
        <w:t xml:space="preserve"> standards legislation regulating the supply and import of </w:t>
      </w:r>
      <w:r>
        <w:rPr>
          <w:rFonts w:ascii="Times New Roman" w:eastAsia="Times New Roman" w:hAnsi="Times New Roman"/>
          <w:sz w:val="24"/>
          <w:szCs w:val="24"/>
        </w:rPr>
        <w:t>emissions-controlled</w:t>
      </w:r>
      <w:r w:rsidRPr="00F60FED">
        <w:rPr>
          <w:rFonts w:ascii="Times New Roman" w:eastAsia="Times New Roman" w:hAnsi="Times New Roman"/>
          <w:sz w:val="24"/>
          <w:szCs w:val="24"/>
        </w:rPr>
        <w:t xml:space="preserve"> products. Therefore, </w:t>
      </w:r>
      <w:r>
        <w:rPr>
          <w:rFonts w:ascii="Times New Roman" w:eastAsia="Times New Roman" w:hAnsi="Times New Roman"/>
          <w:sz w:val="24"/>
          <w:szCs w:val="24"/>
        </w:rPr>
        <w:t>w</w:t>
      </w:r>
      <w:r w:rsidRPr="005F3819">
        <w:rPr>
          <w:rFonts w:ascii="Times New Roman" w:eastAsia="Times New Roman" w:hAnsi="Times New Roman"/>
          <w:sz w:val="24"/>
          <w:szCs w:val="24"/>
        </w:rPr>
        <w:t xml:space="preserve">ithout an exemption under the TTMR Act, </w:t>
      </w:r>
      <w:r>
        <w:rPr>
          <w:rFonts w:ascii="Times New Roman" w:eastAsia="Times New Roman" w:hAnsi="Times New Roman"/>
          <w:sz w:val="24"/>
          <w:szCs w:val="24"/>
        </w:rPr>
        <w:t>uncertified engines</w:t>
      </w:r>
      <w:r w:rsidRPr="005F3819">
        <w:rPr>
          <w:rFonts w:ascii="Times New Roman" w:eastAsia="Times New Roman" w:hAnsi="Times New Roman"/>
          <w:sz w:val="24"/>
          <w:szCs w:val="24"/>
        </w:rPr>
        <w:t xml:space="preserve"> </w:t>
      </w:r>
      <w:r w:rsidR="00F34234">
        <w:rPr>
          <w:rFonts w:ascii="Times New Roman" w:eastAsia="Times New Roman" w:hAnsi="Times New Roman"/>
          <w:sz w:val="24"/>
          <w:szCs w:val="24"/>
        </w:rPr>
        <w:t xml:space="preserve">that </w:t>
      </w:r>
      <w:r w:rsidRPr="005F3819">
        <w:rPr>
          <w:rFonts w:ascii="Times New Roman" w:eastAsia="Times New Roman" w:hAnsi="Times New Roman"/>
          <w:sz w:val="24"/>
          <w:szCs w:val="24"/>
        </w:rPr>
        <w:t>c</w:t>
      </w:r>
      <w:r w:rsidR="00DB7663">
        <w:rPr>
          <w:rFonts w:ascii="Times New Roman" w:eastAsia="Times New Roman" w:hAnsi="Times New Roman"/>
          <w:sz w:val="24"/>
          <w:szCs w:val="24"/>
        </w:rPr>
        <w:t xml:space="preserve">an </w:t>
      </w:r>
      <w:r w:rsidR="0080447E">
        <w:rPr>
          <w:rFonts w:ascii="Times New Roman" w:eastAsia="Times New Roman" w:hAnsi="Times New Roman"/>
          <w:sz w:val="24"/>
          <w:szCs w:val="24"/>
        </w:rPr>
        <w:t xml:space="preserve">be </w:t>
      </w:r>
      <w:r w:rsidRPr="00B54EDC">
        <w:rPr>
          <w:rFonts w:ascii="Times New Roman" w:eastAsia="Times New Roman" w:hAnsi="Times New Roman"/>
          <w:sz w:val="24"/>
          <w:szCs w:val="24"/>
        </w:rPr>
        <w:t xml:space="preserve">imported and supplied in </w:t>
      </w:r>
      <w:r w:rsidR="0080447E" w:rsidRPr="00B54EDC">
        <w:rPr>
          <w:rFonts w:ascii="Times New Roman" w:eastAsia="Times New Roman" w:hAnsi="Times New Roman"/>
          <w:sz w:val="24"/>
          <w:szCs w:val="24"/>
        </w:rPr>
        <w:t xml:space="preserve">New Zealand, can legally </w:t>
      </w:r>
      <w:r w:rsidR="00F34234" w:rsidRPr="00B54EDC">
        <w:rPr>
          <w:rFonts w:ascii="Times New Roman" w:eastAsia="Times New Roman" w:hAnsi="Times New Roman"/>
          <w:sz w:val="24"/>
          <w:szCs w:val="24"/>
        </w:rPr>
        <w:t xml:space="preserve">be imported </w:t>
      </w:r>
      <w:r w:rsidR="00235C1B" w:rsidRPr="00B54EDC">
        <w:rPr>
          <w:rFonts w:ascii="Times New Roman" w:eastAsia="Times New Roman" w:hAnsi="Times New Roman"/>
          <w:sz w:val="24"/>
          <w:szCs w:val="24"/>
        </w:rPr>
        <w:t>or</w:t>
      </w:r>
      <w:r w:rsidR="00F34234" w:rsidRPr="00B54EDC">
        <w:rPr>
          <w:rFonts w:ascii="Times New Roman" w:eastAsia="Times New Roman" w:hAnsi="Times New Roman"/>
          <w:sz w:val="24"/>
          <w:szCs w:val="24"/>
        </w:rPr>
        <w:t xml:space="preserve"> supplied </w:t>
      </w:r>
      <w:r w:rsidR="00235C1B" w:rsidRPr="00B54EDC">
        <w:rPr>
          <w:rFonts w:ascii="Times New Roman" w:eastAsia="Times New Roman" w:hAnsi="Times New Roman"/>
          <w:sz w:val="24"/>
          <w:szCs w:val="24"/>
        </w:rPr>
        <w:t xml:space="preserve">in </w:t>
      </w:r>
      <w:r w:rsidRPr="00B54EDC">
        <w:rPr>
          <w:rFonts w:ascii="Times New Roman" w:eastAsia="Times New Roman" w:hAnsi="Times New Roman"/>
          <w:sz w:val="24"/>
          <w:szCs w:val="24"/>
        </w:rPr>
        <w:t>Australia,</w:t>
      </w:r>
      <w:r w:rsidRPr="005F3819">
        <w:rPr>
          <w:rFonts w:ascii="Times New Roman" w:eastAsia="Times New Roman" w:hAnsi="Times New Roman"/>
          <w:sz w:val="24"/>
          <w:szCs w:val="24"/>
        </w:rPr>
        <w:t xml:space="preserve"> even if they d</w:t>
      </w:r>
      <w:r w:rsidR="00541154">
        <w:rPr>
          <w:rFonts w:ascii="Times New Roman" w:eastAsia="Times New Roman" w:hAnsi="Times New Roman"/>
          <w:sz w:val="24"/>
          <w:szCs w:val="24"/>
        </w:rPr>
        <w:t>o</w:t>
      </w:r>
      <w:r w:rsidRPr="005F3819">
        <w:rPr>
          <w:rFonts w:ascii="Times New Roman" w:eastAsia="Times New Roman" w:hAnsi="Times New Roman"/>
          <w:sz w:val="24"/>
          <w:szCs w:val="24"/>
        </w:rPr>
        <w:t xml:space="preserve"> not comply with th</w:t>
      </w:r>
      <w:r>
        <w:rPr>
          <w:rFonts w:ascii="Times New Roman" w:eastAsia="Times New Roman" w:hAnsi="Times New Roman"/>
          <w:sz w:val="24"/>
          <w:szCs w:val="24"/>
        </w:rPr>
        <w:t>e emissions standards prescribed under the PES Act.</w:t>
      </w:r>
    </w:p>
    <w:p w14:paraId="459AB9F0" w14:textId="77777777" w:rsidR="007744C3" w:rsidRDefault="007744C3" w:rsidP="007744C3">
      <w:pPr>
        <w:shd w:val="clear" w:color="auto" w:fill="FFFFFF"/>
        <w:spacing w:line="260" w:lineRule="atLeast"/>
        <w:rPr>
          <w:rFonts w:ascii="Times New Roman" w:eastAsia="Times New Roman" w:hAnsi="Times New Roman"/>
          <w:sz w:val="24"/>
          <w:szCs w:val="24"/>
        </w:rPr>
      </w:pPr>
    </w:p>
    <w:p w14:paraId="459AB9F1" w14:textId="77777777" w:rsidR="007744C3" w:rsidRPr="0069088D" w:rsidRDefault="007744C3" w:rsidP="007744C3">
      <w:pPr>
        <w:shd w:val="clear" w:color="auto" w:fill="FFFFFF"/>
        <w:spacing w:line="260" w:lineRule="atLeast"/>
        <w:rPr>
          <w:rFonts w:ascii="Times New Roman" w:eastAsia="Times New Roman" w:hAnsi="Times New Roman"/>
          <w:sz w:val="24"/>
          <w:szCs w:val="24"/>
        </w:rPr>
      </w:pPr>
      <w:r w:rsidRPr="00306CAC">
        <w:rPr>
          <w:rFonts w:ascii="Times New Roman" w:eastAsia="Times New Roman" w:hAnsi="Times New Roman"/>
          <w:color w:val="000000"/>
          <w:sz w:val="24"/>
          <w:szCs w:val="24"/>
        </w:rPr>
        <w:t xml:space="preserve">Section 45 of the </w:t>
      </w:r>
      <w:r>
        <w:rPr>
          <w:rFonts w:ascii="Times New Roman" w:eastAsia="Times New Roman" w:hAnsi="Times New Roman"/>
          <w:color w:val="000000"/>
          <w:sz w:val="24"/>
          <w:szCs w:val="24"/>
        </w:rPr>
        <w:t xml:space="preserve">TTMR </w:t>
      </w:r>
      <w:r w:rsidRPr="00306CAC">
        <w:rPr>
          <w:rFonts w:ascii="Times New Roman" w:eastAsia="Times New Roman" w:hAnsi="Times New Roman"/>
          <w:color w:val="000000"/>
          <w:sz w:val="24"/>
          <w:szCs w:val="24"/>
        </w:rPr>
        <w:t xml:space="preserve">Act sets out the circumstances in which a permanent exemption may be made under the Act. </w:t>
      </w:r>
      <w:r w:rsidR="00042781">
        <w:rPr>
          <w:rFonts w:ascii="Times New Roman" w:eastAsia="Times New Roman" w:hAnsi="Times New Roman"/>
          <w:color w:val="000000"/>
          <w:sz w:val="24"/>
          <w:szCs w:val="24"/>
        </w:rPr>
        <w:t xml:space="preserve">Permanent exemptions are set out at Schedule 2 to the Act. </w:t>
      </w:r>
      <w:r w:rsidRPr="00306CAC">
        <w:rPr>
          <w:rFonts w:ascii="Times New Roman" w:eastAsia="Times New Roman" w:hAnsi="Times New Roman"/>
          <w:color w:val="000000"/>
          <w:sz w:val="24"/>
          <w:szCs w:val="24"/>
        </w:rPr>
        <w:t>Subsection</w:t>
      </w:r>
      <w:r w:rsidR="00391CB7">
        <w:rPr>
          <w:rFonts w:ascii="Times New Roman" w:eastAsia="Times New Roman" w:hAnsi="Times New Roman"/>
          <w:color w:val="000000"/>
          <w:sz w:val="24"/>
          <w:szCs w:val="24"/>
        </w:rPr>
        <w:t> </w:t>
      </w:r>
      <w:r w:rsidRPr="00306CAC">
        <w:rPr>
          <w:rFonts w:ascii="Times New Roman" w:eastAsia="Times New Roman" w:hAnsi="Times New Roman"/>
          <w:color w:val="000000"/>
          <w:sz w:val="24"/>
          <w:szCs w:val="24"/>
        </w:rPr>
        <w:t>45(3) provides that the Governor-General may make regulations amending Schedule 2</w:t>
      </w:r>
      <w:r w:rsidR="00042781">
        <w:rPr>
          <w:rFonts w:ascii="Times New Roman" w:eastAsia="Times New Roman" w:hAnsi="Times New Roman"/>
          <w:color w:val="000000"/>
          <w:sz w:val="24"/>
          <w:szCs w:val="24"/>
        </w:rPr>
        <w:t>.</w:t>
      </w:r>
    </w:p>
    <w:p w14:paraId="459AB9F2" w14:textId="77777777" w:rsidR="007744C3" w:rsidRDefault="007744C3" w:rsidP="007744C3">
      <w:pPr>
        <w:shd w:val="clear" w:color="auto" w:fill="FFFFFF"/>
        <w:spacing w:line="260" w:lineRule="atLeast"/>
        <w:rPr>
          <w:rFonts w:ascii="Times New Roman" w:eastAsia="Times New Roman" w:hAnsi="Times New Roman"/>
          <w:sz w:val="24"/>
          <w:szCs w:val="24"/>
        </w:rPr>
      </w:pPr>
    </w:p>
    <w:p w14:paraId="459AB9F3" w14:textId="6E0FB1C3" w:rsidR="00042781" w:rsidRDefault="00042781" w:rsidP="00042781">
      <w:pPr>
        <w:shd w:val="clear" w:color="auto" w:fill="FFFFFF"/>
        <w:rPr>
          <w:rFonts w:ascii="Times New Roman" w:eastAsia="Times New Roman" w:hAnsi="Times New Roman"/>
          <w:color w:val="000000"/>
          <w:sz w:val="24"/>
          <w:szCs w:val="24"/>
        </w:rPr>
      </w:pPr>
      <w:r w:rsidRPr="00306CAC">
        <w:rPr>
          <w:rFonts w:ascii="Times New Roman" w:eastAsia="Times New Roman" w:hAnsi="Times New Roman"/>
          <w:color w:val="000000"/>
          <w:sz w:val="24"/>
          <w:szCs w:val="24"/>
        </w:rPr>
        <w:t xml:space="preserve">Subsection 45(4) </w:t>
      </w:r>
      <w:r>
        <w:rPr>
          <w:rFonts w:ascii="Times New Roman" w:eastAsia="Times New Roman" w:hAnsi="Times New Roman"/>
          <w:color w:val="000000"/>
          <w:sz w:val="24"/>
          <w:szCs w:val="24"/>
        </w:rPr>
        <w:t xml:space="preserve">of the TTMR Act </w:t>
      </w:r>
      <w:r w:rsidRPr="00306CAC">
        <w:rPr>
          <w:rFonts w:ascii="Times New Roman" w:eastAsia="Times New Roman" w:hAnsi="Times New Roman"/>
          <w:color w:val="000000"/>
          <w:sz w:val="24"/>
          <w:szCs w:val="24"/>
        </w:rPr>
        <w:t>provides that a regulation may not be made unless all participating jurisdictions have endorsed the regulation.</w:t>
      </w:r>
      <w:r>
        <w:rPr>
          <w:rFonts w:ascii="Times New Roman" w:eastAsia="Times New Roman" w:hAnsi="Times New Roman"/>
          <w:color w:val="000000"/>
          <w:sz w:val="24"/>
          <w:szCs w:val="24"/>
        </w:rPr>
        <w:t xml:space="preserve"> </w:t>
      </w:r>
      <w:r w:rsidRPr="00306CAC">
        <w:rPr>
          <w:rFonts w:ascii="Times New Roman" w:eastAsia="Times New Roman" w:hAnsi="Times New Roman"/>
          <w:color w:val="000000"/>
          <w:sz w:val="24"/>
          <w:szCs w:val="24"/>
        </w:rPr>
        <w:t>Section 43 provides that a jurisdiction endorses a regulation by publishing a notice endorsing the terms of the regulations in the j</w:t>
      </w:r>
      <w:r w:rsidR="00DC6E34">
        <w:rPr>
          <w:rFonts w:ascii="Times New Roman" w:eastAsia="Times New Roman" w:hAnsi="Times New Roman"/>
          <w:color w:val="000000"/>
          <w:sz w:val="24"/>
          <w:szCs w:val="24"/>
        </w:rPr>
        <w:t>urisdiction’s official gazette</w:t>
      </w:r>
      <w:r w:rsidRPr="00306CAC">
        <w:rPr>
          <w:rFonts w:ascii="Times New Roman" w:eastAsia="Times New Roman" w:hAnsi="Times New Roman"/>
          <w:color w:val="000000"/>
          <w:sz w:val="24"/>
          <w:szCs w:val="24"/>
        </w:rPr>
        <w:t xml:space="preserve"> and that the making of a recommendation by the Minister to the Governor-General for the making of the regulation constitutes </w:t>
      </w:r>
      <w:r w:rsidR="00DC6E34">
        <w:rPr>
          <w:rFonts w:ascii="Times New Roman" w:eastAsia="Times New Roman" w:hAnsi="Times New Roman"/>
          <w:color w:val="000000"/>
          <w:sz w:val="24"/>
          <w:szCs w:val="24"/>
        </w:rPr>
        <w:t>the Commonwealth’s endorsement</w:t>
      </w:r>
      <w:r w:rsidRPr="00306CA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All jurisdictions have met this condition in respect of these Regulations. </w:t>
      </w:r>
    </w:p>
    <w:p w14:paraId="459AB9F4" w14:textId="77777777" w:rsidR="00042781" w:rsidRDefault="00042781" w:rsidP="00042781">
      <w:pPr>
        <w:shd w:val="clear" w:color="auto" w:fill="FFFFFF"/>
        <w:rPr>
          <w:rFonts w:ascii="Times New Roman" w:eastAsia="Times New Roman" w:hAnsi="Times New Roman"/>
          <w:color w:val="000000"/>
          <w:sz w:val="24"/>
          <w:szCs w:val="24"/>
        </w:rPr>
      </w:pPr>
    </w:p>
    <w:p w14:paraId="459AB9F5" w14:textId="77777777" w:rsidR="007744C3" w:rsidRDefault="007744C3" w:rsidP="007744C3">
      <w:pPr>
        <w:pStyle w:val="ListBullet"/>
        <w:numPr>
          <w:ilvl w:val="0"/>
          <w:numId w:val="0"/>
        </w:numPr>
        <w:rPr>
          <w:rFonts w:ascii="Times New Roman" w:hAnsi="Times New Roman"/>
          <w:sz w:val="24"/>
          <w:szCs w:val="24"/>
        </w:rPr>
      </w:pPr>
      <w:r>
        <w:rPr>
          <w:rFonts w:ascii="Times New Roman" w:hAnsi="Times New Roman"/>
          <w:sz w:val="24"/>
          <w:szCs w:val="24"/>
        </w:rPr>
        <w:t>The Department of the Environment and Energy (the Department) consulted with all jurisdictions participating in the Trans-Tasman mutual recognition arrangements</w:t>
      </w:r>
      <w:r w:rsidR="00541154">
        <w:rPr>
          <w:rFonts w:ascii="Times New Roman" w:hAnsi="Times New Roman"/>
          <w:sz w:val="24"/>
          <w:szCs w:val="24"/>
        </w:rPr>
        <w:t>. Consultation with those affected by the import and supply restrictions occurred during the development of the PES Act and PES Rules.</w:t>
      </w:r>
    </w:p>
    <w:p w14:paraId="459AB9F6" w14:textId="77777777" w:rsidR="003543CC" w:rsidRDefault="003543CC" w:rsidP="007744C3">
      <w:pPr>
        <w:pStyle w:val="ListBullet"/>
        <w:numPr>
          <w:ilvl w:val="0"/>
          <w:numId w:val="0"/>
        </w:numPr>
        <w:rPr>
          <w:rFonts w:ascii="Times New Roman" w:hAnsi="Times New Roman"/>
          <w:sz w:val="24"/>
          <w:szCs w:val="24"/>
        </w:rPr>
      </w:pPr>
    </w:p>
    <w:p w14:paraId="459AB9F7" w14:textId="6997750B" w:rsidR="00E81A72" w:rsidRDefault="007744C3" w:rsidP="007744C3">
      <w:pPr>
        <w:pStyle w:val="ListBullet"/>
        <w:numPr>
          <w:ilvl w:val="0"/>
          <w:numId w:val="0"/>
        </w:numPr>
        <w:rPr>
          <w:rFonts w:ascii="Times New Roman" w:hAnsi="Times New Roman"/>
          <w:sz w:val="24"/>
          <w:szCs w:val="24"/>
        </w:rPr>
      </w:pPr>
      <w:r>
        <w:rPr>
          <w:rFonts w:ascii="Times New Roman" w:hAnsi="Times New Roman"/>
          <w:sz w:val="24"/>
          <w:szCs w:val="24"/>
        </w:rPr>
        <w:lastRenderedPageBreak/>
        <w:t xml:space="preserve">On 27 November 2017, the then Assistant Minister for Industry, Innovation and Science, the Hon Craig </w:t>
      </w:r>
      <w:proofErr w:type="spellStart"/>
      <w:r>
        <w:rPr>
          <w:rFonts w:ascii="Times New Roman" w:hAnsi="Times New Roman"/>
          <w:sz w:val="24"/>
          <w:szCs w:val="24"/>
        </w:rPr>
        <w:t>Laundy</w:t>
      </w:r>
      <w:proofErr w:type="spellEnd"/>
      <w:r w:rsidR="00DC6E34">
        <w:rPr>
          <w:rFonts w:ascii="Times New Roman" w:hAnsi="Times New Roman"/>
          <w:sz w:val="24"/>
          <w:szCs w:val="24"/>
        </w:rPr>
        <w:t xml:space="preserve"> MP</w:t>
      </w:r>
      <w:r>
        <w:rPr>
          <w:rFonts w:ascii="Times New Roman" w:hAnsi="Times New Roman"/>
          <w:sz w:val="24"/>
          <w:szCs w:val="24"/>
        </w:rPr>
        <w:t xml:space="preserve">, authorised the </w:t>
      </w:r>
      <w:r w:rsidR="000F1EFD">
        <w:rPr>
          <w:rFonts w:ascii="Times New Roman" w:hAnsi="Times New Roman"/>
          <w:sz w:val="24"/>
          <w:szCs w:val="24"/>
        </w:rPr>
        <w:t xml:space="preserve">then </w:t>
      </w:r>
      <w:r>
        <w:rPr>
          <w:rFonts w:ascii="Times New Roman" w:hAnsi="Times New Roman"/>
          <w:sz w:val="24"/>
          <w:szCs w:val="24"/>
        </w:rPr>
        <w:t>Minister for the Environment and Energy</w:t>
      </w:r>
      <w:r w:rsidR="00DC6E34">
        <w:rPr>
          <w:rFonts w:ascii="Times New Roman" w:hAnsi="Times New Roman"/>
          <w:sz w:val="24"/>
          <w:szCs w:val="24"/>
        </w:rPr>
        <w:t xml:space="preserve">, the Hon Josh </w:t>
      </w:r>
      <w:proofErr w:type="spellStart"/>
      <w:r w:rsidR="00DC6E34">
        <w:rPr>
          <w:rFonts w:ascii="Times New Roman" w:hAnsi="Times New Roman"/>
          <w:sz w:val="24"/>
          <w:szCs w:val="24"/>
        </w:rPr>
        <w:t>Frydenberg</w:t>
      </w:r>
      <w:proofErr w:type="spellEnd"/>
      <w:r w:rsidR="00DC6E34">
        <w:rPr>
          <w:rFonts w:ascii="Times New Roman" w:hAnsi="Times New Roman"/>
          <w:sz w:val="24"/>
          <w:szCs w:val="24"/>
        </w:rPr>
        <w:t xml:space="preserve"> MP,</w:t>
      </w:r>
      <w:r>
        <w:rPr>
          <w:rFonts w:ascii="Times New Roman" w:hAnsi="Times New Roman"/>
          <w:sz w:val="24"/>
          <w:szCs w:val="24"/>
        </w:rPr>
        <w:t xml:space="preserve"> to </w:t>
      </w:r>
      <w:r w:rsidR="00042781">
        <w:rPr>
          <w:rFonts w:ascii="Times New Roman" w:hAnsi="Times New Roman"/>
          <w:sz w:val="24"/>
          <w:szCs w:val="24"/>
        </w:rPr>
        <w:t xml:space="preserve">progress </w:t>
      </w:r>
      <w:r>
        <w:rPr>
          <w:rFonts w:ascii="Times New Roman" w:hAnsi="Times New Roman"/>
          <w:sz w:val="24"/>
          <w:szCs w:val="24"/>
        </w:rPr>
        <w:t xml:space="preserve">a permanent exemption under the TTMR Act. </w:t>
      </w:r>
    </w:p>
    <w:p w14:paraId="459AB9F8" w14:textId="77777777" w:rsidR="00E81A72" w:rsidRDefault="00E81A72" w:rsidP="007744C3">
      <w:pPr>
        <w:pStyle w:val="ListBullet"/>
        <w:numPr>
          <w:ilvl w:val="0"/>
          <w:numId w:val="0"/>
        </w:numPr>
        <w:rPr>
          <w:rFonts w:ascii="Times New Roman" w:hAnsi="Times New Roman"/>
          <w:sz w:val="24"/>
          <w:szCs w:val="24"/>
        </w:rPr>
      </w:pPr>
    </w:p>
    <w:p w14:paraId="459AB9F9" w14:textId="1445215D" w:rsidR="00CA0FD6" w:rsidRDefault="007744C3" w:rsidP="007744C3">
      <w:pPr>
        <w:pStyle w:val="ListBullet"/>
        <w:numPr>
          <w:ilvl w:val="0"/>
          <w:numId w:val="0"/>
        </w:numPr>
        <w:rPr>
          <w:rFonts w:ascii="Times New Roman" w:hAnsi="Times New Roman"/>
          <w:sz w:val="24"/>
          <w:szCs w:val="24"/>
        </w:rPr>
      </w:pPr>
      <w:r>
        <w:rPr>
          <w:rFonts w:ascii="Times New Roman" w:hAnsi="Times New Roman"/>
          <w:sz w:val="24"/>
          <w:szCs w:val="24"/>
        </w:rPr>
        <w:t>On 9 February 2018, the</w:t>
      </w:r>
      <w:r w:rsidR="00DC6E34">
        <w:rPr>
          <w:rFonts w:ascii="Times New Roman" w:hAnsi="Times New Roman"/>
          <w:sz w:val="24"/>
          <w:szCs w:val="24"/>
        </w:rPr>
        <w:t xml:space="preserve"> then</w:t>
      </w:r>
      <w:r>
        <w:rPr>
          <w:rFonts w:ascii="Times New Roman" w:hAnsi="Times New Roman"/>
          <w:sz w:val="24"/>
          <w:szCs w:val="24"/>
        </w:rPr>
        <w:t xml:space="preserve"> Prime Minister wrote to all </w:t>
      </w:r>
      <w:r w:rsidR="00E81A72">
        <w:rPr>
          <w:rFonts w:ascii="Times New Roman" w:hAnsi="Times New Roman"/>
          <w:sz w:val="24"/>
          <w:szCs w:val="24"/>
        </w:rPr>
        <w:t xml:space="preserve">participating </w:t>
      </w:r>
      <w:r>
        <w:rPr>
          <w:rFonts w:ascii="Times New Roman" w:hAnsi="Times New Roman"/>
          <w:sz w:val="24"/>
          <w:szCs w:val="24"/>
        </w:rPr>
        <w:t xml:space="preserve">jurisdictions requesting their endorsement. </w:t>
      </w:r>
      <w:r w:rsidR="00E81A72" w:rsidRPr="00B54EDC">
        <w:rPr>
          <w:rFonts w:ascii="Times New Roman" w:hAnsi="Times New Roman"/>
          <w:sz w:val="24"/>
          <w:szCs w:val="24"/>
          <w:shd w:val="clear" w:color="auto" w:fill="FFFFFF" w:themeFill="background1"/>
        </w:rPr>
        <w:t>Approval from all participating jurisdictions</w:t>
      </w:r>
      <w:r w:rsidR="00DB7663" w:rsidRPr="00B54EDC">
        <w:rPr>
          <w:rFonts w:ascii="Times New Roman" w:hAnsi="Times New Roman"/>
          <w:sz w:val="24"/>
          <w:szCs w:val="24"/>
          <w:shd w:val="clear" w:color="auto" w:fill="FFFFFF" w:themeFill="background1"/>
        </w:rPr>
        <w:t>,</w:t>
      </w:r>
      <w:r w:rsidR="00E81A72" w:rsidRPr="00B54EDC">
        <w:rPr>
          <w:rFonts w:ascii="Times New Roman" w:hAnsi="Times New Roman"/>
          <w:sz w:val="24"/>
          <w:szCs w:val="24"/>
          <w:shd w:val="clear" w:color="auto" w:fill="FFFFFF" w:themeFill="background1"/>
        </w:rPr>
        <w:t xml:space="preserve"> </w:t>
      </w:r>
      <w:r w:rsidR="00DB7663" w:rsidRPr="00B54EDC">
        <w:rPr>
          <w:rFonts w:ascii="Times New Roman" w:hAnsi="Times New Roman"/>
          <w:sz w:val="24"/>
          <w:szCs w:val="24"/>
          <w:shd w:val="clear" w:color="auto" w:fill="FFFFFF" w:themeFill="background1"/>
        </w:rPr>
        <w:t>including New Zealand, was received. Following this, on</w:t>
      </w:r>
      <w:r w:rsidR="00CA0FD6" w:rsidRPr="00B54EDC">
        <w:rPr>
          <w:rFonts w:ascii="Times New Roman" w:hAnsi="Times New Roman"/>
          <w:sz w:val="24"/>
          <w:szCs w:val="24"/>
          <w:shd w:val="clear" w:color="auto" w:fill="FFFFFF" w:themeFill="background1"/>
        </w:rPr>
        <w:t xml:space="preserve"> </w:t>
      </w:r>
      <w:r w:rsidR="00CA0FD6">
        <w:rPr>
          <w:rFonts w:ascii="Times New Roman" w:hAnsi="Times New Roman"/>
          <w:sz w:val="24"/>
          <w:szCs w:val="24"/>
        </w:rPr>
        <w:t>19 October 2018, the Minister for the Environment</w:t>
      </w:r>
      <w:r w:rsidR="00DC6E34">
        <w:rPr>
          <w:rFonts w:ascii="Times New Roman" w:hAnsi="Times New Roman"/>
          <w:sz w:val="24"/>
          <w:szCs w:val="24"/>
        </w:rPr>
        <w:t>, the Hon Melissa Price MP,</w:t>
      </w:r>
      <w:r w:rsidR="00CA0FD6">
        <w:rPr>
          <w:rFonts w:ascii="Times New Roman" w:hAnsi="Times New Roman"/>
          <w:sz w:val="24"/>
          <w:szCs w:val="24"/>
        </w:rPr>
        <w:t xml:space="preserve"> wrote to all </w:t>
      </w:r>
      <w:r w:rsidR="00E81A72">
        <w:rPr>
          <w:rFonts w:ascii="Times New Roman" w:hAnsi="Times New Roman"/>
          <w:sz w:val="24"/>
          <w:szCs w:val="24"/>
        </w:rPr>
        <w:t xml:space="preserve">participating </w:t>
      </w:r>
      <w:r w:rsidR="00CA0FD6">
        <w:rPr>
          <w:rFonts w:ascii="Times New Roman" w:hAnsi="Times New Roman"/>
          <w:sz w:val="24"/>
          <w:szCs w:val="24"/>
        </w:rPr>
        <w:t xml:space="preserve">jurisdictions requesting that they place an official notice in their </w:t>
      </w:r>
      <w:r w:rsidR="00E81A72">
        <w:rPr>
          <w:rFonts w:ascii="Times New Roman" w:hAnsi="Times New Roman"/>
          <w:sz w:val="24"/>
          <w:szCs w:val="24"/>
        </w:rPr>
        <w:t xml:space="preserve">respective </w:t>
      </w:r>
      <w:r w:rsidR="000F1EFD">
        <w:rPr>
          <w:rFonts w:ascii="Times New Roman" w:hAnsi="Times New Roman"/>
          <w:sz w:val="24"/>
          <w:szCs w:val="24"/>
        </w:rPr>
        <w:t>government</w:t>
      </w:r>
      <w:r w:rsidR="00CA0FD6">
        <w:rPr>
          <w:rFonts w:ascii="Times New Roman" w:hAnsi="Times New Roman"/>
          <w:sz w:val="24"/>
          <w:szCs w:val="24"/>
        </w:rPr>
        <w:t xml:space="preserve"> gazette</w:t>
      </w:r>
      <w:r w:rsidR="00E81A72">
        <w:rPr>
          <w:rFonts w:ascii="Times New Roman" w:hAnsi="Times New Roman"/>
          <w:sz w:val="24"/>
          <w:szCs w:val="24"/>
        </w:rPr>
        <w:t>s</w:t>
      </w:r>
      <w:r w:rsidR="00CA0FD6">
        <w:rPr>
          <w:rFonts w:ascii="Times New Roman" w:hAnsi="Times New Roman"/>
          <w:sz w:val="24"/>
          <w:szCs w:val="24"/>
        </w:rPr>
        <w:t xml:space="preserve"> </w:t>
      </w:r>
      <w:r w:rsidR="000F1EFD">
        <w:rPr>
          <w:rFonts w:ascii="Times New Roman" w:hAnsi="Times New Roman"/>
          <w:sz w:val="24"/>
          <w:szCs w:val="24"/>
        </w:rPr>
        <w:t>endorsing</w:t>
      </w:r>
      <w:r w:rsidR="00CA0FD6">
        <w:rPr>
          <w:rFonts w:ascii="Times New Roman" w:hAnsi="Times New Roman"/>
          <w:sz w:val="24"/>
          <w:szCs w:val="24"/>
        </w:rPr>
        <w:t xml:space="preserve"> the </w:t>
      </w:r>
      <w:r w:rsidR="00E81A72">
        <w:rPr>
          <w:rFonts w:ascii="Times New Roman" w:hAnsi="Times New Roman"/>
          <w:sz w:val="24"/>
          <w:szCs w:val="24"/>
        </w:rPr>
        <w:t>R</w:t>
      </w:r>
      <w:r w:rsidR="00CA0FD6">
        <w:rPr>
          <w:rFonts w:ascii="Times New Roman" w:hAnsi="Times New Roman"/>
          <w:sz w:val="24"/>
          <w:szCs w:val="24"/>
        </w:rPr>
        <w:t>egulation</w:t>
      </w:r>
      <w:r w:rsidR="00E81A72">
        <w:rPr>
          <w:rFonts w:ascii="Times New Roman" w:hAnsi="Times New Roman"/>
          <w:sz w:val="24"/>
          <w:szCs w:val="24"/>
        </w:rPr>
        <w:t>s</w:t>
      </w:r>
      <w:r w:rsidR="00CA0FD6">
        <w:rPr>
          <w:rFonts w:ascii="Times New Roman" w:hAnsi="Times New Roman"/>
          <w:sz w:val="24"/>
          <w:szCs w:val="24"/>
        </w:rPr>
        <w:t xml:space="preserve">. </w:t>
      </w:r>
      <w:r w:rsidR="00FD1456">
        <w:rPr>
          <w:rFonts w:ascii="Times New Roman" w:hAnsi="Times New Roman"/>
          <w:sz w:val="24"/>
          <w:szCs w:val="24"/>
        </w:rPr>
        <w:t>A</w:t>
      </w:r>
      <w:r w:rsidR="00CA0FD6">
        <w:rPr>
          <w:rFonts w:ascii="Times New Roman" w:hAnsi="Times New Roman"/>
          <w:sz w:val="24"/>
          <w:szCs w:val="24"/>
        </w:rPr>
        <w:t xml:space="preserve">ll </w:t>
      </w:r>
      <w:r w:rsidR="00E81A72">
        <w:rPr>
          <w:rFonts w:ascii="Times New Roman" w:hAnsi="Times New Roman"/>
          <w:sz w:val="24"/>
          <w:szCs w:val="24"/>
        </w:rPr>
        <w:t xml:space="preserve">participating </w:t>
      </w:r>
      <w:r w:rsidR="000F1EFD">
        <w:rPr>
          <w:rFonts w:ascii="Times New Roman" w:hAnsi="Times New Roman"/>
          <w:sz w:val="24"/>
          <w:szCs w:val="24"/>
        </w:rPr>
        <w:t>jurisdiction</w:t>
      </w:r>
      <w:r w:rsidR="00FD1456">
        <w:rPr>
          <w:rFonts w:ascii="Times New Roman" w:hAnsi="Times New Roman"/>
          <w:sz w:val="24"/>
          <w:szCs w:val="24"/>
        </w:rPr>
        <w:t>s</w:t>
      </w:r>
      <w:r w:rsidR="00CA0FD6">
        <w:rPr>
          <w:rFonts w:ascii="Times New Roman" w:hAnsi="Times New Roman"/>
          <w:sz w:val="24"/>
          <w:szCs w:val="24"/>
        </w:rPr>
        <w:t xml:space="preserve"> ha</w:t>
      </w:r>
      <w:r w:rsidR="00DB7663">
        <w:rPr>
          <w:rFonts w:ascii="Times New Roman" w:hAnsi="Times New Roman"/>
          <w:sz w:val="24"/>
          <w:szCs w:val="24"/>
        </w:rPr>
        <w:t>ve</w:t>
      </w:r>
      <w:r w:rsidR="00CA0FD6">
        <w:rPr>
          <w:rFonts w:ascii="Times New Roman" w:hAnsi="Times New Roman"/>
          <w:sz w:val="24"/>
          <w:szCs w:val="24"/>
        </w:rPr>
        <w:t xml:space="preserve"> completed the gazettal process allowing </w:t>
      </w:r>
      <w:r w:rsidR="00FD1456">
        <w:rPr>
          <w:rFonts w:ascii="Times New Roman" w:hAnsi="Times New Roman"/>
          <w:sz w:val="24"/>
          <w:szCs w:val="24"/>
        </w:rPr>
        <w:t>the C</w:t>
      </w:r>
      <w:r w:rsidR="00CA0FD6">
        <w:rPr>
          <w:rFonts w:ascii="Times New Roman" w:hAnsi="Times New Roman"/>
          <w:sz w:val="24"/>
          <w:szCs w:val="24"/>
        </w:rPr>
        <w:t xml:space="preserve">ommonwealth to finalise the </w:t>
      </w:r>
      <w:r w:rsidR="000F1EFD">
        <w:rPr>
          <w:rFonts w:ascii="Times New Roman" w:hAnsi="Times New Roman"/>
          <w:sz w:val="24"/>
          <w:szCs w:val="24"/>
        </w:rPr>
        <w:t>Regulation</w:t>
      </w:r>
      <w:r w:rsidR="00E81A72">
        <w:rPr>
          <w:rFonts w:ascii="Times New Roman" w:hAnsi="Times New Roman"/>
          <w:sz w:val="24"/>
          <w:szCs w:val="24"/>
        </w:rPr>
        <w:t>s</w:t>
      </w:r>
      <w:r w:rsidR="00CA0FD6">
        <w:rPr>
          <w:rFonts w:ascii="Times New Roman" w:hAnsi="Times New Roman"/>
          <w:sz w:val="24"/>
          <w:szCs w:val="24"/>
        </w:rPr>
        <w:t xml:space="preserve">. </w:t>
      </w:r>
    </w:p>
    <w:p w14:paraId="459AB9FA" w14:textId="77777777" w:rsidR="000A73B4" w:rsidRDefault="000A73B4" w:rsidP="000A73B4">
      <w:pPr>
        <w:shd w:val="clear" w:color="auto" w:fill="FFFFFF"/>
        <w:rPr>
          <w:rFonts w:ascii="Times New Roman" w:eastAsia="Times New Roman" w:hAnsi="Times New Roman"/>
          <w:color w:val="000000"/>
          <w:sz w:val="24"/>
          <w:szCs w:val="24"/>
        </w:rPr>
      </w:pPr>
    </w:p>
    <w:p w14:paraId="459AB9FB" w14:textId="77777777" w:rsidR="000A73B4" w:rsidRDefault="000A73B4" w:rsidP="000A73B4">
      <w:pPr>
        <w:shd w:val="clear" w:color="auto" w:fill="FFFFFF"/>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Details of the Regulations are set out in the </w:t>
      </w:r>
      <w:r w:rsidRPr="00381BCC">
        <w:rPr>
          <w:rFonts w:ascii="Times New Roman" w:eastAsia="Times New Roman" w:hAnsi="Times New Roman"/>
          <w:color w:val="000000"/>
          <w:sz w:val="24"/>
          <w:szCs w:val="24"/>
          <w:u w:val="single"/>
        </w:rPr>
        <w:t>Attachment</w:t>
      </w:r>
      <w:r>
        <w:rPr>
          <w:rFonts w:ascii="Times New Roman" w:eastAsia="Times New Roman" w:hAnsi="Times New Roman"/>
          <w:color w:val="000000"/>
          <w:sz w:val="24"/>
          <w:szCs w:val="24"/>
        </w:rPr>
        <w:t>.</w:t>
      </w:r>
    </w:p>
    <w:p w14:paraId="459AB9FC" w14:textId="77777777" w:rsidR="000A73B4" w:rsidRPr="00306CAC" w:rsidRDefault="000A73B4" w:rsidP="000A73B4">
      <w:pPr>
        <w:shd w:val="clear" w:color="auto" w:fill="FFFFFF"/>
        <w:rPr>
          <w:rFonts w:ascii="Times New Roman" w:eastAsia="Times New Roman" w:hAnsi="Times New Roman"/>
          <w:color w:val="000000"/>
          <w:sz w:val="24"/>
          <w:szCs w:val="24"/>
        </w:rPr>
      </w:pPr>
      <w:r w:rsidRPr="00306CAC">
        <w:rPr>
          <w:rFonts w:ascii="Times New Roman" w:eastAsia="Times New Roman" w:hAnsi="Times New Roman"/>
          <w:color w:val="000000"/>
          <w:sz w:val="24"/>
          <w:szCs w:val="24"/>
        </w:rPr>
        <w:t> </w:t>
      </w:r>
    </w:p>
    <w:p w14:paraId="459AB9FD" w14:textId="77777777" w:rsidR="000A73B4" w:rsidRDefault="000A73B4" w:rsidP="000A73B4">
      <w:pPr>
        <w:shd w:val="clear" w:color="auto" w:fill="FFFFFF"/>
        <w:rPr>
          <w:rFonts w:ascii="Times New Roman" w:eastAsia="Times New Roman" w:hAnsi="Times New Roman"/>
          <w:color w:val="000000"/>
          <w:sz w:val="24"/>
          <w:szCs w:val="24"/>
        </w:rPr>
      </w:pPr>
      <w:r w:rsidRPr="00306CAC">
        <w:rPr>
          <w:rFonts w:ascii="Times New Roman" w:eastAsia="Times New Roman" w:hAnsi="Times New Roman"/>
          <w:color w:val="000000"/>
          <w:sz w:val="24"/>
          <w:szCs w:val="24"/>
        </w:rPr>
        <w:t xml:space="preserve">The </w:t>
      </w:r>
      <w:r>
        <w:rPr>
          <w:rFonts w:ascii="Times New Roman" w:eastAsia="Times New Roman" w:hAnsi="Times New Roman"/>
          <w:color w:val="000000"/>
          <w:sz w:val="24"/>
          <w:szCs w:val="24"/>
        </w:rPr>
        <w:t>Regulations</w:t>
      </w:r>
      <w:r w:rsidRPr="00306CA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are</w:t>
      </w:r>
      <w:r w:rsidRPr="00306CAC">
        <w:rPr>
          <w:rFonts w:ascii="Times New Roman" w:eastAsia="Times New Roman" w:hAnsi="Times New Roman"/>
          <w:color w:val="000000"/>
          <w:sz w:val="24"/>
          <w:szCs w:val="24"/>
        </w:rPr>
        <w:t xml:space="preserve"> a legislative instrument for the purposes of the </w:t>
      </w:r>
      <w:r w:rsidRPr="00306CAC">
        <w:rPr>
          <w:rFonts w:ascii="Times New Roman" w:eastAsia="Times New Roman" w:hAnsi="Times New Roman"/>
          <w:i/>
          <w:iCs/>
          <w:color w:val="000000"/>
          <w:sz w:val="24"/>
          <w:szCs w:val="24"/>
        </w:rPr>
        <w:t>Legislati</w:t>
      </w:r>
      <w:r w:rsidR="00E81A72">
        <w:rPr>
          <w:rFonts w:ascii="Times New Roman" w:eastAsia="Times New Roman" w:hAnsi="Times New Roman"/>
          <w:i/>
          <w:iCs/>
          <w:color w:val="000000"/>
          <w:sz w:val="24"/>
          <w:szCs w:val="24"/>
        </w:rPr>
        <w:t>on</w:t>
      </w:r>
      <w:r w:rsidRPr="00306CAC">
        <w:rPr>
          <w:rFonts w:ascii="Times New Roman" w:eastAsia="Times New Roman" w:hAnsi="Times New Roman"/>
          <w:i/>
          <w:iCs/>
          <w:color w:val="000000"/>
          <w:sz w:val="24"/>
          <w:szCs w:val="24"/>
        </w:rPr>
        <w:t xml:space="preserve"> Act 2003</w:t>
      </w:r>
      <w:r w:rsidRPr="00306CAC">
        <w:rPr>
          <w:rFonts w:ascii="Times New Roman" w:eastAsia="Times New Roman" w:hAnsi="Times New Roman"/>
          <w:color w:val="000000"/>
          <w:sz w:val="24"/>
          <w:szCs w:val="24"/>
        </w:rPr>
        <w:t>.</w:t>
      </w:r>
    </w:p>
    <w:p w14:paraId="459AB9FE" w14:textId="77777777" w:rsidR="000A73B4" w:rsidRDefault="000A73B4" w:rsidP="000A73B4">
      <w:pPr>
        <w:shd w:val="clear" w:color="auto" w:fill="FFFFFF"/>
        <w:rPr>
          <w:rFonts w:ascii="Times New Roman" w:eastAsia="Times New Roman" w:hAnsi="Times New Roman"/>
          <w:color w:val="000000"/>
          <w:sz w:val="24"/>
          <w:szCs w:val="24"/>
        </w:rPr>
      </w:pPr>
    </w:p>
    <w:p w14:paraId="459AB9FF" w14:textId="77777777" w:rsidR="000A73B4" w:rsidRDefault="000A73B4" w:rsidP="000A73B4">
      <w:pPr>
        <w:shd w:val="clear" w:color="auto" w:fill="FFFFFF"/>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Regulations commence </w:t>
      </w:r>
      <w:r w:rsidRPr="00872E9B">
        <w:rPr>
          <w:rFonts w:ascii="Times New Roman" w:eastAsia="Times New Roman" w:hAnsi="Times New Roman"/>
          <w:color w:val="000000"/>
          <w:sz w:val="24"/>
          <w:szCs w:val="24"/>
        </w:rPr>
        <w:t xml:space="preserve">on </w:t>
      </w:r>
      <w:r>
        <w:rPr>
          <w:rFonts w:ascii="Times New Roman" w:eastAsia="Times New Roman" w:hAnsi="Times New Roman"/>
          <w:color w:val="000000"/>
          <w:sz w:val="24"/>
          <w:szCs w:val="24"/>
        </w:rPr>
        <w:t>the day after registration.</w:t>
      </w:r>
    </w:p>
    <w:p w14:paraId="459ABA00" w14:textId="77777777" w:rsidR="000A73B4" w:rsidRDefault="000A73B4" w:rsidP="000A73B4">
      <w:pPr>
        <w:shd w:val="clear" w:color="auto" w:fill="FFFFFF"/>
        <w:spacing w:line="260" w:lineRule="atLeast"/>
        <w:rPr>
          <w:rFonts w:ascii="Times New Roman" w:eastAsia="Times New Roman" w:hAnsi="Times New Roman"/>
          <w:sz w:val="24"/>
          <w:szCs w:val="24"/>
        </w:rPr>
      </w:pPr>
    </w:p>
    <w:p w14:paraId="459ABA01" w14:textId="77777777" w:rsidR="000A73B4" w:rsidRDefault="000A73B4" w:rsidP="000A73B4">
      <w:pPr>
        <w:tabs>
          <w:tab w:val="left" w:pos="4536"/>
        </w:tabs>
        <w:ind w:left="4536" w:hanging="1275"/>
        <w:rPr>
          <w:rFonts w:ascii="Times New Roman" w:hAnsi="Times New Roman"/>
          <w:sz w:val="24"/>
          <w:szCs w:val="24"/>
        </w:rPr>
      </w:pPr>
      <w:r w:rsidRPr="009B07EB">
        <w:rPr>
          <w:rFonts w:ascii="Times New Roman" w:hAnsi="Times New Roman"/>
          <w:sz w:val="24"/>
          <w:szCs w:val="24"/>
          <w:u w:val="single"/>
        </w:rPr>
        <w:t>Authority</w:t>
      </w:r>
      <w:r w:rsidRPr="0011096A">
        <w:rPr>
          <w:rFonts w:ascii="Times New Roman" w:hAnsi="Times New Roman"/>
          <w:sz w:val="24"/>
          <w:szCs w:val="24"/>
        </w:rPr>
        <w:t>:</w:t>
      </w:r>
      <w:r w:rsidRPr="00466674">
        <w:rPr>
          <w:rFonts w:ascii="Times New Roman" w:hAnsi="Times New Roman"/>
          <w:sz w:val="24"/>
          <w:szCs w:val="24"/>
        </w:rPr>
        <w:t xml:space="preserve"> </w:t>
      </w:r>
      <w:r w:rsidRPr="00466674">
        <w:rPr>
          <w:rFonts w:ascii="Times New Roman" w:hAnsi="Times New Roman"/>
          <w:sz w:val="24"/>
          <w:szCs w:val="24"/>
        </w:rPr>
        <w:tab/>
      </w:r>
      <w:r>
        <w:rPr>
          <w:rFonts w:ascii="Times New Roman" w:hAnsi="Times New Roman"/>
          <w:sz w:val="24"/>
          <w:szCs w:val="24"/>
        </w:rPr>
        <w:t>Subs</w:t>
      </w:r>
      <w:r w:rsidRPr="00466674">
        <w:rPr>
          <w:rFonts w:ascii="Times New Roman" w:hAnsi="Times New Roman"/>
          <w:sz w:val="24"/>
          <w:szCs w:val="24"/>
        </w:rPr>
        <w:t xml:space="preserve">ection </w:t>
      </w:r>
      <w:r>
        <w:rPr>
          <w:rFonts w:ascii="Times New Roman" w:hAnsi="Times New Roman"/>
          <w:sz w:val="24"/>
          <w:szCs w:val="24"/>
        </w:rPr>
        <w:t xml:space="preserve">45(3) of the </w:t>
      </w:r>
      <w:r>
        <w:rPr>
          <w:rFonts w:ascii="Times New Roman" w:eastAsia="Times New Roman" w:hAnsi="Times New Roman"/>
          <w:i/>
          <w:sz w:val="24"/>
          <w:szCs w:val="24"/>
        </w:rPr>
        <w:t xml:space="preserve">Trans-Tasman Mutual Recognition Act 1997 </w:t>
      </w:r>
    </w:p>
    <w:p w14:paraId="459ABA02" w14:textId="77777777" w:rsidR="00D22336" w:rsidRPr="000A73B4" w:rsidRDefault="00D22336" w:rsidP="000A73B4">
      <w:pPr>
        <w:shd w:val="clear" w:color="auto" w:fill="FFFFFF"/>
        <w:rPr>
          <w:rFonts w:ascii="Times New Roman" w:eastAsia="Times New Roman" w:hAnsi="Times New Roman"/>
          <w:color w:val="000000"/>
          <w:sz w:val="24"/>
          <w:szCs w:val="24"/>
        </w:rPr>
      </w:pPr>
      <w:r>
        <w:br w:type="page"/>
      </w:r>
    </w:p>
    <w:p w14:paraId="459ABA03" w14:textId="77777777" w:rsidR="00D22336" w:rsidRDefault="00D22336" w:rsidP="00D22336">
      <w:pPr>
        <w:spacing w:before="120" w:after="120"/>
        <w:jc w:val="center"/>
        <w:rPr>
          <w:rFonts w:ascii="Times New Roman" w:hAnsi="Times New Roman"/>
          <w:b/>
          <w:sz w:val="24"/>
          <w:szCs w:val="24"/>
        </w:rPr>
      </w:pPr>
      <w:r>
        <w:rPr>
          <w:rFonts w:ascii="Times New Roman" w:hAnsi="Times New Roman"/>
          <w:b/>
          <w:iCs/>
          <w:sz w:val="24"/>
          <w:szCs w:val="24"/>
        </w:rPr>
        <w:lastRenderedPageBreak/>
        <w:t>Statement of Compatibility with Human Rights</w:t>
      </w:r>
    </w:p>
    <w:p w14:paraId="459ABA04" w14:textId="77777777" w:rsidR="00D22336" w:rsidRDefault="00D22336" w:rsidP="00D22336">
      <w:pPr>
        <w:spacing w:before="120" w:after="120"/>
        <w:jc w:val="center"/>
        <w:rPr>
          <w:rFonts w:ascii="Times New Roman" w:hAnsi="Times New Roman"/>
          <w:i/>
          <w:sz w:val="24"/>
          <w:szCs w:val="24"/>
        </w:rPr>
      </w:pPr>
    </w:p>
    <w:p w14:paraId="459ABA05" w14:textId="77777777" w:rsidR="00D22336" w:rsidRDefault="00D22336" w:rsidP="00D22336">
      <w:pPr>
        <w:spacing w:before="120" w:after="120"/>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459ABA06" w14:textId="77777777" w:rsidR="00D22336" w:rsidRDefault="0049420E" w:rsidP="00D22336">
      <w:pPr>
        <w:jc w:val="center"/>
        <w:rPr>
          <w:rFonts w:ascii="Times New Roman" w:hAnsi="Times New Roman"/>
          <w:b/>
          <w:i/>
          <w:sz w:val="24"/>
          <w:szCs w:val="24"/>
        </w:rPr>
      </w:pPr>
      <w:r>
        <w:rPr>
          <w:rFonts w:ascii="Times New Roman" w:hAnsi="Times New Roman"/>
          <w:b/>
          <w:i/>
          <w:sz w:val="24"/>
          <w:szCs w:val="24"/>
        </w:rPr>
        <w:t>Trans-</w:t>
      </w:r>
      <w:r w:rsidR="009C181D">
        <w:rPr>
          <w:rFonts w:ascii="Times New Roman" w:hAnsi="Times New Roman"/>
          <w:b/>
          <w:i/>
          <w:sz w:val="24"/>
          <w:szCs w:val="24"/>
        </w:rPr>
        <w:t>Tasman Mutual Recognition Amendment (Permanent Exemption for Emissions-controlled Products) Regulations 201</w:t>
      </w:r>
      <w:r w:rsidR="00E81A72">
        <w:rPr>
          <w:rFonts w:ascii="Times New Roman" w:hAnsi="Times New Roman"/>
          <w:b/>
          <w:i/>
          <w:sz w:val="24"/>
          <w:szCs w:val="24"/>
        </w:rPr>
        <w:t>9</w:t>
      </w:r>
    </w:p>
    <w:p w14:paraId="459ABA07" w14:textId="77777777" w:rsidR="00D22336" w:rsidRDefault="00D22336" w:rsidP="00D22336">
      <w:pPr>
        <w:jc w:val="center"/>
        <w:rPr>
          <w:rFonts w:ascii="Times New Roman" w:hAnsi="Times New Roman"/>
          <w:b/>
          <w:color w:val="FF0000"/>
          <w:sz w:val="24"/>
          <w:szCs w:val="24"/>
        </w:rPr>
      </w:pPr>
    </w:p>
    <w:p w14:paraId="459ABA08" w14:textId="77777777" w:rsidR="00D22336" w:rsidRDefault="00D22336" w:rsidP="00D22336">
      <w:pPr>
        <w:jc w:val="center"/>
        <w:rPr>
          <w:rFonts w:ascii="Times New Roman" w:hAnsi="Times New Roman"/>
          <w:sz w:val="24"/>
          <w:szCs w:val="24"/>
        </w:rPr>
      </w:pPr>
      <w:r>
        <w:rPr>
          <w:rFonts w:ascii="Times New Roman" w:hAnsi="Times New Roman"/>
          <w:sz w:val="24"/>
          <w:szCs w:val="24"/>
        </w:rPr>
        <w:t>The</w:t>
      </w:r>
      <w:r w:rsidR="006B0799">
        <w:rPr>
          <w:rFonts w:ascii="Times New Roman" w:hAnsi="Times New Roman"/>
          <w:sz w:val="24"/>
          <w:szCs w:val="24"/>
        </w:rPr>
        <w:t>se</w:t>
      </w:r>
      <w:r>
        <w:rPr>
          <w:rFonts w:ascii="Times New Roman" w:hAnsi="Times New Roman"/>
          <w:sz w:val="24"/>
          <w:szCs w:val="24"/>
        </w:rPr>
        <w:t xml:space="preserve"> Regulations are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459ABA09" w14:textId="77777777" w:rsidR="00C1724F" w:rsidRPr="00C1724F" w:rsidRDefault="00D22336" w:rsidP="00C1724F">
      <w:pPr>
        <w:spacing w:before="120" w:after="120"/>
        <w:jc w:val="both"/>
        <w:rPr>
          <w:rFonts w:ascii="Times New Roman" w:hAnsi="Times New Roman"/>
          <w:b/>
          <w:sz w:val="24"/>
          <w:szCs w:val="24"/>
        </w:rPr>
      </w:pPr>
      <w:r>
        <w:rPr>
          <w:rFonts w:ascii="Times New Roman" w:hAnsi="Times New Roman"/>
          <w:b/>
          <w:sz w:val="24"/>
          <w:szCs w:val="24"/>
        </w:rPr>
        <w:t>Overview of the Legislative Instrument</w:t>
      </w:r>
    </w:p>
    <w:p w14:paraId="459ABA0A" w14:textId="77777777" w:rsidR="0023641B" w:rsidRDefault="0023641B" w:rsidP="0023641B">
      <w:pPr>
        <w:shd w:val="clear" w:color="auto" w:fill="FFFFFF"/>
        <w:spacing w:line="260" w:lineRule="atLeast"/>
        <w:rPr>
          <w:rFonts w:ascii="Times New Roman" w:eastAsia="Times New Roman" w:hAnsi="Times New Roman"/>
          <w:sz w:val="24"/>
          <w:szCs w:val="24"/>
        </w:rPr>
      </w:pPr>
      <w:r w:rsidRPr="0069088D">
        <w:rPr>
          <w:rFonts w:ascii="Times New Roman" w:eastAsia="Times New Roman" w:hAnsi="Times New Roman"/>
          <w:sz w:val="24"/>
          <w:szCs w:val="24"/>
        </w:rPr>
        <w:t xml:space="preserve">The </w:t>
      </w:r>
      <w:r w:rsidRPr="00BC011A">
        <w:rPr>
          <w:rFonts w:ascii="Times New Roman" w:eastAsia="Times New Roman" w:hAnsi="Times New Roman"/>
          <w:i/>
          <w:sz w:val="24"/>
          <w:szCs w:val="24"/>
        </w:rPr>
        <w:t>Trans-Tasman Mutual Recognition Act 1997</w:t>
      </w:r>
      <w:r w:rsidRPr="0069088D">
        <w:rPr>
          <w:rFonts w:ascii="Times New Roman" w:eastAsia="Times New Roman" w:hAnsi="Times New Roman"/>
          <w:sz w:val="24"/>
          <w:szCs w:val="24"/>
        </w:rPr>
        <w:t xml:space="preserve"> (</w:t>
      </w:r>
      <w:r>
        <w:rPr>
          <w:rFonts w:ascii="Times New Roman" w:eastAsia="Times New Roman" w:hAnsi="Times New Roman"/>
          <w:sz w:val="24"/>
          <w:szCs w:val="24"/>
        </w:rPr>
        <w:t xml:space="preserve">the TTMR Act) </w:t>
      </w:r>
      <w:r w:rsidR="00E81A72">
        <w:rPr>
          <w:rFonts w:ascii="Times New Roman" w:eastAsia="Times New Roman" w:hAnsi="Times New Roman"/>
          <w:sz w:val="24"/>
          <w:szCs w:val="24"/>
        </w:rPr>
        <w:t xml:space="preserve">implements </w:t>
      </w:r>
      <w:r w:rsidRPr="0069088D">
        <w:rPr>
          <w:rFonts w:ascii="Times New Roman" w:eastAsia="Times New Roman" w:hAnsi="Times New Roman"/>
          <w:sz w:val="24"/>
          <w:szCs w:val="24"/>
        </w:rPr>
        <w:t>mutual recognition principles</w:t>
      </w:r>
      <w:r>
        <w:rPr>
          <w:rFonts w:ascii="Times New Roman" w:eastAsia="Times New Roman" w:hAnsi="Times New Roman"/>
          <w:sz w:val="24"/>
          <w:szCs w:val="24"/>
        </w:rPr>
        <w:t xml:space="preserve"> between Australia and New Zealand</w:t>
      </w:r>
      <w:r w:rsidRPr="0069088D">
        <w:rPr>
          <w:rFonts w:ascii="Times New Roman" w:eastAsia="Times New Roman" w:hAnsi="Times New Roman"/>
          <w:sz w:val="24"/>
          <w:szCs w:val="24"/>
        </w:rPr>
        <w:t xml:space="preserve"> relating to the sale of goods and the registration of occupations. In respect of goods, a good that can be legally sold in Australia may be sol</w:t>
      </w:r>
      <w:r>
        <w:rPr>
          <w:rFonts w:ascii="Times New Roman" w:eastAsia="Times New Roman" w:hAnsi="Times New Roman"/>
          <w:sz w:val="24"/>
          <w:szCs w:val="24"/>
        </w:rPr>
        <w:t>d in New Zealand and vice versa</w:t>
      </w:r>
      <w:r w:rsidRPr="0069088D">
        <w:rPr>
          <w:rFonts w:ascii="Times New Roman" w:eastAsia="Times New Roman" w:hAnsi="Times New Roman"/>
          <w:sz w:val="24"/>
          <w:szCs w:val="24"/>
        </w:rPr>
        <w:t>.</w:t>
      </w:r>
      <w:r>
        <w:rPr>
          <w:rFonts w:ascii="Times New Roman" w:eastAsia="Times New Roman" w:hAnsi="Times New Roman"/>
          <w:sz w:val="24"/>
          <w:szCs w:val="24"/>
        </w:rPr>
        <w:t xml:space="preserve"> T</w:t>
      </w:r>
      <w:r w:rsidRPr="0069088D">
        <w:rPr>
          <w:rFonts w:ascii="Times New Roman" w:eastAsia="Times New Roman" w:hAnsi="Times New Roman"/>
          <w:sz w:val="24"/>
          <w:szCs w:val="24"/>
        </w:rPr>
        <w:t>he</w:t>
      </w:r>
      <w:r>
        <w:rPr>
          <w:rFonts w:ascii="Times New Roman" w:eastAsia="Times New Roman" w:hAnsi="Times New Roman"/>
          <w:sz w:val="24"/>
          <w:szCs w:val="24"/>
        </w:rPr>
        <w:t xml:space="preserve"> TTMR</w:t>
      </w:r>
      <w:r w:rsidRPr="0069088D">
        <w:rPr>
          <w:rFonts w:ascii="Times New Roman" w:eastAsia="Times New Roman" w:hAnsi="Times New Roman"/>
          <w:sz w:val="24"/>
          <w:szCs w:val="24"/>
        </w:rPr>
        <w:t xml:space="preserve"> Act also provides for circumstances where the mutual recog</w:t>
      </w:r>
      <w:r>
        <w:rPr>
          <w:rFonts w:ascii="Times New Roman" w:eastAsia="Times New Roman" w:hAnsi="Times New Roman"/>
          <w:sz w:val="24"/>
          <w:szCs w:val="24"/>
        </w:rPr>
        <w:t>nition principle will not apply. T</w:t>
      </w:r>
      <w:r w:rsidRPr="0069088D">
        <w:rPr>
          <w:rFonts w:ascii="Times New Roman" w:eastAsia="Times New Roman" w:hAnsi="Times New Roman"/>
          <w:sz w:val="24"/>
          <w:szCs w:val="24"/>
        </w:rPr>
        <w:t>hese circumstances are covered by provisions for exclusions, permanent exemptions, special exem</w:t>
      </w:r>
      <w:r>
        <w:rPr>
          <w:rFonts w:ascii="Times New Roman" w:eastAsia="Times New Roman" w:hAnsi="Times New Roman"/>
          <w:sz w:val="24"/>
          <w:szCs w:val="24"/>
        </w:rPr>
        <w:t>ptions and temporary exemptions. P</w:t>
      </w:r>
      <w:r w:rsidRPr="0069088D">
        <w:rPr>
          <w:rFonts w:ascii="Times New Roman" w:eastAsia="Times New Roman" w:hAnsi="Times New Roman"/>
          <w:sz w:val="24"/>
          <w:szCs w:val="24"/>
        </w:rPr>
        <w:t xml:space="preserve">ermanent exemptions are set out </w:t>
      </w:r>
      <w:r w:rsidR="00E81A72">
        <w:rPr>
          <w:rFonts w:ascii="Times New Roman" w:eastAsia="Times New Roman" w:hAnsi="Times New Roman"/>
          <w:sz w:val="24"/>
          <w:szCs w:val="24"/>
        </w:rPr>
        <w:t xml:space="preserve">in a </w:t>
      </w:r>
      <w:r w:rsidRPr="0069088D">
        <w:rPr>
          <w:rFonts w:ascii="Times New Roman" w:eastAsia="Times New Roman" w:hAnsi="Times New Roman"/>
          <w:sz w:val="24"/>
          <w:szCs w:val="24"/>
        </w:rPr>
        <w:t>Schedule to the</w:t>
      </w:r>
      <w:r w:rsidR="00977A61">
        <w:rPr>
          <w:rFonts w:ascii="Times New Roman" w:eastAsia="Times New Roman" w:hAnsi="Times New Roman"/>
          <w:sz w:val="24"/>
          <w:szCs w:val="24"/>
        </w:rPr>
        <w:t xml:space="preserve"> TTMR</w:t>
      </w:r>
      <w:r w:rsidRPr="0069088D">
        <w:rPr>
          <w:rFonts w:ascii="Times New Roman" w:eastAsia="Times New Roman" w:hAnsi="Times New Roman"/>
          <w:sz w:val="24"/>
          <w:szCs w:val="24"/>
        </w:rPr>
        <w:t xml:space="preserve"> Act.</w:t>
      </w:r>
    </w:p>
    <w:p w14:paraId="459ABA0B" w14:textId="77777777" w:rsidR="0023641B" w:rsidRPr="000E33B3" w:rsidRDefault="0023641B" w:rsidP="0023641B">
      <w:pPr>
        <w:shd w:val="clear" w:color="auto" w:fill="FFFFFF"/>
        <w:spacing w:line="260" w:lineRule="atLeast"/>
        <w:rPr>
          <w:rFonts w:ascii="Times New Roman" w:eastAsia="Times New Roman" w:hAnsi="Times New Roman"/>
          <w:sz w:val="24"/>
          <w:szCs w:val="24"/>
        </w:rPr>
      </w:pPr>
    </w:p>
    <w:p w14:paraId="459ABA0C" w14:textId="77777777" w:rsidR="0023641B" w:rsidRPr="00196896" w:rsidRDefault="0023641B" w:rsidP="0023641B">
      <w:pPr>
        <w:rPr>
          <w:rFonts w:ascii="Times New Roman" w:hAnsi="Times New Roman"/>
          <w:sz w:val="24"/>
          <w:szCs w:val="24"/>
        </w:rPr>
      </w:pPr>
      <w:r>
        <w:rPr>
          <w:rFonts w:ascii="Times New Roman" w:eastAsia="Times New Roman" w:hAnsi="Times New Roman"/>
          <w:sz w:val="24"/>
          <w:szCs w:val="24"/>
        </w:rPr>
        <w:t xml:space="preserve">The purpose of the </w:t>
      </w:r>
      <w:r>
        <w:rPr>
          <w:rFonts w:ascii="Times New Roman" w:hAnsi="Times New Roman"/>
          <w:i/>
          <w:sz w:val="24"/>
          <w:szCs w:val="24"/>
        </w:rPr>
        <w:t>Trans-Tasman Mutual Recognition Amendment (Permanent Exemption for Emissions-controlled Products) Regulation</w:t>
      </w:r>
      <w:r w:rsidR="00E81A72">
        <w:rPr>
          <w:rFonts w:ascii="Times New Roman" w:hAnsi="Times New Roman"/>
          <w:i/>
          <w:sz w:val="24"/>
          <w:szCs w:val="24"/>
        </w:rPr>
        <w:t>s</w:t>
      </w:r>
      <w:r>
        <w:rPr>
          <w:rFonts w:ascii="Times New Roman" w:hAnsi="Times New Roman"/>
          <w:i/>
          <w:sz w:val="24"/>
          <w:szCs w:val="24"/>
        </w:rPr>
        <w:t xml:space="preserve"> 201</w:t>
      </w:r>
      <w:r w:rsidR="00CE6309">
        <w:rPr>
          <w:rFonts w:ascii="Times New Roman" w:hAnsi="Times New Roman"/>
          <w:i/>
          <w:sz w:val="24"/>
          <w:szCs w:val="24"/>
        </w:rPr>
        <w:t>9</w:t>
      </w:r>
      <w:r>
        <w:rPr>
          <w:rFonts w:ascii="Times New Roman" w:hAnsi="Times New Roman"/>
          <w:sz w:val="24"/>
          <w:szCs w:val="24"/>
        </w:rPr>
        <w:t xml:space="preserve"> (the </w:t>
      </w:r>
      <w:r>
        <w:rPr>
          <w:rFonts w:ascii="Times New Roman" w:eastAsia="Times New Roman" w:hAnsi="Times New Roman"/>
          <w:sz w:val="24"/>
          <w:szCs w:val="24"/>
        </w:rPr>
        <w:t>Regulations) is to permanently exempt propulsion marine engines and non-road</w:t>
      </w:r>
      <w:r w:rsidR="00281A25">
        <w:rPr>
          <w:rFonts w:ascii="Times New Roman" w:eastAsia="Times New Roman" w:hAnsi="Times New Roman"/>
          <w:sz w:val="24"/>
          <w:szCs w:val="24"/>
        </w:rPr>
        <w:t xml:space="preserve"> spark ignition</w:t>
      </w:r>
      <w:r>
        <w:rPr>
          <w:rFonts w:ascii="Times New Roman" w:eastAsia="Times New Roman" w:hAnsi="Times New Roman"/>
          <w:sz w:val="24"/>
          <w:szCs w:val="24"/>
        </w:rPr>
        <w:t xml:space="preserve"> engines</w:t>
      </w:r>
      <w:r w:rsidRPr="00F60FED">
        <w:rPr>
          <w:rFonts w:ascii="Times New Roman" w:eastAsia="Times New Roman" w:hAnsi="Times New Roman"/>
          <w:sz w:val="24"/>
          <w:szCs w:val="24"/>
        </w:rPr>
        <w:t xml:space="preserve">, prescribed </w:t>
      </w:r>
      <w:r>
        <w:rPr>
          <w:rFonts w:ascii="Times New Roman" w:eastAsia="Times New Roman" w:hAnsi="Times New Roman"/>
          <w:sz w:val="24"/>
          <w:szCs w:val="24"/>
        </w:rPr>
        <w:t>as emissions-controlled products in Rules made under</w:t>
      </w:r>
      <w:r w:rsidRPr="00F60FED">
        <w:rPr>
          <w:rFonts w:ascii="Times New Roman" w:eastAsia="Times New Roman" w:hAnsi="Times New Roman"/>
          <w:sz w:val="24"/>
          <w:szCs w:val="24"/>
        </w:rPr>
        <w:t xml:space="preserve"> the </w:t>
      </w:r>
      <w:r w:rsidRPr="00F60FED">
        <w:rPr>
          <w:rFonts w:ascii="Times New Roman" w:eastAsia="Times New Roman" w:hAnsi="Times New Roman"/>
          <w:i/>
          <w:sz w:val="24"/>
          <w:szCs w:val="24"/>
        </w:rPr>
        <w:t xml:space="preserve">Product Emissions Standards </w:t>
      </w:r>
      <w:r>
        <w:rPr>
          <w:rFonts w:ascii="Times New Roman" w:eastAsia="Times New Roman" w:hAnsi="Times New Roman"/>
          <w:i/>
          <w:sz w:val="24"/>
          <w:szCs w:val="24"/>
        </w:rPr>
        <w:t>Act</w:t>
      </w:r>
      <w:r w:rsidRPr="00F60FED">
        <w:rPr>
          <w:rFonts w:ascii="Times New Roman" w:eastAsia="Times New Roman" w:hAnsi="Times New Roman"/>
          <w:i/>
          <w:sz w:val="24"/>
          <w:szCs w:val="24"/>
        </w:rPr>
        <w:t xml:space="preserve"> 2017</w:t>
      </w:r>
      <w:r w:rsidRPr="00F60FED">
        <w:rPr>
          <w:rFonts w:ascii="Times New Roman" w:eastAsia="Times New Roman" w:hAnsi="Times New Roman"/>
          <w:sz w:val="24"/>
          <w:szCs w:val="24"/>
        </w:rPr>
        <w:t xml:space="preserve"> (</w:t>
      </w:r>
      <w:r>
        <w:rPr>
          <w:rFonts w:ascii="Times New Roman" w:eastAsia="Times New Roman" w:hAnsi="Times New Roman"/>
          <w:sz w:val="24"/>
          <w:szCs w:val="24"/>
        </w:rPr>
        <w:t xml:space="preserve">the </w:t>
      </w:r>
      <w:r w:rsidRPr="00F60FED">
        <w:rPr>
          <w:rFonts w:ascii="Times New Roman" w:eastAsia="Times New Roman" w:hAnsi="Times New Roman"/>
          <w:sz w:val="24"/>
          <w:szCs w:val="24"/>
        </w:rPr>
        <w:t xml:space="preserve">PES </w:t>
      </w:r>
      <w:r>
        <w:rPr>
          <w:rFonts w:ascii="Times New Roman" w:eastAsia="Times New Roman" w:hAnsi="Times New Roman"/>
          <w:sz w:val="24"/>
          <w:szCs w:val="24"/>
        </w:rPr>
        <w:t>Act</w:t>
      </w:r>
      <w:r w:rsidRPr="00F60FED">
        <w:rPr>
          <w:rFonts w:ascii="Times New Roman" w:eastAsia="Times New Roman" w:hAnsi="Times New Roman"/>
          <w:sz w:val="24"/>
          <w:szCs w:val="24"/>
        </w:rPr>
        <w:t xml:space="preserve">), from the operation of the TTMR Act. The PES </w:t>
      </w:r>
      <w:r>
        <w:rPr>
          <w:rFonts w:ascii="Times New Roman" w:eastAsia="Times New Roman" w:hAnsi="Times New Roman"/>
          <w:sz w:val="24"/>
          <w:szCs w:val="24"/>
        </w:rPr>
        <w:t xml:space="preserve">Act </w:t>
      </w:r>
      <w:r w:rsidRPr="00F60FED">
        <w:rPr>
          <w:rFonts w:ascii="Times New Roman" w:eastAsia="Times New Roman" w:hAnsi="Times New Roman"/>
          <w:sz w:val="24"/>
          <w:szCs w:val="24"/>
        </w:rPr>
        <w:t>regulate</w:t>
      </w:r>
      <w:r>
        <w:rPr>
          <w:rFonts w:ascii="Times New Roman" w:eastAsia="Times New Roman" w:hAnsi="Times New Roman"/>
          <w:sz w:val="24"/>
          <w:szCs w:val="24"/>
        </w:rPr>
        <w:t>s</w:t>
      </w:r>
      <w:r w:rsidRPr="00F60FED">
        <w:rPr>
          <w:rFonts w:ascii="Times New Roman" w:eastAsia="Times New Roman" w:hAnsi="Times New Roman"/>
          <w:sz w:val="24"/>
          <w:szCs w:val="24"/>
        </w:rPr>
        <w:t xml:space="preserve"> emissions from these engines to address the adverse impacts of air pollution on human and environmental health. </w:t>
      </w:r>
    </w:p>
    <w:p w14:paraId="459ABA0D" w14:textId="77777777" w:rsidR="0023641B" w:rsidRPr="00F60FED" w:rsidRDefault="0023641B" w:rsidP="0023641B">
      <w:pPr>
        <w:spacing w:line="260" w:lineRule="atLeast"/>
        <w:rPr>
          <w:rFonts w:ascii="Times New Roman" w:eastAsia="Times New Roman" w:hAnsi="Times New Roman"/>
          <w:sz w:val="24"/>
          <w:szCs w:val="24"/>
        </w:rPr>
      </w:pPr>
    </w:p>
    <w:p w14:paraId="459ABA0E" w14:textId="77777777" w:rsidR="0023641B" w:rsidRDefault="0023641B" w:rsidP="0023641B">
      <w:pPr>
        <w:spacing w:line="260" w:lineRule="atLeast"/>
        <w:rPr>
          <w:rFonts w:ascii="Times New Roman" w:eastAsia="Times New Roman" w:hAnsi="Times New Roman"/>
          <w:sz w:val="24"/>
          <w:szCs w:val="24"/>
        </w:rPr>
      </w:pPr>
      <w:r>
        <w:rPr>
          <w:rFonts w:ascii="Times New Roman" w:eastAsia="Times New Roman" w:hAnsi="Times New Roman"/>
          <w:sz w:val="24"/>
          <w:szCs w:val="24"/>
        </w:rPr>
        <w:t>Under the PES Act,</w:t>
      </w:r>
      <w:r w:rsidRPr="00F60FED">
        <w:rPr>
          <w:rFonts w:ascii="Times New Roman" w:eastAsia="Times New Roman" w:hAnsi="Times New Roman"/>
          <w:sz w:val="24"/>
          <w:szCs w:val="24"/>
        </w:rPr>
        <w:t xml:space="preserve"> </w:t>
      </w:r>
      <w:r>
        <w:rPr>
          <w:rFonts w:ascii="Times New Roman" w:eastAsia="Times New Roman" w:hAnsi="Times New Roman"/>
          <w:sz w:val="24"/>
          <w:szCs w:val="24"/>
        </w:rPr>
        <w:t xml:space="preserve">propulsion marine engines and non-road </w:t>
      </w:r>
      <w:r w:rsidR="00281A25">
        <w:rPr>
          <w:rFonts w:ascii="Times New Roman" w:eastAsia="Times New Roman" w:hAnsi="Times New Roman"/>
          <w:sz w:val="24"/>
          <w:szCs w:val="24"/>
        </w:rPr>
        <w:t xml:space="preserve">spark ignition </w:t>
      </w:r>
      <w:r>
        <w:rPr>
          <w:rFonts w:ascii="Times New Roman" w:eastAsia="Times New Roman" w:hAnsi="Times New Roman"/>
          <w:sz w:val="24"/>
          <w:szCs w:val="24"/>
        </w:rPr>
        <w:t>engines</w:t>
      </w:r>
      <w:r w:rsidRPr="00F60FED" w:rsidDel="005D23DD">
        <w:rPr>
          <w:rFonts w:ascii="Times New Roman" w:eastAsia="Times New Roman" w:hAnsi="Times New Roman"/>
          <w:sz w:val="24"/>
          <w:szCs w:val="24"/>
        </w:rPr>
        <w:t xml:space="preserve"> </w:t>
      </w:r>
      <w:r>
        <w:rPr>
          <w:rFonts w:ascii="Times New Roman" w:eastAsia="Times New Roman" w:hAnsi="Times New Roman"/>
          <w:sz w:val="24"/>
          <w:szCs w:val="24"/>
        </w:rPr>
        <w:t xml:space="preserve">are not </w:t>
      </w:r>
      <w:r w:rsidRPr="00F60FED">
        <w:rPr>
          <w:rFonts w:ascii="Times New Roman" w:eastAsia="Times New Roman" w:hAnsi="Times New Roman"/>
          <w:sz w:val="24"/>
          <w:szCs w:val="24"/>
        </w:rPr>
        <w:t>able to be imported or supplied in Australia unless they are certified as meeting either the Australian emissions standard or a</w:t>
      </w:r>
      <w:r w:rsidR="00281A25">
        <w:rPr>
          <w:rFonts w:ascii="Times New Roman" w:eastAsia="Times New Roman" w:hAnsi="Times New Roman"/>
          <w:sz w:val="24"/>
          <w:szCs w:val="24"/>
        </w:rPr>
        <w:t>n</w:t>
      </w:r>
      <w:r w:rsidRPr="00F60FED">
        <w:rPr>
          <w:rFonts w:ascii="Times New Roman" w:eastAsia="Times New Roman" w:hAnsi="Times New Roman"/>
          <w:sz w:val="24"/>
          <w:szCs w:val="24"/>
        </w:rPr>
        <w:t xml:space="preserve"> </w:t>
      </w:r>
      <w:r w:rsidR="00281A25">
        <w:rPr>
          <w:rFonts w:ascii="Times New Roman" w:eastAsia="Times New Roman" w:hAnsi="Times New Roman"/>
          <w:sz w:val="24"/>
          <w:szCs w:val="24"/>
        </w:rPr>
        <w:t xml:space="preserve">accepted </w:t>
      </w:r>
      <w:r w:rsidRPr="00F60FED">
        <w:rPr>
          <w:rFonts w:ascii="Times New Roman" w:eastAsia="Times New Roman" w:hAnsi="Times New Roman"/>
          <w:sz w:val="24"/>
          <w:szCs w:val="24"/>
        </w:rPr>
        <w:t>foreign emissions standard, or have been granted an exemption. New Zealand does not have similar emission</w:t>
      </w:r>
      <w:r>
        <w:rPr>
          <w:rFonts w:ascii="Times New Roman" w:eastAsia="Times New Roman" w:hAnsi="Times New Roman"/>
          <w:sz w:val="24"/>
          <w:szCs w:val="24"/>
        </w:rPr>
        <w:t>s</w:t>
      </w:r>
      <w:r w:rsidRPr="00F60FED">
        <w:rPr>
          <w:rFonts w:ascii="Times New Roman" w:eastAsia="Times New Roman" w:hAnsi="Times New Roman"/>
          <w:sz w:val="24"/>
          <w:szCs w:val="24"/>
        </w:rPr>
        <w:t xml:space="preserve"> standards legislation regulating the supply and import of </w:t>
      </w:r>
      <w:r w:rsidR="00977A61">
        <w:rPr>
          <w:rFonts w:ascii="Times New Roman" w:eastAsia="Times New Roman" w:hAnsi="Times New Roman"/>
          <w:sz w:val="24"/>
          <w:szCs w:val="24"/>
        </w:rPr>
        <w:t xml:space="preserve">emissions-controlled </w:t>
      </w:r>
      <w:r w:rsidRPr="00F60FED">
        <w:rPr>
          <w:rFonts w:ascii="Times New Roman" w:eastAsia="Times New Roman" w:hAnsi="Times New Roman"/>
          <w:sz w:val="24"/>
          <w:szCs w:val="24"/>
        </w:rPr>
        <w:t xml:space="preserve">products. Therefore, </w:t>
      </w:r>
      <w:r>
        <w:rPr>
          <w:rFonts w:ascii="Times New Roman" w:eastAsia="Times New Roman" w:hAnsi="Times New Roman"/>
          <w:sz w:val="24"/>
          <w:szCs w:val="24"/>
        </w:rPr>
        <w:t>w</w:t>
      </w:r>
      <w:r w:rsidRPr="005F3819">
        <w:rPr>
          <w:rFonts w:ascii="Times New Roman" w:eastAsia="Times New Roman" w:hAnsi="Times New Roman"/>
          <w:sz w:val="24"/>
          <w:szCs w:val="24"/>
        </w:rPr>
        <w:t xml:space="preserve">ithout an exemption under the TTMR Act, </w:t>
      </w:r>
      <w:r>
        <w:rPr>
          <w:rFonts w:ascii="Times New Roman" w:eastAsia="Times New Roman" w:hAnsi="Times New Roman"/>
          <w:sz w:val="24"/>
          <w:szCs w:val="24"/>
        </w:rPr>
        <w:t>uncertified engines</w:t>
      </w:r>
      <w:r w:rsidRPr="005F3819">
        <w:rPr>
          <w:rFonts w:ascii="Times New Roman" w:eastAsia="Times New Roman" w:hAnsi="Times New Roman"/>
          <w:sz w:val="24"/>
          <w:szCs w:val="24"/>
        </w:rPr>
        <w:t xml:space="preserve"> could be imported and supplied in Australia, even if they did not comply with th</w:t>
      </w:r>
      <w:r>
        <w:rPr>
          <w:rFonts w:ascii="Times New Roman" w:eastAsia="Times New Roman" w:hAnsi="Times New Roman"/>
          <w:sz w:val="24"/>
          <w:szCs w:val="24"/>
        </w:rPr>
        <w:t>e emissions standards prescribed under the PES Act.</w:t>
      </w:r>
    </w:p>
    <w:p w14:paraId="459ABA0F" w14:textId="77777777" w:rsidR="00D22336" w:rsidRDefault="00D22336" w:rsidP="00D22336">
      <w:pPr>
        <w:pStyle w:val="ListNumber"/>
        <w:numPr>
          <w:ilvl w:val="0"/>
          <w:numId w:val="0"/>
        </w:numPr>
        <w:rPr>
          <w:rFonts w:ascii="Times New Roman" w:hAnsi="Times New Roman"/>
          <w:iCs/>
          <w:color w:val="FF0000"/>
          <w:sz w:val="24"/>
          <w:szCs w:val="24"/>
          <w:shd w:val="clear" w:color="auto" w:fill="FFFFFF"/>
        </w:rPr>
      </w:pPr>
    </w:p>
    <w:p w14:paraId="459ABA10" w14:textId="77777777" w:rsidR="00D22336" w:rsidRDefault="00D22336" w:rsidP="00D22336">
      <w:pPr>
        <w:spacing w:before="120" w:after="120"/>
        <w:rPr>
          <w:rFonts w:ascii="Times New Roman" w:hAnsi="Times New Roman"/>
          <w:b/>
          <w:sz w:val="24"/>
          <w:szCs w:val="24"/>
        </w:rPr>
      </w:pPr>
      <w:r>
        <w:rPr>
          <w:rFonts w:ascii="Times New Roman" w:hAnsi="Times New Roman"/>
          <w:b/>
          <w:sz w:val="24"/>
          <w:szCs w:val="24"/>
        </w:rPr>
        <w:t>Human rights implications</w:t>
      </w:r>
    </w:p>
    <w:p w14:paraId="459ABA11" w14:textId="77777777" w:rsidR="00D22336" w:rsidRDefault="00D22336" w:rsidP="00D22336">
      <w:pPr>
        <w:spacing w:before="120" w:after="120"/>
        <w:rPr>
          <w:rFonts w:ascii="Times New Roman" w:hAnsi="Times New Roman"/>
          <w:iCs/>
          <w:sz w:val="24"/>
          <w:szCs w:val="24"/>
          <w:shd w:val="clear" w:color="auto" w:fill="FFFFFF"/>
        </w:rPr>
      </w:pPr>
      <w:r>
        <w:rPr>
          <w:rFonts w:ascii="Times New Roman" w:hAnsi="Times New Roman"/>
          <w:iCs/>
          <w:sz w:val="24"/>
          <w:szCs w:val="24"/>
          <w:shd w:val="clear" w:color="auto" w:fill="FFFFFF"/>
        </w:rPr>
        <w:t xml:space="preserve">The Regulations do not engage any of the applicable rights or freedoms. </w:t>
      </w:r>
      <w:r w:rsidR="0018446C">
        <w:rPr>
          <w:rFonts w:ascii="Times New Roman" w:hAnsi="Times New Roman"/>
          <w:iCs/>
          <w:sz w:val="24"/>
          <w:szCs w:val="24"/>
          <w:shd w:val="clear" w:color="auto" w:fill="FFFFFF"/>
        </w:rPr>
        <w:t>The human rights implications associa</w:t>
      </w:r>
      <w:r w:rsidR="0023641B">
        <w:rPr>
          <w:rFonts w:ascii="Times New Roman" w:hAnsi="Times New Roman"/>
          <w:iCs/>
          <w:sz w:val="24"/>
          <w:szCs w:val="24"/>
          <w:shd w:val="clear" w:color="auto" w:fill="FFFFFF"/>
        </w:rPr>
        <w:t xml:space="preserve">ted with the TTMR and PES Acts </w:t>
      </w:r>
      <w:r w:rsidR="0018446C">
        <w:rPr>
          <w:rFonts w:ascii="Times New Roman" w:hAnsi="Times New Roman"/>
          <w:iCs/>
          <w:sz w:val="24"/>
          <w:szCs w:val="24"/>
          <w:shd w:val="clear" w:color="auto" w:fill="FFFFFF"/>
        </w:rPr>
        <w:t xml:space="preserve">were considered and outlined in the relevant Statements of Compatibility with Human Rights included with the explanatory documents for the </w:t>
      </w:r>
      <w:r w:rsidR="00E81A72">
        <w:rPr>
          <w:rFonts w:ascii="Times New Roman" w:hAnsi="Times New Roman"/>
          <w:iCs/>
          <w:sz w:val="24"/>
          <w:szCs w:val="24"/>
          <w:shd w:val="clear" w:color="auto" w:fill="FFFFFF"/>
        </w:rPr>
        <w:t>relevant bill</w:t>
      </w:r>
      <w:r w:rsidR="00892207">
        <w:rPr>
          <w:rFonts w:ascii="Times New Roman" w:hAnsi="Times New Roman"/>
          <w:iCs/>
          <w:sz w:val="24"/>
          <w:szCs w:val="24"/>
          <w:shd w:val="clear" w:color="auto" w:fill="FFFFFF"/>
        </w:rPr>
        <w:t>s when they were introduced</w:t>
      </w:r>
      <w:r w:rsidR="00D20FA4">
        <w:rPr>
          <w:rFonts w:ascii="Times New Roman" w:hAnsi="Times New Roman"/>
          <w:iCs/>
          <w:sz w:val="24"/>
          <w:szCs w:val="24"/>
          <w:shd w:val="clear" w:color="auto" w:fill="FFFFFF"/>
        </w:rPr>
        <w:t>. The measures are te</w:t>
      </w:r>
      <w:r w:rsidR="0023641B">
        <w:rPr>
          <w:rFonts w:ascii="Times New Roman" w:hAnsi="Times New Roman"/>
          <w:iCs/>
          <w:sz w:val="24"/>
          <w:szCs w:val="24"/>
          <w:shd w:val="clear" w:color="auto" w:fill="FFFFFF"/>
        </w:rPr>
        <w:t>chnical in nature and</w:t>
      </w:r>
      <w:r w:rsidR="00D20FA4">
        <w:rPr>
          <w:rFonts w:ascii="Times New Roman" w:hAnsi="Times New Roman"/>
          <w:iCs/>
          <w:sz w:val="24"/>
          <w:szCs w:val="24"/>
          <w:shd w:val="clear" w:color="auto" w:fill="FFFFFF"/>
        </w:rPr>
        <w:t xml:space="preserve"> do no</w:t>
      </w:r>
      <w:r w:rsidR="0023641B">
        <w:rPr>
          <w:rFonts w:ascii="Times New Roman" w:hAnsi="Times New Roman"/>
          <w:iCs/>
          <w:sz w:val="24"/>
          <w:szCs w:val="24"/>
          <w:shd w:val="clear" w:color="auto" w:fill="FFFFFF"/>
        </w:rPr>
        <w:t>t</w:t>
      </w:r>
      <w:r w:rsidR="00D20FA4">
        <w:rPr>
          <w:rFonts w:ascii="Times New Roman" w:hAnsi="Times New Roman"/>
          <w:iCs/>
          <w:sz w:val="24"/>
          <w:szCs w:val="24"/>
          <w:shd w:val="clear" w:color="auto" w:fill="FFFFFF"/>
        </w:rPr>
        <w:t xml:space="preserve"> change the operation of the PES or TTMR Acts in a way which would affect the previous analysis of human rights implications. </w:t>
      </w:r>
      <w:r w:rsidR="00341C7D">
        <w:rPr>
          <w:rFonts w:ascii="Times New Roman" w:hAnsi="Times New Roman"/>
          <w:iCs/>
          <w:sz w:val="24"/>
          <w:szCs w:val="24"/>
          <w:shd w:val="clear" w:color="auto" w:fill="FFFFFF"/>
        </w:rPr>
        <w:br/>
      </w:r>
    </w:p>
    <w:p w14:paraId="459ABA12" w14:textId="77777777" w:rsidR="00D22336" w:rsidRDefault="00D22336" w:rsidP="00D22336">
      <w:pPr>
        <w:spacing w:before="120" w:after="120"/>
        <w:rPr>
          <w:rFonts w:ascii="Times New Roman" w:hAnsi="Times New Roman"/>
          <w:b/>
          <w:iCs/>
          <w:sz w:val="24"/>
          <w:szCs w:val="24"/>
          <w:shd w:val="clear" w:color="auto" w:fill="FFFFFF"/>
        </w:rPr>
      </w:pPr>
      <w:r>
        <w:rPr>
          <w:rFonts w:ascii="Times New Roman" w:hAnsi="Times New Roman"/>
          <w:b/>
          <w:iCs/>
          <w:sz w:val="24"/>
          <w:szCs w:val="24"/>
          <w:shd w:val="clear" w:color="auto" w:fill="FFFFFF"/>
        </w:rPr>
        <w:t>Conclusion</w:t>
      </w:r>
    </w:p>
    <w:p w14:paraId="459ABA13" w14:textId="77777777" w:rsidR="00D22336" w:rsidRDefault="00D22336" w:rsidP="00D22336">
      <w:pPr>
        <w:spacing w:before="120" w:after="120"/>
        <w:rPr>
          <w:rFonts w:ascii="Times New Roman" w:hAnsi="Times New Roman"/>
          <w:iCs/>
          <w:sz w:val="24"/>
          <w:szCs w:val="24"/>
          <w:shd w:val="clear" w:color="auto" w:fill="FFFFFF"/>
        </w:rPr>
      </w:pPr>
      <w:r>
        <w:rPr>
          <w:rFonts w:ascii="Times New Roman" w:hAnsi="Times New Roman"/>
          <w:iCs/>
          <w:sz w:val="24"/>
          <w:szCs w:val="24"/>
          <w:shd w:val="clear" w:color="auto" w:fill="FFFFFF"/>
        </w:rPr>
        <w:t xml:space="preserve">The Regulations are compatible with human rights as they do not raise any human rights issues. </w:t>
      </w:r>
    </w:p>
    <w:p w14:paraId="459ABA14" w14:textId="77777777" w:rsidR="00D22336" w:rsidRDefault="00D22336" w:rsidP="00D22336">
      <w:pPr>
        <w:spacing w:before="120" w:after="120"/>
        <w:rPr>
          <w:rFonts w:ascii="Times New Roman" w:hAnsi="Times New Roman"/>
          <w:sz w:val="24"/>
          <w:szCs w:val="24"/>
        </w:rPr>
      </w:pPr>
    </w:p>
    <w:p w14:paraId="459ABA15" w14:textId="77777777" w:rsidR="00D22336" w:rsidRPr="004F60DA" w:rsidRDefault="00D22336" w:rsidP="004F60DA">
      <w:pPr>
        <w:spacing w:before="120" w:after="120"/>
        <w:jc w:val="center"/>
        <w:rPr>
          <w:rFonts w:ascii="Times New Roman" w:hAnsi="Times New Roman"/>
          <w:b/>
          <w:sz w:val="24"/>
          <w:szCs w:val="24"/>
        </w:rPr>
      </w:pPr>
      <w:r>
        <w:rPr>
          <w:rFonts w:ascii="Times New Roman" w:hAnsi="Times New Roman"/>
          <w:b/>
          <w:sz w:val="24"/>
          <w:szCs w:val="24"/>
        </w:rPr>
        <w:t xml:space="preserve">The </w:t>
      </w:r>
      <w:r w:rsidRPr="00B14C06">
        <w:rPr>
          <w:rFonts w:ascii="Times New Roman" w:hAnsi="Times New Roman"/>
          <w:b/>
          <w:sz w:val="24"/>
          <w:szCs w:val="24"/>
        </w:rPr>
        <w:t xml:space="preserve">Hon </w:t>
      </w:r>
      <w:r w:rsidR="00281A25">
        <w:rPr>
          <w:rFonts w:ascii="Times New Roman" w:hAnsi="Times New Roman"/>
          <w:b/>
          <w:sz w:val="24"/>
          <w:szCs w:val="24"/>
        </w:rPr>
        <w:t>Melissa Price</w:t>
      </w:r>
      <w:r w:rsidRPr="00B14C06">
        <w:rPr>
          <w:rFonts w:ascii="Times New Roman" w:hAnsi="Times New Roman"/>
          <w:b/>
          <w:sz w:val="24"/>
          <w:szCs w:val="24"/>
        </w:rPr>
        <w:t xml:space="preserve"> MP</w:t>
      </w:r>
      <w:r w:rsidR="004F60DA">
        <w:rPr>
          <w:rFonts w:ascii="Times New Roman" w:hAnsi="Times New Roman"/>
          <w:b/>
          <w:sz w:val="24"/>
          <w:szCs w:val="24"/>
        </w:rPr>
        <w:br/>
      </w:r>
      <w:r>
        <w:rPr>
          <w:rFonts w:ascii="Times New Roman" w:hAnsi="Times New Roman"/>
          <w:b/>
          <w:sz w:val="24"/>
          <w:szCs w:val="24"/>
        </w:rPr>
        <w:t>Minister for the Environment</w:t>
      </w:r>
    </w:p>
    <w:p w14:paraId="459ABA16" w14:textId="77777777" w:rsidR="00BC6744" w:rsidRPr="00E86FEC" w:rsidRDefault="00BC6744" w:rsidP="00BC6744">
      <w:pPr>
        <w:jc w:val="right"/>
        <w:rPr>
          <w:rFonts w:ascii="Times New Roman" w:hAnsi="Times New Roman"/>
          <w:b/>
          <w:sz w:val="24"/>
          <w:szCs w:val="24"/>
          <w:u w:val="single"/>
        </w:rPr>
      </w:pPr>
      <w:r>
        <w:br w:type="page"/>
      </w:r>
      <w:r w:rsidRPr="00E86FEC">
        <w:rPr>
          <w:rFonts w:ascii="Times New Roman" w:hAnsi="Times New Roman"/>
          <w:b/>
          <w:sz w:val="24"/>
          <w:szCs w:val="24"/>
          <w:u w:val="single"/>
        </w:rPr>
        <w:t>ATTACHMENT</w:t>
      </w:r>
    </w:p>
    <w:p w14:paraId="459ABA17" w14:textId="77777777" w:rsidR="00E86FEC" w:rsidRPr="00E86FEC" w:rsidRDefault="00E86FEC" w:rsidP="00BC6744">
      <w:pPr>
        <w:jc w:val="right"/>
        <w:rPr>
          <w:rFonts w:ascii="Times New Roman" w:hAnsi="Times New Roman"/>
          <w:b/>
          <w:sz w:val="24"/>
          <w:szCs w:val="24"/>
          <w:u w:val="single"/>
        </w:rPr>
      </w:pPr>
    </w:p>
    <w:p w14:paraId="459ABA18" w14:textId="77777777" w:rsidR="00BC6744" w:rsidRPr="00E86FEC" w:rsidRDefault="00E86FEC" w:rsidP="00BC6744">
      <w:pPr>
        <w:rPr>
          <w:rFonts w:ascii="Times New Roman" w:hAnsi="Times New Roman"/>
          <w:b/>
          <w:i/>
          <w:sz w:val="24"/>
          <w:szCs w:val="24"/>
          <w:u w:val="single"/>
        </w:rPr>
      </w:pPr>
      <w:r w:rsidRPr="00E86FEC">
        <w:rPr>
          <w:rFonts w:ascii="Times New Roman" w:hAnsi="Times New Roman"/>
          <w:b/>
          <w:sz w:val="24"/>
          <w:szCs w:val="24"/>
          <w:u w:val="single"/>
        </w:rPr>
        <w:t xml:space="preserve">Details of the </w:t>
      </w:r>
      <w:r w:rsidRPr="00E86FEC">
        <w:rPr>
          <w:rFonts w:ascii="Times New Roman" w:hAnsi="Times New Roman"/>
          <w:b/>
          <w:i/>
          <w:sz w:val="24"/>
          <w:szCs w:val="24"/>
          <w:u w:val="single"/>
        </w:rPr>
        <w:t>Trans-Tasman Mutual Recognition Amendment (Permanent Exemption for Emissions-controlled Products) Regulations 201</w:t>
      </w:r>
      <w:r w:rsidR="00CE6309">
        <w:rPr>
          <w:rFonts w:ascii="Times New Roman" w:hAnsi="Times New Roman"/>
          <w:b/>
          <w:i/>
          <w:sz w:val="24"/>
          <w:szCs w:val="24"/>
          <w:u w:val="single"/>
        </w:rPr>
        <w:t>9</w:t>
      </w:r>
    </w:p>
    <w:p w14:paraId="459ABA19" w14:textId="77777777" w:rsidR="00E86FEC" w:rsidRPr="00E86FEC" w:rsidRDefault="00E86FEC" w:rsidP="00BC6744">
      <w:pPr>
        <w:rPr>
          <w:rFonts w:ascii="Times New Roman" w:hAnsi="Times New Roman"/>
          <w:b/>
          <w:i/>
          <w:sz w:val="24"/>
          <w:szCs w:val="24"/>
          <w:u w:val="single"/>
        </w:rPr>
      </w:pPr>
    </w:p>
    <w:p w14:paraId="459ABA1A" w14:textId="77777777" w:rsidR="00E86FEC" w:rsidRPr="00E86FEC" w:rsidRDefault="00E86FEC" w:rsidP="00BC6744">
      <w:pPr>
        <w:rPr>
          <w:rFonts w:ascii="Times New Roman" w:hAnsi="Times New Roman"/>
          <w:sz w:val="24"/>
          <w:szCs w:val="24"/>
          <w:u w:val="single"/>
        </w:rPr>
      </w:pPr>
      <w:r w:rsidRPr="00E86FEC">
        <w:rPr>
          <w:rFonts w:ascii="Times New Roman" w:hAnsi="Times New Roman"/>
          <w:sz w:val="24"/>
          <w:szCs w:val="24"/>
          <w:u w:val="single"/>
        </w:rPr>
        <w:t>Section 1 – Name</w:t>
      </w:r>
    </w:p>
    <w:p w14:paraId="459ABA1B" w14:textId="77777777" w:rsidR="00E86FEC" w:rsidRPr="00E86FEC" w:rsidRDefault="00E86FEC" w:rsidP="00E86FEC">
      <w:pPr>
        <w:pStyle w:val="ListNumber"/>
        <w:numPr>
          <w:ilvl w:val="0"/>
          <w:numId w:val="0"/>
        </w:numPr>
        <w:rPr>
          <w:rFonts w:ascii="Times New Roman" w:hAnsi="Times New Roman"/>
        </w:rPr>
      </w:pPr>
    </w:p>
    <w:p w14:paraId="459ABA1C" w14:textId="77777777" w:rsidR="00E86FEC" w:rsidRPr="00E86FEC" w:rsidRDefault="00E86FEC" w:rsidP="005545FD">
      <w:pPr>
        <w:pStyle w:val="ListNumber"/>
        <w:numPr>
          <w:ilvl w:val="0"/>
          <w:numId w:val="0"/>
        </w:numPr>
        <w:rPr>
          <w:rFonts w:ascii="Times New Roman" w:hAnsi="Times New Roman"/>
          <w:sz w:val="24"/>
          <w:szCs w:val="24"/>
        </w:rPr>
      </w:pPr>
      <w:r w:rsidRPr="00E86FEC">
        <w:rPr>
          <w:rFonts w:ascii="Times New Roman" w:hAnsi="Times New Roman"/>
          <w:sz w:val="24"/>
          <w:szCs w:val="24"/>
        </w:rPr>
        <w:t xml:space="preserve">This section </w:t>
      </w:r>
      <w:r>
        <w:rPr>
          <w:rFonts w:ascii="Times New Roman" w:hAnsi="Times New Roman"/>
          <w:sz w:val="24"/>
          <w:szCs w:val="24"/>
        </w:rPr>
        <w:t xml:space="preserve">provides that the title of the Regulations is the </w:t>
      </w:r>
      <w:r>
        <w:rPr>
          <w:rFonts w:ascii="Times New Roman" w:hAnsi="Times New Roman"/>
          <w:i/>
          <w:sz w:val="24"/>
          <w:szCs w:val="24"/>
        </w:rPr>
        <w:t>Trans-Tasman Mutual Recognition Amendment (Permanent Exemption for Emissions-controlled Products) Regulations 201</w:t>
      </w:r>
      <w:r w:rsidR="00E81A72">
        <w:rPr>
          <w:rFonts w:ascii="Times New Roman" w:hAnsi="Times New Roman"/>
          <w:i/>
          <w:sz w:val="24"/>
          <w:szCs w:val="24"/>
        </w:rPr>
        <w:t>9</w:t>
      </w:r>
      <w:r>
        <w:rPr>
          <w:rFonts w:ascii="Times New Roman" w:hAnsi="Times New Roman"/>
          <w:i/>
          <w:sz w:val="24"/>
          <w:szCs w:val="24"/>
        </w:rPr>
        <w:t xml:space="preserve"> </w:t>
      </w:r>
      <w:r>
        <w:rPr>
          <w:rFonts w:ascii="Times New Roman" w:hAnsi="Times New Roman"/>
          <w:sz w:val="24"/>
          <w:szCs w:val="24"/>
        </w:rPr>
        <w:t>(the Regulations).</w:t>
      </w:r>
    </w:p>
    <w:p w14:paraId="459ABA1D" w14:textId="77777777" w:rsidR="00E86FEC" w:rsidRPr="00E86FEC" w:rsidRDefault="00E86FEC" w:rsidP="00BC6744">
      <w:pPr>
        <w:rPr>
          <w:rFonts w:ascii="Times New Roman" w:hAnsi="Times New Roman"/>
          <w:sz w:val="24"/>
          <w:szCs w:val="24"/>
          <w:u w:val="single"/>
        </w:rPr>
      </w:pPr>
    </w:p>
    <w:p w14:paraId="459ABA1E" w14:textId="77777777" w:rsidR="00E86FEC" w:rsidRDefault="00E86FEC" w:rsidP="00BC6744">
      <w:pPr>
        <w:rPr>
          <w:rFonts w:ascii="Times New Roman" w:hAnsi="Times New Roman"/>
          <w:sz w:val="24"/>
          <w:szCs w:val="24"/>
          <w:u w:val="single"/>
        </w:rPr>
      </w:pPr>
      <w:r w:rsidRPr="00E86FEC">
        <w:rPr>
          <w:rFonts w:ascii="Times New Roman" w:hAnsi="Times New Roman"/>
          <w:sz w:val="24"/>
          <w:szCs w:val="24"/>
          <w:u w:val="single"/>
        </w:rPr>
        <w:t xml:space="preserve">Section 2 – Commencement </w:t>
      </w:r>
    </w:p>
    <w:p w14:paraId="459ABA1F" w14:textId="77777777" w:rsidR="00E86FEC" w:rsidRDefault="00E86FEC" w:rsidP="00BC6744">
      <w:pPr>
        <w:rPr>
          <w:rFonts w:ascii="Times New Roman" w:hAnsi="Times New Roman"/>
          <w:sz w:val="24"/>
          <w:szCs w:val="24"/>
          <w:u w:val="single"/>
        </w:rPr>
      </w:pPr>
    </w:p>
    <w:p w14:paraId="459ABA20" w14:textId="77777777" w:rsidR="00E86FEC" w:rsidRPr="00E86FEC" w:rsidRDefault="00E86FEC" w:rsidP="005545FD">
      <w:pPr>
        <w:pStyle w:val="ListNumber"/>
        <w:numPr>
          <w:ilvl w:val="0"/>
          <w:numId w:val="0"/>
        </w:numPr>
        <w:ind w:left="369" w:hanging="369"/>
        <w:rPr>
          <w:rFonts w:ascii="Times New Roman" w:hAnsi="Times New Roman"/>
          <w:sz w:val="24"/>
          <w:szCs w:val="24"/>
        </w:rPr>
      </w:pPr>
      <w:r w:rsidRPr="00E86FEC">
        <w:rPr>
          <w:rFonts w:ascii="Times New Roman" w:hAnsi="Times New Roman"/>
          <w:sz w:val="24"/>
          <w:szCs w:val="24"/>
        </w:rPr>
        <w:t>The table in this section provides for the commencement of the Regulations.</w:t>
      </w:r>
    </w:p>
    <w:p w14:paraId="459ABA21" w14:textId="77777777" w:rsidR="00E86FEC" w:rsidRPr="00E86FEC" w:rsidRDefault="00E86FEC" w:rsidP="00E86FEC">
      <w:pPr>
        <w:pStyle w:val="ListNumber"/>
        <w:numPr>
          <w:ilvl w:val="0"/>
          <w:numId w:val="0"/>
        </w:numPr>
        <w:ind w:left="369"/>
        <w:rPr>
          <w:rFonts w:ascii="Times New Roman" w:hAnsi="Times New Roman"/>
          <w:sz w:val="24"/>
          <w:szCs w:val="24"/>
        </w:rPr>
      </w:pPr>
    </w:p>
    <w:p w14:paraId="459ABA22" w14:textId="77777777" w:rsidR="00E86FEC" w:rsidRPr="00E86FEC" w:rsidRDefault="00E86FEC" w:rsidP="005545FD">
      <w:pPr>
        <w:pStyle w:val="ListNumber"/>
        <w:numPr>
          <w:ilvl w:val="0"/>
          <w:numId w:val="0"/>
        </w:numPr>
        <w:rPr>
          <w:rFonts w:ascii="Times New Roman" w:hAnsi="Times New Roman"/>
          <w:sz w:val="24"/>
          <w:szCs w:val="24"/>
        </w:rPr>
      </w:pPr>
      <w:r w:rsidRPr="00E86FEC">
        <w:rPr>
          <w:rFonts w:ascii="Times New Roman" w:hAnsi="Times New Roman"/>
          <w:sz w:val="24"/>
          <w:szCs w:val="24"/>
        </w:rPr>
        <w:t xml:space="preserve">The whole instrument commences on </w:t>
      </w:r>
      <w:r w:rsidR="00B971B3">
        <w:rPr>
          <w:rFonts w:ascii="Times New Roman" w:hAnsi="Times New Roman"/>
          <w:sz w:val="24"/>
          <w:szCs w:val="24"/>
        </w:rPr>
        <w:t>the day after registration</w:t>
      </w:r>
      <w:r w:rsidRPr="00E86FEC">
        <w:rPr>
          <w:rFonts w:ascii="Times New Roman" w:hAnsi="Times New Roman"/>
          <w:sz w:val="24"/>
          <w:szCs w:val="24"/>
        </w:rPr>
        <w:t xml:space="preserve">. </w:t>
      </w:r>
    </w:p>
    <w:p w14:paraId="459ABA23" w14:textId="77777777" w:rsidR="00E86FEC" w:rsidRPr="00E86FEC" w:rsidRDefault="00E86FEC" w:rsidP="00BC6744">
      <w:pPr>
        <w:rPr>
          <w:rFonts w:ascii="Times New Roman" w:hAnsi="Times New Roman"/>
          <w:sz w:val="24"/>
          <w:szCs w:val="24"/>
          <w:u w:val="single"/>
        </w:rPr>
      </w:pPr>
    </w:p>
    <w:p w14:paraId="459ABA24" w14:textId="77777777" w:rsidR="00E86FEC" w:rsidRDefault="00E86FEC" w:rsidP="00BC6744">
      <w:pPr>
        <w:rPr>
          <w:rFonts w:ascii="Times New Roman" w:hAnsi="Times New Roman"/>
          <w:sz w:val="24"/>
          <w:szCs w:val="24"/>
          <w:u w:val="single"/>
        </w:rPr>
      </w:pPr>
      <w:r w:rsidRPr="00E86FEC">
        <w:rPr>
          <w:rFonts w:ascii="Times New Roman" w:hAnsi="Times New Roman"/>
          <w:sz w:val="24"/>
          <w:szCs w:val="24"/>
          <w:u w:val="single"/>
        </w:rPr>
        <w:t>Section 3 – Authority</w:t>
      </w:r>
    </w:p>
    <w:p w14:paraId="459ABA25" w14:textId="77777777" w:rsidR="00E86FEC" w:rsidRDefault="00E86FEC" w:rsidP="00BC6744">
      <w:pPr>
        <w:rPr>
          <w:rFonts w:ascii="Times New Roman" w:hAnsi="Times New Roman"/>
          <w:sz w:val="24"/>
          <w:szCs w:val="24"/>
          <w:u w:val="single"/>
        </w:rPr>
      </w:pPr>
    </w:p>
    <w:p w14:paraId="459ABA26" w14:textId="77777777" w:rsidR="00E86FEC" w:rsidRPr="00E86FEC" w:rsidRDefault="00E86FEC" w:rsidP="005545FD">
      <w:pPr>
        <w:pStyle w:val="ListNumber"/>
        <w:numPr>
          <w:ilvl w:val="0"/>
          <w:numId w:val="0"/>
        </w:numPr>
      </w:pPr>
      <w:r>
        <w:rPr>
          <w:rFonts w:ascii="Times New Roman" w:hAnsi="Times New Roman"/>
          <w:sz w:val="24"/>
          <w:szCs w:val="24"/>
        </w:rPr>
        <w:t xml:space="preserve">This section provides that the Regulations are made under the </w:t>
      </w:r>
      <w:r w:rsidR="005545FD">
        <w:rPr>
          <w:rFonts w:ascii="Times New Roman" w:hAnsi="Times New Roman"/>
          <w:i/>
          <w:sz w:val="24"/>
          <w:szCs w:val="24"/>
        </w:rPr>
        <w:t xml:space="preserve">Trans-Tasman Mutual </w:t>
      </w:r>
      <w:r>
        <w:rPr>
          <w:rFonts w:ascii="Times New Roman" w:hAnsi="Times New Roman"/>
          <w:i/>
          <w:sz w:val="24"/>
          <w:szCs w:val="24"/>
        </w:rPr>
        <w:t xml:space="preserve">Recognition Act 1997 </w:t>
      </w:r>
      <w:r>
        <w:rPr>
          <w:rFonts w:ascii="Times New Roman" w:hAnsi="Times New Roman"/>
          <w:sz w:val="24"/>
          <w:szCs w:val="24"/>
        </w:rPr>
        <w:t>(the TTMR Act).</w:t>
      </w:r>
    </w:p>
    <w:p w14:paraId="459ABA27" w14:textId="77777777" w:rsidR="00E86FEC" w:rsidRPr="00E86FEC" w:rsidRDefault="00E86FEC" w:rsidP="00BC6744">
      <w:pPr>
        <w:rPr>
          <w:rFonts w:ascii="Times New Roman" w:hAnsi="Times New Roman"/>
          <w:sz w:val="24"/>
          <w:szCs w:val="24"/>
          <w:u w:val="single"/>
        </w:rPr>
      </w:pPr>
    </w:p>
    <w:p w14:paraId="459ABA28" w14:textId="77777777" w:rsidR="00E86FEC" w:rsidRDefault="00E86FEC" w:rsidP="00BC6744">
      <w:pPr>
        <w:rPr>
          <w:rFonts w:ascii="Times New Roman" w:hAnsi="Times New Roman"/>
          <w:sz w:val="24"/>
          <w:szCs w:val="24"/>
          <w:u w:val="single"/>
        </w:rPr>
      </w:pPr>
      <w:r w:rsidRPr="00E86FEC">
        <w:rPr>
          <w:rFonts w:ascii="Times New Roman" w:hAnsi="Times New Roman"/>
          <w:sz w:val="24"/>
          <w:szCs w:val="24"/>
          <w:u w:val="single"/>
        </w:rPr>
        <w:t xml:space="preserve">Section 4 – Schedules </w:t>
      </w:r>
    </w:p>
    <w:p w14:paraId="459ABA29" w14:textId="77777777" w:rsidR="00E86FEC" w:rsidRDefault="00E86FEC" w:rsidP="00BC6744">
      <w:pPr>
        <w:rPr>
          <w:rFonts w:ascii="Times New Roman" w:hAnsi="Times New Roman"/>
          <w:sz w:val="24"/>
          <w:szCs w:val="24"/>
          <w:u w:val="single"/>
        </w:rPr>
      </w:pPr>
    </w:p>
    <w:p w14:paraId="459ABA2A" w14:textId="77777777" w:rsidR="00E86FEC" w:rsidRPr="005A46C1" w:rsidRDefault="00E86FEC" w:rsidP="005545FD">
      <w:pPr>
        <w:pStyle w:val="ListNumber"/>
        <w:numPr>
          <w:ilvl w:val="0"/>
          <w:numId w:val="0"/>
        </w:numPr>
      </w:pPr>
      <w:r>
        <w:rPr>
          <w:rFonts w:ascii="Times New Roman" w:hAnsi="Times New Roman"/>
          <w:sz w:val="24"/>
          <w:szCs w:val="24"/>
        </w:rPr>
        <w:t xml:space="preserve">This section provides that </w:t>
      </w:r>
      <w:r w:rsidR="008E0228">
        <w:rPr>
          <w:rFonts w:ascii="Times New Roman" w:hAnsi="Times New Roman"/>
          <w:sz w:val="24"/>
          <w:szCs w:val="24"/>
        </w:rPr>
        <w:t>each instrument specified in</w:t>
      </w:r>
      <w:r>
        <w:rPr>
          <w:rFonts w:ascii="Times New Roman" w:hAnsi="Times New Roman"/>
          <w:sz w:val="24"/>
          <w:szCs w:val="24"/>
        </w:rPr>
        <w:t xml:space="preserve"> a Schedule to the Regulations is </w:t>
      </w:r>
      <w:r w:rsidR="00003C15">
        <w:rPr>
          <w:rFonts w:ascii="Times New Roman" w:hAnsi="Times New Roman"/>
          <w:sz w:val="24"/>
          <w:szCs w:val="24"/>
        </w:rPr>
        <w:t>added</w:t>
      </w:r>
      <w:r>
        <w:rPr>
          <w:rFonts w:ascii="Times New Roman" w:hAnsi="Times New Roman"/>
          <w:sz w:val="24"/>
          <w:szCs w:val="24"/>
        </w:rPr>
        <w:t xml:space="preserve"> as set out in the applicable terms in the Schedule concerned, and any other item in a Schedule to this instrument has effect according to its terms.</w:t>
      </w:r>
    </w:p>
    <w:p w14:paraId="459ABA2B" w14:textId="77777777" w:rsidR="00E86FEC" w:rsidRPr="00E86FEC" w:rsidRDefault="00E86FEC" w:rsidP="00BC6744">
      <w:pPr>
        <w:rPr>
          <w:rFonts w:ascii="Times New Roman" w:hAnsi="Times New Roman"/>
          <w:sz w:val="24"/>
          <w:szCs w:val="24"/>
          <w:u w:val="single"/>
        </w:rPr>
      </w:pPr>
    </w:p>
    <w:p w14:paraId="459ABA2C" w14:textId="77777777" w:rsidR="00E86FEC" w:rsidRDefault="00E86FEC" w:rsidP="00BC6744">
      <w:pPr>
        <w:rPr>
          <w:rFonts w:ascii="Times New Roman" w:hAnsi="Times New Roman"/>
          <w:sz w:val="24"/>
          <w:szCs w:val="24"/>
          <w:u w:val="single"/>
        </w:rPr>
      </w:pPr>
      <w:r w:rsidRPr="00E86FEC">
        <w:rPr>
          <w:rFonts w:ascii="Times New Roman" w:hAnsi="Times New Roman"/>
          <w:sz w:val="24"/>
          <w:szCs w:val="24"/>
          <w:u w:val="single"/>
        </w:rPr>
        <w:t xml:space="preserve">Schedule 1 – Amendments </w:t>
      </w:r>
    </w:p>
    <w:p w14:paraId="459ABA2D" w14:textId="77777777" w:rsidR="00E86FEC" w:rsidRDefault="00E86FEC" w:rsidP="00BC6744">
      <w:pPr>
        <w:rPr>
          <w:rFonts w:ascii="Times New Roman" w:hAnsi="Times New Roman"/>
          <w:sz w:val="24"/>
          <w:szCs w:val="24"/>
          <w:u w:val="single"/>
        </w:rPr>
      </w:pPr>
    </w:p>
    <w:p w14:paraId="459ABA2E" w14:textId="77777777" w:rsidR="00E86FEC" w:rsidRPr="00D87AF5" w:rsidRDefault="00E86FEC" w:rsidP="00BC6744">
      <w:pPr>
        <w:rPr>
          <w:rFonts w:ascii="Times New Roman" w:hAnsi="Times New Roman"/>
          <w:b/>
          <w:sz w:val="24"/>
          <w:szCs w:val="24"/>
        </w:rPr>
      </w:pPr>
      <w:r w:rsidRPr="00D87AF5">
        <w:rPr>
          <w:rFonts w:ascii="Times New Roman" w:hAnsi="Times New Roman"/>
          <w:b/>
          <w:sz w:val="24"/>
          <w:szCs w:val="24"/>
        </w:rPr>
        <w:t>Item 1 – Clause 3 of Schedule 2 (at the end of the table)</w:t>
      </w:r>
    </w:p>
    <w:p w14:paraId="459ABA2F" w14:textId="77777777" w:rsidR="00D87AF5" w:rsidRDefault="00D87AF5" w:rsidP="00BC6744">
      <w:pPr>
        <w:rPr>
          <w:rFonts w:ascii="Times New Roman" w:hAnsi="Times New Roman"/>
          <w:sz w:val="24"/>
          <w:szCs w:val="24"/>
        </w:rPr>
      </w:pPr>
    </w:p>
    <w:p w14:paraId="459ABA30" w14:textId="77777777" w:rsidR="005545FD" w:rsidRDefault="00977A61" w:rsidP="005545FD">
      <w:pPr>
        <w:pStyle w:val="ListNumber"/>
        <w:numPr>
          <w:ilvl w:val="0"/>
          <w:numId w:val="0"/>
        </w:numPr>
        <w:rPr>
          <w:rFonts w:ascii="Times New Roman" w:hAnsi="Times New Roman"/>
          <w:sz w:val="24"/>
          <w:szCs w:val="24"/>
        </w:rPr>
      </w:pPr>
      <w:r>
        <w:rPr>
          <w:rFonts w:ascii="Times New Roman" w:hAnsi="Times New Roman"/>
          <w:sz w:val="24"/>
          <w:szCs w:val="24"/>
        </w:rPr>
        <w:t>T</w:t>
      </w:r>
      <w:r w:rsidRPr="00461922">
        <w:rPr>
          <w:rFonts w:ascii="Times New Roman" w:hAnsi="Times New Roman"/>
          <w:sz w:val="24"/>
          <w:szCs w:val="24"/>
        </w:rPr>
        <w:t xml:space="preserve">he </w:t>
      </w:r>
      <w:r w:rsidRPr="00461922">
        <w:rPr>
          <w:rFonts w:ascii="Times New Roman" w:hAnsi="Times New Roman"/>
          <w:i/>
          <w:sz w:val="24"/>
          <w:szCs w:val="24"/>
        </w:rPr>
        <w:t xml:space="preserve">Product Emissions Standards </w:t>
      </w:r>
      <w:r>
        <w:rPr>
          <w:rFonts w:ascii="Times New Roman" w:hAnsi="Times New Roman"/>
          <w:i/>
          <w:sz w:val="24"/>
          <w:szCs w:val="24"/>
        </w:rPr>
        <w:t>Rules</w:t>
      </w:r>
      <w:r w:rsidRPr="00461922">
        <w:rPr>
          <w:rFonts w:ascii="Times New Roman" w:hAnsi="Times New Roman"/>
          <w:i/>
          <w:sz w:val="24"/>
          <w:szCs w:val="24"/>
        </w:rPr>
        <w:t xml:space="preserve"> 2017 </w:t>
      </w:r>
      <w:r w:rsidRPr="00461922">
        <w:rPr>
          <w:rFonts w:ascii="Times New Roman" w:hAnsi="Times New Roman"/>
          <w:sz w:val="24"/>
          <w:szCs w:val="24"/>
        </w:rPr>
        <w:t>(</w:t>
      </w:r>
      <w:r>
        <w:rPr>
          <w:rFonts w:ascii="Times New Roman" w:hAnsi="Times New Roman"/>
          <w:sz w:val="24"/>
          <w:szCs w:val="24"/>
        </w:rPr>
        <w:t xml:space="preserve">the </w:t>
      </w:r>
      <w:r w:rsidRPr="00461922">
        <w:rPr>
          <w:rFonts w:ascii="Times New Roman" w:hAnsi="Times New Roman"/>
          <w:sz w:val="24"/>
          <w:szCs w:val="24"/>
        </w:rPr>
        <w:t xml:space="preserve">PES </w:t>
      </w:r>
      <w:r>
        <w:rPr>
          <w:rFonts w:ascii="Times New Roman" w:hAnsi="Times New Roman"/>
          <w:sz w:val="24"/>
          <w:szCs w:val="24"/>
        </w:rPr>
        <w:t>Rules</w:t>
      </w:r>
      <w:r w:rsidRPr="00461922">
        <w:rPr>
          <w:rFonts w:ascii="Times New Roman" w:hAnsi="Times New Roman"/>
          <w:sz w:val="24"/>
          <w:szCs w:val="24"/>
        </w:rPr>
        <w:t>)</w:t>
      </w:r>
      <w:r>
        <w:rPr>
          <w:rFonts w:ascii="Times New Roman" w:hAnsi="Times New Roman"/>
          <w:sz w:val="24"/>
          <w:szCs w:val="24"/>
        </w:rPr>
        <w:t xml:space="preserve"> prescribes propulsion marine engines and non-road </w:t>
      </w:r>
      <w:r w:rsidR="00281A25">
        <w:rPr>
          <w:rFonts w:ascii="Times New Roman" w:hAnsi="Times New Roman"/>
          <w:sz w:val="24"/>
          <w:szCs w:val="24"/>
        </w:rPr>
        <w:t xml:space="preserve">spark ignition </w:t>
      </w:r>
      <w:r>
        <w:rPr>
          <w:rFonts w:ascii="Times New Roman" w:hAnsi="Times New Roman"/>
          <w:sz w:val="24"/>
          <w:szCs w:val="24"/>
        </w:rPr>
        <w:t xml:space="preserve">engines as emissions-controlled products. </w:t>
      </w:r>
      <w:r w:rsidR="00A13B2C">
        <w:rPr>
          <w:rFonts w:ascii="Times New Roman" w:hAnsi="Times New Roman"/>
          <w:sz w:val="24"/>
          <w:szCs w:val="24"/>
        </w:rPr>
        <w:t>As of</w:t>
      </w:r>
      <w:r w:rsidR="005545FD">
        <w:rPr>
          <w:rFonts w:ascii="Times New Roman" w:hAnsi="Times New Roman"/>
          <w:sz w:val="24"/>
          <w:szCs w:val="24"/>
        </w:rPr>
        <w:t xml:space="preserve"> 1 July 2018, emissions-controlled products will not be able to be imported or</w:t>
      </w:r>
      <w:r w:rsidR="00A13B2C">
        <w:rPr>
          <w:rFonts w:ascii="Times New Roman" w:hAnsi="Times New Roman"/>
          <w:sz w:val="24"/>
          <w:szCs w:val="24"/>
        </w:rPr>
        <w:t>,</w:t>
      </w:r>
      <w:r w:rsidR="005545FD">
        <w:rPr>
          <w:rFonts w:ascii="Times New Roman" w:hAnsi="Times New Roman"/>
          <w:sz w:val="24"/>
          <w:szCs w:val="24"/>
        </w:rPr>
        <w:t xml:space="preserve"> </w:t>
      </w:r>
      <w:r w:rsidR="00A13B2C">
        <w:rPr>
          <w:rFonts w:ascii="Times New Roman" w:hAnsi="Times New Roman"/>
          <w:sz w:val="24"/>
          <w:szCs w:val="24"/>
        </w:rPr>
        <w:t xml:space="preserve">if </w:t>
      </w:r>
      <w:r>
        <w:rPr>
          <w:rFonts w:ascii="Times New Roman" w:hAnsi="Times New Roman"/>
          <w:sz w:val="24"/>
          <w:szCs w:val="24"/>
        </w:rPr>
        <w:t xml:space="preserve">manufactured </w:t>
      </w:r>
      <w:r w:rsidR="005545FD">
        <w:rPr>
          <w:rFonts w:ascii="Times New Roman" w:hAnsi="Times New Roman"/>
          <w:sz w:val="24"/>
          <w:szCs w:val="24"/>
        </w:rPr>
        <w:t>in Australia</w:t>
      </w:r>
      <w:r w:rsidR="00A13B2C">
        <w:rPr>
          <w:rFonts w:ascii="Times New Roman" w:hAnsi="Times New Roman"/>
          <w:sz w:val="24"/>
          <w:szCs w:val="24"/>
        </w:rPr>
        <w:t>, first supplied</w:t>
      </w:r>
      <w:r w:rsidR="005545FD">
        <w:rPr>
          <w:rFonts w:ascii="Times New Roman" w:hAnsi="Times New Roman"/>
          <w:sz w:val="24"/>
          <w:szCs w:val="24"/>
        </w:rPr>
        <w:t xml:space="preserve"> unless they are certified as meeting either the Australian emissions standard or an accepted foreign emissions standard, or have an exemption under the </w:t>
      </w:r>
      <w:r w:rsidR="005545FD" w:rsidRPr="00461922">
        <w:rPr>
          <w:rFonts w:ascii="Times New Roman" w:hAnsi="Times New Roman"/>
          <w:i/>
          <w:sz w:val="24"/>
          <w:szCs w:val="24"/>
        </w:rPr>
        <w:t xml:space="preserve">Product Emissions Standards </w:t>
      </w:r>
      <w:r w:rsidR="005545FD">
        <w:rPr>
          <w:rFonts w:ascii="Times New Roman" w:hAnsi="Times New Roman"/>
          <w:i/>
          <w:sz w:val="24"/>
          <w:szCs w:val="24"/>
        </w:rPr>
        <w:t>Act</w:t>
      </w:r>
      <w:r w:rsidR="005545FD" w:rsidRPr="00461922">
        <w:rPr>
          <w:rFonts w:ascii="Times New Roman" w:hAnsi="Times New Roman"/>
          <w:i/>
          <w:sz w:val="24"/>
          <w:szCs w:val="24"/>
        </w:rPr>
        <w:t xml:space="preserve"> 2017</w:t>
      </w:r>
      <w:r w:rsidR="005545FD">
        <w:rPr>
          <w:rFonts w:ascii="Times New Roman" w:hAnsi="Times New Roman"/>
          <w:i/>
          <w:sz w:val="24"/>
          <w:szCs w:val="24"/>
        </w:rPr>
        <w:t xml:space="preserve"> </w:t>
      </w:r>
      <w:r w:rsidR="005545FD">
        <w:rPr>
          <w:rFonts w:ascii="Times New Roman" w:hAnsi="Times New Roman"/>
          <w:sz w:val="24"/>
          <w:szCs w:val="24"/>
        </w:rPr>
        <w:t>(</w:t>
      </w:r>
      <w:r w:rsidR="004F60DA">
        <w:rPr>
          <w:rFonts w:ascii="Times New Roman" w:hAnsi="Times New Roman"/>
          <w:sz w:val="24"/>
          <w:szCs w:val="24"/>
        </w:rPr>
        <w:t xml:space="preserve">the </w:t>
      </w:r>
      <w:r w:rsidR="005545FD">
        <w:rPr>
          <w:rFonts w:ascii="Times New Roman" w:hAnsi="Times New Roman"/>
          <w:sz w:val="24"/>
          <w:szCs w:val="24"/>
        </w:rPr>
        <w:t>PES Act).</w:t>
      </w:r>
      <w:r w:rsidR="00A13B2C">
        <w:rPr>
          <w:rFonts w:ascii="Times New Roman" w:hAnsi="Times New Roman"/>
          <w:sz w:val="24"/>
          <w:szCs w:val="24"/>
        </w:rPr>
        <w:t xml:space="preserve"> From 1 July 2019, all emissions-controlled products must be certified or have an exemption, regardless of the type of supply or origin of manufacture.</w:t>
      </w:r>
    </w:p>
    <w:p w14:paraId="459ABA31" w14:textId="77777777" w:rsidR="005545FD" w:rsidRDefault="005545FD" w:rsidP="005545FD">
      <w:pPr>
        <w:pStyle w:val="ListNumber"/>
        <w:numPr>
          <w:ilvl w:val="0"/>
          <w:numId w:val="0"/>
        </w:numPr>
        <w:rPr>
          <w:rFonts w:ascii="Times New Roman" w:hAnsi="Times New Roman"/>
          <w:sz w:val="24"/>
          <w:szCs w:val="24"/>
        </w:rPr>
      </w:pPr>
    </w:p>
    <w:p w14:paraId="459ABA32" w14:textId="77777777" w:rsidR="005545FD" w:rsidRDefault="005545FD" w:rsidP="005545FD">
      <w:pPr>
        <w:pStyle w:val="ListNumber"/>
        <w:numPr>
          <w:ilvl w:val="0"/>
          <w:numId w:val="0"/>
        </w:numPr>
        <w:spacing w:line="260" w:lineRule="atLeast"/>
        <w:rPr>
          <w:rFonts w:ascii="Times New Roman" w:eastAsia="Times New Roman" w:hAnsi="Times New Roman"/>
          <w:sz w:val="24"/>
          <w:szCs w:val="24"/>
        </w:rPr>
      </w:pPr>
      <w:r w:rsidRPr="00261DFA">
        <w:rPr>
          <w:rFonts w:ascii="Times New Roman" w:eastAsia="Times New Roman" w:hAnsi="Times New Roman"/>
          <w:sz w:val="24"/>
          <w:szCs w:val="24"/>
        </w:rPr>
        <w:t xml:space="preserve">As these products contribute up to 10 per cent of overall air pollutants in Australian urban environments during peak times (which can have human health effects such as respiratory and cardiovascular disease), requiring these products to be certified aims to improve air quality in Australia and provide significant benefits to human health and the environment. </w:t>
      </w:r>
    </w:p>
    <w:p w14:paraId="459ABA33" w14:textId="77777777" w:rsidR="005545FD" w:rsidRDefault="005545FD" w:rsidP="005545FD">
      <w:pPr>
        <w:pStyle w:val="ListNumber"/>
        <w:numPr>
          <w:ilvl w:val="0"/>
          <w:numId w:val="0"/>
        </w:numPr>
        <w:rPr>
          <w:rFonts w:ascii="Times New Roman" w:hAnsi="Times New Roman"/>
          <w:sz w:val="24"/>
          <w:szCs w:val="24"/>
        </w:rPr>
      </w:pPr>
    </w:p>
    <w:p w14:paraId="459ABA34" w14:textId="77777777" w:rsidR="005545FD" w:rsidRPr="00461922" w:rsidRDefault="005545FD" w:rsidP="005545FD">
      <w:pPr>
        <w:pStyle w:val="ListNumber"/>
        <w:numPr>
          <w:ilvl w:val="0"/>
          <w:numId w:val="0"/>
        </w:numPr>
      </w:pPr>
      <w:r>
        <w:rPr>
          <w:rFonts w:ascii="Times New Roman" w:hAnsi="Times New Roman"/>
          <w:sz w:val="24"/>
          <w:szCs w:val="24"/>
        </w:rPr>
        <w:t xml:space="preserve">Item 1 </w:t>
      </w:r>
      <w:proofErr w:type="gramStart"/>
      <w:r w:rsidRPr="00461922">
        <w:rPr>
          <w:rFonts w:ascii="Times New Roman" w:hAnsi="Times New Roman"/>
          <w:sz w:val="24"/>
          <w:szCs w:val="24"/>
        </w:rPr>
        <w:t>add</w:t>
      </w:r>
      <w:r>
        <w:rPr>
          <w:rFonts w:ascii="Times New Roman" w:hAnsi="Times New Roman"/>
          <w:sz w:val="24"/>
          <w:szCs w:val="24"/>
        </w:rPr>
        <w:t>s</w:t>
      </w:r>
      <w:proofErr w:type="gramEnd"/>
      <w:r w:rsidRPr="00461922">
        <w:rPr>
          <w:rFonts w:ascii="Times New Roman" w:hAnsi="Times New Roman"/>
          <w:sz w:val="24"/>
          <w:szCs w:val="24"/>
        </w:rPr>
        <w:t xml:space="preserve"> </w:t>
      </w:r>
      <w:r w:rsidR="004B17D6">
        <w:rPr>
          <w:rFonts w:ascii="Times New Roman" w:hAnsi="Times New Roman"/>
          <w:sz w:val="24"/>
          <w:szCs w:val="24"/>
        </w:rPr>
        <w:t xml:space="preserve">the </w:t>
      </w:r>
      <w:r w:rsidR="000F1EFD" w:rsidRPr="00FD1456">
        <w:rPr>
          <w:rFonts w:ascii="Times New Roman" w:hAnsi="Times New Roman"/>
          <w:i/>
          <w:sz w:val="24"/>
          <w:szCs w:val="24"/>
        </w:rPr>
        <w:t>Product Emissions Standards Rules 2017</w:t>
      </w:r>
      <w:r w:rsidR="000F1EFD">
        <w:rPr>
          <w:rFonts w:ascii="Times New Roman" w:hAnsi="Times New Roman"/>
          <w:sz w:val="24"/>
          <w:szCs w:val="24"/>
        </w:rPr>
        <w:t xml:space="preserve">, to the extent that they deal with emissions-controlled products that are </w:t>
      </w:r>
      <w:r w:rsidRPr="00461922">
        <w:rPr>
          <w:rFonts w:ascii="Times New Roman" w:hAnsi="Times New Roman"/>
          <w:sz w:val="24"/>
          <w:szCs w:val="24"/>
        </w:rPr>
        <w:t xml:space="preserve">propulsion marine engines </w:t>
      </w:r>
      <w:r w:rsidR="000F1EFD">
        <w:rPr>
          <w:rFonts w:ascii="Times New Roman" w:hAnsi="Times New Roman"/>
          <w:sz w:val="24"/>
          <w:szCs w:val="24"/>
        </w:rPr>
        <w:t>or</w:t>
      </w:r>
      <w:r w:rsidRPr="00461922">
        <w:rPr>
          <w:rFonts w:ascii="Times New Roman" w:hAnsi="Times New Roman"/>
          <w:sz w:val="24"/>
          <w:szCs w:val="24"/>
        </w:rPr>
        <w:t xml:space="preserve"> non-road engines</w:t>
      </w:r>
      <w:r w:rsidR="008F1BA6">
        <w:rPr>
          <w:rFonts w:ascii="Times New Roman" w:hAnsi="Times New Roman"/>
          <w:sz w:val="24"/>
          <w:szCs w:val="24"/>
        </w:rPr>
        <w:t xml:space="preserve"> </w:t>
      </w:r>
      <w:r w:rsidRPr="00461922">
        <w:rPr>
          <w:rFonts w:ascii="Times New Roman" w:hAnsi="Times New Roman"/>
          <w:sz w:val="24"/>
          <w:szCs w:val="24"/>
        </w:rPr>
        <w:t>to</w:t>
      </w:r>
      <w:r>
        <w:rPr>
          <w:rFonts w:ascii="Times New Roman" w:hAnsi="Times New Roman"/>
          <w:sz w:val="24"/>
          <w:szCs w:val="24"/>
        </w:rPr>
        <w:t xml:space="preserve"> the end of the table in Clause 3 of Schedule 2 of the TTMR Act.</w:t>
      </w:r>
    </w:p>
    <w:p w14:paraId="459ABA35" w14:textId="77777777" w:rsidR="005545FD" w:rsidRPr="00461922" w:rsidRDefault="005545FD" w:rsidP="005545FD">
      <w:pPr>
        <w:pStyle w:val="ListNumber"/>
        <w:numPr>
          <w:ilvl w:val="0"/>
          <w:numId w:val="0"/>
        </w:numPr>
        <w:ind w:left="369"/>
      </w:pPr>
    </w:p>
    <w:p w14:paraId="459ABA36" w14:textId="77777777" w:rsidR="00591EBD" w:rsidRPr="00861212" w:rsidRDefault="005545FD" w:rsidP="00E6685E">
      <w:pPr>
        <w:pStyle w:val="ListNumber"/>
        <w:numPr>
          <w:ilvl w:val="0"/>
          <w:numId w:val="0"/>
        </w:numPr>
        <w:spacing w:line="260" w:lineRule="atLeast"/>
      </w:pPr>
      <w:r w:rsidRPr="00461922">
        <w:rPr>
          <w:rFonts w:ascii="Times New Roman" w:hAnsi="Times New Roman"/>
          <w:sz w:val="24"/>
          <w:szCs w:val="24"/>
        </w:rPr>
        <w:t xml:space="preserve">This </w:t>
      </w:r>
      <w:r w:rsidRPr="00461922">
        <w:rPr>
          <w:rFonts w:ascii="Times New Roman" w:eastAsia="Times New Roman" w:hAnsi="Times New Roman"/>
          <w:sz w:val="24"/>
          <w:szCs w:val="24"/>
        </w:rPr>
        <w:t>permanently exempt</w:t>
      </w:r>
      <w:r>
        <w:rPr>
          <w:rFonts w:ascii="Times New Roman" w:eastAsia="Times New Roman" w:hAnsi="Times New Roman"/>
          <w:sz w:val="24"/>
          <w:szCs w:val="24"/>
        </w:rPr>
        <w:t>s</w:t>
      </w:r>
      <w:r w:rsidRPr="00461922">
        <w:rPr>
          <w:rFonts w:ascii="Times New Roman" w:eastAsia="Times New Roman" w:hAnsi="Times New Roman"/>
          <w:sz w:val="24"/>
          <w:szCs w:val="24"/>
        </w:rPr>
        <w:t xml:space="preserve"> propulsion marine engines and non-road </w:t>
      </w:r>
      <w:r w:rsidR="002B7E32">
        <w:rPr>
          <w:rFonts w:ascii="Times New Roman" w:eastAsia="Times New Roman" w:hAnsi="Times New Roman"/>
          <w:sz w:val="24"/>
          <w:szCs w:val="24"/>
        </w:rPr>
        <w:t xml:space="preserve">spark ignition </w:t>
      </w:r>
      <w:r w:rsidRPr="00461922">
        <w:rPr>
          <w:rFonts w:ascii="Times New Roman" w:eastAsia="Times New Roman" w:hAnsi="Times New Roman"/>
          <w:sz w:val="24"/>
          <w:szCs w:val="24"/>
        </w:rPr>
        <w:t>engines from the operat</w:t>
      </w:r>
      <w:r>
        <w:rPr>
          <w:rFonts w:ascii="Times New Roman" w:eastAsia="Times New Roman" w:hAnsi="Times New Roman"/>
          <w:sz w:val="24"/>
          <w:szCs w:val="24"/>
        </w:rPr>
        <w:t xml:space="preserve">ion of the TTMR Act. This </w:t>
      </w:r>
      <w:r w:rsidRPr="00461922">
        <w:rPr>
          <w:rFonts w:ascii="Times New Roman" w:eastAsia="Times New Roman" w:hAnsi="Times New Roman"/>
          <w:sz w:val="24"/>
          <w:szCs w:val="24"/>
        </w:rPr>
        <w:t>ensure</w:t>
      </w:r>
      <w:r>
        <w:rPr>
          <w:rFonts w:ascii="Times New Roman" w:eastAsia="Times New Roman" w:hAnsi="Times New Roman"/>
          <w:sz w:val="24"/>
          <w:szCs w:val="24"/>
        </w:rPr>
        <w:t>s</w:t>
      </w:r>
      <w:r w:rsidRPr="00461922">
        <w:rPr>
          <w:rFonts w:ascii="Times New Roman" w:eastAsia="Times New Roman" w:hAnsi="Times New Roman"/>
          <w:sz w:val="24"/>
          <w:szCs w:val="24"/>
        </w:rPr>
        <w:t xml:space="preserve"> that propulsion marine engines and non-road </w:t>
      </w:r>
      <w:r w:rsidR="002B7E32">
        <w:rPr>
          <w:rFonts w:ascii="Times New Roman" w:eastAsia="Times New Roman" w:hAnsi="Times New Roman"/>
          <w:sz w:val="24"/>
          <w:szCs w:val="24"/>
        </w:rPr>
        <w:t xml:space="preserve">spark ignition </w:t>
      </w:r>
      <w:r w:rsidRPr="00461922">
        <w:rPr>
          <w:rFonts w:ascii="Times New Roman" w:eastAsia="Times New Roman" w:hAnsi="Times New Roman"/>
          <w:sz w:val="24"/>
          <w:szCs w:val="24"/>
        </w:rPr>
        <w:t xml:space="preserve">engines which </w:t>
      </w:r>
      <w:r>
        <w:rPr>
          <w:rFonts w:ascii="Times New Roman" w:eastAsia="Times New Roman" w:hAnsi="Times New Roman"/>
          <w:sz w:val="24"/>
          <w:szCs w:val="24"/>
        </w:rPr>
        <w:t>do not meet the emissions standards prescribed under the</w:t>
      </w:r>
      <w:r w:rsidRPr="00461922">
        <w:rPr>
          <w:rFonts w:ascii="Times New Roman" w:eastAsia="Times New Roman" w:hAnsi="Times New Roman"/>
          <w:sz w:val="24"/>
          <w:szCs w:val="24"/>
        </w:rPr>
        <w:t xml:space="preserve"> PES</w:t>
      </w:r>
      <w:r>
        <w:rPr>
          <w:rFonts w:ascii="Times New Roman" w:eastAsia="Times New Roman" w:hAnsi="Times New Roman"/>
          <w:sz w:val="24"/>
          <w:szCs w:val="24"/>
        </w:rPr>
        <w:t xml:space="preserve"> Rules</w:t>
      </w:r>
      <w:r w:rsidRPr="00461922">
        <w:rPr>
          <w:rFonts w:ascii="Times New Roman" w:eastAsia="Times New Roman" w:hAnsi="Times New Roman"/>
          <w:sz w:val="24"/>
          <w:szCs w:val="24"/>
        </w:rPr>
        <w:t xml:space="preserve"> cannot be imported </w:t>
      </w:r>
      <w:r>
        <w:rPr>
          <w:rFonts w:ascii="Times New Roman" w:eastAsia="Times New Roman" w:hAnsi="Times New Roman"/>
          <w:sz w:val="24"/>
          <w:szCs w:val="24"/>
        </w:rPr>
        <w:t xml:space="preserve">or supplied </w:t>
      </w:r>
      <w:r w:rsidRPr="00461922">
        <w:rPr>
          <w:rFonts w:ascii="Times New Roman" w:eastAsia="Times New Roman" w:hAnsi="Times New Roman"/>
          <w:sz w:val="24"/>
          <w:szCs w:val="24"/>
        </w:rPr>
        <w:t>in Australia</w:t>
      </w:r>
      <w:r>
        <w:rPr>
          <w:rFonts w:ascii="Times New Roman" w:eastAsia="Times New Roman" w:hAnsi="Times New Roman"/>
          <w:sz w:val="24"/>
          <w:szCs w:val="24"/>
        </w:rPr>
        <w:t xml:space="preserve">. This supports the objects of the PES Act which is </w:t>
      </w:r>
      <w:r w:rsidRPr="00461922">
        <w:rPr>
          <w:rFonts w:ascii="Times New Roman" w:eastAsia="Times New Roman" w:hAnsi="Times New Roman"/>
          <w:sz w:val="24"/>
          <w:szCs w:val="24"/>
        </w:rPr>
        <w:t>to address the adverse impacts of air pollution on human and environmental health</w:t>
      </w:r>
      <w:r w:rsidR="00E6685E">
        <w:rPr>
          <w:rFonts w:ascii="Times New Roman" w:eastAsia="Times New Roman" w:hAnsi="Times New Roman"/>
          <w:sz w:val="24"/>
          <w:szCs w:val="24"/>
        </w:rPr>
        <w:t xml:space="preserve"> from these engines.</w:t>
      </w:r>
    </w:p>
    <w:sectPr w:rsidR="00591EBD" w:rsidRPr="00861212" w:rsidSect="00B54EDC">
      <w:headerReference w:type="even" r:id="rId8"/>
      <w:headerReference w:type="default" r:id="rId9"/>
      <w:footerReference w:type="even" r:id="rId10"/>
      <w:footerReference w:type="default" r:id="rId11"/>
      <w:headerReference w:type="first" r:id="rId12"/>
      <w:footerReference w:type="first" r:id="rId13"/>
      <w:pgSz w:w="11906" w:h="16838"/>
      <w:pgMar w:top="1134" w:right="1361" w:bottom="1134"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ABA39" w14:textId="77777777" w:rsidR="009B59E8" w:rsidRDefault="009B59E8" w:rsidP="00A60185">
      <w:r>
        <w:separator/>
      </w:r>
    </w:p>
  </w:endnote>
  <w:endnote w:type="continuationSeparator" w:id="0">
    <w:p w14:paraId="459ABA3A" w14:textId="77777777" w:rsidR="009B59E8" w:rsidRDefault="009B59E8"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391C5" w14:textId="77777777" w:rsidR="00C77947" w:rsidRDefault="00C779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459ABA3B" w14:textId="77777777" w:rsidR="00100BEF" w:rsidRDefault="00A51E5F" w:rsidP="00B54EDC">
        <w:pPr>
          <w:pStyle w:val="Footer"/>
          <w:jc w:val="right"/>
        </w:pPr>
        <w:r>
          <w:fldChar w:fldCharType="begin"/>
        </w:r>
        <w:r>
          <w:instrText xml:space="preserve"> PAGE   \* MERGEFORMAT </w:instrText>
        </w:r>
        <w:r>
          <w:fldChar w:fldCharType="separate"/>
        </w:r>
        <w:r w:rsidR="00C77947">
          <w:rPr>
            <w:noProof/>
          </w:rPr>
          <w:t>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31ACF" w14:textId="77777777" w:rsidR="00C77947" w:rsidRDefault="00C779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ABA37" w14:textId="77777777" w:rsidR="009B59E8" w:rsidRDefault="009B59E8" w:rsidP="00A60185">
      <w:r>
        <w:separator/>
      </w:r>
    </w:p>
  </w:footnote>
  <w:footnote w:type="continuationSeparator" w:id="0">
    <w:p w14:paraId="459ABA38" w14:textId="77777777" w:rsidR="009B59E8" w:rsidRDefault="009B59E8" w:rsidP="00A60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320F0" w14:textId="77777777" w:rsidR="00C77947" w:rsidRDefault="00C779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1F9B4" w14:textId="77777777" w:rsidR="00C77947" w:rsidRDefault="00C779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FD71D" w14:textId="77777777" w:rsidR="00C77947" w:rsidRDefault="00C779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5456429"/>
    <w:multiLevelType w:val="multilevel"/>
    <w:tmpl w:val="E898CC72"/>
    <w:numStyleLink w:val="KeyPoints"/>
  </w:abstractNum>
  <w:abstractNum w:abstractNumId="5"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5"/>
  </w:num>
  <w:num w:numId="2">
    <w:abstractNumId w:val="0"/>
  </w:num>
  <w:num w:numId="3">
    <w:abstractNumId w:val="3"/>
  </w:num>
  <w:num w:numId="4">
    <w:abstractNumId w:val="2"/>
  </w:num>
  <w:num w:numId="5">
    <w:abstractNumId w:val="4"/>
    <w:lvlOverride w:ilvl="0">
      <w:lvl w:ilvl="0">
        <w:start w:val="1"/>
        <w:numFmt w:val="decimal"/>
        <w:pStyle w:val="ListNumber"/>
        <w:lvlText w:val="%1."/>
        <w:lvlJc w:val="left"/>
        <w:pPr>
          <w:ind w:left="369" w:hanging="369"/>
        </w:pPr>
        <w:rPr>
          <w:rFonts w:ascii="Times New Roman" w:hAnsi="Times New Roman" w:cs="Times New Roman" w:hint="default"/>
          <w:sz w:val="24"/>
          <w:szCs w:val="24"/>
        </w:rPr>
      </w:lvl>
    </w:lvlOverride>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D22336"/>
    <w:rsid w:val="00003C15"/>
    <w:rsid w:val="00004AEE"/>
    <w:rsid w:val="00005CAA"/>
    <w:rsid w:val="00010210"/>
    <w:rsid w:val="00012D66"/>
    <w:rsid w:val="00015ADA"/>
    <w:rsid w:val="00020C99"/>
    <w:rsid w:val="000211F1"/>
    <w:rsid w:val="0002707B"/>
    <w:rsid w:val="00042781"/>
    <w:rsid w:val="0005148E"/>
    <w:rsid w:val="000646B0"/>
    <w:rsid w:val="00072C5A"/>
    <w:rsid w:val="000759E5"/>
    <w:rsid w:val="000805BA"/>
    <w:rsid w:val="000816A9"/>
    <w:rsid w:val="00084AC6"/>
    <w:rsid w:val="00091608"/>
    <w:rsid w:val="0009333C"/>
    <w:rsid w:val="0009704F"/>
    <w:rsid w:val="000A0F11"/>
    <w:rsid w:val="000A125A"/>
    <w:rsid w:val="000A57CD"/>
    <w:rsid w:val="000A73B4"/>
    <w:rsid w:val="000B3758"/>
    <w:rsid w:val="000B7681"/>
    <w:rsid w:val="000B7B42"/>
    <w:rsid w:val="000C02B7"/>
    <w:rsid w:val="000C5100"/>
    <w:rsid w:val="000C5342"/>
    <w:rsid w:val="000C706A"/>
    <w:rsid w:val="000D2887"/>
    <w:rsid w:val="000D6D63"/>
    <w:rsid w:val="000E0081"/>
    <w:rsid w:val="000E07CF"/>
    <w:rsid w:val="000E31C1"/>
    <w:rsid w:val="000F1EFD"/>
    <w:rsid w:val="000F2CF2"/>
    <w:rsid w:val="00100BEF"/>
    <w:rsid w:val="00102F3B"/>
    <w:rsid w:val="00111326"/>
    <w:rsid w:val="0011498E"/>
    <w:rsid w:val="00117A45"/>
    <w:rsid w:val="00121792"/>
    <w:rsid w:val="001224AE"/>
    <w:rsid w:val="00123193"/>
    <w:rsid w:val="001337D4"/>
    <w:rsid w:val="00147C12"/>
    <w:rsid w:val="001527A1"/>
    <w:rsid w:val="001530DC"/>
    <w:rsid w:val="00154989"/>
    <w:rsid w:val="00155A9F"/>
    <w:rsid w:val="00160262"/>
    <w:rsid w:val="0016780A"/>
    <w:rsid w:val="001713FA"/>
    <w:rsid w:val="00173EBF"/>
    <w:rsid w:val="00175ED3"/>
    <w:rsid w:val="001842A2"/>
    <w:rsid w:val="0018446C"/>
    <w:rsid w:val="00187C0F"/>
    <w:rsid w:val="00187FA8"/>
    <w:rsid w:val="00192F5E"/>
    <w:rsid w:val="00197772"/>
    <w:rsid w:val="001A51C8"/>
    <w:rsid w:val="001B4CA8"/>
    <w:rsid w:val="001B5EA1"/>
    <w:rsid w:val="001C0CA1"/>
    <w:rsid w:val="001C4F3D"/>
    <w:rsid w:val="001D0CDC"/>
    <w:rsid w:val="001D1D82"/>
    <w:rsid w:val="001E1182"/>
    <w:rsid w:val="00202C90"/>
    <w:rsid w:val="00213DE8"/>
    <w:rsid w:val="00216118"/>
    <w:rsid w:val="002209AB"/>
    <w:rsid w:val="002251E3"/>
    <w:rsid w:val="00227A95"/>
    <w:rsid w:val="002316BD"/>
    <w:rsid w:val="00235C1B"/>
    <w:rsid w:val="0023641B"/>
    <w:rsid w:val="002473FC"/>
    <w:rsid w:val="00252E3C"/>
    <w:rsid w:val="002531FB"/>
    <w:rsid w:val="00262198"/>
    <w:rsid w:val="00281A25"/>
    <w:rsid w:val="00285F1B"/>
    <w:rsid w:val="00292B81"/>
    <w:rsid w:val="002A4B4D"/>
    <w:rsid w:val="002B18AE"/>
    <w:rsid w:val="002B7E32"/>
    <w:rsid w:val="002C000D"/>
    <w:rsid w:val="002C1C93"/>
    <w:rsid w:val="002C5066"/>
    <w:rsid w:val="002C5813"/>
    <w:rsid w:val="002D4AAC"/>
    <w:rsid w:val="002F045A"/>
    <w:rsid w:val="0030039D"/>
    <w:rsid w:val="0030326F"/>
    <w:rsid w:val="00310701"/>
    <w:rsid w:val="00312704"/>
    <w:rsid w:val="00315980"/>
    <w:rsid w:val="00316F7F"/>
    <w:rsid w:val="003218E8"/>
    <w:rsid w:val="00325E34"/>
    <w:rsid w:val="00330DCE"/>
    <w:rsid w:val="00331E11"/>
    <w:rsid w:val="00334761"/>
    <w:rsid w:val="00337EBC"/>
    <w:rsid w:val="00341C7D"/>
    <w:rsid w:val="00341DCD"/>
    <w:rsid w:val="0034563E"/>
    <w:rsid w:val="003518D6"/>
    <w:rsid w:val="003543CC"/>
    <w:rsid w:val="0035460C"/>
    <w:rsid w:val="003556BD"/>
    <w:rsid w:val="00363FA1"/>
    <w:rsid w:val="00365147"/>
    <w:rsid w:val="0037016E"/>
    <w:rsid w:val="00372908"/>
    <w:rsid w:val="00381BCC"/>
    <w:rsid w:val="00383020"/>
    <w:rsid w:val="00391CB7"/>
    <w:rsid w:val="00394D7E"/>
    <w:rsid w:val="003975FD"/>
    <w:rsid w:val="003A4F31"/>
    <w:rsid w:val="003B057D"/>
    <w:rsid w:val="003B60CC"/>
    <w:rsid w:val="003B6945"/>
    <w:rsid w:val="003C1B25"/>
    <w:rsid w:val="003C2443"/>
    <w:rsid w:val="003C5DA3"/>
    <w:rsid w:val="003D0744"/>
    <w:rsid w:val="003D4BCD"/>
    <w:rsid w:val="003D6C2B"/>
    <w:rsid w:val="003E01D8"/>
    <w:rsid w:val="003E2100"/>
    <w:rsid w:val="003E725A"/>
    <w:rsid w:val="003F6F5B"/>
    <w:rsid w:val="0040342D"/>
    <w:rsid w:val="0041192D"/>
    <w:rsid w:val="00413EE1"/>
    <w:rsid w:val="0042128E"/>
    <w:rsid w:val="00432B60"/>
    <w:rsid w:val="00433B34"/>
    <w:rsid w:val="0043410A"/>
    <w:rsid w:val="00440698"/>
    <w:rsid w:val="004525B1"/>
    <w:rsid w:val="004540E2"/>
    <w:rsid w:val="00454454"/>
    <w:rsid w:val="00467924"/>
    <w:rsid w:val="004712A5"/>
    <w:rsid w:val="0047266F"/>
    <w:rsid w:val="00476D6B"/>
    <w:rsid w:val="00492C16"/>
    <w:rsid w:val="0049420E"/>
    <w:rsid w:val="004A0678"/>
    <w:rsid w:val="004A48A3"/>
    <w:rsid w:val="004B0D92"/>
    <w:rsid w:val="004B0EC0"/>
    <w:rsid w:val="004B17D6"/>
    <w:rsid w:val="004B66F1"/>
    <w:rsid w:val="004C3EA0"/>
    <w:rsid w:val="004F3670"/>
    <w:rsid w:val="004F553C"/>
    <w:rsid w:val="004F60DA"/>
    <w:rsid w:val="004F7169"/>
    <w:rsid w:val="00500D66"/>
    <w:rsid w:val="00514C8E"/>
    <w:rsid w:val="00531DBF"/>
    <w:rsid w:val="00541154"/>
    <w:rsid w:val="00545759"/>
    <w:rsid w:val="00545BE0"/>
    <w:rsid w:val="00546930"/>
    <w:rsid w:val="00552F3D"/>
    <w:rsid w:val="005545FD"/>
    <w:rsid w:val="00554C6A"/>
    <w:rsid w:val="00562E85"/>
    <w:rsid w:val="0056332F"/>
    <w:rsid w:val="005719B3"/>
    <w:rsid w:val="0057295E"/>
    <w:rsid w:val="00581C39"/>
    <w:rsid w:val="005903B6"/>
    <w:rsid w:val="00591EBD"/>
    <w:rsid w:val="005A0247"/>
    <w:rsid w:val="005A126E"/>
    <w:rsid w:val="005A4272"/>
    <w:rsid w:val="005A452F"/>
    <w:rsid w:val="005A46C1"/>
    <w:rsid w:val="005B140D"/>
    <w:rsid w:val="005C1FEA"/>
    <w:rsid w:val="005C3495"/>
    <w:rsid w:val="005E3DFC"/>
    <w:rsid w:val="005E5942"/>
    <w:rsid w:val="005E60AF"/>
    <w:rsid w:val="005F1DEA"/>
    <w:rsid w:val="005F5F80"/>
    <w:rsid w:val="00607FC9"/>
    <w:rsid w:val="0061397D"/>
    <w:rsid w:val="00622FE1"/>
    <w:rsid w:val="0062521C"/>
    <w:rsid w:val="006266F0"/>
    <w:rsid w:val="00630A2B"/>
    <w:rsid w:val="00632DC7"/>
    <w:rsid w:val="006357FB"/>
    <w:rsid w:val="006406FC"/>
    <w:rsid w:val="00640E57"/>
    <w:rsid w:val="00646122"/>
    <w:rsid w:val="00653E16"/>
    <w:rsid w:val="00657220"/>
    <w:rsid w:val="00657362"/>
    <w:rsid w:val="0066104B"/>
    <w:rsid w:val="006655EE"/>
    <w:rsid w:val="00667C10"/>
    <w:rsid w:val="00667EF4"/>
    <w:rsid w:val="00676FCA"/>
    <w:rsid w:val="00677177"/>
    <w:rsid w:val="00682A13"/>
    <w:rsid w:val="0068612E"/>
    <w:rsid w:val="00687C92"/>
    <w:rsid w:val="0069534E"/>
    <w:rsid w:val="0069669C"/>
    <w:rsid w:val="006A1200"/>
    <w:rsid w:val="006A4F4E"/>
    <w:rsid w:val="006A5C82"/>
    <w:rsid w:val="006A6C23"/>
    <w:rsid w:val="006B0799"/>
    <w:rsid w:val="006B14DB"/>
    <w:rsid w:val="006B21C4"/>
    <w:rsid w:val="006C4A1A"/>
    <w:rsid w:val="006D0393"/>
    <w:rsid w:val="006D1A83"/>
    <w:rsid w:val="006E1CFE"/>
    <w:rsid w:val="006F10C4"/>
    <w:rsid w:val="006F40E9"/>
    <w:rsid w:val="006F5603"/>
    <w:rsid w:val="006F7B87"/>
    <w:rsid w:val="00701400"/>
    <w:rsid w:val="007037CF"/>
    <w:rsid w:val="007167C0"/>
    <w:rsid w:val="00720481"/>
    <w:rsid w:val="00720D52"/>
    <w:rsid w:val="00733193"/>
    <w:rsid w:val="00744DDA"/>
    <w:rsid w:val="00745E03"/>
    <w:rsid w:val="007469F0"/>
    <w:rsid w:val="00750CE1"/>
    <w:rsid w:val="0075732A"/>
    <w:rsid w:val="007600F8"/>
    <w:rsid w:val="00760262"/>
    <w:rsid w:val="0076310C"/>
    <w:rsid w:val="0076744F"/>
    <w:rsid w:val="00767BCE"/>
    <w:rsid w:val="00767EFC"/>
    <w:rsid w:val="007707DE"/>
    <w:rsid w:val="00770B5D"/>
    <w:rsid w:val="007744C3"/>
    <w:rsid w:val="007752F1"/>
    <w:rsid w:val="00776768"/>
    <w:rsid w:val="0078187A"/>
    <w:rsid w:val="00782B08"/>
    <w:rsid w:val="00794ED8"/>
    <w:rsid w:val="007A2573"/>
    <w:rsid w:val="007B106C"/>
    <w:rsid w:val="007B1A4E"/>
    <w:rsid w:val="007B3D05"/>
    <w:rsid w:val="007B5503"/>
    <w:rsid w:val="007C179C"/>
    <w:rsid w:val="007C6BB3"/>
    <w:rsid w:val="007D14B4"/>
    <w:rsid w:val="007D3AD7"/>
    <w:rsid w:val="007E1898"/>
    <w:rsid w:val="007E24F6"/>
    <w:rsid w:val="00800F64"/>
    <w:rsid w:val="00801050"/>
    <w:rsid w:val="00802F0B"/>
    <w:rsid w:val="0080447E"/>
    <w:rsid w:val="00810A67"/>
    <w:rsid w:val="00833CF7"/>
    <w:rsid w:val="00834CDE"/>
    <w:rsid w:val="00842464"/>
    <w:rsid w:val="00845601"/>
    <w:rsid w:val="00855C5C"/>
    <w:rsid w:val="00861212"/>
    <w:rsid w:val="008629DC"/>
    <w:rsid w:val="00873777"/>
    <w:rsid w:val="00874E50"/>
    <w:rsid w:val="00892207"/>
    <w:rsid w:val="008A3C96"/>
    <w:rsid w:val="008B4019"/>
    <w:rsid w:val="008B65C9"/>
    <w:rsid w:val="008C2D4A"/>
    <w:rsid w:val="008D3900"/>
    <w:rsid w:val="008D6E1D"/>
    <w:rsid w:val="008E0228"/>
    <w:rsid w:val="008F1BA6"/>
    <w:rsid w:val="008F39B4"/>
    <w:rsid w:val="008F4162"/>
    <w:rsid w:val="00903E02"/>
    <w:rsid w:val="00913175"/>
    <w:rsid w:val="00916EDB"/>
    <w:rsid w:val="00920861"/>
    <w:rsid w:val="00921B8E"/>
    <w:rsid w:val="00922B13"/>
    <w:rsid w:val="009242EF"/>
    <w:rsid w:val="00930CBB"/>
    <w:rsid w:val="00932291"/>
    <w:rsid w:val="00932861"/>
    <w:rsid w:val="00932B18"/>
    <w:rsid w:val="0093408E"/>
    <w:rsid w:val="00935A89"/>
    <w:rsid w:val="00941CA6"/>
    <w:rsid w:val="00952DDF"/>
    <w:rsid w:val="009610A3"/>
    <w:rsid w:val="00963B6A"/>
    <w:rsid w:val="00966F63"/>
    <w:rsid w:val="00970950"/>
    <w:rsid w:val="00976FA7"/>
    <w:rsid w:val="00977A61"/>
    <w:rsid w:val="009812D4"/>
    <w:rsid w:val="00990272"/>
    <w:rsid w:val="009920D8"/>
    <w:rsid w:val="009952F5"/>
    <w:rsid w:val="009A6DB7"/>
    <w:rsid w:val="009B232F"/>
    <w:rsid w:val="009B38BE"/>
    <w:rsid w:val="009B59E8"/>
    <w:rsid w:val="009C181D"/>
    <w:rsid w:val="009C3D0F"/>
    <w:rsid w:val="009E1B19"/>
    <w:rsid w:val="009E6AFC"/>
    <w:rsid w:val="009F35E2"/>
    <w:rsid w:val="009F65F9"/>
    <w:rsid w:val="009F68BA"/>
    <w:rsid w:val="00A06277"/>
    <w:rsid w:val="00A079DC"/>
    <w:rsid w:val="00A10444"/>
    <w:rsid w:val="00A111C2"/>
    <w:rsid w:val="00A13B2C"/>
    <w:rsid w:val="00A338E7"/>
    <w:rsid w:val="00A35CAA"/>
    <w:rsid w:val="00A36E7F"/>
    <w:rsid w:val="00A41E65"/>
    <w:rsid w:val="00A43E0A"/>
    <w:rsid w:val="00A51E5F"/>
    <w:rsid w:val="00A530C7"/>
    <w:rsid w:val="00A536D6"/>
    <w:rsid w:val="00A55F5B"/>
    <w:rsid w:val="00A60185"/>
    <w:rsid w:val="00A661EA"/>
    <w:rsid w:val="00A712BD"/>
    <w:rsid w:val="00A76B15"/>
    <w:rsid w:val="00A806B8"/>
    <w:rsid w:val="00A830E5"/>
    <w:rsid w:val="00A87135"/>
    <w:rsid w:val="00A93280"/>
    <w:rsid w:val="00A951EA"/>
    <w:rsid w:val="00AA2548"/>
    <w:rsid w:val="00AA58C4"/>
    <w:rsid w:val="00AA7003"/>
    <w:rsid w:val="00AB11C8"/>
    <w:rsid w:val="00AC08A8"/>
    <w:rsid w:val="00AD516B"/>
    <w:rsid w:val="00AD56C8"/>
    <w:rsid w:val="00AD58F2"/>
    <w:rsid w:val="00AF3179"/>
    <w:rsid w:val="00B04689"/>
    <w:rsid w:val="00B0512A"/>
    <w:rsid w:val="00B0529F"/>
    <w:rsid w:val="00B12FBE"/>
    <w:rsid w:val="00B1418B"/>
    <w:rsid w:val="00B14C06"/>
    <w:rsid w:val="00B21195"/>
    <w:rsid w:val="00B24B22"/>
    <w:rsid w:val="00B25310"/>
    <w:rsid w:val="00B32F8F"/>
    <w:rsid w:val="00B3492A"/>
    <w:rsid w:val="00B54DE9"/>
    <w:rsid w:val="00B54EDC"/>
    <w:rsid w:val="00B553EC"/>
    <w:rsid w:val="00B55E3F"/>
    <w:rsid w:val="00B564B5"/>
    <w:rsid w:val="00B63C1E"/>
    <w:rsid w:val="00B91AA7"/>
    <w:rsid w:val="00B93DD0"/>
    <w:rsid w:val="00B971B3"/>
    <w:rsid w:val="00B97732"/>
    <w:rsid w:val="00BA65A8"/>
    <w:rsid w:val="00BA6D19"/>
    <w:rsid w:val="00BA7461"/>
    <w:rsid w:val="00BA7DA9"/>
    <w:rsid w:val="00BC4215"/>
    <w:rsid w:val="00BC6744"/>
    <w:rsid w:val="00BD1A6F"/>
    <w:rsid w:val="00BD4593"/>
    <w:rsid w:val="00BE6D3C"/>
    <w:rsid w:val="00BE7852"/>
    <w:rsid w:val="00BF1E2C"/>
    <w:rsid w:val="00BF7CEE"/>
    <w:rsid w:val="00C03880"/>
    <w:rsid w:val="00C135CF"/>
    <w:rsid w:val="00C13C5E"/>
    <w:rsid w:val="00C1724F"/>
    <w:rsid w:val="00C2683F"/>
    <w:rsid w:val="00C3184D"/>
    <w:rsid w:val="00C4714E"/>
    <w:rsid w:val="00C51CCA"/>
    <w:rsid w:val="00C5504F"/>
    <w:rsid w:val="00C57B55"/>
    <w:rsid w:val="00C63376"/>
    <w:rsid w:val="00C74F97"/>
    <w:rsid w:val="00C76E0B"/>
    <w:rsid w:val="00C77947"/>
    <w:rsid w:val="00C8276E"/>
    <w:rsid w:val="00C842AC"/>
    <w:rsid w:val="00C96688"/>
    <w:rsid w:val="00CA0723"/>
    <w:rsid w:val="00CA0FD6"/>
    <w:rsid w:val="00CB1690"/>
    <w:rsid w:val="00CC4365"/>
    <w:rsid w:val="00CD11B0"/>
    <w:rsid w:val="00CE6309"/>
    <w:rsid w:val="00CE71C2"/>
    <w:rsid w:val="00CF34E9"/>
    <w:rsid w:val="00CF42D5"/>
    <w:rsid w:val="00CF4EDA"/>
    <w:rsid w:val="00D021CB"/>
    <w:rsid w:val="00D10F1A"/>
    <w:rsid w:val="00D116F8"/>
    <w:rsid w:val="00D17596"/>
    <w:rsid w:val="00D20FA4"/>
    <w:rsid w:val="00D21D54"/>
    <w:rsid w:val="00D22336"/>
    <w:rsid w:val="00D22640"/>
    <w:rsid w:val="00D26D3A"/>
    <w:rsid w:val="00D45EE3"/>
    <w:rsid w:val="00D50618"/>
    <w:rsid w:val="00D509E9"/>
    <w:rsid w:val="00D53B1C"/>
    <w:rsid w:val="00D87AF5"/>
    <w:rsid w:val="00D92081"/>
    <w:rsid w:val="00D9544D"/>
    <w:rsid w:val="00DA1B12"/>
    <w:rsid w:val="00DA54C9"/>
    <w:rsid w:val="00DA6739"/>
    <w:rsid w:val="00DA6CAE"/>
    <w:rsid w:val="00DB1A9E"/>
    <w:rsid w:val="00DB31D6"/>
    <w:rsid w:val="00DB4005"/>
    <w:rsid w:val="00DB7663"/>
    <w:rsid w:val="00DC34EB"/>
    <w:rsid w:val="00DC6E34"/>
    <w:rsid w:val="00DF1E5B"/>
    <w:rsid w:val="00DF2275"/>
    <w:rsid w:val="00DF3F5E"/>
    <w:rsid w:val="00DF5653"/>
    <w:rsid w:val="00E0596E"/>
    <w:rsid w:val="00E06F66"/>
    <w:rsid w:val="00E14F91"/>
    <w:rsid w:val="00E356E5"/>
    <w:rsid w:val="00E36F81"/>
    <w:rsid w:val="00E43B53"/>
    <w:rsid w:val="00E45765"/>
    <w:rsid w:val="00E5098C"/>
    <w:rsid w:val="00E60213"/>
    <w:rsid w:val="00E661B2"/>
    <w:rsid w:val="00E6685E"/>
    <w:rsid w:val="00E74D29"/>
    <w:rsid w:val="00E773C0"/>
    <w:rsid w:val="00E81A72"/>
    <w:rsid w:val="00E83C74"/>
    <w:rsid w:val="00E83CEE"/>
    <w:rsid w:val="00E86FEC"/>
    <w:rsid w:val="00E91F18"/>
    <w:rsid w:val="00E9226D"/>
    <w:rsid w:val="00E92D7A"/>
    <w:rsid w:val="00EA416C"/>
    <w:rsid w:val="00EA5941"/>
    <w:rsid w:val="00EA5F2A"/>
    <w:rsid w:val="00EB60CE"/>
    <w:rsid w:val="00EB7D53"/>
    <w:rsid w:val="00EE3146"/>
    <w:rsid w:val="00EF50BB"/>
    <w:rsid w:val="00EF53FF"/>
    <w:rsid w:val="00F00192"/>
    <w:rsid w:val="00F01DF6"/>
    <w:rsid w:val="00F0340D"/>
    <w:rsid w:val="00F059A6"/>
    <w:rsid w:val="00F23756"/>
    <w:rsid w:val="00F237AC"/>
    <w:rsid w:val="00F2523A"/>
    <w:rsid w:val="00F25FFA"/>
    <w:rsid w:val="00F310D2"/>
    <w:rsid w:val="00F34234"/>
    <w:rsid w:val="00F36F3D"/>
    <w:rsid w:val="00F477BD"/>
    <w:rsid w:val="00F53491"/>
    <w:rsid w:val="00F6158E"/>
    <w:rsid w:val="00F65A1C"/>
    <w:rsid w:val="00F66F50"/>
    <w:rsid w:val="00F7234D"/>
    <w:rsid w:val="00F82FF8"/>
    <w:rsid w:val="00F8330D"/>
    <w:rsid w:val="00F84305"/>
    <w:rsid w:val="00F8485C"/>
    <w:rsid w:val="00F87149"/>
    <w:rsid w:val="00F87FFE"/>
    <w:rsid w:val="00F94643"/>
    <w:rsid w:val="00F954C9"/>
    <w:rsid w:val="00FA4CF0"/>
    <w:rsid w:val="00FA61AA"/>
    <w:rsid w:val="00FA69A4"/>
    <w:rsid w:val="00FB1279"/>
    <w:rsid w:val="00FB1495"/>
    <w:rsid w:val="00FD1456"/>
    <w:rsid w:val="00FD1694"/>
    <w:rsid w:val="00FD689A"/>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AB9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336"/>
    <w:rPr>
      <w:rFonts w:ascii="Calibri" w:eastAsiaTheme="minorHAnsi" w:hAnsi="Calibri"/>
      <w:sz w:val="22"/>
      <w:szCs w:val="22"/>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D22336"/>
    <w:rPr>
      <w:sz w:val="16"/>
      <w:szCs w:val="16"/>
    </w:rPr>
  </w:style>
  <w:style w:type="paragraph" w:styleId="CommentText">
    <w:name w:val="annotation text"/>
    <w:basedOn w:val="Normal"/>
    <w:link w:val="CommentTextChar"/>
    <w:uiPriority w:val="99"/>
    <w:unhideWhenUsed/>
    <w:rsid w:val="00D22336"/>
    <w:rPr>
      <w:sz w:val="20"/>
      <w:szCs w:val="20"/>
    </w:rPr>
  </w:style>
  <w:style w:type="character" w:customStyle="1" w:styleId="CommentTextChar">
    <w:name w:val="Comment Text Char"/>
    <w:basedOn w:val="DefaultParagraphFont"/>
    <w:link w:val="CommentText"/>
    <w:uiPriority w:val="99"/>
    <w:rsid w:val="00D22336"/>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A10444"/>
    <w:rPr>
      <w:b/>
      <w:bCs/>
    </w:rPr>
  </w:style>
  <w:style w:type="character" w:customStyle="1" w:styleId="CommentSubjectChar">
    <w:name w:val="Comment Subject Char"/>
    <w:basedOn w:val="CommentTextChar"/>
    <w:link w:val="CommentSubject"/>
    <w:uiPriority w:val="99"/>
    <w:semiHidden/>
    <w:rsid w:val="00A10444"/>
    <w:rPr>
      <w:rFonts w:ascii="Calibri" w:eastAsiaTheme="minorHAns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47364">
      <w:bodyDiv w:val="1"/>
      <w:marLeft w:val="0"/>
      <w:marRight w:val="0"/>
      <w:marTop w:val="0"/>
      <w:marBottom w:val="0"/>
      <w:divBdr>
        <w:top w:val="none" w:sz="0" w:space="0" w:color="auto"/>
        <w:left w:val="none" w:sz="0" w:space="0" w:color="auto"/>
        <w:bottom w:val="none" w:sz="0" w:space="0" w:color="auto"/>
        <w:right w:val="none" w:sz="0" w:space="0" w:color="auto"/>
      </w:divBdr>
    </w:div>
    <w:div w:id="952980852">
      <w:bodyDiv w:val="1"/>
      <w:marLeft w:val="0"/>
      <w:marRight w:val="0"/>
      <w:marTop w:val="0"/>
      <w:marBottom w:val="0"/>
      <w:divBdr>
        <w:top w:val="none" w:sz="0" w:space="0" w:color="auto"/>
        <w:left w:val="none" w:sz="0" w:space="0" w:color="auto"/>
        <w:bottom w:val="none" w:sz="0" w:space="0" w:color="auto"/>
        <w:right w:val="none" w:sz="0" w:space="0" w:color="auto"/>
      </w:divBdr>
    </w:div>
    <w:div w:id="202266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3FFE8-56B6-4164-B57B-BAA8D9FA3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7FE1068B.dotm</Template>
  <TotalTime>0</TotalTime>
  <Pages>5</Pages>
  <Words>1479</Words>
  <Characters>8436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2019-03-08T00:49:00Z</dcterms:created>
  <dcterms:modified xsi:type="dcterms:W3CDTF">2019-03-08T00:49:00Z</dcterms:modified>
</cp:coreProperties>
</file>