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CAB52" w14:textId="77777777" w:rsidR="00077FDE" w:rsidRPr="00077FDE" w:rsidRDefault="00077FDE" w:rsidP="00077FDE">
      <w:pPr>
        <w:pStyle w:val="Heading1"/>
        <w:spacing w:line="360" w:lineRule="auto"/>
        <w:rPr>
          <w:szCs w:val="24"/>
        </w:rPr>
      </w:pPr>
      <w:r w:rsidRPr="00077FDE">
        <w:rPr>
          <w:szCs w:val="24"/>
        </w:rPr>
        <w:t>REPLACEMENT EXPLANATORY STATEMENT</w:t>
      </w:r>
    </w:p>
    <w:p w14:paraId="25654402" w14:textId="77777777" w:rsidR="00077FDE" w:rsidRPr="00D55A64" w:rsidRDefault="00077FDE" w:rsidP="00077FDE">
      <w:pPr>
        <w:pStyle w:val="Heading2"/>
        <w:numPr>
          <w:ilvl w:val="1"/>
          <w:numId w:val="0"/>
        </w:numPr>
        <w:spacing w:before="120" w:after="360" w:line="360" w:lineRule="auto"/>
        <w:rPr>
          <w:b/>
          <w:i/>
          <w:szCs w:val="24"/>
        </w:rPr>
      </w:pPr>
      <w:r w:rsidRPr="00D55A64">
        <w:rPr>
          <w:b/>
          <w:i/>
          <w:szCs w:val="24"/>
        </w:rPr>
        <w:t>Migration Regulations 1994</w:t>
      </w:r>
    </w:p>
    <w:p w14:paraId="38EEBDCB" w14:textId="77777777" w:rsidR="00077FDE" w:rsidRPr="00077FDE" w:rsidRDefault="00077FDE" w:rsidP="00077FDE">
      <w:pPr>
        <w:spacing w:after="120" w:line="360" w:lineRule="auto"/>
        <w:ind w:hanging="23"/>
        <w:jc w:val="center"/>
        <w:rPr>
          <w:b/>
          <w:sz w:val="24"/>
          <w:szCs w:val="24"/>
        </w:rPr>
      </w:pPr>
      <w:r w:rsidRPr="00077FDE">
        <w:rPr>
          <w:b/>
          <w:sz w:val="24"/>
          <w:szCs w:val="24"/>
        </w:rPr>
        <w:t>Migration (LIN 19/048: Specification of Occupations—Subclass 482 Visa) Amendment Instrument 2019</w:t>
      </w:r>
    </w:p>
    <w:p w14:paraId="39F3F002" w14:textId="77777777" w:rsidR="00077FDE" w:rsidRPr="00077FDE" w:rsidRDefault="00077FDE" w:rsidP="00077FDE">
      <w:pPr>
        <w:spacing w:after="480" w:line="360" w:lineRule="auto"/>
        <w:ind w:hanging="23"/>
        <w:jc w:val="center"/>
        <w:rPr>
          <w:i/>
          <w:sz w:val="24"/>
          <w:szCs w:val="24"/>
        </w:rPr>
      </w:pPr>
      <w:r w:rsidRPr="00077FDE">
        <w:rPr>
          <w:i/>
          <w:sz w:val="24"/>
          <w:szCs w:val="24"/>
        </w:rPr>
        <w:t>(</w:t>
      </w:r>
      <w:proofErr w:type="spellStart"/>
      <w:r w:rsidRPr="00077FDE">
        <w:rPr>
          <w:i/>
          <w:sz w:val="24"/>
          <w:szCs w:val="24"/>
        </w:rPr>
        <w:t>Subregulation</w:t>
      </w:r>
      <w:proofErr w:type="spellEnd"/>
      <w:r w:rsidRPr="00077FDE">
        <w:rPr>
          <w:i/>
          <w:sz w:val="24"/>
          <w:szCs w:val="24"/>
        </w:rPr>
        <w:t xml:space="preserve"> 2.72(9))</w:t>
      </w:r>
    </w:p>
    <w:p w14:paraId="5E4B5FB5" w14:textId="77777777" w:rsidR="00077FDE" w:rsidRPr="00077FDE" w:rsidRDefault="00077FDE" w:rsidP="00077FDE">
      <w:pPr>
        <w:numPr>
          <w:ilvl w:val="0"/>
          <w:numId w:val="1"/>
        </w:numPr>
        <w:spacing w:line="360" w:lineRule="auto"/>
        <w:ind w:left="567" w:hanging="567"/>
        <w:jc w:val="both"/>
        <w:rPr>
          <w:rFonts w:eastAsia="Arial"/>
          <w:sz w:val="24"/>
          <w:szCs w:val="24"/>
        </w:rPr>
      </w:pPr>
      <w:r w:rsidRPr="00077FDE">
        <w:rPr>
          <w:rFonts w:eastAsia="Arial"/>
          <w:sz w:val="24"/>
          <w:szCs w:val="24"/>
        </w:rPr>
        <w:t xml:space="preserve">This instrument is made under </w:t>
      </w:r>
      <w:proofErr w:type="spellStart"/>
      <w:r w:rsidRPr="00077FDE">
        <w:rPr>
          <w:rFonts w:eastAsia="Arial"/>
          <w:sz w:val="24"/>
          <w:szCs w:val="24"/>
        </w:rPr>
        <w:t>subregulation</w:t>
      </w:r>
      <w:proofErr w:type="spellEnd"/>
      <w:r w:rsidRPr="00077FDE">
        <w:rPr>
          <w:rFonts w:eastAsia="Arial"/>
          <w:sz w:val="24"/>
          <w:szCs w:val="24"/>
        </w:rPr>
        <w:t xml:space="preserve"> 2.72(9) of the </w:t>
      </w:r>
      <w:r w:rsidRPr="00077FDE">
        <w:rPr>
          <w:rFonts w:eastAsia="Arial"/>
          <w:i/>
          <w:sz w:val="24"/>
          <w:szCs w:val="24"/>
        </w:rPr>
        <w:t>Migration Regulations 1994</w:t>
      </w:r>
      <w:r w:rsidRPr="00077FDE">
        <w:rPr>
          <w:rFonts w:eastAsia="Arial"/>
          <w:sz w:val="24"/>
          <w:szCs w:val="24"/>
        </w:rPr>
        <w:t xml:space="preserve"> (the Regulations).</w:t>
      </w:r>
    </w:p>
    <w:p w14:paraId="0CA37A93" w14:textId="77777777" w:rsidR="00077FDE" w:rsidRPr="00077FDE" w:rsidRDefault="00077FDE" w:rsidP="00077FDE">
      <w:pPr>
        <w:numPr>
          <w:ilvl w:val="0"/>
          <w:numId w:val="1"/>
        </w:numPr>
        <w:spacing w:before="360" w:line="360" w:lineRule="auto"/>
        <w:ind w:left="567" w:hanging="567"/>
        <w:jc w:val="both"/>
        <w:rPr>
          <w:rFonts w:eastAsia="Arial"/>
          <w:sz w:val="24"/>
          <w:szCs w:val="24"/>
        </w:rPr>
      </w:pPr>
      <w:r w:rsidRPr="00077FDE">
        <w:rPr>
          <w:rFonts w:eastAsia="Arial"/>
          <w:sz w:val="24"/>
          <w:szCs w:val="24"/>
        </w:rPr>
        <w:t>The instrument repeals and substitutes subparagraph (c</w:t>
      </w:r>
      <w:proofErr w:type="gramStart"/>
      <w:r w:rsidRPr="00077FDE">
        <w:rPr>
          <w:rFonts w:eastAsia="Arial"/>
          <w:sz w:val="24"/>
          <w:szCs w:val="24"/>
        </w:rPr>
        <w:t>)(</w:t>
      </w:r>
      <w:proofErr w:type="spellStart"/>
      <w:proofErr w:type="gramEnd"/>
      <w:r w:rsidRPr="00077FDE">
        <w:rPr>
          <w:rFonts w:eastAsia="Arial"/>
          <w:sz w:val="24"/>
          <w:szCs w:val="24"/>
        </w:rPr>
        <w:t>i</w:t>
      </w:r>
      <w:proofErr w:type="spellEnd"/>
      <w:r w:rsidRPr="00077FDE">
        <w:rPr>
          <w:rFonts w:eastAsia="Arial"/>
          <w:sz w:val="24"/>
          <w:szCs w:val="24"/>
        </w:rPr>
        <w:t xml:space="preserve">) of the definition of </w:t>
      </w:r>
      <w:r w:rsidRPr="00077FDE">
        <w:rPr>
          <w:rFonts w:eastAsia="Arial"/>
          <w:i/>
          <w:sz w:val="24"/>
          <w:szCs w:val="24"/>
        </w:rPr>
        <w:t>health workforce certificate</w:t>
      </w:r>
      <w:r w:rsidRPr="00077FDE">
        <w:rPr>
          <w:rFonts w:eastAsia="Arial"/>
          <w:sz w:val="24"/>
          <w:szCs w:val="24"/>
        </w:rPr>
        <w:t xml:space="preserve"> in Section 4 of the </w:t>
      </w:r>
      <w:r w:rsidRPr="00077FDE">
        <w:rPr>
          <w:rFonts w:eastAsia="Arial"/>
          <w:i/>
          <w:sz w:val="24"/>
          <w:szCs w:val="24"/>
        </w:rPr>
        <w:t xml:space="preserve">Migration (LIN 19/048: Specification of Occupations- Subclass 482 Visa) Instrument 2019 </w:t>
      </w:r>
      <w:r w:rsidRPr="00077FDE">
        <w:rPr>
          <w:rFonts w:eastAsia="Arial"/>
          <w:sz w:val="24"/>
          <w:szCs w:val="24"/>
        </w:rPr>
        <w:t xml:space="preserve">(LIN 19/048). The purpose of this amendment is to rectify a drafting error by substituting the correct ABN for the NSW Rural Doctors Network Ltd. </w:t>
      </w:r>
    </w:p>
    <w:p w14:paraId="76A20861" w14:textId="77777777" w:rsidR="00077FDE" w:rsidRPr="00077FDE" w:rsidRDefault="00077FDE" w:rsidP="00077FDE">
      <w:pPr>
        <w:numPr>
          <w:ilvl w:val="0"/>
          <w:numId w:val="1"/>
        </w:numPr>
        <w:spacing w:before="360" w:line="360" w:lineRule="auto"/>
        <w:ind w:left="567" w:hanging="567"/>
        <w:jc w:val="both"/>
        <w:rPr>
          <w:rFonts w:eastAsia="Arial"/>
          <w:sz w:val="24"/>
          <w:szCs w:val="24"/>
        </w:rPr>
      </w:pPr>
      <w:r w:rsidRPr="00077FDE">
        <w:rPr>
          <w:rFonts w:eastAsia="Arial"/>
          <w:sz w:val="24"/>
          <w:szCs w:val="24"/>
        </w:rPr>
        <w:t xml:space="preserve">The instrument also removes inapplicability condition 23 from the occupation of Horse Breeder (ANZSCO code 121316) in the Regional Occupation List (item 12 in the table in subsection 8(3) of LIN 19/048). The purpose of this amendment is to correct an oversight in the principal instrument. </w:t>
      </w:r>
    </w:p>
    <w:p w14:paraId="41286D2C" w14:textId="77777777" w:rsidR="00077FDE" w:rsidRPr="00077FDE" w:rsidRDefault="00077FDE" w:rsidP="00077FDE">
      <w:pPr>
        <w:numPr>
          <w:ilvl w:val="0"/>
          <w:numId w:val="1"/>
        </w:numPr>
        <w:tabs>
          <w:tab w:val="left" w:pos="567"/>
        </w:tabs>
        <w:spacing w:before="360" w:line="360" w:lineRule="auto"/>
        <w:ind w:left="567" w:hanging="567"/>
        <w:jc w:val="both"/>
        <w:rPr>
          <w:rFonts w:eastAsia="Arial"/>
          <w:sz w:val="24"/>
          <w:szCs w:val="24"/>
        </w:rPr>
      </w:pPr>
      <w:r w:rsidRPr="00077FDE">
        <w:rPr>
          <w:rFonts w:eastAsia="Arial"/>
          <w:sz w:val="24"/>
          <w:szCs w:val="24"/>
        </w:rPr>
        <w:t xml:space="preserve">In accordance with paragraph </w:t>
      </w:r>
      <w:proofErr w:type="gramStart"/>
      <w:r w:rsidRPr="00077FDE">
        <w:rPr>
          <w:rFonts w:eastAsia="Arial"/>
          <w:sz w:val="24"/>
          <w:szCs w:val="24"/>
        </w:rPr>
        <w:t>15J(</w:t>
      </w:r>
      <w:proofErr w:type="gramEnd"/>
      <w:r w:rsidRPr="00077FDE">
        <w:rPr>
          <w:rFonts w:eastAsia="Arial"/>
          <w:sz w:val="24"/>
          <w:szCs w:val="24"/>
        </w:rPr>
        <w:t>2</w:t>
      </w:r>
      <w:bookmarkStart w:id="0" w:name="_GoBack"/>
      <w:bookmarkEnd w:id="0"/>
      <w:r w:rsidRPr="00077FDE">
        <w:rPr>
          <w:rFonts w:eastAsia="Arial"/>
          <w:sz w:val="24"/>
          <w:szCs w:val="24"/>
        </w:rPr>
        <w:t xml:space="preserve">)(e) of the </w:t>
      </w:r>
      <w:r w:rsidRPr="00077FDE">
        <w:rPr>
          <w:rFonts w:eastAsia="Arial"/>
          <w:i/>
          <w:sz w:val="24"/>
          <w:szCs w:val="24"/>
        </w:rPr>
        <w:t>Legislation Act 2003,</w:t>
      </w:r>
      <w:r w:rsidRPr="00077FDE">
        <w:rPr>
          <w:rFonts w:eastAsia="Arial"/>
          <w:sz w:val="24"/>
          <w:szCs w:val="24"/>
        </w:rPr>
        <w:t xml:space="preserve"> consultation with the NSW Rural Doctors Network Ltd did occur prior to the drafting of the principal instrument, however the amendment of the ABN number was to rectify a drafting error, to substitute the correct ABN for the NSW Rural doctors Network Ltd, and this rectification was of a minor or machinery nature and does not substantially alter existing arrangements.</w:t>
      </w:r>
    </w:p>
    <w:p w14:paraId="46F0F53E" w14:textId="77777777" w:rsidR="00077FDE" w:rsidRPr="00077FDE" w:rsidRDefault="00077FDE" w:rsidP="00077FDE">
      <w:pPr>
        <w:numPr>
          <w:ilvl w:val="0"/>
          <w:numId w:val="1"/>
        </w:numPr>
        <w:tabs>
          <w:tab w:val="left" w:pos="567"/>
        </w:tabs>
        <w:spacing w:before="360" w:line="360" w:lineRule="auto"/>
        <w:ind w:left="567" w:hanging="567"/>
        <w:jc w:val="both"/>
        <w:rPr>
          <w:rFonts w:eastAsia="Arial"/>
          <w:sz w:val="24"/>
          <w:szCs w:val="24"/>
        </w:rPr>
      </w:pPr>
      <w:r w:rsidRPr="00077FDE">
        <w:rPr>
          <w:rFonts w:eastAsia="Arial"/>
          <w:sz w:val="24"/>
          <w:szCs w:val="24"/>
        </w:rPr>
        <w:t xml:space="preserve">The removal of inapplicability condition 23 from the occupation of Horse Breeder (ANZSCO code 121316) in the Regional Occupation List, was the result of consultation undertaken for the principal instrument. Consultation for the principal instrument was as follows: </w:t>
      </w:r>
    </w:p>
    <w:p w14:paraId="24FD3792" w14:textId="77777777" w:rsidR="00077FDE" w:rsidRPr="00077FDE" w:rsidRDefault="00077FDE" w:rsidP="00077FDE">
      <w:pPr>
        <w:pStyle w:val="ListParagraph"/>
        <w:numPr>
          <w:ilvl w:val="1"/>
          <w:numId w:val="76"/>
        </w:numPr>
        <w:shd w:val="clear" w:color="auto" w:fill="FFFFFF"/>
        <w:spacing w:before="120" w:line="360" w:lineRule="auto"/>
        <w:jc w:val="both"/>
        <w:rPr>
          <w:sz w:val="24"/>
          <w:szCs w:val="24"/>
          <w:lang w:val="en-US"/>
        </w:rPr>
      </w:pPr>
      <w:r w:rsidRPr="00077FDE">
        <w:rPr>
          <w:sz w:val="24"/>
          <w:szCs w:val="24"/>
        </w:rPr>
        <w:t xml:space="preserve">the community was given an opportunity to provide submissions responding to the proposed changes, where 204 submissions were received; </w:t>
      </w:r>
    </w:p>
    <w:p w14:paraId="2149B308" w14:textId="77777777" w:rsidR="00077FDE" w:rsidRPr="00077FDE" w:rsidRDefault="00077FDE" w:rsidP="00077FDE">
      <w:pPr>
        <w:pStyle w:val="ListParagraph"/>
        <w:numPr>
          <w:ilvl w:val="1"/>
          <w:numId w:val="76"/>
        </w:numPr>
        <w:shd w:val="clear" w:color="auto" w:fill="FFFFFF"/>
        <w:spacing w:before="120" w:line="360" w:lineRule="auto"/>
        <w:jc w:val="both"/>
        <w:rPr>
          <w:sz w:val="24"/>
          <w:szCs w:val="24"/>
          <w:lang w:val="en-US"/>
        </w:rPr>
      </w:pPr>
      <w:r w:rsidRPr="00077FDE">
        <w:rPr>
          <w:sz w:val="24"/>
          <w:szCs w:val="24"/>
        </w:rPr>
        <w:t>78 meetings with employers and industry peak bodies were held, including 8 industry roundtables; and</w:t>
      </w:r>
    </w:p>
    <w:p w14:paraId="23660F54" w14:textId="77777777" w:rsidR="00077FDE" w:rsidRPr="00077FDE" w:rsidRDefault="00077FDE" w:rsidP="00077FDE">
      <w:pPr>
        <w:pStyle w:val="ListParagraph"/>
        <w:numPr>
          <w:ilvl w:val="1"/>
          <w:numId w:val="76"/>
        </w:numPr>
        <w:shd w:val="clear" w:color="auto" w:fill="FFFFFF"/>
        <w:spacing w:before="120" w:line="360" w:lineRule="auto"/>
        <w:jc w:val="both"/>
        <w:rPr>
          <w:sz w:val="24"/>
          <w:szCs w:val="24"/>
          <w:lang w:val="en-US"/>
        </w:rPr>
      </w:pPr>
      <w:proofErr w:type="gramStart"/>
      <w:r w:rsidRPr="00077FDE">
        <w:rPr>
          <w:sz w:val="24"/>
          <w:szCs w:val="24"/>
        </w:rPr>
        <w:lastRenderedPageBreak/>
        <w:t>inter-departmental</w:t>
      </w:r>
      <w:proofErr w:type="gramEnd"/>
      <w:r w:rsidRPr="00077FDE">
        <w:rPr>
          <w:sz w:val="24"/>
          <w:szCs w:val="24"/>
        </w:rPr>
        <w:t xml:space="preserve"> committee meetings were held with the Department of the Prime Minister and Cabinet, the Department Industry, Innovation and Science, the Department of Education and Training, the Department of Agriculture and Water Resources, the Department of Foreign Affairs and Trade, the Department of Communications and the Arts, the Department of Infrastructure, Regional Development and Cities, and the Department of Health.</w:t>
      </w:r>
    </w:p>
    <w:p w14:paraId="1D66BFB1" w14:textId="77777777" w:rsidR="00077FDE" w:rsidRPr="00077FDE" w:rsidRDefault="00077FDE" w:rsidP="00077FDE">
      <w:pPr>
        <w:numPr>
          <w:ilvl w:val="0"/>
          <w:numId w:val="1"/>
        </w:numPr>
        <w:tabs>
          <w:tab w:val="left" w:pos="567"/>
        </w:tabs>
        <w:spacing w:before="360" w:line="360" w:lineRule="auto"/>
        <w:ind w:left="567" w:hanging="567"/>
        <w:jc w:val="both"/>
        <w:rPr>
          <w:rFonts w:eastAsia="Arial"/>
          <w:sz w:val="24"/>
          <w:szCs w:val="24"/>
        </w:rPr>
      </w:pPr>
      <w:r w:rsidRPr="00077FDE">
        <w:rPr>
          <w:rFonts w:eastAsia="Arial"/>
          <w:sz w:val="24"/>
          <w:szCs w:val="24"/>
        </w:rPr>
        <w:t>The Office of Best Practice Regulation (OBPR) was consulted in relation to LIN 19/048 (OBPR Reference: 23806, 23385 and 23390).</w:t>
      </w:r>
    </w:p>
    <w:p w14:paraId="09D4A94B" w14:textId="77777777" w:rsidR="00077FDE" w:rsidRPr="00077FDE" w:rsidRDefault="00077FDE" w:rsidP="00077FDE">
      <w:pPr>
        <w:numPr>
          <w:ilvl w:val="0"/>
          <w:numId w:val="1"/>
        </w:numPr>
        <w:tabs>
          <w:tab w:val="left" w:pos="567"/>
        </w:tabs>
        <w:spacing w:before="360" w:line="360" w:lineRule="auto"/>
        <w:ind w:left="567" w:hanging="567"/>
        <w:jc w:val="both"/>
        <w:rPr>
          <w:rFonts w:eastAsia="Arial"/>
          <w:i/>
          <w:sz w:val="24"/>
          <w:szCs w:val="24"/>
        </w:rPr>
      </w:pPr>
      <w:r w:rsidRPr="00077FDE">
        <w:rPr>
          <w:rFonts w:eastAsia="Arial"/>
          <w:sz w:val="24"/>
          <w:szCs w:val="24"/>
        </w:rPr>
        <w:t xml:space="preserve">Under section 42 of the </w:t>
      </w:r>
      <w:r w:rsidRPr="00077FDE">
        <w:rPr>
          <w:rFonts w:eastAsia="Arial"/>
          <w:i/>
          <w:sz w:val="24"/>
          <w:szCs w:val="24"/>
        </w:rPr>
        <w:t>Legislation Act 2003</w:t>
      </w:r>
      <w:r w:rsidRPr="00077FDE">
        <w:rPr>
          <w:rFonts w:eastAsia="Arial"/>
          <w:sz w:val="24"/>
          <w:szCs w:val="24"/>
        </w:rPr>
        <w:t xml:space="preserve">, the instrument is subject to disallowance and therefore a Statement of Compatibility with Human Rights has been provided at </w:t>
      </w:r>
      <w:r w:rsidRPr="00077FDE">
        <w:rPr>
          <w:rFonts w:eastAsia="Arial"/>
          <w:sz w:val="24"/>
          <w:szCs w:val="24"/>
          <w:u w:val="single"/>
        </w:rPr>
        <w:t>Attachment A</w:t>
      </w:r>
      <w:r w:rsidRPr="00077FDE">
        <w:rPr>
          <w:rFonts w:eastAsia="Arial"/>
          <w:sz w:val="24"/>
          <w:szCs w:val="24"/>
        </w:rPr>
        <w:t>.</w:t>
      </w:r>
    </w:p>
    <w:p w14:paraId="3E6F5A5E" w14:textId="77777777" w:rsidR="00077FDE" w:rsidRPr="00077FDE" w:rsidRDefault="00077FDE" w:rsidP="00077FDE">
      <w:pPr>
        <w:numPr>
          <w:ilvl w:val="0"/>
          <w:numId w:val="1"/>
        </w:numPr>
        <w:tabs>
          <w:tab w:val="left" w:pos="567"/>
        </w:tabs>
        <w:spacing w:before="360" w:line="360" w:lineRule="auto"/>
        <w:ind w:left="567" w:hanging="567"/>
        <w:jc w:val="both"/>
        <w:rPr>
          <w:rFonts w:eastAsia="Arial"/>
          <w:b/>
          <w:sz w:val="24"/>
          <w:szCs w:val="24"/>
          <w:u w:val="single"/>
        </w:rPr>
      </w:pPr>
      <w:r w:rsidRPr="00077FDE">
        <w:rPr>
          <w:rFonts w:eastAsia="Arial"/>
          <w:sz w:val="24"/>
          <w:szCs w:val="24"/>
        </w:rPr>
        <w:t>The instrument commences on the day after registration on the Federal Register of Legislation.</w:t>
      </w:r>
    </w:p>
    <w:p w14:paraId="33CA44B0" w14:textId="77777777" w:rsidR="00077FDE" w:rsidRDefault="00077FDE">
      <w:pPr>
        <w:rPr>
          <w:b/>
          <w:sz w:val="24"/>
          <w:szCs w:val="24"/>
          <w:u w:val="single"/>
        </w:rPr>
      </w:pPr>
      <w:r>
        <w:rPr>
          <w:b/>
          <w:sz w:val="24"/>
          <w:szCs w:val="24"/>
          <w:u w:val="single"/>
        </w:rPr>
        <w:br w:type="page"/>
      </w:r>
    </w:p>
    <w:p w14:paraId="5AD49CDB" w14:textId="3F4777C3" w:rsidR="00955BED" w:rsidRPr="00955BED" w:rsidRDefault="00955BED" w:rsidP="00955BED">
      <w:pPr>
        <w:ind w:left="6480"/>
        <w:jc w:val="center"/>
        <w:rPr>
          <w:b/>
          <w:sz w:val="24"/>
          <w:szCs w:val="24"/>
          <w:u w:val="single"/>
        </w:rPr>
      </w:pPr>
      <w:r w:rsidRPr="00955BED">
        <w:rPr>
          <w:b/>
          <w:sz w:val="24"/>
          <w:szCs w:val="24"/>
          <w:u w:val="single"/>
        </w:rPr>
        <w:lastRenderedPageBreak/>
        <w:t>ATTACHMENT A</w:t>
      </w:r>
    </w:p>
    <w:p w14:paraId="2E3A2E5A" w14:textId="77777777" w:rsidR="00955BED" w:rsidRDefault="00955BED" w:rsidP="00955BED">
      <w:pPr>
        <w:jc w:val="center"/>
        <w:rPr>
          <w:b/>
          <w:sz w:val="24"/>
          <w:szCs w:val="24"/>
        </w:rPr>
      </w:pPr>
    </w:p>
    <w:p w14:paraId="5FB4D99E" w14:textId="20A327CA" w:rsidR="00955BED" w:rsidRPr="00077FDE" w:rsidRDefault="00955BED" w:rsidP="00955BED">
      <w:pPr>
        <w:jc w:val="center"/>
        <w:rPr>
          <w:b/>
          <w:sz w:val="24"/>
          <w:szCs w:val="24"/>
        </w:rPr>
      </w:pPr>
      <w:r w:rsidRPr="00077FDE">
        <w:rPr>
          <w:b/>
          <w:sz w:val="24"/>
          <w:szCs w:val="24"/>
        </w:rPr>
        <w:t>Statement of Compatibility with Human Rights</w:t>
      </w:r>
    </w:p>
    <w:p w14:paraId="4B8404EC" w14:textId="77777777" w:rsidR="00077FDE" w:rsidRPr="00077FDE" w:rsidRDefault="00077FDE" w:rsidP="00077FDE">
      <w:pPr>
        <w:spacing w:before="240"/>
        <w:jc w:val="center"/>
        <w:rPr>
          <w:rFonts w:eastAsia="Arial"/>
          <w:i/>
          <w:sz w:val="24"/>
          <w:szCs w:val="24"/>
        </w:rPr>
      </w:pPr>
      <w:r w:rsidRPr="00077FDE">
        <w:rPr>
          <w:i/>
          <w:sz w:val="24"/>
          <w:szCs w:val="24"/>
        </w:rPr>
        <w:t>Prepared in accordance with Part 3 of the Human Rights (Parliamentary Scrutiny) Act 2011</w:t>
      </w:r>
    </w:p>
    <w:p w14:paraId="5D672F28" w14:textId="77777777" w:rsidR="00955BED" w:rsidRPr="00077FDE" w:rsidRDefault="00955BED" w:rsidP="00955BED">
      <w:pPr>
        <w:rPr>
          <w:sz w:val="24"/>
          <w:szCs w:val="24"/>
        </w:rPr>
      </w:pPr>
    </w:p>
    <w:p w14:paraId="5A88FAA8" w14:textId="77777777" w:rsidR="00955BED" w:rsidRPr="00077FDE" w:rsidRDefault="00955BED" w:rsidP="00955BED">
      <w:pPr>
        <w:jc w:val="center"/>
        <w:rPr>
          <w:b/>
          <w:sz w:val="24"/>
          <w:szCs w:val="24"/>
        </w:rPr>
      </w:pPr>
    </w:p>
    <w:p w14:paraId="5404D2CD" w14:textId="77777777" w:rsidR="00955BED" w:rsidRPr="00077FDE" w:rsidRDefault="00955BED" w:rsidP="00955BED">
      <w:pPr>
        <w:jc w:val="center"/>
        <w:rPr>
          <w:b/>
          <w:sz w:val="24"/>
          <w:szCs w:val="24"/>
        </w:rPr>
      </w:pPr>
      <w:r w:rsidRPr="00077FDE">
        <w:rPr>
          <w:b/>
          <w:sz w:val="24"/>
          <w:szCs w:val="24"/>
        </w:rPr>
        <w:t>Migration (LIN 19/048: Specification of Occupations – Subclass 482 visa) Amendment Instrument 2019</w:t>
      </w:r>
    </w:p>
    <w:p w14:paraId="5817DF28" w14:textId="77777777" w:rsidR="00955BED" w:rsidRPr="00077FDE" w:rsidRDefault="00955BED" w:rsidP="00955BED">
      <w:pPr>
        <w:jc w:val="center"/>
        <w:rPr>
          <w:sz w:val="24"/>
          <w:szCs w:val="24"/>
        </w:rPr>
      </w:pPr>
    </w:p>
    <w:p w14:paraId="46AA853F" w14:textId="77777777" w:rsidR="00077FDE" w:rsidRPr="00077FDE" w:rsidRDefault="00077FDE" w:rsidP="00077FDE">
      <w:pPr>
        <w:spacing w:before="240" w:line="276" w:lineRule="auto"/>
        <w:ind w:right="-471"/>
        <w:rPr>
          <w:rFonts w:eastAsia="Arial"/>
          <w:sz w:val="24"/>
          <w:szCs w:val="24"/>
        </w:rPr>
      </w:pPr>
      <w:r w:rsidRPr="00077FDE">
        <w:rPr>
          <w:rFonts w:eastAsia="Arial"/>
          <w:sz w:val="24"/>
          <w:szCs w:val="24"/>
        </w:rPr>
        <w:t xml:space="preserve">This Legislative Instrument is compatible with the human rights and freedoms recognised or declared in the international instruments listed in section 3 of the </w:t>
      </w:r>
      <w:r w:rsidRPr="00077FDE">
        <w:rPr>
          <w:rFonts w:eastAsia="Arial"/>
          <w:i/>
          <w:sz w:val="24"/>
          <w:szCs w:val="24"/>
        </w:rPr>
        <w:t>Human Rights (Parliamentary Scrutiny) Act 2011</w:t>
      </w:r>
      <w:r w:rsidRPr="00077FDE">
        <w:rPr>
          <w:rFonts w:eastAsia="Arial"/>
          <w:sz w:val="24"/>
          <w:szCs w:val="24"/>
        </w:rPr>
        <w:t>.</w:t>
      </w:r>
    </w:p>
    <w:p w14:paraId="16C691B0" w14:textId="77777777" w:rsidR="00077FDE" w:rsidRPr="00077FDE" w:rsidRDefault="00077FDE" w:rsidP="00077FDE">
      <w:pPr>
        <w:spacing w:before="240" w:line="276" w:lineRule="auto"/>
        <w:rPr>
          <w:rFonts w:eastAsia="Arial"/>
          <w:b/>
          <w:sz w:val="24"/>
          <w:szCs w:val="24"/>
        </w:rPr>
      </w:pPr>
      <w:r w:rsidRPr="00077FDE">
        <w:rPr>
          <w:rFonts w:eastAsia="Arial"/>
          <w:b/>
          <w:sz w:val="24"/>
          <w:szCs w:val="24"/>
        </w:rPr>
        <w:t>Overview of the Migration (LIN19/048: Specification of Occupations – Subclass 482) Amendment Instrument 2019</w:t>
      </w:r>
    </w:p>
    <w:p w14:paraId="5ACFD192" w14:textId="77777777" w:rsidR="00077FDE" w:rsidRPr="00077FDE" w:rsidRDefault="00077FDE" w:rsidP="00077FDE">
      <w:pPr>
        <w:spacing w:before="240" w:line="276" w:lineRule="auto"/>
        <w:rPr>
          <w:rFonts w:eastAsia="Arial"/>
          <w:sz w:val="24"/>
          <w:szCs w:val="24"/>
        </w:rPr>
      </w:pPr>
      <w:r w:rsidRPr="00077FDE">
        <w:rPr>
          <w:rFonts w:eastAsia="Arial"/>
          <w:sz w:val="24"/>
          <w:szCs w:val="24"/>
        </w:rPr>
        <w:t xml:space="preserve">The </w:t>
      </w:r>
      <w:r w:rsidRPr="00077FDE">
        <w:rPr>
          <w:rFonts w:eastAsia="Arial"/>
          <w:i/>
          <w:sz w:val="24"/>
          <w:szCs w:val="24"/>
        </w:rPr>
        <w:t>Migration Regulations 1994</w:t>
      </w:r>
      <w:r w:rsidRPr="00077FDE">
        <w:rPr>
          <w:rFonts w:eastAsia="Arial"/>
          <w:sz w:val="24"/>
          <w:szCs w:val="24"/>
        </w:rPr>
        <w:t xml:space="preserve"> (the Migration Regulations) set out requirements for the grant of a Temporary Skill Shortage (Subclass 482) visa. One requirement is that the applicant be nominated by their employer, in an occupation that appears on one of the skilled occupations lists for this subclass of visa. This instrument specifies the lists of skilled occupations and Australian and New Zealand Standard Classification of Occupations (ANZSCO) codes for the assessment of nominations under the relevant Migration Regulations.</w:t>
      </w:r>
    </w:p>
    <w:p w14:paraId="71A7B690" w14:textId="77777777" w:rsidR="00077FDE" w:rsidRPr="00077FDE" w:rsidRDefault="00077FDE" w:rsidP="00077FDE">
      <w:pPr>
        <w:spacing w:before="240" w:line="276" w:lineRule="auto"/>
        <w:rPr>
          <w:rFonts w:eastAsia="Arial"/>
          <w:sz w:val="24"/>
          <w:szCs w:val="24"/>
        </w:rPr>
      </w:pPr>
      <w:r w:rsidRPr="00077FDE">
        <w:rPr>
          <w:rFonts w:eastAsia="Arial"/>
          <w:sz w:val="24"/>
          <w:szCs w:val="24"/>
        </w:rPr>
        <w:t xml:space="preserve">This instrument makes the following amendments to the </w:t>
      </w:r>
      <w:r w:rsidRPr="00077FDE">
        <w:rPr>
          <w:rFonts w:eastAsia="Arial"/>
          <w:i/>
          <w:sz w:val="24"/>
          <w:szCs w:val="24"/>
        </w:rPr>
        <w:t>Migration (LIN 19/048: Specification of Occupations- Subclass 482 Visa) Instrument 2019</w:t>
      </w:r>
      <w:r w:rsidRPr="00077FDE">
        <w:rPr>
          <w:rFonts w:eastAsia="Arial"/>
          <w:sz w:val="24"/>
          <w:szCs w:val="24"/>
        </w:rPr>
        <w:t>:</w:t>
      </w:r>
    </w:p>
    <w:p w14:paraId="4A139B10" w14:textId="77777777" w:rsidR="00077FDE" w:rsidRPr="00077FDE" w:rsidRDefault="00077FDE" w:rsidP="00077FDE">
      <w:pPr>
        <w:pStyle w:val="ListParagraph"/>
        <w:numPr>
          <w:ilvl w:val="0"/>
          <w:numId w:val="9"/>
        </w:numPr>
        <w:spacing w:before="120" w:after="120" w:line="276" w:lineRule="auto"/>
        <w:ind w:left="567" w:hanging="425"/>
        <w:rPr>
          <w:rFonts w:eastAsia="Arial"/>
          <w:color w:val="000000"/>
          <w:sz w:val="24"/>
          <w:szCs w:val="24"/>
          <w:lang w:eastAsia="en-US"/>
        </w:rPr>
      </w:pPr>
      <w:proofErr w:type="gramStart"/>
      <w:r w:rsidRPr="00077FDE">
        <w:rPr>
          <w:rFonts w:eastAsia="Arial"/>
          <w:color w:val="000000"/>
          <w:sz w:val="24"/>
          <w:szCs w:val="24"/>
          <w:lang w:eastAsia="en-US"/>
        </w:rPr>
        <w:t>corrects</w:t>
      </w:r>
      <w:proofErr w:type="gramEnd"/>
      <w:r w:rsidRPr="00077FDE">
        <w:rPr>
          <w:rFonts w:eastAsia="Arial"/>
          <w:color w:val="000000"/>
          <w:sz w:val="24"/>
          <w:szCs w:val="24"/>
          <w:lang w:eastAsia="en-US"/>
        </w:rPr>
        <w:t xml:space="preserve"> a drafting error in subparagraph (c)(</w:t>
      </w:r>
      <w:proofErr w:type="spellStart"/>
      <w:r w:rsidRPr="00077FDE">
        <w:rPr>
          <w:rFonts w:eastAsia="Arial"/>
          <w:color w:val="000000"/>
          <w:sz w:val="24"/>
          <w:szCs w:val="24"/>
          <w:lang w:eastAsia="en-US"/>
        </w:rPr>
        <w:t>i</w:t>
      </w:r>
      <w:proofErr w:type="spellEnd"/>
      <w:r w:rsidRPr="00077FDE">
        <w:rPr>
          <w:rFonts w:eastAsia="Arial"/>
          <w:color w:val="000000"/>
          <w:sz w:val="24"/>
          <w:szCs w:val="24"/>
          <w:lang w:eastAsia="en-US"/>
        </w:rPr>
        <w:t xml:space="preserve">) of the definition of </w:t>
      </w:r>
      <w:r w:rsidRPr="00077FDE">
        <w:rPr>
          <w:rFonts w:eastAsia="Arial"/>
          <w:i/>
          <w:color w:val="000000"/>
          <w:sz w:val="24"/>
          <w:szCs w:val="24"/>
          <w:lang w:eastAsia="en-US"/>
        </w:rPr>
        <w:t>health workforce certificate</w:t>
      </w:r>
      <w:r w:rsidRPr="00077FDE">
        <w:rPr>
          <w:rFonts w:eastAsia="Arial"/>
          <w:color w:val="000000"/>
          <w:sz w:val="24"/>
          <w:szCs w:val="24"/>
          <w:lang w:eastAsia="en-US"/>
        </w:rPr>
        <w:t xml:space="preserve"> in section 4 by substituting the correct ABN for the NSW Rural Doctors Network Ltd.</w:t>
      </w:r>
    </w:p>
    <w:p w14:paraId="6D308C40" w14:textId="77777777" w:rsidR="00077FDE" w:rsidRPr="00077FDE" w:rsidRDefault="00077FDE" w:rsidP="00077FDE">
      <w:pPr>
        <w:numPr>
          <w:ilvl w:val="0"/>
          <w:numId w:val="9"/>
        </w:numPr>
        <w:spacing w:before="240" w:after="120" w:line="276" w:lineRule="auto"/>
        <w:ind w:left="567" w:hanging="425"/>
        <w:rPr>
          <w:rFonts w:eastAsia="Arial"/>
          <w:color w:val="000000"/>
          <w:sz w:val="24"/>
          <w:szCs w:val="24"/>
          <w:lang w:eastAsia="en-US"/>
        </w:rPr>
      </w:pPr>
      <w:proofErr w:type="gramStart"/>
      <w:r w:rsidRPr="00077FDE">
        <w:rPr>
          <w:rFonts w:eastAsia="Arial"/>
          <w:color w:val="000000"/>
          <w:sz w:val="24"/>
          <w:szCs w:val="24"/>
          <w:lang w:eastAsia="en-US"/>
        </w:rPr>
        <w:t>removes</w:t>
      </w:r>
      <w:proofErr w:type="gramEnd"/>
      <w:r w:rsidRPr="00077FDE">
        <w:rPr>
          <w:rFonts w:eastAsia="Arial"/>
          <w:color w:val="000000"/>
          <w:sz w:val="24"/>
          <w:szCs w:val="24"/>
          <w:lang w:eastAsia="en-US"/>
        </w:rPr>
        <w:t xml:space="preserve"> inapplicability condition 23 from the occupation of Horse Breeder (ANZSCO code 121316) in the Regional Occupation List (item 12 in the table in subsection 8(3) of the instrument). The purpose of this amendment is to ensure that the instrument reflects the correct policy intention for this occupation.</w:t>
      </w:r>
    </w:p>
    <w:p w14:paraId="7A81727A" w14:textId="77777777" w:rsidR="00077FDE" w:rsidRPr="00077FDE" w:rsidRDefault="00077FDE" w:rsidP="00077FDE">
      <w:pPr>
        <w:spacing w:before="360" w:line="276" w:lineRule="auto"/>
        <w:rPr>
          <w:rFonts w:eastAsia="Arial"/>
          <w:b/>
          <w:sz w:val="24"/>
          <w:szCs w:val="24"/>
        </w:rPr>
      </w:pPr>
      <w:r w:rsidRPr="00077FDE">
        <w:rPr>
          <w:rFonts w:eastAsia="Arial"/>
          <w:b/>
          <w:sz w:val="24"/>
          <w:szCs w:val="24"/>
        </w:rPr>
        <w:t>Human rights implications</w:t>
      </w:r>
    </w:p>
    <w:p w14:paraId="53119CA5" w14:textId="77777777" w:rsidR="00077FDE" w:rsidRPr="00077FDE" w:rsidRDefault="00077FDE" w:rsidP="00077FDE">
      <w:pPr>
        <w:autoSpaceDE w:val="0"/>
        <w:autoSpaceDN w:val="0"/>
        <w:adjustRightInd w:val="0"/>
        <w:spacing w:before="240" w:line="276" w:lineRule="auto"/>
        <w:rPr>
          <w:rFonts w:eastAsia="Arial"/>
          <w:color w:val="000000"/>
          <w:sz w:val="24"/>
          <w:szCs w:val="24"/>
          <w:lang w:eastAsia="en-US"/>
        </w:rPr>
      </w:pPr>
      <w:r w:rsidRPr="00077FDE">
        <w:rPr>
          <w:rFonts w:eastAsia="Arial"/>
          <w:color w:val="000000"/>
          <w:sz w:val="24"/>
          <w:szCs w:val="24"/>
          <w:lang w:eastAsia="en-US"/>
        </w:rPr>
        <w:t xml:space="preserve">The instrument has been assessed against the seven core international human rights treaties and it does not engage any of the applicable rights or freedoms. </w:t>
      </w:r>
    </w:p>
    <w:p w14:paraId="65B33630" w14:textId="77777777" w:rsidR="00077FDE" w:rsidRPr="00077FDE" w:rsidRDefault="00077FDE" w:rsidP="00077FDE">
      <w:pPr>
        <w:spacing w:before="240" w:line="276" w:lineRule="auto"/>
        <w:rPr>
          <w:rFonts w:eastAsia="Arial"/>
          <w:b/>
          <w:sz w:val="24"/>
          <w:szCs w:val="24"/>
        </w:rPr>
      </w:pPr>
      <w:r w:rsidRPr="00077FDE">
        <w:rPr>
          <w:rFonts w:eastAsia="Arial"/>
          <w:b/>
          <w:sz w:val="24"/>
          <w:szCs w:val="24"/>
        </w:rPr>
        <w:t>Conclusion</w:t>
      </w:r>
    </w:p>
    <w:p w14:paraId="2732BDE2" w14:textId="77777777" w:rsidR="00077FDE" w:rsidRPr="00077FDE" w:rsidRDefault="00077FDE" w:rsidP="00077FDE">
      <w:pPr>
        <w:spacing w:line="276" w:lineRule="auto"/>
        <w:rPr>
          <w:rFonts w:eastAsia="Arial"/>
          <w:sz w:val="24"/>
          <w:szCs w:val="24"/>
        </w:rPr>
      </w:pPr>
      <w:r w:rsidRPr="00077FDE">
        <w:rPr>
          <w:rFonts w:eastAsia="Arial"/>
          <w:color w:val="000000"/>
          <w:sz w:val="24"/>
          <w:szCs w:val="24"/>
          <w:lang w:eastAsia="en-US"/>
        </w:rPr>
        <w:t xml:space="preserve">This Disallowable Legislative Instrument is compatible with human rights as therefore it does not raise any human rights issues. </w:t>
      </w:r>
    </w:p>
    <w:p w14:paraId="60AB56E6" w14:textId="77777777" w:rsidR="00077FDE" w:rsidRPr="00077FDE" w:rsidRDefault="00077FDE" w:rsidP="00077FDE">
      <w:pPr>
        <w:jc w:val="center"/>
        <w:rPr>
          <w:rFonts w:eastAsia="Arial"/>
          <w:b/>
          <w:sz w:val="24"/>
          <w:szCs w:val="24"/>
        </w:rPr>
      </w:pPr>
    </w:p>
    <w:p w14:paraId="2831A08E" w14:textId="77777777" w:rsidR="00077FDE" w:rsidRPr="00077FDE" w:rsidRDefault="00077FDE" w:rsidP="00077FDE">
      <w:pPr>
        <w:jc w:val="center"/>
        <w:rPr>
          <w:rFonts w:eastAsia="Arial"/>
          <w:b/>
          <w:sz w:val="24"/>
          <w:szCs w:val="24"/>
        </w:rPr>
      </w:pPr>
      <w:r w:rsidRPr="00077FDE">
        <w:rPr>
          <w:rFonts w:eastAsia="Arial"/>
          <w:b/>
          <w:sz w:val="24"/>
          <w:szCs w:val="24"/>
        </w:rPr>
        <w:t>The Hon David Coleman MP</w:t>
      </w:r>
    </w:p>
    <w:p w14:paraId="12E929C0" w14:textId="77777777" w:rsidR="00077FDE" w:rsidRPr="00077FDE" w:rsidRDefault="00077FDE" w:rsidP="00077FDE">
      <w:pPr>
        <w:jc w:val="center"/>
        <w:rPr>
          <w:rFonts w:eastAsia="Arial"/>
          <w:b/>
          <w:sz w:val="24"/>
          <w:szCs w:val="24"/>
          <w:u w:val="single"/>
        </w:rPr>
      </w:pPr>
      <w:r w:rsidRPr="00077FDE">
        <w:rPr>
          <w:rFonts w:eastAsia="Arial"/>
          <w:b/>
          <w:sz w:val="24"/>
          <w:szCs w:val="24"/>
        </w:rPr>
        <w:t>Minister for Immigration, Citizenship and Multicultural Affairs</w:t>
      </w:r>
    </w:p>
    <w:p w14:paraId="281DF7B2" w14:textId="4A2D4B31" w:rsidR="00955BED" w:rsidRPr="009B5A1F" w:rsidRDefault="00955BED" w:rsidP="00077FDE">
      <w:pPr>
        <w:ind w:right="-472"/>
        <w:rPr>
          <w:b/>
          <w:sz w:val="24"/>
          <w:szCs w:val="24"/>
          <w:u w:val="single"/>
        </w:rPr>
      </w:pPr>
    </w:p>
    <w:sectPr w:rsidR="00955BED" w:rsidRPr="009B5A1F" w:rsidSect="00505D7C">
      <w:footerReference w:type="default" r:id="rId7"/>
      <w:footerReference w:type="first" r:id="rId8"/>
      <w:pgSz w:w="11906" w:h="16838"/>
      <w:pgMar w:top="1440" w:right="1080" w:bottom="1440" w:left="1080" w:header="426" w:footer="86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1A21A" w14:textId="77777777" w:rsidR="008D1263" w:rsidRDefault="008D1263">
      <w:r>
        <w:separator/>
      </w:r>
    </w:p>
  </w:endnote>
  <w:endnote w:type="continuationSeparator" w:id="0">
    <w:p w14:paraId="33EE68F8" w14:textId="77777777" w:rsidR="008D1263" w:rsidRDefault="008D1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A29E7" w14:textId="73918E82" w:rsidR="008D1263" w:rsidRDefault="008D1263">
    <w:pPr>
      <w:pStyle w:val="Footer"/>
      <w:jc w:val="right"/>
    </w:pPr>
    <w:r>
      <w:fldChar w:fldCharType="begin"/>
    </w:r>
    <w:r>
      <w:instrText xml:space="preserve"> PAGE   \* MERGEFORMAT </w:instrText>
    </w:r>
    <w:r>
      <w:fldChar w:fldCharType="separate"/>
    </w:r>
    <w:r w:rsidR="00D55A64">
      <w:rPr>
        <w:noProof/>
      </w:rPr>
      <w:t>3</w:t>
    </w:r>
    <w:r>
      <w:rPr>
        <w:noProof/>
      </w:rPr>
      <w:fldChar w:fldCharType="end"/>
    </w:r>
  </w:p>
  <w:p w14:paraId="2FD652DE" w14:textId="77777777" w:rsidR="008D1263" w:rsidRDefault="008D1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167378"/>
      <w:docPartObj>
        <w:docPartGallery w:val="Page Numbers (Bottom of Page)"/>
        <w:docPartUnique/>
      </w:docPartObj>
    </w:sdtPr>
    <w:sdtEndPr>
      <w:rPr>
        <w:noProof/>
      </w:rPr>
    </w:sdtEndPr>
    <w:sdtContent>
      <w:p w14:paraId="05FA43E4" w14:textId="5AADB4AC" w:rsidR="00BF1423" w:rsidRDefault="00BF1423">
        <w:pPr>
          <w:pStyle w:val="Footer"/>
          <w:jc w:val="right"/>
        </w:pPr>
        <w:r>
          <w:fldChar w:fldCharType="begin"/>
        </w:r>
        <w:r>
          <w:instrText xml:space="preserve"> PAGE   \* MERGEFORMAT </w:instrText>
        </w:r>
        <w:r>
          <w:fldChar w:fldCharType="separate"/>
        </w:r>
        <w:r w:rsidR="00D55A64">
          <w:rPr>
            <w:noProof/>
          </w:rPr>
          <w:t>1</w:t>
        </w:r>
        <w:r>
          <w:rPr>
            <w:noProof/>
          </w:rPr>
          <w:fldChar w:fldCharType="end"/>
        </w:r>
      </w:p>
    </w:sdtContent>
  </w:sdt>
  <w:p w14:paraId="46CE555E" w14:textId="77777777" w:rsidR="00BF1423" w:rsidRDefault="00BF1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89252" w14:textId="77777777" w:rsidR="008D1263" w:rsidRDefault="008D1263">
      <w:r>
        <w:separator/>
      </w:r>
    </w:p>
  </w:footnote>
  <w:footnote w:type="continuationSeparator" w:id="0">
    <w:p w14:paraId="33C2FA59" w14:textId="77777777" w:rsidR="008D1263" w:rsidRDefault="008D1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24B8"/>
    <w:multiLevelType w:val="hybridMultilevel"/>
    <w:tmpl w:val="DC4AC5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CD649D"/>
    <w:multiLevelType w:val="hybridMultilevel"/>
    <w:tmpl w:val="418C2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211AE0"/>
    <w:multiLevelType w:val="hybridMultilevel"/>
    <w:tmpl w:val="8D0447F4"/>
    <w:lvl w:ilvl="0" w:tplc="0C090001">
      <w:start w:val="1"/>
      <w:numFmt w:val="bullet"/>
      <w:lvlText w:val=""/>
      <w:lvlJc w:val="left"/>
      <w:pPr>
        <w:ind w:left="886" w:hanging="360"/>
      </w:pPr>
      <w:rPr>
        <w:rFonts w:ascii="Symbol" w:hAnsi="Symbol" w:hint="default"/>
      </w:rPr>
    </w:lvl>
    <w:lvl w:ilvl="1" w:tplc="0C090003" w:tentative="1">
      <w:start w:val="1"/>
      <w:numFmt w:val="bullet"/>
      <w:lvlText w:val="o"/>
      <w:lvlJc w:val="left"/>
      <w:pPr>
        <w:ind w:left="1606" w:hanging="360"/>
      </w:pPr>
      <w:rPr>
        <w:rFonts w:ascii="Courier New" w:hAnsi="Courier New" w:cs="Courier New" w:hint="default"/>
      </w:rPr>
    </w:lvl>
    <w:lvl w:ilvl="2" w:tplc="0C090005" w:tentative="1">
      <w:start w:val="1"/>
      <w:numFmt w:val="bullet"/>
      <w:lvlText w:val=""/>
      <w:lvlJc w:val="left"/>
      <w:pPr>
        <w:ind w:left="2326" w:hanging="360"/>
      </w:pPr>
      <w:rPr>
        <w:rFonts w:ascii="Wingdings" w:hAnsi="Wingdings" w:hint="default"/>
      </w:rPr>
    </w:lvl>
    <w:lvl w:ilvl="3" w:tplc="0C090001" w:tentative="1">
      <w:start w:val="1"/>
      <w:numFmt w:val="bullet"/>
      <w:lvlText w:val=""/>
      <w:lvlJc w:val="left"/>
      <w:pPr>
        <w:ind w:left="3046" w:hanging="360"/>
      </w:pPr>
      <w:rPr>
        <w:rFonts w:ascii="Symbol" w:hAnsi="Symbol" w:hint="default"/>
      </w:rPr>
    </w:lvl>
    <w:lvl w:ilvl="4" w:tplc="0C090003" w:tentative="1">
      <w:start w:val="1"/>
      <w:numFmt w:val="bullet"/>
      <w:lvlText w:val="o"/>
      <w:lvlJc w:val="left"/>
      <w:pPr>
        <w:ind w:left="3766" w:hanging="360"/>
      </w:pPr>
      <w:rPr>
        <w:rFonts w:ascii="Courier New" w:hAnsi="Courier New" w:cs="Courier New" w:hint="default"/>
      </w:rPr>
    </w:lvl>
    <w:lvl w:ilvl="5" w:tplc="0C090005" w:tentative="1">
      <w:start w:val="1"/>
      <w:numFmt w:val="bullet"/>
      <w:lvlText w:val=""/>
      <w:lvlJc w:val="left"/>
      <w:pPr>
        <w:ind w:left="4486" w:hanging="360"/>
      </w:pPr>
      <w:rPr>
        <w:rFonts w:ascii="Wingdings" w:hAnsi="Wingdings" w:hint="default"/>
      </w:rPr>
    </w:lvl>
    <w:lvl w:ilvl="6" w:tplc="0C090001" w:tentative="1">
      <w:start w:val="1"/>
      <w:numFmt w:val="bullet"/>
      <w:lvlText w:val=""/>
      <w:lvlJc w:val="left"/>
      <w:pPr>
        <w:ind w:left="5206" w:hanging="360"/>
      </w:pPr>
      <w:rPr>
        <w:rFonts w:ascii="Symbol" w:hAnsi="Symbol" w:hint="default"/>
      </w:rPr>
    </w:lvl>
    <w:lvl w:ilvl="7" w:tplc="0C090003" w:tentative="1">
      <w:start w:val="1"/>
      <w:numFmt w:val="bullet"/>
      <w:lvlText w:val="o"/>
      <w:lvlJc w:val="left"/>
      <w:pPr>
        <w:ind w:left="5926" w:hanging="360"/>
      </w:pPr>
      <w:rPr>
        <w:rFonts w:ascii="Courier New" w:hAnsi="Courier New" w:cs="Courier New" w:hint="default"/>
      </w:rPr>
    </w:lvl>
    <w:lvl w:ilvl="8" w:tplc="0C090005" w:tentative="1">
      <w:start w:val="1"/>
      <w:numFmt w:val="bullet"/>
      <w:lvlText w:val=""/>
      <w:lvlJc w:val="left"/>
      <w:pPr>
        <w:ind w:left="6646" w:hanging="360"/>
      </w:pPr>
      <w:rPr>
        <w:rFonts w:ascii="Wingdings" w:hAnsi="Wingdings" w:hint="default"/>
      </w:rPr>
    </w:lvl>
  </w:abstractNum>
  <w:abstractNum w:abstractNumId="3" w15:restartNumberingAfterBreak="0">
    <w:nsid w:val="05BB07CA"/>
    <w:multiLevelType w:val="hybridMultilevel"/>
    <w:tmpl w:val="CA00D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3B1BEA"/>
    <w:multiLevelType w:val="hybridMultilevel"/>
    <w:tmpl w:val="10620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556865"/>
    <w:multiLevelType w:val="hybridMultilevel"/>
    <w:tmpl w:val="8A7880D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9C87CF2"/>
    <w:multiLevelType w:val="hybridMultilevel"/>
    <w:tmpl w:val="6EF2ACBA"/>
    <w:lvl w:ilvl="0" w:tplc="EEB68044">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DB3759"/>
    <w:multiLevelType w:val="hybridMultilevel"/>
    <w:tmpl w:val="0EC4C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4A3582"/>
    <w:multiLevelType w:val="hybridMultilevel"/>
    <w:tmpl w:val="D888864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6B2EA8"/>
    <w:multiLevelType w:val="hybridMultilevel"/>
    <w:tmpl w:val="4D0E7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B36363"/>
    <w:multiLevelType w:val="hybridMultilevel"/>
    <w:tmpl w:val="4CC6D01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01036E"/>
    <w:multiLevelType w:val="hybridMultilevel"/>
    <w:tmpl w:val="A41C7938"/>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2" w15:restartNumberingAfterBreak="0">
    <w:nsid w:val="175B3044"/>
    <w:multiLevelType w:val="hybridMultilevel"/>
    <w:tmpl w:val="8F1825EC"/>
    <w:lvl w:ilvl="0" w:tplc="43348A62">
      <w:start w:val="1"/>
      <w:numFmt w:val="decimal"/>
      <w:lvlText w:val="%1."/>
      <w:lvlJc w:val="left"/>
      <w:pPr>
        <w:ind w:left="720" w:hanging="360"/>
      </w:pPr>
      <w:rPr>
        <w:b w:val="0"/>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4F13FB"/>
    <w:multiLevelType w:val="hybridMultilevel"/>
    <w:tmpl w:val="916C6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AD437C"/>
    <w:multiLevelType w:val="hybridMultilevel"/>
    <w:tmpl w:val="59163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DC119C"/>
    <w:multiLevelType w:val="hybridMultilevel"/>
    <w:tmpl w:val="A8542F36"/>
    <w:lvl w:ilvl="0" w:tplc="0C09001B">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04402F9"/>
    <w:multiLevelType w:val="hybridMultilevel"/>
    <w:tmpl w:val="C7500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B56BD4"/>
    <w:multiLevelType w:val="hybridMultilevel"/>
    <w:tmpl w:val="E8B627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2A255CC"/>
    <w:multiLevelType w:val="hybridMultilevel"/>
    <w:tmpl w:val="86C81D94"/>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9" w15:restartNumberingAfterBreak="0">
    <w:nsid w:val="245171B5"/>
    <w:multiLevelType w:val="hybridMultilevel"/>
    <w:tmpl w:val="FD4CF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47B3CDE"/>
    <w:multiLevelType w:val="hybridMultilevel"/>
    <w:tmpl w:val="9DB47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52B2B16"/>
    <w:multiLevelType w:val="hybridMultilevel"/>
    <w:tmpl w:val="61B004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74829B5"/>
    <w:multiLevelType w:val="hybridMultilevel"/>
    <w:tmpl w:val="753619C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28864953"/>
    <w:multiLevelType w:val="hybridMultilevel"/>
    <w:tmpl w:val="6D442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A0E1412"/>
    <w:multiLevelType w:val="hybridMultilevel"/>
    <w:tmpl w:val="35BA9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ABD5485"/>
    <w:multiLevelType w:val="hybridMultilevel"/>
    <w:tmpl w:val="4F168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D642191"/>
    <w:multiLevelType w:val="hybridMultilevel"/>
    <w:tmpl w:val="0422CC0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7" w15:restartNumberingAfterBreak="0">
    <w:nsid w:val="2ECB5066"/>
    <w:multiLevelType w:val="hybridMultilevel"/>
    <w:tmpl w:val="44C6E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2424C77"/>
    <w:multiLevelType w:val="hybridMultilevel"/>
    <w:tmpl w:val="4EAA2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2E52AAB"/>
    <w:multiLevelType w:val="hybridMultilevel"/>
    <w:tmpl w:val="2A7AD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5291496"/>
    <w:multiLevelType w:val="hybridMultilevel"/>
    <w:tmpl w:val="DFE25E36"/>
    <w:lvl w:ilvl="0" w:tplc="0C09001B">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5787A5B"/>
    <w:multiLevelType w:val="hybridMultilevel"/>
    <w:tmpl w:val="7DA80130"/>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32" w15:restartNumberingAfterBreak="0">
    <w:nsid w:val="38FD7D71"/>
    <w:multiLevelType w:val="hybridMultilevel"/>
    <w:tmpl w:val="628E7A9A"/>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33" w15:restartNumberingAfterBreak="0">
    <w:nsid w:val="3C2C3163"/>
    <w:multiLevelType w:val="hybridMultilevel"/>
    <w:tmpl w:val="BE626B7A"/>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34" w15:restartNumberingAfterBreak="0">
    <w:nsid w:val="3F450723"/>
    <w:multiLevelType w:val="hybridMultilevel"/>
    <w:tmpl w:val="15BE60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3F7F3DDD"/>
    <w:multiLevelType w:val="hybridMultilevel"/>
    <w:tmpl w:val="F600E21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15:restartNumberingAfterBreak="0">
    <w:nsid w:val="4270748D"/>
    <w:multiLevelType w:val="hybridMultilevel"/>
    <w:tmpl w:val="36F26F38"/>
    <w:lvl w:ilvl="0" w:tplc="223CE430">
      <w:start w:val="1"/>
      <w:numFmt w:val="lowerRoman"/>
      <w:lvlText w:val="%1."/>
      <w:lvlJc w:val="right"/>
      <w:pPr>
        <w:ind w:left="2160" w:hanging="18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3D628EE"/>
    <w:multiLevelType w:val="hybridMultilevel"/>
    <w:tmpl w:val="F698D928"/>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38" w15:restartNumberingAfterBreak="0">
    <w:nsid w:val="4A920706"/>
    <w:multiLevelType w:val="hybridMultilevel"/>
    <w:tmpl w:val="3AE6D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4E95610E"/>
    <w:multiLevelType w:val="hybridMultilevel"/>
    <w:tmpl w:val="38BE2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35240F2"/>
    <w:multiLevelType w:val="hybridMultilevel"/>
    <w:tmpl w:val="2AF41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3827308"/>
    <w:multiLevelType w:val="hybridMultilevel"/>
    <w:tmpl w:val="9E48D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658340B"/>
    <w:multiLevelType w:val="hybridMultilevel"/>
    <w:tmpl w:val="A9944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93D5494"/>
    <w:multiLevelType w:val="hybridMultilevel"/>
    <w:tmpl w:val="00CC0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A7C15B1"/>
    <w:multiLevelType w:val="hybridMultilevel"/>
    <w:tmpl w:val="D17AE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AAE0805"/>
    <w:multiLevelType w:val="hybridMultilevel"/>
    <w:tmpl w:val="AB707A90"/>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46" w15:restartNumberingAfterBreak="0">
    <w:nsid w:val="5DB356A1"/>
    <w:multiLevelType w:val="hybridMultilevel"/>
    <w:tmpl w:val="34423082"/>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47" w15:restartNumberingAfterBreak="0">
    <w:nsid w:val="5DEC7BBD"/>
    <w:multiLevelType w:val="hybridMultilevel"/>
    <w:tmpl w:val="C8A4D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E5F3259"/>
    <w:multiLevelType w:val="hybridMultilevel"/>
    <w:tmpl w:val="CA2A5B60"/>
    <w:lvl w:ilvl="0" w:tplc="CEC277F2">
      <w:start w:val="1"/>
      <w:numFmt w:val="lowerLetter"/>
      <w:lvlText w:val="%1."/>
      <w:lvlJc w:val="left"/>
      <w:pPr>
        <w:ind w:left="1797" w:hanging="360"/>
      </w:pPr>
    </w:lvl>
    <w:lvl w:ilvl="1" w:tplc="1FFA4030">
      <w:start w:val="1"/>
      <w:numFmt w:val="lowerLetter"/>
      <w:lvlText w:val="%2."/>
      <w:lvlJc w:val="left"/>
      <w:pPr>
        <w:ind w:left="1710" w:hanging="360"/>
      </w:pPr>
      <w:rPr>
        <w:sz w:val="24"/>
        <w:szCs w:val="24"/>
      </w:rPr>
    </w:lvl>
    <w:lvl w:ilvl="2" w:tplc="C0E0F42C" w:tentative="1">
      <w:start w:val="1"/>
      <w:numFmt w:val="lowerRoman"/>
      <w:lvlText w:val="%3."/>
      <w:lvlJc w:val="right"/>
      <w:pPr>
        <w:ind w:left="3237" w:hanging="180"/>
      </w:pPr>
    </w:lvl>
    <w:lvl w:ilvl="3" w:tplc="EFE234B2" w:tentative="1">
      <w:start w:val="1"/>
      <w:numFmt w:val="decimal"/>
      <w:lvlText w:val="%4."/>
      <w:lvlJc w:val="left"/>
      <w:pPr>
        <w:ind w:left="3957" w:hanging="360"/>
      </w:pPr>
    </w:lvl>
    <w:lvl w:ilvl="4" w:tplc="EE8CF918" w:tentative="1">
      <w:start w:val="1"/>
      <w:numFmt w:val="lowerLetter"/>
      <w:lvlText w:val="%5."/>
      <w:lvlJc w:val="left"/>
      <w:pPr>
        <w:ind w:left="4677" w:hanging="360"/>
      </w:pPr>
    </w:lvl>
    <w:lvl w:ilvl="5" w:tplc="904E8D0E" w:tentative="1">
      <w:start w:val="1"/>
      <w:numFmt w:val="lowerRoman"/>
      <w:lvlText w:val="%6."/>
      <w:lvlJc w:val="right"/>
      <w:pPr>
        <w:ind w:left="5397" w:hanging="180"/>
      </w:pPr>
    </w:lvl>
    <w:lvl w:ilvl="6" w:tplc="BB9E39BE" w:tentative="1">
      <w:start w:val="1"/>
      <w:numFmt w:val="decimal"/>
      <w:lvlText w:val="%7."/>
      <w:lvlJc w:val="left"/>
      <w:pPr>
        <w:ind w:left="6117" w:hanging="360"/>
      </w:pPr>
    </w:lvl>
    <w:lvl w:ilvl="7" w:tplc="98EAD71C" w:tentative="1">
      <w:start w:val="1"/>
      <w:numFmt w:val="lowerLetter"/>
      <w:lvlText w:val="%8."/>
      <w:lvlJc w:val="left"/>
      <w:pPr>
        <w:ind w:left="6837" w:hanging="360"/>
      </w:pPr>
    </w:lvl>
    <w:lvl w:ilvl="8" w:tplc="F31CFAE4" w:tentative="1">
      <w:start w:val="1"/>
      <w:numFmt w:val="lowerRoman"/>
      <w:lvlText w:val="%9."/>
      <w:lvlJc w:val="right"/>
      <w:pPr>
        <w:ind w:left="7557" w:hanging="180"/>
      </w:pPr>
    </w:lvl>
  </w:abstractNum>
  <w:abstractNum w:abstractNumId="49" w15:restartNumberingAfterBreak="0">
    <w:nsid w:val="6140327E"/>
    <w:multiLevelType w:val="hybridMultilevel"/>
    <w:tmpl w:val="B628AC1C"/>
    <w:lvl w:ilvl="0" w:tplc="6B80842A">
      <w:start w:val="1"/>
      <w:numFmt w:val="bullet"/>
      <w:lvlText w:val=""/>
      <w:lvlJc w:val="left"/>
      <w:pPr>
        <w:ind w:left="4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2104B30"/>
    <w:multiLevelType w:val="hybridMultilevel"/>
    <w:tmpl w:val="826CD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228748B"/>
    <w:multiLevelType w:val="hybridMultilevel"/>
    <w:tmpl w:val="8FBC9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25772B1"/>
    <w:multiLevelType w:val="hybridMultilevel"/>
    <w:tmpl w:val="86C48E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29D66CB"/>
    <w:multiLevelType w:val="hybridMultilevel"/>
    <w:tmpl w:val="D888864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4530F51"/>
    <w:multiLevelType w:val="hybridMultilevel"/>
    <w:tmpl w:val="86DC1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4D33889"/>
    <w:multiLevelType w:val="hybridMultilevel"/>
    <w:tmpl w:val="4FE8F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59B3D69"/>
    <w:multiLevelType w:val="hybridMultilevel"/>
    <w:tmpl w:val="6B2AB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72955EC"/>
    <w:multiLevelType w:val="hybridMultilevel"/>
    <w:tmpl w:val="133AE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84C782A"/>
    <w:multiLevelType w:val="hybridMultilevel"/>
    <w:tmpl w:val="792AD7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8AF4F96"/>
    <w:multiLevelType w:val="multilevel"/>
    <w:tmpl w:val="0D3C2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A602ED0"/>
    <w:multiLevelType w:val="hybridMultilevel"/>
    <w:tmpl w:val="60341C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A8E0E14"/>
    <w:multiLevelType w:val="hybridMultilevel"/>
    <w:tmpl w:val="708AD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BAE2F8B"/>
    <w:multiLevelType w:val="hybridMultilevel"/>
    <w:tmpl w:val="8A7880D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3" w15:restartNumberingAfterBreak="0">
    <w:nsid w:val="6D772F8E"/>
    <w:multiLevelType w:val="hybridMultilevel"/>
    <w:tmpl w:val="478073B0"/>
    <w:lvl w:ilvl="0" w:tplc="0C09000F">
      <w:start w:val="1"/>
      <w:numFmt w:val="decimal"/>
      <w:lvlText w:val="%1."/>
      <w:lvlJc w:val="left"/>
      <w:pPr>
        <w:ind w:left="720" w:hanging="360"/>
      </w:pPr>
    </w:lvl>
    <w:lvl w:ilvl="1" w:tplc="0C090019">
      <w:start w:val="1"/>
      <w:numFmt w:val="lowerLetter"/>
      <w:lvlText w:val="%2."/>
      <w:lvlJc w:val="left"/>
      <w:pPr>
        <w:ind w:left="1069"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E226452"/>
    <w:multiLevelType w:val="hybridMultilevel"/>
    <w:tmpl w:val="D1541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E9C276E"/>
    <w:multiLevelType w:val="hybridMultilevel"/>
    <w:tmpl w:val="CA9664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28C2FEA"/>
    <w:multiLevelType w:val="hybridMultilevel"/>
    <w:tmpl w:val="C8E4596C"/>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67" w15:restartNumberingAfterBreak="0">
    <w:nsid w:val="72A446CB"/>
    <w:multiLevelType w:val="hybridMultilevel"/>
    <w:tmpl w:val="0E869CFE"/>
    <w:lvl w:ilvl="0" w:tplc="B810B528">
      <w:start w:val="1"/>
      <w:numFmt w:val="lowerLetter"/>
      <w:lvlText w:val="(%1)"/>
      <w:lvlJc w:val="left"/>
      <w:pPr>
        <w:ind w:left="720" w:hanging="360"/>
      </w:pPr>
      <w:rPr>
        <w:rFonts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3EF6755"/>
    <w:multiLevelType w:val="hybridMultilevel"/>
    <w:tmpl w:val="0BE80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3F2658C"/>
    <w:multiLevelType w:val="hybridMultilevel"/>
    <w:tmpl w:val="26D8B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45A007C"/>
    <w:multiLevelType w:val="hybridMultilevel"/>
    <w:tmpl w:val="8E3C0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676637D"/>
    <w:multiLevelType w:val="hybridMultilevel"/>
    <w:tmpl w:val="E08A906C"/>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72" w15:restartNumberingAfterBreak="0">
    <w:nsid w:val="777339DC"/>
    <w:multiLevelType w:val="hybridMultilevel"/>
    <w:tmpl w:val="FB8E1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B542A8C"/>
    <w:multiLevelType w:val="hybridMultilevel"/>
    <w:tmpl w:val="F0685E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74" w15:restartNumberingAfterBreak="0">
    <w:nsid w:val="7D8816FA"/>
    <w:multiLevelType w:val="hybridMultilevel"/>
    <w:tmpl w:val="654C7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FCC0C59"/>
    <w:multiLevelType w:val="hybridMultilevel"/>
    <w:tmpl w:val="E62EF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5"/>
  </w:num>
  <w:num w:numId="4">
    <w:abstractNumId w:val="30"/>
  </w:num>
  <w:num w:numId="5">
    <w:abstractNumId w:val="5"/>
  </w:num>
  <w:num w:numId="6">
    <w:abstractNumId w:val="62"/>
  </w:num>
  <w:num w:numId="7">
    <w:abstractNumId w:val="36"/>
  </w:num>
  <w:num w:numId="8">
    <w:abstractNumId w:val="26"/>
  </w:num>
  <w:num w:numId="9">
    <w:abstractNumId w:val="67"/>
  </w:num>
  <w:num w:numId="10">
    <w:abstractNumId w:val="63"/>
  </w:num>
  <w:num w:numId="11">
    <w:abstractNumId w:val="10"/>
  </w:num>
  <w:num w:numId="12">
    <w:abstractNumId w:val="68"/>
  </w:num>
  <w:num w:numId="13">
    <w:abstractNumId w:val="73"/>
  </w:num>
  <w:num w:numId="14">
    <w:abstractNumId w:val="40"/>
  </w:num>
  <w:num w:numId="15">
    <w:abstractNumId w:val="13"/>
  </w:num>
  <w:num w:numId="16">
    <w:abstractNumId w:val="52"/>
  </w:num>
  <w:num w:numId="17">
    <w:abstractNumId w:val="24"/>
  </w:num>
  <w:num w:numId="18">
    <w:abstractNumId w:val="43"/>
  </w:num>
  <w:num w:numId="19">
    <w:abstractNumId w:val="16"/>
  </w:num>
  <w:num w:numId="20">
    <w:abstractNumId w:val="50"/>
  </w:num>
  <w:num w:numId="21">
    <w:abstractNumId w:val="3"/>
  </w:num>
  <w:num w:numId="22">
    <w:abstractNumId w:val="38"/>
  </w:num>
  <w:num w:numId="23">
    <w:abstractNumId w:val="72"/>
  </w:num>
  <w:num w:numId="24">
    <w:abstractNumId w:val="21"/>
  </w:num>
  <w:num w:numId="25">
    <w:abstractNumId w:val="54"/>
  </w:num>
  <w:num w:numId="26">
    <w:abstractNumId w:val="59"/>
  </w:num>
  <w:num w:numId="27">
    <w:abstractNumId w:val="7"/>
  </w:num>
  <w:num w:numId="28">
    <w:abstractNumId w:val="34"/>
  </w:num>
  <w:num w:numId="29">
    <w:abstractNumId w:val="61"/>
  </w:num>
  <w:num w:numId="30">
    <w:abstractNumId w:val="19"/>
  </w:num>
  <w:num w:numId="31">
    <w:abstractNumId w:val="74"/>
  </w:num>
  <w:num w:numId="32">
    <w:abstractNumId w:val="17"/>
  </w:num>
  <w:num w:numId="33">
    <w:abstractNumId w:val="71"/>
  </w:num>
  <w:num w:numId="34">
    <w:abstractNumId w:val="69"/>
  </w:num>
  <w:num w:numId="35">
    <w:abstractNumId w:val="22"/>
  </w:num>
  <w:num w:numId="36">
    <w:abstractNumId w:val="35"/>
  </w:num>
  <w:num w:numId="37">
    <w:abstractNumId w:val="29"/>
  </w:num>
  <w:num w:numId="38">
    <w:abstractNumId w:val="28"/>
  </w:num>
  <w:num w:numId="39">
    <w:abstractNumId w:val="41"/>
  </w:num>
  <w:num w:numId="40">
    <w:abstractNumId w:val="20"/>
  </w:num>
  <w:num w:numId="41">
    <w:abstractNumId w:val="0"/>
  </w:num>
  <w:num w:numId="42">
    <w:abstractNumId w:val="9"/>
  </w:num>
  <w:num w:numId="43">
    <w:abstractNumId w:val="60"/>
  </w:num>
  <w:num w:numId="44">
    <w:abstractNumId w:val="51"/>
  </w:num>
  <w:num w:numId="45">
    <w:abstractNumId w:val="31"/>
  </w:num>
  <w:num w:numId="46">
    <w:abstractNumId w:val="39"/>
  </w:num>
  <w:num w:numId="47">
    <w:abstractNumId w:val="64"/>
  </w:num>
  <w:num w:numId="48">
    <w:abstractNumId w:val="46"/>
  </w:num>
  <w:num w:numId="49">
    <w:abstractNumId w:val="55"/>
  </w:num>
  <w:num w:numId="50">
    <w:abstractNumId w:val="75"/>
  </w:num>
  <w:num w:numId="51">
    <w:abstractNumId w:val="66"/>
  </w:num>
  <w:num w:numId="52">
    <w:abstractNumId w:val="32"/>
  </w:num>
  <w:num w:numId="53">
    <w:abstractNumId w:val="4"/>
  </w:num>
  <w:num w:numId="54">
    <w:abstractNumId w:val="42"/>
  </w:num>
  <w:num w:numId="55">
    <w:abstractNumId w:val="58"/>
  </w:num>
  <w:num w:numId="56">
    <w:abstractNumId w:val="65"/>
  </w:num>
  <w:num w:numId="57">
    <w:abstractNumId w:val="37"/>
  </w:num>
  <w:num w:numId="58">
    <w:abstractNumId w:val="49"/>
  </w:num>
  <w:num w:numId="59">
    <w:abstractNumId w:val="23"/>
  </w:num>
  <w:num w:numId="60">
    <w:abstractNumId w:val="44"/>
  </w:num>
  <w:num w:numId="61">
    <w:abstractNumId w:val="27"/>
  </w:num>
  <w:num w:numId="62">
    <w:abstractNumId w:val="14"/>
  </w:num>
  <w:num w:numId="63">
    <w:abstractNumId w:val="2"/>
  </w:num>
  <w:num w:numId="64">
    <w:abstractNumId w:val="45"/>
  </w:num>
  <w:num w:numId="65">
    <w:abstractNumId w:val="18"/>
  </w:num>
  <w:num w:numId="66">
    <w:abstractNumId w:val="33"/>
  </w:num>
  <w:num w:numId="67">
    <w:abstractNumId w:val="1"/>
  </w:num>
  <w:num w:numId="68">
    <w:abstractNumId w:val="70"/>
  </w:num>
  <w:num w:numId="69">
    <w:abstractNumId w:val="53"/>
  </w:num>
  <w:num w:numId="70">
    <w:abstractNumId w:val="57"/>
  </w:num>
  <w:num w:numId="71">
    <w:abstractNumId w:val="25"/>
  </w:num>
  <w:num w:numId="72">
    <w:abstractNumId w:val="47"/>
  </w:num>
  <w:num w:numId="73">
    <w:abstractNumId w:val="11"/>
  </w:num>
  <w:num w:numId="74">
    <w:abstractNumId w:val="8"/>
  </w:num>
  <w:num w:numId="75">
    <w:abstractNumId w:val="56"/>
  </w:num>
  <w:num w:numId="76">
    <w:abstractNumId w:val="4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D6A"/>
    <w:rsid w:val="000041B6"/>
    <w:rsid w:val="00004462"/>
    <w:rsid w:val="000106BA"/>
    <w:rsid w:val="00012DE8"/>
    <w:rsid w:val="00025B5D"/>
    <w:rsid w:val="0003715A"/>
    <w:rsid w:val="000371B3"/>
    <w:rsid w:val="00044E82"/>
    <w:rsid w:val="000452D3"/>
    <w:rsid w:val="000468AD"/>
    <w:rsid w:val="0005696F"/>
    <w:rsid w:val="000728BD"/>
    <w:rsid w:val="000756E2"/>
    <w:rsid w:val="00077FDE"/>
    <w:rsid w:val="000904AF"/>
    <w:rsid w:val="000A2B97"/>
    <w:rsid w:val="000A3EF6"/>
    <w:rsid w:val="000B29BF"/>
    <w:rsid w:val="000D1E10"/>
    <w:rsid w:val="000D246E"/>
    <w:rsid w:val="000E19FE"/>
    <w:rsid w:val="000E442C"/>
    <w:rsid w:val="000E6E0D"/>
    <w:rsid w:val="000E7CFE"/>
    <w:rsid w:val="000F0A84"/>
    <w:rsid w:val="000F4BFC"/>
    <w:rsid w:val="00115919"/>
    <w:rsid w:val="001507C0"/>
    <w:rsid w:val="00162011"/>
    <w:rsid w:val="00162BD5"/>
    <w:rsid w:val="00164C3F"/>
    <w:rsid w:val="00181E25"/>
    <w:rsid w:val="001822C4"/>
    <w:rsid w:val="001841F7"/>
    <w:rsid w:val="00187FD2"/>
    <w:rsid w:val="00193A68"/>
    <w:rsid w:val="001977CE"/>
    <w:rsid w:val="001B0724"/>
    <w:rsid w:val="001B4219"/>
    <w:rsid w:val="001C5BF3"/>
    <w:rsid w:val="001C77BC"/>
    <w:rsid w:val="001D091B"/>
    <w:rsid w:val="001D0C0C"/>
    <w:rsid w:val="001D0DD5"/>
    <w:rsid w:val="001D2FBD"/>
    <w:rsid w:val="001D3630"/>
    <w:rsid w:val="001E0738"/>
    <w:rsid w:val="001E32A8"/>
    <w:rsid w:val="001F04E7"/>
    <w:rsid w:val="001F4E7B"/>
    <w:rsid w:val="001F4EC7"/>
    <w:rsid w:val="001F6088"/>
    <w:rsid w:val="00201789"/>
    <w:rsid w:val="00210749"/>
    <w:rsid w:val="00215DF3"/>
    <w:rsid w:val="00220DAE"/>
    <w:rsid w:val="00231FFD"/>
    <w:rsid w:val="00233234"/>
    <w:rsid w:val="00236827"/>
    <w:rsid w:val="00244AA0"/>
    <w:rsid w:val="00253CAF"/>
    <w:rsid w:val="0026747D"/>
    <w:rsid w:val="0027119B"/>
    <w:rsid w:val="00274478"/>
    <w:rsid w:val="002A06A8"/>
    <w:rsid w:val="002B7AF6"/>
    <w:rsid w:val="002C1AFB"/>
    <w:rsid w:val="002C53C4"/>
    <w:rsid w:val="002D1639"/>
    <w:rsid w:val="002F29D9"/>
    <w:rsid w:val="00302251"/>
    <w:rsid w:val="003041BD"/>
    <w:rsid w:val="003255DA"/>
    <w:rsid w:val="00330F55"/>
    <w:rsid w:val="0033266E"/>
    <w:rsid w:val="003348B8"/>
    <w:rsid w:val="003363BB"/>
    <w:rsid w:val="00347992"/>
    <w:rsid w:val="00356611"/>
    <w:rsid w:val="003605C2"/>
    <w:rsid w:val="0036537A"/>
    <w:rsid w:val="00382FB6"/>
    <w:rsid w:val="00387EE0"/>
    <w:rsid w:val="00396F14"/>
    <w:rsid w:val="00397982"/>
    <w:rsid w:val="003A387B"/>
    <w:rsid w:val="003A53F3"/>
    <w:rsid w:val="003C5137"/>
    <w:rsid w:val="003D1833"/>
    <w:rsid w:val="003F3F1B"/>
    <w:rsid w:val="004154B3"/>
    <w:rsid w:val="0041560B"/>
    <w:rsid w:val="00417400"/>
    <w:rsid w:val="00420B7C"/>
    <w:rsid w:val="00422DDC"/>
    <w:rsid w:val="00426F67"/>
    <w:rsid w:val="00430906"/>
    <w:rsid w:val="00440262"/>
    <w:rsid w:val="00445CCE"/>
    <w:rsid w:val="00465BCD"/>
    <w:rsid w:val="004742FF"/>
    <w:rsid w:val="00474812"/>
    <w:rsid w:val="0048007C"/>
    <w:rsid w:val="004801F8"/>
    <w:rsid w:val="004839B6"/>
    <w:rsid w:val="0048645A"/>
    <w:rsid w:val="004C4B3E"/>
    <w:rsid w:val="004C6E73"/>
    <w:rsid w:val="004D6A29"/>
    <w:rsid w:val="004F5740"/>
    <w:rsid w:val="00505D7C"/>
    <w:rsid w:val="00531B9B"/>
    <w:rsid w:val="00542D46"/>
    <w:rsid w:val="00546F77"/>
    <w:rsid w:val="00554524"/>
    <w:rsid w:val="00567814"/>
    <w:rsid w:val="00575FC4"/>
    <w:rsid w:val="00586736"/>
    <w:rsid w:val="00596879"/>
    <w:rsid w:val="005B2BF1"/>
    <w:rsid w:val="005C07E5"/>
    <w:rsid w:val="005D7F78"/>
    <w:rsid w:val="005E1262"/>
    <w:rsid w:val="005E2AC8"/>
    <w:rsid w:val="005E3866"/>
    <w:rsid w:val="005F686B"/>
    <w:rsid w:val="00610658"/>
    <w:rsid w:val="006146DA"/>
    <w:rsid w:val="00641022"/>
    <w:rsid w:val="0064639B"/>
    <w:rsid w:val="00652082"/>
    <w:rsid w:val="00664217"/>
    <w:rsid w:val="006648A2"/>
    <w:rsid w:val="006665E0"/>
    <w:rsid w:val="00671004"/>
    <w:rsid w:val="00674869"/>
    <w:rsid w:val="006755BE"/>
    <w:rsid w:val="00690AF8"/>
    <w:rsid w:val="006A2AFC"/>
    <w:rsid w:val="006C1428"/>
    <w:rsid w:val="006C22B0"/>
    <w:rsid w:val="006C508E"/>
    <w:rsid w:val="006C6047"/>
    <w:rsid w:val="006E7242"/>
    <w:rsid w:val="0070010D"/>
    <w:rsid w:val="0070258D"/>
    <w:rsid w:val="007030F4"/>
    <w:rsid w:val="00703C85"/>
    <w:rsid w:val="007139DB"/>
    <w:rsid w:val="0071413D"/>
    <w:rsid w:val="00715E24"/>
    <w:rsid w:val="00724963"/>
    <w:rsid w:val="00727724"/>
    <w:rsid w:val="0073097E"/>
    <w:rsid w:val="007369BE"/>
    <w:rsid w:val="00767DF4"/>
    <w:rsid w:val="00776825"/>
    <w:rsid w:val="007A6D1E"/>
    <w:rsid w:val="007D35CB"/>
    <w:rsid w:val="007E0AFF"/>
    <w:rsid w:val="007E380C"/>
    <w:rsid w:val="007F1B9C"/>
    <w:rsid w:val="007F5BD3"/>
    <w:rsid w:val="007F5C00"/>
    <w:rsid w:val="007F64BA"/>
    <w:rsid w:val="00801654"/>
    <w:rsid w:val="00843107"/>
    <w:rsid w:val="00847C23"/>
    <w:rsid w:val="00854256"/>
    <w:rsid w:val="008A3964"/>
    <w:rsid w:val="008B2805"/>
    <w:rsid w:val="008C3954"/>
    <w:rsid w:val="008C6C33"/>
    <w:rsid w:val="008D1263"/>
    <w:rsid w:val="008D5E26"/>
    <w:rsid w:val="008D76AB"/>
    <w:rsid w:val="008F2BB5"/>
    <w:rsid w:val="008F56EC"/>
    <w:rsid w:val="00904120"/>
    <w:rsid w:val="00911D5A"/>
    <w:rsid w:val="00930499"/>
    <w:rsid w:val="0094678B"/>
    <w:rsid w:val="00955BED"/>
    <w:rsid w:val="00963EA1"/>
    <w:rsid w:val="0096613C"/>
    <w:rsid w:val="0099493D"/>
    <w:rsid w:val="009B2428"/>
    <w:rsid w:val="009B5A1F"/>
    <w:rsid w:val="009C37A4"/>
    <w:rsid w:val="009D0462"/>
    <w:rsid w:val="009D3793"/>
    <w:rsid w:val="009E3B49"/>
    <w:rsid w:val="009E7FFC"/>
    <w:rsid w:val="009F3E21"/>
    <w:rsid w:val="00A10276"/>
    <w:rsid w:val="00A124DC"/>
    <w:rsid w:val="00A17E9E"/>
    <w:rsid w:val="00A270E2"/>
    <w:rsid w:val="00A31178"/>
    <w:rsid w:val="00A31276"/>
    <w:rsid w:val="00A40F42"/>
    <w:rsid w:val="00A4261F"/>
    <w:rsid w:val="00A56A3E"/>
    <w:rsid w:val="00A71065"/>
    <w:rsid w:val="00A905C6"/>
    <w:rsid w:val="00A9079B"/>
    <w:rsid w:val="00A9347E"/>
    <w:rsid w:val="00AA135D"/>
    <w:rsid w:val="00AC0251"/>
    <w:rsid w:val="00AC1BD0"/>
    <w:rsid w:val="00AC368A"/>
    <w:rsid w:val="00AD5562"/>
    <w:rsid w:val="00AE32B0"/>
    <w:rsid w:val="00AE3D02"/>
    <w:rsid w:val="00AF527F"/>
    <w:rsid w:val="00B136EF"/>
    <w:rsid w:val="00B174D7"/>
    <w:rsid w:val="00B44D6E"/>
    <w:rsid w:val="00B67D17"/>
    <w:rsid w:val="00B70E55"/>
    <w:rsid w:val="00B85419"/>
    <w:rsid w:val="00B95124"/>
    <w:rsid w:val="00B97255"/>
    <w:rsid w:val="00BB01E4"/>
    <w:rsid w:val="00BB3C51"/>
    <w:rsid w:val="00BB4AE9"/>
    <w:rsid w:val="00BB53DA"/>
    <w:rsid w:val="00BC008B"/>
    <w:rsid w:val="00BC134C"/>
    <w:rsid w:val="00BC2E30"/>
    <w:rsid w:val="00BC34ED"/>
    <w:rsid w:val="00BD62FF"/>
    <w:rsid w:val="00BE022C"/>
    <w:rsid w:val="00BE2904"/>
    <w:rsid w:val="00BE62F6"/>
    <w:rsid w:val="00BE71E7"/>
    <w:rsid w:val="00BF1423"/>
    <w:rsid w:val="00BF2A49"/>
    <w:rsid w:val="00BF3D6A"/>
    <w:rsid w:val="00BF4868"/>
    <w:rsid w:val="00BF6A03"/>
    <w:rsid w:val="00BF734B"/>
    <w:rsid w:val="00C2376B"/>
    <w:rsid w:val="00C51F33"/>
    <w:rsid w:val="00C5356E"/>
    <w:rsid w:val="00C64EF3"/>
    <w:rsid w:val="00C71EC4"/>
    <w:rsid w:val="00C73A80"/>
    <w:rsid w:val="00C80282"/>
    <w:rsid w:val="00C85D16"/>
    <w:rsid w:val="00C90090"/>
    <w:rsid w:val="00CB5AA9"/>
    <w:rsid w:val="00CC1F7B"/>
    <w:rsid w:val="00CD3E97"/>
    <w:rsid w:val="00CF4D3B"/>
    <w:rsid w:val="00D22275"/>
    <w:rsid w:val="00D263E5"/>
    <w:rsid w:val="00D378BC"/>
    <w:rsid w:val="00D44B2D"/>
    <w:rsid w:val="00D50E32"/>
    <w:rsid w:val="00D52A1E"/>
    <w:rsid w:val="00D55A64"/>
    <w:rsid w:val="00D55B08"/>
    <w:rsid w:val="00D60CC8"/>
    <w:rsid w:val="00D67975"/>
    <w:rsid w:val="00D838FF"/>
    <w:rsid w:val="00D85646"/>
    <w:rsid w:val="00D86AD6"/>
    <w:rsid w:val="00D96E46"/>
    <w:rsid w:val="00DA476A"/>
    <w:rsid w:val="00DA4B5B"/>
    <w:rsid w:val="00DB2598"/>
    <w:rsid w:val="00DC344E"/>
    <w:rsid w:val="00E1110E"/>
    <w:rsid w:val="00E11A25"/>
    <w:rsid w:val="00E13B5B"/>
    <w:rsid w:val="00E17161"/>
    <w:rsid w:val="00E20988"/>
    <w:rsid w:val="00E2158B"/>
    <w:rsid w:val="00E3263F"/>
    <w:rsid w:val="00E3297D"/>
    <w:rsid w:val="00E32FDC"/>
    <w:rsid w:val="00E472C4"/>
    <w:rsid w:val="00E700D8"/>
    <w:rsid w:val="00E728D0"/>
    <w:rsid w:val="00E82DDC"/>
    <w:rsid w:val="00E8404A"/>
    <w:rsid w:val="00EA5E25"/>
    <w:rsid w:val="00EB4B21"/>
    <w:rsid w:val="00EC0201"/>
    <w:rsid w:val="00ED27C4"/>
    <w:rsid w:val="00ED76ED"/>
    <w:rsid w:val="00EF48F8"/>
    <w:rsid w:val="00EF4C7D"/>
    <w:rsid w:val="00F20E05"/>
    <w:rsid w:val="00F336E2"/>
    <w:rsid w:val="00F64AC1"/>
    <w:rsid w:val="00F65F1B"/>
    <w:rsid w:val="00F85B02"/>
    <w:rsid w:val="00F953C1"/>
    <w:rsid w:val="00FE019F"/>
    <w:rsid w:val="00FE4B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C0FCCF6"/>
  <w15:chartTrackingRefBased/>
  <w15:docId w15:val="{C5ED159E-0BA5-441D-B068-84E287BC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ab"/>
    <w:basedOn w:val="Normal"/>
    <w:next w:val="Normal"/>
    <w:link w:val="Heading1Char"/>
    <w:uiPriority w:val="4"/>
    <w:qFormat/>
    <w:pPr>
      <w:keepNext/>
      <w:jc w:val="center"/>
      <w:outlineLvl w:val="0"/>
    </w:pPr>
    <w:rPr>
      <w:b/>
      <w:sz w:val="24"/>
      <w:u w:val="single"/>
    </w:rPr>
  </w:style>
  <w:style w:type="paragraph" w:styleId="Heading2">
    <w:name w:val="heading 2"/>
    <w:basedOn w:val="Normal"/>
    <w:next w:val="Normal"/>
    <w:link w:val="Heading2Char"/>
    <w:qFormat/>
    <w:pPr>
      <w:keepNext/>
      <w:ind w:left="1440" w:hanging="1440"/>
      <w:jc w:val="center"/>
      <w:outlineLvl w:val="1"/>
    </w:pPr>
    <w:rPr>
      <w:sz w:val="24"/>
    </w:rPr>
  </w:style>
  <w:style w:type="paragraph" w:styleId="Heading3">
    <w:name w:val="heading 3"/>
    <w:basedOn w:val="Normal"/>
    <w:next w:val="Normal"/>
    <w:link w:val="Heading3Char"/>
    <w:qFormat/>
    <w:pPr>
      <w:keepNext/>
      <w:ind w:left="1440" w:hanging="1440"/>
      <w:jc w:val="center"/>
      <w:outlineLvl w:val="2"/>
    </w:pPr>
    <w:rPr>
      <w:b/>
      <w:sz w:val="24"/>
    </w:rPr>
  </w:style>
  <w:style w:type="paragraph" w:styleId="Heading4">
    <w:name w:val="heading 4"/>
    <w:basedOn w:val="Normal"/>
    <w:next w:val="Normal"/>
    <w:link w:val="Heading4Char"/>
    <w:qFormat/>
    <w:rsid w:val="00F65F1B"/>
    <w:pPr>
      <w:keepNext/>
      <w:spacing w:before="240" w:after="60"/>
      <w:outlineLvl w:val="3"/>
    </w:pPr>
    <w:rPr>
      <w:rFonts w:ascii="Arial" w:hAnsi="Arial"/>
      <w:bCs/>
      <w:sz w:val="28"/>
      <w:szCs w:val="28"/>
      <w:lang w:eastAsia="en-US"/>
    </w:rPr>
  </w:style>
  <w:style w:type="paragraph" w:styleId="Heading5">
    <w:name w:val="heading 5"/>
    <w:basedOn w:val="Normal"/>
    <w:next w:val="Normal"/>
    <w:link w:val="Heading5Char"/>
    <w:qFormat/>
    <w:rsid w:val="00F65F1B"/>
    <w:pPr>
      <w:keepNext/>
      <w:spacing w:before="240" w:after="60"/>
      <w:outlineLvl w:val="4"/>
    </w:pPr>
    <w:rPr>
      <w:b/>
      <w:bCs/>
      <w:iCs/>
      <w:sz w:val="24"/>
      <w:szCs w:val="26"/>
      <w:lang w:eastAsia="en-US"/>
    </w:rPr>
  </w:style>
  <w:style w:type="paragraph" w:styleId="Heading6">
    <w:name w:val="heading 6"/>
    <w:basedOn w:val="Normal"/>
    <w:next w:val="Normal"/>
    <w:link w:val="Heading6Char"/>
    <w:qFormat/>
    <w:rsid w:val="00F65F1B"/>
    <w:pPr>
      <w:keepNext/>
      <w:spacing w:before="240" w:after="60"/>
      <w:outlineLvl w:val="5"/>
    </w:pPr>
    <w:rPr>
      <w:b/>
      <w:bCs/>
      <w:i/>
      <w:sz w:val="24"/>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hanging="22"/>
      <w:jc w:val="both"/>
    </w:pPr>
    <w:rPr>
      <w:sz w:val="24"/>
    </w:rPr>
  </w:style>
  <w:style w:type="paragraph" w:styleId="BodyTextIndent2">
    <w:name w:val="Body Text Indent 2"/>
    <w:basedOn w:val="Normal"/>
    <w:pPr>
      <w:ind w:left="1134" w:hanging="1134"/>
      <w:jc w:val="both"/>
    </w:pPr>
    <w:rPr>
      <w:sz w:val="24"/>
    </w:rPr>
  </w:style>
  <w:style w:type="paragraph" w:styleId="BodyText">
    <w:name w:val="Body Text"/>
    <w:basedOn w:val="Normal"/>
    <w:pPr>
      <w:jc w:val="both"/>
    </w:pPr>
    <w:rPr>
      <w:sz w:val="24"/>
    </w:rPr>
  </w:style>
  <w:style w:type="paragraph" w:styleId="BodyTextIndent3">
    <w:name w:val="Body Text Indent 3"/>
    <w:basedOn w:val="Normal"/>
    <w:pPr>
      <w:ind w:left="1843" w:hanging="1843"/>
      <w:jc w:val="both"/>
    </w:pPr>
    <w:rPr>
      <w:sz w:val="24"/>
    </w:rPr>
  </w:style>
  <w:style w:type="paragraph" w:styleId="Header">
    <w:name w:val="header"/>
    <w:basedOn w:val="Normal"/>
    <w:link w:val="HeaderChar"/>
    <w:uiPriority w:val="99"/>
    <w:pPr>
      <w:tabs>
        <w:tab w:val="center" w:pos="4320"/>
        <w:tab w:val="right" w:pos="8640"/>
      </w:tabs>
    </w:pPr>
    <w:rPr>
      <w:rFonts w:ascii="Arial" w:hAnsi="Arial"/>
      <w:sz w:val="24"/>
    </w:rPr>
  </w:style>
  <w:style w:type="paragraph" w:styleId="BalloonText">
    <w:name w:val="Balloon Text"/>
    <w:basedOn w:val="Normal"/>
    <w:link w:val="BalloonTextChar"/>
    <w:rsid w:val="001D0DD5"/>
    <w:rPr>
      <w:rFonts w:ascii="Tahoma" w:hAnsi="Tahoma" w:cs="Tahoma"/>
      <w:sz w:val="16"/>
      <w:szCs w:val="16"/>
    </w:rPr>
  </w:style>
  <w:style w:type="paragraph" w:styleId="Footer">
    <w:name w:val="footer"/>
    <w:basedOn w:val="Normal"/>
    <w:link w:val="FooterChar"/>
    <w:uiPriority w:val="99"/>
    <w:rsid w:val="00F64AC1"/>
    <w:pPr>
      <w:tabs>
        <w:tab w:val="center" w:pos="4153"/>
        <w:tab w:val="right" w:pos="8306"/>
      </w:tabs>
    </w:pPr>
  </w:style>
  <w:style w:type="paragraph" w:customStyle="1" w:styleId="CharChar">
    <w:name w:val="Char Char"/>
    <w:basedOn w:val="Normal"/>
    <w:rsid w:val="00E8404A"/>
    <w:pPr>
      <w:spacing w:before="120" w:after="120"/>
    </w:pPr>
    <w:rPr>
      <w:rFonts w:ascii="Arial" w:hAnsi="Arial"/>
      <w:sz w:val="22"/>
      <w:lang w:eastAsia="en-US"/>
    </w:rPr>
  </w:style>
  <w:style w:type="paragraph" w:customStyle="1" w:styleId="DefaultParagraphFont1CharChar1">
    <w:name w:val="Default Paragraph Font1 Char Char1"/>
    <w:aliases w:val=" Char Char1 Char Char1, Char1 Char Char Char Char Char Char"/>
    <w:basedOn w:val="Normal"/>
    <w:rsid w:val="00BF4868"/>
    <w:pPr>
      <w:spacing w:after="160" w:line="240" w:lineRule="exact"/>
    </w:pPr>
    <w:rPr>
      <w:rFonts w:ascii="Arial" w:hAnsi="Arial"/>
      <w:sz w:val="22"/>
      <w:lang w:val="en-US" w:eastAsia="en-US"/>
    </w:rPr>
  </w:style>
  <w:style w:type="character" w:customStyle="1" w:styleId="HeaderChar">
    <w:name w:val="Header Char"/>
    <w:link w:val="Header"/>
    <w:uiPriority w:val="99"/>
    <w:rsid w:val="001D091B"/>
    <w:rPr>
      <w:rFonts w:ascii="Arial" w:hAnsi="Arial"/>
      <w:sz w:val="24"/>
    </w:rPr>
  </w:style>
  <w:style w:type="character" w:customStyle="1" w:styleId="FooterChar">
    <w:name w:val="Footer Char"/>
    <w:link w:val="Footer"/>
    <w:uiPriority w:val="99"/>
    <w:rsid w:val="00E20988"/>
  </w:style>
  <w:style w:type="character" w:styleId="CommentReference">
    <w:name w:val="annotation reference"/>
    <w:basedOn w:val="DefaultParagraphFont"/>
    <w:uiPriority w:val="99"/>
    <w:unhideWhenUsed/>
    <w:rsid w:val="00D44B2D"/>
    <w:rPr>
      <w:sz w:val="16"/>
      <w:szCs w:val="16"/>
    </w:rPr>
  </w:style>
  <w:style w:type="paragraph" w:styleId="CommentText">
    <w:name w:val="annotation text"/>
    <w:basedOn w:val="Normal"/>
    <w:link w:val="CommentTextChar"/>
    <w:uiPriority w:val="99"/>
    <w:unhideWhenUsed/>
    <w:rsid w:val="00D44B2D"/>
  </w:style>
  <w:style w:type="character" w:customStyle="1" w:styleId="CommentTextChar">
    <w:name w:val="Comment Text Char"/>
    <w:basedOn w:val="DefaultParagraphFont"/>
    <w:link w:val="CommentText"/>
    <w:uiPriority w:val="99"/>
    <w:rsid w:val="00D44B2D"/>
  </w:style>
  <w:style w:type="paragraph" w:styleId="CommentSubject">
    <w:name w:val="annotation subject"/>
    <w:basedOn w:val="CommentText"/>
    <w:next w:val="CommentText"/>
    <w:link w:val="CommentSubjectChar"/>
    <w:unhideWhenUsed/>
    <w:rsid w:val="00D44B2D"/>
    <w:rPr>
      <w:b/>
      <w:bCs/>
    </w:rPr>
  </w:style>
  <w:style w:type="character" w:customStyle="1" w:styleId="CommentSubjectChar">
    <w:name w:val="Comment Subject Char"/>
    <w:basedOn w:val="CommentTextChar"/>
    <w:link w:val="CommentSubject"/>
    <w:rsid w:val="00D44B2D"/>
    <w:rPr>
      <w:b/>
      <w:bCs/>
    </w:rPr>
  </w:style>
  <w:style w:type="paragraph" w:styleId="ListParagraph">
    <w:name w:val="List Paragraph"/>
    <w:aliases w:val="List Paragraph1,Recommendation,List Paragraph11,List Bullet Cab,CAB - List Bullet,Bullet Point,Bullet point,Bulletr List Paragraph,Content descriptions,FooterText,L,List Bullet 1,List Paragraph2,List Paragraph21,Listeafsnit1,リスト段落"/>
    <w:basedOn w:val="Normal"/>
    <w:link w:val="ListParagraphChar"/>
    <w:uiPriority w:val="34"/>
    <w:qFormat/>
    <w:rsid w:val="0070258D"/>
    <w:pPr>
      <w:ind w:left="720"/>
      <w:contextualSpacing/>
    </w:pPr>
  </w:style>
  <w:style w:type="paragraph" w:customStyle="1" w:styleId="CharChar1">
    <w:name w:val="Char Char1"/>
    <w:basedOn w:val="Normal"/>
    <w:rsid w:val="00347992"/>
    <w:pPr>
      <w:spacing w:before="120" w:after="120"/>
    </w:pPr>
    <w:rPr>
      <w:rFonts w:ascii="Arial" w:hAnsi="Arial"/>
      <w:sz w:val="22"/>
      <w:lang w:eastAsia="en-US"/>
    </w:rPr>
  </w:style>
  <w:style w:type="character" w:styleId="Hyperlink">
    <w:name w:val="Hyperlink"/>
    <w:unhideWhenUsed/>
    <w:rsid w:val="0005696F"/>
    <w:rPr>
      <w:color w:val="0563C1"/>
      <w:u w:val="single"/>
    </w:rPr>
  </w:style>
  <w:style w:type="paragraph" w:customStyle="1" w:styleId="Default">
    <w:name w:val="Default"/>
    <w:rsid w:val="00445CCE"/>
    <w:pPr>
      <w:autoSpaceDE w:val="0"/>
      <w:autoSpaceDN w:val="0"/>
      <w:adjustRightInd w:val="0"/>
    </w:pPr>
    <w:rPr>
      <w:rFonts w:eastAsiaTheme="minorHAnsi"/>
      <w:color w:val="000000"/>
      <w:sz w:val="24"/>
      <w:szCs w:val="24"/>
      <w:lang w:eastAsia="en-US"/>
    </w:rPr>
  </w:style>
  <w:style w:type="character" w:customStyle="1" w:styleId="ListParagraphChar">
    <w:name w:val="List Paragraph Char"/>
    <w:aliases w:val="List Paragraph1 Char,Recommendation Char,List Paragraph11 Char,List Bullet Cab Char,CAB - List Bullet Char,Bullet Point Char,Bullet point Char,Bulletr List Paragraph Char,Content descriptions Char,FooterText Char,L Char,リスト段落 Char"/>
    <w:basedOn w:val="DefaultParagraphFont"/>
    <w:link w:val="ListParagraph"/>
    <w:uiPriority w:val="34"/>
    <w:locked/>
    <w:rsid w:val="00445CCE"/>
  </w:style>
  <w:style w:type="paragraph" w:styleId="NoSpacing">
    <w:name w:val="No Spacing"/>
    <w:uiPriority w:val="1"/>
    <w:qFormat/>
    <w:rsid w:val="00445CCE"/>
    <w:rPr>
      <w:rFonts w:asciiTheme="minorHAnsi" w:eastAsiaTheme="minorHAnsi" w:hAnsiTheme="minorHAnsi" w:cstheme="minorBidi"/>
      <w:szCs w:val="22"/>
      <w:lang w:eastAsia="en-US"/>
    </w:rPr>
  </w:style>
  <w:style w:type="character" w:customStyle="1" w:styleId="Heading4Char">
    <w:name w:val="Heading 4 Char"/>
    <w:basedOn w:val="DefaultParagraphFont"/>
    <w:link w:val="Heading4"/>
    <w:rsid w:val="00F65F1B"/>
    <w:rPr>
      <w:rFonts w:ascii="Arial" w:hAnsi="Arial"/>
      <w:bCs/>
      <w:sz w:val="28"/>
      <w:szCs w:val="28"/>
      <w:lang w:eastAsia="en-US"/>
    </w:rPr>
  </w:style>
  <w:style w:type="character" w:customStyle="1" w:styleId="Heading5Char">
    <w:name w:val="Heading 5 Char"/>
    <w:basedOn w:val="DefaultParagraphFont"/>
    <w:link w:val="Heading5"/>
    <w:rsid w:val="00F65F1B"/>
    <w:rPr>
      <w:b/>
      <w:bCs/>
      <w:iCs/>
      <w:sz w:val="24"/>
      <w:szCs w:val="26"/>
      <w:lang w:eastAsia="en-US"/>
    </w:rPr>
  </w:style>
  <w:style w:type="character" w:customStyle="1" w:styleId="Heading6Char">
    <w:name w:val="Heading 6 Char"/>
    <w:basedOn w:val="DefaultParagraphFont"/>
    <w:link w:val="Heading6"/>
    <w:rsid w:val="00F65F1B"/>
    <w:rPr>
      <w:b/>
      <w:bCs/>
      <w:i/>
      <w:sz w:val="24"/>
      <w:szCs w:val="22"/>
      <w:lang w:eastAsia="en-US"/>
    </w:rPr>
  </w:style>
  <w:style w:type="character" w:customStyle="1" w:styleId="Heading1Char">
    <w:name w:val="Heading 1 Char"/>
    <w:aliases w:val="Heading 1 Cab Char"/>
    <w:basedOn w:val="DefaultParagraphFont"/>
    <w:link w:val="Heading1"/>
    <w:uiPriority w:val="4"/>
    <w:rsid w:val="00F65F1B"/>
    <w:rPr>
      <w:b/>
      <w:sz w:val="24"/>
      <w:u w:val="single"/>
    </w:rPr>
  </w:style>
  <w:style w:type="character" w:customStyle="1" w:styleId="Heading2Char">
    <w:name w:val="Heading 2 Char"/>
    <w:basedOn w:val="DefaultParagraphFont"/>
    <w:link w:val="Heading2"/>
    <w:rsid w:val="00F65F1B"/>
    <w:rPr>
      <w:sz w:val="24"/>
    </w:rPr>
  </w:style>
  <w:style w:type="character" w:customStyle="1" w:styleId="Heading3Char">
    <w:name w:val="Heading 3 Char"/>
    <w:basedOn w:val="DefaultParagraphFont"/>
    <w:link w:val="Heading3"/>
    <w:rsid w:val="00F65F1B"/>
    <w:rPr>
      <w:b/>
      <w:sz w:val="24"/>
    </w:rPr>
  </w:style>
  <w:style w:type="character" w:styleId="Emphasis">
    <w:name w:val="Emphasis"/>
    <w:basedOn w:val="DefaultParagraphFont"/>
    <w:uiPriority w:val="20"/>
    <w:qFormat/>
    <w:rsid w:val="00F65F1B"/>
    <w:rPr>
      <w:i/>
      <w:iCs/>
    </w:rPr>
  </w:style>
  <w:style w:type="character" w:styleId="Strong">
    <w:name w:val="Strong"/>
    <w:basedOn w:val="DefaultParagraphFont"/>
    <w:qFormat/>
    <w:rsid w:val="00F65F1B"/>
    <w:rPr>
      <w:b/>
      <w:bCs/>
    </w:rPr>
  </w:style>
  <w:style w:type="paragraph" w:styleId="Subtitle">
    <w:name w:val="Subtitle"/>
    <w:basedOn w:val="Normal"/>
    <w:next w:val="Normal"/>
    <w:link w:val="SubtitleChar"/>
    <w:qFormat/>
    <w:rsid w:val="00F65F1B"/>
    <w:pPr>
      <w:numPr>
        <w:ilvl w:val="1"/>
      </w:numPr>
    </w:pPr>
    <w:rPr>
      <w:rFonts w:asciiTheme="majorHAnsi" w:eastAsiaTheme="majorEastAsia" w:hAnsiTheme="majorHAnsi" w:cstheme="majorBidi"/>
      <w:iCs/>
      <w:spacing w:val="15"/>
      <w:sz w:val="24"/>
      <w:szCs w:val="24"/>
      <w:lang w:eastAsia="en-US"/>
    </w:rPr>
  </w:style>
  <w:style w:type="character" w:customStyle="1" w:styleId="SubtitleChar">
    <w:name w:val="Subtitle Char"/>
    <w:basedOn w:val="DefaultParagraphFont"/>
    <w:link w:val="Subtitle"/>
    <w:rsid w:val="00F65F1B"/>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F65F1B"/>
    <w:pPr>
      <w:pBdr>
        <w:bottom w:val="single" w:sz="8" w:space="4" w:color="5B9BD5" w:themeColor="accent1"/>
      </w:pBdr>
      <w:spacing w:after="300"/>
      <w:contextualSpacing/>
      <w:jc w:val="center"/>
    </w:pPr>
    <w:rPr>
      <w:rFonts w:ascii="Arial" w:eastAsiaTheme="majorEastAsia" w:hAnsi="Arial" w:cstheme="majorBidi"/>
      <w:b/>
      <w:kern w:val="28"/>
      <w:sz w:val="32"/>
      <w:szCs w:val="52"/>
      <w:lang w:eastAsia="en-US"/>
    </w:rPr>
  </w:style>
  <w:style w:type="character" w:customStyle="1" w:styleId="TitleChar">
    <w:name w:val="Title Char"/>
    <w:basedOn w:val="DefaultParagraphFont"/>
    <w:link w:val="Title"/>
    <w:rsid w:val="00F65F1B"/>
    <w:rPr>
      <w:rFonts w:ascii="Arial" w:eastAsiaTheme="majorEastAsia" w:hAnsi="Arial" w:cstheme="majorBidi"/>
      <w:b/>
      <w:kern w:val="28"/>
      <w:sz w:val="32"/>
      <w:szCs w:val="52"/>
      <w:lang w:eastAsia="en-US"/>
    </w:rPr>
  </w:style>
  <w:style w:type="character" w:styleId="SubtleEmphasis">
    <w:name w:val="Subtle Emphasis"/>
    <w:basedOn w:val="DefaultParagraphFont"/>
    <w:uiPriority w:val="19"/>
    <w:qFormat/>
    <w:rsid w:val="00F65F1B"/>
    <w:rPr>
      <w:i/>
      <w:iCs/>
      <w:color w:val="808080" w:themeColor="text1" w:themeTint="7F"/>
    </w:rPr>
  </w:style>
  <w:style w:type="character" w:styleId="IntenseEmphasis">
    <w:name w:val="Intense Emphasis"/>
    <w:basedOn w:val="DefaultParagraphFont"/>
    <w:uiPriority w:val="21"/>
    <w:qFormat/>
    <w:rsid w:val="00F65F1B"/>
    <w:rPr>
      <w:b/>
      <w:bCs/>
      <w:i/>
      <w:iCs/>
      <w:color w:val="5B9BD5" w:themeColor="accent1"/>
    </w:rPr>
  </w:style>
  <w:style w:type="paragraph" w:styleId="Quote">
    <w:name w:val="Quote"/>
    <w:basedOn w:val="Normal"/>
    <w:next w:val="Normal"/>
    <w:link w:val="QuoteChar"/>
    <w:uiPriority w:val="29"/>
    <w:qFormat/>
    <w:rsid w:val="00F65F1B"/>
    <w:rPr>
      <w:i/>
      <w:iCs/>
      <w:color w:val="000000" w:themeColor="text1"/>
      <w:sz w:val="24"/>
      <w:szCs w:val="24"/>
      <w:lang w:eastAsia="en-US"/>
    </w:rPr>
  </w:style>
  <w:style w:type="character" w:customStyle="1" w:styleId="QuoteChar">
    <w:name w:val="Quote Char"/>
    <w:basedOn w:val="DefaultParagraphFont"/>
    <w:link w:val="Quote"/>
    <w:uiPriority w:val="29"/>
    <w:rsid w:val="00F65F1B"/>
    <w:rPr>
      <w:i/>
      <w:iCs/>
      <w:color w:val="000000" w:themeColor="text1"/>
      <w:sz w:val="24"/>
      <w:szCs w:val="24"/>
      <w:lang w:eastAsia="en-US"/>
    </w:rPr>
  </w:style>
  <w:style w:type="paragraph" w:styleId="IntenseQuote">
    <w:name w:val="Intense Quote"/>
    <w:basedOn w:val="Normal"/>
    <w:next w:val="Normal"/>
    <w:link w:val="IntenseQuoteChar"/>
    <w:uiPriority w:val="30"/>
    <w:qFormat/>
    <w:rsid w:val="00F65F1B"/>
    <w:pPr>
      <w:pBdr>
        <w:bottom w:val="single" w:sz="4" w:space="4" w:color="5B9BD5" w:themeColor="accent1"/>
      </w:pBdr>
      <w:spacing w:before="200" w:after="280"/>
      <w:ind w:left="936" w:right="936"/>
    </w:pPr>
    <w:rPr>
      <w:b/>
      <w:bCs/>
      <w:i/>
      <w:iCs/>
      <w:color w:val="5B9BD5" w:themeColor="accent1"/>
      <w:sz w:val="24"/>
      <w:szCs w:val="24"/>
      <w:lang w:eastAsia="en-US"/>
    </w:rPr>
  </w:style>
  <w:style w:type="character" w:customStyle="1" w:styleId="IntenseQuoteChar">
    <w:name w:val="Intense Quote Char"/>
    <w:basedOn w:val="DefaultParagraphFont"/>
    <w:link w:val="IntenseQuote"/>
    <w:uiPriority w:val="30"/>
    <w:rsid w:val="00F65F1B"/>
    <w:rPr>
      <w:b/>
      <w:bCs/>
      <w:i/>
      <w:iCs/>
      <w:color w:val="5B9BD5" w:themeColor="accent1"/>
      <w:sz w:val="24"/>
      <w:szCs w:val="24"/>
      <w:lang w:eastAsia="en-US"/>
    </w:rPr>
  </w:style>
  <w:style w:type="character" w:styleId="SubtleReference">
    <w:name w:val="Subtle Reference"/>
    <w:basedOn w:val="DefaultParagraphFont"/>
    <w:uiPriority w:val="31"/>
    <w:qFormat/>
    <w:rsid w:val="00F65F1B"/>
    <w:rPr>
      <w:smallCaps/>
      <w:color w:val="ED7D31" w:themeColor="accent2"/>
      <w:u w:val="single"/>
    </w:rPr>
  </w:style>
  <w:style w:type="character" w:styleId="IntenseReference">
    <w:name w:val="Intense Reference"/>
    <w:basedOn w:val="DefaultParagraphFont"/>
    <w:uiPriority w:val="32"/>
    <w:qFormat/>
    <w:rsid w:val="00F65F1B"/>
    <w:rPr>
      <w:b/>
      <w:bCs/>
      <w:i/>
      <w:smallCaps/>
      <w:color w:val="ED7D31" w:themeColor="accent2"/>
      <w:spacing w:val="5"/>
      <w:u w:val="none"/>
    </w:rPr>
  </w:style>
  <w:style w:type="character" w:styleId="BookTitle">
    <w:name w:val="Book Title"/>
    <w:basedOn w:val="DefaultParagraphFont"/>
    <w:uiPriority w:val="33"/>
    <w:qFormat/>
    <w:rsid w:val="00F65F1B"/>
    <w:rPr>
      <w:b/>
      <w:bCs/>
      <w:smallCaps/>
      <w:spacing w:val="5"/>
    </w:rPr>
  </w:style>
  <w:style w:type="character" w:customStyle="1" w:styleId="BalloonTextChar">
    <w:name w:val="Balloon Text Char"/>
    <w:basedOn w:val="DefaultParagraphFont"/>
    <w:link w:val="BalloonText"/>
    <w:rsid w:val="00F65F1B"/>
    <w:rPr>
      <w:rFonts w:ascii="Tahoma" w:hAnsi="Tahoma" w:cs="Tahoma"/>
      <w:sz w:val="16"/>
      <w:szCs w:val="16"/>
    </w:rPr>
  </w:style>
  <w:style w:type="paragraph" w:customStyle="1" w:styleId="CAB-NumberedParagraph">
    <w:name w:val="CAB - Numbered Paragraph"/>
    <w:basedOn w:val="Normal"/>
    <w:uiPriority w:val="98"/>
    <w:rsid w:val="00F65F1B"/>
    <w:pPr>
      <w:spacing w:after="200" w:line="276" w:lineRule="auto"/>
      <w:ind w:left="567" w:hanging="567"/>
    </w:pPr>
    <w:rPr>
      <w:rFonts w:ascii="Arial" w:eastAsiaTheme="minorHAnsi" w:hAnsi="Arial" w:cstheme="minorBidi"/>
      <w:sz w:val="22"/>
      <w:szCs w:val="22"/>
      <w:lang w:eastAsia="en-US"/>
    </w:rPr>
  </w:style>
  <w:style w:type="paragraph" w:styleId="Revision">
    <w:name w:val="Revision"/>
    <w:hidden/>
    <w:uiPriority w:val="99"/>
    <w:semiHidden/>
    <w:rsid w:val="00F65F1B"/>
    <w:rPr>
      <w:sz w:val="24"/>
      <w:szCs w:val="24"/>
      <w:lang w:val="en-US" w:eastAsia="en-US"/>
    </w:rPr>
  </w:style>
  <w:style w:type="paragraph" w:customStyle="1" w:styleId="note">
    <w:name w:val="note"/>
    <w:basedOn w:val="Normal"/>
    <w:rsid w:val="00F65F1B"/>
    <w:pPr>
      <w:spacing w:before="100" w:beforeAutospacing="1" w:after="100" w:afterAutospacing="1"/>
    </w:pPr>
    <w:rPr>
      <w:sz w:val="24"/>
      <w:szCs w:val="24"/>
    </w:rPr>
  </w:style>
  <w:style w:type="paragraph" w:styleId="FootnoteText">
    <w:name w:val="footnote text"/>
    <w:basedOn w:val="Normal"/>
    <w:link w:val="FootnoteTextChar"/>
    <w:unhideWhenUsed/>
    <w:rsid w:val="00F65F1B"/>
    <w:rPr>
      <w:lang w:eastAsia="en-US"/>
    </w:rPr>
  </w:style>
  <w:style w:type="character" w:customStyle="1" w:styleId="FootnoteTextChar">
    <w:name w:val="Footnote Text Char"/>
    <w:basedOn w:val="DefaultParagraphFont"/>
    <w:link w:val="FootnoteText"/>
    <w:rsid w:val="00F65F1B"/>
    <w:rPr>
      <w:lang w:eastAsia="en-US"/>
    </w:rPr>
  </w:style>
  <w:style w:type="character" w:styleId="FootnoteReference">
    <w:name w:val="footnote reference"/>
    <w:basedOn w:val="DefaultParagraphFont"/>
    <w:unhideWhenUsed/>
    <w:rsid w:val="00F65F1B"/>
    <w:rPr>
      <w:vertAlign w:val="superscript"/>
    </w:rPr>
  </w:style>
  <w:style w:type="character" w:styleId="FollowedHyperlink">
    <w:name w:val="FollowedHyperlink"/>
    <w:basedOn w:val="DefaultParagraphFont"/>
    <w:semiHidden/>
    <w:unhideWhenUsed/>
    <w:rsid w:val="00F65F1B"/>
    <w:rPr>
      <w:color w:val="954F72" w:themeColor="followedHyperlink"/>
      <w:u w:val="single"/>
    </w:rPr>
  </w:style>
  <w:style w:type="table" w:styleId="TableGrid">
    <w:name w:val="Table Grid"/>
    <w:basedOn w:val="TableNormal"/>
    <w:uiPriority w:val="39"/>
    <w:rsid w:val="00F65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3235">
      <w:bodyDiv w:val="1"/>
      <w:marLeft w:val="0"/>
      <w:marRight w:val="0"/>
      <w:marTop w:val="0"/>
      <w:marBottom w:val="0"/>
      <w:divBdr>
        <w:top w:val="none" w:sz="0" w:space="0" w:color="auto"/>
        <w:left w:val="none" w:sz="0" w:space="0" w:color="auto"/>
        <w:bottom w:val="none" w:sz="0" w:space="0" w:color="auto"/>
        <w:right w:val="none" w:sz="0" w:space="0" w:color="auto"/>
      </w:divBdr>
    </w:div>
    <w:div w:id="124856345">
      <w:bodyDiv w:val="1"/>
      <w:marLeft w:val="0"/>
      <w:marRight w:val="0"/>
      <w:marTop w:val="0"/>
      <w:marBottom w:val="0"/>
      <w:divBdr>
        <w:top w:val="none" w:sz="0" w:space="0" w:color="auto"/>
        <w:left w:val="none" w:sz="0" w:space="0" w:color="auto"/>
        <w:bottom w:val="none" w:sz="0" w:space="0" w:color="auto"/>
        <w:right w:val="none" w:sz="0" w:space="0" w:color="auto"/>
      </w:divBdr>
    </w:div>
    <w:div w:id="276261634">
      <w:bodyDiv w:val="1"/>
      <w:marLeft w:val="0"/>
      <w:marRight w:val="0"/>
      <w:marTop w:val="0"/>
      <w:marBottom w:val="0"/>
      <w:divBdr>
        <w:top w:val="none" w:sz="0" w:space="0" w:color="auto"/>
        <w:left w:val="none" w:sz="0" w:space="0" w:color="auto"/>
        <w:bottom w:val="none" w:sz="0" w:space="0" w:color="auto"/>
        <w:right w:val="none" w:sz="0" w:space="0" w:color="auto"/>
      </w:divBdr>
    </w:div>
    <w:div w:id="311755794">
      <w:bodyDiv w:val="1"/>
      <w:marLeft w:val="0"/>
      <w:marRight w:val="0"/>
      <w:marTop w:val="0"/>
      <w:marBottom w:val="0"/>
      <w:divBdr>
        <w:top w:val="none" w:sz="0" w:space="0" w:color="auto"/>
        <w:left w:val="none" w:sz="0" w:space="0" w:color="auto"/>
        <w:bottom w:val="none" w:sz="0" w:space="0" w:color="auto"/>
        <w:right w:val="none" w:sz="0" w:space="0" w:color="auto"/>
      </w:divBdr>
      <w:divsChild>
        <w:div w:id="712117820">
          <w:marLeft w:val="0"/>
          <w:marRight w:val="0"/>
          <w:marTop w:val="0"/>
          <w:marBottom w:val="0"/>
          <w:divBdr>
            <w:top w:val="none" w:sz="0" w:space="0" w:color="auto"/>
            <w:left w:val="none" w:sz="0" w:space="0" w:color="auto"/>
            <w:bottom w:val="none" w:sz="0" w:space="0" w:color="auto"/>
            <w:right w:val="none" w:sz="0" w:space="0" w:color="auto"/>
          </w:divBdr>
          <w:divsChild>
            <w:div w:id="918370612">
              <w:marLeft w:val="0"/>
              <w:marRight w:val="0"/>
              <w:marTop w:val="0"/>
              <w:marBottom w:val="0"/>
              <w:divBdr>
                <w:top w:val="none" w:sz="0" w:space="0" w:color="auto"/>
                <w:left w:val="none" w:sz="0" w:space="0" w:color="auto"/>
                <w:bottom w:val="none" w:sz="0" w:space="0" w:color="auto"/>
                <w:right w:val="none" w:sz="0" w:space="0" w:color="auto"/>
              </w:divBdr>
              <w:divsChild>
                <w:div w:id="636952780">
                  <w:marLeft w:val="0"/>
                  <w:marRight w:val="0"/>
                  <w:marTop w:val="0"/>
                  <w:marBottom w:val="0"/>
                  <w:divBdr>
                    <w:top w:val="none" w:sz="0" w:space="0" w:color="auto"/>
                    <w:left w:val="none" w:sz="0" w:space="0" w:color="auto"/>
                    <w:bottom w:val="none" w:sz="0" w:space="0" w:color="auto"/>
                    <w:right w:val="none" w:sz="0" w:space="0" w:color="auto"/>
                  </w:divBdr>
                  <w:divsChild>
                    <w:div w:id="301156505">
                      <w:marLeft w:val="0"/>
                      <w:marRight w:val="0"/>
                      <w:marTop w:val="0"/>
                      <w:marBottom w:val="0"/>
                      <w:divBdr>
                        <w:top w:val="none" w:sz="0" w:space="0" w:color="auto"/>
                        <w:left w:val="none" w:sz="0" w:space="0" w:color="auto"/>
                        <w:bottom w:val="none" w:sz="0" w:space="0" w:color="auto"/>
                        <w:right w:val="none" w:sz="0" w:space="0" w:color="auto"/>
                      </w:divBdr>
                      <w:divsChild>
                        <w:div w:id="495073968">
                          <w:marLeft w:val="0"/>
                          <w:marRight w:val="0"/>
                          <w:marTop w:val="0"/>
                          <w:marBottom w:val="0"/>
                          <w:divBdr>
                            <w:top w:val="none" w:sz="0" w:space="0" w:color="auto"/>
                            <w:left w:val="none" w:sz="0" w:space="0" w:color="auto"/>
                            <w:bottom w:val="none" w:sz="0" w:space="0" w:color="auto"/>
                            <w:right w:val="none" w:sz="0" w:space="0" w:color="auto"/>
                          </w:divBdr>
                          <w:divsChild>
                            <w:div w:id="492571466">
                              <w:marLeft w:val="0"/>
                              <w:marRight w:val="0"/>
                              <w:marTop w:val="0"/>
                              <w:marBottom w:val="0"/>
                              <w:divBdr>
                                <w:top w:val="none" w:sz="0" w:space="0" w:color="auto"/>
                                <w:left w:val="none" w:sz="0" w:space="0" w:color="auto"/>
                                <w:bottom w:val="none" w:sz="0" w:space="0" w:color="auto"/>
                                <w:right w:val="none" w:sz="0" w:space="0" w:color="auto"/>
                              </w:divBdr>
                              <w:divsChild>
                                <w:div w:id="527068121">
                                  <w:marLeft w:val="0"/>
                                  <w:marRight w:val="0"/>
                                  <w:marTop w:val="0"/>
                                  <w:marBottom w:val="0"/>
                                  <w:divBdr>
                                    <w:top w:val="none" w:sz="0" w:space="0" w:color="auto"/>
                                    <w:left w:val="none" w:sz="0" w:space="0" w:color="auto"/>
                                    <w:bottom w:val="none" w:sz="0" w:space="0" w:color="auto"/>
                                    <w:right w:val="none" w:sz="0" w:space="0" w:color="auto"/>
                                  </w:divBdr>
                                  <w:divsChild>
                                    <w:div w:id="49810497">
                                      <w:marLeft w:val="0"/>
                                      <w:marRight w:val="0"/>
                                      <w:marTop w:val="0"/>
                                      <w:marBottom w:val="0"/>
                                      <w:divBdr>
                                        <w:top w:val="none" w:sz="0" w:space="0" w:color="auto"/>
                                        <w:left w:val="none" w:sz="0" w:space="0" w:color="auto"/>
                                        <w:bottom w:val="none" w:sz="0" w:space="0" w:color="auto"/>
                                        <w:right w:val="none" w:sz="0" w:space="0" w:color="auto"/>
                                      </w:divBdr>
                                      <w:divsChild>
                                        <w:div w:id="89620212">
                                          <w:marLeft w:val="0"/>
                                          <w:marRight w:val="0"/>
                                          <w:marTop w:val="0"/>
                                          <w:marBottom w:val="0"/>
                                          <w:divBdr>
                                            <w:top w:val="none" w:sz="0" w:space="0" w:color="auto"/>
                                            <w:left w:val="none" w:sz="0" w:space="0" w:color="auto"/>
                                            <w:bottom w:val="none" w:sz="0" w:space="0" w:color="auto"/>
                                            <w:right w:val="none" w:sz="0" w:space="0" w:color="auto"/>
                                          </w:divBdr>
                                          <w:divsChild>
                                            <w:div w:id="1340278431">
                                              <w:marLeft w:val="0"/>
                                              <w:marRight w:val="0"/>
                                              <w:marTop w:val="0"/>
                                              <w:marBottom w:val="0"/>
                                              <w:divBdr>
                                                <w:top w:val="none" w:sz="0" w:space="0" w:color="auto"/>
                                                <w:left w:val="none" w:sz="0" w:space="0" w:color="auto"/>
                                                <w:bottom w:val="none" w:sz="0" w:space="0" w:color="auto"/>
                                                <w:right w:val="none" w:sz="0" w:space="0" w:color="auto"/>
                                              </w:divBdr>
                                              <w:divsChild>
                                                <w:div w:id="194270229">
                                                  <w:marLeft w:val="0"/>
                                                  <w:marRight w:val="0"/>
                                                  <w:marTop w:val="0"/>
                                                  <w:marBottom w:val="0"/>
                                                  <w:divBdr>
                                                    <w:top w:val="none" w:sz="0" w:space="0" w:color="auto"/>
                                                    <w:left w:val="none" w:sz="0" w:space="0" w:color="auto"/>
                                                    <w:bottom w:val="none" w:sz="0" w:space="0" w:color="auto"/>
                                                    <w:right w:val="none" w:sz="0" w:space="0" w:color="auto"/>
                                                  </w:divBdr>
                                                  <w:divsChild>
                                                    <w:div w:id="834033123">
                                                      <w:marLeft w:val="0"/>
                                                      <w:marRight w:val="0"/>
                                                      <w:marTop w:val="0"/>
                                                      <w:marBottom w:val="0"/>
                                                      <w:divBdr>
                                                        <w:top w:val="none" w:sz="0" w:space="0" w:color="auto"/>
                                                        <w:left w:val="none" w:sz="0" w:space="0" w:color="auto"/>
                                                        <w:bottom w:val="none" w:sz="0" w:space="0" w:color="auto"/>
                                                        <w:right w:val="none" w:sz="0" w:space="0" w:color="auto"/>
                                                      </w:divBdr>
                                                      <w:divsChild>
                                                        <w:div w:id="21012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1848070">
      <w:bodyDiv w:val="1"/>
      <w:marLeft w:val="0"/>
      <w:marRight w:val="0"/>
      <w:marTop w:val="0"/>
      <w:marBottom w:val="0"/>
      <w:divBdr>
        <w:top w:val="none" w:sz="0" w:space="0" w:color="auto"/>
        <w:left w:val="none" w:sz="0" w:space="0" w:color="auto"/>
        <w:bottom w:val="none" w:sz="0" w:space="0" w:color="auto"/>
        <w:right w:val="none" w:sz="0" w:space="0" w:color="auto"/>
      </w:divBdr>
    </w:div>
    <w:div w:id="1276061324">
      <w:bodyDiv w:val="1"/>
      <w:marLeft w:val="0"/>
      <w:marRight w:val="0"/>
      <w:marTop w:val="0"/>
      <w:marBottom w:val="0"/>
      <w:divBdr>
        <w:top w:val="none" w:sz="0" w:space="0" w:color="auto"/>
        <w:left w:val="none" w:sz="0" w:space="0" w:color="auto"/>
        <w:bottom w:val="none" w:sz="0" w:space="0" w:color="auto"/>
        <w:right w:val="none" w:sz="0" w:space="0" w:color="auto"/>
      </w:divBdr>
    </w:div>
    <w:div w:id="1301813422">
      <w:bodyDiv w:val="1"/>
      <w:marLeft w:val="0"/>
      <w:marRight w:val="0"/>
      <w:marTop w:val="0"/>
      <w:marBottom w:val="0"/>
      <w:divBdr>
        <w:top w:val="none" w:sz="0" w:space="0" w:color="auto"/>
        <w:left w:val="none" w:sz="0" w:space="0" w:color="auto"/>
        <w:bottom w:val="none" w:sz="0" w:space="0" w:color="auto"/>
        <w:right w:val="none" w:sz="0" w:space="0" w:color="auto"/>
      </w:divBdr>
    </w:div>
    <w:div w:id="1383868484">
      <w:bodyDiv w:val="1"/>
      <w:marLeft w:val="0"/>
      <w:marRight w:val="0"/>
      <w:marTop w:val="0"/>
      <w:marBottom w:val="0"/>
      <w:divBdr>
        <w:top w:val="none" w:sz="0" w:space="0" w:color="auto"/>
        <w:left w:val="none" w:sz="0" w:space="0" w:color="auto"/>
        <w:bottom w:val="none" w:sz="0" w:space="0" w:color="auto"/>
        <w:right w:val="none" w:sz="0" w:space="0" w:color="auto"/>
      </w:divBdr>
    </w:div>
    <w:div w:id="1411611195">
      <w:bodyDiv w:val="1"/>
      <w:marLeft w:val="0"/>
      <w:marRight w:val="0"/>
      <w:marTop w:val="0"/>
      <w:marBottom w:val="0"/>
      <w:divBdr>
        <w:top w:val="none" w:sz="0" w:space="0" w:color="auto"/>
        <w:left w:val="none" w:sz="0" w:space="0" w:color="auto"/>
        <w:bottom w:val="none" w:sz="0" w:space="0" w:color="auto"/>
        <w:right w:val="none" w:sz="0" w:space="0" w:color="auto"/>
      </w:divBdr>
    </w:div>
    <w:div w:id="1475682377">
      <w:bodyDiv w:val="1"/>
      <w:marLeft w:val="0"/>
      <w:marRight w:val="0"/>
      <w:marTop w:val="0"/>
      <w:marBottom w:val="0"/>
      <w:divBdr>
        <w:top w:val="none" w:sz="0" w:space="0" w:color="auto"/>
        <w:left w:val="none" w:sz="0" w:space="0" w:color="auto"/>
        <w:bottom w:val="none" w:sz="0" w:space="0" w:color="auto"/>
        <w:right w:val="none" w:sz="0" w:space="0" w:color="auto"/>
      </w:divBdr>
    </w:div>
    <w:div w:id="1707288032">
      <w:bodyDiv w:val="1"/>
      <w:marLeft w:val="0"/>
      <w:marRight w:val="0"/>
      <w:marTop w:val="0"/>
      <w:marBottom w:val="0"/>
      <w:divBdr>
        <w:top w:val="none" w:sz="0" w:space="0" w:color="auto"/>
        <w:left w:val="none" w:sz="0" w:space="0" w:color="auto"/>
        <w:bottom w:val="none" w:sz="0" w:space="0" w:color="auto"/>
        <w:right w:val="none" w:sz="0" w:space="0" w:color="auto"/>
      </w:divBdr>
      <w:divsChild>
        <w:div w:id="1354770514">
          <w:marLeft w:val="0"/>
          <w:marRight w:val="0"/>
          <w:marTop w:val="0"/>
          <w:marBottom w:val="0"/>
          <w:divBdr>
            <w:top w:val="none" w:sz="0" w:space="0" w:color="auto"/>
            <w:left w:val="none" w:sz="0" w:space="0" w:color="auto"/>
            <w:bottom w:val="none" w:sz="0" w:space="0" w:color="auto"/>
            <w:right w:val="none" w:sz="0" w:space="0" w:color="auto"/>
          </w:divBdr>
          <w:divsChild>
            <w:div w:id="230889676">
              <w:marLeft w:val="0"/>
              <w:marRight w:val="0"/>
              <w:marTop w:val="0"/>
              <w:marBottom w:val="0"/>
              <w:divBdr>
                <w:top w:val="none" w:sz="0" w:space="0" w:color="auto"/>
                <w:left w:val="none" w:sz="0" w:space="0" w:color="auto"/>
                <w:bottom w:val="none" w:sz="0" w:space="0" w:color="auto"/>
                <w:right w:val="none" w:sz="0" w:space="0" w:color="auto"/>
              </w:divBdr>
              <w:divsChild>
                <w:div w:id="607659137">
                  <w:marLeft w:val="0"/>
                  <w:marRight w:val="0"/>
                  <w:marTop w:val="0"/>
                  <w:marBottom w:val="0"/>
                  <w:divBdr>
                    <w:top w:val="none" w:sz="0" w:space="0" w:color="auto"/>
                    <w:left w:val="none" w:sz="0" w:space="0" w:color="auto"/>
                    <w:bottom w:val="none" w:sz="0" w:space="0" w:color="auto"/>
                    <w:right w:val="none" w:sz="0" w:space="0" w:color="auto"/>
                  </w:divBdr>
                  <w:divsChild>
                    <w:div w:id="2025815920">
                      <w:marLeft w:val="0"/>
                      <w:marRight w:val="0"/>
                      <w:marTop w:val="0"/>
                      <w:marBottom w:val="0"/>
                      <w:divBdr>
                        <w:top w:val="none" w:sz="0" w:space="0" w:color="auto"/>
                        <w:left w:val="none" w:sz="0" w:space="0" w:color="auto"/>
                        <w:bottom w:val="none" w:sz="0" w:space="0" w:color="auto"/>
                        <w:right w:val="none" w:sz="0" w:space="0" w:color="auto"/>
                      </w:divBdr>
                      <w:divsChild>
                        <w:div w:id="1015035150">
                          <w:marLeft w:val="0"/>
                          <w:marRight w:val="0"/>
                          <w:marTop w:val="0"/>
                          <w:marBottom w:val="0"/>
                          <w:divBdr>
                            <w:top w:val="none" w:sz="0" w:space="0" w:color="auto"/>
                            <w:left w:val="none" w:sz="0" w:space="0" w:color="auto"/>
                            <w:bottom w:val="none" w:sz="0" w:space="0" w:color="auto"/>
                            <w:right w:val="none" w:sz="0" w:space="0" w:color="auto"/>
                          </w:divBdr>
                          <w:divsChild>
                            <w:div w:id="295188542">
                              <w:marLeft w:val="0"/>
                              <w:marRight w:val="0"/>
                              <w:marTop w:val="0"/>
                              <w:marBottom w:val="0"/>
                              <w:divBdr>
                                <w:top w:val="none" w:sz="0" w:space="0" w:color="auto"/>
                                <w:left w:val="none" w:sz="0" w:space="0" w:color="auto"/>
                                <w:bottom w:val="none" w:sz="0" w:space="0" w:color="auto"/>
                                <w:right w:val="none" w:sz="0" w:space="0" w:color="auto"/>
                              </w:divBdr>
                              <w:divsChild>
                                <w:div w:id="2142267683">
                                  <w:marLeft w:val="0"/>
                                  <w:marRight w:val="0"/>
                                  <w:marTop w:val="0"/>
                                  <w:marBottom w:val="0"/>
                                  <w:divBdr>
                                    <w:top w:val="none" w:sz="0" w:space="0" w:color="auto"/>
                                    <w:left w:val="none" w:sz="0" w:space="0" w:color="auto"/>
                                    <w:bottom w:val="none" w:sz="0" w:space="0" w:color="auto"/>
                                    <w:right w:val="none" w:sz="0" w:space="0" w:color="auto"/>
                                  </w:divBdr>
                                  <w:divsChild>
                                    <w:div w:id="365061350">
                                      <w:marLeft w:val="0"/>
                                      <w:marRight w:val="0"/>
                                      <w:marTop w:val="0"/>
                                      <w:marBottom w:val="0"/>
                                      <w:divBdr>
                                        <w:top w:val="none" w:sz="0" w:space="0" w:color="auto"/>
                                        <w:left w:val="none" w:sz="0" w:space="0" w:color="auto"/>
                                        <w:bottom w:val="none" w:sz="0" w:space="0" w:color="auto"/>
                                        <w:right w:val="none" w:sz="0" w:space="0" w:color="auto"/>
                                      </w:divBdr>
                                      <w:divsChild>
                                        <w:div w:id="88622596">
                                          <w:marLeft w:val="0"/>
                                          <w:marRight w:val="0"/>
                                          <w:marTop w:val="0"/>
                                          <w:marBottom w:val="0"/>
                                          <w:divBdr>
                                            <w:top w:val="none" w:sz="0" w:space="0" w:color="auto"/>
                                            <w:left w:val="none" w:sz="0" w:space="0" w:color="auto"/>
                                            <w:bottom w:val="none" w:sz="0" w:space="0" w:color="auto"/>
                                            <w:right w:val="none" w:sz="0" w:space="0" w:color="auto"/>
                                          </w:divBdr>
                                          <w:divsChild>
                                            <w:div w:id="1822652718">
                                              <w:marLeft w:val="0"/>
                                              <w:marRight w:val="0"/>
                                              <w:marTop w:val="0"/>
                                              <w:marBottom w:val="0"/>
                                              <w:divBdr>
                                                <w:top w:val="none" w:sz="0" w:space="0" w:color="auto"/>
                                                <w:left w:val="none" w:sz="0" w:space="0" w:color="auto"/>
                                                <w:bottom w:val="none" w:sz="0" w:space="0" w:color="auto"/>
                                                <w:right w:val="none" w:sz="0" w:space="0" w:color="auto"/>
                                              </w:divBdr>
                                              <w:divsChild>
                                                <w:div w:id="797337016">
                                                  <w:marLeft w:val="0"/>
                                                  <w:marRight w:val="0"/>
                                                  <w:marTop w:val="0"/>
                                                  <w:marBottom w:val="0"/>
                                                  <w:divBdr>
                                                    <w:top w:val="none" w:sz="0" w:space="0" w:color="auto"/>
                                                    <w:left w:val="none" w:sz="0" w:space="0" w:color="auto"/>
                                                    <w:bottom w:val="none" w:sz="0" w:space="0" w:color="auto"/>
                                                    <w:right w:val="none" w:sz="0" w:space="0" w:color="auto"/>
                                                  </w:divBdr>
                                                  <w:divsChild>
                                                    <w:div w:id="2089839184">
                                                      <w:marLeft w:val="0"/>
                                                      <w:marRight w:val="0"/>
                                                      <w:marTop w:val="0"/>
                                                      <w:marBottom w:val="0"/>
                                                      <w:divBdr>
                                                        <w:top w:val="none" w:sz="0" w:space="0" w:color="auto"/>
                                                        <w:left w:val="none" w:sz="0" w:space="0" w:color="auto"/>
                                                        <w:bottom w:val="none" w:sz="0" w:space="0" w:color="auto"/>
                                                        <w:right w:val="none" w:sz="0" w:space="0" w:color="auto"/>
                                                      </w:divBdr>
                                                      <w:divsChild>
                                                        <w:div w:id="170027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0364348">
      <w:bodyDiv w:val="1"/>
      <w:marLeft w:val="0"/>
      <w:marRight w:val="0"/>
      <w:marTop w:val="0"/>
      <w:marBottom w:val="0"/>
      <w:divBdr>
        <w:top w:val="none" w:sz="0" w:space="0" w:color="auto"/>
        <w:left w:val="none" w:sz="0" w:space="0" w:color="auto"/>
        <w:bottom w:val="none" w:sz="0" w:space="0" w:color="auto"/>
        <w:right w:val="none" w:sz="0" w:space="0" w:color="auto"/>
      </w:divBdr>
    </w:div>
    <w:div w:id="1925725236">
      <w:bodyDiv w:val="1"/>
      <w:marLeft w:val="0"/>
      <w:marRight w:val="0"/>
      <w:marTop w:val="0"/>
      <w:marBottom w:val="0"/>
      <w:divBdr>
        <w:top w:val="none" w:sz="0" w:space="0" w:color="auto"/>
        <w:left w:val="none" w:sz="0" w:space="0" w:color="auto"/>
        <w:bottom w:val="none" w:sz="0" w:space="0" w:color="auto"/>
        <w:right w:val="none" w:sz="0" w:space="0" w:color="auto"/>
      </w:divBdr>
    </w:div>
    <w:div w:id="194576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724</Words>
  <Characters>4152</Characters>
  <Application>Microsoft Office Word</Application>
  <DocSecurity>0</DocSecurity>
  <Lines>148</Lines>
  <Paragraphs>91</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Cluster 3</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Rachael Aeschlimann</dc:creator>
  <cp:keywords/>
  <dc:description/>
  <cp:lastModifiedBy>Violla JING</cp:lastModifiedBy>
  <cp:revision>4</cp:revision>
  <cp:lastPrinted>2019-06-25T05:16:00Z</cp:lastPrinted>
  <dcterms:created xsi:type="dcterms:W3CDTF">2019-07-29T05:26:00Z</dcterms:created>
  <dcterms:modified xsi:type="dcterms:W3CDTF">2019-07-29T05:29:00Z</dcterms:modified>
</cp:coreProperties>
</file>