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9C305" w14:textId="77777777" w:rsidR="00B42E5A" w:rsidRPr="005F1388" w:rsidRDefault="00B42E5A" w:rsidP="00B42E5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7F5129" wp14:editId="28596D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80B0" w14:textId="77777777" w:rsidR="00B42E5A" w:rsidRPr="00E500D4" w:rsidRDefault="00B42E5A" w:rsidP="00B42E5A">
      <w:pPr>
        <w:rPr>
          <w:sz w:val="19"/>
        </w:rPr>
      </w:pPr>
    </w:p>
    <w:p w14:paraId="0C24D308" w14:textId="77777777" w:rsidR="00B42E5A" w:rsidRPr="00E500D4" w:rsidRDefault="00B42E5A" w:rsidP="00B42E5A">
      <w:pPr>
        <w:pStyle w:val="ShortT"/>
      </w:pPr>
      <w:r>
        <w:t>Telecommunications</w:t>
      </w:r>
      <w:r w:rsidRPr="00DA182D">
        <w:t xml:space="preserve"> </w:t>
      </w:r>
      <w:r>
        <w:t>(Carrier Licence Exemption - Trial Network Units) Determination 2019</w:t>
      </w:r>
    </w:p>
    <w:p w14:paraId="7BC08D61" w14:textId="77777777" w:rsidR="00B42E5A" w:rsidRPr="00DA182D" w:rsidRDefault="00B42E5A" w:rsidP="00B42E5A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Pr="00F809CE">
        <w:rPr>
          <w:szCs w:val="22"/>
        </w:rPr>
        <w:t>Mitch Fifield</w:t>
      </w:r>
      <w:r w:rsidRPr="00DA182D">
        <w:rPr>
          <w:szCs w:val="22"/>
        </w:rPr>
        <w:t xml:space="preserve">, </w:t>
      </w:r>
      <w:r w:rsidRPr="00F809CE">
        <w:rPr>
          <w:szCs w:val="22"/>
        </w:rPr>
        <w:t>Minister for Communications</w:t>
      </w:r>
      <w:r>
        <w:rPr>
          <w:szCs w:val="22"/>
        </w:rPr>
        <w:t xml:space="preserve"> and the Arts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4FCBA47" w14:textId="282A4C02" w:rsidR="00B42E5A" w:rsidRPr="00001A63" w:rsidRDefault="00B42E5A" w:rsidP="00B42E5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D383B">
        <w:rPr>
          <w:szCs w:val="22"/>
        </w:rPr>
        <w:t>12 March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E82E8F9" w14:textId="2A30CD43" w:rsidR="00B42E5A" w:rsidRDefault="00B42E5A" w:rsidP="00B42E5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01BDE">
        <w:rPr>
          <w:szCs w:val="22"/>
        </w:rPr>
        <w:t>Mitch Fifield</w:t>
      </w:r>
    </w:p>
    <w:p w14:paraId="4F304E41" w14:textId="77777777" w:rsidR="00B42E5A" w:rsidRPr="008E0027" w:rsidRDefault="00B42E5A" w:rsidP="00B42E5A">
      <w:pPr>
        <w:pStyle w:val="SignCoverPageEnd"/>
        <w:ind w:right="91"/>
        <w:rPr>
          <w:sz w:val="22"/>
        </w:rPr>
      </w:pPr>
      <w:r w:rsidRPr="00D01BDE">
        <w:rPr>
          <w:sz w:val="22"/>
        </w:rPr>
        <w:t>Minister for Communications and the Arts</w:t>
      </w:r>
    </w:p>
    <w:p w14:paraId="0B36FD7E" w14:textId="77777777" w:rsidR="00B42E5A" w:rsidRDefault="00B42E5A" w:rsidP="00B42E5A"/>
    <w:p w14:paraId="57A77123" w14:textId="77777777" w:rsidR="00B42E5A" w:rsidRPr="00ED79B6" w:rsidRDefault="00B42E5A" w:rsidP="00B42E5A"/>
    <w:p w14:paraId="4DAC258E" w14:textId="77777777" w:rsidR="00B42E5A" w:rsidRDefault="00B42E5A" w:rsidP="00B42E5A"/>
    <w:p w14:paraId="60298A42" w14:textId="77777777" w:rsidR="00B42E5A" w:rsidRDefault="00B42E5A" w:rsidP="00B42E5A">
      <w:pPr>
        <w:sectPr w:rsidR="00B42E5A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A9DF5E" w14:textId="77777777" w:rsidR="00B42E5A" w:rsidRDefault="00B42E5A" w:rsidP="00B42E5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EAE75F" w14:textId="77777777" w:rsidR="00B42E5A" w:rsidRDefault="00B42E5A" w:rsidP="00B42E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BB19A1" w14:textId="77777777" w:rsidR="00B42E5A" w:rsidRDefault="00B42E5A" w:rsidP="00B42E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D3018A" w14:textId="77777777" w:rsidR="00B42E5A" w:rsidRDefault="00B42E5A" w:rsidP="00B42E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EEF2FC" w14:textId="77777777" w:rsidR="00B42E5A" w:rsidRDefault="00B42E5A" w:rsidP="00B42E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EC7DF2" w14:textId="77777777" w:rsidR="00B42E5A" w:rsidRDefault="00B42E5A" w:rsidP="00B42E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A882EE" w14:textId="77777777" w:rsidR="00B42E5A" w:rsidRDefault="00B42E5A" w:rsidP="00B42E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Exemption for network units solely being used for a trial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B3D262" w14:textId="77777777" w:rsidR="00B42E5A" w:rsidRDefault="00B42E5A" w:rsidP="00B42E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Requirements of, and conditions for the issuance of Trial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9ABEFC" w14:textId="77777777" w:rsidR="00B42E5A" w:rsidRDefault="00B42E5A" w:rsidP="00B42E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99DAB07" w14:textId="77777777" w:rsidR="00B42E5A" w:rsidRDefault="00B42E5A" w:rsidP="00B42E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DETERMINATION UNDER SUBSECTION 51(1), No. 1 of 1998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_Toc527989828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0B71172" w14:textId="77777777" w:rsidR="00B42E5A" w:rsidRDefault="00B42E5A" w:rsidP="00B42E5A">
      <w:pPr>
        <w:outlineLvl w:val="0"/>
      </w:pPr>
      <w:r>
        <w:fldChar w:fldCharType="end"/>
      </w:r>
    </w:p>
    <w:p w14:paraId="6A251D73" w14:textId="77777777" w:rsidR="00B42E5A" w:rsidRPr="00A802BC" w:rsidRDefault="00B42E5A" w:rsidP="00B42E5A">
      <w:pPr>
        <w:outlineLvl w:val="0"/>
        <w:rPr>
          <w:sz w:val="20"/>
        </w:rPr>
      </w:pPr>
    </w:p>
    <w:p w14:paraId="2CE7B938" w14:textId="77777777" w:rsidR="00B42E5A" w:rsidRDefault="00B42E5A" w:rsidP="00B42E5A">
      <w:pPr>
        <w:sectPr w:rsidR="00B42E5A" w:rsidSect="0056355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B95729" w14:textId="77777777" w:rsidR="00B42E5A" w:rsidRPr="00554826" w:rsidRDefault="00B42E5A" w:rsidP="00B42E5A">
      <w:pPr>
        <w:pStyle w:val="ActHead5"/>
      </w:pPr>
      <w:bookmarkStart w:id="1" w:name="_Toc527989820"/>
      <w:r w:rsidRPr="00554826">
        <w:lastRenderedPageBreak/>
        <w:t>1  Name</w:t>
      </w:r>
      <w:bookmarkEnd w:id="1"/>
    </w:p>
    <w:p w14:paraId="7151941C" w14:textId="77777777" w:rsidR="00B42E5A" w:rsidRDefault="00B42E5A" w:rsidP="00B42E5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D01BDE">
        <w:rPr>
          <w:i/>
        </w:rPr>
        <w:t>Telecommunications (</w:t>
      </w:r>
      <w:r>
        <w:rPr>
          <w:i/>
        </w:rPr>
        <w:t xml:space="preserve">Carrier Licence Exemption - </w:t>
      </w:r>
      <w:r w:rsidRPr="00D01BDE">
        <w:rPr>
          <w:i/>
        </w:rPr>
        <w:t>Trial Network Units) Determination 201</w:t>
      </w:r>
      <w:r>
        <w:rPr>
          <w:i/>
        </w:rPr>
        <w:t>9</w:t>
      </w:r>
      <w:r w:rsidRPr="009C2562">
        <w:t>.</w:t>
      </w:r>
    </w:p>
    <w:p w14:paraId="61ABFCAB" w14:textId="77777777" w:rsidR="00B42E5A" w:rsidRPr="00554826" w:rsidRDefault="00B42E5A" w:rsidP="00B42E5A">
      <w:pPr>
        <w:pStyle w:val="ActHead5"/>
      </w:pPr>
      <w:bookmarkStart w:id="3" w:name="_Toc527989821"/>
      <w:r w:rsidRPr="00554826">
        <w:t>2  Commencement</w:t>
      </w:r>
      <w:bookmarkEnd w:id="3"/>
    </w:p>
    <w:p w14:paraId="1E0907C3" w14:textId="77777777" w:rsidR="00B42E5A" w:rsidRPr="00232984" w:rsidRDefault="00B42E5A" w:rsidP="00B42E5A">
      <w:pPr>
        <w:pStyle w:val="subsection"/>
      </w:pPr>
      <w:r>
        <w:tab/>
      </w:r>
      <w:r>
        <w:tab/>
        <w:t>This instrument commences on the day after this instrument is registered.</w:t>
      </w:r>
    </w:p>
    <w:p w14:paraId="5B7B7CEF" w14:textId="77777777" w:rsidR="00B42E5A" w:rsidRPr="00554826" w:rsidRDefault="00B42E5A" w:rsidP="00B42E5A">
      <w:pPr>
        <w:pStyle w:val="ActHead5"/>
      </w:pPr>
      <w:bookmarkStart w:id="4" w:name="_Toc527989822"/>
      <w:r w:rsidRPr="00554826">
        <w:t>3  Authority</w:t>
      </w:r>
      <w:bookmarkEnd w:id="4"/>
    </w:p>
    <w:p w14:paraId="2B74C666" w14:textId="77777777" w:rsidR="00B42E5A" w:rsidRPr="009C2562" w:rsidRDefault="00B42E5A" w:rsidP="00B42E5A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paragraph 51(1)(c) and subsection 51(2) of the </w:t>
      </w:r>
      <w:r>
        <w:rPr>
          <w:i/>
        </w:rPr>
        <w:t>Telecommunications Act 1997</w:t>
      </w:r>
      <w:r w:rsidRPr="009C2562">
        <w:t>.</w:t>
      </w:r>
    </w:p>
    <w:p w14:paraId="39EC0E46" w14:textId="77777777" w:rsidR="00B42E5A" w:rsidRPr="00554826" w:rsidRDefault="00B42E5A" w:rsidP="00B42E5A">
      <w:pPr>
        <w:pStyle w:val="ActHead5"/>
      </w:pPr>
      <w:bookmarkStart w:id="5" w:name="_Toc527989823"/>
      <w:r w:rsidRPr="00554826">
        <w:t>4  Definitions</w:t>
      </w:r>
      <w:bookmarkEnd w:id="5"/>
    </w:p>
    <w:p w14:paraId="2FEC5764" w14:textId="2454440F" w:rsidR="00B42E5A" w:rsidRPr="009C2562" w:rsidRDefault="00B42E5A" w:rsidP="00B42E5A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</w:t>
      </w:r>
      <w:r w:rsidRPr="008429B0">
        <w:t xml:space="preserve">in </w:t>
      </w:r>
      <w:r w:rsidR="000F1F08">
        <w:t xml:space="preserve">the </w:t>
      </w:r>
      <w:r w:rsidRPr="008429B0">
        <w:t>definitions section</w:t>
      </w:r>
      <w:r>
        <w:t xml:space="preserve"> of the Act</w:t>
      </w:r>
      <w:r w:rsidRPr="009C2562">
        <w:t>, including the following:</w:t>
      </w:r>
    </w:p>
    <w:p w14:paraId="18E16781" w14:textId="77777777" w:rsidR="00B42E5A" w:rsidRPr="009C2562" w:rsidRDefault="00B42E5A" w:rsidP="00B42E5A">
      <w:pPr>
        <w:pStyle w:val="notepara"/>
      </w:pPr>
      <w:r w:rsidRPr="009C2562">
        <w:t>(a)</w:t>
      </w:r>
      <w:r w:rsidRPr="009C2562">
        <w:tab/>
      </w:r>
      <w:r w:rsidRPr="00FF5E65">
        <w:t>ACMA;</w:t>
      </w:r>
    </w:p>
    <w:p w14:paraId="1A4C80FB" w14:textId="77777777" w:rsidR="00B42E5A" w:rsidRPr="009C2562" w:rsidRDefault="00B42E5A" w:rsidP="00B42E5A">
      <w:pPr>
        <w:pStyle w:val="notepara"/>
      </w:pPr>
      <w:r w:rsidRPr="009C2562">
        <w:t>(b)</w:t>
      </w:r>
      <w:r w:rsidRPr="009C2562">
        <w:tab/>
      </w:r>
      <w:r>
        <w:t>network unit.</w:t>
      </w:r>
    </w:p>
    <w:p w14:paraId="03FCCABE" w14:textId="77777777" w:rsidR="00B42E5A" w:rsidRPr="009C2562" w:rsidRDefault="00B42E5A" w:rsidP="00B42E5A">
      <w:pPr>
        <w:pStyle w:val="subsection"/>
      </w:pPr>
      <w:r w:rsidRPr="009C2562">
        <w:tab/>
      </w:r>
      <w:r w:rsidRPr="009C2562">
        <w:tab/>
        <w:t>In this instrument:</w:t>
      </w:r>
    </w:p>
    <w:p w14:paraId="13FA9F49" w14:textId="77777777" w:rsidR="00B42E5A" w:rsidRDefault="00B42E5A" w:rsidP="00B42E5A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6D0588">
        <w:rPr>
          <w:i/>
        </w:rPr>
        <w:t>Telecommunications Act 1997</w:t>
      </w:r>
      <w:r>
        <w:t>.</w:t>
      </w:r>
    </w:p>
    <w:p w14:paraId="10BD7935" w14:textId="37C59EF4" w:rsidR="00B42E5A" w:rsidRPr="00A53503" w:rsidRDefault="00B42E5A" w:rsidP="00B42E5A">
      <w:pPr>
        <w:pStyle w:val="Definition"/>
      </w:pPr>
      <w:r w:rsidRPr="005805D5">
        <w:rPr>
          <w:b/>
          <w:i/>
        </w:rPr>
        <w:t xml:space="preserve">Trial Certificate </w:t>
      </w:r>
      <w:r>
        <w:t>is a written document prepared by the ACMA that states</w:t>
      </w:r>
      <w:r w:rsidRPr="00A53503">
        <w:t xml:space="preserve">, in the ACMA’s opinion, the network unit is being solely </w:t>
      </w:r>
      <w:r>
        <w:t xml:space="preserve">operated </w:t>
      </w:r>
      <w:r w:rsidRPr="006672C3">
        <w:t>on a trial basis</w:t>
      </w:r>
      <w:r w:rsidR="000F1F08">
        <w:t xml:space="preserve">. </w:t>
      </w:r>
      <w:r>
        <w:t xml:space="preserve">In issuing, or extending, a Trial Certificate, </w:t>
      </w:r>
      <w:r w:rsidR="000F1F08">
        <w:t xml:space="preserve">the </w:t>
      </w:r>
      <w:r>
        <w:t>ACMA must comply with the conditions and requirements set out in section 7 below.</w:t>
      </w:r>
    </w:p>
    <w:p w14:paraId="4FDF96E2" w14:textId="77777777" w:rsidR="00B42E5A" w:rsidRPr="00554826" w:rsidRDefault="00B42E5A" w:rsidP="00B42E5A">
      <w:pPr>
        <w:pStyle w:val="ActHead5"/>
      </w:pPr>
      <w:bookmarkStart w:id="6" w:name="_Toc454781205"/>
      <w:bookmarkStart w:id="7" w:name="_Toc527989824"/>
      <w:r w:rsidRPr="00554826">
        <w:t>5  Schedules</w:t>
      </w:r>
      <w:bookmarkEnd w:id="6"/>
      <w:bookmarkEnd w:id="7"/>
    </w:p>
    <w:p w14:paraId="4FAC3185" w14:textId="77777777" w:rsidR="00B42E5A" w:rsidRDefault="00B42E5A" w:rsidP="00B42E5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BF497DB" w14:textId="77777777" w:rsidR="00B42E5A" w:rsidRPr="00A53503" w:rsidRDefault="00B42E5A" w:rsidP="00B42E5A">
      <w:pPr>
        <w:pStyle w:val="ActHead5"/>
      </w:pPr>
      <w:bookmarkStart w:id="8" w:name="_Toc527989825"/>
      <w:r w:rsidRPr="00DE680C">
        <w:t xml:space="preserve">6  </w:t>
      </w:r>
      <w:r w:rsidRPr="00A53503">
        <w:t>Exemption for network units solely being used for a trial</w:t>
      </w:r>
      <w:bookmarkEnd w:id="8"/>
    </w:p>
    <w:p w14:paraId="11726C8D" w14:textId="77777777" w:rsidR="00B42E5A" w:rsidRDefault="00B42E5A" w:rsidP="00B42E5A">
      <w:pPr>
        <w:pStyle w:val="subsection"/>
        <w:ind w:firstLine="0"/>
      </w:pPr>
      <w:r w:rsidRPr="00A53503">
        <w:t xml:space="preserve">Section 42 of the Act does not apply in relation to a network unit </w:t>
      </w:r>
      <w:r>
        <w:t>for which there has been a Trial Certificate issued by the ACMA.</w:t>
      </w:r>
    </w:p>
    <w:p w14:paraId="6DBB1557" w14:textId="77777777" w:rsidR="00B42E5A" w:rsidRPr="00A53503" w:rsidRDefault="00B42E5A" w:rsidP="00B42E5A">
      <w:pPr>
        <w:pStyle w:val="ActHead5"/>
      </w:pPr>
      <w:bookmarkStart w:id="9" w:name="_Toc527989826"/>
      <w:r>
        <w:t>7</w:t>
      </w:r>
      <w:r w:rsidRPr="00DE680C">
        <w:t xml:space="preserve">  </w:t>
      </w:r>
      <w:r>
        <w:t>Requirements of, and conditions for, the issuance of Trial Certificates</w:t>
      </w:r>
      <w:bookmarkEnd w:id="9"/>
      <w:r>
        <w:t xml:space="preserve"> </w:t>
      </w:r>
    </w:p>
    <w:p w14:paraId="3D2EACAE" w14:textId="77777777" w:rsidR="00B42E5A" w:rsidRPr="00A53503" w:rsidRDefault="00B42E5A" w:rsidP="00B42E5A">
      <w:pPr>
        <w:pStyle w:val="subsection"/>
      </w:pPr>
      <w:r>
        <w:tab/>
        <w:t>(1</w:t>
      </w:r>
      <w:r w:rsidRPr="00A53503">
        <w:t>)</w:t>
      </w:r>
      <w:r w:rsidRPr="00A53503">
        <w:tab/>
        <w:t xml:space="preserve">The ACMA, in deciding whether to issue </w:t>
      </w:r>
      <w:r>
        <w:t>a Trial C</w:t>
      </w:r>
      <w:r w:rsidRPr="00A53503">
        <w:t>ertificate</w:t>
      </w:r>
      <w:r>
        <w:t xml:space="preserve"> (or to extend the duration of an existing Trial Certificate)</w:t>
      </w:r>
      <w:r w:rsidRPr="00A53503">
        <w:t>, may have regard to:</w:t>
      </w:r>
    </w:p>
    <w:p w14:paraId="42A375A3" w14:textId="77777777" w:rsidR="00B42E5A" w:rsidRPr="00A53503" w:rsidRDefault="00B42E5A" w:rsidP="00B42E5A">
      <w:pPr>
        <w:pStyle w:val="paragraph"/>
      </w:pPr>
      <w:r w:rsidRPr="00A53503">
        <w:tab/>
        <w:t>(a)</w:t>
      </w:r>
      <w:r w:rsidRPr="00A53503">
        <w:tab/>
        <w:t>the duration of the trial</w:t>
      </w:r>
      <w:r>
        <w:t xml:space="preserve"> (including any proposed extension of the trial’s duration);</w:t>
      </w:r>
    </w:p>
    <w:p w14:paraId="13E4D3AC" w14:textId="77777777" w:rsidR="00B42E5A" w:rsidRPr="00A53503" w:rsidRDefault="00B42E5A" w:rsidP="00B42E5A">
      <w:pPr>
        <w:pStyle w:val="paragraph"/>
      </w:pPr>
      <w:r w:rsidRPr="00A53503">
        <w:tab/>
        <w:t>(b)</w:t>
      </w:r>
      <w:r w:rsidRPr="00A53503">
        <w:tab/>
        <w:t xml:space="preserve">any previous trials for a similar </w:t>
      </w:r>
      <w:r>
        <w:t xml:space="preserve">carriage </w:t>
      </w:r>
      <w:r w:rsidRPr="00A53503">
        <w:t>service;</w:t>
      </w:r>
    </w:p>
    <w:p w14:paraId="4C991EB6" w14:textId="77777777" w:rsidR="00B42E5A" w:rsidRPr="00A53503" w:rsidRDefault="00B42E5A" w:rsidP="00B42E5A">
      <w:pPr>
        <w:pStyle w:val="paragraph"/>
      </w:pPr>
      <w:r w:rsidRPr="00A53503">
        <w:tab/>
        <w:t>(c)</w:t>
      </w:r>
      <w:r w:rsidRPr="00A53503">
        <w:tab/>
        <w:t>the reasons for the trial, including whether it is for the evaluation of technical feasibility or commercial prospects;</w:t>
      </w:r>
    </w:p>
    <w:p w14:paraId="293C12EC" w14:textId="21E281C5" w:rsidR="00B42E5A" w:rsidRPr="00A53503" w:rsidRDefault="00B42E5A" w:rsidP="00B42E5A">
      <w:pPr>
        <w:pStyle w:val="paragraph"/>
      </w:pPr>
      <w:r w:rsidRPr="00A53503">
        <w:lastRenderedPageBreak/>
        <w:tab/>
        <w:t xml:space="preserve">(d) </w:t>
      </w:r>
      <w:r w:rsidRPr="00A53503">
        <w:tab/>
        <w:t xml:space="preserve">the effects </w:t>
      </w:r>
      <w:r>
        <w:t xml:space="preserve">of the trial </w:t>
      </w:r>
      <w:r w:rsidRPr="00A53503">
        <w:t>on competition</w:t>
      </w:r>
      <w:r>
        <w:t xml:space="preserve"> within the telecommunications industry or a sector of the telecommunications industry</w:t>
      </w:r>
      <w:r w:rsidRPr="00A53503">
        <w:t>;</w:t>
      </w:r>
    </w:p>
    <w:p w14:paraId="00AEA34E" w14:textId="77777777" w:rsidR="00B42E5A" w:rsidRPr="00A53503" w:rsidRDefault="00B42E5A" w:rsidP="00B42E5A">
      <w:pPr>
        <w:pStyle w:val="paragraph"/>
      </w:pPr>
      <w:r w:rsidRPr="00A53503">
        <w:tab/>
        <w:t>(e)</w:t>
      </w:r>
      <w:r w:rsidRPr="00A53503">
        <w:tab/>
        <w:t>any charges to end-users participating in the trial;</w:t>
      </w:r>
    </w:p>
    <w:p w14:paraId="46BBAA52" w14:textId="77777777" w:rsidR="00B42E5A" w:rsidRPr="00A53503" w:rsidRDefault="00B42E5A" w:rsidP="00B42E5A">
      <w:pPr>
        <w:pStyle w:val="paragraph"/>
      </w:pPr>
      <w:r w:rsidRPr="00A53503">
        <w:tab/>
        <w:t>(f)</w:t>
      </w:r>
      <w:r w:rsidRPr="00A53503">
        <w:tab/>
        <w:t>whether the size of the trial would unreasonably affect the revenue of a carrier; and</w:t>
      </w:r>
    </w:p>
    <w:p w14:paraId="2881F478" w14:textId="77777777" w:rsidR="00B42E5A" w:rsidRPr="00A53503" w:rsidRDefault="00B42E5A" w:rsidP="00B42E5A">
      <w:pPr>
        <w:pStyle w:val="paragraph"/>
      </w:pPr>
      <w:r w:rsidRPr="00A53503">
        <w:tab/>
        <w:t>(g)</w:t>
      </w:r>
      <w:r w:rsidRPr="00A53503">
        <w:tab/>
        <w:t>any other matters the ACMA considers relevant</w:t>
      </w:r>
      <w:r>
        <w:t>.</w:t>
      </w:r>
    </w:p>
    <w:p w14:paraId="1C8C5505" w14:textId="68E0B1E4" w:rsidR="00B42E5A" w:rsidRPr="00CA5BBD" w:rsidRDefault="00B42E5A" w:rsidP="00B42E5A">
      <w:pPr>
        <w:pStyle w:val="subsection"/>
      </w:pPr>
      <w:r w:rsidRPr="00CA5BBD">
        <w:tab/>
        <w:t>(</w:t>
      </w:r>
      <w:r w:rsidR="00B12BA0">
        <w:t>2</w:t>
      </w:r>
      <w:r w:rsidRPr="00CA5BBD">
        <w:t>)</w:t>
      </w:r>
      <w:r w:rsidRPr="00CA5BBD">
        <w:tab/>
        <w:t xml:space="preserve">The </w:t>
      </w:r>
      <w:r>
        <w:t>Trial C</w:t>
      </w:r>
      <w:r w:rsidRPr="00CA5BBD">
        <w:t>ertificate must include a period, not exceeding 6 months, during which it remains in force.</w:t>
      </w:r>
    </w:p>
    <w:p w14:paraId="732C2C4E" w14:textId="77777777" w:rsidR="00B12BA0" w:rsidRDefault="00B42E5A" w:rsidP="00B42E5A">
      <w:pPr>
        <w:pStyle w:val="subsection"/>
      </w:pPr>
      <w:r w:rsidRPr="00CA5BBD">
        <w:tab/>
        <w:t>(</w:t>
      </w:r>
      <w:r w:rsidR="00B12BA0">
        <w:t>3</w:t>
      </w:r>
      <w:r w:rsidRPr="00CA5BBD">
        <w:t>)</w:t>
      </w:r>
      <w:r w:rsidRPr="00CA5BBD">
        <w:tab/>
      </w:r>
      <w:r w:rsidR="00B12BA0">
        <w:t xml:space="preserve">The ACMA may issue a certificate extending the original Trial Certificate for a period not exceeding 6 months </w:t>
      </w:r>
      <w:r w:rsidR="00B12BA0" w:rsidRPr="00A4639B">
        <w:t xml:space="preserve">at any time </w:t>
      </w:r>
      <w:r w:rsidR="00B12BA0">
        <w:t xml:space="preserve">before </w:t>
      </w:r>
      <w:r w:rsidR="00B12BA0" w:rsidRPr="00A4639B">
        <w:t xml:space="preserve">the original </w:t>
      </w:r>
      <w:r w:rsidR="00B12BA0">
        <w:t xml:space="preserve">Trial Certificate’s </w:t>
      </w:r>
      <w:r w:rsidR="00B12BA0" w:rsidRPr="00A4639B">
        <w:t>expiry</w:t>
      </w:r>
      <w:r w:rsidR="00B12BA0">
        <w:t>.</w:t>
      </w:r>
    </w:p>
    <w:p w14:paraId="60EAD12A" w14:textId="00AC9D2F" w:rsidR="00B42E5A" w:rsidRPr="00CA5BBD" w:rsidRDefault="00B42E5A" w:rsidP="00B42E5A">
      <w:pPr>
        <w:pStyle w:val="subsection"/>
      </w:pPr>
      <w:r w:rsidRPr="00CA5BBD">
        <w:tab/>
        <w:t>(</w:t>
      </w:r>
      <w:r w:rsidR="00B12BA0">
        <w:t>4</w:t>
      </w:r>
      <w:r w:rsidRPr="00CA5BBD">
        <w:t>)</w:t>
      </w:r>
      <w:r w:rsidRPr="00CA5BBD">
        <w:tab/>
        <w:t xml:space="preserve">The ACMA may </w:t>
      </w:r>
      <w:r>
        <w:t xml:space="preserve">only </w:t>
      </w:r>
      <w:r w:rsidRPr="00CA5BBD">
        <w:t xml:space="preserve">issue </w:t>
      </w:r>
      <w:r>
        <w:t xml:space="preserve">up to </w:t>
      </w:r>
      <w:r w:rsidRPr="006672C3">
        <w:t>two</w:t>
      </w:r>
      <w:r>
        <w:t xml:space="preserve"> Trial C</w:t>
      </w:r>
      <w:r w:rsidRPr="00CA5BBD">
        <w:t>ertificate</w:t>
      </w:r>
      <w:r>
        <w:t>s in respect of the same network unit.</w:t>
      </w:r>
    </w:p>
    <w:p w14:paraId="2B67103A" w14:textId="77777777" w:rsidR="00B42E5A" w:rsidRDefault="00B42E5A" w:rsidP="00B42E5A">
      <w:pPr>
        <w:spacing w:line="240" w:lineRule="auto"/>
        <w:rPr>
          <w:rFonts w:eastAsia="Times New Roman" w:cs="Times New Roman"/>
          <w:lang w:eastAsia="en-AU"/>
        </w:rPr>
      </w:pPr>
      <w:r>
        <w:br w:type="page"/>
        <w:t xml:space="preserve"> </w:t>
      </w:r>
    </w:p>
    <w:p w14:paraId="2BE63DFD" w14:textId="77777777" w:rsidR="00B42E5A" w:rsidRPr="004E1307" w:rsidRDefault="00B42E5A" w:rsidP="00B42E5A">
      <w:pPr>
        <w:pStyle w:val="ActHead6"/>
      </w:pPr>
      <w:bookmarkStart w:id="10" w:name="_Toc527989827"/>
      <w:r>
        <w:t xml:space="preserve">Schedule </w:t>
      </w:r>
      <w:r w:rsidRPr="004E1307">
        <w:t>1—Repeals</w:t>
      </w:r>
      <w:bookmarkEnd w:id="10"/>
    </w:p>
    <w:p w14:paraId="3AE4E03D" w14:textId="77777777" w:rsidR="00B42E5A" w:rsidRPr="00D6537E" w:rsidRDefault="00B42E5A" w:rsidP="00B42E5A">
      <w:pPr>
        <w:pStyle w:val="ActHead9"/>
      </w:pPr>
      <w:bookmarkStart w:id="11" w:name="_Toc527989828"/>
      <w:r w:rsidRPr="00CE56DB">
        <w:t>DETERMINATION UNDER SUBSECTION 51(1), No. 1 of 1998</w:t>
      </w:r>
      <w:bookmarkEnd w:id="11"/>
    </w:p>
    <w:p w14:paraId="797B4904" w14:textId="77777777" w:rsidR="00B42E5A" w:rsidRDefault="00B42E5A" w:rsidP="00B42E5A">
      <w:pPr>
        <w:pStyle w:val="ItemHead"/>
      </w:pPr>
      <w:r w:rsidRPr="00B1728A">
        <w:t xml:space="preserve">1  </w:t>
      </w:r>
      <w:r>
        <w:t>The whole of the instrument</w:t>
      </w:r>
    </w:p>
    <w:p w14:paraId="09AD1BE3" w14:textId="77777777" w:rsidR="00B42E5A" w:rsidRDefault="00B42E5A" w:rsidP="00B42E5A">
      <w:pPr>
        <w:pStyle w:val="Item"/>
      </w:pPr>
      <w:r>
        <w:t>Repeal the instrument</w:t>
      </w:r>
    </w:p>
    <w:p w14:paraId="511389A3" w14:textId="77777777" w:rsidR="00B42E5A" w:rsidRPr="00554826" w:rsidRDefault="00B42E5A" w:rsidP="00B42E5A"/>
    <w:p w14:paraId="75941890" w14:textId="77777777" w:rsidR="00B42E5A" w:rsidRDefault="00B42E5A" w:rsidP="00B42E5A">
      <w:pPr>
        <w:spacing w:line="240" w:lineRule="auto"/>
      </w:pPr>
    </w:p>
    <w:p w14:paraId="60680C13" w14:textId="77777777" w:rsidR="00554826" w:rsidRPr="00B42E5A" w:rsidRDefault="00554826" w:rsidP="00B42E5A"/>
    <w:sectPr w:rsidR="00554826" w:rsidRPr="00B42E5A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A0ED3" w14:textId="77777777" w:rsidR="00FF5E65" w:rsidRDefault="00FF5E65" w:rsidP="00715914">
      <w:pPr>
        <w:spacing w:line="240" w:lineRule="auto"/>
      </w:pPr>
      <w:r>
        <w:separator/>
      </w:r>
    </w:p>
  </w:endnote>
  <w:endnote w:type="continuationSeparator" w:id="0">
    <w:p w14:paraId="5B3BDD90" w14:textId="77777777" w:rsidR="00FF5E65" w:rsidRDefault="00FF5E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D8DB2" w14:textId="77777777" w:rsidR="00B42E5A" w:rsidRPr="00E33C1C" w:rsidRDefault="00B42E5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2E5A" w14:paraId="6EC72B3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E1B17F" w14:textId="77777777" w:rsidR="00B42E5A" w:rsidRDefault="00B42E5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301B8" w14:textId="77777777" w:rsidR="00B42E5A" w:rsidRPr="004E1307" w:rsidRDefault="00B42E5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(Trial Network Units Exemption)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45CC9A" w14:textId="77777777" w:rsidR="00B42E5A" w:rsidRDefault="00B42E5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42E5A" w14:paraId="1AFAFBE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D13C16" w14:textId="77777777" w:rsidR="00B42E5A" w:rsidRDefault="00B42E5A" w:rsidP="00A369E3">
          <w:pPr>
            <w:jc w:val="right"/>
            <w:rPr>
              <w:sz w:val="18"/>
            </w:rPr>
          </w:pPr>
        </w:p>
      </w:tc>
    </w:tr>
  </w:tbl>
  <w:p w14:paraId="299D78B9" w14:textId="77777777" w:rsidR="00B42E5A" w:rsidRPr="00ED79B6" w:rsidRDefault="00B42E5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357EE" w14:textId="77777777" w:rsidR="00B42E5A" w:rsidRPr="00E33C1C" w:rsidRDefault="00B42E5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B42E5A" w14:paraId="4121AC7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D12C0A" w14:textId="77777777" w:rsidR="00B42E5A" w:rsidRDefault="00B42E5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9348BB" w14:textId="77777777" w:rsidR="00B42E5A" w:rsidRDefault="00B42E5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(Trial Network Units Exemption)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5A2A9C" w14:textId="77777777" w:rsidR="00B42E5A" w:rsidRDefault="00B42E5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42E5A" w14:paraId="56D4A0A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E22C91" w14:textId="77777777" w:rsidR="00B42E5A" w:rsidRDefault="00B42E5A" w:rsidP="00A369E3">
          <w:pPr>
            <w:rPr>
              <w:sz w:val="18"/>
            </w:rPr>
          </w:pPr>
        </w:p>
      </w:tc>
    </w:tr>
  </w:tbl>
  <w:p w14:paraId="3622EDD2" w14:textId="77777777" w:rsidR="00B42E5A" w:rsidRPr="00ED79B6" w:rsidRDefault="00B42E5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89C6" w14:textId="77777777" w:rsidR="00B42E5A" w:rsidRPr="00E33C1C" w:rsidRDefault="00B42E5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42E5A" w14:paraId="056F4EE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9846DF" w14:textId="77777777" w:rsidR="00B42E5A" w:rsidRDefault="00B42E5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E3BFF6" w14:textId="77777777" w:rsidR="00B42E5A" w:rsidRDefault="00B42E5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48303C" w14:textId="77777777" w:rsidR="00B42E5A" w:rsidRDefault="00B42E5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A32DD58" w14:textId="77777777" w:rsidR="00B42E5A" w:rsidRPr="00ED79B6" w:rsidRDefault="00B42E5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CE052" w14:textId="77777777" w:rsidR="00B42E5A" w:rsidRPr="002B0EA5" w:rsidRDefault="00B42E5A" w:rsidP="005635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42E5A" w14:paraId="096A62D6" w14:textId="77777777" w:rsidTr="00563552">
      <w:tc>
        <w:tcPr>
          <w:tcW w:w="365" w:type="pct"/>
        </w:tcPr>
        <w:p w14:paraId="1D566C54" w14:textId="77777777" w:rsidR="00B42E5A" w:rsidRDefault="00B42E5A" w:rsidP="00563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869162" w14:textId="77777777" w:rsidR="00B42E5A" w:rsidRDefault="00B42E5A" w:rsidP="0056355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(Trial Network Units Exemption)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0842ACB" w14:textId="77777777" w:rsidR="00B42E5A" w:rsidRDefault="00B42E5A" w:rsidP="00563552">
          <w:pPr>
            <w:spacing w:line="0" w:lineRule="atLeast"/>
            <w:jc w:val="right"/>
            <w:rPr>
              <w:sz w:val="18"/>
            </w:rPr>
          </w:pPr>
        </w:p>
      </w:tc>
    </w:tr>
    <w:tr w:rsidR="00B42E5A" w14:paraId="2D92DC47" w14:textId="77777777" w:rsidTr="00563552">
      <w:tc>
        <w:tcPr>
          <w:tcW w:w="5000" w:type="pct"/>
          <w:gridSpan w:val="3"/>
        </w:tcPr>
        <w:p w14:paraId="515E6699" w14:textId="77777777" w:rsidR="00B42E5A" w:rsidRDefault="00B42E5A" w:rsidP="00563552">
          <w:pPr>
            <w:jc w:val="right"/>
            <w:rPr>
              <w:sz w:val="18"/>
            </w:rPr>
          </w:pPr>
        </w:p>
      </w:tc>
    </w:tr>
  </w:tbl>
  <w:p w14:paraId="7619661B" w14:textId="77777777" w:rsidR="00B42E5A" w:rsidRPr="00ED79B6" w:rsidRDefault="00B42E5A" w:rsidP="0056355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5A649" w14:textId="77777777" w:rsidR="00B42E5A" w:rsidRPr="002B0EA5" w:rsidRDefault="00B42E5A" w:rsidP="005635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42E5A" w14:paraId="411D892D" w14:textId="77777777" w:rsidTr="00563552">
      <w:tc>
        <w:tcPr>
          <w:tcW w:w="947" w:type="pct"/>
        </w:tcPr>
        <w:p w14:paraId="0CB9021C" w14:textId="77777777" w:rsidR="00B42E5A" w:rsidRDefault="00B42E5A" w:rsidP="005635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0929981" w14:textId="77777777" w:rsidR="00B42E5A" w:rsidRDefault="00B42E5A" w:rsidP="0056355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383B">
            <w:rPr>
              <w:i/>
              <w:noProof/>
              <w:sz w:val="18"/>
            </w:rPr>
            <w:t>Telecommunications (Carrier Licence Exemption - Trial Network Units)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317BF96" w14:textId="77777777" w:rsidR="00B42E5A" w:rsidRDefault="00B42E5A" w:rsidP="00563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38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42E5A" w14:paraId="7E7F89F7" w14:textId="77777777" w:rsidTr="00563552">
      <w:tc>
        <w:tcPr>
          <w:tcW w:w="5000" w:type="pct"/>
          <w:gridSpan w:val="3"/>
        </w:tcPr>
        <w:p w14:paraId="25245938" w14:textId="77777777" w:rsidR="00B42E5A" w:rsidRDefault="00B42E5A" w:rsidP="00563552">
          <w:pPr>
            <w:rPr>
              <w:sz w:val="18"/>
            </w:rPr>
          </w:pPr>
        </w:p>
      </w:tc>
    </w:tr>
  </w:tbl>
  <w:p w14:paraId="7DDCB3A6" w14:textId="77777777" w:rsidR="00B42E5A" w:rsidRPr="00ED79B6" w:rsidRDefault="00B42E5A" w:rsidP="0056355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892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04AFCFF" w14:textId="77777777" w:rsidTr="00A87A58">
      <w:tc>
        <w:tcPr>
          <w:tcW w:w="365" w:type="pct"/>
        </w:tcPr>
        <w:p w14:paraId="6A2EEE69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38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7D2529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383B">
            <w:rPr>
              <w:i/>
              <w:noProof/>
              <w:sz w:val="18"/>
            </w:rPr>
            <w:t>Telecommunications (Carrier Licence Exemption - Trial Network Units)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0768C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BD8276A" w14:textId="77777777" w:rsidTr="00A87A58">
      <w:tc>
        <w:tcPr>
          <w:tcW w:w="5000" w:type="pct"/>
          <w:gridSpan w:val="3"/>
        </w:tcPr>
        <w:p w14:paraId="47D89BA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6CEDD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7E33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1B83D61" w14:textId="77777777" w:rsidTr="00A87A58">
      <w:tc>
        <w:tcPr>
          <w:tcW w:w="947" w:type="pct"/>
        </w:tcPr>
        <w:p w14:paraId="2C5589F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89B2E75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383B">
            <w:rPr>
              <w:i/>
              <w:noProof/>
              <w:sz w:val="18"/>
            </w:rPr>
            <w:t>Telecommunications (Carrier Licence Exemption - Trial Network Units)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4523B4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383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03E73CF" w14:textId="77777777" w:rsidTr="00A87A58">
      <w:tc>
        <w:tcPr>
          <w:tcW w:w="5000" w:type="pct"/>
          <w:gridSpan w:val="3"/>
        </w:tcPr>
        <w:p w14:paraId="14176305" w14:textId="77777777" w:rsidR="008C2EAC" w:rsidRDefault="008C2EAC" w:rsidP="000850AC">
          <w:pPr>
            <w:rPr>
              <w:sz w:val="18"/>
            </w:rPr>
          </w:pPr>
        </w:p>
      </w:tc>
    </w:tr>
  </w:tbl>
  <w:p w14:paraId="56EDB77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CE36" w14:textId="77777777" w:rsidR="00FF5E65" w:rsidRDefault="00FF5E65" w:rsidP="00715914">
      <w:pPr>
        <w:spacing w:line="240" w:lineRule="auto"/>
      </w:pPr>
      <w:r>
        <w:separator/>
      </w:r>
    </w:p>
  </w:footnote>
  <w:footnote w:type="continuationSeparator" w:id="0">
    <w:p w14:paraId="75997460" w14:textId="77777777" w:rsidR="00FF5E65" w:rsidRDefault="00FF5E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999C" w14:textId="77777777" w:rsidR="00B42E5A" w:rsidRPr="005F1388" w:rsidRDefault="00B42E5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B5B8B" w14:textId="77777777" w:rsidR="00B42E5A" w:rsidRPr="005F1388" w:rsidRDefault="00B42E5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45D74" w14:textId="77777777" w:rsidR="00B42E5A" w:rsidRPr="00ED79B6" w:rsidRDefault="00B42E5A" w:rsidP="00563552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54D5" w14:textId="77777777" w:rsidR="00B42E5A" w:rsidRPr="00ED79B6" w:rsidRDefault="00B42E5A" w:rsidP="00997CCF">
    <w:pPr>
      <w:pBdr>
        <w:bottom w:val="single" w:sz="6" w:space="1" w:color="auto"/>
      </w:pBdr>
      <w:tabs>
        <w:tab w:val="left" w:pos="4991"/>
      </w:tabs>
      <w:spacing w:before="1000" w:line="240" w:lineRule="auto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2A85" w14:textId="77777777" w:rsidR="00B42E5A" w:rsidRPr="00ED79B6" w:rsidRDefault="00B42E5A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6FCBB" w14:textId="33CD1D09" w:rsidR="004E1307" w:rsidRDefault="004E1307" w:rsidP="00715914">
    <w:pPr>
      <w:rPr>
        <w:sz w:val="20"/>
      </w:rPr>
    </w:pPr>
  </w:p>
  <w:p w14:paraId="384A6EB2" w14:textId="77777777" w:rsidR="004E1307" w:rsidRDefault="004E1307" w:rsidP="00715914">
    <w:pPr>
      <w:rPr>
        <w:sz w:val="20"/>
      </w:rPr>
    </w:pPr>
  </w:p>
  <w:p w14:paraId="1A85778F" w14:textId="77777777" w:rsidR="004E1307" w:rsidRPr="007A1328" w:rsidRDefault="004E1307" w:rsidP="00715914">
    <w:pPr>
      <w:rPr>
        <w:sz w:val="20"/>
      </w:rPr>
    </w:pPr>
  </w:p>
  <w:p w14:paraId="0D487B13" w14:textId="77777777" w:rsidR="004E1307" w:rsidRPr="007A1328" w:rsidRDefault="004E1307" w:rsidP="00715914">
    <w:pPr>
      <w:rPr>
        <w:b/>
        <w:sz w:val="24"/>
      </w:rPr>
    </w:pPr>
  </w:p>
  <w:p w14:paraId="30A63E6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F54A9" w14:textId="77777777" w:rsidR="004E1307" w:rsidRPr="007A1328" w:rsidRDefault="004E1307" w:rsidP="00715914">
    <w:pPr>
      <w:jc w:val="right"/>
      <w:rPr>
        <w:sz w:val="20"/>
      </w:rPr>
    </w:pPr>
  </w:p>
  <w:p w14:paraId="28AFB4AF" w14:textId="77777777" w:rsidR="004E1307" w:rsidRPr="007A1328" w:rsidRDefault="004E1307" w:rsidP="00715914">
    <w:pPr>
      <w:jc w:val="right"/>
      <w:rPr>
        <w:sz w:val="20"/>
      </w:rPr>
    </w:pPr>
  </w:p>
  <w:p w14:paraId="77B35684" w14:textId="77777777" w:rsidR="004E1307" w:rsidRPr="007A1328" w:rsidRDefault="004E1307" w:rsidP="00715914">
    <w:pPr>
      <w:jc w:val="right"/>
      <w:rPr>
        <w:sz w:val="20"/>
      </w:rPr>
    </w:pPr>
  </w:p>
  <w:p w14:paraId="360B07F4" w14:textId="77777777" w:rsidR="004E1307" w:rsidRPr="007A1328" w:rsidRDefault="004E1307" w:rsidP="00715914">
    <w:pPr>
      <w:jc w:val="right"/>
      <w:rPr>
        <w:b/>
        <w:sz w:val="24"/>
      </w:rPr>
    </w:pPr>
  </w:p>
  <w:p w14:paraId="603CFB2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9491175"/>
    <w:multiLevelType w:val="hybridMultilevel"/>
    <w:tmpl w:val="4850B19A"/>
    <w:lvl w:ilvl="0" w:tplc="335CD9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5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1F08"/>
    <w:rsid w:val="000F21C1"/>
    <w:rsid w:val="0010745C"/>
    <w:rsid w:val="00107970"/>
    <w:rsid w:val="00132CEB"/>
    <w:rsid w:val="001339B0"/>
    <w:rsid w:val="00142B62"/>
    <w:rsid w:val="001441B7"/>
    <w:rsid w:val="0014450C"/>
    <w:rsid w:val="001516CB"/>
    <w:rsid w:val="00152336"/>
    <w:rsid w:val="00157B8B"/>
    <w:rsid w:val="00166C2F"/>
    <w:rsid w:val="001809D7"/>
    <w:rsid w:val="001939E1"/>
    <w:rsid w:val="00194C3E"/>
    <w:rsid w:val="00195382"/>
    <w:rsid w:val="001A22B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3702"/>
    <w:rsid w:val="002564A4"/>
    <w:rsid w:val="002658EF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20979"/>
    <w:rsid w:val="00335BC6"/>
    <w:rsid w:val="003415D3"/>
    <w:rsid w:val="00344338"/>
    <w:rsid w:val="00344701"/>
    <w:rsid w:val="00352B0F"/>
    <w:rsid w:val="00360459"/>
    <w:rsid w:val="00363841"/>
    <w:rsid w:val="00366BE5"/>
    <w:rsid w:val="0038049F"/>
    <w:rsid w:val="003A2AFA"/>
    <w:rsid w:val="003B64B3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52C7"/>
    <w:rsid w:val="00466B47"/>
    <w:rsid w:val="00467661"/>
    <w:rsid w:val="00472DBE"/>
    <w:rsid w:val="00474A19"/>
    <w:rsid w:val="00477830"/>
    <w:rsid w:val="00487764"/>
    <w:rsid w:val="00495A9D"/>
    <w:rsid w:val="00496F97"/>
    <w:rsid w:val="004A29E8"/>
    <w:rsid w:val="004B6C48"/>
    <w:rsid w:val="004C4E59"/>
    <w:rsid w:val="004C6809"/>
    <w:rsid w:val="004D383B"/>
    <w:rsid w:val="004E063A"/>
    <w:rsid w:val="004E1307"/>
    <w:rsid w:val="004E7BEC"/>
    <w:rsid w:val="0050249B"/>
    <w:rsid w:val="00505D3D"/>
    <w:rsid w:val="00506AF6"/>
    <w:rsid w:val="00516B8D"/>
    <w:rsid w:val="00523F4B"/>
    <w:rsid w:val="005303C8"/>
    <w:rsid w:val="00537FBC"/>
    <w:rsid w:val="00554826"/>
    <w:rsid w:val="00562877"/>
    <w:rsid w:val="005805D5"/>
    <w:rsid w:val="00584811"/>
    <w:rsid w:val="00585784"/>
    <w:rsid w:val="00593AA6"/>
    <w:rsid w:val="00594161"/>
    <w:rsid w:val="00594749"/>
    <w:rsid w:val="005A65D5"/>
    <w:rsid w:val="005B4067"/>
    <w:rsid w:val="005C3F41"/>
    <w:rsid w:val="005C7BD0"/>
    <w:rsid w:val="005D1D92"/>
    <w:rsid w:val="005D2D09"/>
    <w:rsid w:val="005D74BE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0588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887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1B3B"/>
    <w:rsid w:val="007E667A"/>
    <w:rsid w:val="007F28C9"/>
    <w:rsid w:val="007F51B2"/>
    <w:rsid w:val="008040DD"/>
    <w:rsid w:val="008117E9"/>
    <w:rsid w:val="00824498"/>
    <w:rsid w:val="00826BD1"/>
    <w:rsid w:val="00832D99"/>
    <w:rsid w:val="008429B0"/>
    <w:rsid w:val="00854D0B"/>
    <w:rsid w:val="00856A31"/>
    <w:rsid w:val="00860B4E"/>
    <w:rsid w:val="00860E76"/>
    <w:rsid w:val="00867B37"/>
    <w:rsid w:val="008754D0"/>
    <w:rsid w:val="00875D13"/>
    <w:rsid w:val="008819C4"/>
    <w:rsid w:val="008855C9"/>
    <w:rsid w:val="00886456"/>
    <w:rsid w:val="00894BF1"/>
    <w:rsid w:val="00895631"/>
    <w:rsid w:val="00896176"/>
    <w:rsid w:val="008A46E1"/>
    <w:rsid w:val="008A4F43"/>
    <w:rsid w:val="008B2706"/>
    <w:rsid w:val="008B3D59"/>
    <w:rsid w:val="008C2EAC"/>
    <w:rsid w:val="008C577F"/>
    <w:rsid w:val="008D0EE0"/>
    <w:rsid w:val="008E0027"/>
    <w:rsid w:val="008E6067"/>
    <w:rsid w:val="008F54E7"/>
    <w:rsid w:val="00903422"/>
    <w:rsid w:val="00915BC6"/>
    <w:rsid w:val="009254C3"/>
    <w:rsid w:val="0092743D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16AE"/>
    <w:rsid w:val="00997CCF"/>
    <w:rsid w:val="009C3413"/>
    <w:rsid w:val="00A0441E"/>
    <w:rsid w:val="00A12128"/>
    <w:rsid w:val="00A22C98"/>
    <w:rsid w:val="00A231E2"/>
    <w:rsid w:val="00A369E3"/>
    <w:rsid w:val="00A53503"/>
    <w:rsid w:val="00A57600"/>
    <w:rsid w:val="00A64912"/>
    <w:rsid w:val="00A70A74"/>
    <w:rsid w:val="00A75FE9"/>
    <w:rsid w:val="00AB2B65"/>
    <w:rsid w:val="00AD368F"/>
    <w:rsid w:val="00AD53CC"/>
    <w:rsid w:val="00AD5641"/>
    <w:rsid w:val="00AE1931"/>
    <w:rsid w:val="00AF06CF"/>
    <w:rsid w:val="00B07CDB"/>
    <w:rsid w:val="00B12BA0"/>
    <w:rsid w:val="00B16A31"/>
    <w:rsid w:val="00B17DFD"/>
    <w:rsid w:val="00B25306"/>
    <w:rsid w:val="00B27831"/>
    <w:rsid w:val="00B308FE"/>
    <w:rsid w:val="00B33709"/>
    <w:rsid w:val="00B33B3C"/>
    <w:rsid w:val="00B34A0C"/>
    <w:rsid w:val="00B36392"/>
    <w:rsid w:val="00B418CB"/>
    <w:rsid w:val="00B42E5A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1581"/>
    <w:rsid w:val="00C323D6"/>
    <w:rsid w:val="00C324A0"/>
    <w:rsid w:val="00C42BF8"/>
    <w:rsid w:val="00C50043"/>
    <w:rsid w:val="00C54D6D"/>
    <w:rsid w:val="00C7573B"/>
    <w:rsid w:val="00C77153"/>
    <w:rsid w:val="00C97A54"/>
    <w:rsid w:val="00CA5B23"/>
    <w:rsid w:val="00CA5BBD"/>
    <w:rsid w:val="00CB602E"/>
    <w:rsid w:val="00CB7E90"/>
    <w:rsid w:val="00CE051D"/>
    <w:rsid w:val="00CE1335"/>
    <w:rsid w:val="00CE493D"/>
    <w:rsid w:val="00CE56DB"/>
    <w:rsid w:val="00CF07FA"/>
    <w:rsid w:val="00CF0BB2"/>
    <w:rsid w:val="00CF3EE8"/>
    <w:rsid w:val="00D01BDE"/>
    <w:rsid w:val="00D13441"/>
    <w:rsid w:val="00D150E7"/>
    <w:rsid w:val="00D43554"/>
    <w:rsid w:val="00D52DC2"/>
    <w:rsid w:val="00D53BCC"/>
    <w:rsid w:val="00D54C9E"/>
    <w:rsid w:val="00D6537E"/>
    <w:rsid w:val="00D70DFB"/>
    <w:rsid w:val="00D766DF"/>
    <w:rsid w:val="00D8206C"/>
    <w:rsid w:val="00D91F10"/>
    <w:rsid w:val="00D94CD7"/>
    <w:rsid w:val="00DA186E"/>
    <w:rsid w:val="00DA4116"/>
    <w:rsid w:val="00DB251C"/>
    <w:rsid w:val="00DB4630"/>
    <w:rsid w:val="00DC4F88"/>
    <w:rsid w:val="00DE107C"/>
    <w:rsid w:val="00DE680C"/>
    <w:rsid w:val="00DF2388"/>
    <w:rsid w:val="00E002C3"/>
    <w:rsid w:val="00E05704"/>
    <w:rsid w:val="00E10337"/>
    <w:rsid w:val="00E12331"/>
    <w:rsid w:val="00E338EF"/>
    <w:rsid w:val="00E5049D"/>
    <w:rsid w:val="00E544BB"/>
    <w:rsid w:val="00E73E12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09CE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0FF57D4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D0A7A7"/>
  <w15:docId w15:val="{3BD121D9-B498-4332-82C8-BE5CB2BA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2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4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4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6B163FC-C804-49AC-8D36-76D26D0DFE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7920AD54F1DF4ABCA7679AFA41870D" ma:contentTypeVersion="" ma:contentTypeDescription="PDMS Document Site Content Type" ma:contentTypeScope="" ma:versionID="5ad85f64fa73efc3f62f3f701dd51786">
  <xsd:schema xmlns:xsd="http://www.w3.org/2001/XMLSchema" xmlns:xs="http://www.w3.org/2001/XMLSchema" xmlns:p="http://schemas.microsoft.com/office/2006/metadata/properties" xmlns:ns2="D6B163FC-C804-49AC-8D36-76D26D0DFE53" targetNamespace="http://schemas.microsoft.com/office/2006/metadata/properties" ma:root="true" ma:fieldsID="7dc542ede266bac9b45923291ee125ca" ns2:_="">
    <xsd:import namespace="D6B163FC-C804-49AC-8D36-76D26D0DFE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63FC-C804-49AC-8D36-76D26D0DFE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5409-CDFD-4924-98D1-C413A6E7B099}">
  <ds:schemaRefs>
    <ds:schemaRef ds:uri="http://schemas.microsoft.com/office/2006/documentManagement/types"/>
    <ds:schemaRef ds:uri="http://purl.org/dc/terms/"/>
    <ds:schemaRef ds:uri="D6B163FC-C804-49AC-8D36-76D26D0DFE5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FB6378-75C3-4B2B-A34F-34299B446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F8EB6-4274-4F1A-9F2B-61C90455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163FC-C804-49AC-8D36-76D26D0D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2591B-2FB2-463C-85D0-E72E3FC0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DeGuzman, Phillip</dc:creator>
  <cp:lastModifiedBy>Rolfe, Jacq</cp:lastModifiedBy>
  <cp:revision>3</cp:revision>
  <cp:lastPrinted>2018-09-28T00:41:00Z</cp:lastPrinted>
  <dcterms:created xsi:type="dcterms:W3CDTF">2019-03-18T22:02:00Z</dcterms:created>
  <dcterms:modified xsi:type="dcterms:W3CDTF">2019-03-19T01:22:00Z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0x010100266966F133664895A6EE3632470D45F500387920AD54F1DF4ABCA7679AFA41870D</vt:lpwstr>
  </property>
</Properties>
</file>