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DEB" w:rsidRPr="009F357E" w:rsidRDefault="009F357E" w:rsidP="009F357E">
      <w:pPr>
        <w:tabs>
          <w:tab w:val="right" w:pos="9072"/>
        </w:tabs>
        <w:spacing w:before="0"/>
        <w:ind w:right="91"/>
        <w:jc w:val="right"/>
        <w:rPr>
          <w:b/>
          <w:szCs w:val="24"/>
        </w:rPr>
      </w:pPr>
      <w:r w:rsidRPr="009F357E">
        <w:rPr>
          <w:b/>
          <w:szCs w:val="24"/>
        </w:rPr>
        <w:t>Attachment A</w:t>
      </w:r>
    </w:p>
    <w:p w:rsidR="00B92DEB" w:rsidRDefault="00AA3794" w:rsidP="006370EB">
      <w:pPr>
        <w:tabs>
          <w:tab w:val="right" w:pos="9072"/>
        </w:tabs>
        <w:spacing w:before="0"/>
        <w:ind w:right="91"/>
        <w:jc w:val="center"/>
        <w:rPr>
          <w:b/>
          <w:u w:val="single"/>
        </w:rPr>
      </w:pPr>
      <w:r w:rsidRPr="00F552B1">
        <w:rPr>
          <w:b/>
          <w:u w:val="single"/>
        </w:rPr>
        <w:t xml:space="preserve">REPLACEMENT </w:t>
      </w:r>
      <w:r w:rsidR="00B92DEB" w:rsidRPr="00F552B1">
        <w:rPr>
          <w:b/>
          <w:u w:val="single"/>
        </w:rPr>
        <w:t xml:space="preserve">EXPLANATORY </w:t>
      </w:r>
      <w:r w:rsidR="00A907F1">
        <w:rPr>
          <w:b/>
          <w:u w:val="single"/>
        </w:rPr>
        <w:t>STATEMENT</w:t>
      </w:r>
    </w:p>
    <w:p w:rsidR="00B92DEB" w:rsidRPr="000258A5" w:rsidRDefault="00A907F1" w:rsidP="000258A5">
      <w:pPr>
        <w:jc w:val="center"/>
      </w:pPr>
      <w:r w:rsidRPr="000258A5">
        <w:t>Issued by the authority of the Minister for Finance and the Public Service</w:t>
      </w:r>
    </w:p>
    <w:p w:rsidR="00B92DEB" w:rsidRPr="00370E92" w:rsidRDefault="00B92DEB" w:rsidP="00B92DEB">
      <w:pPr>
        <w:tabs>
          <w:tab w:val="right" w:pos="9072"/>
        </w:tabs>
        <w:spacing w:before="0"/>
        <w:ind w:right="91"/>
        <w:rPr>
          <w:sz w:val="20"/>
        </w:rPr>
      </w:pPr>
    </w:p>
    <w:p w:rsidR="00994B6F" w:rsidRPr="00C81E36" w:rsidRDefault="00B92DEB" w:rsidP="00994B6F">
      <w:pPr>
        <w:pStyle w:val="NoSpacing"/>
        <w:jc w:val="center"/>
        <w:rPr>
          <w:i/>
        </w:rPr>
      </w:pPr>
      <w:r w:rsidRPr="00C81E36">
        <w:rPr>
          <w:i/>
        </w:rPr>
        <w:t>Public Works Committee Act 196</w:t>
      </w:r>
      <w:r w:rsidR="006370EB">
        <w:rPr>
          <w:i/>
        </w:rPr>
        <w:t>9</w:t>
      </w:r>
    </w:p>
    <w:p w:rsidR="00B92DEB" w:rsidRPr="00C81E36" w:rsidRDefault="00B92DEB" w:rsidP="00C81E36">
      <w:pPr>
        <w:pStyle w:val="NoSpacing"/>
        <w:jc w:val="center"/>
        <w:rPr>
          <w:i/>
          <w:sz w:val="20"/>
        </w:rPr>
      </w:pPr>
    </w:p>
    <w:p w:rsidR="00B92DEB" w:rsidRPr="00C81E36" w:rsidRDefault="00B92DEB" w:rsidP="00C81E36">
      <w:pPr>
        <w:pStyle w:val="NoSpacing"/>
        <w:jc w:val="center"/>
        <w:rPr>
          <w:i/>
        </w:rPr>
      </w:pPr>
      <w:r w:rsidRPr="00C81E36">
        <w:rPr>
          <w:i/>
        </w:rPr>
        <w:t xml:space="preserve">Public Works Committee </w:t>
      </w:r>
      <w:r w:rsidR="000F1F57" w:rsidRPr="00C81E36">
        <w:rPr>
          <w:i/>
        </w:rPr>
        <w:t xml:space="preserve">Legislation </w:t>
      </w:r>
      <w:r w:rsidR="00377E0F" w:rsidRPr="00C81E36">
        <w:rPr>
          <w:i/>
        </w:rPr>
        <w:t xml:space="preserve">Amendment </w:t>
      </w:r>
      <w:r w:rsidRPr="00C81E36">
        <w:rPr>
          <w:i/>
        </w:rPr>
        <w:t>(</w:t>
      </w:r>
      <w:r w:rsidR="000F1F57" w:rsidRPr="00C81E36">
        <w:rPr>
          <w:i/>
        </w:rPr>
        <w:t>2019 Measures No.1</w:t>
      </w:r>
      <w:r w:rsidRPr="00C81E36">
        <w:rPr>
          <w:i/>
        </w:rPr>
        <w:t>) Regulation</w:t>
      </w:r>
      <w:r w:rsidR="000F1F57" w:rsidRPr="00C81E36">
        <w:rPr>
          <w:i/>
        </w:rPr>
        <w:t>s</w:t>
      </w:r>
      <w:r w:rsidRPr="00C81E36">
        <w:rPr>
          <w:i/>
        </w:rPr>
        <w:t xml:space="preserve"> 2019</w:t>
      </w:r>
    </w:p>
    <w:p w:rsidR="00A907F1" w:rsidRDefault="00A907F1" w:rsidP="00B92DEB">
      <w:pPr>
        <w:tabs>
          <w:tab w:val="left" w:pos="1701"/>
          <w:tab w:val="right" w:pos="9072"/>
        </w:tabs>
        <w:spacing w:before="0"/>
        <w:ind w:right="91"/>
        <w:rPr>
          <w:b/>
        </w:rPr>
      </w:pPr>
    </w:p>
    <w:p w:rsidR="00B92DEB" w:rsidRDefault="00A907F1" w:rsidP="00B92DEB">
      <w:pPr>
        <w:tabs>
          <w:tab w:val="left" w:pos="1701"/>
          <w:tab w:val="right" w:pos="9072"/>
        </w:tabs>
        <w:spacing w:before="0"/>
        <w:ind w:right="91"/>
      </w:pPr>
      <w:r>
        <w:rPr>
          <w:b/>
        </w:rPr>
        <w:t xml:space="preserve">Legislative </w:t>
      </w:r>
      <w:r w:rsidR="00B92DEB">
        <w:rPr>
          <w:b/>
        </w:rPr>
        <w:t>Authority</w:t>
      </w:r>
    </w:p>
    <w:p w:rsidR="00B92DEB" w:rsidRPr="00370E92" w:rsidRDefault="00B92DEB" w:rsidP="00B92DEB">
      <w:pPr>
        <w:tabs>
          <w:tab w:val="right" w:pos="9072"/>
        </w:tabs>
        <w:spacing w:before="0"/>
        <w:ind w:right="91"/>
        <w:rPr>
          <w:sz w:val="20"/>
        </w:rPr>
      </w:pPr>
    </w:p>
    <w:p w:rsidR="00B92DEB" w:rsidRPr="00A907F1" w:rsidRDefault="00B92DEB" w:rsidP="00B92DEB">
      <w:pPr>
        <w:tabs>
          <w:tab w:val="left" w:pos="1701"/>
          <w:tab w:val="right" w:pos="9072"/>
        </w:tabs>
        <w:spacing w:before="0" w:line="240" w:lineRule="exact"/>
        <w:ind w:right="91"/>
      </w:pPr>
      <w:r w:rsidRPr="00A907F1">
        <w:t xml:space="preserve">The </w:t>
      </w:r>
      <w:r w:rsidRPr="00A907F1">
        <w:rPr>
          <w:i/>
        </w:rPr>
        <w:t>Public Works Committee Act 1969</w:t>
      </w:r>
      <w:r w:rsidRPr="00A907F1">
        <w:t xml:space="preserve"> (the Act) provides for the establishment, as soon as practicable after the commencement of the first session of each Parliament, of a joint committee of members of the Parliament to be known as the Parliamentary Standing Committee on Public Works (the Committee).</w:t>
      </w:r>
    </w:p>
    <w:p w:rsidR="0039447B" w:rsidRDefault="0039447B" w:rsidP="00B92DEB">
      <w:pPr>
        <w:tabs>
          <w:tab w:val="left" w:pos="1701"/>
          <w:tab w:val="right" w:pos="9072"/>
        </w:tabs>
        <w:spacing w:before="0" w:line="240" w:lineRule="exact"/>
        <w:ind w:right="91"/>
      </w:pPr>
    </w:p>
    <w:p w:rsidR="00152D4B" w:rsidRDefault="0039447B" w:rsidP="00B92DEB">
      <w:pPr>
        <w:tabs>
          <w:tab w:val="left" w:pos="1701"/>
          <w:tab w:val="right" w:pos="9072"/>
        </w:tabs>
        <w:spacing w:before="0" w:line="240" w:lineRule="exact"/>
        <w:ind w:right="91"/>
      </w:pPr>
      <w:r>
        <w:t xml:space="preserve">Section 40 of the Act permits the Governor-General to make regulations, not inconsistent with the Act, prescribing all matters that by the Act </w:t>
      </w:r>
      <w:r w:rsidR="000413B3">
        <w:t>are required or permitted to be prescribed</w:t>
      </w:r>
      <w:r w:rsidR="00152D4B">
        <w:t xml:space="preserve"> </w:t>
      </w:r>
      <w:r w:rsidR="00152D4B" w:rsidRPr="00152D4B">
        <w:t>for carry</w:t>
      </w:r>
      <w:r w:rsidR="00152D4B">
        <w:t>ing out or giving effect to the</w:t>
      </w:r>
      <w:r w:rsidR="00152D4B" w:rsidRPr="00152D4B">
        <w:t xml:space="preserve"> Act</w:t>
      </w:r>
      <w:r w:rsidR="00152D4B">
        <w:t>.</w:t>
      </w:r>
    </w:p>
    <w:p w:rsidR="00B92DEB" w:rsidRDefault="00B92DEB" w:rsidP="00B92DEB">
      <w:pPr>
        <w:tabs>
          <w:tab w:val="left" w:pos="1701"/>
          <w:tab w:val="right" w:pos="9072"/>
        </w:tabs>
        <w:spacing w:before="0" w:line="240" w:lineRule="exact"/>
        <w:ind w:right="91"/>
      </w:pPr>
    </w:p>
    <w:p w:rsidR="00B92DEB" w:rsidRDefault="00B92DEB" w:rsidP="00B92DEB">
      <w:pPr>
        <w:tabs>
          <w:tab w:val="left" w:pos="1701"/>
          <w:tab w:val="right" w:pos="9072"/>
        </w:tabs>
        <w:spacing w:before="0"/>
        <w:ind w:right="91"/>
        <w:outlineLvl w:val="2"/>
      </w:pPr>
      <w:r>
        <w:rPr>
          <w:b/>
        </w:rPr>
        <w:t>Purpose</w:t>
      </w:r>
    </w:p>
    <w:p w:rsidR="00B92DEB" w:rsidRPr="00370E92" w:rsidRDefault="00B92DEB" w:rsidP="00B92DEB">
      <w:pPr>
        <w:tabs>
          <w:tab w:val="right" w:pos="9072"/>
        </w:tabs>
        <w:spacing w:before="0"/>
        <w:ind w:right="91"/>
        <w:rPr>
          <w:sz w:val="20"/>
        </w:rPr>
      </w:pPr>
    </w:p>
    <w:p w:rsidR="00A446AE" w:rsidRDefault="00B92DEB" w:rsidP="00B92DEB">
      <w:pPr>
        <w:tabs>
          <w:tab w:val="left" w:pos="1701"/>
          <w:tab w:val="right" w:pos="9072"/>
        </w:tabs>
        <w:spacing w:before="0" w:line="240" w:lineRule="exact"/>
        <w:ind w:right="91"/>
      </w:pPr>
      <w:r>
        <w:t>The purpose of the</w:t>
      </w:r>
      <w:r w:rsidR="00994B6F">
        <w:t xml:space="preserve"> </w:t>
      </w:r>
      <w:r w:rsidR="00994B6F" w:rsidRPr="000258A5">
        <w:rPr>
          <w:i/>
        </w:rPr>
        <w:t>Public Works Committee Legislation Amendment (2019 Measures No.1) Regulations 2019</w:t>
      </w:r>
      <w:r>
        <w:t xml:space="preserve"> </w:t>
      </w:r>
      <w:r w:rsidR="00994B6F">
        <w:t xml:space="preserve">(the Regulations) </w:t>
      </w:r>
      <w:r>
        <w:t xml:space="preserve">is </w:t>
      </w:r>
      <w:r w:rsidR="000A782B">
        <w:t>three</w:t>
      </w:r>
      <w:r w:rsidR="00A446AE">
        <w:t>-fold:</w:t>
      </w:r>
    </w:p>
    <w:p w:rsidR="00607ED0" w:rsidRDefault="00607ED0" w:rsidP="00B92DEB">
      <w:pPr>
        <w:tabs>
          <w:tab w:val="left" w:pos="1701"/>
          <w:tab w:val="right" w:pos="9072"/>
        </w:tabs>
        <w:spacing w:before="0" w:line="240" w:lineRule="exact"/>
        <w:ind w:right="91"/>
      </w:pPr>
    </w:p>
    <w:p w:rsidR="00A446AE" w:rsidRDefault="00A446AE" w:rsidP="00C81E36">
      <w:pPr>
        <w:pStyle w:val="ListParagraph"/>
        <w:numPr>
          <w:ilvl w:val="0"/>
          <w:numId w:val="6"/>
        </w:numPr>
        <w:tabs>
          <w:tab w:val="left" w:pos="1701"/>
          <w:tab w:val="right" w:pos="9072"/>
        </w:tabs>
        <w:spacing w:before="0" w:line="240" w:lineRule="exact"/>
        <w:ind w:right="91"/>
      </w:pPr>
      <w:r>
        <w:t xml:space="preserve">Firstly, to amend the </w:t>
      </w:r>
      <w:r w:rsidRPr="00A907F1">
        <w:rPr>
          <w:i/>
        </w:rPr>
        <w:t xml:space="preserve">Public Works Committee Regulation 2016 </w:t>
      </w:r>
      <w:r>
        <w:t xml:space="preserve">(the </w:t>
      </w:r>
      <w:r w:rsidR="00994B6F">
        <w:t xml:space="preserve">Principal </w:t>
      </w:r>
      <w:r>
        <w:t xml:space="preserve">Regulation) </w:t>
      </w:r>
      <w:r w:rsidR="000413B3">
        <w:t xml:space="preserve">to specify that the threshold amount for the referral of </w:t>
      </w:r>
      <w:r w:rsidR="00C81E36">
        <w:t>defence related</w:t>
      </w:r>
      <w:r w:rsidR="009F34B3">
        <w:t xml:space="preserve"> </w:t>
      </w:r>
      <w:r w:rsidR="000413B3">
        <w:t xml:space="preserve">public works </w:t>
      </w:r>
      <w:r w:rsidR="00CE1191">
        <w:t>to the Committee for inquiry and report under the Act is the amount of $</w:t>
      </w:r>
      <w:r w:rsidR="00231C3F">
        <w:t>75 </w:t>
      </w:r>
      <w:r w:rsidR="00CE1191">
        <w:t xml:space="preserve">million. The threshold amount for the referral </w:t>
      </w:r>
      <w:r w:rsidR="00231C3F">
        <w:t xml:space="preserve">of </w:t>
      </w:r>
      <w:r w:rsidR="00CE1191">
        <w:t>other public works to the Committee for inquiry and report under the Act will remain the amount of $</w:t>
      </w:r>
      <w:r w:rsidR="00231C3F">
        <w:t>15 </w:t>
      </w:r>
      <w:r w:rsidR="00CE1191">
        <w:t>million</w:t>
      </w:r>
      <w:r>
        <w:t xml:space="preserve">; </w:t>
      </w:r>
    </w:p>
    <w:p w:rsidR="00607ED0" w:rsidRDefault="00607ED0" w:rsidP="0059690B">
      <w:pPr>
        <w:pStyle w:val="ListParagraph"/>
        <w:tabs>
          <w:tab w:val="left" w:pos="1701"/>
          <w:tab w:val="right" w:pos="9072"/>
        </w:tabs>
        <w:spacing w:before="0" w:line="240" w:lineRule="exact"/>
        <w:ind w:right="91"/>
      </w:pPr>
    </w:p>
    <w:p w:rsidR="00AC71DC" w:rsidRDefault="00A446AE" w:rsidP="00C81E36">
      <w:pPr>
        <w:pStyle w:val="ListParagraph"/>
        <w:numPr>
          <w:ilvl w:val="0"/>
          <w:numId w:val="6"/>
        </w:numPr>
      </w:pPr>
      <w:r>
        <w:t xml:space="preserve">Secondly, to </w:t>
      </w:r>
      <w:r w:rsidR="00D17904">
        <w:t xml:space="preserve">update to the list of entities </w:t>
      </w:r>
      <w:r w:rsidR="00FE2D28">
        <w:t>to which the Act does not apply</w:t>
      </w:r>
      <w:r w:rsidR="000A782B">
        <w:t>; and</w:t>
      </w:r>
    </w:p>
    <w:p w:rsidR="000A782B" w:rsidRDefault="000A782B" w:rsidP="0059690B">
      <w:pPr>
        <w:pStyle w:val="ListParagraph"/>
      </w:pPr>
    </w:p>
    <w:p w:rsidR="000A782B" w:rsidRDefault="000A782B" w:rsidP="00C81E36">
      <w:pPr>
        <w:pStyle w:val="ListParagraph"/>
        <w:numPr>
          <w:ilvl w:val="0"/>
          <w:numId w:val="6"/>
        </w:numPr>
        <w:tabs>
          <w:tab w:val="right" w:pos="9072"/>
        </w:tabs>
        <w:spacing w:before="0"/>
        <w:ind w:right="91"/>
      </w:pPr>
      <w:r>
        <w:t>Thirdly, as t</w:t>
      </w:r>
      <w:r w:rsidRPr="0059690B">
        <w:t>ransitional and consequential amendments</w:t>
      </w:r>
      <w:r>
        <w:t xml:space="preserve">, to correct references in the </w:t>
      </w:r>
      <w:r w:rsidRPr="00DE70BB">
        <w:rPr>
          <w:i/>
        </w:rPr>
        <w:t>Defence Force Discipline Appeals Regulation 2016</w:t>
      </w:r>
      <w:r>
        <w:t xml:space="preserve"> (DFDA Regulation) and in the </w:t>
      </w:r>
      <w:r w:rsidRPr="00DE70BB">
        <w:rPr>
          <w:i/>
        </w:rPr>
        <w:t xml:space="preserve">Migration Regulations 1994 </w:t>
      </w:r>
      <w:r>
        <w:t>(Migration Regulations) to the</w:t>
      </w:r>
      <w:r w:rsidR="00C83AA7">
        <w:t xml:space="preserve"> Principal</w:t>
      </w:r>
      <w:r>
        <w:t xml:space="preserve"> Regulation.</w:t>
      </w:r>
    </w:p>
    <w:p w:rsidR="00AC71DC" w:rsidRDefault="00AC71DC" w:rsidP="00B92DEB">
      <w:pPr>
        <w:tabs>
          <w:tab w:val="left" w:pos="1701"/>
          <w:tab w:val="right" w:pos="9072"/>
        </w:tabs>
        <w:spacing w:before="0" w:line="240" w:lineRule="exact"/>
        <w:ind w:right="91"/>
      </w:pPr>
    </w:p>
    <w:p w:rsidR="00AE57BD" w:rsidRPr="00AE57BD" w:rsidRDefault="00AE57BD" w:rsidP="00B92DEB">
      <w:pPr>
        <w:tabs>
          <w:tab w:val="left" w:pos="1701"/>
          <w:tab w:val="right" w:pos="9072"/>
        </w:tabs>
        <w:spacing w:before="0"/>
        <w:ind w:right="91"/>
        <w:outlineLvl w:val="2"/>
      </w:pPr>
      <w:r w:rsidRPr="00A907F1">
        <w:t xml:space="preserve">Details of the </w:t>
      </w:r>
      <w:r w:rsidR="00C83AA7">
        <w:t>Regulations</w:t>
      </w:r>
      <w:r w:rsidRPr="00A907F1">
        <w:t xml:space="preserve"> are set out in </w:t>
      </w:r>
      <w:r w:rsidRPr="00A907F1">
        <w:rPr>
          <w:u w:val="single"/>
        </w:rPr>
        <w:t>Attachment A</w:t>
      </w:r>
      <w:r w:rsidRPr="00A907F1">
        <w:t>.</w:t>
      </w:r>
    </w:p>
    <w:p w:rsidR="00AE57BD" w:rsidRDefault="00AE57BD" w:rsidP="00B92DEB">
      <w:pPr>
        <w:tabs>
          <w:tab w:val="left" w:pos="1701"/>
          <w:tab w:val="right" w:pos="9072"/>
        </w:tabs>
        <w:spacing w:before="0"/>
        <w:ind w:right="91"/>
        <w:outlineLvl w:val="2"/>
        <w:rPr>
          <w:b/>
        </w:rPr>
      </w:pPr>
    </w:p>
    <w:p w:rsidR="00B92DEB" w:rsidRDefault="00B92DEB" w:rsidP="00B92DEB">
      <w:pPr>
        <w:tabs>
          <w:tab w:val="left" w:pos="1701"/>
          <w:tab w:val="right" w:pos="9072"/>
        </w:tabs>
        <w:spacing w:before="0"/>
        <w:ind w:right="91"/>
        <w:outlineLvl w:val="2"/>
      </w:pPr>
      <w:r>
        <w:rPr>
          <w:b/>
        </w:rPr>
        <w:t>Background</w:t>
      </w:r>
    </w:p>
    <w:p w:rsidR="00B92DEB" w:rsidRPr="00370E92" w:rsidRDefault="00B92DEB" w:rsidP="00B92DEB">
      <w:pPr>
        <w:tabs>
          <w:tab w:val="right" w:pos="9072"/>
        </w:tabs>
        <w:spacing w:before="0"/>
        <w:ind w:right="91"/>
        <w:rPr>
          <w:sz w:val="20"/>
        </w:rPr>
      </w:pPr>
    </w:p>
    <w:p w:rsidR="00A907F1" w:rsidRPr="00A907F1" w:rsidRDefault="00A907F1" w:rsidP="00A907F1">
      <w:pPr>
        <w:tabs>
          <w:tab w:val="left" w:pos="1701"/>
          <w:tab w:val="right" w:pos="9072"/>
        </w:tabs>
        <w:spacing w:before="0" w:line="240" w:lineRule="exact"/>
        <w:ind w:right="91"/>
      </w:pPr>
      <w:r w:rsidRPr="00A907F1">
        <w:t>Under the Act, public works the estimated cost of which exceeds the threshold amount may not be commenced unless (inter alia) the work has been referred to the Committee in accordance with section 18 of the Act.</w:t>
      </w:r>
    </w:p>
    <w:p w:rsidR="00A907F1" w:rsidRPr="00A907F1" w:rsidRDefault="00A907F1" w:rsidP="00A907F1">
      <w:pPr>
        <w:tabs>
          <w:tab w:val="left" w:pos="1701"/>
          <w:tab w:val="right" w:pos="9072"/>
        </w:tabs>
        <w:spacing w:before="0" w:line="240" w:lineRule="exact"/>
        <w:ind w:right="91"/>
      </w:pPr>
    </w:p>
    <w:p w:rsidR="00A907F1" w:rsidRPr="00A907F1" w:rsidRDefault="00A907F1" w:rsidP="00A907F1">
      <w:pPr>
        <w:tabs>
          <w:tab w:val="left" w:pos="1701"/>
          <w:tab w:val="right" w:pos="9072"/>
        </w:tabs>
        <w:spacing w:before="0" w:line="240" w:lineRule="exact"/>
        <w:ind w:right="91"/>
      </w:pPr>
      <w:r w:rsidRPr="00A907F1">
        <w:t xml:space="preserve">Section 18(9) of the Act </w:t>
      </w:r>
      <w:r w:rsidR="00125B9B">
        <w:t>specifies</w:t>
      </w:r>
      <w:r w:rsidRPr="00A907F1">
        <w:t xml:space="preserve"> the threshold amount to be $15 million, or such other amount as may be specified in the regulations.</w:t>
      </w:r>
    </w:p>
    <w:p w:rsidR="00A907F1" w:rsidRDefault="00A907F1" w:rsidP="00A907F1">
      <w:pPr>
        <w:tabs>
          <w:tab w:val="left" w:pos="1701"/>
          <w:tab w:val="right" w:pos="9072"/>
        </w:tabs>
        <w:spacing w:before="0" w:line="240" w:lineRule="exact"/>
        <w:ind w:right="91"/>
        <w:rPr>
          <w:i/>
        </w:rPr>
      </w:pPr>
    </w:p>
    <w:p w:rsidR="00AC71DC" w:rsidRPr="0059690B" w:rsidRDefault="00AC71DC" w:rsidP="00B92DEB">
      <w:pPr>
        <w:tabs>
          <w:tab w:val="left" w:pos="1701"/>
          <w:tab w:val="right" w:pos="9072"/>
        </w:tabs>
        <w:spacing w:before="0" w:line="240" w:lineRule="exact"/>
        <w:ind w:right="91"/>
        <w:rPr>
          <w:i/>
        </w:rPr>
      </w:pPr>
      <w:r>
        <w:rPr>
          <w:i/>
        </w:rPr>
        <w:t>Defence public works referral threshold</w:t>
      </w:r>
    </w:p>
    <w:p w:rsidR="00AC71DC" w:rsidRDefault="00AC71DC" w:rsidP="00B92DEB">
      <w:pPr>
        <w:tabs>
          <w:tab w:val="left" w:pos="1701"/>
          <w:tab w:val="right" w:pos="9072"/>
        </w:tabs>
        <w:spacing w:before="0" w:line="240" w:lineRule="exact"/>
        <w:ind w:right="91"/>
      </w:pPr>
    </w:p>
    <w:p w:rsidR="00A446AE" w:rsidRDefault="00AC71DC" w:rsidP="0059690B">
      <w:pPr>
        <w:tabs>
          <w:tab w:val="left" w:pos="1701"/>
          <w:tab w:val="right" w:pos="9072"/>
        </w:tabs>
        <w:spacing w:before="0" w:line="240" w:lineRule="exact"/>
        <w:ind w:right="91"/>
      </w:pPr>
      <w:r>
        <w:t>Recommendation 3</w:t>
      </w:r>
      <w:r w:rsidR="0059690B">
        <w:t xml:space="preserve"> of </w:t>
      </w:r>
      <w:r>
        <w:t xml:space="preserve">the 2015 </w:t>
      </w:r>
      <w:r>
        <w:rPr>
          <w:i/>
        </w:rPr>
        <w:t>First Principles Review of Defence</w:t>
      </w:r>
      <w:r w:rsidR="003D4FD0">
        <w:rPr>
          <w:i/>
        </w:rPr>
        <w:t xml:space="preserve"> </w:t>
      </w:r>
      <w:r w:rsidR="00A907F1">
        <w:t>was</w:t>
      </w:r>
      <w:r w:rsidR="0059690B">
        <w:t xml:space="preserve"> that </w:t>
      </w:r>
      <w:r w:rsidR="00125B9B">
        <w:t xml:space="preserve">the Department of </w:t>
      </w:r>
      <w:r w:rsidR="0059690B">
        <w:t xml:space="preserve">Defence </w:t>
      </w:r>
      <w:r w:rsidR="00125B9B">
        <w:t xml:space="preserve">(Defence) </w:t>
      </w:r>
      <w:r w:rsidR="0059690B">
        <w:t>implement an enterprise approach to the delivery of corporate and military enabling services to maximise their effectiveness and efficiency.</w:t>
      </w:r>
      <w:r w:rsidR="00FD69D9">
        <w:t xml:space="preserve"> </w:t>
      </w:r>
      <w:r w:rsidR="00125B9B">
        <w:t>One of the k</w:t>
      </w:r>
      <w:r w:rsidR="00FD69D9">
        <w:t>ey</w:t>
      </w:r>
      <w:r w:rsidR="00125B9B">
        <w:t>s</w:t>
      </w:r>
      <w:r w:rsidR="00FD69D9">
        <w:t xml:space="preserve"> to </w:t>
      </w:r>
      <w:r w:rsidR="00125B9B">
        <w:t xml:space="preserve">delivering an enterprise approach </w:t>
      </w:r>
      <w:r w:rsidR="00FD69D9">
        <w:t>is Recommendation</w:t>
      </w:r>
      <w:r w:rsidR="0059690B">
        <w:t xml:space="preserve"> 3.3</w:t>
      </w:r>
      <w:r w:rsidR="00FD69D9">
        <w:t>,</w:t>
      </w:r>
      <w:r w:rsidR="00FD69D9">
        <w:rPr>
          <w:i/>
        </w:rPr>
        <w:t xml:space="preserve"> </w:t>
      </w:r>
      <w:r w:rsidR="00FD69D9">
        <w:t xml:space="preserve">that Government </w:t>
      </w:r>
      <w:r w:rsidR="00A907F1">
        <w:t>amend</w:t>
      </w:r>
      <w:r w:rsidR="0059690B">
        <w:t xml:space="preserve"> the</w:t>
      </w:r>
      <w:r w:rsidR="00FD69D9">
        <w:t xml:space="preserve"> Act </w:t>
      </w:r>
      <w:r w:rsidR="0059690B">
        <w:t>to set a $75</w:t>
      </w:r>
      <w:r w:rsidR="00FD69D9">
        <w:t> </w:t>
      </w:r>
      <w:r w:rsidR="0059690B">
        <w:t>million t</w:t>
      </w:r>
      <w:r w:rsidR="00125B9B">
        <w:t>hreshold amount for referring proposed defence</w:t>
      </w:r>
      <w:r w:rsidR="00FD69D9">
        <w:t xml:space="preserve"> </w:t>
      </w:r>
      <w:r w:rsidR="00A907F1">
        <w:t xml:space="preserve">public </w:t>
      </w:r>
      <w:r w:rsidR="0059690B">
        <w:t xml:space="preserve">works to the Committee. </w:t>
      </w:r>
    </w:p>
    <w:p w:rsidR="00A446AE" w:rsidRDefault="00A446AE" w:rsidP="00B92DEB">
      <w:pPr>
        <w:tabs>
          <w:tab w:val="left" w:pos="1701"/>
          <w:tab w:val="right" w:pos="9072"/>
        </w:tabs>
        <w:spacing w:before="0" w:line="240" w:lineRule="exact"/>
        <w:ind w:right="91"/>
      </w:pPr>
    </w:p>
    <w:p w:rsidR="0059690B" w:rsidRDefault="00A446AE" w:rsidP="00AE57BD">
      <w:pPr>
        <w:tabs>
          <w:tab w:val="left" w:pos="1701"/>
          <w:tab w:val="right" w:pos="9072"/>
        </w:tabs>
        <w:spacing w:before="0" w:line="240" w:lineRule="exact"/>
        <w:ind w:right="91"/>
      </w:pPr>
      <w:r w:rsidRPr="00AE57BD">
        <w:lastRenderedPageBreak/>
        <w:t xml:space="preserve">On 1 April 2015, the </w:t>
      </w:r>
      <w:r w:rsidR="00125B9B">
        <w:t>recommendation to increase the d</w:t>
      </w:r>
      <w:r w:rsidRPr="00AE57BD">
        <w:t>efence public works referral threshold received in-principle agreement from the Government.</w:t>
      </w:r>
      <w:r w:rsidR="00A907F1">
        <w:t xml:space="preserve"> </w:t>
      </w:r>
    </w:p>
    <w:p w:rsidR="00AA3794" w:rsidRDefault="00AA3794" w:rsidP="00AE57BD">
      <w:pPr>
        <w:tabs>
          <w:tab w:val="left" w:pos="1701"/>
          <w:tab w:val="right" w:pos="9072"/>
        </w:tabs>
        <w:spacing w:before="0" w:line="240" w:lineRule="exact"/>
        <w:ind w:right="91"/>
      </w:pPr>
    </w:p>
    <w:p w:rsidR="00AA3794" w:rsidRPr="00F552B1" w:rsidRDefault="00AA3794" w:rsidP="00AA3794">
      <w:pPr>
        <w:spacing w:before="0" w:after="160" w:line="259" w:lineRule="auto"/>
        <w:rPr>
          <w:rFonts w:eastAsiaTheme="minorHAnsi"/>
          <w:iCs/>
          <w:szCs w:val="24"/>
          <w:lang w:eastAsia="en-US"/>
        </w:rPr>
      </w:pPr>
      <w:r w:rsidRPr="00F552B1">
        <w:rPr>
          <w:rFonts w:eastAsiaTheme="minorHAnsi"/>
          <w:iCs/>
          <w:szCs w:val="24"/>
          <w:lang w:eastAsia="en-US"/>
        </w:rPr>
        <w:t>Parliamentary oversight of public works for defence purposes between $2 million and $75 million</w:t>
      </w:r>
      <w:r w:rsidR="00847F0C" w:rsidRPr="00F552B1">
        <w:rPr>
          <w:rFonts w:eastAsiaTheme="minorHAnsi"/>
          <w:iCs/>
          <w:szCs w:val="24"/>
          <w:lang w:eastAsia="en-US"/>
        </w:rPr>
        <w:t xml:space="preserve"> (medium works)</w:t>
      </w:r>
      <w:r w:rsidRPr="00F552B1">
        <w:rPr>
          <w:rFonts w:eastAsiaTheme="minorHAnsi"/>
          <w:iCs/>
          <w:szCs w:val="24"/>
          <w:lang w:eastAsia="en-US"/>
        </w:rPr>
        <w:t xml:space="preserve"> will continue. The</w:t>
      </w:r>
      <w:r w:rsidRPr="00F552B1">
        <w:rPr>
          <w:iCs/>
          <w:szCs w:val="24"/>
        </w:rPr>
        <w:t xml:space="preserve"> Public Works Committee P</w:t>
      </w:r>
      <w:r w:rsidRPr="00F552B1">
        <w:rPr>
          <w:rFonts w:eastAsiaTheme="minorHAnsi"/>
          <w:iCs/>
          <w:szCs w:val="24"/>
          <w:lang w:eastAsia="en-US"/>
        </w:rPr>
        <w:t xml:space="preserve">rocedure Manual sets outs that each medium works notification will be examined by the Committee, which will determine whether it has any questions or concerns about the project. </w:t>
      </w:r>
      <w:r w:rsidR="001F064D" w:rsidRPr="00F552B1">
        <w:rPr>
          <w:rFonts w:eastAsiaTheme="minorHAnsi"/>
          <w:iCs/>
          <w:szCs w:val="24"/>
          <w:lang w:eastAsia="en-US"/>
        </w:rPr>
        <w:t>The Procedure Manual states that c</w:t>
      </w:r>
      <w:r w:rsidRPr="00F552B1">
        <w:rPr>
          <w:rFonts w:eastAsiaTheme="minorHAnsi"/>
          <w:iCs/>
          <w:szCs w:val="24"/>
          <w:lang w:eastAsia="en-US"/>
        </w:rPr>
        <w:t>onstruction of a medium work project must not proceed until the Committee has had an opportunity to examine and approve the project to proceed as a medium work. In considering these notifications, the Committee may decide to seek referral of a medium works project for inq</w:t>
      </w:r>
      <w:bookmarkStart w:id="0" w:name="_GoBack"/>
      <w:bookmarkEnd w:id="0"/>
      <w:r w:rsidRPr="00F552B1">
        <w:rPr>
          <w:rFonts w:eastAsiaTheme="minorHAnsi"/>
          <w:iCs/>
          <w:szCs w:val="24"/>
          <w:lang w:eastAsia="en-US"/>
        </w:rPr>
        <w:t>uiry.</w:t>
      </w:r>
    </w:p>
    <w:p w:rsidR="00AA3794" w:rsidRDefault="00AA3794" w:rsidP="00AE57BD">
      <w:pPr>
        <w:tabs>
          <w:tab w:val="left" w:pos="1701"/>
          <w:tab w:val="right" w:pos="9072"/>
        </w:tabs>
        <w:spacing w:before="0" w:line="240" w:lineRule="exact"/>
        <w:ind w:right="91"/>
      </w:pPr>
    </w:p>
    <w:p w:rsidR="00AC71DC" w:rsidRDefault="00A446AE" w:rsidP="00B92DEB">
      <w:pPr>
        <w:tabs>
          <w:tab w:val="left" w:pos="1701"/>
          <w:tab w:val="right" w:pos="9072"/>
        </w:tabs>
        <w:spacing w:before="0" w:line="240" w:lineRule="exact"/>
        <w:ind w:right="91"/>
      </w:pPr>
      <w:r>
        <w:rPr>
          <w:i/>
        </w:rPr>
        <w:t>Entities to which the Act does not apply</w:t>
      </w:r>
    </w:p>
    <w:p w:rsidR="00AC71DC" w:rsidRDefault="00AC71DC" w:rsidP="00B92DEB">
      <w:pPr>
        <w:tabs>
          <w:tab w:val="left" w:pos="1701"/>
          <w:tab w:val="right" w:pos="9072"/>
        </w:tabs>
        <w:spacing w:before="0" w:line="240" w:lineRule="exact"/>
        <w:ind w:right="91"/>
      </w:pPr>
    </w:p>
    <w:p w:rsidR="00A446AE" w:rsidRDefault="00A446AE" w:rsidP="00B92DEB">
      <w:pPr>
        <w:tabs>
          <w:tab w:val="left" w:pos="1701"/>
          <w:tab w:val="right" w:pos="9072"/>
        </w:tabs>
        <w:spacing w:before="0" w:line="240" w:lineRule="exact"/>
        <w:ind w:right="91"/>
      </w:pPr>
      <w:r>
        <w:t xml:space="preserve">Section 7 in the </w:t>
      </w:r>
      <w:r w:rsidR="00C83AA7">
        <w:t xml:space="preserve">Principal </w:t>
      </w:r>
      <w:r w:rsidRPr="0059690B">
        <w:t>Regulation</w:t>
      </w:r>
      <w:r>
        <w:t xml:space="preserve"> identifies authorities of the Commonwealth to which the Act does not apply.</w:t>
      </w:r>
    </w:p>
    <w:p w:rsidR="00FD69D9" w:rsidRDefault="00FD69D9" w:rsidP="00B92DEB">
      <w:pPr>
        <w:tabs>
          <w:tab w:val="left" w:pos="1701"/>
          <w:tab w:val="right" w:pos="9072"/>
        </w:tabs>
        <w:spacing w:before="0" w:line="240" w:lineRule="exact"/>
        <w:ind w:right="91"/>
      </w:pPr>
    </w:p>
    <w:p w:rsidR="00607ED0" w:rsidRDefault="00125B9B" w:rsidP="00FD69D9">
      <w:pPr>
        <w:tabs>
          <w:tab w:val="left" w:pos="1701"/>
          <w:tab w:val="right" w:pos="9072"/>
        </w:tabs>
        <w:spacing w:before="0" w:line="240" w:lineRule="exact"/>
        <w:ind w:right="91"/>
      </w:pPr>
      <w:r>
        <w:t>An</w:t>
      </w:r>
      <w:r w:rsidR="00607ED0">
        <w:t xml:space="preserve"> amendment will </w:t>
      </w:r>
      <w:r w:rsidR="00A446AE">
        <w:t>replac</w:t>
      </w:r>
      <w:r w:rsidR="00607ED0">
        <w:t>e</w:t>
      </w:r>
      <w:r w:rsidR="00A446AE">
        <w:t xml:space="preserve"> ‘ASC Engineering Pty Ltd’ with ‘Australian Naval Infrastructure Pty Ltd’</w:t>
      </w:r>
      <w:r w:rsidR="00607ED0">
        <w:t>,</w:t>
      </w:r>
      <w:r w:rsidR="00A446AE">
        <w:t xml:space="preserve"> following a change to the name of the company</w:t>
      </w:r>
      <w:r w:rsidR="00607ED0">
        <w:t>,</w:t>
      </w:r>
      <w:r w:rsidR="00A446AE">
        <w:t xml:space="preserve"> and</w:t>
      </w:r>
      <w:r w:rsidR="00607ED0">
        <w:t xml:space="preserve"> will </w:t>
      </w:r>
      <w:r w:rsidR="00A446AE">
        <w:t>remov</w:t>
      </w:r>
      <w:r w:rsidR="00607ED0">
        <w:t>e</w:t>
      </w:r>
      <w:r w:rsidR="00A446AE">
        <w:t xml:space="preserve"> ‘ASC Shipbuilding Pty Limited’ as it is no longer a Commonwealth entity.</w:t>
      </w:r>
    </w:p>
    <w:p w:rsidR="00A446AE" w:rsidRDefault="00A446AE" w:rsidP="00B92DEB">
      <w:pPr>
        <w:tabs>
          <w:tab w:val="left" w:pos="1701"/>
          <w:tab w:val="right" w:pos="9072"/>
        </w:tabs>
        <w:spacing w:before="0" w:line="240" w:lineRule="exact"/>
        <w:ind w:right="91"/>
      </w:pPr>
    </w:p>
    <w:p w:rsidR="000A782B" w:rsidRDefault="000A782B" w:rsidP="00B92DEB">
      <w:pPr>
        <w:tabs>
          <w:tab w:val="left" w:pos="1701"/>
          <w:tab w:val="right" w:pos="9072"/>
        </w:tabs>
        <w:spacing w:before="0"/>
        <w:ind w:right="91"/>
        <w:outlineLvl w:val="2"/>
        <w:rPr>
          <w:i/>
        </w:rPr>
      </w:pPr>
      <w:r>
        <w:rPr>
          <w:i/>
        </w:rPr>
        <w:t>Transitional and consequential amendments</w:t>
      </w:r>
    </w:p>
    <w:p w:rsidR="004B3BBB" w:rsidRDefault="004B3BBB" w:rsidP="00B92DEB">
      <w:pPr>
        <w:tabs>
          <w:tab w:val="left" w:pos="1701"/>
          <w:tab w:val="right" w:pos="9072"/>
        </w:tabs>
        <w:spacing w:before="0"/>
        <w:ind w:right="91"/>
        <w:outlineLvl w:val="2"/>
      </w:pPr>
    </w:p>
    <w:p w:rsidR="004B3BBB" w:rsidRDefault="004B3BBB" w:rsidP="00B92DEB">
      <w:pPr>
        <w:tabs>
          <w:tab w:val="left" w:pos="1701"/>
          <w:tab w:val="right" w:pos="9072"/>
        </w:tabs>
        <w:spacing w:before="0"/>
        <w:ind w:right="91"/>
        <w:outlineLvl w:val="2"/>
      </w:pPr>
      <w:r>
        <w:t xml:space="preserve">The </w:t>
      </w:r>
      <w:r w:rsidR="00C83AA7">
        <w:t xml:space="preserve">Principal </w:t>
      </w:r>
      <w:r>
        <w:t xml:space="preserve">Regulation superseded the </w:t>
      </w:r>
      <w:r>
        <w:rPr>
          <w:i/>
        </w:rPr>
        <w:t xml:space="preserve">Public Works Committee Regulations 1969 </w:t>
      </w:r>
      <w:r>
        <w:t xml:space="preserve">(the 1969 regulations) which were due to sunset under section 50 of the </w:t>
      </w:r>
      <w:r w:rsidRPr="0059690B">
        <w:rPr>
          <w:i/>
        </w:rPr>
        <w:t>Legislation Act 2003</w:t>
      </w:r>
      <w:r>
        <w:rPr>
          <w:i/>
        </w:rPr>
        <w:t xml:space="preserve">. </w:t>
      </w:r>
    </w:p>
    <w:p w:rsidR="004B3BBB" w:rsidRDefault="004B3BBB" w:rsidP="00B92DEB">
      <w:pPr>
        <w:tabs>
          <w:tab w:val="left" w:pos="1701"/>
          <w:tab w:val="right" w:pos="9072"/>
        </w:tabs>
        <w:spacing w:before="0"/>
        <w:ind w:right="91"/>
        <w:outlineLvl w:val="2"/>
      </w:pPr>
    </w:p>
    <w:p w:rsidR="004B3BBB" w:rsidRDefault="004B3BBB" w:rsidP="00B92DEB">
      <w:pPr>
        <w:tabs>
          <w:tab w:val="left" w:pos="1701"/>
          <w:tab w:val="right" w:pos="9072"/>
        </w:tabs>
        <w:spacing w:before="0"/>
        <w:ind w:right="91"/>
        <w:outlineLvl w:val="2"/>
        <w:rPr>
          <w:i/>
        </w:rPr>
      </w:pPr>
      <w:r w:rsidRPr="0059690B">
        <w:t xml:space="preserve">Although there was no material difference between the </w:t>
      </w:r>
      <w:r w:rsidR="00125B9B">
        <w:t xml:space="preserve">1969 regulations and the </w:t>
      </w:r>
      <w:r w:rsidR="00C83AA7">
        <w:t xml:space="preserve">Principal </w:t>
      </w:r>
      <w:r w:rsidR="00125B9B">
        <w:t>Regulation</w:t>
      </w:r>
      <w:r w:rsidRPr="0059690B">
        <w:t xml:space="preserve">, there are two references to the 1969 regulations contained in other regulations that should be corrected due to the commencement of the </w:t>
      </w:r>
      <w:r w:rsidR="00C83AA7">
        <w:t xml:space="preserve">Principal </w:t>
      </w:r>
      <w:r w:rsidRPr="0059690B">
        <w:t>Regulation.</w:t>
      </w:r>
    </w:p>
    <w:p w:rsidR="004B3BBB" w:rsidRDefault="004B3BBB" w:rsidP="00B92DEB">
      <w:pPr>
        <w:tabs>
          <w:tab w:val="left" w:pos="1701"/>
          <w:tab w:val="right" w:pos="9072"/>
        </w:tabs>
        <w:spacing w:before="0"/>
        <w:ind w:right="91"/>
        <w:outlineLvl w:val="2"/>
        <w:rPr>
          <w:i/>
        </w:rPr>
      </w:pPr>
    </w:p>
    <w:p w:rsidR="00E5223F" w:rsidRDefault="00E5223F" w:rsidP="00E5223F">
      <w:pPr>
        <w:pStyle w:val="NumberList"/>
        <w:numPr>
          <w:ilvl w:val="0"/>
          <w:numId w:val="0"/>
        </w:numPr>
        <w:tabs>
          <w:tab w:val="left" w:pos="426"/>
        </w:tabs>
        <w:spacing w:after="120"/>
      </w:pPr>
      <w:r>
        <w:rPr>
          <w:i/>
        </w:rPr>
        <w:t xml:space="preserve">Amendment of </w:t>
      </w:r>
      <w:r w:rsidR="00FD69D9">
        <w:rPr>
          <w:i/>
        </w:rPr>
        <w:t xml:space="preserve">DFDA </w:t>
      </w:r>
      <w:r w:rsidRPr="0059690B">
        <w:rPr>
          <w:i/>
        </w:rPr>
        <w:t>Regulation</w:t>
      </w:r>
    </w:p>
    <w:p w:rsidR="00E5223F" w:rsidRDefault="00E5223F" w:rsidP="0059690B">
      <w:pPr>
        <w:pStyle w:val="NumberList"/>
        <w:numPr>
          <w:ilvl w:val="0"/>
          <w:numId w:val="0"/>
        </w:numPr>
        <w:tabs>
          <w:tab w:val="left" w:pos="426"/>
        </w:tabs>
        <w:spacing w:after="120"/>
      </w:pPr>
      <w:r>
        <w:t>Section 16 of the DFDA Regulation refers to Schedule 2 to the 1969 regulations in the context of fees payable to witnesses at Defence Force discipline appeals hearings.</w:t>
      </w:r>
    </w:p>
    <w:p w:rsidR="00E5223F" w:rsidRDefault="00E5223F" w:rsidP="0059690B">
      <w:pPr>
        <w:pStyle w:val="NumberList"/>
        <w:numPr>
          <w:ilvl w:val="0"/>
          <w:numId w:val="0"/>
        </w:numPr>
        <w:tabs>
          <w:tab w:val="left" w:pos="426"/>
        </w:tabs>
        <w:spacing w:after="120"/>
      </w:pPr>
      <w:r>
        <w:t xml:space="preserve">The reference to Schedule 2 to the 1969 regulations in the DFDA Regulation will be replaced </w:t>
      </w:r>
      <w:r w:rsidR="0092157A">
        <w:t>with a</w:t>
      </w:r>
      <w:r>
        <w:t xml:space="preserve"> reference to Part 4 of the </w:t>
      </w:r>
      <w:r w:rsidR="00C83AA7">
        <w:t xml:space="preserve">Principal </w:t>
      </w:r>
      <w:r>
        <w:t xml:space="preserve">Regulation, which deals with fees and expenses of witnesses and assessors.  </w:t>
      </w:r>
    </w:p>
    <w:p w:rsidR="00E5223F" w:rsidRPr="00AA1679" w:rsidRDefault="00E5223F" w:rsidP="00E5223F">
      <w:pPr>
        <w:pStyle w:val="NumberList"/>
        <w:numPr>
          <w:ilvl w:val="0"/>
          <w:numId w:val="0"/>
        </w:numPr>
        <w:tabs>
          <w:tab w:val="left" w:pos="426"/>
        </w:tabs>
        <w:spacing w:after="120"/>
      </w:pPr>
      <w:r>
        <w:rPr>
          <w:i/>
        </w:rPr>
        <w:t xml:space="preserve">Amendment of the </w:t>
      </w:r>
      <w:r w:rsidRPr="00772172">
        <w:rPr>
          <w:i/>
        </w:rPr>
        <w:t xml:space="preserve">Migration Regulations </w:t>
      </w:r>
    </w:p>
    <w:p w:rsidR="00E5223F" w:rsidRDefault="00E5223F" w:rsidP="0059690B">
      <w:pPr>
        <w:pStyle w:val="NumberList"/>
        <w:numPr>
          <w:ilvl w:val="0"/>
          <w:numId w:val="0"/>
        </w:numPr>
        <w:tabs>
          <w:tab w:val="left" w:pos="426"/>
        </w:tabs>
        <w:spacing w:after="120"/>
      </w:pPr>
      <w:r>
        <w:t>Sub</w:t>
      </w:r>
      <w:r w:rsidR="00930668">
        <w:t>-</w:t>
      </w:r>
      <w:r>
        <w:t xml:space="preserve">regulation 5.07(1) of the </w:t>
      </w:r>
      <w:r w:rsidRPr="00A907F1">
        <w:t>Migration</w:t>
      </w:r>
      <w:r w:rsidRPr="00772172">
        <w:rPr>
          <w:i/>
        </w:rPr>
        <w:t xml:space="preserve"> </w:t>
      </w:r>
      <w:r w:rsidRPr="00A907F1">
        <w:t>Regulations</w:t>
      </w:r>
      <w:r>
        <w:t xml:space="preserve"> contains a reference to Schedule 2 to the 1969 regulations in the context of witness fees for persons appearing before a Commissioner, as provided for under section 203 of the </w:t>
      </w:r>
      <w:r w:rsidRPr="00772172">
        <w:rPr>
          <w:i/>
        </w:rPr>
        <w:t>Migration Act 1958</w:t>
      </w:r>
      <w:r>
        <w:t xml:space="preserve">.  </w:t>
      </w:r>
    </w:p>
    <w:p w:rsidR="00827AA5" w:rsidRDefault="007914D9" w:rsidP="000258A5">
      <w:pPr>
        <w:pStyle w:val="NumberList"/>
        <w:numPr>
          <w:ilvl w:val="0"/>
          <w:numId w:val="0"/>
        </w:numPr>
        <w:tabs>
          <w:tab w:val="left" w:pos="426"/>
        </w:tabs>
        <w:spacing w:after="120"/>
      </w:pPr>
      <w:r>
        <w:t>The reference to Schedule 2 to the 1969 regulations will be replaced with a reference to</w:t>
      </w:r>
      <w:r>
        <w:br/>
      </w:r>
      <w:r w:rsidR="00E5223F">
        <w:t xml:space="preserve">Part 4 of the </w:t>
      </w:r>
      <w:r w:rsidR="00C83AA7">
        <w:t xml:space="preserve">Principal </w:t>
      </w:r>
      <w:r w:rsidR="00E5223F">
        <w:t xml:space="preserve">Regulation, which deals with fees and expenses of witnesses and assessors.  </w:t>
      </w:r>
    </w:p>
    <w:p w:rsidR="007914D9" w:rsidRPr="0075479D" w:rsidRDefault="007914D9" w:rsidP="007914D9">
      <w:pPr>
        <w:tabs>
          <w:tab w:val="left" w:pos="1701"/>
          <w:tab w:val="right" w:pos="9072"/>
        </w:tabs>
        <w:spacing w:before="0" w:line="240" w:lineRule="exact"/>
        <w:ind w:right="91"/>
        <w:rPr>
          <w:i/>
        </w:rPr>
      </w:pPr>
    </w:p>
    <w:p w:rsidR="00B92DEB" w:rsidRPr="000D0B1A" w:rsidRDefault="00B92DEB" w:rsidP="006C3D23">
      <w:pPr>
        <w:spacing w:before="0" w:line="259" w:lineRule="auto"/>
        <w:rPr>
          <w:b/>
          <w:szCs w:val="24"/>
        </w:rPr>
      </w:pPr>
      <w:r w:rsidRPr="000D0B1A">
        <w:rPr>
          <w:b/>
          <w:szCs w:val="24"/>
        </w:rPr>
        <w:t>Consultation</w:t>
      </w:r>
    </w:p>
    <w:p w:rsidR="00DF664A" w:rsidRPr="0059690B" w:rsidRDefault="00DF664A" w:rsidP="00DF664A">
      <w:pPr>
        <w:tabs>
          <w:tab w:val="left" w:pos="1701"/>
          <w:tab w:val="right" w:pos="9072"/>
        </w:tabs>
        <w:spacing w:before="0" w:line="240" w:lineRule="exact"/>
        <w:ind w:right="91"/>
        <w:rPr>
          <w:i/>
        </w:rPr>
      </w:pPr>
    </w:p>
    <w:p w:rsidR="0016383D" w:rsidRDefault="0016383D" w:rsidP="00B92DEB">
      <w:pPr>
        <w:tabs>
          <w:tab w:val="right" w:pos="9072"/>
        </w:tabs>
        <w:spacing w:before="0"/>
        <w:ind w:right="91"/>
        <w:rPr>
          <w:szCs w:val="24"/>
        </w:rPr>
      </w:pPr>
      <w:r>
        <w:rPr>
          <w:szCs w:val="24"/>
        </w:rPr>
        <w:t xml:space="preserve">The Assistant Minister for Defence requested the proposed amendment in relation to the Defence referral threshold.  </w:t>
      </w:r>
      <w:r w:rsidR="002C0342">
        <w:rPr>
          <w:szCs w:val="24"/>
        </w:rPr>
        <w:t xml:space="preserve">The Parliamentary Standing Committee on Public Works </w:t>
      </w:r>
      <w:r w:rsidR="005E1BAB">
        <w:rPr>
          <w:szCs w:val="24"/>
        </w:rPr>
        <w:t xml:space="preserve">has been consulted in relation to the Defence referral threshold and </w:t>
      </w:r>
      <w:r w:rsidR="0092157A">
        <w:rPr>
          <w:szCs w:val="24"/>
        </w:rPr>
        <w:t>did not provide its support</w:t>
      </w:r>
      <w:r w:rsidR="005E1BAB">
        <w:rPr>
          <w:szCs w:val="24"/>
        </w:rPr>
        <w:t>.</w:t>
      </w:r>
    </w:p>
    <w:p w:rsidR="001B308A" w:rsidRDefault="0092157A" w:rsidP="00B92DEB">
      <w:pPr>
        <w:tabs>
          <w:tab w:val="right" w:pos="9072"/>
        </w:tabs>
        <w:spacing w:before="0"/>
        <w:ind w:right="91"/>
        <w:rPr>
          <w:szCs w:val="24"/>
        </w:rPr>
      </w:pPr>
      <w:r w:rsidRPr="0092157A">
        <w:rPr>
          <w:szCs w:val="24"/>
        </w:rPr>
        <w:t xml:space="preserve"> </w:t>
      </w:r>
    </w:p>
    <w:p w:rsidR="001B308A" w:rsidRDefault="001B308A" w:rsidP="00FD69D9">
      <w:pPr>
        <w:pStyle w:val="NumberList"/>
        <w:numPr>
          <w:ilvl w:val="0"/>
          <w:numId w:val="0"/>
        </w:numPr>
        <w:tabs>
          <w:tab w:val="left" w:pos="426"/>
        </w:tabs>
        <w:spacing w:after="120"/>
        <w:rPr>
          <w:szCs w:val="24"/>
        </w:rPr>
      </w:pPr>
      <w:r>
        <w:rPr>
          <w:szCs w:val="24"/>
        </w:rPr>
        <w:t>The Attorney-General and the then Minister for Immigration and Border Protection have been consulted</w:t>
      </w:r>
      <w:r w:rsidR="00FD69D9">
        <w:rPr>
          <w:szCs w:val="24"/>
        </w:rPr>
        <w:t xml:space="preserve"> on the proposed </w:t>
      </w:r>
      <w:r w:rsidR="00FD69D9" w:rsidRPr="00FD69D9">
        <w:rPr>
          <w:szCs w:val="24"/>
        </w:rPr>
        <w:t xml:space="preserve">DFDA Regulation amendment and the proposed </w:t>
      </w:r>
      <w:r w:rsidR="00FD69D9" w:rsidRPr="00DF664A">
        <w:rPr>
          <w:szCs w:val="24"/>
        </w:rPr>
        <w:t>Migration Regulations</w:t>
      </w:r>
      <w:r w:rsidR="00FD69D9" w:rsidRPr="00FD69D9">
        <w:rPr>
          <w:szCs w:val="24"/>
        </w:rPr>
        <w:t xml:space="preserve"> amendment, </w:t>
      </w:r>
      <w:r>
        <w:rPr>
          <w:szCs w:val="24"/>
        </w:rPr>
        <w:t>and each has agreed to the relevant proposed amendment.</w:t>
      </w:r>
      <w:r w:rsidR="0092157A">
        <w:rPr>
          <w:szCs w:val="24"/>
        </w:rPr>
        <w:t xml:space="preserve">  </w:t>
      </w:r>
    </w:p>
    <w:p w:rsidR="00660235" w:rsidRPr="00A907F1" w:rsidRDefault="004839ED" w:rsidP="00660235">
      <w:pPr>
        <w:tabs>
          <w:tab w:val="left" w:pos="6521"/>
        </w:tabs>
        <w:spacing w:before="0"/>
        <w:ind w:right="91"/>
      </w:pPr>
      <w:r>
        <w:rPr>
          <w:szCs w:val="24"/>
        </w:rPr>
        <w:t>The Office of B</w:t>
      </w:r>
      <w:r w:rsidR="00125B9B">
        <w:rPr>
          <w:szCs w:val="24"/>
        </w:rPr>
        <w:t xml:space="preserve">est Practice Regulation (OBPR) has been consulted on the </w:t>
      </w:r>
      <w:r w:rsidR="007C53A9">
        <w:rPr>
          <w:szCs w:val="24"/>
        </w:rPr>
        <w:t>Regulations</w:t>
      </w:r>
      <w:r w:rsidR="00125B9B">
        <w:rPr>
          <w:szCs w:val="24"/>
        </w:rPr>
        <w:t>.  The OBPR has advised that no Regulatory Impact Statement was required</w:t>
      </w:r>
      <w:r>
        <w:rPr>
          <w:szCs w:val="24"/>
        </w:rPr>
        <w:t xml:space="preserve"> (OBPR reference 24982 refers).</w:t>
      </w:r>
      <w:r>
        <w:t xml:space="preserve">The </w:t>
      </w:r>
      <w:r w:rsidR="00DF664A">
        <w:t>Regulations</w:t>
      </w:r>
      <w:r w:rsidR="00660235" w:rsidRPr="00A907F1">
        <w:t xml:space="preserve"> </w:t>
      </w:r>
      <w:r w:rsidR="00DF664A">
        <w:t>are</w:t>
      </w:r>
      <w:r w:rsidR="00660235" w:rsidRPr="00A907F1">
        <w:t xml:space="preserve"> a legislative instrument for the purposes of the </w:t>
      </w:r>
      <w:r w:rsidR="00660235" w:rsidRPr="00A907F1">
        <w:rPr>
          <w:i/>
        </w:rPr>
        <w:t>Legislation Act 2003</w:t>
      </w:r>
      <w:r w:rsidR="00660235" w:rsidRPr="00A907F1">
        <w:t>.</w:t>
      </w:r>
    </w:p>
    <w:p w:rsidR="00C63E7D" w:rsidRDefault="00660235" w:rsidP="000258A5">
      <w:pPr>
        <w:tabs>
          <w:tab w:val="center" w:pos="4111"/>
          <w:tab w:val="left" w:pos="4536"/>
        </w:tabs>
        <w:spacing w:before="0"/>
        <w:ind w:right="91"/>
      </w:pPr>
      <w:r w:rsidRPr="00A907F1">
        <w:tab/>
      </w:r>
    </w:p>
    <w:p w:rsidR="00C63E7D" w:rsidRPr="00C63E7D" w:rsidRDefault="00DF664A" w:rsidP="00660235">
      <w:pPr>
        <w:tabs>
          <w:tab w:val="left" w:pos="6521"/>
        </w:tabs>
        <w:spacing w:before="0"/>
        <w:ind w:right="91"/>
      </w:pPr>
      <w:r>
        <w:rPr>
          <w:color w:val="000000"/>
        </w:rPr>
        <w:t xml:space="preserve">A Statement of Compatibility with Human Rights is set out in </w:t>
      </w:r>
      <w:r>
        <w:rPr>
          <w:rFonts w:ascii="&amp;quot" w:hAnsi="&amp;quot"/>
          <w:color w:val="000000"/>
          <w:u w:val="single"/>
        </w:rPr>
        <w:t>Attachment B</w:t>
      </w:r>
      <w:r>
        <w:rPr>
          <w:color w:val="000000"/>
        </w:rPr>
        <w:t>.</w:t>
      </w:r>
    </w:p>
    <w:p w:rsidR="00660235" w:rsidRPr="00A907F1" w:rsidRDefault="00660235" w:rsidP="00660235">
      <w:pPr>
        <w:tabs>
          <w:tab w:val="left" w:pos="6521"/>
        </w:tabs>
        <w:spacing w:before="0"/>
        <w:ind w:right="91"/>
      </w:pPr>
    </w:p>
    <w:p w:rsidR="00B92DEB" w:rsidRPr="00C63E7D" w:rsidRDefault="00B92DEB" w:rsidP="00B92DEB">
      <w:pPr>
        <w:tabs>
          <w:tab w:val="right" w:pos="9072"/>
        </w:tabs>
        <w:spacing w:before="0"/>
        <w:ind w:right="91"/>
        <w:rPr>
          <w:strike/>
          <w:sz w:val="20"/>
        </w:rPr>
      </w:pPr>
    </w:p>
    <w:p w:rsidR="00AE57BD" w:rsidRDefault="00AE57BD">
      <w:pPr>
        <w:spacing w:before="0" w:after="160" w:line="259" w:lineRule="auto"/>
        <w:rPr>
          <w:sz w:val="20"/>
        </w:rPr>
      </w:pPr>
    </w:p>
    <w:p w:rsidR="00AE57BD" w:rsidRPr="00C63E7D" w:rsidRDefault="00AE57BD" w:rsidP="00AE57BD">
      <w:pPr>
        <w:tabs>
          <w:tab w:val="right" w:pos="9072"/>
        </w:tabs>
        <w:spacing w:before="0"/>
        <w:ind w:right="91"/>
        <w:jc w:val="right"/>
        <w:rPr>
          <w:b/>
          <w:szCs w:val="24"/>
          <w:u w:val="single"/>
        </w:rPr>
      </w:pPr>
      <w:r w:rsidRPr="00C63E7D">
        <w:rPr>
          <w:b/>
          <w:szCs w:val="24"/>
          <w:u w:val="single"/>
        </w:rPr>
        <w:t>ATTACHMENT A</w:t>
      </w:r>
    </w:p>
    <w:p w:rsidR="00AE57BD" w:rsidRPr="00C63E7D" w:rsidRDefault="00AE57BD" w:rsidP="00AE57BD">
      <w:pPr>
        <w:tabs>
          <w:tab w:val="right" w:pos="9072"/>
        </w:tabs>
        <w:spacing w:before="0"/>
        <w:ind w:right="91"/>
        <w:jc w:val="right"/>
        <w:rPr>
          <w:szCs w:val="24"/>
        </w:rPr>
      </w:pPr>
    </w:p>
    <w:p w:rsidR="009E1704" w:rsidRPr="00C63E7D" w:rsidRDefault="009E1704" w:rsidP="00AE57BD">
      <w:pPr>
        <w:tabs>
          <w:tab w:val="right" w:pos="9072"/>
        </w:tabs>
        <w:spacing w:before="0"/>
        <w:ind w:right="91"/>
        <w:rPr>
          <w:b/>
          <w:szCs w:val="24"/>
        </w:rPr>
      </w:pPr>
    </w:p>
    <w:p w:rsidR="00AE57BD" w:rsidRPr="000258A5" w:rsidRDefault="00AE57BD" w:rsidP="00AE57BD">
      <w:pPr>
        <w:tabs>
          <w:tab w:val="right" w:pos="9072"/>
        </w:tabs>
        <w:spacing w:before="0"/>
        <w:ind w:right="91"/>
        <w:rPr>
          <w:b/>
          <w:i/>
          <w:szCs w:val="24"/>
          <w:u w:val="single"/>
        </w:rPr>
      </w:pPr>
      <w:r w:rsidRPr="000258A5">
        <w:rPr>
          <w:b/>
          <w:szCs w:val="24"/>
          <w:u w:val="single"/>
        </w:rPr>
        <w:t xml:space="preserve">Details of the </w:t>
      </w:r>
      <w:r w:rsidRPr="000258A5">
        <w:rPr>
          <w:b/>
          <w:i/>
          <w:szCs w:val="24"/>
          <w:u w:val="single"/>
        </w:rPr>
        <w:t>Public Wor</w:t>
      </w:r>
      <w:r w:rsidR="00A62FE6" w:rsidRPr="000258A5">
        <w:rPr>
          <w:b/>
          <w:i/>
          <w:szCs w:val="24"/>
          <w:u w:val="single"/>
        </w:rPr>
        <w:t xml:space="preserve">ks Committee Legislation </w:t>
      </w:r>
      <w:r w:rsidR="000E68D1" w:rsidRPr="000258A5">
        <w:rPr>
          <w:b/>
          <w:i/>
          <w:szCs w:val="24"/>
          <w:u w:val="single"/>
        </w:rPr>
        <w:t xml:space="preserve">Amendment </w:t>
      </w:r>
      <w:r w:rsidR="00A62FE6" w:rsidRPr="000258A5">
        <w:rPr>
          <w:b/>
          <w:i/>
          <w:szCs w:val="24"/>
          <w:u w:val="single"/>
        </w:rPr>
        <w:t>(2019 M</w:t>
      </w:r>
      <w:r w:rsidRPr="000258A5">
        <w:rPr>
          <w:b/>
          <w:i/>
          <w:szCs w:val="24"/>
          <w:u w:val="single"/>
        </w:rPr>
        <w:t>easures No. 1) Regulations 2019</w:t>
      </w:r>
    </w:p>
    <w:p w:rsidR="00A62FE6" w:rsidRPr="00C63E7D" w:rsidRDefault="00A62FE6" w:rsidP="00AE57BD">
      <w:pPr>
        <w:tabs>
          <w:tab w:val="right" w:pos="9072"/>
        </w:tabs>
        <w:spacing w:before="0"/>
        <w:ind w:right="91"/>
        <w:rPr>
          <w:b/>
          <w:i/>
          <w:szCs w:val="24"/>
        </w:rPr>
      </w:pPr>
    </w:p>
    <w:p w:rsidR="00A62FE6" w:rsidRPr="00C63E7D" w:rsidRDefault="00A62FE6" w:rsidP="00AE57BD">
      <w:pPr>
        <w:tabs>
          <w:tab w:val="right" w:pos="9072"/>
        </w:tabs>
        <w:spacing w:before="0"/>
        <w:ind w:right="91"/>
        <w:rPr>
          <w:szCs w:val="24"/>
          <w:u w:val="single"/>
        </w:rPr>
      </w:pPr>
      <w:r w:rsidRPr="00C63E7D">
        <w:rPr>
          <w:szCs w:val="24"/>
          <w:u w:val="single"/>
        </w:rPr>
        <w:t>Section 1 – Name</w:t>
      </w:r>
    </w:p>
    <w:p w:rsidR="00A62FE6" w:rsidRPr="00C63E7D" w:rsidRDefault="00A62FE6" w:rsidP="00AE57BD">
      <w:pPr>
        <w:tabs>
          <w:tab w:val="right" w:pos="9072"/>
        </w:tabs>
        <w:spacing w:before="0"/>
        <w:ind w:right="91"/>
        <w:rPr>
          <w:szCs w:val="24"/>
        </w:rPr>
      </w:pPr>
    </w:p>
    <w:p w:rsidR="00A62FE6" w:rsidRPr="00C63E7D" w:rsidRDefault="00A62FE6" w:rsidP="00A62FE6">
      <w:pPr>
        <w:tabs>
          <w:tab w:val="right" w:pos="9072"/>
        </w:tabs>
        <w:spacing w:before="0"/>
        <w:ind w:right="91"/>
        <w:rPr>
          <w:i/>
          <w:szCs w:val="24"/>
        </w:rPr>
      </w:pPr>
      <w:r w:rsidRPr="00C63E7D">
        <w:rPr>
          <w:szCs w:val="24"/>
        </w:rPr>
        <w:t xml:space="preserve">This section provides that the name of the instrument is the </w:t>
      </w:r>
      <w:r w:rsidRPr="00C63E7D">
        <w:rPr>
          <w:i/>
          <w:szCs w:val="24"/>
        </w:rPr>
        <w:t xml:space="preserve">Public Works Committee Legislation </w:t>
      </w:r>
      <w:r w:rsidR="006353F4">
        <w:rPr>
          <w:i/>
          <w:szCs w:val="24"/>
        </w:rPr>
        <w:t xml:space="preserve">Amendment </w:t>
      </w:r>
      <w:r w:rsidRPr="00C63E7D">
        <w:rPr>
          <w:i/>
          <w:szCs w:val="24"/>
        </w:rPr>
        <w:t>(2019 Measures No. 1) Regulations 2019</w:t>
      </w:r>
      <w:r w:rsidR="00DF664A">
        <w:rPr>
          <w:i/>
          <w:szCs w:val="24"/>
        </w:rPr>
        <w:t xml:space="preserve"> </w:t>
      </w:r>
      <w:r w:rsidR="00DF664A">
        <w:rPr>
          <w:szCs w:val="24"/>
        </w:rPr>
        <w:t>(the Regulations)</w:t>
      </w:r>
      <w:r w:rsidR="00DF664A">
        <w:rPr>
          <w:i/>
          <w:szCs w:val="24"/>
        </w:rPr>
        <w:t>.</w:t>
      </w:r>
    </w:p>
    <w:p w:rsidR="00A62FE6" w:rsidRPr="00C63E7D" w:rsidRDefault="00A62FE6" w:rsidP="00A62FE6">
      <w:pPr>
        <w:tabs>
          <w:tab w:val="right" w:pos="9072"/>
        </w:tabs>
        <w:spacing w:before="0"/>
        <w:ind w:right="91"/>
        <w:rPr>
          <w:i/>
          <w:szCs w:val="24"/>
        </w:rPr>
      </w:pPr>
    </w:p>
    <w:p w:rsidR="00A62FE6" w:rsidRPr="00C63E7D" w:rsidRDefault="00A62FE6" w:rsidP="00A62FE6">
      <w:pPr>
        <w:tabs>
          <w:tab w:val="right" w:pos="9072"/>
        </w:tabs>
        <w:spacing w:before="0"/>
        <w:ind w:right="91"/>
        <w:rPr>
          <w:szCs w:val="24"/>
          <w:u w:val="single"/>
        </w:rPr>
      </w:pPr>
      <w:r w:rsidRPr="00C63E7D">
        <w:rPr>
          <w:szCs w:val="24"/>
          <w:u w:val="single"/>
        </w:rPr>
        <w:t>Section 2 – Commencement</w:t>
      </w:r>
    </w:p>
    <w:p w:rsidR="00A62FE6" w:rsidRPr="00C63E7D" w:rsidRDefault="00A62FE6" w:rsidP="00A62FE6">
      <w:pPr>
        <w:tabs>
          <w:tab w:val="right" w:pos="9072"/>
        </w:tabs>
        <w:spacing w:before="0"/>
        <w:ind w:right="91"/>
        <w:rPr>
          <w:szCs w:val="24"/>
        </w:rPr>
      </w:pPr>
    </w:p>
    <w:p w:rsidR="00A62FE6" w:rsidRPr="00C63E7D" w:rsidRDefault="00A62FE6" w:rsidP="00A62FE6">
      <w:pPr>
        <w:tabs>
          <w:tab w:val="right" w:pos="9072"/>
        </w:tabs>
        <w:spacing w:before="0"/>
        <w:ind w:right="91"/>
        <w:rPr>
          <w:szCs w:val="24"/>
        </w:rPr>
      </w:pPr>
      <w:r w:rsidRPr="00C63E7D">
        <w:rPr>
          <w:szCs w:val="24"/>
        </w:rPr>
        <w:t xml:space="preserve">This section provides that the </w:t>
      </w:r>
      <w:r w:rsidR="00DF664A">
        <w:rPr>
          <w:szCs w:val="24"/>
        </w:rPr>
        <w:t>Regulations</w:t>
      </w:r>
      <w:r w:rsidRPr="00C63E7D">
        <w:rPr>
          <w:szCs w:val="24"/>
        </w:rPr>
        <w:t xml:space="preserve"> commence the day after the </w:t>
      </w:r>
      <w:r w:rsidR="00214937">
        <w:rPr>
          <w:szCs w:val="24"/>
        </w:rPr>
        <w:t>Regulations are</w:t>
      </w:r>
      <w:r w:rsidRPr="00C63E7D">
        <w:rPr>
          <w:szCs w:val="24"/>
        </w:rPr>
        <w:t xml:space="preserve"> registered.</w:t>
      </w:r>
    </w:p>
    <w:p w:rsidR="006326E3" w:rsidRPr="00C63E7D" w:rsidRDefault="006326E3" w:rsidP="00A62FE6">
      <w:pPr>
        <w:tabs>
          <w:tab w:val="right" w:pos="9072"/>
        </w:tabs>
        <w:spacing w:before="0"/>
        <w:ind w:right="91"/>
        <w:rPr>
          <w:szCs w:val="24"/>
        </w:rPr>
      </w:pPr>
    </w:p>
    <w:p w:rsidR="006326E3" w:rsidRPr="00C63E7D" w:rsidRDefault="006326E3" w:rsidP="00A62FE6">
      <w:pPr>
        <w:tabs>
          <w:tab w:val="right" w:pos="9072"/>
        </w:tabs>
        <w:spacing w:before="0"/>
        <w:ind w:right="91"/>
        <w:rPr>
          <w:szCs w:val="24"/>
          <w:u w:val="single"/>
        </w:rPr>
      </w:pPr>
      <w:r w:rsidRPr="00C63E7D">
        <w:rPr>
          <w:szCs w:val="24"/>
          <w:u w:val="single"/>
        </w:rPr>
        <w:t>Section 3 – Authority</w:t>
      </w:r>
    </w:p>
    <w:p w:rsidR="006326E3" w:rsidRPr="00C63E7D" w:rsidRDefault="006326E3" w:rsidP="00A62FE6">
      <w:pPr>
        <w:tabs>
          <w:tab w:val="right" w:pos="9072"/>
        </w:tabs>
        <w:spacing w:before="0"/>
        <w:ind w:right="91"/>
        <w:rPr>
          <w:szCs w:val="24"/>
        </w:rPr>
      </w:pPr>
    </w:p>
    <w:p w:rsidR="006326E3" w:rsidRPr="00C63E7D" w:rsidRDefault="006326E3" w:rsidP="00A62FE6">
      <w:pPr>
        <w:tabs>
          <w:tab w:val="right" w:pos="9072"/>
        </w:tabs>
        <w:spacing w:before="0"/>
        <w:ind w:right="91"/>
        <w:rPr>
          <w:szCs w:val="24"/>
        </w:rPr>
      </w:pPr>
      <w:r w:rsidRPr="00C63E7D">
        <w:rPr>
          <w:szCs w:val="24"/>
        </w:rPr>
        <w:t xml:space="preserve">This section provides that the </w:t>
      </w:r>
      <w:r w:rsidR="00DF664A">
        <w:rPr>
          <w:szCs w:val="24"/>
        </w:rPr>
        <w:t>R</w:t>
      </w:r>
      <w:r w:rsidRPr="00C63E7D">
        <w:rPr>
          <w:szCs w:val="24"/>
        </w:rPr>
        <w:t xml:space="preserve">egulations are made under the </w:t>
      </w:r>
      <w:r w:rsidRPr="00C63E7D">
        <w:rPr>
          <w:i/>
          <w:szCs w:val="24"/>
        </w:rPr>
        <w:t>Defence Force Discipline Appeals Act 1955</w:t>
      </w:r>
      <w:r w:rsidRPr="00C63E7D">
        <w:rPr>
          <w:szCs w:val="24"/>
        </w:rPr>
        <w:t xml:space="preserve">, the </w:t>
      </w:r>
      <w:r w:rsidRPr="000258A5">
        <w:rPr>
          <w:i/>
          <w:szCs w:val="24"/>
        </w:rPr>
        <w:t>Migration Act 1958</w:t>
      </w:r>
      <w:r w:rsidRPr="00C63E7D">
        <w:rPr>
          <w:szCs w:val="24"/>
        </w:rPr>
        <w:t xml:space="preserve"> and the </w:t>
      </w:r>
      <w:r w:rsidRPr="00C63E7D">
        <w:rPr>
          <w:i/>
          <w:szCs w:val="24"/>
        </w:rPr>
        <w:t>Public Works Committee Act 1969</w:t>
      </w:r>
      <w:r w:rsidRPr="00C63E7D">
        <w:rPr>
          <w:szCs w:val="24"/>
        </w:rPr>
        <w:t>.</w:t>
      </w:r>
    </w:p>
    <w:p w:rsidR="001E3BDF" w:rsidRPr="00C63E7D" w:rsidRDefault="001E3BDF" w:rsidP="00A62FE6">
      <w:pPr>
        <w:tabs>
          <w:tab w:val="right" w:pos="9072"/>
        </w:tabs>
        <w:spacing w:before="0"/>
        <w:ind w:right="91"/>
        <w:rPr>
          <w:szCs w:val="24"/>
        </w:rPr>
      </w:pPr>
    </w:p>
    <w:p w:rsidR="001E3BDF" w:rsidRPr="00C63E7D" w:rsidRDefault="001E3BDF" w:rsidP="00A62FE6">
      <w:pPr>
        <w:tabs>
          <w:tab w:val="right" w:pos="9072"/>
        </w:tabs>
        <w:spacing w:before="0"/>
        <w:ind w:right="91"/>
        <w:rPr>
          <w:szCs w:val="24"/>
          <w:u w:val="single"/>
        </w:rPr>
      </w:pPr>
      <w:r w:rsidRPr="00C63E7D">
        <w:rPr>
          <w:szCs w:val="24"/>
          <w:u w:val="single"/>
        </w:rPr>
        <w:t>Section 4 – Schedules</w:t>
      </w:r>
    </w:p>
    <w:p w:rsidR="001E3BDF" w:rsidRPr="00C63E7D" w:rsidRDefault="001E3BDF" w:rsidP="00A62FE6">
      <w:pPr>
        <w:tabs>
          <w:tab w:val="right" w:pos="9072"/>
        </w:tabs>
        <w:spacing w:before="0"/>
        <w:ind w:right="91"/>
        <w:rPr>
          <w:szCs w:val="24"/>
          <w:u w:val="single"/>
        </w:rPr>
      </w:pPr>
    </w:p>
    <w:p w:rsidR="006539A7" w:rsidRPr="00C63E7D" w:rsidRDefault="006539A7" w:rsidP="00A62FE6">
      <w:pPr>
        <w:tabs>
          <w:tab w:val="right" w:pos="9072"/>
        </w:tabs>
        <w:spacing w:before="0"/>
        <w:ind w:right="91"/>
        <w:rPr>
          <w:szCs w:val="24"/>
        </w:rPr>
      </w:pPr>
      <w:r w:rsidRPr="00C63E7D">
        <w:rPr>
          <w:szCs w:val="24"/>
        </w:rPr>
        <w:t xml:space="preserve">This section provides that each instrument referred to in a schedule to the </w:t>
      </w:r>
      <w:r w:rsidR="00214937">
        <w:rPr>
          <w:szCs w:val="24"/>
        </w:rPr>
        <w:t>Regulations</w:t>
      </w:r>
      <w:r w:rsidR="00214937" w:rsidRPr="00C63E7D">
        <w:rPr>
          <w:szCs w:val="24"/>
        </w:rPr>
        <w:t xml:space="preserve"> </w:t>
      </w:r>
      <w:r w:rsidRPr="00C63E7D">
        <w:rPr>
          <w:szCs w:val="24"/>
        </w:rPr>
        <w:t>is amended or repealed as provided for in that schedule.</w:t>
      </w:r>
    </w:p>
    <w:p w:rsidR="001E3BDF" w:rsidRPr="00C63E7D" w:rsidRDefault="001E3BDF" w:rsidP="00A62FE6">
      <w:pPr>
        <w:tabs>
          <w:tab w:val="right" w:pos="9072"/>
        </w:tabs>
        <w:spacing w:before="0"/>
        <w:ind w:right="91"/>
        <w:rPr>
          <w:szCs w:val="24"/>
        </w:rPr>
      </w:pPr>
    </w:p>
    <w:p w:rsidR="00A62FE6" w:rsidRPr="000258A5" w:rsidRDefault="00657072" w:rsidP="00AE57BD">
      <w:pPr>
        <w:tabs>
          <w:tab w:val="right" w:pos="9072"/>
        </w:tabs>
        <w:spacing w:before="0"/>
        <w:ind w:right="91"/>
        <w:rPr>
          <w:b/>
          <w:szCs w:val="24"/>
        </w:rPr>
      </w:pPr>
      <w:r w:rsidRPr="000258A5">
        <w:rPr>
          <w:b/>
          <w:szCs w:val="24"/>
          <w:u w:val="single"/>
        </w:rPr>
        <w:t xml:space="preserve">Schedule 1 – </w:t>
      </w:r>
      <w:r w:rsidR="00F473DC" w:rsidRPr="000258A5">
        <w:rPr>
          <w:b/>
          <w:szCs w:val="24"/>
          <w:u w:val="single"/>
        </w:rPr>
        <w:t>Amendments</w:t>
      </w:r>
    </w:p>
    <w:p w:rsidR="00657072" w:rsidRPr="00C63E7D" w:rsidRDefault="00657072" w:rsidP="00AE57BD">
      <w:pPr>
        <w:tabs>
          <w:tab w:val="right" w:pos="9072"/>
        </w:tabs>
        <w:spacing w:before="0"/>
        <w:ind w:right="91"/>
        <w:rPr>
          <w:szCs w:val="24"/>
        </w:rPr>
      </w:pPr>
    </w:p>
    <w:p w:rsidR="00657072" w:rsidRPr="000258A5" w:rsidRDefault="00657072" w:rsidP="00AE57BD">
      <w:pPr>
        <w:tabs>
          <w:tab w:val="right" w:pos="9072"/>
        </w:tabs>
        <w:spacing w:before="0"/>
        <w:ind w:right="91"/>
        <w:rPr>
          <w:b/>
          <w:i/>
          <w:szCs w:val="24"/>
        </w:rPr>
      </w:pPr>
      <w:r w:rsidRPr="000258A5">
        <w:rPr>
          <w:b/>
          <w:i/>
          <w:szCs w:val="24"/>
        </w:rPr>
        <w:t>Defence Force Discipline Appeals Regulation 2016</w:t>
      </w:r>
    </w:p>
    <w:p w:rsidR="00657072" w:rsidRPr="00C63E7D" w:rsidRDefault="00657072" w:rsidP="00AE57BD">
      <w:pPr>
        <w:tabs>
          <w:tab w:val="right" w:pos="9072"/>
        </w:tabs>
        <w:spacing w:before="0"/>
        <w:ind w:right="91"/>
        <w:rPr>
          <w:i/>
          <w:szCs w:val="24"/>
        </w:rPr>
      </w:pPr>
    </w:p>
    <w:p w:rsidR="00657072" w:rsidRPr="00C63E7D" w:rsidRDefault="00657072" w:rsidP="00AE57BD">
      <w:pPr>
        <w:tabs>
          <w:tab w:val="right" w:pos="9072"/>
        </w:tabs>
        <w:spacing w:before="0"/>
        <w:ind w:right="91"/>
        <w:rPr>
          <w:szCs w:val="24"/>
        </w:rPr>
      </w:pPr>
      <w:r w:rsidRPr="00C63E7D">
        <w:rPr>
          <w:szCs w:val="24"/>
          <w:u w:val="single"/>
        </w:rPr>
        <w:t>Item 1 – Section 16</w:t>
      </w:r>
    </w:p>
    <w:p w:rsidR="00657072" w:rsidRPr="00C63E7D" w:rsidRDefault="00657072" w:rsidP="00AE57BD">
      <w:pPr>
        <w:tabs>
          <w:tab w:val="right" w:pos="9072"/>
        </w:tabs>
        <w:spacing w:before="0"/>
        <w:ind w:right="91"/>
        <w:rPr>
          <w:szCs w:val="24"/>
        </w:rPr>
      </w:pPr>
    </w:p>
    <w:p w:rsidR="00657072" w:rsidRPr="00F473DC" w:rsidRDefault="00657072" w:rsidP="00F473DC">
      <w:pPr>
        <w:pStyle w:val="Item"/>
        <w:ind w:left="0"/>
        <w:rPr>
          <w:sz w:val="24"/>
          <w:szCs w:val="24"/>
        </w:rPr>
      </w:pPr>
      <w:r w:rsidRPr="00C63E7D">
        <w:rPr>
          <w:sz w:val="24"/>
          <w:szCs w:val="24"/>
        </w:rPr>
        <w:t xml:space="preserve">This item omits the reference to ‘Schedule 2 to the </w:t>
      </w:r>
      <w:r w:rsidRPr="00C63E7D">
        <w:rPr>
          <w:i/>
          <w:sz w:val="24"/>
          <w:szCs w:val="24"/>
        </w:rPr>
        <w:t>Public Works Committee Regulations 1969</w:t>
      </w:r>
      <w:r w:rsidRPr="00C63E7D">
        <w:rPr>
          <w:sz w:val="24"/>
          <w:szCs w:val="24"/>
        </w:rPr>
        <w:t xml:space="preserve">’ and </w:t>
      </w:r>
      <w:r w:rsidR="00C01599" w:rsidRPr="00C63E7D">
        <w:rPr>
          <w:sz w:val="24"/>
          <w:szCs w:val="24"/>
        </w:rPr>
        <w:t>inserts</w:t>
      </w:r>
      <w:r w:rsidR="00FA69E6" w:rsidRPr="00C63E7D">
        <w:rPr>
          <w:sz w:val="24"/>
          <w:szCs w:val="24"/>
        </w:rPr>
        <w:t xml:space="preserve"> a</w:t>
      </w:r>
      <w:r w:rsidRPr="00C63E7D">
        <w:rPr>
          <w:sz w:val="24"/>
          <w:szCs w:val="24"/>
        </w:rPr>
        <w:t xml:space="preserve"> reference to ‘Part 4 of the </w:t>
      </w:r>
      <w:r w:rsidRPr="00C63E7D">
        <w:rPr>
          <w:i/>
          <w:sz w:val="24"/>
          <w:szCs w:val="24"/>
        </w:rPr>
        <w:t>Public Works Committee Regulation 2016</w:t>
      </w:r>
      <w:r w:rsidRPr="00C63E7D">
        <w:rPr>
          <w:sz w:val="24"/>
          <w:szCs w:val="24"/>
        </w:rPr>
        <w:t>’</w:t>
      </w:r>
      <w:r w:rsidR="00F473DC">
        <w:rPr>
          <w:szCs w:val="24"/>
        </w:rPr>
        <w:t>.</w:t>
      </w:r>
    </w:p>
    <w:p w:rsidR="00657072" w:rsidRPr="00C63E7D" w:rsidRDefault="00657072" w:rsidP="00AE57BD">
      <w:pPr>
        <w:tabs>
          <w:tab w:val="right" w:pos="9072"/>
        </w:tabs>
        <w:spacing w:before="0"/>
        <w:ind w:right="91"/>
        <w:rPr>
          <w:szCs w:val="24"/>
        </w:rPr>
      </w:pPr>
    </w:p>
    <w:p w:rsidR="00657072" w:rsidRPr="000258A5" w:rsidRDefault="00657072" w:rsidP="00AE57BD">
      <w:pPr>
        <w:tabs>
          <w:tab w:val="right" w:pos="9072"/>
        </w:tabs>
        <w:spacing w:before="0"/>
        <w:ind w:right="91"/>
        <w:rPr>
          <w:b/>
          <w:szCs w:val="24"/>
        </w:rPr>
      </w:pPr>
      <w:r w:rsidRPr="000258A5">
        <w:rPr>
          <w:b/>
          <w:i/>
          <w:szCs w:val="24"/>
        </w:rPr>
        <w:t>Migration Regulations 1994</w:t>
      </w:r>
    </w:p>
    <w:p w:rsidR="00657072" w:rsidRPr="00C63E7D" w:rsidRDefault="00657072" w:rsidP="00AE57BD">
      <w:pPr>
        <w:tabs>
          <w:tab w:val="right" w:pos="9072"/>
        </w:tabs>
        <w:spacing w:before="0"/>
        <w:ind w:right="91"/>
        <w:rPr>
          <w:szCs w:val="24"/>
        </w:rPr>
      </w:pPr>
    </w:p>
    <w:p w:rsidR="00657072" w:rsidRPr="00C63E7D" w:rsidRDefault="00657072" w:rsidP="00AE57BD">
      <w:pPr>
        <w:tabs>
          <w:tab w:val="right" w:pos="9072"/>
        </w:tabs>
        <w:spacing w:before="0"/>
        <w:ind w:right="91"/>
        <w:rPr>
          <w:szCs w:val="24"/>
        </w:rPr>
      </w:pPr>
      <w:r w:rsidRPr="00C63E7D">
        <w:rPr>
          <w:szCs w:val="24"/>
          <w:u w:val="single"/>
        </w:rPr>
        <w:t xml:space="preserve">Item 2 – </w:t>
      </w:r>
      <w:proofErr w:type="spellStart"/>
      <w:r w:rsidRPr="00C63E7D">
        <w:rPr>
          <w:szCs w:val="24"/>
          <w:u w:val="single"/>
        </w:rPr>
        <w:t>Subregulation</w:t>
      </w:r>
      <w:proofErr w:type="spellEnd"/>
      <w:r w:rsidRPr="00C63E7D">
        <w:rPr>
          <w:szCs w:val="24"/>
          <w:u w:val="single"/>
        </w:rPr>
        <w:t xml:space="preserve"> 5.07(1)</w:t>
      </w:r>
    </w:p>
    <w:p w:rsidR="0046504E" w:rsidRPr="00C63E7D" w:rsidRDefault="0046504E" w:rsidP="00AE57BD">
      <w:pPr>
        <w:tabs>
          <w:tab w:val="right" w:pos="9072"/>
        </w:tabs>
        <w:spacing w:before="0"/>
        <w:ind w:right="91"/>
        <w:rPr>
          <w:szCs w:val="24"/>
        </w:rPr>
      </w:pPr>
    </w:p>
    <w:p w:rsidR="0046504E" w:rsidRPr="00C63E7D" w:rsidRDefault="0046504E" w:rsidP="00F473DC">
      <w:pPr>
        <w:pStyle w:val="Item"/>
        <w:ind w:left="0"/>
        <w:rPr>
          <w:sz w:val="24"/>
          <w:szCs w:val="24"/>
        </w:rPr>
      </w:pPr>
      <w:r w:rsidRPr="00C63E7D">
        <w:rPr>
          <w:sz w:val="24"/>
          <w:szCs w:val="24"/>
        </w:rPr>
        <w:t xml:space="preserve">This item </w:t>
      </w:r>
      <w:r w:rsidR="00FA69E6" w:rsidRPr="00C63E7D">
        <w:rPr>
          <w:sz w:val="24"/>
          <w:szCs w:val="24"/>
        </w:rPr>
        <w:t>o</w:t>
      </w:r>
      <w:r w:rsidRPr="00C63E7D">
        <w:rPr>
          <w:sz w:val="24"/>
          <w:szCs w:val="24"/>
        </w:rPr>
        <w:t>mit</w:t>
      </w:r>
      <w:r w:rsidR="00FA69E6" w:rsidRPr="00C63E7D">
        <w:rPr>
          <w:sz w:val="24"/>
          <w:szCs w:val="24"/>
        </w:rPr>
        <w:t>s the reference to ‘</w:t>
      </w:r>
      <w:r w:rsidRPr="00C63E7D">
        <w:rPr>
          <w:sz w:val="24"/>
          <w:szCs w:val="24"/>
        </w:rPr>
        <w:t>Schedule 2 to the Public Works Committee Regulations as in force from time</w:t>
      </w:r>
      <w:bookmarkStart w:id="1" w:name="BK_S3P2L9C81"/>
      <w:bookmarkEnd w:id="1"/>
      <w:r w:rsidR="00FA69E6" w:rsidRPr="00C63E7D">
        <w:rPr>
          <w:sz w:val="24"/>
          <w:szCs w:val="24"/>
        </w:rPr>
        <w:t xml:space="preserve"> to time’ and</w:t>
      </w:r>
      <w:r w:rsidRPr="00C63E7D">
        <w:rPr>
          <w:sz w:val="24"/>
          <w:szCs w:val="24"/>
        </w:rPr>
        <w:t xml:space="preserve"> </w:t>
      </w:r>
      <w:r w:rsidR="00C01599" w:rsidRPr="00C63E7D">
        <w:rPr>
          <w:sz w:val="24"/>
          <w:szCs w:val="24"/>
        </w:rPr>
        <w:t>inserts</w:t>
      </w:r>
      <w:r w:rsidR="00FA69E6" w:rsidRPr="00C63E7D">
        <w:rPr>
          <w:sz w:val="24"/>
          <w:szCs w:val="24"/>
        </w:rPr>
        <w:t xml:space="preserve"> a reference to ‘</w:t>
      </w:r>
      <w:r w:rsidRPr="00C63E7D">
        <w:rPr>
          <w:sz w:val="24"/>
          <w:szCs w:val="24"/>
        </w:rPr>
        <w:t xml:space="preserve">Part 4 of the </w:t>
      </w:r>
      <w:r w:rsidRPr="00C63E7D">
        <w:rPr>
          <w:i/>
          <w:sz w:val="24"/>
          <w:szCs w:val="24"/>
        </w:rPr>
        <w:t>Public Works Committee Regulation 2016</w:t>
      </w:r>
      <w:r w:rsidR="00FA69E6" w:rsidRPr="00C63E7D">
        <w:rPr>
          <w:sz w:val="24"/>
          <w:szCs w:val="24"/>
        </w:rPr>
        <w:t>’</w:t>
      </w:r>
      <w:r w:rsidRPr="00C63E7D">
        <w:rPr>
          <w:sz w:val="24"/>
          <w:szCs w:val="24"/>
        </w:rPr>
        <w:t>.</w:t>
      </w:r>
    </w:p>
    <w:p w:rsidR="0046504E" w:rsidRPr="00C63E7D" w:rsidRDefault="0046504E" w:rsidP="00AE57BD">
      <w:pPr>
        <w:tabs>
          <w:tab w:val="right" w:pos="9072"/>
        </w:tabs>
        <w:spacing w:before="0"/>
        <w:ind w:right="91"/>
        <w:rPr>
          <w:szCs w:val="24"/>
        </w:rPr>
      </w:pPr>
    </w:p>
    <w:p w:rsidR="009F3E7D" w:rsidRPr="000258A5" w:rsidRDefault="009F3E7D" w:rsidP="00AE57BD">
      <w:pPr>
        <w:tabs>
          <w:tab w:val="right" w:pos="9072"/>
        </w:tabs>
        <w:spacing w:before="0"/>
        <w:ind w:right="91"/>
        <w:rPr>
          <w:b/>
          <w:i/>
          <w:szCs w:val="24"/>
        </w:rPr>
      </w:pPr>
      <w:r w:rsidRPr="000258A5">
        <w:rPr>
          <w:b/>
          <w:i/>
          <w:szCs w:val="24"/>
        </w:rPr>
        <w:t>Public Works Committee Regulation 2016</w:t>
      </w:r>
    </w:p>
    <w:p w:rsidR="009F3E7D" w:rsidRPr="00C63E7D" w:rsidRDefault="009F3E7D" w:rsidP="00AE57BD">
      <w:pPr>
        <w:tabs>
          <w:tab w:val="right" w:pos="9072"/>
        </w:tabs>
        <w:spacing w:before="0"/>
        <w:ind w:right="91"/>
        <w:rPr>
          <w:i/>
          <w:szCs w:val="24"/>
        </w:rPr>
      </w:pPr>
    </w:p>
    <w:p w:rsidR="009F3E7D" w:rsidRPr="00C63E7D" w:rsidRDefault="009F3E7D" w:rsidP="00AE57BD">
      <w:pPr>
        <w:tabs>
          <w:tab w:val="right" w:pos="9072"/>
        </w:tabs>
        <w:spacing w:before="0"/>
        <w:ind w:right="91"/>
        <w:rPr>
          <w:szCs w:val="24"/>
          <w:u w:val="single"/>
        </w:rPr>
      </w:pPr>
      <w:r w:rsidRPr="00C63E7D">
        <w:rPr>
          <w:szCs w:val="24"/>
          <w:u w:val="single"/>
        </w:rPr>
        <w:t xml:space="preserve">Item </w:t>
      </w:r>
      <w:r w:rsidR="00BB7CE3" w:rsidRPr="00C63E7D">
        <w:rPr>
          <w:szCs w:val="24"/>
          <w:u w:val="single"/>
        </w:rPr>
        <w:t>3 – Section 7 (table item 2)</w:t>
      </w:r>
    </w:p>
    <w:p w:rsidR="00A20350" w:rsidRPr="00C63E7D" w:rsidRDefault="00A20350" w:rsidP="00AE57BD">
      <w:pPr>
        <w:tabs>
          <w:tab w:val="right" w:pos="9072"/>
        </w:tabs>
        <w:spacing w:before="0"/>
        <w:ind w:right="91"/>
        <w:rPr>
          <w:szCs w:val="24"/>
          <w:u w:val="single"/>
        </w:rPr>
      </w:pPr>
    </w:p>
    <w:p w:rsidR="00A20350" w:rsidRPr="00C63E7D" w:rsidRDefault="00C01599" w:rsidP="00C01599">
      <w:pPr>
        <w:pStyle w:val="Item"/>
        <w:ind w:left="0"/>
        <w:rPr>
          <w:sz w:val="24"/>
          <w:szCs w:val="24"/>
        </w:rPr>
      </w:pPr>
      <w:r w:rsidRPr="00C63E7D">
        <w:rPr>
          <w:sz w:val="24"/>
          <w:szCs w:val="24"/>
        </w:rPr>
        <w:t>This item o</w:t>
      </w:r>
      <w:r w:rsidR="00A20350" w:rsidRPr="00C63E7D">
        <w:rPr>
          <w:sz w:val="24"/>
          <w:szCs w:val="24"/>
        </w:rPr>
        <w:t>mit</w:t>
      </w:r>
      <w:r w:rsidRPr="00C63E7D">
        <w:rPr>
          <w:sz w:val="24"/>
          <w:szCs w:val="24"/>
        </w:rPr>
        <w:t>s the reference to ‘ASC Engineering Pty Ltd’ and inserts a reference to ‘</w:t>
      </w:r>
      <w:r w:rsidR="00A20350" w:rsidRPr="00C63E7D">
        <w:rPr>
          <w:sz w:val="24"/>
          <w:szCs w:val="24"/>
        </w:rPr>
        <w:t xml:space="preserve">Australian Naval </w:t>
      </w:r>
      <w:r w:rsidR="008567CC" w:rsidRPr="00C63E7D">
        <w:rPr>
          <w:sz w:val="24"/>
          <w:szCs w:val="24"/>
        </w:rPr>
        <w:t>Infrastructure</w:t>
      </w:r>
      <w:r w:rsidR="00A20350" w:rsidRPr="00C63E7D">
        <w:rPr>
          <w:sz w:val="24"/>
          <w:szCs w:val="24"/>
        </w:rPr>
        <w:t xml:space="preserve"> Pty Ltd</w:t>
      </w:r>
      <w:r w:rsidRPr="00C63E7D">
        <w:rPr>
          <w:sz w:val="24"/>
          <w:szCs w:val="24"/>
        </w:rPr>
        <w:t>’</w:t>
      </w:r>
      <w:r w:rsidR="00A20350" w:rsidRPr="00C63E7D">
        <w:rPr>
          <w:sz w:val="24"/>
          <w:szCs w:val="24"/>
        </w:rPr>
        <w:t>.</w:t>
      </w:r>
    </w:p>
    <w:p w:rsidR="008567CC" w:rsidRPr="00C63E7D" w:rsidRDefault="00193D28" w:rsidP="008567CC">
      <w:pPr>
        <w:rPr>
          <w:u w:val="single"/>
        </w:rPr>
      </w:pPr>
      <w:r w:rsidRPr="00C63E7D">
        <w:rPr>
          <w:u w:val="single"/>
        </w:rPr>
        <w:br/>
      </w:r>
      <w:r w:rsidR="008567CC" w:rsidRPr="00C63E7D">
        <w:rPr>
          <w:u w:val="single"/>
        </w:rPr>
        <w:t>Item 4 – Section 7 (table item 3)</w:t>
      </w:r>
    </w:p>
    <w:p w:rsidR="00CE4D90" w:rsidRPr="00C63E7D" w:rsidRDefault="00CE4D90" w:rsidP="00CE4D90">
      <w:r w:rsidRPr="00C63E7D">
        <w:t>This item omits the reference to ‘ASC Shipbuilding Pty Limited’</w:t>
      </w:r>
      <w:r w:rsidR="00193D28" w:rsidRPr="00C63E7D">
        <w:t>.</w:t>
      </w:r>
    </w:p>
    <w:p w:rsidR="00193D28" w:rsidRPr="00C63E7D" w:rsidRDefault="00193D28" w:rsidP="00CE4D90">
      <w:r w:rsidRPr="00C63E7D">
        <w:rPr>
          <w:u w:val="single"/>
        </w:rPr>
        <w:t>Item 5 – at the end of Part 2</w:t>
      </w:r>
    </w:p>
    <w:p w:rsidR="00193D28" w:rsidRPr="00C63E7D" w:rsidRDefault="00193D28" w:rsidP="00CE4D90">
      <w:r w:rsidRPr="00C63E7D">
        <w:t>This item adds section 7A that specifies that the threshold amount for defence public works is the amount of $75,000,000.</w:t>
      </w:r>
    </w:p>
    <w:p w:rsidR="00A20350" w:rsidRPr="00C63E7D" w:rsidRDefault="00A20350" w:rsidP="00AE57BD">
      <w:pPr>
        <w:tabs>
          <w:tab w:val="right" w:pos="9072"/>
        </w:tabs>
        <w:spacing w:before="0"/>
        <w:ind w:right="91"/>
        <w:rPr>
          <w:szCs w:val="24"/>
          <w:u w:val="single"/>
        </w:rPr>
      </w:pPr>
    </w:p>
    <w:p w:rsidR="00193D28" w:rsidRPr="00C63E7D" w:rsidRDefault="00270634" w:rsidP="00AE57BD">
      <w:pPr>
        <w:tabs>
          <w:tab w:val="right" w:pos="9072"/>
        </w:tabs>
        <w:spacing w:before="0"/>
        <w:ind w:right="91"/>
        <w:rPr>
          <w:szCs w:val="24"/>
          <w:u w:val="single"/>
        </w:rPr>
      </w:pPr>
      <w:r w:rsidRPr="00C63E7D">
        <w:rPr>
          <w:szCs w:val="24"/>
          <w:u w:val="single"/>
        </w:rPr>
        <w:t>Item 6 – after Part 4</w:t>
      </w:r>
    </w:p>
    <w:p w:rsidR="00C52D58" w:rsidRPr="00C63E7D" w:rsidRDefault="00C52D58" w:rsidP="00AE57BD">
      <w:pPr>
        <w:tabs>
          <w:tab w:val="right" w:pos="9072"/>
        </w:tabs>
        <w:spacing w:before="0"/>
        <w:ind w:right="91"/>
        <w:rPr>
          <w:szCs w:val="24"/>
          <w:u w:val="single"/>
        </w:rPr>
      </w:pPr>
    </w:p>
    <w:p w:rsidR="00C52D58" w:rsidRDefault="009964BA" w:rsidP="00AE57BD">
      <w:pPr>
        <w:tabs>
          <w:tab w:val="right" w:pos="9072"/>
        </w:tabs>
        <w:spacing w:before="0"/>
        <w:ind w:right="91"/>
        <w:rPr>
          <w:szCs w:val="24"/>
        </w:rPr>
      </w:pPr>
      <w:r w:rsidRPr="00C63E7D">
        <w:rPr>
          <w:szCs w:val="24"/>
        </w:rPr>
        <w:t>This item inserts a new ‘Part 5 – Transitional provisions’ that makes clear t</w:t>
      </w:r>
      <w:r w:rsidR="00852F40">
        <w:rPr>
          <w:szCs w:val="24"/>
        </w:rPr>
        <w:t>hat the amendment made by Item 5</w:t>
      </w:r>
      <w:r w:rsidRPr="00C63E7D">
        <w:rPr>
          <w:szCs w:val="24"/>
        </w:rPr>
        <w:t xml:space="preserve"> of Schedule 1</w:t>
      </w:r>
      <w:r w:rsidR="00F473DC">
        <w:rPr>
          <w:szCs w:val="24"/>
        </w:rPr>
        <w:t xml:space="preserve"> of these Regulations</w:t>
      </w:r>
      <w:r w:rsidRPr="00C63E7D">
        <w:rPr>
          <w:szCs w:val="24"/>
        </w:rPr>
        <w:t xml:space="preserve"> does not apply in relation to a work referred to the Committee under section 18 of the </w:t>
      </w:r>
      <w:r w:rsidR="00F473DC" w:rsidRPr="000258A5">
        <w:rPr>
          <w:i/>
          <w:szCs w:val="24"/>
        </w:rPr>
        <w:t>Public Works Committee Regulation 2016</w:t>
      </w:r>
      <w:r w:rsidR="00F473DC">
        <w:rPr>
          <w:szCs w:val="24"/>
        </w:rPr>
        <w:t xml:space="preserve"> </w:t>
      </w:r>
      <w:r w:rsidRPr="00C63E7D">
        <w:rPr>
          <w:szCs w:val="24"/>
        </w:rPr>
        <w:t>before th</w:t>
      </w:r>
      <w:r w:rsidR="00F473DC">
        <w:rPr>
          <w:szCs w:val="24"/>
        </w:rPr>
        <w:t>at</w:t>
      </w:r>
      <w:r w:rsidRPr="00C63E7D">
        <w:rPr>
          <w:szCs w:val="24"/>
        </w:rPr>
        <w:t xml:space="preserve"> item commenced.</w:t>
      </w:r>
    </w:p>
    <w:p w:rsidR="00344386" w:rsidRDefault="00344386" w:rsidP="00AE57BD">
      <w:pPr>
        <w:tabs>
          <w:tab w:val="right" w:pos="9072"/>
        </w:tabs>
        <w:spacing w:before="0"/>
        <w:ind w:right="91"/>
        <w:rPr>
          <w:szCs w:val="24"/>
        </w:rPr>
      </w:pPr>
    </w:p>
    <w:p w:rsidR="00344386" w:rsidRDefault="00344386">
      <w:pPr>
        <w:spacing w:before="0" w:after="160" w:line="259" w:lineRule="auto"/>
        <w:rPr>
          <w:szCs w:val="24"/>
        </w:rPr>
      </w:pPr>
      <w:r>
        <w:rPr>
          <w:szCs w:val="24"/>
        </w:rPr>
        <w:br w:type="page"/>
      </w:r>
    </w:p>
    <w:p w:rsidR="00344386" w:rsidRPr="000258A5" w:rsidRDefault="00344386" w:rsidP="00344386">
      <w:pPr>
        <w:tabs>
          <w:tab w:val="right" w:pos="9072"/>
        </w:tabs>
        <w:spacing w:before="0"/>
        <w:ind w:right="91"/>
        <w:jc w:val="right"/>
        <w:rPr>
          <w:b/>
          <w:szCs w:val="24"/>
          <w:u w:val="single"/>
        </w:rPr>
      </w:pPr>
      <w:r w:rsidRPr="000258A5">
        <w:rPr>
          <w:b/>
          <w:szCs w:val="24"/>
          <w:u w:val="single"/>
        </w:rPr>
        <w:t>ATTACHMENT B</w:t>
      </w:r>
    </w:p>
    <w:p w:rsidR="00344386" w:rsidRDefault="00344386" w:rsidP="00344386">
      <w:pPr>
        <w:tabs>
          <w:tab w:val="right" w:pos="9072"/>
        </w:tabs>
        <w:spacing w:before="0"/>
        <w:ind w:right="91"/>
        <w:jc w:val="right"/>
        <w:rPr>
          <w:b/>
          <w:szCs w:val="24"/>
        </w:rPr>
      </w:pPr>
    </w:p>
    <w:p w:rsidR="00344386" w:rsidRDefault="00344386" w:rsidP="00344386">
      <w:pPr>
        <w:tabs>
          <w:tab w:val="right" w:pos="9072"/>
        </w:tabs>
        <w:spacing w:before="0"/>
        <w:ind w:right="91"/>
        <w:jc w:val="center"/>
        <w:rPr>
          <w:szCs w:val="24"/>
        </w:rPr>
      </w:pPr>
    </w:p>
    <w:p w:rsidR="00344386" w:rsidRDefault="00344386" w:rsidP="00344386">
      <w:pPr>
        <w:tabs>
          <w:tab w:val="right" w:pos="9072"/>
        </w:tabs>
        <w:spacing w:before="0"/>
        <w:ind w:right="91"/>
        <w:jc w:val="center"/>
        <w:rPr>
          <w:b/>
          <w:szCs w:val="24"/>
        </w:rPr>
      </w:pPr>
      <w:r>
        <w:rPr>
          <w:b/>
          <w:szCs w:val="24"/>
        </w:rPr>
        <w:t xml:space="preserve">Statement of </w:t>
      </w:r>
      <w:r w:rsidR="00346225">
        <w:rPr>
          <w:b/>
          <w:szCs w:val="24"/>
        </w:rPr>
        <w:t>Compatibility</w:t>
      </w:r>
      <w:r>
        <w:rPr>
          <w:b/>
          <w:szCs w:val="24"/>
        </w:rPr>
        <w:t xml:space="preserve"> with Human Rights</w:t>
      </w:r>
    </w:p>
    <w:p w:rsidR="00346225" w:rsidRDefault="00346225" w:rsidP="00344386">
      <w:pPr>
        <w:tabs>
          <w:tab w:val="right" w:pos="9072"/>
        </w:tabs>
        <w:spacing w:before="0"/>
        <w:ind w:right="91"/>
        <w:jc w:val="center"/>
        <w:rPr>
          <w:b/>
          <w:szCs w:val="24"/>
        </w:rPr>
      </w:pPr>
    </w:p>
    <w:p w:rsidR="00346225" w:rsidRPr="00346225" w:rsidRDefault="00346225" w:rsidP="00346225">
      <w:pPr>
        <w:tabs>
          <w:tab w:val="right" w:pos="9072"/>
        </w:tabs>
        <w:spacing w:before="0"/>
        <w:ind w:right="91"/>
        <w:rPr>
          <w:szCs w:val="24"/>
        </w:rPr>
      </w:pPr>
    </w:p>
    <w:p w:rsidR="00344386" w:rsidRDefault="000E68D1" w:rsidP="00AE57BD">
      <w:pPr>
        <w:tabs>
          <w:tab w:val="right" w:pos="9072"/>
        </w:tabs>
        <w:spacing w:before="0"/>
        <w:ind w:right="91"/>
        <w:rPr>
          <w:szCs w:val="24"/>
        </w:rPr>
      </w:pPr>
      <w:r>
        <w:rPr>
          <w:szCs w:val="24"/>
        </w:rPr>
        <w:t xml:space="preserve">Prepared in accordance with </w:t>
      </w:r>
      <w:r w:rsidR="00F36732">
        <w:rPr>
          <w:szCs w:val="24"/>
        </w:rPr>
        <w:t>P</w:t>
      </w:r>
      <w:r>
        <w:rPr>
          <w:szCs w:val="24"/>
        </w:rPr>
        <w:t xml:space="preserve">art 3 of the </w:t>
      </w:r>
      <w:r>
        <w:rPr>
          <w:i/>
          <w:szCs w:val="24"/>
        </w:rPr>
        <w:t>Human Rights (Parliamentary Scrutiny) Act 2011</w:t>
      </w:r>
      <w:r>
        <w:rPr>
          <w:szCs w:val="24"/>
        </w:rPr>
        <w:t>.</w:t>
      </w:r>
    </w:p>
    <w:p w:rsidR="000E68D1" w:rsidRDefault="000E68D1" w:rsidP="00AE57BD">
      <w:pPr>
        <w:tabs>
          <w:tab w:val="right" w:pos="9072"/>
        </w:tabs>
        <w:spacing w:before="0"/>
        <w:ind w:right="91"/>
        <w:rPr>
          <w:szCs w:val="24"/>
        </w:rPr>
      </w:pPr>
    </w:p>
    <w:p w:rsidR="000E68D1" w:rsidRPr="000258A5" w:rsidRDefault="000E68D1" w:rsidP="00AE57BD">
      <w:pPr>
        <w:tabs>
          <w:tab w:val="right" w:pos="9072"/>
        </w:tabs>
        <w:spacing w:before="0"/>
        <w:ind w:right="91"/>
        <w:rPr>
          <w:b/>
          <w:szCs w:val="24"/>
        </w:rPr>
      </w:pPr>
    </w:p>
    <w:p w:rsidR="00344386" w:rsidRDefault="006353F4" w:rsidP="006353F4">
      <w:pPr>
        <w:tabs>
          <w:tab w:val="right" w:pos="9072"/>
        </w:tabs>
        <w:spacing w:before="0"/>
        <w:ind w:right="91"/>
        <w:jc w:val="center"/>
        <w:rPr>
          <w:i/>
          <w:szCs w:val="24"/>
        </w:rPr>
      </w:pPr>
      <w:r w:rsidRPr="000258A5">
        <w:rPr>
          <w:b/>
          <w:i/>
          <w:szCs w:val="24"/>
        </w:rPr>
        <w:t>Public Works Committee Legislation Amendment (2019 Measures No. 1) Regulations 2019</w:t>
      </w:r>
    </w:p>
    <w:p w:rsidR="00F36732" w:rsidRDefault="00F36732" w:rsidP="006353F4">
      <w:pPr>
        <w:tabs>
          <w:tab w:val="right" w:pos="9072"/>
        </w:tabs>
        <w:spacing w:before="0"/>
        <w:ind w:right="91"/>
        <w:jc w:val="center"/>
        <w:rPr>
          <w:i/>
          <w:szCs w:val="24"/>
        </w:rPr>
      </w:pPr>
    </w:p>
    <w:p w:rsidR="00F36732" w:rsidRDefault="00F36732" w:rsidP="00F36732">
      <w:pPr>
        <w:tabs>
          <w:tab w:val="right" w:pos="9072"/>
        </w:tabs>
        <w:spacing w:before="0"/>
        <w:ind w:right="91"/>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227B39" w:rsidRDefault="00227B39" w:rsidP="00F36732">
      <w:pPr>
        <w:tabs>
          <w:tab w:val="right" w:pos="9072"/>
        </w:tabs>
        <w:spacing w:before="0"/>
        <w:ind w:right="91"/>
        <w:rPr>
          <w:szCs w:val="24"/>
        </w:rPr>
      </w:pPr>
    </w:p>
    <w:p w:rsidR="00227B39" w:rsidRDefault="00227B39" w:rsidP="00F36732">
      <w:pPr>
        <w:tabs>
          <w:tab w:val="right" w:pos="9072"/>
        </w:tabs>
        <w:spacing w:before="0"/>
        <w:ind w:right="91"/>
        <w:rPr>
          <w:b/>
          <w:szCs w:val="24"/>
        </w:rPr>
      </w:pPr>
      <w:r>
        <w:rPr>
          <w:b/>
          <w:szCs w:val="24"/>
        </w:rPr>
        <w:t>Overview of the Legislative Instrument</w:t>
      </w:r>
    </w:p>
    <w:p w:rsidR="00227B39" w:rsidRDefault="00227B39" w:rsidP="00F36732">
      <w:pPr>
        <w:tabs>
          <w:tab w:val="right" w:pos="9072"/>
        </w:tabs>
        <w:spacing w:before="0"/>
        <w:ind w:right="91"/>
        <w:rPr>
          <w:b/>
          <w:szCs w:val="24"/>
        </w:rPr>
      </w:pPr>
    </w:p>
    <w:p w:rsidR="00227B39" w:rsidRDefault="00227B39" w:rsidP="00227B39">
      <w:pPr>
        <w:tabs>
          <w:tab w:val="right" w:pos="9072"/>
        </w:tabs>
        <w:spacing w:before="0"/>
        <w:ind w:right="91"/>
        <w:rPr>
          <w:szCs w:val="24"/>
        </w:rPr>
      </w:pPr>
      <w:r>
        <w:rPr>
          <w:szCs w:val="24"/>
        </w:rPr>
        <w:t xml:space="preserve">The </w:t>
      </w:r>
      <w:r w:rsidRPr="006353F4">
        <w:rPr>
          <w:i/>
          <w:szCs w:val="24"/>
        </w:rPr>
        <w:t>Public Works Committee Legislation Amendment (2019 M</w:t>
      </w:r>
      <w:r>
        <w:rPr>
          <w:i/>
          <w:szCs w:val="24"/>
        </w:rPr>
        <w:t xml:space="preserve">easures No.1) </w:t>
      </w:r>
      <w:r w:rsidRPr="006353F4">
        <w:rPr>
          <w:i/>
          <w:szCs w:val="24"/>
        </w:rPr>
        <w:t>Regulations 2019</w:t>
      </w:r>
      <w:r>
        <w:rPr>
          <w:i/>
          <w:szCs w:val="24"/>
        </w:rPr>
        <w:t xml:space="preserve"> </w:t>
      </w:r>
      <w:r>
        <w:rPr>
          <w:szCs w:val="24"/>
        </w:rPr>
        <w:t xml:space="preserve">specifies the referral threshold amount for a public work for defence purposes to be the amount of $75,000,000 and updates references to Schedule 2 of the former </w:t>
      </w:r>
      <w:r>
        <w:rPr>
          <w:i/>
          <w:szCs w:val="24"/>
        </w:rPr>
        <w:t>Public Works Committee Regulations 1969</w:t>
      </w:r>
      <w:r>
        <w:rPr>
          <w:szCs w:val="24"/>
        </w:rPr>
        <w:t xml:space="preserve">, presently contained in the </w:t>
      </w:r>
      <w:r>
        <w:rPr>
          <w:i/>
          <w:szCs w:val="24"/>
        </w:rPr>
        <w:t xml:space="preserve">Defence Force Regulation 2016 </w:t>
      </w:r>
      <w:r>
        <w:rPr>
          <w:szCs w:val="24"/>
        </w:rPr>
        <w:t>and in the</w:t>
      </w:r>
      <w:r>
        <w:rPr>
          <w:i/>
          <w:szCs w:val="24"/>
        </w:rPr>
        <w:t xml:space="preserve"> Migration Regulations 1994</w:t>
      </w:r>
      <w:r>
        <w:rPr>
          <w:szCs w:val="24"/>
        </w:rPr>
        <w:t xml:space="preserve">, with a reference to Part 4 of the </w:t>
      </w:r>
      <w:r>
        <w:rPr>
          <w:i/>
          <w:szCs w:val="24"/>
        </w:rPr>
        <w:t>Public Works Committee Regulation 2016</w:t>
      </w:r>
      <w:r>
        <w:rPr>
          <w:szCs w:val="24"/>
        </w:rPr>
        <w:t>.</w:t>
      </w:r>
    </w:p>
    <w:p w:rsidR="00227B39" w:rsidRDefault="00227B39" w:rsidP="00227B39">
      <w:pPr>
        <w:tabs>
          <w:tab w:val="right" w:pos="9072"/>
        </w:tabs>
        <w:spacing w:before="0"/>
        <w:ind w:right="91"/>
        <w:rPr>
          <w:szCs w:val="24"/>
        </w:rPr>
      </w:pPr>
    </w:p>
    <w:p w:rsidR="00227B39" w:rsidRDefault="00227B39" w:rsidP="00227B39">
      <w:pPr>
        <w:tabs>
          <w:tab w:val="right" w:pos="9072"/>
        </w:tabs>
        <w:spacing w:before="0"/>
        <w:ind w:right="91"/>
        <w:rPr>
          <w:szCs w:val="24"/>
        </w:rPr>
      </w:pPr>
      <w:r>
        <w:rPr>
          <w:szCs w:val="24"/>
        </w:rPr>
        <w:t xml:space="preserve">The </w:t>
      </w:r>
      <w:r w:rsidR="007C53A9">
        <w:rPr>
          <w:szCs w:val="24"/>
        </w:rPr>
        <w:t xml:space="preserve">amendments to </w:t>
      </w:r>
      <w:r>
        <w:rPr>
          <w:szCs w:val="24"/>
        </w:rPr>
        <w:t xml:space="preserve">the </w:t>
      </w:r>
      <w:r>
        <w:rPr>
          <w:i/>
          <w:szCs w:val="24"/>
        </w:rPr>
        <w:t xml:space="preserve">Defence Force Regulation 2016 </w:t>
      </w:r>
      <w:r>
        <w:rPr>
          <w:szCs w:val="24"/>
        </w:rPr>
        <w:t xml:space="preserve">and the </w:t>
      </w:r>
      <w:r>
        <w:rPr>
          <w:i/>
          <w:szCs w:val="24"/>
        </w:rPr>
        <w:t>Migration Regulations 1994</w:t>
      </w:r>
      <w:r>
        <w:rPr>
          <w:szCs w:val="24"/>
        </w:rPr>
        <w:t>, which lie outside the portfolio responsibility of the Minister for Finance and the Public Service, have been agreed by the relevant portfolio Ministers.</w:t>
      </w:r>
    </w:p>
    <w:p w:rsidR="00227B39" w:rsidRDefault="00227B39" w:rsidP="00227B39">
      <w:pPr>
        <w:tabs>
          <w:tab w:val="right" w:pos="9072"/>
        </w:tabs>
        <w:spacing w:before="0"/>
        <w:ind w:right="91"/>
        <w:rPr>
          <w:szCs w:val="24"/>
        </w:rPr>
      </w:pPr>
    </w:p>
    <w:p w:rsidR="00227B39" w:rsidRDefault="00227B39" w:rsidP="00227B39">
      <w:pPr>
        <w:tabs>
          <w:tab w:val="right" w:pos="9072"/>
        </w:tabs>
        <w:spacing w:before="0"/>
        <w:ind w:right="91"/>
        <w:rPr>
          <w:b/>
          <w:szCs w:val="24"/>
        </w:rPr>
      </w:pPr>
      <w:r>
        <w:rPr>
          <w:b/>
          <w:szCs w:val="24"/>
        </w:rPr>
        <w:t>Human Rights implication</w:t>
      </w:r>
    </w:p>
    <w:p w:rsidR="00227B39" w:rsidRDefault="00227B39" w:rsidP="00227B39">
      <w:pPr>
        <w:tabs>
          <w:tab w:val="right" w:pos="9072"/>
        </w:tabs>
        <w:spacing w:before="0"/>
        <w:ind w:right="91"/>
        <w:rPr>
          <w:b/>
          <w:szCs w:val="24"/>
        </w:rPr>
      </w:pPr>
    </w:p>
    <w:p w:rsidR="00227B39" w:rsidRDefault="00227B39" w:rsidP="00227B39">
      <w:pPr>
        <w:tabs>
          <w:tab w:val="right" w:pos="9072"/>
        </w:tabs>
        <w:spacing w:before="0"/>
        <w:ind w:right="91"/>
        <w:rPr>
          <w:szCs w:val="24"/>
        </w:rPr>
      </w:pPr>
      <w:r w:rsidRPr="00227B39">
        <w:rPr>
          <w:szCs w:val="24"/>
        </w:rPr>
        <w:t>This Legislative Instrument does not engage any of the applicable rights or freedoms.</w:t>
      </w:r>
    </w:p>
    <w:p w:rsidR="00227B39" w:rsidRDefault="00227B39" w:rsidP="00227B39">
      <w:pPr>
        <w:tabs>
          <w:tab w:val="right" w:pos="9072"/>
        </w:tabs>
        <w:spacing w:before="0"/>
        <w:ind w:right="91"/>
        <w:rPr>
          <w:szCs w:val="24"/>
        </w:rPr>
      </w:pPr>
    </w:p>
    <w:p w:rsidR="00227B39" w:rsidRDefault="00227B39" w:rsidP="00227B39">
      <w:pPr>
        <w:tabs>
          <w:tab w:val="right" w:pos="9072"/>
        </w:tabs>
        <w:spacing w:before="0"/>
        <w:ind w:right="91"/>
        <w:rPr>
          <w:szCs w:val="24"/>
        </w:rPr>
      </w:pPr>
      <w:r>
        <w:rPr>
          <w:b/>
          <w:szCs w:val="24"/>
        </w:rPr>
        <w:t>Conclusion</w:t>
      </w:r>
    </w:p>
    <w:p w:rsidR="00472ED8" w:rsidRDefault="00472ED8" w:rsidP="00227B39">
      <w:pPr>
        <w:tabs>
          <w:tab w:val="right" w:pos="9072"/>
        </w:tabs>
        <w:spacing w:before="0"/>
        <w:ind w:right="91"/>
        <w:rPr>
          <w:szCs w:val="24"/>
        </w:rPr>
      </w:pPr>
    </w:p>
    <w:p w:rsidR="00472ED8" w:rsidRDefault="00472ED8" w:rsidP="00227B39">
      <w:pPr>
        <w:tabs>
          <w:tab w:val="right" w:pos="9072"/>
        </w:tabs>
        <w:spacing w:before="0"/>
        <w:ind w:right="91"/>
        <w:rPr>
          <w:szCs w:val="24"/>
        </w:rPr>
      </w:pPr>
      <w:r>
        <w:rPr>
          <w:szCs w:val="24"/>
        </w:rPr>
        <w:t xml:space="preserve">This </w:t>
      </w:r>
      <w:r w:rsidR="007C53A9">
        <w:rPr>
          <w:szCs w:val="24"/>
        </w:rPr>
        <w:t xml:space="preserve">Legislative </w:t>
      </w:r>
      <w:r>
        <w:rPr>
          <w:szCs w:val="24"/>
        </w:rPr>
        <w:t>Instrument is compatible with human rights as it does not raise any human rights issues.</w:t>
      </w:r>
    </w:p>
    <w:p w:rsidR="00B35B3A" w:rsidRDefault="00B35B3A" w:rsidP="00227B39">
      <w:pPr>
        <w:tabs>
          <w:tab w:val="right" w:pos="9072"/>
        </w:tabs>
        <w:spacing w:before="0"/>
        <w:ind w:right="91"/>
        <w:rPr>
          <w:szCs w:val="24"/>
        </w:rPr>
      </w:pPr>
    </w:p>
    <w:p w:rsidR="00472ED8" w:rsidRPr="000258A5" w:rsidRDefault="00472ED8" w:rsidP="000258A5">
      <w:pPr>
        <w:tabs>
          <w:tab w:val="right" w:pos="9072"/>
        </w:tabs>
        <w:spacing w:before="0"/>
        <w:ind w:right="91"/>
        <w:jc w:val="center"/>
        <w:rPr>
          <w:b/>
          <w:szCs w:val="24"/>
        </w:rPr>
      </w:pPr>
    </w:p>
    <w:p w:rsidR="00472ED8" w:rsidRPr="000258A5" w:rsidRDefault="001F040D" w:rsidP="000258A5">
      <w:pPr>
        <w:tabs>
          <w:tab w:val="right" w:pos="9072"/>
        </w:tabs>
        <w:spacing w:before="0"/>
        <w:ind w:right="91"/>
        <w:jc w:val="center"/>
        <w:rPr>
          <w:b/>
          <w:szCs w:val="24"/>
        </w:rPr>
      </w:pPr>
      <w:r w:rsidRPr="000258A5">
        <w:rPr>
          <w:b/>
          <w:szCs w:val="24"/>
        </w:rPr>
        <w:t>Senator t</w:t>
      </w:r>
      <w:r w:rsidR="00472ED8" w:rsidRPr="000258A5">
        <w:rPr>
          <w:b/>
          <w:szCs w:val="24"/>
        </w:rPr>
        <w:t>he Hon Mat</w:t>
      </w:r>
      <w:r w:rsidRPr="000258A5">
        <w:rPr>
          <w:b/>
          <w:szCs w:val="24"/>
        </w:rPr>
        <w:t>hias Cormann</w:t>
      </w:r>
    </w:p>
    <w:p w:rsidR="001F040D" w:rsidRPr="000258A5" w:rsidRDefault="001F040D" w:rsidP="000258A5">
      <w:pPr>
        <w:tabs>
          <w:tab w:val="right" w:pos="9072"/>
        </w:tabs>
        <w:spacing w:before="0"/>
        <w:ind w:right="91"/>
        <w:jc w:val="center"/>
        <w:rPr>
          <w:b/>
          <w:szCs w:val="24"/>
        </w:rPr>
      </w:pPr>
      <w:r w:rsidRPr="000258A5">
        <w:rPr>
          <w:b/>
          <w:szCs w:val="24"/>
        </w:rPr>
        <w:t>Minister for Finance and the Public Service</w:t>
      </w:r>
    </w:p>
    <w:p w:rsidR="00227B39" w:rsidRPr="00227B39" w:rsidRDefault="00227B39" w:rsidP="00F36732">
      <w:pPr>
        <w:tabs>
          <w:tab w:val="right" w:pos="9072"/>
        </w:tabs>
        <w:spacing w:before="0"/>
        <w:ind w:right="91"/>
        <w:rPr>
          <w:szCs w:val="24"/>
        </w:rPr>
      </w:pPr>
    </w:p>
    <w:sectPr w:rsidR="00227B39" w:rsidRPr="00227B39" w:rsidSect="009A6EB4">
      <w:headerReference w:type="default" r:id="rId7"/>
      <w:footerReference w:type="default" r:id="rId8"/>
      <w:pgSz w:w="11906" w:h="16838"/>
      <w:pgMar w:top="851"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7E1" w:rsidRDefault="003127E1" w:rsidP="009A6EB4">
      <w:pPr>
        <w:spacing w:before="0"/>
      </w:pPr>
      <w:r>
        <w:separator/>
      </w:r>
    </w:p>
  </w:endnote>
  <w:endnote w:type="continuationSeparator" w:id="0">
    <w:p w:rsidR="003127E1" w:rsidRDefault="003127E1" w:rsidP="009A6EB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03202"/>
      <w:docPartObj>
        <w:docPartGallery w:val="Page Numbers (Bottom of Page)"/>
        <w:docPartUnique/>
      </w:docPartObj>
    </w:sdtPr>
    <w:sdtEndPr/>
    <w:sdtContent>
      <w:sdt>
        <w:sdtPr>
          <w:id w:val="-1769616900"/>
          <w:docPartObj>
            <w:docPartGallery w:val="Page Numbers (Top of Page)"/>
            <w:docPartUnique/>
          </w:docPartObj>
        </w:sdtPr>
        <w:sdtEndPr/>
        <w:sdtContent>
          <w:p w:rsidR="00F656D7" w:rsidRDefault="00F656D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F552B1">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552B1">
              <w:rPr>
                <w:b/>
                <w:bCs/>
                <w:noProof/>
              </w:rPr>
              <w:t>5</w:t>
            </w:r>
            <w:r>
              <w:rPr>
                <w:b/>
                <w:bCs/>
                <w:szCs w:val="24"/>
              </w:rPr>
              <w:fldChar w:fldCharType="end"/>
            </w:r>
          </w:p>
        </w:sdtContent>
      </w:sdt>
    </w:sdtContent>
  </w:sdt>
  <w:p w:rsidR="00F656D7" w:rsidRDefault="00F65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7E1" w:rsidRDefault="003127E1" w:rsidP="009A6EB4">
      <w:pPr>
        <w:spacing w:before="0"/>
      </w:pPr>
      <w:r>
        <w:separator/>
      </w:r>
    </w:p>
  </w:footnote>
  <w:footnote w:type="continuationSeparator" w:id="0">
    <w:p w:rsidR="003127E1" w:rsidRDefault="003127E1" w:rsidP="009A6EB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EB4" w:rsidRPr="00607ED0" w:rsidRDefault="009A6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575F"/>
    <w:multiLevelType w:val="hybridMultilevel"/>
    <w:tmpl w:val="22F68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E86655"/>
    <w:multiLevelType w:val="hybridMultilevel"/>
    <w:tmpl w:val="28464D0C"/>
    <w:lvl w:ilvl="0" w:tplc="1C289D4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994A54"/>
    <w:multiLevelType w:val="hybridMultilevel"/>
    <w:tmpl w:val="70167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7428C9"/>
    <w:multiLevelType w:val="hybridMultilevel"/>
    <w:tmpl w:val="DAD827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6F4132B"/>
    <w:multiLevelType w:val="hybridMultilevel"/>
    <w:tmpl w:val="F0184B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A56592E"/>
    <w:multiLevelType w:val="multilevel"/>
    <w:tmpl w:val="14765DC4"/>
    <w:lvl w:ilvl="0">
      <w:start w:val="1"/>
      <w:numFmt w:val="decimal"/>
      <w:pStyle w:val="NumberList"/>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854"/>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7D5F0A48"/>
    <w:multiLevelType w:val="hybridMultilevel"/>
    <w:tmpl w:val="F0184B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EB"/>
    <w:rsid w:val="000136D0"/>
    <w:rsid w:val="000154E0"/>
    <w:rsid w:val="000258A5"/>
    <w:rsid w:val="000413B3"/>
    <w:rsid w:val="00044D48"/>
    <w:rsid w:val="00051F98"/>
    <w:rsid w:val="000A782B"/>
    <w:rsid w:val="000C3BF1"/>
    <w:rsid w:val="000E68D1"/>
    <w:rsid w:val="000F1F57"/>
    <w:rsid w:val="000F21F4"/>
    <w:rsid w:val="000F4660"/>
    <w:rsid w:val="00125B9B"/>
    <w:rsid w:val="00152D4B"/>
    <w:rsid w:val="0016383D"/>
    <w:rsid w:val="00193D28"/>
    <w:rsid w:val="001B308A"/>
    <w:rsid w:val="001E3BDF"/>
    <w:rsid w:val="001E6A1A"/>
    <w:rsid w:val="001F040D"/>
    <w:rsid w:val="001F064D"/>
    <w:rsid w:val="00214937"/>
    <w:rsid w:val="00224B18"/>
    <w:rsid w:val="00227B39"/>
    <w:rsid w:val="00231C3F"/>
    <w:rsid w:val="00270634"/>
    <w:rsid w:val="002B30E9"/>
    <w:rsid w:val="002C0342"/>
    <w:rsid w:val="003127E1"/>
    <w:rsid w:val="00344386"/>
    <w:rsid w:val="00346225"/>
    <w:rsid w:val="00377E0F"/>
    <w:rsid w:val="0039447B"/>
    <w:rsid w:val="00394C5E"/>
    <w:rsid w:val="003D4FD0"/>
    <w:rsid w:val="00426AB3"/>
    <w:rsid w:val="0046504E"/>
    <w:rsid w:val="00472ED8"/>
    <w:rsid w:val="004839ED"/>
    <w:rsid w:val="004B3BBB"/>
    <w:rsid w:val="004B582B"/>
    <w:rsid w:val="004D78EB"/>
    <w:rsid w:val="00530D49"/>
    <w:rsid w:val="00577406"/>
    <w:rsid w:val="0059690B"/>
    <w:rsid w:val="005B48CF"/>
    <w:rsid w:val="005C3D76"/>
    <w:rsid w:val="005E1BAB"/>
    <w:rsid w:val="00607ED0"/>
    <w:rsid w:val="006326E3"/>
    <w:rsid w:val="006353F4"/>
    <w:rsid w:val="006370EB"/>
    <w:rsid w:val="006539A7"/>
    <w:rsid w:val="00657072"/>
    <w:rsid w:val="00660235"/>
    <w:rsid w:val="006C3D23"/>
    <w:rsid w:val="00716DB5"/>
    <w:rsid w:val="00722F6B"/>
    <w:rsid w:val="0076443D"/>
    <w:rsid w:val="00765B2A"/>
    <w:rsid w:val="00783B41"/>
    <w:rsid w:val="007914D9"/>
    <w:rsid w:val="007C53A9"/>
    <w:rsid w:val="00827AA5"/>
    <w:rsid w:val="008439C8"/>
    <w:rsid w:val="00847F0C"/>
    <w:rsid w:val="00852F40"/>
    <w:rsid w:val="008567CC"/>
    <w:rsid w:val="008911B4"/>
    <w:rsid w:val="0092157A"/>
    <w:rsid w:val="00930668"/>
    <w:rsid w:val="00937795"/>
    <w:rsid w:val="00954B77"/>
    <w:rsid w:val="00994B6F"/>
    <w:rsid w:val="009964BA"/>
    <w:rsid w:val="009A6EB4"/>
    <w:rsid w:val="009E1704"/>
    <w:rsid w:val="009F34B3"/>
    <w:rsid w:val="009F357E"/>
    <w:rsid w:val="009F3E7D"/>
    <w:rsid w:val="00A04AD0"/>
    <w:rsid w:val="00A20350"/>
    <w:rsid w:val="00A373E6"/>
    <w:rsid w:val="00A446AE"/>
    <w:rsid w:val="00A62FE6"/>
    <w:rsid w:val="00A700EF"/>
    <w:rsid w:val="00A907F1"/>
    <w:rsid w:val="00AA3794"/>
    <w:rsid w:val="00AC71DC"/>
    <w:rsid w:val="00AE57BD"/>
    <w:rsid w:val="00B10D7D"/>
    <w:rsid w:val="00B261B0"/>
    <w:rsid w:val="00B35B3A"/>
    <w:rsid w:val="00B36A46"/>
    <w:rsid w:val="00B92DEB"/>
    <w:rsid w:val="00BA4F5F"/>
    <w:rsid w:val="00BB7CE3"/>
    <w:rsid w:val="00BC3FBE"/>
    <w:rsid w:val="00BF224F"/>
    <w:rsid w:val="00C01599"/>
    <w:rsid w:val="00C45C3B"/>
    <w:rsid w:val="00C52D58"/>
    <w:rsid w:val="00C63E7D"/>
    <w:rsid w:val="00C81E36"/>
    <w:rsid w:val="00C83AA7"/>
    <w:rsid w:val="00C84961"/>
    <w:rsid w:val="00CB7B83"/>
    <w:rsid w:val="00CE1191"/>
    <w:rsid w:val="00CE4D90"/>
    <w:rsid w:val="00CF43A4"/>
    <w:rsid w:val="00D17904"/>
    <w:rsid w:val="00DB1374"/>
    <w:rsid w:val="00DD7AFA"/>
    <w:rsid w:val="00DE6C84"/>
    <w:rsid w:val="00DF664A"/>
    <w:rsid w:val="00E172B1"/>
    <w:rsid w:val="00E5223F"/>
    <w:rsid w:val="00E6398F"/>
    <w:rsid w:val="00E91751"/>
    <w:rsid w:val="00EC11CC"/>
    <w:rsid w:val="00F36732"/>
    <w:rsid w:val="00F36D1B"/>
    <w:rsid w:val="00F44B18"/>
    <w:rsid w:val="00F473DC"/>
    <w:rsid w:val="00F552B1"/>
    <w:rsid w:val="00F656D7"/>
    <w:rsid w:val="00FA69E6"/>
    <w:rsid w:val="00FD69D9"/>
    <w:rsid w:val="00FE2D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D13E7EA-C49C-4BB2-8E57-534B6F05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DEB"/>
    <w:pPr>
      <w:spacing w:before="240"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link w:val="AppendixCharChar"/>
    <w:rsid w:val="00B92DEB"/>
    <w:pPr>
      <w:spacing w:before="0"/>
      <w:jc w:val="right"/>
    </w:pPr>
    <w:rPr>
      <w:b/>
    </w:rPr>
  </w:style>
  <w:style w:type="character" w:customStyle="1" w:styleId="AppendixCharChar">
    <w:name w:val="Appendix Char Char"/>
    <w:link w:val="Appendix"/>
    <w:rsid w:val="00B92DEB"/>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9A6EB4"/>
    <w:pPr>
      <w:tabs>
        <w:tab w:val="center" w:pos="4513"/>
        <w:tab w:val="right" w:pos="9026"/>
      </w:tabs>
      <w:spacing w:before="0"/>
    </w:pPr>
  </w:style>
  <w:style w:type="character" w:customStyle="1" w:styleId="HeaderChar">
    <w:name w:val="Header Char"/>
    <w:basedOn w:val="DefaultParagraphFont"/>
    <w:link w:val="Header"/>
    <w:uiPriority w:val="99"/>
    <w:rsid w:val="009A6EB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A6EB4"/>
    <w:pPr>
      <w:tabs>
        <w:tab w:val="center" w:pos="4513"/>
        <w:tab w:val="right" w:pos="9026"/>
      </w:tabs>
      <w:spacing w:before="0"/>
    </w:pPr>
  </w:style>
  <w:style w:type="character" w:customStyle="1" w:styleId="FooterChar">
    <w:name w:val="Footer Char"/>
    <w:basedOn w:val="DefaultParagraphFont"/>
    <w:link w:val="Footer"/>
    <w:uiPriority w:val="99"/>
    <w:rsid w:val="009A6EB4"/>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D17904"/>
    <w:rPr>
      <w:sz w:val="16"/>
      <w:szCs w:val="16"/>
    </w:rPr>
  </w:style>
  <w:style w:type="paragraph" w:styleId="CommentText">
    <w:name w:val="annotation text"/>
    <w:basedOn w:val="Normal"/>
    <w:link w:val="CommentTextChar"/>
    <w:uiPriority w:val="99"/>
    <w:semiHidden/>
    <w:unhideWhenUsed/>
    <w:rsid w:val="00D17904"/>
    <w:rPr>
      <w:sz w:val="20"/>
    </w:rPr>
  </w:style>
  <w:style w:type="character" w:customStyle="1" w:styleId="CommentTextChar">
    <w:name w:val="Comment Text Char"/>
    <w:basedOn w:val="DefaultParagraphFont"/>
    <w:link w:val="CommentText"/>
    <w:uiPriority w:val="99"/>
    <w:semiHidden/>
    <w:rsid w:val="00D179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7904"/>
    <w:rPr>
      <w:b/>
      <w:bCs/>
    </w:rPr>
  </w:style>
  <w:style w:type="character" w:customStyle="1" w:styleId="CommentSubjectChar">
    <w:name w:val="Comment Subject Char"/>
    <w:basedOn w:val="CommentTextChar"/>
    <w:link w:val="CommentSubject"/>
    <w:uiPriority w:val="99"/>
    <w:semiHidden/>
    <w:rsid w:val="00D1790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1790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904"/>
    <w:rPr>
      <w:rFonts w:ascii="Segoe UI" w:eastAsia="Times New Roman" w:hAnsi="Segoe UI" w:cs="Segoe UI"/>
      <w:sz w:val="18"/>
      <w:szCs w:val="18"/>
    </w:rPr>
  </w:style>
  <w:style w:type="paragraph" w:styleId="ListParagraph">
    <w:name w:val="List Paragraph"/>
    <w:basedOn w:val="Normal"/>
    <w:uiPriority w:val="34"/>
    <w:qFormat/>
    <w:rsid w:val="00FE2D28"/>
    <w:pPr>
      <w:ind w:left="720"/>
      <w:contextualSpacing/>
    </w:pPr>
  </w:style>
  <w:style w:type="paragraph" w:customStyle="1" w:styleId="NumberList">
    <w:name w:val="Number List"/>
    <w:basedOn w:val="Normal"/>
    <w:rsid w:val="00E5223F"/>
    <w:pPr>
      <w:numPr>
        <w:numId w:val="4"/>
      </w:numPr>
      <w:spacing w:before="0" w:line="240" w:lineRule="atLeast"/>
    </w:pPr>
    <w:rPr>
      <w:lang w:eastAsia="en-US"/>
    </w:rPr>
  </w:style>
  <w:style w:type="paragraph" w:customStyle="1" w:styleId="Item">
    <w:name w:val="Item"/>
    <w:aliases w:val="i"/>
    <w:basedOn w:val="Normal"/>
    <w:next w:val="Normal"/>
    <w:rsid w:val="00657072"/>
    <w:pPr>
      <w:keepLines/>
      <w:spacing w:before="80"/>
      <w:ind w:left="709"/>
    </w:pPr>
    <w:rPr>
      <w:sz w:val="22"/>
    </w:rPr>
  </w:style>
  <w:style w:type="paragraph" w:styleId="NoSpacing">
    <w:name w:val="No Spacing"/>
    <w:uiPriority w:val="1"/>
    <w:qFormat/>
    <w:rsid w:val="00C81E36"/>
    <w:pPr>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214937"/>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nance Word Document" ma:contentTypeID="0x010100B321FEA60C5BA343A52BC94EC00ABC9E070100266755EB5612C54A92FEC68EDC39B1A1" ma:contentTypeVersion="57" ma:contentTypeDescription="Finance Word Document" ma:contentTypeScope="" ma:versionID="0eac8607944fb90b2220f3e1d53790d7">
  <xsd:schema xmlns:xsd="http://www.w3.org/2001/XMLSchema" xmlns:xs="http://www.w3.org/2001/XMLSchema" xmlns:p="http://schemas.microsoft.com/office/2006/metadata/properties" xmlns:ns1="http://schemas.microsoft.com/sharepoint/v3" xmlns:ns2="82ff9d9b-d3fc-4aad-bc42-9949ee83b815" xmlns:ns3="67a709a9-7539-4d0f-aed5-94eb6312c732" targetNamespace="http://schemas.microsoft.com/office/2006/metadata/properties" ma:root="true" ma:fieldsID="69b30c91cffdc447e3e1700086efc2c7" ns1:_="" ns2:_="" ns3:_="">
    <xsd:import namespace="http://schemas.microsoft.com/sharepoint/v3"/>
    <xsd:import namespace="82ff9d9b-d3fc-4aad-bc42-9949ee83b815"/>
    <xsd:import namespace="67a709a9-7539-4d0f-aed5-94eb6312c732"/>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UNCLASSIFIED" ma:description="Security Classification" ma:format="Dropdown" ma:internalName="SecClass" ma:readOnly="false">
      <xsd:simpleType>
        <xsd:restriction base="dms:Choice">
          <xsd:enumeration value="UNOFFICIAL"/>
          <xsd:enumeration value="UNCLASSIFIED"/>
          <xsd:enumeration value="UNCLASSIFIED - Sensitive: Personal"/>
          <xsd:enumeration value="UNCLASSIFIED - Sensitive: Legal"/>
          <xsd:enumeration value="UNCLASSIFIED - Sensitive"/>
          <xsd:enumeration value="For Official Use Only"/>
          <xsd:enumeration value="PROTECTED"/>
          <xsd:enumeration value="PROTECTED - Sensitive: Cabinet"/>
          <xsd:enumeration value="PROTECTED - Sensitive: Personal"/>
          <xsd:enumeration value="PROTECTED - Sensitive: Legal"/>
          <xsd:enumeration value="PROTECTED - Sensitive"/>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779774a-81c2-4628-9acf-756ad12964f4}" ma:internalName="TaxCatchAll" ma:showField="CatchAllData" ma:web="67a709a9-7539-4d0f-aed5-94eb6312c732">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779774a-81c2-4628-9acf-756ad12964f4}" ma:internalName="TaxCatchAllLabel" ma:readOnly="true" ma:showField="CatchAllDataLabel" ma:web="67a709a9-7539-4d0f-aed5-94eb6312c7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a709a9-7539-4d0f-aed5-94eb6312c732"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5fb5116-7131-45fb-9d92-926478776364" ContentTypeId="0x010100B321FEA60C5BA343A52BC94EC00ABC9E07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Admin and Public Law</TermName>
          <TermId xmlns="http://schemas.microsoft.com/office/infopath/2007/PartnerControls">5202c132-9c9f-436f-a5ca-abd69606100b</TermId>
        </TermInfo>
      </Terms>
    </iee44f6412bf40639855518abb1a08cc>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k90b8697a98d4606834ec03f7c33303a xmlns="82ff9d9b-d3fc-4aad-bc42-9949ee83b815">
      <Terms xmlns="http://schemas.microsoft.com/office/infopath/2007/PartnerControls"/>
    </k90b8697a98d4606834ec03f7c33303a>
    <SecClass xmlns="82ff9d9b-d3fc-4aad-bc42-9949ee83b815">UNCLASSIFIED</SecClass>
    <_dlc_DocId xmlns="67a709a9-7539-4d0f-aed5-94eb6312c732">FIN201933931-22883953-70869</_dlc_DocId>
    <TaxCatchAll xmlns="82ff9d9b-d3fc-4aad-bc42-9949ee83b815">
      <Value>2</Value>
      <Value>1</Value>
    </TaxCatchAll>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_dlc_DocIdUrl xmlns="67a709a9-7539-4d0f-aed5-94eb6312c732">
      <Url>https://f1.prdmgd.finance.gov.au/sites/50033931/_layouts/15/DocIdRedir.aspx?ID=FIN201933931-22883953-70869</Url>
      <Description>FIN201933931-22883953-70869</Description>
    </_dlc_DocIdUrl>
    <TaxKeywordTaxHTField xmlns="82ff9d9b-d3fc-4aad-bc42-9949ee83b815">
      <Terms xmlns="http://schemas.microsoft.com/office/infopath/2007/PartnerControls"/>
    </TaxKeywordTaxHTField>
    <LMName xmlns="82ff9d9b-d3fc-4aad-bc42-9949ee83b815" xsi:nil="true"/>
    <LastModDate xmlns="82ff9d9b-d3fc-4aad-bc42-9949ee83b815" xsi:nil="true"/>
    <RelatedItems xmlns="http://schemas.microsoft.com/sharepoint/v3" xsi:nil="true"/>
  </documentManagement>
</p:properties>
</file>

<file path=customXml/itemProps1.xml><?xml version="1.0" encoding="utf-8"?>
<ds:datastoreItem xmlns:ds="http://schemas.openxmlformats.org/officeDocument/2006/customXml" ds:itemID="{71E7EB28-DAF2-4F5C-B6D5-E30222007243}"/>
</file>

<file path=customXml/itemProps2.xml><?xml version="1.0" encoding="utf-8"?>
<ds:datastoreItem xmlns:ds="http://schemas.openxmlformats.org/officeDocument/2006/customXml" ds:itemID="{2E0AE473-FB0D-4E65-A3EC-E03430D1C516}"/>
</file>

<file path=customXml/itemProps3.xml><?xml version="1.0" encoding="utf-8"?>
<ds:datastoreItem xmlns:ds="http://schemas.openxmlformats.org/officeDocument/2006/customXml" ds:itemID="{D9948A92-08B0-491E-A8E1-B9921BD4C709}"/>
</file>

<file path=customXml/itemProps4.xml><?xml version="1.0" encoding="utf-8"?>
<ds:datastoreItem xmlns:ds="http://schemas.openxmlformats.org/officeDocument/2006/customXml" ds:itemID="{5BD6E115-0020-406A-9157-3FBD85446D29}"/>
</file>

<file path=customXml/itemProps5.xml><?xml version="1.0" encoding="utf-8"?>
<ds:datastoreItem xmlns:ds="http://schemas.openxmlformats.org/officeDocument/2006/customXml" ds:itemID="{E4A040B2-5D0F-4BC7-8197-93786466AD0E}"/>
</file>

<file path=docProps/app.xml><?xml version="1.0" encoding="utf-8"?>
<Properties xmlns="http://schemas.openxmlformats.org/officeDocument/2006/extended-properties" xmlns:vt="http://schemas.openxmlformats.org/officeDocument/2006/docPropsVTypes">
  <Template>9A32617</Template>
  <TotalTime>10</TotalTime>
  <Pages>5</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 Allan</dc:creator>
  <cp:keywords/>
  <dc:description/>
  <cp:lastModifiedBy>di Iulio, Gabriella</cp:lastModifiedBy>
  <cp:revision>5</cp:revision>
  <dcterms:created xsi:type="dcterms:W3CDTF">2019-09-24T00:05:00Z</dcterms:created>
  <dcterms:modified xsi:type="dcterms:W3CDTF">2019-09-30T03:33:00Z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AbtEntity">
    <vt:lpwstr>1;#Department of Finance|fd660e8f-8f31-49bd-92a3-d31d4da31afe</vt:lpwstr>
  </property>
  <property fmtid="{D5CDD505-2E9C-101B-9397-08002B2CF9AE}" pid="4" name="InitiatingEntity">
    <vt:lpwstr>1;#Department of Finance|fd660e8f-8f31-49bd-92a3-d31d4da31afe</vt:lpwstr>
  </property>
  <property fmtid="{D5CDD505-2E9C-101B-9397-08002B2CF9AE}" pid="5" name="ContentTypeId">
    <vt:lpwstr>0x010100B321FEA60C5BA343A52BC94EC00ABC9E070100266755EB5612C54A92FEC68EDC39B1A1</vt:lpwstr>
  </property>
  <property fmtid="{D5CDD505-2E9C-101B-9397-08002B2CF9AE}" pid="6" name="Function and Activity">
    <vt:lpwstr/>
  </property>
  <property fmtid="{D5CDD505-2E9C-101B-9397-08002B2CF9AE}" pid="7" name="OrgUnit">
    <vt:lpwstr>2;#Admin and Public Law|5202c132-9c9f-436f-a5ca-abd69606100b</vt:lpwstr>
  </property>
  <property fmtid="{D5CDD505-2E9C-101B-9397-08002B2CF9AE}" pid="8" name="_dlc_DocIdItemGuid">
    <vt:lpwstr>3795330e-0898-4921-b742-f2655f90eff8</vt:lpwstr>
  </property>
</Properties>
</file>