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Explanatory Statement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Australian Maritime Safety Authority Fees </w:t>
      </w:r>
      <w:r w:rsidR="00624C73">
        <w:rPr>
          <w:rFonts w:ascii="Arial" w:hAnsi="Arial" w:cs="Arial"/>
          <w:b/>
          <w:bCs/>
          <w:color w:val="000000"/>
        </w:rPr>
        <w:t xml:space="preserve">Amendment </w:t>
      </w:r>
      <w:r>
        <w:rPr>
          <w:rFonts w:ascii="Arial" w:hAnsi="Arial" w:cs="Arial"/>
          <w:b/>
          <w:bCs/>
          <w:color w:val="000000"/>
        </w:rPr>
        <w:t>Determination 2019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Authority</w:t>
      </w:r>
    </w:p>
    <w:p w:rsidR="008E64D2" w:rsidRDefault="00A1796A" w:rsidP="00A1796A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</w:t>
      </w:r>
      <w:r w:rsidR="008E64D2">
        <w:rPr>
          <w:color w:val="000000"/>
        </w:rPr>
        <w:t xml:space="preserve">This </w:t>
      </w:r>
      <w:r w:rsidR="007153B3">
        <w:rPr>
          <w:color w:val="000000"/>
        </w:rPr>
        <w:t>determination</w:t>
      </w:r>
      <w:r w:rsidR="008E64D2">
        <w:rPr>
          <w:color w:val="000000"/>
        </w:rPr>
        <w:t xml:space="preserve"> is made under subsection 47(1) of the </w:t>
      </w:r>
      <w:r w:rsidR="008E64D2">
        <w:rPr>
          <w:i/>
          <w:iCs/>
          <w:color w:val="000000"/>
        </w:rPr>
        <w:t>Australian Maritime Safety Authority Act 1990</w:t>
      </w:r>
      <w:r w:rsidR="008E64D2">
        <w:rPr>
          <w:color w:val="000000"/>
        </w:rPr>
        <w:t> and is a legislative instrument for the </w:t>
      </w:r>
      <w:r w:rsidR="008E64D2">
        <w:rPr>
          <w:i/>
          <w:iCs/>
          <w:color w:val="000000"/>
        </w:rPr>
        <w:t>Legislative Instruments Act 2003</w:t>
      </w:r>
      <w:r w:rsidR="008E64D2">
        <w:rPr>
          <w:color w:val="000000"/>
        </w:rPr>
        <w:t>.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Purpose</w:t>
      </w:r>
    </w:p>
    <w:p w:rsidR="008E64D2" w:rsidRPr="008E64D2" w:rsidRDefault="008E64D2" w:rsidP="00A1796A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This </w:t>
      </w:r>
      <w:r w:rsidR="007153B3">
        <w:rPr>
          <w:color w:val="000000"/>
        </w:rPr>
        <w:t>determination</w:t>
      </w:r>
      <w:r>
        <w:rPr>
          <w:color w:val="000000"/>
        </w:rPr>
        <w:t xml:space="preserve"> </w:t>
      </w:r>
      <w:r w:rsidR="007153B3">
        <w:rPr>
          <w:color w:val="000000"/>
        </w:rPr>
        <w:t>amends</w:t>
      </w:r>
      <w:r>
        <w:rPr>
          <w:color w:val="000000"/>
        </w:rPr>
        <w:t xml:space="preserve"> </w:t>
      </w:r>
      <w:r w:rsidRPr="00A1796A">
        <w:rPr>
          <w:i/>
          <w:color w:val="000000"/>
        </w:rPr>
        <w:t>Australian Maritime Safety Authority Fees Determination 2015</w:t>
      </w:r>
      <w:r>
        <w:rPr>
          <w:color w:val="000000"/>
        </w:rPr>
        <w:t>.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Overview</w:t>
      </w:r>
    </w:p>
    <w:p w:rsidR="007153B3" w:rsidRPr="007153B3" w:rsidRDefault="008E64D2" w:rsidP="00A1796A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The </w:t>
      </w:r>
      <w:r w:rsidR="007153B3">
        <w:rPr>
          <w:color w:val="000000"/>
        </w:rPr>
        <w:t xml:space="preserve">determination amends </w:t>
      </w:r>
      <w:r w:rsidR="007153B3" w:rsidRPr="00A1796A">
        <w:rPr>
          <w:i/>
          <w:color w:val="000000"/>
        </w:rPr>
        <w:t>Australian Maritime Safety Authority Fees Determination 2015</w:t>
      </w:r>
      <w:r w:rsidR="00A847DE">
        <w:rPr>
          <w:color w:val="000000"/>
        </w:rPr>
        <w:t xml:space="preserve"> to reinstate a fee for any service for which </w:t>
      </w:r>
      <w:r w:rsidR="00385D1C" w:rsidRPr="007153B3">
        <w:rPr>
          <w:color w:val="000000"/>
        </w:rPr>
        <w:t xml:space="preserve">Australian Maritime Safety Authority </w:t>
      </w:r>
      <w:r w:rsidR="00385D1C">
        <w:rPr>
          <w:color w:val="000000"/>
        </w:rPr>
        <w:t>(</w:t>
      </w:r>
      <w:r w:rsidR="00A847DE">
        <w:rPr>
          <w:color w:val="000000"/>
        </w:rPr>
        <w:t>AMSA</w:t>
      </w:r>
      <w:r w:rsidR="00385D1C">
        <w:rPr>
          <w:color w:val="000000"/>
        </w:rPr>
        <w:t>)</w:t>
      </w:r>
      <w:r w:rsidR="00A847DE">
        <w:rPr>
          <w:color w:val="000000"/>
        </w:rPr>
        <w:t xml:space="preserve"> bears a direct cost. </w:t>
      </w:r>
      <w:r w:rsidR="007153B3" w:rsidRPr="007153B3">
        <w:rPr>
          <w:color w:val="000000"/>
        </w:rPr>
        <w:t xml:space="preserve">This includes costs for lesser items, such as postage, as well as more significant costs for the </w:t>
      </w:r>
      <w:r w:rsidR="00FE4AB0" w:rsidRPr="00FE4AB0">
        <w:rPr>
          <w:color w:val="000000"/>
        </w:rPr>
        <w:t>medical evacuation of crew members from ships by air operators as required by our international obligations</w:t>
      </w:r>
      <w:r w:rsidR="007153B3" w:rsidRPr="007153B3">
        <w:rPr>
          <w:color w:val="000000"/>
        </w:rPr>
        <w:t>.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Consultation</w:t>
      </w:r>
    </w:p>
    <w:p w:rsidR="00A1796A" w:rsidRDefault="00A1796A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The changes are machinery in nature and would not alter the existing sc</w:t>
      </w:r>
      <w:r w:rsidR="00027E0E">
        <w:rPr>
          <w:color w:val="000000"/>
        </w:rPr>
        <w:t>ope or policy of the Principal Determination</w:t>
      </w:r>
      <w:r>
        <w:rPr>
          <w:color w:val="000000"/>
        </w:rPr>
        <w:t>.</w:t>
      </w:r>
    </w:p>
    <w:p w:rsidR="00A1796A" w:rsidRPr="00A1796A" w:rsidRDefault="00A1796A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Consultation was unnecessary for this legislative instrument as this </w:t>
      </w:r>
      <w:r w:rsidR="00027E0E">
        <w:rPr>
          <w:color w:val="000000"/>
        </w:rPr>
        <w:t>determination</w:t>
      </w:r>
      <w:r>
        <w:rPr>
          <w:color w:val="000000"/>
        </w:rPr>
        <w:t xml:space="preserve"> is of a minor, machinery nature and does not substantially alter existing arrangements. It has no direct or substantial indirect effect on business.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The Office of Best Practice Regulation (OBPR) was consulted and considered that no regulatory impact statement was required.</w:t>
      </w:r>
      <w:r w:rsidR="00027E0E">
        <w:rPr>
          <w:color w:val="000000"/>
        </w:rPr>
        <w:t xml:space="preserve"> The OBPR reference number is </w:t>
      </w:r>
      <w:r w:rsidR="00A847DE">
        <w:rPr>
          <w:color w:val="000000"/>
        </w:rPr>
        <w:t>24883</w:t>
      </w:r>
      <w:r>
        <w:rPr>
          <w:color w:val="000000"/>
        </w:rPr>
        <w:t>.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Documents incorporated by reference</w:t>
      </w:r>
    </w:p>
    <w:p w:rsidR="008E64D2" w:rsidRPr="00F87CF8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There are no documents incorporated by reference. The </w:t>
      </w:r>
      <w:r w:rsidR="00A847DE">
        <w:rPr>
          <w:color w:val="000000"/>
        </w:rPr>
        <w:t>determination</w:t>
      </w:r>
      <w:r>
        <w:rPr>
          <w:color w:val="000000"/>
        </w:rPr>
        <w:t xml:space="preserve"> refers to Acts under which services are </w:t>
      </w:r>
      <w:r w:rsidRPr="00F87CF8">
        <w:rPr>
          <w:color w:val="000000"/>
        </w:rPr>
        <w:t>provided for which fees are charged.</w:t>
      </w:r>
    </w:p>
    <w:p w:rsidR="008E64D2" w:rsidRPr="00F87CF8" w:rsidRDefault="008E64D2" w:rsidP="008E64D2">
      <w:pPr>
        <w:pStyle w:val="ldamendheading"/>
        <w:shd w:val="clear" w:color="auto" w:fill="FFFFFF"/>
        <w:spacing w:before="18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 w:rsidRPr="00F87CF8">
        <w:rPr>
          <w:rFonts w:ascii="Arial" w:hAnsi="Arial" w:cs="Arial"/>
          <w:b/>
          <w:bCs/>
          <w:color w:val="000000"/>
        </w:rPr>
        <w:t>Commencement</w:t>
      </w:r>
    </w:p>
    <w:p w:rsidR="008E64D2" w:rsidRPr="00F87CF8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F87CF8">
        <w:rPr>
          <w:color w:val="000000"/>
        </w:rPr>
        <w:t xml:space="preserve">This </w:t>
      </w:r>
      <w:r w:rsidR="00A847DE">
        <w:rPr>
          <w:color w:val="000000"/>
        </w:rPr>
        <w:t>determination</w:t>
      </w:r>
      <w:r w:rsidRPr="00F87CF8">
        <w:rPr>
          <w:color w:val="000000"/>
        </w:rPr>
        <w:t xml:space="preserve"> commenced on 1 </w:t>
      </w:r>
      <w:r w:rsidR="004B351C" w:rsidRPr="00F87CF8">
        <w:rPr>
          <w:color w:val="000000"/>
        </w:rPr>
        <w:t>April 2019</w:t>
      </w:r>
      <w:r w:rsidRPr="00F87CF8">
        <w:rPr>
          <w:color w:val="000000"/>
        </w:rPr>
        <w:t>.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 w:rsidRPr="00F87CF8">
        <w:rPr>
          <w:rFonts w:ascii="Arial" w:hAnsi="Arial" w:cs="Arial"/>
          <w:b/>
          <w:bCs/>
          <w:color w:val="000000"/>
        </w:rPr>
        <w:t xml:space="preserve">Contents of this </w:t>
      </w:r>
      <w:r w:rsidR="00A1796A">
        <w:rPr>
          <w:rFonts w:ascii="Arial" w:hAnsi="Arial" w:cs="Arial"/>
          <w:b/>
          <w:bCs/>
          <w:color w:val="000000"/>
        </w:rPr>
        <w:t>determination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Section 1 sets out the name of the </w:t>
      </w:r>
      <w:r w:rsidR="00A847DE">
        <w:rPr>
          <w:color w:val="000000"/>
        </w:rPr>
        <w:t>determination</w:t>
      </w:r>
      <w:r>
        <w:rPr>
          <w:color w:val="000000"/>
        </w:rPr>
        <w:t>.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Section 2 provides for the commencement of the </w:t>
      </w:r>
      <w:r w:rsidR="00A847DE">
        <w:rPr>
          <w:color w:val="000000"/>
        </w:rPr>
        <w:t>determination</w:t>
      </w:r>
      <w:r>
        <w:rPr>
          <w:color w:val="000000"/>
        </w:rPr>
        <w:t>.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Section 3</w:t>
      </w:r>
      <w:r w:rsidR="00A847DE">
        <w:rPr>
          <w:color w:val="000000"/>
        </w:rPr>
        <w:t xml:space="preserve"> provides that Schedule 1 amends the </w:t>
      </w:r>
      <w:r w:rsidR="00385D1C" w:rsidRPr="00027E0E">
        <w:rPr>
          <w:i/>
          <w:color w:val="000000"/>
        </w:rPr>
        <w:t>Australian Maritime Safety Authority Fees Determination</w:t>
      </w:r>
      <w:r w:rsidR="00027E0E">
        <w:rPr>
          <w:i/>
          <w:color w:val="000000"/>
        </w:rPr>
        <w:t xml:space="preserve"> </w:t>
      </w:r>
      <w:r w:rsidR="00385D1C" w:rsidRPr="00027E0E">
        <w:rPr>
          <w:i/>
          <w:color w:val="000000"/>
        </w:rPr>
        <w:t>2015</w:t>
      </w:r>
      <w:r>
        <w:rPr>
          <w:color w:val="000000"/>
        </w:rPr>
        <w:t>.</w:t>
      </w:r>
    </w:p>
    <w:p w:rsidR="00A847DE" w:rsidRDefault="00A847DE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Item 1 of Schedule 1 inserts a new item to </w:t>
      </w:r>
      <w:r w:rsidR="00385D1C">
        <w:rPr>
          <w:color w:val="000000"/>
        </w:rPr>
        <w:t>include any item for which AMSA bears a direct expense, which is to be charged at the amount of the expense.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Statement of compatibility with human rights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This statement is made for subsection 9(1) of the</w:t>
      </w:r>
      <w:r w:rsidR="00027E0E">
        <w:rPr>
          <w:color w:val="000000"/>
        </w:rPr>
        <w:t xml:space="preserve"> </w:t>
      </w:r>
      <w:r w:rsidRPr="00027E0E">
        <w:rPr>
          <w:i/>
          <w:color w:val="000000"/>
        </w:rPr>
        <w:t>Human Rights (Parliamentary Scrutiny) Act 2011</w:t>
      </w:r>
      <w:r w:rsidRPr="00027E0E">
        <w:rPr>
          <w:color w:val="000000"/>
        </w:rPr>
        <w:t>.</w:t>
      </w:r>
    </w:p>
    <w:p w:rsidR="00927BEA" w:rsidRDefault="00927BEA">
      <w:p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hAnsi="Arial" w:cs="Arial"/>
          <w:color w:val="000000"/>
        </w:rPr>
        <w:br w:type="page"/>
      </w:r>
    </w:p>
    <w:p w:rsidR="008E64D2" w:rsidRDefault="008E64D2" w:rsidP="008E64D2">
      <w:pPr>
        <w:pStyle w:val="ldminuteparagraph"/>
        <w:shd w:val="clear" w:color="auto" w:fill="FFFFFF"/>
        <w:spacing w:before="0" w:beforeAutospacing="0" w:after="120" w:afterAutospacing="0"/>
        <w:ind w:left="142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Overview of the legislative instrument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The </w:t>
      </w:r>
      <w:r w:rsidR="00261C03">
        <w:rPr>
          <w:color w:val="000000"/>
        </w:rPr>
        <w:t>determination</w:t>
      </w:r>
      <w:r>
        <w:rPr>
          <w:color w:val="000000"/>
        </w:rPr>
        <w:t xml:space="preserve"> </w:t>
      </w:r>
      <w:r w:rsidR="00261C03">
        <w:rPr>
          <w:color w:val="000000"/>
        </w:rPr>
        <w:t xml:space="preserve">amends the </w:t>
      </w:r>
      <w:r w:rsidR="00261C03" w:rsidRPr="00027E0E">
        <w:rPr>
          <w:i/>
          <w:color w:val="000000"/>
        </w:rPr>
        <w:t>Australian Maritime Safe</w:t>
      </w:r>
      <w:r w:rsidR="00027E0E">
        <w:rPr>
          <w:i/>
          <w:color w:val="000000"/>
        </w:rPr>
        <w:t xml:space="preserve">ty Authority Fees Determination </w:t>
      </w:r>
      <w:r w:rsidR="00261C03" w:rsidRPr="00027E0E">
        <w:rPr>
          <w:i/>
          <w:color w:val="000000"/>
        </w:rPr>
        <w:t>2015</w:t>
      </w:r>
      <w:r w:rsidR="00261C03">
        <w:rPr>
          <w:color w:val="000000"/>
        </w:rPr>
        <w:t xml:space="preserve">, which </w:t>
      </w:r>
      <w:r w:rsidRPr="00261C03">
        <w:rPr>
          <w:color w:val="000000"/>
        </w:rPr>
        <w:t>sets</w:t>
      </w:r>
      <w:r w:rsidR="00027E0E">
        <w:rPr>
          <w:color w:val="000000"/>
        </w:rPr>
        <w:t xml:space="preserve"> out the fees that</w:t>
      </w:r>
      <w:r>
        <w:rPr>
          <w:color w:val="000000"/>
        </w:rPr>
        <w:t xml:space="preserve"> </w:t>
      </w:r>
      <w:r w:rsidR="00A35EDD">
        <w:rPr>
          <w:color w:val="000000"/>
        </w:rPr>
        <w:t>the Australian Maritime Safety Authority (</w:t>
      </w:r>
      <w:r w:rsidR="00027E0E">
        <w:rPr>
          <w:color w:val="000000"/>
        </w:rPr>
        <w:t>AMSA</w:t>
      </w:r>
      <w:r w:rsidR="00A35EDD">
        <w:rPr>
          <w:color w:val="000000"/>
        </w:rPr>
        <w:t>)</w:t>
      </w:r>
      <w:r>
        <w:rPr>
          <w:color w:val="000000"/>
        </w:rPr>
        <w:t xml:space="preserve"> charges for its services, the way in which the fees are worked out and how they are to be paid.</w:t>
      </w:r>
      <w:r w:rsidR="00261C03">
        <w:rPr>
          <w:color w:val="000000"/>
        </w:rPr>
        <w:t xml:space="preserve"> The change reinstates a previous fee for any service for which AMSA bears a direct cost. </w:t>
      </w:r>
      <w:r w:rsidR="00261C03" w:rsidRPr="007153B3">
        <w:rPr>
          <w:color w:val="000000"/>
        </w:rPr>
        <w:t xml:space="preserve">This includes costs for lesser items, such as postage, as well as more significant costs for the </w:t>
      </w:r>
      <w:r w:rsidR="00FE4AB0" w:rsidRPr="00FE4AB0">
        <w:rPr>
          <w:color w:val="000000"/>
        </w:rPr>
        <w:t>medical evacuation of crew members from ships by air operators as required by our international obligations</w:t>
      </w:r>
      <w:bookmarkStart w:id="0" w:name="_GoBack"/>
      <w:bookmarkEnd w:id="0"/>
      <w:r w:rsidR="00261C03" w:rsidRPr="007153B3">
        <w:rPr>
          <w:color w:val="000000"/>
        </w:rPr>
        <w:t>.</w:t>
      </w:r>
    </w:p>
    <w:p w:rsidR="008E64D2" w:rsidRDefault="008E64D2" w:rsidP="008E64D2">
      <w:pPr>
        <w:pStyle w:val="ldminuteparagraph"/>
        <w:shd w:val="clear" w:color="auto" w:fill="FFFFFF"/>
        <w:spacing w:before="0" w:beforeAutospacing="0" w:after="120" w:afterAutospacing="0"/>
        <w:ind w:left="142"/>
        <w:rPr>
          <w:color w:val="000000"/>
        </w:rPr>
      </w:pPr>
      <w:r>
        <w:rPr>
          <w:rFonts w:ascii="Arial" w:hAnsi="Arial" w:cs="Arial"/>
          <w:color w:val="000000"/>
        </w:rPr>
        <w:t>Human rights implications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No human rights are affected by the </w:t>
      </w:r>
      <w:r w:rsidR="00261C03">
        <w:rPr>
          <w:color w:val="000000"/>
        </w:rPr>
        <w:t>determination</w:t>
      </w:r>
      <w:r>
        <w:rPr>
          <w:color w:val="000000"/>
        </w:rPr>
        <w:t>. It is designed for cost recovery of the expense of providing services under the legislation that the Authority administers.</w:t>
      </w:r>
    </w:p>
    <w:p w:rsidR="008E64D2" w:rsidRDefault="008E64D2" w:rsidP="008E64D2">
      <w:pPr>
        <w:pStyle w:val="ldminuteparagraph"/>
        <w:shd w:val="clear" w:color="auto" w:fill="FFFFFF"/>
        <w:spacing w:before="0" w:beforeAutospacing="0" w:after="120" w:afterAutospacing="0"/>
        <w:ind w:left="142"/>
        <w:rPr>
          <w:color w:val="000000"/>
        </w:rPr>
      </w:pPr>
      <w:r>
        <w:rPr>
          <w:rFonts w:ascii="Arial" w:hAnsi="Arial" w:cs="Arial"/>
          <w:color w:val="000000"/>
        </w:rPr>
        <w:t>Conclusion</w:t>
      </w:r>
    </w:p>
    <w:p w:rsidR="008E64D2" w:rsidRDefault="00027E0E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T</w:t>
      </w:r>
      <w:r w:rsidR="008E64D2">
        <w:rPr>
          <w:color w:val="000000"/>
        </w:rPr>
        <w:t xml:space="preserve">he Authority considers that this </w:t>
      </w:r>
      <w:r w:rsidR="00261C03">
        <w:rPr>
          <w:color w:val="000000"/>
        </w:rPr>
        <w:t xml:space="preserve">determination </w:t>
      </w:r>
      <w:r w:rsidR="008E64D2">
        <w:rPr>
          <w:color w:val="000000"/>
        </w:rPr>
        <w:t>is compatible with human rights. It does not affect any rights or freedoms to which the</w:t>
      </w:r>
      <w:r>
        <w:rPr>
          <w:color w:val="000000"/>
        </w:rPr>
        <w:t xml:space="preserve"> </w:t>
      </w:r>
      <w:r w:rsidR="008E64D2" w:rsidRPr="00027E0E">
        <w:rPr>
          <w:i/>
          <w:color w:val="000000"/>
        </w:rPr>
        <w:t>Human Rights (Parliamentary Scrutiny) Act 2011</w:t>
      </w:r>
      <w:r w:rsidR="00053F1E" w:rsidRPr="00027E0E">
        <w:rPr>
          <w:color w:val="000000"/>
        </w:rPr>
        <w:t xml:space="preserve"> </w:t>
      </w:r>
      <w:r w:rsidR="008E64D2">
        <w:rPr>
          <w:color w:val="000000"/>
        </w:rPr>
        <w:t>applies.</w:t>
      </w:r>
    </w:p>
    <w:p w:rsidR="008E64D2" w:rsidRDefault="008E64D2" w:rsidP="008E64D2">
      <w:pPr>
        <w:pStyle w:val="ldamendheading"/>
        <w:shd w:val="clear" w:color="auto" w:fill="FFFFFF"/>
        <w:spacing w:before="18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Making the </w:t>
      </w:r>
      <w:r w:rsidR="00261C03">
        <w:rPr>
          <w:rFonts w:ascii="Arial" w:hAnsi="Arial" w:cs="Arial"/>
          <w:b/>
          <w:bCs/>
          <w:color w:val="000000"/>
        </w:rPr>
        <w:t>determination</w:t>
      </w:r>
      <w:r>
        <w:rPr>
          <w:rFonts w:ascii="Arial" w:hAnsi="Arial" w:cs="Arial"/>
          <w:b/>
          <w:bCs/>
          <w:color w:val="000000"/>
        </w:rPr>
        <w:t> </w:t>
      </w:r>
    </w:p>
    <w:p w:rsidR="008E64D2" w:rsidRDefault="008E64D2" w:rsidP="00027E0E">
      <w:pPr>
        <w:pStyle w:val="ldminute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This </w:t>
      </w:r>
      <w:r w:rsidR="00261C03">
        <w:rPr>
          <w:color w:val="000000"/>
        </w:rPr>
        <w:t xml:space="preserve">determination </w:t>
      </w:r>
      <w:r>
        <w:rPr>
          <w:color w:val="000000"/>
        </w:rPr>
        <w:t>has been made by the Chief Executive Officer of the Australian Maritime Safety Authority, in accordance with subsection 49(4) of the</w:t>
      </w:r>
      <w:r w:rsidR="00027E0E">
        <w:rPr>
          <w:color w:val="000000"/>
        </w:rPr>
        <w:t xml:space="preserve"> </w:t>
      </w:r>
      <w:r w:rsidRPr="00027E0E">
        <w:rPr>
          <w:i/>
          <w:color w:val="000000"/>
        </w:rPr>
        <w:t>Australian Maritime Authority Act 1990</w:t>
      </w:r>
      <w:r w:rsidR="00027E0E">
        <w:rPr>
          <w:color w:val="000000"/>
        </w:rPr>
        <w:t>.</w:t>
      </w:r>
    </w:p>
    <w:sectPr w:rsidR="008E6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13694"/>
    <w:multiLevelType w:val="hybridMultilevel"/>
    <w:tmpl w:val="116CC6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D2"/>
    <w:rsid w:val="00027E0E"/>
    <w:rsid w:val="00053F1E"/>
    <w:rsid w:val="00261C03"/>
    <w:rsid w:val="00385D1C"/>
    <w:rsid w:val="00403289"/>
    <w:rsid w:val="004B351C"/>
    <w:rsid w:val="005B1F41"/>
    <w:rsid w:val="00624C73"/>
    <w:rsid w:val="007153B3"/>
    <w:rsid w:val="00724794"/>
    <w:rsid w:val="008E64D2"/>
    <w:rsid w:val="00927BEA"/>
    <w:rsid w:val="00A1796A"/>
    <w:rsid w:val="00A35EDD"/>
    <w:rsid w:val="00A847DE"/>
    <w:rsid w:val="00F87CF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9FF8F-68B5-4BDC-B0D5-79B3F4C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mendheading">
    <w:name w:val="ldamendheading"/>
    <w:basedOn w:val="Normal"/>
    <w:rsid w:val="008E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minuteparagraph">
    <w:name w:val="ldminuteparagraph"/>
    <w:basedOn w:val="Normal"/>
    <w:rsid w:val="008E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A1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Jaques, Rebecca</dc:creator>
  <cp:keywords/>
  <dc:description/>
  <cp:lastModifiedBy>Jaques, Rebecca</cp:lastModifiedBy>
  <cp:revision>8</cp:revision>
  <cp:lastPrinted>2019-03-17T22:38:00Z</cp:lastPrinted>
  <dcterms:created xsi:type="dcterms:W3CDTF">2019-03-19T02:19:00Z</dcterms:created>
  <dcterms:modified xsi:type="dcterms:W3CDTF">2019-03-19T06:14:00Z</dcterms:modified>
</cp:coreProperties>
</file>