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EBC" w:rsidRPr="00FD63F5" w:rsidRDefault="00FD3761" w:rsidP="00C2546D">
      <w:pPr>
        <w:spacing w:after="0" w:line="240" w:lineRule="auto"/>
        <w:jc w:val="center"/>
        <w:rPr>
          <w:rFonts w:ascii="Times New Roman" w:hAnsi="Times New Roman" w:cs="Times New Roman"/>
          <w:b/>
          <w:sz w:val="24"/>
          <w:szCs w:val="24"/>
          <w:u w:val="single"/>
        </w:rPr>
      </w:pPr>
      <w:bookmarkStart w:id="0" w:name="_GoBack"/>
      <w:bookmarkEnd w:id="0"/>
      <w:r w:rsidRPr="00FD63F5">
        <w:rPr>
          <w:rFonts w:ascii="Times New Roman" w:hAnsi="Times New Roman" w:cs="Times New Roman"/>
          <w:b/>
          <w:sz w:val="24"/>
          <w:szCs w:val="24"/>
          <w:u w:val="single"/>
        </w:rPr>
        <w:t>EXPLANATORY STATEMENT</w:t>
      </w:r>
    </w:p>
    <w:p w:rsidR="00FD3761" w:rsidRPr="00FD63F5" w:rsidRDefault="00FD3761" w:rsidP="00C2546D">
      <w:pPr>
        <w:spacing w:after="0" w:line="240" w:lineRule="auto"/>
        <w:jc w:val="center"/>
        <w:rPr>
          <w:rFonts w:ascii="Times New Roman" w:hAnsi="Times New Roman" w:cs="Times New Roman"/>
          <w:b/>
          <w:sz w:val="24"/>
          <w:szCs w:val="24"/>
        </w:rPr>
      </w:pPr>
    </w:p>
    <w:p w:rsidR="00FD3761" w:rsidRPr="00FD63F5" w:rsidRDefault="00FD3761" w:rsidP="00C2546D">
      <w:pPr>
        <w:spacing w:after="0" w:line="240" w:lineRule="auto"/>
        <w:jc w:val="center"/>
        <w:rPr>
          <w:rFonts w:ascii="Times New Roman" w:hAnsi="Times New Roman" w:cs="Times New Roman"/>
          <w:b/>
          <w:sz w:val="24"/>
          <w:szCs w:val="24"/>
        </w:rPr>
      </w:pPr>
      <w:r w:rsidRPr="00FD63F5">
        <w:rPr>
          <w:rFonts w:ascii="Times New Roman" w:hAnsi="Times New Roman" w:cs="Times New Roman"/>
          <w:b/>
          <w:sz w:val="24"/>
          <w:szCs w:val="24"/>
        </w:rPr>
        <w:t>Issued by the Authority of the Minister for Finance and the Public Service</w:t>
      </w:r>
    </w:p>
    <w:p w:rsidR="00FD1202" w:rsidRPr="00FD63F5" w:rsidRDefault="00FD1202" w:rsidP="00C2546D">
      <w:pPr>
        <w:spacing w:after="0" w:line="240" w:lineRule="auto"/>
        <w:contextualSpacing/>
        <w:jc w:val="center"/>
        <w:rPr>
          <w:rFonts w:ascii="Times New Roman" w:hAnsi="Times New Roman" w:cs="Times New Roman"/>
          <w:i/>
          <w:sz w:val="24"/>
          <w:szCs w:val="24"/>
        </w:rPr>
      </w:pPr>
    </w:p>
    <w:p w:rsidR="00FD3761" w:rsidRPr="00FD63F5" w:rsidRDefault="00FD3761" w:rsidP="00C2546D">
      <w:pPr>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rsidR="00FD3761" w:rsidRPr="00FD63F5" w:rsidRDefault="00FD3761" w:rsidP="00C2546D">
      <w:pPr>
        <w:tabs>
          <w:tab w:val="left" w:pos="1701"/>
        </w:tabs>
        <w:spacing w:after="0" w:line="240" w:lineRule="auto"/>
        <w:contextualSpacing/>
        <w:jc w:val="center"/>
        <w:rPr>
          <w:rFonts w:ascii="Times New Roman" w:hAnsi="Times New Roman" w:cs="Times New Roman"/>
          <w:sz w:val="24"/>
          <w:szCs w:val="24"/>
        </w:rPr>
      </w:pPr>
    </w:p>
    <w:p w:rsidR="00FD3761" w:rsidRPr="00FD63F5" w:rsidRDefault="00FD3761" w:rsidP="00C2546D">
      <w:pPr>
        <w:tabs>
          <w:tab w:val="left" w:pos="1701"/>
        </w:tabs>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 xml:space="preserve">Financial Framework (Supplementary Powers) Amendment </w:t>
      </w:r>
    </w:p>
    <w:p w:rsidR="00FD3761" w:rsidRPr="00FD63F5" w:rsidRDefault="00FD3761" w:rsidP="00C2546D">
      <w:pPr>
        <w:tabs>
          <w:tab w:val="left" w:pos="1701"/>
        </w:tabs>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w:t>
      </w:r>
      <w:r w:rsidR="003E178A" w:rsidRPr="00FD63F5">
        <w:rPr>
          <w:rFonts w:ascii="Times New Roman" w:hAnsi="Times New Roman" w:cs="Times New Roman"/>
          <w:i/>
          <w:sz w:val="24"/>
          <w:szCs w:val="24"/>
        </w:rPr>
        <w:t>Education and Training</w:t>
      </w:r>
      <w:r w:rsidRPr="00FD63F5">
        <w:rPr>
          <w:rFonts w:ascii="Times New Roman" w:hAnsi="Times New Roman" w:cs="Times New Roman"/>
          <w:i/>
          <w:sz w:val="24"/>
          <w:szCs w:val="24"/>
        </w:rPr>
        <w:t xml:space="preserve"> Measures No. </w:t>
      </w:r>
      <w:r w:rsidR="000B1CE0" w:rsidRPr="00FD63F5">
        <w:rPr>
          <w:rFonts w:ascii="Times New Roman" w:hAnsi="Times New Roman" w:cs="Times New Roman"/>
          <w:i/>
          <w:sz w:val="24"/>
          <w:szCs w:val="24"/>
        </w:rPr>
        <w:t>2</w:t>
      </w:r>
      <w:r w:rsidRPr="00FD63F5">
        <w:rPr>
          <w:rFonts w:ascii="Times New Roman" w:hAnsi="Times New Roman" w:cs="Times New Roman"/>
          <w:i/>
          <w:sz w:val="24"/>
          <w:szCs w:val="24"/>
        </w:rPr>
        <w:t>) Regulations 2019</w:t>
      </w:r>
    </w:p>
    <w:p w:rsidR="00FD3761" w:rsidRPr="00FD63F5" w:rsidRDefault="00FD3761" w:rsidP="00C2546D">
      <w:pPr>
        <w:spacing w:after="0" w:line="240" w:lineRule="auto"/>
        <w:contextualSpacing/>
        <w:rPr>
          <w:rFonts w:ascii="Times New Roman" w:hAnsi="Times New Roman" w:cs="Times New Roman"/>
          <w:sz w:val="24"/>
          <w:szCs w:val="24"/>
        </w:rPr>
      </w:pPr>
    </w:p>
    <w:p w:rsidR="00FD3761" w:rsidRPr="00FD63F5" w:rsidRDefault="00FD3761" w:rsidP="00C2546D">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Act 1997</w:t>
      </w:r>
      <w:r w:rsidRPr="00FD63F5">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FD63F5">
        <w:rPr>
          <w:rFonts w:ascii="Times New Roman" w:hAnsi="Times New Roman" w:cs="Times New Roman"/>
          <w:sz w:val="24"/>
          <w:szCs w:val="24"/>
        </w:rPr>
        <w:t xml:space="preserve">ise be involved in, companies. </w:t>
      </w:r>
      <w:r w:rsidRPr="00FD63F5">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D63F5">
        <w:rPr>
          <w:rFonts w:ascii="Times New Roman" w:hAnsi="Times New Roman" w:cs="Times New Roman"/>
          <w:i/>
          <w:sz w:val="24"/>
          <w:szCs w:val="24"/>
        </w:rPr>
        <w:t xml:space="preserve">Financial Framework (Supplementary Powers) Regulations 1997 </w:t>
      </w:r>
      <w:r w:rsidR="00AB4D85" w:rsidRPr="00FD63F5">
        <w:rPr>
          <w:rFonts w:ascii="Times New Roman" w:hAnsi="Times New Roman" w:cs="Times New Roman"/>
          <w:sz w:val="24"/>
          <w:szCs w:val="24"/>
        </w:rPr>
        <w:t xml:space="preserve">(the Principal Regulations). </w:t>
      </w:r>
      <w:r w:rsidRPr="00FD63F5">
        <w:rPr>
          <w:rFonts w:ascii="Times New Roman" w:hAnsi="Times New Roman" w:cs="Times New Roman"/>
          <w:sz w:val="24"/>
          <w:szCs w:val="24"/>
        </w:rPr>
        <w:t>The FF(SP) Act applies to Ministers and the accountable authorities of non</w:t>
      </w:r>
      <w:r w:rsidRPr="00FD63F5">
        <w:rPr>
          <w:rFonts w:ascii="Times New Roman" w:hAnsi="Times New Roman" w:cs="Times New Roman"/>
          <w:sz w:val="24"/>
          <w:szCs w:val="24"/>
        </w:rPr>
        <w:noBreakHyphen/>
        <w:t xml:space="preserve">corporate Commonwealth entities, as defined under section 12 of the </w:t>
      </w:r>
      <w:r w:rsidRPr="00FD63F5">
        <w:rPr>
          <w:rFonts w:ascii="Times New Roman" w:hAnsi="Times New Roman" w:cs="Times New Roman"/>
          <w:i/>
          <w:sz w:val="24"/>
          <w:szCs w:val="24"/>
        </w:rPr>
        <w:t>Public Governance, Performance and Accountability Act 2013</w:t>
      </w:r>
      <w:r w:rsidRPr="00FD63F5">
        <w:rPr>
          <w:rFonts w:ascii="Times New Roman" w:hAnsi="Times New Roman" w:cs="Times New Roman"/>
          <w:sz w:val="24"/>
          <w:szCs w:val="24"/>
        </w:rPr>
        <w:t xml:space="preserve">.  </w:t>
      </w:r>
    </w:p>
    <w:p w:rsidR="00FD3761" w:rsidRPr="00FD63F5" w:rsidRDefault="00FD3761" w:rsidP="00C2546D">
      <w:pPr>
        <w:spacing w:after="0" w:line="240" w:lineRule="auto"/>
        <w:contextualSpacing/>
        <w:rPr>
          <w:rFonts w:ascii="Times New Roman" w:hAnsi="Times New Roman" w:cs="Times New Roman"/>
          <w:sz w:val="24"/>
          <w:szCs w:val="24"/>
        </w:rPr>
      </w:pPr>
    </w:p>
    <w:p w:rsidR="00FD3761" w:rsidRPr="00FD63F5" w:rsidRDefault="00FD3761" w:rsidP="00C2546D">
      <w:pPr>
        <w:pStyle w:val="ParaNumbering"/>
        <w:tabs>
          <w:tab w:val="clear" w:pos="360"/>
          <w:tab w:val="clear" w:pos="567"/>
        </w:tabs>
        <w:spacing w:after="0" w:line="240" w:lineRule="auto"/>
        <w:contextualSpacing/>
        <w:rPr>
          <w:szCs w:val="24"/>
        </w:rPr>
      </w:pPr>
      <w:r w:rsidRPr="00FD63F5">
        <w:rPr>
          <w:szCs w:val="24"/>
        </w:rPr>
        <w:t>Section 65 of the FF(SP) Act provides that the Governor-General may make regulations prescribing matters required or permitted by the Act to be prescribed, or necessary or convenient to be prescribed for carrying out or giving effect to the Act.</w:t>
      </w:r>
    </w:p>
    <w:p w:rsidR="00FD3761" w:rsidRPr="00FD63F5" w:rsidRDefault="00FD3761" w:rsidP="00C2546D">
      <w:pPr>
        <w:spacing w:after="0" w:line="240" w:lineRule="auto"/>
        <w:contextualSpacing/>
        <w:rPr>
          <w:rFonts w:ascii="Times New Roman" w:hAnsi="Times New Roman" w:cs="Times New Roman"/>
          <w:sz w:val="24"/>
          <w:szCs w:val="24"/>
        </w:rPr>
      </w:pPr>
    </w:p>
    <w:p w:rsidR="00FD3761" w:rsidRPr="00FD63F5" w:rsidRDefault="00FD3761" w:rsidP="00C2546D">
      <w:pPr>
        <w:spacing w:after="0" w:line="240" w:lineRule="auto"/>
        <w:ind w:right="-45"/>
        <w:rPr>
          <w:rFonts w:ascii="Times New Roman" w:hAnsi="Times New Roman" w:cs="Times New Roman"/>
          <w:sz w:val="24"/>
          <w:szCs w:val="24"/>
        </w:rPr>
      </w:pPr>
      <w:r w:rsidRPr="00FD63F5">
        <w:rPr>
          <w:rFonts w:ascii="Times New Roman" w:hAnsi="Times New Roman" w:cs="Times New Roman"/>
          <w:sz w:val="24"/>
          <w:szCs w:val="24"/>
        </w:rPr>
        <w:t>Section 32B of the FF(SP) Act authorises the Commonwealth to make, vary and administer arrangements and grants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Section 32B also authorises the Commonwealth to make, vary and administer arrangements for the purposes of programs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 xml:space="preserve">Schedule 1AA and Schedule 1AB to the Principal Regulations specify the arrangements, grants and programs.  </w:t>
      </w:r>
    </w:p>
    <w:p w:rsidR="00FD3761" w:rsidRPr="00FD63F5" w:rsidRDefault="00FD3761" w:rsidP="00C2546D">
      <w:pPr>
        <w:spacing w:after="0" w:line="240" w:lineRule="auto"/>
        <w:ind w:right="-46"/>
        <w:rPr>
          <w:rFonts w:ascii="Times New Roman" w:hAnsi="Times New Roman" w:cs="Times New Roman"/>
          <w:sz w:val="24"/>
          <w:szCs w:val="24"/>
        </w:rPr>
      </w:pPr>
    </w:p>
    <w:p w:rsidR="005F09E6" w:rsidRPr="00FD63F5" w:rsidRDefault="00FD3761" w:rsidP="00C2546D">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Amendment (</w:t>
      </w:r>
      <w:r w:rsidR="00AA2E1C" w:rsidRPr="00FD63F5">
        <w:rPr>
          <w:rFonts w:ascii="Times New Roman" w:hAnsi="Times New Roman" w:cs="Times New Roman"/>
          <w:i/>
          <w:sz w:val="24"/>
          <w:szCs w:val="24"/>
        </w:rPr>
        <w:t>Education and Training</w:t>
      </w:r>
      <w:r w:rsidRPr="00FD63F5">
        <w:rPr>
          <w:rFonts w:ascii="Times New Roman" w:hAnsi="Times New Roman" w:cs="Times New Roman"/>
          <w:i/>
          <w:sz w:val="24"/>
          <w:szCs w:val="24"/>
        </w:rPr>
        <w:t xml:space="preserve"> Measures No. </w:t>
      </w:r>
      <w:r w:rsidR="00196339" w:rsidRPr="00FD63F5">
        <w:rPr>
          <w:rFonts w:ascii="Times New Roman" w:hAnsi="Times New Roman" w:cs="Times New Roman"/>
          <w:i/>
          <w:sz w:val="24"/>
          <w:szCs w:val="24"/>
        </w:rPr>
        <w:t>2</w:t>
      </w:r>
      <w:r w:rsidRPr="00FD63F5">
        <w:rPr>
          <w:rFonts w:ascii="Times New Roman" w:hAnsi="Times New Roman" w:cs="Times New Roman"/>
          <w:i/>
          <w:sz w:val="24"/>
          <w:szCs w:val="24"/>
        </w:rPr>
        <w:t>) Regulations 201</w:t>
      </w:r>
      <w:r w:rsidR="00522855" w:rsidRPr="00FD63F5">
        <w:rPr>
          <w:rFonts w:ascii="Times New Roman" w:hAnsi="Times New Roman" w:cs="Times New Roman"/>
          <w:i/>
          <w:sz w:val="24"/>
          <w:szCs w:val="24"/>
        </w:rPr>
        <w:t>9</w:t>
      </w:r>
      <w:r w:rsidRPr="00FD63F5">
        <w:rPr>
          <w:rFonts w:ascii="Times New Roman" w:hAnsi="Times New Roman" w:cs="Times New Roman"/>
          <w:sz w:val="24"/>
          <w:szCs w:val="24"/>
        </w:rPr>
        <w:t xml:space="preserve"> (the Regulations</w:t>
      </w:r>
      <w:r w:rsidR="00135768" w:rsidRPr="00FD63F5">
        <w:rPr>
          <w:rFonts w:ascii="Times New Roman" w:hAnsi="Times New Roman" w:cs="Times New Roman"/>
          <w:sz w:val="24"/>
          <w:szCs w:val="24"/>
        </w:rPr>
        <w:t>) amend</w:t>
      </w:r>
      <w:r w:rsidRPr="00FD63F5">
        <w:rPr>
          <w:rFonts w:ascii="Times New Roman" w:hAnsi="Times New Roman" w:cs="Times New Roman"/>
          <w:sz w:val="24"/>
          <w:szCs w:val="24"/>
        </w:rPr>
        <w:t xml:space="preserve"> Schedule 1AB to the Principal Regulations to establish legislative authority for government spending </w:t>
      </w:r>
      <w:r w:rsidR="00837734" w:rsidRPr="00FD63F5">
        <w:rPr>
          <w:rFonts w:ascii="Times New Roman" w:hAnsi="Times New Roman" w:cs="Times New Roman"/>
          <w:sz w:val="24"/>
          <w:szCs w:val="24"/>
        </w:rPr>
        <w:t>on</w:t>
      </w:r>
      <w:r w:rsidR="005F09E6" w:rsidRPr="00FD63F5">
        <w:rPr>
          <w:rFonts w:ascii="Times New Roman" w:hAnsi="Times New Roman" w:cs="Times New Roman"/>
          <w:sz w:val="24"/>
          <w:szCs w:val="24"/>
        </w:rPr>
        <w:t xml:space="preserve"> </w:t>
      </w:r>
      <w:r w:rsidR="004C065B" w:rsidRPr="00FD63F5">
        <w:rPr>
          <w:rFonts w:ascii="Times New Roman" w:hAnsi="Times New Roman" w:cs="Times New Roman"/>
          <w:sz w:val="24"/>
          <w:szCs w:val="24"/>
        </w:rPr>
        <w:t xml:space="preserve">four </w:t>
      </w:r>
      <w:r w:rsidR="007618BF" w:rsidRPr="00FD63F5">
        <w:rPr>
          <w:rFonts w:ascii="Times New Roman" w:hAnsi="Times New Roman" w:cs="Times New Roman"/>
          <w:sz w:val="24"/>
          <w:szCs w:val="24"/>
        </w:rPr>
        <w:t>activities</w:t>
      </w:r>
      <w:r w:rsidR="005F09E6" w:rsidRPr="00FD63F5">
        <w:rPr>
          <w:rFonts w:ascii="Times New Roman" w:hAnsi="Times New Roman" w:cs="Times New Roman"/>
          <w:sz w:val="24"/>
          <w:szCs w:val="24"/>
        </w:rPr>
        <w:t xml:space="preserve"> that will be administered by the Department of Education and Training (the </w:t>
      </w:r>
      <w:r w:rsidR="00C2546D" w:rsidRPr="00FD63F5">
        <w:rPr>
          <w:rFonts w:ascii="Times New Roman" w:hAnsi="Times New Roman" w:cs="Times New Roman"/>
          <w:sz w:val="24"/>
          <w:szCs w:val="24"/>
        </w:rPr>
        <w:t>d</w:t>
      </w:r>
      <w:r w:rsidR="005F09E6" w:rsidRPr="00FD63F5">
        <w:rPr>
          <w:rFonts w:ascii="Times New Roman" w:hAnsi="Times New Roman" w:cs="Times New Roman"/>
          <w:sz w:val="24"/>
          <w:szCs w:val="24"/>
        </w:rPr>
        <w:t>epartment)</w:t>
      </w:r>
      <w:r w:rsidR="00076B09" w:rsidRPr="00FD63F5">
        <w:rPr>
          <w:rFonts w:ascii="Times New Roman" w:hAnsi="Times New Roman" w:cs="Times New Roman"/>
          <w:sz w:val="24"/>
          <w:szCs w:val="24"/>
        </w:rPr>
        <w:t xml:space="preserve"> and make one technical amendment</w:t>
      </w:r>
      <w:r w:rsidR="005F09E6" w:rsidRPr="00FD63F5">
        <w:rPr>
          <w:rFonts w:ascii="Times New Roman" w:hAnsi="Times New Roman" w:cs="Times New Roman"/>
          <w:sz w:val="24"/>
          <w:szCs w:val="24"/>
        </w:rPr>
        <w:t>.</w:t>
      </w:r>
    </w:p>
    <w:p w:rsidR="00242786" w:rsidRPr="00FD63F5" w:rsidRDefault="00242786" w:rsidP="003818C1">
      <w:pPr>
        <w:tabs>
          <w:tab w:val="left" w:pos="7971"/>
        </w:tabs>
        <w:spacing w:after="0" w:line="240" w:lineRule="auto"/>
        <w:rPr>
          <w:rFonts w:ascii="Times New Roman" w:hAnsi="Times New Roman" w:cs="Times New Roman"/>
          <w:sz w:val="24"/>
          <w:szCs w:val="24"/>
        </w:rPr>
      </w:pPr>
    </w:p>
    <w:p w:rsidR="005F09E6" w:rsidRPr="00FD63F5" w:rsidRDefault="005F09E6" w:rsidP="00C2546D">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Funding will be provided for:</w:t>
      </w:r>
    </w:p>
    <w:p w:rsidR="004C065B" w:rsidRPr="00FD63F5" w:rsidRDefault="00254699" w:rsidP="00450F48">
      <w:pPr>
        <w:pStyle w:val="ListParagraph"/>
        <w:numPr>
          <w:ilvl w:val="0"/>
          <w:numId w:val="16"/>
        </w:numPr>
        <w:spacing w:after="0" w:line="240" w:lineRule="auto"/>
        <w:rPr>
          <w:rFonts w:ascii="Times New Roman" w:hAnsi="Times New Roman"/>
          <w:sz w:val="24"/>
          <w:szCs w:val="24"/>
        </w:rPr>
      </w:pPr>
      <w:r w:rsidRPr="00FD63F5">
        <w:rPr>
          <w:rFonts w:ascii="Times New Roman" w:hAnsi="Times New Roman"/>
          <w:sz w:val="24"/>
          <w:szCs w:val="24"/>
        </w:rPr>
        <w:t>a grant to Educational Music Tour Bus Foundation Australia Limited to construct and operate the John Lennon Educational Bus (the Bus)</w:t>
      </w:r>
      <w:r w:rsidR="00AD06D2" w:rsidRPr="00FD63F5">
        <w:rPr>
          <w:rFonts w:ascii="Times New Roman" w:hAnsi="Times New Roman"/>
          <w:sz w:val="24"/>
          <w:szCs w:val="24"/>
        </w:rPr>
        <w:t xml:space="preserve">, which will be </w:t>
      </w:r>
      <w:r w:rsidR="00AD06D2" w:rsidRPr="00FD63F5">
        <w:rPr>
          <w:rFonts w:ascii="Times New Roman" w:hAnsi="Times New Roman"/>
          <w:sz w:val="24"/>
          <w:szCs w:val="24"/>
          <w:lang w:val="en"/>
        </w:rPr>
        <w:t>a not</w:t>
      </w:r>
      <w:r w:rsidR="00AD06D2" w:rsidRPr="00FD63F5">
        <w:rPr>
          <w:rFonts w:ascii="Times New Roman" w:hAnsi="Times New Roman"/>
          <w:sz w:val="24"/>
          <w:szCs w:val="24"/>
          <w:lang w:val="en"/>
        </w:rPr>
        <w:noBreakHyphen/>
        <w:t>for</w:t>
      </w:r>
      <w:r w:rsidR="00AD06D2" w:rsidRPr="00FD63F5">
        <w:rPr>
          <w:rFonts w:ascii="Times New Roman" w:hAnsi="Times New Roman"/>
          <w:sz w:val="24"/>
          <w:szCs w:val="24"/>
          <w:lang w:val="en"/>
        </w:rPr>
        <w:noBreakHyphen/>
      </w:r>
      <w:r w:rsidRPr="00FD63F5">
        <w:rPr>
          <w:rFonts w:ascii="Times New Roman" w:hAnsi="Times New Roman"/>
          <w:sz w:val="24"/>
          <w:szCs w:val="24"/>
          <w:lang w:val="en"/>
        </w:rPr>
        <w:t>profit mobile recording studio and video production facility</w:t>
      </w:r>
      <w:r w:rsidR="00AD06D2" w:rsidRPr="00FD63F5">
        <w:rPr>
          <w:rFonts w:ascii="Times New Roman" w:hAnsi="Times New Roman"/>
          <w:sz w:val="24"/>
          <w:szCs w:val="24"/>
          <w:lang w:val="en"/>
        </w:rPr>
        <w:t xml:space="preserve"> and will be used to deliver education programs, providing school students in Australia with an opportunity to use the very latest in audio and video technology and musical instruments housed on the Bus (with funding of $2.4 million for one year </w:t>
      </w:r>
      <w:r w:rsidR="009F32A1" w:rsidRPr="00FD63F5">
        <w:rPr>
          <w:rFonts w:ascii="Times New Roman" w:hAnsi="Times New Roman"/>
          <w:sz w:val="24"/>
          <w:szCs w:val="24"/>
          <w:lang w:val="en"/>
        </w:rPr>
        <w:t xml:space="preserve">for </w:t>
      </w:r>
      <w:r w:rsidR="00AD06D2" w:rsidRPr="00FD63F5">
        <w:rPr>
          <w:rFonts w:ascii="Times New Roman" w:hAnsi="Times New Roman"/>
          <w:sz w:val="24"/>
          <w:szCs w:val="24"/>
          <w:lang w:val="en"/>
        </w:rPr>
        <w:t>2018</w:t>
      </w:r>
      <w:r w:rsidR="00AD06D2" w:rsidRPr="00FD63F5">
        <w:rPr>
          <w:rFonts w:ascii="Times New Roman" w:hAnsi="Times New Roman"/>
          <w:sz w:val="24"/>
          <w:szCs w:val="24"/>
          <w:lang w:val="en"/>
        </w:rPr>
        <w:noBreakHyphen/>
        <w:t xml:space="preserve">19)  </w:t>
      </w:r>
    </w:p>
    <w:p w:rsidR="00AF3799" w:rsidRPr="00FD63F5" w:rsidRDefault="00A16BD2" w:rsidP="00450F48">
      <w:pPr>
        <w:pStyle w:val="ListParagraph"/>
        <w:numPr>
          <w:ilvl w:val="0"/>
          <w:numId w:val="16"/>
        </w:numPr>
        <w:spacing w:after="0" w:line="240" w:lineRule="auto"/>
        <w:rPr>
          <w:rFonts w:ascii="Times New Roman" w:hAnsi="Times New Roman"/>
          <w:sz w:val="24"/>
          <w:szCs w:val="24"/>
        </w:rPr>
      </w:pPr>
      <w:r w:rsidRPr="00FD63F5">
        <w:rPr>
          <w:rFonts w:ascii="Times New Roman" w:hAnsi="Times New Roman"/>
          <w:sz w:val="24"/>
          <w:szCs w:val="24"/>
        </w:rPr>
        <w:t>other organisations</w:t>
      </w:r>
      <w:r w:rsidR="006A060D" w:rsidRPr="00FD63F5">
        <w:rPr>
          <w:rFonts w:ascii="Times New Roman" w:hAnsi="Times New Roman"/>
          <w:sz w:val="24"/>
          <w:szCs w:val="24"/>
        </w:rPr>
        <w:t xml:space="preserve"> to d</w:t>
      </w:r>
      <w:r w:rsidR="00AF3799" w:rsidRPr="00FD63F5">
        <w:rPr>
          <w:rFonts w:ascii="Times New Roman" w:hAnsi="Times New Roman"/>
          <w:sz w:val="24"/>
          <w:szCs w:val="24"/>
        </w:rPr>
        <w:t xml:space="preserve">evelop </w:t>
      </w:r>
      <w:r w:rsidR="00C03451" w:rsidRPr="00FD63F5">
        <w:rPr>
          <w:rFonts w:ascii="Times New Roman" w:hAnsi="Times New Roman"/>
          <w:sz w:val="24"/>
          <w:szCs w:val="24"/>
        </w:rPr>
        <w:t xml:space="preserve">resources and products to support the implementation of vocational education and training packages </w:t>
      </w:r>
      <w:r w:rsidR="006A060D" w:rsidRPr="00FD63F5">
        <w:rPr>
          <w:rFonts w:ascii="Times New Roman" w:hAnsi="Times New Roman"/>
          <w:sz w:val="24"/>
          <w:szCs w:val="24"/>
        </w:rPr>
        <w:t>developed by Skills Service Organisations</w:t>
      </w:r>
      <w:r w:rsidR="00F767EE" w:rsidRPr="00FD63F5">
        <w:rPr>
          <w:rFonts w:ascii="Times New Roman" w:hAnsi="Times New Roman"/>
          <w:sz w:val="24"/>
          <w:szCs w:val="24"/>
        </w:rPr>
        <w:t xml:space="preserve"> </w:t>
      </w:r>
      <w:r w:rsidR="00A2229F" w:rsidRPr="00FD63F5">
        <w:rPr>
          <w:rFonts w:ascii="Times New Roman" w:hAnsi="Times New Roman"/>
          <w:sz w:val="24"/>
          <w:szCs w:val="24"/>
        </w:rPr>
        <w:t>(with</w:t>
      </w:r>
      <w:r w:rsidRPr="00FD63F5">
        <w:rPr>
          <w:rFonts w:ascii="Times New Roman" w:hAnsi="Times New Roman"/>
          <w:sz w:val="24"/>
          <w:szCs w:val="24"/>
        </w:rPr>
        <w:t>in</w:t>
      </w:r>
      <w:r w:rsidR="00A2229F" w:rsidRPr="00FD63F5">
        <w:rPr>
          <w:rFonts w:ascii="Times New Roman" w:hAnsi="Times New Roman"/>
          <w:sz w:val="24"/>
          <w:szCs w:val="24"/>
        </w:rPr>
        <w:t xml:space="preserve"> </w:t>
      </w:r>
      <w:r w:rsidRPr="00FD63F5">
        <w:rPr>
          <w:rFonts w:ascii="Times New Roman" w:hAnsi="Times New Roman"/>
          <w:sz w:val="24"/>
          <w:szCs w:val="24"/>
        </w:rPr>
        <w:t xml:space="preserve">existing </w:t>
      </w:r>
      <w:r w:rsidR="00A2229F" w:rsidRPr="00FD63F5">
        <w:rPr>
          <w:rFonts w:ascii="Times New Roman" w:hAnsi="Times New Roman"/>
          <w:sz w:val="24"/>
          <w:szCs w:val="24"/>
        </w:rPr>
        <w:t>funding of $188.2 million over five years from 2018</w:t>
      </w:r>
      <w:r w:rsidR="000B7275" w:rsidRPr="00FD63F5">
        <w:rPr>
          <w:rFonts w:ascii="Times New Roman" w:hAnsi="Times New Roman"/>
          <w:sz w:val="24"/>
          <w:szCs w:val="24"/>
        </w:rPr>
        <w:noBreakHyphen/>
      </w:r>
      <w:r w:rsidR="00A2229F" w:rsidRPr="00FD63F5">
        <w:rPr>
          <w:rFonts w:ascii="Times New Roman" w:hAnsi="Times New Roman"/>
          <w:sz w:val="24"/>
          <w:szCs w:val="24"/>
        </w:rPr>
        <w:t>19</w:t>
      </w:r>
      <w:r w:rsidRPr="00FD63F5">
        <w:rPr>
          <w:rFonts w:ascii="Times New Roman" w:hAnsi="Times New Roman"/>
          <w:sz w:val="24"/>
          <w:szCs w:val="24"/>
        </w:rPr>
        <w:t xml:space="preserve"> </w:t>
      </w:r>
      <w:r w:rsidR="00E5125E" w:rsidRPr="00FD63F5">
        <w:rPr>
          <w:rFonts w:ascii="Times New Roman" w:hAnsi="Times New Roman"/>
          <w:sz w:val="24"/>
          <w:szCs w:val="24"/>
        </w:rPr>
        <w:t>for the</w:t>
      </w:r>
      <w:r w:rsidRPr="00FD63F5">
        <w:rPr>
          <w:rFonts w:ascii="Times New Roman" w:hAnsi="Times New Roman"/>
          <w:sz w:val="24"/>
          <w:szCs w:val="24"/>
        </w:rPr>
        <w:t xml:space="preserve"> Training Product Development Program</w:t>
      </w:r>
      <w:r w:rsidR="00A2229F" w:rsidRPr="00FD63F5">
        <w:rPr>
          <w:rFonts w:ascii="Times New Roman" w:hAnsi="Times New Roman"/>
          <w:sz w:val="24"/>
          <w:szCs w:val="24"/>
        </w:rPr>
        <w:t>)</w:t>
      </w:r>
      <w:r w:rsidR="00AF3799" w:rsidRPr="00FD63F5">
        <w:rPr>
          <w:rFonts w:ascii="Times New Roman" w:hAnsi="Times New Roman"/>
          <w:sz w:val="24"/>
          <w:szCs w:val="24"/>
        </w:rPr>
        <w:t xml:space="preserve"> </w:t>
      </w:r>
    </w:p>
    <w:p w:rsidR="00C9267E" w:rsidRPr="00FD63F5" w:rsidRDefault="00F27150" w:rsidP="00C2546D">
      <w:pPr>
        <w:pStyle w:val="ListParagraph"/>
        <w:numPr>
          <w:ilvl w:val="0"/>
          <w:numId w:val="16"/>
        </w:numPr>
        <w:spacing w:after="0" w:line="240" w:lineRule="auto"/>
        <w:rPr>
          <w:rFonts w:ascii="Times New Roman" w:hAnsi="Times New Roman"/>
          <w:sz w:val="24"/>
          <w:szCs w:val="24"/>
        </w:rPr>
      </w:pPr>
      <w:r w:rsidRPr="00FD63F5">
        <w:rPr>
          <w:rFonts w:ascii="Times New Roman" w:hAnsi="Times New Roman"/>
          <w:sz w:val="24"/>
          <w:szCs w:val="24"/>
        </w:rPr>
        <w:t>t</w:t>
      </w:r>
      <w:r w:rsidR="00A05C0D" w:rsidRPr="00FD63F5">
        <w:rPr>
          <w:rFonts w:ascii="Times New Roman" w:hAnsi="Times New Roman"/>
          <w:sz w:val="24"/>
          <w:szCs w:val="24"/>
        </w:rPr>
        <w:t>he</w:t>
      </w:r>
      <w:r w:rsidR="006A282D" w:rsidRPr="00FD63F5">
        <w:rPr>
          <w:rFonts w:ascii="Times New Roman" w:hAnsi="Times New Roman"/>
          <w:sz w:val="24"/>
          <w:szCs w:val="24"/>
        </w:rPr>
        <w:t xml:space="preserve"> expansion of the Rural and Regional Enterprise Scholarship</w:t>
      </w:r>
      <w:r w:rsidR="00C87E49" w:rsidRPr="00FD63F5">
        <w:rPr>
          <w:rFonts w:ascii="Times New Roman" w:hAnsi="Times New Roman"/>
          <w:sz w:val="24"/>
          <w:szCs w:val="24"/>
        </w:rPr>
        <w:t>s</w:t>
      </w:r>
      <w:r w:rsidR="006A282D" w:rsidRPr="00FD63F5">
        <w:rPr>
          <w:rFonts w:ascii="Times New Roman" w:hAnsi="Times New Roman"/>
          <w:sz w:val="24"/>
          <w:szCs w:val="24"/>
        </w:rPr>
        <w:t xml:space="preserve"> Program to </w:t>
      </w:r>
      <w:r w:rsidR="00F767EE" w:rsidRPr="00FD63F5">
        <w:rPr>
          <w:rFonts w:ascii="Times New Roman" w:hAnsi="Times New Roman"/>
          <w:sz w:val="24"/>
          <w:szCs w:val="24"/>
        </w:rPr>
        <w:t>cover</w:t>
      </w:r>
      <w:r w:rsidR="006A282D" w:rsidRPr="00FD63F5">
        <w:rPr>
          <w:rFonts w:ascii="Times New Roman" w:hAnsi="Times New Roman"/>
          <w:sz w:val="24"/>
          <w:szCs w:val="24"/>
        </w:rPr>
        <w:t xml:space="preserve"> all fields of study, instead of </w:t>
      </w:r>
      <w:r w:rsidR="00F767EE" w:rsidRPr="00FD63F5">
        <w:rPr>
          <w:rFonts w:ascii="Times New Roman" w:hAnsi="Times New Roman"/>
          <w:sz w:val="24"/>
          <w:szCs w:val="24"/>
        </w:rPr>
        <w:t>only</w:t>
      </w:r>
      <w:r w:rsidR="006A282D" w:rsidRPr="00FD63F5">
        <w:rPr>
          <w:rFonts w:ascii="Times New Roman" w:hAnsi="Times New Roman"/>
          <w:sz w:val="24"/>
          <w:szCs w:val="24"/>
        </w:rPr>
        <w:t xml:space="preserve"> science, technology, engineering or mathematics (STEM) </w:t>
      </w:r>
      <w:r w:rsidR="00F767EE" w:rsidRPr="00FD63F5">
        <w:rPr>
          <w:rFonts w:ascii="Times New Roman" w:hAnsi="Times New Roman"/>
          <w:sz w:val="24"/>
          <w:szCs w:val="24"/>
        </w:rPr>
        <w:t xml:space="preserve">subjects </w:t>
      </w:r>
      <w:r w:rsidR="006A282D" w:rsidRPr="00FD63F5">
        <w:rPr>
          <w:rFonts w:ascii="Times New Roman" w:hAnsi="Times New Roman"/>
          <w:sz w:val="24"/>
          <w:szCs w:val="24"/>
        </w:rPr>
        <w:t>(with funding of $</w:t>
      </w:r>
      <w:r w:rsidR="009F32A1" w:rsidRPr="00FD63F5">
        <w:rPr>
          <w:rFonts w:ascii="Times New Roman" w:hAnsi="Times New Roman"/>
          <w:sz w:val="24"/>
          <w:szCs w:val="24"/>
        </w:rPr>
        <w:t>54.1</w:t>
      </w:r>
      <w:r w:rsidR="006A282D" w:rsidRPr="00FD63F5">
        <w:rPr>
          <w:rFonts w:ascii="Times New Roman" w:hAnsi="Times New Roman"/>
          <w:sz w:val="24"/>
          <w:szCs w:val="24"/>
        </w:rPr>
        <w:t xml:space="preserve"> million over four years from 2018-19)</w:t>
      </w:r>
    </w:p>
    <w:p w:rsidR="00522855" w:rsidRPr="00FD63F5" w:rsidRDefault="00837734" w:rsidP="00C2546D">
      <w:pPr>
        <w:pStyle w:val="ListParagraph"/>
        <w:numPr>
          <w:ilvl w:val="0"/>
          <w:numId w:val="16"/>
        </w:numPr>
        <w:spacing w:after="0" w:line="240" w:lineRule="auto"/>
        <w:rPr>
          <w:rFonts w:ascii="Times New Roman" w:hAnsi="Times New Roman"/>
          <w:sz w:val="24"/>
          <w:szCs w:val="24"/>
        </w:rPr>
      </w:pPr>
      <w:r w:rsidRPr="00FD63F5">
        <w:rPr>
          <w:rFonts w:ascii="Times New Roman" w:hAnsi="Times New Roman"/>
          <w:sz w:val="24"/>
          <w:szCs w:val="24"/>
        </w:rPr>
        <w:lastRenderedPageBreak/>
        <w:t xml:space="preserve">the </w:t>
      </w:r>
      <w:r w:rsidR="00825E83" w:rsidRPr="00FD63F5">
        <w:rPr>
          <w:rFonts w:ascii="Times New Roman" w:hAnsi="Times New Roman"/>
          <w:sz w:val="24"/>
          <w:szCs w:val="24"/>
        </w:rPr>
        <w:t xml:space="preserve">ongoing </w:t>
      </w:r>
      <w:r w:rsidR="004427C0" w:rsidRPr="00FD63F5">
        <w:rPr>
          <w:rFonts w:ascii="Times New Roman" w:hAnsi="Times New Roman"/>
          <w:sz w:val="24"/>
          <w:szCs w:val="24"/>
        </w:rPr>
        <w:t>integrated information service for Australian Apprenticeships</w:t>
      </w:r>
      <w:r w:rsidR="00D81523" w:rsidRPr="00FD63F5">
        <w:rPr>
          <w:rFonts w:ascii="Times New Roman" w:hAnsi="Times New Roman"/>
          <w:sz w:val="24"/>
          <w:szCs w:val="24"/>
        </w:rPr>
        <w:t xml:space="preserve"> to provide up-to-date information on over 1,300</w:t>
      </w:r>
      <w:r w:rsidR="008026DC" w:rsidRPr="00FD63F5">
        <w:rPr>
          <w:rFonts w:ascii="Times New Roman" w:hAnsi="Times New Roman"/>
          <w:sz w:val="24"/>
          <w:szCs w:val="24"/>
        </w:rPr>
        <w:t xml:space="preserve"> qualifications to Australian Apprenticeship Support Network </w:t>
      </w:r>
      <w:r w:rsidR="008E3AA5" w:rsidRPr="00FD63F5">
        <w:rPr>
          <w:rFonts w:ascii="Times New Roman" w:hAnsi="Times New Roman"/>
          <w:sz w:val="24"/>
          <w:szCs w:val="24"/>
        </w:rPr>
        <w:t>p</w:t>
      </w:r>
      <w:r w:rsidR="008026DC" w:rsidRPr="00FD63F5">
        <w:rPr>
          <w:rFonts w:ascii="Times New Roman" w:hAnsi="Times New Roman"/>
          <w:sz w:val="24"/>
          <w:szCs w:val="24"/>
        </w:rPr>
        <w:t>roviders, apprentices, employers, training organisation</w:t>
      </w:r>
      <w:r w:rsidR="00C87E49" w:rsidRPr="00FD63F5">
        <w:rPr>
          <w:rFonts w:ascii="Times New Roman" w:hAnsi="Times New Roman"/>
          <w:sz w:val="24"/>
          <w:szCs w:val="24"/>
        </w:rPr>
        <w:t>s</w:t>
      </w:r>
      <w:r w:rsidR="008026DC" w:rsidRPr="00FD63F5">
        <w:rPr>
          <w:rFonts w:ascii="Times New Roman" w:hAnsi="Times New Roman"/>
          <w:sz w:val="24"/>
          <w:szCs w:val="24"/>
        </w:rPr>
        <w:t>, state and</w:t>
      </w:r>
      <w:r w:rsidR="004E478A" w:rsidRPr="00FD63F5">
        <w:rPr>
          <w:rFonts w:ascii="Times New Roman" w:hAnsi="Times New Roman"/>
          <w:sz w:val="24"/>
          <w:szCs w:val="24"/>
        </w:rPr>
        <w:t xml:space="preserve"> territory</w:t>
      </w:r>
      <w:r w:rsidR="008026DC" w:rsidRPr="00FD63F5">
        <w:rPr>
          <w:rFonts w:ascii="Times New Roman" w:hAnsi="Times New Roman"/>
          <w:sz w:val="24"/>
          <w:szCs w:val="24"/>
        </w:rPr>
        <w:t xml:space="preserve"> training authorities, career advisers and other stakeholders (with funding of </w:t>
      </w:r>
      <w:r w:rsidR="004E478A" w:rsidRPr="00FD63F5">
        <w:rPr>
          <w:rFonts w:ascii="Times New Roman" w:hAnsi="Times New Roman"/>
          <w:sz w:val="24"/>
          <w:szCs w:val="24"/>
        </w:rPr>
        <w:t>$5.4 million over</w:t>
      </w:r>
      <w:r w:rsidR="00F56158" w:rsidRPr="00FD63F5">
        <w:rPr>
          <w:rFonts w:ascii="Times New Roman" w:hAnsi="Times New Roman"/>
          <w:sz w:val="24"/>
          <w:szCs w:val="24"/>
        </w:rPr>
        <w:t xml:space="preserve"> </w:t>
      </w:r>
      <w:r w:rsidR="009F32A1" w:rsidRPr="00FD63F5">
        <w:rPr>
          <w:rFonts w:ascii="Times New Roman" w:hAnsi="Times New Roman"/>
          <w:sz w:val="24"/>
          <w:szCs w:val="24"/>
        </w:rPr>
        <w:t>three</w:t>
      </w:r>
      <w:r w:rsidR="004E478A" w:rsidRPr="00FD63F5">
        <w:rPr>
          <w:rFonts w:ascii="Times New Roman" w:hAnsi="Times New Roman"/>
          <w:sz w:val="24"/>
          <w:szCs w:val="24"/>
        </w:rPr>
        <w:t xml:space="preserve"> years from</w:t>
      </w:r>
      <w:r w:rsidR="00F56158" w:rsidRPr="00FD63F5">
        <w:rPr>
          <w:rFonts w:ascii="Times New Roman" w:hAnsi="Times New Roman"/>
          <w:sz w:val="24"/>
          <w:szCs w:val="24"/>
        </w:rPr>
        <w:t xml:space="preserve"> 2019-20</w:t>
      </w:r>
      <w:r w:rsidR="009F32A1" w:rsidRPr="00FD63F5">
        <w:rPr>
          <w:rFonts w:ascii="Times New Roman" w:hAnsi="Times New Roman"/>
          <w:sz w:val="24"/>
          <w:szCs w:val="24"/>
        </w:rPr>
        <w:t>, with $1.9 million per annum as ongoing funding after that period</w:t>
      </w:r>
      <w:r w:rsidR="00AE0CED" w:rsidRPr="00FD63F5">
        <w:rPr>
          <w:rFonts w:ascii="Times New Roman" w:hAnsi="Times New Roman"/>
          <w:sz w:val="24"/>
          <w:szCs w:val="24"/>
        </w:rPr>
        <w:t>)</w:t>
      </w:r>
      <w:r w:rsidR="00F56158" w:rsidRPr="00FD63F5">
        <w:rPr>
          <w:rFonts w:ascii="Times New Roman" w:hAnsi="Times New Roman"/>
          <w:sz w:val="24"/>
          <w:szCs w:val="24"/>
        </w:rPr>
        <w:t>.</w:t>
      </w:r>
    </w:p>
    <w:p w:rsidR="00522855" w:rsidRPr="00FD63F5" w:rsidRDefault="00522855" w:rsidP="00C2546D">
      <w:pPr>
        <w:spacing w:after="0" w:line="240" w:lineRule="auto"/>
        <w:rPr>
          <w:rFonts w:ascii="Times New Roman" w:hAnsi="Times New Roman" w:cs="Times New Roman"/>
          <w:sz w:val="24"/>
          <w:szCs w:val="24"/>
        </w:rPr>
      </w:pPr>
    </w:p>
    <w:p w:rsidR="002A78C6" w:rsidRPr="00FD63F5" w:rsidRDefault="002A78C6" w:rsidP="00C2546D">
      <w:pPr>
        <w:pStyle w:val="ParaNumbering"/>
        <w:tabs>
          <w:tab w:val="clear" w:pos="360"/>
          <w:tab w:val="clear" w:pos="567"/>
        </w:tabs>
        <w:spacing w:after="0" w:line="240" w:lineRule="auto"/>
        <w:contextualSpacing/>
        <w:rPr>
          <w:bCs/>
          <w:color w:val="000000" w:themeColor="text1"/>
          <w:szCs w:val="24"/>
        </w:rPr>
      </w:pPr>
      <w:r w:rsidRPr="00FD63F5">
        <w:rPr>
          <w:szCs w:val="24"/>
        </w:rPr>
        <w:t xml:space="preserve">Details of the Regulations are set out at </w:t>
      </w:r>
      <w:r w:rsidRPr="00FD63F5">
        <w:rPr>
          <w:szCs w:val="24"/>
          <w:u w:val="single"/>
        </w:rPr>
        <w:t>Attachment A</w:t>
      </w:r>
      <w:r w:rsidRPr="00FD63F5">
        <w:rPr>
          <w:szCs w:val="24"/>
        </w:rPr>
        <w:t xml:space="preserve">. </w:t>
      </w:r>
      <w:r w:rsidRPr="00FD63F5">
        <w:rPr>
          <w:color w:val="000000" w:themeColor="text1"/>
          <w:szCs w:val="24"/>
        </w:rPr>
        <w:t xml:space="preserve">A </w:t>
      </w:r>
      <w:r w:rsidRPr="00FD63F5">
        <w:rPr>
          <w:bCs/>
          <w:color w:val="000000" w:themeColor="text1"/>
          <w:szCs w:val="24"/>
        </w:rPr>
        <w:t xml:space="preserve">Statement of Compatibility with Human Rights is at </w:t>
      </w:r>
      <w:r w:rsidRPr="00FD63F5">
        <w:rPr>
          <w:bCs/>
          <w:color w:val="000000" w:themeColor="text1"/>
          <w:szCs w:val="24"/>
          <w:u w:val="single"/>
        </w:rPr>
        <w:t>Attachment B</w:t>
      </w:r>
      <w:r w:rsidRPr="00FD63F5">
        <w:rPr>
          <w:bCs/>
          <w:color w:val="000000" w:themeColor="text1"/>
          <w:szCs w:val="24"/>
        </w:rPr>
        <w:t xml:space="preserve">.  </w:t>
      </w:r>
    </w:p>
    <w:p w:rsidR="002A78C6" w:rsidRPr="00FD63F5" w:rsidRDefault="002A78C6" w:rsidP="00C2546D">
      <w:pPr>
        <w:pStyle w:val="ParaNumbering"/>
        <w:tabs>
          <w:tab w:val="clear" w:pos="360"/>
          <w:tab w:val="clear" w:pos="567"/>
        </w:tabs>
        <w:spacing w:after="0" w:line="240" w:lineRule="auto"/>
        <w:contextualSpacing/>
        <w:rPr>
          <w:bCs/>
          <w:color w:val="000000" w:themeColor="text1"/>
          <w:szCs w:val="24"/>
        </w:rPr>
      </w:pPr>
    </w:p>
    <w:p w:rsidR="002A78C6" w:rsidRPr="00FD63F5" w:rsidRDefault="002A78C6" w:rsidP="00C2546D">
      <w:pPr>
        <w:pStyle w:val="ParaNumbering"/>
        <w:tabs>
          <w:tab w:val="clear" w:pos="360"/>
          <w:tab w:val="clear" w:pos="567"/>
        </w:tabs>
        <w:spacing w:after="0" w:line="240" w:lineRule="auto"/>
        <w:contextualSpacing/>
        <w:rPr>
          <w:color w:val="000000" w:themeColor="text1"/>
          <w:szCs w:val="24"/>
        </w:rPr>
      </w:pPr>
      <w:r w:rsidRPr="00FD63F5">
        <w:rPr>
          <w:color w:val="000000" w:themeColor="text1"/>
          <w:szCs w:val="24"/>
        </w:rPr>
        <w:t>The Regulations are a legislative instrument for the purposes of the</w:t>
      </w:r>
      <w:r w:rsidRPr="00FD63F5">
        <w:rPr>
          <w:i/>
          <w:color w:val="000000" w:themeColor="text1"/>
          <w:szCs w:val="24"/>
        </w:rPr>
        <w:t xml:space="preserve"> Legislation Act 2003. </w:t>
      </w:r>
      <w:r w:rsidRPr="00FD63F5">
        <w:rPr>
          <w:color w:val="000000" w:themeColor="text1"/>
          <w:szCs w:val="24"/>
        </w:rPr>
        <w:t xml:space="preserve">The Regulations commence on the day after the instrument is registered on the Federal Register of Legislation.  </w:t>
      </w:r>
    </w:p>
    <w:p w:rsidR="002A78C6" w:rsidRPr="00FD63F5" w:rsidRDefault="002A78C6" w:rsidP="00C2546D">
      <w:pPr>
        <w:pStyle w:val="ParaNumbering"/>
        <w:tabs>
          <w:tab w:val="clear" w:pos="360"/>
          <w:tab w:val="clear" w:pos="567"/>
        </w:tabs>
        <w:spacing w:after="0" w:line="240" w:lineRule="auto"/>
        <w:contextualSpacing/>
        <w:rPr>
          <w:color w:val="000000" w:themeColor="text1"/>
          <w:szCs w:val="24"/>
        </w:rPr>
      </w:pPr>
    </w:p>
    <w:p w:rsidR="002A78C6" w:rsidRPr="00FD63F5" w:rsidRDefault="002A78C6" w:rsidP="00C2546D">
      <w:pPr>
        <w:spacing w:after="0" w:line="240" w:lineRule="auto"/>
        <w:contextualSpacing/>
        <w:rPr>
          <w:rFonts w:ascii="Times New Roman" w:hAnsi="Times New Roman" w:cs="Times New Roman"/>
          <w:b/>
          <w:bCs/>
          <w:sz w:val="24"/>
          <w:szCs w:val="24"/>
        </w:rPr>
      </w:pPr>
      <w:r w:rsidRPr="00FD63F5">
        <w:rPr>
          <w:rFonts w:ascii="Times New Roman" w:hAnsi="Times New Roman" w:cs="Times New Roman"/>
          <w:b/>
          <w:bCs/>
          <w:sz w:val="24"/>
          <w:szCs w:val="24"/>
        </w:rPr>
        <w:t>Consultation</w:t>
      </w:r>
    </w:p>
    <w:p w:rsidR="002A78C6" w:rsidRPr="00FD63F5" w:rsidRDefault="002A78C6" w:rsidP="00C2546D">
      <w:pPr>
        <w:spacing w:after="0" w:line="240" w:lineRule="auto"/>
        <w:contextualSpacing/>
        <w:rPr>
          <w:rFonts w:ascii="Times New Roman" w:hAnsi="Times New Roman" w:cs="Times New Roman"/>
          <w:b/>
          <w:bCs/>
          <w:sz w:val="24"/>
          <w:szCs w:val="24"/>
        </w:rPr>
      </w:pPr>
    </w:p>
    <w:p w:rsidR="002A78C6" w:rsidRPr="00FD63F5" w:rsidRDefault="002A78C6" w:rsidP="00C2546D">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In accordance with section 17 of the </w:t>
      </w:r>
      <w:r w:rsidRPr="00FD63F5">
        <w:rPr>
          <w:rFonts w:ascii="Times New Roman" w:hAnsi="Times New Roman" w:cs="Times New Roman"/>
          <w:i/>
          <w:iCs/>
          <w:color w:val="000000" w:themeColor="text1"/>
          <w:sz w:val="24"/>
          <w:szCs w:val="24"/>
        </w:rPr>
        <w:t>Legislation Act 2003</w:t>
      </w:r>
      <w:r w:rsidRPr="00FD63F5">
        <w:rPr>
          <w:rFonts w:ascii="Times New Roman" w:hAnsi="Times New Roman" w:cs="Times New Roman"/>
          <w:color w:val="000000" w:themeColor="text1"/>
          <w:sz w:val="24"/>
          <w:szCs w:val="24"/>
        </w:rPr>
        <w:t xml:space="preserve">, consultation has taken place with the Department of </w:t>
      </w:r>
      <w:r w:rsidR="00226E9A" w:rsidRPr="00FD63F5">
        <w:rPr>
          <w:rFonts w:ascii="Times New Roman" w:hAnsi="Times New Roman" w:cs="Times New Roman"/>
          <w:sz w:val="24"/>
          <w:szCs w:val="24"/>
        </w:rPr>
        <w:t>Education and Training</w:t>
      </w:r>
      <w:r w:rsidR="001E0EFE" w:rsidRPr="00FD63F5">
        <w:rPr>
          <w:rFonts w:ascii="Times New Roman" w:hAnsi="Times New Roman" w:cs="Times New Roman"/>
          <w:sz w:val="24"/>
          <w:szCs w:val="24"/>
        </w:rPr>
        <w:t>.</w:t>
      </w:r>
    </w:p>
    <w:p w:rsidR="002A78C6" w:rsidRPr="00FD63F5" w:rsidRDefault="002A78C6" w:rsidP="00C2546D">
      <w:pPr>
        <w:spacing w:after="0" w:line="240" w:lineRule="auto"/>
        <w:contextualSpacing/>
        <w:rPr>
          <w:rFonts w:ascii="Times New Roman" w:hAnsi="Times New Roman" w:cs="Times New Roman"/>
          <w:color w:val="000000" w:themeColor="text1"/>
          <w:sz w:val="24"/>
          <w:szCs w:val="24"/>
        </w:rPr>
      </w:pPr>
    </w:p>
    <w:p w:rsidR="002A78C6" w:rsidRPr="00FD63F5" w:rsidRDefault="002A78C6" w:rsidP="00C2546D">
      <w:pPr>
        <w:spacing w:after="0" w:line="240" w:lineRule="auto"/>
        <w:rPr>
          <w:rFonts w:ascii="Times New Roman" w:hAnsi="Times New Roman" w:cs="Times New Roman"/>
          <w:sz w:val="24"/>
          <w:szCs w:val="24"/>
        </w:rPr>
      </w:pPr>
      <w:r w:rsidRPr="00FD63F5">
        <w:rPr>
          <w:rFonts w:ascii="Times New Roman" w:hAnsi="Times New Roman" w:cs="Times New Roman"/>
          <w:iCs/>
          <w:sz w:val="24"/>
          <w:szCs w:val="24"/>
        </w:rPr>
        <w:t>A regulation impact statement is not required as the Regulations only apply to non</w:t>
      </w:r>
      <w:r w:rsidRPr="00FD63F5">
        <w:rPr>
          <w:rFonts w:ascii="Times New Roman" w:hAnsi="Times New Roman" w:cs="Times New Roman"/>
          <w:iCs/>
          <w:sz w:val="24"/>
          <w:szCs w:val="24"/>
        </w:rPr>
        <w:noBreakHyphen/>
        <w:t>corporate Commonwealth entities and do not adversely affect the private sector</w:t>
      </w:r>
      <w:r w:rsidR="006172DE" w:rsidRPr="00FD63F5">
        <w:rPr>
          <w:rFonts w:ascii="Times New Roman" w:hAnsi="Times New Roman" w:cs="Times New Roman"/>
          <w:iCs/>
          <w:sz w:val="24"/>
          <w:szCs w:val="24"/>
        </w:rPr>
        <w:t xml:space="preserve">. </w:t>
      </w:r>
    </w:p>
    <w:p w:rsidR="002A78C6" w:rsidRPr="00FD63F5" w:rsidRDefault="002A78C6" w:rsidP="00C2546D">
      <w:pPr>
        <w:spacing w:after="0" w:line="240" w:lineRule="auto"/>
        <w:rPr>
          <w:rFonts w:ascii="Times New Roman" w:hAnsi="Times New Roman" w:cs="Times New Roman"/>
          <w:sz w:val="24"/>
          <w:szCs w:val="24"/>
        </w:rPr>
      </w:pPr>
    </w:p>
    <w:p w:rsidR="002A78C6" w:rsidRPr="00FD63F5" w:rsidRDefault="002A78C6" w:rsidP="00C2546D">
      <w:pPr>
        <w:spacing w:after="0" w:line="240" w:lineRule="auto"/>
        <w:rPr>
          <w:rFonts w:ascii="Times New Roman" w:hAnsi="Times New Roman" w:cs="Times New Roman"/>
          <w:sz w:val="24"/>
          <w:szCs w:val="24"/>
        </w:rPr>
      </w:pPr>
    </w:p>
    <w:p w:rsidR="00E5121D" w:rsidRPr="00FD63F5" w:rsidRDefault="00E5121D" w:rsidP="001A4B3C">
      <w:pPr>
        <w:spacing w:after="0" w:line="240" w:lineRule="auto"/>
        <w:contextualSpacing/>
        <w:rPr>
          <w:rFonts w:ascii="Times New Roman" w:hAnsi="Times New Roman" w:cs="Times New Roman"/>
          <w:color w:val="000000" w:themeColor="text1"/>
          <w:sz w:val="24"/>
          <w:szCs w:val="24"/>
        </w:rPr>
        <w:sectPr w:rsidR="00E5121D" w:rsidRPr="00FD63F5" w:rsidSect="009245B8">
          <w:headerReference w:type="default" r:id="rId8"/>
          <w:footerReference w:type="default" r:id="rId9"/>
          <w:headerReference w:type="first" r:id="rId10"/>
          <w:pgSz w:w="11906" w:h="16838"/>
          <w:pgMar w:top="1418" w:right="1440" w:bottom="1332" w:left="1440" w:header="709" w:footer="709" w:gutter="0"/>
          <w:pgNumType w:start="1"/>
          <w:cols w:space="708"/>
          <w:titlePg/>
          <w:docGrid w:linePitch="360"/>
        </w:sectPr>
      </w:pPr>
    </w:p>
    <w:p w:rsidR="00E5121D" w:rsidRPr="00FD63F5" w:rsidRDefault="00E5121D" w:rsidP="001A4B3C">
      <w:pPr>
        <w:spacing w:after="0" w:line="240" w:lineRule="auto"/>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color w:val="000000" w:themeColor="text1"/>
          <w:sz w:val="24"/>
          <w:szCs w:val="24"/>
          <w:u w:val="single"/>
        </w:rPr>
        <w:lastRenderedPageBreak/>
        <w:t xml:space="preserve">Details of the </w:t>
      </w:r>
      <w:r w:rsidRPr="00FD63F5">
        <w:rPr>
          <w:rFonts w:ascii="Times New Roman" w:hAnsi="Times New Roman" w:cs="Times New Roman"/>
          <w:b/>
          <w:bCs/>
          <w:i/>
          <w:color w:val="000000" w:themeColor="text1"/>
          <w:sz w:val="24"/>
          <w:szCs w:val="24"/>
          <w:u w:val="single"/>
        </w:rPr>
        <w:t>Financial Framework (Supplementary Powers) Amendment (</w:t>
      </w:r>
      <w:r w:rsidR="00226E9A" w:rsidRPr="00FD63F5">
        <w:rPr>
          <w:rFonts w:ascii="Times New Roman" w:hAnsi="Times New Roman" w:cs="Times New Roman"/>
          <w:b/>
          <w:bCs/>
          <w:i/>
          <w:color w:val="000000" w:themeColor="text1"/>
          <w:sz w:val="24"/>
          <w:szCs w:val="24"/>
          <w:u w:val="single"/>
        </w:rPr>
        <w:t>Education and Training</w:t>
      </w:r>
      <w:r w:rsidRPr="00FD63F5">
        <w:rPr>
          <w:rFonts w:ascii="Times New Roman" w:hAnsi="Times New Roman" w:cs="Times New Roman"/>
          <w:b/>
          <w:bCs/>
          <w:i/>
          <w:color w:val="000000" w:themeColor="text1"/>
          <w:sz w:val="24"/>
          <w:szCs w:val="24"/>
          <w:u w:val="single"/>
        </w:rPr>
        <w:t xml:space="preserve"> Measures No. </w:t>
      </w:r>
      <w:r w:rsidR="00A622D9" w:rsidRPr="00FD63F5">
        <w:rPr>
          <w:rFonts w:ascii="Times New Roman" w:hAnsi="Times New Roman" w:cs="Times New Roman"/>
          <w:b/>
          <w:bCs/>
          <w:i/>
          <w:color w:val="000000" w:themeColor="text1"/>
          <w:sz w:val="24"/>
          <w:szCs w:val="24"/>
          <w:u w:val="single"/>
        </w:rPr>
        <w:t>2</w:t>
      </w:r>
      <w:r w:rsidRPr="00FD63F5">
        <w:rPr>
          <w:rFonts w:ascii="Times New Roman" w:hAnsi="Times New Roman" w:cs="Times New Roman"/>
          <w:b/>
          <w:bCs/>
          <w:i/>
          <w:color w:val="000000" w:themeColor="text1"/>
          <w:sz w:val="24"/>
          <w:szCs w:val="24"/>
          <w:u w:val="single"/>
        </w:rPr>
        <w:t>) Regulations 2019</w:t>
      </w:r>
    </w:p>
    <w:p w:rsidR="00E5121D" w:rsidRPr="00FD63F5" w:rsidRDefault="00E5121D" w:rsidP="001A4B3C">
      <w:pPr>
        <w:spacing w:after="0" w:line="240" w:lineRule="auto"/>
        <w:contextualSpacing/>
        <w:rPr>
          <w:rFonts w:ascii="Times New Roman" w:hAnsi="Times New Roman" w:cs="Times New Roman"/>
          <w:color w:val="000000" w:themeColor="text1"/>
          <w:sz w:val="24"/>
          <w:szCs w:val="24"/>
          <w:u w:val="single"/>
        </w:rPr>
      </w:pPr>
    </w:p>
    <w:p w:rsidR="00E5121D" w:rsidRPr="00FD63F5" w:rsidRDefault="00E5121D" w:rsidP="001A4B3C">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1 – Name </w:t>
      </w:r>
    </w:p>
    <w:p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title of the Regulations </w:t>
      </w:r>
      <w:r w:rsidRPr="00FD63F5">
        <w:rPr>
          <w:rFonts w:ascii="Times New Roman" w:hAnsi="Times New Roman" w:cs="Times New Roman"/>
          <w:sz w:val="24"/>
          <w:szCs w:val="24"/>
        </w:rPr>
        <w:t>is</w:t>
      </w:r>
      <w:r w:rsidRPr="00FD63F5">
        <w:rPr>
          <w:rFonts w:ascii="Times New Roman" w:hAnsi="Times New Roman" w:cs="Times New Roman"/>
          <w:color w:val="000000" w:themeColor="text1"/>
          <w:sz w:val="24"/>
          <w:szCs w:val="24"/>
        </w:rPr>
        <w:t xml:space="preserve"> the </w:t>
      </w:r>
      <w:r w:rsidRPr="00FD63F5">
        <w:rPr>
          <w:rFonts w:ascii="Times New Roman" w:hAnsi="Times New Roman" w:cs="Times New Roman"/>
          <w:bCs/>
          <w:i/>
          <w:sz w:val="24"/>
          <w:szCs w:val="24"/>
        </w:rPr>
        <w:t>Financial Framework (Supplementary Powers) Amendment (</w:t>
      </w:r>
      <w:r w:rsidR="00226E9A" w:rsidRPr="00FD63F5">
        <w:rPr>
          <w:rFonts w:ascii="Times New Roman" w:hAnsi="Times New Roman" w:cs="Times New Roman"/>
          <w:bCs/>
          <w:i/>
          <w:sz w:val="24"/>
          <w:szCs w:val="24"/>
        </w:rPr>
        <w:t>Education and Training</w:t>
      </w:r>
      <w:r w:rsidRPr="00FD63F5">
        <w:rPr>
          <w:rFonts w:ascii="Times New Roman" w:hAnsi="Times New Roman" w:cs="Times New Roman"/>
          <w:bCs/>
          <w:i/>
          <w:sz w:val="24"/>
          <w:szCs w:val="24"/>
        </w:rPr>
        <w:t xml:space="preserve"> Measures No. </w:t>
      </w:r>
      <w:r w:rsidR="00A622D9" w:rsidRPr="00FD63F5">
        <w:rPr>
          <w:rFonts w:ascii="Times New Roman" w:hAnsi="Times New Roman" w:cs="Times New Roman"/>
          <w:bCs/>
          <w:i/>
          <w:sz w:val="24"/>
          <w:szCs w:val="24"/>
        </w:rPr>
        <w:t>2</w:t>
      </w:r>
      <w:r w:rsidRPr="00FD63F5">
        <w:rPr>
          <w:rFonts w:ascii="Times New Roman" w:hAnsi="Times New Roman" w:cs="Times New Roman"/>
          <w:bCs/>
          <w:i/>
          <w:sz w:val="24"/>
          <w:szCs w:val="24"/>
        </w:rPr>
        <w:t>) Regulations 2019</w:t>
      </w:r>
      <w:r w:rsidRPr="00FD63F5">
        <w:rPr>
          <w:rFonts w:ascii="Times New Roman" w:hAnsi="Times New Roman" w:cs="Times New Roman"/>
          <w:bCs/>
          <w:sz w:val="24"/>
          <w:szCs w:val="24"/>
        </w:rPr>
        <w:t>.</w:t>
      </w:r>
    </w:p>
    <w:p w:rsidR="00E5121D" w:rsidRPr="00FD63F5" w:rsidRDefault="00E5121D" w:rsidP="001A4B3C">
      <w:pPr>
        <w:spacing w:after="0" w:line="240" w:lineRule="auto"/>
        <w:rPr>
          <w:rFonts w:ascii="Times New Roman" w:hAnsi="Times New Roman" w:cs="Times New Roman"/>
          <w:sz w:val="24"/>
          <w:szCs w:val="24"/>
        </w:rPr>
      </w:pPr>
    </w:p>
    <w:p w:rsidR="00E5121D" w:rsidRPr="00FD63F5" w:rsidRDefault="00E5121D" w:rsidP="001A4B3C">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2 – Commencement </w:t>
      </w:r>
    </w:p>
    <w:p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commence on the day after the instrument is registered on the Federal Register of Legislation.  </w:t>
      </w:r>
    </w:p>
    <w:p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rsidR="00E5121D" w:rsidRPr="00FD63F5" w:rsidRDefault="00E5121D" w:rsidP="001A4B3C">
      <w:pPr>
        <w:spacing w:after="0" w:line="240" w:lineRule="auto"/>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3 – Authority</w:t>
      </w:r>
      <w:r w:rsidRPr="00FD63F5">
        <w:rPr>
          <w:rFonts w:ascii="Times New Roman" w:hAnsi="Times New Roman" w:cs="Times New Roman"/>
          <w:b/>
          <w:i/>
          <w:color w:val="000000" w:themeColor="text1"/>
          <w:sz w:val="24"/>
          <w:szCs w:val="24"/>
        </w:rPr>
        <w:t xml:space="preserve"> </w:t>
      </w:r>
    </w:p>
    <w:p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are made under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Act 1997</w:t>
      </w:r>
      <w:r w:rsidRPr="00FD63F5">
        <w:rPr>
          <w:rFonts w:ascii="Times New Roman" w:hAnsi="Times New Roman" w:cs="Times New Roman"/>
          <w:color w:val="000000" w:themeColor="text1"/>
          <w:sz w:val="24"/>
          <w:szCs w:val="24"/>
        </w:rPr>
        <w:t>.</w:t>
      </w:r>
    </w:p>
    <w:p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rsidR="00E5121D" w:rsidRPr="00FD63F5" w:rsidRDefault="00E5121D" w:rsidP="001A4B3C">
      <w:pPr>
        <w:spacing w:after="0" w:line="240" w:lineRule="auto"/>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4 – Schedules</w:t>
      </w:r>
      <w:r w:rsidRPr="00FD63F5">
        <w:rPr>
          <w:rFonts w:ascii="Times New Roman" w:hAnsi="Times New Roman" w:cs="Times New Roman"/>
          <w:b/>
          <w:i/>
          <w:color w:val="000000" w:themeColor="text1"/>
          <w:sz w:val="24"/>
          <w:szCs w:val="24"/>
        </w:rPr>
        <w:t xml:space="preserve"> </w:t>
      </w:r>
    </w:p>
    <w:p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Regulations 1997</w:t>
      </w:r>
      <w:r w:rsidRPr="00FD63F5">
        <w:rPr>
          <w:rFonts w:ascii="Times New Roman" w:hAnsi="Times New Roman" w:cs="Times New Roman"/>
          <w:color w:val="000000" w:themeColor="text1"/>
          <w:sz w:val="24"/>
          <w:szCs w:val="24"/>
        </w:rPr>
        <w:t xml:space="preserve"> are amended as set out in the Schedule to the Regulations. </w:t>
      </w:r>
    </w:p>
    <w:p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rsidR="00E5121D" w:rsidRPr="00FD63F5" w:rsidRDefault="00E5121D" w:rsidP="001A4B3C">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Schedule 1 – Amendments</w:t>
      </w:r>
    </w:p>
    <w:p w:rsidR="00E5121D" w:rsidRPr="00FD63F5" w:rsidRDefault="00E5121D" w:rsidP="001A4B3C">
      <w:pPr>
        <w:spacing w:after="0" w:line="240" w:lineRule="auto"/>
        <w:rPr>
          <w:rFonts w:ascii="Times New Roman" w:hAnsi="Times New Roman" w:cs="Times New Roman"/>
          <w:color w:val="000000" w:themeColor="text1"/>
          <w:sz w:val="24"/>
          <w:szCs w:val="24"/>
        </w:rPr>
      </w:pPr>
    </w:p>
    <w:p w:rsidR="008E3AA5" w:rsidRPr="00FD63F5" w:rsidRDefault="004C065B" w:rsidP="001A4B3C">
      <w:pPr>
        <w:spacing w:after="0" w:line="240" w:lineRule="auto"/>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The items in Schedule 1</w:t>
      </w:r>
      <w:r w:rsidR="008E3AA5" w:rsidRPr="00FD63F5">
        <w:rPr>
          <w:rFonts w:ascii="Times New Roman" w:hAnsi="Times New Roman" w:cs="Times New Roman"/>
          <w:color w:val="000000" w:themeColor="text1"/>
          <w:sz w:val="24"/>
          <w:szCs w:val="24"/>
        </w:rPr>
        <w:t xml:space="preserve"> provide legislative authority for government spending on activities that </w:t>
      </w:r>
      <w:r w:rsidR="000B7275" w:rsidRPr="00FD63F5">
        <w:rPr>
          <w:rFonts w:ascii="Times New Roman" w:hAnsi="Times New Roman" w:cs="Times New Roman"/>
          <w:color w:val="000000" w:themeColor="text1"/>
          <w:sz w:val="24"/>
          <w:szCs w:val="24"/>
        </w:rPr>
        <w:t xml:space="preserve">will be </w:t>
      </w:r>
      <w:r w:rsidR="008E3AA5" w:rsidRPr="00FD63F5">
        <w:rPr>
          <w:rFonts w:ascii="Times New Roman" w:hAnsi="Times New Roman" w:cs="Times New Roman"/>
          <w:color w:val="000000" w:themeColor="text1"/>
          <w:sz w:val="24"/>
          <w:szCs w:val="24"/>
        </w:rPr>
        <w:t xml:space="preserve">administered by the Department of Education and Training (the department). </w:t>
      </w:r>
    </w:p>
    <w:p w:rsidR="008E3AA5" w:rsidRPr="00FD63F5" w:rsidRDefault="008E3AA5" w:rsidP="001A4B3C">
      <w:pPr>
        <w:spacing w:after="0" w:line="240" w:lineRule="auto"/>
        <w:rPr>
          <w:rFonts w:ascii="Times New Roman" w:hAnsi="Times New Roman" w:cs="Times New Roman"/>
          <w:color w:val="000000" w:themeColor="text1"/>
          <w:sz w:val="24"/>
          <w:szCs w:val="24"/>
        </w:rPr>
      </w:pPr>
    </w:p>
    <w:p w:rsidR="00A446C8" w:rsidRPr="00FD63F5" w:rsidRDefault="00A446C8" w:rsidP="001A4B3C">
      <w:pPr>
        <w:spacing w:after="0" w:line="240" w:lineRule="auto"/>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Item 1 – </w:t>
      </w:r>
      <w:r w:rsidR="004C065B" w:rsidRPr="00FD63F5">
        <w:rPr>
          <w:rFonts w:ascii="Times New Roman" w:hAnsi="Times New Roman" w:cs="Times New Roman"/>
          <w:b/>
          <w:color w:val="000000" w:themeColor="text1"/>
          <w:sz w:val="24"/>
          <w:szCs w:val="24"/>
        </w:rPr>
        <w:t xml:space="preserve">In the appropriate position in </w:t>
      </w:r>
      <w:r w:rsidRPr="00FD63F5">
        <w:rPr>
          <w:rFonts w:ascii="Times New Roman" w:hAnsi="Times New Roman" w:cs="Times New Roman"/>
          <w:b/>
          <w:color w:val="000000" w:themeColor="text1"/>
          <w:sz w:val="24"/>
          <w:szCs w:val="24"/>
        </w:rPr>
        <w:t xml:space="preserve">Part </w:t>
      </w:r>
      <w:r w:rsidR="00B847E8" w:rsidRPr="00FD63F5">
        <w:rPr>
          <w:rFonts w:ascii="Times New Roman" w:hAnsi="Times New Roman" w:cs="Times New Roman"/>
          <w:b/>
          <w:color w:val="000000" w:themeColor="text1"/>
          <w:sz w:val="24"/>
          <w:szCs w:val="24"/>
        </w:rPr>
        <w:t>3</w:t>
      </w:r>
      <w:r w:rsidR="00961918">
        <w:rPr>
          <w:rFonts w:ascii="Times New Roman" w:hAnsi="Times New Roman" w:cs="Times New Roman"/>
          <w:b/>
          <w:color w:val="000000" w:themeColor="text1"/>
          <w:sz w:val="24"/>
          <w:szCs w:val="24"/>
        </w:rPr>
        <w:t xml:space="preserve"> </w:t>
      </w:r>
      <w:r w:rsidRPr="00FD63F5">
        <w:rPr>
          <w:rFonts w:ascii="Times New Roman" w:hAnsi="Times New Roman" w:cs="Times New Roman"/>
          <w:b/>
          <w:color w:val="000000" w:themeColor="text1"/>
          <w:sz w:val="24"/>
          <w:szCs w:val="24"/>
        </w:rPr>
        <w:t>of Schedule 1AB (table item 136</w:t>
      </w:r>
      <w:r w:rsidR="00E76040" w:rsidRPr="00FD63F5">
        <w:rPr>
          <w:rFonts w:ascii="Times New Roman" w:hAnsi="Times New Roman" w:cs="Times New Roman"/>
          <w:b/>
          <w:color w:val="000000" w:themeColor="text1"/>
          <w:sz w:val="24"/>
          <w:szCs w:val="24"/>
        </w:rPr>
        <w:t>)</w:t>
      </w:r>
    </w:p>
    <w:p w:rsidR="00A446C8" w:rsidRPr="00FD63F5" w:rsidRDefault="00A446C8" w:rsidP="001A4B3C">
      <w:pPr>
        <w:spacing w:after="0" w:line="240" w:lineRule="auto"/>
        <w:rPr>
          <w:rFonts w:ascii="Times New Roman" w:hAnsi="Times New Roman" w:cs="Times New Roman"/>
          <w:b/>
          <w:color w:val="000000" w:themeColor="text1"/>
          <w:sz w:val="24"/>
          <w:szCs w:val="24"/>
        </w:rPr>
      </w:pPr>
    </w:p>
    <w:p w:rsidR="00B847E8" w:rsidRPr="00FD63F5" w:rsidRDefault="00B847E8" w:rsidP="00B847E8">
      <w:pPr>
        <w:pStyle w:val="Default"/>
        <w:rPr>
          <w:rFonts w:ascii="Times New Roman" w:hAnsi="Times New Roman" w:cs="Times New Roman"/>
        </w:rPr>
      </w:pPr>
      <w:r w:rsidRPr="00FD63F5">
        <w:rPr>
          <w:rFonts w:ascii="Times New Roman" w:hAnsi="Times New Roman" w:cs="Times New Roman"/>
        </w:rPr>
        <w:t xml:space="preserve">New </w:t>
      </w:r>
      <w:r w:rsidRPr="00FD63F5">
        <w:rPr>
          <w:rFonts w:ascii="Times New Roman" w:hAnsi="Times New Roman" w:cs="Times New Roman"/>
          <w:b/>
        </w:rPr>
        <w:t xml:space="preserve">table item </w:t>
      </w:r>
      <w:r w:rsidR="00DC16D5" w:rsidRPr="00FD63F5">
        <w:rPr>
          <w:rFonts w:ascii="Times New Roman" w:hAnsi="Times New Roman" w:cs="Times New Roman"/>
          <w:b/>
        </w:rPr>
        <w:t>31</w:t>
      </w:r>
      <w:r w:rsidRPr="00FD63F5">
        <w:rPr>
          <w:rFonts w:ascii="Times New Roman" w:hAnsi="Times New Roman" w:cs="Times New Roman"/>
        </w:rPr>
        <w:t xml:space="preserve"> establishes legislative authority for </w:t>
      </w:r>
      <w:r w:rsidR="00E5125E" w:rsidRPr="00FD63F5">
        <w:rPr>
          <w:rFonts w:ascii="Times New Roman" w:hAnsi="Times New Roman" w:cs="Times New Roman"/>
        </w:rPr>
        <w:t>the Government to provide a grant</w:t>
      </w:r>
      <w:r w:rsidRPr="00FD63F5">
        <w:rPr>
          <w:rFonts w:ascii="Times New Roman" w:hAnsi="Times New Roman" w:cs="Times New Roman"/>
        </w:rPr>
        <w:t xml:space="preserve"> to Educational Music Tour Bus Foundation Australia Limited (the Foundation) to construct and operate the John Lennon Educational Bus (the Bus). </w:t>
      </w:r>
      <w:r w:rsidRPr="00FD63F5">
        <w:rPr>
          <w:rFonts w:ascii="Times New Roman" w:hAnsi="Times New Roman" w:cs="Times New Roman"/>
          <w:lang w:val="en"/>
        </w:rPr>
        <w:t xml:space="preserve">The Bus will be a not-for-profit mobile recording studio and video production facility that builds on successful models in the United States </w:t>
      </w:r>
      <w:r w:rsidR="00E5125E" w:rsidRPr="00FD63F5">
        <w:rPr>
          <w:rFonts w:ascii="Times New Roman" w:hAnsi="Times New Roman" w:cs="Times New Roman"/>
          <w:lang w:val="en"/>
        </w:rPr>
        <w:t xml:space="preserve">of America </w:t>
      </w:r>
      <w:r w:rsidRPr="00FD63F5">
        <w:rPr>
          <w:rFonts w:ascii="Times New Roman" w:hAnsi="Times New Roman" w:cs="Times New Roman"/>
          <w:lang w:val="en"/>
        </w:rPr>
        <w:t>and Europe.</w:t>
      </w:r>
      <w:r w:rsidR="00E5125E" w:rsidRPr="00FD63F5">
        <w:rPr>
          <w:rFonts w:ascii="Times New Roman" w:hAnsi="Times New Roman" w:cs="Times New Roman"/>
          <w:lang w:val="en"/>
        </w:rPr>
        <w:t xml:space="preserve">  </w:t>
      </w:r>
    </w:p>
    <w:p w:rsidR="00B847E8" w:rsidRPr="00FD63F5" w:rsidRDefault="00B847E8" w:rsidP="00B847E8">
      <w:pPr>
        <w:pStyle w:val="Default"/>
        <w:rPr>
          <w:rFonts w:ascii="Times New Roman" w:hAnsi="Times New Roman" w:cs="Times New Roman"/>
        </w:rPr>
      </w:pPr>
    </w:p>
    <w:p w:rsidR="00B847E8" w:rsidRPr="00FD63F5" w:rsidRDefault="00B847E8" w:rsidP="00B847E8">
      <w:pPr>
        <w:pStyle w:val="Default"/>
        <w:rPr>
          <w:rFonts w:ascii="Times New Roman" w:hAnsi="Times New Roman" w:cs="Times New Roman"/>
        </w:rPr>
      </w:pPr>
      <w:r w:rsidRPr="00FD63F5">
        <w:rPr>
          <w:rFonts w:ascii="Times New Roman" w:hAnsi="Times New Roman" w:cs="Times New Roman"/>
          <w:lang w:val="en"/>
        </w:rPr>
        <w:t>The first John Lennon Educational Bus, which was co-founded by Yoko Ono Lennon and Brian Rothschild, was established as a non-profit organisation in the United States in 1998, to provide students with increased access to music, audio, video, and broadcast technologies. Following the success of the Bus in the United States</w:t>
      </w:r>
      <w:r w:rsidR="00E5125E" w:rsidRPr="00FD63F5">
        <w:rPr>
          <w:rFonts w:ascii="Times New Roman" w:hAnsi="Times New Roman" w:cs="Times New Roman"/>
          <w:lang w:val="en"/>
        </w:rPr>
        <w:t xml:space="preserve"> of America</w:t>
      </w:r>
      <w:r w:rsidRPr="00FD63F5">
        <w:rPr>
          <w:rFonts w:ascii="Times New Roman" w:hAnsi="Times New Roman" w:cs="Times New Roman"/>
          <w:lang w:val="en"/>
        </w:rPr>
        <w:t>, a Bus was also launched in Europe in May 2013.</w:t>
      </w:r>
    </w:p>
    <w:p w:rsidR="00B847E8" w:rsidRPr="00FD63F5" w:rsidRDefault="00B847E8" w:rsidP="00B847E8">
      <w:pPr>
        <w:pStyle w:val="Default"/>
        <w:rPr>
          <w:rFonts w:ascii="Times New Roman" w:hAnsi="Times New Roman" w:cs="Times New Roman"/>
        </w:rPr>
      </w:pPr>
    </w:p>
    <w:p w:rsidR="00B847E8" w:rsidRPr="00FD63F5" w:rsidRDefault="00B847E8" w:rsidP="00B847E8">
      <w:pPr>
        <w:autoSpaceDE w:val="0"/>
        <w:autoSpaceDN w:val="0"/>
        <w:adjustRightInd w:val="0"/>
        <w:spacing w:after="0" w:line="240" w:lineRule="auto"/>
        <w:rPr>
          <w:rFonts w:ascii="Times New Roman" w:hAnsi="Times New Roman" w:cs="Times New Roman"/>
          <w:sz w:val="24"/>
          <w:szCs w:val="24"/>
          <w:lang w:val="en"/>
        </w:rPr>
      </w:pPr>
      <w:r w:rsidRPr="00FD63F5">
        <w:rPr>
          <w:rFonts w:ascii="Times New Roman" w:hAnsi="Times New Roman" w:cs="Times New Roman"/>
          <w:sz w:val="24"/>
          <w:szCs w:val="24"/>
          <w:lang w:val="en"/>
        </w:rPr>
        <w:t>The Government will provide funding to the Foundation to construct the Bus, which will then be used to deliver education programs, providing school students in Australia with an opportunity to use the very latest in audio and video technology and musical instruments housed on the Bus. The Bus will include a crew of producers and educators who will deliver programs to school students that will teach them how to write, record and produce original songs, music videos, documentaries and live multi-camera video productions.</w:t>
      </w:r>
    </w:p>
    <w:p w:rsidR="00B847E8" w:rsidRPr="00FD63F5" w:rsidRDefault="00B847E8" w:rsidP="00B847E8">
      <w:pPr>
        <w:autoSpaceDE w:val="0"/>
        <w:autoSpaceDN w:val="0"/>
        <w:adjustRightInd w:val="0"/>
        <w:spacing w:after="0" w:line="240" w:lineRule="auto"/>
        <w:rPr>
          <w:rFonts w:ascii="Times New Roman" w:hAnsi="Times New Roman" w:cs="Times New Roman"/>
          <w:sz w:val="24"/>
          <w:szCs w:val="24"/>
          <w:lang w:val="en"/>
        </w:rPr>
      </w:pPr>
    </w:p>
    <w:p w:rsidR="00B847E8" w:rsidRPr="00FD63F5" w:rsidRDefault="00B847E8" w:rsidP="00B847E8">
      <w:pPr>
        <w:autoSpaceDE w:val="0"/>
        <w:autoSpaceDN w:val="0"/>
        <w:adjustRightInd w:val="0"/>
        <w:spacing w:after="0" w:line="240" w:lineRule="auto"/>
        <w:rPr>
          <w:rFonts w:ascii="Times New Roman" w:hAnsi="Times New Roman" w:cs="Times New Roman"/>
          <w:sz w:val="24"/>
          <w:szCs w:val="24"/>
          <w:lang w:val="en"/>
        </w:rPr>
      </w:pPr>
      <w:r w:rsidRPr="00FD63F5">
        <w:rPr>
          <w:rFonts w:ascii="Times New Roman" w:hAnsi="Times New Roman" w:cs="Times New Roman"/>
          <w:sz w:val="24"/>
          <w:szCs w:val="24"/>
          <w:lang w:val="en"/>
        </w:rPr>
        <w:lastRenderedPageBreak/>
        <w:t xml:space="preserve">The Foundation will run flexible programs on the Bus that are tailored to school students’ needs, levels of experience and interest. The Bus will travel continuously, visiting primary and secondary schools, and bring lively presentations of music to school students in towns and schools across regional Australia. </w:t>
      </w:r>
    </w:p>
    <w:p w:rsidR="00B847E8" w:rsidRPr="00FD63F5" w:rsidRDefault="00B847E8" w:rsidP="00B847E8">
      <w:pPr>
        <w:autoSpaceDE w:val="0"/>
        <w:autoSpaceDN w:val="0"/>
        <w:adjustRightInd w:val="0"/>
        <w:spacing w:after="0" w:line="240" w:lineRule="auto"/>
        <w:rPr>
          <w:rFonts w:ascii="Times New Roman" w:hAnsi="Times New Roman" w:cs="Times New Roman"/>
          <w:sz w:val="24"/>
          <w:szCs w:val="24"/>
          <w:lang w:val="en"/>
        </w:rPr>
      </w:pPr>
    </w:p>
    <w:p w:rsidR="00B847E8" w:rsidRPr="00FD63F5" w:rsidRDefault="00B847E8" w:rsidP="00B847E8">
      <w:pPr>
        <w:autoSpaceDE w:val="0"/>
        <w:autoSpaceDN w:val="0"/>
        <w:adjustRightInd w:val="0"/>
        <w:spacing w:after="0" w:line="240" w:lineRule="auto"/>
        <w:rPr>
          <w:rFonts w:ascii="Times New Roman" w:hAnsi="Times New Roman" w:cs="Times New Roman"/>
          <w:sz w:val="24"/>
          <w:szCs w:val="24"/>
          <w:lang w:val="en"/>
        </w:rPr>
      </w:pPr>
      <w:r w:rsidRPr="00FD63F5">
        <w:rPr>
          <w:rFonts w:ascii="Times New Roman" w:hAnsi="Times New Roman" w:cs="Times New Roman"/>
          <w:sz w:val="24"/>
          <w:szCs w:val="24"/>
          <w:lang w:val="en"/>
        </w:rPr>
        <w:t>The Foundation will also use the Bus to provide Aboriginal and Torres Strait Islander students with an opportunity to undertake an internship program on the Bus and travel as part of the Bus crew. Guidelines for the selection, and role, of Aboriginal and Torres Strait Islander students for this internship program will be developed</w:t>
      </w:r>
      <w:r w:rsidR="00E5125E" w:rsidRPr="00FD63F5">
        <w:rPr>
          <w:rFonts w:ascii="Times New Roman" w:hAnsi="Times New Roman" w:cs="Times New Roman"/>
          <w:sz w:val="24"/>
          <w:szCs w:val="24"/>
          <w:lang w:val="en"/>
        </w:rPr>
        <w:t xml:space="preserve"> </w:t>
      </w:r>
      <w:r w:rsidR="0004130C" w:rsidRPr="00FD63F5">
        <w:rPr>
          <w:rFonts w:ascii="Times New Roman" w:hAnsi="Times New Roman" w:cs="Times New Roman"/>
          <w:sz w:val="24"/>
          <w:szCs w:val="24"/>
          <w:lang w:val="en"/>
        </w:rPr>
        <w:t>by the Foundation</w:t>
      </w:r>
      <w:r w:rsidRPr="00FD63F5">
        <w:rPr>
          <w:rFonts w:ascii="Times New Roman" w:hAnsi="Times New Roman" w:cs="Times New Roman"/>
          <w:sz w:val="24"/>
          <w:szCs w:val="24"/>
          <w:lang w:val="en"/>
        </w:rPr>
        <w:t xml:space="preserve"> and administered by the Foundation. </w:t>
      </w:r>
    </w:p>
    <w:p w:rsidR="00B847E8" w:rsidRPr="00FD63F5" w:rsidRDefault="00B847E8" w:rsidP="00B847E8">
      <w:pPr>
        <w:autoSpaceDE w:val="0"/>
        <w:autoSpaceDN w:val="0"/>
        <w:adjustRightInd w:val="0"/>
        <w:spacing w:after="0" w:line="240" w:lineRule="auto"/>
        <w:rPr>
          <w:rFonts w:ascii="Times New Roman" w:hAnsi="Times New Roman" w:cs="Times New Roman"/>
          <w:sz w:val="24"/>
          <w:szCs w:val="24"/>
          <w:lang w:val="en"/>
        </w:rPr>
      </w:pPr>
    </w:p>
    <w:p w:rsidR="00B847E8" w:rsidRPr="00FD63F5" w:rsidRDefault="00B847E8" w:rsidP="00B847E8">
      <w:pPr>
        <w:autoSpaceDE w:val="0"/>
        <w:autoSpaceDN w:val="0"/>
        <w:adjustRightInd w:val="0"/>
        <w:spacing w:after="0" w:line="240" w:lineRule="auto"/>
        <w:rPr>
          <w:rFonts w:ascii="Times New Roman" w:hAnsi="Times New Roman" w:cs="Times New Roman"/>
          <w:color w:val="000000" w:themeColor="text1"/>
          <w:sz w:val="24"/>
          <w:szCs w:val="24"/>
        </w:rPr>
      </w:pPr>
      <w:r w:rsidRPr="00FD63F5">
        <w:rPr>
          <w:rFonts w:ascii="Times New Roman" w:hAnsi="Times New Roman" w:cs="Times New Roman"/>
          <w:sz w:val="24"/>
          <w:szCs w:val="24"/>
          <w:lang w:val="en"/>
        </w:rPr>
        <w:t xml:space="preserve">The Government will fund the Foundation to construct and operate the Bus, which the Foundation will use to </w:t>
      </w:r>
      <w:r w:rsidRPr="00FD63F5">
        <w:rPr>
          <w:rFonts w:ascii="Times New Roman" w:hAnsi="Times New Roman" w:cs="Times New Roman"/>
          <w:color w:val="000000" w:themeColor="text1"/>
          <w:sz w:val="24"/>
          <w:szCs w:val="24"/>
        </w:rPr>
        <w:t>achieve the following educational outcomes:</w:t>
      </w:r>
    </w:p>
    <w:p w:rsidR="00B847E8" w:rsidRPr="00FD63F5" w:rsidRDefault="00B847E8" w:rsidP="00B847E8">
      <w:pPr>
        <w:pStyle w:val="ListParagraph"/>
        <w:numPr>
          <w:ilvl w:val="0"/>
          <w:numId w:val="49"/>
        </w:numPr>
        <w:spacing w:after="0" w:line="240" w:lineRule="auto"/>
        <w:contextualSpacing/>
        <w:rPr>
          <w:rFonts w:ascii="Times New Roman" w:hAnsi="Times New Roman"/>
          <w:color w:val="000000" w:themeColor="text1"/>
          <w:sz w:val="24"/>
          <w:szCs w:val="24"/>
        </w:rPr>
      </w:pPr>
      <w:r w:rsidRPr="00FD63F5">
        <w:rPr>
          <w:rFonts w:ascii="Times New Roman" w:hAnsi="Times New Roman"/>
          <w:color w:val="000000" w:themeColor="text1"/>
          <w:sz w:val="24"/>
          <w:szCs w:val="24"/>
        </w:rPr>
        <w:t xml:space="preserve">Provide professional development for teachers and educators to build their understanding, skills and expertise in working with school students to improve student learning outcomes in the arts. </w:t>
      </w:r>
    </w:p>
    <w:p w:rsidR="00B847E8" w:rsidRPr="00FD63F5" w:rsidRDefault="00B847E8" w:rsidP="00B847E8">
      <w:pPr>
        <w:pStyle w:val="ListParagraph"/>
        <w:numPr>
          <w:ilvl w:val="0"/>
          <w:numId w:val="49"/>
        </w:numPr>
        <w:spacing w:after="0" w:line="240" w:lineRule="auto"/>
        <w:contextualSpacing/>
        <w:rPr>
          <w:rFonts w:ascii="Times New Roman" w:hAnsi="Times New Roman"/>
          <w:color w:val="000000" w:themeColor="text1"/>
          <w:sz w:val="24"/>
          <w:szCs w:val="24"/>
        </w:rPr>
      </w:pPr>
      <w:r w:rsidRPr="00FD63F5">
        <w:rPr>
          <w:rFonts w:ascii="Times New Roman" w:hAnsi="Times New Roman"/>
          <w:color w:val="000000" w:themeColor="text1"/>
          <w:sz w:val="24"/>
          <w:szCs w:val="24"/>
        </w:rPr>
        <w:t xml:space="preserve">Implement flexible music-based programs for students including performances, hands-on demonstrations, remote recordings and studio sessions aligned to the Australian Curriculum.  </w:t>
      </w:r>
    </w:p>
    <w:p w:rsidR="00B847E8" w:rsidRPr="00FD63F5" w:rsidRDefault="00B847E8" w:rsidP="00B847E8">
      <w:pPr>
        <w:pStyle w:val="ListParagraph"/>
        <w:numPr>
          <w:ilvl w:val="0"/>
          <w:numId w:val="49"/>
        </w:numPr>
        <w:spacing w:after="0" w:line="240" w:lineRule="auto"/>
        <w:contextualSpacing/>
        <w:rPr>
          <w:rFonts w:ascii="Times New Roman" w:hAnsi="Times New Roman"/>
          <w:color w:val="000000" w:themeColor="text1"/>
          <w:sz w:val="24"/>
          <w:szCs w:val="24"/>
        </w:rPr>
      </w:pPr>
      <w:r w:rsidRPr="00FD63F5">
        <w:rPr>
          <w:rFonts w:ascii="Times New Roman" w:hAnsi="Times New Roman"/>
          <w:color w:val="000000" w:themeColor="text1"/>
          <w:sz w:val="24"/>
          <w:szCs w:val="24"/>
        </w:rPr>
        <w:t xml:space="preserve">Enable students and teachers to see the benefits of the programs offered by the Bus as viable career pathways. </w:t>
      </w:r>
    </w:p>
    <w:p w:rsidR="00B847E8" w:rsidRPr="00FD63F5" w:rsidRDefault="00B847E8" w:rsidP="00B847E8">
      <w:pPr>
        <w:pStyle w:val="Default"/>
        <w:rPr>
          <w:rFonts w:ascii="Times New Roman" w:hAnsi="Times New Roman" w:cs="Times New Roman"/>
        </w:rPr>
      </w:pPr>
    </w:p>
    <w:p w:rsidR="00B847E8" w:rsidRPr="00FD63F5" w:rsidRDefault="00B847E8" w:rsidP="00B847E8">
      <w:pPr>
        <w:autoSpaceDE w:val="0"/>
        <w:autoSpaceDN w:val="0"/>
        <w:adjustRightInd w:val="0"/>
        <w:spacing w:after="0" w:line="240" w:lineRule="auto"/>
        <w:rPr>
          <w:rFonts w:ascii="Times New Roman" w:hAnsi="Times New Roman" w:cs="Times New Roman"/>
          <w:sz w:val="24"/>
          <w:szCs w:val="24"/>
          <w:lang w:val="en"/>
        </w:rPr>
      </w:pPr>
      <w:r w:rsidRPr="00FD63F5">
        <w:rPr>
          <w:rFonts w:ascii="Times New Roman" w:hAnsi="Times New Roman" w:cs="Times New Roman"/>
          <w:sz w:val="24"/>
          <w:szCs w:val="24"/>
          <w:lang w:val="en"/>
        </w:rPr>
        <w:t xml:space="preserve">The Government funding for the Bus is in the nature of seed funding for the design and construction of the Bus, with the Foundation obtaining further funding for the Bus construction and ongoing delivery of the related education programs from other sources.  </w:t>
      </w:r>
    </w:p>
    <w:p w:rsidR="00B847E8" w:rsidRPr="00FD63F5" w:rsidRDefault="00B847E8" w:rsidP="00B847E8">
      <w:pPr>
        <w:pStyle w:val="Default"/>
        <w:rPr>
          <w:rFonts w:ascii="Times New Roman" w:hAnsi="Times New Roman" w:cs="Times New Roman"/>
        </w:rPr>
      </w:pPr>
    </w:p>
    <w:p w:rsidR="00B847E8" w:rsidRPr="00FD63F5" w:rsidRDefault="00B847E8" w:rsidP="00B847E8">
      <w:pPr>
        <w:spacing w:after="0" w:line="240" w:lineRule="auto"/>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Funding for the Foundation will take the form of a closed, one-off grant to the Foundation. The administration of the grant will be conducted in accordance with the Commonwealth </w:t>
      </w:r>
      <w:r w:rsidR="00E5125E" w:rsidRPr="00FD63F5">
        <w:rPr>
          <w:rFonts w:ascii="Times New Roman" w:hAnsi="Times New Roman" w:cs="Times New Roman"/>
          <w:color w:val="000000" w:themeColor="text1"/>
          <w:sz w:val="24"/>
          <w:szCs w:val="24"/>
        </w:rPr>
        <w:t>g</w:t>
      </w:r>
      <w:r w:rsidRPr="00FD63F5">
        <w:rPr>
          <w:rFonts w:ascii="Times New Roman" w:hAnsi="Times New Roman" w:cs="Times New Roman"/>
          <w:color w:val="000000" w:themeColor="text1"/>
          <w:sz w:val="24"/>
          <w:szCs w:val="24"/>
        </w:rPr>
        <w:t xml:space="preserve">rants </w:t>
      </w:r>
      <w:r w:rsidR="00E5125E" w:rsidRPr="00FD63F5">
        <w:rPr>
          <w:rFonts w:ascii="Times New Roman" w:hAnsi="Times New Roman" w:cs="Times New Roman"/>
          <w:color w:val="000000" w:themeColor="text1"/>
          <w:sz w:val="24"/>
          <w:szCs w:val="24"/>
        </w:rPr>
        <w:t>f</w:t>
      </w:r>
      <w:r w:rsidRPr="00FD63F5">
        <w:rPr>
          <w:rFonts w:ascii="Times New Roman" w:hAnsi="Times New Roman" w:cs="Times New Roman"/>
          <w:color w:val="000000" w:themeColor="text1"/>
          <w:sz w:val="24"/>
          <w:szCs w:val="24"/>
        </w:rPr>
        <w:t xml:space="preserve">ramework, including the </w:t>
      </w:r>
      <w:r w:rsidRPr="00FD63F5">
        <w:rPr>
          <w:rFonts w:ascii="Times New Roman" w:hAnsi="Times New Roman" w:cs="Times New Roman"/>
          <w:i/>
          <w:color w:val="000000" w:themeColor="text1"/>
          <w:sz w:val="24"/>
          <w:szCs w:val="24"/>
        </w:rPr>
        <w:t>Commonwealth Grants Rules and Guidelines 2017</w:t>
      </w:r>
      <w:r w:rsidRPr="00FD63F5">
        <w:rPr>
          <w:rFonts w:ascii="Times New Roman" w:hAnsi="Times New Roman" w:cs="Times New Roman"/>
          <w:color w:val="000000" w:themeColor="text1"/>
          <w:sz w:val="24"/>
          <w:szCs w:val="24"/>
        </w:rPr>
        <w:t xml:space="preserve"> (</w:t>
      </w:r>
      <w:r w:rsidR="000B7275" w:rsidRPr="00FD63F5">
        <w:rPr>
          <w:rFonts w:ascii="Times New Roman" w:hAnsi="Times New Roman" w:cs="Times New Roman"/>
          <w:color w:val="000000" w:themeColor="text1"/>
          <w:sz w:val="24"/>
          <w:szCs w:val="24"/>
        </w:rPr>
        <w:t xml:space="preserve">the </w:t>
      </w:r>
      <w:r w:rsidRPr="00FD63F5">
        <w:rPr>
          <w:rFonts w:ascii="Times New Roman" w:hAnsi="Times New Roman" w:cs="Times New Roman"/>
          <w:color w:val="000000" w:themeColor="text1"/>
          <w:sz w:val="24"/>
          <w:szCs w:val="24"/>
        </w:rPr>
        <w:t>CGRGs). In accordance with the CGRGs, grant guidelines will be developed and made publicly available on GrantConnect (</w:t>
      </w:r>
      <w:r w:rsidRPr="00FD63F5">
        <w:rPr>
          <w:rFonts w:ascii="Times New Roman" w:hAnsi="Times New Roman" w:cs="Times New Roman"/>
          <w:color w:val="000000" w:themeColor="text1"/>
          <w:sz w:val="24"/>
          <w:szCs w:val="24"/>
          <w:u w:val="single"/>
        </w:rPr>
        <w:t>www.grants.gov.au</w:t>
      </w:r>
      <w:r w:rsidRPr="00FD63F5">
        <w:rPr>
          <w:rFonts w:ascii="Times New Roman" w:hAnsi="Times New Roman" w:cs="Times New Roman"/>
          <w:color w:val="000000" w:themeColor="text1"/>
          <w:sz w:val="24"/>
          <w:szCs w:val="24"/>
        </w:rPr>
        <w:t xml:space="preserve">), together with information on the grant. </w:t>
      </w:r>
    </w:p>
    <w:p w:rsidR="00B847E8" w:rsidRPr="00FD63F5" w:rsidRDefault="00B847E8" w:rsidP="00B847E8">
      <w:pPr>
        <w:spacing w:after="0" w:line="240" w:lineRule="auto"/>
        <w:rPr>
          <w:rFonts w:ascii="Times New Roman" w:hAnsi="Times New Roman" w:cs="Times New Roman"/>
          <w:color w:val="000000" w:themeColor="text1"/>
          <w:sz w:val="24"/>
          <w:szCs w:val="24"/>
        </w:rPr>
      </w:pPr>
    </w:p>
    <w:p w:rsidR="00B847E8" w:rsidRDefault="00B847E8" w:rsidP="00B847E8">
      <w:pPr>
        <w:spacing w:after="0" w:line="240" w:lineRule="auto"/>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The funding will be expended in accordance with the CGRGs, the department’s Secretary Instructions and delegations on the expenditure of relevant monies, and in accordance with the </w:t>
      </w:r>
      <w:r w:rsidRPr="00FD63F5">
        <w:rPr>
          <w:rFonts w:ascii="Times New Roman" w:hAnsi="Times New Roman" w:cs="Times New Roman"/>
          <w:i/>
          <w:color w:val="000000" w:themeColor="text1"/>
          <w:sz w:val="24"/>
          <w:szCs w:val="24"/>
        </w:rPr>
        <w:t xml:space="preserve">Public Governance, Performance and Accountability Act 2013 </w:t>
      </w:r>
      <w:r w:rsidRPr="00FD63F5">
        <w:rPr>
          <w:rFonts w:ascii="Times New Roman" w:hAnsi="Times New Roman" w:cs="Times New Roman"/>
          <w:color w:val="000000" w:themeColor="text1"/>
          <w:sz w:val="24"/>
          <w:szCs w:val="24"/>
        </w:rPr>
        <w:t>(</w:t>
      </w:r>
      <w:r w:rsidR="000B7275" w:rsidRPr="00FD63F5">
        <w:rPr>
          <w:rFonts w:ascii="Times New Roman" w:hAnsi="Times New Roman" w:cs="Times New Roman"/>
          <w:color w:val="000000" w:themeColor="text1"/>
          <w:sz w:val="24"/>
          <w:szCs w:val="24"/>
        </w:rPr>
        <w:t xml:space="preserve">the </w:t>
      </w:r>
      <w:r w:rsidRPr="00FD63F5">
        <w:rPr>
          <w:rFonts w:ascii="Times New Roman" w:hAnsi="Times New Roman" w:cs="Times New Roman"/>
          <w:color w:val="000000" w:themeColor="text1"/>
          <w:sz w:val="24"/>
          <w:szCs w:val="24"/>
        </w:rPr>
        <w:t>PGPA Act).</w:t>
      </w:r>
      <w:r w:rsidR="00E5125E" w:rsidRPr="00FD63F5">
        <w:rPr>
          <w:rFonts w:ascii="Times New Roman" w:hAnsi="Times New Roman" w:cs="Times New Roman"/>
          <w:color w:val="000000" w:themeColor="text1"/>
          <w:sz w:val="24"/>
          <w:szCs w:val="24"/>
        </w:rPr>
        <w:t xml:space="preserve"> </w:t>
      </w:r>
      <w:r w:rsidR="0004130C" w:rsidRPr="00FD63F5">
        <w:rPr>
          <w:rFonts w:ascii="Times New Roman" w:hAnsi="Times New Roman" w:cs="Times New Roman"/>
          <w:color w:val="000000" w:themeColor="text1"/>
          <w:sz w:val="24"/>
          <w:szCs w:val="24"/>
        </w:rPr>
        <w:t>All funding decisions will be made by the delegate of the Secretary.</w:t>
      </w:r>
      <w:r w:rsidR="0004130C" w:rsidRPr="00FD63F5" w:rsidDel="0004130C">
        <w:rPr>
          <w:rFonts w:ascii="Times New Roman" w:hAnsi="Times New Roman" w:cs="Times New Roman"/>
          <w:color w:val="000000" w:themeColor="text1"/>
          <w:sz w:val="24"/>
          <w:szCs w:val="24"/>
        </w:rPr>
        <w:t xml:space="preserve"> </w:t>
      </w:r>
    </w:p>
    <w:p w:rsidR="00961918" w:rsidRPr="00FD63F5" w:rsidRDefault="00961918" w:rsidP="00B847E8">
      <w:pPr>
        <w:spacing w:after="0" w:line="240" w:lineRule="auto"/>
        <w:rPr>
          <w:rFonts w:ascii="Times New Roman" w:hAnsi="Times New Roman" w:cs="Times New Roman"/>
          <w:color w:val="000000" w:themeColor="text1"/>
          <w:sz w:val="24"/>
          <w:szCs w:val="24"/>
        </w:rPr>
      </w:pPr>
    </w:p>
    <w:p w:rsidR="00B847E8" w:rsidRPr="00FD63F5" w:rsidRDefault="00B847E8" w:rsidP="00B847E8">
      <w:pPr>
        <w:spacing w:after="0" w:line="240" w:lineRule="auto"/>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Independent review will not be available for the grant, as it will be a closed, one-off payment, for a specific purpose and to be delivered by a specific entity, the Foundation. The grant will be directly negotiated and agreed with the Foundation. No third party’s interests will be affected by the making of the grant to the Foundation.</w:t>
      </w:r>
    </w:p>
    <w:p w:rsidR="00B847E8" w:rsidRPr="00FD63F5" w:rsidRDefault="00B847E8" w:rsidP="00B847E8">
      <w:pPr>
        <w:spacing w:after="0" w:line="240" w:lineRule="auto"/>
        <w:rPr>
          <w:rFonts w:ascii="Times New Roman" w:hAnsi="Times New Roman" w:cs="Times New Roman"/>
          <w:color w:val="000000" w:themeColor="text1"/>
          <w:sz w:val="24"/>
          <w:szCs w:val="24"/>
        </w:rPr>
      </w:pPr>
    </w:p>
    <w:p w:rsidR="00B847E8" w:rsidRPr="00FD63F5" w:rsidRDefault="00B847E8" w:rsidP="00B847E8">
      <w:pPr>
        <w:spacing w:after="0" w:line="240" w:lineRule="auto"/>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Independent review will also not be available in relation to the selection of Aboriginal and Torres Strait Islander students for the internship program on the Bus. Government funding is being provided to the Foundation to construct and operate the Bus, which will deliver education programs, including the internship program. The Foundation will have complete oversight and management over the internship program, including the selection, and role, of Aboriginal and Torres Strait Islander students. The Foundation will develop guidelines for </w:t>
      </w:r>
      <w:r w:rsidRPr="00FD63F5">
        <w:rPr>
          <w:rFonts w:ascii="Times New Roman" w:hAnsi="Times New Roman" w:cs="Times New Roman"/>
          <w:color w:val="000000" w:themeColor="text1"/>
          <w:sz w:val="24"/>
          <w:szCs w:val="24"/>
        </w:rPr>
        <w:lastRenderedPageBreak/>
        <w:t xml:space="preserve">the internship program, which will set out appropriate complaints mechanisms and a contact person. </w:t>
      </w:r>
    </w:p>
    <w:p w:rsidR="00B847E8" w:rsidRPr="00FD63F5" w:rsidRDefault="00B847E8" w:rsidP="00B847E8">
      <w:pPr>
        <w:pStyle w:val="Default"/>
        <w:rPr>
          <w:rFonts w:ascii="Times New Roman" w:hAnsi="Times New Roman" w:cs="Times New Roman"/>
        </w:rPr>
      </w:pPr>
    </w:p>
    <w:p w:rsidR="00B847E8" w:rsidRPr="00FD63F5" w:rsidRDefault="00E5125E" w:rsidP="00B847E8">
      <w:pPr>
        <w:autoSpaceDE w:val="0"/>
        <w:autoSpaceDN w:val="0"/>
        <w:adjustRightInd w:val="0"/>
        <w:spacing w:after="0" w:line="240" w:lineRule="auto"/>
        <w:rPr>
          <w:rFonts w:ascii="Times New Roman" w:hAnsi="Times New Roman" w:cs="Times New Roman"/>
          <w:sz w:val="24"/>
          <w:szCs w:val="24"/>
          <w:lang w:val="en"/>
        </w:rPr>
      </w:pPr>
      <w:r w:rsidRPr="00FD63F5">
        <w:rPr>
          <w:rFonts w:ascii="Times New Roman" w:hAnsi="Times New Roman" w:cs="Times New Roman"/>
          <w:sz w:val="24"/>
          <w:szCs w:val="24"/>
          <w:lang w:val="en"/>
        </w:rPr>
        <w:t>F</w:t>
      </w:r>
      <w:r w:rsidR="00B847E8" w:rsidRPr="00FD63F5">
        <w:rPr>
          <w:rFonts w:ascii="Times New Roman" w:hAnsi="Times New Roman" w:cs="Times New Roman"/>
          <w:sz w:val="24"/>
          <w:szCs w:val="24"/>
          <w:lang w:val="en"/>
        </w:rPr>
        <w:t xml:space="preserve">unding of $2.4 million for </w:t>
      </w:r>
      <w:r w:rsidRPr="00FD63F5">
        <w:rPr>
          <w:rFonts w:ascii="Times New Roman" w:hAnsi="Times New Roman" w:cs="Times New Roman"/>
          <w:sz w:val="24"/>
          <w:szCs w:val="24"/>
          <w:lang w:val="en"/>
        </w:rPr>
        <w:t xml:space="preserve">one year for 2018-19 will be provided to </w:t>
      </w:r>
      <w:r w:rsidR="00B847E8" w:rsidRPr="00FD63F5">
        <w:rPr>
          <w:rFonts w:ascii="Times New Roman" w:hAnsi="Times New Roman" w:cs="Times New Roman"/>
          <w:sz w:val="24"/>
          <w:szCs w:val="24"/>
          <w:lang w:val="en"/>
        </w:rPr>
        <w:t xml:space="preserve">the Foundation </w:t>
      </w:r>
      <w:r w:rsidRPr="00FD63F5">
        <w:rPr>
          <w:rFonts w:ascii="Times New Roman" w:hAnsi="Times New Roman" w:cs="Times New Roman"/>
          <w:sz w:val="24"/>
          <w:szCs w:val="24"/>
          <w:lang w:val="en"/>
        </w:rPr>
        <w:t xml:space="preserve">and </w:t>
      </w:r>
      <w:r w:rsidR="00B847E8" w:rsidRPr="00FD63F5">
        <w:rPr>
          <w:rFonts w:ascii="Times New Roman" w:hAnsi="Times New Roman" w:cs="Times New Roman"/>
          <w:sz w:val="24"/>
          <w:szCs w:val="24"/>
          <w:lang w:val="en"/>
        </w:rPr>
        <w:t xml:space="preserve">will </w:t>
      </w:r>
      <w:r w:rsidRPr="00FD63F5">
        <w:rPr>
          <w:rFonts w:ascii="Times New Roman" w:hAnsi="Times New Roman" w:cs="Times New Roman"/>
          <w:sz w:val="24"/>
          <w:szCs w:val="24"/>
          <w:lang w:val="en"/>
        </w:rPr>
        <w:t>come</w:t>
      </w:r>
      <w:r w:rsidR="00B847E8" w:rsidRPr="00FD63F5">
        <w:rPr>
          <w:rFonts w:ascii="Times New Roman" w:hAnsi="Times New Roman" w:cs="Times New Roman"/>
          <w:sz w:val="24"/>
          <w:szCs w:val="24"/>
          <w:lang w:val="en"/>
        </w:rPr>
        <w:t xml:space="preserve"> from Program 1.7</w:t>
      </w:r>
      <w:r w:rsidRPr="00FD63F5">
        <w:rPr>
          <w:rFonts w:ascii="Times New Roman" w:hAnsi="Times New Roman" w:cs="Times New Roman"/>
          <w:sz w:val="24"/>
          <w:szCs w:val="24"/>
          <w:lang w:val="en"/>
        </w:rPr>
        <w:t>:</w:t>
      </w:r>
      <w:r w:rsidR="00B847E8" w:rsidRPr="00FD63F5">
        <w:rPr>
          <w:rFonts w:ascii="Times New Roman" w:hAnsi="Times New Roman" w:cs="Times New Roman"/>
          <w:sz w:val="24"/>
          <w:szCs w:val="24"/>
          <w:lang w:val="en"/>
        </w:rPr>
        <w:t xml:space="preserve"> Early Learning and Schools Support</w:t>
      </w:r>
      <w:r w:rsidR="00D83AE0" w:rsidRPr="00FD63F5">
        <w:rPr>
          <w:rFonts w:ascii="Times New Roman" w:hAnsi="Times New Roman" w:cs="Times New Roman"/>
          <w:sz w:val="24"/>
          <w:szCs w:val="24"/>
          <w:lang w:val="en"/>
        </w:rPr>
        <w:t xml:space="preserve"> – supporting communities with the advancement of culture</w:t>
      </w:r>
      <w:r w:rsidR="00B847E8" w:rsidRPr="00FD63F5">
        <w:rPr>
          <w:rFonts w:ascii="Times New Roman" w:hAnsi="Times New Roman" w:cs="Times New Roman"/>
          <w:sz w:val="24"/>
          <w:szCs w:val="24"/>
          <w:lang w:val="en"/>
        </w:rPr>
        <w:t xml:space="preserve">, Quality Outcomes, which is part of Outcome 1. Funding details are set out in the </w:t>
      </w:r>
      <w:r w:rsidR="00B847E8" w:rsidRPr="00FD63F5">
        <w:rPr>
          <w:rFonts w:ascii="Times New Roman" w:hAnsi="Times New Roman" w:cs="Times New Roman"/>
          <w:i/>
          <w:sz w:val="24"/>
          <w:szCs w:val="24"/>
          <w:lang w:val="en"/>
        </w:rPr>
        <w:t>Portfolio Additional Budget Statements 2018</w:t>
      </w:r>
      <w:r w:rsidRPr="00FD63F5">
        <w:rPr>
          <w:rFonts w:ascii="Times New Roman" w:hAnsi="Times New Roman" w:cs="Times New Roman"/>
          <w:i/>
          <w:sz w:val="24"/>
          <w:szCs w:val="24"/>
          <w:lang w:val="en"/>
        </w:rPr>
        <w:noBreakHyphen/>
      </w:r>
      <w:r w:rsidR="00B847E8" w:rsidRPr="00FD63F5">
        <w:rPr>
          <w:rFonts w:ascii="Times New Roman" w:hAnsi="Times New Roman" w:cs="Times New Roman"/>
          <w:i/>
          <w:sz w:val="24"/>
          <w:szCs w:val="24"/>
          <w:lang w:val="en"/>
        </w:rPr>
        <w:t>19</w:t>
      </w:r>
      <w:r w:rsidR="00B847E8" w:rsidRPr="00FD63F5">
        <w:rPr>
          <w:rFonts w:ascii="Times New Roman" w:hAnsi="Times New Roman" w:cs="Times New Roman"/>
          <w:sz w:val="24"/>
          <w:szCs w:val="24"/>
          <w:lang w:val="en"/>
        </w:rPr>
        <w:t xml:space="preserve">, </w:t>
      </w:r>
      <w:r w:rsidR="00B847E8" w:rsidRPr="00FD63F5">
        <w:rPr>
          <w:rFonts w:ascii="Times New Roman" w:hAnsi="Times New Roman" w:cs="Times New Roman"/>
          <w:i/>
          <w:sz w:val="24"/>
          <w:szCs w:val="24"/>
          <w:lang w:val="en"/>
        </w:rPr>
        <w:t>Education and Training Portfolio</w:t>
      </w:r>
      <w:r w:rsidR="00B847E8" w:rsidRPr="00FD63F5">
        <w:rPr>
          <w:rFonts w:ascii="Times New Roman" w:hAnsi="Times New Roman" w:cs="Times New Roman"/>
          <w:sz w:val="24"/>
          <w:szCs w:val="24"/>
          <w:lang w:val="en"/>
        </w:rPr>
        <w:t>, at page</w:t>
      </w:r>
      <w:r w:rsidR="00B2184F" w:rsidRPr="00FD63F5">
        <w:rPr>
          <w:rFonts w:ascii="Times New Roman" w:hAnsi="Times New Roman" w:cs="Times New Roman"/>
          <w:sz w:val="24"/>
          <w:szCs w:val="24"/>
          <w:lang w:val="en"/>
        </w:rPr>
        <w:t> </w:t>
      </w:r>
      <w:r w:rsidR="00B847E8" w:rsidRPr="00FD63F5">
        <w:rPr>
          <w:rFonts w:ascii="Times New Roman" w:hAnsi="Times New Roman" w:cs="Times New Roman"/>
          <w:sz w:val="24"/>
          <w:szCs w:val="24"/>
          <w:lang w:val="en"/>
        </w:rPr>
        <w:t>17.</w:t>
      </w:r>
    </w:p>
    <w:p w:rsidR="00B847E8" w:rsidRPr="00FD63F5" w:rsidRDefault="00B847E8" w:rsidP="00B847E8">
      <w:pPr>
        <w:autoSpaceDE w:val="0"/>
        <w:autoSpaceDN w:val="0"/>
        <w:adjustRightInd w:val="0"/>
        <w:spacing w:after="0" w:line="240" w:lineRule="auto"/>
        <w:rPr>
          <w:rFonts w:ascii="Times New Roman" w:hAnsi="Times New Roman" w:cs="Times New Roman"/>
          <w:color w:val="000000" w:themeColor="text1"/>
          <w:sz w:val="24"/>
          <w:szCs w:val="24"/>
        </w:rPr>
      </w:pPr>
    </w:p>
    <w:p w:rsidR="00B847E8" w:rsidRPr="00FD63F5" w:rsidRDefault="00B847E8" w:rsidP="00B847E8">
      <w:pPr>
        <w:autoSpaceDE w:val="0"/>
        <w:autoSpaceDN w:val="0"/>
        <w:adjustRightInd w:val="0"/>
        <w:spacing w:after="0" w:line="240" w:lineRule="auto"/>
        <w:rPr>
          <w:rFonts w:ascii="Times New Roman" w:hAnsi="Times New Roman" w:cs="Times New Roman"/>
          <w:i/>
          <w:color w:val="000000" w:themeColor="text1"/>
          <w:sz w:val="24"/>
          <w:szCs w:val="24"/>
        </w:rPr>
      </w:pPr>
      <w:r w:rsidRPr="00FD63F5">
        <w:rPr>
          <w:rFonts w:ascii="Times New Roman" w:hAnsi="Times New Roman" w:cs="Times New Roman"/>
          <w:color w:val="000000" w:themeColor="text1"/>
          <w:sz w:val="24"/>
          <w:szCs w:val="24"/>
        </w:rPr>
        <w:t>Quality Outcomes</w:t>
      </w:r>
      <w:r w:rsidRPr="00FD63F5">
        <w:rPr>
          <w:rFonts w:ascii="Times New Roman" w:hAnsi="Times New Roman" w:cs="Times New Roman"/>
          <w:i/>
          <w:color w:val="000000" w:themeColor="text1"/>
          <w:sz w:val="24"/>
          <w:szCs w:val="24"/>
        </w:rPr>
        <w:t xml:space="preserve"> </w:t>
      </w:r>
      <w:r w:rsidRPr="00FD63F5">
        <w:rPr>
          <w:rFonts w:ascii="Times New Roman" w:hAnsi="Times New Roman" w:cs="Times New Roman"/>
          <w:color w:val="000000" w:themeColor="text1"/>
          <w:sz w:val="24"/>
          <w:szCs w:val="24"/>
        </w:rPr>
        <w:t>is a discretionary funding program for initiatives of importance to the Australian Government. The Minister for Education (the Minister) approves funding allocations under Quality Outcomes.</w:t>
      </w:r>
      <w:r w:rsidR="00E5125E" w:rsidRPr="00FD63F5">
        <w:rPr>
          <w:rFonts w:ascii="Times New Roman" w:hAnsi="Times New Roman" w:cs="Times New Roman"/>
          <w:color w:val="000000" w:themeColor="text1"/>
          <w:sz w:val="24"/>
          <w:szCs w:val="24"/>
        </w:rPr>
        <w:t xml:space="preserve"> </w:t>
      </w:r>
      <w:r w:rsidRPr="00FD63F5">
        <w:rPr>
          <w:rFonts w:ascii="Times New Roman" w:hAnsi="Times New Roman" w:cs="Times New Roman"/>
          <w:color w:val="000000" w:themeColor="text1"/>
          <w:sz w:val="24"/>
          <w:szCs w:val="24"/>
        </w:rPr>
        <w:t>Quality Outcomes</w:t>
      </w:r>
      <w:r w:rsidRPr="00FD63F5">
        <w:rPr>
          <w:rFonts w:ascii="Times New Roman" w:hAnsi="Times New Roman" w:cs="Times New Roman"/>
          <w:i/>
          <w:color w:val="000000" w:themeColor="text1"/>
          <w:sz w:val="24"/>
          <w:szCs w:val="24"/>
        </w:rPr>
        <w:t xml:space="preserve"> </w:t>
      </w:r>
      <w:r w:rsidRPr="00FD63F5">
        <w:rPr>
          <w:rFonts w:ascii="Times New Roman" w:hAnsi="Times New Roman" w:cs="Times New Roman"/>
          <w:color w:val="000000" w:themeColor="text1"/>
          <w:sz w:val="24"/>
          <w:szCs w:val="24"/>
        </w:rPr>
        <w:t>is a long-standing appropriation to the Department for the purposes of providing funding for a variety of initiatives. The Minister has always retained the capacity to allocate funding from Quality Outcomes.</w:t>
      </w:r>
    </w:p>
    <w:p w:rsidR="00B847E8" w:rsidRPr="00FD63F5" w:rsidRDefault="00B847E8" w:rsidP="00B847E8">
      <w:pPr>
        <w:pStyle w:val="Default"/>
        <w:rPr>
          <w:rFonts w:ascii="Times New Roman" w:hAnsi="Times New Roman" w:cs="Times New Roman"/>
        </w:rPr>
      </w:pPr>
    </w:p>
    <w:p w:rsidR="00B847E8" w:rsidRPr="00FD63F5" w:rsidRDefault="00B847E8" w:rsidP="000B7275">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Noting that it is not a comprehensive statement of relevant constitutional considerations, the objective of the item references the following powers of the Constitution:</w:t>
      </w:r>
    </w:p>
    <w:p w:rsidR="00B847E8" w:rsidRPr="00FD63F5" w:rsidRDefault="00B847E8" w:rsidP="000B7275">
      <w:pPr>
        <w:pStyle w:val="ListParagraph"/>
        <w:numPr>
          <w:ilvl w:val="0"/>
          <w:numId w:val="51"/>
        </w:numPr>
        <w:spacing w:after="0" w:line="240" w:lineRule="auto"/>
        <w:contextualSpacing/>
        <w:rPr>
          <w:rFonts w:ascii="Times New Roman" w:hAnsi="Times New Roman"/>
          <w:i/>
          <w:sz w:val="24"/>
          <w:szCs w:val="24"/>
        </w:rPr>
      </w:pPr>
      <w:r w:rsidRPr="00FD63F5">
        <w:rPr>
          <w:rFonts w:ascii="Times New Roman" w:hAnsi="Times New Roman"/>
          <w:sz w:val="24"/>
          <w:szCs w:val="24"/>
        </w:rPr>
        <w:t>the external affairs power (section 51(xxix))</w:t>
      </w:r>
    </w:p>
    <w:p w:rsidR="00B847E8" w:rsidRPr="00FD63F5" w:rsidRDefault="00B847E8" w:rsidP="000B7275">
      <w:pPr>
        <w:pStyle w:val="ListParagraph"/>
        <w:numPr>
          <w:ilvl w:val="0"/>
          <w:numId w:val="51"/>
        </w:numPr>
        <w:spacing w:after="0" w:line="240" w:lineRule="auto"/>
        <w:contextualSpacing/>
        <w:rPr>
          <w:rFonts w:ascii="Times New Roman" w:hAnsi="Times New Roman"/>
          <w:i/>
          <w:sz w:val="24"/>
          <w:szCs w:val="24"/>
        </w:rPr>
      </w:pPr>
      <w:r w:rsidRPr="00FD63F5">
        <w:rPr>
          <w:rFonts w:ascii="Times New Roman" w:hAnsi="Times New Roman"/>
          <w:sz w:val="24"/>
          <w:szCs w:val="24"/>
        </w:rPr>
        <w:t xml:space="preserve">the races power (section 51(xxvi)). </w:t>
      </w:r>
    </w:p>
    <w:p w:rsidR="004C065B" w:rsidRPr="00FD63F5" w:rsidRDefault="004C065B" w:rsidP="000B7275">
      <w:pPr>
        <w:spacing w:after="0" w:line="240" w:lineRule="auto"/>
        <w:rPr>
          <w:rFonts w:ascii="Times New Roman" w:hAnsi="Times New Roman" w:cs="Times New Roman"/>
          <w:i/>
          <w:sz w:val="24"/>
          <w:szCs w:val="24"/>
        </w:rPr>
      </w:pPr>
    </w:p>
    <w:p w:rsidR="00B847E8" w:rsidRPr="00FD63F5" w:rsidRDefault="00B847E8" w:rsidP="000B7275">
      <w:pPr>
        <w:spacing w:after="0" w:line="240" w:lineRule="auto"/>
        <w:rPr>
          <w:rFonts w:ascii="Times New Roman" w:hAnsi="Times New Roman" w:cs="Times New Roman"/>
          <w:sz w:val="24"/>
          <w:szCs w:val="24"/>
          <w:u w:val="single"/>
        </w:rPr>
      </w:pPr>
      <w:r w:rsidRPr="00FD63F5">
        <w:rPr>
          <w:rFonts w:ascii="Times New Roman" w:hAnsi="Times New Roman" w:cs="Times New Roman"/>
          <w:i/>
          <w:sz w:val="24"/>
          <w:szCs w:val="24"/>
          <w:u w:val="single"/>
        </w:rPr>
        <w:t>External affairs power</w:t>
      </w:r>
    </w:p>
    <w:p w:rsidR="004C065B" w:rsidRPr="00FD63F5" w:rsidRDefault="004C065B" w:rsidP="000B7275">
      <w:pPr>
        <w:spacing w:after="0" w:line="240" w:lineRule="auto"/>
        <w:rPr>
          <w:rFonts w:ascii="Times New Roman" w:hAnsi="Times New Roman" w:cs="Times New Roman"/>
          <w:sz w:val="24"/>
          <w:szCs w:val="24"/>
        </w:rPr>
      </w:pPr>
    </w:p>
    <w:p w:rsidR="00B847E8" w:rsidRPr="00FD63F5" w:rsidRDefault="00B847E8" w:rsidP="000B7275">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rsidR="00B25D00" w:rsidRPr="00FD63F5" w:rsidRDefault="00B25D00" w:rsidP="000B7275">
      <w:pPr>
        <w:spacing w:after="0" w:line="240" w:lineRule="auto"/>
        <w:rPr>
          <w:rFonts w:ascii="Times New Roman" w:hAnsi="Times New Roman" w:cs="Times New Roman"/>
          <w:sz w:val="24"/>
          <w:szCs w:val="24"/>
        </w:rPr>
      </w:pPr>
    </w:p>
    <w:p w:rsidR="00B847E8" w:rsidRPr="00FD63F5" w:rsidRDefault="00B847E8" w:rsidP="000B7275">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Australia is a party to the Convention on the Rights of the Child</w:t>
      </w:r>
      <w:r w:rsidRPr="00FD63F5">
        <w:rPr>
          <w:rFonts w:ascii="Times New Roman" w:hAnsi="Times New Roman" w:cs="Times New Roman"/>
          <w:i/>
          <w:sz w:val="24"/>
          <w:szCs w:val="24"/>
        </w:rPr>
        <w:t xml:space="preserve"> </w:t>
      </w:r>
      <w:r w:rsidRPr="00FD63F5">
        <w:rPr>
          <w:rFonts w:ascii="Times New Roman" w:hAnsi="Times New Roman" w:cs="Times New Roman"/>
          <w:sz w:val="24"/>
          <w:szCs w:val="24"/>
        </w:rPr>
        <w:t>[1991] ATS 4 (CRC). In</w:t>
      </w:r>
      <w:r w:rsidR="00DC16D5" w:rsidRPr="00FD63F5">
        <w:rPr>
          <w:rFonts w:ascii="Times New Roman" w:hAnsi="Times New Roman" w:cs="Times New Roman"/>
          <w:sz w:val="24"/>
          <w:szCs w:val="24"/>
        </w:rPr>
        <w:t> </w:t>
      </w:r>
      <w:r w:rsidRPr="00FD63F5">
        <w:rPr>
          <w:rFonts w:ascii="Times New Roman" w:hAnsi="Times New Roman" w:cs="Times New Roman"/>
          <w:sz w:val="24"/>
          <w:szCs w:val="24"/>
        </w:rPr>
        <w:t>particular:</w:t>
      </w:r>
    </w:p>
    <w:p w:rsidR="00B847E8" w:rsidRPr="00FD63F5" w:rsidRDefault="00B847E8" w:rsidP="000B7275">
      <w:pPr>
        <w:pStyle w:val="ListParagraph"/>
        <w:numPr>
          <w:ilvl w:val="0"/>
          <w:numId w:val="52"/>
        </w:numPr>
        <w:spacing w:after="0" w:line="240" w:lineRule="auto"/>
        <w:contextualSpacing/>
        <w:rPr>
          <w:rFonts w:ascii="Times New Roman" w:hAnsi="Times New Roman"/>
          <w:sz w:val="24"/>
          <w:szCs w:val="24"/>
        </w:rPr>
      </w:pPr>
      <w:r w:rsidRPr="00FD63F5">
        <w:rPr>
          <w:rFonts w:ascii="Times New Roman" w:hAnsi="Times New Roman"/>
          <w:sz w:val="24"/>
          <w:szCs w:val="24"/>
        </w:rPr>
        <w:t>Article 4 sets out a general obligation for States Parties to implement the rights set out in the CRC.</w:t>
      </w:r>
    </w:p>
    <w:p w:rsidR="00B847E8" w:rsidRPr="00FD63F5" w:rsidRDefault="00B847E8" w:rsidP="000B7275">
      <w:pPr>
        <w:pStyle w:val="ListParagraph"/>
        <w:numPr>
          <w:ilvl w:val="0"/>
          <w:numId w:val="52"/>
        </w:numPr>
        <w:spacing w:after="0" w:line="240" w:lineRule="auto"/>
        <w:contextualSpacing/>
        <w:rPr>
          <w:rFonts w:ascii="Times New Roman" w:hAnsi="Times New Roman"/>
          <w:sz w:val="24"/>
          <w:szCs w:val="24"/>
        </w:rPr>
      </w:pPr>
      <w:r w:rsidRPr="00FD63F5">
        <w:rPr>
          <w:rFonts w:ascii="Times New Roman" w:hAnsi="Times New Roman"/>
          <w:sz w:val="24"/>
          <w:szCs w:val="24"/>
        </w:rPr>
        <w:t>Article 28(1) requires States Parties to recognise the right of the child to education, and with a view to achieving the right progressively and on the basis of equal opportunity.</w:t>
      </w:r>
    </w:p>
    <w:p w:rsidR="00B847E8" w:rsidRPr="00FD63F5" w:rsidRDefault="00B847E8" w:rsidP="000B7275">
      <w:pPr>
        <w:pStyle w:val="ListParagraph"/>
        <w:numPr>
          <w:ilvl w:val="0"/>
          <w:numId w:val="52"/>
        </w:numPr>
        <w:spacing w:after="0" w:line="240" w:lineRule="auto"/>
        <w:contextualSpacing/>
        <w:rPr>
          <w:rFonts w:ascii="Times New Roman" w:hAnsi="Times New Roman"/>
          <w:sz w:val="24"/>
          <w:szCs w:val="24"/>
        </w:rPr>
      </w:pPr>
      <w:r w:rsidRPr="00FD63F5">
        <w:rPr>
          <w:rFonts w:ascii="Times New Roman" w:hAnsi="Times New Roman"/>
          <w:sz w:val="24"/>
          <w:szCs w:val="24"/>
        </w:rPr>
        <w:t>Article 29(1) requires States Parties to agree that the education of the child shall be directed to the development of their personality, talents and mental and physical abilities to their fullest potential.</w:t>
      </w:r>
    </w:p>
    <w:p w:rsidR="00B847E8" w:rsidRPr="00FD63F5" w:rsidRDefault="00B847E8" w:rsidP="000B7275">
      <w:pPr>
        <w:pStyle w:val="ListParagraph"/>
        <w:numPr>
          <w:ilvl w:val="0"/>
          <w:numId w:val="52"/>
        </w:numPr>
        <w:spacing w:after="0" w:line="240" w:lineRule="auto"/>
        <w:contextualSpacing/>
        <w:rPr>
          <w:rFonts w:ascii="Times New Roman" w:hAnsi="Times New Roman"/>
          <w:sz w:val="24"/>
          <w:szCs w:val="24"/>
        </w:rPr>
      </w:pPr>
      <w:r w:rsidRPr="00FD63F5">
        <w:rPr>
          <w:rFonts w:ascii="Times New Roman" w:hAnsi="Times New Roman"/>
          <w:sz w:val="24"/>
          <w:szCs w:val="24"/>
        </w:rPr>
        <w:t>Article 31(1) requires States Parties to recognise the right of the child to rest and leisure, to engage in play and recreational activities appropriate to the age of the child and to participate freely in cultural life and the arts.</w:t>
      </w:r>
    </w:p>
    <w:p w:rsidR="00B847E8" w:rsidRPr="00FD63F5" w:rsidRDefault="00B847E8" w:rsidP="000B7275">
      <w:pPr>
        <w:pStyle w:val="ListParagraph"/>
        <w:numPr>
          <w:ilvl w:val="0"/>
          <w:numId w:val="52"/>
        </w:numPr>
        <w:spacing w:after="0" w:line="240" w:lineRule="auto"/>
        <w:contextualSpacing/>
        <w:rPr>
          <w:rFonts w:ascii="Times New Roman" w:hAnsi="Times New Roman"/>
          <w:sz w:val="24"/>
          <w:szCs w:val="24"/>
        </w:rPr>
      </w:pPr>
      <w:r w:rsidRPr="00FD63F5">
        <w:rPr>
          <w:rFonts w:ascii="Times New Roman" w:hAnsi="Times New Roman"/>
          <w:sz w:val="24"/>
          <w:szCs w:val="24"/>
        </w:rPr>
        <w:t xml:space="preserve">Article 31(2) requires States Parties to respect and promote the right of the child to participate fully in cultural and artistic life and shall encourage the provision of appropriate and equal opportunities for cultural, artistic, recreational and leisure activity. </w:t>
      </w:r>
    </w:p>
    <w:p w:rsidR="004C065B" w:rsidRPr="00FD63F5" w:rsidRDefault="004C065B" w:rsidP="000B7275">
      <w:pPr>
        <w:spacing w:after="0" w:line="240" w:lineRule="auto"/>
        <w:rPr>
          <w:rFonts w:ascii="Times New Roman" w:hAnsi="Times New Roman" w:cs="Times New Roman"/>
          <w:sz w:val="24"/>
          <w:szCs w:val="24"/>
        </w:rPr>
      </w:pPr>
    </w:p>
    <w:p w:rsidR="00B847E8" w:rsidRPr="00FD63F5" w:rsidRDefault="00B847E8" w:rsidP="000B7275">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The Foundation will deliver specialist educational activities for children, such as creating and producing original songs, videos, documentaries, interviews and live broadcasts. The Foundation will also provide school students with an opportunity to get hands-on with music instruments and the latest technology, thereby developing their personality, talents and mental and physical abilities to their fullest potential. Further, the activities delivered by the Foundation to school students will involve the provision of information about career paths in </w:t>
      </w:r>
      <w:r w:rsidRPr="00FD63F5">
        <w:rPr>
          <w:rFonts w:ascii="Times New Roman" w:hAnsi="Times New Roman" w:cs="Times New Roman"/>
          <w:sz w:val="24"/>
          <w:szCs w:val="24"/>
        </w:rPr>
        <w:lastRenderedPageBreak/>
        <w:t xml:space="preserve">audio, video, broadcast and technology fields. This will encourage the provision of equal opportunities for school students, in achieving the right to education and for cultural, artistic, recreational and leisure activity. </w:t>
      </w:r>
    </w:p>
    <w:p w:rsidR="004C065B" w:rsidRPr="00FD63F5" w:rsidRDefault="004C065B" w:rsidP="000B7275">
      <w:pPr>
        <w:spacing w:after="0" w:line="240" w:lineRule="auto"/>
        <w:rPr>
          <w:rFonts w:ascii="Times New Roman" w:hAnsi="Times New Roman" w:cs="Times New Roman"/>
          <w:sz w:val="24"/>
          <w:szCs w:val="24"/>
        </w:rPr>
      </w:pPr>
    </w:p>
    <w:p w:rsidR="00B847E8" w:rsidRPr="00FD63F5" w:rsidRDefault="00B847E8" w:rsidP="000B7275">
      <w:pPr>
        <w:spacing w:after="0" w:line="240" w:lineRule="auto"/>
        <w:rPr>
          <w:rFonts w:ascii="Times New Roman" w:hAnsi="Times New Roman" w:cs="Times New Roman"/>
          <w:sz w:val="24"/>
          <w:szCs w:val="24"/>
          <w:u w:val="single"/>
        </w:rPr>
      </w:pPr>
      <w:r w:rsidRPr="00FD63F5">
        <w:rPr>
          <w:rFonts w:ascii="Times New Roman" w:hAnsi="Times New Roman" w:cs="Times New Roman"/>
          <w:i/>
          <w:sz w:val="24"/>
          <w:szCs w:val="24"/>
          <w:u w:val="single"/>
        </w:rPr>
        <w:t>Races power</w:t>
      </w:r>
    </w:p>
    <w:p w:rsidR="004C065B" w:rsidRPr="00FD63F5" w:rsidRDefault="004C065B" w:rsidP="000B7275">
      <w:pPr>
        <w:spacing w:after="0" w:line="240" w:lineRule="auto"/>
        <w:rPr>
          <w:rFonts w:ascii="Times New Roman" w:hAnsi="Times New Roman" w:cs="Times New Roman"/>
          <w:sz w:val="24"/>
          <w:szCs w:val="24"/>
        </w:rPr>
      </w:pPr>
    </w:p>
    <w:p w:rsidR="00B847E8" w:rsidRPr="00FD63F5" w:rsidRDefault="00B847E8" w:rsidP="000B7275">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Section 51(xxvi) of the Constitution empowers the Parliament to make laws with respect to ‘the people of any race for whom it is deemed necessary to make special laws’. The Foundation will deliver some of the activities in Indigenous communities, and some activities (such as the Indigenous internship program) will be delivered only to Indigenous peoples. </w:t>
      </w:r>
    </w:p>
    <w:p w:rsidR="00B847E8" w:rsidRPr="00FD63F5" w:rsidRDefault="00B847E8" w:rsidP="004C065B">
      <w:pPr>
        <w:spacing w:after="0" w:line="240" w:lineRule="auto"/>
        <w:rPr>
          <w:rFonts w:ascii="Times New Roman" w:hAnsi="Times New Roman" w:cs="Times New Roman"/>
          <w:b/>
          <w:color w:val="000000" w:themeColor="text1"/>
          <w:sz w:val="24"/>
          <w:szCs w:val="24"/>
        </w:rPr>
      </w:pPr>
    </w:p>
    <w:p w:rsidR="00B847E8" w:rsidRPr="00FD63F5" w:rsidRDefault="00B847E8" w:rsidP="00B847E8">
      <w:pPr>
        <w:spacing w:after="0" w:line="240" w:lineRule="auto"/>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Item 2 – Part 4 of Schedule 1AB (table item 136)</w:t>
      </w:r>
    </w:p>
    <w:p w:rsidR="00B847E8" w:rsidRPr="00FD63F5" w:rsidRDefault="00B847E8" w:rsidP="001A4B3C">
      <w:pPr>
        <w:spacing w:after="0" w:line="240" w:lineRule="auto"/>
        <w:rPr>
          <w:rFonts w:ascii="Times New Roman" w:hAnsi="Times New Roman" w:cs="Times New Roman"/>
          <w:b/>
          <w:color w:val="000000" w:themeColor="text1"/>
          <w:sz w:val="24"/>
          <w:szCs w:val="24"/>
        </w:rPr>
      </w:pPr>
    </w:p>
    <w:p w:rsidR="00E5121D" w:rsidRPr="00FD63F5" w:rsidRDefault="00E20AD1" w:rsidP="00E20AD1">
      <w:pPr>
        <w:spacing w:after="0" w:line="240" w:lineRule="auto"/>
        <w:rPr>
          <w:rFonts w:ascii="Times New Roman" w:hAnsi="Times New Roman" w:cs="Times New Roman"/>
          <w:color w:val="000000" w:themeColor="text1"/>
          <w:sz w:val="24"/>
          <w:szCs w:val="24"/>
        </w:rPr>
      </w:pPr>
      <w:r w:rsidRPr="00FD63F5">
        <w:rPr>
          <w:rFonts w:ascii="Times New Roman" w:hAnsi="Times New Roman" w:cs="Times New Roman"/>
          <w:b/>
          <w:color w:val="000000" w:themeColor="text1"/>
          <w:sz w:val="24"/>
          <w:szCs w:val="24"/>
        </w:rPr>
        <w:t xml:space="preserve">Item </w:t>
      </w:r>
      <w:r w:rsidR="00B847E8" w:rsidRPr="00FD63F5">
        <w:rPr>
          <w:rFonts w:ascii="Times New Roman" w:hAnsi="Times New Roman" w:cs="Times New Roman"/>
          <w:b/>
          <w:color w:val="000000" w:themeColor="text1"/>
          <w:sz w:val="24"/>
          <w:szCs w:val="24"/>
        </w:rPr>
        <w:t>2</w:t>
      </w:r>
      <w:r w:rsidRPr="00FD63F5">
        <w:rPr>
          <w:rFonts w:ascii="Times New Roman" w:hAnsi="Times New Roman" w:cs="Times New Roman"/>
          <w:color w:val="000000" w:themeColor="text1"/>
          <w:sz w:val="24"/>
          <w:szCs w:val="24"/>
        </w:rPr>
        <w:t xml:space="preserve"> </w:t>
      </w:r>
      <w:r w:rsidR="008E3AA5" w:rsidRPr="00FD63F5">
        <w:rPr>
          <w:rFonts w:ascii="Times New Roman" w:hAnsi="Times New Roman" w:cs="Times New Roman"/>
          <w:color w:val="000000" w:themeColor="text1"/>
          <w:sz w:val="24"/>
          <w:szCs w:val="24"/>
        </w:rPr>
        <w:t>amends</w:t>
      </w:r>
      <w:r w:rsidRPr="00FD63F5">
        <w:rPr>
          <w:rFonts w:ascii="Times New Roman" w:hAnsi="Times New Roman" w:cs="Times New Roman"/>
          <w:color w:val="000000" w:themeColor="text1"/>
          <w:sz w:val="24"/>
          <w:szCs w:val="24"/>
        </w:rPr>
        <w:t xml:space="preserve"> existing </w:t>
      </w:r>
      <w:r w:rsidRPr="00FD63F5">
        <w:rPr>
          <w:rFonts w:ascii="Times New Roman" w:hAnsi="Times New Roman" w:cs="Times New Roman"/>
          <w:b/>
          <w:color w:val="000000" w:themeColor="text1"/>
          <w:sz w:val="24"/>
          <w:szCs w:val="24"/>
        </w:rPr>
        <w:t xml:space="preserve">table item </w:t>
      </w:r>
      <w:r w:rsidR="00042114" w:rsidRPr="00FD63F5">
        <w:rPr>
          <w:rFonts w:ascii="Times New Roman" w:hAnsi="Times New Roman" w:cs="Times New Roman"/>
          <w:b/>
          <w:color w:val="000000" w:themeColor="text1"/>
          <w:sz w:val="24"/>
          <w:szCs w:val="24"/>
        </w:rPr>
        <w:t>136</w:t>
      </w:r>
      <w:r w:rsidRPr="00FD63F5">
        <w:rPr>
          <w:rFonts w:ascii="Times New Roman" w:hAnsi="Times New Roman" w:cs="Times New Roman"/>
          <w:color w:val="000000" w:themeColor="text1"/>
          <w:sz w:val="24"/>
          <w:szCs w:val="24"/>
        </w:rPr>
        <w:t xml:space="preserve"> in Part 4 of Schedule 1AB</w:t>
      </w:r>
      <w:r w:rsidR="00E5121D" w:rsidRPr="00FD63F5">
        <w:rPr>
          <w:rFonts w:ascii="Times New Roman" w:hAnsi="Times New Roman" w:cs="Times New Roman"/>
          <w:color w:val="000000" w:themeColor="text1"/>
          <w:sz w:val="24"/>
          <w:szCs w:val="24"/>
        </w:rPr>
        <w:t>.</w:t>
      </w:r>
    </w:p>
    <w:p w:rsidR="00242786" w:rsidRPr="00FD63F5" w:rsidRDefault="00242786" w:rsidP="00242786">
      <w:pPr>
        <w:spacing w:after="0" w:line="240" w:lineRule="auto"/>
        <w:contextualSpacing/>
        <w:rPr>
          <w:rFonts w:ascii="Times New Roman" w:hAnsi="Times New Roman" w:cs="Times New Roman"/>
          <w:sz w:val="24"/>
          <w:szCs w:val="24"/>
          <w:lang w:val="en"/>
        </w:rPr>
      </w:pPr>
    </w:p>
    <w:p w:rsidR="00510380" w:rsidRPr="00FD63F5" w:rsidRDefault="007647A8" w:rsidP="009240D2">
      <w:pPr>
        <w:spacing w:after="0" w:line="240" w:lineRule="auto"/>
        <w:contextualSpacing/>
        <w:rPr>
          <w:rFonts w:ascii="Times New Roman" w:hAnsi="Times New Roman" w:cs="Times New Roman"/>
          <w:sz w:val="24"/>
          <w:szCs w:val="24"/>
          <w:lang w:val="en-GB"/>
        </w:rPr>
      </w:pPr>
      <w:r w:rsidRPr="00FD63F5">
        <w:rPr>
          <w:rFonts w:ascii="Times New Roman" w:hAnsi="Times New Roman" w:cs="Times New Roman"/>
          <w:b/>
          <w:color w:val="000000" w:themeColor="text1"/>
          <w:sz w:val="24"/>
          <w:szCs w:val="24"/>
        </w:rPr>
        <w:t>T</w:t>
      </w:r>
      <w:r w:rsidR="00E5121D" w:rsidRPr="00FD63F5">
        <w:rPr>
          <w:rFonts w:ascii="Times New Roman" w:hAnsi="Times New Roman" w:cs="Times New Roman"/>
          <w:b/>
          <w:color w:val="000000" w:themeColor="text1"/>
          <w:sz w:val="24"/>
          <w:szCs w:val="24"/>
        </w:rPr>
        <w:t xml:space="preserve">able item </w:t>
      </w:r>
      <w:r w:rsidR="00D763C9" w:rsidRPr="00FD63F5">
        <w:rPr>
          <w:rFonts w:ascii="Times New Roman" w:hAnsi="Times New Roman" w:cs="Times New Roman"/>
          <w:b/>
          <w:color w:val="000000" w:themeColor="text1"/>
          <w:sz w:val="24"/>
          <w:szCs w:val="24"/>
        </w:rPr>
        <w:t>13</w:t>
      </w:r>
      <w:r w:rsidRPr="00FD63F5">
        <w:rPr>
          <w:rFonts w:ascii="Times New Roman" w:hAnsi="Times New Roman" w:cs="Times New Roman"/>
          <w:b/>
          <w:color w:val="000000" w:themeColor="text1"/>
          <w:sz w:val="24"/>
          <w:szCs w:val="24"/>
        </w:rPr>
        <w:t>6</w:t>
      </w:r>
      <w:r w:rsidR="00E5121D" w:rsidRPr="00FD63F5">
        <w:rPr>
          <w:rFonts w:ascii="Times New Roman" w:hAnsi="Times New Roman" w:cs="Times New Roman"/>
          <w:b/>
          <w:color w:val="000000" w:themeColor="text1"/>
          <w:sz w:val="24"/>
          <w:szCs w:val="24"/>
        </w:rPr>
        <w:t xml:space="preserve"> </w:t>
      </w:r>
      <w:r w:rsidR="00E5121D" w:rsidRPr="00FD63F5">
        <w:rPr>
          <w:rFonts w:ascii="Times New Roman" w:hAnsi="Times New Roman" w:cs="Times New Roman"/>
          <w:color w:val="000000" w:themeColor="text1"/>
          <w:sz w:val="24"/>
          <w:szCs w:val="24"/>
        </w:rPr>
        <w:t xml:space="preserve">establishes </w:t>
      </w:r>
      <w:r w:rsidR="00E5121D" w:rsidRPr="00FD63F5">
        <w:rPr>
          <w:rFonts w:ascii="Times New Roman" w:hAnsi="Times New Roman" w:cs="Times New Roman"/>
          <w:sz w:val="24"/>
          <w:szCs w:val="24"/>
          <w:lang w:val="en-GB"/>
        </w:rPr>
        <w:t xml:space="preserve">legislative authority for government </w:t>
      </w:r>
      <w:r w:rsidR="00510380" w:rsidRPr="00FD63F5">
        <w:rPr>
          <w:rFonts w:ascii="Times New Roman" w:hAnsi="Times New Roman" w:cs="Times New Roman"/>
          <w:sz w:val="24"/>
          <w:szCs w:val="24"/>
          <w:lang w:val="en-GB"/>
        </w:rPr>
        <w:t xml:space="preserve">spending </w:t>
      </w:r>
      <w:r w:rsidR="00180C7A" w:rsidRPr="00FD63F5">
        <w:rPr>
          <w:rFonts w:ascii="Times New Roman" w:hAnsi="Times New Roman" w:cs="Times New Roman"/>
          <w:sz w:val="24"/>
          <w:szCs w:val="24"/>
          <w:lang w:val="en-GB"/>
        </w:rPr>
        <w:t xml:space="preserve">on the </w:t>
      </w:r>
      <w:r w:rsidRPr="00FD63F5">
        <w:rPr>
          <w:rFonts w:ascii="Times New Roman" w:hAnsi="Times New Roman" w:cs="Times New Roman"/>
          <w:sz w:val="24"/>
          <w:szCs w:val="24"/>
        </w:rPr>
        <w:t xml:space="preserve">development of vocational education and training packages </w:t>
      </w:r>
      <w:r w:rsidR="008E3AA5" w:rsidRPr="00FD63F5">
        <w:rPr>
          <w:rFonts w:ascii="Times New Roman" w:hAnsi="Times New Roman" w:cs="Times New Roman"/>
          <w:sz w:val="24"/>
          <w:szCs w:val="24"/>
        </w:rPr>
        <w:t xml:space="preserve">by Skills Service Organisations (SSOs) under </w:t>
      </w:r>
      <w:r w:rsidRPr="00FD63F5">
        <w:rPr>
          <w:rFonts w:ascii="Times New Roman" w:hAnsi="Times New Roman" w:cs="Times New Roman"/>
          <w:sz w:val="24"/>
          <w:szCs w:val="24"/>
        </w:rPr>
        <w:t>the Training Product Development</w:t>
      </w:r>
      <w:r w:rsidR="00E76040" w:rsidRPr="00FD63F5">
        <w:rPr>
          <w:rFonts w:ascii="Times New Roman" w:hAnsi="Times New Roman" w:cs="Times New Roman"/>
          <w:sz w:val="24"/>
          <w:szCs w:val="24"/>
        </w:rPr>
        <w:t xml:space="preserve"> (TPD)</w:t>
      </w:r>
      <w:r w:rsidRPr="00FD63F5">
        <w:rPr>
          <w:rFonts w:ascii="Times New Roman" w:hAnsi="Times New Roman" w:cs="Times New Roman"/>
          <w:sz w:val="24"/>
          <w:szCs w:val="24"/>
        </w:rPr>
        <w:t xml:space="preserve"> Program.</w:t>
      </w:r>
    </w:p>
    <w:p w:rsidR="00510380" w:rsidRPr="00FD63F5" w:rsidRDefault="00510380" w:rsidP="009240D2">
      <w:pPr>
        <w:spacing w:after="0" w:line="240" w:lineRule="auto"/>
        <w:contextualSpacing/>
        <w:rPr>
          <w:rFonts w:ascii="Times New Roman" w:hAnsi="Times New Roman" w:cs="Times New Roman"/>
          <w:sz w:val="24"/>
          <w:szCs w:val="24"/>
          <w:lang w:val="en-GB"/>
        </w:rPr>
      </w:pPr>
    </w:p>
    <w:p w:rsidR="00FE3170" w:rsidRPr="00FD63F5" w:rsidRDefault="009240D2" w:rsidP="00FE3170">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rPr>
        <w:t xml:space="preserve">The TPD Program, implemented in January 2016, funds a number of </w:t>
      </w:r>
      <w:r w:rsidR="00EE2D95" w:rsidRPr="00FD63F5">
        <w:rPr>
          <w:rFonts w:ascii="Times New Roman" w:hAnsi="Times New Roman" w:cs="Times New Roman"/>
          <w:sz w:val="24"/>
          <w:szCs w:val="24"/>
        </w:rPr>
        <w:t>SSOs</w:t>
      </w:r>
      <w:r w:rsidR="008E3AA5" w:rsidRPr="00FD63F5">
        <w:rPr>
          <w:rFonts w:ascii="Times New Roman" w:hAnsi="Times New Roman" w:cs="Times New Roman"/>
          <w:sz w:val="24"/>
          <w:szCs w:val="24"/>
        </w:rPr>
        <w:t xml:space="preserve"> </w:t>
      </w:r>
      <w:r w:rsidR="00EE2D95" w:rsidRPr="00FD63F5">
        <w:rPr>
          <w:rFonts w:ascii="Times New Roman" w:hAnsi="Times New Roman" w:cs="Times New Roman"/>
          <w:sz w:val="24"/>
          <w:szCs w:val="24"/>
        </w:rPr>
        <w:t>t</w:t>
      </w:r>
      <w:r w:rsidR="008E3AA5" w:rsidRPr="00FD63F5">
        <w:rPr>
          <w:rFonts w:ascii="Times New Roman" w:hAnsi="Times New Roman" w:cs="Times New Roman"/>
          <w:sz w:val="24"/>
          <w:szCs w:val="24"/>
        </w:rPr>
        <w:t>o</w:t>
      </w:r>
      <w:r w:rsidRPr="00FD63F5">
        <w:rPr>
          <w:rFonts w:ascii="Times New Roman" w:hAnsi="Times New Roman" w:cs="Times New Roman"/>
          <w:sz w:val="24"/>
          <w:szCs w:val="24"/>
        </w:rPr>
        <w:t xml:space="preserve"> develop nationally endorsed training packages to guide training and assessment in vocational education and training (VET) in Australia. </w:t>
      </w:r>
      <w:r w:rsidR="008F69AD" w:rsidRPr="00FD63F5">
        <w:rPr>
          <w:rFonts w:ascii="Times New Roman" w:hAnsi="Times New Roman" w:cs="Times New Roman"/>
          <w:sz w:val="24"/>
          <w:szCs w:val="24"/>
          <w:lang w:val="en-GB"/>
        </w:rPr>
        <w:t>On 27 January 2016, t</w:t>
      </w:r>
      <w:r w:rsidR="00FE3170" w:rsidRPr="00FD63F5">
        <w:rPr>
          <w:rFonts w:ascii="Times New Roman" w:hAnsi="Times New Roman" w:cs="Times New Roman"/>
          <w:sz w:val="24"/>
          <w:szCs w:val="24"/>
          <w:lang w:val="en-GB"/>
        </w:rPr>
        <w:t xml:space="preserve">he then Minister for Vocational Education and Skills, the Hon Luke </w:t>
      </w:r>
      <w:proofErr w:type="spellStart"/>
      <w:r w:rsidR="00FE3170" w:rsidRPr="00FD63F5">
        <w:rPr>
          <w:rFonts w:ascii="Times New Roman" w:hAnsi="Times New Roman" w:cs="Times New Roman"/>
          <w:sz w:val="24"/>
          <w:szCs w:val="24"/>
          <w:lang w:val="en-GB"/>
        </w:rPr>
        <w:t>Hartsuyker</w:t>
      </w:r>
      <w:proofErr w:type="spellEnd"/>
      <w:r w:rsidR="00FE3170" w:rsidRPr="00FD63F5">
        <w:rPr>
          <w:rFonts w:ascii="Times New Roman" w:hAnsi="Times New Roman" w:cs="Times New Roman"/>
          <w:sz w:val="24"/>
          <w:szCs w:val="24"/>
          <w:lang w:val="en-GB"/>
        </w:rPr>
        <w:t xml:space="preserve"> MP, a</w:t>
      </w:r>
      <w:r w:rsidR="008F69AD" w:rsidRPr="00FD63F5">
        <w:rPr>
          <w:rFonts w:ascii="Times New Roman" w:hAnsi="Times New Roman" w:cs="Times New Roman"/>
          <w:sz w:val="24"/>
          <w:szCs w:val="24"/>
          <w:lang w:val="en-GB"/>
        </w:rPr>
        <w:t>nnounced</w:t>
      </w:r>
      <w:r w:rsidR="00FE3170" w:rsidRPr="00FD63F5">
        <w:rPr>
          <w:rFonts w:ascii="Times New Roman" w:hAnsi="Times New Roman" w:cs="Times New Roman"/>
          <w:sz w:val="24"/>
          <w:szCs w:val="24"/>
          <w:lang w:val="en-GB"/>
        </w:rPr>
        <w:t xml:space="preserve"> the organisations selected as SSOs to develop training packages. </w:t>
      </w:r>
    </w:p>
    <w:p w:rsidR="008E3AA5" w:rsidRPr="00FD63F5" w:rsidRDefault="008E3AA5" w:rsidP="009240D2">
      <w:pPr>
        <w:spacing w:after="0" w:line="240" w:lineRule="auto"/>
        <w:contextualSpacing/>
        <w:rPr>
          <w:rFonts w:ascii="Times New Roman" w:hAnsi="Times New Roman" w:cs="Times New Roman"/>
          <w:sz w:val="24"/>
          <w:szCs w:val="24"/>
        </w:rPr>
      </w:pPr>
    </w:p>
    <w:p w:rsidR="00FE3170" w:rsidRPr="00FD63F5" w:rsidRDefault="00FE3170" w:rsidP="00FE3170">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Training packages are nationally endorsed, integrated sets of units (or standards) of competency, assessment guidelines and qualifications that align with the Australian Qualifications Framework for a specific industry sector. Industry-defined qualifications in the training packages outline the skills and knowledge expected of an individual to operate in the workplace to an accepted industry-wide standard. High quality training products support quality training to ensure a skilled and flexible workforce that meets the needs of Australian industry and facilitates positive employment outcomes for individuals. </w:t>
      </w:r>
    </w:p>
    <w:p w:rsidR="00FE3170" w:rsidRPr="00FD63F5" w:rsidRDefault="00FE3170" w:rsidP="00FE3170">
      <w:pPr>
        <w:spacing w:after="0" w:line="240" w:lineRule="auto"/>
        <w:rPr>
          <w:rFonts w:ascii="Times New Roman" w:hAnsi="Times New Roman" w:cs="Times New Roman"/>
          <w:sz w:val="24"/>
          <w:szCs w:val="24"/>
          <w:lang w:val="en-GB"/>
        </w:rPr>
      </w:pPr>
    </w:p>
    <w:p w:rsidR="00FE3170" w:rsidRPr="00FD63F5" w:rsidRDefault="00FE3170" w:rsidP="00FE3170">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The Australian and Industry Skills Committee, established by the Council of Australian Governments Industry and Skills Council in 2015, approves VET training packages for implementation. It is also responsible for prioritising, scheduling and commissioning training package development and other support services for the national training system, based on the advice of Industry Reference Committees (IRCs).  </w:t>
      </w:r>
    </w:p>
    <w:p w:rsidR="00FE3170" w:rsidRPr="00FD63F5" w:rsidRDefault="00FE3170" w:rsidP="00FE3170">
      <w:pPr>
        <w:spacing w:after="0" w:line="240" w:lineRule="auto"/>
        <w:rPr>
          <w:rFonts w:ascii="Times New Roman" w:hAnsi="Times New Roman" w:cs="Times New Roman"/>
          <w:sz w:val="24"/>
          <w:szCs w:val="24"/>
          <w:lang w:val="en-GB"/>
        </w:rPr>
      </w:pPr>
    </w:p>
    <w:p w:rsidR="00FE3170" w:rsidRPr="00FD63F5" w:rsidRDefault="00B25D00" w:rsidP="00FE3170">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The </w:t>
      </w:r>
      <w:r w:rsidR="00FE3170" w:rsidRPr="00FD63F5">
        <w:rPr>
          <w:rFonts w:ascii="Times New Roman" w:hAnsi="Times New Roman" w:cs="Times New Roman"/>
          <w:sz w:val="24"/>
          <w:szCs w:val="24"/>
          <w:lang w:val="en-GB"/>
        </w:rPr>
        <w:t xml:space="preserve">IRCs are a critical mechanism for identifying and responding to new and emerging skills and the training needs of industry and are the formal mechanism through which industry requirements for skills are considered and defined in training packages. Under the TPD Program, SSOs are funded to support the IRCs in the development, review and maintenance of training packages in accordance with the terms of the SSOs’ funding agreements with the department. </w:t>
      </w:r>
    </w:p>
    <w:p w:rsidR="00FE3170" w:rsidRPr="00FD63F5" w:rsidRDefault="00FE3170" w:rsidP="009240D2">
      <w:pPr>
        <w:spacing w:after="0" w:line="240" w:lineRule="auto"/>
        <w:contextualSpacing/>
        <w:rPr>
          <w:rFonts w:ascii="Times New Roman" w:hAnsi="Times New Roman" w:cs="Times New Roman"/>
          <w:sz w:val="24"/>
          <w:szCs w:val="24"/>
        </w:rPr>
      </w:pPr>
    </w:p>
    <w:p w:rsidR="009240D2" w:rsidRPr="00FD63F5" w:rsidRDefault="00CE550F" w:rsidP="009240D2">
      <w:pPr>
        <w:spacing w:after="0" w:line="240" w:lineRule="auto"/>
        <w:contextualSpacing/>
        <w:rPr>
          <w:rFonts w:ascii="Times New Roman" w:hAnsi="Times New Roman" w:cs="Times New Roman"/>
          <w:sz w:val="24"/>
          <w:szCs w:val="24"/>
          <w:lang w:val="en-GB"/>
        </w:rPr>
      </w:pPr>
      <w:r w:rsidRPr="00FD63F5">
        <w:rPr>
          <w:rFonts w:ascii="Times New Roman" w:hAnsi="Times New Roman" w:cs="Times New Roman"/>
          <w:sz w:val="24"/>
          <w:szCs w:val="24"/>
        </w:rPr>
        <w:t xml:space="preserve">The TPD Program will be </w:t>
      </w:r>
      <w:r w:rsidR="00A16BD2" w:rsidRPr="00FD63F5">
        <w:rPr>
          <w:rFonts w:ascii="Times New Roman" w:hAnsi="Times New Roman" w:cs="Times New Roman"/>
          <w:sz w:val="24"/>
          <w:szCs w:val="24"/>
        </w:rPr>
        <w:t xml:space="preserve">amended </w:t>
      </w:r>
      <w:r w:rsidRPr="00FD63F5">
        <w:rPr>
          <w:rFonts w:ascii="Times New Roman" w:hAnsi="Times New Roman" w:cs="Times New Roman"/>
          <w:sz w:val="24"/>
          <w:szCs w:val="24"/>
        </w:rPr>
        <w:t xml:space="preserve">to enable other organisations </w:t>
      </w:r>
      <w:r w:rsidR="00C932BD" w:rsidRPr="00FD63F5">
        <w:rPr>
          <w:rFonts w:ascii="Times New Roman" w:hAnsi="Times New Roman" w:cs="Times New Roman"/>
          <w:sz w:val="24"/>
          <w:szCs w:val="24"/>
        </w:rPr>
        <w:t xml:space="preserve">to be funded </w:t>
      </w:r>
      <w:r w:rsidR="003818C1" w:rsidRPr="00FD63F5">
        <w:rPr>
          <w:rFonts w:ascii="Times New Roman" w:hAnsi="Times New Roman" w:cs="Times New Roman"/>
          <w:sz w:val="24"/>
          <w:szCs w:val="24"/>
        </w:rPr>
        <w:t xml:space="preserve">to </w:t>
      </w:r>
      <w:r w:rsidR="00EE2D95" w:rsidRPr="00FD63F5">
        <w:rPr>
          <w:rFonts w:ascii="Times New Roman" w:hAnsi="Times New Roman" w:cs="Times New Roman"/>
          <w:sz w:val="24"/>
          <w:szCs w:val="24"/>
        </w:rPr>
        <w:t xml:space="preserve">develop resources </w:t>
      </w:r>
      <w:r w:rsidR="009240D2" w:rsidRPr="00FD63F5">
        <w:rPr>
          <w:rFonts w:ascii="Times New Roman" w:hAnsi="Times New Roman" w:cs="Times New Roman"/>
          <w:sz w:val="24"/>
          <w:szCs w:val="24"/>
        </w:rPr>
        <w:t xml:space="preserve">and products </w:t>
      </w:r>
      <w:r w:rsidR="00C932BD" w:rsidRPr="00FD63F5">
        <w:rPr>
          <w:rFonts w:ascii="Times New Roman" w:hAnsi="Times New Roman" w:cs="Times New Roman"/>
          <w:sz w:val="24"/>
          <w:szCs w:val="24"/>
        </w:rPr>
        <w:t xml:space="preserve">that </w:t>
      </w:r>
      <w:r w:rsidR="009240D2" w:rsidRPr="00FD63F5">
        <w:rPr>
          <w:rFonts w:ascii="Times New Roman" w:hAnsi="Times New Roman" w:cs="Times New Roman"/>
          <w:sz w:val="24"/>
          <w:szCs w:val="24"/>
        </w:rPr>
        <w:t xml:space="preserve">support </w:t>
      </w:r>
      <w:r w:rsidR="00A16BD2" w:rsidRPr="00FD63F5">
        <w:rPr>
          <w:rFonts w:ascii="Times New Roman" w:hAnsi="Times New Roman" w:cs="Times New Roman"/>
          <w:sz w:val="24"/>
          <w:szCs w:val="24"/>
        </w:rPr>
        <w:t xml:space="preserve">industry engagement, uptake and </w:t>
      </w:r>
      <w:r w:rsidR="009240D2" w:rsidRPr="00FD63F5">
        <w:rPr>
          <w:rFonts w:ascii="Times New Roman" w:hAnsi="Times New Roman" w:cs="Times New Roman"/>
          <w:sz w:val="24"/>
          <w:szCs w:val="24"/>
        </w:rPr>
        <w:t xml:space="preserve">implementation of </w:t>
      </w:r>
      <w:r w:rsidR="00EE2D95" w:rsidRPr="00FD63F5">
        <w:rPr>
          <w:rFonts w:ascii="Times New Roman" w:hAnsi="Times New Roman" w:cs="Times New Roman"/>
          <w:sz w:val="24"/>
          <w:szCs w:val="24"/>
        </w:rPr>
        <w:t xml:space="preserve">the </w:t>
      </w:r>
      <w:r w:rsidR="009240D2" w:rsidRPr="00FD63F5">
        <w:rPr>
          <w:rFonts w:ascii="Times New Roman" w:hAnsi="Times New Roman" w:cs="Times New Roman"/>
          <w:sz w:val="24"/>
          <w:szCs w:val="24"/>
        </w:rPr>
        <w:t xml:space="preserve">training packages </w:t>
      </w:r>
      <w:r w:rsidR="00EE2D95" w:rsidRPr="00FD63F5">
        <w:rPr>
          <w:rFonts w:ascii="Times New Roman" w:hAnsi="Times New Roman" w:cs="Times New Roman"/>
          <w:sz w:val="24"/>
          <w:szCs w:val="24"/>
        </w:rPr>
        <w:t>developed by</w:t>
      </w:r>
      <w:r w:rsidR="008E3AA5" w:rsidRPr="00FD63F5">
        <w:rPr>
          <w:rFonts w:ascii="Times New Roman" w:hAnsi="Times New Roman" w:cs="Times New Roman"/>
          <w:sz w:val="24"/>
          <w:szCs w:val="24"/>
        </w:rPr>
        <w:t xml:space="preserve"> the</w:t>
      </w:r>
      <w:r w:rsidR="00EE2D95" w:rsidRPr="00FD63F5">
        <w:rPr>
          <w:rFonts w:ascii="Times New Roman" w:hAnsi="Times New Roman" w:cs="Times New Roman"/>
          <w:sz w:val="24"/>
          <w:szCs w:val="24"/>
        </w:rPr>
        <w:t xml:space="preserve"> SSOs</w:t>
      </w:r>
      <w:r w:rsidR="009240D2" w:rsidRPr="00FD63F5">
        <w:rPr>
          <w:rFonts w:ascii="Times New Roman" w:hAnsi="Times New Roman" w:cs="Times New Roman"/>
          <w:sz w:val="24"/>
          <w:szCs w:val="24"/>
        </w:rPr>
        <w:t xml:space="preserve"> </w:t>
      </w:r>
      <w:r w:rsidR="00EE2D95" w:rsidRPr="00FD63F5">
        <w:rPr>
          <w:rFonts w:ascii="Times New Roman" w:hAnsi="Times New Roman" w:cs="Times New Roman"/>
          <w:sz w:val="24"/>
          <w:szCs w:val="24"/>
        </w:rPr>
        <w:t xml:space="preserve">where </w:t>
      </w:r>
      <w:r w:rsidR="008E3AA5" w:rsidRPr="00FD63F5">
        <w:rPr>
          <w:rFonts w:ascii="Times New Roman" w:hAnsi="Times New Roman" w:cs="Times New Roman"/>
          <w:sz w:val="24"/>
          <w:szCs w:val="24"/>
        </w:rPr>
        <w:t xml:space="preserve">the </w:t>
      </w:r>
      <w:r w:rsidR="00696680" w:rsidRPr="00FD63F5">
        <w:rPr>
          <w:rFonts w:ascii="Times New Roman" w:hAnsi="Times New Roman" w:cs="Times New Roman"/>
          <w:sz w:val="24"/>
          <w:szCs w:val="24"/>
        </w:rPr>
        <w:t xml:space="preserve">SSOs do not have </w:t>
      </w:r>
      <w:r w:rsidR="00EE2D95" w:rsidRPr="00FD63F5">
        <w:rPr>
          <w:rFonts w:ascii="Times New Roman" w:hAnsi="Times New Roman" w:cs="Times New Roman"/>
          <w:sz w:val="24"/>
          <w:szCs w:val="24"/>
        </w:rPr>
        <w:t>the technical expertise</w:t>
      </w:r>
      <w:r w:rsidR="00696680" w:rsidRPr="00FD63F5">
        <w:rPr>
          <w:rFonts w:ascii="Times New Roman" w:hAnsi="Times New Roman" w:cs="Times New Roman"/>
          <w:sz w:val="24"/>
          <w:szCs w:val="24"/>
        </w:rPr>
        <w:t>.</w:t>
      </w:r>
      <w:r w:rsidR="00234F43" w:rsidRPr="00FD63F5">
        <w:rPr>
          <w:rFonts w:ascii="Times New Roman" w:hAnsi="Times New Roman" w:cs="Times New Roman"/>
          <w:sz w:val="24"/>
          <w:szCs w:val="24"/>
        </w:rPr>
        <w:t xml:space="preserve"> This </w:t>
      </w:r>
      <w:r w:rsidR="00A16BD2" w:rsidRPr="00FD63F5">
        <w:rPr>
          <w:rFonts w:ascii="Times New Roman" w:hAnsi="Times New Roman" w:cs="Times New Roman"/>
          <w:sz w:val="24"/>
          <w:szCs w:val="24"/>
        </w:rPr>
        <w:t xml:space="preserve">amendment </w:t>
      </w:r>
      <w:r w:rsidR="00234F43" w:rsidRPr="00FD63F5">
        <w:rPr>
          <w:rFonts w:ascii="Times New Roman" w:hAnsi="Times New Roman" w:cs="Times New Roman"/>
          <w:sz w:val="24"/>
          <w:szCs w:val="24"/>
        </w:rPr>
        <w:t>is</w:t>
      </w:r>
      <w:r w:rsidR="00EE2D95" w:rsidRPr="00FD63F5">
        <w:rPr>
          <w:rFonts w:ascii="Times New Roman" w:hAnsi="Times New Roman" w:cs="Times New Roman"/>
          <w:sz w:val="24"/>
          <w:szCs w:val="24"/>
        </w:rPr>
        <w:t xml:space="preserve"> </w:t>
      </w:r>
      <w:r w:rsidR="009240D2" w:rsidRPr="00FD63F5">
        <w:rPr>
          <w:rFonts w:ascii="Times New Roman" w:hAnsi="Times New Roman" w:cs="Times New Roman"/>
          <w:sz w:val="24"/>
          <w:szCs w:val="24"/>
        </w:rPr>
        <w:t xml:space="preserve">in accordance with </w:t>
      </w:r>
      <w:r w:rsidR="008E3AA5" w:rsidRPr="00FD63F5">
        <w:rPr>
          <w:rFonts w:ascii="Times New Roman" w:hAnsi="Times New Roman" w:cs="Times New Roman"/>
          <w:sz w:val="24"/>
          <w:szCs w:val="24"/>
        </w:rPr>
        <w:t xml:space="preserve">the </w:t>
      </w:r>
      <w:r w:rsidR="009240D2" w:rsidRPr="00FD63F5">
        <w:rPr>
          <w:rFonts w:ascii="Times New Roman" w:hAnsi="Times New Roman" w:cs="Times New Roman"/>
          <w:sz w:val="24"/>
          <w:szCs w:val="24"/>
        </w:rPr>
        <w:t>program guidelines</w:t>
      </w:r>
      <w:r w:rsidR="00AA2CEE" w:rsidRPr="00FD63F5">
        <w:rPr>
          <w:rFonts w:ascii="Times New Roman" w:hAnsi="Times New Roman" w:cs="Times New Roman"/>
          <w:sz w:val="24"/>
          <w:szCs w:val="24"/>
        </w:rPr>
        <w:t>,</w:t>
      </w:r>
      <w:r w:rsidR="009240D2" w:rsidRPr="00FD63F5">
        <w:rPr>
          <w:rFonts w:ascii="Times New Roman" w:hAnsi="Times New Roman" w:cs="Times New Roman"/>
          <w:sz w:val="24"/>
          <w:szCs w:val="24"/>
        </w:rPr>
        <w:t xml:space="preserve"> approved in January 2016</w:t>
      </w:r>
      <w:r w:rsidR="00AA2CEE" w:rsidRPr="00FD63F5">
        <w:rPr>
          <w:rFonts w:ascii="Times New Roman" w:hAnsi="Times New Roman" w:cs="Times New Roman"/>
          <w:sz w:val="24"/>
          <w:szCs w:val="24"/>
        </w:rPr>
        <w:t xml:space="preserve">, </w:t>
      </w:r>
      <w:r w:rsidR="00AA2CEE" w:rsidRPr="00FD63F5">
        <w:rPr>
          <w:rFonts w:ascii="Times New Roman" w:hAnsi="Times New Roman" w:cs="Times New Roman"/>
          <w:sz w:val="24"/>
          <w:szCs w:val="24"/>
        </w:rPr>
        <w:lastRenderedPageBreak/>
        <w:t xml:space="preserve">which </w:t>
      </w:r>
      <w:r w:rsidR="00AA2CEE" w:rsidRPr="00FD63F5">
        <w:rPr>
          <w:rFonts w:ascii="Times New Roman" w:hAnsi="Times New Roman" w:cs="Times New Roman"/>
          <w:sz w:val="24"/>
          <w:szCs w:val="24"/>
          <w:lang w:val="en-GB"/>
        </w:rPr>
        <w:t>provide information about grant funding for additional activities to support the national training system</w:t>
      </w:r>
      <w:r w:rsidR="00B25D00" w:rsidRPr="00FD63F5">
        <w:rPr>
          <w:rFonts w:ascii="Times New Roman" w:hAnsi="Times New Roman" w:cs="Times New Roman"/>
          <w:sz w:val="24"/>
          <w:szCs w:val="24"/>
          <w:lang w:val="en-GB"/>
        </w:rPr>
        <w:t>.</w:t>
      </w:r>
    </w:p>
    <w:p w:rsidR="00242786" w:rsidRPr="00FD63F5" w:rsidRDefault="00242786" w:rsidP="009240D2">
      <w:pPr>
        <w:spacing w:after="0" w:line="240" w:lineRule="auto"/>
        <w:contextualSpacing/>
        <w:rPr>
          <w:rFonts w:ascii="Times New Roman" w:hAnsi="Times New Roman" w:cs="Times New Roman"/>
          <w:sz w:val="24"/>
          <w:szCs w:val="24"/>
          <w:lang w:val="en-GB"/>
        </w:rPr>
      </w:pPr>
    </w:p>
    <w:p w:rsidR="008E3AA5" w:rsidRPr="00FD63F5" w:rsidRDefault="008E3AA5" w:rsidP="008E3AA5">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The current legislative authority for the TPD Program refers only to funding </w:t>
      </w:r>
      <w:r w:rsidR="00C432C7" w:rsidRPr="00FD63F5">
        <w:rPr>
          <w:rFonts w:ascii="Times New Roman" w:hAnsi="Times New Roman" w:cs="Times New Roman"/>
          <w:sz w:val="24"/>
          <w:szCs w:val="24"/>
          <w:lang w:val="en-GB"/>
        </w:rPr>
        <w:t xml:space="preserve">being available for </w:t>
      </w:r>
      <w:r w:rsidRPr="00FD63F5">
        <w:rPr>
          <w:rFonts w:ascii="Times New Roman" w:hAnsi="Times New Roman" w:cs="Times New Roman"/>
          <w:sz w:val="24"/>
          <w:szCs w:val="24"/>
          <w:lang w:val="en-GB"/>
        </w:rPr>
        <w:t>SSOs</w:t>
      </w:r>
      <w:r w:rsidR="00C432C7" w:rsidRPr="00FD63F5">
        <w:rPr>
          <w:rFonts w:ascii="Times New Roman" w:hAnsi="Times New Roman" w:cs="Times New Roman"/>
          <w:sz w:val="24"/>
          <w:szCs w:val="24"/>
          <w:lang w:val="en-GB"/>
        </w:rPr>
        <w:t xml:space="preserve"> to develop the training packages</w:t>
      </w:r>
      <w:r w:rsidRPr="00FD63F5">
        <w:rPr>
          <w:rFonts w:ascii="Times New Roman" w:hAnsi="Times New Roman" w:cs="Times New Roman"/>
          <w:sz w:val="24"/>
          <w:szCs w:val="24"/>
          <w:lang w:val="en-GB"/>
        </w:rPr>
        <w:t>. Item 1 repeals and replaces table item 136 to establish legislative authority for the changes to the program.</w:t>
      </w:r>
    </w:p>
    <w:p w:rsidR="00234F43" w:rsidRPr="00FD63F5" w:rsidRDefault="00234F43" w:rsidP="009240D2">
      <w:pPr>
        <w:spacing w:after="0" w:line="240" w:lineRule="auto"/>
        <w:rPr>
          <w:rFonts w:ascii="Times New Roman" w:hAnsi="Times New Roman" w:cs="Times New Roman"/>
          <w:sz w:val="24"/>
          <w:szCs w:val="24"/>
          <w:lang w:val="en-GB"/>
        </w:rPr>
      </w:pPr>
    </w:p>
    <w:p w:rsidR="009240D2" w:rsidRPr="00FD63F5" w:rsidRDefault="009240D2" w:rsidP="009240D2">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The additional activities </w:t>
      </w:r>
      <w:r w:rsidR="00B25D00" w:rsidRPr="00FD63F5">
        <w:rPr>
          <w:rFonts w:ascii="Times New Roman" w:hAnsi="Times New Roman" w:cs="Times New Roman"/>
          <w:sz w:val="24"/>
          <w:szCs w:val="24"/>
          <w:lang w:val="en-GB"/>
        </w:rPr>
        <w:t xml:space="preserve">will </w:t>
      </w:r>
      <w:r w:rsidRPr="00FD63F5">
        <w:rPr>
          <w:rFonts w:ascii="Times New Roman" w:hAnsi="Times New Roman" w:cs="Times New Roman"/>
          <w:sz w:val="24"/>
          <w:szCs w:val="24"/>
          <w:lang w:val="en-GB"/>
        </w:rPr>
        <w:t xml:space="preserve">include </w:t>
      </w:r>
      <w:r w:rsidR="00943757" w:rsidRPr="00FD63F5">
        <w:rPr>
          <w:rFonts w:ascii="Times New Roman" w:hAnsi="Times New Roman" w:cs="Times New Roman"/>
          <w:sz w:val="24"/>
          <w:szCs w:val="24"/>
          <w:lang w:val="en-GB"/>
        </w:rPr>
        <w:t xml:space="preserve">the development of </w:t>
      </w:r>
      <w:r w:rsidRPr="00FD63F5">
        <w:rPr>
          <w:rFonts w:ascii="Times New Roman" w:hAnsi="Times New Roman" w:cs="Times New Roman"/>
          <w:sz w:val="24"/>
          <w:szCs w:val="24"/>
          <w:lang w:val="en-GB"/>
        </w:rPr>
        <w:t xml:space="preserve">resources and products to support </w:t>
      </w:r>
      <w:r w:rsidR="00080CEE" w:rsidRPr="00FD63F5">
        <w:rPr>
          <w:rFonts w:ascii="Times New Roman" w:hAnsi="Times New Roman" w:cs="Times New Roman"/>
          <w:sz w:val="24"/>
          <w:szCs w:val="24"/>
          <w:lang w:val="en-GB"/>
        </w:rPr>
        <w:t>the implementation of training package products by VET providers, such as guidance</w:t>
      </w:r>
      <w:r w:rsidR="00A16BD2" w:rsidRPr="00FD63F5">
        <w:rPr>
          <w:rFonts w:ascii="Times New Roman" w:hAnsi="Times New Roman" w:cs="Times New Roman"/>
          <w:sz w:val="24"/>
          <w:szCs w:val="24"/>
          <w:lang w:val="en-GB"/>
        </w:rPr>
        <w:t xml:space="preserve"> on contextualising generic content for specific industry sectors</w:t>
      </w:r>
      <w:r w:rsidR="00D812AF" w:rsidRPr="00FD63F5">
        <w:rPr>
          <w:rFonts w:ascii="Times New Roman" w:hAnsi="Times New Roman" w:cs="Times New Roman"/>
          <w:sz w:val="24"/>
          <w:szCs w:val="24"/>
          <w:lang w:val="en-GB"/>
        </w:rPr>
        <w:t>,</w:t>
      </w:r>
      <w:r w:rsidR="00080CEE" w:rsidRPr="00FD63F5">
        <w:rPr>
          <w:rFonts w:ascii="Times New Roman" w:hAnsi="Times New Roman" w:cs="Times New Roman"/>
          <w:sz w:val="24"/>
          <w:szCs w:val="24"/>
          <w:lang w:val="en-GB"/>
        </w:rPr>
        <w:t xml:space="preserve"> eLearning platforms to support delivery of outcomes of cross</w:t>
      </w:r>
      <w:r w:rsidR="00943757" w:rsidRPr="00FD63F5">
        <w:rPr>
          <w:rFonts w:ascii="Times New Roman" w:hAnsi="Times New Roman" w:cs="Times New Roman"/>
          <w:sz w:val="24"/>
          <w:szCs w:val="24"/>
          <w:lang w:val="en-GB"/>
        </w:rPr>
        <w:t>-</w:t>
      </w:r>
      <w:r w:rsidR="00080CEE" w:rsidRPr="00FD63F5">
        <w:rPr>
          <w:rFonts w:ascii="Times New Roman" w:hAnsi="Times New Roman" w:cs="Times New Roman"/>
          <w:sz w:val="24"/>
          <w:szCs w:val="24"/>
          <w:lang w:val="en-GB"/>
        </w:rPr>
        <w:t>sector units of competency in the national training system, and</w:t>
      </w:r>
      <w:r w:rsidR="003A525A" w:rsidRPr="00FD63F5">
        <w:rPr>
          <w:rFonts w:ascii="Times New Roman" w:hAnsi="Times New Roman" w:cs="Times New Roman"/>
          <w:sz w:val="24"/>
          <w:szCs w:val="24"/>
          <w:lang w:val="en-GB"/>
        </w:rPr>
        <w:t xml:space="preserve"> l</w:t>
      </w:r>
      <w:r w:rsidR="00080CEE" w:rsidRPr="00FD63F5">
        <w:rPr>
          <w:rFonts w:ascii="Times New Roman" w:hAnsi="Times New Roman" w:cs="Times New Roman"/>
          <w:sz w:val="24"/>
          <w:szCs w:val="24"/>
          <w:lang w:val="en-GB"/>
        </w:rPr>
        <w:t>earning and assessment resources in areas of high priority for government and industry. Resources will also be developed to encourage industry, including businesses and employers, to be actively involved in the design of training packages.</w:t>
      </w:r>
    </w:p>
    <w:p w:rsidR="003A525A" w:rsidRPr="00FD63F5" w:rsidRDefault="003A525A" w:rsidP="009240D2">
      <w:pPr>
        <w:spacing w:after="0" w:line="240" w:lineRule="auto"/>
        <w:rPr>
          <w:rFonts w:ascii="Times New Roman" w:hAnsi="Times New Roman" w:cs="Times New Roman"/>
          <w:sz w:val="24"/>
          <w:szCs w:val="24"/>
          <w:lang w:val="en-GB"/>
        </w:rPr>
      </w:pPr>
    </w:p>
    <w:p w:rsidR="008947A9" w:rsidRPr="00FD63F5" w:rsidRDefault="003A525A" w:rsidP="00F50DB8">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The resources </w:t>
      </w:r>
      <w:r w:rsidR="00FE3170" w:rsidRPr="00FD63F5">
        <w:rPr>
          <w:rFonts w:ascii="Times New Roman" w:hAnsi="Times New Roman" w:cs="Times New Roman"/>
          <w:sz w:val="24"/>
          <w:szCs w:val="24"/>
          <w:lang w:val="en-GB"/>
        </w:rPr>
        <w:t xml:space="preserve">would </w:t>
      </w:r>
      <w:r w:rsidRPr="00FD63F5">
        <w:rPr>
          <w:rFonts w:ascii="Times New Roman" w:hAnsi="Times New Roman" w:cs="Times New Roman"/>
          <w:sz w:val="24"/>
          <w:szCs w:val="24"/>
          <w:lang w:val="en-GB"/>
        </w:rPr>
        <w:t xml:space="preserve">be developed by a range of organisations depending on the differing expertise required for each individual activity. This may include SSOs, however there will be instances where the technical expertise </w:t>
      </w:r>
      <w:r w:rsidR="00FE3170" w:rsidRPr="00FD63F5">
        <w:rPr>
          <w:rFonts w:ascii="Times New Roman" w:hAnsi="Times New Roman" w:cs="Times New Roman"/>
          <w:sz w:val="24"/>
          <w:szCs w:val="24"/>
          <w:lang w:val="en-GB"/>
        </w:rPr>
        <w:t>is not available within</w:t>
      </w:r>
      <w:r w:rsidRPr="00FD63F5">
        <w:rPr>
          <w:rFonts w:ascii="Times New Roman" w:hAnsi="Times New Roman" w:cs="Times New Roman"/>
          <w:sz w:val="24"/>
          <w:szCs w:val="24"/>
          <w:lang w:val="en-GB"/>
        </w:rPr>
        <w:t xml:space="preserve"> the SSO structure and other organisations</w:t>
      </w:r>
      <w:r w:rsidR="00FE3170" w:rsidRPr="00FD63F5">
        <w:rPr>
          <w:rFonts w:ascii="Times New Roman" w:hAnsi="Times New Roman" w:cs="Times New Roman"/>
          <w:sz w:val="24"/>
          <w:szCs w:val="24"/>
          <w:lang w:val="en-GB"/>
        </w:rPr>
        <w:t>,</w:t>
      </w:r>
      <w:r w:rsidRPr="00FD63F5">
        <w:rPr>
          <w:rFonts w:ascii="Times New Roman" w:hAnsi="Times New Roman" w:cs="Times New Roman"/>
          <w:sz w:val="24"/>
          <w:szCs w:val="24"/>
          <w:lang w:val="en-GB"/>
        </w:rPr>
        <w:t xml:space="preserve"> such as curriculum developers, e</w:t>
      </w:r>
      <w:r w:rsidR="00943757" w:rsidRPr="00FD63F5">
        <w:rPr>
          <w:rFonts w:ascii="Times New Roman" w:hAnsi="Times New Roman" w:cs="Times New Roman"/>
          <w:sz w:val="24"/>
          <w:szCs w:val="24"/>
          <w:lang w:val="en-GB"/>
        </w:rPr>
        <w:t>L</w:t>
      </w:r>
      <w:r w:rsidRPr="00FD63F5">
        <w:rPr>
          <w:rFonts w:ascii="Times New Roman" w:hAnsi="Times New Roman" w:cs="Times New Roman"/>
          <w:sz w:val="24"/>
          <w:szCs w:val="24"/>
          <w:lang w:val="en-GB"/>
        </w:rPr>
        <w:t>earning or industry experts</w:t>
      </w:r>
      <w:r w:rsidR="00FE3170" w:rsidRPr="00FD63F5">
        <w:rPr>
          <w:rFonts w:ascii="Times New Roman" w:hAnsi="Times New Roman" w:cs="Times New Roman"/>
          <w:sz w:val="24"/>
          <w:szCs w:val="24"/>
          <w:lang w:val="en-GB"/>
        </w:rPr>
        <w:t>,</w:t>
      </w:r>
      <w:r w:rsidRPr="00FD63F5">
        <w:rPr>
          <w:rFonts w:ascii="Times New Roman" w:hAnsi="Times New Roman" w:cs="Times New Roman"/>
          <w:sz w:val="24"/>
          <w:szCs w:val="24"/>
          <w:lang w:val="en-GB"/>
        </w:rPr>
        <w:t xml:space="preserve"> would be engaged.</w:t>
      </w:r>
      <w:r w:rsidR="00FE3170" w:rsidRPr="00FD63F5">
        <w:rPr>
          <w:rFonts w:ascii="Times New Roman" w:hAnsi="Times New Roman" w:cs="Times New Roman"/>
          <w:sz w:val="24"/>
          <w:szCs w:val="24"/>
          <w:lang w:val="en-GB"/>
        </w:rPr>
        <w:t xml:space="preserve"> The</w:t>
      </w:r>
      <w:r w:rsidR="006A6AC9" w:rsidRPr="00FD63F5">
        <w:rPr>
          <w:rFonts w:ascii="Times New Roman" w:hAnsi="Times New Roman" w:cs="Times New Roman"/>
          <w:sz w:val="24"/>
          <w:szCs w:val="24"/>
          <w:lang w:val="en-GB"/>
        </w:rPr>
        <w:t xml:space="preserve"> resources and products to support implementation of training package products are not currently captured under the funding agreements with </w:t>
      </w:r>
      <w:r w:rsidR="00FE3170" w:rsidRPr="00FD63F5">
        <w:rPr>
          <w:rFonts w:ascii="Times New Roman" w:hAnsi="Times New Roman" w:cs="Times New Roman"/>
          <w:sz w:val="24"/>
          <w:szCs w:val="24"/>
          <w:lang w:val="en-GB"/>
        </w:rPr>
        <w:t xml:space="preserve">the </w:t>
      </w:r>
      <w:r w:rsidR="006A6AC9" w:rsidRPr="00FD63F5">
        <w:rPr>
          <w:rFonts w:ascii="Times New Roman" w:hAnsi="Times New Roman" w:cs="Times New Roman"/>
          <w:sz w:val="24"/>
          <w:szCs w:val="24"/>
          <w:lang w:val="en-GB"/>
        </w:rPr>
        <w:t>SSO</w:t>
      </w:r>
      <w:r w:rsidR="00FE3170" w:rsidRPr="00FD63F5">
        <w:rPr>
          <w:rFonts w:ascii="Times New Roman" w:hAnsi="Times New Roman" w:cs="Times New Roman"/>
          <w:sz w:val="24"/>
          <w:szCs w:val="24"/>
          <w:lang w:val="en-GB"/>
        </w:rPr>
        <w:t>s</w:t>
      </w:r>
      <w:r w:rsidR="006A6AC9" w:rsidRPr="00FD63F5">
        <w:rPr>
          <w:rFonts w:ascii="Times New Roman" w:hAnsi="Times New Roman" w:cs="Times New Roman"/>
          <w:sz w:val="24"/>
          <w:szCs w:val="24"/>
          <w:lang w:val="en-GB"/>
        </w:rPr>
        <w:t xml:space="preserve"> which focus on the development of training package products. </w:t>
      </w:r>
    </w:p>
    <w:p w:rsidR="009240D2" w:rsidRPr="00FD63F5" w:rsidRDefault="009240D2" w:rsidP="001A4B3C">
      <w:pPr>
        <w:spacing w:after="0" w:line="240" w:lineRule="auto"/>
        <w:rPr>
          <w:rFonts w:ascii="Times New Roman" w:hAnsi="Times New Roman" w:cs="Times New Roman"/>
          <w:sz w:val="24"/>
          <w:szCs w:val="24"/>
          <w:lang w:val="en-GB"/>
        </w:rPr>
      </w:pPr>
    </w:p>
    <w:p w:rsidR="009240D2" w:rsidRPr="00FD63F5" w:rsidRDefault="009240D2" w:rsidP="001A4B3C">
      <w:pPr>
        <w:spacing w:after="0" w:line="240" w:lineRule="auto"/>
        <w:rPr>
          <w:rFonts w:ascii="Times New Roman" w:hAnsi="Times New Roman" w:cs="Times New Roman"/>
          <w:i/>
          <w:sz w:val="24"/>
          <w:szCs w:val="24"/>
          <w:lang w:val="en-GB"/>
        </w:rPr>
      </w:pPr>
      <w:r w:rsidRPr="00FD63F5">
        <w:rPr>
          <w:rFonts w:ascii="Times New Roman" w:hAnsi="Times New Roman" w:cs="Times New Roman"/>
          <w:sz w:val="24"/>
          <w:szCs w:val="24"/>
          <w:lang w:val="en-GB"/>
        </w:rPr>
        <w:t xml:space="preserve">The TPD Program commenced on 1 January 2016. Funding of $188.2 million was included for the </w:t>
      </w:r>
      <w:r w:rsidR="00A959E7" w:rsidRPr="00FD63F5">
        <w:rPr>
          <w:rFonts w:ascii="Times New Roman" w:hAnsi="Times New Roman" w:cs="Times New Roman"/>
          <w:sz w:val="24"/>
          <w:szCs w:val="24"/>
          <w:lang w:val="en-GB"/>
        </w:rPr>
        <w:t>TPD Program in the 2018-19 Mid-</w:t>
      </w:r>
      <w:r w:rsidRPr="00FD63F5">
        <w:rPr>
          <w:rFonts w:ascii="Times New Roman" w:hAnsi="Times New Roman" w:cs="Times New Roman"/>
          <w:sz w:val="24"/>
          <w:szCs w:val="24"/>
          <w:lang w:val="en-GB"/>
        </w:rPr>
        <w:t>Year Economic and Fiscal Outlook for a period of five years commencing in 2018-19. The TPD Program is funded under the Industry Workforce Training Program, under sub-program 2.8.4</w:t>
      </w:r>
      <w:r w:rsidR="00B25D00" w:rsidRPr="00FD63F5">
        <w:rPr>
          <w:rFonts w:ascii="Times New Roman" w:hAnsi="Times New Roman" w:cs="Times New Roman"/>
          <w:sz w:val="24"/>
          <w:szCs w:val="24"/>
          <w:lang w:val="en-GB"/>
        </w:rPr>
        <w:t>:</w:t>
      </w:r>
      <w:r w:rsidRPr="00FD63F5">
        <w:rPr>
          <w:rFonts w:ascii="Times New Roman" w:hAnsi="Times New Roman" w:cs="Times New Roman"/>
          <w:sz w:val="24"/>
          <w:szCs w:val="24"/>
          <w:lang w:val="en-GB"/>
        </w:rPr>
        <w:t xml:space="preserve"> Support for the National Training System</w:t>
      </w:r>
      <w:r w:rsidR="00FE3170" w:rsidRPr="00FD63F5">
        <w:rPr>
          <w:rFonts w:ascii="Times New Roman" w:hAnsi="Times New Roman" w:cs="Times New Roman"/>
          <w:sz w:val="24"/>
          <w:szCs w:val="24"/>
          <w:lang w:val="en-GB"/>
        </w:rPr>
        <w:t>, which is part of Outcome 2</w:t>
      </w:r>
      <w:r w:rsidR="004C065B" w:rsidRPr="00FD63F5">
        <w:rPr>
          <w:rFonts w:ascii="Times New Roman" w:hAnsi="Times New Roman" w:cs="Times New Roman"/>
          <w:sz w:val="24"/>
          <w:szCs w:val="24"/>
          <w:lang w:val="en-GB"/>
        </w:rPr>
        <w:t>.</w:t>
      </w:r>
      <w:r w:rsidR="00A16BD2" w:rsidRPr="00FD63F5">
        <w:rPr>
          <w:rFonts w:ascii="Times New Roman" w:hAnsi="Times New Roman" w:cs="Times New Roman"/>
          <w:i/>
          <w:sz w:val="24"/>
          <w:szCs w:val="24"/>
          <w:lang w:val="en-GB"/>
        </w:rPr>
        <w:t xml:space="preserve"> </w:t>
      </w:r>
    </w:p>
    <w:p w:rsidR="009240D2" w:rsidRPr="00FD63F5" w:rsidRDefault="009240D2" w:rsidP="001A4B3C">
      <w:pPr>
        <w:spacing w:after="0" w:line="240" w:lineRule="auto"/>
        <w:rPr>
          <w:rFonts w:ascii="Times New Roman" w:hAnsi="Times New Roman" w:cs="Times New Roman"/>
          <w:sz w:val="24"/>
          <w:szCs w:val="24"/>
          <w:lang w:val="en-GB"/>
        </w:rPr>
      </w:pPr>
    </w:p>
    <w:p w:rsidR="00E50BD4" w:rsidRPr="00FD63F5" w:rsidRDefault="00E50BD4" w:rsidP="00E50BD4">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A combination of procurement and grants processes will be used to carry out the additional activities. Decisions about, and the process for, funding the additional activities will be made in accordance with the </w:t>
      </w:r>
      <w:r w:rsidRPr="00FD63F5">
        <w:rPr>
          <w:rFonts w:ascii="Times New Roman" w:hAnsi="Times New Roman" w:cs="Times New Roman"/>
          <w:i/>
          <w:sz w:val="24"/>
          <w:szCs w:val="24"/>
          <w:lang w:val="en-GB"/>
        </w:rPr>
        <w:t>Commonwealth Procurement Rules</w:t>
      </w:r>
      <w:r w:rsidRPr="00FD63F5">
        <w:rPr>
          <w:rFonts w:ascii="Times New Roman" w:hAnsi="Times New Roman" w:cs="Times New Roman"/>
          <w:sz w:val="24"/>
          <w:szCs w:val="24"/>
          <w:lang w:val="en-GB"/>
        </w:rPr>
        <w:t xml:space="preserve"> (January 2019), when a procurement process is used, and the </w:t>
      </w:r>
      <w:r w:rsidR="00B25D00" w:rsidRPr="00FD63F5">
        <w:rPr>
          <w:rFonts w:ascii="Times New Roman" w:hAnsi="Times New Roman" w:cs="Times New Roman"/>
          <w:sz w:val="24"/>
          <w:szCs w:val="24"/>
          <w:lang w:val="en-GB"/>
        </w:rPr>
        <w:t>CGRGs</w:t>
      </w:r>
      <w:r w:rsidRPr="00FD63F5">
        <w:rPr>
          <w:rFonts w:ascii="Times New Roman" w:hAnsi="Times New Roman" w:cs="Times New Roman"/>
          <w:i/>
          <w:sz w:val="24"/>
          <w:szCs w:val="24"/>
          <w:lang w:val="en-GB"/>
        </w:rPr>
        <w:t xml:space="preserve">, </w:t>
      </w:r>
      <w:r w:rsidRPr="00FD63F5">
        <w:rPr>
          <w:rFonts w:ascii="Times New Roman" w:hAnsi="Times New Roman" w:cs="Times New Roman"/>
          <w:sz w:val="24"/>
          <w:szCs w:val="24"/>
          <w:lang w:val="en-GB"/>
        </w:rPr>
        <w:t>when a grants process is used,</w:t>
      </w:r>
      <w:r w:rsidRPr="00FD63F5">
        <w:rPr>
          <w:rFonts w:ascii="Times New Roman" w:hAnsi="Times New Roman" w:cs="Times New Roman"/>
          <w:i/>
          <w:sz w:val="24"/>
          <w:szCs w:val="24"/>
          <w:lang w:val="en-GB"/>
        </w:rPr>
        <w:t xml:space="preserve"> </w:t>
      </w:r>
      <w:r w:rsidR="004A4F47" w:rsidRPr="00FD63F5">
        <w:rPr>
          <w:rFonts w:ascii="Times New Roman" w:hAnsi="Times New Roman" w:cs="Times New Roman"/>
          <w:sz w:val="24"/>
          <w:szCs w:val="24"/>
          <w:lang w:val="en-GB"/>
        </w:rPr>
        <w:t xml:space="preserve">the </w:t>
      </w:r>
      <w:r w:rsidR="00A16BD2" w:rsidRPr="00FD63F5">
        <w:rPr>
          <w:rFonts w:ascii="Times New Roman" w:hAnsi="Times New Roman" w:cs="Times New Roman"/>
          <w:sz w:val="24"/>
          <w:szCs w:val="24"/>
          <w:lang w:val="en-GB"/>
        </w:rPr>
        <w:t>PGPA Act</w:t>
      </w:r>
      <w:r w:rsidR="004A4F47" w:rsidRPr="00FD63F5">
        <w:rPr>
          <w:rFonts w:ascii="Times New Roman" w:hAnsi="Times New Roman" w:cs="Times New Roman"/>
          <w:sz w:val="24"/>
          <w:szCs w:val="24"/>
          <w:lang w:val="en-GB"/>
        </w:rPr>
        <w:t xml:space="preserve">, the program guidelines </w:t>
      </w:r>
      <w:r w:rsidRPr="00FD63F5">
        <w:rPr>
          <w:rFonts w:ascii="Times New Roman" w:hAnsi="Times New Roman" w:cs="Times New Roman"/>
          <w:sz w:val="24"/>
          <w:szCs w:val="24"/>
          <w:lang w:val="en-GB"/>
        </w:rPr>
        <w:t xml:space="preserve">and associated departmental processes. </w:t>
      </w:r>
    </w:p>
    <w:p w:rsidR="00B25D00" w:rsidRPr="00FD63F5" w:rsidRDefault="00B25D00" w:rsidP="00E50BD4">
      <w:pPr>
        <w:spacing w:after="0" w:line="240" w:lineRule="auto"/>
        <w:rPr>
          <w:rFonts w:ascii="Times New Roman" w:hAnsi="Times New Roman" w:cs="Times New Roman"/>
          <w:sz w:val="24"/>
          <w:szCs w:val="24"/>
          <w:lang w:val="en-GB"/>
        </w:rPr>
      </w:pPr>
    </w:p>
    <w:p w:rsidR="00A16BD2" w:rsidRPr="00FD63F5" w:rsidRDefault="00A16BD2" w:rsidP="00E50BD4">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The decision-maker for selecting and funding organisations to undertake the additional activities will be determined by the value of the service, and will be managed in accordance with the PGPA Act.</w:t>
      </w:r>
      <w:r w:rsidR="00961918">
        <w:rPr>
          <w:rFonts w:ascii="Times New Roman" w:hAnsi="Times New Roman" w:cs="Times New Roman"/>
          <w:sz w:val="24"/>
          <w:szCs w:val="24"/>
          <w:lang w:val="en-GB"/>
        </w:rPr>
        <w:t xml:space="preserve"> The decision-</w:t>
      </w:r>
      <w:r w:rsidR="00E37B24" w:rsidRPr="00FD63F5">
        <w:rPr>
          <w:rFonts w:ascii="Times New Roman" w:hAnsi="Times New Roman" w:cs="Times New Roman"/>
          <w:sz w:val="24"/>
          <w:szCs w:val="24"/>
          <w:lang w:val="en-GB"/>
        </w:rPr>
        <w:t xml:space="preserve">maker could be the Secretary or their delegate. </w:t>
      </w:r>
    </w:p>
    <w:p w:rsidR="008F69AD" w:rsidRPr="00FD63F5" w:rsidRDefault="008F69AD" w:rsidP="00E50BD4">
      <w:pPr>
        <w:spacing w:after="0" w:line="240" w:lineRule="auto"/>
        <w:rPr>
          <w:rFonts w:ascii="Times New Roman" w:hAnsi="Times New Roman" w:cs="Times New Roman"/>
          <w:sz w:val="24"/>
          <w:szCs w:val="24"/>
          <w:lang w:val="en-GB"/>
        </w:rPr>
      </w:pPr>
    </w:p>
    <w:p w:rsidR="00E50BD4" w:rsidRPr="00FD63F5" w:rsidRDefault="00E50BD4" w:rsidP="00E50BD4">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The TPD Program Guidelines outline the eligibility for funding for additional activities</w:t>
      </w:r>
      <w:r w:rsidR="004C7851" w:rsidRPr="00FD63F5">
        <w:rPr>
          <w:rFonts w:ascii="Times New Roman" w:hAnsi="Times New Roman" w:cs="Times New Roman"/>
          <w:sz w:val="24"/>
          <w:szCs w:val="24"/>
          <w:lang w:val="en-GB"/>
        </w:rPr>
        <w:t xml:space="preserve"> and </w:t>
      </w:r>
      <w:r w:rsidRPr="00FD63F5">
        <w:rPr>
          <w:rFonts w:ascii="Times New Roman" w:hAnsi="Times New Roman" w:cs="Times New Roman"/>
          <w:sz w:val="24"/>
          <w:szCs w:val="24"/>
          <w:lang w:val="en-GB"/>
        </w:rPr>
        <w:t>provide that applications for funding for additional activities will be considered on their merit if the activity proposed meets one of the following principles:</w:t>
      </w:r>
    </w:p>
    <w:p w:rsidR="00E50BD4" w:rsidRPr="00FD63F5" w:rsidRDefault="00E50BD4" w:rsidP="00E50BD4">
      <w:pPr>
        <w:pStyle w:val="ListParagraph"/>
        <w:numPr>
          <w:ilvl w:val="0"/>
          <w:numId w:val="41"/>
        </w:numPr>
        <w:spacing w:after="0" w:line="240" w:lineRule="auto"/>
        <w:rPr>
          <w:rFonts w:ascii="Times New Roman" w:hAnsi="Times New Roman"/>
          <w:sz w:val="24"/>
          <w:szCs w:val="24"/>
          <w:lang w:val="en-GB"/>
        </w:rPr>
      </w:pPr>
      <w:r w:rsidRPr="00FD63F5">
        <w:rPr>
          <w:rFonts w:ascii="Times New Roman" w:hAnsi="Times New Roman"/>
          <w:sz w:val="24"/>
          <w:szCs w:val="24"/>
          <w:lang w:val="en-GB"/>
        </w:rPr>
        <w:t>it supports better alignment of skills with jobs</w:t>
      </w:r>
    </w:p>
    <w:p w:rsidR="00E50BD4" w:rsidRPr="00FD63F5" w:rsidRDefault="00E50BD4" w:rsidP="00E50BD4">
      <w:pPr>
        <w:pStyle w:val="ListParagraph"/>
        <w:numPr>
          <w:ilvl w:val="0"/>
          <w:numId w:val="41"/>
        </w:numPr>
        <w:spacing w:after="0" w:line="240" w:lineRule="auto"/>
        <w:rPr>
          <w:rFonts w:ascii="Times New Roman" w:hAnsi="Times New Roman"/>
          <w:sz w:val="24"/>
          <w:szCs w:val="24"/>
          <w:lang w:val="en-GB"/>
        </w:rPr>
      </w:pPr>
      <w:r w:rsidRPr="00FD63F5">
        <w:rPr>
          <w:rFonts w:ascii="Times New Roman" w:hAnsi="Times New Roman"/>
          <w:sz w:val="24"/>
          <w:szCs w:val="24"/>
          <w:lang w:val="en-GB"/>
        </w:rPr>
        <w:t>it leads to improved quality outcomes from the national training system</w:t>
      </w:r>
      <w:r w:rsidR="004C7851" w:rsidRPr="00FD63F5">
        <w:rPr>
          <w:rFonts w:ascii="Times New Roman" w:hAnsi="Times New Roman"/>
          <w:sz w:val="24"/>
          <w:szCs w:val="24"/>
          <w:lang w:val="en-GB"/>
        </w:rPr>
        <w:t>,</w:t>
      </w:r>
      <w:r w:rsidRPr="00FD63F5">
        <w:rPr>
          <w:rFonts w:ascii="Times New Roman" w:hAnsi="Times New Roman"/>
          <w:sz w:val="24"/>
          <w:szCs w:val="24"/>
          <w:lang w:val="en-GB"/>
        </w:rPr>
        <w:t xml:space="preserve"> or </w:t>
      </w:r>
    </w:p>
    <w:p w:rsidR="00E50BD4" w:rsidRPr="00FD63F5" w:rsidRDefault="00E50BD4" w:rsidP="008C50CE">
      <w:pPr>
        <w:pStyle w:val="ListParagraph"/>
        <w:numPr>
          <w:ilvl w:val="0"/>
          <w:numId w:val="41"/>
        </w:numPr>
        <w:spacing w:after="0" w:line="240" w:lineRule="auto"/>
        <w:rPr>
          <w:rFonts w:ascii="Times New Roman" w:hAnsi="Times New Roman"/>
          <w:sz w:val="24"/>
          <w:szCs w:val="24"/>
          <w:lang w:val="en-GB"/>
        </w:rPr>
      </w:pPr>
      <w:r w:rsidRPr="00FD63F5">
        <w:rPr>
          <w:rFonts w:ascii="Times New Roman" w:hAnsi="Times New Roman"/>
          <w:sz w:val="24"/>
          <w:szCs w:val="24"/>
          <w:lang w:val="en-GB"/>
        </w:rPr>
        <w:t>it improves the status of VET.</w:t>
      </w:r>
    </w:p>
    <w:p w:rsidR="00E50BD4" w:rsidRPr="00FD63F5" w:rsidRDefault="00E50BD4" w:rsidP="00E50BD4">
      <w:pPr>
        <w:spacing w:after="0" w:line="240" w:lineRule="auto"/>
        <w:rPr>
          <w:rFonts w:ascii="Times New Roman" w:hAnsi="Times New Roman" w:cs="Times New Roman"/>
          <w:sz w:val="24"/>
          <w:szCs w:val="24"/>
          <w:lang w:val="en-GB"/>
        </w:rPr>
      </w:pPr>
    </w:p>
    <w:p w:rsidR="007E44C5" w:rsidRPr="00FD63F5" w:rsidRDefault="007E44C5" w:rsidP="00E50BD4">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The expertise required to provide the service or resources will be identified when planning for</w:t>
      </w:r>
      <w:r w:rsidR="004C7851" w:rsidRPr="00FD63F5">
        <w:rPr>
          <w:rFonts w:ascii="Times New Roman" w:hAnsi="Times New Roman" w:cs="Times New Roman"/>
          <w:sz w:val="24"/>
          <w:szCs w:val="24"/>
          <w:lang w:val="en-GB"/>
        </w:rPr>
        <w:t>,</w:t>
      </w:r>
      <w:r w:rsidRPr="00FD63F5">
        <w:rPr>
          <w:rFonts w:ascii="Times New Roman" w:hAnsi="Times New Roman" w:cs="Times New Roman"/>
          <w:sz w:val="24"/>
          <w:szCs w:val="24"/>
          <w:lang w:val="en-GB"/>
        </w:rPr>
        <w:t xml:space="preserve"> and scoping</w:t>
      </w:r>
      <w:r w:rsidR="004C7851" w:rsidRPr="00FD63F5">
        <w:rPr>
          <w:rFonts w:ascii="Times New Roman" w:hAnsi="Times New Roman" w:cs="Times New Roman"/>
          <w:sz w:val="24"/>
          <w:szCs w:val="24"/>
          <w:lang w:val="en-GB"/>
        </w:rPr>
        <w:t>,</w:t>
      </w:r>
      <w:r w:rsidRPr="00FD63F5">
        <w:rPr>
          <w:rFonts w:ascii="Times New Roman" w:hAnsi="Times New Roman" w:cs="Times New Roman"/>
          <w:sz w:val="24"/>
          <w:szCs w:val="24"/>
          <w:lang w:val="en-GB"/>
        </w:rPr>
        <w:t xml:space="preserve"> individual activities</w:t>
      </w:r>
      <w:r w:rsidR="0078226C" w:rsidRPr="00FD63F5">
        <w:rPr>
          <w:rFonts w:ascii="Times New Roman" w:hAnsi="Times New Roman" w:cs="Times New Roman"/>
          <w:sz w:val="24"/>
          <w:szCs w:val="24"/>
          <w:lang w:val="en-GB"/>
        </w:rPr>
        <w:t xml:space="preserve"> in accordance with the TPD Program Guidelines</w:t>
      </w:r>
      <w:r w:rsidRPr="00FD63F5">
        <w:rPr>
          <w:rFonts w:ascii="Times New Roman" w:hAnsi="Times New Roman" w:cs="Times New Roman"/>
          <w:sz w:val="24"/>
          <w:szCs w:val="24"/>
          <w:lang w:val="en-GB"/>
        </w:rPr>
        <w:t>. In</w:t>
      </w:r>
      <w:r w:rsidR="004C7851" w:rsidRPr="00FD63F5">
        <w:rPr>
          <w:rFonts w:ascii="Times New Roman" w:hAnsi="Times New Roman" w:cs="Times New Roman"/>
          <w:sz w:val="24"/>
          <w:szCs w:val="24"/>
        </w:rPr>
        <w:t> </w:t>
      </w:r>
      <w:r w:rsidRPr="00FD63F5">
        <w:rPr>
          <w:rFonts w:ascii="Times New Roman" w:hAnsi="Times New Roman" w:cs="Times New Roman"/>
          <w:sz w:val="24"/>
          <w:szCs w:val="24"/>
          <w:lang w:val="en-GB"/>
        </w:rPr>
        <w:t xml:space="preserve">some instances, this may involve approaching an SSO and progressing an activity order for the work. In other cases, where the activity requires a technical skill set that is not held within </w:t>
      </w:r>
      <w:r w:rsidRPr="00FD63F5">
        <w:rPr>
          <w:rFonts w:ascii="Times New Roman" w:hAnsi="Times New Roman" w:cs="Times New Roman"/>
          <w:sz w:val="24"/>
          <w:szCs w:val="24"/>
          <w:lang w:val="en-GB"/>
        </w:rPr>
        <w:lastRenderedPageBreak/>
        <w:t>the SSO structure, the department may choose to directly approach a select group of consultants (where a specialist set of skills is required and not widely available), or progress an open market approach (where a broader skill set is required and is widely available).</w:t>
      </w:r>
    </w:p>
    <w:p w:rsidR="007E44C5" w:rsidRPr="00FD63F5" w:rsidRDefault="007E44C5" w:rsidP="007E44C5">
      <w:pPr>
        <w:spacing w:after="0" w:line="240" w:lineRule="auto"/>
        <w:rPr>
          <w:rFonts w:ascii="Times New Roman" w:hAnsi="Times New Roman" w:cs="Times New Roman"/>
          <w:sz w:val="24"/>
          <w:szCs w:val="24"/>
          <w:lang w:val="en-GB"/>
        </w:rPr>
      </w:pPr>
    </w:p>
    <w:p w:rsidR="007E44C5" w:rsidRPr="00FD63F5" w:rsidRDefault="007E44C5" w:rsidP="007E44C5">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The AISC may also, on behalf of an IRC or other key stakeholder</w:t>
      </w:r>
      <w:r w:rsidR="004C7851" w:rsidRPr="00FD63F5">
        <w:rPr>
          <w:rFonts w:ascii="Times New Roman" w:hAnsi="Times New Roman" w:cs="Times New Roman"/>
          <w:sz w:val="24"/>
          <w:szCs w:val="24"/>
          <w:lang w:val="en-GB"/>
        </w:rPr>
        <w:t>s</w:t>
      </w:r>
      <w:r w:rsidRPr="00FD63F5">
        <w:rPr>
          <w:rFonts w:ascii="Times New Roman" w:hAnsi="Times New Roman" w:cs="Times New Roman"/>
          <w:sz w:val="24"/>
          <w:szCs w:val="24"/>
          <w:lang w:val="en-GB"/>
        </w:rPr>
        <w:t>, commission additional activities from a</w:t>
      </w:r>
      <w:r w:rsidR="004C7851" w:rsidRPr="00FD63F5">
        <w:rPr>
          <w:rFonts w:ascii="Times New Roman" w:hAnsi="Times New Roman" w:cs="Times New Roman"/>
          <w:sz w:val="24"/>
          <w:szCs w:val="24"/>
          <w:lang w:val="en-GB"/>
        </w:rPr>
        <w:t>n</w:t>
      </w:r>
      <w:r w:rsidRPr="00FD63F5">
        <w:rPr>
          <w:rFonts w:ascii="Times New Roman" w:hAnsi="Times New Roman" w:cs="Times New Roman"/>
          <w:sz w:val="24"/>
          <w:szCs w:val="24"/>
          <w:lang w:val="en-GB"/>
        </w:rPr>
        <w:t xml:space="preserve"> SSO or another organisation to meet an identified emerging or urgent need. Successful applications will be funded by the department through a funding agreement, or in the case of an SSO, commissioned through an activity order. An activity order to perform additional activities may be issued by the Commonwealth under the existing funding agreement with the SSO. </w:t>
      </w:r>
    </w:p>
    <w:p w:rsidR="00535D31" w:rsidRPr="00FD63F5" w:rsidRDefault="00535D31" w:rsidP="007E44C5">
      <w:pPr>
        <w:spacing w:after="0" w:line="240" w:lineRule="auto"/>
        <w:rPr>
          <w:rFonts w:ascii="Times New Roman" w:hAnsi="Times New Roman" w:cs="Times New Roman"/>
          <w:sz w:val="24"/>
          <w:szCs w:val="24"/>
          <w:lang w:val="en-GB"/>
        </w:rPr>
      </w:pPr>
    </w:p>
    <w:p w:rsidR="007E44C5" w:rsidRPr="00FD63F5" w:rsidRDefault="007E44C5" w:rsidP="007E44C5">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All funding agreements will be managed within a defined timeframe, with funding agreements typically not longer than 12 months in duration.</w:t>
      </w:r>
    </w:p>
    <w:p w:rsidR="007E44C5" w:rsidRPr="00FD63F5" w:rsidRDefault="007E44C5" w:rsidP="007E44C5">
      <w:pPr>
        <w:spacing w:after="0" w:line="240" w:lineRule="auto"/>
        <w:rPr>
          <w:rFonts w:ascii="Times New Roman" w:hAnsi="Times New Roman" w:cs="Times New Roman"/>
          <w:sz w:val="24"/>
          <w:szCs w:val="24"/>
          <w:lang w:val="en-GB"/>
        </w:rPr>
      </w:pPr>
    </w:p>
    <w:p w:rsidR="007E44C5" w:rsidRPr="00FD63F5" w:rsidRDefault="007E44C5" w:rsidP="007E44C5">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The eligibility criteria for applicants applying for funding for additional activities will be determined by the nature of the additional activity being commissioned by the department. At</w:t>
      </w:r>
      <w:r w:rsidR="004C7851" w:rsidRPr="00FD63F5">
        <w:rPr>
          <w:rFonts w:ascii="Times New Roman" w:hAnsi="Times New Roman" w:cs="Times New Roman"/>
          <w:sz w:val="24"/>
          <w:szCs w:val="24"/>
          <w:lang w:val="en-GB"/>
        </w:rPr>
        <w:t> </w:t>
      </w:r>
      <w:r w:rsidRPr="00FD63F5">
        <w:rPr>
          <w:rFonts w:ascii="Times New Roman" w:hAnsi="Times New Roman" w:cs="Times New Roman"/>
          <w:sz w:val="24"/>
          <w:szCs w:val="24"/>
          <w:lang w:val="en-GB"/>
        </w:rPr>
        <w:t>a minimum, all applicants will be required to have an Australian Business Number. In accordance with the TPD Program Guidelines, Commonwealth, state and local government agencies and bodies, are ineligible to apply for grant funding under the TPD Program, including for additional activities.</w:t>
      </w:r>
    </w:p>
    <w:p w:rsidR="007E44C5" w:rsidRPr="00FD63F5" w:rsidRDefault="007E44C5" w:rsidP="007E44C5">
      <w:pPr>
        <w:spacing w:after="0" w:line="240" w:lineRule="auto"/>
        <w:rPr>
          <w:rFonts w:ascii="Times New Roman" w:hAnsi="Times New Roman" w:cs="Times New Roman"/>
          <w:sz w:val="24"/>
          <w:szCs w:val="24"/>
          <w:lang w:val="en-GB"/>
        </w:rPr>
      </w:pPr>
    </w:p>
    <w:p w:rsidR="007E44C5" w:rsidRPr="00FD63F5" w:rsidRDefault="007E44C5" w:rsidP="007E44C5">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Delivery of the additional activities will be carried out in accordance with the funding agreement or activity order. At the completion of the work, the department will assess the work against the funding agreement or the activity order. Decisions about funding will be made publicly available in accordance with the </w:t>
      </w:r>
      <w:r w:rsidR="004C7851" w:rsidRPr="00FD63F5">
        <w:rPr>
          <w:rFonts w:ascii="Times New Roman" w:hAnsi="Times New Roman" w:cs="Times New Roman"/>
          <w:sz w:val="24"/>
          <w:szCs w:val="24"/>
          <w:lang w:val="en-GB"/>
        </w:rPr>
        <w:t>CGRGs</w:t>
      </w:r>
      <w:r w:rsidRPr="00FD63F5">
        <w:rPr>
          <w:rFonts w:ascii="Times New Roman" w:hAnsi="Times New Roman" w:cs="Times New Roman"/>
          <w:sz w:val="24"/>
          <w:szCs w:val="24"/>
          <w:lang w:val="en-GB"/>
        </w:rPr>
        <w:t xml:space="preserve"> or the </w:t>
      </w:r>
      <w:r w:rsidRPr="00FD63F5">
        <w:rPr>
          <w:rFonts w:ascii="Times New Roman" w:hAnsi="Times New Roman" w:cs="Times New Roman"/>
          <w:i/>
          <w:sz w:val="24"/>
          <w:szCs w:val="24"/>
          <w:lang w:val="en-GB"/>
        </w:rPr>
        <w:t>Commonwealth Procurement Rules</w:t>
      </w:r>
      <w:r w:rsidRPr="00FD63F5">
        <w:rPr>
          <w:rFonts w:ascii="Times New Roman" w:hAnsi="Times New Roman" w:cs="Times New Roman"/>
          <w:sz w:val="24"/>
          <w:szCs w:val="24"/>
          <w:lang w:val="en-GB"/>
        </w:rPr>
        <w:t xml:space="preserve"> (January 2019), as relevant. Grants awarded will be published on GrantConnect, and procurements on </w:t>
      </w:r>
      <w:proofErr w:type="spellStart"/>
      <w:r w:rsidRPr="00FD63F5">
        <w:rPr>
          <w:rFonts w:ascii="Times New Roman" w:hAnsi="Times New Roman" w:cs="Times New Roman"/>
          <w:sz w:val="24"/>
          <w:szCs w:val="24"/>
          <w:lang w:val="en-GB"/>
        </w:rPr>
        <w:t>AusTender</w:t>
      </w:r>
      <w:proofErr w:type="spellEnd"/>
      <w:r w:rsidRPr="00FD63F5">
        <w:rPr>
          <w:rFonts w:ascii="Times New Roman" w:hAnsi="Times New Roman" w:cs="Times New Roman"/>
          <w:sz w:val="24"/>
          <w:szCs w:val="24"/>
          <w:lang w:val="en-GB"/>
        </w:rPr>
        <w:t xml:space="preserve"> </w:t>
      </w:r>
      <w:r w:rsidR="004C7851" w:rsidRPr="00FD63F5">
        <w:rPr>
          <w:rFonts w:ascii="Times New Roman" w:hAnsi="Times New Roman" w:cs="Times New Roman"/>
          <w:sz w:val="24"/>
          <w:szCs w:val="24"/>
          <w:lang w:val="en-GB"/>
        </w:rPr>
        <w:t>(</w:t>
      </w:r>
      <w:r w:rsidR="004C7851" w:rsidRPr="00961918">
        <w:rPr>
          <w:rFonts w:ascii="Times New Roman" w:hAnsi="Times New Roman" w:cs="Times New Roman"/>
          <w:sz w:val="24"/>
          <w:szCs w:val="24"/>
          <w:u w:val="single"/>
        </w:rPr>
        <w:t>www.tenders.gov.au</w:t>
      </w:r>
      <w:r w:rsidR="004C7851" w:rsidRPr="00FD63F5">
        <w:rPr>
          <w:rFonts w:ascii="Times New Roman" w:hAnsi="Times New Roman" w:cs="Times New Roman"/>
          <w:sz w:val="24"/>
          <w:szCs w:val="24"/>
          <w:lang w:val="en-GB"/>
        </w:rPr>
        <w:t xml:space="preserve">) </w:t>
      </w:r>
      <w:r w:rsidRPr="00FD63F5">
        <w:rPr>
          <w:rFonts w:ascii="Times New Roman" w:hAnsi="Times New Roman" w:cs="Times New Roman"/>
          <w:sz w:val="24"/>
          <w:szCs w:val="24"/>
          <w:lang w:val="en-GB"/>
        </w:rPr>
        <w:t>as required.</w:t>
      </w:r>
    </w:p>
    <w:p w:rsidR="007E44C5" w:rsidRPr="00FD63F5" w:rsidRDefault="007E44C5" w:rsidP="007E44C5">
      <w:pPr>
        <w:spacing w:after="0" w:line="240" w:lineRule="auto"/>
        <w:rPr>
          <w:rFonts w:ascii="Times New Roman" w:hAnsi="Times New Roman" w:cs="Times New Roman"/>
          <w:sz w:val="24"/>
          <w:szCs w:val="24"/>
          <w:lang w:val="en-GB"/>
        </w:rPr>
      </w:pPr>
    </w:p>
    <w:p w:rsidR="007E44C5" w:rsidRPr="00FD63F5" w:rsidRDefault="007E44C5" w:rsidP="007E44C5">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Independent review will not be available for funding provided in relation to additional activities. Some of the funding processes will be ad</w:t>
      </w:r>
      <w:r w:rsidR="008F69AD" w:rsidRPr="00FD63F5">
        <w:rPr>
          <w:rFonts w:ascii="Times New Roman" w:hAnsi="Times New Roman" w:cs="Times New Roman"/>
          <w:sz w:val="24"/>
          <w:szCs w:val="24"/>
          <w:lang w:val="en-GB"/>
        </w:rPr>
        <w:t xml:space="preserve"> </w:t>
      </w:r>
      <w:r w:rsidRPr="00FD63F5">
        <w:rPr>
          <w:rFonts w:ascii="Times New Roman" w:hAnsi="Times New Roman" w:cs="Times New Roman"/>
          <w:sz w:val="24"/>
          <w:szCs w:val="24"/>
          <w:lang w:val="en-GB"/>
        </w:rPr>
        <w:t xml:space="preserve">hoc, non-competitive, and for a specific entity and for specific purposes.  </w:t>
      </w:r>
    </w:p>
    <w:p w:rsidR="007E44C5" w:rsidRPr="00FD63F5" w:rsidRDefault="007E44C5" w:rsidP="007E44C5">
      <w:pPr>
        <w:spacing w:after="0" w:line="240" w:lineRule="auto"/>
        <w:rPr>
          <w:rFonts w:ascii="Times New Roman" w:hAnsi="Times New Roman" w:cs="Times New Roman"/>
          <w:sz w:val="24"/>
          <w:szCs w:val="24"/>
          <w:lang w:val="en-GB"/>
        </w:rPr>
      </w:pPr>
    </w:p>
    <w:p w:rsidR="007E44C5" w:rsidRPr="00FD63F5" w:rsidRDefault="007E44C5" w:rsidP="007E44C5">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In the cases where funding process</w:t>
      </w:r>
      <w:r w:rsidR="008F69AD" w:rsidRPr="00FD63F5">
        <w:rPr>
          <w:rFonts w:ascii="Times New Roman" w:hAnsi="Times New Roman" w:cs="Times New Roman"/>
          <w:sz w:val="24"/>
          <w:szCs w:val="24"/>
          <w:lang w:val="en-GB"/>
        </w:rPr>
        <w:t>es</w:t>
      </w:r>
      <w:r w:rsidRPr="00FD63F5">
        <w:rPr>
          <w:rFonts w:ascii="Times New Roman" w:hAnsi="Times New Roman" w:cs="Times New Roman"/>
          <w:sz w:val="24"/>
          <w:szCs w:val="24"/>
          <w:lang w:val="en-GB"/>
        </w:rPr>
        <w:t xml:space="preserve"> may be competitive, finite resources are available between competing applicants. As the funding is limited and only a proportion of applications to provide additional activities can be met, any reversal of a decision on whether a party is successful or not may then cause the displacement of, and disadvantage to, another successful party. It would not be feasible for the department to make such decisions subject to independent merits review.</w:t>
      </w:r>
    </w:p>
    <w:p w:rsidR="007E44C5" w:rsidRPr="00FD63F5" w:rsidRDefault="007E44C5" w:rsidP="007E44C5">
      <w:pPr>
        <w:spacing w:after="0" w:line="240" w:lineRule="auto"/>
        <w:rPr>
          <w:rFonts w:ascii="Times New Roman" w:hAnsi="Times New Roman" w:cs="Times New Roman"/>
          <w:sz w:val="24"/>
          <w:szCs w:val="24"/>
          <w:lang w:val="en-GB"/>
        </w:rPr>
      </w:pPr>
    </w:p>
    <w:p w:rsidR="007E44C5" w:rsidRPr="00FD63F5" w:rsidRDefault="007E44C5" w:rsidP="007E44C5">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An applicant may also lodge a complaint with the department or the Commonwealth Ombudsman. Complaints to the department will be managed in accordance with the Commonwealth Procurement Rules and the department’s complaint handling procedures.</w:t>
      </w:r>
    </w:p>
    <w:p w:rsidR="007E44C5" w:rsidRPr="00FD63F5" w:rsidRDefault="007E44C5" w:rsidP="009240D2">
      <w:pPr>
        <w:spacing w:after="0" w:line="240" w:lineRule="auto"/>
        <w:rPr>
          <w:rFonts w:ascii="Times New Roman" w:hAnsi="Times New Roman" w:cs="Times New Roman"/>
          <w:sz w:val="24"/>
          <w:szCs w:val="24"/>
          <w:lang w:val="en-GB"/>
        </w:rPr>
      </w:pPr>
    </w:p>
    <w:p w:rsidR="009240D2" w:rsidRPr="00FD63F5" w:rsidRDefault="009240D2" w:rsidP="009240D2">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Noting that it is not a comprehensive statement of relevant Constitutional considerations, the objective of the item references the following powers of the Constitution:</w:t>
      </w:r>
    </w:p>
    <w:p w:rsidR="009240D2" w:rsidRPr="00FD63F5" w:rsidRDefault="009240D2" w:rsidP="009240D2">
      <w:pPr>
        <w:pStyle w:val="ListParagraph"/>
        <w:numPr>
          <w:ilvl w:val="0"/>
          <w:numId w:val="39"/>
        </w:numPr>
        <w:spacing w:after="0" w:line="240" w:lineRule="auto"/>
        <w:rPr>
          <w:rFonts w:ascii="Times New Roman" w:hAnsi="Times New Roman"/>
          <w:sz w:val="24"/>
          <w:szCs w:val="24"/>
          <w:lang w:val="en-GB"/>
        </w:rPr>
      </w:pPr>
      <w:r w:rsidRPr="00FD63F5">
        <w:rPr>
          <w:rFonts w:ascii="Times New Roman" w:hAnsi="Times New Roman"/>
          <w:sz w:val="24"/>
          <w:szCs w:val="24"/>
          <w:lang w:val="en-GB"/>
        </w:rPr>
        <w:t>the external affairs power (section 51(xxix))</w:t>
      </w:r>
    </w:p>
    <w:p w:rsidR="009240D2" w:rsidRPr="00FD63F5" w:rsidRDefault="009240D2" w:rsidP="009240D2">
      <w:pPr>
        <w:pStyle w:val="ListParagraph"/>
        <w:numPr>
          <w:ilvl w:val="0"/>
          <w:numId w:val="39"/>
        </w:numPr>
        <w:spacing w:after="0" w:line="240" w:lineRule="auto"/>
        <w:rPr>
          <w:rFonts w:ascii="Times New Roman" w:hAnsi="Times New Roman"/>
          <w:sz w:val="24"/>
          <w:szCs w:val="24"/>
          <w:lang w:val="en-GB"/>
        </w:rPr>
      </w:pPr>
      <w:r w:rsidRPr="00FD63F5">
        <w:rPr>
          <w:rFonts w:ascii="Times New Roman" w:hAnsi="Times New Roman"/>
          <w:sz w:val="24"/>
          <w:szCs w:val="24"/>
          <w:lang w:val="en-GB"/>
        </w:rPr>
        <w:t>the express incidental power and the executive power (s</w:t>
      </w:r>
      <w:r w:rsidR="008F69AD" w:rsidRPr="00FD63F5">
        <w:rPr>
          <w:rFonts w:ascii="Times New Roman" w:hAnsi="Times New Roman"/>
          <w:sz w:val="24"/>
          <w:szCs w:val="24"/>
          <w:lang w:val="en-GB"/>
        </w:rPr>
        <w:t>ection</w:t>
      </w:r>
      <w:r w:rsidRPr="00FD63F5">
        <w:rPr>
          <w:rFonts w:ascii="Times New Roman" w:hAnsi="Times New Roman"/>
          <w:sz w:val="24"/>
          <w:szCs w:val="24"/>
          <w:lang w:val="en-GB"/>
        </w:rPr>
        <w:t xml:space="preserve">s 51(xxxix) and 61). </w:t>
      </w:r>
    </w:p>
    <w:p w:rsidR="009240D2" w:rsidRPr="00FD63F5" w:rsidRDefault="009240D2" w:rsidP="001A4B3C">
      <w:pPr>
        <w:spacing w:after="0" w:line="240" w:lineRule="auto"/>
        <w:rPr>
          <w:rFonts w:ascii="Times New Roman" w:hAnsi="Times New Roman" w:cs="Times New Roman"/>
          <w:sz w:val="24"/>
          <w:szCs w:val="24"/>
          <w:lang w:val="en-GB"/>
        </w:rPr>
      </w:pPr>
    </w:p>
    <w:p w:rsidR="00961918" w:rsidRDefault="00961918">
      <w:pPr>
        <w:rPr>
          <w:rFonts w:ascii="Times New Roman" w:hAnsi="Times New Roman" w:cs="Times New Roman"/>
          <w:i/>
          <w:sz w:val="24"/>
          <w:szCs w:val="24"/>
          <w:u w:val="single"/>
          <w:lang w:val="en-GB"/>
        </w:rPr>
      </w:pPr>
      <w:r>
        <w:rPr>
          <w:rFonts w:ascii="Times New Roman" w:hAnsi="Times New Roman" w:cs="Times New Roman"/>
          <w:i/>
          <w:sz w:val="24"/>
          <w:szCs w:val="24"/>
          <w:u w:val="single"/>
          <w:lang w:val="en-GB"/>
        </w:rPr>
        <w:br w:type="page"/>
      </w:r>
    </w:p>
    <w:p w:rsidR="009240D2" w:rsidRPr="00FD63F5" w:rsidRDefault="009240D2" w:rsidP="001A4B3C">
      <w:pPr>
        <w:spacing w:after="0" w:line="240" w:lineRule="auto"/>
        <w:rPr>
          <w:rFonts w:ascii="Times New Roman" w:hAnsi="Times New Roman" w:cs="Times New Roman"/>
          <w:i/>
          <w:sz w:val="24"/>
          <w:szCs w:val="24"/>
          <w:u w:val="single"/>
          <w:lang w:val="en-GB"/>
        </w:rPr>
      </w:pPr>
      <w:r w:rsidRPr="00FD63F5">
        <w:rPr>
          <w:rFonts w:ascii="Times New Roman" w:hAnsi="Times New Roman" w:cs="Times New Roman"/>
          <w:i/>
          <w:sz w:val="24"/>
          <w:szCs w:val="24"/>
          <w:u w:val="single"/>
          <w:lang w:val="en-GB"/>
        </w:rPr>
        <w:lastRenderedPageBreak/>
        <w:t>External affairs power</w:t>
      </w:r>
    </w:p>
    <w:p w:rsidR="009240D2" w:rsidRPr="00FD63F5" w:rsidRDefault="009240D2" w:rsidP="001A4B3C">
      <w:pPr>
        <w:spacing w:after="0" w:line="240" w:lineRule="auto"/>
        <w:rPr>
          <w:rFonts w:ascii="Times New Roman" w:hAnsi="Times New Roman" w:cs="Times New Roman"/>
          <w:sz w:val="24"/>
          <w:szCs w:val="24"/>
          <w:lang w:val="en-GB"/>
        </w:rPr>
      </w:pPr>
    </w:p>
    <w:p w:rsidR="009240D2" w:rsidRPr="00FD63F5" w:rsidRDefault="009240D2" w:rsidP="009240D2">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Section 51(xxix) of the Constitution empowers the Parliament to make laws with respect to ‘external affairs’. The external affairs power supports legislation implementing Australia’s international obligations under treaties to which it is a party. </w:t>
      </w:r>
    </w:p>
    <w:p w:rsidR="009240D2" w:rsidRPr="00FD63F5" w:rsidRDefault="009240D2" w:rsidP="009240D2">
      <w:pPr>
        <w:spacing w:after="0" w:line="240" w:lineRule="auto"/>
        <w:rPr>
          <w:rFonts w:ascii="Times New Roman" w:hAnsi="Times New Roman" w:cs="Times New Roman"/>
          <w:sz w:val="24"/>
          <w:szCs w:val="24"/>
          <w:lang w:val="en-GB"/>
        </w:rPr>
      </w:pPr>
    </w:p>
    <w:p w:rsidR="009240D2" w:rsidRPr="00FD63F5" w:rsidRDefault="009240D2" w:rsidP="009240D2">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Australia has obligations relating to employment under the </w:t>
      </w:r>
      <w:r w:rsidR="004C7851" w:rsidRPr="00FD63F5">
        <w:rPr>
          <w:rFonts w:ascii="Times New Roman" w:hAnsi="Times New Roman" w:cs="Times New Roman"/>
          <w:sz w:val="24"/>
          <w:szCs w:val="24"/>
          <w:lang w:val="en-GB"/>
        </w:rPr>
        <w:t xml:space="preserve">International Labour Organization (ILO) </w:t>
      </w:r>
      <w:r w:rsidRPr="00FD63F5">
        <w:rPr>
          <w:rFonts w:ascii="Times New Roman" w:hAnsi="Times New Roman" w:cs="Times New Roman"/>
          <w:sz w:val="24"/>
          <w:szCs w:val="24"/>
          <w:lang w:val="en-GB"/>
        </w:rPr>
        <w:t xml:space="preserve">Convention concerning Employment Policy (ILO Convention 122), the </w:t>
      </w:r>
      <w:r w:rsidR="00450AE2" w:rsidRPr="00FD63F5">
        <w:rPr>
          <w:rFonts w:ascii="Times New Roman" w:hAnsi="Times New Roman" w:cs="Times New Roman"/>
          <w:sz w:val="24"/>
          <w:szCs w:val="24"/>
          <w:lang w:val="en-GB"/>
        </w:rPr>
        <w:t xml:space="preserve">ILO </w:t>
      </w:r>
      <w:r w:rsidRPr="00FD63F5">
        <w:rPr>
          <w:rFonts w:ascii="Times New Roman" w:hAnsi="Times New Roman" w:cs="Times New Roman"/>
          <w:sz w:val="24"/>
          <w:szCs w:val="24"/>
          <w:lang w:val="en-GB"/>
        </w:rPr>
        <w:t>Convention concerning Vocational Guidance and Vocational Training in the Development of Human Resources (ILO</w:t>
      </w:r>
      <w:r w:rsidR="004C065B" w:rsidRPr="00FD63F5">
        <w:rPr>
          <w:rFonts w:ascii="Times New Roman" w:hAnsi="Times New Roman" w:cs="Times New Roman"/>
          <w:sz w:val="24"/>
          <w:szCs w:val="24"/>
          <w:lang w:val="en-GB"/>
        </w:rPr>
        <w:t> </w:t>
      </w:r>
      <w:r w:rsidRPr="00FD63F5">
        <w:rPr>
          <w:rFonts w:ascii="Times New Roman" w:hAnsi="Times New Roman" w:cs="Times New Roman"/>
          <w:sz w:val="24"/>
          <w:szCs w:val="24"/>
          <w:lang w:val="en-GB"/>
        </w:rPr>
        <w:t xml:space="preserve">Convention 142) and the International Covenant on Economic, Social and Cultural Rights [1976] ATS 5 (ICESCR). </w:t>
      </w:r>
    </w:p>
    <w:p w:rsidR="009240D2" w:rsidRPr="00FD63F5" w:rsidRDefault="009240D2" w:rsidP="009240D2">
      <w:pPr>
        <w:spacing w:after="0" w:line="240" w:lineRule="auto"/>
        <w:rPr>
          <w:rFonts w:ascii="Times New Roman" w:hAnsi="Times New Roman" w:cs="Times New Roman"/>
          <w:sz w:val="24"/>
          <w:szCs w:val="24"/>
          <w:lang w:val="en-GB"/>
        </w:rPr>
      </w:pPr>
    </w:p>
    <w:p w:rsidR="009240D2" w:rsidRPr="00FD63F5" w:rsidRDefault="009240D2" w:rsidP="009240D2">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Article 1 of the ILO Convention 122 requires each Member to pursue an ‘active policy designed to promote full, productive and freely chosen employment’. Article 2 further requires Members to ‘decide on…the measures to be adopted for attaining the objectives specified in Article 1’ and ‘to take such steps as may be needed, including when appropriate the establishment of programs’. </w:t>
      </w:r>
    </w:p>
    <w:p w:rsidR="009240D2" w:rsidRPr="00FD63F5" w:rsidRDefault="009240D2" w:rsidP="009240D2">
      <w:pPr>
        <w:spacing w:after="0" w:line="240" w:lineRule="auto"/>
        <w:rPr>
          <w:rFonts w:ascii="Times New Roman" w:hAnsi="Times New Roman" w:cs="Times New Roman"/>
          <w:sz w:val="24"/>
          <w:szCs w:val="24"/>
          <w:lang w:val="en-GB"/>
        </w:rPr>
      </w:pPr>
    </w:p>
    <w:p w:rsidR="009240D2" w:rsidRPr="00FD63F5" w:rsidRDefault="009240D2" w:rsidP="009240D2">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Article 1 of the ILO Convention 142 obliges Members to ‘adopt and develop comprehensive and co-ordinated policies and programmes of vocational guidance and vocational training, closely linked with employment, in particular through public employment services’. </w:t>
      </w:r>
    </w:p>
    <w:p w:rsidR="009240D2" w:rsidRPr="00FD63F5" w:rsidRDefault="009240D2" w:rsidP="009240D2">
      <w:pPr>
        <w:spacing w:after="0" w:line="240" w:lineRule="auto"/>
        <w:rPr>
          <w:rFonts w:ascii="Times New Roman" w:hAnsi="Times New Roman" w:cs="Times New Roman"/>
          <w:sz w:val="24"/>
          <w:szCs w:val="24"/>
          <w:lang w:val="en-GB"/>
        </w:rPr>
      </w:pPr>
    </w:p>
    <w:p w:rsidR="009240D2" w:rsidRPr="00FD63F5" w:rsidRDefault="009240D2" w:rsidP="009240D2">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Article 2 of the ILO Convention 142 obliges each Member to ‘establish and develop open, flexible and complementary systems of general, technical and vocational education, educational and vocational guidance and vocational training’. </w:t>
      </w:r>
    </w:p>
    <w:p w:rsidR="009240D2" w:rsidRPr="00FD63F5" w:rsidRDefault="009240D2" w:rsidP="009240D2">
      <w:pPr>
        <w:spacing w:after="0" w:line="240" w:lineRule="auto"/>
        <w:rPr>
          <w:rFonts w:ascii="Times New Roman" w:hAnsi="Times New Roman" w:cs="Times New Roman"/>
          <w:sz w:val="24"/>
          <w:szCs w:val="24"/>
          <w:lang w:val="en-GB"/>
        </w:rPr>
      </w:pPr>
    </w:p>
    <w:p w:rsidR="009240D2" w:rsidRPr="00FD63F5" w:rsidRDefault="009240D2" w:rsidP="009240D2">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Article 4 of the ILO Convention 142 obliges each Member party to ‘extend, adapt and harmonise its vocational training systems to meet the needs for vocational training throughout the life of both young persons and adults in all sectors of the economy and branches of economic activity and at all levels of skill and responsibility’.</w:t>
      </w:r>
    </w:p>
    <w:p w:rsidR="009240D2" w:rsidRPr="00FD63F5" w:rsidRDefault="009240D2" w:rsidP="009240D2">
      <w:pPr>
        <w:spacing w:after="0" w:line="240" w:lineRule="auto"/>
        <w:rPr>
          <w:rFonts w:ascii="Times New Roman" w:hAnsi="Times New Roman" w:cs="Times New Roman"/>
          <w:sz w:val="24"/>
          <w:szCs w:val="24"/>
          <w:lang w:val="en-GB"/>
        </w:rPr>
      </w:pPr>
    </w:p>
    <w:p w:rsidR="009240D2" w:rsidRPr="00FD63F5" w:rsidRDefault="009240D2" w:rsidP="009240D2">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Article 6(1) of the ICESCR obliges each States Party to recognise the right to work. Article</w:t>
      </w:r>
      <w:r w:rsidR="004C065B" w:rsidRPr="00FD63F5">
        <w:rPr>
          <w:rFonts w:ascii="Times New Roman" w:hAnsi="Times New Roman" w:cs="Times New Roman"/>
          <w:sz w:val="24"/>
          <w:szCs w:val="24"/>
          <w:lang w:val="en-GB"/>
        </w:rPr>
        <w:t> </w:t>
      </w:r>
      <w:r w:rsidRPr="00FD63F5">
        <w:rPr>
          <w:rFonts w:ascii="Times New Roman" w:hAnsi="Times New Roman" w:cs="Times New Roman"/>
          <w:sz w:val="24"/>
          <w:szCs w:val="24"/>
          <w:lang w:val="en-GB"/>
        </w:rPr>
        <w:t>6(2) further provides specific steps that States Parties ‘shall’ take steps to achieve full realisation of this right, including the creation of ‘technical and vocational guidance and training programmes’.</w:t>
      </w:r>
    </w:p>
    <w:p w:rsidR="009240D2" w:rsidRPr="00FD63F5" w:rsidRDefault="009240D2" w:rsidP="009240D2">
      <w:pPr>
        <w:spacing w:after="0" w:line="240" w:lineRule="auto"/>
        <w:rPr>
          <w:rFonts w:ascii="Times New Roman" w:hAnsi="Times New Roman" w:cs="Times New Roman"/>
          <w:sz w:val="24"/>
          <w:szCs w:val="24"/>
          <w:lang w:val="en-GB"/>
        </w:rPr>
      </w:pPr>
    </w:p>
    <w:p w:rsidR="009240D2" w:rsidRPr="00FD63F5" w:rsidRDefault="009240D2" w:rsidP="009240D2">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The funding for additional activities will develop resources to improve the implementation of training products by VET providers so that students and trainees in VET courses obtain the skills which businesses need. The additional activities will also assist industry to be involved in the design of training packages to ensure that the </w:t>
      </w:r>
      <w:r w:rsidR="005D322E" w:rsidRPr="00FD63F5">
        <w:rPr>
          <w:rFonts w:ascii="Times New Roman" w:hAnsi="Times New Roman" w:cs="Times New Roman"/>
          <w:sz w:val="24"/>
          <w:szCs w:val="24"/>
          <w:lang w:val="en-GB"/>
        </w:rPr>
        <w:t>units of competency and qualifications developed in training packages</w:t>
      </w:r>
      <w:r w:rsidRPr="00FD63F5">
        <w:rPr>
          <w:rFonts w:ascii="Times New Roman" w:hAnsi="Times New Roman" w:cs="Times New Roman"/>
          <w:sz w:val="24"/>
          <w:szCs w:val="24"/>
          <w:lang w:val="en-GB"/>
        </w:rPr>
        <w:t xml:space="preserve"> reflect what industry desires from potential employees.  </w:t>
      </w:r>
    </w:p>
    <w:p w:rsidR="009240D2" w:rsidRPr="00FD63F5" w:rsidRDefault="009240D2" w:rsidP="001A4B3C">
      <w:pPr>
        <w:spacing w:after="0" w:line="240" w:lineRule="auto"/>
        <w:rPr>
          <w:rFonts w:ascii="Times New Roman" w:hAnsi="Times New Roman" w:cs="Times New Roman"/>
          <w:sz w:val="24"/>
          <w:szCs w:val="24"/>
          <w:lang w:val="en-GB"/>
        </w:rPr>
      </w:pPr>
    </w:p>
    <w:p w:rsidR="009240D2" w:rsidRPr="00FD63F5" w:rsidRDefault="00ED7FC9" w:rsidP="001A4B3C">
      <w:pPr>
        <w:spacing w:after="0" w:line="240" w:lineRule="auto"/>
        <w:rPr>
          <w:rFonts w:ascii="Times New Roman" w:hAnsi="Times New Roman" w:cs="Times New Roman"/>
          <w:i/>
          <w:sz w:val="24"/>
          <w:szCs w:val="24"/>
          <w:u w:val="single"/>
          <w:lang w:val="en-GB"/>
        </w:rPr>
      </w:pPr>
      <w:r w:rsidRPr="00FD63F5">
        <w:rPr>
          <w:rFonts w:ascii="Times New Roman" w:hAnsi="Times New Roman" w:cs="Times New Roman"/>
          <w:i/>
          <w:sz w:val="24"/>
          <w:szCs w:val="24"/>
          <w:u w:val="single"/>
          <w:lang w:val="en-GB"/>
        </w:rPr>
        <w:t>Express incidental power and the e</w:t>
      </w:r>
      <w:r w:rsidR="002F7884" w:rsidRPr="00FD63F5">
        <w:rPr>
          <w:rFonts w:ascii="Times New Roman" w:hAnsi="Times New Roman" w:cs="Times New Roman"/>
          <w:i/>
          <w:sz w:val="24"/>
          <w:szCs w:val="24"/>
          <w:u w:val="single"/>
          <w:lang w:val="en-GB"/>
        </w:rPr>
        <w:t>xecutive power</w:t>
      </w:r>
    </w:p>
    <w:p w:rsidR="002F7884" w:rsidRPr="00FD63F5" w:rsidRDefault="002F7884" w:rsidP="001A4B3C">
      <w:pPr>
        <w:spacing w:after="0" w:line="240" w:lineRule="auto"/>
        <w:rPr>
          <w:rFonts w:ascii="Times New Roman" w:hAnsi="Times New Roman" w:cs="Times New Roman"/>
          <w:sz w:val="24"/>
          <w:szCs w:val="24"/>
          <w:lang w:val="en-GB"/>
        </w:rPr>
      </w:pPr>
    </w:p>
    <w:p w:rsidR="002F7884" w:rsidRPr="00FD63F5" w:rsidRDefault="00F47B33" w:rsidP="001A4B3C">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The express incidental power in section 51(xxxix) of the Constitution empowers the Parliament to make laws with respect to matters incidental to the execution of any power vested in it by the Constitution. Together with the executive power in section 61 of the Constitution, the express incidental power supports activities that form part of the ordinary and well-recognised functions of government.</w:t>
      </w:r>
      <w:r w:rsidR="00343D04" w:rsidRPr="00FD63F5">
        <w:rPr>
          <w:rFonts w:ascii="Times New Roman" w:hAnsi="Times New Roman" w:cs="Times New Roman"/>
          <w:sz w:val="24"/>
          <w:szCs w:val="24"/>
          <w:lang w:val="en-GB"/>
        </w:rPr>
        <w:t xml:space="preserve"> The expenditure will be on activities that promote the existence of VET programs to business and industry.</w:t>
      </w:r>
    </w:p>
    <w:p w:rsidR="00F33C55" w:rsidRPr="00FD63F5" w:rsidRDefault="00F33C55" w:rsidP="001A4B3C">
      <w:pPr>
        <w:spacing w:after="0" w:line="240" w:lineRule="auto"/>
        <w:rPr>
          <w:rFonts w:ascii="Times New Roman" w:hAnsi="Times New Roman" w:cs="Times New Roman"/>
          <w:sz w:val="24"/>
          <w:szCs w:val="24"/>
          <w:lang w:val="en-GB"/>
        </w:rPr>
      </w:pPr>
    </w:p>
    <w:p w:rsidR="00E411BD" w:rsidRPr="00FD63F5" w:rsidRDefault="00242786" w:rsidP="000B7275">
      <w:pPr>
        <w:pStyle w:val="Default"/>
        <w:tabs>
          <w:tab w:val="left" w:pos="947"/>
        </w:tabs>
        <w:ind w:left="947" w:hanging="947"/>
        <w:rPr>
          <w:rFonts w:ascii="Times New Roman" w:hAnsi="Times New Roman" w:cs="Times New Roman"/>
        </w:rPr>
      </w:pPr>
      <w:r w:rsidRPr="00FD63F5">
        <w:rPr>
          <w:rFonts w:ascii="Times New Roman" w:hAnsi="Times New Roman" w:cs="Times New Roman"/>
          <w:b/>
          <w:color w:val="000000" w:themeColor="text1"/>
        </w:rPr>
        <w:t xml:space="preserve">Item </w:t>
      </w:r>
      <w:r w:rsidR="004C065B" w:rsidRPr="00FD63F5">
        <w:rPr>
          <w:rFonts w:ascii="Times New Roman" w:hAnsi="Times New Roman" w:cs="Times New Roman"/>
          <w:b/>
          <w:color w:val="000000" w:themeColor="text1"/>
        </w:rPr>
        <w:t>3</w:t>
      </w:r>
      <w:r w:rsidRPr="00FD63F5">
        <w:rPr>
          <w:rFonts w:ascii="Times New Roman" w:hAnsi="Times New Roman" w:cs="Times New Roman"/>
          <w:b/>
          <w:color w:val="000000" w:themeColor="text1"/>
        </w:rPr>
        <w:t xml:space="preserve"> –</w:t>
      </w:r>
      <w:r w:rsidR="004C065B" w:rsidRPr="00FD63F5">
        <w:rPr>
          <w:rFonts w:ascii="Times New Roman" w:hAnsi="Times New Roman" w:cs="Times New Roman"/>
          <w:b/>
          <w:color w:val="000000" w:themeColor="text1"/>
        </w:rPr>
        <w:tab/>
      </w:r>
      <w:r w:rsidRPr="00FD63F5">
        <w:rPr>
          <w:rFonts w:ascii="Times New Roman" w:hAnsi="Times New Roman" w:cs="Times New Roman"/>
          <w:b/>
          <w:color w:val="000000" w:themeColor="text1"/>
        </w:rPr>
        <w:t>Part 4 of Schedule 1AB (table item 252, column headed “Objective(s)</w:t>
      </w:r>
      <w:r w:rsidR="00AA0299" w:rsidRPr="00FD63F5">
        <w:rPr>
          <w:rFonts w:ascii="Times New Roman" w:hAnsi="Times New Roman" w:cs="Times New Roman"/>
          <w:b/>
          <w:color w:val="000000" w:themeColor="text1"/>
        </w:rPr>
        <w:t>”</w:t>
      </w:r>
      <w:r w:rsidRPr="00FD63F5">
        <w:rPr>
          <w:rFonts w:ascii="Times New Roman" w:hAnsi="Times New Roman" w:cs="Times New Roman"/>
          <w:b/>
          <w:color w:val="000000" w:themeColor="text1"/>
        </w:rPr>
        <w:t xml:space="preserve">, </w:t>
      </w:r>
      <w:r w:rsidR="004C065B" w:rsidRPr="00FD63F5">
        <w:rPr>
          <w:rFonts w:ascii="Times New Roman" w:hAnsi="Times New Roman" w:cs="Times New Roman"/>
          <w:b/>
          <w:color w:val="000000" w:themeColor="text1"/>
        </w:rPr>
        <w:t>paragraph</w:t>
      </w:r>
      <w:r w:rsidRPr="00FD63F5">
        <w:rPr>
          <w:rFonts w:ascii="Times New Roman" w:hAnsi="Times New Roman" w:cs="Times New Roman"/>
          <w:b/>
          <w:color w:val="000000" w:themeColor="text1"/>
        </w:rPr>
        <w:t> (a))</w:t>
      </w:r>
    </w:p>
    <w:p w:rsidR="00242786" w:rsidRPr="00FD63F5" w:rsidRDefault="00242786" w:rsidP="00C2546D">
      <w:pPr>
        <w:pStyle w:val="Default"/>
        <w:rPr>
          <w:rFonts w:ascii="Times New Roman" w:hAnsi="Times New Roman" w:cs="Times New Roman"/>
        </w:rPr>
      </w:pPr>
    </w:p>
    <w:p w:rsidR="006A282D" w:rsidRPr="00FD63F5" w:rsidRDefault="006A282D" w:rsidP="006A282D">
      <w:pPr>
        <w:spacing w:after="0" w:line="240" w:lineRule="auto"/>
        <w:contextualSpacing/>
        <w:rPr>
          <w:rFonts w:ascii="Times New Roman" w:eastAsia="Calibri" w:hAnsi="Times New Roman" w:cs="Times New Roman"/>
          <w:color w:val="000000"/>
          <w:sz w:val="24"/>
          <w:szCs w:val="24"/>
          <w:lang w:eastAsia="en-AU"/>
        </w:rPr>
      </w:pPr>
      <w:r w:rsidRPr="00FD63F5">
        <w:rPr>
          <w:rFonts w:ascii="Times New Roman" w:eastAsia="Calibri" w:hAnsi="Times New Roman" w:cs="Times New Roman"/>
          <w:b/>
          <w:color w:val="000000"/>
          <w:sz w:val="24"/>
          <w:szCs w:val="24"/>
          <w:lang w:eastAsia="en-AU"/>
        </w:rPr>
        <w:t xml:space="preserve">Item </w:t>
      </w:r>
      <w:r w:rsidR="004C065B" w:rsidRPr="00FD63F5">
        <w:rPr>
          <w:rFonts w:ascii="Times New Roman" w:eastAsia="Calibri" w:hAnsi="Times New Roman" w:cs="Times New Roman"/>
          <w:b/>
          <w:color w:val="000000"/>
          <w:sz w:val="24"/>
          <w:szCs w:val="24"/>
          <w:lang w:eastAsia="en-AU"/>
        </w:rPr>
        <w:t>3</w:t>
      </w:r>
      <w:r w:rsidRPr="00FD63F5">
        <w:rPr>
          <w:rFonts w:ascii="Times New Roman" w:eastAsia="Calibri" w:hAnsi="Times New Roman" w:cs="Times New Roman"/>
          <w:color w:val="000000"/>
          <w:sz w:val="24"/>
          <w:szCs w:val="24"/>
          <w:lang w:eastAsia="en-AU"/>
        </w:rPr>
        <w:t xml:space="preserve"> amends existing </w:t>
      </w:r>
      <w:r w:rsidRPr="00FD63F5">
        <w:rPr>
          <w:rFonts w:ascii="Times New Roman" w:eastAsia="Calibri" w:hAnsi="Times New Roman" w:cs="Times New Roman"/>
          <w:b/>
          <w:color w:val="000000"/>
          <w:sz w:val="24"/>
          <w:szCs w:val="24"/>
          <w:lang w:eastAsia="en-AU"/>
        </w:rPr>
        <w:t>table item 252</w:t>
      </w:r>
      <w:r w:rsidRPr="00FD63F5">
        <w:rPr>
          <w:rFonts w:ascii="Times New Roman" w:eastAsia="Calibri" w:hAnsi="Times New Roman" w:cs="Times New Roman"/>
          <w:color w:val="000000"/>
          <w:sz w:val="24"/>
          <w:szCs w:val="24"/>
          <w:lang w:eastAsia="en-AU"/>
        </w:rPr>
        <w:t xml:space="preserve"> </w:t>
      </w:r>
      <w:r w:rsidRPr="00FD63F5">
        <w:rPr>
          <w:rFonts w:ascii="Times New Roman" w:hAnsi="Times New Roman" w:cs="Times New Roman"/>
          <w:sz w:val="24"/>
          <w:szCs w:val="24"/>
        </w:rPr>
        <w:t>in Part 4 of Schedule 1AB.</w:t>
      </w:r>
      <w:r w:rsidRPr="00FD63F5" w:rsidDel="00C8141C">
        <w:rPr>
          <w:rFonts w:ascii="Times New Roman" w:hAnsi="Times New Roman" w:cs="Times New Roman"/>
          <w:sz w:val="24"/>
          <w:szCs w:val="24"/>
        </w:rPr>
        <w:t xml:space="preserve"> </w:t>
      </w:r>
    </w:p>
    <w:p w:rsidR="006A282D" w:rsidRPr="00FD63F5" w:rsidRDefault="006A282D" w:rsidP="006A282D">
      <w:pPr>
        <w:spacing w:after="0" w:line="240" w:lineRule="auto"/>
        <w:contextualSpacing/>
        <w:rPr>
          <w:rFonts w:ascii="Times New Roman" w:hAnsi="Times New Roman" w:cs="Times New Roman"/>
          <w:b/>
          <w:sz w:val="24"/>
          <w:szCs w:val="24"/>
        </w:rPr>
      </w:pPr>
    </w:p>
    <w:p w:rsidR="006A282D" w:rsidRPr="00FD63F5" w:rsidRDefault="006A282D" w:rsidP="006A282D">
      <w:pPr>
        <w:spacing w:after="0" w:line="240" w:lineRule="auto"/>
        <w:contextualSpacing/>
        <w:rPr>
          <w:rFonts w:ascii="Times New Roman" w:hAnsi="Times New Roman" w:cs="Times New Roman"/>
          <w:sz w:val="24"/>
          <w:szCs w:val="24"/>
        </w:rPr>
      </w:pPr>
      <w:r w:rsidRPr="00FD63F5">
        <w:rPr>
          <w:rFonts w:ascii="Times New Roman" w:hAnsi="Times New Roman" w:cs="Times New Roman"/>
          <w:b/>
          <w:sz w:val="24"/>
          <w:szCs w:val="24"/>
        </w:rPr>
        <w:t>Table item 252</w:t>
      </w:r>
      <w:r w:rsidRPr="00FD63F5">
        <w:rPr>
          <w:rFonts w:ascii="Times New Roman" w:hAnsi="Times New Roman" w:cs="Times New Roman"/>
          <w:sz w:val="24"/>
          <w:szCs w:val="24"/>
        </w:rPr>
        <w:t xml:space="preserve"> establishes legislative authority for government spending on the </w:t>
      </w:r>
      <w:r w:rsidR="008F69AD" w:rsidRPr="00FD63F5">
        <w:rPr>
          <w:rFonts w:ascii="Times New Roman" w:hAnsi="Times New Roman" w:cs="Times New Roman"/>
          <w:sz w:val="24"/>
          <w:szCs w:val="24"/>
        </w:rPr>
        <w:t xml:space="preserve">Rural and Regional Enterprise Scholarships Program (the </w:t>
      </w:r>
      <w:r w:rsidRPr="00FD63F5">
        <w:rPr>
          <w:rFonts w:ascii="Times New Roman" w:hAnsi="Times New Roman" w:cs="Times New Roman"/>
          <w:sz w:val="24"/>
          <w:szCs w:val="24"/>
        </w:rPr>
        <w:t>RRES program</w:t>
      </w:r>
      <w:r w:rsidR="008F69AD" w:rsidRPr="00FD63F5">
        <w:rPr>
          <w:rFonts w:ascii="Times New Roman" w:hAnsi="Times New Roman" w:cs="Times New Roman"/>
          <w:sz w:val="24"/>
          <w:szCs w:val="24"/>
        </w:rPr>
        <w:t>)</w:t>
      </w:r>
      <w:r w:rsidRPr="00FD63F5">
        <w:rPr>
          <w:rFonts w:ascii="Times New Roman" w:hAnsi="Times New Roman" w:cs="Times New Roman"/>
          <w:sz w:val="24"/>
          <w:szCs w:val="24"/>
        </w:rPr>
        <w:t xml:space="preserve">. </w:t>
      </w:r>
    </w:p>
    <w:p w:rsidR="006A282D" w:rsidRPr="00FD63F5" w:rsidRDefault="006A282D" w:rsidP="006A282D">
      <w:pPr>
        <w:spacing w:after="0" w:line="240" w:lineRule="auto"/>
        <w:contextualSpacing/>
        <w:rPr>
          <w:rFonts w:ascii="Times New Roman" w:hAnsi="Times New Roman" w:cs="Times New Roman"/>
          <w:sz w:val="24"/>
          <w:szCs w:val="24"/>
        </w:rPr>
      </w:pPr>
    </w:p>
    <w:p w:rsidR="006A282D" w:rsidRPr="00FD63F5" w:rsidRDefault="006A282D" w:rsidP="006A282D">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The RRES program, which commenced in 2018, provides scholarships to undergraduate, postgraduate and vocational education and training students from regional and remote areas of Australia. Scholarship recipients are selected on the basis of financial need and capability, with additional consideration given to students from areas of high unemployment, students from remote and very remote areas, students with disability, Aboriginal and Torres Strait Islander students, women studying in fields with low female representation and students who propose to complete internships.</w:t>
      </w:r>
    </w:p>
    <w:p w:rsidR="006A282D" w:rsidRPr="00FD63F5" w:rsidRDefault="006A282D" w:rsidP="006A282D">
      <w:pPr>
        <w:spacing w:after="0" w:line="240" w:lineRule="auto"/>
        <w:contextualSpacing/>
        <w:rPr>
          <w:rFonts w:ascii="Times New Roman" w:hAnsi="Times New Roman" w:cs="Times New Roman"/>
          <w:sz w:val="24"/>
          <w:szCs w:val="24"/>
        </w:rPr>
      </w:pPr>
    </w:p>
    <w:p w:rsidR="006A282D" w:rsidRPr="00FD63F5" w:rsidRDefault="006A282D" w:rsidP="006A282D">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 xml:space="preserve">The program was implemented to improve access to, and completion of science, technology, engineering or mathematics (STEM) tertiary studies, including Health and Agriculture, for </w:t>
      </w:r>
      <w:r w:rsidR="008F69AD" w:rsidRPr="00FD63F5">
        <w:rPr>
          <w:rFonts w:ascii="Times New Roman" w:hAnsi="Times New Roman" w:cs="Times New Roman"/>
          <w:sz w:val="24"/>
          <w:szCs w:val="24"/>
        </w:rPr>
        <w:t xml:space="preserve">initially </w:t>
      </w:r>
      <w:r w:rsidRPr="00FD63F5">
        <w:rPr>
          <w:rFonts w:ascii="Times New Roman" w:hAnsi="Times New Roman" w:cs="Times New Roman"/>
          <w:sz w:val="24"/>
          <w:szCs w:val="24"/>
        </w:rPr>
        <w:t>up to 1</w:t>
      </w:r>
      <w:r w:rsidR="007D00CF" w:rsidRPr="00FD63F5">
        <w:rPr>
          <w:rFonts w:ascii="Times New Roman" w:hAnsi="Times New Roman" w:cs="Times New Roman"/>
          <w:sz w:val="24"/>
          <w:szCs w:val="24"/>
        </w:rPr>
        <w:t>,</w:t>
      </w:r>
      <w:r w:rsidRPr="00FD63F5">
        <w:rPr>
          <w:rFonts w:ascii="Times New Roman" w:hAnsi="Times New Roman" w:cs="Times New Roman"/>
          <w:sz w:val="24"/>
          <w:szCs w:val="24"/>
        </w:rPr>
        <w:t>200 students from regional and remote areas.</w:t>
      </w:r>
    </w:p>
    <w:p w:rsidR="006A282D" w:rsidRPr="00FD63F5" w:rsidRDefault="006A282D" w:rsidP="006A282D">
      <w:pPr>
        <w:spacing w:after="0" w:line="240" w:lineRule="auto"/>
        <w:contextualSpacing/>
        <w:rPr>
          <w:rFonts w:ascii="Times New Roman" w:hAnsi="Times New Roman" w:cs="Times New Roman"/>
          <w:sz w:val="24"/>
          <w:szCs w:val="24"/>
        </w:rPr>
      </w:pPr>
    </w:p>
    <w:p w:rsidR="006A282D" w:rsidRPr="00FD63F5" w:rsidRDefault="006A282D" w:rsidP="007953FA">
      <w:pPr>
        <w:keepLines/>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Under Rounds One and Two, scholarships </w:t>
      </w:r>
      <w:r w:rsidR="008F69AD" w:rsidRPr="00FD63F5">
        <w:rPr>
          <w:rFonts w:ascii="Times New Roman" w:hAnsi="Times New Roman" w:cs="Times New Roman"/>
          <w:sz w:val="24"/>
          <w:szCs w:val="24"/>
        </w:rPr>
        <w:t xml:space="preserve">were </w:t>
      </w:r>
      <w:r w:rsidRPr="00FD63F5">
        <w:rPr>
          <w:rFonts w:ascii="Times New Roman" w:hAnsi="Times New Roman" w:cs="Times New Roman"/>
          <w:sz w:val="24"/>
          <w:szCs w:val="24"/>
        </w:rPr>
        <w:t>available for Certificate IV to PhD courses in the following STEM fields:</w:t>
      </w:r>
    </w:p>
    <w:p w:rsidR="006A282D" w:rsidRPr="00FD63F5" w:rsidRDefault="006A282D" w:rsidP="006A282D">
      <w:pPr>
        <w:numPr>
          <w:ilvl w:val="0"/>
          <w:numId w:val="46"/>
        </w:numPr>
        <w:spacing w:after="0" w:line="240" w:lineRule="auto"/>
        <w:ind w:left="714" w:hanging="357"/>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t>Natural and Physical Sciences (includ</w:t>
      </w:r>
      <w:r w:rsidR="00F33C55" w:rsidRPr="00FD63F5">
        <w:rPr>
          <w:rFonts w:ascii="Times New Roman" w:eastAsia="Times New Roman" w:hAnsi="Times New Roman" w:cs="Times New Roman"/>
          <w:iCs/>
          <w:sz w:val="24"/>
          <w:szCs w:val="24"/>
        </w:rPr>
        <w:t>ing</w:t>
      </w:r>
      <w:r w:rsidRPr="00FD63F5">
        <w:rPr>
          <w:rFonts w:ascii="Times New Roman" w:eastAsia="Times New Roman" w:hAnsi="Times New Roman" w:cs="Times New Roman"/>
          <w:iCs/>
          <w:sz w:val="24"/>
          <w:szCs w:val="24"/>
        </w:rPr>
        <w:t xml:space="preserve"> Mathematical Sciences)</w:t>
      </w:r>
    </w:p>
    <w:p w:rsidR="006A282D" w:rsidRPr="00FD63F5" w:rsidRDefault="006A282D" w:rsidP="006A282D">
      <w:pPr>
        <w:numPr>
          <w:ilvl w:val="0"/>
          <w:numId w:val="46"/>
        </w:numPr>
        <w:spacing w:after="0" w:line="240" w:lineRule="auto"/>
        <w:ind w:left="714" w:hanging="357"/>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t>Information and Technology</w:t>
      </w:r>
    </w:p>
    <w:p w:rsidR="006A282D" w:rsidRPr="00FD63F5" w:rsidRDefault="006A282D" w:rsidP="006A282D">
      <w:pPr>
        <w:numPr>
          <w:ilvl w:val="0"/>
          <w:numId w:val="46"/>
        </w:numPr>
        <w:spacing w:after="0" w:line="240" w:lineRule="auto"/>
        <w:ind w:left="714" w:hanging="357"/>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t>Engineering and Related Technologies</w:t>
      </w:r>
    </w:p>
    <w:p w:rsidR="006A282D" w:rsidRPr="00FD63F5" w:rsidRDefault="006A282D" w:rsidP="006A282D">
      <w:pPr>
        <w:numPr>
          <w:ilvl w:val="0"/>
          <w:numId w:val="46"/>
        </w:numPr>
        <w:spacing w:after="0" w:line="240" w:lineRule="auto"/>
        <w:ind w:left="714" w:hanging="357"/>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t>Agriculture, Environmental and Related Studies</w:t>
      </w:r>
    </w:p>
    <w:p w:rsidR="006A282D" w:rsidRPr="00FD63F5" w:rsidRDefault="006A282D" w:rsidP="006A282D">
      <w:pPr>
        <w:numPr>
          <w:ilvl w:val="0"/>
          <w:numId w:val="46"/>
        </w:numPr>
        <w:spacing w:after="0" w:line="240" w:lineRule="auto"/>
        <w:ind w:left="714" w:hanging="357"/>
        <w:rPr>
          <w:rFonts w:ascii="Times New Roman" w:eastAsia="Times New Roman" w:hAnsi="Times New Roman" w:cs="Times New Roman"/>
          <w:iCs/>
          <w:sz w:val="24"/>
          <w:szCs w:val="24"/>
          <w:lang w:val="en"/>
        </w:rPr>
      </w:pPr>
      <w:r w:rsidRPr="00FD63F5">
        <w:rPr>
          <w:rFonts w:ascii="Times New Roman" w:eastAsia="Times New Roman" w:hAnsi="Times New Roman" w:cs="Times New Roman"/>
          <w:iCs/>
          <w:sz w:val="24"/>
          <w:szCs w:val="24"/>
        </w:rPr>
        <w:t>Health, excluding complementary therapies.</w:t>
      </w:r>
    </w:p>
    <w:p w:rsidR="006A282D" w:rsidRPr="00FD63F5" w:rsidRDefault="006A282D" w:rsidP="006A282D">
      <w:pPr>
        <w:spacing w:after="0" w:line="240" w:lineRule="auto"/>
        <w:rPr>
          <w:rFonts w:ascii="Times New Roman" w:eastAsia="Times New Roman" w:hAnsi="Times New Roman" w:cs="Times New Roman"/>
          <w:iCs/>
          <w:sz w:val="24"/>
          <w:szCs w:val="24"/>
          <w:lang w:val="en"/>
        </w:rPr>
      </w:pPr>
    </w:p>
    <w:p w:rsidR="006A282D" w:rsidRPr="00FD63F5" w:rsidRDefault="007953FA" w:rsidP="006A282D">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 xml:space="preserve">On 12 November 2018, the Government </w:t>
      </w:r>
      <w:r w:rsidR="008F69AD" w:rsidRPr="00FD63F5">
        <w:rPr>
          <w:rFonts w:ascii="Times New Roman" w:hAnsi="Times New Roman" w:cs="Times New Roman"/>
          <w:sz w:val="24"/>
          <w:szCs w:val="24"/>
        </w:rPr>
        <w:t>announced the expansion of</w:t>
      </w:r>
      <w:r w:rsidR="006A282D" w:rsidRPr="00FD63F5">
        <w:rPr>
          <w:rFonts w:ascii="Times New Roman" w:hAnsi="Times New Roman" w:cs="Times New Roman"/>
          <w:sz w:val="24"/>
          <w:szCs w:val="24"/>
        </w:rPr>
        <w:t xml:space="preserve"> the RRES program to students. A new Round Three will be </w:t>
      </w:r>
      <w:r w:rsidR="008F69AD" w:rsidRPr="00FD63F5">
        <w:rPr>
          <w:rFonts w:ascii="Times New Roman" w:hAnsi="Times New Roman" w:cs="Times New Roman"/>
          <w:sz w:val="24"/>
          <w:szCs w:val="24"/>
        </w:rPr>
        <w:t xml:space="preserve">put in place </w:t>
      </w:r>
      <w:r w:rsidR="006A282D" w:rsidRPr="00FD63F5">
        <w:rPr>
          <w:rFonts w:ascii="Times New Roman" w:hAnsi="Times New Roman" w:cs="Times New Roman"/>
          <w:sz w:val="24"/>
          <w:szCs w:val="24"/>
        </w:rPr>
        <w:t>for this purpose. Th</w:t>
      </w:r>
      <w:r w:rsidR="008F69AD" w:rsidRPr="00FD63F5">
        <w:rPr>
          <w:rFonts w:ascii="Times New Roman" w:hAnsi="Times New Roman" w:cs="Times New Roman"/>
          <w:sz w:val="24"/>
          <w:szCs w:val="24"/>
        </w:rPr>
        <w:t>e</w:t>
      </w:r>
      <w:r w:rsidR="006A282D" w:rsidRPr="00FD63F5">
        <w:rPr>
          <w:rFonts w:ascii="Times New Roman" w:hAnsi="Times New Roman" w:cs="Times New Roman"/>
          <w:sz w:val="24"/>
          <w:szCs w:val="24"/>
        </w:rPr>
        <w:t xml:space="preserve"> expansion </w:t>
      </w:r>
      <w:r w:rsidR="008F69AD" w:rsidRPr="00FD63F5">
        <w:rPr>
          <w:rFonts w:ascii="Times New Roman" w:hAnsi="Times New Roman" w:cs="Times New Roman"/>
          <w:sz w:val="24"/>
          <w:szCs w:val="24"/>
        </w:rPr>
        <w:t>gives effect to</w:t>
      </w:r>
      <w:r w:rsidR="006A282D" w:rsidRPr="00FD63F5">
        <w:rPr>
          <w:rFonts w:ascii="Times New Roman" w:hAnsi="Times New Roman" w:cs="Times New Roman"/>
          <w:sz w:val="24"/>
          <w:szCs w:val="24"/>
        </w:rPr>
        <w:t xml:space="preserve"> the Government’s commitment to strengthen higher education enrolment in regional Australia by funding additional study places, scholarships and enhanced facilities to increase accessibility. </w:t>
      </w:r>
    </w:p>
    <w:p w:rsidR="006A282D" w:rsidRPr="00FD63F5" w:rsidRDefault="006A282D" w:rsidP="006A282D">
      <w:pPr>
        <w:spacing w:after="0" w:line="240" w:lineRule="auto"/>
        <w:contextualSpacing/>
        <w:rPr>
          <w:rFonts w:ascii="Times New Roman" w:hAnsi="Times New Roman" w:cs="Times New Roman"/>
          <w:sz w:val="24"/>
          <w:szCs w:val="24"/>
        </w:rPr>
      </w:pPr>
    </w:p>
    <w:p w:rsidR="006A282D" w:rsidRPr="00FD63F5" w:rsidRDefault="006A282D" w:rsidP="00F33C55">
      <w:pPr>
        <w:spacing w:after="0" w:line="240" w:lineRule="auto"/>
        <w:rPr>
          <w:rFonts w:ascii="Times New Roman" w:eastAsia="Calibri" w:hAnsi="Times New Roman" w:cs="Times New Roman"/>
          <w:b/>
          <w:sz w:val="24"/>
          <w:szCs w:val="24"/>
        </w:rPr>
      </w:pPr>
      <w:r w:rsidRPr="00FD63F5">
        <w:rPr>
          <w:rFonts w:ascii="Times New Roman" w:eastAsia="Calibri" w:hAnsi="Times New Roman" w:cs="Times New Roman"/>
          <w:sz w:val="24"/>
          <w:szCs w:val="24"/>
        </w:rPr>
        <w:t xml:space="preserve">Round Three will open in March 2019, with 1,100 scholarships for students commencing studies in Semester 2 in the 2019 academic year. Students studying in Semester 1 of the 2019 academic year may also apply. </w:t>
      </w:r>
      <w:r w:rsidR="00F33C55" w:rsidRPr="00FD63F5">
        <w:rPr>
          <w:rFonts w:ascii="Times New Roman" w:hAnsi="Times New Roman" w:cs="Times New Roman"/>
          <w:color w:val="000000" w:themeColor="text1"/>
          <w:sz w:val="24"/>
          <w:szCs w:val="24"/>
        </w:rPr>
        <w:t>The program guidelines will be amended prior to the opening of Round Three to reflect the expansion of the program.</w:t>
      </w:r>
    </w:p>
    <w:p w:rsidR="006A282D" w:rsidRPr="00FD63F5" w:rsidRDefault="006A282D" w:rsidP="006A282D">
      <w:pPr>
        <w:spacing w:after="0" w:line="240" w:lineRule="auto"/>
        <w:contextualSpacing/>
        <w:rPr>
          <w:rFonts w:ascii="Times New Roman" w:hAnsi="Times New Roman" w:cs="Times New Roman"/>
          <w:sz w:val="24"/>
          <w:szCs w:val="24"/>
        </w:rPr>
      </w:pPr>
    </w:p>
    <w:p w:rsidR="006A282D" w:rsidRPr="00FD63F5" w:rsidRDefault="006A282D" w:rsidP="006A282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 xml:space="preserve">Scholarship recipients may receive up to $18,000 paid in equal instalments for the duration of their course ($18,000 for four </w:t>
      </w:r>
      <w:proofErr w:type="gramStart"/>
      <w:r w:rsidRPr="00FD63F5">
        <w:rPr>
          <w:rFonts w:ascii="Times New Roman" w:eastAsia="Calibri" w:hAnsi="Times New Roman" w:cs="Times New Roman"/>
          <w:sz w:val="24"/>
          <w:szCs w:val="24"/>
          <w:lang w:val="en"/>
        </w:rPr>
        <w:t>years</w:t>
      </w:r>
      <w:proofErr w:type="gramEnd"/>
      <w:r w:rsidRPr="00FD63F5">
        <w:rPr>
          <w:rFonts w:ascii="Times New Roman" w:eastAsia="Calibri" w:hAnsi="Times New Roman" w:cs="Times New Roman"/>
          <w:sz w:val="24"/>
          <w:szCs w:val="24"/>
          <w:lang w:val="en"/>
        </w:rPr>
        <w:t xml:space="preserve"> full-time</w:t>
      </w:r>
      <w:r w:rsidR="00C87E49" w:rsidRPr="00FD63F5">
        <w:rPr>
          <w:rFonts w:ascii="Times New Roman" w:eastAsia="Calibri" w:hAnsi="Times New Roman" w:cs="Times New Roman"/>
          <w:sz w:val="24"/>
          <w:szCs w:val="24"/>
          <w:lang w:val="en"/>
        </w:rPr>
        <w:t xml:space="preserve"> study</w:t>
      </w:r>
      <w:r w:rsidRPr="00FD63F5">
        <w:rPr>
          <w:rFonts w:ascii="Times New Roman" w:eastAsia="Calibri" w:hAnsi="Times New Roman" w:cs="Times New Roman"/>
          <w:sz w:val="24"/>
          <w:szCs w:val="24"/>
          <w:lang w:val="en"/>
        </w:rPr>
        <w:t>, with pro-rata payments for shorter qualifications or part-time students). Scholarship recipients may also receive support to undertake internships to complement their eligible study ($500 for out</w:t>
      </w:r>
      <w:r w:rsidR="00C87E49" w:rsidRPr="00FD63F5">
        <w:rPr>
          <w:rFonts w:ascii="Times New Roman" w:eastAsia="Calibri" w:hAnsi="Times New Roman" w:cs="Times New Roman"/>
          <w:sz w:val="24"/>
          <w:szCs w:val="24"/>
          <w:lang w:val="en"/>
        </w:rPr>
        <w:t>-</w:t>
      </w:r>
      <w:r w:rsidRPr="00FD63F5">
        <w:rPr>
          <w:rFonts w:ascii="Times New Roman" w:eastAsia="Calibri" w:hAnsi="Times New Roman" w:cs="Times New Roman"/>
          <w:sz w:val="24"/>
          <w:szCs w:val="24"/>
          <w:lang w:val="en"/>
        </w:rPr>
        <w:t>of</w:t>
      </w:r>
      <w:r w:rsidR="00C87E49" w:rsidRPr="00FD63F5">
        <w:rPr>
          <w:rFonts w:ascii="Times New Roman" w:eastAsia="Calibri" w:hAnsi="Times New Roman" w:cs="Times New Roman"/>
          <w:sz w:val="24"/>
          <w:szCs w:val="24"/>
          <w:lang w:val="en"/>
        </w:rPr>
        <w:t>-</w:t>
      </w:r>
      <w:r w:rsidRPr="00FD63F5">
        <w:rPr>
          <w:rFonts w:ascii="Times New Roman" w:eastAsia="Calibri" w:hAnsi="Times New Roman" w:cs="Times New Roman"/>
          <w:sz w:val="24"/>
          <w:szCs w:val="24"/>
          <w:lang w:val="en"/>
        </w:rPr>
        <w:t>pocket expenses for the student and $500 for the host organisation).</w:t>
      </w:r>
    </w:p>
    <w:p w:rsidR="006A282D" w:rsidRPr="00FD63F5" w:rsidRDefault="006A282D" w:rsidP="006A282D">
      <w:pPr>
        <w:spacing w:after="0" w:line="240" w:lineRule="auto"/>
        <w:rPr>
          <w:rFonts w:ascii="Times New Roman" w:eastAsia="Calibri" w:hAnsi="Times New Roman" w:cs="Times New Roman"/>
          <w:sz w:val="24"/>
          <w:szCs w:val="24"/>
          <w:lang w:val="en"/>
        </w:rPr>
      </w:pPr>
    </w:p>
    <w:p w:rsidR="006A282D" w:rsidRPr="00FD63F5" w:rsidRDefault="00120C04" w:rsidP="006A282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Applicants for the scholarships</w:t>
      </w:r>
      <w:r w:rsidR="006A282D" w:rsidRPr="00FD63F5">
        <w:rPr>
          <w:rFonts w:ascii="Times New Roman" w:eastAsia="Calibri" w:hAnsi="Times New Roman" w:cs="Times New Roman"/>
          <w:sz w:val="24"/>
          <w:szCs w:val="24"/>
          <w:lang w:val="en"/>
        </w:rPr>
        <w:t xml:space="preserve"> must:</w:t>
      </w:r>
    </w:p>
    <w:p w:rsidR="006A282D" w:rsidRPr="00FD63F5" w:rsidRDefault="006A282D" w:rsidP="006A282D">
      <w:pPr>
        <w:numPr>
          <w:ilvl w:val="0"/>
          <w:numId w:val="46"/>
        </w:numPr>
        <w:spacing w:after="0" w:line="240" w:lineRule="auto"/>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t>be an Australian citizen, permanent resident, holder of a permanent humanitarian visa or New Zealand citizen living in Australia</w:t>
      </w:r>
    </w:p>
    <w:p w:rsidR="006A282D" w:rsidRPr="00FD63F5" w:rsidRDefault="006A282D" w:rsidP="006A282D">
      <w:pPr>
        <w:numPr>
          <w:ilvl w:val="0"/>
          <w:numId w:val="46"/>
        </w:numPr>
        <w:spacing w:after="0" w:line="240" w:lineRule="auto"/>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t>have not already commenced their eligible course of study</w:t>
      </w:r>
    </w:p>
    <w:p w:rsidR="006A282D" w:rsidRPr="00FD63F5" w:rsidRDefault="006A282D" w:rsidP="006A282D">
      <w:pPr>
        <w:numPr>
          <w:ilvl w:val="0"/>
          <w:numId w:val="46"/>
        </w:numPr>
        <w:spacing w:after="0" w:line="240" w:lineRule="auto"/>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lastRenderedPageBreak/>
        <w:t>have a permanent home address in a regional or remote area as defined by the Australian Statistical Geography Standard.</w:t>
      </w:r>
    </w:p>
    <w:p w:rsidR="006A282D" w:rsidRPr="00FD63F5" w:rsidRDefault="006A282D" w:rsidP="006A282D">
      <w:pPr>
        <w:spacing w:after="0" w:line="240" w:lineRule="auto"/>
        <w:rPr>
          <w:rFonts w:ascii="Times New Roman" w:eastAsia="Calibri" w:hAnsi="Times New Roman" w:cs="Times New Roman"/>
          <w:sz w:val="24"/>
          <w:szCs w:val="24"/>
          <w:lang w:val="en"/>
        </w:rPr>
      </w:pPr>
    </w:p>
    <w:p w:rsidR="00F33C55" w:rsidRPr="00FD63F5" w:rsidRDefault="00F33C55" w:rsidP="00F33C55">
      <w:pPr>
        <w:autoSpaceDE w:val="0"/>
        <w:autoSpaceDN w:val="0"/>
        <w:adjustRightInd w:val="0"/>
        <w:spacing w:after="0" w:line="240" w:lineRule="auto"/>
        <w:rPr>
          <w:rFonts w:ascii="Times New Roman" w:hAnsi="Times New Roman" w:cs="Times New Roman"/>
          <w:color w:val="000000" w:themeColor="text1"/>
          <w:sz w:val="24"/>
          <w:szCs w:val="24"/>
        </w:rPr>
      </w:pPr>
      <w:r w:rsidRPr="00FD63F5">
        <w:rPr>
          <w:rFonts w:ascii="Times New Roman" w:hAnsi="Times New Roman" w:cs="Times New Roman"/>
          <w:sz w:val="24"/>
          <w:szCs w:val="24"/>
        </w:rPr>
        <w:t xml:space="preserve">Information on the RRES program, including the eligibility and timing of application rounds, is available at </w:t>
      </w:r>
      <w:hyperlink r:id="rId11" w:history="1">
        <w:r w:rsidRPr="00FD63F5">
          <w:rPr>
            <w:rFonts w:ascii="Times New Roman" w:hAnsi="Times New Roman" w:cs="Times New Roman"/>
            <w:color w:val="000000" w:themeColor="text1"/>
            <w:sz w:val="24"/>
            <w:szCs w:val="24"/>
            <w:u w:val="single"/>
          </w:rPr>
          <w:t>https://www.education.gov.au/rural-and-regional-enterprise-scholarships</w:t>
        </w:r>
      </w:hyperlink>
      <w:r w:rsidRPr="00FD63F5">
        <w:rPr>
          <w:rFonts w:ascii="Times New Roman" w:hAnsi="Times New Roman" w:cs="Times New Roman"/>
          <w:color w:val="000000" w:themeColor="text1"/>
          <w:sz w:val="24"/>
          <w:szCs w:val="24"/>
          <w:u w:val="single"/>
        </w:rPr>
        <w:t>.</w:t>
      </w:r>
    </w:p>
    <w:p w:rsidR="00F33C55" w:rsidRPr="00FD63F5" w:rsidRDefault="00F33C55" w:rsidP="006A282D">
      <w:pPr>
        <w:spacing w:after="0" w:line="240" w:lineRule="auto"/>
        <w:rPr>
          <w:rFonts w:ascii="Times New Roman" w:eastAsia="Calibri" w:hAnsi="Times New Roman" w:cs="Times New Roman"/>
          <w:sz w:val="24"/>
          <w:szCs w:val="24"/>
          <w:lang w:val="en"/>
        </w:rPr>
      </w:pPr>
    </w:p>
    <w:p w:rsidR="006A282D" w:rsidRPr="00FD63F5" w:rsidRDefault="006A282D" w:rsidP="006A282D">
      <w:pPr>
        <w:spacing w:after="0" w:line="240" w:lineRule="auto"/>
        <w:contextualSpacing/>
        <w:rPr>
          <w:rFonts w:ascii="Times New Roman" w:hAnsi="Times New Roman" w:cs="Times New Roman"/>
          <w:i/>
          <w:sz w:val="24"/>
          <w:szCs w:val="24"/>
        </w:rPr>
      </w:pPr>
      <w:r w:rsidRPr="00FD63F5">
        <w:rPr>
          <w:rFonts w:ascii="Times New Roman" w:hAnsi="Times New Roman" w:cs="Times New Roman"/>
          <w:sz w:val="24"/>
          <w:szCs w:val="24"/>
        </w:rPr>
        <w:t xml:space="preserve">The Queensland Tertiary Admissions Centre (QTAC) </w:t>
      </w:r>
      <w:r w:rsidR="00812CA1" w:rsidRPr="00FD63F5">
        <w:rPr>
          <w:rFonts w:ascii="Times New Roman" w:eastAsia="Calibri" w:hAnsi="Times New Roman" w:cs="Times New Roman"/>
          <w:sz w:val="24"/>
          <w:szCs w:val="24"/>
          <w:lang w:val="en"/>
        </w:rPr>
        <w:t xml:space="preserve">operates a </w:t>
      </w:r>
      <w:proofErr w:type="spellStart"/>
      <w:r w:rsidR="00812CA1" w:rsidRPr="00FD63F5">
        <w:rPr>
          <w:rFonts w:ascii="Times New Roman" w:eastAsia="Calibri" w:hAnsi="Times New Roman" w:cs="Times New Roman"/>
          <w:sz w:val="24"/>
          <w:szCs w:val="24"/>
          <w:lang w:val="en"/>
        </w:rPr>
        <w:t>centralised</w:t>
      </w:r>
      <w:proofErr w:type="spellEnd"/>
      <w:r w:rsidR="00812CA1" w:rsidRPr="00FD63F5">
        <w:rPr>
          <w:rFonts w:ascii="Times New Roman" w:eastAsia="Calibri" w:hAnsi="Times New Roman" w:cs="Times New Roman"/>
          <w:sz w:val="24"/>
          <w:szCs w:val="24"/>
          <w:lang w:val="en"/>
        </w:rPr>
        <w:t xml:space="preserve"> tertiary application service for tertiary institutions in Queensland</w:t>
      </w:r>
      <w:r w:rsidR="00B72816" w:rsidRPr="00FD63F5">
        <w:rPr>
          <w:rFonts w:ascii="Times New Roman" w:eastAsia="Calibri" w:hAnsi="Times New Roman" w:cs="Times New Roman"/>
          <w:sz w:val="24"/>
          <w:szCs w:val="24"/>
          <w:lang w:val="en"/>
        </w:rPr>
        <w:t xml:space="preserve"> and</w:t>
      </w:r>
      <w:r w:rsidR="00812CA1" w:rsidRPr="00FD63F5">
        <w:rPr>
          <w:rFonts w:ascii="Times New Roman" w:eastAsia="Calibri" w:hAnsi="Times New Roman" w:cs="Times New Roman"/>
          <w:sz w:val="24"/>
          <w:szCs w:val="24"/>
          <w:lang w:val="en"/>
        </w:rPr>
        <w:t xml:space="preserve"> northern New South Wales and </w:t>
      </w:r>
      <w:r w:rsidR="00120C04" w:rsidRPr="00FD63F5">
        <w:rPr>
          <w:rFonts w:ascii="Times New Roman" w:eastAsia="Calibri" w:hAnsi="Times New Roman" w:cs="Times New Roman"/>
          <w:sz w:val="24"/>
          <w:szCs w:val="24"/>
          <w:lang w:val="en"/>
        </w:rPr>
        <w:t xml:space="preserve">for </w:t>
      </w:r>
      <w:r w:rsidR="00812CA1" w:rsidRPr="00FD63F5">
        <w:rPr>
          <w:rFonts w:ascii="Times New Roman" w:eastAsia="Calibri" w:hAnsi="Times New Roman" w:cs="Times New Roman"/>
          <w:sz w:val="24"/>
          <w:szCs w:val="24"/>
          <w:lang w:val="en"/>
        </w:rPr>
        <w:t xml:space="preserve">some private institutions. The QTAC </w:t>
      </w:r>
      <w:r w:rsidRPr="00FD63F5">
        <w:rPr>
          <w:rFonts w:ascii="Times New Roman" w:hAnsi="Times New Roman" w:cs="Times New Roman"/>
          <w:sz w:val="24"/>
          <w:szCs w:val="24"/>
        </w:rPr>
        <w:t xml:space="preserve">administers the scholarships, under contract with the department, in line with the program guidelines that set out the application and selection processes, distribution of scholarship funding, continued monitoring of eligibility and compliance with scholarship conditions and reporting. </w:t>
      </w:r>
      <w:r w:rsidR="00F33C55" w:rsidRPr="00FD63F5">
        <w:rPr>
          <w:rFonts w:ascii="Times New Roman" w:hAnsi="Times New Roman" w:cs="Times New Roman"/>
          <w:sz w:val="24"/>
          <w:szCs w:val="24"/>
        </w:rPr>
        <w:t xml:space="preserve">The </w:t>
      </w:r>
      <w:r w:rsidRPr="00FD63F5">
        <w:rPr>
          <w:rFonts w:ascii="Times New Roman" w:hAnsi="Times New Roman" w:cs="Times New Roman"/>
          <w:sz w:val="24"/>
          <w:szCs w:val="24"/>
        </w:rPr>
        <w:t xml:space="preserve">QTAC was selected by the department to administer the program through an open procurement process consistent with the </w:t>
      </w:r>
      <w:r w:rsidRPr="00FD63F5">
        <w:rPr>
          <w:rFonts w:ascii="Times New Roman" w:hAnsi="Times New Roman" w:cs="Times New Roman"/>
          <w:i/>
          <w:sz w:val="24"/>
          <w:szCs w:val="24"/>
        </w:rPr>
        <w:t>Commonwealth Procurement Rules.</w:t>
      </w:r>
    </w:p>
    <w:p w:rsidR="006A282D" w:rsidRPr="00FD63F5" w:rsidRDefault="006A282D" w:rsidP="006A282D">
      <w:pPr>
        <w:spacing w:after="0" w:line="240" w:lineRule="auto"/>
        <w:contextualSpacing/>
        <w:rPr>
          <w:rFonts w:ascii="Times New Roman" w:hAnsi="Times New Roman" w:cs="Times New Roman"/>
          <w:i/>
          <w:sz w:val="24"/>
          <w:szCs w:val="24"/>
        </w:rPr>
      </w:pPr>
    </w:p>
    <w:p w:rsidR="006A282D" w:rsidRPr="00FD63F5" w:rsidRDefault="00F33C55" w:rsidP="006A282D">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006A282D" w:rsidRPr="00FD63F5">
        <w:rPr>
          <w:rFonts w:ascii="Times New Roman" w:hAnsi="Times New Roman" w:cs="Times New Roman"/>
          <w:sz w:val="24"/>
          <w:szCs w:val="24"/>
        </w:rPr>
        <w:t>QTAC assesses applications using each institutes entry requirements and makes offers to successful applicants during their offer rounds. It is required to promote the program, distribute scholarship funding to scholarship holders, monitor continued eligibility and compliance with scholarship conditions and report to the department at specified intervals.</w:t>
      </w:r>
    </w:p>
    <w:p w:rsidR="006A282D" w:rsidRPr="00FD63F5" w:rsidRDefault="006A282D" w:rsidP="006A282D">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 xml:space="preserve">The department regularly liaises with </w:t>
      </w:r>
      <w:r w:rsidR="00F33C55" w:rsidRPr="00FD63F5">
        <w:rPr>
          <w:rFonts w:ascii="Times New Roman" w:hAnsi="Times New Roman" w:cs="Times New Roman"/>
          <w:sz w:val="24"/>
          <w:szCs w:val="24"/>
        </w:rPr>
        <w:t xml:space="preserve">the </w:t>
      </w:r>
      <w:r w:rsidRPr="00FD63F5">
        <w:rPr>
          <w:rFonts w:ascii="Times New Roman" w:hAnsi="Times New Roman" w:cs="Times New Roman"/>
          <w:sz w:val="24"/>
          <w:szCs w:val="24"/>
        </w:rPr>
        <w:t>QTAC to ensure the efficient delivery of the program consistent with the program guidelines.</w:t>
      </w:r>
    </w:p>
    <w:p w:rsidR="006A282D" w:rsidRPr="00FD63F5" w:rsidRDefault="006A282D" w:rsidP="006A282D">
      <w:pPr>
        <w:spacing w:after="0" w:line="240" w:lineRule="auto"/>
        <w:rPr>
          <w:rFonts w:ascii="Times New Roman" w:eastAsia="Calibri" w:hAnsi="Times New Roman" w:cs="Times New Roman"/>
          <w:i/>
          <w:sz w:val="24"/>
          <w:szCs w:val="24"/>
          <w:lang w:val="en"/>
        </w:rPr>
      </w:pPr>
    </w:p>
    <w:p w:rsidR="006A282D" w:rsidRPr="00FD63F5" w:rsidRDefault="00F33C55" w:rsidP="006A282D">
      <w:pPr>
        <w:autoSpaceDE w:val="0"/>
        <w:autoSpaceDN w:val="0"/>
        <w:adjustRightInd w:val="0"/>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The </w:t>
      </w:r>
      <w:r w:rsidR="006A282D" w:rsidRPr="00FD63F5">
        <w:rPr>
          <w:rFonts w:ascii="Times New Roman" w:hAnsi="Times New Roman" w:cs="Times New Roman"/>
          <w:sz w:val="24"/>
          <w:szCs w:val="24"/>
        </w:rPr>
        <w:t xml:space="preserve">QTAC will run competitive rounds to identify scholarship recipients. The promotion and marketing of each scholarship round will be conducted by </w:t>
      </w:r>
      <w:r w:rsidRPr="00FD63F5">
        <w:rPr>
          <w:rFonts w:ascii="Times New Roman" w:hAnsi="Times New Roman" w:cs="Times New Roman"/>
          <w:sz w:val="24"/>
          <w:szCs w:val="24"/>
        </w:rPr>
        <w:t xml:space="preserve">the </w:t>
      </w:r>
      <w:r w:rsidR="006A282D" w:rsidRPr="00FD63F5">
        <w:rPr>
          <w:rFonts w:ascii="Times New Roman" w:hAnsi="Times New Roman" w:cs="Times New Roman"/>
          <w:sz w:val="24"/>
          <w:szCs w:val="24"/>
        </w:rPr>
        <w:t xml:space="preserve">QTAC in accordance with guidance provided by the department. Applications for scholarships will be assessed by </w:t>
      </w:r>
      <w:r w:rsidRPr="00FD63F5">
        <w:rPr>
          <w:rFonts w:ascii="Times New Roman" w:hAnsi="Times New Roman" w:cs="Times New Roman"/>
          <w:sz w:val="24"/>
          <w:szCs w:val="24"/>
        </w:rPr>
        <w:t xml:space="preserve">the </w:t>
      </w:r>
      <w:r w:rsidR="006A282D" w:rsidRPr="00FD63F5">
        <w:rPr>
          <w:rFonts w:ascii="Times New Roman" w:hAnsi="Times New Roman" w:cs="Times New Roman"/>
          <w:sz w:val="24"/>
          <w:szCs w:val="24"/>
        </w:rPr>
        <w:t xml:space="preserve">QTAC against the selection criteria in the program guidelines and in accordance with procedures agreed with the department. </w:t>
      </w:r>
      <w:r w:rsidRPr="00FD63F5">
        <w:rPr>
          <w:rFonts w:ascii="Times New Roman" w:hAnsi="Times New Roman" w:cs="Times New Roman"/>
          <w:sz w:val="24"/>
          <w:szCs w:val="24"/>
        </w:rPr>
        <w:t xml:space="preserve">The </w:t>
      </w:r>
      <w:r w:rsidR="006A282D" w:rsidRPr="00FD63F5">
        <w:rPr>
          <w:rFonts w:ascii="Times New Roman" w:hAnsi="Times New Roman" w:cs="Times New Roman"/>
          <w:sz w:val="24"/>
          <w:szCs w:val="24"/>
        </w:rPr>
        <w:t>QTAC will determine which applicants will be offered scholarships</w:t>
      </w:r>
      <w:r w:rsidR="00120C04" w:rsidRPr="00FD63F5">
        <w:rPr>
          <w:rFonts w:ascii="Times New Roman" w:hAnsi="Times New Roman" w:cs="Times New Roman"/>
          <w:sz w:val="24"/>
          <w:szCs w:val="24"/>
        </w:rPr>
        <w:t>.</w:t>
      </w:r>
    </w:p>
    <w:p w:rsidR="006A282D" w:rsidRPr="00FD63F5" w:rsidRDefault="006A282D" w:rsidP="006A282D">
      <w:pPr>
        <w:autoSpaceDE w:val="0"/>
        <w:autoSpaceDN w:val="0"/>
        <w:adjustRightInd w:val="0"/>
        <w:spacing w:after="0" w:line="240" w:lineRule="auto"/>
        <w:rPr>
          <w:rFonts w:ascii="Times New Roman" w:hAnsi="Times New Roman" w:cs="Times New Roman"/>
          <w:sz w:val="24"/>
          <w:szCs w:val="24"/>
        </w:rPr>
      </w:pPr>
    </w:p>
    <w:p w:rsidR="00FC74AA" w:rsidRPr="00FD63F5" w:rsidRDefault="00F33C55" w:rsidP="000B7275">
      <w:pPr>
        <w:autoSpaceDE w:val="0"/>
        <w:autoSpaceDN w:val="0"/>
        <w:adjustRightInd w:val="0"/>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The </w:t>
      </w:r>
      <w:r w:rsidR="006A282D" w:rsidRPr="00FD63F5">
        <w:rPr>
          <w:rFonts w:ascii="Times New Roman" w:hAnsi="Times New Roman" w:cs="Times New Roman"/>
          <w:sz w:val="24"/>
          <w:szCs w:val="24"/>
        </w:rPr>
        <w:t xml:space="preserve">QTAC will notify successful and unsuccessful applicants of the outcome of their application in writing. Unsuccessful applicants will be provided feedback on why they were unsuccessful and may contact </w:t>
      </w:r>
      <w:r w:rsidRPr="00FD63F5">
        <w:rPr>
          <w:rFonts w:ascii="Times New Roman" w:hAnsi="Times New Roman" w:cs="Times New Roman"/>
          <w:sz w:val="24"/>
          <w:szCs w:val="24"/>
        </w:rPr>
        <w:t xml:space="preserve">the </w:t>
      </w:r>
      <w:r w:rsidR="006A282D" w:rsidRPr="00FD63F5">
        <w:rPr>
          <w:rFonts w:ascii="Times New Roman" w:hAnsi="Times New Roman" w:cs="Times New Roman"/>
          <w:sz w:val="24"/>
          <w:szCs w:val="24"/>
        </w:rPr>
        <w:t xml:space="preserve">QTAC to make inquiries, seek feedback and make complaints in relation to their application for </w:t>
      </w:r>
      <w:r w:rsidR="00FC74AA" w:rsidRPr="00FD63F5">
        <w:rPr>
          <w:rFonts w:ascii="Times New Roman" w:hAnsi="Times New Roman" w:cs="Times New Roman"/>
          <w:sz w:val="24"/>
          <w:szCs w:val="24"/>
        </w:rPr>
        <w:t>a scholarship</w:t>
      </w:r>
      <w:r w:rsidR="006A282D" w:rsidRPr="00FD63F5">
        <w:rPr>
          <w:rFonts w:ascii="Times New Roman" w:hAnsi="Times New Roman" w:cs="Times New Roman"/>
          <w:sz w:val="24"/>
          <w:szCs w:val="24"/>
        </w:rPr>
        <w:t xml:space="preserve">. </w:t>
      </w:r>
      <w:r w:rsidR="00FC74AA" w:rsidRPr="00FD63F5">
        <w:rPr>
          <w:rFonts w:ascii="Times New Roman" w:hAnsi="Times New Roman" w:cs="Times New Roman"/>
          <w:sz w:val="24"/>
          <w:szCs w:val="24"/>
        </w:rPr>
        <w:t xml:space="preserve">As outlined in the program guidelines, if a complaint cannot be satisfactorily resolved by </w:t>
      </w:r>
      <w:r w:rsidRPr="00FD63F5">
        <w:rPr>
          <w:rFonts w:ascii="Times New Roman" w:hAnsi="Times New Roman" w:cs="Times New Roman"/>
          <w:sz w:val="24"/>
          <w:szCs w:val="24"/>
        </w:rPr>
        <w:t xml:space="preserve">the </w:t>
      </w:r>
      <w:r w:rsidR="00FC74AA" w:rsidRPr="00FD63F5">
        <w:rPr>
          <w:rFonts w:ascii="Times New Roman" w:hAnsi="Times New Roman" w:cs="Times New Roman"/>
          <w:sz w:val="24"/>
          <w:szCs w:val="24"/>
        </w:rPr>
        <w:t xml:space="preserve">QTAC, </w:t>
      </w:r>
      <w:r w:rsidRPr="00FD63F5">
        <w:rPr>
          <w:rFonts w:ascii="Times New Roman" w:hAnsi="Times New Roman" w:cs="Times New Roman"/>
          <w:sz w:val="24"/>
          <w:szCs w:val="24"/>
        </w:rPr>
        <w:t xml:space="preserve">the </w:t>
      </w:r>
      <w:r w:rsidR="00FC74AA" w:rsidRPr="00FD63F5">
        <w:rPr>
          <w:rFonts w:ascii="Times New Roman" w:hAnsi="Times New Roman" w:cs="Times New Roman"/>
          <w:sz w:val="24"/>
          <w:szCs w:val="24"/>
        </w:rPr>
        <w:t xml:space="preserve">QTAC will refer the complaint to the department for resolution. </w:t>
      </w:r>
      <w:r w:rsidR="009B1FA8" w:rsidRPr="00FD63F5">
        <w:rPr>
          <w:rFonts w:ascii="Times New Roman" w:hAnsi="Times New Roman" w:cs="Times New Roman"/>
          <w:sz w:val="24"/>
          <w:szCs w:val="24"/>
        </w:rPr>
        <w:t>Where a complaint concerns a scholarship application outcome decision by the QTAC, the department will conduct an independent review of the decision</w:t>
      </w:r>
      <w:r w:rsidR="00FC74AA" w:rsidRPr="00FD63F5">
        <w:rPr>
          <w:rFonts w:ascii="Times New Roman" w:hAnsi="Times New Roman" w:cs="Times New Roman"/>
          <w:sz w:val="24"/>
          <w:szCs w:val="24"/>
        </w:rPr>
        <w:t xml:space="preserve">. </w:t>
      </w:r>
    </w:p>
    <w:p w:rsidR="006A282D" w:rsidRPr="00FD63F5" w:rsidRDefault="006A282D" w:rsidP="006A282D">
      <w:pPr>
        <w:spacing w:after="0" w:line="240" w:lineRule="auto"/>
        <w:contextualSpacing/>
        <w:rPr>
          <w:rFonts w:ascii="Times New Roman" w:hAnsi="Times New Roman" w:cs="Times New Roman"/>
          <w:sz w:val="24"/>
          <w:szCs w:val="24"/>
        </w:rPr>
      </w:pPr>
    </w:p>
    <w:p w:rsidR="006A282D" w:rsidRPr="00FD63F5" w:rsidRDefault="006A282D" w:rsidP="006A282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The success of the RRES program will be assessed by comparing the participants in the scheme with non-participants in the following areas:</w:t>
      </w:r>
    </w:p>
    <w:p w:rsidR="006A282D" w:rsidRPr="00FD63F5" w:rsidRDefault="006A282D" w:rsidP="006A282D">
      <w:pPr>
        <w:numPr>
          <w:ilvl w:val="0"/>
          <w:numId w:val="46"/>
        </w:numPr>
        <w:spacing w:after="0" w:line="240" w:lineRule="auto"/>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t xml:space="preserve">regional mobility of scholarship students </w:t>
      </w:r>
    </w:p>
    <w:p w:rsidR="006A282D" w:rsidRPr="00FD63F5" w:rsidRDefault="006A282D" w:rsidP="006A282D">
      <w:pPr>
        <w:numPr>
          <w:ilvl w:val="0"/>
          <w:numId w:val="46"/>
        </w:numPr>
        <w:spacing w:after="0" w:line="240" w:lineRule="auto"/>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t>the level of qualifications participants study</w:t>
      </w:r>
    </w:p>
    <w:p w:rsidR="006A282D" w:rsidRPr="00FD63F5" w:rsidRDefault="006A282D" w:rsidP="006A282D">
      <w:pPr>
        <w:numPr>
          <w:ilvl w:val="0"/>
          <w:numId w:val="46"/>
        </w:numPr>
        <w:spacing w:after="0" w:line="240" w:lineRule="auto"/>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t>the participants’ rate of course completion</w:t>
      </w:r>
    </w:p>
    <w:p w:rsidR="006A282D" w:rsidRPr="00FD63F5" w:rsidRDefault="006A282D" w:rsidP="006A282D">
      <w:pPr>
        <w:numPr>
          <w:ilvl w:val="0"/>
          <w:numId w:val="46"/>
        </w:numPr>
        <w:spacing w:after="0" w:line="240" w:lineRule="auto"/>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t>other measures of success, as appropriate, such as the number of regional and remote students engaging with STEM disciplines</w:t>
      </w:r>
      <w:r w:rsidR="001E245C" w:rsidRPr="00FD63F5">
        <w:rPr>
          <w:rFonts w:ascii="Times New Roman" w:eastAsia="Times New Roman" w:hAnsi="Times New Roman" w:cs="Times New Roman"/>
          <w:iCs/>
          <w:sz w:val="24"/>
          <w:szCs w:val="24"/>
        </w:rPr>
        <w:t xml:space="preserve"> for</w:t>
      </w:r>
      <w:r w:rsidR="00D262DB" w:rsidRPr="00FD63F5">
        <w:rPr>
          <w:rFonts w:ascii="Times New Roman" w:eastAsia="Times New Roman" w:hAnsi="Times New Roman" w:cs="Times New Roman"/>
          <w:iCs/>
          <w:sz w:val="24"/>
          <w:szCs w:val="24"/>
        </w:rPr>
        <w:t xml:space="preserve"> Round One and Round Two</w:t>
      </w:r>
      <w:r w:rsidRPr="00FD63F5">
        <w:rPr>
          <w:rFonts w:ascii="Times New Roman" w:eastAsia="Times New Roman" w:hAnsi="Times New Roman" w:cs="Times New Roman"/>
          <w:iCs/>
          <w:sz w:val="24"/>
          <w:szCs w:val="24"/>
        </w:rPr>
        <w:t xml:space="preserve">. </w:t>
      </w:r>
    </w:p>
    <w:p w:rsidR="006A282D" w:rsidRPr="00FD63F5" w:rsidRDefault="006A282D" w:rsidP="006A282D">
      <w:pPr>
        <w:spacing w:after="0" w:line="240" w:lineRule="auto"/>
        <w:contextualSpacing/>
        <w:rPr>
          <w:rFonts w:ascii="Times New Roman" w:hAnsi="Times New Roman" w:cs="Times New Roman"/>
          <w:sz w:val="24"/>
          <w:szCs w:val="24"/>
        </w:rPr>
      </w:pPr>
    </w:p>
    <w:p w:rsidR="006A282D" w:rsidRPr="00FD63F5" w:rsidRDefault="006A282D" w:rsidP="006A282D">
      <w:pPr>
        <w:autoSpaceDE w:val="0"/>
        <w:autoSpaceDN w:val="0"/>
        <w:adjustRightInd w:val="0"/>
        <w:spacing w:after="0" w:line="240" w:lineRule="auto"/>
        <w:rPr>
          <w:rFonts w:ascii="Times New Roman" w:hAnsi="Times New Roman" w:cs="Times New Roman"/>
          <w:sz w:val="24"/>
          <w:szCs w:val="24"/>
        </w:rPr>
      </w:pPr>
      <w:r w:rsidRPr="00FD63F5">
        <w:rPr>
          <w:rFonts w:ascii="Times New Roman" w:hAnsi="Times New Roman" w:cs="Times New Roman"/>
          <w:sz w:val="24"/>
          <w:szCs w:val="24"/>
        </w:rPr>
        <w:t>Funding will be expended in accordance with the department’s Secretary Instructions</w:t>
      </w:r>
      <w:r w:rsidR="00121E69" w:rsidRPr="00FD63F5">
        <w:rPr>
          <w:rFonts w:ascii="Times New Roman" w:hAnsi="Times New Roman" w:cs="Times New Roman"/>
          <w:sz w:val="24"/>
          <w:szCs w:val="24"/>
        </w:rPr>
        <w:t>,</w:t>
      </w:r>
      <w:r w:rsidRPr="00FD63F5">
        <w:rPr>
          <w:rFonts w:ascii="Times New Roman" w:hAnsi="Times New Roman" w:cs="Times New Roman"/>
          <w:sz w:val="24"/>
          <w:szCs w:val="24"/>
        </w:rPr>
        <w:t xml:space="preserve"> delegations on the expenditure of relevant monies and the </w:t>
      </w:r>
      <w:r w:rsidR="00F33C55" w:rsidRPr="00FD63F5">
        <w:rPr>
          <w:rFonts w:ascii="Times New Roman" w:hAnsi="Times New Roman" w:cs="Times New Roman"/>
          <w:sz w:val="24"/>
          <w:szCs w:val="24"/>
        </w:rPr>
        <w:t>PGPA Act</w:t>
      </w:r>
      <w:r w:rsidRPr="00FD63F5">
        <w:rPr>
          <w:rFonts w:ascii="Times New Roman" w:hAnsi="Times New Roman" w:cs="Times New Roman"/>
          <w:sz w:val="24"/>
          <w:szCs w:val="24"/>
        </w:rPr>
        <w:t xml:space="preserve">. </w:t>
      </w:r>
    </w:p>
    <w:p w:rsidR="006A282D" w:rsidRPr="00FD63F5" w:rsidRDefault="006A282D" w:rsidP="006A282D">
      <w:pPr>
        <w:spacing w:after="0" w:line="240" w:lineRule="auto"/>
        <w:contextualSpacing/>
        <w:rPr>
          <w:rFonts w:ascii="Times New Roman" w:hAnsi="Times New Roman" w:cs="Times New Roman"/>
          <w:sz w:val="24"/>
          <w:szCs w:val="24"/>
        </w:rPr>
      </w:pPr>
    </w:p>
    <w:p w:rsidR="006A282D" w:rsidRPr="00FD63F5" w:rsidRDefault="006A282D" w:rsidP="006A282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rPr>
        <w:lastRenderedPageBreak/>
        <w:t>The RRES program was announced in the 2017-18 Budget</w:t>
      </w:r>
      <w:r w:rsidRPr="00FD63F5">
        <w:rPr>
          <w:rFonts w:ascii="Times New Roman" w:eastAsia="Calibri" w:hAnsi="Times New Roman" w:cs="Times New Roman"/>
          <w:sz w:val="24"/>
          <w:szCs w:val="24"/>
          <w:lang w:val="en"/>
        </w:rPr>
        <w:t xml:space="preserve">, with initial funding of $24 million over four years under the measure ‘Rural and Regional Enterprise Scholarships – establishment’. Details are set out in </w:t>
      </w:r>
      <w:r w:rsidRPr="00FD63F5">
        <w:rPr>
          <w:rFonts w:ascii="Times New Roman" w:eastAsia="Calibri" w:hAnsi="Times New Roman" w:cs="Times New Roman"/>
          <w:i/>
          <w:sz w:val="24"/>
          <w:szCs w:val="24"/>
          <w:lang w:val="en"/>
        </w:rPr>
        <w:t>Budget 2017-18, Budg</w:t>
      </w:r>
      <w:r w:rsidR="00961918">
        <w:rPr>
          <w:rFonts w:ascii="Times New Roman" w:eastAsia="Calibri" w:hAnsi="Times New Roman" w:cs="Times New Roman"/>
          <w:i/>
          <w:sz w:val="24"/>
          <w:szCs w:val="24"/>
          <w:lang w:val="en"/>
        </w:rPr>
        <w:t>et Measures, Budget Paper No. 2 </w:t>
      </w:r>
      <w:r w:rsidRPr="00FD63F5">
        <w:rPr>
          <w:rFonts w:ascii="Times New Roman" w:eastAsia="Calibri" w:hAnsi="Times New Roman" w:cs="Times New Roman"/>
          <w:i/>
          <w:sz w:val="24"/>
          <w:szCs w:val="24"/>
          <w:lang w:val="en"/>
        </w:rPr>
        <w:t xml:space="preserve">2017-18 </w:t>
      </w:r>
      <w:r w:rsidRPr="00FD63F5">
        <w:rPr>
          <w:rFonts w:ascii="Times New Roman" w:eastAsia="Calibri" w:hAnsi="Times New Roman" w:cs="Times New Roman"/>
          <w:sz w:val="24"/>
          <w:szCs w:val="24"/>
          <w:lang w:val="en"/>
        </w:rPr>
        <w:t>at page 89.</w:t>
      </w:r>
    </w:p>
    <w:p w:rsidR="006A282D" w:rsidRPr="00FD63F5" w:rsidRDefault="006A282D" w:rsidP="006A282D">
      <w:pPr>
        <w:spacing w:after="0" w:line="240" w:lineRule="auto"/>
        <w:rPr>
          <w:rFonts w:ascii="Times New Roman" w:eastAsia="Calibri" w:hAnsi="Times New Roman" w:cs="Times New Roman"/>
          <w:sz w:val="24"/>
          <w:szCs w:val="24"/>
          <w:lang w:val="en"/>
        </w:rPr>
      </w:pPr>
    </w:p>
    <w:p w:rsidR="006A282D" w:rsidRPr="00FD63F5" w:rsidRDefault="006A282D" w:rsidP="006A282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rPr>
        <w:t xml:space="preserve">On 12 November 2018, the Minister for Education, the Hon Dan </w:t>
      </w:r>
      <w:proofErr w:type="spellStart"/>
      <w:r w:rsidRPr="00FD63F5">
        <w:rPr>
          <w:rFonts w:ascii="Times New Roman" w:eastAsia="Calibri" w:hAnsi="Times New Roman" w:cs="Times New Roman"/>
          <w:sz w:val="24"/>
          <w:szCs w:val="24"/>
        </w:rPr>
        <w:t>Tehan</w:t>
      </w:r>
      <w:proofErr w:type="spellEnd"/>
      <w:r w:rsidRPr="00FD63F5">
        <w:rPr>
          <w:rFonts w:ascii="Times New Roman" w:eastAsia="Calibri" w:hAnsi="Times New Roman" w:cs="Times New Roman"/>
          <w:sz w:val="24"/>
          <w:szCs w:val="24"/>
        </w:rPr>
        <w:t xml:space="preserve"> MP, announced new funding for regional higher education, including $34.1 million for an additional 1,955 scholarships for regional and remote students over four years, more than doubling the number of scholarships originally available.</w:t>
      </w:r>
      <w:r w:rsidR="00D262DB" w:rsidRPr="00FD63F5">
        <w:rPr>
          <w:rFonts w:ascii="Times New Roman" w:eastAsia="Calibri" w:hAnsi="Times New Roman" w:cs="Times New Roman"/>
          <w:sz w:val="24"/>
          <w:szCs w:val="24"/>
        </w:rPr>
        <w:t xml:space="preserve"> Of the additional scholarships, 855 were allocated to Round Two </w:t>
      </w:r>
      <w:r w:rsidR="00F33C55" w:rsidRPr="00FD63F5">
        <w:rPr>
          <w:rFonts w:ascii="Times New Roman" w:eastAsia="Calibri" w:hAnsi="Times New Roman" w:cs="Times New Roman"/>
          <w:sz w:val="24"/>
          <w:szCs w:val="24"/>
        </w:rPr>
        <w:t xml:space="preserve">of the RRES program </w:t>
      </w:r>
      <w:r w:rsidR="00D262DB" w:rsidRPr="00FD63F5">
        <w:rPr>
          <w:rFonts w:ascii="Times New Roman" w:eastAsia="Calibri" w:hAnsi="Times New Roman" w:cs="Times New Roman"/>
          <w:sz w:val="24"/>
          <w:szCs w:val="24"/>
        </w:rPr>
        <w:t>and 1,100 were allocated to a new Round Three</w:t>
      </w:r>
      <w:r w:rsidR="00850C2F" w:rsidRPr="00FD63F5">
        <w:rPr>
          <w:rFonts w:ascii="Times New Roman" w:eastAsia="Calibri" w:hAnsi="Times New Roman" w:cs="Times New Roman"/>
          <w:sz w:val="24"/>
          <w:szCs w:val="24"/>
        </w:rPr>
        <w:t>.</w:t>
      </w:r>
      <w:r w:rsidR="005451EF" w:rsidRPr="00FD63F5">
        <w:rPr>
          <w:rFonts w:ascii="Times New Roman" w:eastAsia="Calibri" w:hAnsi="Times New Roman" w:cs="Times New Roman"/>
          <w:sz w:val="24"/>
          <w:szCs w:val="24"/>
        </w:rPr>
        <w:t xml:space="preserve"> </w:t>
      </w:r>
      <w:r w:rsidRPr="00FD63F5">
        <w:rPr>
          <w:rFonts w:ascii="Times New Roman" w:eastAsia="Calibri" w:hAnsi="Times New Roman" w:cs="Times New Roman"/>
          <w:sz w:val="24"/>
          <w:szCs w:val="24"/>
        </w:rPr>
        <w:t xml:space="preserve">The media release is at </w:t>
      </w:r>
      <w:hyperlink r:id="rId12" w:history="1">
        <w:r w:rsidRPr="00FD63F5">
          <w:rPr>
            <w:rFonts w:ascii="Times New Roman" w:eastAsia="Calibri" w:hAnsi="Times New Roman" w:cs="Times New Roman"/>
            <w:color w:val="000000" w:themeColor="text1"/>
            <w:sz w:val="24"/>
            <w:szCs w:val="24"/>
            <w:u w:val="single"/>
          </w:rPr>
          <w:t>https://ministers.education.gov.au/tehan/more-support-regional-students</w:t>
        </w:r>
      </w:hyperlink>
      <w:r w:rsidRPr="00FD63F5">
        <w:rPr>
          <w:rFonts w:ascii="Times New Roman" w:eastAsia="Calibri" w:hAnsi="Times New Roman" w:cs="Times New Roman"/>
          <w:sz w:val="24"/>
          <w:szCs w:val="24"/>
        </w:rPr>
        <w:t>.</w:t>
      </w:r>
      <w:r w:rsidRPr="00FD63F5">
        <w:rPr>
          <w:rFonts w:ascii="Times New Roman" w:eastAsia="Calibri" w:hAnsi="Times New Roman" w:cs="Times New Roman"/>
          <w:sz w:val="24"/>
          <w:szCs w:val="24"/>
          <w:lang w:val="en"/>
        </w:rPr>
        <w:t xml:space="preserve"> </w:t>
      </w:r>
    </w:p>
    <w:p w:rsidR="006A282D" w:rsidRPr="00FD63F5" w:rsidRDefault="006A282D" w:rsidP="006A282D">
      <w:pPr>
        <w:spacing w:after="0" w:line="240" w:lineRule="auto"/>
        <w:rPr>
          <w:rFonts w:ascii="Times New Roman" w:eastAsia="Calibri" w:hAnsi="Times New Roman" w:cs="Times New Roman"/>
          <w:sz w:val="24"/>
          <w:szCs w:val="24"/>
          <w:lang w:val="en"/>
        </w:rPr>
      </w:pPr>
    </w:p>
    <w:p w:rsidR="00D262DB" w:rsidRPr="00FD63F5" w:rsidRDefault="00F33C55" w:rsidP="006B331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Funding of $54.1 million over four years from 2018-19 was included in the 2018</w:t>
      </w:r>
      <w:r w:rsidRPr="00FD63F5">
        <w:rPr>
          <w:rFonts w:ascii="Times New Roman" w:eastAsia="Calibri" w:hAnsi="Times New Roman" w:cs="Times New Roman"/>
          <w:sz w:val="24"/>
          <w:szCs w:val="24"/>
          <w:lang w:val="en"/>
        </w:rPr>
        <w:noBreakHyphen/>
        <w:t>19 Mid</w:t>
      </w:r>
      <w:r w:rsidRPr="00FD63F5">
        <w:rPr>
          <w:rFonts w:ascii="Times New Roman" w:eastAsia="Calibri" w:hAnsi="Times New Roman" w:cs="Times New Roman"/>
          <w:sz w:val="24"/>
          <w:szCs w:val="24"/>
          <w:lang w:val="en"/>
        </w:rPr>
        <w:noBreakHyphen/>
        <w:t>Year Economic and Fiscal Outlook</w:t>
      </w:r>
      <w:r w:rsidR="006B331D" w:rsidRPr="00FD63F5">
        <w:rPr>
          <w:rFonts w:ascii="Times New Roman" w:eastAsia="Calibri" w:hAnsi="Times New Roman" w:cs="Times New Roman"/>
          <w:sz w:val="24"/>
          <w:szCs w:val="24"/>
          <w:lang w:val="en"/>
        </w:rPr>
        <w:t xml:space="preserve"> for the RRES program and will come </w:t>
      </w:r>
      <w:r w:rsidR="006A282D" w:rsidRPr="00FD63F5">
        <w:rPr>
          <w:rFonts w:ascii="Times New Roman" w:eastAsia="Calibri" w:hAnsi="Times New Roman" w:cs="Times New Roman"/>
          <w:sz w:val="24"/>
          <w:szCs w:val="24"/>
          <w:lang w:val="en"/>
        </w:rPr>
        <w:t>from Program 2.3: Higher Education Support, which is part of Outcome 2.</w:t>
      </w:r>
      <w:r w:rsidR="00121E69" w:rsidRPr="00FD63F5">
        <w:rPr>
          <w:rFonts w:ascii="Times New Roman" w:eastAsia="Calibri" w:hAnsi="Times New Roman" w:cs="Times New Roman"/>
          <w:sz w:val="24"/>
          <w:szCs w:val="24"/>
          <w:lang w:val="en"/>
        </w:rPr>
        <w:t xml:space="preserve"> Funding details are set out in the </w:t>
      </w:r>
      <w:r w:rsidR="00121E69" w:rsidRPr="00FD63F5">
        <w:rPr>
          <w:rFonts w:ascii="Times New Roman" w:eastAsia="Calibri" w:hAnsi="Times New Roman" w:cs="Times New Roman"/>
          <w:i/>
          <w:sz w:val="24"/>
          <w:szCs w:val="24"/>
          <w:lang w:val="en"/>
        </w:rPr>
        <w:t>Mid-Year Economic and Fiscal Outlook 2018-19</w:t>
      </w:r>
      <w:r w:rsidR="00121E69" w:rsidRPr="00FD63F5">
        <w:rPr>
          <w:rFonts w:ascii="Times New Roman" w:eastAsia="Calibri" w:hAnsi="Times New Roman" w:cs="Times New Roman"/>
          <w:sz w:val="24"/>
          <w:szCs w:val="24"/>
          <w:lang w:val="en"/>
        </w:rPr>
        <w:t xml:space="preserve">, </w:t>
      </w:r>
      <w:r w:rsidR="00121E69" w:rsidRPr="00FD63F5">
        <w:rPr>
          <w:rFonts w:ascii="Times New Roman" w:eastAsia="Calibri" w:hAnsi="Times New Roman" w:cs="Times New Roman"/>
          <w:i/>
          <w:sz w:val="24"/>
          <w:szCs w:val="24"/>
          <w:lang w:val="en"/>
        </w:rPr>
        <w:t>Appendix A: Policy decisions taken since the 2018-19 Budget</w:t>
      </w:r>
      <w:r w:rsidR="00121E69" w:rsidRPr="00FD63F5">
        <w:rPr>
          <w:rFonts w:ascii="Times New Roman" w:eastAsia="Calibri" w:hAnsi="Times New Roman" w:cs="Times New Roman"/>
          <w:sz w:val="24"/>
          <w:szCs w:val="24"/>
          <w:lang w:val="en"/>
        </w:rPr>
        <w:t xml:space="preserve">, under the measure ‘Strengthening Higher Education in Regional Australia – additional support for students and universities’ at page 171 and </w:t>
      </w:r>
      <w:r w:rsidRPr="00FD63F5">
        <w:rPr>
          <w:rFonts w:ascii="Times New Roman" w:eastAsia="Calibri" w:hAnsi="Times New Roman" w:cs="Times New Roman"/>
          <w:sz w:val="24"/>
          <w:szCs w:val="24"/>
          <w:lang w:val="en"/>
        </w:rPr>
        <w:t xml:space="preserve">in </w:t>
      </w:r>
      <w:r w:rsidR="00D262DB" w:rsidRPr="00FD63F5">
        <w:rPr>
          <w:rFonts w:ascii="Times New Roman" w:eastAsia="Calibri" w:hAnsi="Times New Roman" w:cs="Times New Roman"/>
          <w:sz w:val="24"/>
          <w:szCs w:val="24"/>
          <w:lang w:val="en"/>
        </w:rPr>
        <w:t xml:space="preserve">the </w:t>
      </w:r>
      <w:r w:rsidR="00D262DB" w:rsidRPr="00FD63F5">
        <w:rPr>
          <w:rFonts w:ascii="Times New Roman" w:eastAsia="Calibri" w:hAnsi="Times New Roman" w:cs="Times New Roman"/>
          <w:i/>
          <w:sz w:val="24"/>
          <w:szCs w:val="24"/>
          <w:lang w:val="en"/>
        </w:rPr>
        <w:t>Portfolio Additional Estimates Statements</w:t>
      </w:r>
      <w:r w:rsidRPr="00FD63F5">
        <w:rPr>
          <w:rFonts w:ascii="Times New Roman" w:eastAsia="Calibri" w:hAnsi="Times New Roman" w:cs="Times New Roman"/>
          <w:i/>
          <w:sz w:val="24"/>
          <w:szCs w:val="24"/>
          <w:lang w:val="en"/>
        </w:rPr>
        <w:t>, Employment and Training Portfolio</w:t>
      </w:r>
      <w:r w:rsidR="00D262DB" w:rsidRPr="00FD63F5">
        <w:rPr>
          <w:rFonts w:ascii="Times New Roman" w:eastAsia="Calibri" w:hAnsi="Times New Roman" w:cs="Times New Roman"/>
          <w:sz w:val="24"/>
          <w:szCs w:val="24"/>
          <w:lang w:val="en"/>
        </w:rPr>
        <w:t xml:space="preserve"> at page 36.</w:t>
      </w:r>
    </w:p>
    <w:p w:rsidR="00D262DB" w:rsidRPr="00FD63F5" w:rsidRDefault="00D262DB" w:rsidP="00D262DB">
      <w:pPr>
        <w:spacing w:after="0" w:line="240" w:lineRule="auto"/>
        <w:rPr>
          <w:rFonts w:ascii="Times New Roman" w:eastAsia="Calibri" w:hAnsi="Times New Roman" w:cs="Times New Roman"/>
          <w:sz w:val="24"/>
          <w:szCs w:val="24"/>
          <w:lang w:val="en"/>
        </w:rPr>
      </w:pPr>
    </w:p>
    <w:p w:rsidR="006A282D" w:rsidRPr="00FD63F5" w:rsidRDefault="006A282D" w:rsidP="006A282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Noting that it is not a comprehensive statement of relevant constitutional considerations, the objective of the item will continue to reference the following powers of the Constitution:</w:t>
      </w:r>
    </w:p>
    <w:p w:rsidR="006A282D" w:rsidRPr="00FD63F5" w:rsidRDefault="006A282D" w:rsidP="006A282D">
      <w:pPr>
        <w:numPr>
          <w:ilvl w:val="0"/>
          <w:numId w:val="47"/>
        </w:numPr>
        <w:spacing w:after="0" w:line="240" w:lineRule="auto"/>
        <w:contextualSpacing/>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the ‘benefits to students’ aspect of the social welfare power (section 51(</w:t>
      </w:r>
      <w:proofErr w:type="spellStart"/>
      <w:r w:rsidRPr="00FD63F5">
        <w:rPr>
          <w:rFonts w:ascii="Times New Roman" w:eastAsia="Calibri" w:hAnsi="Times New Roman" w:cs="Times New Roman"/>
          <w:sz w:val="24"/>
          <w:szCs w:val="24"/>
          <w:lang w:val="en"/>
        </w:rPr>
        <w:t>xxiiiA</w:t>
      </w:r>
      <w:proofErr w:type="spellEnd"/>
      <w:r w:rsidRPr="00FD63F5">
        <w:rPr>
          <w:rFonts w:ascii="Times New Roman" w:eastAsia="Calibri" w:hAnsi="Times New Roman" w:cs="Times New Roman"/>
          <w:sz w:val="24"/>
          <w:szCs w:val="24"/>
          <w:lang w:val="en"/>
        </w:rPr>
        <w:t>))</w:t>
      </w:r>
    </w:p>
    <w:p w:rsidR="006A282D" w:rsidRPr="00FD63F5" w:rsidRDefault="006A282D" w:rsidP="006A282D">
      <w:pPr>
        <w:numPr>
          <w:ilvl w:val="0"/>
          <w:numId w:val="47"/>
        </w:numPr>
        <w:spacing w:after="0" w:line="240" w:lineRule="auto"/>
        <w:contextualSpacing/>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 xml:space="preserve">the external affairs power (section 51(xxix)). </w:t>
      </w:r>
    </w:p>
    <w:p w:rsidR="00120C04" w:rsidRPr="00FD63F5" w:rsidRDefault="00120C04" w:rsidP="00F50DB8">
      <w:pPr>
        <w:spacing w:after="0" w:line="240" w:lineRule="auto"/>
        <w:ind w:left="720"/>
        <w:contextualSpacing/>
        <w:rPr>
          <w:rFonts w:ascii="Times New Roman" w:eastAsia="Calibri" w:hAnsi="Times New Roman" w:cs="Times New Roman"/>
          <w:sz w:val="24"/>
          <w:szCs w:val="24"/>
          <w:lang w:val="en"/>
        </w:rPr>
      </w:pPr>
    </w:p>
    <w:p w:rsidR="006A282D" w:rsidRPr="00FD63F5" w:rsidRDefault="00961918" w:rsidP="006A282D">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Social welfare power</w:t>
      </w:r>
    </w:p>
    <w:p w:rsidR="006A282D" w:rsidRPr="00FD63F5" w:rsidRDefault="006A282D" w:rsidP="006A282D">
      <w:pPr>
        <w:spacing w:after="0" w:line="240" w:lineRule="auto"/>
        <w:rPr>
          <w:rFonts w:ascii="Times New Roman" w:hAnsi="Times New Roman" w:cs="Times New Roman"/>
          <w:i/>
          <w:sz w:val="24"/>
          <w:szCs w:val="24"/>
          <w:u w:val="single"/>
        </w:rPr>
      </w:pPr>
    </w:p>
    <w:p w:rsidR="006A282D" w:rsidRPr="00FD63F5" w:rsidRDefault="006A282D" w:rsidP="006A282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Section 51(</w:t>
      </w:r>
      <w:proofErr w:type="spellStart"/>
      <w:r w:rsidRPr="00FD63F5">
        <w:rPr>
          <w:rFonts w:ascii="Times New Roman" w:eastAsia="Calibri" w:hAnsi="Times New Roman" w:cs="Times New Roman"/>
          <w:sz w:val="24"/>
          <w:szCs w:val="24"/>
          <w:lang w:val="en"/>
        </w:rPr>
        <w:t>xxiiiA</w:t>
      </w:r>
      <w:proofErr w:type="spellEnd"/>
      <w:r w:rsidRPr="00FD63F5">
        <w:rPr>
          <w:rFonts w:ascii="Times New Roman" w:eastAsia="Calibri" w:hAnsi="Times New Roman" w:cs="Times New Roman"/>
          <w:sz w:val="24"/>
          <w:szCs w:val="24"/>
          <w:lang w:val="en"/>
        </w:rPr>
        <w:t xml:space="preserve">) of the Constitution empowers the Parliament to make laws with respect to the provision of various social welfare benefits and services, including ‘benefits to students’. </w:t>
      </w:r>
    </w:p>
    <w:p w:rsidR="006A282D" w:rsidRPr="00FD63F5" w:rsidRDefault="006A282D" w:rsidP="006A282D">
      <w:pPr>
        <w:spacing w:after="0" w:line="240" w:lineRule="auto"/>
        <w:rPr>
          <w:rFonts w:ascii="Times New Roman" w:hAnsi="Times New Roman" w:cs="Times New Roman"/>
          <w:sz w:val="24"/>
          <w:szCs w:val="24"/>
          <w:lang w:val="en"/>
        </w:rPr>
      </w:pPr>
    </w:p>
    <w:p w:rsidR="006A282D" w:rsidRPr="00FD63F5" w:rsidRDefault="006A282D" w:rsidP="006A282D">
      <w:pPr>
        <w:spacing w:after="0" w:line="240" w:lineRule="auto"/>
        <w:contextualSpacing/>
        <w:rPr>
          <w:rFonts w:ascii="Times New Roman" w:hAnsi="Times New Roman" w:cs="Times New Roman"/>
          <w:sz w:val="24"/>
          <w:szCs w:val="24"/>
          <w:lang w:val="en"/>
        </w:rPr>
      </w:pPr>
      <w:r w:rsidRPr="00FD63F5">
        <w:rPr>
          <w:rFonts w:ascii="Times New Roman" w:hAnsi="Times New Roman" w:cs="Times New Roman"/>
          <w:sz w:val="24"/>
          <w:szCs w:val="24"/>
          <w:lang w:val="en"/>
        </w:rPr>
        <w:t xml:space="preserve">The RRES program will provide funding to offer scholarships and internships to selected students from regional and remote areas who are undertaking undergraduate, postgraduate or vocational education and training studies, to improve educational attainment and skills development opportunities. </w:t>
      </w:r>
    </w:p>
    <w:p w:rsidR="00120C04" w:rsidRPr="00FD63F5" w:rsidRDefault="00120C04" w:rsidP="000B7275">
      <w:pPr>
        <w:spacing w:after="0" w:line="240" w:lineRule="auto"/>
        <w:rPr>
          <w:rFonts w:ascii="Times New Roman" w:hAnsi="Times New Roman" w:cs="Times New Roman"/>
          <w:i/>
          <w:sz w:val="24"/>
          <w:szCs w:val="24"/>
          <w:u w:val="single"/>
          <w:lang w:val="en"/>
        </w:rPr>
      </w:pPr>
    </w:p>
    <w:p w:rsidR="006A282D" w:rsidRPr="00FD63F5" w:rsidRDefault="006A282D" w:rsidP="006A282D">
      <w:pPr>
        <w:rPr>
          <w:rFonts w:ascii="Times New Roman" w:hAnsi="Times New Roman" w:cs="Times New Roman"/>
          <w:i/>
          <w:sz w:val="24"/>
          <w:szCs w:val="24"/>
          <w:u w:val="single"/>
          <w:lang w:val="en"/>
        </w:rPr>
      </w:pPr>
      <w:r w:rsidRPr="00FD63F5">
        <w:rPr>
          <w:rFonts w:ascii="Times New Roman" w:hAnsi="Times New Roman" w:cs="Times New Roman"/>
          <w:i/>
          <w:sz w:val="24"/>
          <w:szCs w:val="24"/>
          <w:u w:val="single"/>
          <w:lang w:val="en"/>
        </w:rPr>
        <w:t>External affairs power</w:t>
      </w:r>
    </w:p>
    <w:p w:rsidR="006A282D" w:rsidRPr="00FD63F5" w:rsidRDefault="006A282D" w:rsidP="006A282D">
      <w:pPr>
        <w:spacing w:after="0" w:line="240" w:lineRule="auto"/>
        <w:rPr>
          <w:rFonts w:ascii="Times New Roman" w:hAnsi="Times New Roman" w:cs="Times New Roman"/>
          <w:sz w:val="24"/>
          <w:szCs w:val="24"/>
          <w:lang w:val="en"/>
        </w:rPr>
      </w:pPr>
      <w:r w:rsidRPr="00FD63F5">
        <w:rPr>
          <w:rFonts w:ascii="Times New Roman" w:hAnsi="Times New Roman" w:cs="Times New Roman"/>
          <w:sz w:val="24"/>
          <w:szCs w:val="24"/>
          <w:lang w:val="en"/>
        </w:rPr>
        <w:t>Section 51(xxix) of the Constitution empowers the Parliament to make laws with respect to ‘external affairs’. The external affairs power supports legislation implementing Australia’s international obligations under treaties to which it is a party.</w:t>
      </w:r>
    </w:p>
    <w:p w:rsidR="006A282D" w:rsidRPr="00FD63F5" w:rsidRDefault="006A282D" w:rsidP="006A282D">
      <w:pPr>
        <w:spacing w:after="0" w:line="240" w:lineRule="auto"/>
        <w:rPr>
          <w:rFonts w:ascii="Times New Roman" w:hAnsi="Times New Roman" w:cs="Times New Roman"/>
          <w:sz w:val="24"/>
          <w:szCs w:val="24"/>
          <w:lang w:val="en"/>
        </w:rPr>
      </w:pPr>
    </w:p>
    <w:p w:rsidR="006A282D" w:rsidRPr="00FD63F5" w:rsidRDefault="006A282D" w:rsidP="006A282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Australia has obligations in relation to the right to work and the right to education under the International Covenant on Economic, Social and Cultural Rights. In particular:</w:t>
      </w:r>
    </w:p>
    <w:p w:rsidR="006A282D" w:rsidRPr="00FD63F5" w:rsidRDefault="006A282D" w:rsidP="006A282D">
      <w:pPr>
        <w:numPr>
          <w:ilvl w:val="0"/>
          <w:numId w:val="16"/>
        </w:numPr>
        <w:spacing w:before="40" w:after="0" w:line="240" w:lineRule="auto"/>
        <w:ind w:left="851" w:hanging="425"/>
        <w:contextualSpacing/>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 xml:space="preserve">Article 6 provides that States Parties shall take steps to </w:t>
      </w:r>
      <w:proofErr w:type="spellStart"/>
      <w:r w:rsidRPr="00FD63F5">
        <w:rPr>
          <w:rFonts w:ascii="Times New Roman" w:eastAsia="Calibri" w:hAnsi="Times New Roman" w:cs="Times New Roman"/>
          <w:sz w:val="24"/>
          <w:szCs w:val="24"/>
          <w:lang w:val="en"/>
        </w:rPr>
        <w:t>realise</w:t>
      </w:r>
      <w:proofErr w:type="spellEnd"/>
      <w:r w:rsidRPr="00FD63F5">
        <w:rPr>
          <w:rFonts w:ascii="Times New Roman" w:eastAsia="Calibri" w:hAnsi="Times New Roman" w:cs="Times New Roman"/>
          <w:sz w:val="24"/>
          <w:szCs w:val="24"/>
          <w:lang w:val="en"/>
        </w:rPr>
        <w:t xml:space="preserve"> the right to work, including ‘technical and vocational guidance and training </w:t>
      </w:r>
      <w:proofErr w:type="spellStart"/>
      <w:r w:rsidRPr="00FD63F5">
        <w:rPr>
          <w:rFonts w:ascii="Times New Roman" w:eastAsia="Calibri" w:hAnsi="Times New Roman" w:cs="Times New Roman"/>
          <w:sz w:val="24"/>
          <w:szCs w:val="24"/>
          <w:lang w:val="en"/>
        </w:rPr>
        <w:t>programmes</w:t>
      </w:r>
      <w:proofErr w:type="spellEnd"/>
      <w:r w:rsidRPr="00FD63F5">
        <w:rPr>
          <w:rFonts w:ascii="Times New Roman" w:eastAsia="Calibri" w:hAnsi="Times New Roman" w:cs="Times New Roman"/>
          <w:sz w:val="24"/>
          <w:szCs w:val="24"/>
          <w:lang w:val="en"/>
        </w:rPr>
        <w:t>, policies and techniques to achieve steady economic, social and cultural development and full and productive employment under conditions safeguarding fundamental political and economic freedoms to the individual’.</w:t>
      </w:r>
    </w:p>
    <w:p w:rsidR="006A282D" w:rsidRPr="00FD63F5" w:rsidRDefault="006A282D" w:rsidP="006A282D">
      <w:pPr>
        <w:numPr>
          <w:ilvl w:val="0"/>
          <w:numId w:val="16"/>
        </w:numPr>
        <w:spacing w:before="40" w:after="0" w:line="240" w:lineRule="auto"/>
        <w:ind w:left="851" w:hanging="425"/>
        <w:contextualSpacing/>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 xml:space="preserve">Article 13(2) provides that States Parties </w:t>
      </w:r>
      <w:proofErr w:type="spellStart"/>
      <w:r w:rsidRPr="00FD63F5">
        <w:rPr>
          <w:rFonts w:ascii="Times New Roman" w:eastAsia="Calibri" w:hAnsi="Times New Roman" w:cs="Times New Roman"/>
          <w:sz w:val="24"/>
          <w:szCs w:val="24"/>
          <w:lang w:val="en"/>
        </w:rPr>
        <w:t>recognise</w:t>
      </w:r>
      <w:proofErr w:type="spellEnd"/>
      <w:r w:rsidRPr="00FD63F5">
        <w:rPr>
          <w:rFonts w:ascii="Times New Roman" w:eastAsia="Calibri" w:hAnsi="Times New Roman" w:cs="Times New Roman"/>
          <w:sz w:val="24"/>
          <w:szCs w:val="24"/>
          <w:lang w:val="en"/>
        </w:rPr>
        <w:t xml:space="preserve"> that, with a view to achieving the full </w:t>
      </w:r>
      <w:proofErr w:type="spellStart"/>
      <w:r w:rsidRPr="00FD63F5">
        <w:rPr>
          <w:rFonts w:ascii="Times New Roman" w:eastAsia="Calibri" w:hAnsi="Times New Roman" w:cs="Times New Roman"/>
          <w:sz w:val="24"/>
          <w:szCs w:val="24"/>
          <w:lang w:val="en"/>
        </w:rPr>
        <w:t>realisation</w:t>
      </w:r>
      <w:proofErr w:type="spellEnd"/>
      <w:r w:rsidRPr="00FD63F5">
        <w:rPr>
          <w:rFonts w:ascii="Times New Roman" w:eastAsia="Calibri" w:hAnsi="Times New Roman" w:cs="Times New Roman"/>
          <w:sz w:val="24"/>
          <w:szCs w:val="24"/>
          <w:lang w:val="en"/>
        </w:rPr>
        <w:t xml:space="preserve"> of the right of everyone to education:</w:t>
      </w:r>
    </w:p>
    <w:p w:rsidR="006A282D" w:rsidRPr="00FD63F5" w:rsidRDefault="006A282D" w:rsidP="006A282D">
      <w:pPr>
        <w:spacing w:after="0" w:line="240" w:lineRule="auto"/>
        <w:ind w:left="1276" w:hanging="425"/>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lastRenderedPageBreak/>
        <w:t>‘(b) Secondary education in its different forms, including technical and vocational secondary education, shall be made generally available and accessible to all by every appropriate means…</w:t>
      </w:r>
    </w:p>
    <w:p w:rsidR="006A282D" w:rsidRPr="00FD63F5" w:rsidRDefault="006A282D" w:rsidP="006A282D">
      <w:pPr>
        <w:spacing w:after="0" w:line="240" w:lineRule="auto"/>
        <w:ind w:left="1276" w:hanging="425"/>
        <w:rPr>
          <w:rFonts w:ascii="Times New Roman" w:hAnsi="Times New Roman" w:cs="Times New Roman"/>
          <w:sz w:val="24"/>
          <w:szCs w:val="24"/>
          <w:lang w:val="en"/>
        </w:rPr>
      </w:pPr>
      <w:r w:rsidRPr="00FD63F5">
        <w:rPr>
          <w:rFonts w:ascii="Times New Roman" w:hAnsi="Times New Roman" w:cs="Times New Roman"/>
          <w:sz w:val="24"/>
          <w:szCs w:val="24"/>
          <w:lang w:val="en"/>
        </w:rPr>
        <w:t>(c) Higher education shall be made equally accessible to all, on the basis of capacity, by every appropriate means…’.</w:t>
      </w:r>
    </w:p>
    <w:p w:rsidR="006A282D" w:rsidRPr="00FD63F5" w:rsidRDefault="006A282D" w:rsidP="006A282D">
      <w:pPr>
        <w:spacing w:after="0" w:line="240" w:lineRule="auto"/>
        <w:ind w:left="851"/>
        <w:rPr>
          <w:rFonts w:ascii="Times New Roman" w:hAnsi="Times New Roman" w:cs="Times New Roman"/>
          <w:sz w:val="24"/>
          <w:szCs w:val="24"/>
          <w:lang w:val="en"/>
        </w:rPr>
      </w:pPr>
    </w:p>
    <w:p w:rsidR="006A282D" w:rsidRPr="00FD63F5" w:rsidRDefault="006A282D" w:rsidP="006A282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 xml:space="preserve">Australia also has obligations under </w:t>
      </w:r>
      <w:r w:rsidR="006B331D" w:rsidRPr="00FD63F5">
        <w:rPr>
          <w:rFonts w:ascii="Times New Roman" w:eastAsia="Calibri" w:hAnsi="Times New Roman" w:cs="Times New Roman"/>
          <w:sz w:val="24"/>
          <w:szCs w:val="24"/>
          <w:lang w:val="en"/>
        </w:rPr>
        <w:t xml:space="preserve">ILO </w:t>
      </w:r>
      <w:r w:rsidRPr="00FD63F5">
        <w:rPr>
          <w:rFonts w:ascii="Times New Roman" w:eastAsia="Calibri" w:hAnsi="Times New Roman" w:cs="Times New Roman"/>
          <w:sz w:val="24"/>
          <w:szCs w:val="24"/>
          <w:lang w:val="en"/>
        </w:rPr>
        <w:t>Conventions on Employment Policy (ILO Convention 122), and Vocational Guidance and Vocational Training in the Development of Human Resources (ILO Convention 142). In particular:</w:t>
      </w:r>
    </w:p>
    <w:p w:rsidR="006A282D" w:rsidRPr="00FD63F5" w:rsidRDefault="006A282D" w:rsidP="006A282D">
      <w:pPr>
        <w:numPr>
          <w:ilvl w:val="0"/>
          <w:numId w:val="48"/>
        </w:numPr>
        <w:spacing w:after="0" w:line="240" w:lineRule="auto"/>
        <w:contextualSpacing/>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Articles 1 and 2 of the ILO Convention 122 require States Parties to pursue ‘an active policy designed to promote full, productive and freely chosen employment’</w:t>
      </w:r>
      <w:r w:rsidR="006B331D" w:rsidRPr="00FD63F5">
        <w:rPr>
          <w:rFonts w:ascii="Times New Roman" w:eastAsia="Calibri" w:hAnsi="Times New Roman" w:cs="Times New Roman"/>
          <w:sz w:val="24"/>
          <w:szCs w:val="24"/>
          <w:lang w:val="en"/>
        </w:rPr>
        <w:t>.</w:t>
      </w:r>
    </w:p>
    <w:p w:rsidR="006A282D" w:rsidRPr="00FD63F5" w:rsidRDefault="006A282D" w:rsidP="006A282D">
      <w:pPr>
        <w:numPr>
          <w:ilvl w:val="0"/>
          <w:numId w:val="48"/>
        </w:numPr>
        <w:spacing w:after="0" w:line="240" w:lineRule="auto"/>
        <w:contextualSpacing/>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Articles 1 to 4 of the ILO Convention 142 oblige States Parties to adopt policies and programs of vocational guidance and training, linked with employment.</w:t>
      </w:r>
    </w:p>
    <w:p w:rsidR="006A282D" w:rsidRPr="00FD63F5" w:rsidRDefault="006A282D" w:rsidP="006A282D">
      <w:pPr>
        <w:spacing w:after="0" w:line="240" w:lineRule="auto"/>
        <w:ind w:left="720"/>
        <w:contextualSpacing/>
        <w:rPr>
          <w:rFonts w:ascii="Times New Roman" w:eastAsia="Calibri" w:hAnsi="Times New Roman" w:cs="Times New Roman"/>
          <w:sz w:val="24"/>
          <w:szCs w:val="24"/>
          <w:lang w:val="en"/>
        </w:rPr>
      </w:pPr>
    </w:p>
    <w:p w:rsidR="006A282D" w:rsidRPr="00FD63F5" w:rsidRDefault="006A282D" w:rsidP="006A282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The program will also provide funding for selected scholarship holders to undertake voluntary internships relevant to their field of study, and funding to employers who provide the internships.</w:t>
      </w:r>
    </w:p>
    <w:p w:rsidR="00242786" w:rsidRPr="00FD63F5" w:rsidRDefault="00242786" w:rsidP="00C2546D">
      <w:pPr>
        <w:pStyle w:val="Default"/>
        <w:rPr>
          <w:rFonts w:ascii="Times New Roman" w:hAnsi="Times New Roman" w:cs="Times New Roman"/>
        </w:rPr>
      </w:pPr>
    </w:p>
    <w:p w:rsidR="00A446C8" w:rsidRPr="00FD63F5" w:rsidRDefault="00A446C8" w:rsidP="000B7275">
      <w:pPr>
        <w:tabs>
          <w:tab w:val="left" w:pos="947"/>
        </w:tabs>
        <w:spacing w:after="0" w:line="240" w:lineRule="auto"/>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Item </w:t>
      </w:r>
      <w:r w:rsidR="005451EF" w:rsidRPr="00FD63F5">
        <w:rPr>
          <w:rFonts w:ascii="Times New Roman" w:hAnsi="Times New Roman" w:cs="Times New Roman"/>
          <w:b/>
          <w:color w:val="000000" w:themeColor="text1"/>
          <w:sz w:val="24"/>
          <w:szCs w:val="24"/>
        </w:rPr>
        <w:t>4</w:t>
      </w:r>
      <w:r w:rsidRPr="00FD63F5">
        <w:rPr>
          <w:rFonts w:ascii="Times New Roman" w:hAnsi="Times New Roman" w:cs="Times New Roman"/>
          <w:b/>
          <w:color w:val="000000" w:themeColor="text1"/>
          <w:sz w:val="24"/>
          <w:szCs w:val="24"/>
        </w:rPr>
        <w:t xml:space="preserve"> – Part 4 of Schedule 1AB (table item 325, column headed “Objective(s)”)</w:t>
      </w:r>
    </w:p>
    <w:p w:rsidR="00A446C8" w:rsidRPr="00FD63F5" w:rsidRDefault="00A446C8" w:rsidP="00C2546D">
      <w:pPr>
        <w:pStyle w:val="Default"/>
        <w:rPr>
          <w:rFonts w:ascii="Times New Roman" w:hAnsi="Times New Roman" w:cs="Times New Roman"/>
        </w:rPr>
      </w:pPr>
    </w:p>
    <w:p w:rsidR="00A446C8" w:rsidRPr="00FD63F5" w:rsidRDefault="00812CA1" w:rsidP="00C2546D">
      <w:pPr>
        <w:pStyle w:val="Default"/>
        <w:rPr>
          <w:rFonts w:ascii="Times New Roman" w:hAnsi="Times New Roman" w:cs="Times New Roman"/>
        </w:rPr>
      </w:pPr>
      <w:r w:rsidRPr="00FD63F5">
        <w:rPr>
          <w:rFonts w:ascii="Times New Roman" w:hAnsi="Times New Roman" w:cs="Times New Roman"/>
        </w:rPr>
        <w:t xml:space="preserve">Item </w:t>
      </w:r>
      <w:r w:rsidR="005451EF" w:rsidRPr="00FD63F5">
        <w:rPr>
          <w:rFonts w:ascii="Times New Roman" w:hAnsi="Times New Roman" w:cs="Times New Roman"/>
        </w:rPr>
        <w:t>4</w:t>
      </w:r>
      <w:r w:rsidR="00242786" w:rsidRPr="00FD63F5">
        <w:rPr>
          <w:rFonts w:ascii="Times New Roman" w:hAnsi="Times New Roman" w:cs="Times New Roman"/>
        </w:rPr>
        <w:t xml:space="preserve"> </w:t>
      </w:r>
      <w:r w:rsidR="00BA580A" w:rsidRPr="00FD63F5">
        <w:rPr>
          <w:rFonts w:ascii="Times New Roman" w:hAnsi="Times New Roman" w:cs="Times New Roman"/>
        </w:rPr>
        <w:t>correct</w:t>
      </w:r>
      <w:r w:rsidRPr="00FD63F5">
        <w:rPr>
          <w:rFonts w:ascii="Times New Roman" w:hAnsi="Times New Roman" w:cs="Times New Roman"/>
        </w:rPr>
        <w:t>s</w:t>
      </w:r>
      <w:r w:rsidR="00BA580A" w:rsidRPr="00FD63F5">
        <w:rPr>
          <w:rFonts w:ascii="Times New Roman" w:hAnsi="Times New Roman" w:cs="Times New Roman"/>
        </w:rPr>
        <w:t xml:space="preserve"> a grammatical error in</w:t>
      </w:r>
      <w:r w:rsidR="00242786" w:rsidRPr="00FD63F5">
        <w:rPr>
          <w:rFonts w:ascii="Times New Roman" w:hAnsi="Times New Roman" w:cs="Times New Roman"/>
        </w:rPr>
        <w:t xml:space="preserve"> table item 325</w:t>
      </w:r>
      <w:r w:rsidRPr="00FD63F5">
        <w:rPr>
          <w:rFonts w:ascii="Times New Roman" w:hAnsi="Times New Roman" w:cs="Times New Roman"/>
        </w:rPr>
        <w:t xml:space="preserve"> which provides legislative authority for government spending on an advanced welding training centre in Caboolture, Queensland</w:t>
      </w:r>
      <w:r w:rsidR="00242786" w:rsidRPr="00FD63F5">
        <w:rPr>
          <w:rFonts w:ascii="Times New Roman" w:hAnsi="Times New Roman" w:cs="Times New Roman"/>
        </w:rPr>
        <w:t>.</w:t>
      </w:r>
    </w:p>
    <w:p w:rsidR="00E411BD" w:rsidRPr="00FD63F5" w:rsidRDefault="00E411BD" w:rsidP="00C2546D">
      <w:pPr>
        <w:pStyle w:val="Default"/>
        <w:rPr>
          <w:rFonts w:ascii="Times New Roman" w:hAnsi="Times New Roman" w:cs="Times New Roman"/>
        </w:rPr>
      </w:pPr>
    </w:p>
    <w:p w:rsidR="00A446C8" w:rsidRPr="00FD63F5" w:rsidRDefault="00A446C8" w:rsidP="000B7275">
      <w:pPr>
        <w:spacing w:after="0" w:line="240" w:lineRule="auto"/>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Item </w:t>
      </w:r>
      <w:r w:rsidR="005451EF" w:rsidRPr="00FD63F5">
        <w:rPr>
          <w:rFonts w:ascii="Times New Roman" w:hAnsi="Times New Roman" w:cs="Times New Roman"/>
          <w:b/>
          <w:color w:val="000000" w:themeColor="text1"/>
          <w:sz w:val="24"/>
          <w:szCs w:val="24"/>
        </w:rPr>
        <w:t>5</w:t>
      </w:r>
      <w:r w:rsidRPr="00FD63F5">
        <w:rPr>
          <w:rFonts w:ascii="Times New Roman" w:hAnsi="Times New Roman" w:cs="Times New Roman"/>
          <w:b/>
          <w:color w:val="000000" w:themeColor="text1"/>
          <w:sz w:val="24"/>
          <w:szCs w:val="24"/>
        </w:rPr>
        <w:t xml:space="preserve"> – In the appropriate position in Part 4 of Schedule 1AB (table) </w:t>
      </w:r>
    </w:p>
    <w:p w:rsidR="00A446C8" w:rsidRPr="00FD63F5" w:rsidRDefault="00A446C8" w:rsidP="00C2546D">
      <w:pPr>
        <w:pStyle w:val="Default"/>
        <w:rPr>
          <w:rFonts w:ascii="Times New Roman" w:hAnsi="Times New Roman" w:cs="Times New Roman"/>
        </w:rPr>
      </w:pPr>
    </w:p>
    <w:p w:rsidR="00206771" w:rsidRPr="00FD63F5" w:rsidRDefault="00206771" w:rsidP="00120C04">
      <w:pPr>
        <w:pStyle w:val="Default"/>
        <w:rPr>
          <w:rFonts w:ascii="Times New Roman" w:hAnsi="Times New Roman" w:cs="Times New Roman"/>
        </w:rPr>
      </w:pPr>
      <w:r w:rsidRPr="00FD63F5">
        <w:rPr>
          <w:rFonts w:ascii="Times New Roman" w:hAnsi="Times New Roman" w:cs="Times New Roman"/>
        </w:rPr>
        <w:t xml:space="preserve">New </w:t>
      </w:r>
      <w:r w:rsidRPr="00FD63F5">
        <w:rPr>
          <w:rFonts w:ascii="Times New Roman" w:hAnsi="Times New Roman" w:cs="Times New Roman"/>
          <w:b/>
        </w:rPr>
        <w:t xml:space="preserve">table item </w:t>
      </w:r>
      <w:r w:rsidR="00DC16D5" w:rsidRPr="00FD63F5">
        <w:rPr>
          <w:rFonts w:ascii="Times New Roman" w:hAnsi="Times New Roman" w:cs="Times New Roman"/>
          <w:b/>
        </w:rPr>
        <w:t>335</w:t>
      </w:r>
      <w:r w:rsidRPr="00FD63F5">
        <w:rPr>
          <w:rFonts w:ascii="Times New Roman" w:hAnsi="Times New Roman" w:cs="Times New Roman"/>
        </w:rPr>
        <w:t xml:space="preserve"> establishes legislative authority for </w:t>
      </w:r>
      <w:r w:rsidR="006B331D" w:rsidRPr="00FD63F5">
        <w:rPr>
          <w:rFonts w:ascii="Times New Roman" w:hAnsi="Times New Roman" w:cs="Times New Roman"/>
        </w:rPr>
        <w:t>g</w:t>
      </w:r>
      <w:r w:rsidR="00BF1467" w:rsidRPr="00FD63F5">
        <w:rPr>
          <w:rFonts w:ascii="Times New Roman" w:hAnsi="Times New Roman" w:cs="Times New Roman"/>
        </w:rPr>
        <w:t xml:space="preserve">overnment </w:t>
      </w:r>
      <w:r w:rsidR="006F4F38" w:rsidRPr="00FD63F5">
        <w:rPr>
          <w:rFonts w:ascii="Times New Roman" w:hAnsi="Times New Roman" w:cs="Times New Roman"/>
        </w:rPr>
        <w:t>spending</w:t>
      </w:r>
      <w:r w:rsidRPr="00FD63F5">
        <w:rPr>
          <w:rFonts w:ascii="Times New Roman" w:hAnsi="Times New Roman" w:cs="Times New Roman"/>
        </w:rPr>
        <w:t xml:space="preserve"> on</w:t>
      </w:r>
      <w:r w:rsidR="00FE4BC9" w:rsidRPr="00FD63F5">
        <w:rPr>
          <w:rFonts w:ascii="Times New Roman" w:hAnsi="Times New Roman" w:cs="Times New Roman"/>
        </w:rPr>
        <w:t xml:space="preserve"> </w:t>
      </w:r>
      <w:r w:rsidR="006F4F38" w:rsidRPr="00FD63F5">
        <w:rPr>
          <w:rFonts w:ascii="Times New Roman" w:hAnsi="Times New Roman" w:cs="Times New Roman"/>
        </w:rPr>
        <w:t>the</w:t>
      </w:r>
      <w:r w:rsidR="00E27028" w:rsidRPr="00FD63F5">
        <w:rPr>
          <w:rFonts w:ascii="Times New Roman" w:hAnsi="Times New Roman" w:cs="Times New Roman"/>
        </w:rPr>
        <w:t xml:space="preserve"> </w:t>
      </w:r>
      <w:r w:rsidR="0045072B" w:rsidRPr="00FD63F5">
        <w:rPr>
          <w:rFonts w:ascii="Times New Roman" w:hAnsi="Times New Roman" w:cs="Times New Roman"/>
        </w:rPr>
        <w:t xml:space="preserve">ongoing </w:t>
      </w:r>
      <w:r w:rsidR="00AB608A" w:rsidRPr="00FD63F5">
        <w:rPr>
          <w:rFonts w:ascii="Times New Roman" w:hAnsi="Times New Roman" w:cs="Times New Roman"/>
        </w:rPr>
        <w:t xml:space="preserve">delivery of an integrated information service for Australian </w:t>
      </w:r>
      <w:r w:rsidR="00120C04" w:rsidRPr="00FD63F5">
        <w:rPr>
          <w:rFonts w:ascii="Times New Roman" w:hAnsi="Times New Roman" w:cs="Times New Roman"/>
        </w:rPr>
        <w:t>A</w:t>
      </w:r>
      <w:r w:rsidR="00AB608A" w:rsidRPr="00FD63F5">
        <w:rPr>
          <w:rFonts w:ascii="Times New Roman" w:hAnsi="Times New Roman" w:cs="Times New Roman"/>
        </w:rPr>
        <w:t>pprenticeships (the service)</w:t>
      </w:r>
      <w:r w:rsidR="00FE4BC9" w:rsidRPr="00FD63F5">
        <w:rPr>
          <w:rFonts w:ascii="Times New Roman" w:hAnsi="Times New Roman" w:cs="Times New Roman"/>
        </w:rPr>
        <w:t xml:space="preserve">. </w:t>
      </w:r>
      <w:r w:rsidR="00120C04" w:rsidRPr="00FD63F5">
        <w:rPr>
          <w:rFonts w:ascii="Times New Roman" w:hAnsi="Times New Roman" w:cs="Times New Roman"/>
        </w:rPr>
        <w:t>The service is currently delivered as the Australian Apprenticeships and Traineeships Information Service.</w:t>
      </w:r>
    </w:p>
    <w:p w:rsidR="00FE4BC9" w:rsidRPr="00FD63F5" w:rsidRDefault="00FE4BC9" w:rsidP="00C2546D">
      <w:pPr>
        <w:pStyle w:val="Default"/>
        <w:rPr>
          <w:rFonts w:ascii="Times New Roman" w:hAnsi="Times New Roman" w:cs="Times New Roman"/>
        </w:rPr>
      </w:pPr>
    </w:p>
    <w:p w:rsidR="000B7275" w:rsidRPr="00FD63F5" w:rsidRDefault="00AB608A" w:rsidP="00C2546D">
      <w:pPr>
        <w:pStyle w:val="Default"/>
        <w:rPr>
          <w:rFonts w:ascii="Times New Roman" w:hAnsi="Times New Roman" w:cs="Times New Roman"/>
        </w:rPr>
      </w:pPr>
      <w:r w:rsidRPr="00FD63F5">
        <w:rPr>
          <w:rFonts w:ascii="Times New Roman" w:hAnsi="Times New Roman" w:cs="Times New Roman"/>
        </w:rPr>
        <w:t xml:space="preserve">The service provides up-to-date information on over 1,300 qualifications to </w:t>
      </w:r>
      <w:r w:rsidR="0062254D" w:rsidRPr="00FD63F5">
        <w:rPr>
          <w:rFonts w:ascii="Times New Roman" w:hAnsi="Times New Roman" w:cs="Times New Roman"/>
        </w:rPr>
        <w:t xml:space="preserve">assist </w:t>
      </w:r>
      <w:r w:rsidR="001537AE" w:rsidRPr="00FD63F5">
        <w:rPr>
          <w:rFonts w:ascii="Times New Roman" w:hAnsi="Times New Roman" w:cs="Times New Roman"/>
        </w:rPr>
        <w:t xml:space="preserve">Australian Apprenticeship Support Network (Apprenticeship Network) providers, Registered Training Organisations, Group Training Organisations, training product development organisations, State Training Authorities, </w:t>
      </w:r>
      <w:proofErr w:type="spellStart"/>
      <w:r w:rsidR="001537AE" w:rsidRPr="00FD63F5">
        <w:rPr>
          <w:rFonts w:ascii="Times New Roman" w:hAnsi="Times New Roman" w:cs="Times New Roman"/>
          <w:i/>
        </w:rPr>
        <w:t>jobactive</w:t>
      </w:r>
      <w:proofErr w:type="spellEnd"/>
      <w:r w:rsidR="001537AE" w:rsidRPr="00FD63F5">
        <w:rPr>
          <w:rFonts w:ascii="Times New Roman" w:hAnsi="Times New Roman" w:cs="Times New Roman"/>
        </w:rPr>
        <w:t>, career advisers, students and potential apprentices, pa</w:t>
      </w:r>
      <w:r w:rsidR="00961918">
        <w:rPr>
          <w:rFonts w:ascii="Times New Roman" w:hAnsi="Times New Roman" w:cs="Times New Roman"/>
        </w:rPr>
        <w:t xml:space="preserve">rents/guardians and employers. </w:t>
      </w:r>
      <w:r w:rsidR="001537AE" w:rsidRPr="00FD63F5">
        <w:rPr>
          <w:rFonts w:ascii="Times New Roman" w:hAnsi="Times New Roman" w:cs="Times New Roman"/>
        </w:rPr>
        <w:t>The service provides information and support to all stakeholders within the Australian Apprenticeships system by providing key data and resource material that is integral to decision-making by those stakeholders.</w:t>
      </w:r>
      <w:r w:rsidRPr="00FD63F5">
        <w:rPr>
          <w:rFonts w:ascii="Times New Roman" w:hAnsi="Times New Roman" w:cs="Times New Roman"/>
        </w:rPr>
        <w:t xml:space="preserve"> The</w:t>
      </w:r>
      <w:r w:rsidR="0062254D" w:rsidRPr="00FD63F5">
        <w:rPr>
          <w:rFonts w:ascii="Times New Roman" w:hAnsi="Times New Roman" w:cs="Times New Roman"/>
        </w:rPr>
        <w:t xml:space="preserve"> </w:t>
      </w:r>
      <w:r w:rsidRPr="00FD63F5">
        <w:rPr>
          <w:rFonts w:ascii="Times New Roman" w:hAnsi="Times New Roman" w:cs="Times New Roman"/>
        </w:rPr>
        <w:t>service includes a website, a mobile application, social media presence and enquiry service</w:t>
      </w:r>
      <w:r w:rsidR="0045216D" w:rsidRPr="00FD63F5">
        <w:rPr>
          <w:rFonts w:ascii="Times New Roman" w:hAnsi="Times New Roman" w:cs="Times New Roman"/>
        </w:rPr>
        <w:t>s</w:t>
      </w:r>
      <w:r w:rsidRPr="00FD63F5">
        <w:rPr>
          <w:rFonts w:ascii="Times New Roman" w:hAnsi="Times New Roman" w:cs="Times New Roman"/>
        </w:rPr>
        <w:t xml:space="preserve"> </w:t>
      </w:r>
      <w:r w:rsidR="0062254D" w:rsidRPr="00FD63F5">
        <w:rPr>
          <w:rFonts w:ascii="Times New Roman" w:hAnsi="Times New Roman" w:cs="Times New Roman"/>
        </w:rPr>
        <w:t xml:space="preserve">through </w:t>
      </w:r>
      <w:r w:rsidR="0045216D" w:rsidRPr="00FD63F5">
        <w:rPr>
          <w:rFonts w:ascii="Times New Roman" w:hAnsi="Times New Roman" w:cs="Times New Roman"/>
        </w:rPr>
        <w:t>an 1800 free-call service</w:t>
      </w:r>
      <w:r w:rsidR="0062254D" w:rsidRPr="00FD63F5">
        <w:rPr>
          <w:rFonts w:ascii="Times New Roman" w:hAnsi="Times New Roman" w:cs="Times New Roman"/>
        </w:rPr>
        <w:t xml:space="preserve"> and email</w:t>
      </w:r>
      <w:r w:rsidRPr="00FD63F5">
        <w:rPr>
          <w:rFonts w:ascii="Times New Roman" w:hAnsi="Times New Roman" w:cs="Times New Roman"/>
        </w:rPr>
        <w:t>.</w:t>
      </w:r>
      <w:r w:rsidR="0045216D" w:rsidRPr="00FD63F5">
        <w:rPr>
          <w:rFonts w:ascii="Times New Roman" w:hAnsi="Times New Roman" w:cs="Times New Roman"/>
        </w:rPr>
        <w:t xml:space="preserve"> </w:t>
      </w:r>
      <w:r w:rsidR="001537AE" w:rsidRPr="00FD63F5">
        <w:rPr>
          <w:rFonts w:ascii="Times New Roman" w:hAnsi="Times New Roman" w:cs="Times New Roman"/>
        </w:rPr>
        <w:t xml:space="preserve"> </w:t>
      </w:r>
    </w:p>
    <w:p w:rsidR="000B7275" w:rsidRPr="00FD63F5" w:rsidRDefault="000B7275" w:rsidP="00C2546D">
      <w:pPr>
        <w:pStyle w:val="Default"/>
        <w:rPr>
          <w:rFonts w:ascii="Times New Roman" w:hAnsi="Times New Roman" w:cs="Times New Roman"/>
        </w:rPr>
      </w:pPr>
    </w:p>
    <w:p w:rsidR="00AB608A" w:rsidRPr="00FD63F5" w:rsidRDefault="00BF1467" w:rsidP="00C2546D">
      <w:pPr>
        <w:pStyle w:val="Default"/>
        <w:rPr>
          <w:rFonts w:ascii="Times New Roman" w:hAnsi="Times New Roman" w:cs="Times New Roman"/>
        </w:rPr>
      </w:pPr>
      <w:r w:rsidRPr="00FD63F5">
        <w:rPr>
          <w:rFonts w:ascii="Times New Roman" w:hAnsi="Times New Roman" w:cs="Times New Roman"/>
        </w:rPr>
        <w:t>The service is the pre</w:t>
      </w:r>
      <w:r w:rsidRPr="00FD63F5">
        <w:rPr>
          <w:rFonts w:ascii="Times New Roman" w:hAnsi="Times New Roman" w:cs="Times New Roman"/>
        </w:rPr>
        <w:noBreakHyphen/>
        <w:t>eminent source of informatio</w:t>
      </w:r>
      <w:r w:rsidR="005222D5" w:rsidRPr="00FD63F5">
        <w:rPr>
          <w:rFonts w:ascii="Times New Roman" w:hAnsi="Times New Roman" w:cs="Times New Roman"/>
        </w:rPr>
        <w:t xml:space="preserve">n on </w:t>
      </w:r>
      <w:r w:rsidR="00C61F5E" w:rsidRPr="00FD63F5">
        <w:rPr>
          <w:rFonts w:ascii="Times New Roman" w:hAnsi="Times New Roman" w:cs="Times New Roman"/>
        </w:rPr>
        <w:t>apprenticeships and traineeships,</w:t>
      </w:r>
      <w:r w:rsidR="005222D5" w:rsidRPr="00FD63F5">
        <w:rPr>
          <w:rFonts w:ascii="Times New Roman" w:hAnsi="Times New Roman" w:cs="Times New Roman"/>
        </w:rPr>
        <w:t xml:space="preserve"> and</w:t>
      </w:r>
      <w:r w:rsidRPr="00FD63F5">
        <w:rPr>
          <w:rFonts w:ascii="Times New Roman" w:hAnsi="Times New Roman" w:cs="Times New Roman"/>
        </w:rPr>
        <w:t xml:space="preserve"> brings together significant amounts of information from a multitude of sources into one easily accessible, central information service. Having all this information in one location allows stakeholders to access all the material they need to make informed decisions in relation</w:t>
      </w:r>
      <w:r w:rsidR="00512573" w:rsidRPr="00FD63F5">
        <w:rPr>
          <w:rFonts w:ascii="Times New Roman" w:hAnsi="Times New Roman" w:cs="Times New Roman"/>
        </w:rPr>
        <w:t xml:space="preserve"> to</w:t>
      </w:r>
      <w:r w:rsidRPr="00FD63F5">
        <w:rPr>
          <w:rFonts w:ascii="Times New Roman" w:hAnsi="Times New Roman" w:cs="Times New Roman"/>
        </w:rPr>
        <w:t xml:space="preserve"> participating in an apprenticeships pathway.</w:t>
      </w:r>
      <w:r w:rsidR="005429BE" w:rsidRPr="00FD63F5">
        <w:rPr>
          <w:rFonts w:ascii="Times New Roman" w:hAnsi="Times New Roman" w:cs="Times New Roman"/>
        </w:rPr>
        <w:t xml:space="preserve"> The Apprenticeship Network utilises the service to both assist in the delivery of support to Australian Apprentices and their employers by providing information on the availability of appropriate courses to provide the off-the-job aspects of the apprenticeship, and to administer payments through the Australian Apprenticeships Incentives Program. </w:t>
      </w:r>
      <w:r w:rsidRPr="00FD63F5">
        <w:rPr>
          <w:rFonts w:ascii="Times New Roman" w:hAnsi="Times New Roman" w:cs="Times New Roman"/>
        </w:rPr>
        <w:t xml:space="preserve">The service </w:t>
      </w:r>
      <w:r w:rsidR="005222D5" w:rsidRPr="00FD63F5">
        <w:rPr>
          <w:rFonts w:ascii="Times New Roman" w:hAnsi="Times New Roman" w:cs="Times New Roman"/>
        </w:rPr>
        <w:t>is</w:t>
      </w:r>
      <w:r w:rsidR="00512573" w:rsidRPr="00FD63F5">
        <w:rPr>
          <w:rFonts w:ascii="Times New Roman" w:hAnsi="Times New Roman" w:cs="Times New Roman"/>
        </w:rPr>
        <w:t xml:space="preserve"> also</w:t>
      </w:r>
      <w:r w:rsidR="005222D5" w:rsidRPr="00FD63F5">
        <w:rPr>
          <w:rFonts w:ascii="Times New Roman" w:hAnsi="Times New Roman" w:cs="Times New Roman"/>
        </w:rPr>
        <w:t xml:space="preserve"> the single source of information for populating the apprenticeships components of the Government’s My Skills website.</w:t>
      </w:r>
      <w:r w:rsidR="0045216D" w:rsidRPr="00FD63F5">
        <w:rPr>
          <w:rFonts w:ascii="Times New Roman" w:hAnsi="Times New Roman" w:cs="Times New Roman"/>
        </w:rPr>
        <w:t xml:space="preserve"> </w:t>
      </w:r>
    </w:p>
    <w:p w:rsidR="00AB608A" w:rsidRPr="00FD63F5" w:rsidRDefault="00AB608A" w:rsidP="00C2546D">
      <w:pPr>
        <w:pStyle w:val="Default"/>
        <w:rPr>
          <w:rFonts w:ascii="Times New Roman" w:hAnsi="Times New Roman" w:cs="Times New Roman"/>
        </w:rPr>
      </w:pPr>
    </w:p>
    <w:p w:rsidR="00AB608A" w:rsidRPr="00FD63F5" w:rsidRDefault="000E6F69" w:rsidP="000E6F69">
      <w:pPr>
        <w:pStyle w:val="Default"/>
        <w:rPr>
          <w:rFonts w:ascii="Times New Roman" w:hAnsi="Times New Roman" w:cs="Times New Roman"/>
        </w:rPr>
      </w:pPr>
      <w:r w:rsidRPr="00FD63F5">
        <w:rPr>
          <w:rFonts w:ascii="Times New Roman" w:hAnsi="Times New Roman" w:cs="Times New Roman"/>
        </w:rPr>
        <w:t xml:space="preserve">The service is supported by an Advisory Committee that meets quarterly and comprises a broad representation of key stakeholders, including state and territory governments, industry and the training and apprenticeships sector. </w:t>
      </w:r>
      <w:r w:rsidR="0004615A" w:rsidRPr="00FD63F5">
        <w:rPr>
          <w:rFonts w:ascii="Times New Roman" w:hAnsi="Times New Roman" w:cs="Times New Roman"/>
        </w:rPr>
        <w:t xml:space="preserve">The Advisory Committee receives and agrees to comprehensive reports on the development and delivery of the service. The Advisory Committee also provides advice on current developments to enhance the </w:t>
      </w:r>
      <w:r w:rsidR="0045216D" w:rsidRPr="00FD63F5">
        <w:rPr>
          <w:rFonts w:ascii="Times New Roman" w:hAnsi="Times New Roman" w:cs="Times New Roman"/>
        </w:rPr>
        <w:t xml:space="preserve">information </w:t>
      </w:r>
      <w:r w:rsidR="0004615A" w:rsidRPr="00FD63F5">
        <w:rPr>
          <w:rFonts w:ascii="Times New Roman" w:hAnsi="Times New Roman" w:cs="Times New Roman"/>
        </w:rPr>
        <w:t xml:space="preserve">service.  </w:t>
      </w:r>
    </w:p>
    <w:p w:rsidR="00AB608A" w:rsidRPr="00FD63F5" w:rsidRDefault="00AB608A" w:rsidP="00C2546D">
      <w:pPr>
        <w:pStyle w:val="Default"/>
        <w:rPr>
          <w:rFonts w:ascii="Times New Roman" w:hAnsi="Times New Roman" w:cs="Times New Roman"/>
        </w:rPr>
      </w:pPr>
    </w:p>
    <w:p w:rsidR="00EE5D50" w:rsidRPr="00FD63F5" w:rsidRDefault="00EE5D50" w:rsidP="00EE5D50">
      <w:pPr>
        <w:pStyle w:val="Default"/>
        <w:rPr>
          <w:rFonts w:ascii="Times New Roman" w:hAnsi="Times New Roman" w:cs="Times New Roman"/>
        </w:rPr>
      </w:pPr>
      <w:r w:rsidRPr="00FD63F5">
        <w:rPr>
          <w:rFonts w:ascii="Times New Roman" w:hAnsi="Times New Roman" w:cs="Times New Roman"/>
        </w:rPr>
        <w:t xml:space="preserve">The department will </w:t>
      </w:r>
      <w:r w:rsidR="0045216D" w:rsidRPr="00FD63F5">
        <w:rPr>
          <w:rFonts w:ascii="Times New Roman" w:hAnsi="Times New Roman" w:cs="Times New Roman"/>
        </w:rPr>
        <w:t>conduct</w:t>
      </w:r>
      <w:r w:rsidRPr="00FD63F5">
        <w:rPr>
          <w:rFonts w:ascii="Times New Roman" w:hAnsi="Times New Roman" w:cs="Times New Roman"/>
        </w:rPr>
        <w:t xml:space="preserve"> a competitive open tender early in 2019 and select one provider to deliver the service from 1 July 2019. </w:t>
      </w:r>
      <w:r w:rsidR="0045216D" w:rsidRPr="00FD63F5">
        <w:rPr>
          <w:rFonts w:ascii="Times New Roman" w:hAnsi="Times New Roman" w:cs="Times New Roman"/>
        </w:rPr>
        <w:t xml:space="preserve"> </w:t>
      </w:r>
      <w:r w:rsidR="005222D5" w:rsidRPr="00FD63F5">
        <w:rPr>
          <w:rFonts w:ascii="Times New Roman" w:hAnsi="Times New Roman" w:cs="Times New Roman"/>
        </w:rPr>
        <w:t xml:space="preserve">The successful tenderer will be approved by a delegate of the Secretary of the department with appropriate delegations under the </w:t>
      </w:r>
      <w:r w:rsidR="000B7275" w:rsidRPr="00FD63F5">
        <w:rPr>
          <w:rFonts w:ascii="Times New Roman" w:hAnsi="Times New Roman" w:cs="Times New Roman"/>
        </w:rPr>
        <w:t>PGPA Act</w:t>
      </w:r>
      <w:r w:rsidR="005222D5" w:rsidRPr="00FD63F5">
        <w:rPr>
          <w:rFonts w:ascii="Times New Roman" w:hAnsi="Times New Roman" w:cs="Times New Roman"/>
        </w:rPr>
        <w:t>.</w:t>
      </w:r>
    </w:p>
    <w:p w:rsidR="0045216D" w:rsidRPr="00FD63F5" w:rsidRDefault="0045216D" w:rsidP="0045216D">
      <w:pPr>
        <w:pStyle w:val="Default"/>
        <w:rPr>
          <w:rFonts w:ascii="Times New Roman" w:hAnsi="Times New Roman" w:cs="Times New Roman"/>
        </w:rPr>
      </w:pPr>
    </w:p>
    <w:p w:rsidR="00EE5D50" w:rsidRPr="00FD63F5" w:rsidRDefault="00EE5D50" w:rsidP="00EE5D50">
      <w:pPr>
        <w:pStyle w:val="Default"/>
        <w:rPr>
          <w:rFonts w:ascii="Times New Roman" w:hAnsi="Times New Roman" w:cs="Times New Roman"/>
        </w:rPr>
      </w:pPr>
      <w:r w:rsidRPr="00FD63F5">
        <w:rPr>
          <w:rFonts w:ascii="Times New Roman" w:hAnsi="Times New Roman" w:cs="Times New Roman"/>
        </w:rPr>
        <w:t xml:space="preserve">A delegate of the Secretary of the department will be responsible for making final decisions in relation to any relevant expenditure. Funding decisions will be made in accordance with the Secretary Instructions and delegations on expenditure of relevant money, and in accordance with the Commonwealth’s resource management framework including the </w:t>
      </w:r>
      <w:r w:rsidR="000B7275" w:rsidRPr="00FD63F5">
        <w:rPr>
          <w:rFonts w:ascii="Times New Roman" w:hAnsi="Times New Roman" w:cs="Times New Roman"/>
        </w:rPr>
        <w:t xml:space="preserve">PGPA Act </w:t>
      </w:r>
      <w:r w:rsidRPr="00FD63F5">
        <w:rPr>
          <w:rFonts w:ascii="Times New Roman" w:hAnsi="Times New Roman" w:cs="Times New Roman"/>
        </w:rPr>
        <w:t xml:space="preserve">and the </w:t>
      </w:r>
      <w:r w:rsidRPr="00FD63F5">
        <w:rPr>
          <w:rFonts w:ascii="Times New Roman" w:hAnsi="Times New Roman" w:cs="Times New Roman"/>
          <w:i/>
        </w:rPr>
        <w:t>Commonwealth Procurement Rules</w:t>
      </w:r>
      <w:r w:rsidRPr="00FD63F5">
        <w:rPr>
          <w:rFonts w:ascii="Times New Roman" w:hAnsi="Times New Roman" w:cs="Times New Roman"/>
        </w:rPr>
        <w:t xml:space="preserve">. Information about the tender and the resultant contract will be available on </w:t>
      </w:r>
      <w:proofErr w:type="spellStart"/>
      <w:r w:rsidRPr="00FD63F5">
        <w:rPr>
          <w:rFonts w:ascii="Times New Roman" w:hAnsi="Times New Roman" w:cs="Times New Roman"/>
        </w:rPr>
        <w:t>AusTender</w:t>
      </w:r>
      <w:proofErr w:type="spellEnd"/>
      <w:r w:rsidRPr="00FD63F5">
        <w:rPr>
          <w:rFonts w:ascii="Times New Roman" w:hAnsi="Times New Roman" w:cs="Times New Roman"/>
        </w:rPr>
        <w:t xml:space="preserve"> (</w:t>
      </w:r>
      <w:r w:rsidRPr="00FD63F5">
        <w:rPr>
          <w:rFonts w:ascii="Times New Roman" w:hAnsi="Times New Roman" w:cs="Times New Roman"/>
          <w:u w:val="single"/>
        </w:rPr>
        <w:t>www.tenders.gov.au</w:t>
      </w:r>
      <w:r w:rsidRPr="00FD63F5">
        <w:rPr>
          <w:rFonts w:ascii="Times New Roman" w:hAnsi="Times New Roman" w:cs="Times New Roman"/>
        </w:rPr>
        <w:t>).</w:t>
      </w:r>
    </w:p>
    <w:p w:rsidR="00EE5D50" w:rsidRPr="00FD63F5" w:rsidRDefault="00EE5D50" w:rsidP="00EE5D50">
      <w:pPr>
        <w:pStyle w:val="Default"/>
        <w:rPr>
          <w:rFonts w:ascii="Times New Roman" w:hAnsi="Times New Roman" w:cs="Times New Roman"/>
        </w:rPr>
      </w:pPr>
    </w:p>
    <w:p w:rsidR="00EE5D50" w:rsidRPr="00FD63F5" w:rsidRDefault="00EE5D50" w:rsidP="00EE5D50">
      <w:pPr>
        <w:pStyle w:val="Default"/>
        <w:rPr>
          <w:rFonts w:ascii="Times New Roman" w:hAnsi="Times New Roman" w:cs="Times New Roman"/>
        </w:rPr>
      </w:pPr>
      <w:r w:rsidRPr="00FD63F5">
        <w:rPr>
          <w:rFonts w:ascii="Times New Roman" w:hAnsi="Times New Roman" w:cs="Times New Roman"/>
        </w:rPr>
        <w:t xml:space="preserve">The process of selecting a provider to deliver the service will be a “covered procurement” for the purposes of section 5 of the </w:t>
      </w:r>
      <w:r w:rsidRPr="00FD63F5">
        <w:rPr>
          <w:rFonts w:ascii="Times New Roman" w:hAnsi="Times New Roman" w:cs="Times New Roman"/>
          <w:i/>
        </w:rPr>
        <w:t xml:space="preserve">Government Procurement (Judicial Review) Act 2018 </w:t>
      </w:r>
      <w:r w:rsidRPr="00FD63F5">
        <w:rPr>
          <w:rFonts w:ascii="Times New Roman" w:hAnsi="Times New Roman" w:cs="Times New Roman"/>
        </w:rPr>
        <w:t xml:space="preserve">and is </w:t>
      </w:r>
      <w:r w:rsidR="0045216D" w:rsidRPr="00FD63F5">
        <w:rPr>
          <w:rFonts w:ascii="Times New Roman" w:hAnsi="Times New Roman" w:cs="Times New Roman"/>
        </w:rPr>
        <w:t>expected to occur</w:t>
      </w:r>
      <w:r w:rsidRPr="00FD63F5">
        <w:rPr>
          <w:rFonts w:ascii="Times New Roman" w:hAnsi="Times New Roman" w:cs="Times New Roman"/>
        </w:rPr>
        <w:t xml:space="preserve"> after the commencement of that Act. As a result, </w:t>
      </w:r>
      <w:r w:rsidR="0045216D" w:rsidRPr="00FD63F5">
        <w:rPr>
          <w:rFonts w:ascii="Times New Roman" w:hAnsi="Times New Roman" w:cs="Times New Roman"/>
        </w:rPr>
        <w:t>the procurement would</w:t>
      </w:r>
      <w:r w:rsidRPr="00FD63F5">
        <w:rPr>
          <w:rFonts w:ascii="Times New Roman" w:hAnsi="Times New Roman" w:cs="Times New Roman"/>
        </w:rPr>
        <w:t xml:space="preserve"> be subject to independent review under th</w:t>
      </w:r>
      <w:r w:rsidR="000B7275" w:rsidRPr="00FD63F5">
        <w:rPr>
          <w:rFonts w:ascii="Times New Roman" w:hAnsi="Times New Roman" w:cs="Times New Roman"/>
        </w:rPr>
        <w:t>at</w:t>
      </w:r>
      <w:r w:rsidRPr="00FD63F5">
        <w:rPr>
          <w:rFonts w:ascii="Times New Roman" w:hAnsi="Times New Roman" w:cs="Times New Roman"/>
        </w:rPr>
        <w:t xml:space="preserve"> Act. </w:t>
      </w:r>
    </w:p>
    <w:p w:rsidR="00EE5D50" w:rsidRPr="00FD63F5" w:rsidRDefault="00EE5D50" w:rsidP="00EE5D50">
      <w:pPr>
        <w:pStyle w:val="Quotation1"/>
        <w:numPr>
          <w:ilvl w:val="0"/>
          <w:numId w:val="0"/>
        </w:numPr>
        <w:spacing w:after="0" w:line="240" w:lineRule="auto"/>
        <w:contextualSpacing/>
        <w:rPr>
          <w:rFonts w:ascii="Times New Roman" w:hAnsi="Times New Roman" w:cs="Times New Roman"/>
          <w:sz w:val="24"/>
          <w:szCs w:val="24"/>
        </w:rPr>
      </w:pPr>
    </w:p>
    <w:p w:rsidR="00AB608A" w:rsidRPr="00FD63F5" w:rsidRDefault="00397897" w:rsidP="00C2546D">
      <w:pPr>
        <w:pStyle w:val="Default"/>
        <w:rPr>
          <w:rFonts w:ascii="Times New Roman" w:hAnsi="Times New Roman" w:cs="Times New Roman"/>
        </w:rPr>
      </w:pPr>
      <w:r w:rsidRPr="00FD63F5">
        <w:rPr>
          <w:rFonts w:ascii="Times New Roman" w:hAnsi="Times New Roman" w:cs="Times New Roman"/>
        </w:rPr>
        <w:t xml:space="preserve">Funding of $5.4 million was included in the </w:t>
      </w:r>
      <w:r w:rsidR="006B331D" w:rsidRPr="00FD63F5">
        <w:rPr>
          <w:rFonts w:ascii="Times New Roman" w:hAnsi="Times New Roman" w:cs="Times New Roman"/>
        </w:rPr>
        <w:t xml:space="preserve">2018-19 </w:t>
      </w:r>
      <w:r w:rsidRPr="00FD63F5">
        <w:rPr>
          <w:rFonts w:ascii="Times New Roman" w:hAnsi="Times New Roman" w:cs="Times New Roman"/>
        </w:rPr>
        <w:t>Mid-Year Economic and Fiscal Outlook</w:t>
      </w:r>
      <w:r w:rsidRPr="00FD63F5">
        <w:rPr>
          <w:rFonts w:ascii="Times New Roman" w:hAnsi="Times New Roman" w:cs="Times New Roman"/>
          <w:i/>
        </w:rPr>
        <w:t xml:space="preserve"> </w:t>
      </w:r>
      <w:r w:rsidRPr="00FD63F5">
        <w:rPr>
          <w:rFonts w:ascii="Times New Roman" w:hAnsi="Times New Roman" w:cs="Times New Roman"/>
        </w:rPr>
        <w:t>under the measure ‘Integrated Inform</w:t>
      </w:r>
      <w:r w:rsidR="00C220E4" w:rsidRPr="00FD63F5">
        <w:rPr>
          <w:rFonts w:ascii="Times New Roman" w:hAnsi="Times New Roman" w:cs="Times New Roman"/>
        </w:rPr>
        <w:t>ation Service’, for a period of three</w:t>
      </w:r>
      <w:r w:rsidRPr="00FD63F5">
        <w:rPr>
          <w:rFonts w:ascii="Times New Roman" w:hAnsi="Times New Roman" w:cs="Times New Roman"/>
        </w:rPr>
        <w:t xml:space="preserve"> years (and $1.9</w:t>
      </w:r>
      <w:r w:rsidR="0045216D" w:rsidRPr="00FD63F5">
        <w:rPr>
          <w:rFonts w:ascii="Times New Roman" w:hAnsi="Times New Roman" w:cs="Times New Roman"/>
        </w:rPr>
        <w:t> </w:t>
      </w:r>
      <w:r w:rsidRPr="00FD63F5">
        <w:rPr>
          <w:rFonts w:ascii="Times New Roman" w:hAnsi="Times New Roman" w:cs="Times New Roman"/>
        </w:rPr>
        <w:t xml:space="preserve">million per year ongoing), commencing in 2019-20. Details are set out in the </w:t>
      </w:r>
      <w:r w:rsidR="006B331D" w:rsidRPr="00FD63F5">
        <w:rPr>
          <w:rFonts w:ascii="Times New Roman" w:hAnsi="Times New Roman" w:cs="Times New Roman"/>
          <w:i/>
        </w:rPr>
        <w:t>Mid</w:t>
      </w:r>
      <w:r w:rsidR="006B331D" w:rsidRPr="00FD63F5">
        <w:rPr>
          <w:rFonts w:ascii="Times New Roman" w:hAnsi="Times New Roman" w:cs="Times New Roman"/>
          <w:i/>
        </w:rPr>
        <w:noBreakHyphen/>
        <w:t>Year Economic and Fiscal Outlook 2018-19</w:t>
      </w:r>
      <w:r w:rsidRPr="00FD63F5">
        <w:rPr>
          <w:rFonts w:ascii="Times New Roman" w:hAnsi="Times New Roman" w:cs="Times New Roman"/>
        </w:rPr>
        <w:t>, Appendix A: Policy decisions taken since the 2018</w:t>
      </w:r>
      <w:r w:rsidR="006B331D" w:rsidRPr="00FD63F5">
        <w:rPr>
          <w:rFonts w:ascii="Times New Roman" w:hAnsi="Times New Roman" w:cs="Times New Roman"/>
        </w:rPr>
        <w:noBreakHyphen/>
      </w:r>
      <w:r w:rsidRPr="00FD63F5">
        <w:rPr>
          <w:rFonts w:ascii="Times New Roman" w:hAnsi="Times New Roman" w:cs="Times New Roman"/>
        </w:rPr>
        <w:t>19 Budget</w:t>
      </w:r>
      <w:r w:rsidR="00121E69" w:rsidRPr="00FD63F5">
        <w:rPr>
          <w:rFonts w:ascii="Times New Roman" w:hAnsi="Times New Roman" w:cs="Times New Roman"/>
        </w:rPr>
        <w:t>,</w:t>
      </w:r>
      <w:r w:rsidRPr="00FD63F5">
        <w:rPr>
          <w:rFonts w:ascii="Times New Roman" w:hAnsi="Times New Roman" w:cs="Times New Roman"/>
        </w:rPr>
        <w:t xml:space="preserve"> at page 167. </w:t>
      </w:r>
    </w:p>
    <w:p w:rsidR="00AB608A" w:rsidRPr="00FD63F5" w:rsidRDefault="00AB608A" w:rsidP="00C2546D">
      <w:pPr>
        <w:pStyle w:val="Default"/>
        <w:rPr>
          <w:rFonts w:ascii="Times New Roman" w:hAnsi="Times New Roman" w:cs="Times New Roman"/>
        </w:rPr>
      </w:pPr>
    </w:p>
    <w:p w:rsidR="00397897" w:rsidRPr="00FD63F5" w:rsidRDefault="00397897" w:rsidP="00397897">
      <w:pPr>
        <w:autoSpaceDE w:val="0"/>
        <w:autoSpaceDN w:val="0"/>
        <w:adjustRightInd w:val="0"/>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Noting that it is not a comprehensive statement of relevant constitutional considerations, the objective of the item references the following constitutional powers: </w:t>
      </w:r>
    </w:p>
    <w:p w:rsidR="00397897" w:rsidRPr="00FD63F5" w:rsidRDefault="00397897" w:rsidP="00397897">
      <w:pPr>
        <w:pStyle w:val="ListParagraph"/>
        <w:numPr>
          <w:ilvl w:val="0"/>
          <w:numId w:val="38"/>
        </w:numPr>
        <w:autoSpaceDE w:val="0"/>
        <w:autoSpaceDN w:val="0"/>
        <w:adjustRightInd w:val="0"/>
        <w:spacing w:after="0" w:line="240" w:lineRule="auto"/>
        <w:rPr>
          <w:rFonts w:ascii="Times New Roman" w:hAnsi="Times New Roman"/>
          <w:sz w:val="24"/>
          <w:szCs w:val="24"/>
        </w:rPr>
      </w:pPr>
      <w:r w:rsidRPr="00FD63F5">
        <w:rPr>
          <w:rFonts w:ascii="Times New Roman" w:hAnsi="Times New Roman"/>
          <w:sz w:val="24"/>
          <w:szCs w:val="24"/>
        </w:rPr>
        <w:t>the communications power (section 51(v))</w:t>
      </w:r>
    </w:p>
    <w:p w:rsidR="00397897" w:rsidRPr="00FD63F5" w:rsidRDefault="00397897" w:rsidP="00397897">
      <w:pPr>
        <w:pStyle w:val="ListParagraph"/>
        <w:numPr>
          <w:ilvl w:val="0"/>
          <w:numId w:val="38"/>
        </w:numPr>
        <w:autoSpaceDE w:val="0"/>
        <w:autoSpaceDN w:val="0"/>
        <w:adjustRightInd w:val="0"/>
        <w:spacing w:after="0" w:line="240" w:lineRule="auto"/>
        <w:rPr>
          <w:rFonts w:ascii="Times New Roman" w:hAnsi="Times New Roman"/>
          <w:sz w:val="24"/>
          <w:szCs w:val="24"/>
        </w:rPr>
      </w:pPr>
      <w:r w:rsidRPr="00FD63F5">
        <w:rPr>
          <w:rFonts w:ascii="Times New Roman" w:hAnsi="Times New Roman"/>
          <w:sz w:val="24"/>
          <w:szCs w:val="24"/>
        </w:rPr>
        <w:t>the census and statistics power (section 51(xi))</w:t>
      </w:r>
    </w:p>
    <w:p w:rsidR="00397897" w:rsidRPr="00FD63F5" w:rsidRDefault="00397897" w:rsidP="00397897">
      <w:pPr>
        <w:pStyle w:val="ListParagraph"/>
        <w:numPr>
          <w:ilvl w:val="0"/>
          <w:numId w:val="38"/>
        </w:numPr>
        <w:autoSpaceDE w:val="0"/>
        <w:autoSpaceDN w:val="0"/>
        <w:adjustRightInd w:val="0"/>
        <w:spacing w:after="0" w:line="240" w:lineRule="auto"/>
        <w:rPr>
          <w:rFonts w:ascii="Times New Roman" w:hAnsi="Times New Roman"/>
          <w:sz w:val="24"/>
          <w:szCs w:val="24"/>
        </w:rPr>
      </w:pPr>
      <w:r w:rsidRPr="00FD63F5">
        <w:rPr>
          <w:rFonts w:ascii="Times New Roman" w:hAnsi="Times New Roman"/>
          <w:sz w:val="24"/>
          <w:szCs w:val="24"/>
        </w:rPr>
        <w:t>the express incidental power and the executive power (s</w:t>
      </w:r>
      <w:r w:rsidR="000B7275" w:rsidRPr="00FD63F5">
        <w:rPr>
          <w:rFonts w:ascii="Times New Roman" w:hAnsi="Times New Roman"/>
          <w:sz w:val="24"/>
          <w:szCs w:val="24"/>
        </w:rPr>
        <w:t>ections</w:t>
      </w:r>
      <w:r w:rsidRPr="00FD63F5">
        <w:rPr>
          <w:rFonts w:ascii="Times New Roman" w:hAnsi="Times New Roman"/>
          <w:sz w:val="24"/>
          <w:szCs w:val="24"/>
        </w:rPr>
        <w:t xml:space="preserve"> 51(xxxix) and 61). </w:t>
      </w:r>
    </w:p>
    <w:p w:rsidR="005C7EF0" w:rsidRPr="00FD63F5" w:rsidRDefault="005C7EF0" w:rsidP="00C2546D">
      <w:pPr>
        <w:pStyle w:val="Default"/>
        <w:rPr>
          <w:rFonts w:ascii="Times New Roman" w:hAnsi="Times New Roman" w:cs="Times New Roman"/>
        </w:rPr>
      </w:pPr>
    </w:p>
    <w:p w:rsidR="00397897" w:rsidRPr="00FD63F5" w:rsidRDefault="00397897" w:rsidP="00C2546D">
      <w:pPr>
        <w:pStyle w:val="Default"/>
        <w:rPr>
          <w:rFonts w:ascii="Times New Roman" w:hAnsi="Times New Roman" w:cs="Times New Roman"/>
          <w:i/>
          <w:u w:val="single"/>
        </w:rPr>
      </w:pPr>
      <w:r w:rsidRPr="00FD63F5">
        <w:rPr>
          <w:rFonts w:ascii="Times New Roman" w:hAnsi="Times New Roman" w:cs="Times New Roman"/>
          <w:i/>
          <w:u w:val="single"/>
        </w:rPr>
        <w:t>Communications power</w:t>
      </w:r>
    </w:p>
    <w:p w:rsidR="00397897" w:rsidRPr="00FD63F5" w:rsidRDefault="00397897" w:rsidP="00C2546D">
      <w:pPr>
        <w:pStyle w:val="Default"/>
        <w:rPr>
          <w:rFonts w:ascii="Times New Roman" w:hAnsi="Times New Roman" w:cs="Times New Roman"/>
        </w:rPr>
      </w:pPr>
    </w:p>
    <w:p w:rsidR="00397897" w:rsidRPr="00FD63F5" w:rsidRDefault="00397897" w:rsidP="00C2546D">
      <w:pPr>
        <w:pStyle w:val="Default"/>
        <w:rPr>
          <w:rFonts w:ascii="Times New Roman" w:hAnsi="Times New Roman" w:cs="Times New Roman"/>
        </w:rPr>
      </w:pPr>
      <w:r w:rsidRPr="00FD63F5">
        <w:rPr>
          <w:rFonts w:ascii="Times New Roman" w:hAnsi="Times New Roman" w:cs="Times New Roman"/>
        </w:rPr>
        <w:t>Section 51(v) of the Constitution empowers the Parliament to make laws with respect to ‘postal, telegraphic, telephonic and other like services’. The integrated information service for Australian Apprenticeships develops, maintains and promotes resources that are provided via a website, mobile app</w:t>
      </w:r>
      <w:r w:rsidR="0045216D" w:rsidRPr="00FD63F5">
        <w:rPr>
          <w:rFonts w:ascii="Times New Roman" w:hAnsi="Times New Roman" w:cs="Times New Roman"/>
        </w:rPr>
        <w:t>lication</w:t>
      </w:r>
      <w:r w:rsidRPr="00FD63F5">
        <w:rPr>
          <w:rFonts w:ascii="Times New Roman" w:hAnsi="Times New Roman" w:cs="Times New Roman"/>
        </w:rPr>
        <w:t>, social media channels, the 1800 free</w:t>
      </w:r>
      <w:r w:rsidR="006B331D" w:rsidRPr="00FD63F5">
        <w:rPr>
          <w:rFonts w:ascii="Times New Roman" w:hAnsi="Times New Roman" w:cs="Times New Roman"/>
        </w:rPr>
        <w:t>-</w:t>
      </w:r>
      <w:r w:rsidRPr="00FD63F5">
        <w:rPr>
          <w:rFonts w:ascii="Times New Roman" w:hAnsi="Times New Roman" w:cs="Times New Roman"/>
        </w:rPr>
        <w:t xml:space="preserve">call service and email enquiry service.  </w:t>
      </w:r>
    </w:p>
    <w:p w:rsidR="00397897" w:rsidRPr="00FD63F5" w:rsidRDefault="00397897" w:rsidP="00C2546D">
      <w:pPr>
        <w:pStyle w:val="Default"/>
        <w:rPr>
          <w:rFonts w:ascii="Times New Roman" w:hAnsi="Times New Roman" w:cs="Times New Roman"/>
        </w:rPr>
      </w:pPr>
    </w:p>
    <w:p w:rsidR="00EE5D50" w:rsidRPr="00FD63F5" w:rsidRDefault="00EE5D50" w:rsidP="00EE5D50">
      <w:pPr>
        <w:pStyle w:val="Default"/>
        <w:rPr>
          <w:rFonts w:ascii="Times New Roman" w:hAnsi="Times New Roman" w:cs="Times New Roman"/>
          <w:i/>
          <w:u w:val="single"/>
        </w:rPr>
      </w:pPr>
      <w:r w:rsidRPr="00FD63F5">
        <w:rPr>
          <w:rFonts w:ascii="Times New Roman" w:hAnsi="Times New Roman" w:cs="Times New Roman"/>
          <w:i/>
          <w:u w:val="single"/>
        </w:rPr>
        <w:t>Census and statistics power</w:t>
      </w:r>
    </w:p>
    <w:p w:rsidR="00EE5D50" w:rsidRPr="00FD63F5" w:rsidRDefault="00EE5D50" w:rsidP="00EE5D50">
      <w:pPr>
        <w:pStyle w:val="Default"/>
        <w:rPr>
          <w:rFonts w:ascii="Times New Roman" w:hAnsi="Times New Roman" w:cs="Times New Roman"/>
        </w:rPr>
      </w:pPr>
    </w:p>
    <w:p w:rsidR="00EE5D50" w:rsidRPr="00FD63F5" w:rsidRDefault="00EE5D50" w:rsidP="00EE5D50">
      <w:pPr>
        <w:pStyle w:val="Default"/>
        <w:rPr>
          <w:rFonts w:ascii="Times New Roman" w:hAnsi="Times New Roman" w:cs="Times New Roman"/>
        </w:rPr>
      </w:pPr>
      <w:r w:rsidRPr="00FD63F5">
        <w:rPr>
          <w:rFonts w:ascii="Times New Roman" w:hAnsi="Times New Roman" w:cs="Times New Roman"/>
        </w:rPr>
        <w:t xml:space="preserve">Section 51(xi) of the Constitution supports the making of laws supporting activities that involve the collection of information for statistical purposes (that is, to compile and analyse data) and the dissemination of that compiled or analysed data (that is, statistics). The service collects and provides data on apprenticeships to the department.  </w:t>
      </w:r>
    </w:p>
    <w:p w:rsidR="00EE5D50" w:rsidRPr="00FD63F5" w:rsidRDefault="00EE5D50" w:rsidP="00EE5D50">
      <w:pPr>
        <w:pStyle w:val="Default"/>
        <w:rPr>
          <w:rFonts w:ascii="Times New Roman" w:hAnsi="Times New Roman" w:cs="Times New Roman"/>
        </w:rPr>
      </w:pPr>
    </w:p>
    <w:p w:rsidR="00397897" w:rsidRPr="00FD63F5" w:rsidRDefault="00341BD7" w:rsidP="00C2546D">
      <w:pPr>
        <w:pStyle w:val="Default"/>
        <w:rPr>
          <w:rFonts w:ascii="Times New Roman" w:hAnsi="Times New Roman" w:cs="Times New Roman"/>
          <w:i/>
          <w:u w:val="single"/>
        </w:rPr>
      </w:pPr>
      <w:r w:rsidRPr="00FD63F5">
        <w:rPr>
          <w:rFonts w:ascii="Times New Roman" w:hAnsi="Times New Roman" w:cs="Times New Roman"/>
          <w:i/>
          <w:u w:val="single"/>
        </w:rPr>
        <w:lastRenderedPageBreak/>
        <w:t>Executive power</w:t>
      </w:r>
    </w:p>
    <w:p w:rsidR="00341BD7" w:rsidRPr="00FD63F5" w:rsidRDefault="00341BD7" w:rsidP="00C2546D">
      <w:pPr>
        <w:pStyle w:val="Default"/>
        <w:rPr>
          <w:rFonts w:ascii="Times New Roman" w:hAnsi="Times New Roman" w:cs="Times New Roman"/>
        </w:rPr>
      </w:pPr>
    </w:p>
    <w:p w:rsidR="00341BD7" w:rsidRPr="00FD63F5" w:rsidRDefault="00341BD7" w:rsidP="00C2546D">
      <w:pPr>
        <w:pStyle w:val="Default"/>
        <w:rPr>
          <w:rFonts w:ascii="Times New Roman" w:hAnsi="Times New Roman" w:cs="Times New Roman"/>
        </w:rPr>
      </w:pPr>
      <w:r w:rsidRPr="00FD63F5">
        <w:rPr>
          <w:rFonts w:ascii="Times New Roman" w:hAnsi="Times New Roman" w:cs="Times New Roman"/>
        </w:rPr>
        <w:t>The express incidental power in section 51(xxxix) of the Constitution empowers the Parliament to make laws with respect to matters incidental to the execution of any power vested in it by the Constitution. Together with the executive power in section 61 of the Constitution, the express incidental power supports activities that form part of the ordinary and well-recognised functions of government. The service collects and provides data on apprenticeships to the department and has an Advisory Committee, which assists the department to inform itself on particular matters, including the</w:t>
      </w:r>
      <w:r w:rsidR="00C220E4" w:rsidRPr="00FD63F5">
        <w:rPr>
          <w:rFonts w:ascii="Times New Roman" w:hAnsi="Times New Roman" w:cs="Times New Roman"/>
        </w:rPr>
        <w:t xml:space="preserve"> development, enhancement and</w:t>
      </w:r>
      <w:r w:rsidRPr="00FD63F5">
        <w:rPr>
          <w:rFonts w:ascii="Times New Roman" w:hAnsi="Times New Roman" w:cs="Times New Roman"/>
        </w:rPr>
        <w:t xml:space="preserve"> management of the </w:t>
      </w:r>
      <w:r w:rsidR="00C220E4" w:rsidRPr="00FD63F5">
        <w:rPr>
          <w:rFonts w:ascii="Times New Roman" w:hAnsi="Times New Roman" w:cs="Times New Roman"/>
        </w:rPr>
        <w:t xml:space="preserve">delivery aspects of </w:t>
      </w:r>
      <w:r w:rsidR="0045216D" w:rsidRPr="00FD63F5">
        <w:rPr>
          <w:rFonts w:ascii="Times New Roman" w:hAnsi="Times New Roman" w:cs="Times New Roman"/>
        </w:rPr>
        <w:t>the i</w:t>
      </w:r>
      <w:r w:rsidRPr="00FD63F5">
        <w:rPr>
          <w:rFonts w:ascii="Times New Roman" w:hAnsi="Times New Roman" w:cs="Times New Roman"/>
        </w:rPr>
        <w:t xml:space="preserve">ntegrated </w:t>
      </w:r>
      <w:r w:rsidR="0045216D" w:rsidRPr="00FD63F5">
        <w:rPr>
          <w:rFonts w:ascii="Times New Roman" w:hAnsi="Times New Roman" w:cs="Times New Roman"/>
        </w:rPr>
        <w:t>i</w:t>
      </w:r>
      <w:r w:rsidRPr="00FD63F5">
        <w:rPr>
          <w:rFonts w:ascii="Times New Roman" w:hAnsi="Times New Roman" w:cs="Times New Roman"/>
        </w:rPr>
        <w:t xml:space="preserve">nformation </w:t>
      </w:r>
      <w:r w:rsidR="0045216D" w:rsidRPr="00FD63F5">
        <w:rPr>
          <w:rFonts w:ascii="Times New Roman" w:hAnsi="Times New Roman" w:cs="Times New Roman"/>
        </w:rPr>
        <w:t>service</w:t>
      </w:r>
      <w:r w:rsidR="00AE3EAE" w:rsidRPr="00FD63F5">
        <w:rPr>
          <w:rFonts w:ascii="Times New Roman" w:hAnsi="Times New Roman" w:cs="Times New Roman"/>
        </w:rPr>
        <w:t>.</w:t>
      </w:r>
    </w:p>
    <w:p w:rsidR="00397897" w:rsidRPr="00FD63F5" w:rsidRDefault="00397897" w:rsidP="00C2546D">
      <w:pPr>
        <w:pStyle w:val="Default"/>
        <w:rPr>
          <w:rFonts w:ascii="Times New Roman" w:hAnsi="Times New Roman" w:cs="Times New Roman"/>
        </w:rPr>
      </w:pPr>
    </w:p>
    <w:p w:rsidR="006B331D" w:rsidRPr="00FD63F5" w:rsidRDefault="006B331D" w:rsidP="00C2546D">
      <w:pPr>
        <w:pStyle w:val="Default"/>
        <w:rPr>
          <w:rFonts w:ascii="Times New Roman" w:hAnsi="Times New Roman" w:cs="Times New Roman"/>
        </w:rPr>
      </w:pPr>
    </w:p>
    <w:p w:rsidR="006B331D" w:rsidRPr="00FD63F5" w:rsidRDefault="006B331D" w:rsidP="00C2546D">
      <w:pPr>
        <w:pStyle w:val="Default"/>
        <w:rPr>
          <w:rFonts w:ascii="Times New Roman" w:hAnsi="Times New Roman" w:cs="Times New Roman"/>
        </w:rPr>
      </w:pPr>
    </w:p>
    <w:p w:rsidR="007910C5" w:rsidRPr="00FD63F5" w:rsidRDefault="007910C5" w:rsidP="007910C5">
      <w:pPr>
        <w:rPr>
          <w:rFonts w:ascii="Times New Roman" w:hAnsi="Times New Roman" w:cs="Times New Roman"/>
          <w:sz w:val="24"/>
          <w:szCs w:val="24"/>
          <w:lang w:val="en-GB"/>
        </w:rPr>
      </w:pPr>
      <w:r w:rsidRPr="00FD63F5">
        <w:rPr>
          <w:rFonts w:ascii="Times New Roman" w:hAnsi="Times New Roman" w:cs="Times New Roman"/>
          <w:sz w:val="24"/>
          <w:szCs w:val="24"/>
        </w:rPr>
        <w:t xml:space="preserve">  </w:t>
      </w:r>
    </w:p>
    <w:p w:rsidR="007910C5" w:rsidRPr="00FD63F5" w:rsidRDefault="007910C5" w:rsidP="007910C5">
      <w:pPr>
        <w:rPr>
          <w:rFonts w:ascii="Times New Roman" w:hAnsi="Times New Roman" w:cs="Times New Roman"/>
          <w:sz w:val="24"/>
          <w:szCs w:val="24"/>
        </w:rPr>
        <w:sectPr w:rsidR="007910C5" w:rsidRPr="00FD63F5" w:rsidSect="009245B8">
          <w:headerReference w:type="even" r:id="rId13"/>
          <w:headerReference w:type="default" r:id="rId14"/>
          <w:headerReference w:type="first" r:id="rId15"/>
          <w:pgSz w:w="11906" w:h="16838"/>
          <w:pgMar w:top="1440" w:right="1440" w:bottom="1440" w:left="1440" w:header="708" w:footer="708" w:gutter="0"/>
          <w:pgNumType w:start="1"/>
          <w:cols w:space="708"/>
          <w:titlePg/>
          <w:docGrid w:linePitch="360"/>
        </w:sectPr>
      </w:pPr>
    </w:p>
    <w:p w:rsidR="007910C5" w:rsidRPr="00FD63F5" w:rsidRDefault="007910C5" w:rsidP="007910C5">
      <w:pPr>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rsidR="007910C5" w:rsidRPr="00FD63F5" w:rsidRDefault="007910C5" w:rsidP="007910C5">
      <w:pPr>
        <w:pStyle w:val="paranumbering0"/>
        <w:spacing w:before="0" w:beforeAutospacing="0" w:after="0" w:afterAutospacing="0"/>
        <w:contextualSpacing/>
        <w:jc w:val="center"/>
      </w:pPr>
    </w:p>
    <w:p w:rsidR="007910C5" w:rsidRPr="00FD63F5" w:rsidRDefault="007910C5" w:rsidP="007910C5">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rsidR="007910C5" w:rsidRPr="00FD63F5" w:rsidRDefault="007910C5" w:rsidP="007910C5">
      <w:pPr>
        <w:pStyle w:val="paranumbering0"/>
        <w:spacing w:before="0" w:beforeAutospacing="0" w:after="0" w:afterAutospacing="0"/>
        <w:contextualSpacing/>
      </w:pPr>
    </w:p>
    <w:p w:rsidR="007910C5" w:rsidRPr="00FD63F5" w:rsidRDefault="007910C5" w:rsidP="007910C5">
      <w:pPr>
        <w:pStyle w:val="paranumbering0"/>
        <w:spacing w:before="0" w:beforeAutospacing="0" w:after="0" w:afterAutospacing="0"/>
        <w:contextualSpacing/>
        <w:rPr>
          <w:b/>
          <w:i/>
        </w:rPr>
      </w:pPr>
      <w:r w:rsidRPr="00FD63F5">
        <w:rPr>
          <w:b/>
          <w:i/>
        </w:rPr>
        <w:t xml:space="preserve">Financial Framework (Supplementary Powers) Amendment </w:t>
      </w:r>
      <w:r w:rsidRPr="00FD63F5">
        <w:rPr>
          <w:b/>
          <w:i/>
          <w:iCs/>
        </w:rPr>
        <w:t xml:space="preserve">(Education and Training Measures No. </w:t>
      </w:r>
      <w:r w:rsidR="00A0641A" w:rsidRPr="00FD63F5">
        <w:rPr>
          <w:b/>
          <w:i/>
          <w:iCs/>
        </w:rPr>
        <w:t>2</w:t>
      </w:r>
      <w:r w:rsidRPr="00FD63F5">
        <w:rPr>
          <w:b/>
          <w:i/>
          <w:iCs/>
        </w:rPr>
        <w:t xml:space="preserve">) </w:t>
      </w:r>
      <w:r w:rsidRPr="00FD63F5">
        <w:rPr>
          <w:b/>
          <w:i/>
        </w:rPr>
        <w:t>Regulations 2019</w:t>
      </w:r>
    </w:p>
    <w:p w:rsidR="007910C5" w:rsidRPr="00FD63F5" w:rsidRDefault="007910C5" w:rsidP="007910C5">
      <w:pPr>
        <w:pStyle w:val="paranumbering0"/>
        <w:spacing w:before="0" w:beforeAutospacing="0" w:after="0" w:afterAutospacing="0"/>
        <w:contextualSpacing/>
      </w:pPr>
    </w:p>
    <w:p w:rsidR="007910C5" w:rsidRPr="00FD63F5" w:rsidRDefault="00870CDB" w:rsidP="007910C5">
      <w:pPr>
        <w:pStyle w:val="paranumbering0"/>
        <w:spacing w:before="0" w:beforeAutospacing="0" w:after="0" w:afterAutospacing="0"/>
        <w:contextualSpacing/>
      </w:pPr>
      <w:r w:rsidRPr="00FD63F5">
        <w:t>This disallowable legislative i</w:t>
      </w:r>
      <w:r w:rsidR="005A35A0" w:rsidRPr="00FD63F5">
        <w:t>nstrument is</w:t>
      </w:r>
      <w:r w:rsidR="007910C5" w:rsidRPr="00FD63F5">
        <w:t xml:space="preserve"> compatible with the human rights and freedoms recognised or declared in the international instruments listed in section 3 of the </w:t>
      </w:r>
      <w:r w:rsidR="007910C5" w:rsidRPr="00FD63F5">
        <w:rPr>
          <w:i/>
        </w:rPr>
        <w:t xml:space="preserve">Human Rights (Parliamentary Scrutiny) Act 2011. </w:t>
      </w:r>
    </w:p>
    <w:p w:rsidR="007910C5" w:rsidRPr="00FD63F5" w:rsidRDefault="007910C5" w:rsidP="007910C5">
      <w:pPr>
        <w:pStyle w:val="paranumbering0"/>
        <w:spacing w:before="0" w:beforeAutospacing="0" w:after="0" w:afterAutospacing="0"/>
        <w:contextualSpacing/>
      </w:pPr>
    </w:p>
    <w:p w:rsidR="007910C5" w:rsidRPr="00FD63F5" w:rsidRDefault="007910C5" w:rsidP="007910C5">
      <w:pPr>
        <w:pStyle w:val="paranumbering0"/>
        <w:spacing w:before="0" w:beforeAutospacing="0" w:after="0" w:afterAutospacing="0"/>
        <w:contextualSpacing/>
        <w:rPr>
          <w:b/>
          <w:u w:val="single"/>
        </w:rPr>
      </w:pPr>
      <w:r w:rsidRPr="00FD63F5">
        <w:rPr>
          <w:b/>
          <w:u w:val="single"/>
        </w:rPr>
        <w:t>Overview of the Legislative Instrument</w:t>
      </w:r>
    </w:p>
    <w:p w:rsidR="007910C5" w:rsidRPr="00FD63F5" w:rsidRDefault="007910C5" w:rsidP="007910C5">
      <w:pPr>
        <w:pStyle w:val="paranumbering0"/>
        <w:spacing w:before="0" w:beforeAutospacing="0" w:after="0" w:afterAutospacing="0"/>
        <w:contextualSpacing/>
      </w:pPr>
    </w:p>
    <w:p w:rsidR="007910C5" w:rsidRPr="00FD63F5" w:rsidRDefault="007910C5" w:rsidP="007910C5">
      <w:pPr>
        <w:pStyle w:val="paranumbering0"/>
        <w:spacing w:before="0" w:beforeAutospacing="0" w:after="0" w:afterAutospacing="0"/>
        <w:contextualSpacing/>
      </w:pPr>
      <w:r w:rsidRPr="00FD63F5">
        <w:t xml:space="preserve">Section 32B of the </w:t>
      </w:r>
      <w:r w:rsidRPr="00FD63F5">
        <w:rPr>
          <w:i/>
        </w:rPr>
        <w:t>Financial Framework (Supplementary Powers) Act 1997</w:t>
      </w:r>
      <w:r w:rsidRPr="00FD63F5">
        <w:t xml:space="preserve"> (the FF(SP) Act) authorises the Commonwealth to make, vary and administer arrangements and grants specified in the </w:t>
      </w:r>
      <w:r w:rsidRPr="00FD63F5">
        <w:rPr>
          <w:i/>
        </w:rPr>
        <w:t xml:space="preserve">Financial Framework (Supplementary Powers) Regulations 1997 </w:t>
      </w:r>
      <w:r w:rsidRPr="00FD63F5">
        <w:t xml:space="preserve">(the FF(SP) Regulations) and to make, vary and administer arrangements and grants for the purposes of programs specified in the </w:t>
      </w:r>
      <w:r w:rsidR="00E17180" w:rsidRPr="00FD63F5">
        <w:t xml:space="preserve">FF(SP) </w:t>
      </w:r>
      <w:r w:rsidRPr="00FD63F5">
        <w:t>Regulations. Schedule 1AA and Schedule 1AB to the FF(SP) Regulations specify the arrangements, grants and programs. The FF(SP) Act applies to Ministers and the accountable authorities of non</w:t>
      </w:r>
      <w:r w:rsidRPr="00FD63F5">
        <w:noBreakHyphen/>
        <w:t xml:space="preserve">corporate Commonwealth entities, as defined under section 12 of the </w:t>
      </w:r>
      <w:r w:rsidRPr="00FD63F5">
        <w:rPr>
          <w:i/>
        </w:rPr>
        <w:t>Public Governance, Performance and Accountability Act 2013</w:t>
      </w:r>
      <w:r w:rsidRPr="00FD63F5">
        <w:t xml:space="preserve">. </w:t>
      </w:r>
    </w:p>
    <w:p w:rsidR="007910C5" w:rsidRPr="00FD63F5" w:rsidRDefault="007910C5" w:rsidP="007910C5">
      <w:pPr>
        <w:spacing w:after="0" w:line="240" w:lineRule="auto"/>
        <w:rPr>
          <w:rFonts w:ascii="Times New Roman" w:hAnsi="Times New Roman" w:cs="Times New Roman"/>
          <w:sz w:val="24"/>
          <w:szCs w:val="24"/>
        </w:rPr>
      </w:pPr>
    </w:p>
    <w:p w:rsidR="00D40EFF" w:rsidRPr="00FD63F5" w:rsidRDefault="00D40EFF" w:rsidP="00D40EFF">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 xml:space="preserve">Financial Framework (Supplementary Powers) Amendment (Education and Training Measures No. </w:t>
      </w:r>
      <w:r w:rsidR="005F7775" w:rsidRPr="00FD63F5">
        <w:rPr>
          <w:rFonts w:ascii="Times New Roman" w:hAnsi="Times New Roman" w:cs="Times New Roman"/>
          <w:i/>
          <w:sz w:val="24"/>
          <w:szCs w:val="24"/>
        </w:rPr>
        <w:t>2</w:t>
      </w:r>
      <w:r w:rsidRPr="00FD63F5">
        <w:rPr>
          <w:rFonts w:ascii="Times New Roman" w:hAnsi="Times New Roman" w:cs="Times New Roman"/>
          <w:i/>
          <w:sz w:val="24"/>
          <w:szCs w:val="24"/>
        </w:rPr>
        <w:t>) Regulations 2019</w:t>
      </w:r>
      <w:r w:rsidR="00374517" w:rsidRPr="00FD63F5">
        <w:rPr>
          <w:rFonts w:ascii="Times New Roman" w:hAnsi="Times New Roman" w:cs="Times New Roman"/>
          <w:sz w:val="24"/>
          <w:szCs w:val="24"/>
        </w:rPr>
        <w:t xml:space="preserve"> amend</w:t>
      </w:r>
      <w:r w:rsidRPr="00FD63F5">
        <w:rPr>
          <w:rFonts w:ascii="Times New Roman" w:hAnsi="Times New Roman" w:cs="Times New Roman"/>
          <w:sz w:val="24"/>
          <w:szCs w:val="24"/>
        </w:rPr>
        <w:t xml:space="preserve"> Schedule 1AB to the </w:t>
      </w:r>
      <w:r w:rsidR="00374517" w:rsidRPr="00FD63F5">
        <w:rPr>
          <w:rFonts w:ascii="Times New Roman" w:hAnsi="Times New Roman" w:cs="Times New Roman"/>
          <w:sz w:val="24"/>
          <w:szCs w:val="24"/>
        </w:rPr>
        <w:t>FF(SP)</w:t>
      </w:r>
      <w:r w:rsidR="004D4CBB" w:rsidRPr="00FD63F5">
        <w:rPr>
          <w:rFonts w:ascii="Times New Roman" w:hAnsi="Times New Roman" w:cs="Times New Roman"/>
          <w:sz w:val="24"/>
          <w:szCs w:val="24"/>
        </w:rPr>
        <w:t> </w:t>
      </w:r>
      <w:r w:rsidRPr="00FD63F5">
        <w:rPr>
          <w:rFonts w:ascii="Times New Roman" w:hAnsi="Times New Roman" w:cs="Times New Roman"/>
          <w:sz w:val="24"/>
          <w:szCs w:val="24"/>
        </w:rPr>
        <w:t xml:space="preserve">Regulations to </w:t>
      </w:r>
      <w:r w:rsidR="005F7775" w:rsidRPr="00FD63F5">
        <w:rPr>
          <w:rFonts w:ascii="Times New Roman" w:hAnsi="Times New Roman" w:cs="Times New Roman"/>
          <w:sz w:val="24"/>
          <w:szCs w:val="24"/>
        </w:rPr>
        <w:t xml:space="preserve">establish legislative authority for government spending on </w:t>
      </w:r>
      <w:r w:rsidR="00DC16D5" w:rsidRPr="00FD63F5">
        <w:rPr>
          <w:rFonts w:ascii="Times New Roman" w:hAnsi="Times New Roman" w:cs="Times New Roman"/>
          <w:sz w:val="24"/>
          <w:szCs w:val="24"/>
        </w:rPr>
        <w:t xml:space="preserve">four </w:t>
      </w:r>
      <w:r w:rsidR="005F7775" w:rsidRPr="00FD63F5">
        <w:rPr>
          <w:rFonts w:ascii="Times New Roman" w:hAnsi="Times New Roman" w:cs="Times New Roman"/>
          <w:sz w:val="24"/>
          <w:szCs w:val="24"/>
        </w:rPr>
        <w:t>activities that will be administered by the Department of Education and Training (the department) and to make one technical amendment.</w:t>
      </w:r>
    </w:p>
    <w:p w:rsidR="00D40EFF" w:rsidRPr="00FD63F5" w:rsidRDefault="00D40EFF" w:rsidP="00D40EFF">
      <w:pPr>
        <w:spacing w:after="0" w:line="240" w:lineRule="auto"/>
        <w:rPr>
          <w:rFonts w:ascii="Times New Roman" w:hAnsi="Times New Roman" w:cs="Times New Roman"/>
          <w:sz w:val="24"/>
          <w:szCs w:val="24"/>
        </w:rPr>
      </w:pPr>
    </w:p>
    <w:p w:rsidR="0095443A" w:rsidRPr="00FD63F5" w:rsidRDefault="0095443A" w:rsidP="0095443A">
      <w:pPr>
        <w:pStyle w:val="NoSpacing"/>
        <w:rPr>
          <w:rFonts w:ascii="Times New Roman" w:hAnsi="Times New Roman" w:cs="Times New Roman"/>
          <w:sz w:val="24"/>
          <w:szCs w:val="24"/>
        </w:rPr>
      </w:pPr>
      <w:r w:rsidRPr="00FD63F5">
        <w:rPr>
          <w:rFonts w:ascii="Times New Roman" w:hAnsi="Times New Roman" w:cs="Times New Roman"/>
          <w:sz w:val="24"/>
          <w:szCs w:val="24"/>
        </w:rPr>
        <w:t>This instrument adds the following table item to Part 3 of Schedule 1AB:</w:t>
      </w:r>
    </w:p>
    <w:p w:rsidR="0095443A" w:rsidRPr="00FD63F5" w:rsidRDefault="0095443A" w:rsidP="0095443A">
      <w:pPr>
        <w:pStyle w:val="NoSpacing"/>
        <w:numPr>
          <w:ilvl w:val="0"/>
          <w:numId w:val="53"/>
        </w:numPr>
        <w:rPr>
          <w:rFonts w:ascii="Times New Roman" w:hAnsi="Times New Roman" w:cs="Times New Roman"/>
          <w:sz w:val="24"/>
          <w:szCs w:val="24"/>
        </w:rPr>
      </w:pPr>
      <w:r w:rsidRPr="00FD63F5">
        <w:rPr>
          <w:rFonts w:ascii="Times New Roman" w:hAnsi="Times New Roman" w:cs="Times New Roman"/>
          <w:sz w:val="24"/>
          <w:szCs w:val="24"/>
        </w:rPr>
        <w:t xml:space="preserve">table item 31 for a grant to Educational Music Tour Bus Foundation Australia Limited to construct </w:t>
      </w:r>
      <w:r w:rsidR="00121E69" w:rsidRPr="00FD63F5">
        <w:rPr>
          <w:rFonts w:ascii="Times New Roman" w:hAnsi="Times New Roman" w:cs="Times New Roman"/>
          <w:sz w:val="24"/>
          <w:szCs w:val="24"/>
        </w:rPr>
        <w:t xml:space="preserve">and operate </w:t>
      </w:r>
      <w:r w:rsidRPr="00FD63F5">
        <w:rPr>
          <w:rFonts w:ascii="Times New Roman" w:hAnsi="Times New Roman" w:cs="Times New Roman"/>
          <w:sz w:val="24"/>
          <w:szCs w:val="24"/>
        </w:rPr>
        <w:t>the John Lennon Educational Bus, which will deliver education programs to school students in Australia.</w:t>
      </w:r>
    </w:p>
    <w:p w:rsidR="00DC16D5" w:rsidRPr="00FD63F5" w:rsidRDefault="00DC16D5" w:rsidP="00D40EFF">
      <w:pPr>
        <w:spacing w:after="0" w:line="240" w:lineRule="auto"/>
        <w:rPr>
          <w:rFonts w:ascii="Times New Roman" w:hAnsi="Times New Roman" w:cs="Times New Roman"/>
          <w:sz w:val="24"/>
          <w:szCs w:val="24"/>
        </w:rPr>
      </w:pPr>
    </w:p>
    <w:p w:rsidR="00374517" w:rsidRPr="00FD63F5" w:rsidRDefault="00374517" w:rsidP="00374517">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Th</w:t>
      </w:r>
      <w:r w:rsidR="004D4CBB" w:rsidRPr="00FD63F5">
        <w:rPr>
          <w:rFonts w:ascii="Times New Roman" w:hAnsi="Times New Roman" w:cs="Times New Roman"/>
          <w:sz w:val="24"/>
          <w:szCs w:val="24"/>
        </w:rPr>
        <w:t xml:space="preserve">is instrument </w:t>
      </w:r>
      <w:r w:rsidR="0027775E" w:rsidRPr="00FD63F5">
        <w:rPr>
          <w:rFonts w:ascii="Times New Roman" w:hAnsi="Times New Roman" w:cs="Times New Roman"/>
          <w:sz w:val="24"/>
          <w:szCs w:val="24"/>
        </w:rPr>
        <w:t xml:space="preserve">amends Part 4 of Schedule 1AB </w:t>
      </w:r>
      <w:r w:rsidR="00F65E8B" w:rsidRPr="00FD63F5">
        <w:rPr>
          <w:rFonts w:ascii="Times New Roman" w:hAnsi="Times New Roman" w:cs="Times New Roman"/>
          <w:sz w:val="24"/>
          <w:szCs w:val="24"/>
        </w:rPr>
        <w:t>by:</w:t>
      </w:r>
    </w:p>
    <w:p w:rsidR="00D40EFF" w:rsidRPr="00FD63F5" w:rsidRDefault="00F65E8B" w:rsidP="0027775E">
      <w:pPr>
        <w:pStyle w:val="ListParagraph"/>
        <w:numPr>
          <w:ilvl w:val="0"/>
          <w:numId w:val="16"/>
        </w:numPr>
        <w:spacing w:after="0" w:line="240" w:lineRule="auto"/>
        <w:rPr>
          <w:rFonts w:ascii="Times New Roman" w:hAnsi="Times New Roman"/>
          <w:sz w:val="24"/>
          <w:szCs w:val="24"/>
        </w:rPr>
      </w:pPr>
      <w:r w:rsidRPr="00FD63F5">
        <w:rPr>
          <w:rFonts w:ascii="Times New Roman" w:hAnsi="Times New Roman"/>
          <w:sz w:val="24"/>
          <w:szCs w:val="24"/>
        </w:rPr>
        <w:t>amending ex</w:t>
      </w:r>
      <w:r w:rsidR="0027775E" w:rsidRPr="00FD63F5">
        <w:rPr>
          <w:rFonts w:ascii="Times New Roman" w:hAnsi="Times New Roman"/>
          <w:sz w:val="24"/>
          <w:szCs w:val="24"/>
        </w:rPr>
        <w:t xml:space="preserve">isting </w:t>
      </w:r>
      <w:r w:rsidR="00D40EFF" w:rsidRPr="00FD63F5">
        <w:rPr>
          <w:rFonts w:ascii="Times New Roman" w:hAnsi="Times New Roman"/>
          <w:sz w:val="24"/>
          <w:szCs w:val="24"/>
        </w:rPr>
        <w:t xml:space="preserve">table item </w:t>
      </w:r>
      <w:r w:rsidR="0027775E" w:rsidRPr="00FD63F5">
        <w:rPr>
          <w:rFonts w:ascii="Times New Roman" w:hAnsi="Times New Roman"/>
          <w:sz w:val="24"/>
          <w:szCs w:val="24"/>
        </w:rPr>
        <w:t xml:space="preserve">136 </w:t>
      </w:r>
      <w:r w:rsidR="0030258E" w:rsidRPr="00FD63F5">
        <w:rPr>
          <w:rFonts w:ascii="Times New Roman" w:hAnsi="Times New Roman"/>
          <w:sz w:val="24"/>
          <w:szCs w:val="24"/>
        </w:rPr>
        <w:t>to provide legislative authority for the funding of further parties to develop resources and products to support the translation and implementation of training packages by VET providers, in accordance with program guidelines approved in January 2016</w:t>
      </w:r>
    </w:p>
    <w:p w:rsidR="00D40EFF" w:rsidRPr="00FD63F5" w:rsidRDefault="00F65E8B" w:rsidP="00F65E8B">
      <w:pPr>
        <w:pStyle w:val="ListParagraph"/>
        <w:numPr>
          <w:ilvl w:val="0"/>
          <w:numId w:val="16"/>
        </w:numPr>
        <w:spacing w:after="0" w:line="240" w:lineRule="auto"/>
        <w:rPr>
          <w:rFonts w:ascii="Times New Roman" w:hAnsi="Times New Roman"/>
          <w:sz w:val="24"/>
          <w:szCs w:val="24"/>
        </w:rPr>
      </w:pPr>
      <w:r w:rsidRPr="00FD63F5">
        <w:rPr>
          <w:rFonts w:ascii="Times New Roman" w:hAnsi="Times New Roman"/>
          <w:sz w:val="24"/>
          <w:szCs w:val="24"/>
        </w:rPr>
        <w:t xml:space="preserve">amending </w:t>
      </w:r>
      <w:r w:rsidR="0027775E" w:rsidRPr="00FD63F5">
        <w:rPr>
          <w:rFonts w:ascii="Times New Roman" w:hAnsi="Times New Roman"/>
          <w:sz w:val="24"/>
          <w:szCs w:val="24"/>
        </w:rPr>
        <w:t xml:space="preserve">existing table item 252 </w:t>
      </w:r>
      <w:r w:rsidRPr="00FD63F5">
        <w:rPr>
          <w:rFonts w:ascii="Times New Roman" w:hAnsi="Times New Roman"/>
          <w:sz w:val="24"/>
          <w:szCs w:val="24"/>
        </w:rPr>
        <w:t>to provide legislative authority for the expansion of the Rural and Regional Enterprise Scholarships Program to cover all fields of study, instead of only science, technology, engineering or mathematics (STEM) subjects</w:t>
      </w:r>
    </w:p>
    <w:p w:rsidR="00E17180" w:rsidRPr="00FD63F5" w:rsidRDefault="00F65E8B" w:rsidP="00D40EFF">
      <w:pPr>
        <w:pStyle w:val="ListParagraph"/>
        <w:numPr>
          <w:ilvl w:val="0"/>
          <w:numId w:val="16"/>
        </w:numPr>
        <w:spacing w:after="0" w:line="240" w:lineRule="auto"/>
        <w:rPr>
          <w:rFonts w:ascii="Times New Roman" w:hAnsi="Times New Roman"/>
          <w:sz w:val="24"/>
          <w:szCs w:val="24"/>
        </w:rPr>
      </w:pPr>
      <w:r w:rsidRPr="00FD63F5">
        <w:rPr>
          <w:rFonts w:ascii="Times New Roman" w:hAnsi="Times New Roman"/>
          <w:sz w:val="24"/>
          <w:szCs w:val="24"/>
        </w:rPr>
        <w:t xml:space="preserve">adding new </w:t>
      </w:r>
      <w:r w:rsidR="00E17180" w:rsidRPr="00FD63F5">
        <w:rPr>
          <w:rFonts w:ascii="Times New Roman" w:hAnsi="Times New Roman"/>
          <w:sz w:val="24"/>
          <w:szCs w:val="24"/>
        </w:rPr>
        <w:t xml:space="preserve">table item </w:t>
      </w:r>
      <w:r w:rsidR="00DC16D5" w:rsidRPr="00FD63F5">
        <w:rPr>
          <w:rFonts w:ascii="Times New Roman" w:hAnsi="Times New Roman"/>
          <w:sz w:val="24"/>
          <w:szCs w:val="24"/>
        </w:rPr>
        <w:t>335</w:t>
      </w:r>
      <w:r w:rsidR="00E17180" w:rsidRPr="00FD63F5">
        <w:rPr>
          <w:rFonts w:ascii="Times New Roman" w:hAnsi="Times New Roman"/>
          <w:sz w:val="24"/>
          <w:szCs w:val="24"/>
        </w:rPr>
        <w:t xml:space="preserve"> </w:t>
      </w:r>
      <w:r w:rsidR="00206182" w:rsidRPr="00FD63F5">
        <w:rPr>
          <w:rFonts w:ascii="Times New Roman" w:hAnsi="Times New Roman"/>
          <w:sz w:val="24"/>
          <w:szCs w:val="24"/>
        </w:rPr>
        <w:t xml:space="preserve">to provide legislative authority </w:t>
      </w:r>
      <w:r w:rsidR="00E17180" w:rsidRPr="00FD63F5">
        <w:rPr>
          <w:rFonts w:ascii="Times New Roman" w:hAnsi="Times New Roman"/>
          <w:sz w:val="24"/>
          <w:szCs w:val="24"/>
        </w:rPr>
        <w:t xml:space="preserve">for </w:t>
      </w:r>
      <w:r w:rsidR="007F78BE" w:rsidRPr="00FD63F5">
        <w:rPr>
          <w:rFonts w:ascii="Times New Roman" w:hAnsi="Times New Roman"/>
          <w:sz w:val="24"/>
          <w:szCs w:val="24"/>
        </w:rPr>
        <w:t xml:space="preserve">the </w:t>
      </w:r>
      <w:r w:rsidR="0030258E" w:rsidRPr="00FD63F5">
        <w:rPr>
          <w:rFonts w:ascii="Times New Roman" w:hAnsi="Times New Roman"/>
          <w:sz w:val="24"/>
          <w:szCs w:val="24"/>
        </w:rPr>
        <w:t xml:space="preserve">ongoing </w:t>
      </w:r>
      <w:r w:rsidR="007F78BE" w:rsidRPr="00FD63F5">
        <w:rPr>
          <w:rFonts w:ascii="Times New Roman" w:hAnsi="Times New Roman"/>
          <w:sz w:val="24"/>
          <w:szCs w:val="24"/>
        </w:rPr>
        <w:t>integrated information service for Australian Apprenticeships to provide up-to-date information on over 1,300 qualifications to Australian Apprenticeship Support Network Providers, apprentices, employers, training organisation</w:t>
      </w:r>
      <w:r w:rsidRPr="00FD63F5">
        <w:rPr>
          <w:rFonts w:ascii="Times New Roman" w:hAnsi="Times New Roman"/>
          <w:sz w:val="24"/>
          <w:szCs w:val="24"/>
        </w:rPr>
        <w:t>s</w:t>
      </w:r>
      <w:r w:rsidR="007F78BE" w:rsidRPr="00FD63F5">
        <w:rPr>
          <w:rFonts w:ascii="Times New Roman" w:hAnsi="Times New Roman"/>
          <w:sz w:val="24"/>
          <w:szCs w:val="24"/>
        </w:rPr>
        <w:t>, state and territory training authorities, career advisers and other stakeholders</w:t>
      </w:r>
      <w:r w:rsidRPr="00FD63F5">
        <w:rPr>
          <w:rFonts w:ascii="Times New Roman" w:hAnsi="Times New Roman"/>
          <w:sz w:val="24"/>
          <w:szCs w:val="24"/>
        </w:rPr>
        <w:t>.</w:t>
      </w:r>
    </w:p>
    <w:p w:rsidR="00121E69" w:rsidRPr="00FD63F5" w:rsidRDefault="00121E69" w:rsidP="00FD63F5">
      <w:pPr>
        <w:spacing w:after="0" w:line="240" w:lineRule="auto"/>
        <w:rPr>
          <w:rFonts w:ascii="Times New Roman" w:hAnsi="Times New Roman"/>
          <w:sz w:val="24"/>
          <w:szCs w:val="24"/>
        </w:rPr>
      </w:pPr>
    </w:p>
    <w:p w:rsidR="003B55E3" w:rsidRPr="00FD63F5" w:rsidRDefault="00121E69" w:rsidP="00FD63F5">
      <w:pPr>
        <w:spacing w:after="0" w:line="240" w:lineRule="auto"/>
        <w:rPr>
          <w:rFonts w:ascii="Times New Roman" w:hAnsi="Times New Roman"/>
          <w:sz w:val="24"/>
          <w:szCs w:val="24"/>
        </w:rPr>
      </w:pPr>
      <w:r w:rsidRPr="00FD63F5">
        <w:rPr>
          <w:rFonts w:ascii="Times New Roman" w:hAnsi="Times New Roman"/>
          <w:sz w:val="24"/>
          <w:szCs w:val="24"/>
        </w:rPr>
        <w:lastRenderedPageBreak/>
        <w:t xml:space="preserve">The instrument also makes </w:t>
      </w:r>
      <w:r w:rsidR="003B55E3" w:rsidRPr="00FD63F5">
        <w:rPr>
          <w:rFonts w:ascii="Times New Roman" w:hAnsi="Times New Roman"/>
          <w:sz w:val="24"/>
          <w:szCs w:val="24"/>
        </w:rPr>
        <w:t xml:space="preserve">a technical amendment to </w:t>
      </w:r>
      <w:r w:rsidR="00F65E8B" w:rsidRPr="00FD63F5">
        <w:rPr>
          <w:rFonts w:ascii="Times New Roman" w:hAnsi="Times New Roman"/>
          <w:sz w:val="24"/>
          <w:szCs w:val="24"/>
        </w:rPr>
        <w:t xml:space="preserve">existing </w:t>
      </w:r>
      <w:r w:rsidR="003B55E3" w:rsidRPr="00FD63F5">
        <w:rPr>
          <w:rFonts w:ascii="Times New Roman" w:hAnsi="Times New Roman"/>
          <w:sz w:val="24"/>
          <w:szCs w:val="24"/>
        </w:rPr>
        <w:t>table item 325</w:t>
      </w:r>
      <w:r w:rsidRPr="00FD63F5">
        <w:rPr>
          <w:rFonts w:ascii="Times New Roman" w:hAnsi="Times New Roman"/>
          <w:sz w:val="24"/>
          <w:szCs w:val="24"/>
        </w:rPr>
        <w:t xml:space="preserve"> in Part 4 of Schedule 1AB to correct a grammatical error</w:t>
      </w:r>
      <w:r w:rsidR="003B55E3" w:rsidRPr="00FD63F5">
        <w:rPr>
          <w:rFonts w:ascii="Times New Roman" w:hAnsi="Times New Roman"/>
          <w:sz w:val="24"/>
          <w:szCs w:val="24"/>
        </w:rPr>
        <w:t>.</w:t>
      </w:r>
    </w:p>
    <w:p w:rsidR="00D40EFF" w:rsidRPr="00FD63F5" w:rsidRDefault="00D40EFF" w:rsidP="00D40EFF">
      <w:pPr>
        <w:spacing w:after="0" w:line="240" w:lineRule="auto"/>
        <w:rPr>
          <w:rFonts w:ascii="Times New Roman" w:hAnsi="Times New Roman" w:cs="Times New Roman"/>
          <w:sz w:val="24"/>
          <w:szCs w:val="24"/>
        </w:rPr>
      </w:pPr>
    </w:p>
    <w:p w:rsidR="0095443A" w:rsidRPr="00961918" w:rsidRDefault="0095443A" w:rsidP="0004130C">
      <w:pPr>
        <w:autoSpaceDE w:val="0"/>
        <w:autoSpaceDN w:val="0"/>
        <w:adjustRightInd w:val="0"/>
        <w:spacing w:after="0" w:line="240" w:lineRule="auto"/>
        <w:rPr>
          <w:rFonts w:ascii="Times New Roman" w:hAnsi="Times New Roman" w:cs="Times New Roman"/>
          <w:b/>
          <w:sz w:val="24"/>
          <w:szCs w:val="24"/>
          <w:u w:val="single"/>
          <w:lang w:val="en"/>
        </w:rPr>
      </w:pPr>
      <w:r w:rsidRPr="00961918">
        <w:rPr>
          <w:rFonts w:ascii="Times New Roman" w:hAnsi="Times New Roman" w:cs="Times New Roman"/>
          <w:b/>
          <w:sz w:val="24"/>
          <w:szCs w:val="24"/>
          <w:u w:val="single"/>
          <w:lang w:val="en"/>
        </w:rPr>
        <w:t xml:space="preserve">Table item </w:t>
      </w:r>
      <w:r w:rsidR="00121E69" w:rsidRPr="00961918">
        <w:rPr>
          <w:rFonts w:ascii="Times New Roman" w:hAnsi="Times New Roman" w:cs="Times New Roman"/>
          <w:b/>
          <w:sz w:val="24"/>
          <w:szCs w:val="24"/>
          <w:u w:val="single"/>
          <w:lang w:val="en"/>
        </w:rPr>
        <w:t>31 - G</w:t>
      </w:r>
      <w:r w:rsidR="00121E69" w:rsidRPr="00961918">
        <w:rPr>
          <w:rFonts w:ascii="Times New Roman" w:hAnsi="Times New Roman" w:cs="Times New Roman"/>
          <w:b/>
          <w:sz w:val="24"/>
          <w:szCs w:val="24"/>
          <w:u w:val="single"/>
        </w:rPr>
        <w:t xml:space="preserve">rant to Educational Music Tour Bus Foundation Australia Limited </w:t>
      </w:r>
    </w:p>
    <w:p w:rsidR="0095443A" w:rsidRPr="00FD63F5" w:rsidRDefault="0095443A" w:rsidP="0004130C">
      <w:pPr>
        <w:autoSpaceDE w:val="0"/>
        <w:autoSpaceDN w:val="0"/>
        <w:adjustRightInd w:val="0"/>
        <w:spacing w:after="0" w:line="240" w:lineRule="auto"/>
        <w:rPr>
          <w:rFonts w:ascii="Times New Roman" w:hAnsi="Times New Roman" w:cs="Times New Roman"/>
          <w:sz w:val="24"/>
          <w:szCs w:val="24"/>
          <w:lang w:val="en"/>
        </w:rPr>
      </w:pPr>
    </w:p>
    <w:p w:rsidR="0095443A" w:rsidRPr="00FD63F5" w:rsidRDefault="0095443A" w:rsidP="0095443A">
      <w:pPr>
        <w:pStyle w:val="Default"/>
        <w:rPr>
          <w:rFonts w:ascii="Times New Roman" w:hAnsi="Times New Roman" w:cs="Times New Roman"/>
        </w:rPr>
      </w:pPr>
      <w:r w:rsidRPr="00FD63F5">
        <w:rPr>
          <w:rFonts w:ascii="Times New Roman" w:hAnsi="Times New Roman" w:cs="Times New Roman"/>
        </w:rPr>
        <w:t xml:space="preserve">The Government will provide a grant to the Educational Music Tour Bus Foundation Australia Limited (the Foundation) to construct and operate the John Lennon Educational Bus (the Bus). </w:t>
      </w:r>
      <w:r w:rsidRPr="00FD63F5">
        <w:rPr>
          <w:rFonts w:ascii="Times New Roman" w:hAnsi="Times New Roman" w:cs="Times New Roman"/>
          <w:lang w:val="en"/>
        </w:rPr>
        <w:t>The Bus will be a not-for-profit mobile recording studio and video production facility that builds on successful models in the United States</w:t>
      </w:r>
      <w:r w:rsidR="00F65E8B" w:rsidRPr="00FD63F5">
        <w:rPr>
          <w:rFonts w:ascii="Times New Roman" w:hAnsi="Times New Roman" w:cs="Times New Roman"/>
          <w:lang w:val="en"/>
        </w:rPr>
        <w:t xml:space="preserve"> of America</w:t>
      </w:r>
      <w:r w:rsidRPr="00FD63F5">
        <w:rPr>
          <w:rFonts w:ascii="Times New Roman" w:hAnsi="Times New Roman" w:cs="Times New Roman"/>
          <w:lang w:val="en"/>
        </w:rPr>
        <w:t xml:space="preserve"> and Europe.</w:t>
      </w:r>
    </w:p>
    <w:p w:rsidR="0095443A" w:rsidRPr="00FD63F5" w:rsidRDefault="0095443A" w:rsidP="0095443A">
      <w:pPr>
        <w:pStyle w:val="Default"/>
        <w:rPr>
          <w:rFonts w:ascii="Times New Roman" w:hAnsi="Times New Roman" w:cs="Times New Roman"/>
        </w:rPr>
      </w:pPr>
    </w:p>
    <w:p w:rsidR="0095443A" w:rsidRPr="00FD63F5" w:rsidRDefault="0095443A" w:rsidP="0095443A">
      <w:pPr>
        <w:pStyle w:val="Default"/>
        <w:rPr>
          <w:rFonts w:ascii="Times New Roman" w:hAnsi="Times New Roman" w:cs="Times New Roman"/>
        </w:rPr>
      </w:pPr>
      <w:r w:rsidRPr="00FD63F5">
        <w:rPr>
          <w:rFonts w:ascii="Times New Roman" w:hAnsi="Times New Roman" w:cs="Times New Roman"/>
          <w:lang w:val="en"/>
        </w:rPr>
        <w:t>The first John Lennon Educational Bus, which was co-founded by Yoko Ono Lennon and Brian Rothschild, was established as a non-profit organisation in the United States</w:t>
      </w:r>
      <w:r w:rsidR="00F65E8B" w:rsidRPr="00FD63F5">
        <w:rPr>
          <w:rFonts w:ascii="Times New Roman" w:hAnsi="Times New Roman" w:cs="Times New Roman"/>
          <w:lang w:val="en"/>
        </w:rPr>
        <w:t xml:space="preserve"> of America</w:t>
      </w:r>
      <w:r w:rsidRPr="00FD63F5">
        <w:rPr>
          <w:rFonts w:ascii="Times New Roman" w:hAnsi="Times New Roman" w:cs="Times New Roman"/>
          <w:lang w:val="en"/>
        </w:rPr>
        <w:t xml:space="preserve"> in 1998, to provide students with increased access to music, audio, video, and broadcast technologies. Following the success of the Bus in the United States</w:t>
      </w:r>
      <w:r w:rsidR="00F65E8B" w:rsidRPr="00FD63F5">
        <w:rPr>
          <w:rFonts w:ascii="Times New Roman" w:hAnsi="Times New Roman" w:cs="Times New Roman"/>
          <w:lang w:val="en"/>
        </w:rPr>
        <w:t xml:space="preserve"> of America</w:t>
      </w:r>
      <w:r w:rsidRPr="00FD63F5">
        <w:rPr>
          <w:rFonts w:ascii="Times New Roman" w:hAnsi="Times New Roman" w:cs="Times New Roman"/>
          <w:lang w:val="en"/>
        </w:rPr>
        <w:t>, a</w:t>
      </w:r>
      <w:r w:rsidR="00F65E8B" w:rsidRPr="00FD63F5">
        <w:rPr>
          <w:rFonts w:ascii="Times New Roman" w:hAnsi="Times New Roman" w:cs="Times New Roman"/>
          <w:lang w:val="en"/>
        </w:rPr>
        <w:t> </w:t>
      </w:r>
      <w:r w:rsidRPr="00FD63F5">
        <w:rPr>
          <w:rFonts w:ascii="Times New Roman" w:hAnsi="Times New Roman" w:cs="Times New Roman"/>
          <w:lang w:val="en"/>
        </w:rPr>
        <w:t>Bus was also launched in Europe in May 2013.</w:t>
      </w:r>
    </w:p>
    <w:p w:rsidR="0095443A" w:rsidRPr="00FD63F5" w:rsidRDefault="0095443A" w:rsidP="0095443A">
      <w:pPr>
        <w:pStyle w:val="Default"/>
        <w:rPr>
          <w:rFonts w:ascii="Times New Roman" w:hAnsi="Times New Roman" w:cs="Times New Roman"/>
        </w:rPr>
      </w:pPr>
    </w:p>
    <w:p w:rsidR="0095443A" w:rsidRPr="00FD63F5" w:rsidRDefault="0095443A" w:rsidP="0004130C">
      <w:pPr>
        <w:autoSpaceDE w:val="0"/>
        <w:autoSpaceDN w:val="0"/>
        <w:adjustRightInd w:val="0"/>
        <w:spacing w:after="0" w:line="240" w:lineRule="auto"/>
        <w:rPr>
          <w:rFonts w:ascii="Times New Roman" w:hAnsi="Times New Roman" w:cs="Times New Roman"/>
          <w:sz w:val="24"/>
          <w:szCs w:val="24"/>
          <w:lang w:val="en"/>
        </w:rPr>
      </w:pPr>
      <w:r w:rsidRPr="00FD63F5">
        <w:rPr>
          <w:rFonts w:ascii="Times New Roman" w:hAnsi="Times New Roman" w:cs="Times New Roman"/>
          <w:sz w:val="24"/>
          <w:szCs w:val="24"/>
          <w:lang w:val="en"/>
        </w:rPr>
        <w:t>The Government will provide funding to the Foundation to construct the Bus, which will then be used to deliver education programs, providing school students in Australia with an opportunity to use the very latest in audio and video technology and musical instruments housed on the Bus. The Bus will include a crew of producers and educators who will deliver programs to school students that will teach them how to write, record, and produce original songs, music videos, documentaries and live multi-camera video productions.</w:t>
      </w:r>
    </w:p>
    <w:p w:rsidR="0095443A" w:rsidRPr="00FD63F5" w:rsidRDefault="0095443A" w:rsidP="0004130C">
      <w:pPr>
        <w:autoSpaceDE w:val="0"/>
        <w:autoSpaceDN w:val="0"/>
        <w:adjustRightInd w:val="0"/>
        <w:spacing w:after="0" w:line="240" w:lineRule="auto"/>
        <w:rPr>
          <w:rFonts w:ascii="Times New Roman" w:hAnsi="Times New Roman" w:cs="Times New Roman"/>
          <w:sz w:val="24"/>
          <w:szCs w:val="24"/>
          <w:lang w:val="en"/>
        </w:rPr>
      </w:pPr>
    </w:p>
    <w:p w:rsidR="0095443A" w:rsidRPr="00FD63F5" w:rsidRDefault="0095443A" w:rsidP="0004130C">
      <w:pPr>
        <w:autoSpaceDE w:val="0"/>
        <w:autoSpaceDN w:val="0"/>
        <w:adjustRightInd w:val="0"/>
        <w:spacing w:after="0" w:line="240" w:lineRule="auto"/>
        <w:rPr>
          <w:rFonts w:ascii="Times New Roman" w:hAnsi="Times New Roman" w:cs="Times New Roman"/>
          <w:sz w:val="24"/>
          <w:szCs w:val="24"/>
          <w:lang w:val="en"/>
        </w:rPr>
      </w:pPr>
      <w:r w:rsidRPr="00FD63F5">
        <w:rPr>
          <w:rFonts w:ascii="Times New Roman" w:hAnsi="Times New Roman" w:cs="Times New Roman"/>
          <w:sz w:val="24"/>
          <w:szCs w:val="24"/>
          <w:lang w:val="en"/>
        </w:rPr>
        <w:t xml:space="preserve">The Foundation will run flexible programs on the Bus that are tailored to school students’ needs, levels of experience and interest. The Bus will travel continuously, visiting primary and secondary schools, and bring lively presentations of music to school students in towns and schools across regional Australia. </w:t>
      </w:r>
    </w:p>
    <w:p w:rsidR="0095443A" w:rsidRPr="00FD63F5" w:rsidRDefault="0095443A" w:rsidP="0004130C">
      <w:pPr>
        <w:autoSpaceDE w:val="0"/>
        <w:autoSpaceDN w:val="0"/>
        <w:adjustRightInd w:val="0"/>
        <w:spacing w:after="0" w:line="240" w:lineRule="auto"/>
        <w:rPr>
          <w:rFonts w:ascii="Times New Roman" w:hAnsi="Times New Roman" w:cs="Times New Roman"/>
          <w:sz w:val="24"/>
          <w:szCs w:val="24"/>
          <w:lang w:val="en"/>
        </w:rPr>
      </w:pPr>
    </w:p>
    <w:p w:rsidR="0095443A" w:rsidRPr="00FD63F5" w:rsidRDefault="0095443A" w:rsidP="0004130C">
      <w:pPr>
        <w:autoSpaceDE w:val="0"/>
        <w:autoSpaceDN w:val="0"/>
        <w:adjustRightInd w:val="0"/>
        <w:spacing w:after="0" w:line="240" w:lineRule="auto"/>
        <w:rPr>
          <w:rFonts w:ascii="Times New Roman" w:hAnsi="Times New Roman" w:cs="Times New Roman"/>
          <w:sz w:val="24"/>
          <w:szCs w:val="24"/>
          <w:lang w:val="en"/>
        </w:rPr>
      </w:pPr>
      <w:r w:rsidRPr="00FD63F5">
        <w:rPr>
          <w:rFonts w:ascii="Times New Roman" w:hAnsi="Times New Roman" w:cs="Times New Roman"/>
          <w:sz w:val="24"/>
          <w:szCs w:val="24"/>
          <w:lang w:val="en"/>
        </w:rPr>
        <w:t xml:space="preserve">The Foundation will also use the Bus to provide Aboriginal and Torres Strait Islander students with an opportunity to undertake an internship program on the Bus and travel as part of the Bus crew. Guidelines for the selection, and role, of Aboriginal and Torres Strait Islander students for this internship program will be developed, and administered by the Foundation. </w:t>
      </w:r>
    </w:p>
    <w:p w:rsidR="0095443A" w:rsidRPr="00FD63F5" w:rsidRDefault="0095443A" w:rsidP="0004130C">
      <w:pPr>
        <w:autoSpaceDE w:val="0"/>
        <w:autoSpaceDN w:val="0"/>
        <w:adjustRightInd w:val="0"/>
        <w:spacing w:after="0" w:line="240" w:lineRule="auto"/>
        <w:rPr>
          <w:rFonts w:ascii="Times New Roman" w:hAnsi="Times New Roman" w:cs="Times New Roman"/>
          <w:sz w:val="24"/>
          <w:szCs w:val="24"/>
          <w:lang w:val="en"/>
        </w:rPr>
      </w:pPr>
    </w:p>
    <w:p w:rsidR="0095443A" w:rsidRPr="00FD63F5" w:rsidRDefault="0095443A" w:rsidP="0004130C">
      <w:pPr>
        <w:autoSpaceDE w:val="0"/>
        <w:autoSpaceDN w:val="0"/>
        <w:adjustRightInd w:val="0"/>
        <w:spacing w:after="0" w:line="240" w:lineRule="auto"/>
        <w:rPr>
          <w:rFonts w:ascii="Times New Roman" w:hAnsi="Times New Roman" w:cs="Times New Roman"/>
          <w:color w:val="000000" w:themeColor="text1"/>
          <w:sz w:val="24"/>
          <w:szCs w:val="24"/>
        </w:rPr>
      </w:pPr>
      <w:r w:rsidRPr="00FD63F5">
        <w:rPr>
          <w:rFonts w:ascii="Times New Roman" w:hAnsi="Times New Roman" w:cs="Times New Roman"/>
          <w:sz w:val="24"/>
          <w:szCs w:val="24"/>
          <w:lang w:val="en"/>
        </w:rPr>
        <w:t xml:space="preserve">The Government will fund the Foundation to construct and operate the Bus, which the Foundation will use to </w:t>
      </w:r>
      <w:r w:rsidRPr="00FD63F5">
        <w:rPr>
          <w:rFonts w:ascii="Times New Roman" w:hAnsi="Times New Roman" w:cs="Times New Roman"/>
          <w:color w:val="000000" w:themeColor="text1"/>
          <w:sz w:val="24"/>
          <w:szCs w:val="24"/>
        </w:rPr>
        <w:t>achieve the following educational outcomes:</w:t>
      </w:r>
    </w:p>
    <w:p w:rsidR="0095443A" w:rsidRPr="00FD63F5" w:rsidRDefault="0095443A">
      <w:pPr>
        <w:pStyle w:val="ListParagraph"/>
        <w:numPr>
          <w:ilvl w:val="0"/>
          <w:numId w:val="49"/>
        </w:numPr>
        <w:spacing w:after="0" w:line="240" w:lineRule="auto"/>
        <w:contextualSpacing/>
        <w:rPr>
          <w:rFonts w:ascii="Times New Roman" w:hAnsi="Times New Roman"/>
          <w:color w:val="000000" w:themeColor="text1"/>
          <w:sz w:val="24"/>
          <w:szCs w:val="24"/>
        </w:rPr>
      </w:pPr>
      <w:r w:rsidRPr="00FD63F5">
        <w:rPr>
          <w:rFonts w:ascii="Times New Roman" w:hAnsi="Times New Roman"/>
          <w:color w:val="000000" w:themeColor="text1"/>
          <w:sz w:val="24"/>
          <w:szCs w:val="24"/>
        </w:rPr>
        <w:t xml:space="preserve">Provide professional development for teachers and educators to build their understanding, skills and expertise in working with school students to improve student learning outcomes in the arts. </w:t>
      </w:r>
    </w:p>
    <w:p w:rsidR="0095443A" w:rsidRPr="00FD63F5" w:rsidRDefault="0095443A">
      <w:pPr>
        <w:pStyle w:val="ListParagraph"/>
        <w:numPr>
          <w:ilvl w:val="0"/>
          <w:numId w:val="49"/>
        </w:numPr>
        <w:spacing w:after="0" w:line="240" w:lineRule="auto"/>
        <w:contextualSpacing/>
        <w:rPr>
          <w:rFonts w:ascii="Times New Roman" w:hAnsi="Times New Roman"/>
          <w:color w:val="000000" w:themeColor="text1"/>
          <w:sz w:val="24"/>
          <w:szCs w:val="24"/>
        </w:rPr>
      </w:pPr>
      <w:r w:rsidRPr="00FD63F5">
        <w:rPr>
          <w:rFonts w:ascii="Times New Roman" w:hAnsi="Times New Roman"/>
          <w:color w:val="000000" w:themeColor="text1"/>
          <w:sz w:val="24"/>
          <w:szCs w:val="24"/>
        </w:rPr>
        <w:t xml:space="preserve">Implement flexible music-based programs for students including performances, hands-on demonstrations, remote recordings and studio sessions aligned to the Australian Curriculum.  </w:t>
      </w:r>
    </w:p>
    <w:p w:rsidR="0095443A" w:rsidRPr="00FD63F5" w:rsidRDefault="0095443A">
      <w:pPr>
        <w:pStyle w:val="ListParagraph"/>
        <w:numPr>
          <w:ilvl w:val="0"/>
          <w:numId w:val="49"/>
        </w:numPr>
        <w:spacing w:after="0" w:line="240" w:lineRule="auto"/>
        <w:contextualSpacing/>
        <w:rPr>
          <w:rFonts w:ascii="Times New Roman" w:hAnsi="Times New Roman"/>
          <w:color w:val="000000" w:themeColor="text1"/>
          <w:sz w:val="24"/>
          <w:szCs w:val="24"/>
        </w:rPr>
      </w:pPr>
      <w:r w:rsidRPr="00FD63F5">
        <w:rPr>
          <w:rFonts w:ascii="Times New Roman" w:hAnsi="Times New Roman"/>
          <w:color w:val="000000" w:themeColor="text1"/>
          <w:sz w:val="24"/>
          <w:szCs w:val="24"/>
        </w:rPr>
        <w:t xml:space="preserve">Enable students and teachers to see the benefits of the programs offered by the Bus as viable career pathways. </w:t>
      </w:r>
    </w:p>
    <w:p w:rsidR="0095443A" w:rsidRPr="00FD63F5" w:rsidRDefault="0095443A">
      <w:pPr>
        <w:pStyle w:val="Default"/>
        <w:rPr>
          <w:rFonts w:ascii="Times New Roman" w:hAnsi="Times New Roman" w:cs="Times New Roman"/>
        </w:rPr>
      </w:pPr>
    </w:p>
    <w:p w:rsidR="0095443A" w:rsidRPr="00FD63F5" w:rsidRDefault="0095443A" w:rsidP="0004130C">
      <w:pPr>
        <w:autoSpaceDE w:val="0"/>
        <w:autoSpaceDN w:val="0"/>
        <w:adjustRightInd w:val="0"/>
        <w:spacing w:after="0" w:line="240" w:lineRule="auto"/>
        <w:rPr>
          <w:rFonts w:ascii="Times New Roman" w:hAnsi="Times New Roman" w:cs="Times New Roman"/>
          <w:sz w:val="24"/>
          <w:szCs w:val="24"/>
          <w:lang w:val="en"/>
        </w:rPr>
      </w:pPr>
      <w:r w:rsidRPr="00FD63F5">
        <w:rPr>
          <w:rFonts w:ascii="Times New Roman" w:hAnsi="Times New Roman" w:cs="Times New Roman"/>
          <w:sz w:val="24"/>
          <w:szCs w:val="24"/>
          <w:lang w:val="en"/>
        </w:rPr>
        <w:t xml:space="preserve">The Government funding for the Bus is in the nature of seed funding for the design and construction of the Bus, with the Foundation obtaining further funding for the Bus construction and ongoing delivery of the related education programs from other sources.  </w:t>
      </w:r>
    </w:p>
    <w:p w:rsidR="0095443A" w:rsidRPr="00FD63F5" w:rsidRDefault="0095443A">
      <w:pPr>
        <w:pStyle w:val="NoSpacing"/>
        <w:rPr>
          <w:rFonts w:ascii="Times New Roman" w:hAnsi="Times New Roman" w:cs="Times New Roman"/>
          <w:sz w:val="24"/>
          <w:szCs w:val="24"/>
        </w:rPr>
      </w:pPr>
    </w:p>
    <w:p w:rsidR="0095443A" w:rsidRPr="00FD63F5" w:rsidRDefault="0095443A">
      <w:pPr>
        <w:pStyle w:val="NoSpacing"/>
        <w:rPr>
          <w:rFonts w:ascii="Times New Roman" w:hAnsi="Times New Roman" w:cs="Times New Roman"/>
          <w:b/>
          <w:sz w:val="24"/>
          <w:szCs w:val="24"/>
        </w:rPr>
      </w:pPr>
      <w:r w:rsidRPr="00FD63F5">
        <w:rPr>
          <w:rFonts w:ascii="Times New Roman" w:hAnsi="Times New Roman" w:cs="Times New Roman"/>
          <w:b/>
          <w:sz w:val="24"/>
          <w:szCs w:val="24"/>
        </w:rPr>
        <w:lastRenderedPageBreak/>
        <w:t>Human Rights implications – Grant to Educational Music Tour Bus Foundation Australia Ltd</w:t>
      </w:r>
    </w:p>
    <w:p w:rsidR="0095443A" w:rsidRPr="00FD63F5" w:rsidRDefault="0095443A">
      <w:pPr>
        <w:pStyle w:val="NoSpacing"/>
        <w:rPr>
          <w:rFonts w:ascii="Times New Roman" w:hAnsi="Times New Roman" w:cs="Times New Roman"/>
          <w:sz w:val="24"/>
          <w:szCs w:val="24"/>
        </w:rPr>
      </w:pPr>
    </w:p>
    <w:p w:rsidR="0095443A" w:rsidRPr="00FD63F5" w:rsidRDefault="00F65E8B">
      <w:pPr>
        <w:pStyle w:val="NoSpacing"/>
        <w:rPr>
          <w:rFonts w:ascii="Times New Roman" w:hAnsi="Times New Roman" w:cs="Times New Roman"/>
          <w:sz w:val="24"/>
          <w:szCs w:val="24"/>
        </w:rPr>
      </w:pPr>
      <w:r w:rsidRPr="00FD63F5">
        <w:rPr>
          <w:rFonts w:ascii="Times New Roman" w:hAnsi="Times New Roman" w:cs="Times New Roman"/>
          <w:sz w:val="24"/>
          <w:szCs w:val="24"/>
        </w:rPr>
        <w:t>Table item 31</w:t>
      </w:r>
      <w:r w:rsidR="0095443A" w:rsidRPr="00FD63F5">
        <w:rPr>
          <w:rFonts w:ascii="Times New Roman" w:hAnsi="Times New Roman" w:cs="Times New Roman"/>
          <w:sz w:val="24"/>
          <w:szCs w:val="24"/>
        </w:rPr>
        <w:t xml:space="preserve"> engages the following human rights: </w:t>
      </w:r>
    </w:p>
    <w:p w:rsidR="0095443A" w:rsidRPr="00FD63F5" w:rsidRDefault="0095443A">
      <w:pPr>
        <w:pStyle w:val="NoSpacing"/>
        <w:numPr>
          <w:ilvl w:val="0"/>
          <w:numId w:val="34"/>
        </w:numPr>
        <w:rPr>
          <w:rFonts w:ascii="Times New Roman" w:hAnsi="Times New Roman" w:cs="Times New Roman"/>
          <w:sz w:val="24"/>
          <w:szCs w:val="24"/>
        </w:rPr>
      </w:pPr>
      <w:r w:rsidRPr="00FD63F5">
        <w:rPr>
          <w:rFonts w:ascii="Times New Roman" w:hAnsi="Times New Roman" w:cs="Times New Roman"/>
          <w:sz w:val="24"/>
          <w:szCs w:val="24"/>
        </w:rPr>
        <w:t>the right to education – Articles 4, 28 and 29 of the Convention on the Rights of the Child (CRC)</w:t>
      </w:r>
    </w:p>
    <w:p w:rsidR="0095443A" w:rsidRPr="00FD63F5" w:rsidRDefault="0095443A">
      <w:pPr>
        <w:pStyle w:val="NoSpacing"/>
        <w:numPr>
          <w:ilvl w:val="0"/>
          <w:numId w:val="34"/>
        </w:numPr>
        <w:rPr>
          <w:rFonts w:ascii="Times New Roman" w:hAnsi="Times New Roman" w:cs="Times New Roman"/>
          <w:sz w:val="24"/>
          <w:szCs w:val="24"/>
        </w:rPr>
      </w:pPr>
      <w:r w:rsidRPr="00FD63F5">
        <w:rPr>
          <w:rFonts w:ascii="Times New Roman" w:hAnsi="Times New Roman" w:cs="Times New Roman"/>
          <w:sz w:val="24"/>
          <w:szCs w:val="24"/>
        </w:rPr>
        <w:t>the right to enjoy and benefit from culture – Article 31 of the CRC</w:t>
      </w:r>
      <w:r w:rsidR="00F65E8B" w:rsidRPr="00FD63F5">
        <w:rPr>
          <w:rFonts w:ascii="Times New Roman" w:hAnsi="Times New Roman" w:cs="Times New Roman"/>
          <w:sz w:val="24"/>
          <w:szCs w:val="24"/>
        </w:rPr>
        <w:t>.</w:t>
      </w:r>
    </w:p>
    <w:p w:rsidR="0095443A" w:rsidRPr="00FD63F5" w:rsidRDefault="0095443A">
      <w:pPr>
        <w:pStyle w:val="NoSpacing"/>
        <w:rPr>
          <w:rFonts w:ascii="Times New Roman" w:hAnsi="Times New Roman" w:cs="Times New Roman"/>
          <w:sz w:val="24"/>
          <w:szCs w:val="24"/>
        </w:rPr>
      </w:pPr>
    </w:p>
    <w:p w:rsidR="0095443A" w:rsidRPr="00FD63F5" w:rsidRDefault="0095443A" w:rsidP="0095443A">
      <w:pPr>
        <w:pStyle w:val="NoSpacing"/>
        <w:rPr>
          <w:rFonts w:ascii="Times New Roman" w:hAnsi="Times New Roman" w:cs="Times New Roman"/>
          <w:i/>
          <w:sz w:val="24"/>
          <w:szCs w:val="24"/>
          <w:u w:val="single"/>
        </w:rPr>
      </w:pPr>
      <w:r w:rsidRPr="00FD63F5">
        <w:rPr>
          <w:rFonts w:ascii="Times New Roman" w:hAnsi="Times New Roman" w:cs="Times New Roman"/>
          <w:i/>
          <w:sz w:val="24"/>
          <w:szCs w:val="24"/>
          <w:u w:val="single"/>
        </w:rPr>
        <w:t xml:space="preserve">Right to </w:t>
      </w:r>
      <w:r w:rsidR="00F65E8B" w:rsidRPr="00FD63F5">
        <w:rPr>
          <w:rFonts w:ascii="Times New Roman" w:hAnsi="Times New Roman" w:cs="Times New Roman"/>
          <w:i/>
          <w:sz w:val="24"/>
          <w:szCs w:val="24"/>
          <w:u w:val="single"/>
        </w:rPr>
        <w:t>e</w:t>
      </w:r>
      <w:r w:rsidRPr="00FD63F5">
        <w:rPr>
          <w:rFonts w:ascii="Times New Roman" w:hAnsi="Times New Roman" w:cs="Times New Roman"/>
          <w:i/>
          <w:sz w:val="24"/>
          <w:szCs w:val="24"/>
          <w:u w:val="single"/>
        </w:rPr>
        <w:t>ducation</w:t>
      </w:r>
    </w:p>
    <w:p w:rsidR="0095443A" w:rsidRPr="00FD63F5" w:rsidRDefault="0095443A" w:rsidP="0095443A">
      <w:pPr>
        <w:pStyle w:val="NoSpacing"/>
        <w:rPr>
          <w:rFonts w:ascii="Times New Roman" w:hAnsi="Times New Roman" w:cs="Times New Roman"/>
          <w:i/>
          <w:sz w:val="24"/>
          <w:szCs w:val="24"/>
        </w:rPr>
      </w:pPr>
    </w:p>
    <w:p w:rsidR="0095443A" w:rsidRPr="00FD63F5" w:rsidRDefault="00F65E8B" w:rsidP="0095443A">
      <w:pPr>
        <w:pStyle w:val="NoSpacing"/>
        <w:rPr>
          <w:rFonts w:ascii="Times New Roman" w:hAnsi="Times New Roman" w:cs="Times New Roman"/>
          <w:sz w:val="24"/>
          <w:szCs w:val="24"/>
        </w:rPr>
      </w:pPr>
      <w:r w:rsidRPr="00FD63F5">
        <w:rPr>
          <w:rFonts w:ascii="Times New Roman" w:hAnsi="Times New Roman" w:cs="Times New Roman"/>
          <w:sz w:val="24"/>
          <w:szCs w:val="24"/>
        </w:rPr>
        <w:t>Table item 31</w:t>
      </w:r>
      <w:r w:rsidR="0095443A" w:rsidRPr="00FD63F5">
        <w:rPr>
          <w:rFonts w:ascii="Times New Roman" w:hAnsi="Times New Roman" w:cs="Times New Roman"/>
          <w:sz w:val="24"/>
          <w:szCs w:val="24"/>
        </w:rPr>
        <w:t xml:space="preserve"> engages the right to education in Articles 4</w:t>
      </w:r>
      <w:r w:rsidR="00961918">
        <w:rPr>
          <w:rFonts w:ascii="Times New Roman" w:hAnsi="Times New Roman" w:cs="Times New Roman"/>
          <w:sz w:val="24"/>
          <w:szCs w:val="24"/>
        </w:rPr>
        <w:t>, 28 and 29 of the CRC. Article </w:t>
      </w:r>
      <w:r w:rsidR="0095443A" w:rsidRPr="00FD63F5">
        <w:rPr>
          <w:rFonts w:ascii="Times New Roman" w:hAnsi="Times New Roman" w:cs="Times New Roman"/>
          <w:sz w:val="24"/>
          <w:szCs w:val="24"/>
        </w:rPr>
        <w:t>28(1) of the CRC recognises the right of the child to education, with a view to making educational and vocational information and guidance acce</w:t>
      </w:r>
      <w:r w:rsidR="00961918">
        <w:rPr>
          <w:rFonts w:ascii="Times New Roman" w:hAnsi="Times New Roman" w:cs="Times New Roman"/>
          <w:sz w:val="24"/>
          <w:szCs w:val="24"/>
        </w:rPr>
        <w:t>ssible to all children. Article </w:t>
      </w:r>
      <w:r w:rsidR="0095443A" w:rsidRPr="00FD63F5">
        <w:rPr>
          <w:rFonts w:ascii="Times New Roman" w:hAnsi="Times New Roman" w:cs="Times New Roman"/>
          <w:sz w:val="24"/>
          <w:szCs w:val="24"/>
        </w:rPr>
        <w:t>29(1)(a) of the CRC provides for the education of the child to be directed to the development of the child’s personality, talents and mental and physical abilities to their fullest potential.</w:t>
      </w:r>
    </w:p>
    <w:p w:rsidR="0095443A" w:rsidRPr="00FD63F5" w:rsidRDefault="0095443A" w:rsidP="0095443A">
      <w:pPr>
        <w:pStyle w:val="NoSpacing"/>
        <w:rPr>
          <w:rFonts w:ascii="Times New Roman" w:hAnsi="Times New Roman" w:cs="Times New Roman"/>
          <w:sz w:val="24"/>
          <w:szCs w:val="24"/>
        </w:rPr>
      </w:pPr>
    </w:p>
    <w:p w:rsidR="0095443A" w:rsidRPr="00FD63F5" w:rsidRDefault="00F65E8B" w:rsidP="0095443A">
      <w:pPr>
        <w:pStyle w:val="NoSpacing"/>
        <w:rPr>
          <w:rFonts w:ascii="Times New Roman" w:hAnsi="Times New Roman" w:cs="Times New Roman"/>
          <w:sz w:val="24"/>
          <w:szCs w:val="24"/>
        </w:rPr>
      </w:pPr>
      <w:r w:rsidRPr="00FD63F5">
        <w:rPr>
          <w:rFonts w:ascii="Times New Roman" w:hAnsi="Times New Roman" w:cs="Times New Roman"/>
          <w:sz w:val="24"/>
          <w:szCs w:val="24"/>
        </w:rPr>
        <w:t>Table item 31</w:t>
      </w:r>
      <w:r w:rsidR="0095443A" w:rsidRPr="00FD63F5">
        <w:rPr>
          <w:rFonts w:ascii="Times New Roman" w:hAnsi="Times New Roman" w:cs="Times New Roman"/>
          <w:sz w:val="24"/>
          <w:szCs w:val="24"/>
        </w:rPr>
        <w:t xml:space="preserve"> promotes the right to education by enabling the construction and operation of the Bus, which will deliver educational activities to school students including:</w:t>
      </w:r>
    </w:p>
    <w:p w:rsidR="0095443A" w:rsidRPr="00FD63F5" w:rsidRDefault="0095443A" w:rsidP="0095443A">
      <w:pPr>
        <w:pStyle w:val="NoSpacing"/>
        <w:numPr>
          <w:ilvl w:val="0"/>
          <w:numId w:val="35"/>
        </w:numPr>
        <w:rPr>
          <w:rFonts w:ascii="Times New Roman" w:hAnsi="Times New Roman" w:cs="Times New Roman"/>
          <w:sz w:val="24"/>
          <w:szCs w:val="24"/>
        </w:rPr>
      </w:pPr>
      <w:r w:rsidRPr="00FD63F5">
        <w:rPr>
          <w:rFonts w:ascii="Times New Roman" w:hAnsi="Times New Roman" w:cs="Times New Roman"/>
          <w:sz w:val="24"/>
          <w:szCs w:val="24"/>
        </w:rPr>
        <w:t>the opportunity for school students to create and produce original songs, videos, documentaries, interviews and live broadcasts;</w:t>
      </w:r>
    </w:p>
    <w:p w:rsidR="0095443A" w:rsidRPr="00FD63F5" w:rsidRDefault="0095443A" w:rsidP="0095443A">
      <w:pPr>
        <w:pStyle w:val="NoSpacing"/>
        <w:numPr>
          <w:ilvl w:val="0"/>
          <w:numId w:val="35"/>
        </w:numPr>
        <w:rPr>
          <w:rFonts w:ascii="Times New Roman" w:hAnsi="Times New Roman" w:cs="Times New Roman"/>
          <w:sz w:val="24"/>
          <w:szCs w:val="24"/>
        </w:rPr>
      </w:pPr>
      <w:r w:rsidRPr="00FD63F5">
        <w:rPr>
          <w:rFonts w:ascii="Times New Roman" w:hAnsi="Times New Roman" w:cs="Times New Roman"/>
          <w:sz w:val="24"/>
          <w:szCs w:val="24"/>
        </w:rPr>
        <w:t>the opportunity for school students to benefit from an overview of career paths in the audio, video, broadcast and technology fields; and</w:t>
      </w:r>
    </w:p>
    <w:p w:rsidR="0095443A" w:rsidRPr="00FD63F5" w:rsidRDefault="0095443A" w:rsidP="0095443A">
      <w:pPr>
        <w:pStyle w:val="NoSpacing"/>
        <w:numPr>
          <w:ilvl w:val="0"/>
          <w:numId w:val="35"/>
        </w:numPr>
        <w:rPr>
          <w:rFonts w:ascii="Times New Roman" w:hAnsi="Times New Roman" w:cs="Times New Roman"/>
          <w:sz w:val="24"/>
          <w:szCs w:val="24"/>
        </w:rPr>
      </w:pPr>
      <w:r w:rsidRPr="00FD63F5">
        <w:rPr>
          <w:rFonts w:ascii="Times New Roman" w:hAnsi="Times New Roman" w:cs="Times New Roman"/>
          <w:sz w:val="24"/>
          <w:szCs w:val="24"/>
        </w:rPr>
        <w:t>the opportunity for Aboriginal and Torres Strait Islander school students to undertake an internship program on the Bus.</w:t>
      </w:r>
    </w:p>
    <w:p w:rsidR="0095443A" w:rsidRPr="00FD63F5" w:rsidRDefault="0095443A" w:rsidP="0004130C">
      <w:pPr>
        <w:pStyle w:val="NoSpacing"/>
        <w:rPr>
          <w:rFonts w:ascii="Times New Roman" w:hAnsi="Times New Roman" w:cs="Times New Roman"/>
          <w:sz w:val="24"/>
          <w:szCs w:val="24"/>
        </w:rPr>
      </w:pPr>
    </w:p>
    <w:p w:rsidR="0095443A" w:rsidRPr="00FD63F5" w:rsidRDefault="0095443A" w:rsidP="0095443A">
      <w:pPr>
        <w:pStyle w:val="NoSpacing"/>
        <w:rPr>
          <w:rFonts w:ascii="Times New Roman" w:hAnsi="Times New Roman" w:cs="Times New Roman"/>
          <w:i/>
          <w:sz w:val="24"/>
          <w:szCs w:val="24"/>
          <w:u w:val="single"/>
        </w:rPr>
      </w:pPr>
      <w:r w:rsidRPr="00FD63F5">
        <w:rPr>
          <w:rFonts w:ascii="Times New Roman" w:hAnsi="Times New Roman" w:cs="Times New Roman"/>
          <w:i/>
          <w:sz w:val="24"/>
          <w:szCs w:val="24"/>
          <w:u w:val="single"/>
        </w:rPr>
        <w:t>Right to enjoy and benefit from culture</w:t>
      </w:r>
    </w:p>
    <w:p w:rsidR="0095443A" w:rsidRPr="00FD63F5" w:rsidRDefault="0095443A" w:rsidP="0095443A">
      <w:pPr>
        <w:pStyle w:val="NoSpacing"/>
        <w:rPr>
          <w:rFonts w:ascii="Times New Roman" w:hAnsi="Times New Roman" w:cs="Times New Roman"/>
          <w:sz w:val="24"/>
          <w:szCs w:val="24"/>
        </w:rPr>
      </w:pPr>
    </w:p>
    <w:p w:rsidR="0095443A" w:rsidRPr="00FD63F5" w:rsidRDefault="00F65E8B" w:rsidP="0095443A">
      <w:pPr>
        <w:pStyle w:val="NoSpacing"/>
        <w:rPr>
          <w:rFonts w:ascii="Times New Roman" w:hAnsi="Times New Roman" w:cs="Times New Roman"/>
          <w:sz w:val="24"/>
          <w:szCs w:val="24"/>
        </w:rPr>
      </w:pPr>
      <w:r w:rsidRPr="00FD63F5">
        <w:rPr>
          <w:rFonts w:ascii="Times New Roman" w:hAnsi="Times New Roman" w:cs="Times New Roman"/>
          <w:sz w:val="24"/>
          <w:szCs w:val="24"/>
        </w:rPr>
        <w:t>Table item 31</w:t>
      </w:r>
      <w:r w:rsidR="0095443A" w:rsidRPr="00FD63F5">
        <w:rPr>
          <w:rFonts w:ascii="Times New Roman" w:hAnsi="Times New Roman" w:cs="Times New Roman"/>
          <w:sz w:val="24"/>
          <w:szCs w:val="24"/>
        </w:rPr>
        <w:t xml:space="preserve"> engages the right to enjoy and benefit from culture in Article 31 of the CRC. Article 31(1) recognises the right of the child to rest and leisure, to engage in play and recreational activities appropriate to the age of the child and to participate freely in culture, life and the arts. </w:t>
      </w:r>
    </w:p>
    <w:p w:rsidR="0095443A" w:rsidRPr="00FD63F5" w:rsidRDefault="0095443A" w:rsidP="0095443A">
      <w:pPr>
        <w:pStyle w:val="NoSpacing"/>
        <w:rPr>
          <w:rFonts w:ascii="Times New Roman" w:hAnsi="Times New Roman" w:cs="Times New Roman"/>
          <w:sz w:val="24"/>
          <w:szCs w:val="24"/>
        </w:rPr>
      </w:pPr>
    </w:p>
    <w:p w:rsidR="0095443A" w:rsidRPr="00FD63F5" w:rsidRDefault="00F65E8B" w:rsidP="0095443A">
      <w:pPr>
        <w:pStyle w:val="NoSpacing"/>
        <w:rPr>
          <w:rFonts w:ascii="Times New Roman" w:hAnsi="Times New Roman" w:cs="Times New Roman"/>
          <w:sz w:val="24"/>
          <w:szCs w:val="24"/>
        </w:rPr>
      </w:pPr>
      <w:r w:rsidRPr="00FD63F5">
        <w:rPr>
          <w:rFonts w:ascii="Times New Roman" w:hAnsi="Times New Roman" w:cs="Times New Roman"/>
          <w:sz w:val="24"/>
          <w:szCs w:val="24"/>
        </w:rPr>
        <w:t>Table item 31</w:t>
      </w:r>
      <w:r w:rsidR="0095443A" w:rsidRPr="00FD63F5">
        <w:rPr>
          <w:rFonts w:ascii="Times New Roman" w:hAnsi="Times New Roman" w:cs="Times New Roman"/>
          <w:sz w:val="24"/>
          <w:szCs w:val="24"/>
        </w:rPr>
        <w:t xml:space="preserve"> promotes the right to enjoy and benefit from culture by enabling the construction and operation of the Bus, which will:</w:t>
      </w:r>
    </w:p>
    <w:p w:rsidR="0095443A" w:rsidRPr="00FD63F5" w:rsidRDefault="0095443A" w:rsidP="0095443A">
      <w:pPr>
        <w:pStyle w:val="NoSpacing"/>
        <w:numPr>
          <w:ilvl w:val="0"/>
          <w:numId w:val="35"/>
        </w:numPr>
        <w:rPr>
          <w:rFonts w:ascii="Times New Roman" w:hAnsi="Times New Roman" w:cs="Times New Roman"/>
          <w:sz w:val="24"/>
          <w:szCs w:val="24"/>
        </w:rPr>
      </w:pPr>
      <w:r w:rsidRPr="00FD63F5">
        <w:rPr>
          <w:rFonts w:ascii="Times New Roman" w:hAnsi="Times New Roman" w:cs="Times New Roman"/>
          <w:sz w:val="24"/>
          <w:szCs w:val="24"/>
        </w:rPr>
        <w:t>implement flexible music-based programs for school students including performances, hands-on demonstrations, remote recordings and studio sessions</w:t>
      </w:r>
    </w:p>
    <w:p w:rsidR="0095443A" w:rsidRPr="00FD63F5" w:rsidRDefault="0095443A" w:rsidP="0095443A">
      <w:pPr>
        <w:pStyle w:val="NoSpacing"/>
        <w:numPr>
          <w:ilvl w:val="0"/>
          <w:numId w:val="35"/>
        </w:numPr>
        <w:rPr>
          <w:rFonts w:ascii="Times New Roman" w:hAnsi="Times New Roman" w:cs="Times New Roman"/>
          <w:sz w:val="24"/>
          <w:szCs w:val="24"/>
        </w:rPr>
      </w:pPr>
      <w:r w:rsidRPr="00FD63F5">
        <w:rPr>
          <w:rFonts w:ascii="Times New Roman" w:hAnsi="Times New Roman" w:cs="Times New Roman"/>
          <w:sz w:val="24"/>
          <w:szCs w:val="24"/>
        </w:rPr>
        <w:t>provide school students with an opportunity to tour the Bus and learn about the professional studios on board.</w:t>
      </w:r>
    </w:p>
    <w:p w:rsidR="0095443A" w:rsidRPr="00FD63F5" w:rsidRDefault="0095443A" w:rsidP="0095443A">
      <w:pPr>
        <w:pStyle w:val="NoSpacing"/>
        <w:rPr>
          <w:rFonts w:ascii="Times New Roman" w:hAnsi="Times New Roman" w:cs="Times New Roman"/>
          <w:b/>
          <w:sz w:val="24"/>
          <w:szCs w:val="24"/>
        </w:rPr>
      </w:pPr>
    </w:p>
    <w:p w:rsidR="0095443A" w:rsidRPr="00FD63F5" w:rsidRDefault="0095443A" w:rsidP="0095443A">
      <w:pPr>
        <w:pStyle w:val="NoSpacing"/>
        <w:rPr>
          <w:rFonts w:ascii="Times New Roman" w:hAnsi="Times New Roman" w:cs="Times New Roman"/>
          <w:b/>
          <w:sz w:val="24"/>
          <w:szCs w:val="24"/>
        </w:rPr>
      </w:pPr>
      <w:r w:rsidRPr="00FD63F5">
        <w:rPr>
          <w:rFonts w:ascii="Times New Roman" w:hAnsi="Times New Roman" w:cs="Times New Roman"/>
          <w:b/>
          <w:sz w:val="24"/>
          <w:szCs w:val="24"/>
        </w:rPr>
        <w:t>Conclusion</w:t>
      </w:r>
    </w:p>
    <w:p w:rsidR="0095443A" w:rsidRPr="00FD63F5" w:rsidRDefault="0095443A" w:rsidP="0095443A">
      <w:pPr>
        <w:pStyle w:val="NoSpacing"/>
        <w:rPr>
          <w:rFonts w:ascii="Times New Roman" w:hAnsi="Times New Roman" w:cs="Times New Roman"/>
          <w:b/>
          <w:sz w:val="24"/>
          <w:szCs w:val="24"/>
        </w:rPr>
      </w:pPr>
    </w:p>
    <w:p w:rsidR="0095443A" w:rsidRPr="00FD63F5" w:rsidRDefault="00F65E8B" w:rsidP="0095443A">
      <w:pPr>
        <w:pStyle w:val="NoSpacing"/>
        <w:rPr>
          <w:rFonts w:ascii="Times New Roman" w:hAnsi="Times New Roman" w:cs="Times New Roman"/>
          <w:sz w:val="24"/>
          <w:szCs w:val="24"/>
        </w:rPr>
      </w:pPr>
      <w:r w:rsidRPr="00FD63F5">
        <w:rPr>
          <w:rFonts w:ascii="Times New Roman" w:hAnsi="Times New Roman" w:cs="Times New Roman"/>
          <w:sz w:val="24"/>
          <w:szCs w:val="24"/>
        </w:rPr>
        <w:t>Table item 31</w:t>
      </w:r>
      <w:r w:rsidR="0095443A" w:rsidRPr="00FD63F5">
        <w:rPr>
          <w:rFonts w:ascii="Times New Roman" w:hAnsi="Times New Roman" w:cs="Times New Roman"/>
          <w:sz w:val="24"/>
          <w:szCs w:val="24"/>
        </w:rPr>
        <w:t xml:space="preserve"> is compatible with human rights because it promotes the right to education and right to enjoy and benefit from culture under the CRC.</w:t>
      </w:r>
    </w:p>
    <w:p w:rsidR="0095443A" w:rsidRPr="00FD63F5" w:rsidRDefault="0095443A" w:rsidP="00D40EFF">
      <w:pPr>
        <w:spacing w:after="0" w:line="240" w:lineRule="auto"/>
        <w:rPr>
          <w:rFonts w:ascii="Times New Roman" w:hAnsi="Times New Roman" w:cs="Times New Roman"/>
          <w:sz w:val="24"/>
          <w:szCs w:val="24"/>
        </w:rPr>
      </w:pPr>
    </w:p>
    <w:p w:rsidR="0095443A" w:rsidRPr="00FD63F5" w:rsidRDefault="0095443A" w:rsidP="00D40EFF">
      <w:pPr>
        <w:spacing w:after="0" w:line="240" w:lineRule="auto"/>
        <w:rPr>
          <w:rFonts w:ascii="Times New Roman" w:hAnsi="Times New Roman" w:cs="Times New Roman"/>
          <w:sz w:val="24"/>
          <w:szCs w:val="24"/>
        </w:rPr>
      </w:pPr>
    </w:p>
    <w:p w:rsidR="004D4CBB" w:rsidRPr="00FD63F5" w:rsidRDefault="004D4CBB">
      <w:pPr>
        <w:rPr>
          <w:rFonts w:ascii="Times New Roman" w:hAnsi="Times New Roman" w:cs="Times New Roman"/>
          <w:sz w:val="24"/>
          <w:szCs w:val="24"/>
        </w:rPr>
      </w:pPr>
      <w:r w:rsidRPr="00FD63F5">
        <w:rPr>
          <w:rFonts w:ascii="Times New Roman" w:hAnsi="Times New Roman" w:cs="Times New Roman"/>
          <w:sz w:val="24"/>
          <w:szCs w:val="24"/>
        </w:rPr>
        <w:br w:type="page"/>
      </w:r>
    </w:p>
    <w:p w:rsidR="00D40EFF" w:rsidRPr="00FD63F5" w:rsidRDefault="00F65E8B" w:rsidP="00D40EFF">
      <w:pPr>
        <w:spacing w:after="0" w:line="240" w:lineRule="auto"/>
        <w:ind w:right="-46"/>
        <w:rPr>
          <w:rFonts w:ascii="Times New Roman" w:hAnsi="Times New Roman" w:cs="Times New Roman"/>
          <w:sz w:val="24"/>
          <w:szCs w:val="24"/>
          <w:u w:val="single"/>
        </w:rPr>
      </w:pPr>
      <w:r w:rsidRPr="00FD63F5">
        <w:rPr>
          <w:rFonts w:ascii="Times New Roman" w:hAnsi="Times New Roman" w:cs="Times New Roman"/>
          <w:b/>
          <w:sz w:val="24"/>
          <w:szCs w:val="24"/>
          <w:u w:val="single"/>
        </w:rPr>
        <w:lastRenderedPageBreak/>
        <w:t>Amended t</w:t>
      </w:r>
      <w:r w:rsidR="00D40EFF" w:rsidRPr="00FD63F5">
        <w:rPr>
          <w:rFonts w:ascii="Times New Roman" w:hAnsi="Times New Roman" w:cs="Times New Roman"/>
          <w:b/>
          <w:sz w:val="24"/>
          <w:szCs w:val="24"/>
          <w:u w:val="single"/>
        </w:rPr>
        <w:t xml:space="preserve">able item </w:t>
      </w:r>
      <w:r w:rsidR="009F61B9" w:rsidRPr="00FD63F5">
        <w:rPr>
          <w:rFonts w:ascii="Times New Roman" w:hAnsi="Times New Roman" w:cs="Times New Roman"/>
          <w:b/>
          <w:sz w:val="24"/>
          <w:szCs w:val="24"/>
          <w:u w:val="single"/>
        </w:rPr>
        <w:t>136</w:t>
      </w:r>
      <w:r w:rsidR="00D40EFF" w:rsidRPr="00FD63F5">
        <w:rPr>
          <w:rFonts w:ascii="Times New Roman" w:hAnsi="Times New Roman" w:cs="Times New Roman"/>
          <w:b/>
          <w:sz w:val="24"/>
          <w:szCs w:val="24"/>
          <w:u w:val="single"/>
        </w:rPr>
        <w:t xml:space="preserve"> </w:t>
      </w:r>
      <w:r w:rsidR="00D40EFF" w:rsidRPr="00FD63F5">
        <w:rPr>
          <w:rFonts w:ascii="Times New Roman" w:hAnsi="Times New Roman" w:cs="Times New Roman"/>
          <w:b/>
          <w:sz w:val="24"/>
          <w:szCs w:val="24"/>
          <w:u w:val="single"/>
        </w:rPr>
        <w:sym w:font="Symbol" w:char="F02D"/>
      </w:r>
      <w:r w:rsidR="00D40EFF" w:rsidRPr="00FD63F5">
        <w:rPr>
          <w:rFonts w:ascii="Times New Roman" w:hAnsi="Times New Roman" w:cs="Times New Roman"/>
          <w:b/>
          <w:sz w:val="24"/>
          <w:szCs w:val="24"/>
          <w:u w:val="single"/>
        </w:rPr>
        <w:t xml:space="preserve"> </w:t>
      </w:r>
      <w:r w:rsidR="009F61B9" w:rsidRPr="00FD63F5">
        <w:rPr>
          <w:rFonts w:ascii="Times New Roman" w:hAnsi="Times New Roman" w:cs="Times New Roman"/>
          <w:b/>
          <w:sz w:val="24"/>
          <w:szCs w:val="24"/>
          <w:u w:val="single"/>
        </w:rPr>
        <w:t>Development of vocational education and training (VET) packages</w:t>
      </w:r>
      <w:r w:rsidR="00D40EFF" w:rsidRPr="00FD63F5">
        <w:rPr>
          <w:rFonts w:ascii="Times New Roman" w:hAnsi="Times New Roman" w:cs="Times New Roman"/>
          <w:b/>
          <w:sz w:val="24"/>
          <w:szCs w:val="24"/>
          <w:u w:val="single"/>
        </w:rPr>
        <w:t xml:space="preserve"> </w:t>
      </w:r>
    </w:p>
    <w:p w:rsidR="00936784" w:rsidRPr="00FD63F5" w:rsidRDefault="00936784" w:rsidP="00D40EFF">
      <w:pPr>
        <w:spacing w:after="0" w:line="240" w:lineRule="auto"/>
        <w:rPr>
          <w:rFonts w:ascii="Times New Roman" w:hAnsi="Times New Roman" w:cs="Times New Roman"/>
          <w:sz w:val="24"/>
          <w:szCs w:val="24"/>
        </w:rPr>
      </w:pPr>
    </w:p>
    <w:p w:rsidR="0079546A" w:rsidRPr="00FD63F5" w:rsidRDefault="0079546A" w:rsidP="0079546A">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 xml:space="preserve">The Training Product Development Program (TPD Program) funds a number of Skills Service Organisations (SSOs) to develop nationally endorsed training packages to guide training and assessment in vocational education and training (VET) in Australia. </w:t>
      </w:r>
    </w:p>
    <w:p w:rsidR="0079546A" w:rsidRPr="00FD63F5" w:rsidRDefault="0079546A" w:rsidP="0079546A">
      <w:pPr>
        <w:spacing w:after="0" w:line="240" w:lineRule="auto"/>
        <w:contextualSpacing/>
        <w:rPr>
          <w:rFonts w:ascii="Times New Roman" w:hAnsi="Times New Roman" w:cs="Times New Roman"/>
          <w:sz w:val="24"/>
          <w:szCs w:val="24"/>
        </w:rPr>
      </w:pPr>
    </w:p>
    <w:p w:rsidR="0079546A" w:rsidRPr="00FD63F5" w:rsidRDefault="0079546A" w:rsidP="0079546A">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 xml:space="preserve">Training packages are nationally endorsed, integrated sets of units of competency, assessment guidelines and Australian Qualifications Framework (AQF) qualifications for a specific industry sector. </w:t>
      </w:r>
      <w:r w:rsidR="00206182" w:rsidRPr="00FD63F5">
        <w:rPr>
          <w:rFonts w:ascii="Times New Roman" w:hAnsi="Times New Roman" w:cs="Times New Roman"/>
          <w:sz w:val="24"/>
          <w:szCs w:val="24"/>
        </w:rPr>
        <w:t>This instrument</w:t>
      </w:r>
      <w:r w:rsidRPr="00FD63F5">
        <w:rPr>
          <w:rFonts w:ascii="Times New Roman" w:hAnsi="Times New Roman" w:cs="Times New Roman"/>
          <w:sz w:val="24"/>
          <w:szCs w:val="24"/>
        </w:rPr>
        <w:t xml:space="preserve"> seeks to provide funding to technical experts (which may or may not be SSOs) to develop resources and products to support </w:t>
      </w:r>
      <w:r w:rsidR="00E37B24" w:rsidRPr="00FD63F5">
        <w:rPr>
          <w:rFonts w:ascii="Times New Roman" w:hAnsi="Times New Roman" w:cs="Times New Roman"/>
          <w:sz w:val="24"/>
          <w:szCs w:val="24"/>
        </w:rPr>
        <w:t xml:space="preserve">industry engagement, uptake </w:t>
      </w:r>
      <w:r w:rsidRPr="00FD63F5">
        <w:rPr>
          <w:rFonts w:ascii="Times New Roman" w:hAnsi="Times New Roman" w:cs="Times New Roman"/>
          <w:sz w:val="24"/>
          <w:szCs w:val="24"/>
        </w:rPr>
        <w:t>and implementation of training packages by VET providers.</w:t>
      </w:r>
    </w:p>
    <w:p w:rsidR="0079546A" w:rsidRPr="00FD63F5" w:rsidRDefault="0079546A" w:rsidP="0079546A">
      <w:pPr>
        <w:spacing w:after="0" w:line="240" w:lineRule="auto"/>
        <w:contextualSpacing/>
        <w:rPr>
          <w:rFonts w:ascii="Times New Roman" w:hAnsi="Times New Roman" w:cs="Times New Roman"/>
          <w:sz w:val="24"/>
          <w:szCs w:val="24"/>
        </w:rPr>
      </w:pPr>
    </w:p>
    <w:p w:rsidR="00D40EFF" w:rsidRPr="00FD63F5" w:rsidRDefault="0079546A" w:rsidP="0079546A">
      <w:pPr>
        <w:spacing w:after="0" w:line="240" w:lineRule="auto"/>
        <w:contextualSpacing/>
        <w:rPr>
          <w:rFonts w:ascii="Times New Roman" w:hAnsi="Times New Roman" w:cs="Times New Roman"/>
          <w:b/>
          <w:sz w:val="24"/>
          <w:szCs w:val="24"/>
        </w:rPr>
      </w:pPr>
      <w:r w:rsidRPr="00FD63F5">
        <w:rPr>
          <w:rFonts w:ascii="Times New Roman" w:hAnsi="Times New Roman" w:cs="Times New Roman"/>
          <w:sz w:val="24"/>
          <w:szCs w:val="24"/>
        </w:rPr>
        <w:t xml:space="preserve">This instrument amends </w:t>
      </w:r>
      <w:r w:rsidR="006D4FAC" w:rsidRPr="00FD63F5">
        <w:rPr>
          <w:rFonts w:ascii="Times New Roman" w:hAnsi="Times New Roman" w:cs="Times New Roman"/>
          <w:sz w:val="24"/>
          <w:szCs w:val="24"/>
        </w:rPr>
        <w:t xml:space="preserve">table </w:t>
      </w:r>
      <w:r w:rsidRPr="00FD63F5">
        <w:rPr>
          <w:rFonts w:ascii="Times New Roman" w:hAnsi="Times New Roman" w:cs="Times New Roman"/>
          <w:sz w:val="24"/>
          <w:szCs w:val="24"/>
        </w:rPr>
        <w:t xml:space="preserve">item 136 of </w:t>
      </w:r>
      <w:r w:rsidR="006D4FAC" w:rsidRPr="00FD63F5">
        <w:rPr>
          <w:rFonts w:ascii="Times New Roman" w:hAnsi="Times New Roman" w:cs="Times New Roman"/>
          <w:sz w:val="24"/>
          <w:szCs w:val="24"/>
        </w:rPr>
        <w:t xml:space="preserve">Part 4 of </w:t>
      </w:r>
      <w:r w:rsidRPr="00FD63F5">
        <w:rPr>
          <w:rFonts w:ascii="Times New Roman" w:hAnsi="Times New Roman" w:cs="Times New Roman"/>
          <w:sz w:val="24"/>
          <w:szCs w:val="24"/>
        </w:rPr>
        <w:t>Schedule 1AB to support the expenditure to other organisations to provide additional activities to support the national training system.</w:t>
      </w:r>
    </w:p>
    <w:p w:rsidR="006D4FAC" w:rsidRPr="00FD63F5" w:rsidRDefault="006D4FAC" w:rsidP="00D40EFF">
      <w:pPr>
        <w:spacing w:after="0" w:line="240" w:lineRule="auto"/>
        <w:contextualSpacing/>
        <w:rPr>
          <w:rFonts w:ascii="Times New Roman" w:hAnsi="Times New Roman" w:cs="Times New Roman"/>
          <w:sz w:val="24"/>
          <w:szCs w:val="24"/>
        </w:rPr>
      </w:pPr>
    </w:p>
    <w:p w:rsidR="006D4FAC" w:rsidRPr="00FD63F5" w:rsidRDefault="006D4FAC" w:rsidP="00D40EFF">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The Minister for Small and Family Business, Skills and Vocational Education has portfolio responsibility for this matter.</w:t>
      </w:r>
    </w:p>
    <w:p w:rsidR="006D4FAC" w:rsidRPr="00FD63F5" w:rsidRDefault="006D4FAC" w:rsidP="00D40EFF">
      <w:pPr>
        <w:spacing w:after="0" w:line="240" w:lineRule="auto"/>
        <w:contextualSpacing/>
        <w:rPr>
          <w:rFonts w:ascii="Times New Roman" w:hAnsi="Times New Roman" w:cs="Times New Roman"/>
          <w:sz w:val="24"/>
          <w:szCs w:val="24"/>
        </w:rPr>
      </w:pPr>
    </w:p>
    <w:p w:rsidR="00D40EFF" w:rsidRPr="0035530D" w:rsidRDefault="00D40EFF" w:rsidP="00D40EFF">
      <w:pPr>
        <w:pStyle w:val="paranumbering0"/>
        <w:spacing w:before="0" w:beforeAutospacing="0" w:after="0" w:afterAutospacing="0"/>
        <w:contextualSpacing/>
        <w:rPr>
          <w:b/>
        </w:rPr>
      </w:pPr>
      <w:r w:rsidRPr="0035530D">
        <w:rPr>
          <w:b/>
        </w:rPr>
        <w:t>Human rights implications –</w:t>
      </w:r>
      <w:r w:rsidR="006D4FAC" w:rsidRPr="0035530D">
        <w:rPr>
          <w:b/>
        </w:rPr>
        <w:t>Development of vocational education and training (VET) packages</w:t>
      </w:r>
    </w:p>
    <w:p w:rsidR="00D40EFF" w:rsidRPr="00FD63F5" w:rsidRDefault="00D40EFF" w:rsidP="00D40EFF">
      <w:pPr>
        <w:spacing w:after="0" w:line="240" w:lineRule="auto"/>
        <w:rPr>
          <w:rFonts w:ascii="Times New Roman" w:hAnsi="Times New Roman" w:cs="Times New Roman"/>
          <w:sz w:val="24"/>
          <w:szCs w:val="24"/>
        </w:rPr>
      </w:pPr>
    </w:p>
    <w:p w:rsidR="00D40EFF" w:rsidRPr="00FD63F5" w:rsidRDefault="00D40EFF" w:rsidP="00D40EFF">
      <w:pPr>
        <w:spacing w:after="0" w:line="240" w:lineRule="auto"/>
        <w:ind w:right="-46"/>
        <w:rPr>
          <w:rFonts w:ascii="Times New Roman" w:hAnsi="Times New Roman" w:cs="Times New Roman"/>
          <w:sz w:val="24"/>
          <w:szCs w:val="24"/>
        </w:rPr>
      </w:pPr>
      <w:r w:rsidRPr="00FD63F5">
        <w:rPr>
          <w:rFonts w:ascii="Times New Roman" w:hAnsi="Times New Roman" w:cs="Times New Roman"/>
          <w:sz w:val="24"/>
          <w:szCs w:val="24"/>
        </w:rPr>
        <w:t xml:space="preserve">Table item </w:t>
      </w:r>
      <w:r w:rsidR="003C3C30" w:rsidRPr="00FD63F5">
        <w:rPr>
          <w:rFonts w:ascii="Times New Roman" w:hAnsi="Times New Roman" w:cs="Times New Roman"/>
          <w:sz w:val="24"/>
          <w:szCs w:val="24"/>
        </w:rPr>
        <w:t>136</w:t>
      </w:r>
      <w:r w:rsidRPr="00FD63F5">
        <w:rPr>
          <w:rFonts w:ascii="Times New Roman" w:hAnsi="Times New Roman" w:cs="Times New Roman"/>
          <w:sz w:val="24"/>
          <w:szCs w:val="24"/>
        </w:rPr>
        <w:t xml:space="preserve"> engages the following </w:t>
      </w:r>
      <w:r w:rsidR="003C3C30" w:rsidRPr="00FD63F5">
        <w:rPr>
          <w:rFonts w:ascii="Times New Roman" w:hAnsi="Times New Roman" w:cs="Times New Roman"/>
          <w:sz w:val="24"/>
          <w:szCs w:val="24"/>
        </w:rPr>
        <w:t xml:space="preserve">human </w:t>
      </w:r>
      <w:r w:rsidRPr="00FD63F5">
        <w:rPr>
          <w:rFonts w:ascii="Times New Roman" w:hAnsi="Times New Roman" w:cs="Times New Roman"/>
          <w:sz w:val="24"/>
          <w:szCs w:val="24"/>
        </w:rPr>
        <w:t xml:space="preserve">rights: </w:t>
      </w:r>
    </w:p>
    <w:p w:rsidR="00D40EFF" w:rsidRPr="00FD63F5" w:rsidRDefault="003C3C30" w:rsidP="003C3C30">
      <w:pPr>
        <w:pStyle w:val="ListParagraph"/>
        <w:numPr>
          <w:ilvl w:val="0"/>
          <w:numId w:val="31"/>
        </w:numPr>
        <w:spacing w:after="0" w:line="240" w:lineRule="auto"/>
        <w:contextualSpacing/>
        <w:rPr>
          <w:rFonts w:ascii="Times New Roman" w:hAnsi="Times New Roman"/>
          <w:sz w:val="24"/>
          <w:szCs w:val="24"/>
        </w:rPr>
      </w:pPr>
      <w:r w:rsidRPr="00FD63F5">
        <w:rPr>
          <w:rFonts w:ascii="Times New Roman" w:hAnsi="Times New Roman"/>
          <w:sz w:val="24"/>
          <w:szCs w:val="24"/>
        </w:rPr>
        <w:t>the right to education – Article 13 of the International Covenant on Economic, Social and Cultural Rights (ICESCR)</w:t>
      </w:r>
    </w:p>
    <w:p w:rsidR="00D40EFF" w:rsidRPr="00FD63F5" w:rsidRDefault="003C3C30" w:rsidP="003C3C30">
      <w:pPr>
        <w:pStyle w:val="ListParagraph"/>
        <w:numPr>
          <w:ilvl w:val="0"/>
          <w:numId w:val="31"/>
        </w:numPr>
        <w:spacing w:after="0" w:line="240" w:lineRule="auto"/>
        <w:contextualSpacing/>
        <w:rPr>
          <w:rFonts w:ascii="Times New Roman" w:hAnsi="Times New Roman"/>
          <w:sz w:val="24"/>
          <w:szCs w:val="24"/>
        </w:rPr>
      </w:pPr>
      <w:r w:rsidRPr="00FD63F5">
        <w:rPr>
          <w:rFonts w:ascii="Times New Roman" w:hAnsi="Times New Roman"/>
          <w:sz w:val="24"/>
          <w:szCs w:val="24"/>
        </w:rPr>
        <w:t>the right to work – Article 6 of the ICESCR.</w:t>
      </w:r>
    </w:p>
    <w:p w:rsidR="00D40EFF" w:rsidRPr="00FD63F5" w:rsidRDefault="00D40EFF" w:rsidP="007910C5">
      <w:pPr>
        <w:spacing w:after="0" w:line="240" w:lineRule="auto"/>
        <w:rPr>
          <w:rFonts w:ascii="Times New Roman" w:hAnsi="Times New Roman" w:cs="Times New Roman"/>
          <w:sz w:val="24"/>
          <w:szCs w:val="24"/>
        </w:rPr>
      </w:pPr>
    </w:p>
    <w:p w:rsidR="00D40EFF" w:rsidRPr="00FD63F5" w:rsidRDefault="00D40EFF" w:rsidP="00D40EFF">
      <w:pPr>
        <w:spacing w:after="0" w:line="240" w:lineRule="auto"/>
        <w:rPr>
          <w:rFonts w:ascii="Times New Roman" w:hAnsi="Times New Roman" w:cs="Times New Roman"/>
          <w:i/>
          <w:sz w:val="24"/>
          <w:szCs w:val="24"/>
          <w:u w:val="single"/>
        </w:rPr>
      </w:pPr>
      <w:r w:rsidRPr="00FD63F5">
        <w:rPr>
          <w:rFonts w:ascii="Times New Roman" w:hAnsi="Times New Roman" w:cs="Times New Roman"/>
          <w:i/>
          <w:sz w:val="24"/>
          <w:szCs w:val="24"/>
          <w:u w:val="single"/>
        </w:rPr>
        <w:t>Right to education</w:t>
      </w:r>
    </w:p>
    <w:p w:rsidR="00D40EFF" w:rsidRPr="00FD63F5" w:rsidRDefault="00D40EFF" w:rsidP="00D40EFF">
      <w:pPr>
        <w:spacing w:after="0" w:line="240" w:lineRule="auto"/>
        <w:rPr>
          <w:rFonts w:ascii="Times New Roman" w:hAnsi="Times New Roman" w:cs="Times New Roman"/>
          <w:sz w:val="24"/>
          <w:szCs w:val="24"/>
        </w:rPr>
      </w:pPr>
    </w:p>
    <w:p w:rsidR="003C3C30" w:rsidRPr="00FD63F5" w:rsidRDefault="003C3C30" w:rsidP="003C3C30">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136 engages the right to education, contained in Article 13 of </w:t>
      </w:r>
      <w:r w:rsidR="00206182" w:rsidRPr="00FD63F5">
        <w:rPr>
          <w:rFonts w:ascii="Times New Roman" w:hAnsi="Times New Roman" w:cs="Times New Roman"/>
          <w:sz w:val="24"/>
          <w:szCs w:val="24"/>
        </w:rPr>
        <w:t>the ICESCR. Article </w:t>
      </w:r>
      <w:r w:rsidRPr="00FD63F5">
        <w:rPr>
          <w:rFonts w:ascii="Times New Roman" w:hAnsi="Times New Roman" w:cs="Times New Roman"/>
          <w:sz w:val="24"/>
          <w:szCs w:val="24"/>
        </w:rPr>
        <w:t>13 provides that vocational education is a part of secondary education (Article</w:t>
      </w:r>
      <w:r w:rsidR="00206182" w:rsidRPr="00FD63F5">
        <w:rPr>
          <w:rFonts w:ascii="Times New Roman" w:hAnsi="Times New Roman" w:cs="Times New Roman"/>
          <w:sz w:val="24"/>
          <w:szCs w:val="24"/>
        </w:rPr>
        <w:t> </w:t>
      </w:r>
      <w:r w:rsidRPr="00FD63F5">
        <w:rPr>
          <w:rFonts w:ascii="Times New Roman" w:hAnsi="Times New Roman" w:cs="Times New Roman"/>
          <w:sz w:val="24"/>
          <w:szCs w:val="24"/>
        </w:rPr>
        <w:t xml:space="preserve">13(2)(b)), and secondary education must be available and accessible to all on the basis of capacity, by every appropriate means, and in particular by the progressive introduction of free education (Article 13(2)(c)). </w:t>
      </w:r>
    </w:p>
    <w:p w:rsidR="003C3C30" w:rsidRPr="00FD63F5" w:rsidRDefault="003C3C30" w:rsidP="003C3C30">
      <w:pPr>
        <w:spacing w:after="0" w:line="240" w:lineRule="auto"/>
        <w:rPr>
          <w:rFonts w:ascii="Times New Roman" w:hAnsi="Times New Roman" w:cs="Times New Roman"/>
          <w:sz w:val="24"/>
          <w:szCs w:val="24"/>
        </w:rPr>
      </w:pPr>
    </w:p>
    <w:p w:rsidR="003C3C30" w:rsidRPr="00FD63F5" w:rsidRDefault="003C3C30" w:rsidP="003C3C30">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Table item 136 promotes the right of all people to education by:</w:t>
      </w:r>
    </w:p>
    <w:p w:rsidR="003C3C30" w:rsidRPr="00FD63F5" w:rsidRDefault="003C3C30" w:rsidP="003C3C30">
      <w:pPr>
        <w:pStyle w:val="ListParagraph"/>
        <w:numPr>
          <w:ilvl w:val="0"/>
          <w:numId w:val="42"/>
        </w:numPr>
        <w:spacing w:after="0" w:line="240" w:lineRule="auto"/>
        <w:rPr>
          <w:rFonts w:ascii="Times New Roman" w:hAnsi="Times New Roman"/>
          <w:sz w:val="24"/>
          <w:szCs w:val="24"/>
        </w:rPr>
      </w:pPr>
      <w:r w:rsidRPr="00FD63F5">
        <w:rPr>
          <w:rFonts w:ascii="Times New Roman" w:hAnsi="Times New Roman"/>
          <w:sz w:val="24"/>
          <w:szCs w:val="24"/>
        </w:rPr>
        <w:t xml:space="preserve">developing resources and products to support </w:t>
      </w:r>
      <w:r w:rsidR="006D4FAC" w:rsidRPr="00FD63F5">
        <w:rPr>
          <w:rFonts w:ascii="Times New Roman" w:hAnsi="Times New Roman"/>
          <w:sz w:val="24"/>
          <w:szCs w:val="24"/>
        </w:rPr>
        <w:t>industry engagement, uptake</w:t>
      </w:r>
      <w:r w:rsidR="00A606A0">
        <w:rPr>
          <w:rFonts w:ascii="Times New Roman" w:hAnsi="Times New Roman"/>
          <w:sz w:val="24"/>
          <w:szCs w:val="24"/>
        </w:rPr>
        <w:t xml:space="preserve"> </w:t>
      </w:r>
      <w:r w:rsidRPr="00FD63F5">
        <w:rPr>
          <w:rFonts w:ascii="Times New Roman" w:hAnsi="Times New Roman"/>
          <w:sz w:val="24"/>
          <w:szCs w:val="24"/>
        </w:rPr>
        <w:t>and implementation of training packages to assist VET providers to design their curricula and tailor their programs to meet individual learner</w:t>
      </w:r>
      <w:r w:rsidR="006D4FAC" w:rsidRPr="00FD63F5">
        <w:rPr>
          <w:rFonts w:ascii="Times New Roman" w:hAnsi="Times New Roman"/>
          <w:sz w:val="24"/>
          <w:szCs w:val="24"/>
        </w:rPr>
        <w:t>’s</w:t>
      </w:r>
      <w:r w:rsidRPr="00FD63F5">
        <w:rPr>
          <w:rFonts w:ascii="Times New Roman" w:hAnsi="Times New Roman"/>
          <w:sz w:val="24"/>
          <w:szCs w:val="24"/>
        </w:rPr>
        <w:t xml:space="preserve"> needs</w:t>
      </w:r>
    </w:p>
    <w:p w:rsidR="003C3C30" w:rsidRPr="00FD63F5" w:rsidRDefault="003C3C30" w:rsidP="003C3C30">
      <w:pPr>
        <w:pStyle w:val="ListParagraph"/>
        <w:numPr>
          <w:ilvl w:val="0"/>
          <w:numId w:val="42"/>
        </w:numPr>
        <w:spacing w:after="0" w:line="240" w:lineRule="auto"/>
        <w:rPr>
          <w:rFonts w:ascii="Times New Roman" w:hAnsi="Times New Roman"/>
          <w:sz w:val="24"/>
          <w:szCs w:val="24"/>
        </w:rPr>
      </w:pPr>
      <w:r w:rsidRPr="00FD63F5">
        <w:rPr>
          <w:rFonts w:ascii="Times New Roman" w:hAnsi="Times New Roman"/>
          <w:sz w:val="24"/>
          <w:szCs w:val="24"/>
        </w:rPr>
        <w:t>encouraging involvement from industry in the design of training packages to improve links between VET providers and industry, and ensure VET students receive training which equips them with the skills required by employers.</w:t>
      </w:r>
    </w:p>
    <w:p w:rsidR="003C3C30" w:rsidRPr="00FD63F5" w:rsidRDefault="003C3C30" w:rsidP="003C3C30">
      <w:pPr>
        <w:spacing w:after="0" w:line="240" w:lineRule="auto"/>
        <w:rPr>
          <w:rFonts w:ascii="Times New Roman" w:hAnsi="Times New Roman" w:cs="Times New Roman"/>
          <w:sz w:val="24"/>
          <w:szCs w:val="24"/>
        </w:rPr>
      </w:pPr>
    </w:p>
    <w:p w:rsidR="003C3C30" w:rsidRPr="00FD63F5" w:rsidRDefault="003C3C30" w:rsidP="003C3C30">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Table item 136 is compatible with and promotes the right to education.</w:t>
      </w:r>
    </w:p>
    <w:p w:rsidR="003C3C30" w:rsidRPr="00FD63F5" w:rsidRDefault="003C3C30" w:rsidP="00D40EFF">
      <w:pPr>
        <w:spacing w:after="0" w:line="240" w:lineRule="auto"/>
        <w:rPr>
          <w:rFonts w:ascii="Times New Roman" w:hAnsi="Times New Roman" w:cs="Times New Roman"/>
          <w:sz w:val="24"/>
          <w:szCs w:val="24"/>
        </w:rPr>
      </w:pPr>
    </w:p>
    <w:p w:rsidR="003C3C30" w:rsidRPr="00FD63F5" w:rsidRDefault="00117B84" w:rsidP="00D40EFF">
      <w:pPr>
        <w:spacing w:after="0" w:line="240" w:lineRule="auto"/>
        <w:rPr>
          <w:rFonts w:ascii="Times New Roman" w:hAnsi="Times New Roman" w:cs="Times New Roman"/>
          <w:i/>
          <w:sz w:val="24"/>
          <w:szCs w:val="24"/>
          <w:u w:val="single"/>
        </w:rPr>
      </w:pPr>
      <w:r w:rsidRPr="00FD63F5">
        <w:rPr>
          <w:rFonts w:ascii="Times New Roman" w:hAnsi="Times New Roman" w:cs="Times New Roman"/>
          <w:i/>
          <w:sz w:val="24"/>
          <w:szCs w:val="24"/>
          <w:u w:val="single"/>
        </w:rPr>
        <w:t>Right to work</w:t>
      </w:r>
    </w:p>
    <w:p w:rsidR="00117B84" w:rsidRPr="00FD63F5" w:rsidRDefault="00117B84" w:rsidP="00D40EFF">
      <w:pPr>
        <w:spacing w:after="0" w:line="240" w:lineRule="auto"/>
        <w:rPr>
          <w:rFonts w:ascii="Times New Roman" w:hAnsi="Times New Roman" w:cs="Times New Roman"/>
          <w:sz w:val="24"/>
          <w:szCs w:val="24"/>
        </w:rPr>
      </w:pPr>
    </w:p>
    <w:p w:rsidR="001231AD" w:rsidRPr="00FD63F5" w:rsidRDefault="001231AD" w:rsidP="001231AD">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136 engages the right to work set out in Article 6 of the ICESCR. Article 6 recognises the right to work which includes the right of everyone to have the opportunity to gain their living by work which they freely choose or accept. Article 6(2) provides the steps </w:t>
      </w:r>
      <w:r w:rsidRPr="00FD63F5">
        <w:rPr>
          <w:rFonts w:ascii="Times New Roman" w:hAnsi="Times New Roman" w:cs="Times New Roman"/>
          <w:sz w:val="24"/>
          <w:szCs w:val="24"/>
        </w:rPr>
        <w:lastRenderedPageBreak/>
        <w:t xml:space="preserve">to be taken by States Parties to achieve the full realisation of this right including providing technical and vocational education and training programmes, policies and techniques to achieve steady economic, social and cultural development and full and productive employment under conditions safeguarding political and economic freedom to the individual.  </w:t>
      </w:r>
    </w:p>
    <w:p w:rsidR="001231AD" w:rsidRPr="00FD63F5" w:rsidRDefault="001231AD" w:rsidP="001231AD">
      <w:pPr>
        <w:spacing w:after="0" w:line="240" w:lineRule="auto"/>
        <w:rPr>
          <w:rFonts w:ascii="Times New Roman" w:hAnsi="Times New Roman" w:cs="Times New Roman"/>
          <w:sz w:val="24"/>
          <w:szCs w:val="24"/>
        </w:rPr>
      </w:pPr>
    </w:p>
    <w:p w:rsidR="001231AD" w:rsidRPr="00FD63F5" w:rsidRDefault="001231AD" w:rsidP="001231AD">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Table item 136 promotes the right to work by:</w:t>
      </w:r>
    </w:p>
    <w:p w:rsidR="001231AD" w:rsidRPr="00FD63F5" w:rsidRDefault="001231AD" w:rsidP="001231AD">
      <w:pPr>
        <w:pStyle w:val="ListParagraph"/>
        <w:numPr>
          <w:ilvl w:val="0"/>
          <w:numId w:val="43"/>
        </w:numPr>
        <w:spacing w:after="0" w:line="240" w:lineRule="auto"/>
        <w:rPr>
          <w:rFonts w:ascii="Times New Roman" w:hAnsi="Times New Roman"/>
          <w:sz w:val="24"/>
          <w:szCs w:val="24"/>
        </w:rPr>
      </w:pPr>
      <w:r w:rsidRPr="00FD63F5">
        <w:rPr>
          <w:rFonts w:ascii="Times New Roman" w:hAnsi="Times New Roman"/>
          <w:sz w:val="24"/>
          <w:szCs w:val="24"/>
        </w:rPr>
        <w:t>supporting the establishment of training packages that reflect the skills and knowledge expected of an individual to operate in the workplace to an accepted industry-wide standard</w:t>
      </w:r>
    </w:p>
    <w:p w:rsidR="001231AD" w:rsidRPr="00FD63F5" w:rsidRDefault="001231AD" w:rsidP="001231AD">
      <w:pPr>
        <w:pStyle w:val="ListParagraph"/>
        <w:numPr>
          <w:ilvl w:val="0"/>
          <w:numId w:val="43"/>
        </w:numPr>
        <w:spacing w:after="0" w:line="240" w:lineRule="auto"/>
        <w:rPr>
          <w:rFonts w:ascii="Times New Roman" w:hAnsi="Times New Roman"/>
          <w:sz w:val="24"/>
          <w:szCs w:val="24"/>
        </w:rPr>
      </w:pPr>
      <w:r w:rsidRPr="00FD63F5">
        <w:rPr>
          <w:rFonts w:ascii="Times New Roman" w:hAnsi="Times New Roman"/>
          <w:sz w:val="24"/>
          <w:szCs w:val="24"/>
        </w:rPr>
        <w:t>contributing to a skilled and flexible workforce that meets the needs of employers and achieves better employment outcomes for individuals.</w:t>
      </w:r>
    </w:p>
    <w:p w:rsidR="001231AD" w:rsidRPr="00FD63F5" w:rsidRDefault="001231AD" w:rsidP="001231AD">
      <w:pPr>
        <w:spacing w:after="0" w:line="240" w:lineRule="auto"/>
        <w:rPr>
          <w:rFonts w:ascii="Times New Roman" w:hAnsi="Times New Roman" w:cs="Times New Roman"/>
          <w:sz w:val="24"/>
          <w:szCs w:val="24"/>
        </w:rPr>
      </w:pPr>
    </w:p>
    <w:p w:rsidR="00117B84" w:rsidRPr="00FD63F5" w:rsidRDefault="001231AD" w:rsidP="001231AD">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Table item 136 is compatible with and promotes the right to work.</w:t>
      </w:r>
    </w:p>
    <w:p w:rsidR="003C3C30" w:rsidRPr="00FD63F5" w:rsidRDefault="003C3C30" w:rsidP="00D40EFF">
      <w:pPr>
        <w:spacing w:after="0" w:line="240" w:lineRule="auto"/>
        <w:rPr>
          <w:rFonts w:ascii="Times New Roman" w:hAnsi="Times New Roman" w:cs="Times New Roman"/>
          <w:sz w:val="24"/>
          <w:szCs w:val="24"/>
        </w:rPr>
      </w:pPr>
    </w:p>
    <w:p w:rsidR="00D40EFF" w:rsidRPr="00FD63F5" w:rsidRDefault="005C08F8" w:rsidP="00D40EFF">
      <w:pPr>
        <w:spacing w:after="0" w:line="240" w:lineRule="auto"/>
        <w:rPr>
          <w:rFonts w:ascii="Times New Roman" w:hAnsi="Times New Roman" w:cs="Times New Roman"/>
          <w:b/>
          <w:sz w:val="24"/>
          <w:szCs w:val="24"/>
        </w:rPr>
      </w:pPr>
      <w:r w:rsidRPr="00FD63F5">
        <w:rPr>
          <w:rFonts w:ascii="Times New Roman" w:hAnsi="Times New Roman" w:cs="Times New Roman"/>
          <w:b/>
          <w:sz w:val="24"/>
          <w:szCs w:val="24"/>
        </w:rPr>
        <w:t>Conclusion</w:t>
      </w:r>
    </w:p>
    <w:p w:rsidR="005C08F8" w:rsidRPr="00FD63F5" w:rsidRDefault="005C08F8" w:rsidP="00D40EFF">
      <w:pPr>
        <w:spacing w:after="0" w:line="240" w:lineRule="auto"/>
        <w:rPr>
          <w:rFonts w:ascii="Times New Roman" w:hAnsi="Times New Roman" w:cs="Times New Roman"/>
          <w:sz w:val="24"/>
          <w:szCs w:val="24"/>
        </w:rPr>
      </w:pPr>
    </w:p>
    <w:p w:rsidR="005C08F8" w:rsidRPr="00FD63F5" w:rsidRDefault="005C08F8" w:rsidP="00D40EFF">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136 is compatible with human rights because it promotes the right to education and the right to work under </w:t>
      </w:r>
      <w:r w:rsidR="00206182" w:rsidRPr="00FD63F5">
        <w:rPr>
          <w:rFonts w:ascii="Times New Roman" w:hAnsi="Times New Roman" w:cs="Times New Roman"/>
          <w:sz w:val="24"/>
          <w:szCs w:val="24"/>
        </w:rPr>
        <w:t xml:space="preserve">the </w:t>
      </w:r>
      <w:r w:rsidRPr="00FD63F5">
        <w:rPr>
          <w:rFonts w:ascii="Times New Roman" w:hAnsi="Times New Roman" w:cs="Times New Roman"/>
          <w:sz w:val="24"/>
          <w:szCs w:val="24"/>
        </w:rPr>
        <w:t>ICESR.</w:t>
      </w:r>
    </w:p>
    <w:p w:rsidR="005C08F8" w:rsidRPr="00FD63F5" w:rsidRDefault="005C08F8" w:rsidP="00D40EFF">
      <w:pPr>
        <w:spacing w:after="0" w:line="240" w:lineRule="auto"/>
        <w:rPr>
          <w:rFonts w:ascii="Times New Roman" w:hAnsi="Times New Roman" w:cs="Times New Roman"/>
          <w:sz w:val="24"/>
          <w:szCs w:val="24"/>
        </w:rPr>
      </w:pPr>
    </w:p>
    <w:p w:rsidR="00D40EFF" w:rsidRPr="00FD63F5" w:rsidRDefault="00D40EFF" w:rsidP="00D40EFF">
      <w:pPr>
        <w:spacing w:after="0" w:line="240" w:lineRule="auto"/>
        <w:rPr>
          <w:rFonts w:ascii="Times New Roman" w:hAnsi="Times New Roman" w:cs="Times New Roman"/>
          <w:b/>
          <w:sz w:val="24"/>
          <w:szCs w:val="24"/>
          <w:u w:val="single"/>
        </w:rPr>
      </w:pPr>
      <w:r w:rsidRPr="00FD63F5">
        <w:rPr>
          <w:rFonts w:ascii="Times New Roman" w:hAnsi="Times New Roman" w:cs="Times New Roman"/>
          <w:b/>
          <w:sz w:val="24"/>
          <w:szCs w:val="24"/>
          <w:u w:val="single"/>
        </w:rPr>
        <w:t xml:space="preserve">Table item </w:t>
      </w:r>
      <w:r w:rsidR="00206182" w:rsidRPr="00FD63F5">
        <w:rPr>
          <w:rFonts w:ascii="Times New Roman" w:hAnsi="Times New Roman" w:cs="Times New Roman"/>
          <w:b/>
          <w:sz w:val="24"/>
          <w:szCs w:val="24"/>
          <w:u w:val="single"/>
        </w:rPr>
        <w:t>252</w:t>
      </w:r>
      <w:r w:rsidRPr="00FD63F5">
        <w:rPr>
          <w:rFonts w:ascii="Times New Roman" w:hAnsi="Times New Roman" w:cs="Times New Roman"/>
          <w:b/>
          <w:sz w:val="24"/>
          <w:szCs w:val="24"/>
          <w:u w:val="single"/>
        </w:rPr>
        <w:t xml:space="preserve"> – </w:t>
      </w:r>
      <w:r w:rsidR="00081044" w:rsidRPr="00FD63F5">
        <w:rPr>
          <w:rFonts w:ascii="Times New Roman" w:hAnsi="Times New Roman" w:cs="Times New Roman"/>
          <w:b/>
          <w:sz w:val="24"/>
          <w:szCs w:val="24"/>
          <w:u w:val="single"/>
        </w:rPr>
        <w:t>Rural and Regional Enterprise Scholarships</w:t>
      </w:r>
      <w:r w:rsidR="00DC16D5" w:rsidRPr="00FD63F5">
        <w:rPr>
          <w:rFonts w:ascii="Times New Roman" w:hAnsi="Times New Roman" w:cs="Times New Roman"/>
          <w:b/>
          <w:sz w:val="24"/>
          <w:szCs w:val="24"/>
          <w:u w:val="single"/>
        </w:rPr>
        <w:t xml:space="preserve"> program</w:t>
      </w:r>
    </w:p>
    <w:p w:rsidR="00D40EFF" w:rsidRPr="00FD63F5" w:rsidRDefault="00D40EFF" w:rsidP="00D40EFF">
      <w:pPr>
        <w:spacing w:after="0" w:line="240" w:lineRule="auto"/>
        <w:rPr>
          <w:rFonts w:ascii="Times New Roman" w:hAnsi="Times New Roman" w:cs="Times New Roman"/>
          <w:b/>
          <w:sz w:val="24"/>
          <w:szCs w:val="24"/>
        </w:rPr>
      </w:pPr>
    </w:p>
    <w:p w:rsidR="00FB506C" w:rsidRPr="00FD63F5" w:rsidRDefault="00FB506C" w:rsidP="00FB506C">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The Rural and Regional Enterprise Scholarships (RRES) program was announced as part of the 2017-18 Budget, and has been providing scholarships to undergraduate, postgraduate and vocational education and training students from regional and remote areas of Australia since the start of 2018. To date, eligibility for scholarships under the RRES program has been limited to students undertaking study in science, technology, engineering or mathematics (STEM) fields, and the expenditure authority for the program in the previous table item 252 of Schedule 1AB reflected this limitation. The Government </w:t>
      </w:r>
      <w:r w:rsidR="006D4FAC" w:rsidRPr="00FD63F5">
        <w:rPr>
          <w:rFonts w:ascii="Times New Roman" w:hAnsi="Times New Roman" w:cs="Times New Roman"/>
          <w:sz w:val="24"/>
          <w:szCs w:val="24"/>
        </w:rPr>
        <w:t>has</w:t>
      </w:r>
      <w:r w:rsidRPr="00FD63F5">
        <w:rPr>
          <w:rFonts w:ascii="Times New Roman" w:hAnsi="Times New Roman" w:cs="Times New Roman"/>
          <w:sz w:val="24"/>
          <w:szCs w:val="24"/>
        </w:rPr>
        <w:t xml:space="preserve"> open</w:t>
      </w:r>
      <w:r w:rsidR="006D4FAC" w:rsidRPr="00FD63F5">
        <w:rPr>
          <w:rFonts w:ascii="Times New Roman" w:hAnsi="Times New Roman" w:cs="Times New Roman"/>
          <w:sz w:val="24"/>
          <w:szCs w:val="24"/>
        </w:rPr>
        <w:t>ed</w:t>
      </w:r>
      <w:r w:rsidRPr="00FD63F5">
        <w:rPr>
          <w:rFonts w:ascii="Times New Roman" w:hAnsi="Times New Roman" w:cs="Times New Roman"/>
          <w:sz w:val="24"/>
          <w:szCs w:val="24"/>
        </w:rPr>
        <w:t xml:space="preserve"> access to scholarships under the RRES program to all students from regional and remote areas from March 2019, no matter their field of study. Table item 252</w:t>
      </w:r>
      <w:r w:rsidR="006D4FAC" w:rsidRPr="00FD63F5">
        <w:rPr>
          <w:rFonts w:ascii="Times New Roman" w:hAnsi="Times New Roman" w:cs="Times New Roman"/>
          <w:sz w:val="24"/>
          <w:szCs w:val="24"/>
        </w:rPr>
        <w:t>, as amended,</w:t>
      </w:r>
      <w:r w:rsidRPr="00FD63F5">
        <w:rPr>
          <w:rFonts w:ascii="Times New Roman" w:hAnsi="Times New Roman" w:cs="Times New Roman"/>
          <w:sz w:val="24"/>
          <w:szCs w:val="24"/>
        </w:rPr>
        <w:t xml:space="preserve"> establishes legislative authority for government spending on the expanded RRES program. </w:t>
      </w:r>
    </w:p>
    <w:p w:rsidR="00FB506C" w:rsidRPr="00FD63F5" w:rsidRDefault="00FB506C" w:rsidP="00FB506C">
      <w:pPr>
        <w:spacing w:after="0" w:line="240" w:lineRule="auto"/>
        <w:rPr>
          <w:rFonts w:ascii="Times New Roman" w:hAnsi="Times New Roman" w:cs="Times New Roman"/>
          <w:sz w:val="24"/>
          <w:szCs w:val="24"/>
        </w:rPr>
      </w:pPr>
    </w:p>
    <w:p w:rsidR="00D40EFF" w:rsidRPr="00FD63F5" w:rsidRDefault="00FB506C" w:rsidP="00FB506C">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The Minister for Education has portfolio responsibility for the RRES program.</w:t>
      </w:r>
    </w:p>
    <w:p w:rsidR="00D40EFF" w:rsidRPr="00FD63F5" w:rsidRDefault="00D40EFF" w:rsidP="00D40EFF">
      <w:pPr>
        <w:spacing w:after="0" w:line="240" w:lineRule="auto"/>
        <w:rPr>
          <w:rFonts w:ascii="Times New Roman" w:hAnsi="Times New Roman" w:cs="Times New Roman"/>
          <w:sz w:val="24"/>
          <w:szCs w:val="24"/>
        </w:rPr>
      </w:pPr>
    </w:p>
    <w:p w:rsidR="00D40EFF" w:rsidRPr="0035530D" w:rsidRDefault="00D40EFF" w:rsidP="00D40EFF">
      <w:pPr>
        <w:spacing w:after="0" w:line="240" w:lineRule="auto"/>
        <w:rPr>
          <w:rFonts w:ascii="Times New Roman" w:hAnsi="Times New Roman" w:cs="Times New Roman"/>
          <w:b/>
          <w:sz w:val="24"/>
          <w:szCs w:val="24"/>
        </w:rPr>
      </w:pPr>
      <w:r w:rsidRPr="0035530D">
        <w:rPr>
          <w:rFonts w:ascii="Times New Roman" w:hAnsi="Times New Roman" w:cs="Times New Roman"/>
          <w:b/>
          <w:sz w:val="24"/>
          <w:szCs w:val="24"/>
        </w:rPr>
        <w:t xml:space="preserve">Human rights implications – </w:t>
      </w:r>
      <w:r w:rsidR="006D4FAC" w:rsidRPr="0035530D">
        <w:rPr>
          <w:rFonts w:ascii="Times New Roman" w:hAnsi="Times New Roman" w:cs="Times New Roman"/>
          <w:b/>
          <w:sz w:val="24"/>
          <w:szCs w:val="24"/>
        </w:rPr>
        <w:t>Rural and Regional Enterprise Scholarships program</w:t>
      </w:r>
    </w:p>
    <w:p w:rsidR="00D40EFF" w:rsidRPr="00FD63F5" w:rsidRDefault="00D40EFF" w:rsidP="00D40EFF">
      <w:pPr>
        <w:spacing w:after="0" w:line="240" w:lineRule="auto"/>
        <w:rPr>
          <w:rFonts w:ascii="Times New Roman" w:hAnsi="Times New Roman" w:cs="Times New Roman"/>
          <w:sz w:val="24"/>
          <w:szCs w:val="24"/>
        </w:rPr>
      </w:pPr>
    </w:p>
    <w:p w:rsidR="00D40EFF" w:rsidRPr="00FD63F5" w:rsidRDefault="00D40EFF" w:rsidP="00D40EFF">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w:t>
      </w:r>
      <w:r w:rsidR="00DE29D1" w:rsidRPr="00FD63F5">
        <w:rPr>
          <w:rFonts w:ascii="Times New Roman" w:hAnsi="Times New Roman" w:cs="Times New Roman"/>
          <w:sz w:val="24"/>
          <w:szCs w:val="24"/>
        </w:rPr>
        <w:t>252</w:t>
      </w:r>
      <w:r w:rsidRPr="00FD63F5">
        <w:rPr>
          <w:rFonts w:ascii="Times New Roman" w:hAnsi="Times New Roman" w:cs="Times New Roman"/>
          <w:sz w:val="24"/>
          <w:szCs w:val="24"/>
        </w:rPr>
        <w:t xml:space="preserve"> engages the following human rights: </w:t>
      </w:r>
    </w:p>
    <w:p w:rsidR="00DE29D1" w:rsidRPr="00FD63F5" w:rsidRDefault="00DE29D1" w:rsidP="00DE29D1">
      <w:pPr>
        <w:pStyle w:val="ListParagraph"/>
        <w:numPr>
          <w:ilvl w:val="0"/>
          <w:numId w:val="44"/>
        </w:numPr>
        <w:spacing w:after="0" w:line="240" w:lineRule="auto"/>
        <w:ind w:left="714" w:hanging="357"/>
        <w:rPr>
          <w:rFonts w:ascii="Times New Roman" w:hAnsi="Times New Roman"/>
          <w:sz w:val="24"/>
          <w:szCs w:val="24"/>
        </w:rPr>
      </w:pPr>
      <w:r w:rsidRPr="00FD63F5">
        <w:rPr>
          <w:rFonts w:ascii="Times New Roman" w:hAnsi="Times New Roman"/>
          <w:sz w:val="24"/>
          <w:szCs w:val="24"/>
        </w:rPr>
        <w:t>the right to education under Article 13 of the International Covenant on Economic, Social and Cultural Rights</w:t>
      </w:r>
      <w:r w:rsidRPr="00FD63F5">
        <w:rPr>
          <w:rFonts w:ascii="Times New Roman" w:hAnsi="Times New Roman"/>
          <w:i/>
          <w:sz w:val="24"/>
          <w:szCs w:val="24"/>
        </w:rPr>
        <w:t xml:space="preserve"> </w:t>
      </w:r>
      <w:r w:rsidRPr="00FD63F5">
        <w:rPr>
          <w:rFonts w:ascii="Times New Roman" w:hAnsi="Times New Roman"/>
          <w:sz w:val="24"/>
          <w:szCs w:val="24"/>
        </w:rPr>
        <w:t>(ICESCR)</w:t>
      </w:r>
    </w:p>
    <w:p w:rsidR="00D40EFF" w:rsidRPr="00FD63F5" w:rsidRDefault="00DE29D1" w:rsidP="00DE29D1">
      <w:pPr>
        <w:pStyle w:val="ListParagraph"/>
        <w:numPr>
          <w:ilvl w:val="0"/>
          <w:numId w:val="44"/>
        </w:numPr>
        <w:spacing w:after="0" w:line="240" w:lineRule="auto"/>
        <w:rPr>
          <w:rFonts w:ascii="Times New Roman" w:hAnsi="Times New Roman"/>
          <w:sz w:val="24"/>
          <w:szCs w:val="24"/>
        </w:rPr>
      </w:pPr>
      <w:r w:rsidRPr="00FD63F5">
        <w:rPr>
          <w:rFonts w:ascii="Times New Roman" w:hAnsi="Times New Roman"/>
          <w:sz w:val="24"/>
          <w:szCs w:val="24"/>
        </w:rPr>
        <w:t>the right to self-determination under Article 1 of the ICESCR and Article 1 of the International Covenant on Civil and Political Rights</w:t>
      </w:r>
      <w:r w:rsidRPr="00FD63F5">
        <w:rPr>
          <w:rFonts w:ascii="Times New Roman" w:hAnsi="Times New Roman"/>
          <w:i/>
          <w:sz w:val="24"/>
          <w:szCs w:val="24"/>
        </w:rPr>
        <w:t xml:space="preserve"> </w:t>
      </w:r>
      <w:r w:rsidRPr="00FD63F5">
        <w:rPr>
          <w:rFonts w:ascii="Times New Roman" w:hAnsi="Times New Roman"/>
          <w:sz w:val="24"/>
          <w:szCs w:val="24"/>
        </w:rPr>
        <w:t>(ICCPR).</w:t>
      </w:r>
    </w:p>
    <w:p w:rsidR="00DE29D1" w:rsidRPr="00FD63F5" w:rsidRDefault="00DE29D1" w:rsidP="00DE29D1">
      <w:pPr>
        <w:spacing w:after="0" w:line="240" w:lineRule="auto"/>
        <w:rPr>
          <w:rFonts w:ascii="Times New Roman" w:hAnsi="Times New Roman" w:cs="Times New Roman"/>
          <w:sz w:val="24"/>
          <w:szCs w:val="24"/>
        </w:rPr>
      </w:pPr>
    </w:p>
    <w:p w:rsidR="00D40EFF" w:rsidRPr="00FD63F5" w:rsidRDefault="00D40EFF" w:rsidP="00D40EFF">
      <w:pPr>
        <w:spacing w:after="0" w:line="240" w:lineRule="auto"/>
        <w:rPr>
          <w:rFonts w:ascii="Times New Roman" w:hAnsi="Times New Roman" w:cs="Times New Roman"/>
          <w:i/>
          <w:sz w:val="24"/>
          <w:szCs w:val="24"/>
          <w:u w:val="single"/>
        </w:rPr>
      </w:pPr>
      <w:r w:rsidRPr="00FD63F5">
        <w:rPr>
          <w:rFonts w:ascii="Times New Roman" w:hAnsi="Times New Roman" w:cs="Times New Roman"/>
          <w:i/>
          <w:sz w:val="24"/>
          <w:szCs w:val="24"/>
          <w:u w:val="single"/>
        </w:rPr>
        <w:t>Right to education</w:t>
      </w:r>
    </w:p>
    <w:p w:rsidR="00D40EFF" w:rsidRPr="00FD63F5" w:rsidRDefault="00D40EFF" w:rsidP="005451EF">
      <w:pPr>
        <w:spacing w:after="0" w:line="240" w:lineRule="auto"/>
        <w:rPr>
          <w:rFonts w:ascii="Times New Roman" w:hAnsi="Times New Roman" w:cs="Times New Roman"/>
          <w:i/>
          <w:sz w:val="24"/>
          <w:szCs w:val="24"/>
        </w:rPr>
      </w:pPr>
    </w:p>
    <w:p w:rsidR="00747580" w:rsidRPr="00FD63F5" w:rsidRDefault="00747580" w:rsidP="000B7275">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Table item 252 engages the right to education, set out in Article 13 of the ICESCR. This right recognises the important personal, societal, economic and intellectual benefits of education.</w:t>
      </w:r>
    </w:p>
    <w:p w:rsidR="005451EF" w:rsidRPr="00FD63F5" w:rsidRDefault="005451EF" w:rsidP="000B7275">
      <w:pPr>
        <w:spacing w:after="0" w:line="240" w:lineRule="auto"/>
        <w:rPr>
          <w:rFonts w:ascii="Times New Roman" w:hAnsi="Times New Roman" w:cs="Times New Roman"/>
          <w:sz w:val="24"/>
          <w:szCs w:val="24"/>
        </w:rPr>
      </w:pPr>
    </w:p>
    <w:p w:rsidR="00D40EFF" w:rsidRPr="00FD63F5" w:rsidRDefault="00747580" w:rsidP="005451EF">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In particular, table item 252 engages this right because it increases the access of regional and remote students to education through the provision of scholarships to undergraduate, postgraduate and vocational education and training students across all fields of study.</w:t>
      </w:r>
    </w:p>
    <w:p w:rsidR="00D40EFF" w:rsidRPr="00FD63F5" w:rsidRDefault="00D40EFF" w:rsidP="00D40EFF">
      <w:pPr>
        <w:spacing w:after="0" w:line="240" w:lineRule="auto"/>
        <w:rPr>
          <w:rFonts w:ascii="Times New Roman" w:hAnsi="Times New Roman" w:cs="Times New Roman"/>
          <w:sz w:val="24"/>
          <w:szCs w:val="24"/>
        </w:rPr>
      </w:pPr>
    </w:p>
    <w:p w:rsidR="00D40EFF" w:rsidRPr="00FD63F5" w:rsidRDefault="00747580" w:rsidP="00D40EFF">
      <w:pPr>
        <w:spacing w:after="0" w:line="240" w:lineRule="auto"/>
        <w:rPr>
          <w:rFonts w:ascii="Times New Roman" w:hAnsi="Times New Roman" w:cs="Times New Roman"/>
          <w:i/>
          <w:sz w:val="24"/>
          <w:szCs w:val="24"/>
          <w:u w:val="single"/>
        </w:rPr>
      </w:pPr>
      <w:r w:rsidRPr="00FD63F5">
        <w:rPr>
          <w:rFonts w:ascii="Times New Roman" w:hAnsi="Times New Roman" w:cs="Times New Roman"/>
          <w:i/>
          <w:sz w:val="24"/>
          <w:szCs w:val="24"/>
          <w:u w:val="single"/>
        </w:rPr>
        <w:t>Right to self-determination</w:t>
      </w:r>
    </w:p>
    <w:p w:rsidR="00D40EFF" w:rsidRPr="00FD63F5" w:rsidRDefault="00D40EFF" w:rsidP="00D40EFF">
      <w:pPr>
        <w:spacing w:after="0" w:line="240" w:lineRule="auto"/>
        <w:rPr>
          <w:rFonts w:ascii="Times New Roman" w:hAnsi="Times New Roman" w:cs="Times New Roman"/>
          <w:sz w:val="24"/>
          <w:szCs w:val="24"/>
        </w:rPr>
      </w:pPr>
    </w:p>
    <w:p w:rsidR="00747580" w:rsidRPr="00FD63F5" w:rsidRDefault="00747580" w:rsidP="000B7275">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Table item 252 engages the right to self-determination, set out in Article 1 of the ICESCR and Article 1 of the ICCPR.</w:t>
      </w:r>
    </w:p>
    <w:p w:rsidR="005451EF" w:rsidRPr="00FD63F5" w:rsidRDefault="005451EF" w:rsidP="000B7275">
      <w:pPr>
        <w:spacing w:after="0" w:line="240" w:lineRule="auto"/>
        <w:rPr>
          <w:rFonts w:ascii="Times New Roman" w:hAnsi="Times New Roman" w:cs="Times New Roman"/>
          <w:sz w:val="24"/>
          <w:szCs w:val="24"/>
        </w:rPr>
      </w:pPr>
    </w:p>
    <w:p w:rsidR="00D40EFF" w:rsidRPr="00FD63F5" w:rsidRDefault="00747580" w:rsidP="005451EF">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In particular, table item 252 engages this right because it will allow students in regional and remote areas greater choice in their education, which is compatible with, and promotes the right to self-determination. The right to self-determination, as it intersects with the right to education, is promoted by </w:t>
      </w:r>
      <w:r w:rsidR="000030DB" w:rsidRPr="00FD63F5">
        <w:rPr>
          <w:rFonts w:ascii="Times New Roman" w:hAnsi="Times New Roman" w:cs="Times New Roman"/>
          <w:sz w:val="24"/>
          <w:szCs w:val="24"/>
        </w:rPr>
        <w:t xml:space="preserve">table item 252 </w:t>
      </w:r>
      <w:r w:rsidRPr="00FD63F5">
        <w:rPr>
          <w:rFonts w:ascii="Times New Roman" w:hAnsi="Times New Roman" w:cs="Times New Roman"/>
          <w:sz w:val="24"/>
          <w:szCs w:val="24"/>
        </w:rPr>
        <w:t xml:space="preserve">because </w:t>
      </w:r>
      <w:r w:rsidR="000030DB" w:rsidRPr="00FD63F5">
        <w:rPr>
          <w:rFonts w:ascii="Times New Roman" w:hAnsi="Times New Roman" w:cs="Times New Roman"/>
          <w:sz w:val="24"/>
          <w:szCs w:val="24"/>
        </w:rPr>
        <w:t>it addresses</w:t>
      </w:r>
      <w:r w:rsidRPr="00FD63F5">
        <w:rPr>
          <w:rFonts w:ascii="Times New Roman" w:hAnsi="Times New Roman" w:cs="Times New Roman"/>
          <w:sz w:val="24"/>
          <w:szCs w:val="24"/>
        </w:rPr>
        <w:t xml:space="preserve"> regional barriers to access to education</w:t>
      </w:r>
      <w:r w:rsidR="000030DB" w:rsidRPr="00FD63F5">
        <w:rPr>
          <w:rFonts w:ascii="Times New Roman" w:hAnsi="Times New Roman" w:cs="Times New Roman"/>
          <w:sz w:val="24"/>
          <w:szCs w:val="24"/>
        </w:rPr>
        <w:t xml:space="preserve">. The </w:t>
      </w:r>
      <w:r w:rsidR="0035530D">
        <w:rPr>
          <w:rFonts w:ascii="Times New Roman" w:hAnsi="Times New Roman" w:cs="Times New Roman"/>
          <w:sz w:val="24"/>
          <w:szCs w:val="24"/>
        </w:rPr>
        <w:t xml:space="preserve">table </w:t>
      </w:r>
      <w:r w:rsidR="000030DB" w:rsidRPr="00FD63F5">
        <w:rPr>
          <w:rFonts w:ascii="Times New Roman" w:hAnsi="Times New Roman" w:cs="Times New Roman"/>
          <w:sz w:val="24"/>
          <w:szCs w:val="24"/>
        </w:rPr>
        <w:t xml:space="preserve">item, as amended, </w:t>
      </w:r>
      <w:r w:rsidRPr="00FD63F5">
        <w:rPr>
          <w:rFonts w:ascii="Times New Roman" w:hAnsi="Times New Roman" w:cs="Times New Roman"/>
          <w:sz w:val="24"/>
          <w:szCs w:val="24"/>
        </w:rPr>
        <w:t>allow</w:t>
      </w:r>
      <w:r w:rsidR="000030DB" w:rsidRPr="00FD63F5">
        <w:rPr>
          <w:rFonts w:ascii="Times New Roman" w:hAnsi="Times New Roman" w:cs="Times New Roman"/>
          <w:sz w:val="24"/>
          <w:szCs w:val="24"/>
        </w:rPr>
        <w:t>s</w:t>
      </w:r>
      <w:r w:rsidRPr="00FD63F5">
        <w:rPr>
          <w:rFonts w:ascii="Times New Roman" w:hAnsi="Times New Roman" w:cs="Times New Roman"/>
          <w:sz w:val="24"/>
          <w:szCs w:val="24"/>
        </w:rPr>
        <w:t xml:space="preserve"> a greater cross-section of students to participate in a wider range of educational programs.</w:t>
      </w:r>
      <w:r w:rsidR="006D4FAC" w:rsidRPr="00FD63F5">
        <w:rPr>
          <w:rFonts w:ascii="Times New Roman" w:hAnsi="Times New Roman" w:cs="Times New Roman"/>
          <w:sz w:val="24"/>
          <w:szCs w:val="24"/>
        </w:rPr>
        <w:t xml:space="preserve">  </w:t>
      </w:r>
    </w:p>
    <w:p w:rsidR="00747580" w:rsidRPr="00FD63F5" w:rsidRDefault="00747580" w:rsidP="00747580">
      <w:pPr>
        <w:spacing w:after="0" w:line="240" w:lineRule="auto"/>
        <w:rPr>
          <w:rFonts w:ascii="Times New Roman" w:hAnsi="Times New Roman" w:cs="Times New Roman"/>
          <w:sz w:val="24"/>
          <w:szCs w:val="24"/>
        </w:rPr>
      </w:pPr>
    </w:p>
    <w:p w:rsidR="00747580" w:rsidRPr="00FD63F5" w:rsidRDefault="00747580" w:rsidP="00747580">
      <w:pPr>
        <w:spacing w:after="0" w:line="240" w:lineRule="auto"/>
        <w:rPr>
          <w:rFonts w:ascii="Times New Roman" w:hAnsi="Times New Roman" w:cs="Times New Roman"/>
          <w:b/>
          <w:sz w:val="24"/>
          <w:szCs w:val="24"/>
        </w:rPr>
      </w:pPr>
      <w:r w:rsidRPr="00FD63F5">
        <w:rPr>
          <w:rFonts w:ascii="Times New Roman" w:hAnsi="Times New Roman" w:cs="Times New Roman"/>
          <w:b/>
          <w:sz w:val="24"/>
          <w:szCs w:val="24"/>
        </w:rPr>
        <w:t>Conclusion</w:t>
      </w:r>
    </w:p>
    <w:p w:rsidR="00747580" w:rsidRPr="00FD63F5" w:rsidRDefault="00747580" w:rsidP="00747580">
      <w:pPr>
        <w:spacing w:after="0" w:line="240" w:lineRule="auto"/>
        <w:rPr>
          <w:rFonts w:ascii="Times New Roman" w:hAnsi="Times New Roman" w:cs="Times New Roman"/>
          <w:sz w:val="24"/>
          <w:szCs w:val="24"/>
        </w:rPr>
      </w:pPr>
    </w:p>
    <w:p w:rsidR="00747580" w:rsidRPr="00FD63F5" w:rsidRDefault="00747580" w:rsidP="00747580">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Table item 252 is compatible with, and promotes, human rights because it enables the provision of Commonwealth funding for purposes that are compatible with the right to education and the right to self-determination.</w:t>
      </w:r>
    </w:p>
    <w:p w:rsidR="00D40EFF" w:rsidRPr="00FD63F5" w:rsidRDefault="00D40EFF" w:rsidP="007910C5">
      <w:pPr>
        <w:spacing w:after="0" w:line="240" w:lineRule="auto"/>
        <w:rPr>
          <w:rFonts w:ascii="Times New Roman" w:hAnsi="Times New Roman" w:cs="Times New Roman"/>
          <w:sz w:val="24"/>
          <w:szCs w:val="24"/>
        </w:rPr>
      </w:pPr>
    </w:p>
    <w:p w:rsidR="006D4FAC" w:rsidRPr="0035530D" w:rsidRDefault="006D4FAC" w:rsidP="007910C5">
      <w:pPr>
        <w:spacing w:after="0" w:line="240" w:lineRule="auto"/>
        <w:rPr>
          <w:rFonts w:ascii="Times New Roman" w:hAnsi="Times New Roman" w:cs="Times New Roman"/>
          <w:b/>
          <w:sz w:val="24"/>
          <w:szCs w:val="24"/>
          <w:u w:val="single"/>
        </w:rPr>
      </w:pPr>
      <w:r w:rsidRPr="0035530D">
        <w:rPr>
          <w:rFonts w:ascii="Times New Roman" w:hAnsi="Times New Roman" w:cs="Times New Roman"/>
          <w:b/>
          <w:sz w:val="24"/>
          <w:szCs w:val="24"/>
          <w:u w:val="single"/>
        </w:rPr>
        <w:t>Table item 325 – Advanced Welding Training Centre</w:t>
      </w:r>
    </w:p>
    <w:p w:rsidR="006D4FAC" w:rsidRPr="00FD63F5" w:rsidRDefault="006D4FAC" w:rsidP="007910C5">
      <w:pPr>
        <w:spacing w:after="0" w:line="240" w:lineRule="auto"/>
        <w:rPr>
          <w:rFonts w:ascii="Times New Roman" w:hAnsi="Times New Roman" w:cs="Times New Roman"/>
          <w:sz w:val="24"/>
          <w:szCs w:val="24"/>
        </w:rPr>
      </w:pPr>
    </w:p>
    <w:p w:rsidR="006D4FAC" w:rsidRPr="00FD63F5" w:rsidRDefault="006D4FAC" w:rsidP="007910C5">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The instrument corrects a grammatical error in existing table item 325. The amendment does not engage any human rights.  </w:t>
      </w:r>
    </w:p>
    <w:p w:rsidR="006D4FAC" w:rsidRPr="00FD63F5" w:rsidRDefault="006D4FAC" w:rsidP="007910C5">
      <w:pPr>
        <w:spacing w:after="0" w:line="240" w:lineRule="auto"/>
        <w:rPr>
          <w:rFonts w:ascii="Times New Roman" w:hAnsi="Times New Roman" w:cs="Times New Roman"/>
          <w:sz w:val="24"/>
          <w:szCs w:val="24"/>
        </w:rPr>
      </w:pPr>
    </w:p>
    <w:p w:rsidR="00134392" w:rsidRPr="0035530D" w:rsidRDefault="00134392" w:rsidP="00134392">
      <w:pPr>
        <w:spacing w:after="0" w:line="240" w:lineRule="auto"/>
        <w:rPr>
          <w:rFonts w:ascii="Times New Roman" w:hAnsi="Times New Roman" w:cs="Times New Roman"/>
          <w:b/>
          <w:sz w:val="24"/>
          <w:szCs w:val="24"/>
          <w:u w:val="single"/>
        </w:rPr>
      </w:pPr>
      <w:r w:rsidRPr="0035530D">
        <w:rPr>
          <w:rFonts w:ascii="Times New Roman" w:hAnsi="Times New Roman" w:cs="Times New Roman"/>
          <w:b/>
          <w:sz w:val="24"/>
          <w:szCs w:val="24"/>
          <w:u w:val="single"/>
        </w:rPr>
        <w:t xml:space="preserve">Table item </w:t>
      </w:r>
      <w:r w:rsidR="00DC16D5" w:rsidRPr="0035530D">
        <w:rPr>
          <w:rFonts w:ascii="Times New Roman" w:hAnsi="Times New Roman" w:cs="Times New Roman"/>
          <w:b/>
          <w:sz w:val="24"/>
          <w:szCs w:val="24"/>
          <w:u w:val="single"/>
        </w:rPr>
        <w:t>335</w:t>
      </w:r>
      <w:r w:rsidRPr="0035530D">
        <w:rPr>
          <w:rFonts w:ascii="Times New Roman" w:hAnsi="Times New Roman" w:cs="Times New Roman"/>
          <w:b/>
          <w:sz w:val="24"/>
          <w:szCs w:val="24"/>
          <w:u w:val="single"/>
        </w:rPr>
        <w:t xml:space="preserve"> – </w:t>
      </w:r>
      <w:r w:rsidR="00234406" w:rsidRPr="0035530D">
        <w:rPr>
          <w:rFonts w:ascii="Times New Roman" w:hAnsi="Times New Roman" w:cs="Times New Roman"/>
          <w:b/>
          <w:sz w:val="24"/>
          <w:szCs w:val="24"/>
          <w:u w:val="single"/>
        </w:rPr>
        <w:t>Integrated information service for Australian Apprenticeships</w:t>
      </w:r>
    </w:p>
    <w:p w:rsidR="00134392" w:rsidRPr="00FD63F5" w:rsidRDefault="00134392" w:rsidP="00134392">
      <w:pPr>
        <w:spacing w:after="0" w:line="240" w:lineRule="auto"/>
        <w:rPr>
          <w:rFonts w:ascii="Times New Roman" w:hAnsi="Times New Roman" w:cs="Times New Roman"/>
          <w:sz w:val="24"/>
          <w:szCs w:val="24"/>
        </w:rPr>
      </w:pPr>
    </w:p>
    <w:p w:rsidR="00F5151C" w:rsidRPr="00FD63F5" w:rsidRDefault="00234406" w:rsidP="00234406">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New table item </w:t>
      </w:r>
      <w:r w:rsidR="00DC16D5" w:rsidRPr="00FD63F5">
        <w:rPr>
          <w:rFonts w:ascii="Times New Roman" w:hAnsi="Times New Roman" w:cs="Times New Roman"/>
          <w:sz w:val="24"/>
          <w:szCs w:val="24"/>
        </w:rPr>
        <w:t>335</w:t>
      </w:r>
      <w:r w:rsidRPr="00FD63F5">
        <w:rPr>
          <w:rFonts w:ascii="Times New Roman" w:hAnsi="Times New Roman" w:cs="Times New Roman"/>
          <w:sz w:val="24"/>
          <w:szCs w:val="24"/>
        </w:rPr>
        <w:t xml:space="preserve"> establishes legislative authority for government spending on the delivery of an integrated information service for Australian Apprenticeships (the service).</w:t>
      </w:r>
    </w:p>
    <w:p w:rsidR="00F5151C" w:rsidRPr="00FD63F5" w:rsidRDefault="00F5151C" w:rsidP="00134392">
      <w:pPr>
        <w:spacing w:after="0" w:line="240" w:lineRule="auto"/>
        <w:rPr>
          <w:rFonts w:ascii="Times New Roman" w:hAnsi="Times New Roman" w:cs="Times New Roman"/>
          <w:sz w:val="24"/>
          <w:szCs w:val="24"/>
        </w:rPr>
      </w:pPr>
    </w:p>
    <w:p w:rsidR="00234406" w:rsidRPr="00FD63F5" w:rsidRDefault="00234406" w:rsidP="00234406">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w:t>
      </w:r>
      <w:r w:rsidR="00DC16D5" w:rsidRPr="00FD63F5">
        <w:rPr>
          <w:rFonts w:ascii="Times New Roman" w:hAnsi="Times New Roman" w:cs="Times New Roman"/>
          <w:sz w:val="24"/>
          <w:szCs w:val="24"/>
        </w:rPr>
        <w:t>335</w:t>
      </w:r>
      <w:r w:rsidRPr="00FD63F5">
        <w:rPr>
          <w:rFonts w:ascii="Times New Roman" w:hAnsi="Times New Roman" w:cs="Times New Roman"/>
          <w:sz w:val="24"/>
          <w:szCs w:val="24"/>
        </w:rPr>
        <w:t xml:space="preserve"> will ensure that legislative authority is in place for ongoing delivery of delivery of necessary apprenticeships information services as part of an integrated information service for Australian Apprenticeships beyond 30 June 2019. The service is currently delivered under the Australian Apprenticeships and Traineeships Information </w:t>
      </w:r>
      <w:proofErr w:type="gramStart"/>
      <w:r w:rsidRPr="00FD63F5">
        <w:rPr>
          <w:rFonts w:ascii="Times New Roman" w:hAnsi="Times New Roman" w:cs="Times New Roman"/>
          <w:sz w:val="24"/>
          <w:szCs w:val="24"/>
        </w:rPr>
        <w:t>Service .</w:t>
      </w:r>
      <w:proofErr w:type="gramEnd"/>
      <w:r w:rsidRPr="00FD63F5">
        <w:rPr>
          <w:rFonts w:ascii="Times New Roman" w:hAnsi="Times New Roman" w:cs="Times New Roman"/>
          <w:sz w:val="24"/>
          <w:szCs w:val="24"/>
        </w:rPr>
        <w:t xml:space="preserve"> </w:t>
      </w:r>
    </w:p>
    <w:p w:rsidR="00234406" w:rsidRPr="00FD63F5" w:rsidRDefault="00234406" w:rsidP="00234406">
      <w:pPr>
        <w:spacing w:after="0" w:line="240" w:lineRule="auto"/>
        <w:rPr>
          <w:rFonts w:ascii="Times New Roman" w:hAnsi="Times New Roman" w:cs="Times New Roman"/>
          <w:sz w:val="24"/>
          <w:szCs w:val="24"/>
        </w:rPr>
      </w:pPr>
    </w:p>
    <w:p w:rsidR="00234406" w:rsidRPr="00FD63F5" w:rsidRDefault="00234406" w:rsidP="00234406">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The service is the pre</w:t>
      </w:r>
      <w:r w:rsidR="00C61F5E" w:rsidRPr="00FD63F5">
        <w:rPr>
          <w:rFonts w:ascii="Times New Roman" w:hAnsi="Times New Roman" w:cs="Times New Roman"/>
          <w:sz w:val="24"/>
          <w:szCs w:val="24"/>
        </w:rPr>
        <w:noBreakHyphen/>
      </w:r>
      <w:r w:rsidRPr="00FD63F5">
        <w:rPr>
          <w:rFonts w:ascii="Times New Roman" w:hAnsi="Times New Roman" w:cs="Times New Roman"/>
          <w:sz w:val="24"/>
          <w:szCs w:val="24"/>
        </w:rPr>
        <w:t xml:space="preserve">eminent source of information </w:t>
      </w:r>
      <w:r w:rsidR="006D4FAC" w:rsidRPr="00FD63F5">
        <w:rPr>
          <w:rFonts w:ascii="Times New Roman" w:hAnsi="Times New Roman" w:cs="Times New Roman"/>
          <w:sz w:val="24"/>
          <w:szCs w:val="24"/>
        </w:rPr>
        <w:t xml:space="preserve">and key data </w:t>
      </w:r>
      <w:r w:rsidRPr="00FD63F5">
        <w:rPr>
          <w:rFonts w:ascii="Times New Roman" w:hAnsi="Times New Roman" w:cs="Times New Roman"/>
          <w:sz w:val="24"/>
          <w:szCs w:val="24"/>
        </w:rPr>
        <w:t>on apprenticeships and traineeships in Australia, offering services that are unique within the Australian Apprenticeships system. The key function of the service is to provide client focussed marketing, information and advice on Australian Apprenticeships pathways, qualifications and apprenticeships arrangements. The service allows significant amounts of valuable information from a multitude of sources to be located and accessible in one central information service. Apprentices, employers and other key stakeholders all access apprenticeships pathways information through the service.</w:t>
      </w:r>
    </w:p>
    <w:p w:rsidR="00234406" w:rsidRPr="00FD63F5" w:rsidRDefault="00234406" w:rsidP="00134392">
      <w:pPr>
        <w:spacing w:after="0" w:line="240" w:lineRule="auto"/>
        <w:rPr>
          <w:rFonts w:ascii="Times New Roman" w:hAnsi="Times New Roman" w:cs="Times New Roman"/>
          <w:sz w:val="24"/>
          <w:szCs w:val="24"/>
        </w:rPr>
      </w:pPr>
    </w:p>
    <w:p w:rsidR="006D4FAC" w:rsidRPr="00FD63F5" w:rsidRDefault="006D4FAC" w:rsidP="006D4FAC">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The Minister for Small and Family Business, Skills and Vocational Education has portfolio responsibility for this matter.</w:t>
      </w:r>
    </w:p>
    <w:p w:rsidR="006D4FAC" w:rsidRPr="00FD63F5" w:rsidRDefault="006D4FAC" w:rsidP="00134392">
      <w:pPr>
        <w:spacing w:after="0" w:line="240" w:lineRule="auto"/>
        <w:rPr>
          <w:rFonts w:ascii="Times New Roman" w:hAnsi="Times New Roman" w:cs="Times New Roman"/>
          <w:sz w:val="24"/>
          <w:szCs w:val="24"/>
        </w:rPr>
      </w:pPr>
    </w:p>
    <w:p w:rsidR="006D4FAC" w:rsidRPr="00FD63F5" w:rsidRDefault="006D4FAC">
      <w:pPr>
        <w:rPr>
          <w:rFonts w:ascii="Times New Roman" w:hAnsi="Times New Roman" w:cs="Times New Roman"/>
          <w:b/>
          <w:sz w:val="24"/>
          <w:szCs w:val="24"/>
        </w:rPr>
      </w:pPr>
      <w:r w:rsidRPr="00FD63F5">
        <w:rPr>
          <w:rFonts w:ascii="Times New Roman" w:hAnsi="Times New Roman" w:cs="Times New Roman"/>
          <w:b/>
          <w:sz w:val="24"/>
          <w:szCs w:val="24"/>
        </w:rPr>
        <w:br w:type="page"/>
      </w:r>
    </w:p>
    <w:p w:rsidR="00134392" w:rsidRPr="0035530D" w:rsidRDefault="00234406" w:rsidP="00134392">
      <w:pPr>
        <w:spacing w:after="0" w:line="240" w:lineRule="auto"/>
        <w:rPr>
          <w:rFonts w:ascii="Times New Roman" w:hAnsi="Times New Roman" w:cs="Times New Roman"/>
          <w:b/>
          <w:sz w:val="24"/>
          <w:szCs w:val="24"/>
        </w:rPr>
      </w:pPr>
      <w:r w:rsidRPr="0035530D">
        <w:rPr>
          <w:rFonts w:ascii="Times New Roman" w:hAnsi="Times New Roman" w:cs="Times New Roman"/>
          <w:b/>
          <w:sz w:val="24"/>
          <w:szCs w:val="24"/>
        </w:rPr>
        <w:lastRenderedPageBreak/>
        <w:t>Human rights implications –</w:t>
      </w:r>
      <w:r w:rsidR="006D4FAC" w:rsidRPr="0035530D">
        <w:rPr>
          <w:rFonts w:ascii="Times New Roman" w:hAnsi="Times New Roman" w:cs="Times New Roman"/>
          <w:b/>
          <w:sz w:val="24"/>
          <w:szCs w:val="24"/>
        </w:rPr>
        <w:t>Integrated information service for Australian Apprenticeships</w:t>
      </w:r>
    </w:p>
    <w:p w:rsidR="00234406" w:rsidRPr="0035530D" w:rsidRDefault="00234406" w:rsidP="00134392">
      <w:pPr>
        <w:spacing w:after="0" w:line="240" w:lineRule="auto"/>
        <w:rPr>
          <w:rFonts w:ascii="Times New Roman" w:hAnsi="Times New Roman" w:cs="Times New Roman"/>
          <w:sz w:val="24"/>
          <w:szCs w:val="24"/>
        </w:rPr>
      </w:pPr>
    </w:p>
    <w:p w:rsidR="00234406" w:rsidRPr="00FD63F5" w:rsidRDefault="00234406" w:rsidP="00134392">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w:t>
      </w:r>
      <w:r w:rsidR="00DC16D5" w:rsidRPr="00FD63F5">
        <w:rPr>
          <w:rFonts w:ascii="Times New Roman" w:hAnsi="Times New Roman" w:cs="Times New Roman"/>
          <w:sz w:val="24"/>
          <w:szCs w:val="24"/>
        </w:rPr>
        <w:t>335</w:t>
      </w:r>
      <w:r w:rsidRPr="00FD63F5">
        <w:rPr>
          <w:rFonts w:ascii="Times New Roman" w:hAnsi="Times New Roman" w:cs="Times New Roman"/>
          <w:sz w:val="24"/>
          <w:szCs w:val="24"/>
        </w:rPr>
        <w:t xml:space="preserve"> engages the following human rights:</w:t>
      </w:r>
    </w:p>
    <w:p w:rsidR="00234406" w:rsidRPr="00FD63F5" w:rsidRDefault="00234406" w:rsidP="00234406">
      <w:pPr>
        <w:pStyle w:val="ListParagraph"/>
        <w:numPr>
          <w:ilvl w:val="0"/>
          <w:numId w:val="45"/>
        </w:numPr>
        <w:spacing w:after="0" w:line="240" w:lineRule="auto"/>
        <w:rPr>
          <w:rFonts w:ascii="Times New Roman" w:hAnsi="Times New Roman"/>
          <w:sz w:val="24"/>
          <w:szCs w:val="24"/>
        </w:rPr>
      </w:pPr>
      <w:r w:rsidRPr="00FD63F5">
        <w:rPr>
          <w:rFonts w:ascii="Times New Roman" w:hAnsi="Times New Roman"/>
          <w:sz w:val="24"/>
          <w:szCs w:val="24"/>
        </w:rPr>
        <w:t>the right to education – Article 13 of the International Covenant on Economic, Social and Cultural Rights (ICESCR) and Articles 4,</w:t>
      </w:r>
      <w:r w:rsidR="006D4FAC" w:rsidRPr="00FD63F5">
        <w:rPr>
          <w:rFonts w:ascii="Times New Roman" w:hAnsi="Times New Roman"/>
          <w:sz w:val="24"/>
          <w:szCs w:val="24"/>
        </w:rPr>
        <w:t xml:space="preserve"> </w:t>
      </w:r>
      <w:r w:rsidRPr="00FD63F5">
        <w:rPr>
          <w:rFonts w:ascii="Times New Roman" w:hAnsi="Times New Roman"/>
          <w:sz w:val="24"/>
          <w:szCs w:val="24"/>
        </w:rPr>
        <w:t>6,</w:t>
      </w:r>
      <w:r w:rsidR="006D4FAC" w:rsidRPr="00FD63F5">
        <w:rPr>
          <w:rFonts w:ascii="Times New Roman" w:hAnsi="Times New Roman"/>
          <w:sz w:val="24"/>
          <w:szCs w:val="24"/>
        </w:rPr>
        <w:t xml:space="preserve"> </w:t>
      </w:r>
      <w:r w:rsidRPr="00FD63F5">
        <w:rPr>
          <w:rFonts w:ascii="Times New Roman" w:hAnsi="Times New Roman"/>
          <w:sz w:val="24"/>
          <w:szCs w:val="24"/>
        </w:rPr>
        <w:t xml:space="preserve">17 </w:t>
      </w:r>
      <w:r w:rsidR="00BD0B62" w:rsidRPr="00FD63F5">
        <w:rPr>
          <w:rFonts w:ascii="Times New Roman" w:hAnsi="Times New Roman"/>
          <w:sz w:val="24"/>
          <w:szCs w:val="24"/>
        </w:rPr>
        <w:t>and</w:t>
      </w:r>
      <w:r w:rsidRPr="00FD63F5">
        <w:rPr>
          <w:rFonts w:ascii="Times New Roman" w:hAnsi="Times New Roman"/>
          <w:sz w:val="24"/>
          <w:szCs w:val="24"/>
        </w:rPr>
        <w:t xml:space="preserve"> 28 of the Convention on the Rights of the Child (CRC)</w:t>
      </w:r>
      <w:r w:rsidR="0035530D">
        <w:rPr>
          <w:rFonts w:ascii="Times New Roman" w:hAnsi="Times New Roman"/>
          <w:sz w:val="24"/>
          <w:szCs w:val="24"/>
        </w:rPr>
        <w:t xml:space="preserve"> </w:t>
      </w:r>
    </w:p>
    <w:p w:rsidR="00234406" w:rsidRPr="00FD63F5" w:rsidRDefault="00234406" w:rsidP="00234406">
      <w:pPr>
        <w:pStyle w:val="ListParagraph"/>
        <w:numPr>
          <w:ilvl w:val="0"/>
          <w:numId w:val="45"/>
        </w:numPr>
        <w:spacing w:after="0" w:line="240" w:lineRule="auto"/>
        <w:rPr>
          <w:rFonts w:ascii="Times New Roman" w:hAnsi="Times New Roman"/>
          <w:sz w:val="24"/>
          <w:szCs w:val="24"/>
        </w:rPr>
      </w:pPr>
      <w:r w:rsidRPr="00FD63F5">
        <w:rPr>
          <w:rFonts w:ascii="Times New Roman" w:hAnsi="Times New Roman"/>
          <w:sz w:val="24"/>
          <w:szCs w:val="24"/>
        </w:rPr>
        <w:t xml:space="preserve">the right to work – Article 6 of </w:t>
      </w:r>
      <w:r w:rsidR="00BD0B62" w:rsidRPr="00FD63F5">
        <w:rPr>
          <w:rFonts w:ascii="Times New Roman" w:hAnsi="Times New Roman"/>
          <w:sz w:val="24"/>
          <w:szCs w:val="24"/>
        </w:rPr>
        <w:t xml:space="preserve">the </w:t>
      </w:r>
      <w:r w:rsidRPr="00FD63F5">
        <w:rPr>
          <w:rFonts w:ascii="Times New Roman" w:hAnsi="Times New Roman"/>
          <w:sz w:val="24"/>
          <w:szCs w:val="24"/>
        </w:rPr>
        <w:t>ICESCR.</w:t>
      </w:r>
    </w:p>
    <w:p w:rsidR="00234406" w:rsidRPr="00FD63F5" w:rsidRDefault="00234406" w:rsidP="00134392">
      <w:pPr>
        <w:spacing w:after="0" w:line="240" w:lineRule="auto"/>
        <w:rPr>
          <w:rFonts w:ascii="Times New Roman" w:hAnsi="Times New Roman" w:cs="Times New Roman"/>
          <w:sz w:val="24"/>
          <w:szCs w:val="24"/>
        </w:rPr>
      </w:pPr>
    </w:p>
    <w:p w:rsidR="00234406" w:rsidRPr="00FD63F5" w:rsidRDefault="00BD0B62" w:rsidP="00134392">
      <w:pPr>
        <w:spacing w:after="0" w:line="240" w:lineRule="auto"/>
        <w:rPr>
          <w:rFonts w:ascii="Times New Roman" w:hAnsi="Times New Roman" w:cs="Times New Roman"/>
          <w:i/>
          <w:sz w:val="24"/>
          <w:szCs w:val="24"/>
          <w:u w:val="single"/>
        </w:rPr>
      </w:pPr>
      <w:r w:rsidRPr="00FD63F5">
        <w:rPr>
          <w:rFonts w:ascii="Times New Roman" w:hAnsi="Times New Roman" w:cs="Times New Roman"/>
          <w:i/>
          <w:sz w:val="24"/>
          <w:szCs w:val="24"/>
          <w:u w:val="single"/>
        </w:rPr>
        <w:t>Right to education</w:t>
      </w:r>
    </w:p>
    <w:p w:rsidR="00BD0B62" w:rsidRPr="00FD63F5" w:rsidRDefault="00BD0B62" w:rsidP="00134392">
      <w:pPr>
        <w:spacing w:after="0" w:line="240" w:lineRule="auto"/>
        <w:rPr>
          <w:rFonts w:ascii="Times New Roman" w:hAnsi="Times New Roman" w:cs="Times New Roman"/>
          <w:sz w:val="24"/>
          <w:szCs w:val="24"/>
        </w:rPr>
      </w:pPr>
    </w:p>
    <w:p w:rsidR="00BD0B62" w:rsidRPr="00FD63F5" w:rsidRDefault="00BD0B62" w:rsidP="00BD0B62">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w:t>
      </w:r>
      <w:r w:rsidR="00DC16D5" w:rsidRPr="00FD63F5">
        <w:rPr>
          <w:rFonts w:ascii="Times New Roman" w:hAnsi="Times New Roman" w:cs="Times New Roman"/>
          <w:sz w:val="24"/>
          <w:szCs w:val="24"/>
        </w:rPr>
        <w:t>335</w:t>
      </w:r>
      <w:r w:rsidRPr="00FD63F5">
        <w:rPr>
          <w:rFonts w:ascii="Times New Roman" w:hAnsi="Times New Roman" w:cs="Times New Roman"/>
          <w:sz w:val="24"/>
          <w:szCs w:val="24"/>
        </w:rPr>
        <w:t xml:space="preserve"> engages the right to education in Article 13 of the ICESCR. Article 13 recognises the right of everyone to education, which is directed towards the full development of the human personality and the sense of dignity, and to enable all persons to participate effectively in society. Articles 13(2)(b) and 13(2)(c) of the ICESCR provide that vocational education is a part of secondary education and secondary education must be available and accessible to all on the basis of capacity, by every appropriate means, and in particular by the progressive introduction of free education. These Articles recognise the important personal, societal, economic and intellectual benefits of education, and provide that technical and vocational education should enable students to acquire knowledge and skills which contribute to their employability and enhance their productivity.</w:t>
      </w:r>
    </w:p>
    <w:p w:rsidR="00BD0B62" w:rsidRPr="00FD63F5" w:rsidRDefault="00BD0B62" w:rsidP="00BD0B62">
      <w:pPr>
        <w:spacing w:after="0" w:line="240" w:lineRule="auto"/>
        <w:rPr>
          <w:rFonts w:ascii="Times New Roman" w:hAnsi="Times New Roman" w:cs="Times New Roman"/>
          <w:sz w:val="24"/>
          <w:szCs w:val="24"/>
        </w:rPr>
      </w:pPr>
    </w:p>
    <w:p w:rsidR="00BD0B62" w:rsidRPr="00FD63F5" w:rsidRDefault="002B5C17" w:rsidP="00BD0B62">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w:t>
      </w:r>
      <w:r w:rsidR="00DC16D5" w:rsidRPr="00FD63F5">
        <w:rPr>
          <w:rFonts w:ascii="Times New Roman" w:hAnsi="Times New Roman" w:cs="Times New Roman"/>
          <w:sz w:val="24"/>
          <w:szCs w:val="24"/>
        </w:rPr>
        <w:t>335</w:t>
      </w:r>
      <w:r w:rsidRPr="00FD63F5">
        <w:rPr>
          <w:rFonts w:ascii="Times New Roman" w:hAnsi="Times New Roman" w:cs="Times New Roman"/>
          <w:sz w:val="24"/>
          <w:szCs w:val="24"/>
        </w:rPr>
        <w:t xml:space="preserve"> </w:t>
      </w:r>
      <w:r w:rsidR="00BD0B62" w:rsidRPr="00FD63F5">
        <w:rPr>
          <w:rFonts w:ascii="Times New Roman" w:hAnsi="Times New Roman" w:cs="Times New Roman"/>
          <w:sz w:val="24"/>
          <w:szCs w:val="24"/>
        </w:rPr>
        <w:t>also engages the right of children to education in Articles 4,</w:t>
      </w:r>
      <w:r w:rsidR="00BB76A6" w:rsidRPr="00FD63F5">
        <w:rPr>
          <w:rFonts w:ascii="Times New Roman" w:hAnsi="Times New Roman" w:cs="Times New Roman"/>
          <w:sz w:val="24"/>
          <w:szCs w:val="24"/>
        </w:rPr>
        <w:t xml:space="preserve"> </w:t>
      </w:r>
      <w:r w:rsidR="00BD0B62" w:rsidRPr="00FD63F5">
        <w:rPr>
          <w:rFonts w:ascii="Times New Roman" w:hAnsi="Times New Roman" w:cs="Times New Roman"/>
          <w:sz w:val="24"/>
          <w:szCs w:val="24"/>
        </w:rPr>
        <w:t>6,</w:t>
      </w:r>
      <w:r w:rsidR="00BB76A6" w:rsidRPr="00FD63F5">
        <w:rPr>
          <w:rFonts w:ascii="Times New Roman" w:hAnsi="Times New Roman" w:cs="Times New Roman"/>
          <w:sz w:val="24"/>
          <w:szCs w:val="24"/>
        </w:rPr>
        <w:t xml:space="preserve"> </w:t>
      </w:r>
      <w:r w:rsidR="00BD0B62" w:rsidRPr="00FD63F5">
        <w:rPr>
          <w:rFonts w:ascii="Times New Roman" w:hAnsi="Times New Roman" w:cs="Times New Roman"/>
          <w:sz w:val="24"/>
          <w:szCs w:val="24"/>
        </w:rPr>
        <w:t>17</w:t>
      </w:r>
      <w:r w:rsidR="00F34492" w:rsidRPr="00FD63F5">
        <w:rPr>
          <w:rFonts w:ascii="Times New Roman" w:hAnsi="Times New Roman" w:cs="Times New Roman"/>
          <w:sz w:val="24"/>
          <w:szCs w:val="24"/>
        </w:rPr>
        <w:t xml:space="preserve"> and</w:t>
      </w:r>
      <w:r w:rsidR="0035530D">
        <w:rPr>
          <w:rFonts w:ascii="Times New Roman" w:hAnsi="Times New Roman" w:cs="Times New Roman"/>
          <w:sz w:val="24"/>
          <w:szCs w:val="24"/>
        </w:rPr>
        <w:t xml:space="preserve"> </w:t>
      </w:r>
      <w:r w:rsidR="00BD0B62" w:rsidRPr="00FD63F5">
        <w:rPr>
          <w:rFonts w:ascii="Times New Roman" w:hAnsi="Times New Roman" w:cs="Times New Roman"/>
          <w:sz w:val="24"/>
          <w:szCs w:val="24"/>
        </w:rPr>
        <w:t>28 of the CR</w:t>
      </w:r>
      <w:r w:rsidRPr="00FD63F5">
        <w:rPr>
          <w:rFonts w:ascii="Times New Roman" w:hAnsi="Times New Roman" w:cs="Times New Roman"/>
          <w:sz w:val="24"/>
          <w:szCs w:val="24"/>
        </w:rPr>
        <w:t>C</w:t>
      </w:r>
      <w:r w:rsidR="00BD0B62" w:rsidRPr="00FD63F5">
        <w:rPr>
          <w:rFonts w:ascii="Times New Roman" w:hAnsi="Times New Roman" w:cs="Times New Roman"/>
          <w:sz w:val="24"/>
          <w:szCs w:val="24"/>
        </w:rPr>
        <w:t>, by making educational and vocational information and guidance on Australian Apprenticeships a</w:t>
      </w:r>
      <w:r w:rsidRPr="00FD63F5">
        <w:rPr>
          <w:rFonts w:ascii="Times New Roman" w:hAnsi="Times New Roman" w:cs="Times New Roman"/>
          <w:sz w:val="24"/>
          <w:szCs w:val="24"/>
        </w:rPr>
        <w:t>vailable and accessible to all.</w:t>
      </w:r>
      <w:r w:rsidR="00BD0B62" w:rsidRPr="00FD63F5">
        <w:rPr>
          <w:rFonts w:ascii="Times New Roman" w:hAnsi="Times New Roman" w:cs="Times New Roman"/>
          <w:sz w:val="24"/>
          <w:szCs w:val="24"/>
        </w:rPr>
        <w:t xml:space="preserve"> In particular, the service will inform the apprenticeships sector about available apprenticeships information through the provision of a website, mobile app</w:t>
      </w:r>
      <w:r w:rsidR="00BB76A6" w:rsidRPr="00FD63F5">
        <w:rPr>
          <w:rFonts w:ascii="Times New Roman" w:hAnsi="Times New Roman" w:cs="Times New Roman"/>
          <w:sz w:val="24"/>
          <w:szCs w:val="24"/>
        </w:rPr>
        <w:t>lication</w:t>
      </w:r>
      <w:r w:rsidR="00BD0B62" w:rsidRPr="00FD63F5">
        <w:rPr>
          <w:rFonts w:ascii="Times New Roman" w:hAnsi="Times New Roman" w:cs="Times New Roman"/>
          <w:sz w:val="24"/>
          <w:szCs w:val="24"/>
        </w:rPr>
        <w:t>, social media presence, enquiry service (1800 free</w:t>
      </w:r>
      <w:r w:rsidR="00BB76A6" w:rsidRPr="00FD63F5">
        <w:rPr>
          <w:rFonts w:ascii="Times New Roman" w:hAnsi="Times New Roman" w:cs="Times New Roman"/>
          <w:sz w:val="24"/>
          <w:szCs w:val="24"/>
        </w:rPr>
        <w:t>-</w:t>
      </w:r>
      <w:r w:rsidR="00BD0B62" w:rsidRPr="00FD63F5">
        <w:rPr>
          <w:rFonts w:ascii="Times New Roman" w:hAnsi="Times New Roman" w:cs="Times New Roman"/>
          <w:sz w:val="24"/>
          <w:szCs w:val="24"/>
        </w:rPr>
        <w:t>call referral and an email enquiry service) and the delivery of information sessions for stakeholders.</w:t>
      </w:r>
    </w:p>
    <w:p w:rsidR="00BD0B62" w:rsidRPr="00FD63F5" w:rsidRDefault="00BD0B62" w:rsidP="00BD0B62">
      <w:pPr>
        <w:spacing w:after="0" w:line="240" w:lineRule="auto"/>
        <w:rPr>
          <w:rFonts w:ascii="Times New Roman" w:hAnsi="Times New Roman" w:cs="Times New Roman"/>
          <w:sz w:val="24"/>
          <w:szCs w:val="24"/>
        </w:rPr>
      </w:pPr>
    </w:p>
    <w:p w:rsidR="00BD0B62" w:rsidRPr="00FD63F5" w:rsidRDefault="00BD0B62" w:rsidP="00BD0B62">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The measures in </w:t>
      </w:r>
      <w:r w:rsidR="0040719A" w:rsidRPr="00FD63F5">
        <w:rPr>
          <w:rFonts w:ascii="Times New Roman" w:hAnsi="Times New Roman" w:cs="Times New Roman"/>
          <w:sz w:val="24"/>
          <w:szCs w:val="24"/>
        </w:rPr>
        <w:t xml:space="preserve">table item </w:t>
      </w:r>
      <w:r w:rsidR="00DC16D5" w:rsidRPr="00FD63F5">
        <w:rPr>
          <w:rFonts w:ascii="Times New Roman" w:hAnsi="Times New Roman" w:cs="Times New Roman"/>
          <w:sz w:val="24"/>
          <w:szCs w:val="24"/>
        </w:rPr>
        <w:t>335</w:t>
      </w:r>
      <w:r w:rsidRPr="00FD63F5">
        <w:rPr>
          <w:rFonts w:ascii="Times New Roman" w:hAnsi="Times New Roman" w:cs="Times New Roman"/>
          <w:sz w:val="24"/>
          <w:szCs w:val="24"/>
        </w:rPr>
        <w:t xml:space="preserve"> are compatible with the right to education and promote the right to education.</w:t>
      </w:r>
    </w:p>
    <w:p w:rsidR="00234406" w:rsidRPr="00FD63F5" w:rsidRDefault="00234406" w:rsidP="00134392">
      <w:pPr>
        <w:spacing w:after="0" w:line="240" w:lineRule="auto"/>
        <w:rPr>
          <w:rFonts w:ascii="Times New Roman" w:hAnsi="Times New Roman" w:cs="Times New Roman"/>
          <w:sz w:val="24"/>
          <w:szCs w:val="24"/>
        </w:rPr>
      </w:pPr>
    </w:p>
    <w:p w:rsidR="0040719A" w:rsidRPr="00FD63F5" w:rsidRDefault="0040719A" w:rsidP="00134392">
      <w:pPr>
        <w:spacing w:after="0" w:line="240" w:lineRule="auto"/>
        <w:rPr>
          <w:rFonts w:ascii="Times New Roman" w:hAnsi="Times New Roman" w:cs="Times New Roman"/>
          <w:i/>
          <w:sz w:val="24"/>
          <w:szCs w:val="24"/>
          <w:u w:val="single"/>
        </w:rPr>
      </w:pPr>
      <w:r w:rsidRPr="00FD63F5">
        <w:rPr>
          <w:rFonts w:ascii="Times New Roman" w:hAnsi="Times New Roman" w:cs="Times New Roman"/>
          <w:i/>
          <w:sz w:val="24"/>
          <w:szCs w:val="24"/>
          <w:u w:val="single"/>
        </w:rPr>
        <w:t>Right to work</w:t>
      </w:r>
    </w:p>
    <w:p w:rsidR="0040719A" w:rsidRPr="00FD63F5" w:rsidRDefault="0040719A" w:rsidP="00134392">
      <w:pPr>
        <w:spacing w:after="0" w:line="240" w:lineRule="auto"/>
        <w:rPr>
          <w:rFonts w:ascii="Times New Roman" w:hAnsi="Times New Roman" w:cs="Times New Roman"/>
          <w:sz w:val="24"/>
          <w:szCs w:val="24"/>
        </w:rPr>
      </w:pPr>
    </w:p>
    <w:p w:rsidR="0040719A" w:rsidRPr="00FD63F5" w:rsidRDefault="0040719A" w:rsidP="0040719A">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w:t>
      </w:r>
      <w:r w:rsidR="00DC16D5" w:rsidRPr="00FD63F5">
        <w:rPr>
          <w:rFonts w:ascii="Times New Roman" w:hAnsi="Times New Roman" w:cs="Times New Roman"/>
          <w:sz w:val="24"/>
          <w:szCs w:val="24"/>
        </w:rPr>
        <w:t>335</w:t>
      </w:r>
      <w:r w:rsidRPr="00FD63F5">
        <w:rPr>
          <w:rFonts w:ascii="Times New Roman" w:hAnsi="Times New Roman" w:cs="Times New Roman"/>
          <w:sz w:val="24"/>
          <w:szCs w:val="24"/>
        </w:rPr>
        <w:t xml:space="preserve"> engages the right to work in Article 6 of the ICESCR, which includes the right of everyone to the opportunity to gain their living by work which he freely chooses or accepts. Article 6(2) provides that the steps to be taken by States Parties to achieve the full realisation of this right include providing technical and vocational guidance and training programmes, policies and techniques to achieve steady economic, social and cultural development and full and productive employment under conditions safeguarding fundamental political and economic freedom to the individual. </w:t>
      </w:r>
    </w:p>
    <w:p w:rsidR="0040719A" w:rsidRPr="00FD63F5" w:rsidRDefault="0040719A" w:rsidP="0040719A">
      <w:pPr>
        <w:spacing w:after="0" w:line="240" w:lineRule="auto"/>
        <w:rPr>
          <w:rFonts w:ascii="Times New Roman" w:hAnsi="Times New Roman" w:cs="Times New Roman"/>
          <w:sz w:val="24"/>
          <w:szCs w:val="24"/>
        </w:rPr>
      </w:pPr>
    </w:p>
    <w:p w:rsidR="0040719A" w:rsidRPr="00FD63F5" w:rsidRDefault="0040719A" w:rsidP="0040719A">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w:t>
      </w:r>
      <w:r w:rsidR="00DC16D5" w:rsidRPr="00FD63F5">
        <w:rPr>
          <w:rFonts w:ascii="Times New Roman" w:hAnsi="Times New Roman" w:cs="Times New Roman"/>
          <w:sz w:val="24"/>
          <w:szCs w:val="24"/>
        </w:rPr>
        <w:t>335</w:t>
      </w:r>
      <w:r w:rsidRPr="00FD63F5">
        <w:rPr>
          <w:rFonts w:ascii="Times New Roman" w:hAnsi="Times New Roman" w:cs="Times New Roman"/>
          <w:sz w:val="24"/>
          <w:szCs w:val="24"/>
        </w:rPr>
        <w:t xml:space="preserve"> promotes the right to work by providing up-to-date information on apprenticeships and traineeships from a multitude of sources in one readily accessible central</w:t>
      </w:r>
      <w:r w:rsidR="003A4572" w:rsidRPr="00FD63F5">
        <w:rPr>
          <w:rFonts w:ascii="Times New Roman" w:hAnsi="Times New Roman" w:cs="Times New Roman"/>
          <w:sz w:val="24"/>
          <w:szCs w:val="24"/>
        </w:rPr>
        <w:t xml:space="preserve"> location, at no cost to users.</w:t>
      </w:r>
      <w:r w:rsidRPr="00FD63F5">
        <w:rPr>
          <w:rFonts w:ascii="Times New Roman" w:hAnsi="Times New Roman" w:cs="Times New Roman"/>
          <w:sz w:val="24"/>
          <w:szCs w:val="24"/>
        </w:rPr>
        <w:t xml:space="preserve"> It is expected that users of the service will be students and potential apprentices, Australian Apprenticeship Support Network providers, Registered Training Organisations, Group Training Organisations, training product development organisations, State Training Authorities, </w:t>
      </w:r>
      <w:proofErr w:type="spellStart"/>
      <w:r w:rsidRPr="00FD63F5">
        <w:rPr>
          <w:rFonts w:ascii="Times New Roman" w:hAnsi="Times New Roman" w:cs="Times New Roman"/>
          <w:i/>
          <w:sz w:val="24"/>
          <w:szCs w:val="24"/>
        </w:rPr>
        <w:t>jobactive</w:t>
      </w:r>
      <w:proofErr w:type="spellEnd"/>
      <w:r w:rsidRPr="00FD63F5">
        <w:rPr>
          <w:rFonts w:ascii="Times New Roman" w:hAnsi="Times New Roman" w:cs="Times New Roman"/>
          <w:sz w:val="24"/>
          <w:szCs w:val="24"/>
        </w:rPr>
        <w:t>, career advisers, parents</w:t>
      </w:r>
      <w:r w:rsidR="003A4572" w:rsidRPr="00FD63F5">
        <w:rPr>
          <w:rFonts w:ascii="Times New Roman" w:hAnsi="Times New Roman" w:cs="Times New Roman"/>
          <w:sz w:val="24"/>
          <w:szCs w:val="24"/>
        </w:rPr>
        <w:t xml:space="preserve"> and </w:t>
      </w:r>
      <w:r w:rsidRPr="00FD63F5">
        <w:rPr>
          <w:rFonts w:ascii="Times New Roman" w:hAnsi="Times New Roman" w:cs="Times New Roman"/>
          <w:sz w:val="24"/>
          <w:szCs w:val="24"/>
        </w:rPr>
        <w:t xml:space="preserve">guardians, employers and other interested parties.  </w:t>
      </w:r>
    </w:p>
    <w:p w:rsidR="0040719A" w:rsidRPr="00FD63F5" w:rsidRDefault="0040719A" w:rsidP="0040719A">
      <w:pPr>
        <w:spacing w:after="0" w:line="240" w:lineRule="auto"/>
        <w:rPr>
          <w:rFonts w:ascii="Times New Roman" w:hAnsi="Times New Roman" w:cs="Times New Roman"/>
          <w:sz w:val="24"/>
          <w:szCs w:val="24"/>
        </w:rPr>
      </w:pPr>
    </w:p>
    <w:p w:rsidR="0040719A" w:rsidRPr="00FD63F5" w:rsidRDefault="0040719A" w:rsidP="0040719A">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lastRenderedPageBreak/>
        <w:t xml:space="preserve">The measures in table item </w:t>
      </w:r>
      <w:r w:rsidR="00DC16D5" w:rsidRPr="00FD63F5">
        <w:rPr>
          <w:rFonts w:ascii="Times New Roman" w:hAnsi="Times New Roman" w:cs="Times New Roman"/>
          <w:sz w:val="24"/>
          <w:szCs w:val="24"/>
        </w:rPr>
        <w:t>335</w:t>
      </w:r>
      <w:r w:rsidRPr="00FD63F5">
        <w:rPr>
          <w:rFonts w:ascii="Times New Roman" w:hAnsi="Times New Roman" w:cs="Times New Roman"/>
          <w:sz w:val="24"/>
          <w:szCs w:val="24"/>
        </w:rPr>
        <w:t xml:space="preserve"> are compatible with the right to freely chosen work and promote the right to freely chosen work.</w:t>
      </w:r>
    </w:p>
    <w:p w:rsidR="00234406" w:rsidRPr="00FD63F5" w:rsidRDefault="00234406" w:rsidP="00134392">
      <w:pPr>
        <w:spacing w:after="0" w:line="240" w:lineRule="auto"/>
        <w:rPr>
          <w:rFonts w:ascii="Times New Roman" w:hAnsi="Times New Roman" w:cs="Times New Roman"/>
          <w:sz w:val="24"/>
          <w:szCs w:val="24"/>
        </w:rPr>
      </w:pPr>
    </w:p>
    <w:p w:rsidR="00134392" w:rsidRPr="00FD63F5" w:rsidRDefault="00134392" w:rsidP="00134392">
      <w:pPr>
        <w:spacing w:after="0" w:line="240" w:lineRule="auto"/>
        <w:rPr>
          <w:rFonts w:ascii="Times New Roman" w:hAnsi="Times New Roman" w:cs="Times New Roman"/>
          <w:b/>
          <w:sz w:val="24"/>
          <w:szCs w:val="24"/>
        </w:rPr>
      </w:pPr>
      <w:r w:rsidRPr="00FD63F5">
        <w:rPr>
          <w:rFonts w:ascii="Times New Roman" w:hAnsi="Times New Roman" w:cs="Times New Roman"/>
          <w:b/>
          <w:sz w:val="24"/>
          <w:szCs w:val="24"/>
        </w:rPr>
        <w:t>Conclusion</w:t>
      </w:r>
    </w:p>
    <w:p w:rsidR="00134392" w:rsidRPr="00FD63F5" w:rsidRDefault="00134392" w:rsidP="00134392">
      <w:pPr>
        <w:spacing w:after="0" w:line="240" w:lineRule="auto"/>
        <w:rPr>
          <w:rFonts w:ascii="Times New Roman" w:hAnsi="Times New Roman" w:cs="Times New Roman"/>
          <w:b/>
          <w:sz w:val="24"/>
          <w:szCs w:val="24"/>
        </w:rPr>
      </w:pPr>
    </w:p>
    <w:p w:rsidR="00134392" w:rsidRPr="00FD63F5" w:rsidRDefault="003A4572" w:rsidP="00134392">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w:t>
      </w:r>
      <w:r w:rsidR="00DC16D5" w:rsidRPr="00FD63F5">
        <w:rPr>
          <w:rFonts w:ascii="Times New Roman" w:hAnsi="Times New Roman" w:cs="Times New Roman"/>
          <w:sz w:val="24"/>
          <w:szCs w:val="24"/>
        </w:rPr>
        <w:t>335</w:t>
      </w:r>
      <w:r w:rsidRPr="00FD63F5">
        <w:rPr>
          <w:rFonts w:ascii="Times New Roman" w:hAnsi="Times New Roman" w:cs="Times New Roman"/>
          <w:sz w:val="24"/>
          <w:szCs w:val="24"/>
        </w:rPr>
        <w:t xml:space="preserve"> is compatible with human rights because it promotes the right to education under the ICESCR and CRC as well as the right to work under the ICESCR</w:t>
      </w:r>
      <w:r w:rsidR="00134392" w:rsidRPr="00FD63F5">
        <w:rPr>
          <w:rFonts w:ascii="Times New Roman" w:hAnsi="Times New Roman" w:cs="Times New Roman"/>
          <w:sz w:val="24"/>
          <w:szCs w:val="24"/>
        </w:rPr>
        <w:t>.</w:t>
      </w:r>
    </w:p>
    <w:p w:rsidR="007910C5" w:rsidRPr="00FD63F5" w:rsidRDefault="007910C5" w:rsidP="007910C5">
      <w:pPr>
        <w:spacing w:after="0" w:line="240" w:lineRule="auto"/>
        <w:rPr>
          <w:rFonts w:ascii="Times New Roman" w:hAnsi="Times New Roman" w:cs="Times New Roman"/>
          <w:sz w:val="24"/>
          <w:szCs w:val="24"/>
        </w:rPr>
      </w:pPr>
    </w:p>
    <w:p w:rsidR="007910C5" w:rsidRPr="00FD63F5" w:rsidRDefault="007910C5" w:rsidP="007910C5">
      <w:pPr>
        <w:pStyle w:val="paranumbering0"/>
        <w:spacing w:before="0" w:beforeAutospacing="0" w:after="0" w:afterAutospacing="0"/>
        <w:contextualSpacing/>
      </w:pPr>
    </w:p>
    <w:p w:rsidR="005A35A0" w:rsidRPr="00FD63F5" w:rsidRDefault="005A35A0" w:rsidP="007910C5">
      <w:pPr>
        <w:pStyle w:val="paranumbering0"/>
        <w:spacing w:before="0" w:beforeAutospacing="0" w:after="0" w:afterAutospacing="0"/>
        <w:contextualSpacing/>
        <w:jc w:val="center"/>
        <w:rPr>
          <w:b/>
        </w:rPr>
      </w:pPr>
    </w:p>
    <w:p w:rsidR="005A35A0" w:rsidRPr="00FD63F5" w:rsidRDefault="005A35A0" w:rsidP="007910C5">
      <w:pPr>
        <w:pStyle w:val="paranumbering0"/>
        <w:spacing w:before="0" w:beforeAutospacing="0" w:after="0" w:afterAutospacing="0"/>
        <w:contextualSpacing/>
        <w:jc w:val="center"/>
        <w:rPr>
          <w:b/>
        </w:rPr>
      </w:pPr>
    </w:p>
    <w:p w:rsidR="007910C5" w:rsidRPr="00FD63F5" w:rsidRDefault="007910C5" w:rsidP="007910C5">
      <w:pPr>
        <w:pStyle w:val="paranumbering0"/>
        <w:spacing w:before="0" w:beforeAutospacing="0" w:after="0" w:afterAutospacing="0"/>
        <w:contextualSpacing/>
        <w:jc w:val="center"/>
        <w:rPr>
          <w:b/>
        </w:rPr>
      </w:pPr>
    </w:p>
    <w:p w:rsidR="007910C5" w:rsidRPr="00FD63F5" w:rsidRDefault="007910C5" w:rsidP="007910C5">
      <w:pPr>
        <w:pStyle w:val="paranumbering0"/>
        <w:spacing w:before="0" w:beforeAutospacing="0" w:after="0" w:afterAutospacing="0"/>
        <w:contextualSpacing/>
        <w:jc w:val="center"/>
        <w:rPr>
          <w:b/>
        </w:rPr>
      </w:pPr>
      <w:r w:rsidRPr="00FD63F5">
        <w:rPr>
          <w:b/>
        </w:rPr>
        <w:t>Senator the Hon Mathias Cormann</w:t>
      </w:r>
    </w:p>
    <w:p w:rsidR="007910C5" w:rsidRPr="0095443A" w:rsidRDefault="007910C5" w:rsidP="007910C5">
      <w:pPr>
        <w:pStyle w:val="paranumbering0"/>
        <w:spacing w:before="0" w:beforeAutospacing="0" w:after="0" w:afterAutospacing="0"/>
        <w:contextualSpacing/>
        <w:jc w:val="center"/>
      </w:pPr>
      <w:r w:rsidRPr="00FD63F5">
        <w:rPr>
          <w:b/>
        </w:rPr>
        <w:t>Minister for Finance and the Public Service</w:t>
      </w:r>
    </w:p>
    <w:p w:rsidR="00E5121D" w:rsidRPr="0095443A" w:rsidRDefault="00E5121D" w:rsidP="00C2546D">
      <w:pPr>
        <w:spacing w:after="0" w:line="240" w:lineRule="auto"/>
        <w:rPr>
          <w:rFonts w:ascii="Times New Roman" w:hAnsi="Times New Roman" w:cs="Times New Roman"/>
          <w:sz w:val="24"/>
          <w:szCs w:val="24"/>
        </w:rPr>
      </w:pPr>
    </w:p>
    <w:sectPr w:rsidR="00E5121D" w:rsidRPr="0095443A" w:rsidSect="00FD7AE1">
      <w:headerReference w:type="default" r:id="rId16"/>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C1A" w:rsidRDefault="009E1C1A" w:rsidP="005C0CB4">
      <w:pPr>
        <w:spacing w:after="0" w:line="240" w:lineRule="auto"/>
      </w:pPr>
      <w:r>
        <w:separator/>
      </w:r>
    </w:p>
  </w:endnote>
  <w:endnote w:type="continuationSeparator" w:id="0">
    <w:p w:rsidR="009E1C1A" w:rsidRDefault="009E1C1A" w:rsidP="005C0CB4">
      <w:pPr>
        <w:spacing w:after="0" w:line="240" w:lineRule="auto"/>
      </w:pPr>
      <w:r>
        <w:continuationSeparator/>
      </w:r>
    </w:p>
  </w:endnote>
  <w:endnote w:type="continuationNotice" w:id="1">
    <w:p w:rsidR="009E1C1A" w:rsidRDefault="009E1C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AC" w:rsidRDefault="006D4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C1A" w:rsidRDefault="009E1C1A" w:rsidP="005C0CB4">
      <w:pPr>
        <w:spacing w:after="0" w:line="240" w:lineRule="auto"/>
      </w:pPr>
      <w:r>
        <w:separator/>
      </w:r>
    </w:p>
  </w:footnote>
  <w:footnote w:type="continuationSeparator" w:id="0">
    <w:p w:rsidR="009E1C1A" w:rsidRDefault="009E1C1A" w:rsidP="005C0CB4">
      <w:pPr>
        <w:spacing w:after="0" w:line="240" w:lineRule="auto"/>
      </w:pPr>
      <w:r>
        <w:continuationSeparator/>
      </w:r>
    </w:p>
  </w:footnote>
  <w:footnote w:type="continuationNotice" w:id="1">
    <w:p w:rsidR="009E1C1A" w:rsidRDefault="009E1C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759284"/>
      <w:docPartObj>
        <w:docPartGallery w:val="Page Numbers (Top of Page)"/>
        <w:docPartUnique/>
      </w:docPartObj>
    </w:sdtPr>
    <w:sdtEndPr>
      <w:rPr>
        <w:noProof/>
      </w:rPr>
    </w:sdtEndPr>
    <w:sdtContent>
      <w:p w:rsidR="006D4FAC" w:rsidRDefault="00D31475">
        <w:pPr>
          <w:pStyle w:val="Header"/>
          <w:jc w:val="center"/>
        </w:pPr>
      </w:p>
    </w:sdtContent>
  </w:sdt>
  <w:p w:rsidR="006D4FAC" w:rsidRDefault="006D4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AC" w:rsidRDefault="006D4FA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AC" w:rsidRDefault="006D4F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AC" w:rsidRPr="00335886" w:rsidRDefault="00D31475">
    <w:pPr>
      <w:pStyle w:val="Header"/>
      <w:jc w:val="center"/>
      <w:rPr>
        <w:rFonts w:ascii="Times New Roman" w:hAnsi="Times New Roman" w:cs="Times New Roman"/>
        <w:sz w:val="24"/>
        <w:szCs w:val="24"/>
      </w:rPr>
    </w:pPr>
    <w:sdt>
      <w:sdtPr>
        <w:id w:val="8403761"/>
        <w:docPartObj>
          <w:docPartGallery w:val="Page Numbers (Top of Page)"/>
          <w:docPartUnique/>
        </w:docPartObj>
      </w:sdtPr>
      <w:sdtEndPr>
        <w:rPr>
          <w:rFonts w:ascii="Times New Roman" w:hAnsi="Times New Roman" w:cs="Times New Roman"/>
          <w:sz w:val="24"/>
          <w:szCs w:val="24"/>
        </w:rPr>
      </w:sdtEndPr>
      <w:sdtContent>
        <w:r w:rsidR="006D4FAC" w:rsidRPr="00335886">
          <w:rPr>
            <w:rFonts w:ascii="Times New Roman" w:hAnsi="Times New Roman" w:cs="Times New Roman"/>
            <w:sz w:val="24"/>
            <w:szCs w:val="24"/>
          </w:rPr>
          <w:fldChar w:fldCharType="begin"/>
        </w:r>
        <w:r w:rsidR="006D4FAC" w:rsidRPr="00335886">
          <w:rPr>
            <w:rFonts w:ascii="Times New Roman" w:hAnsi="Times New Roman" w:cs="Times New Roman"/>
            <w:sz w:val="24"/>
            <w:szCs w:val="24"/>
          </w:rPr>
          <w:instrText xml:space="preserve"> PAGE   \* MERGEFORMAT </w:instrText>
        </w:r>
        <w:r w:rsidR="006D4FAC" w:rsidRPr="00335886">
          <w:rPr>
            <w:rFonts w:ascii="Times New Roman" w:hAnsi="Times New Roman" w:cs="Times New Roman"/>
            <w:sz w:val="24"/>
            <w:szCs w:val="24"/>
          </w:rPr>
          <w:fldChar w:fldCharType="separate"/>
        </w:r>
        <w:r>
          <w:rPr>
            <w:rFonts w:ascii="Times New Roman" w:hAnsi="Times New Roman" w:cs="Times New Roman"/>
            <w:noProof/>
            <w:sz w:val="24"/>
            <w:szCs w:val="24"/>
          </w:rPr>
          <w:t>13</w:t>
        </w:r>
        <w:r w:rsidR="006D4FAC" w:rsidRPr="00335886">
          <w:rPr>
            <w:rFonts w:ascii="Times New Roman" w:hAnsi="Times New Roman" w:cs="Times New Roman"/>
            <w:noProof/>
            <w:sz w:val="24"/>
            <w:szCs w:val="24"/>
          </w:rPr>
          <w:fldChar w:fldCharType="end"/>
        </w:r>
      </w:sdtContent>
    </w:sdt>
  </w:p>
  <w:p w:rsidR="006D4FAC" w:rsidRDefault="006D4F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AC" w:rsidRPr="00335886" w:rsidRDefault="006D4FAC" w:rsidP="009245B8">
    <w:pPr>
      <w:pStyle w:val="Header"/>
      <w:jc w:val="right"/>
      <w:rPr>
        <w:rFonts w:ascii="Times New Roman" w:hAnsi="Times New Roman" w:cs="Times New Roman"/>
        <w:b/>
        <w:sz w:val="24"/>
        <w:szCs w:val="24"/>
        <w:u w:val="single"/>
      </w:rPr>
    </w:pPr>
    <w:r w:rsidRPr="00335886">
      <w:rPr>
        <w:rFonts w:ascii="Times New Roman" w:hAnsi="Times New Roman" w:cs="Times New Roman"/>
        <w:b/>
        <w:sz w:val="24"/>
        <w:szCs w:val="24"/>
        <w:u w:val="single"/>
      </w:rPr>
      <w:t>Attachment A</w:t>
    </w:r>
  </w:p>
  <w:p w:rsidR="006D4FAC" w:rsidRDefault="006D4FAC">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rsidR="006D4FAC" w:rsidRPr="00FD7AE1" w:rsidRDefault="006D4FAC">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D31475">
          <w:rPr>
            <w:rFonts w:ascii="Times New Roman" w:hAnsi="Times New Roman" w:cs="Times New Roman"/>
            <w:noProof/>
            <w:sz w:val="24"/>
            <w:szCs w:val="24"/>
          </w:rPr>
          <w:t>6</w:t>
        </w:r>
        <w:r w:rsidRPr="00FD7AE1">
          <w:rPr>
            <w:rFonts w:ascii="Times New Roman" w:hAnsi="Times New Roman" w:cs="Times New Roman"/>
            <w:noProof/>
            <w:sz w:val="24"/>
            <w:szCs w:val="24"/>
          </w:rPr>
          <w:fldChar w:fldCharType="end"/>
        </w:r>
      </w:p>
    </w:sdtContent>
  </w:sdt>
  <w:p w:rsidR="006D4FAC" w:rsidRDefault="006D4FAC"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AC" w:rsidRPr="00C2546D" w:rsidRDefault="006D4FAC" w:rsidP="009245B8">
    <w:pPr>
      <w:pStyle w:val="Header"/>
      <w:jc w:val="right"/>
      <w:rPr>
        <w:rFonts w:ascii="Times New Roman" w:hAnsi="Times New Roman" w:cs="Times New Roman"/>
        <w:b/>
        <w:sz w:val="24"/>
        <w:szCs w:val="24"/>
        <w:u w:val="single"/>
      </w:rPr>
    </w:pP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rsidR="006D4FAC" w:rsidRDefault="006D4F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420ACA"/>
    <w:multiLevelType w:val="hybridMultilevel"/>
    <w:tmpl w:val="A8AC3E6C"/>
    <w:lvl w:ilvl="0" w:tplc="1D98C60C">
      <w:numFmt w:val="bullet"/>
      <w:lvlText w:val="-"/>
      <w:lvlJc w:val="left"/>
      <w:pPr>
        <w:ind w:left="2744" w:hanging="360"/>
      </w:pPr>
      <w:rPr>
        <w:rFonts w:ascii="Cambria" w:eastAsiaTheme="minorHAnsi" w:hAnsi="Cambria" w:cstheme="minorBidi" w:hint="default"/>
      </w:rPr>
    </w:lvl>
    <w:lvl w:ilvl="1" w:tplc="0C090003">
      <w:start w:val="1"/>
      <w:numFmt w:val="bullet"/>
      <w:lvlText w:val="o"/>
      <w:lvlJc w:val="left"/>
      <w:pPr>
        <w:ind w:left="3464" w:hanging="360"/>
      </w:pPr>
      <w:rPr>
        <w:rFonts w:ascii="Courier New" w:hAnsi="Courier New" w:cs="Courier New" w:hint="default"/>
      </w:rPr>
    </w:lvl>
    <w:lvl w:ilvl="2" w:tplc="0C090005" w:tentative="1">
      <w:start w:val="1"/>
      <w:numFmt w:val="bullet"/>
      <w:lvlText w:val=""/>
      <w:lvlJc w:val="left"/>
      <w:pPr>
        <w:ind w:left="4184" w:hanging="360"/>
      </w:pPr>
      <w:rPr>
        <w:rFonts w:ascii="Wingdings" w:hAnsi="Wingdings" w:hint="default"/>
      </w:rPr>
    </w:lvl>
    <w:lvl w:ilvl="3" w:tplc="0C090001" w:tentative="1">
      <w:start w:val="1"/>
      <w:numFmt w:val="bullet"/>
      <w:lvlText w:val=""/>
      <w:lvlJc w:val="left"/>
      <w:pPr>
        <w:ind w:left="4904" w:hanging="360"/>
      </w:pPr>
      <w:rPr>
        <w:rFonts w:ascii="Symbol" w:hAnsi="Symbol" w:hint="default"/>
      </w:rPr>
    </w:lvl>
    <w:lvl w:ilvl="4" w:tplc="0C090003" w:tentative="1">
      <w:start w:val="1"/>
      <w:numFmt w:val="bullet"/>
      <w:lvlText w:val="o"/>
      <w:lvlJc w:val="left"/>
      <w:pPr>
        <w:ind w:left="5624" w:hanging="360"/>
      </w:pPr>
      <w:rPr>
        <w:rFonts w:ascii="Courier New" w:hAnsi="Courier New" w:cs="Courier New" w:hint="default"/>
      </w:rPr>
    </w:lvl>
    <w:lvl w:ilvl="5" w:tplc="0C090005" w:tentative="1">
      <w:start w:val="1"/>
      <w:numFmt w:val="bullet"/>
      <w:lvlText w:val=""/>
      <w:lvlJc w:val="left"/>
      <w:pPr>
        <w:ind w:left="6344" w:hanging="360"/>
      </w:pPr>
      <w:rPr>
        <w:rFonts w:ascii="Wingdings" w:hAnsi="Wingdings" w:hint="default"/>
      </w:rPr>
    </w:lvl>
    <w:lvl w:ilvl="6" w:tplc="0C090001" w:tentative="1">
      <w:start w:val="1"/>
      <w:numFmt w:val="bullet"/>
      <w:lvlText w:val=""/>
      <w:lvlJc w:val="left"/>
      <w:pPr>
        <w:ind w:left="7064" w:hanging="360"/>
      </w:pPr>
      <w:rPr>
        <w:rFonts w:ascii="Symbol" w:hAnsi="Symbol" w:hint="default"/>
      </w:rPr>
    </w:lvl>
    <w:lvl w:ilvl="7" w:tplc="0C090003" w:tentative="1">
      <w:start w:val="1"/>
      <w:numFmt w:val="bullet"/>
      <w:lvlText w:val="o"/>
      <w:lvlJc w:val="left"/>
      <w:pPr>
        <w:ind w:left="7784" w:hanging="360"/>
      </w:pPr>
      <w:rPr>
        <w:rFonts w:ascii="Courier New" w:hAnsi="Courier New" w:cs="Courier New" w:hint="default"/>
      </w:rPr>
    </w:lvl>
    <w:lvl w:ilvl="8" w:tplc="0C090005" w:tentative="1">
      <w:start w:val="1"/>
      <w:numFmt w:val="bullet"/>
      <w:lvlText w:val=""/>
      <w:lvlJc w:val="left"/>
      <w:pPr>
        <w:ind w:left="8504" w:hanging="360"/>
      </w:pPr>
      <w:rPr>
        <w:rFonts w:ascii="Wingdings" w:hAnsi="Wingdings" w:hint="default"/>
      </w:rPr>
    </w:lvl>
  </w:abstractNum>
  <w:abstractNum w:abstractNumId="3" w15:restartNumberingAfterBreak="0">
    <w:nsid w:val="00B67E97"/>
    <w:multiLevelType w:val="hybridMultilevel"/>
    <w:tmpl w:val="65BC707A"/>
    <w:lvl w:ilvl="0" w:tplc="1D98C60C">
      <w:numFmt w:val="bullet"/>
      <w:lvlText w:val="-"/>
      <w:lvlJc w:val="left"/>
      <w:pPr>
        <w:ind w:left="1440" w:hanging="360"/>
      </w:pPr>
      <w:rPr>
        <w:rFonts w:ascii="Cambria" w:eastAsiaTheme="minorHAnsi" w:hAnsi="Cambria"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1985973"/>
    <w:multiLevelType w:val="hybridMultilevel"/>
    <w:tmpl w:val="A1C8FE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1A24988"/>
    <w:multiLevelType w:val="hybridMultilevel"/>
    <w:tmpl w:val="668EA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FD0553"/>
    <w:multiLevelType w:val="hybridMultilevel"/>
    <w:tmpl w:val="D7324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12168C"/>
    <w:multiLevelType w:val="hybridMultilevel"/>
    <w:tmpl w:val="4BA45200"/>
    <w:lvl w:ilvl="0" w:tplc="B3FC3D22">
      <w:start w:val="1"/>
      <w:numFmt w:val="bullet"/>
      <w:lvlText w:val=""/>
      <w:lvlJc w:val="left"/>
      <w:pPr>
        <w:ind w:left="720" w:hanging="360"/>
      </w:pPr>
      <w:rPr>
        <w:rFonts w:ascii="Symbol" w:hAnsi="Symbol" w:hint="default"/>
      </w:rPr>
    </w:lvl>
    <w:lvl w:ilvl="1" w:tplc="D286F73C" w:tentative="1">
      <w:start w:val="1"/>
      <w:numFmt w:val="bullet"/>
      <w:lvlText w:val="o"/>
      <w:lvlJc w:val="left"/>
      <w:pPr>
        <w:ind w:left="1440" w:hanging="360"/>
      </w:pPr>
      <w:rPr>
        <w:rFonts w:ascii="Courier New" w:hAnsi="Courier New" w:cs="Courier New" w:hint="default"/>
      </w:rPr>
    </w:lvl>
    <w:lvl w:ilvl="2" w:tplc="395C0698" w:tentative="1">
      <w:start w:val="1"/>
      <w:numFmt w:val="bullet"/>
      <w:lvlText w:val=""/>
      <w:lvlJc w:val="left"/>
      <w:pPr>
        <w:ind w:left="2160" w:hanging="360"/>
      </w:pPr>
      <w:rPr>
        <w:rFonts w:ascii="Wingdings" w:hAnsi="Wingdings" w:hint="default"/>
      </w:rPr>
    </w:lvl>
    <w:lvl w:ilvl="3" w:tplc="55F04D72" w:tentative="1">
      <w:start w:val="1"/>
      <w:numFmt w:val="bullet"/>
      <w:lvlText w:val=""/>
      <w:lvlJc w:val="left"/>
      <w:pPr>
        <w:ind w:left="2880" w:hanging="360"/>
      </w:pPr>
      <w:rPr>
        <w:rFonts w:ascii="Symbol" w:hAnsi="Symbol" w:hint="default"/>
      </w:rPr>
    </w:lvl>
    <w:lvl w:ilvl="4" w:tplc="A560DCA4" w:tentative="1">
      <w:start w:val="1"/>
      <w:numFmt w:val="bullet"/>
      <w:lvlText w:val="o"/>
      <w:lvlJc w:val="left"/>
      <w:pPr>
        <w:ind w:left="3600" w:hanging="360"/>
      </w:pPr>
      <w:rPr>
        <w:rFonts w:ascii="Courier New" w:hAnsi="Courier New" w:cs="Courier New" w:hint="default"/>
      </w:rPr>
    </w:lvl>
    <w:lvl w:ilvl="5" w:tplc="31723AD2" w:tentative="1">
      <w:start w:val="1"/>
      <w:numFmt w:val="bullet"/>
      <w:lvlText w:val=""/>
      <w:lvlJc w:val="left"/>
      <w:pPr>
        <w:ind w:left="4320" w:hanging="360"/>
      </w:pPr>
      <w:rPr>
        <w:rFonts w:ascii="Wingdings" w:hAnsi="Wingdings" w:hint="default"/>
      </w:rPr>
    </w:lvl>
    <w:lvl w:ilvl="6" w:tplc="1696EE22" w:tentative="1">
      <w:start w:val="1"/>
      <w:numFmt w:val="bullet"/>
      <w:lvlText w:val=""/>
      <w:lvlJc w:val="left"/>
      <w:pPr>
        <w:ind w:left="5040" w:hanging="360"/>
      </w:pPr>
      <w:rPr>
        <w:rFonts w:ascii="Symbol" w:hAnsi="Symbol" w:hint="default"/>
      </w:rPr>
    </w:lvl>
    <w:lvl w:ilvl="7" w:tplc="566001F6" w:tentative="1">
      <w:start w:val="1"/>
      <w:numFmt w:val="bullet"/>
      <w:lvlText w:val="o"/>
      <w:lvlJc w:val="left"/>
      <w:pPr>
        <w:ind w:left="5760" w:hanging="360"/>
      </w:pPr>
      <w:rPr>
        <w:rFonts w:ascii="Courier New" w:hAnsi="Courier New" w:cs="Courier New" w:hint="default"/>
      </w:rPr>
    </w:lvl>
    <w:lvl w:ilvl="8" w:tplc="B400F3A8" w:tentative="1">
      <w:start w:val="1"/>
      <w:numFmt w:val="bullet"/>
      <w:lvlText w:val=""/>
      <w:lvlJc w:val="left"/>
      <w:pPr>
        <w:ind w:left="6480" w:hanging="360"/>
      </w:pPr>
      <w:rPr>
        <w:rFonts w:ascii="Wingdings" w:hAnsi="Wingdings" w:hint="default"/>
      </w:rPr>
    </w:lvl>
  </w:abstractNum>
  <w:abstractNum w:abstractNumId="8" w15:restartNumberingAfterBreak="0">
    <w:nsid w:val="0E627EE7"/>
    <w:multiLevelType w:val="hybridMultilevel"/>
    <w:tmpl w:val="745C6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D95A5E"/>
    <w:multiLevelType w:val="hybridMultilevel"/>
    <w:tmpl w:val="28AA75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21B3965"/>
    <w:multiLevelType w:val="hybridMultilevel"/>
    <w:tmpl w:val="B2C47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8E7DD7"/>
    <w:multiLevelType w:val="hybridMultilevel"/>
    <w:tmpl w:val="D13698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745BC2"/>
    <w:multiLevelType w:val="multilevel"/>
    <w:tmpl w:val="E5E89F92"/>
    <w:numStyleLink w:val="BulletList"/>
  </w:abstractNum>
  <w:abstractNum w:abstractNumId="13" w15:restartNumberingAfterBreak="0">
    <w:nsid w:val="1FF81D66"/>
    <w:multiLevelType w:val="hybridMultilevel"/>
    <w:tmpl w:val="2144807C"/>
    <w:lvl w:ilvl="0" w:tplc="1D98C60C">
      <w:numFmt w:val="bullet"/>
      <w:lvlText w:val="-"/>
      <w:lvlJc w:val="left"/>
      <w:pPr>
        <w:ind w:left="1080" w:hanging="360"/>
      </w:pPr>
      <w:rPr>
        <w:rFonts w:ascii="Cambria" w:eastAsiaTheme="minorHAnsi" w:hAnsi="Cambri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15D37DF"/>
    <w:multiLevelType w:val="hybridMultilevel"/>
    <w:tmpl w:val="26143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6" w15:restartNumberingAfterBreak="0">
    <w:nsid w:val="27441CAD"/>
    <w:multiLevelType w:val="hybridMultilevel"/>
    <w:tmpl w:val="BE3A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AB0DA8"/>
    <w:multiLevelType w:val="hybridMultilevel"/>
    <w:tmpl w:val="17686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CF7EE1"/>
    <w:multiLevelType w:val="hybridMultilevel"/>
    <w:tmpl w:val="C6180F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E4F4DD9"/>
    <w:multiLevelType w:val="hybridMultilevel"/>
    <w:tmpl w:val="70C839E4"/>
    <w:lvl w:ilvl="0" w:tplc="C79EA9F8">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0AF6402"/>
    <w:multiLevelType w:val="hybridMultilevel"/>
    <w:tmpl w:val="E4CE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2335F0"/>
    <w:multiLevelType w:val="hybridMultilevel"/>
    <w:tmpl w:val="D91A5D1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3" w15:restartNumberingAfterBreak="0">
    <w:nsid w:val="36A87995"/>
    <w:multiLevelType w:val="hybridMultilevel"/>
    <w:tmpl w:val="1BAAA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9E78E8"/>
    <w:multiLevelType w:val="hybridMultilevel"/>
    <w:tmpl w:val="37261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1D5C3E"/>
    <w:multiLevelType w:val="hybridMultilevel"/>
    <w:tmpl w:val="0D165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5B1E0F"/>
    <w:multiLevelType w:val="hybridMultilevel"/>
    <w:tmpl w:val="9C226196"/>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7" w15:restartNumberingAfterBreak="0">
    <w:nsid w:val="3F9623BC"/>
    <w:multiLevelType w:val="hybridMultilevel"/>
    <w:tmpl w:val="3D566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275B03"/>
    <w:multiLevelType w:val="hybridMultilevel"/>
    <w:tmpl w:val="13E0DB92"/>
    <w:lvl w:ilvl="0" w:tplc="C79EA9F8">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5B2380"/>
    <w:multiLevelType w:val="multilevel"/>
    <w:tmpl w:val="FA16DC9C"/>
    <w:lvl w:ilvl="0">
      <w:start w:val="2"/>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E33459"/>
    <w:multiLevelType w:val="hybridMultilevel"/>
    <w:tmpl w:val="D03E97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024"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41424A"/>
    <w:multiLevelType w:val="hybridMultilevel"/>
    <w:tmpl w:val="0602C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84052A"/>
    <w:multiLevelType w:val="hybridMultilevel"/>
    <w:tmpl w:val="49D87C04"/>
    <w:lvl w:ilvl="0" w:tplc="1D98C60C">
      <w:numFmt w:val="bullet"/>
      <w:lvlText w:val="-"/>
      <w:lvlJc w:val="left"/>
      <w:pPr>
        <w:ind w:left="1794" w:hanging="360"/>
      </w:pPr>
      <w:rPr>
        <w:rFonts w:ascii="Cambria" w:eastAsiaTheme="minorHAnsi" w:hAnsi="Cambria" w:cstheme="minorBidi" w:hint="default"/>
      </w:rPr>
    </w:lvl>
    <w:lvl w:ilvl="1" w:tplc="0C090003">
      <w:start w:val="1"/>
      <w:numFmt w:val="bullet"/>
      <w:lvlText w:val="o"/>
      <w:lvlJc w:val="left"/>
      <w:pPr>
        <w:ind w:left="2514" w:hanging="360"/>
      </w:pPr>
      <w:rPr>
        <w:rFonts w:ascii="Courier New" w:hAnsi="Courier New" w:cs="Courier New" w:hint="default"/>
      </w:rPr>
    </w:lvl>
    <w:lvl w:ilvl="2" w:tplc="0C090005" w:tentative="1">
      <w:start w:val="1"/>
      <w:numFmt w:val="bullet"/>
      <w:lvlText w:val=""/>
      <w:lvlJc w:val="left"/>
      <w:pPr>
        <w:ind w:left="3234" w:hanging="360"/>
      </w:pPr>
      <w:rPr>
        <w:rFonts w:ascii="Wingdings" w:hAnsi="Wingdings" w:hint="default"/>
      </w:rPr>
    </w:lvl>
    <w:lvl w:ilvl="3" w:tplc="0C090001" w:tentative="1">
      <w:start w:val="1"/>
      <w:numFmt w:val="bullet"/>
      <w:lvlText w:val=""/>
      <w:lvlJc w:val="left"/>
      <w:pPr>
        <w:ind w:left="3954" w:hanging="360"/>
      </w:pPr>
      <w:rPr>
        <w:rFonts w:ascii="Symbol" w:hAnsi="Symbol" w:hint="default"/>
      </w:rPr>
    </w:lvl>
    <w:lvl w:ilvl="4" w:tplc="0C090003" w:tentative="1">
      <w:start w:val="1"/>
      <w:numFmt w:val="bullet"/>
      <w:lvlText w:val="o"/>
      <w:lvlJc w:val="left"/>
      <w:pPr>
        <w:ind w:left="4674" w:hanging="360"/>
      </w:pPr>
      <w:rPr>
        <w:rFonts w:ascii="Courier New" w:hAnsi="Courier New" w:cs="Courier New" w:hint="default"/>
      </w:rPr>
    </w:lvl>
    <w:lvl w:ilvl="5" w:tplc="0C090005" w:tentative="1">
      <w:start w:val="1"/>
      <w:numFmt w:val="bullet"/>
      <w:lvlText w:val=""/>
      <w:lvlJc w:val="left"/>
      <w:pPr>
        <w:ind w:left="5394" w:hanging="360"/>
      </w:pPr>
      <w:rPr>
        <w:rFonts w:ascii="Wingdings" w:hAnsi="Wingdings" w:hint="default"/>
      </w:rPr>
    </w:lvl>
    <w:lvl w:ilvl="6" w:tplc="0C090001" w:tentative="1">
      <w:start w:val="1"/>
      <w:numFmt w:val="bullet"/>
      <w:lvlText w:val=""/>
      <w:lvlJc w:val="left"/>
      <w:pPr>
        <w:ind w:left="6114" w:hanging="360"/>
      </w:pPr>
      <w:rPr>
        <w:rFonts w:ascii="Symbol" w:hAnsi="Symbol" w:hint="default"/>
      </w:rPr>
    </w:lvl>
    <w:lvl w:ilvl="7" w:tplc="0C090003" w:tentative="1">
      <w:start w:val="1"/>
      <w:numFmt w:val="bullet"/>
      <w:lvlText w:val="o"/>
      <w:lvlJc w:val="left"/>
      <w:pPr>
        <w:ind w:left="6834" w:hanging="360"/>
      </w:pPr>
      <w:rPr>
        <w:rFonts w:ascii="Courier New" w:hAnsi="Courier New" w:cs="Courier New" w:hint="default"/>
      </w:rPr>
    </w:lvl>
    <w:lvl w:ilvl="8" w:tplc="0C090005" w:tentative="1">
      <w:start w:val="1"/>
      <w:numFmt w:val="bullet"/>
      <w:lvlText w:val=""/>
      <w:lvlJc w:val="left"/>
      <w:pPr>
        <w:ind w:left="7554" w:hanging="360"/>
      </w:pPr>
      <w:rPr>
        <w:rFonts w:ascii="Wingdings" w:hAnsi="Wingdings" w:hint="default"/>
      </w:rPr>
    </w:lvl>
  </w:abstractNum>
  <w:abstractNum w:abstractNumId="33" w15:restartNumberingAfterBreak="0">
    <w:nsid w:val="5044743D"/>
    <w:multiLevelType w:val="hybridMultilevel"/>
    <w:tmpl w:val="37B46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F32F76"/>
    <w:multiLevelType w:val="hybridMultilevel"/>
    <w:tmpl w:val="DC88D3F4"/>
    <w:lvl w:ilvl="0" w:tplc="CD34CAEC">
      <w:start w:val="1"/>
      <w:numFmt w:val="bullet"/>
      <w:lvlText w:val=""/>
      <w:lvlJc w:val="left"/>
      <w:pPr>
        <w:ind w:left="720" w:hanging="360"/>
      </w:pPr>
      <w:rPr>
        <w:rFonts w:ascii="Symbol" w:hAnsi="Symbol" w:hint="default"/>
      </w:rPr>
    </w:lvl>
    <w:lvl w:ilvl="1" w:tplc="6B342DA2">
      <w:start w:val="1"/>
      <w:numFmt w:val="bullet"/>
      <w:lvlText w:val="o"/>
      <w:lvlJc w:val="left"/>
      <w:pPr>
        <w:ind w:left="1440" w:hanging="360"/>
      </w:pPr>
      <w:rPr>
        <w:rFonts w:ascii="Courier New" w:hAnsi="Courier New" w:cs="Courier New" w:hint="default"/>
      </w:rPr>
    </w:lvl>
    <w:lvl w:ilvl="2" w:tplc="21CCDF4E" w:tentative="1">
      <w:start w:val="1"/>
      <w:numFmt w:val="bullet"/>
      <w:lvlText w:val=""/>
      <w:lvlJc w:val="left"/>
      <w:pPr>
        <w:ind w:left="2160" w:hanging="360"/>
      </w:pPr>
      <w:rPr>
        <w:rFonts w:ascii="Wingdings" w:hAnsi="Wingdings" w:hint="default"/>
      </w:rPr>
    </w:lvl>
    <w:lvl w:ilvl="3" w:tplc="615C99CA" w:tentative="1">
      <w:start w:val="1"/>
      <w:numFmt w:val="bullet"/>
      <w:lvlText w:val=""/>
      <w:lvlJc w:val="left"/>
      <w:pPr>
        <w:ind w:left="2880" w:hanging="360"/>
      </w:pPr>
      <w:rPr>
        <w:rFonts w:ascii="Symbol" w:hAnsi="Symbol" w:hint="default"/>
      </w:rPr>
    </w:lvl>
    <w:lvl w:ilvl="4" w:tplc="4904AD78" w:tentative="1">
      <w:start w:val="1"/>
      <w:numFmt w:val="bullet"/>
      <w:lvlText w:val="o"/>
      <w:lvlJc w:val="left"/>
      <w:pPr>
        <w:ind w:left="3600" w:hanging="360"/>
      </w:pPr>
      <w:rPr>
        <w:rFonts w:ascii="Courier New" w:hAnsi="Courier New" w:cs="Courier New" w:hint="default"/>
      </w:rPr>
    </w:lvl>
    <w:lvl w:ilvl="5" w:tplc="3F4A4CE8" w:tentative="1">
      <w:start w:val="1"/>
      <w:numFmt w:val="bullet"/>
      <w:lvlText w:val=""/>
      <w:lvlJc w:val="left"/>
      <w:pPr>
        <w:ind w:left="4320" w:hanging="360"/>
      </w:pPr>
      <w:rPr>
        <w:rFonts w:ascii="Wingdings" w:hAnsi="Wingdings" w:hint="default"/>
      </w:rPr>
    </w:lvl>
    <w:lvl w:ilvl="6" w:tplc="CB10AAEE" w:tentative="1">
      <w:start w:val="1"/>
      <w:numFmt w:val="bullet"/>
      <w:lvlText w:val=""/>
      <w:lvlJc w:val="left"/>
      <w:pPr>
        <w:ind w:left="5040" w:hanging="360"/>
      </w:pPr>
      <w:rPr>
        <w:rFonts w:ascii="Symbol" w:hAnsi="Symbol" w:hint="default"/>
      </w:rPr>
    </w:lvl>
    <w:lvl w:ilvl="7" w:tplc="0666E49C" w:tentative="1">
      <w:start w:val="1"/>
      <w:numFmt w:val="bullet"/>
      <w:lvlText w:val="o"/>
      <w:lvlJc w:val="left"/>
      <w:pPr>
        <w:ind w:left="5760" w:hanging="360"/>
      </w:pPr>
      <w:rPr>
        <w:rFonts w:ascii="Courier New" w:hAnsi="Courier New" w:cs="Courier New" w:hint="default"/>
      </w:rPr>
    </w:lvl>
    <w:lvl w:ilvl="8" w:tplc="DD8CF9C6" w:tentative="1">
      <w:start w:val="1"/>
      <w:numFmt w:val="bullet"/>
      <w:lvlText w:val=""/>
      <w:lvlJc w:val="left"/>
      <w:pPr>
        <w:ind w:left="6480" w:hanging="360"/>
      </w:pPr>
      <w:rPr>
        <w:rFonts w:ascii="Wingdings" w:hAnsi="Wingdings" w:hint="default"/>
      </w:rPr>
    </w:lvl>
  </w:abstractNum>
  <w:abstractNum w:abstractNumId="35" w15:restartNumberingAfterBreak="0">
    <w:nsid w:val="51A5676D"/>
    <w:multiLevelType w:val="hybridMultilevel"/>
    <w:tmpl w:val="9588E82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1FF76D9"/>
    <w:multiLevelType w:val="hybridMultilevel"/>
    <w:tmpl w:val="DE4205F6"/>
    <w:lvl w:ilvl="0" w:tplc="AA2CC5C6">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7" w15:restartNumberingAfterBreak="0">
    <w:nsid w:val="5237492F"/>
    <w:multiLevelType w:val="multilevel"/>
    <w:tmpl w:val="CD943D50"/>
    <w:lvl w:ilvl="0">
      <w:start w:val="1"/>
      <w:numFmt w:val="bullet"/>
      <w:lvlText w:val="—"/>
      <w:lvlJc w:val="left"/>
      <w:pPr>
        <w:tabs>
          <w:tab w:val="num" w:pos="425"/>
        </w:tabs>
        <w:ind w:left="425" w:hanging="425"/>
      </w:pPr>
      <w:rPr>
        <w:rFonts w:hint="default"/>
        <w:b/>
        <w:i w:val="0"/>
        <w:color w:val="auto"/>
      </w:rPr>
    </w:lvl>
    <w:lvl w:ilvl="1">
      <w:start w:val="1"/>
      <w:numFmt w:val="bullet"/>
      <w:lvlText w:val="—"/>
      <w:lvlJc w:val="left"/>
      <w:pPr>
        <w:tabs>
          <w:tab w:val="num" w:pos="425"/>
        </w:tabs>
        <w:ind w:left="425" w:hanging="425"/>
      </w:pPr>
      <w:rPr>
        <w:rFonts w:hint="default"/>
        <w:b/>
        <w:i w:val="0"/>
        <w:color w:val="auto"/>
      </w:rPr>
    </w:lvl>
    <w:lvl w:ilvl="2">
      <w:start w:val="1"/>
      <w:numFmt w:val="bullet"/>
      <w:lvlText w:val=""/>
      <w:lvlJc w:val="left"/>
      <w:pPr>
        <w:tabs>
          <w:tab w:val="num" w:pos="850"/>
        </w:tabs>
        <w:ind w:left="850" w:hanging="425"/>
      </w:pPr>
      <w:rPr>
        <w:rFonts w:ascii="Symbol" w:hAnsi="Symbol"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38" w15:restartNumberingAfterBreak="0">
    <w:nsid w:val="52CB0C0F"/>
    <w:multiLevelType w:val="hybridMultilevel"/>
    <w:tmpl w:val="97A2A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45D2DA5"/>
    <w:multiLevelType w:val="hybridMultilevel"/>
    <w:tmpl w:val="7C66D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A91F0B"/>
    <w:multiLevelType w:val="hybridMultilevel"/>
    <w:tmpl w:val="8FAC5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F26CDD"/>
    <w:multiLevelType w:val="hybridMultilevel"/>
    <w:tmpl w:val="648A5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AA702B"/>
    <w:multiLevelType w:val="hybridMultilevel"/>
    <w:tmpl w:val="DD047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8263A0"/>
    <w:multiLevelType w:val="hybridMultilevel"/>
    <w:tmpl w:val="84821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BF6F1C"/>
    <w:multiLevelType w:val="hybridMultilevel"/>
    <w:tmpl w:val="9F6EC0FE"/>
    <w:lvl w:ilvl="0" w:tplc="0C09001B">
      <w:start w:val="1"/>
      <w:numFmt w:val="lowerRoman"/>
      <w:lvlText w:val="%1."/>
      <w:lvlJc w:val="right"/>
      <w:pPr>
        <w:ind w:left="2204" w:hanging="360"/>
      </w:p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45"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6" w15:restartNumberingAfterBreak="0">
    <w:nsid w:val="72236ACB"/>
    <w:multiLevelType w:val="hybridMultilevel"/>
    <w:tmpl w:val="58B241E8"/>
    <w:lvl w:ilvl="0" w:tplc="1D98C60C">
      <w:numFmt w:val="bullet"/>
      <w:lvlText w:val="-"/>
      <w:lvlJc w:val="left"/>
      <w:pPr>
        <w:ind w:left="1080" w:hanging="360"/>
      </w:pPr>
      <w:rPr>
        <w:rFonts w:ascii="Cambria" w:eastAsiaTheme="minorHAnsi" w:hAnsi="Cambri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74D553A3"/>
    <w:multiLevelType w:val="hybridMultilevel"/>
    <w:tmpl w:val="D2B4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532FEA"/>
    <w:multiLevelType w:val="multilevel"/>
    <w:tmpl w:val="B8809936"/>
    <w:lvl w:ilvl="0">
      <w:start w:val="1"/>
      <w:numFmt w:val="none"/>
      <w:lvlRestart w:val="0"/>
      <w:suff w:val="nothing"/>
      <w:lvlText w:val=""/>
      <w:lvlJc w:val="left"/>
      <w:pPr>
        <w:tabs>
          <w:tab w:val="num" w:pos="425"/>
        </w:tabs>
        <w:ind w:left="425" w:firstLine="0"/>
      </w:pPr>
    </w:lvl>
    <w:lvl w:ilvl="1">
      <w:start w:val="1"/>
      <w:numFmt w:val="bullet"/>
      <w:lvlText w:val=""/>
      <w:lvlJc w:val="left"/>
      <w:pPr>
        <w:tabs>
          <w:tab w:val="num" w:pos="425"/>
        </w:tabs>
        <w:ind w:left="425" w:firstLine="0"/>
      </w:pPr>
      <w:rPr>
        <w:rFonts w:ascii="Symbol" w:hAnsi="Symbol" w:hint="default"/>
      </w:r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49" w15:restartNumberingAfterBreak="0">
    <w:nsid w:val="766832B7"/>
    <w:multiLevelType w:val="multilevel"/>
    <w:tmpl w:val="FA16DC9C"/>
    <w:lvl w:ilvl="0">
      <w:start w:val="2"/>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7D20D5F"/>
    <w:multiLevelType w:val="hybridMultilevel"/>
    <w:tmpl w:val="75E2B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93B1415"/>
    <w:multiLevelType w:val="multilevel"/>
    <w:tmpl w:val="0CFA4ABE"/>
    <w:lvl w:ilvl="0">
      <w:start w:val="1"/>
      <w:numFmt w:val="bullet"/>
      <w:lvlText w:val=""/>
      <w:lvlJc w:val="left"/>
      <w:pPr>
        <w:ind w:left="720" w:hanging="360"/>
      </w:pPr>
      <w:rPr>
        <w:rFonts w:ascii="Symbol" w:hAnsi="Symbol" w:hint="default"/>
      </w:rPr>
    </w:lvl>
    <w:lvl w:ilvl="1">
      <w:start w:val="1"/>
      <w:numFmt w:val="bullet"/>
      <w:lvlText w:val="-"/>
      <w:lvlJc w:val="left"/>
      <w:pPr>
        <w:ind w:left="1077" w:hanging="357"/>
      </w:pPr>
      <w:rPr>
        <w:rFonts w:ascii="Cambria" w:hAnsi="Cambri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D806F82"/>
    <w:multiLevelType w:val="hybridMultilevel"/>
    <w:tmpl w:val="4AB22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2"/>
  </w:num>
  <w:num w:numId="4">
    <w:abstractNumId w:val="44"/>
  </w:num>
  <w:num w:numId="5">
    <w:abstractNumId w:val="11"/>
  </w:num>
  <w:num w:numId="6">
    <w:abstractNumId w:val="1"/>
  </w:num>
  <w:num w:numId="7">
    <w:abstractNumId w:val="20"/>
  </w:num>
  <w:num w:numId="8">
    <w:abstractNumId w:val="12"/>
  </w:num>
  <w:num w:numId="9">
    <w:abstractNumId w:val="47"/>
  </w:num>
  <w:num w:numId="10">
    <w:abstractNumId w:val="0"/>
  </w:num>
  <w:num w:numId="11">
    <w:abstractNumId w:val="45"/>
  </w:num>
  <w:num w:numId="12">
    <w:abstractNumId w:val="38"/>
  </w:num>
  <w:num w:numId="13">
    <w:abstractNumId w:val="23"/>
  </w:num>
  <w:num w:numId="14">
    <w:abstractNumId w:val="18"/>
  </w:num>
  <w:num w:numId="15">
    <w:abstractNumId w:val="4"/>
  </w:num>
  <w:num w:numId="16">
    <w:abstractNumId w:val="52"/>
  </w:num>
  <w:num w:numId="17">
    <w:abstractNumId w:val="26"/>
  </w:num>
  <w:num w:numId="18">
    <w:abstractNumId w:val="28"/>
  </w:num>
  <w:num w:numId="19">
    <w:abstractNumId w:val="37"/>
  </w:num>
  <w:num w:numId="20">
    <w:abstractNumId w:val="27"/>
  </w:num>
  <w:num w:numId="21">
    <w:abstractNumId w:val="14"/>
  </w:num>
  <w:num w:numId="22">
    <w:abstractNumId w:val="15"/>
  </w:num>
  <w:num w:numId="23">
    <w:abstractNumId w:val="31"/>
  </w:num>
  <w:num w:numId="24">
    <w:abstractNumId w:val="36"/>
  </w:num>
  <w:num w:numId="25">
    <w:abstractNumId w:val="48"/>
  </w:num>
  <w:num w:numId="26">
    <w:abstractNumId w:val="50"/>
  </w:num>
  <w:num w:numId="27">
    <w:abstractNumId w:val="35"/>
  </w:num>
  <w:num w:numId="28">
    <w:abstractNumId w:val="22"/>
  </w:num>
  <w:num w:numId="29">
    <w:abstractNumId w:val="46"/>
  </w:num>
  <w:num w:numId="30">
    <w:abstractNumId w:val="13"/>
  </w:num>
  <w:num w:numId="31">
    <w:abstractNumId w:val="21"/>
  </w:num>
  <w:num w:numId="32">
    <w:abstractNumId w:val="3"/>
  </w:num>
  <w:num w:numId="33">
    <w:abstractNumId w:val="8"/>
  </w:num>
  <w:num w:numId="34">
    <w:abstractNumId w:val="41"/>
  </w:num>
  <w:num w:numId="35">
    <w:abstractNumId w:val="17"/>
  </w:num>
  <w:num w:numId="36">
    <w:abstractNumId w:val="24"/>
  </w:num>
  <w:num w:numId="37">
    <w:abstractNumId w:val="51"/>
  </w:num>
  <w:num w:numId="38">
    <w:abstractNumId w:val="42"/>
  </w:num>
  <w:num w:numId="39">
    <w:abstractNumId w:val="25"/>
  </w:num>
  <w:num w:numId="40">
    <w:abstractNumId w:val="43"/>
  </w:num>
  <w:num w:numId="41">
    <w:abstractNumId w:val="40"/>
  </w:num>
  <w:num w:numId="42">
    <w:abstractNumId w:val="16"/>
  </w:num>
  <w:num w:numId="43">
    <w:abstractNumId w:val="5"/>
  </w:num>
  <w:num w:numId="44">
    <w:abstractNumId w:val="9"/>
  </w:num>
  <w:num w:numId="45">
    <w:abstractNumId w:val="6"/>
  </w:num>
  <w:num w:numId="46">
    <w:abstractNumId w:val="34"/>
  </w:num>
  <w:num w:numId="47">
    <w:abstractNumId w:val="7"/>
  </w:num>
  <w:num w:numId="48">
    <w:abstractNumId w:val="10"/>
  </w:num>
  <w:num w:numId="49">
    <w:abstractNumId w:val="39"/>
  </w:num>
  <w:num w:numId="50">
    <w:abstractNumId w:val="19"/>
  </w:num>
  <w:num w:numId="51">
    <w:abstractNumId w:val="49"/>
  </w:num>
  <w:num w:numId="52">
    <w:abstractNumId w:val="29"/>
  </w:num>
  <w:num w:numId="53">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30DB"/>
    <w:rsid w:val="00003EDC"/>
    <w:rsid w:val="00010603"/>
    <w:rsid w:val="00016D45"/>
    <w:rsid w:val="00023904"/>
    <w:rsid w:val="00024B56"/>
    <w:rsid w:val="00024EB1"/>
    <w:rsid w:val="00025AD6"/>
    <w:rsid w:val="0004130C"/>
    <w:rsid w:val="00042114"/>
    <w:rsid w:val="00042494"/>
    <w:rsid w:val="0004615A"/>
    <w:rsid w:val="000471AB"/>
    <w:rsid w:val="00052E15"/>
    <w:rsid w:val="00063F63"/>
    <w:rsid w:val="0006677C"/>
    <w:rsid w:val="000710CB"/>
    <w:rsid w:val="00072030"/>
    <w:rsid w:val="00073A01"/>
    <w:rsid w:val="000749EA"/>
    <w:rsid w:val="00074F81"/>
    <w:rsid w:val="000750D2"/>
    <w:rsid w:val="0007672E"/>
    <w:rsid w:val="00076B09"/>
    <w:rsid w:val="00077D14"/>
    <w:rsid w:val="00080CEE"/>
    <w:rsid w:val="00081044"/>
    <w:rsid w:val="0009022C"/>
    <w:rsid w:val="00094D33"/>
    <w:rsid w:val="000A034D"/>
    <w:rsid w:val="000A2592"/>
    <w:rsid w:val="000A268A"/>
    <w:rsid w:val="000B1CE0"/>
    <w:rsid w:val="000B2F8B"/>
    <w:rsid w:val="000B4A03"/>
    <w:rsid w:val="000B7275"/>
    <w:rsid w:val="000B7717"/>
    <w:rsid w:val="000D0087"/>
    <w:rsid w:val="000D06FE"/>
    <w:rsid w:val="000D1D0E"/>
    <w:rsid w:val="000D7E59"/>
    <w:rsid w:val="000E6F69"/>
    <w:rsid w:val="000F1A0D"/>
    <w:rsid w:val="000F3A3C"/>
    <w:rsid w:val="00117B84"/>
    <w:rsid w:val="00120C04"/>
    <w:rsid w:val="00121E69"/>
    <w:rsid w:val="00122FDB"/>
    <w:rsid w:val="001231AD"/>
    <w:rsid w:val="00130AD1"/>
    <w:rsid w:val="001323E2"/>
    <w:rsid w:val="00134392"/>
    <w:rsid w:val="00135768"/>
    <w:rsid w:val="00141253"/>
    <w:rsid w:val="00143577"/>
    <w:rsid w:val="00147CEF"/>
    <w:rsid w:val="001536AC"/>
    <w:rsid w:val="001537AE"/>
    <w:rsid w:val="001614DA"/>
    <w:rsid w:val="00166297"/>
    <w:rsid w:val="0017352E"/>
    <w:rsid w:val="001745CD"/>
    <w:rsid w:val="00176299"/>
    <w:rsid w:val="00180C7A"/>
    <w:rsid w:val="00182605"/>
    <w:rsid w:val="0019213F"/>
    <w:rsid w:val="001921C1"/>
    <w:rsid w:val="00196339"/>
    <w:rsid w:val="001A4B3C"/>
    <w:rsid w:val="001A562A"/>
    <w:rsid w:val="001B0F44"/>
    <w:rsid w:val="001B1927"/>
    <w:rsid w:val="001B6673"/>
    <w:rsid w:val="001C56DA"/>
    <w:rsid w:val="001D3D2C"/>
    <w:rsid w:val="001D55F3"/>
    <w:rsid w:val="001D595F"/>
    <w:rsid w:val="001D7965"/>
    <w:rsid w:val="001E0EFE"/>
    <w:rsid w:val="001E245C"/>
    <w:rsid w:val="001E39AC"/>
    <w:rsid w:val="001F2936"/>
    <w:rsid w:val="001F2E1B"/>
    <w:rsid w:val="001F4EDA"/>
    <w:rsid w:val="00200722"/>
    <w:rsid w:val="00206182"/>
    <w:rsid w:val="00206771"/>
    <w:rsid w:val="002161E5"/>
    <w:rsid w:val="002176D6"/>
    <w:rsid w:val="00222AB4"/>
    <w:rsid w:val="00226E9A"/>
    <w:rsid w:val="00234406"/>
    <w:rsid w:val="00234F43"/>
    <w:rsid w:val="00235E4C"/>
    <w:rsid w:val="00237331"/>
    <w:rsid w:val="00242786"/>
    <w:rsid w:val="00243B2B"/>
    <w:rsid w:val="0025079F"/>
    <w:rsid w:val="00254699"/>
    <w:rsid w:val="00255E25"/>
    <w:rsid w:val="00263FF7"/>
    <w:rsid w:val="00267224"/>
    <w:rsid w:val="00270609"/>
    <w:rsid w:val="0027775E"/>
    <w:rsid w:val="002841CD"/>
    <w:rsid w:val="002935DE"/>
    <w:rsid w:val="00295A4B"/>
    <w:rsid w:val="002A6FC3"/>
    <w:rsid w:val="002A78C6"/>
    <w:rsid w:val="002B5C17"/>
    <w:rsid w:val="002B609F"/>
    <w:rsid w:val="002B7238"/>
    <w:rsid w:val="002D18DD"/>
    <w:rsid w:val="002D35FD"/>
    <w:rsid w:val="002D3FB1"/>
    <w:rsid w:val="002D4967"/>
    <w:rsid w:val="002D4C7F"/>
    <w:rsid w:val="002D5D08"/>
    <w:rsid w:val="002E58E3"/>
    <w:rsid w:val="002F0561"/>
    <w:rsid w:val="002F3650"/>
    <w:rsid w:val="002F60F4"/>
    <w:rsid w:val="002F6E07"/>
    <w:rsid w:val="002F7884"/>
    <w:rsid w:val="0030258E"/>
    <w:rsid w:val="00320412"/>
    <w:rsid w:val="003209DF"/>
    <w:rsid w:val="003221CE"/>
    <w:rsid w:val="0032346E"/>
    <w:rsid w:val="00331EA9"/>
    <w:rsid w:val="00335886"/>
    <w:rsid w:val="00341BD7"/>
    <w:rsid w:val="00343D04"/>
    <w:rsid w:val="0034415A"/>
    <w:rsid w:val="00344C3A"/>
    <w:rsid w:val="0035530D"/>
    <w:rsid w:val="00355F29"/>
    <w:rsid w:val="003632C1"/>
    <w:rsid w:val="00364248"/>
    <w:rsid w:val="00371845"/>
    <w:rsid w:val="00374517"/>
    <w:rsid w:val="00376885"/>
    <w:rsid w:val="003810F0"/>
    <w:rsid w:val="003818C1"/>
    <w:rsid w:val="003848B4"/>
    <w:rsid w:val="00394A2B"/>
    <w:rsid w:val="00396E17"/>
    <w:rsid w:val="00397897"/>
    <w:rsid w:val="003A4572"/>
    <w:rsid w:val="003A525A"/>
    <w:rsid w:val="003B0CC0"/>
    <w:rsid w:val="003B0F89"/>
    <w:rsid w:val="003B55E3"/>
    <w:rsid w:val="003B7ABF"/>
    <w:rsid w:val="003C3C30"/>
    <w:rsid w:val="003C7D71"/>
    <w:rsid w:val="003D0AF1"/>
    <w:rsid w:val="003D40FC"/>
    <w:rsid w:val="003E05F0"/>
    <w:rsid w:val="003E178A"/>
    <w:rsid w:val="0040719A"/>
    <w:rsid w:val="00412725"/>
    <w:rsid w:val="004142D9"/>
    <w:rsid w:val="00422DEA"/>
    <w:rsid w:val="00424FEB"/>
    <w:rsid w:val="00426A4A"/>
    <w:rsid w:val="00436A8C"/>
    <w:rsid w:val="004422C9"/>
    <w:rsid w:val="004427C0"/>
    <w:rsid w:val="0045072B"/>
    <w:rsid w:val="00450AE2"/>
    <w:rsid w:val="00450F48"/>
    <w:rsid w:val="0045216D"/>
    <w:rsid w:val="00461630"/>
    <w:rsid w:val="00462932"/>
    <w:rsid w:val="0048326E"/>
    <w:rsid w:val="0048471E"/>
    <w:rsid w:val="00484920"/>
    <w:rsid w:val="0049124E"/>
    <w:rsid w:val="00492D40"/>
    <w:rsid w:val="004954F8"/>
    <w:rsid w:val="004A25BA"/>
    <w:rsid w:val="004A391E"/>
    <w:rsid w:val="004A4402"/>
    <w:rsid w:val="004A4F47"/>
    <w:rsid w:val="004A5060"/>
    <w:rsid w:val="004B208A"/>
    <w:rsid w:val="004B24D7"/>
    <w:rsid w:val="004C065B"/>
    <w:rsid w:val="004C203D"/>
    <w:rsid w:val="004C6484"/>
    <w:rsid w:val="004C7851"/>
    <w:rsid w:val="004D1E72"/>
    <w:rsid w:val="004D39A7"/>
    <w:rsid w:val="004D4C0D"/>
    <w:rsid w:val="004D4CBB"/>
    <w:rsid w:val="004D5C9F"/>
    <w:rsid w:val="004D780C"/>
    <w:rsid w:val="004E478A"/>
    <w:rsid w:val="004E7A6D"/>
    <w:rsid w:val="004F5D22"/>
    <w:rsid w:val="00500FDA"/>
    <w:rsid w:val="00505F6C"/>
    <w:rsid w:val="0050681C"/>
    <w:rsid w:val="00510380"/>
    <w:rsid w:val="00512191"/>
    <w:rsid w:val="00512573"/>
    <w:rsid w:val="005135F2"/>
    <w:rsid w:val="005222D5"/>
    <w:rsid w:val="00522855"/>
    <w:rsid w:val="0052772B"/>
    <w:rsid w:val="00532DBB"/>
    <w:rsid w:val="00533D32"/>
    <w:rsid w:val="00535D31"/>
    <w:rsid w:val="00541246"/>
    <w:rsid w:val="005429BE"/>
    <w:rsid w:val="005451EF"/>
    <w:rsid w:val="005470D8"/>
    <w:rsid w:val="00555981"/>
    <w:rsid w:val="0056133A"/>
    <w:rsid w:val="00566755"/>
    <w:rsid w:val="00577551"/>
    <w:rsid w:val="00580AA1"/>
    <w:rsid w:val="0058107C"/>
    <w:rsid w:val="00583C25"/>
    <w:rsid w:val="00595C60"/>
    <w:rsid w:val="00597844"/>
    <w:rsid w:val="005A2B44"/>
    <w:rsid w:val="005A35A0"/>
    <w:rsid w:val="005B777E"/>
    <w:rsid w:val="005C08F8"/>
    <w:rsid w:val="005C0CB4"/>
    <w:rsid w:val="005C2A68"/>
    <w:rsid w:val="005C3C19"/>
    <w:rsid w:val="005C40BF"/>
    <w:rsid w:val="005C55FC"/>
    <w:rsid w:val="005C7EF0"/>
    <w:rsid w:val="005D1EDC"/>
    <w:rsid w:val="005D2012"/>
    <w:rsid w:val="005D2413"/>
    <w:rsid w:val="005D322E"/>
    <w:rsid w:val="005F09E6"/>
    <w:rsid w:val="005F0EC4"/>
    <w:rsid w:val="005F1CC7"/>
    <w:rsid w:val="005F7775"/>
    <w:rsid w:val="00601356"/>
    <w:rsid w:val="006018AF"/>
    <w:rsid w:val="00613447"/>
    <w:rsid w:val="00614698"/>
    <w:rsid w:val="006172DE"/>
    <w:rsid w:val="0062254D"/>
    <w:rsid w:val="006325B3"/>
    <w:rsid w:val="00635A8D"/>
    <w:rsid w:val="00642115"/>
    <w:rsid w:val="00644D67"/>
    <w:rsid w:val="00647898"/>
    <w:rsid w:val="006545EA"/>
    <w:rsid w:val="00663576"/>
    <w:rsid w:val="00664548"/>
    <w:rsid w:val="00677345"/>
    <w:rsid w:val="0068100F"/>
    <w:rsid w:val="00696680"/>
    <w:rsid w:val="006973C8"/>
    <w:rsid w:val="006A060D"/>
    <w:rsid w:val="006A282D"/>
    <w:rsid w:val="006A4B94"/>
    <w:rsid w:val="006A6AC9"/>
    <w:rsid w:val="006B331D"/>
    <w:rsid w:val="006C35DF"/>
    <w:rsid w:val="006C5B7C"/>
    <w:rsid w:val="006D4FAC"/>
    <w:rsid w:val="006D4FEE"/>
    <w:rsid w:val="006D748A"/>
    <w:rsid w:val="006E1518"/>
    <w:rsid w:val="006E2264"/>
    <w:rsid w:val="006F286D"/>
    <w:rsid w:val="006F4F38"/>
    <w:rsid w:val="00704BE2"/>
    <w:rsid w:val="00706D9B"/>
    <w:rsid w:val="007071A6"/>
    <w:rsid w:val="00707C79"/>
    <w:rsid w:val="007152CB"/>
    <w:rsid w:val="00721A79"/>
    <w:rsid w:val="00722FA2"/>
    <w:rsid w:val="00726077"/>
    <w:rsid w:val="007322D9"/>
    <w:rsid w:val="00735AFA"/>
    <w:rsid w:val="00740A1F"/>
    <w:rsid w:val="0074109A"/>
    <w:rsid w:val="00742FA5"/>
    <w:rsid w:val="007444F1"/>
    <w:rsid w:val="007461D7"/>
    <w:rsid w:val="00747580"/>
    <w:rsid w:val="00760B2B"/>
    <w:rsid w:val="007618BF"/>
    <w:rsid w:val="007647A8"/>
    <w:rsid w:val="00767CAC"/>
    <w:rsid w:val="0078226C"/>
    <w:rsid w:val="00782776"/>
    <w:rsid w:val="0078338C"/>
    <w:rsid w:val="00783E3E"/>
    <w:rsid w:val="00786EFE"/>
    <w:rsid w:val="007910C5"/>
    <w:rsid w:val="007953FA"/>
    <w:rsid w:val="0079546A"/>
    <w:rsid w:val="00795EFC"/>
    <w:rsid w:val="007A6E6E"/>
    <w:rsid w:val="007A764A"/>
    <w:rsid w:val="007B1732"/>
    <w:rsid w:val="007C015B"/>
    <w:rsid w:val="007C32F2"/>
    <w:rsid w:val="007D00CF"/>
    <w:rsid w:val="007D0200"/>
    <w:rsid w:val="007D07A6"/>
    <w:rsid w:val="007D75EE"/>
    <w:rsid w:val="007E44C5"/>
    <w:rsid w:val="007F0995"/>
    <w:rsid w:val="007F78BE"/>
    <w:rsid w:val="008026DC"/>
    <w:rsid w:val="00812CA1"/>
    <w:rsid w:val="00816681"/>
    <w:rsid w:val="008215CA"/>
    <w:rsid w:val="00825E83"/>
    <w:rsid w:val="00833486"/>
    <w:rsid w:val="00836FF1"/>
    <w:rsid w:val="00837734"/>
    <w:rsid w:val="00842451"/>
    <w:rsid w:val="00850C2F"/>
    <w:rsid w:val="0086019F"/>
    <w:rsid w:val="00863940"/>
    <w:rsid w:val="008668D7"/>
    <w:rsid w:val="00870CDB"/>
    <w:rsid w:val="00875699"/>
    <w:rsid w:val="0087581D"/>
    <w:rsid w:val="00877D0F"/>
    <w:rsid w:val="00885B42"/>
    <w:rsid w:val="00892C43"/>
    <w:rsid w:val="008943B0"/>
    <w:rsid w:val="008947A9"/>
    <w:rsid w:val="008A02B5"/>
    <w:rsid w:val="008A4606"/>
    <w:rsid w:val="008B2EBC"/>
    <w:rsid w:val="008C50CE"/>
    <w:rsid w:val="008C688C"/>
    <w:rsid w:val="008D2214"/>
    <w:rsid w:val="008E13E5"/>
    <w:rsid w:val="008E3AA5"/>
    <w:rsid w:val="008F1674"/>
    <w:rsid w:val="008F498C"/>
    <w:rsid w:val="008F5E28"/>
    <w:rsid w:val="008F69AD"/>
    <w:rsid w:val="00912BD3"/>
    <w:rsid w:val="009240D2"/>
    <w:rsid w:val="009245B8"/>
    <w:rsid w:val="00936784"/>
    <w:rsid w:val="00940A76"/>
    <w:rsid w:val="00942290"/>
    <w:rsid w:val="00943757"/>
    <w:rsid w:val="00952335"/>
    <w:rsid w:val="009526BD"/>
    <w:rsid w:val="0095443A"/>
    <w:rsid w:val="00957675"/>
    <w:rsid w:val="00961918"/>
    <w:rsid w:val="00961C7D"/>
    <w:rsid w:val="00963743"/>
    <w:rsid w:val="00970CD1"/>
    <w:rsid w:val="00973408"/>
    <w:rsid w:val="009826F3"/>
    <w:rsid w:val="00984371"/>
    <w:rsid w:val="009A26DF"/>
    <w:rsid w:val="009A2BD8"/>
    <w:rsid w:val="009A70F5"/>
    <w:rsid w:val="009B19B1"/>
    <w:rsid w:val="009B1FA8"/>
    <w:rsid w:val="009B2D33"/>
    <w:rsid w:val="009C66FD"/>
    <w:rsid w:val="009D012E"/>
    <w:rsid w:val="009E00EA"/>
    <w:rsid w:val="009E1C1A"/>
    <w:rsid w:val="009E6984"/>
    <w:rsid w:val="009F0B51"/>
    <w:rsid w:val="009F32A1"/>
    <w:rsid w:val="009F3A88"/>
    <w:rsid w:val="009F61B9"/>
    <w:rsid w:val="009F756E"/>
    <w:rsid w:val="00A008F5"/>
    <w:rsid w:val="00A0328E"/>
    <w:rsid w:val="00A05C0D"/>
    <w:rsid w:val="00A0641A"/>
    <w:rsid w:val="00A12925"/>
    <w:rsid w:val="00A15DF4"/>
    <w:rsid w:val="00A16BD2"/>
    <w:rsid w:val="00A2229F"/>
    <w:rsid w:val="00A22927"/>
    <w:rsid w:val="00A26548"/>
    <w:rsid w:val="00A35430"/>
    <w:rsid w:val="00A446C8"/>
    <w:rsid w:val="00A460C1"/>
    <w:rsid w:val="00A514FC"/>
    <w:rsid w:val="00A570A4"/>
    <w:rsid w:val="00A601CA"/>
    <w:rsid w:val="00A606A0"/>
    <w:rsid w:val="00A622D9"/>
    <w:rsid w:val="00A62AB9"/>
    <w:rsid w:val="00A64247"/>
    <w:rsid w:val="00A65610"/>
    <w:rsid w:val="00A751C7"/>
    <w:rsid w:val="00A75CB9"/>
    <w:rsid w:val="00A76D47"/>
    <w:rsid w:val="00A83E18"/>
    <w:rsid w:val="00A910D6"/>
    <w:rsid w:val="00A959E7"/>
    <w:rsid w:val="00A96B73"/>
    <w:rsid w:val="00A971B6"/>
    <w:rsid w:val="00AA0299"/>
    <w:rsid w:val="00AA2CEE"/>
    <w:rsid w:val="00AA2E1C"/>
    <w:rsid w:val="00AA3749"/>
    <w:rsid w:val="00AA4805"/>
    <w:rsid w:val="00AB4D85"/>
    <w:rsid w:val="00AB5880"/>
    <w:rsid w:val="00AB608A"/>
    <w:rsid w:val="00AB7A31"/>
    <w:rsid w:val="00AB7B6F"/>
    <w:rsid w:val="00AC3FD6"/>
    <w:rsid w:val="00AC5651"/>
    <w:rsid w:val="00AD06D2"/>
    <w:rsid w:val="00AD29C3"/>
    <w:rsid w:val="00AD69DF"/>
    <w:rsid w:val="00AE0CED"/>
    <w:rsid w:val="00AE3EAE"/>
    <w:rsid w:val="00AF2894"/>
    <w:rsid w:val="00AF34E1"/>
    <w:rsid w:val="00AF3799"/>
    <w:rsid w:val="00AF41A8"/>
    <w:rsid w:val="00AF647D"/>
    <w:rsid w:val="00AF675E"/>
    <w:rsid w:val="00B2184F"/>
    <w:rsid w:val="00B25530"/>
    <w:rsid w:val="00B25D00"/>
    <w:rsid w:val="00B2643F"/>
    <w:rsid w:val="00B30F74"/>
    <w:rsid w:val="00B34492"/>
    <w:rsid w:val="00B439E3"/>
    <w:rsid w:val="00B4450D"/>
    <w:rsid w:val="00B52B01"/>
    <w:rsid w:val="00B5549F"/>
    <w:rsid w:val="00B639D6"/>
    <w:rsid w:val="00B70862"/>
    <w:rsid w:val="00B7204C"/>
    <w:rsid w:val="00B72816"/>
    <w:rsid w:val="00B82140"/>
    <w:rsid w:val="00B847E8"/>
    <w:rsid w:val="00B92E60"/>
    <w:rsid w:val="00B92EB8"/>
    <w:rsid w:val="00B93121"/>
    <w:rsid w:val="00B95DF3"/>
    <w:rsid w:val="00B964DF"/>
    <w:rsid w:val="00B97E10"/>
    <w:rsid w:val="00BA0881"/>
    <w:rsid w:val="00BA0C45"/>
    <w:rsid w:val="00BA4CD4"/>
    <w:rsid w:val="00BA580A"/>
    <w:rsid w:val="00BA5964"/>
    <w:rsid w:val="00BA5BF4"/>
    <w:rsid w:val="00BB76A6"/>
    <w:rsid w:val="00BC16E7"/>
    <w:rsid w:val="00BC252C"/>
    <w:rsid w:val="00BC3E17"/>
    <w:rsid w:val="00BC434C"/>
    <w:rsid w:val="00BC5EC5"/>
    <w:rsid w:val="00BD0B62"/>
    <w:rsid w:val="00BD27E1"/>
    <w:rsid w:val="00BD53F6"/>
    <w:rsid w:val="00BF1467"/>
    <w:rsid w:val="00BF2530"/>
    <w:rsid w:val="00BF5457"/>
    <w:rsid w:val="00BF5E90"/>
    <w:rsid w:val="00BF6743"/>
    <w:rsid w:val="00C0009D"/>
    <w:rsid w:val="00C006B8"/>
    <w:rsid w:val="00C01950"/>
    <w:rsid w:val="00C03451"/>
    <w:rsid w:val="00C071B1"/>
    <w:rsid w:val="00C10E91"/>
    <w:rsid w:val="00C14AF6"/>
    <w:rsid w:val="00C220E4"/>
    <w:rsid w:val="00C2546D"/>
    <w:rsid w:val="00C26525"/>
    <w:rsid w:val="00C41617"/>
    <w:rsid w:val="00C432C7"/>
    <w:rsid w:val="00C4535C"/>
    <w:rsid w:val="00C477A6"/>
    <w:rsid w:val="00C543DD"/>
    <w:rsid w:val="00C54422"/>
    <w:rsid w:val="00C6108D"/>
    <w:rsid w:val="00C61F5E"/>
    <w:rsid w:val="00C666B2"/>
    <w:rsid w:val="00C73076"/>
    <w:rsid w:val="00C74FCA"/>
    <w:rsid w:val="00C772D2"/>
    <w:rsid w:val="00C86645"/>
    <w:rsid w:val="00C87E49"/>
    <w:rsid w:val="00C90EB8"/>
    <w:rsid w:val="00C9267E"/>
    <w:rsid w:val="00C932BD"/>
    <w:rsid w:val="00CA1770"/>
    <w:rsid w:val="00CB4FA9"/>
    <w:rsid w:val="00CD1A3E"/>
    <w:rsid w:val="00CD2185"/>
    <w:rsid w:val="00CE50DC"/>
    <w:rsid w:val="00CE550F"/>
    <w:rsid w:val="00CF1F37"/>
    <w:rsid w:val="00D108D4"/>
    <w:rsid w:val="00D11C3A"/>
    <w:rsid w:val="00D11F8F"/>
    <w:rsid w:val="00D14A2A"/>
    <w:rsid w:val="00D2184D"/>
    <w:rsid w:val="00D243DC"/>
    <w:rsid w:val="00D262DB"/>
    <w:rsid w:val="00D31475"/>
    <w:rsid w:val="00D325BF"/>
    <w:rsid w:val="00D40CEC"/>
    <w:rsid w:val="00D40EFF"/>
    <w:rsid w:val="00D5030D"/>
    <w:rsid w:val="00D50DCA"/>
    <w:rsid w:val="00D51BCE"/>
    <w:rsid w:val="00D52D75"/>
    <w:rsid w:val="00D65E0E"/>
    <w:rsid w:val="00D70503"/>
    <w:rsid w:val="00D7195D"/>
    <w:rsid w:val="00D74037"/>
    <w:rsid w:val="00D750A9"/>
    <w:rsid w:val="00D763C9"/>
    <w:rsid w:val="00D812AF"/>
    <w:rsid w:val="00D81523"/>
    <w:rsid w:val="00D82BA3"/>
    <w:rsid w:val="00D8397C"/>
    <w:rsid w:val="00D83AE0"/>
    <w:rsid w:val="00D87C8A"/>
    <w:rsid w:val="00D9414F"/>
    <w:rsid w:val="00DA3E62"/>
    <w:rsid w:val="00DA5630"/>
    <w:rsid w:val="00DB1A30"/>
    <w:rsid w:val="00DB5711"/>
    <w:rsid w:val="00DC16D5"/>
    <w:rsid w:val="00DC3684"/>
    <w:rsid w:val="00DC5834"/>
    <w:rsid w:val="00DC6E7E"/>
    <w:rsid w:val="00DC7298"/>
    <w:rsid w:val="00DD4194"/>
    <w:rsid w:val="00DD45E3"/>
    <w:rsid w:val="00DE29D1"/>
    <w:rsid w:val="00DF2BC5"/>
    <w:rsid w:val="00DF664A"/>
    <w:rsid w:val="00E01E68"/>
    <w:rsid w:val="00E0542B"/>
    <w:rsid w:val="00E102BB"/>
    <w:rsid w:val="00E17180"/>
    <w:rsid w:val="00E20AD1"/>
    <w:rsid w:val="00E23719"/>
    <w:rsid w:val="00E27028"/>
    <w:rsid w:val="00E324AB"/>
    <w:rsid w:val="00E3738C"/>
    <w:rsid w:val="00E37B24"/>
    <w:rsid w:val="00E411BD"/>
    <w:rsid w:val="00E50BD4"/>
    <w:rsid w:val="00E5121D"/>
    <w:rsid w:val="00E5125E"/>
    <w:rsid w:val="00E60DA5"/>
    <w:rsid w:val="00E66FA7"/>
    <w:rsid w:val="00E76040"/>
    <w:rsid w:val="00E778F7"/>
    <w:rsid w:val="00E83295"/>
    <w:rsid w:val="00E959C4"/>
    <w:rsid w:val="00EA0812"/>
    <w:rsid w:val="00EA4748"/>
    <w:rsid w:val="00EB185A"/>
    <w:rsid w:val="00EB37C4"/>
    <w:rsid w:val="00EB4CBF"/>
    <w:rsid w:val="00EC303F"/>
    <w:rsid w:val="00EC4449"/>
    <w:rsid w:val="00ED7FC9"/>
    <w:rsid w:val="00EE2D95"/>
    <w:rsid w:val="00EE3B6D"/>
    <w:rsid w:val="00EE5D50"/>
    <w:rsid w:val="00EE63D3"/>
    <w:rsid w:val="00EF4292"/>
    <w:rsid w:val="00F12183"/>
    <w:rsid w:val="00F145F7"/>
    <w:rsid w:val="00F203CF"/>
    <w:rsid w:val="00F2475F"/>
    <w:rsid w:val="00F27150"/>
    <w:rsid w:val="00F33C55"/>
    <w:rsid w:val="00F34492"/>
    <w:rsid w:val="00F47B33"/>
    <w:rsid w:val="00F50DB8"/>
    <w:rsid w:val="00F5151C"/>
    <w:rsid w:val="00F52EE8"/>
    <w:rsid w:val="00F5378E"/>
    <w:rsid w:val="00F56158"/>
    <w:rsid w:val="00F6392C"/>
    <w:rsid w:val="00F64AA9"/>
    <w:rsid w:val="00F65E8B"/>
    <w:rsid w:val="00F67C0C"/>
    <w:rsid w:val="00F726DE"/>
    <w:rsid w:val="00F767EE"/>
    <w:rsid w:val="00F825A3"/>
    <w:rsid w:val="00F83670"/>
    <w:rsid w:val="00F84FC8"/>
    <w:rsid w:val="00FB506C"/>
    <w:rsid w:val="00FB5986"/>
    <w:rsid w:val="00FC2C37"/>
    <w:rsid w:val="00FC74AA"/>
    <w:rsid w:val="00FD1202"/>
    <w:rsid w:val="00FD3761"/>
    <w:rsid w:val="00FD5E18"/>
    <w:rsid w:val="00FD63F5"/>
    <w:rsid w:val="00FD7AE1"/>
    <w:rsid w:val="00FE1831"/>
    <w:rsid w:val="00FE3170"/>
    <w:rsid w:val="00FE4BC9"/>
    <w:rsid w:val="00FF0C8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1DBFC-D7CE-48C1-89A5-333EF421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47580"/>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spacing w:after="0" w:line="240" w:lineRule="auto"/>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6"/>
      </w:numPr>
    </w:pPr>
  </w:style>
  <w:style w:type="paragraph" w:styleId="ListBullet">
    <w:name w:val="List Bullet"/>
    <w:basedOn w:val="Normal"/>
    <w:uiPriority w:val="99"/>
    <w:unhideWhenUsed/>
    <w:qFormat/>
    <w:rsid w:val="0056133A"/>
    <w:pPr>
      <w:numPr>
        <w:numId w:val="10"/>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8"/>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8"/>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8"/>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8"/>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numPr>
        <w:numId w:val="7"/>
      </w:num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11"/>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11"/>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uiPriority w:val="9"/>
    <w:rsid w:val="00C01950"/>
    <w:pPr>
      <w:numPr>
        <w:numId w:val="22"/>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C01950"/>
    <w:pPr>
      <w:numPr>
        <w:ilvl w:val="1"/>
        <w:numId w:val="22"/>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rsid w:val="00C01950"/>
    <w:pPr>
      <w:numPr>
        <w:ilvl w:val="2"/>
        <w:numId w:val="22"/>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rsid w:val="00C01950"/>
    <w:pPr>
      <w:numPr>
        <w:ilvl w:val="3"/>
        <w:numId w:val="22"/>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rsid w:val="00C01950"/>
    <w:pPr>
      <w:numPr>
        <w:ilvl w:val="4"/>
        <w:numId w:val="22"/>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rsid w:val="00C01950"/>
    <w:pPr>
      <w:numPr>
        <w:ilvl w:val="5"/>
        <w:numId w:val="22"/>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rsid w:val="00C01950"/>
    <w:pPr>
      <w:numPr>
        <w:ilvl w:val="6"/>
        <w:numId w:val="22"/>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rsid w:val="00C01950"/>
    <w:pPr>
      <w:numPr>
        <w:ilvl w:val="7"/>
        <w:numId w:val="22"/>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rsid w:val="00C01950"/>
    <w:pPr>
      <w:numPr>
        <w:ilvl w:val="8"/>
        <w:numId w:val="22"/>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semiHidden/>
    <w:unhideWhenUsed/>
    <w:rsid w:val="00D262DB"/>
    <w:rPr>
      <w:sz w:val="16"/>
      <w:szCs w:val="16"/>
    </w:rPr>
  </w:style>
  <w:style w:type="paragraph" w:styleId="CommentText">
    <w:name w:val="annotation text"/>
    <w:basedOn w:val="Normal"/>
    <w:link w:val="CommentTextChar"/>
    <w:uiPriority w:val="99"/>
    <w:semiHidden/>
    <w:unhideWhenUsed/>
    <w:rsid w:val="00D262DB"/>
    <w:pPr>
      <w:spacing w:line="240" w:lineRule="auto"/>
    </w:pPr>
    <w:rPr>
      <w:sz w:val="20"/>
      <w:szCs w:val="20"/>
    </w:rPr>
  </w:style>
  <w:style w:type="character" w:customStyle="1" w:styleId="CommentTextChar">
    <w:name w:val="Comment Text Char"/>
    <w:basedOn w:val="DefaultParagraphFont"/>
    <w:link w:val="CommentText"/>
    <w:uiPriority w:val="99"/>
    <w:semiHidden/>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pPr>
      <w:spacing w:after="0" w:line="240" w:lineRule="auto"/>
    </w:pPr>
  </w:style>
  <w:style w:type="paragraph" w:styleId="NoSpacing">
    <w:name w:val="No Spacing"/>
    <w:uiPriority w:val="1"/>
    <w:qFormat/>
    <w:rsid w:val="00954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ministers.education.gov.au/tehan/more-support-regional-students" TargetMode="Externa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v.au/rural-and-regional-enterprise-scholarships"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COOG-1907-8666</_dlc_DocId>
    <_dlc_DocIdUrl xmlns="9eaec612-449c-4f02-bff7-1edcfe83088c">
      <Url>http://coog/Legal Service/_layouts/DocIdRedir.aspx?ID=COOG-1907-8666</Url>
      <Description>COOG-1907-8666</Description>
    </_dlc_DocIdUrl>
  </documentManagement>
</p:properties>
</file>

<file path=customXml/itemProps1.xml><?xml version="1.0" encoding="utf-8"?>
<ds:datastoreItem xmlns:ds="http://schemas.openxmlformats.org/officeDocument/2006/customXml" ds:itemID="{4872D5FB-9AFD-4DBB-A119-C6E26404C950}"/>
</file>

<file path=customXml/itemProps2.xml><?xml version="1.0" encoding="utf-8"?>
<ds:datastoreItem xmlns:ds="http://schemas.openxmlformats.org/officeDocument/2006/customXml" ds:itemID="{BBC14B2C-F9C3-4F60-8643-B173847900E8}"/>
</file>

<file path=customXml/itemProps3.xml><?xml version="1.0" encoding="utf-8"?>
<ds:datastoreItem xmlns:ds="http://schemas.openxmlformats.org/officeDocument/2006/customXml" ds:itemID="{A6CF40D1-85E0-435A-9237-4C808EBB4AC1}"/>
</file>

<file path=customXml/itemProps4.xml><?xml version="1.0" encoding="utf-8"?>
<ds:datastoreItem xmlns:ds="http://schemas.openxmlformats.org/officeDocument/2006/customXml" ds:itemID="{0C6A0A47-602A-4BA3-A9C5-E539CD42C1EB}"/>
</file>

<file path=customXml/itemProps5.xml><?xml version="1.0" encoding="utf-8"?>
<ds:datastoreItem xmlns:ds="http://schemas.openxmlformats.org/officeDocument/2006/customXml" ds:itemID="{A5FF6FDB-8D4E-4646-B849-513133879529}"/>
</file>

<file path=docProps/app.xml><?xml version="1.0" encoding="utf-8"?>
<Properties xmlns="http://schemas.openxmlformats.org/officeDocument/2006/extended-properties" xmlns:vt="http://schemas.openxmlformats.org/officeDocument/2006/docPropsVTypes">
  <Template>9E4E0C36</Template>
  <TotalTime>1</TotalTime>
  <Pages>23</Pages>
  <Words>9241</Words>
  <Characters>52674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61792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Fiona</dc:creator>
  <cp:keywords/>
  <dc:description/>
  <cp:lastModifiedBy>Fox, Fiona</cp:lastModifiedBy>
  <cp:revision>2</cp:revision>
  <cp:lastPrinted>2019-03-04T04:15:00Z</cp:lastPrinted>
  <dcterms:created xsi:type="dcterms:W3CDTF">2019-03-19T04:28:00Z</dcterms:created>
  <dcterms:modified xsi:type="dcterms:W3CDTF">2019-03-19T04:28:00Z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6710df65-8e08-4772-9f2d-d5c7928242be</vt:lpwstr>
  </property>
  <property fmtid="{D5CDD505-2E9C-101B-9397-08002B2CF9AE}" pid="3" name="ContentTypeId">
    <vt:lpwstr>0x010100FE3F154595F4084087D75A845A6C13FB</vt:lpwstr>
  </property>
</Properties>
</file>