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7" w:rsidRDefault="008A2696" w:rsidP="00F037CC">
      <w:pPr>
        <w:pStyle w:val="Heading1"/>
        <w:jc w:val="center"/>
        <w:rPr>
          <w:caps w:val="0"/>
        </w:rPr>
      </w:pPr>
      <w:bookmarkStart w:id="0" w:name="_GoBack"/>
      <w:bookmarkEnd w:id="0"/>
      <w:r w:rsidRPr="008A2696">
        <w:rPr>
          <w:caps w:val="0"/>
        </w:rPr>
        <w:t>Agricultural and Veterinary Chemicals Code (</w:t>
      </w:r>
      <w:r w:rsidR="00BF3029">
        <w:rPr>
          <w:caps w:val="0"/>
        </w:rPr>
        <w:t>Prescribed</w:t>
      </w:r>
      <w:r w:rsidRPr="008A2696">
        <w:rPr>
          <w:caps w:val="0"/>
        </w:rPr>
        <w:t xml:space="preserve"> Variations) Instrument 2019</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226CFC" w:rsidRDefault="00226CFC" w:rsidP="008A2696">
      <w:pPr>
        <w:rPr>
          <w:rFonts w:eastAsia="Times New Roman" w:cs="Times New Roman"/>
        </w:rPr>
      </w:pPr>
      <w:r>
        <w:rPr>
          <w:rFonts w:eastAsia="Times New Roman" w:cs="Times New Roman"/>
        </w:rPr>
        <w:t xml:space="preserve">The Agricultural and Veterinary Chemicals Code, as scheduled to the </w:t>
      </w:r>
      <w:r>
        <w:rPr>
          <w:rFonts w:eastAsia="Times New Roman" w:cs="Times New Roman"/>
          <w:i/>
        </w:rPr>
        <w:t>Agricultural and Veterinary Chemicals Code Act 1994</w:t>
      </w:r>
      <w:r>
        <w:rPr>
          <w:rFonts w:eastAsia="Times New Roman" w:cs="Times New Roman"/>
        </w:rPr>
        <w:t xml:space="preserve"> (</w:t>
      </w:r>
      <w:r>
        <w:rPr>
          <w:rFonts w:eastAsia="Times New Roman" w:cs="Times New Roman"/>
          <w:b/>
        </w:rPr>
        <w:t>Code</w:t>
      </w:r>
      <w:r>
        <w:rPr>
          <w:rFonts w:eastAsia="Times New Roman" w:cs="Times New Roman"/>
        </w:rPr>
        <w:t>), establishes a regulatory scheme for agricultural and veterinary chemicals.  Under the Code, persons may apply to the Australian Pesticides and Veterinary Medicines Authority (</w:t>
      </w:r>
      <w:r>
        <w:rPr>
          <w:rFonts w:eastAsia="Times New Roman" w:cs="Times New Roman"/>
          <w:b/>
        </w:rPr>
        <w:t>APVMA</w:t>
      </w:r>
      <w:r>
        <w:rPr>
          <w:rFonts w:eastAsia="Times New Roman" w:cs="Times New Roman"/>
        </w:rPr>
        <w:t>) for registration of a chemical product, approval of an active constituent and approval of a label.</w:t>
      </w:r>
    </w:p>
    <w:p w:rsidR="00C031A1" w:rsidRDefault="00B95D02" w:rsidP="00C031A1">
      <w:pPr>
        <w:rPr>
          <w:rFonts w:eastAsia="Times New Roman" w:cs="Times New Roman"/>
        </w:rPr>
      </w:pPr>
      <w:r>
        <w:rPr>
          <w:rFonts w:eastAsia="Times New Roman" w:cs="Times New Roman"/>
        </w:rPr>
        <w:t xml:space="preserve">Once a chemical product is registered, </w:t>
      </w:r>
      <w:r w:rsidR="007229B5">
        <w:rPr>
          <w:rFonts w:eastAsia="Times New Roman" w:cs="Times New Roman"/>
        </w:rPr>
        <w:t xml:space="preserve">or an active constituent or label is approved, the registration or approval holder may apply to the APVMA to vary relevant particulars of their registration or approval either under Division 2AA or Division 3 of Part 2.  </w:t>
      </w:r>
      <w:r w:rsidR="00D357E4">
        <w:rPr>
          <w:rFonts w:eastAsia="Times New Roman" w:cs="Times New Roman"/>
        </w:rPr>
        <w:t>Relevant particulars include the distinguishing number, any instructions for use, as well as the distinguishing name, composition (if applicable), concentration of the active constituent (if applicable), identifying information of the holder, and the name of the manufacturer.</w:t>
      </w:r>
    </w:p>
    <w:p w:rsidR="00BF3029" w:rsidRDefault="003C7605" w:rsidP="00C031A1">
      <w:pPr>
        <w:rPr>
          <w:rFonts w:eastAsia="Times New Roman" w:cs="Times New Roman"/>
        </w:rPr>
      </w:pPr>
      <w:r>
        <w:rPr>
          <w:rFonts w:eastAsia="Times New Roman" w:cs="Times New Roman"/>
        </w:rPr>
        <w:t xml:space="preserve">A holder may </w:t>
      </w:r>
      <w:r w:rsidR="00A731CE">
        <w:rPr>
          <w:rFonts w:eastAsia="Times New Roman" w:cs="Times New Roman"/>
        </w:rPr>
        <w:t xml:space="preserve">also </w:t>
      </w:r>
      <w:r>
        <w:rPr>
          <w:rFonts w:eastAsia="Times New Roman" w:cs="Times New Roman"/>
        </w:rPr>
        <w:t xml:space="preserve">apply under Division 2A </w:t>
      </w:r>
      <w:r w:rsidR="002B2083">
        <w:rPr>
          <w:rFonts w:eastAsia="Times New Roman" w:cs="Times New Roman"/>
        </w:rPr>
        <w:t xml:space="preserve">of Part 2 </w:t>
      </w:r>
      <w:r>
        <w:rPr>
          <w:rFonts w:eastAsia="Times New Roman" w:cs="Times New Roman"/>
        </w:rPr>
        <w:t>for one or more prescribed variations of the relevant particulars of an approval or registration.</w:t>
      </w:r>
      <w:r w:rsidR="00C4770A">
        <w:rPr>
          <w:rFonts w:eastAsia="Times New Roman" w:cs="Times New Roman"/>
        </w:rPr>
        <w:t xml:space="preserve">  Prescribed variations are minor changes </w:t>
      </w:r>
      <w:r w:rsidR="00EE7A73">
        <w:rPr>
          <w:rFonts w:eastAsia="Times New Roman" w:cs="Times New Roman"/>
        </w:rPr>
        <w:t>to the particulars of an existing registration of a chemical product, or approval of an active constituent or label.  They are made through a simplified application process, rather than the technical assessment process under Division 3.</w:t>
      </w:r>
    </w:p>
    <w:p w:rsidR="003113FE" w:rsidRPr="00C031A1" w:rsidRDefault="003113FE" w:rsidP="00C031A1">
      <w:pPr>
        <w:rPr>
          <w:rFonts w:eastAsia="Times New Roman" w:cs="Times New Roman"/>
        </w:rPr>
      </w:pPr>
      <w:r>
        <w:rPr>
          <w:rFonts w:eastAsia="Times New Roman" w:cs="Times New Roman"/>
        </w:rPr>
        <w:t xml:space="preserve">This Instrument determines the kinds of variations which are </w:t>
      </w:r>
      <w:r w:rsidR="00BF3029">
        <w:rPr>
          <w:rFonts w:eastAsia="Times New Roman" w:cs="Times New Roman"/>
        </w:rPr>
        <w:t>prescribed</w:t>
      </w:r>
      <w:r>
        <w:rPr>
          <w:rFonts w:eastAsia="Times New Roman" w:cs="Times New Roman"/>
        </w:rPr>
        <w:t xml:space="preserve"> variati</w:t>
      </w:r>
      <w:r w:rsidR="00757AFD">
        <w:rPr>
          <w:rFonts w:eastAsia="Times New Roman" w:cs="Times New Roman"/>
        </w:rPr>
        <w:t>ons, pursuant to subsection 26B(6</w:t>
      </w:r>
      <w:r>
        <w:rPr>
          <w:rFonts w:eastAsia="Times New Roman" w:cs="Times New Roman"/>
        </w:rPr>
        <w:t>)</w:t>
      </w:r>
      <w:r w:rsidR="003B4D36">
        <w:rPr>
          <w:rFonts w:eastAsia="Times New Roman" w:cs="Times New Roman"/>
        </w:rPr>
        <w:t xml:space="preserve"> of the Code</w:t>
      </w:r>
      <w:r>
        <w:rPr>
          <w:rFonts w:eastAsia="Times New Roman" w:cs="Times New Roman"/>
        </w:rPr>
        <w:t>.</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FB538E" w:rsidRDefault="00FB538E" w:rsidP="00FB538E">
      <w:r>
        <w:t>A Regulatory Impact Statement has not been prepared.  The Office of Best Practice Regulation (</w:t>
      </w:r>
      <w:r>
        <w:rPr>
          <w:b/>
        </w:rPr>
        <w:t>OBPR</w:t>
      </w:r>
      <w:r>
        <w:t>) was consulted about this Instrument (OBPR reference 25037).</w:t>
      </w:r>
    </w:p>
    <w:p w:rsidR="00153D4C" w:rsidRDefault="00FB538E" w:rsidP="00FB538E">
      <w:r>
        <w:t xml:space="preserve">On the basis of the information provided, OBPR considered that this </w:t>
      </w:r>
      <w:r w:rsidR="003B4D36">
        <w:t>I</w:t>
      </w:r>
      <w:r>
        <w:t>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p>
    <w:p w:rsidR="00153D4C" w:rsidRDefault="00153D4C" w:rsidP="00153D4C">
      <w:pPr>
        <w:pStyle w:val="Heading2"/>
      </w:pPr>
      <w:r>
        <w:t>Consultation before making</w:t>
      </w:r>
    </w:p>
    <w:p w:rsidR="00153D4C" w:rsidRPr="0076315E" w:rsidRDefault="000B47DE" w:rsidP="00323306">
      <w:r w:rsidRPr="0076315E">
        <w:t xml:space="preserve">This Instrument is fundamentally machinery in nature, and does not make any substantive change to existing law or procedure.  </w:t>
      </w:r>
      <w:r w:rsidR="0076315E" w:rsidRPr="0076315E">
        <w:t xml:space="preserve">The provision for prescribed variations contained in item 6 was previously contained in regulation 19AF of the </w:t>
      </w:r>
      <w:r w:rsidR="003B4D36">
        <w:t xml:space="preserve">Agricultural and Veterinary Chemicals Code </w:t>
      </w:r>
      <w:r w:rsidR="0076315E" w:rsidRPr="0076315E">
        <w:t>Regulations</w:t>
      </w:r>
      <w:r w:rsidR="003B4D36">
        <w:t xml:space="preserve"> 1995</w:t>
      </w:r>
      <w:r w:rsidR="00757AFD" w:rsidRPr="0076315E">
        <w:t>.</w:t>
      </w:r>
      <w:r w:rsidR="00323306" w:rsidRPr="0076315E">
        <w:t xml:space="preserve">  This Instrument reproduces those in the same</w:t>
      </w:r>
      <w:r w:rsidR="0076315E" w:rsidRPr="0076315E">
        <w:t xml:space="preserve"> terms</w:t>
      </w:r>
      <w:r w:rsidR="00323306" w:rsidRPr="0076315E">
        <w:t>.  The operation of the former regulation has not been substantially altered in this Instrument.</w:t>
      </w:r>
    </w:p>
    <w:p w:rsidR="006B6F75" w:rsidRDefault="006B6F75" w:rsidP="00153D4C">
      <w:r w:rsidRPr="0076315E">
        <w:t>Consultation was</w:t>
      </w:r>
      <w:r>
        <w:t xml:space="preserve"> not considered appropriate in those circumstances, and was not undertaken.</w:t>
      </w:r>
    </w:p>
    <w:p w:rsidR="00153D4C" w:rsidRDefault="00153D4C" w:rsidP="00153D4C">
      <w:pPr>
        <w:pStyle w:val="Heading2"/>
      </w:pPr>
      <w:r>
        <w:lastRenderedPageBreak/>
        <w:t>Statement of compatibility with human rights obligations</w:t>
      </w:r>
    </w:p>
    <w:p w:rsidR="00227314" w:rsidRPr="00196DBA" w:rsidRDefault="00196DBA" w:rsidP="00153D4C">
      <w:r>
        <w:t xml:space="preserve">A statement of compatibility has been prepared and is at </w:t>
      </w:r>
      <w:r>
        <w:rPr>
          <w:u w:val="single"/>
        </w:rPr>
        <w:t>Attachment A</w:t>
      </w:r>
      <w:r>
        <w:t>.</w:t>
      </w:r>
    </w:p>
    <w:p w:rsidR="00F13057" w:rsidRDefault="00F13057" w:rsidP="00F13057">
      <w:pPr>
        <w:pStyle w:val="Heading1"/>
      </w:pPr>
      <w:r>
        <w:t>Other issues</w:t>
      </w:r>
    </w:p>
    <w:p w:rsidR="00F13057" w:rsidRDefault="00F13057" w:rsidP="00F13057">
      <w:pPr>
        <w:pStyle w:val="Heading2"/>
      </w:pPr>
      <w:r>
        <w:t>Matter incorporated by reference</w:t>
      </w:r>
    </w:p>
    <w:p w:rsidR="00F13057" w:rsidRDefault="008F3124" w:rsidP="00F13057">
      <w:r>
        <w:t xml:space="preserve">This </w:t>
      </w:r>
      <w:r w:rsidR="00A731CE">
        <w:t>I</w:t>
      </w:r>
      <w:r>
        <w:t>nstrument incorporates by reference a selection of definitions contained in Part 1, Division 1 of the Code.  Those definitions are identified in the note of item 4.</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757AFD">
        <w:rPr>
          <w:lang w:val="en-US"/>
        </w:rPr>
        <w:t>Prescribed</w:t>
      </w:r>
      <w:r w:rsidRPr="00196DBA">
        <w:rPr>
          <w:lang w:val="en-US"/>
        </w:rPr>
        <w:t xml:space="preserve"> Variations)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w:t>
      </w:r>
      <w:r w:rsidR="00A731CE">
        <w:t>I</w:t>
      </w:r>
      <w:r w:rsidRPr="00C21872">
        <w:t xml:space="preserve">nstrument is for the APVMA to determine </w:t>
      </w:r>
      <w:r w:rsidR="005D34C5" w:rsidRPr="00C21872">
        <w:t>the</w:t>
      </w:r>
      <w:r w:rsidRPr="00C21872">
        <w:t xml:space="preserve"> types of variations </w:t>
      </w:r>
      <w:r w:rsidR="005D34C5" w:rsidRPr="00C21872">
        <w:t xml:space="preserve">which </w:t>
      </w:r>
      <w:r w:rsidRPr="00C21872">
        <w:t xml:space="preserve">are </w:t>
      </w:r>
      <w:r w:rsidR="00C21872" w:rsidRPr="00C21872">
        <w:t>prescribed</w:t>
      </w:r>
      <w:r w:rsidRPr="00C21872">
        <w:t xml:space="preserve"> variations, and in what circumstances.  </w:t>
      </w:r>
      <w:r w:rsidR="00C21872" w:rsidRPr="00C21872">
        <w:t>Prescribed</w:t>
      </w:r>
      <w:r w:rsidRPr="00C21872">
        <w:t xml:space="preserve"> variations are minor variations of relevant particulars</w:t>
      </w:r>
      <w:r w:rsidR="000E01BC" w:rsidRPr="00C21872">
        <w:t xml:space="preserve">, which are made </w:t>
      </w:r>
      <w:r w:rsidR="00C21872" w:rsidRPr="00C21872">
        <w:t>through a simplified application process, rather than the technical assessment process under Division 3 of Part 2</w:t>
      </w:r>
      <w:r w:rsidR="003B4D36">
        <w:t xml:space="preserve"> of the Code</w:t>
      </w:r>
      <w:r w:rsidR="000E01BC" w:rsidRPr="00C21872">
        <w:t>.</w:t>
      </w:r>
    </w:p>
    <w:p w:rsidR="00196DBA" w:rsidRPr="00196DBA" w:rsidRDefault="00196DBA" w:rsidP="00196DBA">
      <w:pPr>
        <w:pStyle w:val="Heading2"/>
      </w:pPr>
      <w:r w:rsidRPr="00196DBA">
        <w:t>Human rights implications.</w:t>
      </w:r>
    </w:p>
    <w:p w:rsidR="00196DBA" w:rsidRPr="00196DBA" w:rsidRDefault="00196DBA" w:rsidP="00196DBA">
      <w:r w:rsidRPr="00196DBA">
        <w:t>The Instrument does not engage any of the applicable rights or freedoms.</w:t>
      </w:r>
    </w:p>
    <w:p w:rsidR="00196DBA" w:rsidRPr="00196DBA" w:rsidRDefault="00196DBA" w:rsidP="00196DBA">
      <w:pPr>
        <w:pStyle w:val="Heading2"/>
      </w:pPr>
      <w:r w:rsidRPr="00196DBA">
        <w:t>Conclusion</w:t>
      </w:r>
    </w:p>
    <w:p w:rsidR="00196DBA" w:rsidRDefault="00196DBA" w:rsidP="00196DBA">
      <w:pPr>
        <w:sectPr w:rsidR="00196DBA">
          <w:pgSz w:w="11906" w:h="16838"/>
          <w:pgMar w:top="1440" w:right="1440" w:bottom="1440" w:left="1440" w:header="708" w:footer="708" w:gutter="0"/>
          <w:cols w:space="708"/>
          <w:docGrid w:linePitch="360"/>
        </w:sectPr>
      </w:pPr>
      <w:r w:rsidRPr="00196DBA">
        <w:t>The Instrument is compatible with human rights as it does not raise any human rights issues.</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r w:rsidRPr="009C4E52">
        <w:rPr>
          <w:i/>
        </w:rPr>
        <w:t>Agricultural and Veterinary Chemicals Code (</w:t>
      </w:r>
      <w:r w:rsidR="009C4E52" w:rsidRPr="009C4E52">
        <w:rPr>
          <w:i/>
        </w:rPr>
        <w:t>Prescribed</w:t>
      </w:r>
      <w:r w:rsidRPr="009C4E52">
        <w:rPr>
          <w:i/>
        </w:rPr>
        <w:t xml:space="preserve"> Variations) Instrument 2019</w:t>
      </w:r>
      <w:r w:rsidRPr="009C4E52">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Pr="009C4E52" w:rsidRDefault="00191A94" w:rsidP="00191A94">
      <w:r w:rsidRPr="009C4E52">
        <w:t xml:space="preserve">This item provides that the Instrument is made under subsection </w:t>
      </w:r>
      <w:r w:rsidR="009C4E52" w:rsidRPr="009C4E52">
        <w:t>26B(6</w:t>
      </w:r>
      <w:r w:rsidRPr="009C4E52">
        <w:t xml:space="preserve">) 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191A94" w:rsidRPr="003F25AD" w:rsidRDefault="00191A94" w:rsidP="00191A94">
      <w:pPr>
        <w:pStyle w:val="Heading2"/>
      </w:pPr>
      <w:r w:rsidRPr="003F25AD">
        <w:t>Item 4 – Definitions</w:t>
      </w:r>
    </w:p>
    <w:p w:rsidR="00191A94" w:rsidRPr="003F25AD" w:rsidRDefault="009B7A3D" w:rsidP="00191A94">
      <w:r w:rsidRPr="003F25AD">
        <w:t>This item defines certain terms used in the substantive part of the Instrument.</w:t>
      </w:r>
    </w:p>
    <w:p w:rsidR="009B7A3D" w:rsidRPr="00757AFD" w:rsidRDefault="009B7A3D" w:rsidP="00191A94">
      <w:pPr>
        <w:rPr>
          <w:highlight w:val="yellow"/>
        </w:rPr>
      </w:pPr>
      <w:r w:rsidRPr="003F25AD">
        <w:t>The note in this item contains a list of terms used in the substantive part of the Instrument which are defined in the Code, as well as where to find them.</w:t>
      </w:r>
    </w:p>
    <w:p w:rsidR="00F175B0" w:rsidRPr="003F25AD" w:rsidRDefault="00F175B0" w:rsidP="00F175B0">
      <w:pPr>
        <w:pStyle w:val="Heading2"/>
      </w:pPr>
      <w:r w:rsidRPr="003F25AD">
        <w:t xml:space="preserve">Item 6 – </w:t>
      </w:r>
      <w:r w:rsidR="0076315E">
        <w:t>Prescribed</w:t>
      </w:r>
      <w:r w:rsidRPr="003F25AD">
        <w:t xml:space="preserve"> variations</w:t>
      </w:r>
    </w:p>
    <w:p w:rsidR="00856BB8" w:rsidRPr="00856BB8" w:rsidRDefault="003F25AD" w:rsidP="00856BB8">
      <w:r>
        <w:t>This item determines 3 types of variations to be prescribed variations for the purpose of subparagraph 26B(4)(a) of the Code.  Those variations are set out in a table.  Column 2 of the table describes each individual variation and, where appropriate, any condition or conditions applying to it.  Column 3 describes the thing or things to which the variation may be made.</w:t>
      </w:r>
    </w:p>
    <w:sectPr w:rsidR="00856BB8" w:rsidRPr="0085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B47DE"/>
    <w:rsid w:val="000E01BC"/>
    <w:rsid w:val="00153D4C"/>
    <w:rsid w:val="00191A94"/>
    <w:rsid w:val="00196DBA"/>
    <w:rsid w:val="00226CFC"/>
    <w:rsid w:val="00227314"/>
    <w:rsid w:val="002371A7"/>
    <w:rsid w:val="002B2083"/>
    <w:rsid w:val="003113FE"/>
    <w:rsid w:val="00323306"/>
    <w:rsid w:val="003B4D36"/>
    <w:rsid w:val="003C7605"/>
    <w:rsid w:val="003F25AD"/>
    <w:rsid w:val="00415EB1"/>
    <w:rsid w:val="0057190F"/>
    <w:rsid w:val="005B05D9"/>
    <w:rsid w:val="005B40AF"/>
    <w:rsid w:val="005D34C5"/>
    <w:rsid w:val="00665F19"/>
    <w:rsid w:val="006952C7"/>
    <w:rsid w:val="006B6F75"/>
    <w:rsid w:val="007229B5"/>
    <w:rsid w:val="007415D5"/>
    <w:rsid w:val="00757AFD"/>
    <w:rsid w:val="0076315E"/>
    <w:rsid w:val="00784B4A"/>
    <w:rsid w:val="007B117E"/>
    <w:rsid w:val="007D1129"/>
    <w:rsid w:val="0082103C"/>
    <w:rsid w:val="00856BB8"/>
    <w:rsid w:val="008A2696"/>
    <w:rsid w:val="008F3124"/>
    <w:rsid w:val="00933104"/>
    <w:rsid w:val="009B7A3D"/>
    <w:rsid w:val="009C4E52"/>
    <w:rsid w:val="00A5713C"/>
    <w:rsid w:val="00A731CE"/>
    <w:rsid w:val="00B94F5A"/>
    <w:rsid w:val="00B95D02"/>
    <w:rsid w:val="00BF3029"/>
    <w:rsid w:val="00C031A1"/>
    <w:rsid w:val="00C21872"/>
    <w:rsid w:val="00C4770A"/>
    <w:rsid w:val="00C57043"/>
    <w:rsid w:val="00CA438F"/>
    <w:rsid w:val="00D06C15"/>
    <w:rsid w:val="00D1528F"/>
    <w:rsid w:val="00D225D2"/>
    <w:rsid w:val="00D357E4"/>
    <w:rsid w:val="00D42BC8"/>
    <w:rsid w:val="00DF7660"/>
    <w:rsid w:val="00EE7A73"/>
    <w:rsid w:val="00F037CC"/>
    <w:rsid w:val="00F13057"/>
    <w:rsid w:val="00F175B0"/>
    <w:rsid w:val="00F613DC"/>
    <w:rsid w:val="00FB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843abda06bd549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A1383629</value>
    </field>
    <field name="Objective-Title">
      <value order="0">200319 Explanatory Statement - (Prescribed Variations) Instrument 2019</value>
    </field>
    <field name="Objective-Description">
      <value order="0"/>
    </field>
    <field name="Objective-CreationStamp">
      <value order="0">2019-03-20T00:10:11Z</value>
    </field>
    <field name="Objective-IsApproved">
      <value order="0">false</value>
    </field>
    <field name="Objective-IsPublished">
      <value order="0">true</value>
    </field>
    <field name="Objective-DatePublished">
      <value order="0">2019-03-20T02:13:37Z</value>
    </field>
    <field name="Objective-ModificationStamp">
      <value order="0">2019-03-20T02:13:37Z</value>
    </field>
    <field name="Objective-Owner">
      <value order="0">Russell Wilson</value>
    </field>
    <field name="Objective-Path">
      <value order="0">APVMA:LEGAL SERVICES:Legal Services - Legislative Instruments:Agricultural and Veterinary Chemicals Code (Notifiable and Prescribed Variations) - 2018 amendments:Lex 5508- Legislative Instrument - Draft to replace repealed regulations:02 Explanatory Statement</value>
    </field>
    <field name="Objective-Parent">
      <value order="0">02 Explanatory Statement</value>
    </field>
    <field name="Objective-State">
      <value order="0">Published</value>
    </field>
    <field name="Objective-VersionId">
      <value order="0">vA2175986</value>
    </field>
    <field name="Objective-Version">
      <value order="0">1.0</value>
    </field>
    <field name="Objective-VersionNumber">
      <value order="0">4</value>
    </field>
    <field name="Objective-VersionComment">
      <value order="0"/>
    </field>
    <field name="Objective-FileNumber">
      <value order="0">qA167127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ED01E7A-8299-4809-AA9E-52259B01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AGER, Dean</cp:lastModifiedBy>
  <cp:revision>5</cp:revision>
  <dcterms:created xsi:type="dcterms:W3CDTF">2019-03-20T00:10:00Z</dcterms:created>
  <dcterms:modified xsi:type="dcterms:W3CDTF">2019-03-20T02:12:00Z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A1383629</vt:lpwstr>
  </property>
  <property fmtid="{D5CDD505-2E9C-101B-9397-08002B2CF9AE}" pid="4" name="Objective-Title">
    <vt:lpwstr>200319 Explanatory Statement - (Prescribed Variations) Instrument 2019</vt:lpwstr>
  </property>
  <property fmtid="{D5CDD505-2E9C-101B-9397-08002B2CF9AE}" pid="5" name="Objective-Description">
    <vt:lpwstr/>
  </property>
  <property fmtid="{D5CDD505-2E9C-101B-9397-08002B2CF9AE}" pid="6" name="Objective-CreationStamp">
    <vt:filetime>2019-03-20T00:10:11Z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2019-03-20T02:13:37Z</vt:filetime>
  </property>
  <property fmtid="{D5CDD505-2E9C-101B-9397-08002B2CF9AE}" pid="10" name="Objective-ModificationStamp">
    <vt:filetime>2019-03-20T02:13:37Z</vt:filetime>
  </property>
  <property fmtid="{D5CDD505-2E9C-101B-9397-08002B2CF9AE}" pid="11" name="Objective-Owner">
    <vt:lpwstr>Russell Wilson</vt:lpwstr>
  </property>
  <property fmtid="{D5CDD505-2E9C-101B-9397-08002B2CF9AE}" pid="12" name="Objective-Path">
    <vt:lpwstr>APVMA:LEGAL SERVICES:Legal Services - Legislative Instruments:Agricultural and Veterinary Chemicals Code (Notifiable and Prescribed Variations) - 2018 amendments:Lex 5508- Legislative Instrument - Draft to replace repealed regulations:02 Explanatory Statement</vt:lpwstr>
  </property>
  <property fmtid="{D5CDD505-2E9C-101B-9397-08002B2CF9AE}" pid="13" name="Objective-Parent">
    <vt:lpwstr>02 Explanatory Statement</vt:lpwstr>
  </property>
  <property fmtid="{D5CDD505-2E9C-101B-9397-08002B2CF9AE}" pid="14" name="Objective-State">
    <vt:lpwstr>Published</vt:lpwstr>
  </property>
  <property fmtid="{D5CDD505-2E9C-101B-9397-08002B2CF9AE}" pid="15" name="Objective-VersionId">
    <vt:lpwstr>vA2175986</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qA167127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