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9E3FC" w14:textId="77777777" w:rsidR="005B2B89" w:rsidRDefault="005B2B89" w:rsidP="00593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EXPLANATORY STATEMENT</w:t>
      </w:r>
    </w:p>
    <w:p w14:paraId="639C223F" w14:textId="77777777" w:rsidR="005B2B89" w:rsidRPr="00E94B3A" w:rsidRDefault="005B2B89" w:rsidP="00593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DAB3B5" w14:textId="77777777" w:rsidR="005B2B89" w:rsidRPr="008E103B" w:rsidRDefault="00E94B3A" w:rsidP="00593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</w:pPr>
      <w:r w:rsidRPr="008E103B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Air Navigation (Exemption for Commercial Non-Scheduled Flights) Determination 2019</w:t>
      </w:r>
    </w:p>
    <w:p w14:paraId="1C2D2B61" w14:textId="77777777" w:rsidR="005B2B89" w:rsidRPr="00E94B3A" w:rsidRDefault="005B2B89" w:rsidP="00593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5EF33" w14:textId="77777777" w:rsidR="005B2B89" w:rsidRDefault="005B2B89" w:rsidP="00CB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Determination exempt</w:t>
      </w:r>
      <w:r w:rsidR="00CB16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676">
        <w:rPr>
          <w:rFonts w:ascii="Times New Roman" w:hAnsi="Times New Roman" w:cs="Times New Roman"/>
          <w:sz w:val="24"/>
          <w:szCs w:val="24"/>
        </w:rPr>
        <w:t xml:space="preserve">operators from the requirement to obtain permission from the Secretary of the Department </w:t>
      </w:r>
      <w:r w:rsidR="00594056">
        <w:rPr>
          <w:rFonts w:ascii="Times New Roman" w:hAnsi="Times New Roman" w:cs="Times New Roman"/>
          <w:sz w:val="24"/>
          <w:szCs w:val="24"/>
        </w:rPr>
        <w:t xml:space="preserve">of Infrastructure, Regional Development and Cities (the Department) </w:t>
      </w:r>
      <w:r w:rsidR="00CB1676">
        <w:rPr>
          <w:rFonts w:ascii="Times New Roman" w:hAnsi="Times New Roman" w:cs="Times New Roman"/>
          <w:sz w:val="24"/>
          <w:szCs w:val="24"/>
        </w:rPr>
        <w:t>for certain categories of international non-scheduled flights.</w:t>
      </w:r>
    </w:p>
    <w:p w14:paraId="0F162B88" w14:textId="77777777" w:rsidR="005B2B89" w:rsidRDefault="005B2B89" w:rsidP="00CB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0B621" w14:textId="77777777" w:rsidR="005D7500" w:rsidRDefault="008D0B51" w:rsidP="005D75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9302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Determination </w:t>
      </w:r>
      <w:r w:rsidRPr="00C9302C">
        <w:rPr>
          <w:rFonts w:ascii="Times New Roman" w:hAnsi="Times New Roman" w:cs="Times New Roman"/>
          <w:sz w:val="24"/>
          <w:szCs w:val="24"/>
        </w:rPr>
        <w:t>remake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9302C">
        <w:rPr>
          <w:rFonts w:ascii="Times New Roman" w:hAnsi="Times New Roman" w:cs="Times New Roman"/>
          <w:sz w:val="24"/>
          <w:szCs w:val="24"/>
        </w:rPr>
        <w:t xml:space="preserve">, without significant changes,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D0B51">
        <w:rPr>
          <w:rFonts w:ascii="Times New Roman" w:hAnsi="Times New Roman" w:cs="Times New Roman"/>
          <w:i/>
          <w:sz w:val="24"/>
          <w:szCs w:val="24"/>
        </w:rPr>
        <w:t>Determination under subsection 15A(3) of the Air Navigation Act 1920 – categories of commercial non-scheduled flights for which permission is not required</w:t>
      </w:r>
      <w:r>
        <w:rPr>
          <w:rFonts w:ascii="Times New Roman" w:hAnsi="Times New Roman" w:cs="Times New Roman"/>
          <w:sz w:val="24"/>
          <w:szCs w:val="24"/>
        </w:rPr>
        <w:t xml:space="preserve">, made on 21 April 1997, which was due to sunset on 1 April 2019. Minor </w:t>
      </w:r>
      <w:r w:rsidR="005D7500">
        <w:rPr>
          <w:rFonts w:ascii="Times New Roman" w:hAnsi="Times New Roman" w:cs="Times New Roman"/>
          <w:sz w:val="24"/>
          <w:szCs w:val="24"/>
        </w:rPr>
        <w:t>changes were made</w:t>
      </w:r>
      <w:r w:rsidR="00E94B3A">
        <w:rPr>
          <w:rFonts w:ascii="Times New Roman" w:hAnsi="Times New Roman" w:cs="Times New Roman"/>
          <w:sz w:val="24"/>
          <w:szCs w:val="24"/>
        </w:rPr>
        <w:t xml:space="preserve"> to reflect modern drafting conventions</w:t>
      </w:r>
      <w:r w:rsidR="005D7500">
        <w:rPr>
          <w:rFonts w:ascii="Times New Roman" w:hAnsi="Times New Roman" w:cs="Times New Roman"/>
          <w:sz w:val="24"/>
          <w:szCs w:val="24"/>
        </w:rPr>
        <w:t xml:space="preserve">, </w:t>
      </w:r>
      <w:r w:rsidR="00E94B3A">
        <w:rPr>
          <w:rFonts w:ascii="Times New Roman" w:hAnsi="Times New Roman" w:cs="Times New Roman"/>
          <w:sz w:val="24"/>
          <w:szCs w:val="24"/>
        </w:rPr>
        <w:t>the removal of a redundant provision</w:t>
      </w:r>
      <w:r w:rsidR="00EB0AF4">
        <w:rPr>
          <w:rFonts w:ascii="Times New Roman" w:hAnsi="Times New Roman" w:cs="Times New Roman"/>
          <w:sz w:val="24"/>
          <w:szCs w:val="24"/>
        </w:rPr>
        <w:t xml:space="preserve"> that referred </w:t>
      </w:r>
      <w:r w:rsidR="00EB0AF4" w:rsidRPr="005D7500">
        <w:rPr>
          <w:rFonts w:ascii="Times New Roman" w:hAnsi="Times New Roman" w:cs="Times New Roman"/>
          <w:sz w:val="24"/>
          <w:szCs w:val="24"/>
        </w:rPr>
        <w:t xml:space="preserve">to </w:t>
      </w:r>
      <w:r w:rsidR="00EB0AF4">
        <w:rPr>
          <w:rFonts w:ascii="Times New Roman" w:hAnsi="Times New Roman" w:cs="Times New Roman"/>
          <w:sz w:val="24"/>
          <w:szCs w:val="24"/>
        </w:rPr>
        <w:t>previous r</w:t>
      </w:r>
      <w:r w:rsidR="00EB0AF4" w:rsidRPr="005D7500">
        <w:rPr>
          <w:rFonts w:ascii="Times New Roman" w:hAnsi="Times New Roman" w:cs="Times New Roman"/>
          <w:sz w:val="24"/>
          <w:szCs w:val="24"/>
        </w:rPr>
        <w:t>egulations</w:t>
      </w:r>
      <w:r w:rsidR="00EB0AF4">
        <w:rPr>
          <w:rFonts w:ascii="Times New Roman" w:hAnsi="Times New Roman" w:cs="Times New Roman"/>
          <w:sz w:val="24"/>
          <w:szCs w:val="24"/>
        </w:rPr>
        <w:t xml:space="preserve"> which are no longer in effect, and the updating of definitions.</w:t>
      </w:r>
    </w:p>
    <w:p w14:paraId="2AA7F2E5" w14:textId="77777777" w:rsidR="005D7500" w:rsidRDefault="005D7500" w:rsidP="005D75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81E0C0B" w14:textId="717CCB4C" w:rsidR="008D0B51" w:rsidRDefault="0019261B" w:rsidP="008D0B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Calibri"/>
          <w:color w:val="000000"/>
          <w:sz w:val="20"/>
          <w:szCs w:val="20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Under subsection 33</w:t>
      </w:r>
      <w:r w:rsidR="008D0B51" w:rsidRPr="00C9302C">
        <w:rPr>
          <w:rFonts w:ascii="Times New Roman" w:hAnsi="Times New Roman" w:cs="Times New Roman"/>
          <w:sz w:val="24"/>
          <w:szCs w:val="24"/>
          <w:lang w:val="x-none"/>
        </w:rPr>
        <w:t xml:space="preserve">(3) of the </w:t>
      </w:r>
      <w:r w:rsidR="008D0B51" w:rsidRPr="00C9302C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Acts Interpretation Act 1901, </w:t>
      </w:r>
      <w:r w:rsidR="008D0B51" w:rsidRPr="00C9302C">
        <w:rPr>
          <w:rFonts w:ascii="Times New Roman" w:hAnsi="Times New Roman" w:cs="Times New Roman"/>
          <w:sz w:val="24"/>
          <w:szCs w:val="24"/>
          <w:lang w:val="x-none"/>
        </w:rPr>
        <w:t>where an Act confers a power</w:t>
      </w:r>
      <w:r w:rsidR="008D0B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0B51" w:rsidRPr="00C9302C">
        <w:rPr>
          <w:rFonts w:ascii="Times New Roman" w:hAnsi="Times New Roman" w:cs="Times New Roman"/>
          <w:sz w:val="24"/>
          <w:szCs w:val="24"/>
          <w:lang w:val="x-none"/>
        </w:rPr>
        <w:t>to make, grant or issue any instrument of a legislative or administrative character</w:t>
      </w:r>
      <w:r w:rsidR="008D0B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0B51" w:rsidRPr="00C9302C">
        <w:rPr>
          <w:rFonts w:ascii="Times New Roman" w:hAnsi="Times New Roman" w:cs="Times New Roman"/>
          <w:sz w:val="24"/>
          <w:szCs w:val="24"/>
          <w:lang w:val="x-none"/>
        </w:rPr>
        <w:t>(including rules, regulations or by-laws), the power shall be construed as including a power</w:t>
      </w:r>
      <w:r w:rsidR="008D0B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0B51" w:rsidRPr="00C9302C">
        <w:rPr>
          <w:rFonts w:ascii="Times New Roman" w:hAnsi="Times New Roman" w:cs="Times New Roman"/>
          <w:sz w:val="24"/>
          <w:szCs w:val="24"/>
          <w:lang w:val="x-none"/>
        </w:rPr>
        <w:t>exercisable in the like manner and subject to the like conditions (if any) to repeal, rescind,</w:t>
      </w:r>
      <w:r w:rsidR="008D0B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0B51" w:rsidRPr="00C9302C">
        <w:rPr>
          <w:rFonts w:ascii="Times New Roman" w:hAnsi="Times New Roman" w:cs="Times New Roman"/>
          <w:sz w:val="24"/>
          <w:szCs w:val="24"/>
          <w:lang w:val="x-none"/>
        </w:rPr>
        <w:t>revoke, amend, or vary any such instrument.</w:t>
      </w:r>
    </w:p>
    <w:p w14:paraId="03C0B51A" w14:textId="77777777" w:rsidR="008D0B51" w:rsidRDefault="008D0B51" w:rsidP="008D0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05547" w14:textId="77777777" w:rsidR="008D0B51" w:rsidRPr="00EB0AF4" w:rsidRDefault="008D0B51" w:rsidP="008D0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AF4">
        <w:rPr>
          <w:rFonts w:ascii="Times New Roman" w:hAnsi="Times New Roman" w:cs="Times New Roman"/>
          <w:sz w:val="24"/>
          <w:szCs w:val="24"/>
        </w:rPr>
        <w:t>Paragraphs 1 to 4 refer to machinery provisions associated with the making of this instrument, including the name of the instrument, the commencement date, the authority under which the instrument is made, and definitions.</w:t>
      </w:r>
    </w:p>
    <w:p w14:paraId="29044C6D" w14:textId="77777777" w:rsidR="008D0B51" w:rsidRPr="00EB0AF4" w:rsidRDefault="008D0B51" w:rsidP="008D0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4BDF4" w14:textId="77777777" w:rsidR="008D0B51" w:rsidRPr="00EB0AF4" w:rsidRDefault="008D0B51" w:rsidP="008D0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AF4">
        <w:rPr>
          <w:rFonts w:ascii="Times New Roman" w:hAnsi="Times New Roman" w:cs="Times New Roman"/>
          <w:sz w:val="24"/>
          <w:szCs w:val="24"/>
        </w:rPr>
        <w:t>Paragraph 5 refers to Schedule 1 of the instrument which repeals the previous Determination</w:t>
      </w:r>
      <w:r w:rsidRPr="00EB0AF4">
        <w:rPr>
          <w:rFonts w:ascii="Times New Roman" w:hAnsi="Times New Roman" w:cs="Times New Roman"/>
          <w:iCs/>
          <w:sz w:val="24"/>
          <w:szCs w:val="24"/>
        </w:rPr>
        <w:t xml:space="preserve"> made in </w:t>
      </w:r>
      <w:r w:rsidR="00FF283F" w:rsidRPr="00EB0AF4">
        <w:rPr>
          <w:rFonts w:ascii="Times New Roman" w:hAnsi="Times New Roman" w:cs="Times New Roman"/>
          <w:iCs/>
          <w:sz w:val="24"/>
          <w:szCs w:val="24"/>
        </w:rPr>
        <w:t>1997</w:t>
      </w:r>
      <w:r w:rsidRPr="00EB0AF4">
        <w:rPr>
          <w:rFonts w:ascii="Times New Roman" w:hAnsi="Times New Roman" w:cs="Times New Roman"/>
          <w:iCs/>
          <w:sz w:val="24"/>
          <w:szCs w:val="24"/>
        </w:rPr>
        <w:t>.</w:t>
      </w:r>
    </w:p>
    <w:p w14:paraId="5C27F0A3" w14:textId="77777777" w:rsidR="008D0B51" w:rsidRPr="00EB0AF4" w:rsidRDefault="008D0B51" w:rsidP="008D0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7837F" w14:textId="77777777" w:rsidR="008D0B51" w:rsidRDefault="008D0B51" w:rsidP="008D0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AF4">
        <w:rPr>
          <w:rFonts w:ascii="Times New Roman" w:hAnsi="Times New Roman" w:cs="Times New Roman"/>
          <w:sz w:val="24"/>
          <w:szCs w:val="24"/>
        </w:rPr>
        <w:t xml:space="preserve">Paragraph 6 sets out the circumstances under which permission is not required for </w:t>
      </w:r>
      <w:r w:rsidR="00FF283F" w:rsidRPr="00EB0AF4">
        <w:rPr>
          <w:rFonts w:ascii="Times New Roman" w:hAnsi="Times New Roman" w:cs="Times New Roman"/>
          <w:sz w:val="24"/>
          <w:szCs w:val="24"/>
        </w:rPr>
        <w:t>commercial non-scheduled flights.</w:t>
      </w:r>
    </w:p>
    <w:p w14:paraId="698C504A" w14:textId="77777777" w:rsidR="008D0B51" w:rsidRDefault="008D0B51" w:rsidP="00CB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106B8" w14:textId="77777777" w:rsidR="00904ADA" w:rsidRDefault="00D01888" w:rsidP="00B3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0DD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Government's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international aviation policy setting includes a </w:t>
      </w:r>
      <w:r w:rsidRPr="008150D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framework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which </w:t>
      </w:r>
      <w:r w:rsidRPr="008150D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provides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the operation of </w:t>
      </w:r>
      <w:r w:rsidRPr="008150D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non-scheduled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international air </w:t>
      </w:r>
      <w:r w:rsidRPr="008150D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services to </w:t>
      </w:r>
      <w:r w:rsidR="00E2355B">
        <w:rPr>
          <w:rFonts w:ascii="Times New Roman" w:eastAsia="Times New Roman" w:hAnsi="Times New Roman" w:cs="Times New Roman"/>
          <w:sz w:val="24"/>
          <w:szCs w:val="24"/>
          <w:lang w:eastAsia="en-AU"/>
        </w:rPr>
        <w:t>serve</w:t>
      </w:r>
      <w:r w:rsidRPr="008150D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specific </w:t>
      </w:r>
      <w:r w:rsidR="00E2355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market </w:t>
      </w:r>
      <w:r w:rsidRPr="008150DD">
        <w:rPr>
          <w:rFonts w:ascii="Times New Roman" w:eastAsia="Times New Roman" w:hAnsi="Times New Roman" w:cs="Times New Roman"/>
          <w:sz w:val="24"/>
          <w:szCs w:val="24"/>
          <w:lang w:eastAsia="en-AU"/>
        </w:rPr>
        <w:t>needs.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7872F9">
        <w:rPr>
          <w:rFonts w:ascii="Times New Roman" w:hAnsi="Times New Roman" w:cs="Times New Roman"/>
          <w:sz w:val="24"/>
          <w:szCs w:val="24"/>
        </w:rPr>
        <w:t xml:space="preserve">While the </w:t>
      </w:r>
      <w:r w:rsidR="00AB370A">
        <w:rPr>
          <w:rFonts w:ascii="Times New Roman" w:hAnsi="Times New Roman" w:cs="Times New Roman"/>
          <w:sz w:val="24"/>
          <w:szCs w:val="24"/>
        </w:rPr>
        <w:t xml:space="preserve">large </w:t>
      </w:r>
      <w:r w:rsidR="007872F9">
        <w:rPr>
          <w:rFonts w:ascii="Times New Roman" w:hAnsi="Times New Roman" w:cs="Times New Roman"/>
          <w:sz w:val="24"/>
          <w:szCs w:val="24"/>
        </w:rPr>
        <w:t>majority of international flights to and from Australia are scheduled flights operated in accordance with the provisions of an international airline licence</w:t>
      </w:r>
      <w:r w:rsidR="00273816">
        <w:rPr>
          <w:rFonts w:ascii="Times New Roman" w:hAnsi="Times New Roman" w:cs="Times New Roman"/>
          <w:sz w:val="24"/>
          <w:szCs w:val="24"/>
        </w:rPr>
        <w:t xml:space="preserve"> (IAL)</w:t>
      </w:r>
      <w:r w:rsidR="007872F9">
        <w:rPr>
          <w:rFonts w:ascii="Times New Roman" w:hAnsi="Times New Roman" w:cs="Times New Roman"/>
          <w:sz w:val="24"/>
          <w:szCs w:val="24"/>
        </w:rPr>
        <w:t xml:space="preserve">, </w:t>
      </w:r>
      <w:r w:rsidR="005B32B4">
        <w:rPr>
          <w:rFonts w:ascii="Times New Roman" w:hAnsi="Times New Roman" w:cs="Times New Roman"/>
          <w:sz w:val="24"/>
          <w:szCs w:val="24"/>
        </w:rPr>
        <w:t xml:space="preserve">non-scheduled flights also </w:t>
      </w:r>
      <w:r w:rsidR="00F116DF">
        <w:rPr>
          <w:rFonts w:ascii="Times New Roman" w:hAnsi="Times New Roman" w:cs="Times New Roman"/>
          <w:sz w:val="24"/>
          <w:szCs w:val="24"/>
        </w:rPr>
        <w:t xml:space="preserve">have </w:t>
      </w:r>
      <w:r w:rsidR="005B32B4">
        <w:rPr>
          <w:rFonts w:ascii="Times New Roman" w:hAnsi="Times New Roman" w:cs="Times New Roman"/>
          <w:sz w:val="24"/>
          <w:szCs w:val="24"/>
        </w:rPr>
        <w:t xml:space="preserve">a role in promoting </w:t>
      </w:r>
      <w:r w:rsidR="0020510F">
        <w:rPr>
          <w:rFonts w:ascii="Times New Roman" w:hAnsi="Times New Roman" w:cs="Times New Roman"/>
          <w:sz w:val="24"/>
          <w:szCs w:val="24"/>
        </w:rPr>
        <w:t xml:space="preserve">and facilitating </w:t>
      </w:r>
      <w:r w:rsidR="00904ADA">
        <w:rPr>
          <w:rFonts w:ascii="Times New Roman" w:hAnsi="Times New Roman" w:cs="Times New Roman"/>
          <w:sz w:val="24"/>
          <w:szCs w:val="24"/>
        </w:rPr>
        <w:t>Australian trade and tourism.</w:t>
      </w:r>
    </w:p>
    <w:p w14:paraId="279B978A" w14:textId="77777777" w:rsidR="00904ADA" w:rsidRDefault="00904ADA" w:rsidP="00B3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142AE" w14:textId="77777777" w:rsidR="00904ADA" w:rsidRDefault="00904ADA" w:rsidP="00B35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6CF">
        <w:rPr>
          <w:rFonts w:ascii="Times New Roman" w:hAnsi="Times New Roman" w:cs="Times New Roman"/>
          <w:sz w:val="24"/>
          <w:szCs w:val="24"/>
        </w:rPr>
        <w:t xml:space="preserve">Non-scheduled flights are conducted outside of Australia’s bilateral air services framework and </w:t>
      </w:r>
      <w:r w:rsidR="00800A1D" w:rsidRPr="001606CF">
        <w:rPr>
          <w:rFonts w:ascii="Times New Roman" w:hAnsi="Times New Roman" w:cs="Times New Roman"/>
          <w:sz w:val="24"/>
          <w:szCs w:val="24"/>
        </w:rPr>
        <w:t xml:space="preserve">provide an opportunity for operators to meet </w:t>
      </w:r>
      <w:r w:rsidR="00B35127" w:rsidRPr="001606CF">
        <w:rPr>
          <w:rFonts w:ascii="Times New Roman" w:hAnsi="Times New Roman" w:cs="Times New Roman"/>
          <w:sz w:val="24"/>
          <w:szCs w:val="24"/>
        </w:rPr>
        <w:t>short term (seasonal) demand</w:t>
      </w:r>
      <w:r w:rsidR="00800A1D" w:rsidRPr="001606CF">
        <w:rPr>
          <w:rFonts w:ascii="Times New Roman" w:hAnsi="Times New Roman" w:cs="Times New Roman"/>
          <w:sz w:val="24"/>
          <w:szCs w:val="24"/>
        </w:rPr>
        <w:t xml:space="preserve"> for the carriage of passengers and/or cargo on particular routes, </w:t>
      </w:r>
      <w:r w:rsidR="00C532CB" w:rsidRPr="001606CF">
        <w:rPr>
          <w:rFonts w:ascii="Times New Roman" w:hAnsi="Times New Roman" w:cs="Times New Roman"/>
          <w:sz w:val="24"/>
          <w:szCs w:val="24"/>
        </w:rPr>
        <w:t xml:space="preserve">to test demand in potential new markets, </w:t>
      </w:r>
      <w:r w:rsidR="00800A1D" w:rsidRPr="001606CF">
        <w:rPr>
          <w:rFonts w:ascii="Times New Roman" w:hAnsi="Times New Roman" w:cs="Times New Roman"/>
          <w:sz w:val="24"/>
          <w:szCs w:val="24"/>
        </w:rPr>
        <w:t xml:space="preserve">and to meet the needs of companies that require transportation for their own staff and cargo. </w:t>
      </w:r>
      <w:r w:rsidR="00F116DF" w:rsidRPr="001606CF">
        <w:rPr>
          <w:rFonts w:ascii="Times New Roman" w:hAnsi="Times New Roman" w:cs="Times New Roman"/>
          <w:sz w:val="24"/>
          <w:szCs w:val="24"/>
        </w:rPr>
        <w:t>The n</w:t>
      </w:r>
      <w:r w:rsidR="0020510F" w:rsidRPr="001606CF">
        <w:rPr>
          <w:rFonts w:ascii="Times New Roman" w:hAnsi="Times New Roman" w:cs="Times New Roman"/>
          <w:sz w:val="24"/>
          <w:szCs w:val="24"/>
        </w:rPr>
        <w:t>on-scheduled flight framework also caters for a range of other services including the operation of med</w:t>
      </w:r>
      <w:r w:rsidR="00B35127" w:rsidRPr="001606CF">
        <w:rPr>
          <w:rFonts w:ascii="Times New Roman" w:hAnsi="Times New Roman" w:cs="Times New Roman"/>
          <w:sz w:val="24"/>
          <w:szCs w:val="24"/>
        </w:rPr>
        <w:t>ical evacuation flights, private business flights and flights carrying equipment for special events.</w:t>
      </w:r>
    </w:p>
    <w:p w14:paraId="0C37D3DF" w14:textId="77777777" w:rsidR="007B7821" w:rsidRDefault="007B7821" w:rsidP="00CB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7D080" w14:textId="77777777" w:rsidR="005C5719" w:rsidRDefault="0076199B" w:rsidP="00CB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Australian Government regulates </w:t>
      </w:r>
      <w:r w:rsidR="002543B7">
        <w:rPr>
          <w:rFonts w:ascii="Times New Roman" w:hAnsi="Times New Roman" w:cs="Times New Roman"/>
          <w:sz w:val="24"/>
          <w:szCs w:val="24"/>
        </w:rPr>
        <w:t xml:space="preserve">non-scheduled </w:t>
      </w:r>
      <w:r>
        <w:rPr>
          <w:rFonts w:ascii="Times New Roman" w:hAnsi="Times New Roman" w:cs="Times New Roman"/>
          <w:sz w:val="24"/>
          <w:szCs w:val="24"/>
        </w:rPr>
        <w:t xml:space="preserve">flights through an approvals process </w:t>
      </w:r>
      <w:r w:rsidR="005B7278">
        <w:rPr>
          <w:rFonts w:ascii="Times New Roman" w:hAnsi="Times New Roman" w:cs="Times New Roman"/>
          <w:sz w:val="24"/>
          <w:szCs w:val="24"/>
        </w:rPr>
        <w:t xml:space="preserve">that enables regulatory authorities to examine compliance with </w:t>
      </w:r>
      <w:r w:rsidR="00802837">
        <w:rPr>
          <w:rFonts w:ascii="Times New Roman" w:hAnsi="Times New Roman" w:cs="Times New Roman"/>
          <w:sz w:val="24"/>
          <w:szCs w:val="24"/>
        </w:rPr>
        <w:t xml:space="preserve">relevant operational requirements and </w:t>
      </w:r>
      <w:r w:rsidR="007B7821">
        <w:rPr>
          <w:rFonts w:ascii="Times New Roman" w:hAnsi="Times New Roman" w:cs="Times New Roman"/>
          <w:sz w:val="24"/>
          <w:szCs w:val="24"/>
        </w:rPr>
        <w:t xml:space="preserve">to ensure </w:t>
      </w:r>
      <w:r w:rsidR="00802837">
        <w:rPr>
          <w:rFonts w:ascii="Times New Roman" w:hAnsi="Times New Roman" w:cs="Times New Roman"/>
          <w:sz w:val="24"/>
          <w:szCs w:val="24"/>
        </w:rPr>
        <w:t xml:space="preserve">adequate consumer protection measures </w:t>
      </w:r>
      <w:r w:rsidR="007B7821">
        <w:rPr>
          <w:rFonts w:ascii="Times New Roman" w:hAnsi="Times New Roman" w:cs="Times New Roman"/>
          <w:sz w:val="24"/>
          <w:szCs w:val="24"/>
        </w:rPr>
        <w:t xml:space="preserve">are </w:t>
      </w:r>
      <w:r w:rsidR="00802837">
        <w:rPr>
          <w:rFonts w:ascii="Times New Roman" w:hAnsi="Times New Roman" w:cs="Times New Roman"/>
          <w:sz w:val="24"/>
          <w:szCs w:val="24"/>
        </w:rPr>
        <w:t xml:space="preserve">in place. In addition, the approvals process tests whether the proposed non-scheduled flights meet the </w:t>
      </w:r>
      <w:r w:rsidR="00904ADA">
        <w:rPr>
          <w:rFonts w:ascii="Times New Roman" w:hAnsi="Times New Roman" w:cs="Times New Roman"/>
          <w:sz w:val="24"/>
          <w:szCs w:val="24"/>
        </w:rPr>
        <w:t xml:space="preserve">identified </w:t>
      </w:r>
      <w:r w:rsidR="00802837">
        <w:rPr>
          <w:rFonts w:ascii="Times New Roman" w:hAnsi="Times New Roman" w:cs="Times New Roman"/>
          <w:sz w:val="24"/>
          <w:szCs w:val="24"/>
        </w:rPr>
        <w:lastRenderedPageBreak/>
        <w:t>need</w:t>
      </w:r>
      <w:r w:rsidR="00904ADA">
        <w:rPr>
          <w:rFonts w:ascii="Times New Roman" w:hAnsi="Times New Roman" w:cs="Times New Roman"/>
          <w:sz w:val="24"/>
          <w:szCs w:val="24"/>
        </w:rPr>
        <w:t xml:space="preserve"> and ensures such flights are not a substitute for regular scheduled services as provided for under Australia’s bilateral air services arrangements</w:t>
      </w:r>
      <w:r w:rsidR="002543B7">
        <w:rPr>
          <w:rFonts w:ascii="Times New Roman" w:hAnsi="Times New Roman" w:cs="Times New Roman"/>
          <w:sz w:val="24"/>
          <w:szCs w:val="24"/>
        </w:rPr>
        <w:t>.</w:t>
      </w:r>
    </w:p>
    <w:p w14:paraId="1096AB13" w14:textId="77777777" w:rsidR="00904ADA" w:rsidRPr="00CB1676" w:rsidRDefault="00904ADA" w:rsidP="00CB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DB2F1" w14:textId="77777777" w:rsidR="0035367E" w:rsidRDefault="00CB1676" w:rsidP="003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CB167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Section 15A of the Act generally prohibits non-scheduled flights to or from Australia without permission from the Secretary of the Department. </w:t>
      </w:r>
      <w:r w:rsidR="0035367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However, under subsection </w:t>
      </w:r>
      <w:proofErr w:type="gramStart"/>
      <w:r w:rsidR="0035367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15A(</w:t>
      </w:r>
      <w:proofErr w:type="gramEnd"/>
      <w:r w:rsidR="0035367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3) of the Act, the Secretary may determine </w:t>
      </w:r>
      <w:r w:rsidR="000C1582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that a permission is not required in relation to a c</w:t>
      </w:r>
      <w:r w:rsidR="0059405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ate</w:t>
      </w:r>
      <w:r w:rsidR="000C1582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gory of commercial </w:t>
      </w:r>
      <w:r w:rsidR="0035367E" w:rsidRPr="00CB167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non-scheduled flight</w:t>
      </w:r>
      <w:r w:rsidR="0059405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</w:t>
      </w:r>
      <w:r w:rsidR="0035367E" w:rsidRPr="00CB167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  <w:r w:rsidR="00DE12A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Paragraphs 7 to 10 describe these categories.</w:t>
      </w:r>
    </w:p>
    <w:p w14:paraId="1736CCDA" w14:textId="77777777" w:rsidR="00EB0AF4" w:rsidRDefault="00EB0AF4" w:rsidP="003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2C5D8011" w14:textId="6BC7F248" w:rsidR="00EB0AF4" w:rsidRDefault="00EB0AF4" w:rsidP="003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Paragraph 7 </w:t>
      </w:r>
      <w:r w:rsidR="00DE12A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refers to </w:t>
      </w:r>
      <w:r w:rsidR="00F96A2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operators of </w:t>
      </w:r>
      <w:r w:rsidR="00DE12A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single charter flights being exempt from seeking permission from the Secretary.</w:t>
      </w:r>
    </w:p>
    <w:p w14:paraId="70A6A333" w14:textId="43CFBCDC" w:rsidR="00C218E7" w:rsidRDefault="00C218E7" w:rsidP="003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0F368F4A" w14:textId="77777777" w:rsidR="00C218E7" w:rsidRPr="00C218E7" w:rsidRDefault="00C218E7" w:rsidP="00C2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C218E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Paragraph 8 exempts operators of the following passenger charter flights from seeking the permission of the Secretary:</w:t>
      </w:r>
    </w:p>
    <w:p w14:paraId="3B23B112" w14:textId="77777777" w:rsidR="00C218E7" w:rsidRPr="00C218E7" w:rsidRDefault="00C218E7" w:rsidP="00C2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634CD94D" w14:textId="7B115B1F" w:rsidR="00C218E7" w:rsidRPr="00C218E7" w:rsidRDefault="00C218E7" w:rsidP="00C218E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C218E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programs using aircraft with a capacity of 10 or fewer seats;</w:t>
      </w:r>
    </w:p>
    <w:p w14:paraId="1639500B" w14:textId="62B5C37E" w:rsidR="00C218E7" w:rsidRPr="00C218E7" w:rsidRDefault="00C218E7" w:rsidP="00C218E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C218E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programs of five or fewer using aircraft with a capacity of between 11 and 40 seats;</w:t>
      </w:r>
    </w:p>
    <w:p w14:paraId="2FC06D25" w14:textId="5DDD5762" w:rsidR="00C218E7" w:rsidRPr="00C218E7" w:rsidRDefault="00C218E7" w:rsidP="00C218E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C218E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programs of two or fewer using aircraft with a capacity of between 41 and 80 seats,</w:t>
      </w:r>
    </w:p>
    <w:p w14:paraId="0427F24C" w14:textId="77777777" w:rsidR="00C218E7" w:rsidRPr="00C218E7" w:rsidRDefault="00C218E7" w:rsidP="00C2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0B86F686" w14:textId="3F67076B" w:rsidR="00C218E7" w:rsidRPr="00C218E7" w:rsidRDefault="00C218E7" w:rsidP="00C2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C218E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with operators to give the Secretary written notice, within 14 days after the end of the first flight, setting out informa</w:t>
      </w:r>
      <w:r w:rsidR="0019261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tion referred to in section 15C</w:t>
      </w:r>
      <w:r w:rsidRPr="00C218E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(1) of the Act.</w:t>
      </w:r>
    </w:p>
    <w:p w14:paraId="53AC2CE6" w14:textId="77777777" w:rsidR="00C218E7" w:rsidRPr="00C218E7" w:rsidRDefault="00C218E7" w:rsidP="00C2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138D1BF7" w14:textId="0F435291" w:rsidR="00C218E7" w:rsidRDefault="00C218E7" w:rsidP="00C2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C218E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exemption from seeking the permission of the Secretary for the categories of flights set out in paragraph 8 will not apply if, after giving written notice under paragraph 8(c), the operator intends to vary a program which results in the maximum number of flights set out in Table </w:t>
      </w:r>
      <w:proofErr w:type="gramStart"/>
      <w:r w:rsidRPr="00C218E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</w:t>
      </w:r>
      <w:proofErr w:type="gramEnd"/>
      <w:r w:rsidRPr="00C218E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being exceeded.</w:t>
      </w:r>
    </w:p>
    <w:p w14:paraId="1A06E0D9" w14:textId="77777777" w:rsidR="00EB0AF4" w:rsidRDefault="00EB0AF4" w:rsidP="003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1E493808" w14:textId="77777777" w:rsidR="00DE12AE" w:rsidRDefault="00DE12AE" w:rsidP="0081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Paragraph 9 refers to </w:t>
      </w:r>
      <w:r w:rsidR="00F96A2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operators 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own-use charter flights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being exempt from seeking permission from the Secretary.</w:t>
      </w:r>
    </w:p>
    <w:p w14:paraId="79F74892" w14:textId="77777777" w:rsidR="00DE12AE" w:rsidRDefault="00DE12AE" w:rsidP="0081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EA7F5B0" w14:textId="77777777" w:rsidR="00DE12AE" w:rsidRDefault="00DE12AE" w:rsidP="0081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Paragraph 10 refers to </w:t>
      </w:r>
      <w:r w:rsidR="00F96A2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operators 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charter</w:t>
      </w:r>
      <w:r w:rsidR="00F96A2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flight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 for the carriage of homogenous cargo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being exempt from seeking permission from the Secretary.</w:t>
      </w:r>
    </w:p>
    <w:p w14:paraId="2C89231A" w14:textId="77777777" w:rsidR="00DE12AE" w:rsidRDefault="00DE12AE" w:rsidP="0081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4145ED5" w14:textId="77777777" w:rsidR="00D01888" w:rsidRDefault="008150DD" w:rsidP="0081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150D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most circumstances, applications for permission to operate a non-scheduled flight need to be submitted to the Secretary for approval no later than 21 days in advance of the proposed flights. However, the ad-hoc nature of non-scheduled flights by small aircraft, single one-off flights and single-entity freight charter flights means such flights are often only confirmed at short notice (less than 21 days in advance). In these circumstances, the exemptions provided in </w:t>
      </w:r>
      <w:r w:rsidR="007B7821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Pr="008150D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instrument enable operators of such services to respond quickly to demand without the need to seek prior permission from the Secretary to operate such services.</w:t>
      </w:r>
    </w:p>
    <w:p w14:paraId="3C86E8AC" w14:textId="77777777" w:rsidR="00DC3D1C" w:rsidRDefault="00DC3D1C" w:rsidP="0081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E98D96A" w14:textId="77777777" w:rsidR="0076199B" w:rsidRDefault="0097211A" w:rsidP="0081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O</w:t>
      </w:r>
      <w:r w:rsidR="00EC38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perations under the </w:t>
      </w:r>
      <w:r w:rsidR="007B782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categories of non-scheduled flights set out in the Determination are considered </w:t>
      </w:r>
      <w:r w:rsidR="00EC38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have met </w:t>
      </w:r>
      <w:r w:rsidR="00EC38B8">
        <w:rPr>
          <w:rFonts w:ascii="Times New Roman" w:hAnsi="Times New Roman" w:cs="Times New Roman"/>
          <w:sz w:val="24"/>
          <w:szCs w:val="24"/>
        </w:rPr>
        <w:t>identified needs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642">
        <w:rPr>
          <w:rFonts w:ascii="Times New Roman" w:hAnsi="Times New Roman" w:cs="Times New Roman"/>
          <w:sz w:val="24"/>
          <w:szCs w:val="24"/>
        </w:rPr>
        <w:t xml:space="preserve">and </w:t>
      </w:r>
      <w:r w:rsidR="00566F74">
        <w:rPr>
          <w:rFonts w:ascii="Times New Roman" w:hAnsi="Times New Roman" w:cs="Times New Roman"/>
          <w:sz w:val="24"/>
          <w:szCs w:val="24"/>
        </w:rPr>
        <w:t xml:space="preserve">to </w:t>
      </w:r>
      <w:r w:rsidR="00044642">
        <w:rPr>
          <w:rFonts w:ascii="Times New Roman" w:hAnsi="Times New Roman" w:cs="Times New Roman"/>
          <w:sz w:val="24"/>
          <w:szCs w:val="24"/>
        </w:rPr>
        <w:t xml:space="preserve">have no substantive impact in the provision of regular scheduled services. Not having to seek prior permission from the Secretary for such </w:t>
      </w:r>
      <w:r w:rsidR="00A02410">
        <w:rPr>
          <w:rFonts w:ascii="Times New Roman" w:hAnsi="Times New Roman" w:cs="Times New Roman"/>
          <w:sz w:val="24"/>
          <w:szCs w:val="24"/>
        </w:rPr>
        <w:t>operations</w:t>
      </w:r>
      <w:r w:rsidR="00566F74">
        <w:rPr>
          <w:rFonts w:ascii="Times New Roman" w:hAnsi="Times New Roman" w:cs="Times New Roman"/>
          <w:sz w:val="24"/>
          <w:szCs w:val="24"/>
        </w:rPr>
        <w:t xml:space="preserve"> </w:t>
      </w:r>
      <w:r w:rsidR="00044642">
        <w:rPr>
          <w:rFonts w:ascii="Times New Roman" w:hAnsi="Times New Roman" w:cs="Times New Roman"/>
          <w:sz w:val="24"/>
          <w:szCs w:val="24"/>
        </w:rPr>
        <w:t>provides operators with additional flexibility to respond quickly to the needs of industry.</w:t>
      </w:r>
    </w:p>
    <w:p w14:paraId="68D9838F" w14:textId="77777777" w:rsidR="0076199B" w:rsidRDefault="0076199B" w:rsidP="0081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B98ECCC" w14:textId="79A92789" w:rsidR="00BA7913" w:rsidRPr="00CB1676" w:rsidRDefault="00BA7913" w:rsidP="00BA7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8F7F3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Although operators are exempt from seeking the permission of the Secretary for the operation of flights under </w:t>
      </w:r>
      <w:r w:rsidR="008F7F3A" w:rsidRPr="008F7F3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all </w:t>
      </w:r>
      <w:r w:rsidRPr="008F7F3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categories set out in the Determination, operators are still required to notify the </w:t>
      </w:r>
      <w:r w:rsidR="00C67B6A" w:rsidRPr="008F7F3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Secretary</w:t>
      </w:r>
      <w:r w:rsidRPr="008F7F3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of details of the flight(s) operated within 14 days after the end of the flight(s).</w:t>
      </w:r>
    </w:p>
    <w:p w14:paraId="34C144DF" w14:textId="77777777" w:rsidR="00BA7913" w:rsidRDefault="00BA7913" w:rsidP="00BA7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757BF51A" w14:textId="77777777" w:rsidR="00DC3D1C" w:rsidRDefault="00594056" w:rsidP="00DC3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categories of flights set out in the Determination have been in place since 1997 and are well understood and accepted by </w:t>
      </w:r>
      <w:r w:rsidR="00862B2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operators and key aviation stakeholders. </w:t>
      </w:r>
      <w:r w:rsidR="00DC3D1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effect of the Determination reduces both </w:t>
      </w:r>
      <w:r w:rsidR="00DC3D1C" w:rsidRPr="00DC3D1C">
        <w:rPr>
          <w:rFonts w:ascii="Times New Roman" w:eastAsia="Times New Roman" w:hAnsi="Times New Roman" w:cs="Times New Roman"/>
          <w:sz w:val="24"/>
          <w:szCs w:val="24"/>
          <w:lang w:eastAsia="en-AU"/>
        </w:rPr>
        <w:t>complian</w:t>
      </w:r>
      <w:r w:rsidR="00D01888">
        <w:rPr>
          <w:rFonts w:ascii="Times New Roman" w:eastAsia="Times New Roman" w:hAnsi="Times New Roman" w:cs="Times New Roman"/>
          <w:sz w:val="24"/>
          <w:szCs w:val="24"/>
          <w:lang w:eastAsia="en-AU"/>
        </w:rPr>
        <w:t>ce</w:t>
      </w:r>
      <w:r w:rsidR="00DC3D1C" w:rsidRPr="00DC3D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costs </w:t>
      </w:r>
      <w:r w:rsidR="00DC3D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operators </w:t>
      </w:r>
      <w:r w:rsidR="00DC3D1C" w:rsidRPr="00DC3D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administrative costs </w:t>
      </w:r>
      <w:r w:rsidR="00DC3D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the Department. A </w:t>
      </w:r>
      <w:r w:rsidR="00862B2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recent stakeholder consultation process </w:t>
      </w:r>
      <w:r w:rsidR="00B8677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confirmed support for the continuation of the </w:t>
      </w:r>
      <w:r w:rsidR="00DC3D1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provisions of the Determination.</w:t>
      </w:r>
    </w:p>
    <w:p w14:paraId="2F76DB56" w14:textId="77777777" w:rsidR="00DC3D1C" w:rsidRDefault="00DC3D1C" w:rsidP="00DC3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7DC93380" w14:textId="77777777" w:rsidR="00CB1676" w:rsidRDefault="00594056" w:rsidP="00CB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Operators of proposed </w:t>
      </w:r>
      <w:r w:rsidR="00CB1676" w:rsidRPr="00CB167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non-scheduled flight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</w:t>
      </w:r>
      <w:r w:rsidR="00CB1676" w:rsidRPr="00CB167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that do not </w:t>
      </w:r>
      <w:r w:rsidR="00CB1676" w:rsidRPr="00CB167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fall within </w:t>
      </w:r>
      <w:r w:rsidR="00862B2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categories set out in the Determination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must continue to </w:t>
      </w:r>
      <w:r w:rsidR="00CB1676" w:rsidRPr="00CB167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lodge application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</w:t>
      </w:r>
      <w:r w:rsidR="00CB1676" w:rsidRPr="00CB167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with the Secreta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ry for permission to operate such </w:t>
      </w:r>
      <w:r w:rsidR="00CB1676" w:rsidRPr="00CB167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flight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</w:t>
      </w:r>
      <w:r w:rsidR="00CB1676" w:rsidRPr="00CB167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</w:p>
    <w:p w14:paraId="2AC9BDB9" w14:textId="77777777" w:rsidR="0015551F" w:rsidRDefault="0015551F" w:rsidP="00CB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18801E61" w14:textId="77777777" w:rsidR="0018678B" w:rsidRDefault="0018678B" w:rsidP="00CB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Operators of all </w:t>
      </w:r>
      <w:r w:rsidRPr="0018678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international non-scheduled flights</w:t>
      </w:r>
      <w:r w:rsidR="00AB370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, including those undertaken under the provisions of this determination,</w:t>
      </w:r>
      <w:r w:rsidRPr="0018678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must comply with a </w:t>
      </w:r>
      <w:r w:rsidRPr="0018678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number of other regulatory requirements,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including those </w:t>
      </w:r>
      <w:r w:rsidRPr="0018678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relating to safety, security, border control, and protection of the environment.</w:t>
      </w:r>
    </w:p>
    <w:p w14:paraId="061A1D40" w14:textId="77777777" w:rsidR="007010E8" w:rsidRDefault="007010E8" w:rsidP="00CB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1FE10260" w14:textId="7B1B186E" w:rsidR="00B923D5" w:rsidRDefault="00B923D5" w:rsidP="00701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3D5">
        <w:rPr>
          <w:rFonts w:ascii="Times New Roman" w:hAnsi="Times New Roman" w:cs="Times New Roman"/>
          <w:sz w:val="24"/>
          <w:szCs w:val="24"/>
        </w:rPr>
        <w:t>The power to make the Determinati</w:t>
      </w:r>
      <w:r>
        <w:rPr>
          <w:rFonts w:ascii="Times New Roman" w:hAnsi="Times New Roman" w:cs="Times New Roman"/>
          <w:sz w:val="24"/>
          <w:szCs w:val="24"/>
        </w:rPr>
        <w:t>on</w:t>
      </w:r>
      <w:r w:rsidR="008D0B51">
        <w:rPr>
          <w:rFonts w:ascii="Times New Roman" w:hAnsi="Times New Roman" w:cs="Times New Roman"/>
          <w:sz w:val="24"/>
          <w:szCs w:val="24"/>
        </w:rPr>
        <w:t xml:space="preserve"> is contained in subsection 15A</w:t>
      </w:r>
      <w:r w:rsidRPr="00B923D5">
        <w:rPr>
          <w:rFonts w:ascii="Times New Roman" w:hAnsi="Times New Roman" w:cs="Times New Roman"/>
          <w:sz w:val="24"/>
          <w:szCs w:val="24"/>
        </w:rPr>
        <w:t xml:space="preserve">(3) of the </w:t>
      </w:r>
      <w:r w:rsidRPr="00B923D5">
        <w:rPr>
          <w:rFonts w:ascii="Times New Roman" w:hAnsi="Times New Roman" w:cs="Times New Roman"/>
          <w:i/>
          <w:iCs/>
          <w:sz w:val="24"/>
          <w:szCs w:val="24"/>
        </w:rPr>
        <w:t xml:space="preserve">Air Navigation Act 1920. </w:t>
      </w:r>
      <w:r w:rsidR="008D0B51">
        <w:rPr>
          <w:rFonts w:ascii="Times New Roman" w:hAnsi="Times New Roman" w:cs="Times New Roman"/>
          <w:sz w:val="24"/>
          <w:szCs w:val="24"/>
        </w:rPr>
        <w:t xml:space="preserve">Subsection </w:t>
      </w:r>
      <w:proofErr w:type="gramStart"/>
      <w:r w:rsidR="008D0B51">
        <w:rPr>
          <w:rFonts w:ascii="Times New Roman" w:hAnsi="Times New Roman" w:cs="Times New Roman"/>
          <w:sz w:val="24"/>
          <w:szCs w:val="24"/>
        </w:rPr>
        <w:t>15A</w:t>
      </w:r>
      <w:r w:rsidRPr="00B923D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923D5">
        <w:rPr>
          <w:rFonts w:ascii="Times New Roman" w:hAnsi="Times New Roman" w:cs="Times New Roman"/>
          <w:sz w:val="24"/>
          <w:szCs w:val="24"/>
        </w:rPr>
        <w:t xml:space="preserve">3) allows the Secretary to make a determination that </w:t>
      </w:r>
      <w:r>
        <w:rPr>
          <w:rFonts w:ascii="Times New Roman" w:hAnsi="Times New Roman" w:cs="Times New Roman"/>
          <w:sz w:val="24"/>
          <w:szCs w:val="24"/>
        </w:rPr>
        <w:t>a permission is not required in relation to a category of commercial non-scheduled flights.</w:t>
      </w:r>
      <w:r w:rsidRPr="00B923D5">
        <w:rPr>
          <w:rFonts w:ascii="Times New Roman" w:hAnsi="Times New Roman" w:cs="Times New Roman"/>
          <w:sz w:val="24"/>
          <w:szCs w:val="24"/>
        </w:rPr>
        <w:t xml:space="preserve"> The determination-making power in subsection </w:t>
      </w:r>
      <w:proofErr w:type="gramStart"/>
      <w:r w:rsidR="008D0B51">
        <w:rPr>
          <w:rFonts w:ascii="Times New Roman" w:hAnsi="Times New Roman" w:cs="Times New Roman"/>
          <w:sz w:val="24"/>
          <w:szCs w:val="24"/>
        </w:rPr>
        <w:t>15A</w:t>
      </w:r>
      <w:r w:rsidRPr="00B923D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923D5">
        <w:rPr>
          <w:rFonts w:ascii="Times New Roman" w:hAnsi="Times New Roman" w:cs="Times New Roman"/>
          <w:sz w:val="24"/>
          <w:szCs w:val="24"/>
        </w:rPr>
        <w:t>3) has been delegated to the levels</w:t>
      </w:r>
      <w:r w:rsidR="0019261B">
        <w:rPr>
          <w:rFonts w:ascii="Times New Roman" w:hAnsi="Times New Roman" w:cs="Times New Roman"/>
          <w:sz w:val="24"/>
          <w:szCs w:val="24"/>
        </w:rPr>
        <w:t xml:space="preserve"> of Deputy Secretary and of SES2 (Executive Director) and SES1</w:t>
      </w:r>
      <w:r w:rsidRPr="00B923D5">
        <w:rPr>
          <w:rFonts w:ascii="Times New Roman" w:hAnsi="Times New Roman" w:cs="Times New Roman"/>
          <w:sz w:val="24"/>
          <w:szCs w:val="24"/>
        </w:rPr>
        <w:t xml:space="preserve"> (General Manager) in Aviation and Airports Division under the Secretary’s Air Navigation Delegation Instrument 2016 (No. 1) dated 5 April 2016.</w:t>
      </w:r>
    </w:p>
    <w:p w14:paraId="1624DD3E" w14:textId="77777777" w:rsidR="00CB1676" w:rsidRDefault="00CB1676" w:rsidP="00CB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1F484820" w14:textId="77777777" w:rsidR="00FE289C" w:rsidRDefault="008D0B51" w:rsidP="008D0B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bookmarkStart w:id="1" w:name="_Toc464743995"/>
      <w:r>
        <w:rPr>
          <w:rFonts w:ascii="Times New Roman" w:hAnsi="Times New Roman" w:cs="Times New Roman"/>
          <w:sz w:val="24"/>
          <w:szCs w:val="24"/>
        </w:rPr>
        <w:t xml:space="preserve">In accordance with section 18 of the Act, the Determination will be </w:t>
      </w:r>
      <w:r w:rsidRPr="00F669C4">
        <w:rPr>
          <w:rFonts w:ascii="Times New Roman" w:hAnsi="Times New Roman" w:cs="Times New Roman"/>
          <w:sz w:val="24"/>
          <w:szCs w:val="24"/>
        </w:rPr>
        <w:t xml:space="preserve">included </w:t>
      </w:r>
      <w:bookmarkEnd w:id="1"/>
      <w:r w:rsidRPr="00F669C4">
        <w:rPr>
          <w:rFonts w:ascii="Times New Roman" w:hAnsi="Times New Roman" w:cs="Times New Roman"/>
          <w:sz w:val="24"/>
          <w:szCs w:val="24"/>
        </w:rPr>
        <w:t xml:space="preserve">in the Aeronautical Information Publications published under regulations made under the </w:t>
      </w:r>
      <w:r w:rsidRPr="00F669C4">
        <w:rPr>
          <w:rFonts w:ascii="Times New Roman" w:hAnsi="Times New Roman" w:cs="Times New Roman"/>
          <w:i/>
          <w:iCs/>
          <w:sz w:val="24"/>
          <w:szCs w:val="24"/>
        </w:rPr>
        <w:t>Air Services Act 1995</w:t>
      </w:r>
      <w:r w:rsidRPr="00F669C4">
        <w:rPr>
          <w:rFonts w:ascii="Times New Roman" w:hAnsi="Times New Roman" w:cs="Times New Roman"/>
          <w:sz w:val="24"/>
          <w:szCs w:val="24"/>
        </w:rPr>
        <w:t>.</w:t>
      </w:r>
    </w:p>
    <w:p w14:paraId="3303BABC" w14:textId="77777777" w:rsidR="00FE289C" w:rsidRDefault="00FE289C" w:rsidP="00CB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311F803C" w14:textId="77777777" w:rsidR="005B2B89" w:rsidRPr="00CB1676" w:rsidRDefault="005B2B89" w:rsidP="00CB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1676">
        <w:rPr>
          <w:rFonts w:ascii="Times New Roman" w:hAnsi="Times New Roman" w:cs="Times New Roman"/>
          <w:sz w:val="24"/>
          <w:szCs w:val="24"/>
        </w:rPr>
        <w:t xml:space="preserve">The Determination is a legislative instrument for the purposes of the </w:t>
      </w:r>
      <w:r w:rsidRPr="00CB1676">
        <w:rPr>
          <w:rFonts w:ascii="Times New Roman" w:hAnsi="Times New Roman" w:cs="Times New Roman"/>
          <w:i/>
          <w:iCs/>
          <w:sz w:val="24"/>
          <w:szCs w:val="24"/>
        </w:rPr>
        <w:t>Legislative</w:t>
      </w:r>
    </w:p>
    <w:p w14:paraId="208751A5" w14:textId="77777777" w:rsidR="00F22746" w:rsidRDefault="005B2B89" w:rsidP="00CB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76">
        <w:rPr>
          <w:rFonts w:ascii="Times New Roman" w:hAnsi="Times New Roman" w:cs="Times New Roman"/>
          <w:i/>
          <w:iCs/>
          <w:sz w:val="24"/>
          <w:szCs w:val="24"/>
        </w:rPr>
        <w:t>Instruments Act 2003</w:t>
      </w:r>
      <w:r w:rsidRPr="00CB1676">
        <w:rPr>
          <w:rFonts w:ascii="Times New Roman" w:hAnsi="Times New Roman" w:cs="Times New Roman"/>
          <w:sz w:val="24"/>
          <w:szCs w:val="24"/>
        </w:rPr>
        <w:t>.</w:t>
      </w:r>
    </w:p>
    <w:p w14:paraId="0253E43D" w14:textId="77777777" w:rsidR="00D74278" w:rsidRDefault="00D74278" w:rsidP="00CB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23942" w14:textId="77777777" w:rsidR="00FE0022" w:rsidRDefault="007B5B42" w:rsidP="007B5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</w:t>
      </w:r>
    </w:p>
    <w:p w14:paraId="364B5AB1" w14:textId="77777777" w:rsidR="007B5B42" w:rsidRDefault="007B5B42" w:rsidP="00CB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2F73F" w14:textId="77777777" w:rsidR="00FE0022" w:rsidRPr="00FE0022" w:rsidRDefault="00FE0022" w:rsidP="00FE0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E0022">
        <w:rPr>
          <w:rFonts w:ascii="Times New Roman" w:hAnsi="Times New Roman" w:cs="Times New Roman"/>
          <w:b/>
          <w:bCs/>
          <w:sz w:val="24"/>
          <w:szCs w:val="24"/>
        </w:rPr>
        <w:t>Statement of Compatibility with Human Rights</w:t>
      </w:r>
    </w:p>
    <w:p w14:paraId="3533CF2E" w14:textId="77777777" w:rsidR="00FE0022" w:rsidRDefault="00FE0022" w:rsidP="00FE002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F9FE065" w14:textId="77777777" w:rsidR="00FE0022" w:rsidRPr="00FE0022" w:rsidRDefault="00FE0022" w:rsidP="00FE0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E0022">
        <w:rPr>
          <w:rFonts w:ascii="Times New Roman" w:hAnsi="Times New Roman" w:cs="Times New Roman"/>
          <w:i/>
          <w:iCs/>
          <w:sz w:val="24"/>
          <w:szCs w:val="24"/>
        </w:rPr>
        <w:t>Prepared in accordance with Part 3 of the Human Rights (Parliamentary Scrutiny) Act 2011</w:t>
      </w:r>
    </w:p>
    <w:p w14:paraId="53703D82" w14:textId="4305F9DD" w:rsidR="00FE0022" w:rsidRDefault="00FE0022" w:rsidP="00FE0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74F7A03" w14:textId="7F123C88" w:rsidR="008E103B" w:rsidRDefault="008E103B" w:rsidP="00FE0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E103B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Air Navigation (Exemption for Commercial Non-Scheduled Flights) Determination 2019</w:t>
      </w:r>
    </w:p>
    <w:p w14:paraId="2C63787E" w14:textId="77777777" w:rsidR="008E103B" w:rsidRPr="00FE0022" w:rsidRDefault="008E103B" w:rsidP="00FE0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3F4949F" w14:textId="77777777" w:rsidR="00FE0022" w:rsidRPr="00FE0022" w:rsidRDefault="00FE0022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0022">
        <w:rPr>
          <w:rFonts w:ascii="Times New Roman" w:hAnsi="Times New Roman" w:cs="Times New Roman"/>
          <w:sz w:val="24"/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FE0022">
        <w:rPr>
          <w:rFonts w:ascii="Times New Roman" w:hAnsi="Times New Roman" w:cs="Times New Roman"/>
          <w:i/>
          <w:iCs/>
          <w:sz w:val="24"/>
          <w:szCs w:val="24"/>
        </w:rPr>
        <w:t>Human Rights (Parliamentary Scrutiny) Act 2011</w:t>
      </w:r>
      <w:r w:rsidRPr="00FE0022">
        <w:rPr>
          <w:rFonts w:ascii="Times New Roman" w:hAnsi="Times New Roman" w:cs="Times New Roman"/>
          <w:sz w:val="24"/>
          <w:szCs w:val="24"/>
        </w:rPr>
        <w:t>.</w:t>
      </w:r>
    </w:p>
    <w:p w14:paraId="28F65CEC" w14:textId="77777777" w:rsidR="00FE0022" w:rsidRDefault="00FE0022" w:rsidP="00FE00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79650" w14:textId="77777777" w:rsidR="00FE0022" w:rsidRPr="00FE0022" w:rsidRDefault="00FE0022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0022">
        <w:rPr>
          <w:rFonts w:ascii="Times New Roman" w:hAnsi="Times New Roman" w:cs="Times New Roman"/>
          <w:b/>
          <w:bCs/>
          <w:sz w:val="24"/>
          <w:szCs w:val="24"/>
        </w:rPr>
        <w:t>Overview of the Legislative Instrument</w:t>
      </w:r>
    </w:p>
    <w:p w14:paraId="512E46F7" w14:textId="77777777" w:rsidR="00FE0022" w:rsidRDefault="00FE0022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54BA4" w14:textId="77777777" w:rsidR="00CE2EC6" w:rsidRDefault="00FE0022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022">
        <w:rPr>
          <w:rFonts w:ascii="Times New Roman" w:hAnsi="Times New Roman" w:cs="Times New Roman"/>
          <w:sz w:val="24"/>
          <w:szCs w:val="24"/>
        </w:rPr>
        <w:t xml:space="preserve">The primary purpose of </w:t>
      </w:r>
      <w:r>
        <w:rPr>
          <w:rFonts w:ascii="Times New Roman" w:hAnsi="Times New Roman" w:cs="Times New Roman"/>
          <w:sz w:val="24"/>
          <w:szCs w:val="24"/>
        </w:rPr>
        <w:t xml:space="preserve">this Legislative Instrument </w:t>
      </w:r>
      <w:r w:rsidRPr="00FE0022">
        <w:rPr>
          <w:rFonts w:ascii="Times New Roman" w:hAnsi="Times New Roman" w:cs="Times New Roman"/>
          <w:sz w:val="24"/>
          <w:szCs w:val="24"/>
        </w:rPr>
        <w:t xml:space="preserve">is to </w:t>
      </w:r>
      <w:r w:rsidR="00CE2EC6">
        <w:rPr>
          <w:rFonts w:ascii="Times New Roman" w:hAnsi="Times New Roman" w:cs="Times New Roman"/>
          <w:sz w:val="24"/>
          <w:szCs w:val="24"/>
        </w:rPr>
        <w:t xml:space="preserve">continue to provide </w:t>
      </w:r>
      <w:r w:rsidRPr="00FE002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legal </w:t>
      </w:r>
      <w:r w:rsidRPr="00FE0022">
        <w:rPr>
          <w:rFonts w:ascii="Times New Roman" w:hAnsi="Times New Roman" w:cs="Times New Roman"/>
          <w:sz w:val="24"/>
          <w:szCs w:val="24"/>
        </w:rPr>
        <w:t xml:space="preserve">framework for </w:t>
      </w:r>
      <w:r>
        <w:rPr>
          <w:rFonts w:ascii="Times New Roman" w:hAnsi="Times New Roman" w:cs="Times New Roman"/>
          <w:sz w:val="24"/>
          <w:szCs w:val="24"/>
        </w:rPr>
        <w:t>exem</w:t>
      </w:r>
      <w:r w:rsidR="00CE2EC6">
        <w:rPr>
          <w:rFonts w:ascii="Times New Roman" w:hAnsi="Times New Roman" w:cs="Times New Roman"/>
          <w:sz w:val="24"/>
          <w:szCs w:val="24"/>
        </w:rPr>
        <w:t xml:space="preserve">pting operators of certain categories of non-scheduled flights from seeking the permission of the Secretary of the Department of Infrastructure, Regional Development and Cities for such operations. The instrument is a remake, without any </w:t>
      </w:r>
      <w:r w:rsidR="00CE2EC6">
        <w:rPr>
          <w:rFonts w:ascii="Times New Roman" w:hAnsi="Times New Roman" w:cs="Times New Roman"/>
          <w:sz w:val="24"/>
          <w:szCs w:val="24"/>
        </w:rPr>
        <w:lastRenderedPageBreak/>
        <w:t xml:space="preserve">significant changes, of a previous instrument that has been in place since 1997. </w:t>
      </w:r>
      <w:r w:rsidR="00ED48BE">
        <w:rPr>
          <w:rFonts w:ascii="Times New Roman" w:hAnsi="Times New Roman" w:cs="Times New Roman"/>
          <w:sz w:val="24"/>
          <w:szCs w:val="24"/>
        </w:rPr>
        <w:t>M</w:t>
      </w:r>
      <w:r w:rsidR="00CE2EC6">
        <w:rPr>
          <w:rFonts w:ascii="Times New Roman" w:hAnsi="Times New Roman" w:cs="Times New Roman"/>
          <w:sz w:val="24"/>
          <w:szCs w:val="24"/>
        </w:rPr>
        <w:t xml:space="preserve">inor changes </w:t>
      </w:r>
      <w:r w:rsidR="00ED48BE">
        <w:rPr>
          <w:rFonts w:ascii="Times New Roman" w:hAnsi="Times New Roman" w:cs="Times New Roman"/>
          <w:sz w:val="24"/>
          <w:szCs w:val="24"/>
        </w:rPr>
        <w:t>were made to reflect mo</w:t>
      </w:r>
      <w:r w:rsidRPr="00FE0022">
        <w:rPr>
          <w:rFonts w:ascii="Times New Roman" w:hAnsi="Times New Roman" w:cs="Times New Roman"/>
          <w:sz w:val="24"/>
          <w:szCs w:val="24"/>
        </w:rPr>
        <w:t>dern drafting conventions</w:t>
      </w:r>
      <w:r w:rsidR="00CE2EC6">
        <w:rPr>
          <w:rFonts w:ascii="Times New Roman" w:hAnsi="Times New Roman" w:cs="Times New Roman"/>
          <w:sz w:val="24"/>
          <w:szCs w:val="24"/>
        </w:rPr>
        <w:t xml:space="preserve"> and remove redundant provision</w:t>
      </w:r>
      <w:r w:rsidR="00ED48BE">
        <w:rPr>
          <w:rFonts w:ascii="Times New Roman" w:hAnsi="Times New Roman" w:cs="Times New Roman"/>
          <w:sz w:val="24"/>
          <w:szCs w:val="24"/>
        </w:rPr>
        <w:t>s.</w:t>
      </w:r>
    </w:p>
    <w:p w14:paraId="0413D196" w14:textId="77777777" w:rsidR="00ED48BE" w:rsidRDefault="00ED48BE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C167A" w14:textId="77777777" w:rsidR="00ED48BE" w:rsidRDefault="00ED48BE" w:rsidP="00ED4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hAnsi="Times New Roman" w:cs="Times New Roman"/>
          <w:sz w:val="24"/>
          <w:szCs w:val="24"/>
        </w:rPr>
        <w:t xml:space="preserve">The instrument is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well understood and accepted by operators and key aviation stakeholders. A recent consultation process reaffirmed stakeholder support for the instrument.</w:t>
      </w:r>
    </w:p>
    <w:p w14:paraId="72D6F586" w14:textId="77777777" w:rsidR="00CE2EC6" w:rsidRPr="00FE0022" w:rsidRDefault="00CE2EC6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B960027" w14:textId="77777777" w:rsidR="00FE0022" w:rsidRPr="00FE0022" w:rsidRDefault="00FE0022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0022">
        <w:rPr>
          <w:rFonts w:ascii="Times New Roman" w:hAnsi="Times New Roman" w:cs="Times New Roman"/>
          <w:b/>
          <w:bCs/>
          <w:sz w:val="24"/>
          <w:szCs w:val="24"/>
        </w:rPr>
        <w:t>Human rights implications</w:t>
      </w:r>
    </w:p>
    <w:p w14:paraId="0490B65B" w14:textId="77777777" w:rsidR="00CE2EC6" w:rsidRDefault="00CE2EC6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080E6" w14:textId="77777777" w:rsidR="00FE0022" w:rsidRDefault="00FE0022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022">
        <w:rPr>
          <w:rFonts w:ascii="Times New Roman" w:hAnsi="Times New Roman" w:cs="Times New Roman"/>
          <w:sz w:val="24"/>
          <w:szCs w:val="24"/>
        </w:rPr>
        <w:t>This Legislative Instrument does not engage any of the applicable rights or freedoms.</w:t>
      </w:r>
    </w:p>
    <w:p w14:paraId="144DC81B" w14:textId="77777777" w:rsidR="00CE2EC6" w:rsidRPr="00FE0022" w:rsidRDefault="00CE2EC6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7027167" w14:textId="77777777" w:rsidR="00FE0022" w:rsidRPr="00FE0022" w:rsidRDefault="00FE0022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0022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03C53BBD" w14:textId="77777777" w:rsidR="00CE2EC6" w:rsidRDefault="00CE2EC6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1616E" w14:textId="77777777" w:rsidR="00FE0022" w:rsidRPr="00CE2EC6" w:rsidRDefault="00FE0022" w:rsidP="00CB16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0022">
        <w:rPr>
          <w:rFonts w:ascii="Times New Roman" w:hAnsi="Times New Roman" w:cs="Times New Roman"/>
          <w:sz w:val="24"/>
          <w:szCs w:val="24"/>
        </w:rPr>
        <w:t>This Legislative Instrument is compatible with human rights as it does not raise any human rights issues.</w:t>
      </w:r>
    </w:p>
    <w:sectPr w:rsidR="00FE0022" w:rsidRPr="00CE2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22807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4C27224"/>
    <w:multiLevelType w:val="hybridMultilevel"/>
    <w:tmpl w:val="418A9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0733"/>
    <w:multiLevelType w:val="multilevel"/>
    <w:tmpl w:val="A9D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C3619"/>
    <w:multiLevelType w:val="hybridMultilevel"/>
    <w:tmpl w:val="92F2F38E"/>
    <w:lvl w:ilvl="0" w:tplc="E54884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9"/>
    <w:rsid w:val="000251D2"/>
    <w:rsid w:val="00044642"/>
    <w:rsid w:val="000C1582"/>
    <w:rsid w:val="00100BAE"/>
    <w:rsid w:val="00101CEF"/>
    <w:rsid w:val="00120B87"/>
    <w:rsid w:val="0015551F"/>
    <w:rsid w:val="001606CF"/>
    <w:rsid w:val="00182B86"/>
    <w:rsid w:val="0018678B"/>
    <w:rsid w:val="0019261B"/>
    <w:rsid w:val="001B1E3A"/>
    <w:rsid w:val="0020510F"/>
    <w:rsid w:val="00245D7D"/>
    <w:rsid w:val="002543B7"/>
    <w:rsid w:val="00273816"/>
    <w:rsid w:val="00285FAE"/>
    <w:rsid w:val="00304EC8"/>
    <w:rsid w:val="0035367E"/>
    <w:rsid w:val="003D6F95"/>
    <w:rsid w:val="00454D88"/>
    <w:rsid w:val="00566F74"/>
    <w:rsid w:val="00591264"/>
    <w:rsid w:val="00593945"/>
    <w:rsid w:val="00594056"/>
    <w:rsid w:val="005B2B89"/>
    <w:rsid w:val="005B32B4"/>
    <w:rsid w:val="005B7278"/>
    <w:rsid w:val="005C5719"/>
    <w:rsid w:val="005D13CA"/>
    <w:rsid w:val="005D7500"/>
    <w:rsid w:val="006909BF"/>
    <w:rsid w:val="006955C5"/>
    <w:rsid w:val="006C6D41"/>
    <w:rsid w:val="007010E8"/>
    <w:rsid w:val="007017B9"/>
    <w:rsid w:val="0076199B"/>
    <w:rsid w:val="007872F9"/>
    <w:rsid w:val="007A14B2"/>
    <w:rsid w:val="007B5B42"/>
    <w:rsid w:val="007B7821"/>
    <w:rsid w:val="00800A1D"/>
    <w:rsid w:val="00802837"/>
    <w:rsid w:val="008150DD"/>
    <w:rsid w:val="00862B2B"/>
    <w:rsid w:val="0089154A"/>
    <w:rsid w:val="008D0B51"/>
    <w:rsid w:val="008E103B"/>
    <w:rsid w:val="008F7F3A"/>
    <w:rsid w:val="00904ADA"/>
    <w:rsid w:val="009420DF"/>
    <w:rsid w:val="00956333"/>
    <w:rsid w:val="0097211A"/>
    <w:rsid w:val="00A02410"/>
    <w:rsid w:val="00A954D2"/>
    <w:rsid w:val="00AB370A"/>
    <w:rsid w:val="00B35127"/>
    <w:rsid w:val="00B71895"/>
    <w:rsid w:val="00B8677C"/>
    <w:rsid w:val="00B923D5"/>
    <w:rsid w:val="00BA7913"/>
    <w:rsid w:val="00BC2A5E"/>
    <w:rsid w:val="00BE140B"/>
    <w:rsid w:val="00C218E7"/>
    <w:rsid w:val="00C532CB"/>
    <w:rsid w:val="00C62252"/>
    <w:rsid w:val="00C67B6A"/>
    <w:rsid w:val="00CA1F9F"/>
    <w:rsid w:val="00CB1676"/>
    <w:rsid w:val="00CE2EC6"/>
    <w:rsid w:val="00CE3B86"/>
    <w:rsid w:val="00D01888"/>
    <w:rsid w:val="00D74278"/>
    <w:rsid w:val="00D951D9"/>
    <w:rsid w:val="00DC3D1C"/>
    <w:rsid w:val="00DE12AE"/>
    <w:rsid w:val="00E165EC"/>
    <w:rsid w:val="00E2355B"/>
    <w:rsid w:val="00E34D9C"/>
    <w:rsid w:val="00E55333"/>
    <w:rsid w:val="00E7314F"/>
    <w:rsid w:val="00E94B3A"/>
    <w:rsid w:val="00EB0AF4"/>
    <w:rsid w:val="00EC38B8"/>
    <w:rsid w:val="00ED48BE"/>
    <w:rsid w:val="00EF56AD"/>
    <w:rsid w:val="00F116DF"/>
    <w:rsid w:val="00F43E02"/>
    <w:rsid w:val="00F86F8A"/>
    <w:rsid w:val="00F96A2A"/>
    <w:rsid w:val="00FB5805"/>
    <w:rsid w:val="00FE0022"/>
    <w:rsid w:val="00FE289C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EF81"/>
  <w15:chartTrackingRefBased/>
  <w15:docId w15:val="{7BB91012-BB7B-41F5-8A08-1A5F372F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B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B167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B1676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2CB"/>
    <w:rPr>
      <w:rFonts w:ascii="Segoe UI" w:hAnsi="Segoe UI" w:cs="Segoe UI"/>
      <w:sz w:val="18"/>
      <w:szCs w:val="18"/>
    </w:rPr>
  </w:style>
  <w:style w:type="paragraph" w:styleId="ListNumber">
    <w:name w:val="List Number"/>
    <w:basedOn w:val="Normal"/>
    <w:uiPriority w:val="99"/>
    <w:semiHidden/>
    <w:unhideWhenUsed/>
    <w:rsid w:val="005D7500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3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33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2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7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8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12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51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42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940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05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9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3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1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76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Brenton</dc:creator>
  <cp:keywords/>
  <dc:description/>
  <cp:lastModifiedBy>CLARK Brenton</cp:lastModifiedBy>
  <cp:revision>2</cp:revision>
  <cp:lastPrinted>2019-03-21T04:01:00Z</cp:lastPrinted>
  <dcterms:created xsi:type="dcterms:W3CDTF">2019-03-22T02:14:00Z</dcterms:created>
  <dcterms:modified xsi:type="dcterms:W3CDTF">2019-03-22T02:14:00Z</dcterms:modified>
</cp:coreProperties>
</file>