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9D" w:rsidRPr="00826634" w:rsidRDefault="00262A9D" w:rsidP="00262A9D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6634">
        <w:rPr>
          <w:rFonts w:ascii="Times New Roman" w:hAnsi="Times New Roman" w:cs="Times New Roman"/>
          <w:sz w:val="24"/>
          <w:szCs w:val="24"/>
          <w:u w:val="single"/>
        </w:rPr>
        <w:t>EXPLANATORY STATEMENT</w:t>
      </w:r>
    </w:p>
    <w:p w:rsidR="00262A9D" w:rsidRPr="00826634" w:rsidRDefault="00262A9D" w:rsidP="00262A9D">
      <w:pPr>
        <w:jc w:val="center"/>
        <w:rPr>
          <w:b/>
        </w:rPr>
      </w:pPr>
    </w:p>
    <w:p w:rsidR="00262A9D" w:rsidRPr="00826634" w:rsidRDefault="00262A9D" w:rsidP="00262A9D">
      <w:pPr>
        <w:jc w:val="center"/>
        <w:rPr>
          <w:b/>
        </w:rPr>
      </w:pPr>
      <w:r w:rsidRPr="00826634">
        <w:rPr>
          <w:b/>
        </w:rPr>
        <w:t>Issued by the Authority of the Minister for Finance</w:t>
      </w:r>
      <w:r w:rsidR="009556B0">
        <w:rPr>
          <w:b/>
        </w:rPr>
        <w:t xml:space="preserve"> and the Public Service</w:t>
      </w:r>
    </w:p>
    <w:p w:rsidR="00262A9D" w:rsidRPr="00826634" w:rsidRDefault="00262A9D" w:rsidP="00262A9D">
      <w:pPr>
        <w:jc w:val="center"/>
        <w:rPr>
          <w:b/>
        </w:rPr>
      </w:pPr>
    </w:p>
    <w:p w:rsidR="00262A9D" w:rsidRPr="00826634" w:rsidRDefault="00262A9D" w:rsidP="00262A9D">
      <w:pPr>
        <w:jc w:val="center"/>
        <w:rPr>
          <w:i/>
        </w:rPr>
      </w:pPr>
      <w:r w:rsidRPr="00826634">
        <w:rPr>
          <w:i/>
        </w:rPr>
        <w:t xml:space="preserve">Public Governance, Performance and Accountability Act 2013 </w:t>
      </w:r>
    </w:p>
    <w:p w:rsidR="00262A9D" w:rsidRPr="00826634" w:rsidRDefault="00262A9D" w:rsidP="00262A9D">
      <w:pPr>
        <w:rPr>
          <w:i/>
        </w:rPr>
      </w:pPr>
    </w:p>
    <w:p w:rsidR="00262A9D" w:rsidRPr="00B8026E" w:rsidRDefault="00262A9D" w:rsidP="00262A9D">
      <w:pPr>
        <w:pStyle w:val="ShortT"/>
        <w:jc w:val="center"/>
        <w:rPr>
          <w:rFonts w:eastAsiaTheme="minorEastAsia"/>
          <w:b w:val="0"/>
          <w:sz w:val="24"/>
          <w:szCs w:val="24"/>
          <w:lang w:eastAsia="en-US" w:bidi="en-US"/>
        </w:rPr>
      </w:pPr>
      <w:r w:rsidRPr="00826634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Performance and Accountability (Relevant Company) Rule</w:t>
      </w:r>
      <w:bookmarkStart w:id="0" w:name="BK_S1P1L5C15"/>
      <w:bookmarkEnd w:id="0"/>
      <w:r w:rsidRPr="00826634">
        <w:rPr>
          <w:rFonts w:eastAsiaTheme="minorEastAsia"/>
          <w:b w:val="0"/>
          <w:i/>
          <w:sz w:val="24"/>
          <w:szCs w:val="24"/>
          <w:lang w:eastAsia="en-US" w:bidi="en-US"/>
        </w:rPr>
        <w:t> 2016</w:t>
      </w:r>
    </w:p>
    <w:p w:rsidR="00262A9D" w:rsidRDefault="00262A9D" w:rsidP="00262A9D"/>
    <w:p w:rsidR="00262A9D" w:rsidRPr="00B8026E" w:rsidRDefault="00262A9D" w:rsidP="00262A9D">
      <w:pPr>
        <w:pStyle w:val="ShortT"/>
        <w:jc w:val="center"/>
        <w:rPr>
          <w:rFonts w:eastAsiaTheme="minorEastAsia"/>
          <w:b w:val="0"/>
          <w:i/>
          <w:sz w:val="24"/>
          <w:szCs w:val="24"/>
          <w:lang w:eastAsia="en-US" w:bidi="en-US"/>
        </w:rPr>
      </w:pPr>
      <w:r w:rsidRPr="00B8026E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Performance and Accountability (Relevant Company) Amendment (201</w:t>
      </w:r>
      <w:r w:rsidR="00F778B1">
        <w:rPr>
          <w:rFonts w:eastAsiaTheme="minorEastAsia"/>
          <w:b w:val="0"/>
          <w:i/>
          <w:sz w:val="24"/>
          <w:szCs w:val="24"/>
          <w:lang w:eastAsia="en-US" w:bidi="en-US"/>
        </w:rPr>
        <w:t>9</w:t>
      </w:r>
      <w:r w:rsidR="00DC3035">
        <w:rPr>
          <w:rFonts w:eastAsiaTheme="minorEastAsia"/>
          <w:b w:val="0"/>
          <w:i/>
          <w:sz w:val="24"/>
          <w:szCs w:val="24"/>
          <w:lang w:eastAsia="en-US" w:bidi="en-US"/>
        </w:rPr>
        <w:t> </w:t>
      </w:r>
      <w:r w:rsidR="00C8267F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Measures No. </w:t>
      </w:r>
      <w:r w:rsidR="00F778B1">
        <w:rPr>
          <w:rFonts w:eastAsiaTheme="minorEastAsia"/>
          <w:b w:val="0"/>
          <w:i/>
          <w:sz w:val="24"/>
          <w:szCs w:val="24"/>
          <w:lang w:eastAsia="en-US" w:bidi="en-US"/>
        </w:rPr>
        <w:t>1</w:t>
      </w:r>
      <w:r w:rsidR="00C8267F">
        <w:rPr>
          <w:rFonts w:eastAsiaTheme="minorEastAsia"/>
          <w:b w:val="0"/>
          <w:i/>
          <w:sz w:val="24"/>
          <w:szCs w:val="24"/>
          <w:lang w:eastAsia="en-US" w:bidi="en-US"/>
        </w:rPr>
        <w:t>) Rules 2019</w:t>
      </w:r>
    </w:p>
    <w:p w:rsidR="00262A9D" w:rsidRPr="00826634" w:rsidRDefault="00262A9D" w:rsidP="00262A9D">
      <w:pPr>
        <w:jc w:val="center"/>
      </w:pPr>
    </w:p>
    <w:p w:rsidR="00262A9D" w:rsidRPr="008A7D1D" w:rsidRDefault="00334703" w:rsidP="00262A9D">
      <w:r>
        <w:t xml:space="preserve">Section </w:t>
      </w:r>
      <w:r w:rsidR="00262A9D" w:rsidRPr="00826634">
        <w:t>85</w:t>
      </w:r>
      <w:r>
        <w:t>(1)(a)</w:t>
      </w:r>
      <w:r w:rsidR="00262A9D" w:rsidRPr="00826634">
        <w:t xml:space="preserve"> of the </w:t>
      </w:r>
      <w:r w:rsidR="00262A9D" w:rsidRPr="00826634">
        <w:rPr>
          <w:i/>
        </w:rPr>
        <w:t>Public Governance, Performance and Accountability Act 2013</w:t>
      </w:r>
      <w:r w:rsidR="00262A9D" w:rsidRPr="00826634">
        <w:t xml:space="preserve"> (PGPA</w:t>
      </w:r>
      <w:r>
        <w:t> </w:t>
      </w:r>
      <w:r w:rsidR="00262A9D" w:rsidRPr="00826634">
        <w:t>Act) provides the Finance Minister with the authority to form, or participate in forming a relevant company on behalf of the Commonwealth</w:t>
      </w:r>
      <w:r w:rsidR="00262A9D">
        <w:t>.</w:t>
      </w:r>
      <w:r w:rsidR="005166E1">
        <w:t xml:space="preserve"> </w:t>
      </w:r>
      <w:r w:rsidR="00262A9D" w:rsidRPr="00826634">
        <w:t>A relevant company is a company of a kind prescribed, including its objects or proposed activities, by a rule. Section</w:t>
      </w:r>
      <w:r>
        <w:t> </w:t>
      </w:r>
      <w:r w:rsidR="00262A9D" w:rsidRPr="00826634">
        <w:t>101 of the PGPA Act provides that the Finance Minister may make rules by legislative instrument to prescribe matters giving effect to the Act.</w:t>
      </w:r>
      <w:r w:rsidR="00262A9D">
        <w:t xml:space="preserve"> Relevant companies are prescribed in the </w:t>
      </w:r>
      <w:r w:rsidR="00262A9D">
        <w:rPr>
          <w:i/>
        </w:rPr>
        <w:t xml:space="preserve">Public Governance, Performance and Accountability (Relevant Company) Rule 2016 </w:t>
      </w:r>
      <w:r w:rsidR="00262A9D">
        <w:t>(the</w:t>
      </w:r>
      <w:r w:rsidR="00F236C0">
        <w:t xml:space="preserve"> PGPA</w:t>
      </w:r>
      <w:r w:rsidR="00262A9D">
        <w:t xml:space="preserve"> Relevant Company Rule). </w:t>
      </w:r>
    </w:p>
    <w:p w:rsidR="00262A9D" w:rsidRPr="00826634" w:rsidRDefault="00262A9D" w:rsidP="00262A9D"/>
    <w:p w:rsidR="00262A9D" w:rsidRDefault="00262A9D" w:rsidP="006F6494">
      <w:pPr>
        <w:rPr>
          <w:b/>
        </w:rPr>
      </w:pPr>
      <w:r w:rsidRPr="00826634">
        <w:t xml:space="preserve">The </w:t>
      </w:r>
      <w:r w:rsidRPr="008A7D1D">
        <w:rPr>
          <w:i/>
        </w:rPr>
        <w:t>Public Governance, Performance and Accountability (Relevant Company) Amendment (201</w:t>
      </w:r>
      <w:r w:rsidR="006F6494">
        <w:rPr>
          <w:i/>
        </w:rPr>
        <w:t>9</w:t>
      </w:r>
      <w:r w:rsidRPr="008A7D1D">
        <w:rPr>
          <w:i/>
        </w:rPr>
        <w:t xml:space="preserve"> Measures No.</w:t>
      </w:r>
      <w:r w:rsidR="006F6494">
        <w:rPr>
          <w:i/>
        </w:rPr>
        <w:t xml:space="preserve"> 1</w:t>
      </w:r>
      <w:r w:rsidRPr="008A7D1D">
        <w:rPr>
          <w:i/>
        </w:rPr>
        <w:t>) Rules 201</w:t>
      </w:r>
      <w:r w:rsidR="00C8267F" w:rsidRPr="006F6494">
        <w:rPr>
          <w:i/>
        </w:rPr>
        <w:t>9</w:t>
      </w:r>
      <w:r w:rsidRPr="008A7D1D">
        <w:rPr>
          <w:i/>
        </w:rPr>
        <w:t xml:space="preserve"> </w:t>
      </w:r>
      <w:r>
        <w:t>(the Amendment R</w:t>
      </w:r>
      <w:r w:rsidRPr="00826634">
        <w:t>ule</w:t>
      </w:r>
      <w:r>
        <w:t>s</w:t>
      </w:r>
      <w:r w:rsidRPr="00826634">
        <w:t xml:space="preserve">) </w:t>
      </w:r>
      <w:r>
        <w:t xml:space="preserve">amend the </w:t>
      </w:r>
      <w:r w:rsidR="00F236C0">
        <w:t xml:space="preserve">PGPA </w:t>
      </w:r>
      <w:bookmarkStart w:id="1" w:name="_GoBack"/>
      <w:bookmarkEnd w:id="1"/>
      <w:r>
        <w:t xml:space="preserve">Relevant Company Rule. This amendment provides the legislative authority for the </w:t>
      </w:r>
      <w:r w:rsidR="001B7BD6">
        <w:t xml:space="preserve">Finance Minister, on behalf of the </w:t>
      </w:r>
      <w:r>
        <w:t>Commonwealth</w:t>
      </w:r>
      <w:r w:rsidR="00D041BF">
        <w:t>,</w:t>
      </w:r>
      <w:r>
        <w:t xml:space="preserve"> to </w:t>
      </w:r>
      <w:r w:rsidR="00797F8D">
        <w:t xml:space="preserve">participate in forming </w:t>
      </w:r>
      <w:r w:rsidR="00133979">
        <w:t xml:space="preserve">a </w:t>
      </w:r>
      <w:r>
        <w:t xml:space="preserve">relevant </w:t>
      </w:r>
      <w:r w:rsidRPr="003279FC">
        <w:t>compan</w:t>
      </w:r>
      <w:r w:rsidR="00133979">
        <w:t>y that is limited by shares</w:t>
      </w:r>
      <w:r>
        <w:t xml:space="preserve"> whose objects or proposed activities </w:t>
      </w:r>
      <w:r w:rsidR="00EC4A83" w:rsidRPr="00EC4A83">
        <w:t>are to own, operate and maintain a fibre optic cable system between Sydney</w:t>
      </w:r>
      <w:r w:rsidR="00797F8D">
        <w:t>,</w:t>
      </w:r>
      <w:r w:rsidR="00EC4A83" w:rsidRPr="00EC4A83">
        <w:t xml:space="preserve"> Australia</w:t>
      </w:r>
      <w:r w:rsidR="00797F8D">
        <w:t>;</w:t>
      </w:r>
      <w:r w:rsidR="00EC4A83" w:rsidRPr="00EC4A83">
        <w:t xml:space="preserve"> Port Moresby</w:t>
      </w:r>
      <w:r w:rsidR="00797F8D">
        <w:t>,</w:t>
      </w:r>
      <w:r w:rsidR="00EC4A83" w:rsidRPr="00EC4A83">
        <w:t xml:space="preserve"> Papua New Guinea</w:t>
      </w:r>
      <w:r w:rsidR="00797F8D">
        <w:t>;</w:t>
      </w:r>
      <w:r w:rsidR="00EC4A83" w:rsidRPr="00EC4A83">
        <w:t xml:space="preserve"> and Honiara</w:t>
      </w:r>
      <w:r w:rsidR="00797F8D">
        <w:t>,</w:t>
      </w:r>
      <w:r w:rsidR="00EC4A83" w:rsidRPr="00EC4A83">
        <w:t xml:space="preserve"> Solomon Islands</w:t>
      </w:r>
      <w:r w:rsidR="00797F8D">
        <w:t>;</w:t>
      </w:r>
      <w:r w:rsidR="00EC4A83" w:rsidRPr="00EC4A83">
        <w:t xml:space="preserve"> and to make the </w:t>
      </w:r>
      <w:r w:rsidR="006F6494">
        <w:t xml:space="preserve">fibre optic </w:t>
      </w:r>
      <w:r w:rsidR="00EC4A83" w:rsidRPr="00EC4A83">
        <w:t>cable system available in the telecommunications markets in Papua New Guinea and Solomon Islands.</w:t>
      </w:r>
    </w:p>
    <w:p w:rsidR="00262A9D" w:rsidRPr="00826634" w:rsidRDefault="00262A9D" w:rsidP="00262A9D"/>
    <w:p w:rsidR="00262A9D" w:rsidRPr="00826634" w:rsidRDefault="00262A9D" w:rsidP="00262A9D">
      <w:pPr>
        <w:pStyle w:val="Default"/>
        <w:rPr>
          <w:rFonts w:eastAsiaTheme="minorEastAsia"/>
          <w:color w:val="auto"/>
          <w:lang w:bidi="en-US"/>
        </w:rPr>
      </w:pPr>
      <w:r>
        <w:rPr>
          <w:rFonts w:eastAsiaTheme="minorEastAsia"/>
          <w:color w:val="auto"/>
          <w:lang w:bidi="en-US"/>
        </w:rPr>
        <w:t>Details of the Amendment Rules</w:t>
      </w:r>
      <w:r w:rsidRPr="00826634">
        <w:rPr>
          <w:rFonts w:eastAsiaTheme="minorEastAsia"/>
          <w:color w:val="auto"/>
          <w:lang w:bidi="en-US"/>
        </w:rPr>
        <w:t xml:space="preserve"> are set out at </w:t>
      </w:r>
      <w:r w:rsidRPr="00826634">
        <w:rPr>
          <w:rFonts w:eastAsiaTheme="minorEastAsia"/>
          <w:color w:val="auto"/>
          <w:u w:val="single"/>
          <w:lang w:bidi="en-US"/>
        </w:rPr>
        <w:t>Attachment A</w:t>
      </w:r>
      <w:r>
        <w:rPr>
          <w:rFonts w:eastAsiaTheme="minorEastAsia"/>
          <w:color w:val="auto"/>
          <w:lang w:bidi="en-US"/>
        </w:rPr>
        <w:t xml:space="preserve">. </w:t>
      </w:r>
      <w:r w:rsidRPr="00826634">
        <w:rPr>
          <w:rFonts w:eastAsiaTheme="minorEastAsia"/>
          <w:color w:val="auto"/>
          <w:lang w:bidi="en-US"/>
        </w:rPr>
        <w:t xml:space="preserve">A Statement of Compatibility with Human Rights is at </w:t>
      </w:r>
      <w:r w:rsidRPr="00826634">
        <w:rPr>
          <w:rFonts w:eastAsiaTheme="minorEastAsia"/>
          <w:color w:val="auto"/>
          <w:u w:val="single"/>
          <w:lang w:bidi="en-US"/>
        </w:rPr>
        <w:t>Attachment B</w:t>
      </w:r>
      <w:r w:rsidRPr="00826634">
        <w:rPr>
          <w:rFonts w:eastAsiaTheme="minorEastAsia"/>
          <w:color w:val="auto"/>
          <w:lang w:bidi="en-US"/>
        </w:rPr>
        <w:t>.</w:t>
      </w:r>
    </w:p>
    <w:p w:rsidR="00262A9D" w:rsidRPr="00826634" w:rsidRDefault="00262A9D" w:rsidP="00262A9D"/>
    <w:p w:rsidR="00262A9D" w:rsidRPr="00826634" w:rsidRDefault="00262A9D" w:rsidP="00262A9D">
      <w:pPr>
        <w:autoSpaceDE w:val="0"/>
        <w:autoSpaceDN w:val="0"/>
        <w:adjustRightInd w:val="0"/>
        <w:rPr>
          <w:i/>
        </w:rPr>
      </w:pPr>
      <w:r w:rsidRPr="00826634">
        <w:t xml:space="preserve">The </w:t>
      </w:r>
      <w:r>
        <w:t>Amendment Rules are</w:t>
      </w:r>
      <w:r w:rsidRPr="00826634">
        <w:t xml:space="preserve"> a legislative instrument for the purposes of the </w:t>
      </w:r>
      <w:r w:rsidRPr="00826634">
        <w:rPr>
          <w:i/>
        </w:rPr>
        <w:t>Legislation Act</w:t>
      </w:r>
      <w:r w:rsidR="006F6494">
        <w:rPr>
          <w:i/>
        </w:rPr>
        <w:t> </w:t>
      </w:r>
      <w:r w:rsidRPr="00826634">
        <w:rPr>
          <w:i/>
        </w:rPr>
        <w:t>2003.</w:t>
      </w:r>
    </w:p>
    <w:p w:rsidR="00262A9D" w:rsidRPr="00826634" w:rsidRDefault="00262A9D" w:rsidP="00262A9D">
      <w:pPr>
        <w:autoSpaceDE w:val="0"/>
        <w:autoSpaceDN w:val="0"/>
        <w:adjustRightInd w:val="0"/>
      </w:pPr>
    </w:p>
    <w:p w:rsidR="00262A9D" w:rsidRPr="00826634" w:rsidRDefault="00262A9D" w:rsidP="00262A9D">
      <w:pPr>
        <w:autoSpaceDE w:val="0"/>
        <w:autoSpaceDN w:val="0"/>
        <w:adjustRightInd w:val="0"/>
      </w:pPr>
      <w:r>
        <w:t>The Amendment Rules</w:t>
      </w:r>
      <w:r w:rsidRPr="00826634">
        <w:t xml:space="preserve"> will commence on the day after registration on the Federal Register of Legislation.</w:t>
      </w:r>
    </w:p>
    <w:p w:rsidR="00262A9D" w:rsidRPr="00826634" w:rsidRDefault="00262A9D" w:rsidP="00262A9D">
      <w:pPr>
        <w:rPr>
          <w:b/>
        </w:rPr>
      </w:pPr>
    </w:p>
    <w:p w:rsidR="00262A9D" w:rsidRDefault="00262A9D" w:rsidP="00262A9D">
      <w:r w:rsidRPr="00826634">
        <w:rPr>
          <w:b/>
        </w:rPr>
        <w:t>Consultation</w:t>
      </w:r>
    </w:p>
    <w:p w:rsidR="00262A9D" w:rsidRDefault="00262A9D" w:rsidP="00262A9D"/>
    <w:p w:rsidR="00262A9D" w:rsidRPr="00826634" w:rsidRDefault="005166E1" w:rsidP="00262A9D">
      <w:r>
        <w:t xml:space="preserve">In accordance with section 17 of the </w:t>
      </w:r>
      <w:r w:rsidRPr="009B6A15">
        <w:rPr>
          <w:i/>
        </w:rPr>
        <w:t>Legislation Act 2003</w:t>
      </w:r>
      <w:r>
        <w:t>, consultation has taken place with</w:t>
      </w:r>
      <w:r w:rsidR="00262A9D">
        <w:t xml:space="preserve"> the </w:t>
      </w:r>
      <w:r w:rsidR="00C8267F">
        <w:t>Department of Foreign Affairs and Trade</w:t>
      </w:r>
      <w:r w:rsidR="00262A9D">
        <w:t>.</w:t>
      </w:r>
      <w:r>
        <w:t xml:space="preserve"> </w:t>
      </w:r>
    </w:p>
    <w:p w:rsidR="00827330" w:rsidRDefault="00827330">
      <w:pPr>
        <w:spacing w:after="160" w:line="259" w:lineRule="auto"/>
      </w:pPr>
      <w:r>
        <w:br w:type="page"/>
      </w:r>
    </w:p>
    <w:p w:rsidR="00DC1B8C" w:rsidRPr="00826634" w:rsidRDefault="00DC1B8C" w:rsidP="00DC1B8C">
      <w:pPr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bidi="ar-SA"/>
        </w:rPr>
      </w:pPr>
      <w:r w:rsidRPr="00826634">
        <w:rPr>
          <w:rFonts w:eastAsiaTheme="minorHAnsi"/>
          <w:b/>
          <w:bCs/>
          <w:u w:val="single"/>
          <w:lang w:bidi="ar-SA"/>
        </w:rPr>
        <w:lastRenderedPageBreak/>
        <w:t>Attachment A</w:t>
      </w:r>
    </w:p>
    <w:p w:rsidR="00DC1B8C" w:rsidRPr="00826634" w:rsidRDefault="00DC1B8C" w:rsidP="00DC1B8C">
      <w:pPr>
        <w:autoSpaceDE w:val="0"/>
        <w:autoSpaceDN w:val="0"/>
        <w:adjustRightInd w:val="0"/>
        <w:jc w:val="right"/>
        <w:rPr>
          <w:rFonts w:eastAsiaTheme="minorHAnsi"/>
          <w:b/>
          <w:bCs/>
          <w:lang w:bidi="ar-SA"/>
        </w:rPr>
      </w:pPr>
    </w:p>
    <w:p w:rsidR="00DC1B8C" w:rsidRDefault="00DC1B8C" w:rsidP="00DC1B8C">
      <w:pPr>
        <w:pStyle w:val="ShortT"/>
      </w:pPr>
      <w:r w:rsidRPr="00826634">
        <w:rPr>
          <w:sz w:val="24"/>
          <w:szCs w:val="24"/>
          <w:u w:val="single"/>
        </w:rPr>
        <w:t xml:space="preserve">Details of </w:t>
      </w:r>
      <w:r w:rsidRPr="00802167">
        <w:rPr>
          <w:sz w:val="24"/>
          <w:szCs w:val="24"/>
          <w:u w:val="single"/>
        </w:rPr>
        <w:t>the</w:t>
      </w:r>
      <w:r w:rsidRPr="00802167">
        <w:rPr>
          <w:i/>
          <w:sz w:val="24"/>
          <w:szCs w:val="24"/>
          <w:u w:val="single"/>
        </w:rPr>
        <w:t xml:space="preserve"> </w:t>
      </w:r>
      <w:r w:rsidRPr="00802167">
        <w:rPr>
          <w:rFonts w:eastAsiaTheme="minorEastAsia"/>
          <w:i/>
          <w:sz w:val="24"/>
          <w:szCs w:val="24"/>
          <w:u w:val="single"/>
          <w:lang w:eastAsia="en-US" w:bidi="en-US"/>
        </w:rPr>
        <w:t>Public Governance, Performance and Accountability (Relevant Company) Amendment (201</w:t>
      </w:r>
      <w:r w:rsidR="005F223B">
        <w:rPr>
          <w:rFonts w:eastAsiaTheme="minorEastAsia"/>
          <w:i/>
          <w:sz w:val="24"/>
          <w:szCs w:val="24"/>
          <w:u w:val="single"/>
          <w:lang w:eastAsia="en-US" w:bidi="en-US"/>
        </w:rPr>
        <w:t>9</w:t>
      </w:r>
      <w:r w:rsidRPr="00802167">
        <w:rPr>
          <w:rFonts w:eastAsiaTheme="minorEastAsia"/>
          <w:i/>
          <w:sz w:val="24"/>
          <w:szCs w:val="24"/>
          <w:u w:val="single"/>
          <w:lang w:eastAsia="en-US" w:bidi="en-US"/>
        </w:rPr>
        <w:t xml:space="preserve"> Measures No.</w:t>
      </w:r>
      <w:r w:rsidR="006F6494">
        <w:rPr>
          <w:rFonts w:eastAsiaTheme="minorEastAsia"/>
          <w:i/>
          <w:sz w:val="24"/>
          <w:szCs w:val="24"/>
          <w:u w:val="single"/>
          <w:lang w:eastAsia="en-US" w:bidi="en-US"/>
        </w:rPr>
        <w:t xml:space="preserve"> 1</w:t>
      </w:r>
      <w:r w:rsidRPr="00802167">
        <w:rPr>
          <w:rFonts w:eastAsiaTheme="minorEastAsia"/>
          <w:i/>
          <w:sz w:val="24"/>
          <w:szCs w:val="24"/>
          <w:u w:val="single"/>
          <w:lang w:eastAsia="en-US" w:bidi="en-US"/>
        </w:rPr>
        <w:t>) Rules 201</w:t>
      </w:r>
      <w:r w:rsidR="00EC4A83">
        <w:rPr>
          <w:rFonts w:eastAsiaTheme="minorEastAsia"/>
          <w:i/>
          <w:sz w:val="24"/>
          <w:szCs w:val="24"/>
          <w:u w:val="single"/>
          <w:lang w:eastAsia="en-US" w:bidi="en-US"/>
        </w:rPr>
        <w:t>9</w:t>
      </w:r>
    </w:p>
    <w:p w:rsidR="00DC1B8C" w:rsidRDefault="00DC1B8C" w:rsidP="00DC1B8C">
      <w:pPr>
        <w:autoSpaceDE w:val="0"/>
        <w:autoSpaceDN w:val="0"/>
        <w:adjustRightInd w:val="0"/>
        <w:rPr>
          <w:b/>
        </w:rPr>
      </w:pPr>
    </w:p>
    <w:p w:rsidR="00DC1B8C" w:rsidRDefault="00DC1B8C" w:rsidP="00DC1B8C">
      <w:pPr>
        <w:autoSpaceDE w:val="0"/>
        <w:autoSpaceDN w:val="0"/>
        <w:adjustRightInd w:val="0"/>
        <w:rPr>
          <w:b/>
        </w:rPr>
      </w:pPr>
      <w:r w:rsidRPr="00826634">
        <w:rPr>
          <w:b/>
        </w:rPr>
        <w:t xml:space="preserve">Section 1 – Name </w:t>
      </w:r>
    </w:p>
    <w:p w:rsidR="00DC1B8C" w:rsidRDefault="00DC1B8C" w:rsidP="00DC1B8C">
      <w:pPr>
        <w:autoSpaceDE w:val="0"/>
        <w:autoSpaceDN w:val="0"/>
        <w:adjustRightInd w:val="0"/>
        <w:rPr>
          <w:b/>
        </w:rPr>
      </w:pPr>
    </w:p>
    <w:p w:rsidR="00DC1B8C" w:rsidRDefault="00DC1B8C" w:rsidP="00DC1B8C">
      <w:pPr>
        <w:autoSpaceDE w:val="0"/>
        <w:autoSpaceDN w:val="0"/>
        <w:adjustRightInd w:val="0"/>
      </w:pPr>
      <w:r>
        <w:t xml:space="preserve">This section provides that the title of the instrument is the </w:t>
      </w:r>
      <w:r w:rsidRPr="00F80E31">
        <w:rPr>
          <w:i/>
        </w:rPr>
        <w:t>Public Governance, Performance and Accountability (R</w:t>
      </w:r>
      <w:r>
        <w:rPr>
          <w:i/>
        </w:rPr>
        <w:t>elevant Company</w:t>
      </w:r>
      <w:r w:rsidR="005F223B">
        <w:rPr>
          <w:i/>
        </w:rPr>
        <w:t>) Amendment (201</w:t>
      </w:r>
      <w:r w:rsidR="006F6494">
        <w:rPr>
          <w:i/>
        </w:rPr>
        <w:t>9</w:t>
      </w:r>
      <w:r w:rsidR="005F223B">
        <w:rPr>
          <w:i/>
        </w:rPr>
        <w:t xml:space="preserve"> Measures No. </w:t>
      </w:r>
      <w:r w:rsidR="006F6494">
        <w:rPr>
          <w:i/>
        </w:rPr>
        <w:t>1</w:t>
      </w:r>
      <w:r w:rsidRPr="00F80E31">
        <w:rPr>
          <w:i/>
        </w:rPr>
        <w:t>) Rules 201</w:t>
      </w:r>
      <w:r w:rsidR="005F223B">
        <w:rPr>
          <w:i/>
        </w:rPr>
        <w:t>9</w:t>
      </w:r>
      <w:r>
        <w:t xml:space="preserve"> (the</w:t>
      </w:r>
      <w:r w:rsidR="006F6494">
        <w:t> </w:t>
      </w:r>
      <w:r>
        <w:t xml:space="preserve">Amendment Rules). </w:t>
      </w:r>
    </w:p>
    <w:p w:rsidR="00DC1B8C" w:rsidRDefault="00DC1B8C" w:rsidP="00DC1B8C">
      <w:pPr>
        <w:autoSpaceDE w:val="0"/>
        <w:autoSpaceDN w:val="0"/>
        <w:adjustRightInd w:val="0"/>
      </w:pPr>
    </w:p>
    <w:p w:rsidR="00DC1B8C" w:rsidRDefault="00DC1B8C" w:rsidP="00DC1B8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Section 2 – Commencement </w:t>
      </w:r>
    </w:p>
    <w:p w:rsidR="00262A9D" w:rsidRDefault="00262A9D" w:rsidP="00262A9D"/>
    <w:p w:rsidR="00D324EF" w:rsidRDefault="00D324EF" w:rsidP="00262A9D">
      <w:r>
        <w:t>This section provides that the Amendment Rules commence on the day after they are registered on the Federal Register of Legislation.</w:t>
      </w:r>
    </w:p>
    <w:p w:rsidR="00D324EF" w:rsidRDefault="00D324EF" w:rsidP="00262A9D"/>
    <w:p w:rsidR="00D324EF" w:rsidRDefault="00D324EF" w:rsidP="00D324EF">
      <w:pPr>
        <w:autoSpaceDE w:val="0"/>
        <w:autoSpaceDN w:val="0"/>
        <w:adjustRightInd w:val="0"/>
      </w:pPr>
      <w:r>
        <w:rPr>
          <w:b/>
        </w:rPr>
        <w:t>Section 3 – Authority</w:t>
      </w:r>
    </w:p>
    <w:p w:rsidR="00D324EF" w:rsidRDefault="00D324EF" w:rsidP="00262A9D">
      <w:pPr>
        <w:rPr>
          <w:b/>
        </w:rPr>
      </w:pPr>
    </w:p>
    <w:p w:rsidR="00EA53FF" w:rsidRDefault="00EA53FF" w:rsidP="00EA53FF">
      <w:pPr>
        <w:autoSpaceDE w:val="0"/>
        <w:autoSpaceDN w:val="0"/>
        <w:adjustRightInd w:val="0"/>
      </w:pPr>
      <w:r>
        <w:t>This section provides that the Amendment Rules are made under th</w:t>
      </w:r>
      <w:r w:rsidRPr="00442877">
        <w:t xml:space="preserve">e </w:t>
      </w:r>
      <w:r w:rsidRPr="00442877">
        <w:rPr>
          <w:i/>
          <w:iCs/>
        </w:rPr>
        <w:t>Public Governance, Performance and Accountability Act 2013</w:t>
      </w:r>
      <w:r>
        <w:t xml:space="preserve"> (PGPA Act).</w:t>
      </w:r>
    </w:p>
    <w:p w:rsidR="009556B0" w:rsidRDefault="009556B0" w:rsidP="00EA53FF">
      <w:pPr>
        <w:autoSpaceDE w:val="0"/>
        <w:autoSpaceDN w:val="0"/>
        <w:adjustRightInd w:val="0"/>
      </w:pPr>
    </w:p>
    <w:p w:rsidR="009556B0" w:rsidRPr="00901775" w:rsidRDefault="009556B0" w:rsidP="00EA53FF">
      <w:pPr>
        <w:autoSpaceDE w:val="0"/>
        <w:autoSpaceDN w:val="0"/>
        <w:adjustRightInd w:val="0"/>
        <w:rPr>
          <w:b/>
        </w:rPr>
      </w:pPr>
      <w:r w:rsidRPr="00901775">
        <w:rPr>
          <w:b/>
        </w:rPr>
        <w:t xml:space="preserve">Section 4 </w:t>
      </w:r>
      <w:r w:rsidR="00CC444E" w:rsidRPr="00901775">
        <w:rPr>
          <w:b/>
        </w:rPr>
        <w:t>–</w:t>
      </w:r>
      <w:r w:rsidRPr="00901775">
        <w:rPr>
          <w:b/>
        </w:rPr>
        <w:t xml:space="preserve"> </w:t>
      </w:r>
      <w:r w:rsidR="00CC444E" w:rsidRPr="00901775">
        <w:rPr>
          <w:b/>
        </w:rPr>
        <w:t xml:space="preserve">Schedules </w:t>
      </w:r>
    </w:p>
    <w:p w:rsidR="00CC444E" w:rsidRDefault="00CC444E" w:rsidP="00EA53FF">
      <w:pPr>
        <w:autoSpaceDE w:val="0"/>
        <w:autoSpaceDN w:val="0"/>
        <w:adjustRightInd w:val="0"/>
      </w:pPr>
    </w:p>
    <w:p w:rsidR="00CC444E" w:rsidRPr="00CC444E" w:rsidRDefault="00CC444E" w:rsidP="00CC444E">
      <w:pPr>
        <w:autoSpaceDE w:val="0"/>
        <w:autoSpaceDN w:val="0"/>
        <w:adjustRightInd w:val="0"/>
        <w:rPr>
          <w:b/>
        </w:rPr>
      </w:pPr>
      <w:r>
        <w:t xml:space="preserve">This section provides that the </w:t>
      </w:r>
      <w:r>
        <w:rPr>
          <w:i/>
        </w:rPr>
        <w:t>Public Governance, Performance and Accountability (Relevant Company) Rule 2016</w:t>
      </w:r>
      <w:r>
        <w:t xml:space="preserve"> is amended as set out in the Schedule to the Amendment Rules.</w:t>
      </w:r>
    </w:p>
    <w:p w:rsidR="00CC444E" w:rsidRDefault="00CC444E" w:rsidP="00901775">
      <w:pPr>
        <w:pStyle w:val="subsection"/>
        <w:spacing w:before="0"/>
        <w:ind w:left="0" w:firstLine="0"/>
        <w:rPr>
          <w:b/>
          <w:sz w:val="24"/>
          <w:szCs w:val="24"/>
        </w:rPr>
      </w:pPr>
    </w:p>
    <w:p w:rsidR="00463A60" w:rsidRPr="00BE1192" w:rsidRDefault="00463A60" w:rsidP="00901775">
      <w:pPr>
        <w:pStyle w:val="subsection"/>
        <w:spacing w:before="0"/>
        <w:ind w:left="0" w:firstLine="0"/>
        <w:rPr>
          <w:b/>
          <w:sz w:val="24"/>
          <w:szCs w:val="24"/>
        </w:rPr>
      </w:pPr>
      <w:r w:rsidRPr="00BE1192">
        <w:rPr>
          <w:b/>
          <w:sz w:val="24"/>
          <w:szCs w:val="24"/>
        </w:rPr>
        <w:t xml:space="preserve">Schedule 1 – Amendments </w:t>
      </w:r>
    </w:p>
    <w:p w:rsidR="00463A60" w:rsidRDefault="00463A60" w:rsidP="00463A60">
      <w:pPr>
        <w:autoSpaceDE w:val="0"/>
        <w:autoSpaceDN w:val="0"/>
        <w:adjustRightInd w:val="0"/>
      </w:pPr>
    </w:p>
    <w:p w:rsidR="00463A60" w:rsidRPr="006F6494" w:rsidRDefault="00463A60" w:rsidP="00463A60">
      <w:pPr>
        <w:pStyle w:val="ShortT"/>
        <w:rPr>
          <w:rFonts w:eastAsiaTheme="minorEastAsia"/>
          <w:sz w:val="24"/>
          <w:szCs w:val="24"/>
          <w:lang w:eastAsia="en-US" w:bidi="en-US"/>
        </w:rPr>
      </w:pPr>
      <w:r w:rsidRPr="006F6494">
        <w:rPr>
          <w:rFonts w:eastAsiaTheme="minorEastAsia"/>
          <w:i/>
          <w:sz w:val="24"/>
          <w:szCs w:val="24"/>
          <w:lang w:eastAsia="en-US" w:bidi="en-US"/>
        </w:rPr>
        <w:t>Public Governance, Performance and Accountability (Relevant Company) Rule 2016</w:t>
      </w:r>
    </w:p>
    <w:p w:rsidR="00463A60" w:rsidRDefault="00463A60" w:rsidP="00463A60"/>
    <w:p w:rsidR="00463A60" w:rsidRDefault="00463A60" w:rsidP="00463A60">
      <w:pPr>
        <w:rPr>
          <w:b/>
        </w:rPr>
      </w:pPr>
      <w:r>
        <w:rPr>
          <w:b/>
        </w:rPr>
        <w:t>Item 1 – Section 5 (at the end of the table)</w:t>
      </w:r>
    </w:p>
    <w:p w:rsidR="00D324EF" w:rsidRDefault="00D324EF" w:rsidP="00262A9D">
      <w:pPr>
        <w:rPr>
          <w:b/>
        </w:rPr>
      </w:pPr>
    </w:p>
    <w:p w:rsidR="005F223B" w:rsidRDefault="00463A60" w:rsidP="005F223B">
      <w:pPr>
        <w:rPr>
          <w:rFonts w:ascii="Arial" w:eastAsiaTheme="minorHAnsi" w:hAnsi="Arial" w:cs="Arial"/>
          <w:color w:val="44546A"/>
          <w:sz w:val="20"/>
          <w:szCs w:val="20"/>
          <w:lang w:bidi="ar-SA"/>
        </w:rPr>
      </w:pPr>
      <w:r>
        <w:t xml:space="preserve">This item amends the table of relevant companies in section 5 of the </w:t>
      </w:r>
      <w:r w:rsidR="00D041BF">
        <w:rPr>
          <w:i/>
        </w:rPr>
        <w:t xml:space="preserve">Public Governance, Performance </w:t>
      </w:r>
      <w:r w:rsidR="00D041BF" w:rsidRPr="000E1C35">
        <w:rPr>
          <w:i/>
        </w:rPr>
        <w:t>and Accountability (Relevant Company) Rule 2016</w:t>
      </w:r>
      <w:r w:rsidR="005166E1">
        <w:t xml:space="preserve"> by adding </w:t>
      </w:r>
      <w:r>
        <w:t xml:space="preserve">a company that is limited by </w:t>
      </w:r>
      <w:r w:rsidR="00241F6C">
        <w:t>shares</w:t>
      </w:r>
      <w:r w:rsidR="005166E1">
        <w:t xml:space="preserve"> whose</w:t>
      </w:r>
      <w:r>
        <w:t xml:space="preserve"> objects or proposed activities </w:t>
      </w:r>
      <w:r w:rsidR="005166E1">
        <w:t xml:space="preserve">are </w:t>
      </w:r>
      <w:r w:rsidR="005F223B">
        <w:t>t</w:t>
      </w:r>
      <w:r w:rsidR="005F223B" w:rsidRPr="005F223B">
        <w:t xml:space="preserve">o own, operate and maintain a fibre optic cable system between </w:t>
      </w:r>
      <w:r w:rsidR="00797F8D" w:rsidRPr="00EC4A83">
        <w:t>Sydney</w:t>
      </w:r>
      <w:r w:rsidR="00797F8D">
        <w:t>,</w:t>
      </w:r>
      <w:r w:rsidR="00797F8D" w:rsidRPr="00EC4A83">
        <w:t xml:space="preserve"> Australia</w:t>
      </w:r>
      <w:r w:rsidR="00797F8D">
        <w:t>;</w:t>
      </w:r>
      <w:r w:rsidR="00797F8D" w:rsidRPr="00EC4A83">
        <w:t xml:space="preserve"> Port Moresby</w:t>
      </w:r>
      <w:r w:rsidR="00797F8D">
        <w:t>,</w:t>
      </w:r>
      <w:r w:rsidR="00797F8D" w:rsidRPr="00EC4A83">
        <w:t xml:space="preserve"> Papua New Guinea</w:t>
      </w:r>
      <w:r w:rsidR="00797F8D">
        <w:t>;</w:t>
      </w:r>
      <w:r w:rsidR="00797F8D" w:rsidRPr="00EC4A83">
        <w:t xml:space="preserve"> and Honiara</w:t>
      </w:r>
      <w:r w:rsidR="00797F8D">
        <w:t>,</w:t>
      </w:r>
      <w:r w:rsidR="00797F8D" w:rsidRPr="00EC4A83">
        <w:t xml:space="preserve"> Solomon Islands</w:t>
      </w:r>
      <w:r w:rsidR="00797F8D">
        <w:t>;</w:t>
      </w:r>
      <w:r w:rsidR="00797F8D" w:rsidRPr="00EC4A83">
        <w:t xml:space="preserve"> and to make the </w:t>
      </w:r>
      <w:r w:rsidR="00797F8D">
        <w:t xml:space="preserve">fibre optic </w:t>
      </w:r>
      <w:r w:rsidR="00797F8D" w:rsidRPr="00EC4A83">
        <w:t>cable system available in the telecommunications markets in Papua New Guinea and Solomon Islands.</w:t>
      </w:r>
    </w:p>
    <w:p w:rsidR="00463A60" w:rsidRDefault="00463A60" w:rsidP="005F223B"/>
    <w:p w:rsidR="0041218F" w:rsidRPr="00D2265C" w:rsidRDefault="00463A60" w:rsidP="0046566C">
      <w:pPr>
        <w:pStyle w:val="NormalWeb"/>
      </w:pPr>
      <w:r>
        <w:t xml:space="preserve">This item provides </w:t>
      </w:r>
      <w:r w:rsidR="00E74730">
        <w:t xml:space="preserve">the </w:t>
      </w:r>
      <w:r w:rsidR="00D041BF">
        <w:t>Finance Minister, on behalf of the Commonwealth,</w:t>
      </w:r>
      <w:r w:rsidR="00E74730">
        <w:t xml:space="preserve"> with </w:t>
      </w:r>
      <w:r>
        <w:t xml:space="preserve">authority </w:t>
      </w:r>
      <w:r w:rsidR="00E74730">
        <w:t xml:space="preserve">under </w:t>
      </w:r>
      <w:r w:rsidR="00334703">
        <w:t xml:space="preserve">section </w:t>
      </w:r>
      <w:r w:rsidR="005F223B">
        <w:t>85(1)(</w:t>
      </w:r>
      <w:r w:rsidR="00797F8D">
        <w:t>a</w:t>
      </w:r>
      <w:r w:rsidR="00E74730">
        <w:t>) of the PGPA Act</w:t>
      </w:r>
      <w:r>
        <w:t xml:space="preserve"> to </w:t>
      </w:r>
      <w:r w:rsidR="005F223B">
        <w:t>participate in forming a relevant company</w:t>
      </w:r>
      <w:r w:rsidR="0041218F">
        <w:t xml:space="preserve"> with Papua New Guinea and Solomon Islands</w:t>
      </w:r>
      <w:r w:rsidR="005F223B">
        <w:t>.</w:t>
      </w:r>
      <w:r w:rsidR="00970C8A">
        <w:t xml:space="preserve"> The Commonwealth’s involvement in the kind of company prescribed </w:t>
      </w:r>
      <w:r w:rsidR="005166E1">
        <w:t>b</w:t>
      </w:r>
      <w:r w:rsidR="00D041BF">
        <w:t>y</w:t>
      </w:r>
      <w:r w:rsidR="005166E1">
        <w:t xml:space="preserve"> the Amendment Rules</w:t>
      </w:r>
      <w:r w:rsidR="00970C8A">
        <w:t xml:space="preserve"> </w:t>
      </w:r>
      <w:r w:rsidR="00CC444E">
        <w:t>would</w:t>
      </w:r>
      <w:r w:rsidR="0046566C" w:rsidRPr="0046566C">
        <w:t xml:space="preserve"> </w:t>
      </w:r>
      <w:r w:rsidR="0041218F" w:rsidRPr="00D2265C">
        <w:t xml:space="preserve">improve </w:t>
      </w:r>
      <w:r w:rsidR="00AC6FC0" w:rsidRPr="00D2265C">
        <w:t>internet connectivity in Papua New Guinea and Solomon Islands</w:t>
      </w:r>
      <w:r w:rsidR="00D2265C">
        <w:t>,</w:t>
      </w:r>
      <w:r w:rsidR="00AC6FC0" w:rsidRPr="00D2265C">
        <w:t xml:space="preserve"> supporting economic growth and </w:t>
      </w:r>
      <w:r w:rsidR="00D2265C">
        <w:t>positive development outcomes</w:t>
      </w:r>
      <w:r w:rsidR="00AC6FC0" w:rsidRPr="00D2265C">
        <w:t xml:space="preserve"> in </w:t>
      </w:r>
      <w:r w:rsidR="00D2265C">
        <w:t>both</w:t>
      </w:r>
      <w:r w:rsidR="00AC6FC0" w:rsidRPr="00D2265C">
        <w:t xml:space="preserve"> countries. </w:t>
      </w:r>
    </w:p>
    <w:p w:rsidR="00AC6FC0" w:rsidRDefault="00AC6FC0">
      <w:pPr>
        <w:spacing w:after="160" w:line="259" w:lineRule="auto"/>
        <w:rPr>
          <w:rFonts w:eastAsia="Times New Roman"/>
          <w:lang w:eastAsia="en-AU" w:bidi="ar-SA"/>
        </w:rPr>
      </w:pPr>
      <w:r>
        <w:br w:type="page"/>
      </w:r>
    </w:p>
    <w:p w:rsidR="00133979" w:rsidRDefault="00133979" w:rsidP="00133979">
      <w:pPr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bidi="ar-SA"/>
        </w:rPr>
      </w:pPr>
      <w:r w:rsidRPr="00826634">
        <w:rPr>
          <w:rFonts w:eastAsiaTheme="minorHAnsi"/>
          <w:b/>
          <w:bCs/>
          <w:u w:val="single"/>
          <w:lang w:bidi="ar-SA"/>
        </w:rPr>
        <w:lastRenderedPageBreak/>
        <w:t>Attachment B</w:t>
      </w:r>
    </w:p>
    <w:p w:rsidR="00133979" w:rsidRPr="00826634" w:rsidRDefault="00133979" w:rsidP="00133979">
      <w:pPr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bidi="ar-SA"/>
        </w:rPr>
      </w:pPr>
    </w:p>
    <w:p w:rsidR="00133979" w:rsidRPr="00826634" w:rsidRDefault="00133979" w:rsidP="0013397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bidi="ar-SA"/>
        </w:rPr>
      </w:pPr>
      <w:r w:rsidRPr="00826634">
        <w:rPr>
          <w:rFonts w:eastAsiaTheme="minorHAnsi"/>
          <w:b/>
          <w:bCs/>
          <w:lang w:bidi="ar-SA"/>
        </w:rPr>
        <w:t>Statement of Compatibility with Human Rights</w:t>
      </w:r>
    </w:p>
    <w:p w:rsidR="00133979" w:rsidRPr="00826634" w:rsidRDefault="00133979" w:rsidP="00133979">
      <w:pPr>
        <w:autoSpaceDE w:val="0"/>
        <w:autoSpaceDN w:val="0"/>
        <w:adjustRightInd w:val="0"/>
        <w:rPr>
          <w:rFonts w:eastAsiaTheme="minorHAnsi"/>
          <w:lang w:bidi="ar-SA"/>
        </w:rPr>
      </w:pPr>
    </w:p>
    <w:p w:rsidR="00133979" w:rsidRPr="00826634" w:rsidRDefault="00133979" w:rsidP="00AC6FC0">
      <w:pPr>
        <w:autoSpaceDE w:val="0"/>
        <w:autoSpaceDN w:val="0"/>
        <w:adjustRightInd w:val="0"/>
        <w:jc w:val="center"/>
        <w:rPr>
          <w:rFonts w:eastAsiaTheme="minorHAnsi"/>
          <w:iCs/>
          <w:lang w:bidi="ar-SA"/>
        </w:rPr>
      </w:pPr>
      <w:r w:rsidRPr="00826634">
        <w:rPr>
          <w:rFonts w:eastAsiaTheme="minorHAnsi"/>
          <w:lang w:bidi="ar-SA"/>
        </w:rPr>
        <w:t xml:space="preserve">Prepared in accordance with Part 3 of the </w:t>
      </w:r>
      <w:r w:rsidRPr="00826634">
        <w:rPr>
          <w:rFonts w:eastAsiaTheme="minorHAnsi"/>
          <w:i/>
          <w:iCs/>
          <w:lang w:bidi="ar-SA"/>
        </w:rPr>
        <w:t>Human Rights (</w:t>
      </w:r>
      <w:r>
        <w:rPr>
          <w:rFonts w:eastAsiaTheme="minorHAnsi"/>
          <w:i/>
          <w:iCs/>
          <w:lang w:bidi="ar-SA"/>
        </w:rPr>
        <w:t>Parliamentary Scrutiny) Act 2011</w:t>
      </w:r>
    </w:p>
    <w:p w:rsidR="00133979" w:rsidRPr="00826634" w:rsidRDefault="00133979" w:rsidP="00133979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</w:p>
    <w:p w:rsidR="00133979" w:rsidRPr="00826634" w:rsidRDefault="00133979" w:rsidP="00133979">
      <w:pPr>
        <w:autoSpaceDE w:val="0"/>
        <w:autoSpaceDN w:val="0"/>
        <w:adjustRightInd w:val="0"/>
        <w:rPr>
          <w:rFonts w:eastAsiaTheme="minorHAnsi"/>
          <w:lang w:bidi="ar-SA"/>
        </w:rPr>
      </w:pPr>
      <w:r w:rsidRPr="00826634">
        <w:rPr>
          <w:rFonts w:eastAsiaTheme="minorHAnsi"/>
          <w:lang w:bidi="ar-SA"/>
        </w:rPr>
        <w:t xml:space="preserve">The </w:t>
      </w:r>
      <w:r w:rsidRPr="004E1B25">
        <w:rPr>
          <w:i/>
        </w:rPr>
        <w:t>Public Governance, Performance and Accountability (Relevant Company) Amendment (201</w:t>
      </w:r>
      <w:r w:rsidR="005F223B">
        <w:rPr>
          <w:i/>
        </w:rPr>
        <w:t>9</w:t>
      </w:r>
      <w:r w:rsidRPr="004E1B25">
        <w:rPr>
          <w:i/>
        </w:rPr>
        <w:t xml:space="preserve"> Measures No.</w:t>
      </w:r>
      <w:r w:rsidR="00D02C2F">
        <w:rPr>
          <w:i/>
        </w:rPr>
        <w:t xml:space="preserve"> 1</w:t>
      </w:r>
      <w:r w:rsidRPr="004E1B25">
        <w:rPr>
          <w:i/>
        </w:rPr>
        <w:t>) Rules 201</w:t>
      </w:r>
      <w:r w:rsidR="005F223B">
        <w:rPr>
          <w:i/>
        </w:rPr>
        <w:t>9</w:t>
      </w:r>
      <w:r>
        <w:rPr>
          <w:i/>
        </w:rPr>
        <w:t xml:space="preserve"> </w:t>
      </w:r>
      <w:r>
        <w:t xml:space="preserve">(the Amendment Rules) </w:t>
      </w:r>
      <w:r>
        <w:rPr>
          <w:rFonts w:eastAsiaTheme="minorHAnsi"/>
          <w:lang w:bidi="ar-SA"/>
        </w:rPr>
        <w:t>are</w:t>
      </w:r>
      <w:r w:rsidRPr="00826634">
        <w:rPr>
          <w:rFonts w:eastAsiaTheme="minorHAnsi"/>
          <w:lang w:bidi="ar-SA"/>
        </w:rPr>
        <w:t xml:space="preserve"> compatible with the human rights and freedoms recognised or declared in the international instruments listed in section 3 of the </w:t>
      </w:r>
      <w:r w:rsidRPr="00826634">
        <w:rPr>
          <w:rFonts w:eastAsiaTheme="minorHAnsi"/>
          <w:i/>
          <w:iCs/>
          <w:lang w:bidi="ar-SA"/>
        </w:rPr>
        <w:t>Human Rights (Parliamentary Scrutiny) Act 2011.</w:t>
      </w:r>
    </w:p>
    <w:p w:rsidR="00133979" w:rsidRPr="00826634" w:rsidRDefault="00133979" w:rsidP="00133979">
      <w:pPr>
        <w:autoSpaceDE w:val="0"/>
        <w:autoSpaceDN w:val="0"/>
        <w:adjustRightInd w:val="0"/>
        <w:rPr>
          <w:rFonts w:eastAsiaTheme="minorHAnsi"/>
          <w:i/>
          <w:iCs/>
          <w:lang w:bidi="ar-SA"/>
        </w:rPr>
      </w:pPr>
    </w:p>
    <w:p w:rsidR="00133979" w:rsidRDefault="00133979" w:rsidP="00133979">
      <w:pPr>
        <w:autoSpaceDE w:val="0"/>
        <w:autoSpaceDN w:val="0"/>
        <w:adjustRightInd w:val="0"/>
        <w:rPr>
          <w:rFonts w:eastAsiaTheme="minorHAnsi"/>
          <w:b/>
          <w:iCs/>
          <w:lang w:bidi="ar-SA"/>
        </w:rPr>
      </w:pPr>
      <w:r w:rsidRPr="00826634">
        <w:rPr>
          <w:rFonts w:eastAsiaTheme="minorHAnsi"/>
          <w:b/>
          <w:iCs/>
          <w:lang w:bidi="ar-SA"/>
        </w:rPr>
        <w:t>Overview of the legislative instrument</w:t>
      </w:r>
    </w:p>
    <w:p w:rsidR="00133979" w:rsidRPr="00826634" w:rsidRDefault="00133979" w:rsidP="00133979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</w:p>
    <w:p w:rsidR="00133979" w:rsidRPr="00826634" w:rsidRDefault="00133979" w:rsidP="00133979">
      <w:r w:rsidRPr="00826634">
        <w:t xml:space="preserve">The </w:t>
      </w:r>
      <w:r w:rsidRPr="00826634">
        <w:rPr>
          <w:i/>
        </w:rPr>
        <w:t>Public Governance, Performance and Accountability Act 2013</w:t>
      </w:r>
      <w:r w:rsidRPr="00826634">
        <w:t xml:space="preserve"> (PGPA Act) establishes a framework for </w:t>
      </w:r>
      <w:r w:rsidR="00D02C2F">
        <w:t xml:space="preserve">the use and management of public resources </w:t>
      </w:r>
      <w:r w:rsidRPr="00826634">
        <w:t>by the Commonwealth and relevant entities. Section 101 of the PGPA Act provides that the Finance Minister may make rules by legislative instrument to prescribe matters giving effect to the Act.</w:t>
      </w:r>
    </w:p>
    <w:p w:rsidR="00133979" w:rsidRDefault="00133979" w:rsidP="00463A60">
      <w:pPr>
        <w:rPr>
          <w:b/>
        </w:rPr>
      </w:pPr>
    </w:p>
    <w:p w:rsidR="00133979" w:rsidRDefault="00133979" w:rsidP="00133979">
      <w:r w:rsidRPr="00826634">
        <w:t>The</w:t>
      </w:r>
      <w:r>
        <w:t xml:space="preserve"> Amendment Rules amend the</w:t>
      </w:r>
      <w:r w:rsidRPr="00826634">
        <w:t xml:space="preserve"> </w:t>
      </w:r>
      <w:r w:rsidRPr="00826634">
        <w:rPr>
          <w:i/>
        </w:rPr>
        <w:t>Public Governance, Performance and Accountability (Relevant Company)</w:t>
      </w:r>
      <w:r>
        <w:rPr>
          <w:i/>
        </w:rPr>
        <w:t xml:space="preserve"> </w:t>
      </w:r>
      <w:r w:rsidRPr="00826634">
        <w:rPr>
          <w:i/>
        </w:rPr>
        <w:t>Rule 2016</w:t>
      </w:r>
      <w:r w:rsidR="00D041BF">
        <w:t xml:space="preserve"> to provide the Finance Minister, on behalf of the</w:t>
      </w:r>
      <w:r>
        <w:t xml:space="preserve"> Commonwealth</w:t>
      </w:r>
      <w:r w:rsidR="00D041BF">
        <w:t>,</w:t>
      </w:r>
      <w:r>
        <w:t xml:space="preserve"> with the </w:t>
      </w:r>
      <w:r w:rsidRPr="00826634">
        <w:t>legislative authority to</w:t>
      </w:r>
      <w:r w:rsidR="00D041BF">
        <w:t xml:space="preserve"> </w:t>
      </w:r>
      <w:r w:rsidR="00D02C2F">
        <w:t xml:space="preserve">participate in forming a relevant </w:t>
      </w:r>
      <w:r w:rsidR="00D02C2F" w:rsidRPr="003279FC">
        <w:t>compan</w:t>
      </w:r>
      <w:r w:rsidR="00D02C2F">
        <w:t>y:</w:t>
      </w:r>
    </w:p>
    <w:p w:rsidR="00133979" w:rsidRPr="00D02C2F" w:rsidRDefault="00133979" w:rsidP="00D02C2F">
      <w:pPr>
        <w:pStyle w:val="ListParagraph"/>
        <w:numPr>
          <w:ilvl w:val="0"/>
          <w:numId w:val="1"/>
        </w:numPr>
        <w:tabs>
          <w:tab w:val="num" w:pos="357"/>
        </w:tabs>
        <w:spacing w:before="60"/>
        <w:ind w:hanging="363"/>
        <w:rPr>
          <w:rFonts w:eastAsiaTheme="minorHAnsi" w:cstheme="minorBidi"/>
          <w:color w:val="000000" w:themeColor="text1"/>
          <w:szCs w:val="22"/>
          <w:lang w:bidi="ar-SA"/>
        </w:rPr>
      </w:pPr>
      <w:r w:rsidRPr="00D02C2F">
        <w:rPr>
          <w:rFonts w:eastAsiaTheme="minorHAnsi" w:cstheme="minorBidi"/>
          <w:color w:val="000000" w:themeColor="text1"/>
          <w:szCs w:val="22"/>
          <w:lang w:bidi="ar-SA"/>
        </w:rPr>
        <w:t xml:space="preserve">that is limited by shares; and </w:t>
      </w:r>
    </w:p>
    <w:p w:rsidR="00D02C2F" w:rsidRPr="00D02C2F" w:rsidRDefault="00D02C2F" w:rsidP="00D02C2F">
      <w:pPr>
        <w:pStyle w:val="ListParagraph"/>
        <w:numPr>
          <w:ilvl w:val="0"/>
          <w:numId w:val="1"/>
        </w:numPr>
        <w:tabs>
          <w:tab w:val="num" w:pos="357"/>
        </w:tabs>
        <w:spacing w:before="60"/>
        <w:ind w:hanging="363"/>
        <w:rPr>
          <w:rFonts w:eastAsiaTheme="minorHAnsi" w:cstheme="minorBidi"/>
          <w:color w:val="000000" w:themeColor="text1"/>
          <w:szCs w:val="22"/>
          <w:lang w:bidi="ar-SA"/>
        </w:rPr>
      </w:pPr>
      <w:proofErr w:type="gramStart"/>
      <w:r>
        <w:rPr>
          <w:rFonts w:eastAsiaTheme="minorHAnsi" w:cstheme="minorBidi"/>
          <w:color w:val="000000" w:themeColor="text1"/>
          <w:szCs w:val="22"/>
          <w:lang w:bidi="ar-SA"/>
        </w:rPr>
        <w:t>whose</w:t>
      </w:r>
      <w:proofErr w:type="gramEnd"/>
      <w:r>
        <w:rPr>
          <w:rFonts w:eastAsiaTheme="minorHAnsi" w:cstheme="minorBidi"/>
          <w:color w:val="000000" w:themeColor="text1"/>
          <w:szCs w:val="22"/>
          <w:lang w:bidi="ar-SA"/>
        </w:rPr>
        <w:t xml:space="preserve"> </w:t>
      </w:r>
      <w:r w:rsidR="00133979" w:rsidRPr="00D02C2F">
        <w:rPr>
          <w:rFonts w:eastAsiaTheme="minorHAnsi" w:cstheme="minorBidi"/>
          <w:color w:val="000000" w:themeColor="text1"/>
          <w:szCs w:val="22"/>
          <w:lang w:bidi="ar-SA"/>
        </w:rPr>
        <w:t xml:space="preserve">objects or proposed activities </w:t>
      </w:r>
      <w:r w:rsidRPr="00D02C2F">
        <w:rPr>
          <w:rFonts w:eastAsiaTheme="minorHAnsi" w:cstheme="minorBidi"/>
          <w:color w:val="000000" w:themeColor="text1"/>
          <w:szCs w:val="22"/>
          <w:lang w:bidi="ar-SA"/>
        </w:rPr>
        <w:t>are to own, operate and maintain a fibre optic cable system between Sydney, Australia; Port Moresby, Papua New Guinea; and Honiara, Solomon Islands; and to make the fibre optic cable system available in the telecommunications markets in Papua New Guinea and Solomon Islands.</w:t>
      </w:r>
    </w:p>
    <w:p w:rsidR="00133979" w:rsidRDefault="00133979" w:rsidP="00463A60">
      <w:pPr>
        <w:rPr>
          <w:b/>
        </w:rPr>
      </w:pPr>
    </w:p>
    <w:p w:rsidR="009A49FD" w:rsidRPr="00826634" w:rsidRDefault="009A49FD" w:rsidP="009A49FD">
      <w:pPr>
        <w:rPr>
          <w:b/>
        </w:rPr>
      </w:pPr>
      <w:r w:rsidRPr="00826634">
        <w:rPr>
          <w:b/>
        </w:rPr>
        <w:t>Human rights implications</w:t>
      </w:r>
    </w:p>
    <w:p w:rsidR="009A49FD" w:rsidRDefault="009A49FD" w:rsidP="009A49FD"/>
    <w:p w:rsidR="009A49FD" w:rsidRPr="00826634" w:rsidRDefault="009A49FD" w:rsidP="009A49FD">
      <w:r>
        <w:t>The Amendment Rules do</w:t>
      </w:r>
      <w:r w:rsidRPr="00826634">
        <w:t xml:space="preserve"> not </w:t>
      </w:r>
      <w:r w:rsidR="00CC444E">
        <w:t>engage</w:t>
      </w:r>
      <w:r w:rsidRPr="00826634">
        <w:t xml:space="preserve"> any </w:t>
      </w:r>
      <w:r w:rsidR="00CC444E">
        <w:t xml:space="preserve">of the </w:t>
      </w:r>
      <w:r w:rsidRPr="00826634">
        <w:t>applicable rights or freedoms.</w:t>
      </w:r>
    </w:p>
    <w:p w:rsidR="009A49FD" w:rsidRPr="00826634" w:rsidRDefault="009A49FD" w:rsidP="009A49FD">
      <w:pPr>
        <w:rPr>
          <w:b/>
        </w:rPr>
      </w:pPr>
    </w:p>
    <w:p w:rsidR="009A49FD" w:rsidRPr="00826634" w:rsidRDefault="009A49FD" w:rsidP="009A49FD">
      <w:pPr>
        <w:rPr>
          <w:b/>
        </w:rPr>
      </w:pPr>
      <w:r w:rsidRPr="00826634">
        <w:rPr>
          <w:b/>
        </w:rPr>
        <w:t>Conclusion</w:t>
      </w:r>
    </w:p>
    <w:p w:rsidR="009A49FD" w:rsidRDefault="009A49FD" w:rsidP="009A49FD"/>
    <w:p w:rsidR="009A49FD" w:rsidRPr="00826634" w:rsidRDefault="009A49FD" w:rsidP="009A49FD">
      <w:r w:rsidRPr="00826634">
        <w:t xml:space="preserve">The </w:t>
      </w:r>
      <w:r>
        <w:t>Amendment Rules are</w:t>
      </w:r>
      <w:r w:rsidRPr="00826634">
        <w:t xml:space="preserve"> compatible with human rights </w:t>
      </w:r>
      <w:r>
        <w:t>as they do</w:t>
      </w:r>
      <w:r w:rsidRPr="00826634">
        <w:t xml:space="preserve"> not raise any human rights issues.</w:t>
      </w:r>
    </w:p>
    <w:p w:rsidR="009A49FD" w:rsidRPr="00826634" w:rsidRDefault="009A49FD" w:rsidP="009A49FD"/>
    <w:p w:rsidR="009A49FD" w:rsidRPr="00826634" w:rsidRDefault="009A49FD" w:rsidP="009A49FD"/>
    <w:p w:rsidR="009A49FD" w:rsidRPr="00826634" w:rsidRDefault="009A49FD" w:rsidP="009A49FD"/>
    <w:p w:rsidR="009A49FD" w:rsidRPr="00826634" w:rsidRDefault="009A49FD" w:rsidP="009A49FD">
      <w:pPr>
        <w:autoSpaceDE w:val="0"/>
        <w:autoSpaceDN w:val="0"/>
        <w:adjustRightInd w:val="0"/>
        <w:rPr>
          <w:rFonts w:eastAsiaTheme="minorHAnsi"/>
          <w:iCs/>
          <w:lang w:bidi="ar-SA"/>
        </w:rPr>
      </w:pPr>
    </w:p>
    <w:p w:rsidR="009A49FD" w:rsidRPr="00826634" w:rsidRDefault="009A49FD" w:rsidP="009A49FD">
      <w:pPr>
        <w:pStyle w:val="paranumbering"/>
        <w:spacing w:before="0" w:beforeAutospacing="0" w:after="0" w:afterAutospacing="0"/>
        <w:jc w:val="center"/>
        <w:rPr>
          <w:b/>
        </w:rPr>
      </w:pPr>
      <w:r w:rsidRPr="00826634">
        <w:rPr>
          <w:b/>
        </w:rPr>
        <w:t>Senator the Hon Mathias Cormann</w:t>
      </w:r>
    </w:p>
    <w:p w:rsidR="009A49FD" w:rsidRPr="00826634" w:rsidRDefault="009A49FD" w:rsidP="009A49FD">
      <w:pPr>
        <w:pStyle w:val="paranumbering"/>
        <w:spacing w:before="0" w:beforeAutospacing="0" w:after="0" w:afterAutospacing="0"/>
        <w:jc w:val="center"/>
        <w:rPr>
          <w:b/>
        </w:rPr>
      </w:pPr>
      <w:r w:rsidRPr="00826634">
        <w:rPr>
          <w:b/>
        </w:rPr>
        <w:t>Minister for Finance</w:t>
      </w:r>
      <w:r w:rsidR="00CC444E">
        <w:rPr>
          <w:b/>
        </w:rPr>
        <w:t xml:space="preserve"> and the Public Service</w:t>
      </w:r>
    </w:p>
    <w:p w:rsidR="009A49FD" w:rsidRPr="00D324EF" w:rsidRDefault="009A49FD" w:rsidP="00463A60">
      <w:pPr>
        <w:rPr>
          <w:b/>
        </w:rPr>
      </w:pPr>
    </w:p>
    <w:sectPr w:rsidR="009A49FD" w:rsidRPr="00D32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DF4"/>
    <w:multiLevelType w:val="hybridMultilevel"/>
    <w:tmpl w:val="30964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9D"/>
    <w:rsid w:val="00061ECA"/>
    <w:rsid w:val="000E1C35"/>
    <w:rsid w:val="00117F05"/>
    <w:rsid w:val="00133979"/>
    <w:rsid w:val="001B7BD6"/>
    <w:rsid w:val="001F57C8"/>
    <w:rsid w:val="00241F6C"/>
    <w:rsid w:val="00262A9D"/>
    <w:rsid w:val="00334703"/>
    <w:rsid w:val="0041218F"/>
    <w:rsid w:val="004536B8"/>
    <w:rsid w:val="00463A60"/>
    <w:rsid w:val="0046566C"/>
    <w:rsid w:val="005166E1"/>
    <w:rsid w:val="00587A0B"/>
    <w:rsid w:val="005F223B"/>
    <w:rsid w:val="00603A41"/>
    <w:rsid w:val="00635420"/>
    <w:rsid w:val="00645255"/>
    <w:rsid w:val="006B5A65"/>
    <w:rsid w:val="006C694A"/>
    <w:rsid w:val="006F6494"/>
    <w:rsid w:val="00797F8D"/>
    <w:rsid w:val="00827330"/>
    <w:rsid w:val="00901775"/>
    <w:rsid w:val="0090548B"/>
    <w:rsid w:val="009556B0"/>
    <w:rsid w:val="009656E4"/>
    <w:rsid w:val="00970C8A"/>
    <w:rsid w:val="00972625"/>
    <w:rsid w:val="009827AD"/>
    <w:rsid w:val="00983E44"/>
    <w:rsid w:val="009A3D04"/>
    <w:rsid w:val="009A49FD"/>
    <w:rsid w:val="009B6A15"/>
    <w:rsid w:val="00A15B93"/>
    <w:rsid w:val="00AA7CA1"/>
    <w:rsid w:val="00AC6FC0"/>
    <w:rsid w:val="00BC69BF"/>
    <w:rsid w:val="00BD18E0"/>
    <w:rsid w:val="00BE460C"/>
    <w:rsid w:val="00C35FB2"/>
    <w:rsid w:val="00C46EFF"/>
    <w:rsid w:val="00C74DF4"/>
    <w:rsid w:val="00C8267F"/>
    <w:rsid w:val="00CC444E"/>
    <w:rsid w:val="00D02C2F"/>
    <w:rsid w:val="00D041BF"/>
    <w:rsid w:val="00D141EE"/>
    <w:rsid w:val="00D2265C"/>
    <w:rsid w:val="00D324EF"/>
    <w:rsid w:val="00DC1B8C"/>
    <w:rsid w:val="00DC3035"/>
    <w:rsid w:val="00DC3A6D"/>
    <w:rsid w:val="00E1134E"/>
    <w:rsid w:val="00E36C93"/>
    <w:rsid w:val="00E74730"/>
    <w:rsid w:val="00EA53FF"/>
    <w:rsid w:val="00EC0680"/>
    <w:rsid w:val="00EC4A83"/>
    <w:rsid w:val="00F11718"/>
    <w:rsid w:val="00F236C0"/>
    <w:rsid w:val="00F778B1"/>
    <w:rsid w:val="00FA5E96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CB8E"/>
  <w15:chartTrackingRefBased/>
  <w15:docId w15:val="{353E57E1-D131-4F44-A068-D0D2AFD3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A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A9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A9D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customStyle="1" w:styleId="Default">
    <w:name w:val="Default"/>
    <w:rsid w:val="00262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hortT">
    <w:name w:val="ShortT"/>
    <w:basedOn w:val="Normal"/>
    <w:next w:val="Normal"/>
    <w:qFormat/>
    <w:rsid w:val="00262A9D"/>
    <w:rPr>
      <w:rFonts w:eastAsia="Times New Roman"/>
      <w:b/>
      <w:sz w:val="40"/>
      <w:szCs w:val="20"/>
      <w:lang w:eastAsia="en-AU" w:bidi="ar-SA"/>
    </w:rPr>
  </w:style>
  <w:style w:type="character" w:customStyle="1" w:styleId="subsectionChar">
    <w:name w:val="subsection Char"/>
    <w:aliases w:val="ss Char"/>
    <w:link w:val="subsection"/>
    <w:locked/>
    <w:rsid w:val="00463A60"/>
    <w:rPr>
      <w:rFonts w:ascii="Times New Roman" w:eastAsia="Times New Roman" w:hAnsi="Times New Roman" w:cs="Times New Roman"/>
    </w:rPr>
  </w:style>
  <w:style w:type="paragraph" w:customStyle="1" w:styleId="subsection">
    <w:name w:val="subsection"/>
    <w:aliases w:val="ss"/>
    <w:basedOn w:val="Normal"/>
    <w:link w:val="subsectionChar"/>
    <w:rsid w:val="00463A60"/>
    <w:pPr>
      <w:tabs>
        <w:tab w:val="right" w:pos="1021"/>
      </w:tabs>
      <w:spacing w:before="180"/>
      <w:ind w:left="1134" w:hanging="1134"/>
    </w:pPr>
    <w:rPr>
      <w:rFonts w:eastAsia="Times New Roman"/>
      <w:sz w:val="22"/>
      <w:szCs w:val="22"/>
      <w:lang w:bidi="ar-SA"/>
    </w:rPr>
  </w:style>
  <w:style w:type="paragraph" w:styleId="ListParagraph">
    <w:name w:val="List Paragraph"/>
    <w:aliases w:val="NFP GP Bulleted List,List Paragraph1,Recommendation,List Paragraph11,Body text,Bullet Point,Bullet point,Bulletr List Paragraph,Content descriptions,FooterText,L,List Bullet 1,List Paragraph2,List Paragraph21,Listeafsnit1,リスト段落,0Bullet"/>
    <w:basedOn w:val="Normal"/>
    <w:link w:val="ListParagraphChar"/>
    <w:uiPriority w:val="34"/>
    <w:qFormat/>
    <w:rsid w:val="00133979"/>
    <w:pPr>
      <w:ind w:left="720"/>
      <w:contextualSpacing/>
    </w:pPr>
  </w:style>
  <w:style w:type="paragraph" w:customStyle="1" w:styleId="paranumbering">
    <w:name w:val="paranumbering"/>
    <w:basedOn w:val="Normal"/>
    <w:uiPriority w:val="99"/>
    <w:rsid w:val="009A49FD"/>
    <w:pPr>
      <w:spacing w:before="100" w:beforeAutospacing="1" w:after="100" w:afterAutospacing="1"/>
    </w:pPr>
    <w:rPr>
      <w:rFonts w:eastAsiaTheme="minorHAnsi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1BF"/>
    <w:rPr>
      <w:rFonts w:ascii="Segoe UI" w:eastAsiaTheme="minorEastAsia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1F57C8"/>
    <w:pPr>
      <w:spacing w:after="150"/>
    </w:pPr>
    <w:rPr>
      <w:rFonts w:eastAsia="Times New Roman"/>
      <w:lang w:eastAsia="en-AU" w:bidi="ar-SA"/>
    </w:rPr>
  </w:style>
  <w:style w:type="character" w:customStyle="1" w:styleId="ListParagraphChar">
    <w:name w:val="List Paragraph Char"/>
    <w:aliases w:val="NFP GP Bulleted List Char,List Paragraph1 Char,Recommendation Char,List Paragraph11 Char,Body text Char,Bullet Point Char,Bullet point Char,Bulletr List Paragraph Char,Content descriptions Char,FooterText Char,L Char,リスト段落 Char"/>
    <w:basedOn w:val="DefaultParagraphFont"/>
    <w:link w:val="ListParagraph"/>
    <w:uiPriority w:val="34"/>
    <w:qFormat/>
    <w:locked/>
    <w:rsid w:val="00D02C2F"/>
    <w:rPr>
      <w:rFonts w:ascii="Times New Roman" w:eastAsiaTheme="minorEastAsia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26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1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5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30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76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45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COOG-1907-8694</_dlc_DocId>
    <_dlc_DocIdUrl xmlns="9eaec612-449c-4f02-bff7-1edcfe83088c">
      <Url>http://coog/Legal Service/_layouts/DocIdRedir.aspx?ID=COOG-1907-8694</Url>
      <Description>COOG-1907-8694</Description>
    </_dlc_DocIdUrl>
  </documentManagement>
</p:properties>
</file>

<file path=customXml/itemProps1.xml><?xml version="1.0" encoding="utf-8"?>
<ds:datastoreItem xmlns:ds="http://schemas.openxmlformats.org/officeDocument/2006/customXml" ds:itemID="{CD96A10D-AA81-45B6-859E-45FAE49D267B}"/>
</file>

<file path=customXml/itemProps2.xml><?xml version="1.0" encoding="utf-8"?>
<ds:datastoreItem xmlns:ds="http://schemas.openxmlformats.org/officeDocument/2006/customXml" ds:itemID="{DADDD17D-D330-4A9B-B29D-9977E9512F32}"/>
</file>

<file path=customXml/itemProps3.xml><?xml version="1.0" encoding="utf-8"?>
<ds:datastoreItem xmlns:ds="http://schemas.openxmlformats.org/officeDocument/2006/customXml" ds:itemID="{FB982140-9DA1-49AC-B5D6-B1C702B6463D}"/>
</file>

<file path=customXml/itemProps4.xml><?xml version="1.0" encoding="utf-8"?>
<ds:datastoreItem xmlns:ds="http://schemas.openxmlformats.org/officeDocument/2006/customXml" ds:itemID="{71A4EF9F-D0B7-4C01-BDAD-57A22ECC5005}"/>
</file>

<file path=customXml/itemProps5.xml><?xml version="1.0" encoding="utf-8"?>
<ds:datastoreItem xmlns:ds="http://schemas.openxmlformats.org/officeDocument/2006/customXml" ds:itemID="{3FFA6475-9A34-4DB8-8070-C498F38043AB}"/>
</file>

<file path=docProps/app.xml><?xml version="1.0" encoding="utf-8"?>
<Properties xmlns="http://schemas.openxmlformats.org/officeDocument/2006/extended-properties" xmlns:vt="http://schemas.openxmlformats.org/officeDocument/2006/docPropsVTypes">
  <Template>63C93885</Template>
  <TotalTime>2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Hiscock, Ceinwen</dc:creator>
  <cp:keywords/>
  <dc:description/>
  <cp:lastModifiedBy>Hiscock, Ceinwen</cp:lastModifiedBy>
  <cp:revision>3</cp:revision>
  <cp:lastPrinted>2018-09-12T01:45:00Z</cp:lastPrinted>
  <dcterms:created xsi:type="dcterms:W3CDTF">2019-03-19T05:20:00Z</dcterms:created>
  <dcterms:modified xsi:type="dcterms:W3CDTF">2019-03-19T23:30:00Z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9ebd0da3-b18b-49f4-a450-989c133c2330</vt:lpwstr>
  </property>
  <property fmtid="{D5CDD505-2E9C-101B-9397-08002B2CF9AE}" pid="3" name="ContentTypeId">
    <vt:lpwstr>0x010100FE3F154595F4084087D75A845A6C13FB</vt:lpwstr>
  </property>
</Properties>
</file>