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4A8CE" w14:textId="77777777" w:rsidR="00A20FD6" w:rsidRPr="0035291C" w:rsidRDefault="00A20FD6" w:rsidP="00A20FD6">
      <w:pPr>
        <w:widowControl/>
        <w:suppressAutoHyphens w:val="0"/>
        <w:autoSpaceDE/>
        <w:autoSpaceDN/>
        <w:ind w:right="91"/>
        <w:jc w:val="center"/>
        <w:textAlignment w:val="auto"/>
        <w:rPr>
          <w:rFonts w:ascii="Times New Roman" w:hAnsi="Times New Roman" w:cs="Times New Roman"/>
          <w:b/>
          <w:u w:val="single"/>
        </w:rPr>
      </w:pPr>
      <w:bookmarkStart w:id="0" w:name="_GoBack"/>
      <w:bookmarkEnd w:id="0"/>
      <w:r w:rsidRPr="0035291C">
        <w:rPr>
          <w:rFonts w:ascii="Times New Roman" w:hAnsi="Times New Roman" w:cs="Times New Roman"/>
          <w:b/>
          <w:u w:val="single"/>
        </w:rPr>
        <w:t>EXPLANATORY STATEMENT</w:t>
      </w:r>
    </w:p>
    <w:p w14:paraId="39ECB55D" w14:textId="77777777" w:rsidR="00A20FD6" w:rsidRPr="0035291C" w:rsidRDefault="00A20FD6" w:rsidP="00A20FD6">
      <w:pPr>
        <w:widowControl/>
        <w:suppressAutoHyphens w:val="0"/>
        <w:autoSpaceDE/>
        <w:autoSpaceDN/>
        <w:ind w:right="91"/>
        <w:jc w:val="center"/>
        <w:textAlignment w:val="auto"/>
        <w:rPr>
          <w:rFonts w:ascii="Times New Roman" w:hAnsi="Times New Roman" w:cs="Times New Roman"/>
          <w:b/>
          <w:u w:val="single"/>
        </w:rPr>
      </w:pPr>
    </w:p>
    <w:p w14:paraId="48F6720C" w14:textId="77777777" w:rsidR="00A20FD6" w:rsidRPr="0035291C" w:rsidRDefault="00A20FD6" w:rsidP="00A20FD6">
      <w:pPr>
        <w:widowControl/>
        <w:suppressAutoHyphens w:val="0"/>
        <w:autoSpaceDE/>
        <w:autoSpaceDN/>
        <w:ind w:right="91"/>
        <w:jc w:val="center"/>
        <w:textAlignment w:val="auto"/>
        <w:rPr>
          <w:rFonts w:ascii="Times New Roman" w:hAnsi="Times New Roman" w:cs="Times New Roman"/>
        </w:rPr>
      </w:pPr>
      <w:r w:rsidRPr="0035291C">
        <w:rPr>
          <w:rFonts w:ascii="Times New Roman" w:hAnsi="Times New Roman" w:cs="Times New Roman"/>
        </w:rPr>
        <w:t>Issued by the authority of the Minister for Families and Social Services</w:t>
      </w:r>
    </w:p>
    <w:p w14:paraId="31821838" w14:textId="77777777" w:rsidR="00A20FD6" w:rsidRPr="0035291C" w:rsidRDefault="00A20FD6" w:rsidP="00A20FD6">
      <w:pPr>
        <w:widowControl/>
        <w:suppressAutoHyphens w:val="0"/>
        <w:autoSpaceDE/>
        <w:autoSpaceDN/>
        <w:ind w:right="91"/>
        <w:jc w:val="center"/>
        <w:textAlignment w:val="auto"/>
        <w:rPr>
          <w:rFonts w:ascii="Times New Roman" w:hAnsi="Times New Roman" w:cs="Times New Roman"/>
          <w:i/>
        </w:rPr>
      </w:pPr>
    </w:p>
    <w:p w14:paraId="66E7D85C" w14:textId="77777777" w:rsidR="00A20FD6" w:rsidRPr="0035291C" w:rsidRDefault="00A20FD6" w:rsidP="00A20FD6">
      <w:pPr>
        <w:widowControl/>
        <w:suppressAutoHyphens w:val="0"/>
        <w:autoSpaceDE/>
        <w:autoSpaceDN/>
        <w:ind w:right="91"/>
        <w:jc w:val="center"/>
        <w:textAlignment w:val="auto"/>
        <w:rPr>
          <w:rFonts w:ascii="Times New Roman" w:hAnsi="Times New Roman" w:cs="Times New Roman"/>
          <w:i/>
        </w:rPr>
      </w:pPr>
      <w:r w:rsidRPr="0035291C">
        <w:rPr>
          <w:rFonts w:ascii="Times New Roman" w:hAnsi="Times New Roman" w:cs="Times New Roman"/>
          <w:i/>
        </w:rPr>
        <w:t>Social Security Act 1991</w:t>
      </w:r>
    </w:p>
    <w:p w14:paraId="67642E37" w14:textId="77777777" w:rsidR="00A20FD6" w:rsidRPr="0035291C" w:rsidRDefault="00A20FD6" w:rsidP="00A20FD6">
      <w:pPr>
        <w:widowControl/>
        <w:suppressAutoHyphens w:val="0"/>
        <w:autoSpaceDE/>
        <w:autoSpaceDN/>
        <w:ind w:right="91"/>
        <w:jc w:val="center"/>
        <w:textAlignment w:val="auto"/>
        <w:rPr>
          <w:rFonts w:ascii="Times New Roman" w:hAnsi="Times New Roman" w:cs="Times New Roman"/>
          <w:i/>
        </w:rPr>
      </w:pPr>
    </w:p>
    <w:p w14:paraId="094DEA4C" w14:textId="77777777" w:rsidR="00A20FD6" w:rsidRPr="0035291C" w:rsidRDefault="00A20FD6" w:rsidP="00A20FD6">
      <w:pPr>
        <w:widowControl/>
        <w:suppressAutoHyphens w:val="0"/>
        <w:autoSpaceDE/>
        <w:autoSpaceDN/>
        <w:ind w:right="91"/>
        <w:jc w:val="center"/>
        <w:textAlignment w:val="auto"/>
        <w:rPr>
          <w:rFonts w:ascii="Times New Roman" w:hAnsi="Times New Roman" w:cs="Times New Roman"/>
          <w:i/>
        </w:rPr>
      </w:pPr>
      <w:r w:rsidRPr="0035291C">
        <w:rPr>
          <w:rFonts w:ascii="Times New Roman" w:hAnsi="Times New Roman" w:cs="Times New Roman"/>
          <w:i/>
        </w:rPr>
        <w:t>Social Security (Pension Loans Scheme – Age Component Amount) Determination 2019</w:t>
      </w:r>
    </w:p>
    <w:p w14:paraId="0D2211D2" w14:textId="77777777" w:rsidR="00A20FD6" w:rsidRPr="0035291C" w:rsidRDefault="00A20FD6" w:rsidP="00A20FD6">
      <w:pPr>
        <w:widowControl/>
        <w:suppressAutoHyphens w:val="0"/>
        <w:autoSpaceDE/>
        <w:autoSpaceDN/>
        <w:jc w:val="both"/>
        <w:textAlignment w:val="auto"/>
        <w:rPr>
          <w:rFonts w:ascii="Times New Roman" w:hAnsi="Times New Roman" w:cs="Times New Roman"/>
          <w:b/>
        </w:rPr>
      </w:pPr>
    </w:p>
    <w:p w14:paraId="6F125F35" w14:textId="77777777" w:rsidR="00A20FD6" w:rsidRPr="0035291C" w:rsidRDefault="00A20FD6" w:rsidP="00A20FD6">
      <w:pPr>
        <w:keepNext/>
        <w:widowControl/>
        <w:suppressAutoHyphens w:val="0"/>
        <w:autoSpaceDE/>
        <w:autoSpaceDN/>
        <w:spacing w:after="240"/>
        <w:textAlignment w:val="auto"/>
        <w:outlineLvl w:val="0"/>
        <w:rPr>
          <w:rFonts w:ascii="Times New Roman" w:hAnsi="Times New Roman" w:cs="Times New Roman"/>
          <w:b/>
          <w:lang w:eastAsia="en-US"/>
        </w:rPr>
      </w:pPr>
      <w:r w:rsidRPr="0035291C">
        <w:rPr>
          <w:rFonts w:ascii="Times New Roman" w:hAnsi="Times New Roman" w:cs="Times New Roman"/>
          <w:b/>
          <w:lang w:eastAsia="en-US"/>
        </w:rPr>
        <w:t>Purpose</w:t>
      </w:r>
    </w:p>
    <w:p w14:paraId="2EDB5DC1"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 xml:space="preserve">The </w:t>
      </w:r>
      <w:r w:rsidRPr="0035291C">
        <w:rPr>
          <w:rFonts w:ascii="Times New Roman" w:hAnsi="Times New Roman" w:cs="Times New Roman"/>
          <w:i/>
        </w:rPr>
        <w:t>Social Security (Pension Loans Scheme – Age Component Amount) Determination 2019</w:t>
      </w:r>
      <w:r w:rsidRPr="0035291C">
        <w:rPr>
          <w:rFonts w:ascii="Times New Roman" w:hAnsi="Times New Roman" w:cs="Times New Roman"/>
        </w:rPr>
        <w:t xml:space="preserve"> (the Instrument) is made under subsection </w:t>
      </w:r>
      <w:proofErr w:type="gramStart"/>
      <w:r w:rsidRPr="0035291C">
        <w:rPr>
          <w:rFonts w:ascii="Times New Roman" w:hAnsi="Times New Roman" w:cs="Times New Roman"/>
        </w:rPr>
        <w:t>1135A(</w:t>
      </w:r>
      <w:proofErr w:type="gramEnd"/>
      <w:r w:rsidRPr="0035291C">
        <w:rPr>
          <w:rFonts w:ascii="Times New Roman" w:hAnsi="Times New Roman" w:cs="Times New Roman"/>
        </w:rPr>
        <w:t xml:space="preserve">3) of the </w:t>
      </w:r>
      <w:r w:rsidRPr="0035291C">
        <w:rPr>
          <w:rFonts w:ascii="Times New Roman" w:hAnsi="Times New Roman" w:cs="Times New Roman"/>
          <w:i/>
        </w:rPr>
        <w:t>Social Security Act 1991</w:t>
      </w:r>
      <w:r w:rsidRPr="0035291C">
        <w:rPr>
          <w:rFonts w:ascii="Times New Roman" w:hAnsi="Times New Roman" w:cs="Times New Roman"/>
        </w:rPr>
        <w:t xml:space="preserve"> (the Act). This Instrument determines a person’s age component amount for the purposes of subsection </w:t>
      </w:r>
      <w:proofErr w:type="gramStart"/>
      <w:r w:rsidRPr="0035291C">
        <w:rPr>
          <w:rFonts w:ascii="Times New Roman" w:hAnsi="Times New Roman" w:cs="Times New Roman"/>
        </w:rPr>
        <w:t>1135A(</w:t>
      </w:r>
      <w:proofErr w:type="gramEnd"/>
      <w:r w:rsidRPr="0035291C">
        <w:rPr>
          <w:rFonts w:ascii="Times New Roman" w:hAnsi="Times New Roman" w:cs="Times New Roman"/>
        </w:rPr>
        <w:t>3) of the Act.</w:t>
      </w:r>
    </w:p>
    <w:p w14:paraId="30A8855D"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p>
    <w:p w14:paraId="4C1108DE" w14:textId="2FD009CA" w:rsidR="00A20FD6" w:rsidRPr="0035291C" w:rsidRDefault="00A20FD6" w:rsidP="00A20FD6">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 xml:space="preserve">Subsection </w:t>
      </w:r>
      <w:proofErr w:type="gramStart"/>
      <w:r w:rsidRPr="0035291C">
        <w:rPr>
          <w:rFonts w:ascii="Times New Roman" w:hAnsi="Times New Roman" w:cs="Times New Roman"/>
        </w:rPr>
        <w:t>1135A(</w:t>
      </w:r>
      <w:proofErr w:type="gramEnd"/>
      <w:r w:rsidRPr="0035291C">
        <w:rPr>
          <w:rFonts w:ascii="Times New Roman" w:hAnsi="Times New Roman" w:cs="Times New Roman"/>
        </w:rPr>
        <w:t>3) of the Act</w:t>
      </w:r>
      <w:r w:rsidR="00362645" w:rsidRPr="0035291C">
        <w:rPr>
          <w:rFonts w:ascii="Times New Roman" w:hAnsi="Times New Roman" w:cs="Times New Roman"/>
        </w:rPr>
        <w:t xml:space="preserve"> will</w:t>
      </w:r>
      <w:r w:rsidR="00D14877" w:rsidRPr="0035291C">
        <w:rPr>
          <w:rFonts w:ascii="Times New Roman" w:hAnsi="Times New Roman" w:cs="Times New Roman"/>
        </w:rPr>
        <w:t>,</w:t>
      </w:r>
      <w:r w:rsidR="00362645" w:rsidRPr="0035291C">
        <w:rPr>
          <w:rFonts w:ascii="Times New Roman" w:hAnsi="Times New Roman" w:cs="Times New Roman"/>
        </w:rPr>
        <w:t xml:space="preserve"> from 1 July 2019,</w:t>
      </w:r>
      <w:r w:rsidRPr="0035291C">
        <w:rPr>
          <w:rFonts w:ascii="Times New Roman" w:hAnsi="Times New Roman" w:cs="Times New Roman"/>
        </w:rPr>
        <w:t xml:space="preserve"> provide that the Minister may, by</w:t>
      </w:r>
      <w:r w:rsidR="00A26D19">
        <w:rPr>
          <w:rFonts w:ascii="Times New Roman" w:hAnsi="Times New Roman" w:cs="Times New Roman"/>
        </w:rPr>
        <w:t> </w:t>
      </w:r>
      <w:r w:rsidRPr="0035291C">
        <w:rPr>
          <w:rFonts w:ascii="Times New Roman" w:hAnsi="Times New Roman" w:cs="Times New Roman"/>
        </w:rPr>
        <w:t>legislative instrument, make a determination for the purposes of the following:</w:t>
      </w:r>
    </w:p>
    <w:p w14:paraId="448DFC72"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p>
    <w:p w14:paraId="161A8C6A"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 xml:space="preserve">(a)  </w:t>
      </w:r>
      <w:r w:rsidRPr="0035291C">
        <w:rPr>
          <w:rFonts w:ascii="Times New Roman" w:hAnsi="Times New Roman" w:cs="Times New Roman"/>
        </w:rPr>
        <w:tab/>
      </w:r>
      <w:proofErr w:type="gramStart"/>
      <w:r w:rsidRPr="0035291C">
        <w:rPr>
          <w:rFonts w:ascii="Times New Roman" w:hAnsi="Times New Roman" w:cs="Times New Roman"/>
        </w:rPr>
        <w:t>the</w:t>
      </w:r>
      <w:proofErr w:type="gramEnd"/>
      <w:r w:rsidRPr="0035291C">
        <w:rPr>
          <w:rFonts w:ascii="Times New Roman" w:hAnsi="Times New Roman" w:cs="Times New Roman"/>
        </w:rPr>
        <w:t xml:space="preserve"> definition of  </w:t>
      </w:r>
      <w:r w:rsidRPr="0035291C">
        <w:rPr>
          <w:rFonts w:ascii="Times New Roman" w:hAnsi="Times New Roman" w:cs="Times New Roman"/>
          <w:b/>
          <w:i/>
        </w:rPr>
        <w:t>age component amount</w:t>
      </w:r>
      <w:r w:rsidRPr="0035291C">
        <w:rPr>
          <w:rFonts w:ascii="Times New Roman" w:hAnsi="Times New Roman" w:cs="Times New Roman"/>
        </w:rPr>
        <w:t xml:space="preserve"> in subsection 1135A(1) of this Act;</w:t>
      </w:r>
    </w:p>
    <w:p w14:paraId="138980AC"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p>
    <w:p w14:paraId="1D1A08E0" w14:textId="50AD24D8" w:rsidR="00A20FD6" w:rsidRPr="0035291C" w:rsidRDefault="00A20FD6" w:rsidP="00A20FD6">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 xml:space="preserve">(b)  </w:t>
      </w:r>
      <w:r w:rsidRPr="0035291C">
        <w:rPr>
          <w:rFonts w:ascii="Times New Roman" w:hAnsi="Times New Roman" w:cs="Times New Roman"/>
        </w:rPr>
        <w:tab/>
      </w:r>
      <w:proofErr w:type="gramStart"/>
      <w:r w:rsidRPr="0035291C">
        <w:rPr>
          <w:rFonts w:ascii="Times New Roman" w:hAnsi="Times New Roman" w:cs="Times New Roman"/>
        </w:rPr>
        <w:t>the</w:t>
      </w:r>
      <w:proofErr w:type="gramEnd"/>
      <w:r w:rsidRPr="0035291C">
        <w:rPr>
          <w:rFonts w:ascii="Times New Roman" w:hAnsi="Times New Roman" w:cs="Times New Roman"/>
        </w:rPr>
        <w:t xml:space="preserve"> definition of </w:t>
      </w:r>
      <w:r w:rsidRPr="0035291C">
        <w:rPr>
          <w:rFonts w:ascii="Times New Roman" w:hAnsi="Times New Roman" w:cs="Times New Roman"/>
          <w:b/>
          <w:i/>
        </w:rPr>
        <w:t>age component amount</w:t>
      </w:r>
      <w:r w:rsidRPr="0035291C">
        <w:rPr>
          <w:rFonts w:ascii="Times New Roman" w:hAnsi="Times New Roman" w:cs="Times New Roman"/>
        </w:rPr>
        <w:t xml:space="preserve"> in subsection 52ZCA(1) of the </w:t>
      </w:r>
      <w:r w:rsidRPr="0035291C">
        <w:rPr>
          <w:rFonts w:ascii="Times New Roman" w:hAnsi="Times New Roman" w:cs="Times New Roman"/>
          <w:i/>
        </w:rPr>
        <w:t xml:space="preserve">Veterans’ </w:t>
      </w:r>
      <w:r w:rsidR="0035291C">
        <w:rPr>
          <w:rFonts w:ascii="Times New Roman" w:hAnsi="Times New Roman" w:cs="Times New Roman"/>
          <w:i/>
        </w:rPr>
        <w:tab/>
      </w:r>
      <w:r w:rsidRPr="0035291C">
        <w:rPr>
          <w:rFonts w:ascii="Times New Roman" w:hAnsi="Times New Roman" w:cs="Times New Roman"/>
          <w:i/>
        </w:rPr>
        <w:t>Entitlements Act 1986</w:t>
      </w:r>
      <w:r w:rsidRPr="0035291C">
        <w:rPr>
          <w:rFonts w:ascii="Times New Roman" w:hAnsi="Times New Roman" w:cs="Times New Roman"/>
        </w:rPr>
        <w:t>.</w:t>
      </w:r>
    </w:p>
    <w:p w14:paraId="0AD32A4F"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p>
    <w:p w14:paraId="10B3CD6F" w14:textId="1172D526" w:rsidR="00362645" w:rsidRPr="0035291C" w:rsidRDefault="00362645" w:rsidP="00A20FD6">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 xml:space="preserve">Subsection </w:t>
      </w:r>
      <w:proofErr w:type="gramStart"/>
      <w:r w:rsidRPr="0035291C">
        <w:rPr>
          <w:rFonts w:ascii="Times New Roman" w:hAnsi="Times New Roman" w:cs="Times New Roman"/>
        </w:rPr>
        <w:t>52ZCA(</w:t>
      </w:r>
      <w:proofErr w:type="gramEnd"/>
      <w:r w:rsidRPr="0035291C">
        <w:rPr>
          <w:rFonts w:ascii="Times New Roman" w:hAnsi="Times New Roman" w:cs="Times New Roman"/>
        </w:rPr>
        <w:t xml:space="preserve">1) of the </w:t>
      </w:r>
      <w:r w:rsidRPr="0035291C">
        <w:rPr>
          <w:rFonts w:ascii="Times New Roman" w:hAnsi="Times New Roman" w:cs="Times New Roman"/>
          <w:i/>
        </w:rPr>
        <w:t>Veterans’ Entitlements Act 1986</w:t>
      </w:r>
      <w:r w:rsidRPr="0035291C">
        <w:rPr>
          <w:rFonts w:ascii="Times New Roman" w:hAnsi="Times New Roman" w:cs="Times New Roman"/>
        </w:rPr>
        <w:t xml:space="preserve"> will</w:t>
      </w:r>
      <w:r w:rsidR="005765D6" w:rsidRPr="0035291C">
        <w:rPr>
          <w:rFonts w:ascii="Times New Roman" w:hAnsi="Times New Roman" w:cs="Times New Roman"/>
        </w:rPr>
        <w:t>,</w:t>
      </w:r>
      <w:r w:rsidRPr="0035291C">
        <w:rPr>
          <w:rFonts w:ascii="Times New Roman" w:hAnsi="Times New Roman" w:cs="Times New Roman"/>
        </w:rPr>
        <w:t xml:space="preserve"> from 1 July 2019, provide that a person’s age component amount is ‘the amount that is specified in a determination under subsection 1135A(3) of the</w:t>
      </w:r>
      <w:r w:rsidRPr="0035291C">
        <w:rPr>
          <w:rFonts w:ascii="Times New Roman" w:hAnsi="Times New Roman" w:cs="Times New Roman"/>
          <w:i/>
        </w:rPr>
        <w:t xml:space="preserve"> Social Security Act 1991</w:t>
      </w:r>
      <w:r w:rsidRPr="0035291C">
        <w:rPr>
          <w:rFonts w:ascii="Times New Roman" w:hAnsi="Times New Roman" w:cs="Times New Roman"/>
        </w:rPr>
        <w:t>’.</w:t>
      </w:r>
    </w:p>
    <w:p w14:paraId="1C5B52A4" w14:textId="77777777" w:rsidR="00362645" w:rsidRPr="0035291C" w:rsidRDefault="00362645" w:rsidP="00A20FD6">
      <w:pPr>
        <w:widowControl/>
        <w:suppressAutoHyphens w:val="0"/>
        <w:autoSpaceDE/>
        <w:autoSpaceDN/>
        <w:jc w:val="both"/>
        <w:textAlignment w:val="auto"/>
        <w:rPr>
          <w:rFonts w:ascii="Times New Roman" w:hAnsi="Times New Roman" w:cs="Times New Roman"/>
        </w:rPr>
      </w:pPr>
    </w:p>
    <w:p w14:paraId="204882CB" w14:textId="331ACDF4" w:rsidR="00362645" w:rsidRPr="0035291C" w:rsidRDefault="00A20FD6" w:rsidP="00A20FD6">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 xml:space="preserve">The age component amounts set out in this Instrument are </w:t>
      </w:r>
      <w:r w:rsidR="00362645" w:rsidRPr="0035291C">
        <w:rPr>
          <w:rFonts w:ascii="Times New Roman" w:hAnsi="Times New Roman" w:cs="Times New Roman"/>
        </w:rPr>
        <w:t xml:space="preserve">therefore </w:t>
      </w:r>
      <w:r w:rsidRPr="0035291C">
        <w:rPr>
          <w:rFonts w:ascii="Times New Roman" w:hAnsi="Times New Roman" w:cs="Times New Roman"/>
        </w:rPr>
        <w:t xml:space="preserve">to </w:t>
      </w:r>
      <w:proofErr w:type="gramStart"/>
      <w:r w:rsidRPr="0035291C">
        <w:rPr>
          <w:rFonts w:ascii="Times New Roman" w:hAnsi="Times New Roman" w:cs="Times New Roman"/>
        </w:rPr>
        <w:t>be used</w:t>
      </w:r>
      <w:proofErr w:type="gramEnd"/>
      <w:r w:rsidRPr="0035291C">
        <w:rPr>
          <w:rFonts w:ascii="Times New Roman" w:hAnsi="Times New Roman" w:cs="Times New Roman"/>
        </w:rPr>
        <w:t xml:space="preserve"> to determine a</w:t>
      </w:r>
      <w:r w:rsidR="00A26D19">
        <w:rPr>
          <w:rFonts w:ascii="Times New Roman" w:hAnsi="Times New Roman" w:cs="Times New Roman"/>
        </w:rPr>
        <w:t> </w:t>
      </w:r>
      <w:r w:rsidRPr="0035291C">
        <w:rPr>
          <w:rFonts w:ascii="Times New Roman" w:hAnsi="Times New Roman" w:cs="Times New Roman"/>
        </w:rPr>
        <w:t xml:space="preserve">person’s maximum loan amount for the purposes of </w:t>
      </w:r>
      <w:r w:rsidR="008D1ACC" w:rsidRPr="0035291C">
        <w:rPr>
          <w:rFonts w:ascii="Times New Roman" w:hAnsi="Times New Roman" w:cs="Times New Roman"/>
        </w:rPr>
        <w:t xml:space="preserve">both </w:t>
      </w:r>
      <w:r w:rsidRPr="0035291C">
        <w:rPr>
          <w:rFonts w:ascii="Times New Roman" w:hAnsi="Times New Roman" w:cs="Times New Roman"/>
        </w:rPr>
        <w:t>the pension loans scheme in</w:t>
      </w:r>
      <w:r w:rsidR="00A26D19">
        <w:rPr>
          <w:rFonts w:ascii="Times New Roman" w:hAnsi="Times New Roman" w:cs="Times New Roman"/>
        </w:rPr>
        <w:t> </w:t>
      </w:r>
      <w:r w:rsidRPr="0035291C">
        <w:rPr>
          <w:rFonts w:ascii="Times New Roman" w:hAnsi="Times New Roman" w:cs="Times New Roman"/>
        </w:rPr>
        <w:t xml:space="preserve">Division 4 of Part 3.12 of the Act and the pension loans scheme in </w:t>
      </w:r>
      <w:r w:rsidRPr="0035291C">
        <w:rPr>
          <w:rFonts w:ascii="Times New Roman" w:hAnsi="Times New Roman" w:cs="Times New Roman"/>
          <w:lang w:val="en-US"/>
        </w:rPr>
        <w:t>Subdivision E</w:t>
      </w:r>
      <w:r w:rsidR="00A26D19">
        <w:rPr>
          <w:rFonts w:ascii="Times New Roman" w:hAnsi="Times New Roman" w:cs="Times New Roman"/>
          <w:lang w:val="en-US"/>
        </w:rPr>
        <w:t> </w:t>
      </w:r>
      <w:r w:rsidRPr="0035291C">
        <w:rPr>
          <w:rFonts w:ascii="Times New Roman" w:hAnsi="Times New Roman" w:cs="Times New Roman"/>
          <w:lang w:val="en-US"/>
        </w:rPr>
        <w:t>of</w:t>
      </w:r>
      <w:r w:rsidR="00A26D19">
        <w:rPr>
          <w:rFonts w:ascii="Times New Roman" w:hAnsi="Times New Roman" w:cs="Times New Roman"/>
          <w:lang w:val="en-US"/>
        </w:rPr>
        <w:t> </w:t>
      </w:r>
      <w:r w:rsidRPr="0035291C">
        <w:rPr>
          <w:rFonts w:ascii="Times New Roman" w:hAnsi="Times New Roman" w:cs="Times New Roman"/>
          <w:lang w:val="en-US"/>
        </w:rPr>
        <w:t>Division 11 of Part IIIB</w:t>
      </w:r>
      <w:r w:rsidRPr="0035291C">
        <w:rPr>
          <w:rFonts w:ascii="Times New Roman" w:hAnsi="Times New Roman" w:cs="Times New Roman"/>
        </w:rPr>
        <w:t xml:space="preserve"> of the </w:t>
      </w:r>
      <w:r w:rsidRPr="0035291C">
        <w:rPr>
          <w:rFonts w:ascii="Times New Roman" w:hAnsi="Times New Roman" w:cs="Times New Roman"/>
          <w:i/>
        </w:rPr>
        <w:t>Veterans’ Entitlements Act 1986</w:t>
      </w:r>
      <w:r w:rsidRPr="0035291C">
        <w:rPr>
          <w:rFonts w:ascii="Times New Roman" w:hAnsi="Times New Roman" w:cs="Times New Roman"/>
        </w:rPr>
        <w:t>.</w:t>
      </w:r>
    </w:p>
    <w:p w14:paraId="510BA5C1"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p>
    <w:p w14:paraId="46E2C4F7" w14:textId="77777777" w:rsidR="00A20FD6" w:rsidRPr="0035291C" w:rsidRDefault="00A20FD6" w:rsidP="00A20FD6">
      <w:pPr>
        <w:widowControl/>
        <w:suppressAutoHyphens w:val="0"/>
        <w:autoSpaceDE/>
        <w:autoSpaceDN/>
        <w:spacing w:after="200"/>
        <w:jc w:val="both"/>
        <w:textAlignment w:val="auto"/>
        <w:rPr>
          <w:rFonts w:ascii="Times New Roman" w:hAnsi="Times New Roman" w:cs="Times New Roman"/>
          <w:b/>
        </w:rPr>
      </w:pPr>
      <w:r w:rsidRPr="0035291C">
        <w:rPr>
          <w:rFonts w:ascii="Times New Roman" w:hAnsi="Times New Roman" w:cs="Times New Roman"/>
          <w:b/>
        </w:rPr>
        <w:t>Background</w:t>
      </w:r>
    </w:p>
    <w:p w14:paraId="04AB0822" w14:textId="73452A41" w:rsidR="00A20FD6" w:rsidRPr="0035291C" w:rsidRDefault="00A20FD6" w:rsidP="00A20FD6">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 xml:space="preserve">The </w:t>
      </w:r>
      <w:r w:rsidRPr="0035291C">
        <w:rPr>
          <w:rFonts w:ascii="Times New Roman" w:hAnsi="Times New Roman" w:cs="Times New Roman"/>
          <w:i/>
        </w:rPr>
        <w:t>Social Services and Other Legislation Amendment (Sup</w:t>
      </w:r>
      <w:r w:rsidR="0035291C">
        <w:rPr>
          <w:rFonts w:ascii="Times New Roman" w:hAnsi="Times New Roman" w:cs="Times New Roman"/>
          <w:i/>
        </w:rPr>
        <w:t>porting Retirement Incomes) Act </w:t>
      </w:r>
      <w:r w:rsidRPr="0035291C">
        <w:rPr>
          <w:rFonts w:ascii="Times New Roman" w:hAnsi="Times New Roman" w:cs="Times New Roman"/>
          <w:i/>
        </w:rPr>
        <w:t xml:space="preserve">2018 </w:t>
      </w:r>
      <w:r w:rsidRPr="0035291C">
        <w:rPr>
          <w:rFonts w:ascii="Times New Roman" w:hAnsi="Times New Roman" w:cs="Times New Roman"/>
        </w:rPr>
        <w:t xml:space="preserve">(Supporting Retirement Incomes Act) amended the Act and the </w:t>
      </w:r>
      <w:r w:rsidRPr="0035291C">
        <w:rPr>
          <w:rFonts w:ascii="Times New Roman" w:hAnsi="Times New Roman" w:cs="Times New Roman"/>
          <w:i/>
        </w:rPr>
        <w:t xml:space="preserve">Veterans’ Entitlements Act 1986 </w:t>
      </w:r>
      <w:r w:rsidRPr="0035291C">
        <w:rPr>
          <w:rFonts w:ascii="Times New Roman" w:hAnsi="Times New Roman" w:cs="Times New Roman"/>
        </w:rPr>
        <w:t>to provide that a person’s ‘age component amount’ for the purposes of</w:t>
      </w:r>
      <w:r w:rsidR="00A26D19">
        <w:rPr>
          <w:rFonts w:ascii="Times New Roman" w:hAnsi="Times New Roman" w:cs="Times New Roman"/>
        </w:rPr>
        <w:t> </w:t>
      </w:r>
      <w:r w:rsidRPr="0035291C">
        <w:rPr>
          <w:rFonts w:ascii="Times New Roman" w:hAnsi="Times New Roman" w:cs="Times New Roman"/>
        </w:rPr>
        <w:t xml:space="preserve">the pension loans scheme is to be determined in a legislative instrument made by the Minister under subsection 1135A(3) of the Act. </w:t>
      </w:r>
    </w:p>
    <w:p w14:paraId="3063B002"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p>
    <w:p w14:paraId="7B640448" w14:textId="1D7AD25B" w:rsidR="00A20FD6" w:rsidRPr="0035291C" w:rsidRDefault="00A20FD6" w:rsidP="00A20FD6">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 xml:space="preserve">A person’s age component amount (along with the value of the person’s assets) </w:t>
      </w:r>
      <w:proofErr w:type="gramStart"/>
      <w:r w:rsidRPr="0035291C">
        <w:rPr>
          <w:rFonts w:ascii="Times New Roman" w:hAnsi="Times New Roman" w:cs="Times New Roman"/>
        </w:rPr>
        <w:t>is used</w:t>
      </w:r>
      <w:proofErr w:type="gramEnd"/>
      <w:r w:rsidRPr="0035291C">
        <w:rPr>
          <w:rFonts w:ascii="Times New Roman" w:hAnsi="Times New Roman" w:cs="Times New Roman"/>
        </w:rPr>
        <w:t xml:space="preserve"> in</w:t>
      </w:r>
      <w:r w:rsidR="00A26D19">
        <w:rPr>
          <w:rFonts w:ascii="Times New Roman" w:hAnsi="Times New Roman" w:cs="Times New Roman"/>
        </w:rPr>
        <w:t> </w:t>
      </w:r>
      <w:r w:rsidRPr="0035291C">
        <w:rPr>
          <w:rFonts w:ascii="Times New Roman" w:hAnsi="Times New Roman" w:cs="Times New Roman"/>
        </w:rPr>
        <w:t xml:space="preserve">working out a person’s maximum loan amount under section 1135A of the Act. </w:t>
      </w:r>
    </w:p>
    <w:p w14:paraId="470529E7"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p>
    <w:p w14:paraId="2C25648D" w14:textId="083D8FA0" w:rsidR="00A20FD6" w:rsidRPr="0035291C" w:rsidRDefault="00A20FD6" w:rsidP="00A20FD6">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 xml:space="preserve">The maximum loan amount effectively sets a cap on how much a person can borrow under the pension loans scheme. When a debt owed by a person under the pension loans scheme exceeds their maximum loan </w:t>
      </w:r>
      <w:proofErr w:type="gramStart"/>
      <w:r w:rsidRPr="0035291C">
        <w:rPr>
          <w:rFonts w:ascii="Times New Roman" w:hAnsi="Times New Roman" w:cs="Times New Roman"/>
        </w:rPr>
        <w:t>amount</w:t>
      </w:r>
      <w:proofErr w:type="gramEnd"/>
      <w:r w:rsidRPr="0035291C">
        <w:rPr>
          <w:rFonts w:ascii="Times New Roman" w:hAnsi="Times New Roman" w:cs="Times New Roman"/>
        </w:rPr>
        <w:t xml:space="preserve"> the person ceases participation in the scheme (see section 1141 of</w:t>
      </w:r>
      <w:r w:rsidR="00A26D19">
        <w:rPr>
          <w:rFonts w:ascii="Times New Roman" w:hAnsi="Times New Roman" w:cs="Times New Roman"/>
        </w:rPr>
        <w:t> </w:t>
      </w:r>
      <w:r w:rsidRPr="0035291C">
        <w:rPr>
          <w:rFonts w:ascii="Times New Roman" w:hAnsi="Times New Roman" w:cs="Times New Roman"/>
        </w:rPr>
        <w:t>the Act).</w:t>
      </w:r>
    </w:p>
    <w:p w14:paraId="318F42B3"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p>
    <w:p w14:paraId="5FFE9FD2" w14:textId="3D630F08" w:rsidR="00A20FD6" w:rsidRPr="0035291C" w:rsidRDefault="00A20FD6" w:rsidP="00A20FD6">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This Instrument contains a table of the same effect as the table that was formerly contained in</w:t>
      </w:r>
      <w:r w:rsidR="00A26D19">
        <w:rPr>
          <w:rFonts w:ascii="Times New Roman" w:hAnsi="Times New Roman" w:cs="Times New Roman"/>
        </w:rPr>
        <w:t> </w:t>
      </w:r>
      <w:r w:rsidRPr="0035291C">
        <w:rPr>
          <w:rFonts w:ascii="Times New Roman" w:hAnsi="Times New Roman" w:cs="Times New Roman"/>
        </w:rPr>
        <w:t xml:space="preserve">subsection </w:t>
      </w:r>
      <w:proofErr w:type="gramStart"/>
      <w:r w:rsidRPr="0035291C">
        <w:rPr>
          <w:rFonts w:ascii="Times New Roman" w:hAnsi="Times New Roman" w:cs="Times New Roman"/>
        </w:rPr>
        <w:t>1135A(</w:t>
      </w:r>
      <w:proofErr w:type="gramEnd"/>
      <w:r w:rsidRPr="0035291C">
        <w:rPr>
          <w:rFonts w:ascii="Times New Roman" w:hAnsi="Times New Roman" w:cs="Times New Roman"/>
        </w:rPr>
        <w:t xml:space="preserve">3) of the Act before it was amended by the Supporting Retirement </w:t>
      </w:r>
      <w:r w:rsidRPr="0035291C">
        <w:rPr>
          <w:rFonts w:ascii="Times New Roman" w:hAnsi="Times New Roman" w:cs="Times New Roman"/>
        </w:rPr>
        <w:lastRenderedPageBreak/>
        <w:t xml:space="preserve">Incomes Act. This table sets out the age component amount for participants in the pension loans scheme from 1 July 2019 onwards. </w:t>
      </w:r>
    </w:p>
    <w:p w14:paraId="4646307A"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p>
    <w:p w14:paraId="0DBE9576"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 xml:space="preserve">The inclusion of an instrument making power in the Act under which the Minister can determine the age component amount gives the Minister the flexibility to update these </w:t>
      </w:r>
      <w:proofErr w:type="gramStart"/>
      <w:r w:rsidRPr="0035291C">
        <w:rPr>
          <w:rFonts w:ascii="Times New Roman" w:hAnsi="Times New Roman" w:cs="Times New Roman"/>
        </w:rPr>
        <w:t>amounts</w:t>
      </w:r>
      <w:proofErr w:type="gramEnd"/>
      <w:r w:rsidRPr="0035291C">
        <w:rPr>
          <w:rFonts w:ascii="Times New Roman" w:hAnsi="Times New Roman" w:cs="Times New Roman"/>
        </w:rPr>
        <w:t xml:space="preserve"> as circumstances require. This Instrument does not change the age component amounts previously contained in the Act, before </w:t>
      </w:r>
      <w:proofErr w:type="gramStart"/>
      <w:r w:rsidRPr="0035291C">
        <w:rPr>
          <w:rFonts w:ascii="Times New Roman" w:hAnsi="Times New Roman" w:cs="Times New Roman"/>
        </w:rPr>
        <w:t>it was amended by the Supporting Retirement Incomes Act</w:t>
      </w:r>
      <w:proofErr w:type="gramEnd"/>
      <w:r w:rsidRPr="0035291C">
        <w:rPr>
          <w:rFonts w:ascii="Times New Roman" w:hAnsi="Times New Roman" w:cs="Times New Roman"/>
        </w:rPr>
        <w:t xml:space="preserve">. </w:t>
      </w:r>
    </w:p>
    <w:p w14:paraId="63787AE0"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p>
    <w:p w14:paraId="200EC742" w14:textId="77777777" w:rsidR="00A20FD6" w:rsidRPr="0035291C" w:rsidRDefault="00A20FD6" w:rsidP="00A20FD6">
      <w:pPr>
        <w:widowControl/>
        <w:suppressAutoHyphens w:val="0"/>
        <w:autoSpaceDE/>
        <w:autoSpaceDN/>
        <w:spacing w:after="200"/>
        <w:jc w:val="both"/>
        <w:textAlignment w:val="auto"/>
        <w:rPr>
          <w:rFonts w:ascii="Times New Roman" w:hAnsi="Times New Roman" w:cs="Times New Roman"/>
          <w:b/>
        </w:rPr>
      </w:pPr>
      <w:r w:rsidRPr="0035291C">
        <w:rPr>
          <w:rFonts w:ascii="Times New Roman" w:hAnsi="Times New Roman" w:cs="Times New Roman"/>
          <w:b/>
        </w:rPr>
        <w:t>Commencement</w:t>
      </w:r>
    </w:p>
    <w:p w14:paraId="71FEE752"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 xml:space="preserve">This Instrument commences on 1 July 2019, the same day as the Supporting Retirement Incomes Act commences. </w:t>
      </w:r>
    </w:p>
    <w:p w14:paraId="5AFD2568"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p>
    <w:p w14:paraId="3C90E0EC" w14:textId="39C0E261" w:rsidR="00A20FD6" w:rsidRPr="0035291C" w:rsidRDefault="00A20FD6" w:rsidP="00A20FD6">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 xml:space="preserve">Section 4 of the </w:t>
      </w:r>
      <w:r w:rsidRPr="0035291C">
        <w:rPr>
          <w:rFonts w:ascii="Times New Roman" w:hAnsi="Times New Roman" w:cs="Times New Roman"/>
          <w:i/>
        </w:rPr>
        <w:t>Acts Interpretation Act 1901</w:t>
      </w:r>
      <w:r w:rsidRPr="0035291C">
        <w:rPr>
          <w:rFonts w:ascii="Times New Roman" w:hAnsi="Times New Roman" w:cs="Times New Roman"/>
        </w:rPr>
        <w:t xml:space="preserve"> applies to this Instrument. This is because the Instrument is made before the commencement of the Supporting Retirement Incomes Act but after </w:t>
      </w:r>
      <w:proofErr w:type="gramStart"/>
      <w:r w:rsidRPr="0035291C">
        <w:rPr>
          <w:rFonts w:ascii="Times New Roman" w:hAnsi="Times New Roman" w:cs="Times New Roman"/>
        </w:rPr>
        <w:t>that</w:t>
      </w:r>
      <w:proofErr w:type="gramEnd"/>
      <w:r w:rsidRPr="0035291C">
        <w:rPr>
          <w:rFonts w:ascii="Times New Roman" w:hAnsi="Times New Roman" w:cs="Times New Roman"/>
        </w:rPr>
        <w:t xml:space="preserve"> Act received Royal Assent. The Supporting Retirement Incomes Act will, from 1</w:t>
      </w:r>
      <w:r w:rsidR="00A26D19">
        <w:rPr>
          <w:rFonts w:ascii="Times New Roman" w:hAnsi="Times New Roman" w:cs="Times New Roman"/>
        </w:rPr>
        <w:t> </w:t>
      </w:r>
      <w:r w:rsidRPr="0035291C">
        <w:rPr>
          <w:rFonts w:ascii="Times New Roman" w:hAnsi="Times New Roman" w:cs="Times New Roman"/>
        </w:rPr>
        <w:t>July</w:t>
      </w:r>
      <w:r w:rsidR="00A26D19">
        <w:rPr>
          <w:rFonts w:ascii="Times New Roman" w:hAnsi="Times New Roman" w:cs="Times New Roman"/>
        </w:rPr>
        <w:t> </w:t>
      </w:r>
      <w:r w:rsidRPr="0035291C">
        <w:rPr>
          <w:rFonts w:ascii="Times New Roman" w:hAnsi="Times New Roman" w:cs="Times New Roman"/>
        </w:rPr>
        <w:t xml:space="preserve">2019, repeal subsection </w:t>
      </w:r>
      <w:proofErr w:type="gramStart"/>
      <w:r w:rsidRPr="0035291C">
        <w:rPr>
          <w:rFonts w:ascii="Times New Roman" w:hAnsi="Times New Roman" w:cs="Times New Roman"/>
        </w:rPr>
        <w:t>1135A(</w:t>
      </w:r>
      <w:proofErr w:type="gramEnd"/>
      <w:r w:rsidRPr="0035291C">
        <w:rPr>
          <w:rFonts w:ascii="Times New Roman" w:hAnsi="Times New Roman" w:cs="Times New Roman"/>
        </w:rPr>
        <w:t xml:space="preserve">3) of the Act and substitutes a new subsection that contains the power to make this Instrument.  </w:t>
      </w:r>
    </w:p>
    <w:p w14:paraId="1D1184EB" w14:textId="77777777" w:rsidR="00A20FD6" w:rsidRPr="0035291C" w:rsidRDefault="00A20FD6" w:rsidP="00A20FD6">
      <w:pPr>
        <w:widowControl/>
        <w:suppressAutoHyphens w:val="0"/>
        <w:autoSpaceDE/>
        <w:autoSpaceDN/>
        <w:jc w:val="both"/>
        <w:textAlignment w:val="auto"/>
        <w:rPr>
          <w:rFonts w:ascii="Times New Roman" w:hAnsi="Times New Roman" w:cs="Times New Roman"/>
          <w:b/>
          <w:highlight w:val="yellow"/>
        </w:rPr>
      </w:pPr>
    </w:p>
    <w:p w14:paraId="4424F447" w14:textId="77777777" w:rsidR="00A20FD6" w:rsidRPr="0035291C" w:rsidRDefault="00A20FD6" w:rsidP="00A20FD6">
      <w:pPr>
        <w:widowControl/>
        <w:suppressAutoHyphens w:val="0"/>
        <w:autoSpaceDE/>
        <w:autoSpaceDN/>
        <w:spacing w:after="200"/>
        <w:jc w:val="both"/>
        <w:textAlignment w:val="auto"/>
        <w:rPr>
          <w:rFonts w:ascii="Times New Roman" w:hAnsi="Times New Roman" w:cs="Times New Roman"/>
          <w:b/>
        </w:rPr>
      </w:pPr>
      <w:r w:rsidRPr="0035291C">
        <w:rPr>
          <w:rFonts w:ascii="Times New Roman" w:hAnsi="Times New Roman" w:cs="Times New Roman"/>
          <w:b/>
        </w:rPr>
        <w:t>Consultation</w:t>
      </w:r>
    </w:p>
    <w:p w14:paraId="58BC1784" w14:textId="3F5ABEAB" w:rsidR="00A20FD6" w:rsidRPr="0035291C" w:rsidRDefault="00A20FD6" w:rsidP="00A26D19">
      <w:pPr>
        <w:widowControl/>
        <w:suppressAutoHyphens w:val="0"/>
        <w:autoSpaceDE/>
        <w:autoSpaceDN/>
        <w:textAlignment w:val="auto"/>
        <w:rPr>
          <w:rFonts w:ascii="Times New Roman" w:hAnsi="Times New Roman" w:cs="Times New Roman"/>
        </w:rPr>
      </w:pPr>
      <w:r w:rsidRPr="0035291C">
        <w:rPr>
          <w:rFonts w:ascii="Times New Roman" w:hAnsi="Times New Roman" w:cs="Times New Roman"/>
        </w:rPr>
        <w:t xml:space="preserve">Consultation </w:t>
      </w:r>
      <w:proofErr w:type="gramStart"/>
      <w:r w:rsidRPr="0035291C">
        <w:rPr>
          <w:rFonts w:ascii="Times New Roman" w:hAnsi="Times New Roman" w:cs="Times New Roman"/>
        </w:rPr>
        <w:t>was undertaken</w:t>
      </w:r>
      <w:proofErr w:type="gramEnd"/>
      <w:r w:rsidRPr="0035291C">
        <w:rPr>
          <w:rFonts w:ascii="Times New Roman" w:hAnsi="Times New Roman" w:cs="Times New Roman"/>
        </w:rPr>
        <w:t xml:space="preserve"> with the Department of Human Services and the </w:t>
      </w:r>
      <w:r w:rsidR="00A26D19">
        <w:rPr>
          <w:rFonts w:ascii="Times New Roman" w:hAnsi="Times New Roman" w:cs="Times New Roman"/>
        </w:rPr>
        <w:t>D</w:t>
      </w:r>
      <w:r w:rsidRPr="0035291C">
        <w:rPr>
          <w:rFonts w:ascii="Times New Roman" w:hAnsi="Times New Roman" w:cs="Times New Roman"/>
        </w:rPr>
        <w:t>epartment</w:t>
      </w:r>
      <w:r w:rsidR="00A26D19">
        <w:rPr>
          <w:rFonts w:ascii="Times New Roman" w:hAnsi="Times New Roman" w:cs="Times New Roman"/>
        </w:rPr>
        <w:t xml:space="preserve"> </w:t>
      </w:r>
      <w:r w:rsidRPr="0035291C">
        <w:rPr>
          <w:rFonts w:ascii="Times New Roman" w:hAnsi="Times New Roman" w:cs="Times New Roman"/>
        </w:rPr>
        <w:t>of</w:t>
      </w:r>
      <w:r w:rsidR="00A26D19">
        <w:rPr>
          <w:rFonts w:ascii="Times New Roman" w:hAnsi="Times New Roman" w:cs="Times New Roman"/>
        </w:rPr>
        <w:t> </w:t>
      </w:r>
      <w:r w:rsidRPr="0035291C">
        <w:rPr>
          <w:rFonts w:ascii="Times New Roman" w:hAnsi="Times New Roman" w:cs="Times New Roman"/>
        </w:rPr>
        <w:t>Veterans’ Affairs.</w:t>
      </w:r>
    </w:p>
    <w:p w14:paraId="42DF06FC"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p>
    <w:p w14:paraId="011BB7D5" w14:textId="77777777" w:rsidR="00A20FD6" w:rsidRPr="0035291C" w:rsidRDefault="00A20FD6" w:rsidP="00A20FD6">
      <w:pPr>
        <w:widowControl/>
        <w:suppressAutoHyphens w:val="0"/>
        <w:autoSpaceDE/>
        <w:autoSpaceDN/>
        <w:spacing w:after="200"/>
        <w:jc w:val="both"/>
        <w:textAlignment w:val="auto"/>
        <w:rPr>
          <w:rFonts w:ascii="Times New Roman" w:hAnsi="Times New Roman" w:cs="Times New Roman"/>
          <w:b/>
        </w:rPr>
      </w:pPr>
      <w:r w:rsidRPr="0035291C">
        <w:rPr>
          <w:rFonts w:ascii="Times New Roman" w:hAnsi="Times New Roman" w:cs="Times New Roman"/>
          <w:b/>
        </w:rPr>
        <w:t>Regulation Impact Statement (RIS)</w:t>
      </w:r>
    </w:p>
    <w:p w14:paraId="1F682865" w14:textId="6D185503" w:rsidR="00A20FD6" w:rsidRPr="0035291C" w:rsidRDefault="00A20FD6" w:rsidP="00A20FD6">
      <w:pPr>
        <w:widowControl/>
        <w:suppressAutoHyphens w:val="0"/>
        <w:autoSpaceDE/>
        <w:autoSpaceDN/>
        <w:spacing w:after="200"/>
        <w:textAlignment w:val="auto"/>
        <w:rPr>
          <w:rFonts w:ascii="Times New Roman" w:hAnsi="Times New Roman" w:cs="Times New Roman"/>
        </w:rPr>
      </w:pPr>
      <w:r w:rsidRPr="0035291C">
        <w:rPr>
          <w:rFonts w:ascii="Times New Roman" w:hAnsi="Times New Roman" w:cs="Times New Roman"/>
        </w:rPr>
        <w:t xml:space="preserve">A Regulation Impact Statement is not required as the Determination facilitates only </w:t>
      </w:r>
      <w:proofErr w:type="gramStart"/>
      <w:r w:rsidRPr="0035291C">
        <w:rPr>
          <w:rFonts w:ascii="Times New Roman" w:hAnsi="Times New Roman" w:cs="Times New Roman"/>
        </w:rPr>
        <w:t xml:space="preserve">an </w:t>
      </w:r>
      <w:r w:rsidR="00A26D19">
        <w:rPr>
          <w:rFonts w:ascii="Times New Roman" w:hAnsi="Times New Roman" w:cs="Times New Roman"/>
        </w:rPr>
        <w:t> a</w:t>
      </w:r>
      <w:r w:rsidRPr="0035291C">
        <w:rPr>
          <w:rFonts w:ascii="Times New Roman" w:hAnsi="Times New Roman" w:cs="Times New Roman"/>
        </w:rPr>
        <w:t>dministrative</w:t>
      </w:r>
      <w:proofErr w:type="gramEnd"/>
      <w:r w:rsidRPr="0035291C">
        <w:rPr>
          <w:rFonts w:ascii="Times New Roman" w:hAnsi="Times New Roman" w:cs="Times New Roman"/>
        </w:rPr>
        <w:t xml:space="preserve"> change.  The Determination does not change the age component amounts previously contained in the Act, before </w:t>
      </w:r>
      <w:proofErr w:type="gramStart"/>
      <w:r w:rsidRPr="0035291C">
        <w:rPr>
          <w:rFonts w:ascii="Times New Roman" w:hAnsi="Times New Roman" w:cs="Times New Roman"/>
        </w:rPr>
        <w:t>it was amended by the Supporting Retirement Incomes Act</w:t>
      </w:r>
      <w:proofErr w:type="gramEnd"/>
      <w:r w:rsidRPr="0035291C">
        <w:rPr>
          <w:rFonts w:ascii="Times New Roman" w:hAnsi="Times New Roman" w:cs="Times New Roman"/>
        </w:rPr>
        <w:t xml:space="preserve">, and there is no regulatory impact on people </w:t>
      </w:r>
      <w:r w:rsidR="00F84992" w:rsidRPr="0035291C">
        <w:rPr>
          <w:rFonts w:ascii="Times New Roman" w:hAnsi="Times New Roman" w:cs="Times New Roman"/>
        </w:rPr>
        <w:t>accessing</w:t>
      </w:r>
      <w:r w:rsidRPr="0035291C">
        <w:rPr>
          <w:rFonts w:ascii="Times New Roman" w:hAnsi="Times New Roman" w:cs="Times New Roman"/>
        </w:rPr>
        <w:t xml:space="preserve"> the pension loans scheme.</w:t>
      </w:r>
    </w:p>
    <w:p w14:paraId="79E25F24" w14:textId="77777777" w:rsidR="00A20FD6" w:rsidRPr="0035291C" w:rsidRDefault="00A20FD6" w:rsidP="00A20FD6">
      <w:pPr>
        <w:widowControl/>
        <w:suppressAutoHyphens w:val="0"/>
        <w:autoSpaceDE/>
        <w:autoSpaceDN/>
        <w:jc w:val="both"/>
        <w:textAlignment w:val="auto"/>
        <w:rPr>
          <w:rFonts w:ascii="Times New Roman" w:hAnsi="Times New Roman" w:cs="Times New Roman"/>
          <w:b/>
        </w:rPr>
      </w:pPr>
    </w:p>
    <w:p w14:paraId="7C68D31C" w14:textId="77777777" w:rsidR="00A20FD6" w:rsidRPr="0035291C" w:rsidRDefault="00A20FD6" w:rsidP="00A20FD6">
      <w:pPr>
        <w:widowControl/>
        <w:suppressAutoHyphens w:val="0"/>
        <w:autoSpaceDE/>
        <w:autoSpaceDN/>
        <w:jc w:val="both"/>
        <w:textAlignment w:val="auto"/>
        <w:rPr>
          <w:rFonts w:ascii="Times New Roman" w:hAnsi="Times New Roman" w:cs="Times New Roman"/>
          <w:b/>
        </w:rPr>
      </w:pPr>
      <w:r w:rsidRPr="0035291C">
        <w:rPr>
          <w:rFonts w:ascii="Times New Roman" w:hAnsi="Times New Roman" w:cs="Times New Roman"/>
          <w:b/>
        </w:rPr>
        <w:br w:type="column"/>
      </w:r>
      <w:r w:rsidRPr="0035291C">
        <w:rPr>
          <w:rFonts w:ascii="Times New Roman" w:hAnsi="Times New Roman" w:cs="Times New Roman"/>
          <w:b/>
        </w:rPr>
        <w:lastRenderedPageBreak/>
        <w:t>Explanation of the provisions</w:t>
      </w:r>
    </w:p>
    <w:p w14:paraId="5C77D879" w14:textId="77777777" w:rsidR="00A20FD6" w:rsidRPr="0035291C" w:rsidRDefault="00A20FD6" w:rsidP="00A20FD6">
      <w:pPr>
        <w:widowControl/>
        <w:shd w:val="clear" w:color="auto" w:fill="FFFFFF"/>
        <w:suppressAutoHyphens w:val="0"/>
        <w:autoSpaceDE/>
        <w:autoSpaceDN/>
        <w:jc w:val="both"/>
        <w:textAlignment w:val="top"/>
        <w:rPr>
          <w:rFonts w:ascii="Times New Roman" w:hAnsi="Times New Roman" w:cs="Times New Roman"/>
          <w:u w:val="single"/>
        </w:rPr>
      </w:pPr>
    </w:p>
    <w:p w14:paraId="7CB88B2C" w14:textId="77777777" w:rsidR="00A20FD6" w:rsidRPr="0035291C" w:rsidRDefault="00A20FD6" w:rsidP="00A20FD6">
      <w:pPr>
        <w:widowControl/>
        <w:shd w:val="clear" w:color="auto" w:fill="FFFFFF"/>
        <w:suppressAutoHyphens w:val="0"/>
        <w:autoSpaceDE/>
        <w:autoSpaceDN/>
        <w:jc w:val="both"/>
        <w:textAlignment w:val="top"/>
        <w:rPr>
          <w:rFonts w:ascii="Times New Roman" w:hAnsi="Times New Roman" w:cs="Times New Roman"/>
        </w:rPr>
      </w:pPr>
      <w:r w:rsidRPr="0035291C">
        <w:rPr>
          <w:rFonts w:ascii="Times New Roman" w:hAnsi="Times New Roman" w:cs="Times New Roman"/>
          <w:b/>
        </w:rPr>
        <w:t xml:space="preserve">Section 1 </w:t>
      </w:r>
      <w:r w:rsidRPr="0035291C">
        <w:rPr>
          <w:rFonts w:ascii="Times New Roman" w:hAnsi="Times New Roman" w:cs="Times New Roman"/>
        </w:rPr>
        <w:t xml:space="preserve">provides that the name of this instrument is the </w:t>
      </w:r>
      <w:r w:rsidRPr="0035291C">
        <w:rPr>
          <w:rFonts w:ascii="Times New Roman" w:hAnsi="Times New Roman" w:cs="Times New Roman"/>
          <w:i/>
        </w:rPr>
        <w:t>Social Security (Pension Loans Scheme – Age Component Amount) Determination 2019</w:t>
      </w:r>
      <w:r w:rsidRPr="0035291C">
        <w:rPr>
          <w:rFonts w:ascii="Times New Roman" w:hAnsi="Times New Roman" w:cs="Times New Roman"/>
        </w:rPr>
        <w:t>.</w:t>
      </w:r>
    </w:p>
    <w:p w14:paraId="4EC0026E" w14:textId="77777777" w:rsidR="00A20FD6" w:rsidRPr="0035291C" w:rsidRDefault="00A20FD6" w:rsidP="00A20FD6">
      <w:pPr>
        <w:widowControl/>
        <w:shd w:val="clear" w:color="auto" w:fill="FFFFFF"/>
        <w:suppressAutoHyphens w:val="0"/>
        <w:autoSpaceDE/>
        <w:autoSpaceDN/>
        <w:jc w:val="both"/>
        <w:textAlignment w:val="top"/>
        <w:rPr>
          <w:rFonts w:ascii="Times New Roman" w:hAnsi="Times New Roman" w:cs="Times New Roman"/>
        </w:rPr>
      </w:pPr>
    </w:p>
    <w:p w14:paraId="372A2215" w14:textId="77777777" w:rsidR="00A20FD6" w:rsidRPr="0035291C" w:rsidRDefault="00A20FD6" w:rsidP="00A20FD6">
      <w:pPr>
        <w:widowControl/>
        <w:shd w:val="clear" w:color="auto" w:fill="FFFFFF"/>
        <w:suppressAutoHyphens w:val="0"/>
        <w:autoSpaceDE/>
        <w:autoSpaceDN/>
        <w:jc w:val="both"/>
        <w:textAlignment w:val="top"/>
        <w:rPr>
          <w:rFonts w:ascii="Times New Roman" w:hAnsi="Times New Roman" w:cs="Times New Roman"/>
        </w:rPr>
      </w:pPr>
      <w:r w:rsidRPr="0035291C">
        <w:rPr>
          <w:rFonts w:ascii="Times New Roman" w:hAnsi="Times New Roman" w:cs="Times New Roman"/>
          <w:b/>
        </w:rPr>
        <w:t>Section 2</w:t>
      </w:r>
      <w:r w:rsidRPr="0035291C">
        <w:rPr>
          <w:rFonts w:ascii="Times New Roman" w:hAnsi="Times New Roman" w:cs="Times New Roman"/>
        </w:rPr>
        <w:t xml:space="preserve"> provides that the Instrument </w:t>
      </w:r>
      <w:proofErr w:type="gramStart"/>
      <w:r w:rsidRPr="0035291C">
        <w:rPr>
          <w:rFonts w:ascii="Times New Roman" w:hAnsi="Times New Roman" w:cs="Times New Roman"/>
        </w:rPr>
        <w:t>commences</w:t>
      </w:r>
      <w:proofErr w:type="gramEnd"/>
      <w:r w:rsidRPr="0035291C">
        <w:rPr>
          <w:rFonts w:ascii="Times New Roman" w:hAnsi="Times New Roman" w:cs="Times New Roman"/>
        </w:rPr>
        <w:t xml:space="preserve"> on 1 July 2019. </w:t>
      </w:r>
    </w:p>
    <w:p w14:paraId="666A5D96" w14:textId="77777777" w:rsidR="00A20FD6" w:rsidRPr="0035291C" w:rsidRDefault="00A20FD6" w:rsidP="00A20FD6">
      <w:pPr>
        <w:widowControl/>
        <w:shd w:val="clear" w:color="auto" w:fill="FFFFFF"/>
        <w:suppressAutoHyphens w:val="0"/>
        <w:autoSpaceDE/>
        <w:autoSpaceDN/>
        <w:jc w:val="both"/>
        <w:textAlignment w:val="top"/>
        <w:rPr>
          <w:rFonts w:ascii="Times New Roman" w:hAnsi="Times New Roman" w:cs="Times New Roman"/>
        </w:rPr>
      </w:pPr>
    </w:p>
    <w:p w14:paraId="19953B28" w14:textId="77777777" w:rsidR="00A20FD6" w:rsidRPr="0035291C" w:rsidRDefault="00A20FD6" w:rsidP="00A20FD6">
      <w:pPr>
        <w:widowControl/>
        <w:shd w:val="clear" w:color="auto" w:fill="FFFFFF"/>
        <w:suppressAutoHyphens w:val="0"/>
        <w:autoSpaceDE/>
        <w:autoSpaceDN/>
        <w:jc w:val="both"/>
        <w:textAlignment w:val="top"/>
        <w:rPr>
          <w:rFonts w:ascii="Times New Roman" w:hAnsi="Times New Roman" w:cs="Times New Roman"/>
        </w:rPr>
      </w:pPr>
      <w:r w:rsidRPr="0035291C">
        <w:rPr>
          <w:rFonts w:ascii="Times New Roman" w:hAnsi="Times New Roman" w:cs="Times New Roman"/>
          <w:b/>
        </w:rPr>
        <w:t>Section 3</w:t>
      </w:r>
      <w:r w:rsidRPr="0035291C">
        <w:rPr>
          <w:rFonts w:ascii="Times New Roman" w:hAnsi="Times New Roman" w:cs="Times New Roman"/>
        </w:rPr>
        <w:t xml:space="preserve"> provides that the authority for making this instrument is subsection </w:t>
      </w:r>
      <w:proofErr w:type="gramStart"/>
      <w:r w:rsidRPr="0035291C">
        <w:rPr>
          <w:rFonts w:ascii="Times New Roman" w:hAnsi="Times New Roman" w:cs="Times New Roman"/>
        </w:rPr>
        <w:t>1135A(</w:t>
      </w:r>
      <w:proofErr w:type="gramEnd"/>
      <w:r w:rsidRPr="0035291C">
        <w:rPr>
          <w:rFonts w:ascii="Times New Roman" w:hAnsi="Times New Roman" w:cs="Times New Roman"/>
        </w:rPr>
        <w:t>3) of the Act.</w:t>
      </w:r>
    </w:p>
    <w:p w14:paraId="0D0B2415" w14:textId="77777777" w:rsidR="00A20FD6" w:rsidRPr="0035291C" w:rsidRDefault="00A20FD6" w:rsidP="00A20FD6">
      <w:pPr>
        <w:widowControl/>
        <w:shd w:val="clear" w:color="auto" w:fill="FFFFFF"/>
        <w:suppressAutoHyphens w:val="0"/>
        <w:autoSpaceDE/>
        <w:autoSpaceDN/>
        <w:jc w:val="both"/>
        <w:textAlignment w:val="top"/>
        <w:rPr>
          <w:rFonts w:ascii="Times New Roman" w:hAnsi="Times New Roman" w:cs="Times New Roman"/>
        </w:rPr>
      </w:pPr>
    </w:p>
    <w:p w14:paraId="7F73F618" w14:textId="2719CC22" w:rsidR="00A20FD6" w:rsidRPr="0035291C" w:rsidRDefault="00A20FD6" w:rsidP="00A20FD6">
      <w:pPr>
        <w:widowControl/>
        <w:shd w:val="clear" w:color="auto" w:fill="FFFFFF"/>
        <w:suppressAutoHyphens w:val="0"/>
        <w:autoSpaceDE/>
        <w:autoSpaceDN/>
        <w:jc w:val="both"/>
        <w:textAlignment w:val="top"/>
        <w:rPr>
          <w:rFonts w:ascii="Times New Roman" w:hAnsi="Times New Roman" w:cs="Times New Roman"/>
        </w:rPr>
      </w:pPr>
      <w:r w:rsidRPr="0035291C">
        <w:rPr>
          <w:rFonts w:ascii="Times New Roman" w:hAnsi="Times New Roman" w:cs="Times New Roman"/>
          <w:b/>
        </w:rPr>
        <w:t>Section 4</w:t>
      </w:r>
      <w:r w:rsidRPr="0035291C">
        <w:rPr>
          <w:rFonts w:ascii="Times New Roman" w:hAnsi="Times New Roman" w:cs="Times New Roman"/>
        </w:rPr>
        <w:t xml:space="preserve"> provides the age component amount for the purposes of the pension loans scheme in</w:t>
      </w:r>
      <w:r w:rsidR="00A26D19">
        <w:rPr>
          <w:rFonts w:ascii="Times New Roman" w:hAnsi="Times New Roman" w:cs="Times New Roman"/>
        </w:rPr>
        <w:t> </w:t>
      </w:r>
      <w:r w:rsidRPr="0035291C">
        <w:rPr>
          <w:rFonts w:ascii="Times New Roman" w:hAnsi="Times New Roman" w:cs="Times New Roman"/>
        </w:rPr>
        <w:t xml:space="preserve">the Act and the pension loans scheme in the </w:t>
      </w:r>
      <w:r w:rsidRPr="0035291C">
        <w:rPr>
          <w:rFonts w:ascii="Times New Roman" w:hAnsi="Times New Roman" w:cs="Times New Roman"/>
          <w:i/>
        </w:rPr>
        <w:t>Veterans’ Entitlements Act 1986</w:t>
      </w:r>
      <w:r w:rsidRPr="0035291C">
        <w:rPr>
          <w:rFonts w:ascii="Times New Roman" w:hAnsi="Times New Roman" w:cs="Times New Roman"/>
        </w:rPr>
        <w:t xml:space="preserve">. </w:t>
      </w:r>
    </w:p>
    <w:p w14:paraId="1EB4E6F7" w14:textId="77777777" w:rsidR="00A20FD6" w:rsidRPr="0035291C" w:rsidRDefault="00A20FD6" w:rsidP="00A20FD6">
      <w:pPr>
        <w:widowControl/>
        <w:shd w:val="clear" w:color="auto" w:fill="FFFFFF"/>
        <w:suppressAutoHyphens w:val="0"/>
        <w:autoSpaceDE/>
        <w:autoSpaceDN/>
        <w:jc w:val="both"/>
        <w:textAlignment w:val="top"/>
        <w:rPr>
          <w:rFonts w:ascii="Times New Roman" w:hAnsi="Times New Roman" w:cs="Times New Roman"/>
        </w:rPr>
      </w:pPr>
    </w:p>
    <w:p w14:paraId="1D0D491B" w14:textId="23B8ED26" w:rsidR="00A20FD6" w:rsidRPr="0035291C" w:rsidRDefault="00A20FD6" w:rsidP="00A20FD6">
      <w:pPr>
        <w:widowControl/>
        <w:shd w:val="clear" w:color="auto" w:fill="FFFFFF"/>
        <w:suppressAutoHyphens w:val="0"/>
        <w:autoSpaceDE/>
        <w:autoSpaceDN/>
        <w:jc w:val="both"/>
        <w:textAlignment w:val="top"/>
        <w:rPr>
          <w:rFonts w:ascii="Times New Roman" w:hAnsi="Times New Roman" w:cs="Times New Roman"/>
        </w:rPr>
      </w:pPr>
      <w:r w:rsidRPr="0035291C">
        <w:rPr>
          <w:rFonts w:ascii="Times New Roman" w:hAnsi="Times New Roman" w:cs="Times New Roman"/>
          <w:b/>
        </w:rPr>
        <w:t>Subsection 4(1)</w:t>
      </w:r>
      <w:r w:rsidRPr="0035291C">
        <w:rPr>
          <w:rFonts w:ascii="Times New Roman" w:hAnsi="Times New Roman" w:cs="Times New Roman"/>
        </w:rPr>
        <w:t xml:space="preserve"> provides that the age component amount is the amount specified in column 2</w:t>
      </w:r>
      <w:proofErr w:type="gramStart"/>
      <w:r w:rsidR="00A26D19">
        <w:rPr>
          <w:rFonts w:ascii="Times New Roman" w:hAnsi="Times New Roman" w:cs="Times New Roman"/>
        </w:rPr>
        <w:t> </w:t>
      </w:r>
      <w:r w:rsidRPr="0035291C">
        <w:rPr>
          <w:rFonts w:ascii="Times New Roman" w:hAnsi="Times New Roman" w:cs="Times New Roman"/>
        </w:rPr>
        <w:t xml:space="preserve"> of</w:t>
      </w:r>
      <w:proofErr w:type="gramEnd"/>
      <w:r w:rsidRPr="0035291C">
        <w:rPr>
          <w:rFonts w:ascii="Times New Roman" w:hAnsi="Times New Roman" w:cs="Times New Roman"/>
        </w:rPr>
        <w:t xml:space="preserve"> the Table in subsection (2), in relation to:   </w:t>
      </w:r>
    </w:p>
    <w:p w14:paraId="21BA4D34" w14:textId="77777777" w:rsidR="00A20FD6" w:rsidRPr="0035291C" w:rsidRDefault="00A20FD6" w:rsidP="00A20FD6">
      <w:pPr>
        <w:widowControl/>
        <w:shd w:val="clear" w:color="auto" w:fill="FFFFFF"/>
        <w:suppressAutoHyphens w:val="0"/>
        <w:autoSpaceDE/>
        <w:autoSpaceDN/>
        <w:jc w:val="both"/>
        <w:textAlignment w:val="top"/>
        <w:rPr>
          <w:rFonts w:ascii="Times New Roman" w:hAnsi="Times New Roman" w:cs="Times New Roman"/>
        </w:rPr>
      </w:pPr>
      <w:r w:rsidRPr="0035291C">
        <w:rPr>
          <w:rFonts w:ascii="Times New Roman" w:hAnsi="Times New Roman" w:cs="Times New Roman"/>
        </w:rPr>
        <w:t xml:space="preserve">                  </w:t>
      </w:r>
    </w:p>
    <w:p w14:paraId="033086CE" w14:textId="038AB72B" w:rsidR="00A20FD6" w:rsidRPr="0035291C" w:rsidRDefault="00A20FD6" w:rsidP="00A20FD6">
      <w:pPr>
        <w:widowControl/>
        <w:shd w:val="clear" w:color="auto" w:fill="FFFFFF"/>
        <w:suppressAutoHyphens w:val="0"/>
        <w:autoSpaceDE/>
        <w:autoSpaceDN/>
        <w:jc w:val="both"/>
        <w:textAlignment w:val="top"/>
        <w:rPr>
          <w:rFonts w:ascii="Times New Roman" w:hAnsi="Times New Roman" w:cs="Times New Roman"/>
        </w:rPr>
      </w:pPr>
      <w:r w:rsidRPr="0035291C">
        <w:rPr>
          <w:rFonts w:ascii="Times New Roman" w:hAnsi="Times New Roman" w:cs="Times New Roman"/>
        </w:rPr>
        <w:t xml:space="preserve">(a) </w:t>
      </w:r>
      <w:r w:rsidRPr="0035291C">
        <w:rPr>
          <w:rFonts w:ascii="Times New Roman" w:hAnsi="Times New Roman" w:cs="Times New Roman"/>
        </w:rPr>
        <w:tab/>
      </w:r>
      <w:proofErr w:type="gramStart"/>
      <w:r w:rsidRPr="0035291C">
        <w:rPr>
          <w:rFonts w:ascii="Times New Roman" w:hAnsi="Times New Roman" w:cs="Times New Roman"/>
        </w:rPr>
        <w:t>if</w:t>
      </w:r>
      <w:proofErr w:type="gramEnd"/>
      <w:r w:rsidRPr="0035291C">
        <w:rPr>
          <w:rFonts w:ascii="Times New Roman" w:hAnsi="Times New Roman" w:cs="Times New Roman"/>
        </w:rPr>
        <w:t xml:space="preserve"> the person is not a member of a couple</w:t>
      </w:r>
      <w:r w:rsidR="00A26D19">
        <w:rPr>
          <w:rFonts w:ascii="Times New Roman" w:hAnsi="Times New Roman" w:cs="Times New Roman"/>
        </w:rPr>
        <w:t xml:space="preserve"> </w:t>
      </w:r>
      <w:r w:rsidRPr="0035291C">
        <w:rPr>
          <w:rFonts w:ascii="Times New Roman" w:hAnsi="Times New Roman" w:cs="Times New Roman"/>
        </w:rPr>
        <w:t>-</w:t>
      </w:r>
      <w:r w:rsidR="00A26D19">
        <w:rPr>
          <w:rFonts w:ascii="Times New Roman" w:hAnsi="Times New Roman" w:cs="Times New Roman"/>
        </w:rPr>
        <w:t xml:space="preserve"> </w:t>
      </w:r>
      <w:r w:rsidRPr="0035291C">
        <w:rPr>
          <w:rFonts w:ascii="Times New Roman" w:hAnsi="Times New Roman" w:cs="Times New Roman"/>
        </w:rPr>
        <w:t xml:space="preserve">the age specified in column 1 that the person turned on his or her last birthday; or </w:t>
      </w:r>
    </w:p>
    <w:p w14:paraId="77B0482D" w14:textId="045B1F7F" w:rsidR="00A20FD6" w:rsidRPr="0035291C" w:rsidRDefault="00A20FD6" w:rsidP="00A26D19">
      <w:pPr>
        <w:widowControl/>
        <w:shd w:val="clear" w:color="auto" w:fill="FFFFFF"/>
        <w:suppressAutoHyphens w:val="0"/>
        <w:autoSpaceDE/>
        <w:autoSpaceDN/>
        <w:textAlignment w:val="top"/>
        <w:rPr>
          <w:rFonts w:ascii="Times New Roman" w:hAnsi="Times New Roman" w:cs="Times New Roman"/>
        </w:rPr>
      </w:pPr>
      <w:r w:rsidRPr="0035291C">
        <w:rPr>
          <w:rFonts w:ascii="Times New Roman" w:hAnsi="Times New Roman" w:cs="Times New Roman"/>
        </w:rPr>
        <w:t xml:space="preserve">(b) </w:t>
      </w:r>
      <w:r w:rsidRPr="0035291C">
        <w:rPr>
          <w:rFonts w:ascii="Times New Roman" w:hAnsi="Times New Roman" w:cs="Times New Roman"/>
        </w:rPr>
        <w:tab/>
      </w:r>
      <w:proofErr w:type="gramStart"/>
      <w:r w:rsidRPr="0035291C">
        <w:rPr>
          <w:rFonts w:ascii="Times New Roman" w:hAnsi="Times New Roman" w:cs="Times New Roman"/>
        </w:rPr>
        <w:t>if</w:t>
      </w:r>
      <w:proofErr w:type="gramEnd"/>
      <w:r w:rsidRPr="0035291C">
        <w:rPr>
          <w:rFonts w:ascii="Times New Roman" w:hAnsi="Times New Roman" w:cs="Times New Roman"/>
        </w:rPr>
        <w:t xml:space="preserve"> the person is a member of a couple</w:t>
      </w:r>
      <w:r w:rsidR="00A26D19">
        <w:rPr>
          <w:rFonts w:ascii="Times New Roman" w:hAnsi="Times New Roman" w:cs="Times New Roman"/>
        </w:rPr>
        <w:t xml:space="preserve"> </w:t>
      </w:r>
      <w:r w:rsidRPr="0035291C">
        <w:rPr>
          <w:rFonts w:ascii="Times New Roman" w:hAnsi="Times New Roman" w:cs="Times New Roman"/>
        </w:rPr>
        <w:t>-</w:t>
      </w:r>
      <w:r w:rsidR="00A26D19">
        <w:rPr>
          <w:rFonts w:ascii="Times New Roman" w:hAnsi="Times New Roman" w:cs="Times New Roman"/>
        </w:rPr>
        <w:t xml:space="preserve"> </w:t>
      </w:r>
      <w:r w:rsidRPr="0035291C">
        <w:rPr>
          <w:rFonts w:ascii="Times New Roman" w:hAnsi="Times New Roman" w:cs="Times New Roman"/>
        </w:rPr>
        <w:t xml:space="preserve">the age specified in column 1 that the </w:t>
      </w:r>
      <w:r w:rsidRPr="0035291C">
        <w:rPr>
          <w:rFonts w:ascii="Times New Roman" w:hAnsi="Times New Roman" w:cs="Times New Roman"/>
        </w:rPr>
        <w:tab/>
        <w:t xml:space="preserve">younger member of the couple turned on his or her last birthday. </w:t>
      </w:r>
      <w:bookmarkStart w:id="1" w:name="_Toc290210739"/>
    </w:p>
    <w:p w14:paraId="507C554F" w14:textId="77777777" w:rsidR="00F05147" w:rsidRPr="0035291C" w:rsidRDefault="00F05147" w:rsidP="00F05147">
      <w:pPr>
        <w:widowControl/>
        <w:shd w:val="clear" w:color="auto" w:fill="FFFFFF"/>
        <w:suppressAutoHyphens w:val="0"/>
        <w:autoSpaceDE/>
        <w:autoSpaceDN/>
        <w:jc w:val="both"/>
        <w:textAlignment w:val="top"/>
        <w:rPr>
          <w:rFonts w:ascii="Times New Roman" w:hAnsi="Times New Roman" w:cs="Times New Roman"/>
        </w:rPr>
      </w:pPr>
    </w:p>
    <w:p w14:paraId="4E042F9F" w14:textId="77777777" w:rsidR="00A26D19" w:rsidRDefault="00F05147" w:rsidP="00A26D19">
      <w:pPr>
        <w:widowControl/>
        <w:shd w:val="clear" w:color="auto" w:fill="FFFFFF"/>
        <w:suppressAutoHyphens w:val="0"/>
        <w:autoSpaceDE/>
        <w:autoSpaceDN/>
        <w:textAlignment w:val="top"/>
        <w:rPr>
          <w:rFonts w:ascii="Times New Roman" w:hAnsi="Times New Roman" w:cs="Times New Roman"/>
        </w:rPr>
      </w:pPr>
      <w:r w:rsidRPr="0035291C">
        <w:rPr>
          <w:rFonts w:ascii="Times New Roman" w:hAnsi="Times New Roman" w:cs="Times New Roman"/>
        </w:rPr>
        <w:t xml:space="preserve">The note to section 4 provides that subsection </w:t>
      </w:r>
      <w:proofErr w:type="gramStart"/>
      <w:r w:rsidRPr="0035291C">
        <w:rPr>
          <w:rFonts w:ascii="Times New Roman" w:hAnsi="Times New Roman" w:cs="Times New Roman"/>
        </w:rPr>
        <w:t>52ZCA(</w:t>
      </w:r>
      <w:proofErr w:type="gramEnd"/>
      <w:r w:rsidRPr="0035291C">
        <w:rPr>
          <w:rFonts w:ascii="Times New Roman" w:hAnsi="Times New Roman" w:cs="Times New Roman"/>
        </w:rPr>
        <w:t xml:space="preserve">1) of the </w:t>
      </w:r>
      <w:r w:rsidRPr="0035291C">
        <w:rPr>
          <w:rFonts w:ascii="Times New Roman" w:hAnsi="Times New Roman" w:cs="Times New Roman"/>
          <w:i/>
        </w:rPr>
        <w:t>Veterans’ Entitlements Act 1986</w:t>
      </w:r>
      <w:r w:rsidRPr="0035291C">
        <w:rPr>
          <w:rFonts w:ascii="Times New Roman" w:hAnsi="Times New Roman" w:cs="Times New Roman"/>
        </w:rPr>
        <w:t xml:space="preserve"> provides that a person’s age component amount is </w:t>
      </w:r>
      <w:r w:rsidRPr="0035291C">
        <w:rPr>
          <w:rFonts w:ascii="Times New Roman" w:hAnsi="Times New Roman" w:cs="Times New Roman"/>
          <w:i/>
        </w:rPr>
        <w:t>‘the amount that is specified in</w:t>
      </w:r>
      <w:r w:rsidR="00A26D19">
        <w:rPr>
          <w:rFonts w:ascii="Times New Roman" w:hAnsi="Times New Roman" w:cs="Times New Roman"/>
          <w:i/>
        </w:rPr>
        <w:t> </w:t>
      </w:r>
      <w:r w:rsidRPr="0035291C">
        <w:rPr>
          <w:rFonts w:ascii="Times New Roman" w:hAnsi="Times New Roman" w:cs="Times New Roman"/>
          <w:i/>
        </w:rPr>
        <w:t>a</w:t>
      </w:r>
      <w:r w:rsidR="00A26D19">
        <w:rPr>
          <w:rFonts w:ascii="Times New Roman" w:hAnsi="Times New Roman" w:cs="Times New Roman"/>
          <w:i/>
        </w:rPr>
        <w:t> </w:t>
      </w:r>
      <w:r w:rsidRPr="0035291C">
        <w:rPr>
          <w:rFonts w:ascii="Times New Roman" w:hAnsi="Times New Roman" w:cs="Times New Roman"/>
          <w:i/>
        </w:rPr>
        <w:t>determination under subsection 1135A(3) of the Social Security Act 1991’.</w:t>
      </w:r>
      <w:r w:rsidRPr="0035291C">
        <w:rPr>
          <w:rFonts w:ascii="Times New Roman" w:hAnsi="Times New Roman" w:cs="Times New Roman"/>
        </w:rPr>
        <w:t xml:space="preserve"> </w:t>
      </w:r>
    </w:p>
    <w:p w14:paraId="40CDE128" w14:textId="500AEBC8" w:rsidR="00A20FD6" w:rsidRPr="0035291C" w:rsidRDefault="004E1B8B" w:rsidP="00A26D19">
      <w:pPr>
        <w:widowControl/>
        <w:shd w:val="clear" w:color="auto" w:fill="FFFFFF"/>
        <w:suppressAutoHyphens w:val="0"/>
        <w:autoSpaceDE/>
        <w:autoSpaceDN/>
        <w:textAlignment w:val="top"/>
        <w:rPr>
          <w:rFonts w:ascii="Times New Roman" w:hAnsi="Times New Roman" w:cs="Times New Roman"/>
        </w:rPr>
      </w:pPr>
      <w:r w:rsidRPr="0035291C">
        <w:rPr>
          <w:rFonts w:ascii="Times New Roman" w:hAnsi="Times New Roman" w:cs="Times New Roman"/>
        </w:rPr>
        <w:t>T</w:t>
      </w:r>
      <w:r w:rsidR="00F05147" w:rsidRPr="0035291C">
        <w:rPr>
          <w:rFonts w:ascii="Times New Roman" w:hAnsi="Times New Roman" w:cs="Times New Roman"/>
        </w:rPr>
        <w:t>he age component amounts specified in the Table also apply to the pension loans scheme under the</w:t>
      </w:r>
      <w:r w:rsidR="00F05147" w:rsidRPr="0035291C">
        <w:rPr>
          <w:rFonts w:ascii="Times New Roman" w:hAnsi="Times New Roman" w:cs="Times New Roman"/>
          <w:i/>
        </w:rPr>
        <w:t xml:space="preserve"> Veterans’ Entitlements Act 1986.</w:t>
      </w:r>
    </w:p>
    <w:p w14:paraId="04D8B376" w14:textId="77777777" w:rsidR="00F05147" w:rsidRPr="0035291C" w:rsidRDefault="00F05147" w:rsidP="00A20FD6">
      <w:pPr>
        <w:widowControl/>
        <w:shd w:val="clear" w:color="auto" w:fill="FFFFFF"/>
        <w:suppressAutoHyphens w:val="0"/>
        <w:autoSpaceDE/>
        <w:autoSpaceDN/>
        <w:jc w:val="both"/>
        <w:textAlignment w:val="top"/>
        <w:rPr>
          <w:rFonts w:ascii="Times New Roman" w:hAnsi="Times New Roman" w:cs="Times New Roman"/>
          <w:b/>
        </w:rPr>
      </w:pPr>
    </w:p>
    <w:p w14:paraId="3543A136" w14:textId="76786C1E" w:rsidR="00A20FD6" w:rsidRPr="0035291C" w:rsidRDefault="00A20FD6" w:rsidP="00A20FD6">
      <w:pPr>
        <w:widowControl/>
        <w:shd w:val="clear" w:color="auto" w:fill="FFFFFF"/>
        <w:suppressAutoHyphens w:val="0"/>
        <w:autoSpaceDE/>
        <w:autoSpaceDN/>
        <w:jc w:val="both"/>
        <w:textAlignment w:val="top"/>
        <w:rPr>
          <w:rFonts w:ascii="Times New Roman" w:hAnsi="Times New Roman" w:cs="Times New Roman"/>
        </w:rPr>
      </w:pPr>
      <w:r w:rsidRPr="0035291C">
        <w:rPr>
          <w:rFonts w:ascii="Times New Roman" w:hAnsi="Times New Roman" w:cs="Times New Roman"/>
          <w:b/>
        </w:rPr>
        <w:t>Subsection 4(2)</w:t>
      </w:r>
      <w:r w:rsidRPr="0035291C">
        <w:rPr>
          <w:rFonts w:ascii="Times New Roman" w:hAnsi="Times New Roman" w:cs="Times New Roman"/>
        </w:rPr>
        <w:t xml:space="preserve"> contains the table referred to in subsection 4(1). This table sets out the specific age component amounts for people aged 55 to 90.</w:t>
      </w:r>
    </w:p>
    <w:p w14:paraId="7E8C5ABF" w14:textId="77777777" w:rsidR="00A20FD6" w:rsidRPr="0035291C" w:rsidRDefault="00A20FD6" w:rsidP="00A20FD6">
      <w:pPr>
        <w:widowControl/>
        <w:shd w:val="clear" w:color="auto" w:fill="FFFFFF"/>
        <w:suppressAutoHyphens w:val="0"/>
        <w:autoSpaceDE/>
        <w:autoSpaceDN/>
        <w:jc w:val="both"/>
        <w:textAlignment w:val="top"/>
        <w:rPr>
          <w:rFonts w:ascii="Times New Roman" w:hAnsi="Times New Roman" w:cs="Times New Roman"/>
        </w:rPr>
      </w:pPr>
      <w:r w:rsidRPr="0035291C">
        <w:rPr>
          <w:rFonts w:ascii="Times New Roman" w:hAnsi="Times New Roman" w:cs="Times New Roman"/>
        </w:rPr>
        <w:t xml:space="preserve"> </w:t>
      </w:r>
    </w:p>
    <w:p w14:paraId="69825230" w14:textId="77777777" w:rsidR="00A20FD6" w:rsidRPr="0035291C" w:rsidRDefault="00A20FD6" w:rsidP="00A20FD6">
      <w:pPr>
        <w:widowControl/>
        <w:shd w:val="clear" w:color="auto" w:fill="FFFFFF"/>
        <w:suppressAutoHyphens w:val="0"/>
        <w:autoSpaceDE/>
        <w:autoSpaceDN/>
        <w:jc w:val="both"/>
        <w:textAlignment w:val="top"/>
        <w:rPr>
          <w:rFonts w:ascii="Times New Roman" w:hAnsi="Times New Roman" w:cs="Times New Roman"/>
        </w:rPr>
      </w:pPr>
      <w:r w:rsidRPr="0035291C">
        <w:rPr>
          <w:rFonts w:ascii="Times New Roman" w:hAnsi="Times New Roman" w:cs="Times New Roman"/>
        </w:rPr>
        <w:t xml:space="preserve">It also provides that for people aged 54 and younger the age component amount will be the age component amount for a person aged 55. </w:t>
      </w:r>
    </w:p>
    <w:p w14:paraId="4797DE91" w14:textId="77777777" w:rsidR="00A20FD6" w:rsidRPr="0035291C" w:rsidRDefault="00A20FD6" w:rsidP="00A20FD6">
      <w:pPr>
        <w:widowControl/>
        <w:shd w:val="clear" w:color="auto" w:fill="FFFFFF"/>
        <w:suppressAutoHyphens w:val="0"/>
        <w:autoSpaceDE/>
        <w:autoSpaceDN/>
        <w:jc w:val="both"/>
        <w:textAlignment w:val="top"/>
        <w:rPr>
          <w:rFonts w:ascii="Times New Roman" w:hAnsi="Times New Roman" w:cs="Times New Roman"/>
        </w:rPr>
      </w:pPr>
    </w:p>
    <w:p w14:paraId="2842466E" w14:textId="77777777" w:rsidR="00A20FD6" w:rsidRPr="0035291C" w:rsidRDefault="00A20FD6" w:rsidP="00A20FD6">
      <w:pPr>
        <w:widowControl/>
        <w:shd w:val="clear" w:color="auto" w:fill="FFFFFF"/>
        <w:suppressAutoHyphens w:val="0"/>
        <w:autoSpaceDE/>
        <w:autoSpaceDN/>
        <w:jc w:val="both"/>
        <w:textAlignment w:val="top"/>
        <w:rPr>
          <w:rFonts w:ascii="Times New Roman" w:hAnsi="Times New Roman" w:cs="Times New Roman"/>
        </w:rPr>
      </w:pPr>
      <w:r w:rsidRPr="0035291C">
        <w:rPr>
          <w:rFonts w:ascii="Times New Roman" w:hAnsi="Times New Roman" w:cs="Times New Roman"/>
        </w:rPr>
        <w:t>Further, this table also provides that for people aged 91 and older the age component amount will be the age component amount for a person aged 90.</w:t>
      </w:r>
    </w:p>
    <w:p w14:paraId="1194B711" w14:textId="77777777" w:rsidR="00A20FD6" w:rsidRPr="0035291C" w:rsidRDefault="00A20FD6" w:rsidP="00A20FD6">
      <w:pPr>
        <w:widowControl/>
        <w:shd w:val="clear" w:color="auto" w:fill="FFFFFF"/>
        <w:suppressAutoHyphens w:val="0"/>
        <w:autoSpaceDE/>
        <w:autoSpaceDN/>
        <w:jc w:val="center"/>
        <w:textAlignment w:val="top"/>
        <w:rPr>
          <w:rFonts w:ascii="Times New Roman" w:hAnsi="Times New Roman" w:cs="Times New Roman"/>
          <w:b/>
        </w:rPr>
      </w:pPr>
      <w:r w:rsidRPr="0035291C">
        <w:rPr>
          <w:rFonts w:ascii="Times New Roman" w:hAnsi="Times New Roman" w:cs="Times New Roman"/>
        </w:rPr>
        <w:br w:type="column"/>
      </w:r>
      <w:r w:rsidRPr="0035291C">
        <w:rPr>
          <w:rFonts w:ascii="Times New Roman" w:hAnsi="Times New Roman" w:cs="Times New Roman"/>
          <w:b/>
        </w:rPr>
        <w:lastRenderedPageBreak/>
        <w:t>Statement of Compatibility with Human Rights</w:t>
      </w:r>
      <w:bookmarkEnd w:id="1"/>
    </w:p>
    <w:p w14:paraId="113FB722" w14:textId="77777777" w:rsidR="00A20FD6" w:rsidRPr="0035291C" w:rsidRDefault="00A20FD6" w:rsidP="00A20FD6">
      <w:pPr>
        <w:widowControl/>
        <w:shd w:val="clear" w:color="auto" w:fill="FFFFFF"/>
        <w:suppressAutoHyphens w:val="0"/>
        <w:autoSpaceDE/>
        <w:autoSpaceDN/>
        <w:jc w:val="center"/>
        <w:textAlignment w:val="top"/>
        <w:rPr>
          <w:rFonts w:ascii="Times New Roman" w:hAnsi="Times New Roman" w:cs="Times New Roman"/>
          <w:b/>
        </w:rPr>
      </w:pPr>
    </w:p>
    <w:p w14:paraId="5461506B" w14:textId="1FFC79DC" w:rsidR="00A20FD6" w:rsidRDefault="00A20FD6" w:rsidP="00A20FD6">
      <w:pPr>
        <w:jc w:val="center"/>
        <w:rPr>
          <w:rFonts w:ascii="Times New Roman" w:hAnsi="Times New Roman" w:cs="Times New Roman"/>
          <w:i/>
        </w:rPr>
      </w:pPr>
      <w:r w:rsidRPr="0035291C">
        <w:rPr>
          <w:rFonts w:ascii="Times New Roman" w:hAnsi="Times New Roman" w:cs="Times New Roman"/>
        </w:rPr>
        <w:t>Prepared in accordance with Part 3 of the</w:t>
      </w:r>
      <w:r w:rsidRPr="0035291C">
        <w:rPr>
          <w:rFonts w:ascii="Times New Roman" w:hAnsi="Times New Roman" w:cs="Times New Roman"/>
          <w:i/>
        </w:rPr>
        <w:t xml:space="preserve"> Human Rights (Parliamentary Scrutiny) Act 2011</w:t>
      </w:r>
    </w:p>
    <w:p w14:paraId="33DBC257" w14:textId="77777777" w:rsidR="0035291C" w:rsidRPr="0035291C" w:rsidRDefault="0035291C" w:rsidP="00A20FD6">
      <w:pPr>
        <w:jc w:val="center"/>
        <w:rPr>
          <w:rFonts w:ascii="Times New Roman" w:hAnsi="Times New Roman" w:cs="Times New Roman"/>
          <w:i/>
        </w:rPr>
      </w:pPr>
    </w:p>
    <w:p w14:paraId="3456F423" w14:textId="4A8CA707" w:rsidR="00A20FD6" w:rsidRPr="0035291C" w:rsidRDefault="00A20FD6" w:rsidP="00A20FD6">
      <w:pPr>
        <w:jc w:val="center"/>
        <w:rPr>
          <w:rFonts w:ascii="Times New Roman" w:hAnsi="Times New Roman" w:cs="Times New Roman"/>
          <w:b/>
        </w:rPr>
      </w:pPr>
      <w:r w:rsidRPr="0035291C">
        <w:rPr>
          <w:rFonts w:ascii="Times New Roman" w:hAnsi="Times New Roman" w:cs="Times New Roman"/>
          <w:b/>
        </w:rPr>
        <w:t>Social Security (Pension Loans Scheme – Age Comp</w:t>
      </w:r>
      <w:r w:rsidR="007213DE" w:rsidRPr="0035291C">
        <w:rPr>
          <w:rFonts w:ascii="Times New Roman" w:hAnsi="Times New Roman" w:cs="Times New Roman"/>
          <w:b/>
        </w:rPr>
        <w:t>onent Amount) Determination 2019</w:t>
      </w:r>
    </w:p>
    <w:p w14:paraId="06E09F56" w14:textId="40E2F972" w:rsidR="00A20FD6" w:rsidRDefault="00A20FD6" w:rsidP="00A20FD6">
      <w:pPr>
        <w:widowControl/>
        <w:suppressAutoHyphens w:val="0"/>
        <w:autoSpaceDE/>
        <w:autoSpaceDN/>
        <w:jc w:val="both"/>
        <w:textAlignment w:val="auto"/>
        <w:rPr>
          <w:rFonts w:ascii="Times New Roman" w:hAnsi="Times New Roman" w:cs="Times New Roman"/>
        </w:rPr>
      </w:pPr>
    </w:p>
    <w:p w14:paraId="2971000C" w14:textId="77777777" w:rsidR="0035291C" w:rsidRPr="0035291C" w:rsidRDefault="0035291C" w:rsidP="0035291C">
      <w:pPr>
        <w:widowControl/>
        <w:suppressAutoHyphens w:val="0"/>
        <w:autoSpaceDE/>
        <w:autoSpaceDN/>
        <w:jc w:val="center"/>
        <w:textAlignment w:val="auto"/>
        <w:rPr>
          <w:rFonts w:ascii="Times New Roman" w:hAnsi="Times New Roman" w:cs="Times New Roman"/>
        </w:rPr>
      </w:pPr>
      <w:r w:rsidRPr="0035291C">
        <w:rPr>
          <w:rFonts w:ascii="Times New Roman" w:hAnsi="Times New Roman" w:cs="Times New Roman"/>
        </w:rPr>
        <w:t xml:space="preserve">The Determination is compatible with the human rights and freedoms recognised or declared in the international instruments listed in section 3 of the </w:t>
      </w:r>
      <w:r w:rsidRPr="0035291C">
        <w:rPr>
          <w:rFonts w:ascii="Times New Roman" w:hAnsi="Times New Roman" w:cs="Times New Roman"/>
          <w:i/>
        </w:rPr>
        <w:t>Human Rights (Parliamentary Scrutiny) Act 2011</w:t>
      </w:r>
      <w:r w:rsidRPr="0035291C">
        <w:rPr>
          <w:rFonts w:ascii="Times New Roman" w:hAnsi="Times New Roman" w:cs="Times New Roman"/>
        </w:rPr>
        <w:t>.</w:t>
      </w:r>
    </w:p>
    <w:p w14:paraId="5E886633" w14:textId="77777777" w:rsidR="0035291C" w:rsidRPr="0035291C" w:rsidRDefault="0035291C" w:rsidP="00A20FD6">
      <w:pPr>
        <w:widowControl/>
        <w:suppressAutoHyphens w:val="0"/>
        <w:autoSpaceDE/>
        <w:autoSpaceDN/>
        <w:jc w:val="both"/>
        <w:textAlignment w:val="auto"/>
        <w:rPr>
          <w:rFonts w:ascii="Times New Roman" w:hAnsi="Times New Roman" w:cs="Times New Roman"/>
        </w:rPr>
      </w:pPr>
    </w:p>
    <w:p w14:paraId="7F642B6D" w14:textId="1A35C8C5" w:rsidR="0035291C" w:rsidRDefault="0035291C" w:rsidP="00A20FD6">
      <w:pPr>
        <w:widowControl/>
        <w:suppressAutoHyphens w:val="0"/>
        <w:autoSpaceDE/>
        <w:autoSpaceDN/>
        <w:jc w:val="both"/>
        <w:textAlignment w:val="auto"/>
        <w:rPr>
          <w:rFonts w:ascii="Times New Roman" w:hAnsi="Times New Roman" w:cs="Times New Roman"/>
          <w:b/>
        </w:rPr>
      </w:pPr>
      <w:r>
        <w:rPr>
          <w:rFonts w:ascii="Times New Roman" w:hAnsi="Times New Roman" w:cs="Times New Roman"/>
          <w:b/>
        </w:rPr>
        <w:t>Overview of the legislative instrument</w:t>
      </w:r>
    </w:p>
    <w:p w14:paraId="1C63E457" w14:textId="77777777" w:rsidR="0035291C" w:rsidRPr="0035291C" w:rsidRDefault="0035291C" w:rsidP="00A20FD6">
      <w:pPr>
        <w:widowControl/>
        <w:suppressAutoHyphens w:val="0"/>
        <w:autoSpaceDE/>
        <w:autoSpaceDN/>
        <w:jc w:val="both"/>
        <w:textAlignment w:val="auto"/>
        <w:rPr>
          <w:rFonts w:ascii="Times New Roman" w:hAnsi="Times New Roman" w:cs="Times New Roman"/>
          <w:b/>
        </w:rPr>
      </w:pPr>
    </w:p>
    <w:p w14:paraId="724D57B1" w14:textId="7BB5EC37" w:rsidR="00A20FD6" w:rsidRPr="0035291C" w:rsidRDefault="00A20FD6" w:rsidP="00A20FD6">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 xml:space="preserve">The effect of the Determination is to provide the Minister for </w:t>
      </w:r>
      <w:r w:rsidR="00984A34">
        <w:rPr>
          <w:rFonts w:ascii="Times New Roman" w:hAnsi="Times New Roman" w:cs="Times New Roman"/>
        </w:rPr>
        <w:t xml:space="preserve">Families and </w:t>
      </w:r>
      <w:r w:rsidRPr="0035291C">
        <w:rPr>
          <w:rFonts w:ascii="Times New Roman" w:hAnsi="Times New Roman" w:cs="Times New Roman"/>
        </w:rPr>
        <w:t xml:space="preserve">Social Services with the flexibility to update the Age Component Amounts, as circumstances require, for the purpose of the pension loans scheme under social security law. </w:t>
      </w:r>
    </w:p>
    <w:p w14:paraId="1C2A1D03"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p>
    <w:p w14:paraId="16A7AB5F" w14:textId="3355C828" w:rsidR="00A20FD6" w:rsidRPr="0035291C" w:rsidRDefault="00A20FD6" w:rsidP="00A20FD6">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This Instrument contains a table of the same effect as the table that was formerly contained in</w:t>
      </w:r>
      <w:r w:rsidR="00A26D19">
        <w:rPr>
          <w:rFonts w:ascii="Times New Roman" w:hAnsi="Times New Roman" w:cs="Times New Roman"/>
        </w:rPr>
        <w:t> </w:t>
      </w:r>
      <w:r w:rsidRPr="0035291C">
        <w:rPr>
          <w:rFonts w:ascii="Times New Roman" w:hAnsi="Times New Roman" w:cs="Times New Roman"/>
        </w:rPr>
        <w:t xml:space="preserve">subsection </w:t>
      </w:r>
      <w:proofErr w:type="gramStart"/>
      <w:r w:rsidRPr="0035291C">
        <w:rPr>
          <w:rFonts w:ascii="Times New Roman" w:hAnsi="Times New Roman" w:cs="Times New Roman"/>
        </w:rPr>
        <w:t>1135A(</w:t>
      </w:r>
      <w:proofErr w:type="gramEnd"/>
      <w:r w:rsidRPr="0035291C">
        <w:rPr>
          <w:rFonts w:ascii="Times New Roman" w:hAnsi="Times New Roman" w:cs="Times New Roman"/>
        </w:rPr>
        <w:t xml:space="preserve">3) of the Act before it was amended by the Supporting Retirement Incomes Act. This table sets out the age component amount for participants in the pension loans scheme from 1 July 2019 onwards. </w:t>
      </w:r>
    </w:p>
    <w:p w14:paraId="39662697" w14:textId="77777777" w:rsidR="00A20FD6" w:rsidRPr="0035291C" w:rsidRDefault="00A20FD6" w:rsidP="00A20FD6">
      <w:pPr>
        <w:widowControl/>
        <w:suppressAutoHyphens w:val="0"/>
        <w:autoSpaceDE/>
        <w:autoSpaceDN/>
        <w:jc w:val="both"/>
        <w:textAlignment w:val="auto"/>
        <w:rPr>
          <w:rFonts w:ascii="Times New Roman" w:hAnsi="Times New Roman" w:cs="Times New Roman"/>
        </w:rPr>
      </w:pPr>
    </w:p>
    <w:p w14:paraId="106E6615" w14:textId="3124E026" w:rsidR="00A20FD6" w:rsidRDefault="00A20FD6" w:rsidP="0035291C">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 xml:space="preserve">This Instrument does not change the age component amounts previously contained in the Act, before </w:t>
      </w:r>
      <w:proofErr w:type="gramStart"/>
      <w:r w:rsidRPr="0035291C">
        <w:rPr>
          <w:rFonts w:ascii="Times New Roman" w:hAnsi="Times New Roman" w:cs="Times New Roman"/>
        </w:rPr>
        <w:t>it was amended by the Supporting Retirement Incomes Act</w:t>
      </w:r>
      <w:proofErr w:type="gramEnd"/>
      <w:r w:rsidRPr="0035291C">
        <w:rPr>
          <w:rFonts w:ascii="Times New Roman" w:hAnsi="Times New Roman" w:cs="Times New Roman"/>
        </w:rPr>
        <w:t xml:space="preserve">. </w:t>
      </w:r>
    </w:p>
    <w:p w14:paraId="6EB7D8FC" w14:textId="77777777" w:rsidR="0035291C" w:rsidRPr="0035291C" w:rsidRDefault="0035291C" w:rsidP="0035291C">
      <w:pPr>
        <w:widowControl/>
        <w:suppressAutoHyphens w:val="0"/>
        <w:autoSpaceDE/>
        <w:autoSpaceDN/>
        <w:jc w:val="both"/>
        <w:textAlignment w:val="auto"/>
        <w:rPr>
          <w:rFonts w:ascii="Times New Roman" w:hAnsi="Times New Roman" w:cs="Times New Roman"/>
        </w:rPr>
      </w:pPr>
    </w:p>
    <w:p w14:paraId="764EDE69" w14:textId="77777777" w:rsidR="00A20FD6" w:rsidRPr="0035291C" w:rsidRDefault="00A20FD6" w:rsidP="00A20FD6">
      <w:pPr>
        <w:jc w:val="both"/>
        <w:outlineLvl w:val="2"/>
        <w:rPr>
          <w:rFonts w:ascii="Times New Roman" w:hAnsi="Times New Roman" w:cs="Times New Roman"/>
          <w:b/>
        </w:rPr>
      </w:pPr>
      <w:r w:rsidRPr="0035291C">
        <w:rPr>
          <w:rFonts w:ascii="Times New Roman" w:hAnsi="Times New Roman" w:cs="Times New Roman"/>
          <w:b/>
        </w:rPr>
        <w:t>Human rights implications</w:t>
      </w:r>
    </w:p>
    <w:p w14:paraId="4AB7577B" w14:textId="77777777" w:rsidR="00A20FD6" w:rsidRPr="0035291C" w:rsidRDefault="00A20FD6" w:rsidP="00A20FD6">
      <w:pPr>
        <w:adjustRightInd w:val="0"/>
        <w:jc w:val="both"/>
        <w:rPr>
          <w:rFonts w:ascii="Times New Roman" w:hAnsi="Times New Roman" w:cs="Times New Roman"/>
        </w:rPr>
      </w:pPr>
    </w:p>
    <w:p w14:paraId="76A3F4E7" w14:textId="77777777" w:rsidR="00A20FD6" w:rsidRPr="0035291C" w:rsidRDefault="00A20FD6" w:rsidP="00A20FD6">
      <w:pPr>
        <w:adjustRightInd w:val="0"/>
        <w:jc w:val="both"/>
        <w:rPr>
          <w:rFonts w:ascii="Times New Roman" w:hAnsi="Times New Roman" w:cs="Times New Roman"/>
        </w:rPr>
      </w:pPr>
      <w:r w:rsidRPr="0035291C">
        <w:rPr>
          <w:rFonts w:ascii="Times New Roman" w:hAnsi="Times New Roman" w:cs="Times New Roman"/>
        </w:rPr>
        <w:t>The Determination engages Article 9 of the International Covenant on Economic, Social and Cultural Rights (ICESCR</w:t>
      </w:r>
      <w:proofErr w:type="gramStart"/>
      <w:r w:rsidRPr="0035291C">
        <w:rPr>
          <w:rFonts w:ascii="Times New Roman" w:hAnsi="Times New Roman" w:cs="Times New Roman"/>
        </w:rPr>
        <w:t>) which</w:t>
      </w:r>
      <w:proofErr w:type="gramEnd"/>
      <w:r w:rsidRPr="0035291C">
        <w:rPr>
          <w:rFonts w:ascii="Times New Roman" w:hAnsi="Times New Roman" w:cs="Times New Roman"/>
        </w:rPr>
        <w:t xml:space="preserve"> recognises </w:t>
      </w:r>
      <w:r w:rsidRPr="0035291C">
        <w:rPr>
          <w:rFonts w:ascii="Times New Roman" w:hAnsi="Times New Roman" w:cs="Times New Roman"/>
          <w:i/>
          <w:iCs/>
        </w:rPr>
        <w:t>‘the right of everyone to social security, including social insurance’</w:t>
      </w:r>
      <w:r w:rsidRPr="0035291C">
        <w:rPr>
          <w:rFonts w:ascii="Times New Roman" w:hAnsi="Times New Roman" w:cs="Times New Roman"/>
        </w:rPr>
        <w:t xml:space="preserve">. The ICESCR requires a country to, within its maximum available </w:t>
      </w:r>
      <w:proofErr w:type="gramStart"/>
      <w:r w:rsidRPr="0035291C">
        <w:rPr>
          <w:rFonts w:ascii="Times New Roman" w:hAnsi="Times New Roman" w:cs="Times New Roman"/>
        </w:rPr>
        <w:t>resources,</w:t>
      </w:r>
      <w:proofErr w:type="gramEnd"/>
      <w:r w:rsidRPr="0035291C">
        <w:rPr>
          <w:rFonts w:ascii="Times New Roman" w:hAnsi="Times New Roman" w:cs="Times New Roman"/>
        </w:rPr>
        <w:t xml:space="preserve"> provide a minimum essential level of benefits to all individuals and families that will enable them to acquire at least essential health care, basic shelter and housing, water and sanitation, foodstuffs, and the most basic forms of education.</w:t>
      </w:r>
    </w:p>
    <w:p w14:paraId="0AF73F5A" w14:textId="77777777" w:rsidR="00A20FD6" w:rsidRPr="0035291C" w:rsidRDefault="00A20FD6" w:rsidP="00A20FD6">
      <w:pPr>
        <w:adjustRightInd w:val="0"/>
        <w:jc w:val="both"/>
        <w:rPr>
          <w:rFonts w:ascii="Times New Roman" w:hAnsi="Times New Roman" w:cs="Times New Roman"/>
        </w:rPr>
      </w:pPr>
    </w:p>
    <w:p w14:paraId="4A4615DE" w14:textId="49CBEFCD" w:rsidR="00A20FD6" w:rsidRPr="0035291C" w:rsidRDefault="00A20FD6" w:rsidP="00A20FD6">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 xml:space="preserve">This Determination </w:t>
      </w:r>
      <w:r w:rsidR="00BC6C13" w:rsidRPr="0035291C">
        <w:rPr>
          <w:rFonts w:ascii="Times New Roman" w:hAnsi="Times New Roman" w:cs="Times New Roman"/>
        </w:rPr>
        <w:t xml:space="preserve">also </w:t>
      </w:r>
      <w:r w:rsidRPr="0035291C">
        <w:rPr>
          <w:rFonts w:ascii="Times New Roman" w:hAnsi="Times New Roman" w:cs="Times New Roman"/>
        </w:rPr>
        <w:t xml:space="preserve">engages Article 11 of the </w:t>
      </w:r>
      <w:proofErr w:type="gramStart"/>
      <w:r w:rsidRPr="0035291C">
        <w:rPr>
          <w:rFonts w:ascii="Times New Roman" w:hAnsi="Times New Roman" w:cs="Times New Roman"/>
        </w:rPr>
        <w:t>ICESC</w:t>
      </w:r>
      <w:r w:rsidR="00A26D19">
        <w:rPr>
          <w:rFonts w:ascii="Times New Roman" w:hAnsi="Times New Roman" w:cs="Times New Roman"/>
        </w:rPr>
        <w:t>R which</w:t>
      </w:r>
      <w:proofErr w:type="gramEnd"/>
      <w:r w:rsidR="00A26D19">
        <w:rPr>
          <w:rFonts w:ascii="Times New Roman" w:hAnsi="Times New Roman" w:cs="Times New Roman"/>
        </w:rPr>
        <w:t xml:space="preserve"> recognizes the right of </w:t>
      </w:r>
      <w:r w:rsidRPr="0035291C">
        <w:rPr>
          <w:rFonts w:ascii="Times New Roman" w:hAnsi="Times New Roman" w:cs="Times New Roman"/>
        </w:rPr>
        <w:t xml:space="preserve">everyone to an adequate standard of living for himself and his family, including adequate food, clothing and housing, and to the continuous improvement of living conditions. </w:t>
      </w:r>
    </w:p>
    <w:p w14:paraId="7DC1CBFF" w14:textId="77777777" w:rsidR="00A20FD6" w:rsidRPr="0035291C" w:rsidRDefault="00A20FD6" w:rsidP="00A20FD6">
      <w:pPr>
        <w:widowControl/>
        <w:suppressAutoHyphens w:val="0"/>
        <w:autoSpaceDE/>
        <w:autoSpaceDN/>
        <w:jc w:val="both"/>
        <w:textAlignment w:val="auto"/>
        <w:rPr>
          <w:rFonts w:ascii="Times New Roman" w:hAnsi="Times New Roman" w:cs="Times New Roman"/>
          <w:color w:val="444444"/>
          <w:sz w:val="20"/>
          <w:szCs w:val="20"/>
        </w:rPr>
      </w:pPr>
    </w:p>
    <w:p w14:paraId="0EBBFA7D" w14:textId="5D27F05E" w:rsidR="00A20FD6" w:rsidRPr="0035291C" w:rsidRDefault="00A20FD6" w:rsidP="00A20FD6">
      <w:pPr>
        <w:widowControl/>
        <w:suppressAutoHyphens w:val="0"/>
        <w:autoSpaceDE/>
        <w:autoSpaceDN/>
        <w:jc w:val="both"/>
        <w:textAlignment w:val="auto"/>
        <w:rPr>
          <w:rFonts w:ascii="Times New Roman" w:hAnsi="Times New Roman" w:cs="Times New Roman"/>
        </w:rPr>
      </w:pPr>
      <w:r w:rsidRPr="0035291C">
        <w:rPr>
          <w:rFonts w:ascii="Times New Roman" w:hAnsi="Times New Roman" w:cs="Times New Roman"/>
        </w:rPr>
        <w:t xml:space="preserve">The Determination operates to ensure people who benefit financially from the pension loans scheme are subject to a maximum loan amount that </w:t>
      </w:r>
      <w:proofErr w:type="gramStart"/>
      <w:r w:rsidRPr="0035291C">
        <w:rPr>
          <w:rFonts w:ascii="Times New Roman" w:hAnsi="Times New Roman" w:cs="Times New Roman"/>
        </w:rPr>
        <w:t>can be borrowed</w:t>
      </w:r>
      <w:proofErr w:type="gramEnd"/>
      <w:r w:rsidRPr="0035291C">
        <w:rPr>
          <w:rFonts w:ascii="Times New Roman" w:hAnsi="Times New Roman" w:cs="Times New Roman"/>
        </w:rPr>
        <w:t xml:space="preserve"> having regard to their age and life expectancy. When a debt owed by a person under the pension loans scheme exceeds their maximum loan </w:t>
      </w:r>
      <w:proofErr w:type="gramStart"/>
      <w:r w:rsidRPr="0035291C">
        <w:rPr>
          <w:rFonts w:ascii="Times New Roman" w:hAnsi="Times New Roman" w:cs="Times New Roman"/>
        </w:rPr>
        <w:t>amount</w:t>
      </w:r>
      <w:proofErr w:type="gramEnd"/>
      <w:r w:rsidRPr="0035291C">
        <w:rPr>
          <w:rFonts w:ascii="Times New Roman" w:hAnsi="Times New Roman" w:cs="Times New Roman"/>
        </w:rPr>
        <w:t xml:space="preserve"> the person ceases participation in the scheme. This minimises the risk of people accruing a debt that exceeds the value of their assets.</w:t>
      </w:r>
      <w:r w:rsidR="0069699A" w:rsidRPr="0035291C">
        <w:rPr>
          <w:rFonts w:ascii="Times New Roman" w:hAnsi="Times New Roman" w:cs="Times New Roman"/>
        </w:rPr>
        <w:t xml:space="preserve"> The Determination does not limit a person’s ability to access social security income support payments. It only operates to limit the amount a person can borrow under the pension loans scheme.</w:t>
      </w:r>
    </w:p>
    <w:p w14:paraId="5C8542D5" w14:textId="77777777" w:rsidR="00A20FD6" w:rsidRPr="0035291C" w:rsidRDefault="00A20FD6" w:rsidP="00A20FD6">
      <w:pPr>
        <w:adjustRightInd w:val="0"/>
        <w:jc w:val="both"/>
        <w:rPr>
          <w:rFonts w:ascii="Times New Roman" w:hAnsi="Times New Roman" w:cs="Times New Roman"/>
        </w:rPr>
      </w:pPr>
    </w:p>
    <w:p w14:paraId="2357677C" w14:textId="77777777" w:rsidR="001946A9" w:rsidRDefault="001946A9">
      <w:pPr>
        <w:widowControl/>
        <w:suppressAutoHyphens w:val="0"/>
        <w:autoSpaceDE/>
        <w:autoSpaceDN/>
        <w:spacing w:after="200" w:line="276" w:lineRule="auto"/>
        <w:textAlignment w:val="auto"/>
        <w:rPr>
          <w:rFonts w:ascii="Times New Roman" w:hAnsi="Times New Roman" w:cs="Times New Roman"/>
          <w:b/>
          <w:bCs/>
        </w:rPr>
      </w:pPr>
      <w:r>
        <w:rPr>
          <w:rFonts w:ascii="Times New Roman" w:hAnsi="Times New Roman" w:cs="Times New Roman"/>
          <w:b/>
          <w:bCs/>
        </w:rPr>
        <w:br w:type="page"/>
      </w:r>
    </w:p>
    <w:p w14:paraId="7F61D2C5" w14:textId="4D43210A" w:rsidR="00A20FD6" w:rsidRPr="0035291C" w:rsidRDefault="00A20FD6" w:rsidP="00A20FD6">
      <w:pPr>
        <w:jc w:val="both"/>
        <w:rPr>
          <w:rFonts w:ascii="Times New Roman" w:hAnsi="Times New Roman" w:cs="Times New Roman"/>
          <w:b/>
          <w:bCs/>
        </w:rPr>
      </w:pPr>
      <w:r w:rsidRPr="0035291C">
        <w:rPr>
          <w:rFonts w:ascii="Times New Roman" w:hAnsi="Times New Roman" w:cs="Times New Roman"/>
          <w:b/>
          <w:bCs/>
        </w:rPr>
        <w:lastRenderedPageBreak/>
        <w:t xml:space="preserve">Conclusion </w:t>
      </w:r>
    </w:p>
    <w:p w14:paraId="66DFD742" w14:textId="77777777" w:rsidR="00A20FD6" w:rsidRPr="0035291C" w:rsidRDefault="00A20FD6" w:rsidP="00A20FD6">
      <w:pPr>
        <w:jc w:val="both"/>
        <w:rPr>
          <w:rFonts w:ascii="Times New Roman" w:hAnsi="Times New Roman" w:cs="Times New Roman"/>
        </w:rPr>
      </w:pPr>
    </w:p>
    <w:p w14:paraId="6C810A99" w14:textId="64E62BC9" w:rsidR="00984A34" w:rsidRDefault="00A20FD6" w:rsidP="0035291C">
      <w:pPr>
        <w:jc w:val="both"/>
        <w:rPr>
          <w:rFonts w:ascii="Times New Roman" w:hAnsi="Times New Roman" w:cs="Times New Roman"/>
        </w:rPr>
      </w:pPr>
      <w:r w:rsidRPr="0035291C">
        <w:rPr>
          <w:rFonts w:ascii="Times New Roman" w:hAnsi="Times New Roman" w:cs="Times New Roman"/>
        </w:rPr>
        <w:t xml:space="preserve">This Determination </w:t>
      </w:r>
      <w:r w:rsidR="007213DE" w:rsidRPr="0035291C">
        <w:rPr>
          <w:rFonts w:ascii="Times New Roman" w:hAnsi="Times New Roman" w:cs="Times New Roman"/>
        </w:rPr>
        <w:t xml:space="preserve">does not limit a person’s right to social security and </w:t>
      </w:r>
      <w:r w:rsidRPr="0035291C">
        <w:rPr>
          <w:rFonts w:ascii="Times New Roman" w:hAnsi="Times New Roman" w:cs="Times New Roman"/>
        </w:rPr>
        <w:t>supports a person’s human right to an adequate and improving standard of living</w:t>
      </w:r>
      <w:r w:rsidR="0035291C">
        <w:rPr>
          <w:rFonts w:ascii="Times New Roman" w:hAnsi="Times New Roman" w:cs="Times New Roman"/>
        </w:rPr>
        <w:t>.</w:t>
      </w:r>
    </w:p>
    <w:p w14:paraId="6D2AA4F8" w14:textId="62ED70C5" w:rsidR="00984A34" w:rsidRDefault="00984A34" w:rsidP="0035291C">
      <w:pPr>
        <w:jc w:val="both"/>
        <w:rPr>
          <w:rFonts w:ascii="Times New Roman" w:hAnsi="Times New Roman" w:cs="Times New Roman"/>
        </w:rPr>
      </w:pPr>
    </w:p>
    <w:p w14:paraId="4A0C2895" w14:textId="6E21497C" w:rsidR="00984A34" w:rsidRPr="0035291C" w:rsidRDefault="00984A34" w:rsidP="00984A34">
      <w:pPr>
        <w:jc w:val="center"/>
        <w:rPr>
          <w:rFonts w:ascii="Times New Roman" w:hAnsi="Times New Roman" w:cs="Times New Roman"/>
        </w:rPr>
      </w:pPr>
      <w:r>
        <w:rPr>
          <w:rFonts w:ascii="Times New Roman" w:hAnsi="Times New Roman" w:cs="Times New Roman"/>
          <w:b/>
        </w:rPr>
        <w:t>The Hon Paul Fletcher MP, Minister for Families and Social Services</w:t>
      </w:r>
    </w:p>
    <w:sectPr w:rsidR="00984A34" w:rsidRPr="0035291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DE5C7" w14:textId="77777777" w:rsidR="00A9236C" w:rsidRDefault="00A9236C" w:rsidP="00B04ED8">
      <w:r>
        <w:separator/>
      </w:r>
    </w:p>
  </w:endnote>
  <w:endnote w:type="continuationSeparator" w:id="0">
    <w:p w14:paraId="6F936BED" w14:textId="77777777" w:rsidR="00A9236C" w:rsidRDefault="00A9236C"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AC31"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8EE5C"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403A4"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BE7E3" w14:textId="77777777" w:rsidR="00A9236C" w:rsidRDefault="00A9236C" w:rsidP="00B04ED8">
      <w:r>
        <w:separator/>
      </w:r>
    </w:p>
  </w:footnote>
  <w:footnote w:type="continuationSeparator" w:id="0">
    <w:p w14:paraId="7B93FE27" w14:textId="77777777" w:rsidR="00A9236C" w:rsidRDefault="00A9236C"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0CF7"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29010"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43461" w14:textId="77777777" w:rsidR="00B04ED8" w:rsidRDefault="00B04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D6"/>
    <w:rsid w:val="00005633"/>
    <w:rsid w:val="00182774"/>
    <w:rsid w:val="001946A9"/>
    <w:rsid w:val="001E630D"/>
    <w:rsid w:val="00284DC9"/>
    <w:rsid w:val="0035291C"/>
    <w:rsid w:val="00362645"/>
    <w:rsid w:val="003B2BB8"/>
    <w:rsid w:val="003D34FF"/>
    <w:rsid w:val="004A6FCB"/>
    <w:rsid w:val="004B54CA"/>
    <w:rsid w:val="004E1B8B"/>
    <w:rsid w:val="004E5CBF"/>
    <w:rsid w:val="005765D6"/>
    <w:rsid w:val="005C3AA9"/>
    <w:rsid w:val="00621FC5"/>
    <w:rsid w:val="00637B02"/>
    <w:rsid w:val="00683A84"/>
    <w:rsid w:val="0069699A"/>
    <w:rsid w:val="006A4CE7"/>
    <w:rsid w:val="00700564"/>
    <w:rsid w:val="007213DE"/>
    <w:rsid w:val="00785261"/>
    <w:rsid w:val="007B0256"/>
    <w:rsid w:val="007F6C60"/>
    <w:rsid w:val="0083177B"/>
    <w:rsid w:val="008D1ACC"/>
    <w:rsid w:val="009225F0"/>
    <w:rsid w:val="0093462C"/>
    <w:rsid w:val="00953795"/>
    <w:rsid w:val="00974189"/>
    <w:rsid w:val="00984A34"/>
    <w:rsid w:val="00A20FD6"/>
    <w:rsid w:val="00A26D19"/>
    <w:rsid w:val="00A9236C"/>
    <w:rsid w:val="00B04ED8"/>
    <w:rsid w:val="00B17650"/>
    <w:rsid w:val="00B91E3E"/>
    <w:rsid w:val="00BA2DB9"/>
    <w:rsid w:val="00BC6C13"/>
    <w:rsid w:val="00BE7148"/>
    <w:rsid w:val="00C736E4"/>
    <w:rsid w:val="00C84DD7"/>
    <w:rsid w:val="00CB5863"/>
    <w:rsid w:val="00CF6DEB"/>
    <w:rsid w:val="00D14877"/>
    <w:rsid w:val="00DA243A"/>
    <w:rsid w:val="00E273E4"/>
    <w:rsid w:val="00F05147"/>
    <w:rsid w:val="00F21CFD"/>
    <w:rsid w:val="00F30AFE"/>
    <w:rsid w:val="00F84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C878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0FD6"/>
    <w:pPr>
      <w:widowControl w:val="0"/>
      <w:suppressAutoHyphens/>
      <w:autoSpaceDE w:val="0"/>
      <w:autoSpaceDN w:val="0"/>
      <w:spacing w:after="0" w:line="240" w:lineRule="auto"/>
      <w:textAlignment w:val="baseline"/>
    </w:pPr>
    <w:rPr>
      <w:rFonts w:ascii="Calibri" w:eastAsia="Times New Roman" w:hAnsi="Calibri" w:cs="Calibri"/>
      <w:sz w:val="24"/>
      <w:szCs w:val="24"/>
      <w:lang w:eastAsia="en-AU"/>
    </w:rPr>
  </w:style>
  <w:style w:type="paragraph" w:styleId="Heading1">
    <w:name w:val="heading 1"/>
    <w:basedOn w:val="Normal"/>
    <w:next w:val="Normal"/>
    <w:link w:val="Heading1Char"/>
    <w:uiPriority w:val="9"/>
    <w:qFormat/>
    <w:rsid w:val="004B54CA"/>
    <w:pPr>
      <w:widowControl/>
      <w:suppressAutoHyphens w:val="0"/>
      <w:autoSpaceDE/>
      <w:autoSpaceDN/>
      <w:spacing w:before="480" w:line="276" w:lineRule="auto"/>
      <w:contextualSpacing/>
      <w:textAlignment w:val="auto"/>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widowControl/>
      <w:suppressAutoHyphens w:val="0"/>
      <w:autoSpaceDE/>
      <w:autoSpaceDN/>
      <w:spacing w:before="200" w:line="276" w:lineRule="auto"/>
      <w:textAlignment w:val="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widowControl/>
      <w:suppressAutoHyphens w:val="0"/>
      <w:autoSpaceDE/>
      <w:autoSpaceDN/>
      <w:spacing w:before="200" w:line="271" w:lineRule="auto"/>
      <w:textAlignment w:val="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widowControl/>
      <w:suppressAutoHyphens w:val="0"/>
      <w:autoSpaceDE/>
      <w:autoSpaceDN/>
      <w:spacing w:before="200" w:line="276" w:lineRule="auto"/>
      <w:textAlignment w:val="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widowControl/>
      <w:suppressAutoHyphens w:val="0"/>
      <w:autoSpaceDE/>
      <w:autoSpaceDN/>
      <w:spacing w:before="200" w:line="276" w:lineRule="auto"/>
      <w:textAlignment w:val="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widowControl/>
      <w:suppressAutoHyphens w:val="0"/>
      <w:autoSpaceDE/>
      <w:autoSpaceDN/>
      <w:spacing w:line="271" w:lineRule="auto"/>
      <w:textAlignment w:val="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widowControl/>
      <w:suppressAutoHyphens w:val="0"/>
      <w:autoSpaceDE/>
      <w:autoSpaceDN/>
      <w:spacing w:line="276" w:lineRule="auto"/>
      <w:textAlignment w:val="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widowControl/>
      <w:suppressAutoHyphens w:val="0"/>
      <w:autoSpaceDE/>
      <w:autoSpaceDN/>
      <w:spacing w:line="276" w:lineRule="auto"/>
      <w:textAlignment w:val="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widowControl/>
      <w:suppressAutoHyphens w:val="0"/>
      <w:autoSpaceDE/>
      <w:autoSpaceDN/>
      <w:spacing w:line="276" w:lineRule="auto"/>
      <w:textAlignment w:val="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widowControl/>
      <w:suppressAutoHyphens w:val="0"/>
      <w:autoSpaceDE/>
      <w:autoSpaceDN/>
      <w:textAlignment w:val="auto"/>
    </w:pPr>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widowControl/>
      <w:pBdr>
        <w:bottom w:val="single" w:sz="4" w:space="1" w:color="auto"/>
      </w:pBdr>
      <w:suppressAutoHyphens w:val="0"/>
      <w:autoSpaceDE/>
      <w:autoSpaceDN/>
      <w:spacing w:after="200"/>
      <w:contextualSpacing/>
      <w:textAlignment w:val="auto"/>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widowControl/>
      <w:suppressAutoHyphens w:val="0"/>
      <w:autoSpaceDE/>
      <w:autoSpaceDN/>
      <w:spacing w:after="600" w:line="276" w:lineRule="auto"/>
      <w:textAlignment w:val="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widowControl/>
      <w:suppressAutoHyphens w:val="0"/>
      <w:autoSpaceDE/>
      <w:autoSpaceDN/>
      <w:spacing w:after="200" w:line="276" w:lineRule="auto"/>
      <w:ind w:left="720"/>
      <w:contextualSpacing/>
      <w:textAlignment w:val="auto"/>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widowControl/>
      <w:suppressAutoHyphens w:val="0"/>
      <w:autoSpaceDE/>
      <w:autoSpaceDN/>
      <w:spacing w:before="200" w:line="276" w:lineRule="auto"/>
      <w:ind w:left="360" w:right="360"/>
      <w:textAlignment w:val="auto"/>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widowControl/>
      <w:pBdr>
        <w:bottom w:val="single" w:sz="4" w:space="1" w:color="auto"/>
      </w:pBdr>
      <w:suppressAutoHyphens w:val="0"/>
      <w:autoSpaceDE/>
      <w:autoSpaceDN/>
      <w:spacing w:before="200" w:after="280" w:line="276" w:lineRule="auto"/>
      <w:ind w:left="1008" w:right="1152"/>
      <w:jc w:val="both"/>
      <w:textAlignment w:val="auto"/>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widowControl/>
      <w:suppressAutoHyphens w:val="0"/>
      <w:autoSpaceDE/>
      <w:autoSpaceDN/>
      <w:spacing w:after="200" w:line="276" w:lineRule="auto"/>
      <w:textAlignment w:val="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widowControl/>
      <w:tabs>
        <w:tab w:val="center" w:pos="4513"/>
        <w:tab w:val="right" w:pos="9026"/>
      </w:tabs>
      <w:suppressAutoHyphens w:val="0"/>
      <w:autoSpaceDE/>
      <w:autoSpaceDN/>
      <w:textAlignment w:val="auto"/>
    </w:pPr>
    <w:rPr>
      <w:rFonts w:ascii="Arial" w:eastAsiaTheme="minorHAnsi" w:hAnsi="Arial" w:cstheme="minorBidi"/>
      <w:sz w:val="22"/>
      <w:szCs w:val="22"/>
      <w:lang w:eastAsia="en-US"/>
    </w:r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widowControl/>
      <w:tabs>
        <w:tab w:val="center" w:pos="4513"/>
        <w:tab w:val="right" w:pos="9026"/>
      </w:tabs>
      <w:suppressAutoHyphens w:val="0"/>
      <w:autoSpaceDE/>
      <w:autoSpaceDN/>
      <w:textAlignment w:val="auto"/>
    </w:pPr>
    <w:rPr>
      <w:rFonts w:ascii="Arial" w:eastAsiaTheme="minorHAnsi" w:hAnsi="Arial" w:cstheme="minorBidi"/>
      <w:sz w:val="22"/>
      <w:szCs w:val="22"/>
      <w:lang w:eastAsia="en-US"/>
    </w:r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A20FD6"/>
    <w:rPr>
      <w:sz w:val="16"/>
      <w:szCs w:val="16"/>
    </w:rPr>
  </w:style>
  <w:style w:type="paragraph" w:styleId="CommentText">
    <w:name w:val="annotation text"/>
    <w:basedOn w:val="Normal"/>
    <w:link w:val="CommentTextChar"/>
    <w:uiPriority w:val="99"/>
    <w:semiHidden/>
    <w:unhideWhenUsed/>
    <w:rsid w:val="00A20FD6"/>
    <w:rPr>
      <w:sz w:val="20"/>
      <w:szCs w:val="20"/>
    </w:rPr>
  </w:style>
  <w:style w:type="character" w:customStyle="1" w:styleId="CommentTextChar">
    <w:name w:val="Comment Text Char"/>
    <w:basedOn w:val="DefaultParagraphFont"/>
    <w:link w:val="CommentText"/>
    <w:uiPriority w:val="99"/>
    <w:semiHidden/>
    <w:rsid w:val="00A20FD6"/>
    <w:rPr>
      <w:rFonts w:ascii="Calibri" w:eastAsia="Times New Roman" w:hAnsi="Calibri" w:cs="Calibri"/>
      <w:sz w:val="20"/>
      <w:szCs w:val="20"/>
      <w:lang w:eastAsia="en-AU"/>
    </w:rPr>
  </w:style>
  <w:style w:type="paragraph" w:styleId="Revision">
    <w:name w:val="Revision"/>
    <w:hidden/>
    <w:uiPriority w:val="99"/>
    <w:semiHidden/>
    <w:rsid w:val="00B17650"/>
    <w:pPr>
      <w:spacing w:after="0" w:line="240" w:lineRule="auto"/>
    </w:pPr>
    <w:rPr>
      <w:rFonts w:ascii="Calibri" w:eastAsia="Times New Roman" w:hAnsi="Calibri" w:cs="Calibri"/>
      <w:sz w:val="24"/>
      <w:szCs w:val="24"/>
      <w:lang w:eastAsia="en-AU"/>
    </w:rPr>
  </w:style>
  <w:style w:type="paragraph" w:styleId="BalloonText">
    <w:name w:val="Balloon Text"/>
    <w:basedOn w:val="Normal"/>
    <w:link w:val="BalloonTextChar"/>
    <w:uiPriority w:val="99"/>
    <w:semiHidden/>
    <w:unhideWhenUsed/>
    <w:rsid w:val="00B176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650"/>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CE7A2C0-4DA8-4773-9D6F-6AE14F2BC7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B071538CD9E0A4C9F7DA5BA31989BD7" ma:contentTypeVersion="" ma:contentTypeDescription="PDMS Document Site Content Type" ma:contentTypeScope="" ma:versionID="72621bdbaad10996906c950480ebfb59">
  <xsd:schema xmlns:xsd="http://www.w3.org/2001/XMLSchema" xmlns:xs="http://www.w3.org/2001/XMLSchema" xmlns:p="http://schemas.microsoft.com/office/2006/metadata/properties" xmlns:ns2="CCE7A2C0-4DA8-4773-9D6F-6AE14F2BC72D" targetNamespace="http://schemas.microsoft.com/office/2006/metadata/properties" ma:root="true" ma:fieldsID="661a699da3db1babf21081c66a90cbd1" ns2:_="">
    <xsd:import namespace="CCE7A2C0-4DA8-4773-9D6F-6AE14F2BC7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A2C0-4DA8-4773-9D6F-6AE14F2BC7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3D239-9612-4841-B1E9-6D37697214EB}">
  <ds:schemaRefs>
    <ds:schemaRef ds:uri="CCE7A2C0-4DA8-4773-9D6F-6AE14F2BC72D"/>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F5997FE-DB82-4AF3-A389-75060D07F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A2C0-4DA8-4773-9D6F-6AE14F2BC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F4BF5-CCEC-4653-8B5C-B14EE258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7331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2019-03-22T04:54:00Z</dcterms:created>
  <dcterms:modified xsi:type="dcterms:W3CDTF">2019-03-22T04:54:00Z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0x010100266966F133664895A6EE3632470D45F5003B071538CD9E0A4C9F7DA5BA31989BD7</vt:lpwstr>
  </property>
</Properties>
</file>