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F0DE4" w14:textId="77777777" w:rsidR="001F2A16" w:rsidRPr="00A5279F"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A5279F">
        <w:rPr>
          <w:rFonts w:ascii="Arial" w:hAnsi="Arial" w:cs="Arial"/>
          <w:sz w:val="34"/>
          <w:szCs w:val="34"/>
        </w:rPr>
        <w:t>Explanatory Statement</w:t>
      </w:r>
    </w:p>
    <w:p w14:paraId="6E4F0DE6" w14:textId="540F342D" w:rsidR="0099555F" w:rsidRPr="00A5279F" w:rsidRDefault="0056649A"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A5279F">
        <w:rPr>
          <w:rFonts w:ascii="Arial" w:hAnsi="Arial" w:cs="Arial"/>
          <w:sz w:val="34"/>
          <w:szCs w:val="34"/>
        </w:rPr>
        <w:t xml:space="preserve">Excise (Alcoholic </w:t>
      </w:r>
      <w:r w:rsidR="001A7576">
        <w:rPr>
          <w:rFonts w:ascii="Arial" w:hAnsi="Arial" w:cs="Arial"/>
          <w:sz w:val="34"/>
          <w:szCs w:val="34"/>
        </w:rPr>
        <w:t>S</w:t>
      </w:r>
      <w:r w:rsidRPr="00A5279F">
        <w:rPr>
          <w:rFonts w:ascii="Arial" w:hAnsi="Arial" w:cs="Arial"/>
          <w:sz w:val="34"/>
          <w:szCs w:val="34"/>
        </w:rPr>
        <w:t xml:space="preserve">trength of </w:t>
      </w:r>
      <w:r w:rsidR="001A7576">
        <w:rPr>
          <w:rFonts w:ascii="Arial" w:hAnsi="Arial" w:cs="Arial"/>
          <w:sz w:val="34"/>
          <w:szCs w:val="34"/>
        </w:rPr>
        <w:t>E</w:t>
      </w:r>
      <w:r w:rsidRPr="00A5279F">
        <w:rPr>
          <w:rFonts w:ascii="Arial" w:hAnsi="Arial" w:cs="Arial"/>
          <w:sz w:val="34"/>
          <w:szCs w:val="34"/>
        </w:rPr>
        <w:t xml:space="preserve">xcisable </w:t>
      </w:r>
      <w:r w:rsidR="001A7576">
        <w:rPr>
          <w:rFonts w:ascii="Arial" w:hAnsi="Arial" w:cs="Arial"/>
          <w:sz w:val="34"/>
          <w:szCs w:val="34"/>
        </w:rPr>
        <w:t>G</w:t>
      </w:r>
      <w:r w:rsidRPr="00A5279F">
        <w:rPr>
          <w:rFonts w:ascii="Arial" w:hAnsi="Arial" w:cs="Arial"/>
          <w:sz w:val="34"/>
          <w:szCs w:val="34"/>
        </w:rPr>
        <w:t>oods) Determination 201</w:t>
      </w:r>
      <w:r w:rsidR="009C48BE">
        <w:rPr>
          <w:rFonts w:ascii="Arial" w:hAnsi="Arial" w:cs="Arial"/>
          <w:sz w:val="34"/>
          <w:szCs w:val="34"/>
        </w:rPr>
        <w:t>9</w:t>
      </w:r>
    </w:p>
    <w:p w14:paraId="52E305D8" w14:textId="77777777" w:rsidR="00A5279F" w:rsidRPr="00A5279F" w:rsidRDefault="00A5279F" w:rsidP="00A5279F">
      <w:pPr>
        <w:spacing w:after="120"/>
        <w:rPr>
          <w:rFonts w:ascii="Arial" w:hAnsi="Arial" w:cs="Arial"/>
          <w:i/>
          <w:sz w:val="22"/>
          <w:szCs w:val="22"/>
        </w:rPr>
      </w:pPr>
    </w:p>
    <w:p w14:paraId="6E4F0DE9" w14:textId="3778F747" w:rsidR="00486653" w:rsidRPr="00A5279F" w:rsidRDefault="00486653" w:rsidP="00A5279F">
      <w:pPr>
        <w:pStyle w:val="Heading2"/>
      </w:pPr>
      <w:r w:rsidRPr="00A5279F">
        <w:t xml:space="preserve">General Outline of </w:t>
      </w:r>
      <w:r w:rsidR="009B31A6" w:rsidRPr="00A5279F">
        <w:t>Determination</w:t>
      </w:r>
    </w:p>
    <w:p w14:paraId="6E4F0DEB" w14:textId="36B32C1F" w:rsidR="00486653" w:rsidRPr="00A5279F" w:rsidRDefault="00486653"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This </w:t>
      </w:r>
      <w:r w:rsidR="009B31A6" w:rsidRPr="00A5279F">
        <w:rPr>
          <w:rFonts w:ascii="Arial" w:hAnsi="Arial" w:cs="Arial"/>
          <w:sz w:val="22"/>
          <w:szCs w:val="22"/>
        </w:rPr>
        <w:t>determination</w:t>
      </w:r>
      <w:r w:rsidRPr="00A5279F">
        <w:rPr>
          <w:rFonts w:ascii="Arial" w:hAnsi="Arial" w:cs="Arial"/>
          <w:sz w:val="22"/>
          <w:szCs w:val="22"/>
        </w:rPr>
        <w:t xml:space="preserve"> is made under</w:t>
      </w:r>
      <w:r w:rsidR="0056649A" w:rsidRPr="00A5279F">
        <w:rPr>
          <w:rFonts w:ascii="Arial" w:hAnsi="Arial" w:cs="Arial"/>
          <w:sz w:val="22"/>
          <w:szCs w:val="22"/>
        </w:rPr>
        <w:t xml:space="preserve"> section 65 of the </w:t>
      </w:r>
      <w:r w:rsidR="0056649A" w:rsidRPr="00A5279F">
        <w:rPr>
          <w:rFonts w:ascii="Arial" w:hAnsi="Arial" w:cs="Arial"/>
          <w:i/>
          <w:sz w:val="22"/>
          <w:szCs w:val="22"/>
        </w:rPr>
        <w:t>Excise Act 1901</w:t>
      </w:r>
      <w:r w:rsidR="0056649A" w:rsidRPr="00A5279F">
        <w:rPr>
          <w:rFonts w:ascii="Arial" w:hAnsi="Arial" w:cs="Arial"/>
          <w:sz w:val="22"/>
          <w:szCs w:val="22"/>
        </w:rPr>
        <w:t xml:space="preserve"> (Excise Act).</w:t>
      </w:r>
    </w:p>
    <w:p w14:paraId="2D8F2E86" w14:textId="12B06620" w:rsidR="0056649A" w:rsidRPr="00A5279F" w:rsidRDefault="0056649A"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w:t>
      </w:r>
      <w:r w:rsidR="009B31A6" w:rsidRPr="00A5279F">
        <w:rPr>
          <w:rFonts w:ascii="Arial" w:hAnsi="Arial" w:cs="Arial"/>
          <w:sz w:val="22"/>
          <w:szCs w:val="22"/>
        </w:rPr>
        <w:t>determination</w:t>
      </w:r>
      <w:r w:rsidRPr="00A5279F">
        <w:rPr>
          <w:rFonts w:ascii="Arial" w:hAnsi="Arial" w:cs="Arial"/>
          <w:sz w:val="22"/>
          <w:szCs w:val="22"/>
        </w:rPr>
        <w:t xml:space="preserve"> provides rules for working out the alcoholic strength of alcoholic excisable goods entered for home consumption.</w:t>
      </w:r>
    </w:p>
    <w:p w14:paraId="6E4F0DF4" w14:textId="0AA994E8" w:rsidR="00486653" w:rsidRPr="00A5279F" w:rsidRDefault="00486653"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w:t>
      </w:r>
      <w:r w:rsidR="009B31A6" w:rsidRPr="00A5279F">
        <w:rPr>
          <w:rFonts w:ascii="Arial" w:hAnsi="Arial" w:cs="Arial"/>
          <w:sz w:val="22"/>
          <w:szCs w:val="22"/>
        </w:rPr>
        <w:t>determination</w:t>
      </w:r>
      <w:r w:rsidRPr="00A5279F">
        <w:rPr>
          <w:rFonts w:ascii="Arial" w:hAnsi="Arial" w:cs="Arial"/>
          <w:sz w:val="22"/>
          <w:szCs w:val="22"/>
        </w:rPr>
        <w:t xml:space="preserve"> is a legislative instrument for the purposes of the </w:t>
      </w:r>
      <w:r w:rsidR="006958DC" w:rsidRPr="00A5279F">
        <w:rPr>
          <w:rFonts w:ascii="Arial" w:hAnsi="Arial" w:cs="Arial"/>
          <w:i/>
          <w:sz w:val="22"/>
          <w:szCs w:val="22"/>
        </w:rPr>
        <w:t>Legislation</w:t>
      </w:r>
      <w:r w:rsidRPr="00A5279F">
        <w:rPr>
          <w:rFonts w:ascii="Arial" w:hAnsi="Arial" w:cs="Arial"/>
          <w:i/>
          <w:sz w:val="22"/>
          <w:szCs w:val="22"/>
        </w:rPr>
        <w:t xml:space="preserve"> Act 2003</w:t>
      </w:r>
      <w:r w:rsidRPr="00A5279F">
        <w:rPr>
          <w:rFonts w:ascii="Arial" w:hAnsi="Arial" w:cs="Arial"/>
          <w:sz w:val="22"/>
          <w:szCs w:val="22"/>
        </w:rPr>
        <w:t>.</w:t>
      </w:r>
    </w:p>
    <w:p w14:paraId="331AD7EE" w14:textId="77777777" w:rsidR="001A7576" w:rsidRDefault="001A7576" w:rsidP="001A7576">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Under subsection 33(3) of the </w:t>
      </w:r>
      <w:r w:rsidRPr="00A5279F">
        <w:rPr>
          <w:rFonts w:ascii="Arial" w:hAnsi="Arial" w:cs="Arial"/>
          <w:i/>
          <w:sz w:val="22"/>
          <w:szCs w:val="22"/>
        </w:rPr>
        <w:t>Acts Interpretation Act 1901</w:t>
      </w:r>
      <w:r w:rsidRPr="00A5279F">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E4F0DF5" w14:textId="77777777" w:rsidR="00486653" w:rsidRPr="00A5279F" w:rsidRDefault="00486653" w:rsidP="00A5279F">
      <w:pPr>
        <w:spacing w:after="120"/>
        <w:rPr>
          <w:rFonts w:ascii="Arial" w:hAnsi="Arial" w:cs="Arial"/>
          <w:sz w:val="22"/>
          <w:szCs w:val="22"/>
        </w:rPr>
      </w:pPr>
    </w:p>
    <w:p w14:paraId="6E4F0DF6" w14:textId="77777777" w:rsidR="00486653" w:rsidRPr="00A5279F" w:rsidRDefault="00486653" w:rsidP="00A5279F">
      <w:pPr>
        <w:pStyle w:val="Heading2"/>
      </w:pPr>
      <w:r w:rsidRPr="00A5279F">
        <w:t>Date of effect</w:t>
      </w:r>
    </w:p>
    <w:p w14:paraId="6E4F0DF8" w14:textId="5AF7D645" w:rsidR="00380CC4" w:rsidRPr="00A5279F" w:rsidRDefault="00151E52"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w:t>
      </w:r>
      <w:r w:rsidR="009B31A6" w:rsidRPr="00A5279F">
        <w:rPr>
          <w:rFonts w:ascii="Arial" w:hAnsi="Arial" w:cs="Arial"/>
          <w:sz w:val="22"/>
          <w:szCs w:val="22"/>
        </w:rPr>
        <w:t>determination</w:t>
      </w:r>
      <w:r w:rsidRPr="00A5279F">
        <w:rPr>
          <w:rFonts w:ascii="Arial" w:hAnsi="Arial" w:cs="Arial"/>
          <w:sz w:val="22"/>
          <w:szCs w:val="22"/>
        </w:rPr>
        <w:t xml:space="preserve"> commence</w:t>
      </w:r>
      <w:r w:rsidR="006958DC" w:rsidRPr="00A5279F">
        <w:rPr>
          <w:rFonts w:ascii="Arial" w:hAnsi="Arial" w:cs="Arial"/>
          <w:sz w:val="22"/>
          <w:szCs w:val="22"/>
        </w:rPr>
        <w:t>s</w:t>
      </w:r>
      <w:r w:rsidRPr="00A5279F">
        <w:rPr>
          <w:rFonts w:ascii="Arial" w:hAnsi="Arial" w:cs="Arial"/>
          <w:sz w:val="22"/>
          <w:szCs w:val="22"/>
        </w:rPr>
        <w:t xml:space="preserve"> on the day after it is registered</w:t>
      </w:r>
      <w:r w:rsidR="006958DC" w:rsidRPr="00A5279F">
        <w:rPr>
          <w:rFonts w:ascii="Arial" w:hAnsi="Arial" w:cs="Arial"/>
          <w:sz w:val="22"/>
          <w:szCs w:val="22"/>
        </w:rPr>
        <w:t xml:space="preserve"> on the Federal Register of Legislation</w:t>
      </w:r>
      <w:r w:rsidR="00616AB1" w:rsidRPr="00A5279F">
        <w:rPr>
          <w:rFonts w:ascii="Arial" w:hAnsi="Arial" w:cs="Arial"/>
          <w:sz w:val="22"/>
          <w:szCs w:val="22"/>
        </w:rPr>
        <w:t xml:space="preserve"> and applies to alcoholic excisable goods entered for home consumption on or after the date of commencement</w:t>
      </w:r>
      <w:r w:rsidR="006958DC" w:rsidRPr="00A5279F">
        <w:rPr>
          <w:rFonts w:ascii="Arial" w:hAnsi="Arial" w:cs="Arial"/>
          <w:sz w:val="22"/>
          <w:szCs w:val="22"/>
        </w:rPr>
        <w:t>.</w:t>
      </w:r>
    </w:p>
    <w:p w14:paraId="6E4F0DF9" w14:textId="77777777" w:rsidR="00795D0C" w:rsidRPr="00A5279F" w:rsidRDefault="00795D0C" w:rsidP="00161FBE">
      <w:pPr>
        <w:spacing w:after="120"/>
        <w:rPr>
          <w:rFonts w:ascii="Arial" w:hAnsi="Arial" w:cs="Arial"/>
          <w:sz w:val="22"/>
          <w:szCs w:val="22"/>
        </w:rPr>
      </w:pPr>
    </w:p>
    <w:p w14:paraId="6E4F0DFD" w14:textId="70E40289" w:rsidR="00486653" w:rsidRPr="00A5279F" w:rsidRDefault="00486653" w:rsidP="00A5279F">
      <w:pPr>
        <w:pStyle w:val="Heading2"/>
      </w:pPr>
      <w:r w:rsidRPr="00A5279F">
        <w:t xml:space="preserve">What is this </w:t>
      </w:r>
      <w:r w:rsidR="009B31A6" w:rsidRPr="00A5279F">
        <w:t>determination</w:t>
      </w:r>
      <w:r w:rsidRPr="00A5279F">
        <w:t xml:space="preserve"> about</w:t>
      </w:r>
    </w:p>
    <w:p w14:paraId="0A62EAC9" w14:textId="280D11A1" w:rsidR="003D0E21" w:rsidRPr="00A5279F" w:rsidRDefault="003D0E21"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duty payable on </w:t>
      </w:r>
      <w:r w:rsidR="007C1FFA">
        <w:rPr>
          <w:rFonts w:ascii="Arial" w:hAnsi="Arial" w:cs="Arial"/>
          <w:sz w:val="22"/>
          <w:szCs w:val="22"/>
        </w:rPr>
        <w:t xml:space="preserve">an </w:t>
      </w:r>
      <w:r w:rsidRPr="00A5279F">
        <w:rPr>
          <w:rFonts w:ascii="Arial" w:hAnsi="Arial" w:cs="Arial"/>
          <w:sz w:val="22"/>
          <w:szCs w:val="22"/>
        </w:rPr>
        <w:t xml:space="preserve">alcoholic excisable good is determined by the volume of alcohol contained in the </w:t>
      </w:r>
      <w:r w:rsidR="007C1FFA">
        <w:rPr>
          <w:rFonts w:ascii="Arial" w:hAnsi="Arial" w:cs="Arial"/>
          <w:sz w:val="22"/>
          <w:szCs w:val="22"/>
        </w:rPr>
        <w:t>good</w:t>
      </w:r>
      <w:r w:rsidRPr="00A5279F">
        <w:rPr>
          <w:rFonts w:ascii="Arial" w:hAnsi="Arial" w:cs="Arial"/>
          <w:sz w:val="22"/>
          <w:szCs w:val="22"/>
        </w:rPr>
        <w:t xml:space="preserve">. The volume of alcohol in a </w:t>
      </w:r>
      <w:r w:rsidR="007C1FFA">
        <w:rPr>
          <w:rFonts w:ascii="Arial" w:hAnsi="Arial" w:cs="Arial"/>
          <w:sz w:val="22"/>
          <w:szCs w:val="22"/>
        </w:rPr>
        <w:t>good</w:t>
      </w:r>
      <w:r w:rsidR="007C1FFA" w:rsidRPr="00A5279F">
        <w:rPr>
          <w:rFonts w:ascii="Arial" w:hAnsi="Arial" w:cs="Arial"/>
          <w:sz w:val="22"/>
          <w:szCs w:val="22"/>
        </w:rPr>
        <w:t xml:space="preserve"> </w:t>
      </w:r>
      <w:r w:rsidRPr="00A5279F">
        <w:rPr>
          <w:rFonts w:ascii="Arial" w:hAnsi="Arial" w:cs="Arial"/>
          <w:sz w:val="22"/>
          <w:szCs w:val="22"/>
        </w:rPr>
        <w:t xml:space="preserve">is calculated by multiplying </w:t>
      </w:r>
      <w:r w:rsidR="007C1FFA">
        <w:rPr>
          <w:rFonts w:ascii="Arial" w:hAnsi="Arial" w:cs="Arial"/>
          <w:sz w:val="22"/>
          <w:szCs w:val="22"/>
        </w:rPr>
        <w:t xml:space="preserve">the </w:t>
      </w:r>
      <w:r w:rsidRPr="00A5279F">
        <w:rPr>
          <w:rFonts w:ascii="Arial" w:hAnsi="Arial" w:cs="Arial"/>
          <w:sz w:val="22"/>
          <w:szCs w:val="22"/>
        </w:rPr>
        <w:t>volume</w:t>
      </w:r>
      <w:r w:rsidR="007C1FFA">
        <w:rPr>
          <w:rFonts w:ascii="Arial" w:hAnsi="Arial" w:cs="Arial"/>
          <w:sz w:val="22"/>
          <w:szCs w:val="22"/>
        </w:rPr>
        <w:t xml:space="preserve"> of the good</w:t>
      </w:r>
      <w:r w:rsidRPr="00A5279F">
        <w:rPr>
          <w:rFonts w:ascii="Arial" w:hAnsi="Arial" w:cs="Arial"/>
          <w:sz w:val="22"/>
          <w:szCs w:val="22"/>
        </w:rPr>
        <w:t xml:space="preserve"> by </w:t>
      </w:r>
      <w:r w:rsidR="007C1FFA">
        <w:rPr>
          <w:rFonts w:ascii="Arial" w:hAnsi="Arial" w:cs="Arial"/>
          <w:sz w:val="22"/>
          <w:szCs w:val="22"/>
        </w:rPr>
        <w:t xml:space="preserve">its </w:t>
      </w:r>
      <w:r w:rsidRPr="00A5279F">
        <w:rPr>
          <w:rFonts w:ascii="Arial" w:hAnsi="Arial" w:cs="Arial"/>
          <w:sz w:val="22"/>
          <w:szCs w:val="22"/>
        </w:rPr>
        <w:t>alcoholic strength. To ensure manufacturers pay the correct amount of duty on the alcoholic excisable goods they manufacture, it is important that there is a set of rules for correctly measuring the alcoholic strength of those goods. The rules are sufficiently flexible to allow for small variations in alcoholic strength.</w:t>
      </w:r>
    </w:p>
    <w:p w14:paraId="33E3EACE" w14:textId="220559B3" w:rsidR="00812764" w:rsidRPr="00CC3003" w:rsidRDefault="003D0E21"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purpose of this </w:t>
      </w:r>
      <w:r w:rsidR="009B31A6" w:rsidRPr="00A5279F">
        <w:rPr>
          <w:rFonts w:ascii="Arial" w:hAnsi="Arial" w:cs="Arial"/>
          <w:sz w:val="22"/>
          <w:szCs w:val="22"/>
        </w:rPr>
        <w:t>determination</w:t>
      </w:r>
      <w:r w:rsidRPr="00A5279F">
        <w:rPr>
          <w:rFonts w:ascii="Arial" w:hAnsi="Arial" w:cs="Arial"/>
          <w:sz w:val="22"/>
          <w:szCs w:val="22"/>
        </w:rPr>
        <w:t xml:space="preserve"> is to </w:t>
      </w:r>
      <w:r w:rsidR="00812764" w:rsidRPr="00A5279F">
        <w:rPr>
          <w:rFonts w:ascii="Arial" w:hAnsi="Arial" w:cs="Arial"/>
          <w:sz w:val="22"/>
          <w:szCs w:val="22"/>
        </w:rPr>
        <w:t xml:space="preserve">provide the rules for measuring the alcoholic </w:t>
      </w:r>
      <w:r w:rsidR="00812764" w:rsidRPr="00CC3003">
        <w:rPr>
          <w:rFonts w:ascii="Arial" w:hAnsi="Arial" w:cs="Arial"/>
          <w:sz w:val="22"/>
          <w:szCs w:val="22"/>
        </w:rPr>
        <w:t>strength of alcoholic excisable goods</w:t>
      </w:r>
      <w:r w:rsidR="005F75BA" w:rsidRPr="00CC3003">
        <w:rPr>
          <w:rFonts w:ascii="Arial" w:hAnsi="Arial" w:cs="Arial"/>
          <w:sz w:val="22"/>
          <w:szCs w:val="22"/>
        </w:rPr>
        <w:t>, including</w:t>
      </w:r>
      <w:r w:rsidR="00812764" w:rsidRPr="00CC3003">
        <w:rPr>
          <w:rFonts w:ascii="Arial" w:hAnsi="Arial" w:cs="Arial"/>
          <w:sz w:val="22"/>
          <w:szCs w:val="22"/>
        </w:rPr>
        <w:t>:</w:t>
      </w:r>
    </w:p>
    <w:p w14:paraId="49B3B3C8" w14:textId="77777777" w:rsidR="00812764" w:rsidRPr="00CC3003" w:rsidRDefault="00812764" w:rsidP="00161FBE">
      <w:pPr>
        <w:numPr>
          <w:ilvl w:val="1"/>
          <w:numId w:val="50"/>
        </w:numPr>
        <w:tabs>
          <w:tab w:val="clear" w:pos="1440"/>
        </w:tabs>
        <w:spacing w:after="120"/>
        <w:ind w:left="2127" w:hanging="709"/>
        <w:rPr>
          <w:rFonts w:ascii="Arial" w:hAnsi="Arial" w:cs="Arial"/>
          <w:sz w:val="22"/>
          <w:szCs w:val="22"/>
        </w:rPr>
      </w:pPr>
      <w:r w:rsidRPr="00CC3003">
        <w:rPr>
          <w:rFonts w:ascii="Arial" w:hAnsi="Arial" w:cs="Arial"/>
          <w:sz w:val="22"/>
          <w:szCs w:val="22"/>
        </w:rPr>
        <w:t>sampling and analysis;</w:t>
      </w:r>
    </w:p>
    <w:p w14:paraId="776E8704" w14:textId="77777777" w:rsidR="00A5279F" w:rsidRPr="00CC3003" w:rsidRDefault="00812764" w:rsidP="00161FBE">
      <w:pPr>
        <w:numPr>
          <w:ilvl w:val="1"/>
          <w:numId w:val="50"/>
        </w:numPr>
        <w:tabs>
          <w:tab w:val="clear" w:pos="1440"/>
        </w:tabs>
        <w:spacing w:after="120"/>
        <w:ind w:left="2127" w:hanging="709"/>
        <w:rPr>
          <w:rFonts w:ascii="Arial" w:hAnsi="Arial" w:cs="Arial"/>
          <w:sz w:val="22"/>
          <w:szCs w:val="22"/>
        </w:rPr>
      </w:pPr>
      <w:r w:rsidRPr="00CC3003">
        <w:rPr>
          <w:rFonts w:ascii="Arial" w:hAnsi="Arial" w:cs="Arial"/>
          <w:sz w:val="22"/>
          <w:szCs w:val="22"/>
        </w:rPr>
        <w:t>measuring and equipment; and</w:t>
      </w:r>
    </w:p>
    <w:p w14:paraId="51EDFA24" w14:textId="682A9FCE" w:rsidR="003D0E21" w:rsidRPr="00A45485" w:rsidRDefault="00812764" w:rsidP="00161FBE">
      <w:pPr>
        <w:numPr>
          <w:ilvl w:val="1"/>
          <w:numId w:val="50"/>
        </w:numPr>
        <w:tabs>
          <w:tab w:val="clear" w:pos="1440"/>
        </w:tabs>
        <w:spacing w:after="120"/>
        <w:ind w:left="2127" w:hanging="709"/>
        <w:rPr>
          <w:rFonts w:cs="Arial"/>
          <w:sz w:val="22"/>
          <w:szCs w:val="22"/>
        </w:rPr>
      </w:pPr>
      <w:proofErr w:type="gramStart"/>
      <w:r w:rsidRPr="00CC3003">
        <w:rPr>
          <w:rFonts w:ascii="Arial" w:hAnsi="Arial" w:cs="Arial"/>
          <w:sz w:val="22"/>
          <w:szCs w:val="22"/>
        </w:rPr>
        <w:t>permitted</w:t>
      </w:r>
      <w:proofErr w:type="gramEnd"/>
      <w:r w:rsidRPr="00CC3003">
        <w:rPr>
          <w:rFonts w:ascii="Arial" w:hAnsi="Arial" w:cs="Arial"/>
          <w:sz w:val="22"/>
          <w:szCs w:val="22"/>
        </w:rPr>
        <w:t xml:space="preserve"> variations </w:t>
      </w:r>
      <w:r w:rsidR="00D63839" w:rsidRPr="00CC3003">
        <w:rPr>
          <w:rFonts w:ascii="Arial" w:hAnsi="Arial" w:cs="Arial"/>
          <w:sz w:val="22"/>
          <w:szCs w:val="22"/>
        </w:rPr>
        <w:t>between the actual and labelled</w:t>
      </w:r>
      <w:r w:rsidRPr="00CC3003">
        <w:rPr>
          <w:rFonts w:ascii="Arial" w:hAnsi="Arial" w:cs="Arial"/>
          <w:sz w:val="22"/>
          <w:szCs w:val="22"/>
        </w:rPr>
        <w:t xml:space="preserve"> strength</w:t>
      </w:r>
      <w:r w:rsidR="00D63839" w:rsidRPr="00CC3003">
        <w:rPr>
          <w:rFonts w:ascii="Arial" w:hAnsi="Arial" w:cs="Arial"/>
          <w:sz w:val="22"/>
          <w:szCs w:val="22"/>
        </w:rPr>
        <w:t xml:space="preserve"> of alcoholic excisable goods</w:t>
      </w:r>
      <w:r w:rsidRPr="00CC3003">
        <w:rPr>
          <w:rFonts w:ascii="Arial" w:hAnsi="Arial" w:cs="Arial"/>
          <w:sz w:val="22"/>
          <w:szCs w:val="22"/>
        </w:rPr>
        <w:t>.</w:t>
      </w:r>
    </w:p>
    <w:p w14:paraId="62553DC7" w14:textId="77777777" w:rsidR="001D7DCA" w:rsidRPr="00161FBE" w:rsidRDefault="001D7DCA" w:rsidP="00161FBE">
      <w:pPr>
        <w:spacing w:after="120"/>
        <w:rPr>
          <w:rFonts w:ascii="Arial" w:hAnsi="Arial" w:cs="Arial"/>
          <w:sz w:val="22"/>
          <w:szCs w:val="22"/>
        </w:rPr>
      </w:pPr>
    </w:p>
    <w:p w14:paraId="6E4F0E03" w14:textId="6354C862" w:rsidR="00486653" w:rsidRPr="00A5279F" w:rsidRDefault="00486653" w:rsidP="00A5279F">
      <w:pPr>
        <w:pStyle w:val="Heading2"/>
      </w:pPr>
      <w:r w:rsidRPr="00A5279F">
        <w:lastRenderedPageBreak/>
        <w:t xml:space="preserve">What is the effect of this </w:t>
      </w:r>
      <w:r w:rsidR="009B31A6" w:rsidRPr="00A5279F">
        <w:t>determination</w:t>
      </w:r>
    </w:p>
    <w:p w14:paraId="1729D881" w14:textId="5E9BEF2F" w:rsidR="001D7DCA" w:rsidRPr="00A5279F" w:rsidRDefault="006958DC"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M</w:t>
      </w:r>
      <w:r w:rsidR="001D7DCA" w:rsidRPr="00A5279F">
        <w:rPr>
          <w:rFonts w:ascii="Arial" w:hAnsi="Arial" w:cs="Arial"/>
          <w:sz w:val="22"/>
          <w:szCs w:val="22"/>
        </w:rPr>
        <w:t xml:space="preserve">anufacturers will have clear </w:t>
      </w:r>
      <w:r w:rsidR="00783444">
        <w:rPr>
          <w:rFonts w:ascii="Arial" w:hAnsi="Arial" w:cs="Arial"/>
          <w:sz w:val="22"/>
          <w:szCs w:val="22"/>
        </w:rPr>
        <w:t>rules</w:t>
      </w:r>
      <w:r w:rsidR="001D7DCA" w:rsidRPr="00A5279F">
        <w:rPr>
          <w:rFonts w:ascii="Arial" w:hAnsi="Arial" w:cs="Arial"/>
          <w:sz w:val="22"/>
          <w:szCs w:val="22"/>
        </w:rPr>
        <w:t xml:space="preserve"> as to how to measure the alcoholic strength of alcoholic excisable goods, which will provide greater certainty for industry and enhance administration of the Excise laws.</w:t>
      </w:r>
    </w:p>
    <w:p w14:paraId="6E4F0E0A" w14:textId="77777777" w:rsidR="00486653" w:rsidRPr="00161FBE" w:rsidRDefault="00486653" w:rsidP="00161FBE">
      <w:pPr>
        <w:spacing w:after="120"/>
        <w:rPr>
          <w:rFonts w:ascii="Arial" w:hAnsi="Arial" w:cs="Arial"/>
          <w:sz w:val="22"/>
          <w:szCs w:val="22"/>
        </w:rPr>
      </w:pPr>
    </w:p>
    <w:p w14:paraId="6E4F0E0B" w14:textId="77777777" w:rsidR="00486653" w:rsidRPr="00A5279F" w:rsidRDefault="00486653" w:rsidP="00A5279F">
      <w:pPr>
        <w:pStyle w:val="Heading2"/>
      </w:pPr>
      <w:r w:rsidRPr="00A5279F">
        <w:t>Background</w:t>
      </w:r>
    </w:p>
    <w:p w14:paraId="6B05CE34" w14:textId="1D193645" w:rsidR="00594A5F" w:rsidRPr="00A5279F" w:rsidRDefault="00594A5F"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This </w:t>
      </w:r>
      <w:r w:rsidR="009B31A6" w:rsidRPr="00A5279F">
        <w:rPr>
          <w:rFonts w:ascii="Arial" w:hAnsi="Arial" w:cs="Arial"/>
          <w:sz w:val="22"/>
          <w:szCs w:val="22"/>
        </w:rPr>
        <w:t>determination</w:t>
      </w:r>
      <w:r w:rsidRPr="00A5279F">
        <w:rPr>
          <w:rFonts w:ascii="Arial" w:hAnsi="Arial" w:cs="Arial"/>
          <w:sz w:val="22"/>
          <w:szCs w:val="22"/>
        </w:rPr>
        <w:t xml:space="preserve"> replaces </w:t>
      </w:r>
      <w:r w:rsidR="00D515C6" w:rsidRPr="00A5279F">
        <w:rPr>
          <w:rFonts w:ascii="Arial" w:hAnsi="Arial" w:cs="Arial"/>
          <w:i/>
          <w:sz w:val="22"/>
          <w:szCs w:val="22"/>
        </w:rPr>
        <w:t>Excise (Alcoholic strength of excisable goods</w:t>
      </w:r>
      <w:r w:rsidRPr="00A5279F">
        <w:rPr>
          <w:rFonts w:ascii="Arial" w:hAnsi="Arial" w:cs="Arial"/>
          <w:i/>
          <w:sz w:val="22"/>
          <w:szCs w:val="22"/>
        </w:rPr>
        <w:t>) Determination 2009 (No. 1)</w:t>
      </w:r>
      <w:r w:rsidRPr="00A5279F">
        <w:rPr>
          <w:rFonts w:ascii="Arial" w:hAnsi="Arial" w:cs="Arial"/>
          <w:sz w:val="22"/>
          <w:szCs w:val="22"/>
        </w:rPr>
        <w:t xml:space="preserve"> </w:t>
      </w:r>
      <w:r w:rsidR="00D515C6" w:rsidRPr="00A5279F">
        <w:rPr>
          <w:rFonts w:ascii="Arial" w:hAnsi="Arial" w:cs="Arial"/>
          <w:sz w:val="22"/>
          <w:szCs w:val="22"/>
        </w:rPr>
        <w:t>[F2009L00998</w:t>
      </w:r>
      <w:r w:rsidRPr="00A5279F">
        <w:rPr>
          <w:rFonts w:ascii="Arial" w:hAnsi="Arial" w:cs="Arial"/>
          <w:sz w:val="22"/>
          <w:szCs w:val="22"/>
        </w:rPr>
        <w:t>] (previous determination), registered on 1</w:t>
      </w:r>
      <w:r w:rsidR="00D515C6" w:rsidRPr="00A5279F">
        <w:rPr>
          <w:rFonts w:ascii="Arial" w:hAnsi="Arial" w:cs="Arial"/>
          <w:sz w:val="22"/>
          <w:szCs w:val="22"/>
        </w:rPr>
        <w:t>2</w:t>
      </w:r>
      <w:r w:rsidRPr="00A5279F">
        <w:rPr>
          <w:rFonts w:ascii="Arial" w:hAnsi="Arial" w:cs="Arial"/>
          <w:sz w:val="22"/>
          <w:szCs w:val="22"/>
        </w:rPr>
        <w:t xml:space="preserve"> March 2009. The previous determination is repealed on commencement of this determination.</w:t>
      </w:r>
    </w:p>
    <w:p w14:paraId="3E882249" w14:textId="77777777" w:rsidR="00BA5C24" w:rsidRDefault="001279D8" w:rsidP="00A5279F">
      <w:pPr>
        <w:numPr>
          <w:ilvl w:val="0"/>
          <w:numId w:val="16"/>
        </w:numPr>
        <w:tabs>
          <w:tab w:val="clear" w:pos="720"/>
        </w:tabs>
        <w:spacing w:after="120"/>
        <w:ind w:left="709" w:hanging="709"/>
        <w:rPr>
          <w:rFonts w:ascii="Arial" w:hAnsi="Arial" w:cs="Arial"/>
          <w:sz w:val="22"/>
          <w:szCs w:val="22"/>
        </w:rPr>
      </w:pPr>
      <w:r w:rsidRPr="00A74BFB">
        <w:rPr>
          <w:rFonts w:ascii="Arial" w:hAnsi="Arial" w:cs="Arial"/>
          <w:sz w:val="22"/>
          <w:szCs w:val="22"/>
        </w:rPr>
        <w:t xml:space="preserve">The </w:t>
      </w:r>
      <w:r w:rsidR="006122B8" w:rsidRPr="00A74BFB">
        <w:rPr>
          <w:rFonts w:ascii="Arial" w:hAnsi="Arial" w:cs="Arial"/>
          <w:sz w:val="22"/>
          <w:szCs w:val="22"/>
        </w:rPr>
        <w:t xml:space="preserve">new </w:t>
      </w:r>
      <w:r w:rsidR="009B31A6" w:rsidRPr="00A74BFB">
        <w:rPr>
          <w:rFonts w:ascii="Arial" w:hAnsi="Arial" w:cs="Arial"/>
          <w:sz w:val="22"/>
          <w:szCs w:val="22"/>
        </w:rPr>
        <w:t>determination</w:t>
      </w:r>
      <w:r w:rsidRPr="00A74BFB">
        <w:rPr>
          <w:rFonts w:ascii="Arial" w:hAnsi="Arial" w:cs="Arial"/>
          <w:sz w:val="22"/>
          <w:szCs w:val="22"/>
        </w:rPr>
        <w:t xml:space="preserve"> is largely the same as the previous </w:t>
      </w:r>
      <w:r w:rsidR="009B31A6" w:rsidRPr="00A74BFB">
        <w:rPr>
          <w:rFonts w:ascii="Arial" w:hAnsi="Arial" w:cs="Arial"/>
          <w:sz w:val="22"/>
          <w:szCs w:val="22"/>
        </w:rPr>
        <w:t>determination</w:t>
      </w:r>
      <w:r w:rsidRPr="00A74BFB">
        <w:rPr>
          <w:rFonts w:ascii="Arial" w:hAnsi="Arial" w:cs="Arial"/>
          <w:sz w:val="22"/>
          <w:szCs w:val="22"/>
        </w:rPr>
        <w:t>.</w:t>
      </w:r>
      <w:r w:rsidR="006122B8" w:rsidRPr="00A74BFB">
        <w:rPr>
          <w:rFonts w:ascii="Arial" w:hAnsi="Arial" w:cs="Arial"/>
          <w:sz w:val="22"/>
          <w:szCs w:val="22"/>
        </w:rPr>
        <w:t xml:space="preserve"> The c</w:t>
      </w:r>
      <w:r w:rsidR="00682DC2" w:rsidRPr="00A74BFB">
        <w:rPr>
          <w:rFonts w:ascii="Arial" w:hAnsi="Arial" w:cs="Arial"/>
          <w:sz w:val="22"/>
          <w:szCs w:val="22"/>
        </w:rPr>
        <w:t xml:space="preserve">hanges </w:t>
      </w:r>
      <w:r w:rsidR="006122B8" w:rsidRPr="00A74BFB">
        <w:rPr>
          <w:rFonts w:ascii="Arial" w:hAnsi="Arial" w:cs="Arial"/>
          <w:sz w:val="22"/>
          <w:szCs w:val="22"/>
        </w:rPr>
        <w:t xml:space="preserve">to the new </w:t>
      </w:r>
      <w:r w:rsidR="009B31A6" w:rsidRPr="00A74BFB">
        <w:rPr>
          <w:rFonts w:ascii="Arial" w:hAnsi="Arial" w:cs="Arial"/>
          <w:sz w:val="22"/>
          <w:szCs w:val="22"/>
        </w:rPr>
        <w:t>determination</w:t>
      </w:r>
      <w:r w:rsidR="006122B8" w:rsidRPr="00A74BFB">
        <w:rPr>
          <w:rFonts w:ascii="Arial" w:hAnsi="Arial" w:cs="Arial"/>
          <w:sz w:val="22"/>
          <w:szCs w:val="22"/>
        </w:rPr>
        <w:t xml:space="preserve"> </w:t>
      </w:r>
      <w:r w:rsidR="00B643D9" w:rsidRPr="00A74BFB">
        <w:rPr>
          <w:rFonts w:ascii="Arial" w:hAnsi="Arial" w:cs="Arial"/>
          <w:sz w:val="22"/>
          <w:szCs w:val="22"/>
        </w:rPr>
        <w:t xml:space="preserve">aim to </w:t>
      </w:r>
      <w:r w:rsidR="006122B8" w:rsidRPr="00A74BFB">
        <w:rPr>
          <w:rFonts w:ascii="Arial" w:hAnsi="Arial" w:cs="Arial"/>
          <w:sz w:val="22"/>
          <w:szCs w:val="22"/>
        </w:rPr>
        <w:t>simplify</w:t>
      </w:r>
      <w:r w:rsidR="00682DC2" w:rsidRPr="00A74BFB">
        <w:rPr>
          <w:rFonts w:ascii="Arial" w:hAnsi="Arial" w:cs="Arial"/>
          <w:sz w:val="22"/>
          <w:szCs w:val="22"/>
        </w:rPr>
        <w:t xml:space="preserve"> the key concepts and approaches</w:t>
      </w:r>
      <w:r w:rsidR="006122B8" w:rsidRPr="00A74BFB">
        <w:rPr>
          <w:rFonts w:ascii="Arial" w:hAnsi="Arial" w:cs="Arial"/>
          <w:sz w:val="22"/>
          <w:szCs w:val="22"/>
        </w:rPr>
        <w:t xml:space="preserve"> that previously </w:t>
      </w:r>
      <w:r w:rsidR="00B643D9" w:rsidRPr="00A74BFB">
        <w:rPr>
          <w:rFonts w:ascii="Arial" w:hAnsi="Arial" w:cs="Arial"/>
          <w:sz w:val="22"/>
          <w:szCs w:val="22"/>
        </w:rPr>
        <w:t>existed</w:t>
      </w:r>
      <w:r w:rsidR="006122B8" w:rsidRPr="00A74BFB">
        <w:rPr>
          <w:rFonts w:ascii="Arial" w:hAnsi="Arial" w:cs="Arial"/>
          <w:sz w:val="22"/>
          <w:szCs w:val="22"/>
        </w:rPr>
        <w:t>.</w:t>
      </w:r>
      <w:r w:rsidR="00B643D9" w:rsidRPr="00A74BFB">
        <w:rPr>
          <w:rFonts w:ascii="Arial" w:hAnsi="Arial" w:cs="Arial"/>
          <w:sz w:val="22"/>
          <w:szCs w:val="22"/>
        </w:rPr>
        <w:t xml:space="preserve"> </w:t>
      </w:r>
      <w:r w:rsidR="00A74BFB" w:rsidRPr="00BA5C24">
        <w:rPr>
          <w:rFonts w:ascii="Arial" w:hAnsi="Arial" w:cs="Arial"/>
          <w:sz w:val="22"/>
          <w:szCs w:val="22"/>
        </w:rPr>
        <w:t>Taxpayers that satisfied the requirements of the previous determination are unlikely to be affected by the changes</w:t>
      </w:r>
      <w:r w:rsidR="00A74BFB" w:rsidRPr="00A74BFB">
        <w:rPr>
          <w:rFonts w:ascii="Arial" w:hAnsi="Arial" w:cs="Arial"/>
          <w:sz w:val="22"/>
          <w:szCs w:val="22"/>
        </w:rPr>
        <w:t>.</w:t>
      </w:r>
    </w:p>
    <w:p w14:paraId="6E4F0E0E" w14:textId="07982197" w:rsidR="00486653" w:rsidRPr="00A74BFB" w:rsidRDefault="00594A5F" w:rsidP="00A5279F">
      <w:pPr>
        <w:numPr>
          <w:ilvl w:val="0"/>
          <w:numId w:val="16"/>
        </w:numPr>
        <w:tabs>
          <w:tab w:val="clear" w:pos="720"/>
        </w:tabs>
        <w:spacing w:after="120"/>
        <w:ind w:left="709" w:hanging="709"/>
        <w:rPr>
          <w:rFonts w:ascii="Arial" w:hAnsi="Arial" w:cs="Arial"/>
          <w:sz w:val="22"/>
          <w:szCs w:val="22"/>
        </w:rPr>
      </w:pPr>
      <w:r w:rsidRPr="00A74BFB">
        <w:rPr>
          <w:rFonts w:ascii="Arial" w:hAnsi="Arial" w:cs="Arial"/>
          <w:sz w:val="22"/>
          <w:szCs w:val="22"/>
        </w:rPr>
        <w:t xml:space="preserve">Compliance cost impact: Minor – </w:t>
      </w:r>
      <w:r w:rsidR="004D0A34" w:rsidRPr="00A74BFB">
        <w:rPr>
          <w:rFonts w:ascii="Arial" w:hAnsi="Arial" w:cs="Arial"/>
          <w:sz w:val="22"/>
          <w:szCs w:val="22"/>
        </w:rPr>
        <w:t>t</w:t>
      </w:r>
      <w:r w:rsidRPr="00A74BFB">
        <w:rPr>
          <w:rFonts w:ascii="Arial" w:hAnsi="Arial" w:cs="Arial"/>
          <w:sz w:val="22"/>
          <w:szCs w:val="22"/>
        </w:rPr>
        <w:t xml:space="preserve">here will be no or minimal impact for both implementation and ongoing compliance costs. The </w:t>
      </w:r>
      <w:r w:rsidR="004D0A34" w:rsidRPr="00A74BFB">
        <w:rPr>
          <w:rFonts w:ascii="Arial" w:hAnsi="Arial" w:cs="Arial"/>
          <w:sz w:val="22"/>
          <w:szCs w:val="22"/>
        </w:rPr>
        <w:t>change</w:t>
      </w:r>
      <w:r w:rsidRPr="00A74BFB">
        <w:rPr>
          <w:rFonts w:ascii="Arial" w:hAnsi="Arial" w:cs="Arial"/>
          <w:sz w:val="22"/>
          <w:szCs w:val="22"/>
        </w:rPr>
        <w:t xml:space="preserve"> is minor or machinery in nature</w:t>
      </w:r>
      <w:r w:rsidR="008C0E66" w:rsidRPr="00A74BFB">
        <w:rPr>
          <w:rFonts w:ascii="Arial" w:hAnsi="Arial" w:cs="Arial"/>
          <w:sz w:val="22"/>
          <w:szCs w:val="22"/>
        </w:rPr>
        <w:t>.</w:t>
      </w:r>
    </w:p>
    <w:p w14:paraId="4587538B" w14:textId="77777777" w:rsidR="00161FBE" w:rsidRPr="00A5279F" w:rsidRDefault="00161FBE" w:rsidP="00161FBE">
      <w:pPr>
        <w:spacing w:after="120"/>
        <w:rPr>
          <w:rFonts w:ascii="Arial" w:hAnsi="Arial" w:cs="Arial"/>
          <w:sz w:val="22"/>
          <w:szCs w:val="22"/>
        </w:rPr>
      </w:pPr>
    </w:p>
    <w:p w14:paraId="04C43732" w14:textId="77777777" w:rsidR="00594A5F" w:rsidRPr="00A5279F" w:rsidRDefault="00594A5F" w:rsidP="00A5279F">
      <w:pPr>
        <w:pStyle w:val="Heading2"/>
      </w:pPr>
      <w:r w:rsidRPr="00A5279F">
        <w:t>Explanation</w:t>
      </w:r>
    </w:p>
    <w:p w14:paraId="2C442A67" w14:textId="37CECCBE" w:rsidR="00C42DB5" w:rsidRPr="00161FBE" w:rsidRDefault="00C42DB5" w:rsidP="00161FBE">
      <w:pPr>
        <w:pStyle w:val="Heading3"/>
        <w:spacing w:before="0" w:after="120"/>
        <w:rPr>
          <w:i/>
          <w:sz w:val="22"/>
          <w:szCs w:val="22"/>
        </w:rPr>
      </w:pPr>
      <w:r w:rsidRPr="00161FBE">
        <w:rPr>
          <w:i/>
          <w:sz w:val="22"/>
          <w:szCs w:val="22"/>
        </w:rPr>
        <w:t xml:space="preserve">The term ‘excisable </w:t>
      </w:r>
      <w:proofErr w:type="spellStart"/>
      <w:r w:rsidRPr="00161FBE">
        <w:rPr>
          <w:i/>
          <w:sz w:val="22"/>
          <w:szCs w:val="22"/>
        </w:rPr>
        <w:t>beverages’</w:t>
      </w:r>
      <w:r w:rsidR="009C48BE">
        <w:rPr>
          <w:i/>
          <w:sz w:val="22"/>
          <w:szCs w:val="22"/>
        </w:rPr>
        <w:t>and</w:t>
      </w:r>
      <w:proofErr w:type="spellEnd"/>
      <w:r w:rsidR="009C48BE">
        <w:rPr>
          <w:i/>
          <w:sz w:val="22"/>
          <w:szCs w:val="22"/>
        </w:rPr>
        <w:t xml:space="preserve"> ‘alcoholic excisable goods’</w:t>
      </w:r>
    </w:p>
    <w:p w14:paraId="0EC076EC" w14:textId="4CAD4D96" w:rsidR="00C42DB5" w:rsidRPr="00A5279F" w:rsidRDefault="00C42DB5"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For added clarity the term ‘excisable beverages' has been replaced with 'alcoholic excisable goods' because it is arguable that some of the products that fall to item 3 of the Schedule to the </w:t>
      </w:r>
      <w:r w:rsidRPr="00A5279F">
        <w:rPr>
          <w:rFonts w:ascii="Arial" w:hAnsi="Arial" w:cs="Arial"/>
          <w:i/>
          <w:sz w:val="22"/>
          <w:szCs w:val="22"/>
        </w:rPr>
        <w:t>Excise Tariff Act 1921</w:t>
      </w:r>
      <w:r w:rsidRPr="00A5279F">
        <w:rPr>
          <w:rFonts w:ascii="Arial" w:hAnsi="Arial" w:cs="Arial"/>
          <w:sz w:val="22"/>
          <w:szCs w:val="22"/>
        </w:rPr>
        <w:t xml:space="preserve"> are not beverages and thus would not </w:t>
      </w:r>
      <w:r w:rsidR="009C48BE">
        <w:rPr>
          <w:rFonts w:ascii="Arial" w:hAnsi="Arial" w:cs="Arial"/>
          <w:sz w:val="22"/>
          <w:szCs w:val="22"/>
        </w:rPr>
        <w:t xml:space="preserve">have </w:t>
      </w:r>
      <w:r w:rsidRPr="00A5279F">
        <w:rPr>
          <w:rFonts w:ascii="Arial" w:hAnsi="Arial" w:cs="Arial"/>
          <w:sz w:val="22"/>
          <w:szCs w:val="22"/>
        </w:rPr>
        <w:t>be</w:t>
      </w:r>
      <w:r w:rsidR="009C48BE">
        <w:rPr>
          <w:rFonts w:ascii="Arial" w:hAnsi="Arial" w:cs="Arial"/>
          <w:sz w:val="22"/>
          <w:szCs w:val="22"/>
        </w:rPr>
        <w:t>en</w:t>
      </w:r>
      <w:r w:rsidRPr="00A5279F">
        <w:rPr>
          <w:rFonts w:ascii="Arial" w:hAnsi="Arial" w:cs="Arial"/>
          <w:sz w:val="22"/>
          <w:szCs w:val="22"/>
        </w:rPr>
        <w:t xml:space="preserve"> covered by the </w:t>
      </w:r>
      <w:r w:rsidR="009B31A6" w:rsidRPr="00A5279F">
        <w:rPr>
          <w:rFonts w:ascii="Arial" w:hAnsi="Arial" w:cs="Arial"/>
          <w:sz w:val="22"/>
          <w:szCs w:val="22"/>
        </w:rPr>
        <w:t>determination</w:t>
      </w:r>
      <w:r w:rsidRPr="00A5279F">
        <w:rPr>
          <w:rFonts w:ascii="Arial" w:hAnsi="Arial" w:cs="Arial"/>
          <w:sz w:val="22"/>
          <w:szCs w:val="22"/>
        </w:rPr>
        <w:t>.  Section 65 of the Excise Act specifically refers to 'excisable goods' not ‘beverages’.</w:t>
      </w:r>
    </w:p>
    <w:p w14:paraId="56999CCC" w14:textId="77777777" w:rsidR="00C42DB5" w:rsidRPr="00A5279F" w:rsidRDefault="00C42DB5" w:rsidP="00161FBE">
      <w:pPr>
        <w:spacing w:after="120"/>
        <w:rPr>
          <w:rFonts w:ascii="Arial" w:hAnsi="Arial" w:cs="Arial"/>
          <w:sz w:val="22"/>
          <w:szCs w:val="22"/>
        </w:rPr>
      </w:pPr>
    </w:p>
    <w:p w14:paraId="739BB2D9" w14:textId="1E390471" w:rsidR="00C42DB5" w:rsidRPr="00A5279F" w:rsidRDefault="00C42DB5" w:rsidP="00161FBE">
      <w:pPr>
        <w:pStyle w:val="Heading3"/>
        <w:spacing w:before="0" w:after="120"/>
        <w:rPr>
          <w:i/>
          <w:sz w:val="22"/>
          <w:szCs w:val="22"/>
        </w:rPr>
      </w:pPr>
      <w:r w:rsidRPr="00A5279F">
        <w:rPr>
          <w:i/>
          <w:sz w:val="22"/>
          <w:szCs w:val="22"/>
        </w:rPr>
        <w:t>Sampling and analysis</w:t>
      </w:r>
    </w:p>
    <w:p w14:paraId="4AB6CC1F" w14:textId="538261CB" w:rsidR="00CB0B38" w:rsidRPr="00A5279F" w:rsidRDefault="00CB0B38" w:rsidP="00BB5B26">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previous </w:t>
      </w:r>
      <w:r w:rsidR="009B31A6" w:rsidRPr="00A5279F">
        <w:rPr>
          <w:rFonts w:ascii="Arial" w:hAnsi="Arial" w:cs="Arial"/>
          <w:sz w:val="22"/>
          <w:szCs w:val="22"/>
        </w:rPr>
        <w:t>determination</w:t>
      </w:r>
      <w:r w:rsidRPr="00A5279F">
        <w:rPr>
          <w:rFonts w:ascii="Arial" w:hAnsi="Arial" w:cs="Arial"/>
          <w:sz w:val="22"/>
          <w:szCs w:val="22"/>
        </w:rPr>
        <w:t xml:space="preserve"> required the strength of beer produced at BOPS to </w:t>
      </w:r>
      <w:r w:rsidR="002B3E49" w:rsidRPr="00A5279F">
        <w:rPr>
          <w:rFonts w:ascii="Arial" w:hAnsi="Arial" w:cs="Arial"/>
          <w:sz w:val="22"/>
          <w:szCs w:val="22"/>
        </w:rPr>
        <w:t xml:space="preserve">be </w:t>
      </w:r>
      <w:r w:rsidRPr="00A5279F">
        <w:rPr>
          <w:rFonts w:ascii="Arial" w:hAnsi="Arial" w:cs="Arial"/>
          <w:sz w:val="22"/>
          <w:szCs w:val="22"/>
        </w:rPr>
        <w:t>re-established annually</w:t>
      </w:r>
      <w:r w:rsidR="002B3E49" w:rsidRPr="00A5279F">
        <w:rPr>
          <w:rFonts w:ascii="Arial" w:hAnsi="Arial" w:cs="Arial"/>
          <w:sz w:val="22"/>
          <w:szCs w:val="22"/>
        </w:rPr>
        <w:t xml:space="preserve">. </w:t>
      </w:r>
      <w:r w:rsidR="00C34A3C" w:rsidRPr="00A5279F">
        <w:rPr>
          <w:rFonts w:ascii="Arial" w:hAnsi="Arial" w:cs="Arial"/>
          <w:sz w:val="22"/>
          <w:szCs w:val="22"/>
        </w:rPr>
        <w:t xml:space="preserve">Going forward, annual testing will no longer be required and the strength </w:t>
      </w:r>
      <w:r w:rsidR="009C48BE">
        <w:rPr>
          <w:rFonts w:ascii="Arial" w:hAnsi="Arial" w:cs="Arial"/>
          <w:sz w:val="22"/>
          <w:szCs w:val="22"/>
        </w:rPr>
        <w:t xml:space="preserve">obtained from a test brew </w:t>
      </w:r>
      <w:proofErr w:type="gramStart"/>
      <w:r w:rsidR="009C48BE">
        <w:rPr>
          <w:rFonts w:ascii="Arial" w:hAnsi="Arial" w:cs="Arial"/>
          <w:sz w:val="22"/>
          <w:szCs w:val="22"/>
        </w:rPr>
        <w:t>of a</w:t>
      </w:r>
      <w:r w:rsidR="00C34A3C" w:rsidRPr="00A5279F">
        <w:rPr>
          <w:rFonts w:ascii="Arial" w:hAnsi="Arial" w:cs="Arial"/>
          <w:sz w:val="22"/>
          <w:szCs w:val="22"/>
        </w:rPr>
        <w:t xml:space="preserve"> recipe only needs</w:t>
      </w:r>
      <w:proofErr w:type="gramEnd"/>
      <w:r w:rsidR="00C34A3C" w:rsidRPr="00A5279F">
        <w:rPr>
          <w:rFonts w:ascii="Arial" w:hAnsi="Arial" w:cs="Arial"/>
          <w:sz w:val="22"/>
          <w:szCs w:val="22"/>
        </w:rPr>
        <w:t xml:space="preserve"> to be re-established where there has been a change to the recipe. </w:t>
      </w:r>
    </w:p>
    <w:p w14:paraId="08B61B72" w14:textId="77777777" w:rsidR="00A5279F" w:rsidRDefault="00C42DB5"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Sufficient samples must be taken from each</w:t>
      </w:r>
      <w:r w:rsidR="0061089D" w:rsidRPr="00A5279F">
        <w:rPr>
          <w:rFonts w:ascii="Arial" w:hAnsi="Arial" w:cs="Arial"/>
          <w:sz w:val="22"/>
          <w:szCs w:val="22"/>
        </w:rPr>
        <w:t xml:space="preserve"> manufacturing</w:t>
      </w:r>
      <w:r w:rsidRPr="00A5279F">
        <w:rPr>
          <w:rFonts w:ascii="Arial" w:hAnsi="Arial" w:cs="Arial"/>
          <w:sz w:val="22"/>
          <w:szCs w:val="22"/>
        </w:rPr>
        <w:t xml:space="preserve"> run to ensure accuracy. What is 'sufficient' is to be judged by the manufacturer taking into account such things as the circumstances and size of the run and the consistency of the product. For example, if beer in a single run </w:t>
      </w:r>
      <w:r w:rsidR="00EA2292" w:rsidRPr="00A5279F">
        <w:rPr>
          <w:rFonts w:ascii="Arial" w:hAnsi="Arial" w:cs="Arial"/>
          <w:sz w:val="22"/>
          <w:szCs w:val="22"/>
        </w:rPr>
        <w:t>was</w:t>
      </w:r>
      <w:r w:rsidRPr="00A5279F">
        <w:rPr>
          <w:rFonts w:ascii="Arial" w:hAnsi="Arial" w:cs="Arial"/>
          <w:sz w:val="22"/>
          <w:szCs w:val="22"/>
        </w:rPr>
        <w:t xml:space="preserve"> drawn from different </w:t>
      </w:r>
      <w:r w:rsidR="006F7880" w:rsidRPr="00A5279F">
        <w:rPr>
          <w:rFonts w:ascii="Arial" w:hAnsi="Arial" w:cs="Arial"/>
          <w:sz w:val="22"/>
          <w:szCs w:val="22"/>
        </w:rPr>
        <w:t xml:space="preserve">final storage or packaging </w:t>
      </w:r>
      <w:r w:rsidRPr="00A5279F">
        <w:rPr>
          <w:rFonts w:ascii="Arial" w:hAnsi="Arial" w:cs="Arial"/>
          <w:sz w:val="22"/>
          <w:szCs w:val="22"/>
        </w:rPr>
        <w:t>tanks, sampling would need to ensure that any difference in strength between tanks was adequately allowed for in determining the overall strength of the beer in the run. Strength is to be determined as an average of the strength of sample measurements.</w:t>
      </w:r>
    </w:p>
    <w:p w14:paraId="4D9B0302" w14:textId="77777777" w:rsidR="00A5279F" w:rsidRDefault="00891D77" w:rsidP="00A5279F">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There have been no changes to the position that the volume of alcohol in excisable goods is the volume of alcohol as measured at 20 degrees Celsius. </w:t>
      </w:r>
      <w:r w:rsidR="00F05769" w:rsidRPr="00A5279F">
        <w:rPr>
          <w:rFonts w:ascii="Arial" w:hAnsi="Arial" w:cs="Arial"/>
          <w:sz w:val="22"/>
          <w:szCs w:val="22"/>
        </w:rPr>
        <w:t xml:space="preserve">Therefore to measure the volume of alcohol, a measurement of the temperature and the volume of the product </w:t>
      </w:r>
      <w:proofErr w:type="gramStart"/>
      <w:r w:rsidR="00F05769" w:rsidRPr="00A5279F">
        <w:rPr>
          <w:rFonts w:ascii="Arial" w:hAnsi="Arial" w:cs="Arial"/>
          <w:sz w:val="22"/>
          <w:szCs w:val="22"/>
        </w:rPr>
        <w:t>is</w:t>
      </w:r>
      <w:proofErr w:type="gramEnd"/>
      <w:r w:rsidR="00F05769" w:rsidRPr="00A5279F">
        <w:rPr>
          <w:rFonts w:ascii="Arial" w:hAnsi="Arial" w:cs="Arial"/>
          <w:sz w:val="22"/>
          <w:szCs w:val="22"/>
        </w:rPr>
        <w:t xml:space="preserve"> required. </w:t>
      </w:r>
      <w:r w:rsidRPr="00A5279F">
        <w:rPr>
          <w:rFonts w:ascii="Arial" w:hAnsi="Arial" w:cs="Arial"/>
          <w:sz w:val="22"/>
          <w:szCs w:val="22"/>
        </w:rPr>
        <w:t>Appropriate adjustments may need to be made to be able to state the volume of alcohol at 20 degrees Celsius.</w:t>
      </w:r>
    </w:p>
    <w:p w14:paraId="0895BDB6" w14:textId="4D479138" w:rsidR="00C42DB5" w:rsidRPr="00161FBE" w:rsidRDefault="00C42DB5" w:rsidP="00A5279F">
      <w:pPr>
        <w:spacing w:after="120"/>
        <w:rPr>
          <w:rFonts w:ascii="Arial" w:hAnsi="Arial" w:cs="Arial"/>
          <w:sz w:val="22"/>
          <w:szCs w:val="22"/>
        </w:rPr>
      </w:pPr>
    </w:p>
    <w:p w14:paraId="76029133" w14:textId="77777777" w:rsidR="00C42DB5" w:rsidRPr="006E68D2" w:rsidRDefault="00C42DB5" w:rsidP="00161FBE">
      <w:pPr>
        <w:pStyle w:val="Heading3"/>
        <w:spacing w:before="0" w:after="120"/>
        <w:rPr>
          <w:i/>
          <w:sz w:val="22"/>
          <w:szCs w:val="22"/>
        </w:rPr>
      </w:pPr>
      <w:r w:rsidRPr="006E68D2">
        <w:rPr>
          <w:i/>
          <w:sz w:val="22"/>
          <w:szCs w:val="22"/>
        </w:rPr>
        <w:lastRenderedPageBreak/>
        <w:t>Measuring and equipment</w:t>
      </w:r>
    </w:p>
    <w:p w14:paraId="02A17103" w14:textId="0B42A0A6" w:rsidR="00A5279F" w:rsidRPr="006E68D2" w:rsidRDefault="0021170F" w:rsidP="00A5279F">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The alcoholic strength of alcoholic excisable goods must be measured</w:t>
      </w:r>
      <w:r w:rsidR="00784F8D">
        <w:rPr>
          <w:rFonts w:ascii="Arial" w:hAnsi="Arial" w:cs="Arial"/>
          <w:sz w:val="22"/>
          <w:szCs w:val="22"/>
        </w:rPr>
        <w:t xml:space="preserve"> in accordance with legal requirements pertaining to measurements. Contact the National Measurement Institute</w:t>
      </w:r>
      <w:r w:rsidR="005C4F45">
        <w:rPr>
          <w:rFonts w:ascii="Arial" w:hAnsi="Arial" w:cs="Arial"/>
          <w:sz w:val="22"/>
          <w:szCs w:val="22"/>
        </w:rPr>
        <w:t xml:space="preserve"> (NMI)</w:t>
      </w:r>
      <w:r w:rsidR="00784F8D">
        <w:rPr>
          <w:rFonts w:ascii="Arial" w:hAnsi="Arial" w:cs="Arial"/>
          <w:sz w:val="22"/>
          <w:szCs w:val="22"/>
        </w:rPr>
        <w:t xml:space="preserve"> for further information.</w:t>
      </w:r>
      <w:r w:rsidRPr="006E68D2">
        <w:rPr>
          <w:rFonts w:ascii="Arial" w:hAnsi="Arial" w:cs="Arial"/>
          <w:sz w:val="22"/>
          <w:szCs w:val="22"/>
        </w:rPr>
        <w:t xml:space="preserve"> </w:t>
      </w:r>
    </w:p>
    <w:p w14:paraId="68CB3FC8" w14:textId="210CFAF9" w:rsidR="007A5BE0" w:rsidRPr="006E68D2" w:rsidRDefault="00FD4813" w:rsidP="00A5279F">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As there are existing legal requirements relating to the accuracy of measuring equipment,</w:t>
      </w:r>
      <w:r w:rsidRPr="004E7EA3">
        <w:rPr>
          <w:rFonts w:ascii="Arial" w:hAnsi="Arial" w:cs="Arial"/>
          <w:sz w:val="22"/>
          <w:szCs w:val="22"/>
        </w:rPr>
        <w:t xml:space="preserve"> </w:t>
      </w:r>
      <w:r>
        <w:rPr>
          <w:rFonts w:ascii="Arial" w:hAnsi="Arial" w:cs="Arial"/>
          <w:sz w:val="22"/>
          <w:szCs w:val="22"/>
        </w:rPr>
        <w:t>t</w:t>
      </w:r>
      <w:r w:rsidR="0021170F" w:rsidRPr="006E68D2">
        <w:rPr>
          <w:rFonts w:ascii="Arial" w:hAnsi="Arial" w:cs="Arial"/>
          <w:sz w:val="22"/>
          <w:szCs w:val="22"/>
        </w:rPr>
        <w:t>here is no longer a requirement to calibrate</w:t>
      </w:r>
      <w:r w:rsidR="0002314F" w:rsidRPr="006E68D2">
        <w:rPr>
          <w:rFonts w:ascii="Arial" w:hAnsi="Arial" w:cs="Arial"/>
          <w:sz w:val="22"/>
          <w:szCs w:val="22"/>
        </w:rPr>
        <w:t xml:space="preserve"> certain</w:t>
      </w:r>
      <w:r w:rsidR="0021170F" w:rsidRPr="006E68D2">
        <w:rPr>
          <w:rFonts w:ascii="Arial" w:hAnsi="Arial" w:cs="Arial"/>
          <w:sz w:val="22"/>
          <w:szCs w:val="22"/>
        </w:rPr>
        <w:t xml:space="preserve"> measuring instruments at intervals of one year or less against a standard certified instrument</w:t>
      </w:r>
      <w:r w:rsidR="007A5BE0" w:rsidRPr="006E68D2">
        <w:rPr>
          <w:rFonts w:ascii="Arial" w:hAnsi="Arial" w:cs="Arial"/>
          <w:sz w:val="22"/>
          <w:szCs w:val="22"/>
        </w:rPr>
        <w:t>.</w:t>
      </w:r>
      <w:r w:rsidR="00D63839" w:rsidRPr="00355AAE">
        <w:rPr>
          <w:rFonts w:ascii="Arial" w:hAnsi="Arial" w:cs="Arial"/>
          <w:sz w:val="22"/>
          <w:szCs w:val="22"/>
        </w:rPr>
        <w:t xml:space="preserve"> </w:t>
      </w:r>
    </w:p>
    <w:p w14:paraId="07DBCFD9" w14:textId="29E493F6" w:rsidR="00B84A72" w:rsidRPr="006E68D2" w:rsidRDefault="0021170F" w:rsidP="00A5279F">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 xml:space="preserve">The </w:t>
      </w:r>
      <w:r w:rsidR="009B31A6" w:rsidRPr="006E68D2">
        <w:rPr>
          <w:rFonts w:ascii="Arial" w:hAnsi="Arial" w:cs="Arial"/>
          <w:sz w:val="22"/>
          <w:szCs w:val="22"/>
        </w:rPr>
        <w:t>determination</w:t>
      </w:r>
      <w:r w:rsidRPr="006E68D2">
        <w:rPr>
          <w:rFonts w:ascii="Arial" w:hAnsi="Arial" w:cs="Arial"/>
          <w:sz w:val="22"/>
          <w:szCs w:val="22"/>
        </w:rPr>
        <w:t xml:space="preserve"> </w:t>
      </w:r>
      <w:r w:rsidR="00D63839" w:rsidRPr="00355AAE">
        <w:rPr>
          <w:rFonts w:ascii="Arial" w:hAnsi="Arial" w:cs="Arial"/>
          <w:sz w:val="22"/>
          <w:szCs w:val="22"/>
        </w:rPr>
        <w:t>has retained the</w:t>
      </w:r>
      <w:r w:rsidR="00A203C4" w:rsidRPr="006E68D2">
        <w:rPr>
          <w:rFonts w:ascii="Arial" w:hAnsi="Arial" w:cs="Arial"/>
          <w:sz w:val="22"/>
          <w:szCs w:val="22"/>
        </w:rPr>
        <w:t xml:space="preserve"> examples </w:t>
      </w:r>
      <w:proofErr w:type="spellStart"/>
      <w:r w:rsidR="00A203C4" w:rsidRPr="006E68D2">
        <w:rPr>
          <w:rFonts w:ascii="Arial" w:hAnsi="Arial" w:cs="Arial"/>
          <w:sz w:val="22"/>
          <w:szCs w:val="22"/>
        </w:rPr>
        <w:t>of</w:t>
      </w:r>
      <w:r w:rsidRPr="006E68D2">
        <w:rPr>
          <w:rFonts w:ascii="Arial" w:hAnsi="Arial" w:cs="Arial"/>
          <w:sz w:val="22"/>
          <w:szCs w:val="22"/>
        </w:rPr>
        <w:t>accepted</w:t>
      </w:r>
      <w:proofErr w:type="spellEnd"/>
      <w:r w:rsidRPr="006E68D2">
        <w:rPr>
          <w:rFonts w:ascii="Arial" w:hAnsi="Arial" w:cs="Arial"/>
          <w:sz w:val="22"/>
          <w:szCs w:val="22"/>
        </w:rPr>
        <w:t xml:space="preserve"> methods for the measurement of alcoholic strength</w:t>
      </w:r>
      <w:r w:rsidR="00D63839" w:rsidRPr="009B086C">
        <w:rPr>
          <w:rFonts w:ascii="Arial" w:hAnsi="Arial" w:cs="Arial"/>
          <w:sz w:val="22"/>
          <w:szCs w:val="22"/>
        </w:rPr>
        <w:t xml:space="preserve"> that appeared in the previous determination. </w:t>
      </w:r>
    </w:p>
    <w:p w14:paraId="007C78AE" w14:textId="15A1EB21" w:rsidR="00B84A72" w:rsidRPr="006E68D2" w:rsidRDefault="00A14108" w:rsidP="006E68D2">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In the previous </w:t>
      </w:r>
      <w:r w:rsidR="00BB7F3D">
        <w:rPr>
          <w:rFonts w:ascii="Arial" w:hAnsi="Arial" w:cs="Arial"/>
          <w:sz w:val="22"/>
          <w:szCs w:val="22"/>
        </w:rPr>
        <w:t>d</w:t>
      </w:r>
      <w:r>
        <w:rPr>
          <w:rFonts w:ascii="Arial" w:hAnsi="Arial" w:cs="Arial"/>
          <w:sz w:val="22"/>
          <w:szCs w:val="22"/>
        </w:rPr>
        <w:t>etermination, b</w:t>
      </w:r>
      <w:r w:rsidR="002E04DA">
        <w:rPr>
          <w:rFonts w:ascii="Arial" w:hAnsi="Arial" w:cs="Arial"/>
          <w:sz w:val="22"/>
          <w:szCs w:val="22"/>
        </w:rPr>
        <w:t>reweries</w:t>
      </w:r>
      <w:r w:rsidR="00B84A72" w:rsidRPr="006E68D2">
        <w:rPr>
          <w:rFonts w:ascii="Arial" w:hAnsi="Arial" w:cs="Arial"/>
          <w:sz w:val="22"/>
          <w:szCs w:val="22"/>
        </w:rPr>
        <w:t xml:space="preserve"> producing le</w:t>
      </w:r>
      <w:r w:rsidR="00006541">
        <w:rPr>
          <w:rFonts w:ascii="Arial" w:hAnsi="Arial" w:cs="Arial"/>
          <w:sz w:val="22"/>
          <w:szCs w:val="22"/>
        </w:rPr>
        <w:t xml:space="preserve">ss than 100,000 litres of beer </w:t>
      </w:r>
      <w:bookmarkStart w:id="0" w:name="_GoBack"/>
      <w:bookmarkEnd w:id="0"/>
      <w:r w:rsidR="00B84A72" w:rsidRPr="006E68D2">
        <w:rPr>
          <w:rFonts w:ascii="Arial" w:hAnsi="Arial" w:cs="Arial"/>
          <w:sz w:val="22"/>
          <w:szCs w:val="22"/>
        </w:rPr>
        <w:t>in a financial year w</w:t>
      </w:r>
      <w:r>
        <w:rPr>
          <w:rFonts w:ascii="Arial" w:hAnsi="Arial" w:cs="Arial"/>
          <w:sz w:val="22"/>
          <w:szCs w:val="22"/>
        </w:rPr>
        <w:t xml:space="preserve">ere permitted </w:t>
      </w:r>
      <w:r w:rsidR="00B84A72" w:rsidRPr="006E68D2">
        <w:rPr>
          <w:rFonts w:ascii="Arial" w:hAnsi="Arial" w:cs="Arial"/>
          <w:sz w:val="22"/>
          <w:szCs w:val="22"/>
        </w:rPr>
        <w:t>to use a hydrometer and a formula to determine alcoholic strength</w:t>
      </w:r>
      <w:r>
        <w:rPr>
          <w:rFonts w:ascii="Arial" w:hAnsi="Arial" w:cs="Arial"/>
          <w:sz w:val="22"/>
          <w:szCs w:val="22"/>
        </w:rPr>
        <w:t>. In recognition of the fact that there are other fermented beverages for which strength must be determined, u</w:t>
      </w:r>
      <w:r w:rsidR="00B84A72" w:rsidRPr="006E68D2">
        <w:rPr>
          <w:rFonts w:ascii="Arial" w:hAnsi="Arial" w:cs="Arial"/>
          <w:sz w:val="22"/>
          <w:szCs w:val="22"/>
        </w:rPr>
        <w:t xml:space="preserve">se of this method will now also become available to </w:t>
      </w:r>
      <w:r w:rsidR="002E04DA">
        <w:rPr>
          <w:rFonts w:ascii="Arial" w:hAnsi="Arial" w:cs="Arial"/>
          <w:sz w:val="22"/>
          <w:szCs w:val="22"/>
        </w:rPr>
        <w:t>alcohol manufacturers</w:t>
      </w:r>
      <w:r w:rsidR="00B84A72" w:rsidRPr="006E68D2">
        <w:rPr>
          <w:rFonts w:ascii="Arial" w:hAnsi="Arial" w:cs="Arial"/>
          <w:sz w:val="22"/>
          <w:szCs w:val="22"/>
        </w:rPr>
        <w:t xml:space="preserve"> producing </w:t>
      </w:r>
      <w:r w:rsidR="003B2C3C" w:rsidRPr="006E68D2">
        <w:rPr>
          <w:rFonts w:ascii="Arial" w:hAnsi="Arial" w:cs="Arial"/>
          <w:sz w:val="22"/>
          <w:szCs w:val="22"/>
        </w:rPr>
        <w:t xml:space="preserve">other fermented beverages. </w:t>
      </w:r>
      <w:r w:rsidR="005B7A70">
        <w:rPr>
          <w:rFonts w:ascii="Arial" w:hAnsi="Arial" w:cs="Arial"/>
          <w:sz w:val="22"/>
          <w:szCs w:val="22"/>
        </w:rPr>
        <w:t xml:space="preserve">However, an </w:t>
      </w:r>
      <w:r w:rsidR="002E04DA">
        <w:rPr>
          <w:rFonts w:ascii="Arial" w:hAnsi="Arial" w:cs="Arial"/>
          <w:sz w:val="22"/>
          <w:szCs w:val="22"/>
        </w:rPr>
        <w:t xml:space="preserve">alcohol manufacturer </w:t>
      </w:r>
      <w:r w:rsidR="005B7A70">
        <w:rPr>
          <w:rFonts w:ascii="Arial" w:hAnsi="Arial" w:cs="Arial"/>
          <w:sz w:val="22"/>
          <w:szCs w:val="22"/>
        </w:rPr>
        <w:t xml:space="preserve">will only be permitted to use this method where the total of beer and other fermented beverages they produce in a financial year is less than </w:t>
      </w:r>
      <w:r w:rsidR="003B2C3C" w:rsidRPr="006E68D2">
        <w:rPr>
          <w:rFonts w:ascii="Arial" w:hAnsi="Arial" w:cs="Arial"/>
          <w:sz w:val="22"/>
          <w:szCs w:val="22"/>
        </w:rPr>
        <w:t>100,000 litre</w:t>
      </w:r>
      <w:r w:rsidR="005B7A70">
        <w:rPr>
          <w:rFonts w:ascii="Arial" w:hAnsi="Arial" w:cs="Arial"/>
          <w:sz w:val="22"/>
          <w:szCs w:val="22"/>
        </w:rPr>
        <w:t>s</w:t>
      </w:r>
      <w:r w:rsidR="00355AAE" w:rsidRPr="006E68D2">
        <w:rPr>
          <w:rFonts w:ascii="Arial" w:hAnsi="Arial" w:cs="Arial"/>
          <w:sz w:val="22"/>
          <w:szCs w:val="22"/>
        </w:rPr>
        <w:t>.</w:t>
      </w:r>
    </w:p>
    <w:p w14:paraId="49A5E9FB" w14:textId="2FC558B8" w:rsidR="00CD59DA" w:rsidRPr="006E68D2" w:rsidRDefault="00CD59DA" w:rsidP="00A5279F">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 xml:space="preserve">Use of this method is considered to be </w:t>
      </w:r>
      <w:r w:rsidR="005B7A70">
        <w:rPr>
          <w:rFonts w:ascii="Arial" w:hAnsi="Arial" w:cs="Arial"/>
          <w:sz w:val="22"/>
          <w:szCs w:val="22"/>
        </w:rPr>
        <w:t>sufficiently</w:t>
      </w:r>
      <w:r w:rsidRPr="006E68D2">
        <w:rPr>
          <w:rFonts w:ascii="Arial" w:hAnsi="Arial" w:cs="Arial"/>
          <w:sz w:val="22"/>
          <w:szCs w:val="22"/>
        </w:rPr>
        <w:t xml:space="preserve"> accurate for small </w:t>
      </w:r>
      <w:r w:rsidR="002E04DA">
        <w:rPr>
          <w:rFonts w:ascii="Arial" w:hAnsi="Arial" w:cs="Arial"/>
          <w:sz w:val="22"/>
          <w:szCs w:val="22"/>
        </w:rPr>
        <w:t>alcohol producers</w:t>
      </w:r>
      <w:r w:rsidRPr="006E68D2">
        <w:rPr>
          <w:rFonts w:ascii="Arial" w:hAnsi="Arial" w:cs="Arial"/>
          <w:sz w:val="22"/>
          <w:szCs w:val="22"/>
        </w:rPr>
        <w:t xml:space="preserve"> and the maximum production </w:t>
      </w:r>
      <w:proofErr w:type="gramStart"/>
      <w:r w:rsidRPr="006E68D2">
        <w:rPr>
          <w:rFonts w:ascii="Arial" w:hAnsi="Arial" w:cs="Arial"/>
          <w:sz w:val="22"/>
          <w:szCs w:val="22"/>
        </w:rPr>
        <w:t>criteria of 100,000 litres ensures</w:t>
      </w:r>
      <w:proofErr w:type="gramEnd"/>
      <w:r w:rsidRPr="006E68D2">
        <w:rPr>
          <w:rFonts w:ascii="Arial" w:hAnsi="Arial" w:cs="Arial"/>
          <w:sz w:val="22"/>
          <w:szCs w:val="22"/>
        </w:rPr>
        <w:t xml:space="preserve"> that </w:t>
      </w:r>
      <w:r w:rsidR="00C70043" w:rsidRPr="006E68D2">
        <w:rPr>
          <w:rFonts w:ascii="Arial" w:hAnsi="Arial" w:cs="Arial"/>
          <w:sz w:val="22"/>
          <w:szCs w:val="22"/>
        </w:rPr>
        <w:t xml:space="preserve">any </w:t>
      </w:r>
      <w:r w:rsidR="005B7A70">
        <w:rPr>
          <w:rFonts w:ascii="Arial" w:hAnsi="Arial" w:cs="Arial"/>
          <w:sz w:val="22"/>
          <w:szCs w:val="22"/>
        </w:rPr>
        <w:t>revenue</w:t>
      </w:r>
      <w:r w:rsidRPr="006E68D2">
        <w:rPr>
          <w:rFonts w:ascii="Arial" w:hAnsi="Arial" w:cs="Arial"/>
          <w:sz w:val="22"/>
          <w:szCs w:val="22"/>
        </w:rPr>
        <w:t xml:space="preserve"> impacts</w:t>
      </w:r>
      <w:r w:rsidR="00C70043" w:rsidRPr="006E68D2">
        <w:rPr>
          <w:rFonts w:ascii="Arial" w:hAnsi="Arial" w:cs="Arial"/>
          <w:sz w:val="22"/>
          <w:szCs w:val="22"/>
        </w:rPr>
        <w:t xml:space="preserve"> are minimal</w:t>
      </w:r>
      <w:r w:rsidRPr="006E68D2">
        <w:rPr>
          <w:rFonts w:ascii="Arial" w:hAnsi="Arial" w:cs="Arial"/>
          <w:sz w:val="22"/>
          <w:szCs w:val="22"/>
        </w:rPr>
        <w:t>.</w:t>
      </w:r>
    </w:p>
    <w:p w14:paraId="41CB58AE" w14:textId="3E66A646" w:rsidR="00FC07E0" w:rsidRPr="00A5279F" w:rsidRDefault="00FC07E0" w:rsidP="00161FBE">
      <w:pPr>
        <w:spacing w:after="120"/>
        <w:rPr>
          <w:rFonts w:ascii="Arial" w:hAnsi="Arial" w:cs="Arial"/>
          <w:sz w:val="22"/>
          <w:szCs w:val="22"/>
        </w:rPr>
      </w:pPr>
    </w:p>
    <w:p w14:paraId="0B84C149" w14:textId="32F722FD" w:rsidR="00F05769" w:rsidRPr="00161FBE" w:rsidRDefault="00F05769" w:rsidP="00161FBE">
      <w:pPr>
        <w:pStyle w:val="Heading3"/>
        <w:spacing w:before="0" w:after="120"/>
        <w:rPr>
          <w:i/>
          <w:sz w:val="22"/>
          <w:szCs w:val="22"/>
        </w:rPr>
      </w:pPr>
      <w:r w:rsidRPr="00A5279F">
        <w:rPr>
          <w:i/>
          <w:sz w:val="22"/>
          <w:szCs w:val="22"/>
        </w:rPr>
        <w:t>Permitted variations</w:t>
      </w:r>
    </w:p>
    <w:p w14:paraId="209A7527" w14:textId="6D03EFED" w:rsidR="00A5279F" w:rsidRDefault="00CE7557" w:rsidP="006E68D2">
      <w:pPr>
        <w:numPr>
          <w:ilvl w:val="0"/>
          <w:numId w:val="16"/>
        </w:numPr>
        <w:tabs>
          <w:tab w:val="clear" w:pos="720"/>
        </w:tabs>
        <w:spacing w:after="120"/>
        <w:ind w:left="709" w:hanging="709"/>
        <w:rPr>
          <w:rFonts w:ascii="Arial" w:hAnsi="Arial" w:cs="Arial"/>
          <w:sz w:val="22"/>
          <w:szCs w:val="22"/>
        </w:rPr>
      </w:pPr>
      <w:r w:rsidRPr="00A5279F">
        <w:rPr>
          <w:rFonts w:ascii="Arial" w:hAnsi="Arial" w:cs="Arial"/>
          <w:sz w:val="22"/>
          <w:szCs w:val="22"/>
        </w:rPr>
        <w:t xml:space="preserve">The permitted variation in the strength for beer undergoing secondary fermentation (0.3 percentage points) is greater than for beer that does not undergo secondary fermentation (0.2 percentage points). This is due to the nature of the process, as fermentation continues after the product has been packaged for retail sale and variations in strength are slightly less predictable. </w:t>
      </w:r>
      <w:r w:rsidR="009C48BE">
        <w:rPr>
          <w:rFonts w:ascii="Arial" w:hAnsi="Arial" w:cs="Arial"/>
          <w:sz w:val="22"/>
          <w:szCs w:val="22"/>
        </w:rPr>
        <w:t>T</w:t>
      </w:r>
      <w:r w:rsidRPr="00A5279F">
        <w:rPr>
          <w:rFonts w:ascii="Arial" w:hAnsi="Arial" w:cs="Arial"/>
          <w:sz w:val="22"/>
          <w:szCs w:val="22"/>
        </w:rPr>
        <w:t xml:space="preserve">he permitted </w:t>
      </w:r>
      <w:proofErr w:type="gramStart"/>
      <w:r w:rsidRPr="00A5279F">
        <w:rPr>
          <w:rFonts w:ascii="Arial" w:hAnsi="Arial" w:cs="Arial"/>
          <w:sz w:val="22"/>
          <w:szCs w:val="22"/>
        </w:rPr>
        <w:t>variations</w:t>
      </w:r>
      <w:proofErr w:type="gramEnd"/>
      <w:r w:rsidRPr="00A5279F">
        <w:rPr>
          <w:rFonts w:ascii="Arial" w:hAnsi="Arial" w:cs="Arial"/>
          <w:sz w:val="22"/>
          <w:szCs w:val="22"/>
        </w:rPr>
        <w:t xml:space="preserve"> for all other excisable goods (including beer that does not undergo secondary fermentation) </w:t>
      </w:r>
      <w:r w:rsidR="009C48BE">
        <w:rPr>
          <w:rFonts w:ascii="Arial" w:hAnsi="Arial" w:cs="Arial"/>
          <w:sz w:val="22"/>
          <w:szCs w:val="22"/>
        </w:rPr>
        <w:t>is</w:t>
      </w:r>
      <w:r w:rsidR="009C48BE" w:rsidRPr="00A5279F">
        <w:rPr>
          <w:rFonts w:ascii="Arial" w:hAnsi="Arial" w:cs="Arial"/>
          <w:sz w:val="22"/>
          <w:szCs w:val="22"/>
        </w:rPr>
        <w:t xml:space="preserve"> </w:t>
      </w:r>
      <w:r w:rsidRPr="00A5279F">
        <w:rPr>
          <w:rFonts w:ascii="Arial" w:hAnsi="Arial" w:cs="Arial"/>
          <w:sz w:val="22"/>
          <w:szCs w:val="22"/>
        </w:rPr>
        <w:t>0.2 percentage points.</w:t>
      </w:r>
    </w:p>
    <w:p w14:paraId="50BF8676" w14:textId="4F7EBE6B" w:rsidR="000C27CC" w:rsidRPr="000C27CC" w:rsidRDefault="000C27CC" w:rsidP="006E68D2">
      <w:pPr>
        <w:spacing w:after="120"/>
        <w:ind w:left="709"/>
        <w:rPr>
          <w:rFonts w:ascii="Arial" w:hAnsi="Arial" w:cs="Arial"/>
          <w:sz w:val="22"/>
          <w:szCs w:val="22"/>
        </w:rPr>
      </w:pPr>
    </w:p>
    <w:p w14:paraId="13FDD03C" w14:textId="6DD2D1C9" w:rsidR="00A92C79" w:rsidRPr="006E68D2" w:rsidRDefault="000549F3" w:rsidP="006E68D2">
      <w:pPr>
        <w:pStyle w:val="Heading2"/>
        <w:rPr>
          <w:szCs w:val="22"/>
        </w:rPr>
      </w:pPr>
      <w:r w:rsidRPr="006E68D2">
        <w:rPr>
          <w:szCs w:val="22"/>
        </w:rPr>
        <w:t>Other con</w:t>
      </w:r>
      <w:r w:rsidR="00FF6951" w:rsidRPr="006E68D2">
        <w:rPr>
          <w:szCs w:val="22"/>
        </w:rPr>
        <w:t>siderations</w:t>
      </w:r>
    </w:p>
    <w:p w14:paraId="03605846" w14:textId="304F49EC" w:rsidR="00F25817" w:rsidRPr="006E68D2" w:rsidRDefault="00D51C43" w:rsidP="006E68D2">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 xml:space="preserve">Users of this </w:t>
      </w:r>
      <w:r w:rsidR="00FF6951" w:rsidRPr="006E68D2">
        <w:rPr>
          <w:rFonts w:ascii="Arial" w:hAnsi="Arial" w:cs="Arial"/>
          <w:sz w:val="22"/>
          <w:szCs w:val="22"/>
        </w:rPr>
        <w:t>determination</w:t>
      </w:r>
      <w:r w:rsidRPr="006E68D2">
        <w:rPr>
          <w:rFonts w:ascii="Arial" w:hAnsi="Arial" w:cs="Arial"/>
          <w:sz w:val="22"/>
          <w:szCs w:val="22"/>
        </w:rPr>
        <w:t xml:space="preserve"> should be aware that the document </w:t>
      </w:r>
      <w:r w:rsidR="00FF6951" w:rsidRPr="006E68D2">
        <w:rPr>
          <w:rFonts w:ascii="Arial" w:hAnsi="Arial" w:cs="Arial"/>
          <w:sz w:val="22"/>
          <w:szCs w:val="22"/>
        </w:rPr>
        <w:t xml:space="preserve">only provides </w:t>
      </w:r>
      <w:r w:rsidR="00783444" w:rsidRPr="005C0A34">
        <w:rPr>
          <w:rFonts w:ascii="Arial" w:hAnsi="Arial" w:cs="Arial"/>
          <w:sz w:val="22"/>
          <w:szCs w:val="22"/>
        </w:rPr>
        <w:t>rules</w:t>
      </w:r>
      <w:r w:rsidR="00FF6951" w:rsidRPr="006E68D2">
        <w:rPr>
          <w:rFonts w:ascii="Arial" w:hAnsi="Arial" w:cs="Arial"/>
          <w:sz w:val="22"/>
          <w:szCs w:val="22"/>
        </w:rPr>
        <w:t xml:space="preserve"> </w:t>
      </w:r>
      <w:r w:rsidR="00783444" w:rsidRPr="005C0A34">
        <w:rPr>
          <w:rFonts w:ascii="Arial" w:hAnsi="Arial" w:cs="Arial"/>
          <w:sz w:val="22"/>
          <w:szCs w:val="22"/>
        </w:rPr>
        <w:t>for</w:t>
      </w:r>
      <w:r w:rsidR="00FF6951" w:rsidRPr="006E68D2">
        <w:rPr>
          <w:rFonts w:ascii="Arial" w:hAnsi="Arial" w:cs="Arial"/>
          <w:sz w:val="22"/>
          <w:szCs w:val="22"/>
        </w:rPr>
        <w:t xml:space="preserve"> </w:t>
      </w:r>
      <w:r w:rsidR="00F25817" w:rsidRPr="006E68D2">
        <w:rPr>
          <w:rFonts w:ascii="Arial" w:hAnsi="Arial" w:cs="Arial"/>
          <w:sz w:val="22"/>
          <w:szCs w:val="22"/>
        </w:rPr>
        <w:t>taxpayers</w:t>
      </w:r>
      <w:r w:rsidRPr="006E68D2">
        <w:rPr>
          <w:rFonts w:ascii="Arial" w:hAnsi="Arial" w:cs="Arial"/>
          <w:sz w:val="22"/>
          <w:szCs w:val="22"/>
        </w:rPr>
        <w:t xml:space="preserve"> regarding compliance </w:t>
      </w:r>
      <w:r w:rsidR="00783444" w:rsidRPr="005C0A34">
        <w:rPr>
          <w:rFonts w:ascii="Arial" w:hAnsi="Arial" w:cs="Arial"/>
          <w:sz w:val="22"/>
          <w:szCs w:val="22"/>
        </w:rPr>
        <w:t>with</w:t>
      </w:r>
      <w:r w:rsidRPr="006E68D2">
        <w:rPr>
          <w:rFonts w:ascii="Arial" w:hAnsi="Arial" w:cs="Arial"/>
          <w:sz w:val="22"/>
          <w:szCs w:val="22"/>
        </w:rPr>
        <w:t xml:space="preserve"> their excise </w:t>
      </w:r>
      <w:r w:rsidR="00F25817" w:rsidRPr="006E68D2">
        <w:rPr>
          <w:rFonts w:ascii="Arial" w:hAnsi="Arial" w:cs="Arial"/>
          <w:sz w:val="22"/>
          <w:szCs w:val="22"/>
        </w:rPr>
        <w:t xml:space="preserve">duty </w:t>
      </w:r>
      <w:r w:rsidRPr="006E68D2">
        <w:rPr>
          <w:rFonts w:ascii="Arial" w:hAnsi="Arial" w:cs="Arial"/>
          <w:sz w:val="22"/>
          <w:szCs w:val="22"/>
        </w:rPr>
        <w:t>obligations.</w:t>
      </w:r>
    </w:p>
    <w:p w14:paraId="3D5A6EDD" w14:textId="1A83C4C1" w:rsidR="00F25817" w:rsidRPr="006E68D2" w:rsidRDefault="00D51C43" w:rsidP="006E68D2">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 xml:space="preserve">Compliance with this instrument </w:t>
      </w:r>
      <w:r w:rsidR="00244B22">
        <w:rPr>
          <w:rFonts w:ascii="Arial" w:hAnsi="Arial" w:cs="Arial"/>
          <w:sz w:val="22"/>
          <w:szCs w:val="22"/>
        </w:rPr>
        <w:t xml:space="preserve">may not completely satisfy </w:t>
      </w:r>
      <w:r w:rsidR="00F25817" w:rsidRPr="006E68D2">
        <w:rPr>
          <w:rFonts w:ascii="Arial" w:hAnsi="Arial" w:cs="Arial"/>
          <w:sz w:val="22"/>
          <w:szCs w:val="22"/>
        </w:rPr>
        <w:t xml:space="preserve">other </w:t>
      </w:r>
      <w:r w:rsidRPr="006E68D2">
        <w:rPr>
          <w:rFonts w:ascii="Arial" w:hAnsi="Arial" w:cs="Arial"/>
          <w:sz w:val="22"/>
          <w:szCs w:val="22"/>
        </w:rPr>
        <w:t xml:space="preserve">legislative requirements </w:t>
      </w:r>
      <w:r w:rsidR="00BA5AAA">
        <w:rPr>
          <w:rFonts w:ascii="Arial" w:hAnsi="Arial" w:cs="Arial"/>
          <w:sz w:val="22"/>
          <w:szCs w:val="22"/>
        </w:rPr>
        <w:t xml:space="preserve">such as those </w:t>
      </w:r>
      <w:r w:rsidRPr="006E68D2">
        <w:rPr>
          <w:rFonts w:ascii="Arial" w:hAnsi="Arial" w:cs="Arial"/>
          <w:sz w:val="22"/>
          <w:szCs w:val="22"/>
        </w:rPr>
        <w:t xml:space="preserve">imposed </w:t>
      </w:r>
      <w:r w:rsidR="00BA5AAA">
        <w:rPr>
          <w:rFonts w:ascii="Arial" w:hAnsi="Arial" w:cs="Arial"/>
          <w:sz w:val="22"/>
          <w:szCs w:val="22"/>
        </w:rPr>
        <w:t xml:space="preserve">under </w:t>
      </w:r>
      <w:r w:rsidR="00F25817" w:rsidRPr="006E68D2">
        <w:rPr>
          <w:rFonts w:ascii="Arial" w:hAnsi="Arial" w:cs="Arial"/>
          <w:sz w:val="22"/>
          <w:szCs w:val="22"/>
        </w:rPr>
        <w:t xml:space="preserve">the </w:t>
      </w:r>
      <w:r w:rsidRPr="006E68D2">
        <w:rPr>
          <w:rFonts w:ascii="Arial" w:hAnsi="Arial" w:cs="Arial"/>
          <w:sz w:val="22"/>
          <w:szCs w:val="22"/>
        </w:rPr>
        <w:t>Australia New Zealand Food Standards Code</w:t>
      </w:r>
      <w:r w:rsidR="00F25817" w:rsidRPr="006E68D2">
        <w:rPr>
          <w:rFonts w:ascii="Arial" w:hAnsi="Arial" w:cs="Arial"/>
          <w:sz w:val="22"/>
          <w:szCs w:val="22"/>
        </w:rPr>
        <w:t xml:space="preserve"> (the Foods Standards)</w:t>
      </w:r>
      <w:r w:rsidRPr="006E68D2">
        <w:rPr>
          <w:rFonts w:ascii="Arial" w:hAnsi="Arial" w:cs="Arial"/>
          <w:sz w:val="22"/>
          <w:szCs w:val="22"/>
        </w:rPr>
        <w:t xml:space="preserve">. </w:t>
      </w:r>
    </w:p>
    <w:p w14:paraId="735945DB" w14:textId="77777777" w:rsidR="00F25817" w:rsidRPr="000C27CC" w:rsidRDefault="00F25817" w:rsidP="00161FBE">
      <w:pPr>
        <w:spacing w:after="120"/>
        <w:rPr>
          <w:rFonts w:ascii="Arial" w:hAnsi="Arial" w:cs="Arial"/>
          <w:sz w:val="22"/>
          <w:szCs w:val="22"/>
        </w:rPr>
      </w:pPr>
    </w:p>
    <w:p w14:paraId="6E4F0E0F" w14:textId="41E6C9C2" w:rsidR="00486653" w:rsidRPr="006E68D2" w:rsidRDefault="00486653" w:rsidP="00A5279F">
      <w:pPr>
        <w:pStyle w:val="Heading2"/>
        <w:rPr>
          <w:szCs w:val="22"/>
        </w:rPr>
      </w:pPr>
      <w:r w:rsidRPr="006E68D2">
        <w:rPr>
          <w:szCs w:val="22"/>
        </w:rPr>
        <w:t>Consultation</w:t>
      </w:r>
    </w:p>
    <w:p w14:paraId="1BF1726D" w14:textId="77777777" w:rsidR="00D51C43" w:rsidRPr="006E68D2" w:rsidRDefault="00D51C43" w:rsidP="006E68D2">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 xml:space="preserve">Subsection 17(1) of the </w:t>
      </w:r>
      <w:r w:rsidRPr="006E68D2">
        <w:rPr>
          <w:rFonts w:ascii="Arial" w:hAnsi="Arial" w:cs="Arial"/>
          <w:i/>
          <w:sz w:val="22"/>
          <w:szCs w:val="22"/>
        </w:rPr>
        <w:t>Legislation Act 2003</w:t>
      </w:r>
      <w:r w:rsidRPr="006E68D2">
        <w:rPr>
          <w:rFonts w:ascii="Arial" w:hAnsi="Arial" w:cs="Arial"/>
          <w:sz w:val="22"/>
          <w:szCs w:val="22"/>
        </w:rPr>
        <w:t xml:space="preserve"> requires, before the making of a determination, that the rule-maker is satisfied that appropriate and reasonably practicable consultation has been undertaken.</w:t>
      </w:r>
    </w:p>
    <w:p w14:paraId="18BF8C2D" w14:textId="44B14663" w:rsidR="00D51C43" w:rsidRPr="006E68D2" w:rsidRDefault="00B63E7B" w:rsidP="006E68D2">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D</w:t>
      </w:r>
      <w:r w:rsidR="00BA513B" w:rsidRPr="00E13097">
        <w:rPr>
          <w:rFonts w:ascii="Arial" w:hAnsi="Arial" w:cs="Arial"/>
          <w:sz w:val="22"/>
          <w:szCs w:val="22"/>
        </w:rPr>
        <w:t>raft version</w:t>
      </w:r>
      <w:r>
        <w:rPr>
          <w:rFonts w:ascii="Arial" w:hAnsi="Arial" w:cs="Arial"/>
          <w:sz w:val="22"/>
          <w:szCs w:val="22"/>
        </w:rPr>
        <w:t>s</w:t>
      </w:r>
      <w:r w:rsidR="00BA513B" w:rsidRPr="00E13097">
        <w:rPr>
          <w:rFonts w:ascii="Arial" w:hAnsi="Arial" w:cs="Arial"/>
          <w:sz w:val="22"/>
          <w:szCs w:val="22"/>
        </w:rPr>
        <w:t xml:space="preserve"> of the </w:t>
      </w:r>
      <w:r w:rsidR="00BA513B">
        <w:rPr>
          <w:rFonts w:ascii="Arial" w:hAnsi="Arial" w:cs="Arial"/>
          <w:sz w:val="22"/>
          <w:szCs w:val="22"/>
        </w:rPr>
        <w:t>d</w:t>
      </w:r>
      <w:r w:rsidR="00D51C43" w:rsidRPr="006E68D2">
        <w:rPr>
          <w:rFonts w:ascii="Arial" w:hAnsi="Arial" w:cs="Arial"/>
          <w:sz w:val="22"/>
          <w:szCs w:val="22"/>
        </w:rPr>
        <w:t>etermination and explanatory statement w</w:t>
      </w:r>
      <w:r>
        <w:rPr>
          <w:rFonts w:ascii="Arial" w:hAnsi="Arial" w:cs="Arial"/>
          <w:sz w:val="22"/>
          <w:szCs w:val="22"/>
        </w:rPr>
        <w:t>ere</w:t>
      </w:r>
      <w:r w:rsidR="00D51C43" w:rsidRPr="006E68D2">
        <w:rPr>
          <w:rFonts w:ascii="Arial" w:hAnsi="Arial" w:cs="Arial"/>
          <w:sz w:val="22"/>
          <w:szCs w:val="22"/>
        </w:rPr>
        <w:t xml:space="preserve"> published on the ATO Legal Database at ato.gov.au on 22 October 2018 for public consultation providing an opportunity for feedback to be provided by 2 November 2018. No feedback was received from the website publication.</w:t>
      </w:r>
    </w:p>
    <w:p w14:paraId="246C7F2A" w14:textId="17495995" w:rsidR="00D51C43" w:rsidRDefault="00B63E7B" w:rsidP="006E68D2">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lastRenderedPageBreak/>
        <w:t>D</w:t>
      </w:r>
      <w:r w:rsidR="00BA513B" w:rsidRPr="00E13097">
        <w:rPr>
          <w:rFonts w:ascii="Arial" w:hAnsi="Arial" w:cs="Arial"/>
          <w:sz w:val="22"/>
          <w:szCs w:val="22"/>
        </w:rPr>
        <w:t>raft version</w:t>
      </w:r>
      <w:r>
        <w:rPr>
          <w:rFonts w:ascii="Arial" w:hAnsi="Arial" w:cs="Arial"/>
          <w:sz w:val="22"/>
          <w:szCs w:val="22"/>
        </w:rPr>
        <w:t>s</w:t>
      </w:r>
      <w:r w:rsidR="00BA513B" w:rsidRPr="00E13097">
        <w:rPr>
          <w:rFonts w:ascii="Arial" w:hAnsi="Arial" w:cs="Arial"/>
          <w:sz w:val="22"/>
          <w:szCs w:val="22"/>
        </w:rPr>
        <w:t xml:space="preserve"> of the </w:t>
      </w:r>
      <w:r w:rsidR="00BA513B">
        <w:rPr>
          <w:rFonts w:ascii="Arial" w:hAnsi="Arial" w:cs="Arial"/>
          <w:sz w:val="22"/>
          <w:szCs w:val="22"/>
        </w:rPr>
        <w:t>d</w:t>
      </w:r>
      <w:r w:rsidR="00D51C43" w:rsidRPr="006E68D2">
        <w:rPr>
          <w:rFonts w:ascii="Arial" w:hAnsi="Arial" w:cs="Arial"/>
          <w:sz w:val="22"/>
          <w:szCs w:val="22"/>
        </w:rPr>
        <w:t>etermination and explanatory statement w</w:t>
      </w:r>
      <w:r>
        <w:rPr>
          <w:rFonts w:ascii="Arial" w:hAnsi="Arial" w:cs="Arial"/>
          <w:sz w:val="22"/>
          <w:szCs w:val="22"/>
        </w:rPr>
        <w:t>ere</w:t>
      </w:r>
      <w:r w:rsidR="00D51C43" w:rsidRPr="006E68D2">
        <w:rPr>
          <w:rFonts w:ascii="Arial" w:hAnsi="Arial" w:cs="Arial"/>
          <w:sz w:val="22"/>
          <w:szCs w:val="22"/>
        </w:rPr>
        <w:t xml:space="preserve"> </w:t>
      </w:r>
      <w:r w:rsidR="00D51C43">
        <w:rPr>
          <w:rFonts w:ascii="Arial" w:hAnsi="Arial" w:cs="Arial"/>
          <w:sz w:val="22"/>
          <w:szCs w:val="22"/>
        </w:rPr>
        <w:t xml:space="preserve">also </w:t>
      </w:r>
      <w:r w:rsidR="00D51C43" w:rsidRPr="006E68D2">
        <w:rPr>
          <w:rFonts w:ascii="Arial" w:hAnsi="Arial" w:cs="Arial"/>
          <w:sz w:val="22"/>
          <w:szCs w:val="22"/>
        </w:rPr>
        <w:t>forwarded directly to targeted stakeholders in the alcohol industry as part of the consultation process.</w:t>
      </w:r>
      <w:r w:rsidR="00D51C43">
        <w:rPr>
          <w:rFonts w:ascii="Arial" w:hAnsi="Arial" w:cs="Arial"/>
          <w:sz w:val="22"/>
          <w:szCs w:val="22"/>
        </w:rPr>
        <w:t xml:space="preserve"> </w:t>
      </w:r>
      <w:r w:rsidR="00D51C43" w:rsidRPr="006E68D2">
        <w:rPr>
          <w:rFonts w:ascii="Arial" w:hAnsi="Arial" w:cs="Arial"/>
          <w:sz w:val="22"/>
          <w:szCs w:val="22"/>
        </w:rPr>
        <w:t>Several responses were received from industry representatives</w:t>
      </w:r>
      <w:r w:rsidR="00017690">
        <w:rPr>
          <w:rFonts w:ascii="Arial" w:hAnsi="Arial" w:cs="Arial"/>
          <w:sz w:val="22"/>
          <w:szCs w:val="22"/>
        </w:rPr>
        <w:t>.</w:t>
      </w:r>
    </w:p>
    <w:p w14:paraId="54B7B481" w14:textId="4982A02A" w:rsidR="00F44F3E" w:rsidRPr="006E68D2" w:rsidRDefault="00F44F3E" w:rsidP="006E68D2">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One stakeholder was</w:t>
      </w:r>
      <w:r w:rsidR="00D012E7">
        <w:rPr>
          <w:rFonts w:ascii="Arial" w:hAnsi="Arial" w:cs="Arial"/>
          <w:sz w:val="22"/>
          <w:szCs w:val="22"/>
        </w:rPr>
        <w:t xml:space="preserve"> </w:t>
      </w:r>
      <w:r>
        <w:rPr>
          <w:rFonts w:ascii="Arial" w:hAnsi="Arial" w:cs="Arial"/>
          <w:sz w:val="22"/>
          <w:szCs w:val="22"/>
        </w:rPr>
        <w:t xml:space="preserve">granted additional time to provide a response after the closing date so that </w:t>
      </w:r>
      <w:r w:rsidRPr="00796DAE">
        <w:rPr>
          <w:rFonts w:ascii="Arial" w:hAnsi="Arial" w:cs="Arial"/>
          <w:sz w:val="22"/>
          <w:szCs w:val="22"/>
        </w:rPr>
        <w:t>they could further</w:t>
      </w:r>
      <w:r>
        <w:rPr>
          <w:rFonts w:ascii="Arial" w:hAnsi="Arial" w:cs="Arial"/>
          <w:sz w:val="22"/>
          <w:szCs w:val="22"/>
        </w:rPr>
        <w:t xml:space="preserve"> consult with their body of </w:t>
      </w:r>
      <w:r w:rsidRPr="001A08D6">
        <w:rPr>
          <w:rFonts w:ascii="Arial" w:hAnsi="Arial" w:cs="Arial"/>
          <w:sz w:val="22"/>
          <w:szCs w:val="22"/>
        </w:rPr>
        <w:t>members.</w:t>
      </w:r>
    </w:p>
    <w:p w14:paraId="715746E5" w14:textId="051DD61C" w:rsidR="00D51C43" w:rsidRPr="006E68D2" w:rsidRDefault="00D012E7" w:rsidP="006E68D2">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T</w:t>
      </w:r>
      <w:r w:rsidR="00F44F3E" w:rsidRPr="001A08D6">
        <w:rPr>
          <w:rFonts w:ascii="Arial" w:hAnsi="Arial" w:cs="Arial"/>
          <w:sz w:val="22"/>
          <w:szCs w:val="22"/>
        </w:rPr>
        <w:t>he</w:t>
      </w:r>
      <w:r w:rsidRPr="006E68D2">
        <w:rPr>
          <w:rFonts w:ascii="Arial" w:hAnsi="Arial" w:cs="Arial"/>
          <w:sz w:val="22"/>
          <w:szCs w:val="22"/>
        </w:rPr>
        <w:t xml:space="preserve"> </w:t>
      </w:r>
      <w:r w:rsidR="00F44F3E" w:rsidRPr="001A08D6">
        <w:rPr>
          <w:rFonts w:ascii="Arial" w:hAnsi="Arial" w:cs="Arial"/>
          <w:sz w:val="22"/>
          <w:szCs w:val="22"/>
        </w:rPr>
        <w:t>feedback</w:t>
      </w:r>
      <w:r w:rsidR="00D51C43" w:rsidRPr="006E68D2">
        <w:rPr>
          <w:rFonts w:ascii="Arial" w:hAnsi="Arial" w:cs="Arial"/>
          <w:sz w:val="22"/>
          <w:szCs w:val="22"/>
        </w:rPr>
        <w:t xml:space="preserve"> </w:t>
      </w:r>
      <w:r w:rsidRPr="006E68D2">
        <w:rPr>
          <w:rFonts w:ascii="Arial" w:hAnsi="Arial" w:cs="Arial"/>
          <w:sz w:val="22"/>
          <w:szCs w:val="22"/>
        </w:rPr>
        <w:t>received from stakeholders is summarised below</w:t>
      </w:r>
      <w:r w:rsidR="00D51C43" w:rsidRPr="006E68D2">
        <w:rPr>
          <w:rFonts w:ascii="Arial" w:hAnsi="Arial" w:cs="Arial"/>
          <w:sz w:val="22"/>
          <w:szCs w:val="22"/>
        </w:rPr>
        <w:t>:</w:t>
      </w:r>
    </w:p>
    <w:p w14:paraId="57AA1F77" w14:textId="77777777" w:rsidR="00FB16EA" w:rsidRPr="00014396" w:rsidRDefault="00FB16EA" w:rsidP="00FB16EA">
      <w:pPr>
        <w:numPr>
          <w:ilvl w:val="1"/>
          <w:numId w:val="58"/>
        </w:numPr>
        <w:spacing w:after="120"/>
        <w:rPr>
          <w:rFonts w:ascii="Arial" w:hAnsi="Arial" w:cs="Arial"/>
          <w:sz w:val="22"/>
          <w:szCs w:val="22"/>
        </w:rPr>
      </w:pPr>
      <w:r w:rsidRPr="00014396">
        <w:rPr>
          <w:rFonts w:ascii="Arial" w:hAnsi="Arial" w:cs="Arial"/>
          <w:sz w:val="22"/>
          <w:szCs w:val="22"/>
        </w:rPr>
        <w:t>Stakeholders expressed gratitude at having been approached to participate in the consultation process and noted that the changes made are appropriate and will simplify the compliance process.</w:t>
      </w:r>
    </w:p>
    <w:p w14:paraId="3C47BAD3" w14:textId="1E5E6D9B" w:rsidR="00D51C43" w:rsidRPr="006E68D2" w:rsidRDefault="00047F12" w:rsidP="006E68D2">
      <w:pPr>
        <w:numPr>
          <w:ilvl w:val="1"/>
          <w:numId w:val="58"/>
        </w:numPr>
        <w:spacing w:after="120"/>
        <w:rPr>
          <w:rFonts w:ascii="Arial" w:hAnsi="Arial" w:cs="Arial"/>
          <w:sz w:val="22"/>
          <w:szCs w:val="22"/>
        </w:rPr>
      </w:pPr>
      <w:r>
        <w:rPr>
          <w:rFonts w:ascii="Arial" w:hAnsi="Arial" w:cs="Arial"/>
          <w:sz w:val="22"/>
          <w:szCs w:val="22"/>
        </w:rPr>
        <w:t>Stakeholders requested a</w:t>
      </w:r>
      <w:r w:rsidR="00D012E7" w:rsidRPr="006E68D2">
        <w:rPr>
          <w:rFonts w:ascii="Arial" w:hAnsi="Arial" w:cs="Arial"/>
          <w:sz w:val="22"/>
          <w:szCs w:val="22"/>
        </w:rPr>
        <w:t xml:space="preserve">lignment of the permitted variations allowed by the ATO to those </w:t>
      </w:r>
      <w:r w:rsidR="00E13097" w:rsidRPr="006E68D2">
        <w:rPr>
          <w:rFonts w:ascii="Arial" w:hAnsi="Arial" w:cs="Arial"/>
          <w:sz w:val="22"/>
          <w:szCs w:val="22"/>
        </w:rPr>
        <w:t>allowed in</w:t>
      </w:r>
      <w:r w:rsidR="00D012E7" w:rsidRPr="006E68D2">
        <w:rPr>
          <w:rFonts w:ascii="Arial" w:hAnsi="Arial" w:cs="Arial"/>
          <w:sz w:val="22"/>
          <w:szCs w:val="22"/>
        </w:rPr>
        <w:t xml:space="preserve"> the</w:t>
      </w:r>
      <w:r w:rsidR="004C367D">
        <w:rPr>
          <w:rFonts w:ascii="Arial" w:hAnsi="Arial" w:cs="Arial"/>
          <w:sz w:val="22"/>
          <w:szCs w:val="22"/>
        </w:rPr>
        <w:t xml:space="preserve"> Food Standards</w:t>
      </w:r>
      <w:r w:rsidR="00D012E7" w:rsidRPr="006E68D2">
        <w:rPr>
          <w:rFonts w:ascii="Arial" w:hAnsi="Arial" w:cs="Arial"/>
          <w:sz w:val="22"/>
          <w:szCs w:val="22"/>
        </w:rPr>
        <w:t xml:space="preserve">.  </w:t>
      </w:r>
    </w:p>
    <w:p w14:paraId="26D6FF41" w14:textId="279FA5F5" w:rsidR="00D51C43" w:rsidRPr="006E68D2" w:rsidRDefault="00047F12" w:rsidP="006E68D2">
      <w:pPr>
        <w:numPr>
          <w:ilvl w:val="1"/>
          <w:numId w:val="58"/>
        </w:numPr>
        <w:spacing w:after="120"/>
        <w:rPr>
          <w:rFonts w:ascii="Arial" w:hAnsi="Arial" w:cs="Arial"/>
          <w:sz w:val="22"/>
          <w:szCs w:val="22"/>
        </w:rPr>
      </w:pPr>
      <w:r>
        <w:rPr>
          <w:rFonts w:ascii="Arial" w:hAnsi="Arial" w:cs="Arial"/>
          <w:sz w:val="22"/>
          <w:szCs w:val="22"/>
        </w:rPr>
        <w:t>Stakeholders requested r</w:t>
      </w:r>
      <w:r w:rsidR="007F4930" w:rsidRPr="006E68D2">
        <w:rPr>
          <w:rFonts w:ascii="Arial" w:hAnsi="Arial" w:cs="Arial"/>
          <w:sz w:val="22"/>
          <w:szCs w:val="22"/>
        </w:rPr>
        <w:t>efinement of the d</w:t>
      </w:r>
      <w:r w:rsidR="00D51C43" w:rsidRPr="006E68D2">
        <w:rPr>
          <w:rFonts w:ascii="Arial" w:hAnsi="Arial" w:cs="Arial"/>
          <w:sz w:val="22"/>
          <w:szCs w:val="22"/>
        </w:rPr>
        <w:t xml:space="preserve">etermination </w:t>
      </w:r>
      <w:r w:rsidR="007F4930" w:rsidRPr="006E68D2">
        <w:rPr>
          <w:rFonts w:ascii="Arial" w:hAnsi="Arial" w:cs="Arial"/>
          <w:sz w:val="22"/>
          <w:szCs w:val="22"/>
        </w:rPr>
        <w:t>to better reflect and align the</w:t>
      </w:r>
      <w:r w:rsidR="00C72568" w:rsidRPr="006E68D2">
        <w:rPr>
          <w:rFonts w:ascii="Arial" w:hAnsi="Arial" w:cs="Arial"/>
          <w:sz w:val="22"/>
          <w:szCs w:val="22"/>
        </w:rPr>
        <w:t xml:space="preserve"> ATO </w:t>
      </w:r>
      <w:r w:rsidR="007F4930" w:rsidRPr="006E68D2">
        <w:rPr>
          <w:rFonts w:ascii="Arial" w:hAnsi="Arial" w:cs="Arial"/>
          <w:sz w:val="22"/>
          <w:szCs w:val="22"/>
        </w:rPr>
        <w:t xml:space="preserve">measurement requirements to those legislated in the </w:t>
      </w:r>
      <w:r w:rsidR="00C72568" w:rsidRPr="006E68D2">
        <w:rPr>
          <w:rFonts w:ascii="Arial" w:hAnsi="Arial" w:cs="Arial"/>
          <w:i/>
          <w:sz w:val="22"/>
          <w:szCs w:val="22"/>
        </w:rPr>
        <w:t>National</w:t>
      </w:r>
      <w:r w:rsidR="007F4930" w:rsidRPr="006E68D2">
        <w:rPr>
          <w:rFonts w:ascii="Arial" w:hAnsi="Arial" w:cs="Arial"/>
          <w:i/>
          <w:sz w:val="22"/>
          <w:szCs w:val="22"/>
        </w:rPr>
        <w:t xml:space="preserve"> Measurement Act </w:t>
      </w:r>
      <w:r w:rsidR="00C72568" w:rsidRPr="006E68D2">
        <w:rPr>
          <w:rFonts w:ascii="Arial" w:hAnsi="Arial" w:cs="Arial"/>
          <w:i/>
          <w:sz w:val="22"/>
          <w:szCs w:val="22"/>
        </w:rPr>
        <w:t>1960</w:t>
      </w:r>
      <w:r w:rsidR="007F4930" w:rsidRPr="006E68D2">
        <w:rPr>
          <w:rFonts w:ascii="Arial" w:hAnsi="Arial" w:cs="Arial"/>
          <w:i/>
          <w:sz w:val="22"/>
          <w:szCs w:val="22"/>
        </w:rPr>
        <w:t xml:space="preserve">. </w:t>
      </w:r>
      <w:r w:rsidR="007F4930" w:rsidRPr="006E68D2">
        <w:rPr>
          <w:rFonts w:ascii="Arial" w:hAnsi="Arial" w:cs="Arial"/>
          <w:sz w:val="22"/>
          <w:szCs w:val="22"/>
        </w:rPr>
        <w:t xml:space="preserve"> </w:t>
      </w:r>
    </w:p>
    <w:p w14:paraId="58A28AAA" w14:textId="32AE68E5" w:rsidR="00714F80" w:rsidRPr="006E68D2" w:rsidRDefault="00714F80" w:rsidP="006E68D2">
      <w:pPr>
        <w:numPr>
          <w:ilvl w:val="0"/>
          <w:numId w:val="16"/>
        </w:numPr>
        <w:tabs>
          <w:tab w:val="clear" w:pos="720"/>
        </w:tabs>
        <w:spacing w:after="120"/>
        <w:ind w:left="709" w:hanging="709"/>
        <w:rPr>
          <w:rFonts w:ascii="Arial" w:hAnsi="Arial" w:cs="Arial"/>
          <w:sz w:val="22"/>
          <w:szCs w:val="22"/>
        </w:rPr>
      </w:pPr>
      <w:r w:rsidRPr="006E68D2">
        <w:rPr>
          <w:rFonts w:ascii="Arial" w:hAnsi="Arial" w:cs="Arial"/>
          <w:sz w:val="22"/>
          <w:szCs w:val="22"/>
        </w:rPr>
        <w:t xml:space="preserve">The ATO considered all </w:t>
      </w:r>
      <w:r w:rsidR="00047F12">
        <w:rPr>
          <w:rFonts w:ascii="Arial" w:hAnsi="Arial" w:cs="Arial"/>
          <w:sz w:val="22"/>
          <w:szCs w:val="22"/>
        </w:rPr>
        <w:t>stakeholder feedback</w:t>
      </w:r>
      <w:r w:rsidRPr="006E68D2">
        <w:rPr>
          <w:rFonts w:ascii="Arial" w:hAnsi="Arial" w:cs="Arial"/>
          <w:sz w:val="22"/>
          <w:szCs w:val="22"/>
        </w:rPr>
        <w:t xml:space="preserve"> in preparing the final determination and reached a view as follows:</w:t>
      </w:r>
    </w:p>
    <w:p w14:paraId="4F1827C2" w14:textId="71D6D849" w:rsidR="004E4EA2" w:rsidRDefault="004C367D" w:rsidP="00C335FA">
      <w:pPr>
        <w:numPr>
          <w:ilvl w:val="1"/>
          <w:numId w:val="16"/>
        </w:numPr>
        <w:spacing w:after="120"/>
        <w:rPr>
          <w:rFonts w:ascii="Arial" w:hAnsi="Arial" w:cs="Arial"/>
          <w:sz w:val="22"/>
          <w:szCs w:val="22"/>
        </w:rPr>
      </w:pPr>
      <w:r w:rsidRPr="006E68D2">
        <w:rPr>
          <w:rFonts w:ascii="Arial" w:hAnsi="Arial" w:cs="Arial"/>
          <w:sz w:val="22"/>
          <w:szCs w:val="22"/>
        </w:rPr>
        <w:t xml:space="preserve">No changes will be made to permitted variations. The ATO recognises that the permitted variations allowed by the ATO and the Food Standards differ, however note that alignment </w:t>
      </w:r>
      <w:r w:rsidR="004E4EA2">
        <w:rPr>
          <w:rFonts w:ascii="Arial" w:hAnsi="Arial" w:cs="Arial"/>
          <w:sz w:val="22"/>
          <w:szCs w:val="22"/>
        </w:rPr>
        <w:t>would not</w:t>
      </w:r>
      <w:r w:rsidRPr="006E68D2">
        <w:rPr>
          <w:rFonts w:ascii="Arial" w:hAnsi="Arial" w:cs="Arial"/>
          <w:sz w:val="22"/>
          <w:szCs w:val="22"/>
        </w:rPr>
        <w:t xml:space="preserve"> simplify the process given the Food Standards have different variation limits dependent on the type of product</w:t>
      </w:r>
      <w:r w:rsidR="000C27CC">
        <w:rPr>
          <w:rFonts w:ascii="Arial" w:hAnsi="Arial" w:cs="Arial"/>
          <w:sz w:val="22"/>
          <w:szCs w:val="22"/>
        </w:rPr>
        <w:t>.</w:t>
      </w:r>
    </w:p>
    <w:p w14:paraId="4F4EE137" w14:textId="406773F3" w:rsidR="00C80E80" w:rsidRDefault="00C80E80" w:rsidP="00C335FA">
      <w:pPr>
        <w:numPr>
          <w:ilvl w:val="1"/>
          <w:numId w:val="16"/>
        </w:numPr>
        <w:spacing w:after="120"/>
        <w:rPr>
          <w:rFonts w:ascii="Arial" w:hAnsi="Arial" w:cs="Arial"/>
          <w:sz w:val="22"/>
          <w:szCs w:val="22"/>
        </w:rPr>
      </w:pPr>
      <w:r w:rsidRPr="00C80E80">
        <w:rPr>
          <w:rFonts w:ascii="Arial" w:hAnsi="Arial" w:cs="Arial"/>
          <w:sz w:val="22"/>
          <w:szCs w:val="22"/>
        </w:rPr>
        <w:t xml:space="preserve">The ATO recognises that </w:t>
      </w:r>
      <w:r w:rsidR="00FB16EA">
        <w:rPr>
          <w:rFonts w:ascii="Arial" w:hAnsi="Arial" w:cs="Arial"/>
          <w:sz w:val="22"/>
          <w:szCs w:val="22"/>
        </w:rPr>
        <w:t>the</w:t>
      </w:r>
      <w:r w:rsidRPr="00C80E80">
        <w:rPr>
          <w:rFonts w:ascii="Arial" w:hAnsi="Arial" w:cs="Arial"/>
          <w:sz w:val="22"/>
          <w:szCs w:val="22"/>
        </w:rPr>
        <w:t xml:space="preserve"> </w:t>
      </w:r>
      <w:r>
        <w:rPr>
          <w:rFonts w:ascii="Arial" w:hAnsi="Arial" w:cs="Arial"/>
          <w:sz w:val="22"/>
          <w:szCs w:val="22"/>
        </w:rPr>
        <w:t xml:space="preserve">requirements stated in </w:t>
      </w:r>
      <w:r w:rsidR="00FB16EA">
        <w:rPr>
          <w:rFonts w:ascii="Arial" w:hAnsi="Arial" w:cs="Arial"/>
          <w:sz w:val="22"/>
          <w:szCs w:val="22"/>
        </w:rPr>
        <w:t>previous</w:t>
      </w:r>
      <w:r>
        <w:rPr>
          <w:rFonts w:ascii="Arial" w:hAnsi="Arial" w:cs="Arial"/>
          <w:sz w:val="22"/>
          <w:szCs w:val="22"/>
        </w:rPr>
        <w:t xml:space="preserve"> determinations could infer to taxpayers that satisfaction of ATO </w:t>
      </w:r>
      <w:r w:rsidR="00FB16EA">
        <w:rPr>
          <w:rFonts w:ascii="Arial" w:hAnsi="Arial" w:cs="Arial"/>
          <w:sz w:val="22"/>
          <w:szCs w:val="22"/>
        </w:rPr>
        <w:t xml:space="preserve">measurement </w:t>
      </w:r>
      <w:r>
        <w:rPr>
          <w:rFonts w:ascii="Arial" w:hAnsi="Arial" w:cs="Arial"/>
          <w:sz w:val="22"/>
          <w:szCs w:val="22"/>
        </w:rPr>
        <w:t xml:space="preserve">requirements results in satisfaction of requirements of the NMI. </w:t>
      </w:r>
      <w:r w:rsidR="00047F12">
        <w:rPr>
          <w:rFonts w:ascii="Arial" w:hAnsi="Arial" w:cs="Arial"/>
          <w:sz w:val="22"/>
          <w:szCs w:val="22"/>
        </w:rPr>
        <w:t xml:space="preserve">Given the existence of specific legal requirements relating to measuring equipment contained in the </w:t>
      </w:r>
      <w:r w:rsidRPr="006E68D2">
        <w:rPr>
          <w:rFonts w:ascii="Arial" w:hAnsi="Arial" w:cs="Arial"/>
          <w:i/>
          <w:sz w:val="22"/>
          <w:szCs w:val="22"/>
        </w:rPr>
        <w:t>National Measurement Act 1960</w:t>
      </w:r>
      <w:r w:rsidR="00047F12">
        <w:rPr>
          <w:rFonts w:ascii="Arial" w:hAnsi="Arial" w:cs="Arial"/>
          <w:i/>
          <w:sz w:val="22"/>
          <w:szCs w:val="22"/>
        </w:rPr>
        <w:t xml:space="preserve"> </w:t>
      </w:r>
      <w:r w:rsidR="00047F12">
        <w:rPr>
          <w:rFonts w:ascii="Arial" w:hAnsi="Arial" w:cs="Arial"/>
          <w:sz w:val="22"/>
          <w:szCs w:val="22"/>
        </w:rPr>
        <w:t>and the regulations to that Act, it was considered sufficient for the determination to require adherence to those legal requirements</w:t>
      </w:r>
      <w:r>
        <w:rPr>
          <w:rFonts w:ascii="Arial" w:hAnsi="Arial" w:cs="Arial"/>
          <w:sz w:val="22"/>
          <w:szCs w:val="22"/>
        </w:rPr>
        <w:t>.</w:t>
      </w:r>
      <w:r w:rsidR="00535228">
        <w:rPr>
          <w:rFonts w:ascii="Arial" w:hAnsi="Arial" w:cs="Arial"/>
          <w:sz w:val="22"/>
          <w:szCs w:val="22"/>
        </w:rPr>
        <w:t xml:space="preserve"> This also ensures the contemporaneity of the determination as it will require adherence to legal requirements pertaining to measurement as they exist at a particular point in time. </w:t>
      </w:r>
    </w:p>
    <w:p w14:paraId="5232C5B7" w14:textId="77777777" w:rsidR="008B536D" w:rsidRDefault="008B536D" w:rsidP="00A5279F">
      <w:pPr>
        <w:pStyle w:val="Heading2"/>
        <w:rPr>
          <w:szCs w:val="22"/>
        </w:rPr>
      </w:pPr>
    </w:p>
    <w:p w14:paraId="1575E252" w14:textId="2F2829AF" w:rsidR="00C32EF6" w:rsidRPr="00A5279F" w:rsidRDefault="007E0A01" w:rsidP="00A5279F">
      <w:pPr>
        <w:pStyle w:val="Heading2"/>
        <w:rPr>
          <w:szCs w:val="22"/>
        </w:rPr>
      </w:pPr>
      <w:r w:rsidRPr="00A5279F">
        <w:rPr>
          <w:szCs w:val="22"/>
        </w:rPr>
        <w:t>Legislative references:</w:t>
      </w:r>
    </w:p>
    <w:p w14:paraId="6CF3C6BB" w14:textId="77777777" w:rsidR="00C32EF6" w:rsidRPr="004E0652" w:rsidRDefault="00C32EF6" w:rsidP="002A4982">
      <w:pPr>
        <w:spacing w:after="120"/>
        <w:rPr>
          <w:rFonts w:ascii="Arial" w:hAnsi="Arial" w:cs="Arial"/>
          <w:bCs/>
          <w:i/>
          <w:sz w:val="22"/>
          <w:szCs w:val="22"/>
        </w:rPr>
      </w:pPr>
      <w:r w:rsidRPr="004E0652">
        <w:rPr>
          <w:rFonts w:ascii="Arial" w:hAnsi="Arial" w:cs="Arial"/>
          <w:i/>
          <w:sz w:val="22"/>
          <w:szCs w:val="22"/>
        </w:rPr>
        <w:t>Acts Interpretation Act 1901</w:t>
      </w:r>
    </w:p>
    <w:p w14:paraId="44209D6B" w14:textId="77777777" w:rsidR="00A5279F" w:rsidRPr="004E0652" w:rsidRDefault="00C32EF6" w:rsidP="002A4982">
      <w:pPr>
        <w:spacing w:after="120"/>
        <w:rPr>
          <w:rFonts w:ascii="Arial" w:hAnsi="Arial" w:cs="Arial"/>
          <w:bCs/>
          <w:i/>
          <w:sz w:val="22"/>
          <w:szCs w:val="22"/>
        </w:rPr>
      </w:pPr>
      <w:r w:rsidRPr="004E0652">
        <w:rPr>
          <w:rFonts w:ascii="Arial" w:hAnsi="Arial" w:cs="Arial"/>
          <w:bCs/>
          <w:i/>
          <w:sz w:val="22"/>
          <w:szCs w:val="22"/>
        </w:rPr>
        <w:t>Excise Act 1901</w:t>
      </w:r>
    </w:p>
    <w:p w14:paraId="4A36054B" w14:textId="44CE946B" w:rsidR="00C32EF6" w:rsidRPr="004E0652" w:rsidRDefault="00C32EF6" w:rsidP="002A4982">
      <w:pPr>
        <w:spacing w:after="120"/>
        <w:rPr>
          <w:rFonts w:ascii="Arial" w:hAnsi="Arial" w:cs="Arial"/>
          <w:bCs/>
          <w:i/>
          <w:sz w:val="22"/>
          <w:szCs w:val="22"/>
        </w:rPr>
      </w:pPr>
      <w:r w:rsidRPr="004E0652">
        <w:rPr>
          <w:rFonts w:ascii="Arial" w:hAnsi="Arial" w:cs="Arial"/>
          <w:bCs/>
          <w:i/>
          <w:sz w:val="22"/>
          <w:szCs w:val="22"/>
        </w:rPr>
        <w:t>Excise Tariff Act 1921</w:t>
      </w:r>
    </w:p>
    <w:p w14:paraId="28A094F2" w14:textId="77777777" w:rsidR="00337D4A" w:rsidRPr="004E0652" w:rsidRDefault="00337D4A" w:rsidP="002A4982">
      <w:pPr>
        <w:spacing w:after="120"/>
        <w:rPr>
          <w:rFonts w:ascii="Arial" w:hAnsi="Arial" w:cs="Arial"/>
          <w:bCs/>
          <w:i/>
          <w:sz w:val="22"/>
          <w:szCs w:val="22"/>
        </w:rPr>
      </w:pPr>
      <w:r w:rsidRPr="004E0652">
        <w:rPr>
          <w:rFonts w:ascii="Arial" w:hAnsi="Arial" w:cs="Arial"/>
          <w:bCs/>
          <w:i/>
          <w:sz w:val="22"/>
          <w:szCs w:val="22"/>
        </w:rPr>
        <w:t>Human Rights (Parliamentary Scrutiny) Act 2011</w:t>
      </w:r>
    </w:p>
    <w:p w14:paraId="337EC13C" w14:textId="77777777" w:rsidR="00337D4A" w:rsidRPr="004E0652" w:rsidRDefault="00337D4A" w:rsidP="002A4982">
      <w:pPr>
        <w:spacing w:after="120"/>
        <w:rPr>
          <w:rFonts w:ascii="Arial" w:hAnsi="Arial" w:cs="Arial"/>
          <w:bCs/>
          <w:i/>
          <w:sz w:val="22"/>
          <w:szCs w:val="22"/>
        </w:rPr>
      </w:pPr>
      <w:r w:rsidRPr="004E0652">
        <w:rPr>
          <w:rFonts w:ascii="Arial" w:hAnsi="Arial" w:cs="Arial"/>
          <w:bCs/>
          <w:i/>
          <w:sz w:val="22"/>
          <w:szCs w:val="22"/>
        </w:rPr>
        <w:t>Legislation Act 2003</w:t>
      </w:r>
    </w:p>
    <w:p w14:paraId="20C7F2EA" w14:textId="77777777" w:rsidR="00337D4A" w:rsidRPr="004E0652" w:rsidRDefault="00337D4A" w:rsidP="002A4982">
      <w:pPr>
        <w:spacing w:after="120"/>
        <w:rPr>
          <w:rFonts w:ascii="Arial" w:hAnsi="Arial" w:cs="Arial"/>
          <w:bCs/>
          <w:i/>
          <w:sz w:val="22"/>
          <w:szCs w:val="22"/>
        </w:rPr>
      </w:pPr>
      <w:r w:rsidRPr="004E0652">
        <w:rPr>
          <w:rFonts w:ascii="Arial" w:hAnsi="Arial" w:cs="Arial"/>
          <w:bCs/>
          <w:i/>
          <w:sz w:val="22"/>
          <w:szCs w:val="22"/>
        </w:rPr>
        <w:t>National Measurements Act 1960</w:t>
      </w:r>
    </w:p>
    <w:p w14:paraId="32D3FCD6" w14:textId="0997648E" w:rsidR="004E0652" w:rsidRDefault="004E0652" w:rsidP="002A4982">
      <w:pPr>
        <w:spacing w:after="120"/>
        <w:rPr>
          <w:rFonts w:ascii="Arial" w:hAnsi="Arial" w:cs="Arial"/>
          <w:bCs/>
          <w:sz w:val="22"/>
          <w:szCs w:val="22"/>
        </w:rPr>
      </w:pPr>
      <w:r>
        <w:rPr>
          <w:rFonts w:ascii="Arial" w:hAnsi="Arial" w:cs="Arial"/>
          <w:bCs/>
          <w:sz w:val="22"/>
          <w:szCs w:val="22"/>
        </w:rPr>
        <w:br w:type="page"/>
      </w:r>
    </w:p>
    <w:p w14:paraId="743A8554" w14:textId="07A4329F" w:rsidR="00A5279F" w:rsidRDefault="00E53399" w:rsidP="00A5279F">
      <w:pPr>
        <w:pStyle w:val="Heading3"/>
        <w:spacing w:before="0" w:after="120"/>
        <w:jc w:val="center"/>
        <w:rPr>
          <w:sz w:val="22"/>
          <w:szCs w:val="22"/>
        </w:rPr>
      </w:pPr>
      <w:r w:rsidRPr="00A5279F">
        <w:rPr>
          <w:sz w:val="22"/>
          <w:szCs w:val="22"/>
        </w:rPr>
        <w:lastRenderedPageBreak/>
        <w:t xml:space="preserve">Statement of compatibility </w:t>
      </w:r>
      <w:r w:rsidR="00C11D03" w:rsidRPr="00A5279F">
        <w:rPr>
          <w:sz w:val="22"/>
          <w:szCs w:val="22"/>
        </w:rPr>
        <w:t>with Human Rights</w:t>
      </w:r>
    </w:p>
    <w:p w14:paraId="6E4F0E1B" w14:textId="09CD3F06" w:rsidR="00E53399" w:rsidRPr="00161FBE" w:rsidRDefault="00337D4A" w:rsidP="00161FBE">
      <w:pPr>
        <w:autoSpaceDE w:val="0"/>
        <w:autoSpaceDN w:val="0"/>
        <w:adjustRightInd w:val="0"/>
        <w:spacing w:after="120"/>
        <w:rPr>
          <w:rFonts w:ascii="Arial" w:hAnsi="Arial" w:cs="Arial"/>
          <w:sz w:val="22"/>
          <w:szCs w:val="22"/>
        </w:rPr>
      </w:pPr>
      <w:r w:rsidRPr="00161FBE">
        <w:rPr>
          <w:rFonts w:ascii="Arial" w:hAnsi="Arial" w:cs="Arial"/>
          <w:sz w:val="22"/>
          <w:szCs w:val="22"/>
        </w:rPr>
        <w:t>This statement is p</w:t>
      </w:r>
      <w:r w:rsidR="00E53399" w:rsidRPr="00161FBE">
        <w:rPr>
          <w:rFonts w:ascii="Arial" w:hAnsi="Arial" w:cs="Arial"/>
          <w:sz w:val="22"/>
          <w:szCs w:val="22"/>
        </w:rPr>
        <w:t xml:space="preserve">repared in accordance with Part 3 of the </w:t>
      </w:r>
      <w:r w:rsidR="00E53399" w:rsidRPr="00161FBE">
        <w:rPr>
          <w:rFonts w:ascii="Arial" w:hAnsi="Arial" w:cs="Arial"/>
          <w:i/>
          <w:sz w:val="22"/>
          <w:szCs w:val="22"/>
        </w:rPr>
        <w:t>Human Rights (Parliamentary Scrutiny) Act 2011</w:t>
      </w:r>
      <w:r w:rsidR="003F46F1" w:rsidRPr="00161FBE">
        <w:rPr>
          <w:rFonts w:ascii="Arial" w:hAnsi="Arial" w:cs="Arial"/>
          <w:sz w:val="22"/>
          <w:szCs w:val="22"/>
        </w:rPr>
        <w:t>.</w:t>
      </w:r>
    </w:p>
    <w:p w14:paraId="6E4F0E1C" w14:textId="21F78F04" w:rsidR="00D77015" w:rsidRPr="00A5279F" w:rsidRDefault="00D77015" w:rsidP="00A5279F">
      <w:pPr>
        <w:spacing w:after="120"/>
        <w:rPr>
          <w:rFonts w:ascii="Arial" w:hAnsi="Arial" w:cs="Arial"/>
          <w:i/>
          <w:sz w:val="22"/>
          <w:szCs w:val="22"/>
        </w:rPr>
      </w:pPr>
    </w:p>
    <w:p w14:paraId="62CFD194" w14:textId="6B585F02" w:rsidR="00A62DE0" w:rsidRPr="00E944C7" w:rsidRDefault="00A62DE0" w:rsidP="00E944C7">
      <w:pPr>
        <w:pStyle w:val="Heading2"/>
        <w:jc w:val="center"/>
        <w:rPr>
          <w:i/>
          <w:szCs w:val="22"/>
        </w:rPr>
      </w:pPr>
      <w:r w:rsidRPr="00E944C7">
        <w:rPr>
          <w:i/>
          <w:szCs w:val="22"/>
        </w:rPr>
        <w:t>Excise (</w:t>
      </w:r>
      <w:r w:rsidR="003D448D" w:rsidRPr="00E944C7">
        <w:rPr>
          <w:i/>
          <w:szCs w:val="22"/>
        </w:rPr>
        <w:t xml:space="preserve">Alcoholic </w:t>
      </w:r>
      <w:r w:rsidR="007B32CA">
        <w:rPr>
          <w:i/>
          <w:szCs w:val="22"/>
        </w:rPr>
        <w:t>S</w:t>
      </w:r>
      <w:r w:rsidR="003D448D" w:rsidRPr="00E944C7">
        <w:rPr>
          <w:i/>
          <w:szCs w:val="22"/>
        </w:rPr>
        <w:t xml:space="preserve">trength of </w:t>
      </w:r>
      <w:r w:rsidR="007B32CA">
        <w:rPr>
          <w:i/>
          <w:szCs w:val="22"/>
        </w:rPr>
        <w:t>E</w:t>
      </w:r>
      <w:r w:rsidR="003D448D" w:rsidRPr="00E944C7">
        <w:rPr>
          <w:i/>
          <w:szCs w:val="22"/>
        </w:rPr>
        <w:t xml:space="preserve">xcisable </w:t>
      </w:r>
      <w:r w:rsidR="007B32CA">
        <w:rPr>
          <w:i/>
          <w:szCs w:val="22"/>
        </w:rPr>
        <w:t>G</w:t>
      </w:r>
      <w:r w:rsidR="003D448D" w:rsidRPr="00E944C7">
        <w:rPr>
          <w:i/>
          <w:szCs w:val="22"/>
        </w:rPr>
        <w:t>oods</w:t>
      </w:r>
      <w:r w:rsidRPr="00E944C7">
        <w:rPr>
          <w:i/>
          <w:szCs w:val="22"/>
        </w:rPr>
        <w:t>) Determination 201</w:t>
      </w:r>
      <w:r w:rsidR="007B32CA">
        <w:rPr>
          <w:i/>
          <w:szCs w:val="22"/>
        </w:rPr>
        <w:t>9</w:t>
      </w:r>
    </w:p>
    <w:p w14:paraId="6DE75187" w14:textId="77777777" w:rsidR="00A5279F" w:rsidRDefault="00075B58" w:rsidP="00A5279F">
      <w:pPr>
        <w:autoSpaceDE w:val="0"/>
        <w:autoSpaceDN w:val="0"/>
        <w:adjustRightInd w:val="0"/>
        <w:spacing w:after="120"/>
        <w:rPr>
          <w:rFonts w:ascii="Arial" w:hAnsi="Arial" w:cs="Arial"/>
          <w:sz w:val="22"/>
          <w:szCs w:val="22"/>
        </w:rPr>
      </w:pPr>
      <w:r w:rsidRPr="00A5279F">
        <w:rPr>
          <w:rFonts w:ascii="Arial" w:hAnsi="Arial" w:cs="Arial"/>
          <w:sz w:val="22"/>
          <w:szCs w:val="22"/>
        </w:rPr>
        <w:t xml:space="preserve">This Legislative Instrument is compatible with the human rights and freedoms recognised or declared in the international instruments listed in section 3 of the </w:t>
      </w:r>
      <w:r w:rsidRPr="00A5279F">
        <w:rPr>
          <w:rFonts w:ascii="Arial" w:hAnsi="Arial" w:cs="Arial"/>
          <w:i/>
          <w:sz w:val="22"/>
          <w:szCs w:val="22"/>
        </w:rPr>
        <w:t>Human Rights (Parliamentary Scrutiny) Act 2011.</w:t>
      </w:r>
    </w:p>
    <w:p w14:paraId="6E4F0E23" w14:textId="0419D404" w:rsidR="00075B58" w:rsidRPr="00A5279F" w:rsidRDefault="00075B58" w:rsidP="00161FBE">
      <w:pPr>
        <w:autoSpaceDE w:val="0"/>
        <w:autoSpaceDN w:val="0"/>
        <w:adjustRightInd w:val="0"/>
        <w:spacing w:after="120"/>
        <w:rPr>
          <w:rFonts w:ascii="Arial" w:hAnsi="Arial" w:cs="Arial"/>
          <w:sz w:val="22"/>
          <w:szCs w:val="22"/>
        </w:rPr>
      </w:pPr>
    </w:p>
    <w:p w14:paraId="6E4F0E24" w14:textId="329C9BCB" w:rsidR="00075B58" w:rsidRPr="00A5279F" w:rsidRDefault="00075B58" w:rsidP="00A5279F">
      <w:pPr>
        <w:pStyle w:val="Heading2"/>
        <w:rPr>
          <w:szCs w:val="22"/>
        </w:rPr>
      </w:pPr>
      <w:r w:rsidRPr="00A5279F">
        <w:rPr>
          <w:szCs w:val="22"/>
        </w:rPr>
        <w:t xml:space="preserve">Overview of </w:t>
      </w:r>
      <w:r w:rsidR="007E0A01" w:rsidRPr="00A5279F">
        <w:rPr>
          <w:szCs w:val="22"/>
        </w:rPr>
        <w:t xml:space="preserve">the </w:t>
      </w:r>
      <w:r w:rsidRPr="00A5279F">
        <w:rPr>
          <w:szCs w:val="22"/>
        </w:rPr>
        <w:t>Legislative Instrument</w:t>
      </w:r>
    </w:p>
    <w:p w14:paraId="28F31DE9" w14:textId="31A85A53" w:rsidR="003D448D" w:rsidRPr="00A5279F" w:rsidRDefault="003D448D" w:rsidP="00161FBE">
      <w:pPr>
        <w:autoSpaceDE w:val="0"/>
        <w:autoSpaceDN w:val="0"/>
        <w:adjustRightInd w:val="0"/>
        <w:spacing w:after="120"/>
        <w:rPr>
          <w:rFonts w:ascii="Arial" w:hAnsi="Arial" w:cs="Arial"/>
          <w:sz w:val="22"/>
          <w:szCs w:val="22"/>
        </w:rPr>
      </w:pPr>
      <w:r w:rsidRPr="00A5279F">
        <w:rPr>
          <w:rFonts w:ascii="Arial" w:hAnsi="Arial" w:cs="Arial"/>
          <w:sz w:val="22"/>
          <w:szCs w:val="22"/>
        </w:rPr>
        <w:t>The instrument provides rules for working out the alcoholic strength of alcoholic excisable goods entered for home consumption.</w:t>
      </w:r>
    </w:p>
    <w:p w14:paraId="6E4F0E26" w14:textId="77777777" w:rsidR="00075B58" w:rsidRPr="00A5279F" w:rsidRDefault="00075B58" w:rsidP="00161FBE">
      <w:pPr>
        <w:autoSpaceDE w:val="0"/>
        <w:autoSpaceDN w:val="0"/>
        <w:adjustRightInd w:val="0"/>
        <w:spacing w:after="120"/>
        <w:rPr>
          <w:rFonts w:ascii="Arial" w:hAnsi="Arial" w:cs="Arial"/>
          <w:sz w:val="22"/>
          <w:szCs w:val="22"/>
        </w:rPr>
      </w:pPr>
    </w:p>
    <w:p w14:paraId="6E4F0E27" w14:textId="77777777" w:rsidR="00075B58" w:rsidRPr="00A5279F" w:rsidRDefault="00075B58" w:rsidP="00A5279F">
      <w:pPr>
        <w:pStyle w:val="Heading2"/>
        <w:rPr>
          <w:szCs w:val="22"/>
        </w:rPr>
      </w:pPr>
      <w:r w:rsidRPr="00A5279F">
        <w:rPr>
          <w:szCs w:val="22"/>
        </w:rPr>
        <w:t>Human rights implications</w:t>
      </w:r>
    </w:p>
    <w:p w14:paraId="6E4F0E28" w14:textId="48105443" w:rsidR="00075B58" w:rsidRPr="00A5279F" w:rsidRDefault="00075B58" w:rsidP="00161FBE">
      <w:pPr>
        <w:autoSpaceDE w:val="0"/>
        <w:autoSpaceDN w:val="0"/>
        <w:adjustRightInd w:val="0"/>
        <w:spacing w:after="120"/>
        <w:rPr>
          <w:rFonts w:ascii="Arial" w:hAnsi="Arial" w:cs="Arial"/>
          <w:sz w:val="22"/>
          <w:szCs w:val="22"/>
        </w:rPr>
      </w:pPr>
      <w:r w:rsidRPr="00A5279F">
        <w:rPr>
          <w:rFonts w:ascii="Arial" w:hAnsi="Arial" w:cs="Arial"/>
          <w:sz w:val="22"/>
          <w:szCs w:val="22"/>
        </w:rPr>
        <w:t>This Legislative Instrument does not engage any of the applicable rights or freedoms</w:t>
      </w:r>
      <w:r w:rsidR="003D448D" w:rsidRPr="00A5279F">
        <w:rPr>
          <w:rFonts w:ascii="Arial" w:hAnsi="Arial" w:cs="Arial"/>
          <w:sz w:val="22"/>
          <w:szCs w:val="22"/>
        </w:rPr>
        <w:t>, as it simply provides guidance to manufacturers of alcoholic excisable goods as to how to determine the alcoholic strength of their products.</w:t>
      </w:r>
    </w:p>
    <w:p w14:paraId="6E4F0E29" w14:textId="77777777" w:rsidR="00075B58" w:rsidRPr="00161FBE" w:rsidRDefault="00075B58" w:rsidP="00161FBE">
      <w:pPr>
        <w:spacing w:after="120"/>
        <w:rPr>
          <w:rFonts w:ascii="Arial" w:hAnsi="Arial" w:cs="Arial"/>
          <w:sz w:val="22"/>
          <w:szCs w:val="22"/>
        </w:rPr>
      </w:pPr>
    </w:p>
    <w:p w14:paraId="6E4F0E2A" w14:textId="77777777" w:rsidR="00075B58" w:rsidRPr="00A5279F" w:rsidRDefault="00075B58" w:rsidP="00A5279F">
      <w:pPr>
        <w:pStyle w:val="Heading2"/>
        <w:rPr>
          <w:szCs w:val="22"/>
        </w:rPr>
      </w:pPr>
      <w:r w:rsidRPr="00A5279F">
        <w:rPr>
          <w:szCs w:val="22"/>
        </w:rPr>
        <w:t>Conclusion</w:t>
      </w:r>
    </w:p>
    <w:p w14:paraId="6E4F0E2B" w14:textId="357D62B6" w:rsidR="00075B58" w:rsidRPr="00A5279F" w:rsidRDefault="00075B58" w:rsidP="00161FBE">
      <w:pPr>
        <w:autoSpaceDE w:val="0"/>
        <w:autoSpaceDN w:val="0"/>
        <w:adjustRightInd w:val="0"/>
        <w:spacing w:after="120"/>
        <w:rPr>
          <w:rFonts w:ascii="Arial" w:hAnsi="Arial" w:cs="Arial"/>
          <w:sz w:val="22"/>
          <w:szCs w:val="22"/>
        </w:rPr>
      </w:pPr>
      <w:r w:rsidRPr="00A5279F">
        <w:rPr>
          <w:rFonts w:ascii="Arial" w:hAnsi="Arial" w:cs="Arial"/>
          <w:sz w:val="22"/>
          <w:szCs w:val="22"/>
        </w:rPr>
        <w:t>This Legislative Instrument is compatible with human rights as it does not raise any human rights issues.</w:t>
      </w:r>
    </w:p>
    <w:sectPr w:rsidR="00075B58" w:rsidRPr="00A5279F"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6A73A" w14:textId="77777777" w:rsidR="00B16F91" w:rsidRDefault="00B16F91">
      <w:r>
        <w:separator/>
      </w:r>
    </w:p>
  </w:endnote>
  <w:endnote w:type="continuationSeparator" w:id="0">
    <w:p w14:paraId="7AFD3952" w14:textId="77777777" w:rsidR="00B16F91" w:rsidRDefault="00B1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D5A18" w14:textId="77777777" w:rsidR="00B16F91" w:rsidRDefault="00B16F91">
      <w:r>
        <w:separator/>
      </w:r>
    </w:p>
  </w:footnote>
  <w:footnote w:type="continuationSeparator" w:id="0">
    <w:p w14:paraId="2223ACD3" w14:textId="77777777" w:rsidR="00B16F91" w:rsidRDefault="00B1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0"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60F81CDD" w14:textId="77777777" w:rsidR="00A5279F" w:rsidRDefault="00587C50">
    <w:pPr>
      <w:pStyle w:val="Header"/>
      <w:rPr>
        <w:rFonts w:ascii="Arial" w:hAnsi="Arial" w:cs="Arial"/>
        <w:b/>
        <w:sz w:val="52"/>
      </w:rPr>
    </w:pPr>
    <w:r w:rsidRPr="0067541C">
      <w:rPr>
        <w:rFonts w:ascii="Arial" w:hAnsi="Arial" w:cs="Arial"/>
        <w:b/>
        <w:sz w:val="52"/>
      </w:rPr>
      <w:t>TD</w:t>
    </w:r>
  </w:p>
  <w:p w14:paraId="6E4F0E62" w14:textId="5E2F8B19"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164063">
      <w:rPr>
        <w:rFonts w:ascii="Arial" w:hAnsi="Arial" w:cs="Arial"/>
        <w:noProof/>
        <w:snapToGrid w:val="0"/>
        <w:sz w:val="20"/>
        <w:lang w:eastAsia="en-US"/>
      </w:rPr>
      <w:t>1</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3" w14:textId="02FDBD9E"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D020" w14:textId="77777777" w:rsidR="006F4F08" w:rsidRPr="00394724" w:rsidRDefault="006F4F08" w:rsidP="006F4F08">
    <w:pPr>
      <w:framePr w:w="4396" w:h="732" w:hSpace="180" w:wrap="around" w:vAnchor="page" w:hAnchor="page" w:x="6033" w:y="1039"/>
      <w:pBdr>
        <w:top w:val="single" w:sz="12" w:space="1" w:color="auto"/>
        <w:left w:val="single" w:sz="12" w:space="1" w:color="auto"/>
        <w:bottom w:val="single" w:sz="12" w:space="1" w:color="auto"/>
        <w:right w:val="single" w:sz="12" w:space="1" w:color="auto"/>
      </w:pBdr>
      <w:jc w:val="center"/>
      <w:rPr>
        <w:rFonts w:ascii="Arial" w:hAnsi="Arial" w:cs="Arial"/>
        <w:sz w:val="20"/>
      </w:rPr>
    </w:pPr>
    <w:r w:rsidRPr="00394724">
      <w:rPr>
        <w:rFonts w:ascii="Arial" w:hAnsi="Arial" w:cs="Arial"/>
        <w:sz w:val="20"/>
      </w:rPr>
      <w:t>Australian Taxation Office Legislative Instrument</w:t>
    </w:r>
  </w:p>
  <w:p w14:paraId="28FA0FC7" w14:textId="4E722622" w:rsidR="006F4F08" w:rsidRPr="00394724" w:rsidRDefault="006F4F08" w:rsidP="006F4F08">
    <w:pPr>
      <w:framePr w:w="4396" w:h="732" w:hSpace="180" w:wrap="around" w:vAnchor="page" w:hAnchor="page" w:x="6033" w:y="1039"/>
      <w:pBdr>
        <w:top w:val="single" w:sz="12" w:space="1" w:color="auto"/>
        <w:left w:val="single" w:sz="12" w:space="1" w:color="auto"/>
        <w:bottom w:val="single" w:sz="12" w:space="1" w:color="auto"/>
        <w:right w:val="single" w:sz="12" w:space="1" w:color="auto"/>
      </w:pBdr>
      <w:rPr>
        <w:rFonts w:ascii="Arial" w:hAnsi="Arial" w:cs="Arial"/>
        <w:sz w:val="28"/>
        <w:szCs w:val="28"/>
      </w:rPr>
    </w:pPr>
    <w:r w:rsidRPr="00394724">
      <w:rPr>
        <w:rFonts w:ascii="Arial" w:hAnsi="Arial" w:cs="Arial"/>
        <w:b/>
        <w:sz w:val="32"/>
        <w:szCs w:val="32"/>
      </w:rPr>
      <w:t xml:space="preserve">  </w:t>
    </w:r>
    <w:r w:rsidRPr="00394724">
      <w:rPr>
        <w:rFonts w:ascii="Arial" w:hAnsi="Arial" w:cs="Arial"/>
        <w:b/>
        <w:sz w:val="28"/>
        <w:szCs w:val="28"/>
      </w:rPr>
      <w:t>Instrument ID: 201</w:t>
    </w:r>
    <w:r w:rsidR="00006541">
      <w:rPr>
        <w:rFonts w:ascii="Arial" w:hAnsi="Arial" w:cs="Arial"/>
        <w:b/>
        <w:sz w:val="28"/>
        <w:szCs w:val="28"/>
      </w:rPr>
      <w:t>9</w:t>
    </w:r>
    <w:r w:rsidRPr="00394724">
      <w:rPr>
        <w:rFonts w:ascii="Arial" w:hAnsi="Arial" w:cs="Arial"/>
        <w:b/>
        <w:sz w:val="28"/>
        <w:szCs w:val="28"/>
      </w:rPr>
      <w:t>/ITX/00</w:t>
    </w:r>
    <w:r w:rsidR="00006541">
      <w:rPr>
        <w:rFonts w:ascii="Arial" w:hAnsi="Arial" w:cs="Arial"/>
        <w:b/>
        <w:sz w:val="28"/>
        <w:szCs w:val="28"/>
      </w:rPr>
      <w:t>12</w:t>
    </w:r>
  </w:p>
  <w:p w14:paraId="1C3C08F5" w14:textId="77777777" w:rsidR="006F4F08" w:rsidRPr="00394724" w:rsidRDefault="006F4F08" w:rsidP="006F4F08">
    <w:pPr>
      <w:rPr>
        <w:rFonts w:ascii="Arial" w:hAnsi="Arial" w:cs="Arial"/>
        <w:sz w:val="20"/>
      </w:rPr>
    </w:pPr>
    <w:r w:rsidRPr="00394724">
      <w:rPr>
        <w:noProof/>
      </w:rPr>
      <w:drawing>
        <wp:inline distT="0" distB="0" distL="0" distR="0" wp14:anchorId="4C75AB3F" wp14:editId="5937623B">
          <wp:extent cx="2419350" cy="704850"/>
          <wp:effectExtent l="0" t="0" r="0" b="0"/>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391" cy="707484"/>
                  </a:xfrm>
                  <a:prstGeom prst="rect">
                    <a:avLst/>
                  </a:prstGeom>
                  <a:noFill/>
                  <a:ln>
                    <a:noFill/>
                  </a:ln>
                </pic:spPr>
              </pic:pic>
            </a:graphicData>
          </a:graphic>
        </wp:inline>
      </w:drawing>
    </w:r>
  </w:p>
  <w:p w14:paraId="4630534E" w14:textId="77777777" w:rsidR="006F4F08" w:rsidRPr="00394724" w:rsidRDefault="006F4F08" w:rsidP="006F4F08">
    <w:pPr>
      <w:rPr>
        <w:rFonts w:ascii="Arial" w:hAnsi="Arial" w:cs="Arial"/>
        <w:sz w:val="20"/>
      </w:rPr>
    </w:pPr>
  </w:p>
  <w:p w14:paraId="46F8A8EF" w14:textId="77777777" w:rsidR="006F4F08" w:rsidRPr="00394724" w:rsidRDefault="006F4F08" w:rsidP="006F4F08"/>
  <w:p w14:paraId="6E4F0E67"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1621CE"/>
    <w:multiLevelType w:val="hybridMultilevel"/>
    <w:tmpl w:val="03088600"/>
    <w:lvl w:ilvl="0" w:tplc="C086626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CF556E"/>
    <w:multiLevelType w:val="hybridMultilevel"/>
    <w:tmpl w:val="49F6CD42"/>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nsid w:val="13B41B48"/>
    <w:multiLevelType w:val="hybridMultilevel"/>
    <w:tmpl w:val="CCDA5A9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1FB34968"/>
    <w:multiLevelType w:val="hybridMultilevel"/>
    <w:tmpl w:val="AC5857C0"/>
    <w:lvl w:ilvl="0" w:tplc="04104052">
      <w:start w:val="1"/>
      <w:numFmt w:val="decimal"/>
      <w:lvlText w:val="%1."/>
      <w:lvlJc w:val="left"/>
      <w:pPr>
        <w:tabs>
          <w:tab w:val="num" w:pos="720"/>
        </w:tabs>
        <w:ind w:left="720" w:hanging="360"/>
      </w:pPr>
      <w:rPr>
        <w:rFonts w:hint="default"/>
        <w:sz w:val="22"/>
        <w:szCs w:val="22"/>
      </w:rPr>
    </w:lvl>
    <w:lvl w:ilvl="1" w:tplc="C0866262">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6C17614"/>
    <w:multiLevelType w:val="hybridMultilevel"/>
    <w:tmpl w:val="113CADD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72B5F57"/>
    <w:multiLevelType w:val="hybridMultilevel"/>
    <w:tmpl w:val="BB240CF6"/>
    <w:lvl w:ilvl="0" w:tplc="04104052">
      <w:start w:val="1"/>
      <w:numFmt w:val="decimal"/>
      <w:lvlText w:val="%1."/>
      <w:lvlJc w:val="left"/>
      <w:pPr>
        <w:tabs>
          <w:tab w:val="num" w:pos="720"/>
        </w:tabs>
        <w:ind w:left="720" w:hanging="360"/>
      </w:pPr>
      <w:rPr>
        <w:rFonts w:hint="default"/>
        <w:sz w:val="22"/>
        <w:szCs w:val="22"/>
      </w:rPr>
    </w:lvl>
    <w:lvl w:ilvl="1" w:tplc="C0866262">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297E0397"/>
    <w:multiLevelType w:val="hybridMultilevel"/>
    <w:tmpl w:val="9B6A9BB4"/>
    <w:lvl w:ilvl="0" w:tplc="04104052">
      <w:start w:val="1"/>
      <w:numFmt w:val="decimal"/>
      <w:lvlText w:val="%1."/>
      <w:lvlJc w:val="left"/>
      <w:pPr>
        <w:tabs>
          <w:tab w:val="num" w:pos="720"/>
        </w:tabs>
        <w:ind w:left="720" w:hanging="360"/>
      </w:pPr>
      <w:rPr>
        <w:rFonts w:hint="default"/>
        <w:sz w:val="22"/>
        <w:szCs w:val="22"/>
      </w:rPr>
    </w:lvl>
    <w:lvl w:ilvl="1" w:tplc="EA5081EC">
      <w:start w:val="1"/>
      <w:numFmt w:val="lowerLetter"/>
      <w:lvlText w:val="(%2)"/>
      <w:lvlJc w:val="left"/>
      <w:pPr>
        <w:tabs>
          <w:tab w:val="num" w:pos="1440"/>
        </w:tabs>
        <w:ind w:left="1440" w:hanging="360"/>
      </w:pPr>
      <w:rPr>
        <w:rFonts w:ascii="Arial" w:hAnsi="Arial" w:cs="Aria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4">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5">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FED4C35"/>
    <w:multiLevelType w:val="hybridMultilevel"/>
    <w:tmpl w:val="0FC447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C5A04534">
      <w:start w:val="1"/>
      <w:numFmt w:val="decimal"/>
      <w:lvlText w:val="%4."/>
      <w:lvlJc w:val="left"/>
      <w:pPr>
        <w:ind w:left="786" w:hanging="360"/>
      </w:pPr>
      <w:rPr>
        <w:rFonts w:ascii="Arial" w:hAnsi="Arial" w:cs="Arial" w:hint="default"/>
        <w:b w:val="0"/>
        <w:i w:val="0"/>
      </w:rPr>
    </w:lvl>
    <w:lvl w:ilvl="4" w:tplc="0C090001">
      <w:start w:val="1"/>
      <w:numFmt w:val="bullet"/>
      <w:lvlText w:val=""/>
      <w:lvlJc w:val="left"/>
      <w:pPr>
        <w:ind w:left="107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3730561"/>
    <w:multiLevelType w:val="multilevel"/>
    <w:tmpl w:val="63E6CB6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3FCC3903"/>
    <w:multiLevelType w:val="hybridMultilevel"/>
    <w:tmpl w:val="E4983D8C"/>
    <w:lvl w:ilvl="0" w:tplc="04104052">
      <w:start w:val="1"/>
      <w:numFmt w:val="decimal"/>
      <w:lvlText w:val="%1."/>
      <w:lvlJc w:val="left"/>
      <w:pPr>
        <w:tabs>
          <w:tab w:val="num" w:pos="720"/>
        </w:tabs>
        <w:ind w:left="720" w:hanging="360"/>
      </w:pPr>
      <w:rPr>
        <w:rFonts w:hint="default"/>
        <w:sz w:val="22"/>
        <w:szCs w:val="22"/>
      </w:rPr>
    </w:lvl>
    <w:lvl w:ilvl="1" w:tplc="C0866262">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2">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nsid w:val="55D513D6"/>
    <w:multiLevelType w:val="hybridMultilevel"/>
    <w:tmpl w:val="25101996"/>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82E2EB8"/>
    <w:multiLevelType w:val="hybridMultilevel"/>
    <w:tmpl w:val="F6DCDAB6"/>
    <w:lvl w:ilvl="0" w:tplc="C086626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58DF2686"/>
    <w:multiLevelType w:val="hybridMultilevel"/>
    <w:tmpl w:val="647C62F8"/>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8">
    <w:nsid w:val="5CEC191F"/>
    <w:multiLevelType w:val="hybridMultilevel"/>
    <w:tmpl w:val="05D8A2FC"/>
    <w:lvl w:ilvl="0" w:tplc="C086626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5">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D34416F"/>
    <w:multiLevelType w:val="hybridMultilevel"/>
    <w:tmpl w:val="F4445836"/>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6FC0774E"/>
    <w:multiLevelType w:val="hybridMultilevel"/>
    <w:tmpl w:val="90BA9CE2"/>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D655793"/>
    <w:multiLevelType w:val="hybridMultilevel"/>
    <w:tmpl w:val="B4BE57C0"/>
    <w:lvl w:ilvl="0" w:tplc="C086626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30"/>
  </w:num>
  <w:num w:numId="4">
    <w:abstractNumId w:val="48"/>
  </w:num>
  <w:num w:numId="5">
    <w:abstractNumId w:val="4"/>
  </w:num>
  <w:num w:numId="6">
    <w:abstractNumId w:val="15"/>
  </w:num>
  <w:num w:numId="7">
    <w:abstractNumId w:val="42"/>
  </w:num>
  <w:num w:numId="8">
    <w:abstractNumId w:val="41"/>
  </w:num>
  <w:num w:numId="9">
    <w:abstractNumId w:val="32"/>
  </w:num>
  <w:num w:numId="10">
    <w:abstractNumId w:val="27"/>
  </w:num>
  <w:num w:numId="11">
    <w:abstractNumId w:val="51"/>
  </w:num>
  <w:num w:numId="12">
    <w:abstractNumId w:val="43"/>
  </w:num>
  <w:num w:numId="13">
    <w:abstractNumId w:val="46"/>
  </w:num>
  <w:num w:numId="14">
    <w:abstractNumId w:val="45"/>
  </w:num>
  <w:num w:numId="15">
    <w:abstractNumId w:val="25"/>
  </w:num>
  <w:num w:numId="16">
    <w:abstractNumId w:val="29"/>
  </w:num>
  <w:num w:numId="17">
    <w:abstractNumId w:val="12"/>
  </w:num>
  <w:num w:numId="18">
    <w:abstractNumId w:val="20"/>
  </w:num>
  <w:num w:numId="19">
    <w:abstractNumId w:val="2"/>
  </w:num>
  <w:num w:numId="20">
    <w:abstractNumId w:val="1"/>
  </w:num>
  <w:num w:numId="21">
    <w:abstractNumId w:val="14"/>
  </w:num>
  <w:num w:numId="22">
    <w:abstractNumId w:val="39"/>
  </w:num>
  <w:num w:numId="23">
    <w:abstractNumId w:val="11"/>
  </w:num>
  <w:num w:numId="24">
    <w:abstractNumId w:val="24"/>
  </w:num>
  <w:num w:numId="25">
    <w:abstractNumId w:val="34"/>
  </w:num>
  <w:num w:numId="26">
    <w:abstractNumId w:val="33"/>
  </w:num>
  <w:num w:numId="27">
    <w:abstractNumId w:val="10"/>
  </w:num>
  <w:num w:numId="28">
    <w:abstractNumId w:val="40"/>
  </w:num>
  <w:num w:numId="29">
    <w:abstractNumId w:val="23"/>
  </w:num>
  <w:num w:numId="30">
    <w:abstractNumId w:val="16"/>
  </w:num>
  <w:num w:numId="31">
    <w:abstractNumId w:val="6"/>
  </w:num>
  <w:num w:numId="32">
    <w:abstractNumId w:val="0"/>
  </w:num>
  <w:num w:numId="33">
    <w:abstractNumId w:val="8"/>
  </w:num>
  <w:num w:numId="34">
    <w:abstractNumId w:val="31"/>
  </w:num>
  <w:num w:numId="35">
    <w:abstractNumId w:val="44"/>
  </w:num>
  <w:num w:numId="36">
    <w:abstractNumId w:val="22"/>
  </w:num>
  <w:num w:numId="37">
    <w:abstractNumId w:val="9"/>
  </w:num>
  <w:num w:numId="38">
    <w:abstractNumId w:val="29"/>
  </w:num>
  <w:num w:numId="39">
    <w:abstractNumId w:val="9"/>
  </w:num>
  <w:num w:numId="40">
    <w:abstractNumId w:val="37"/>
  </w:num>
  <w:num w:numId="41">
    <w:abstractNumId w:val="29"/>
  </w:num>
  <w:num w:numId="42">
    <w:abstractNumId w:val="9"/>
  </w:num>
  <w:num w:numId="43">
    <w:abstractNumId w:val="18"/>
  </w:num>
  <w:num w:numId="44">
    <w:abstractNumId w:val="47"/>
  </w:num>
  <w:num w:numId="4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7"/>
  </w:num>
  <w:num w:numId="4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38"/>
  </w:num>
  <w:num w:numId="52">
    <w:abstractNumId w:val="36"/>
  </w:num>
  <w:num w:numId="53">
    <w:abstractNumId w:val="49"/>
  </w:num>
  <w:num w:numId="54">
    <w:abstractNumId w:val="5"/>
  </w:num>
  <w:num w:numId="55">
    <w:abstractNumId w:val="26"/>
  </w:num>
  <w:num w:numId="56">
    <w:abstractNumId w:val="50"/>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0CF6"/>
    <w:rsid w:val="00006541"/>
    <w:rsid w:val="000117B2"/>
    <w:rsid w:val="00017690"/>
    <w:rsid w:val="0001796D"/>
    <w:rsid w:val="00017BF0"/>
    <w:rsid w:val="0002314F"/>
    <w:rsid w:val="0002568B"/>
    <w:rsid w:val="00043FA7"/>
    <w:rsid w:val="00046E84"/>
    <w:rsid w:val="00047F12"/>
    <w:rsid w:val="000549F3"/>
    <w:rsid w:val="000552E8"/>
    <w:rsid w:val="00056585"/>
    <w:rsid w:val="0005674F"/>
    <w:rsid w:val="00060543"/>
    <w:rsid w:val="00065C6E"/>
    <w:rsid w:val="00072697"/>
    <w:rsid w:val="00073F1B"/>
    <w:rsid w:val="00075B58"/>
    <w:rsid w:val="00093133"/>
    <w:rsid w:val="000B11DD"/>
    <w:rsid w:val="000B733C"/>
    <w:rsid w:val="000C27CC"/>
    <w:rsid w:val="000C390A"/>
    <w:rsid w:val="000C77DD"/>
    <w:rsid w:val="000E295B"/>
    <w:rsid w:val="000E397D"/>
    <w:rsid w:val="000E45A0"/>
    <w:rsid w:val="00102000"/>
    <w:rsid w:val="00107460"/>
    <w:rsid w:val="001106EB"/>
    <w:rsid w:val="00112415"/>
    <w:rsid w:val="001279D8"/>
    <w:rsid w:val="00133377"/>
    <w:rsid w:val="0013678D"/>
    <w:rsid w:val="00140A34"/>
    <w:rsid w:val="00146143"/>
    <w:rsid w:val="00146ED8"/>
    <w:rsid w:val="00147690"/>
    <w:rsid w:val="00151E52"/>
    <w:rsid w:val="00161461"/>
    <w:rsid w:val="00161FBE"/>
    <w:rsid w:val="00164063"/>
    <w:rsid w:val="00167202"/>
    <w:rsid w:val="001675F6"/>
    <w:rsid w:val="00170D9B"/>
    <w:rsid w:val="00177547"/>
    <w:rsid w:val="001828A4"/>
    <w:rsid w:val="0019455B"/>
    <w:rsid w:val="001A08D6"/>
    <w:rsid w:val="001A3BE2"/>
    <w:rsid w:val="001A7576"/>
    <w:rsid w:val="001C35E7"/>
    <w:rsid w:val="001C4578"/>
    <w:rsid w:val="001D7DCA"/>
    <w:rsid w:val="001F28A6"/>
    <w:rsid w:val="001F2A16"/>
    <w:rsid w:val="001F6921"/>
    <w:rsid w:val="001F7C3E"/>
    <w:rsid w:val="00201969"/>
    <w:rsid w:val="00205ADA"/>
    <w:rsid w:val="0021170F"/>
    <w:rsid w:val="00213FA5"/>
    <w:rsid w:val="00221E8B"/>
    <w:rsid w:val="00235D67"/>
    <w:rsid w:val="0023733A"/>
    <w:rsid w:val="0024044F"/>
    <w:rsid w:val="00244041"/>
    <w:rsid w:val="00244B22"/>
    <w:rsid w:val="00245D00"/>
    <w:rsid w:val="00257F2D"/>
    <w:rsid w:val="00262F9F"/>
    <w:rsid w:val="00266D2D"/>
    <w:rsid w:val="0027331F"/>
    <w:rsid w:val="00285E76"/>
    <w:rsid w:val="002949C3"/>
    <w:rsid w:val="002A10A4"/>
    <w:rsid w:val="002A26FE"/>
    <w:rsid w:val="002A4982"/>
    <w:rsid w:val="002B1423"/>
    <w:rsid w:val="002B3E49"/>
    <w:rsid w:val="002E04DA"/>
    <w:rsid w:val="002F1257"/>
    <w:rsid w:val="00310C61"/>
    <w:rsid w:val="003171B3"/>
    <w:rsid w:val="0032559D"/>
    <w:rsid w:val="003273D6"/>
    <w:rsid w:val="00333567"/>
    <w:rsid w:val="00333909"/>
    <w:rsid w:val="00337D4A"/>
    <w:rsid w:val="00344575"/>
    <w:rsid w:val="0035113C"/>
    <w:rsid w:val="00354525"/>
    <w:rsid w:val="00355AAE"/>
    <w:rsid w:val="003752BD"/>
    <w:rsid w:val="00380CC4"/>
    <w:rsid w:val="00387209"/>
    <w:rsid w:val="003B2C3C"/>
    <w:rsid w:val="003C0686"/>
    <w:rsid w:val="003D08CF"/>
    <w:rsid w:val="003D0CBA"/>
    <w:rsid w:val="003D0E21"/>
    <w:rsid w:val="003D0F6A"/>
    <w:rsid w:val="003D448D"/>
    <w:rsid w:val="003D4BA8"/>
    <w:rsid w:val="003E5269"/>
    <w:rsid w:val="003F46F1"/>
    <w:rsid w:val="00405394"/>
    <w:rsid w:val="004066E4"/>
    <w:rsid w:val="0040680B"/>
    <w:rsid w:val="00407361"/>
    <w:rsid w:val="00417C55"/>
    <w:rsid w:val="004227A2"/>
    <w:rsid w:val="00424A7B"/>
    <w:rsid w:val="004447C1"/>
    <w:rsid w:val="004467FD"/>
    <w:rsid w:val="0045590D"/>
    <w:rsid w:val="0046211F"/>
    <w:rsid w:val="0046787B"/>
    <w:rsid w:val="00473856"/>
    <w:rsid w:val="0048627C"/>
    <w:rsid w:val="00486653"/>
    <w:rsid w:val="004A5FDA"/>
    <w:rsid w:val="004C367D"/>
    <w:rsid w:val="004C58E4"/>
    <w:rsid w:val="004D098C"/>
    <w:rsid w:val="004D0A34"/>
    <w:rsid w:val="004D24A9"/>
    <w:rsid w:val="004D7D8D"/>
    <w:rsid w:val="004E0652"/>
    <w:rsid w:val="004E4EA2"/>
    <w:rsid w:val="004E5357"/>
    <w:rsid w:val="004E7EA3"/>
    <w:rsid w:val="004F4A07"/>
    <w:rsid w:val="004F5EB1"/>
    <w:rsid w:val="004F6887"/>
    <w:rsid w:val="005030AD"/>
    <w:rsid w:val="0051249C"/>
    <w:rsid w:val="005176E7"/>
    <w:rsid w:val="00520330"/>
    <w:rsid w:val="00524085"/>
    <w:rsid w:val="00524B6B"/>
    <w:rsid w:val="00535228"/>
    <w:rsid w:val="005413EE"/>
    <w:rsid w:val="0056649A"/>
    <w:rsid w:val="00571843"/>
    <w:rsid w:val="00582B1B"/>
    <w:rsid w:val="00587443"/>
    <w:rsid w:val="00587C50"/>
    <w:rsid w:val="005917F3"/>
    <w:rsid w:val="00594A5F"/>
    <w:rsid w:val="005A2F82"/>
    <w:rsid w:val="005B0ACD"/>
    <w:rsid w:val="005B4136"/>
    <w:rsid w:val="005B50A2"/>
    <w:rsid w:val="005B7A70"/>
    <w:rsid w:val="005C0A34"/>
    <w:rsid w:val="005C3408"/>
    <w:rsid w:val="005C392B"/>
    <w:rsid w:val="005C4F45"/>
    <w:rsid w:val="005D611B"/>
    <w:rsid w:val="005F1ACE"/>
    <w:rsid w:val="005F256D"/>
    <w:rsid w:val="005F45B9"/>
    <w:rsid w:val="005F75BA"/>
    <w:rsid w:val="0060183A"/>
    <w:rsid w:val="00603110"/>
    <w:rsid w:val="0061089D"/>
    <w:rsid w:val="00611C8E"/>
    <w:rsid w:val="006122B8"/>
    <w:rsid w:val="00616AB1"/>
    <w:rsid w:val="00620CC1"/>
    <w:rsid w:val="00631F30"/>
    <w:rsid w:val="00632839"/>
    <w:rsid w:val="00642420"/>
    <w:rsid w:val="00646158"/>
    <w:rsid w:val="0066622C"/>
    <w:rsid w:val="00666487"/>
    <w:rsid w:val="00673B37"/>
    <w:rsid w:val="00674744"/>
    <w:rsid w:val="00675280"/>
    <w:rsid w:val="00682DC2"/>
    <w:rsid w:val="006945EA"/>
    <w:rsid w:val="006958DC"/>
    <w:rsid w:val="006A40C9"/>
    <w:rsid w:val="006B5470"/>
    <w:rsid w:val="006D0138"/>
    <w:rsid w:val="006D6F52"/>
    <w:rsid w:val="006E68D2"/>
    <w:rsid w:val="006F167F"/>
    <w:rsid w:val="006F4F08"/>
    <w:rsid w:val="006F7880"/>
    <w:rsid w:val="00701718"/>
    <w:rsid w:val="00710359"/>
    <w:rsid w:val="00712FFF"/>
    <w:rsid w:val="00714F80"/>
    <w:rsid w:val="00722DBF"/>
    <w:rsid w:val="00724F21"/>
    <w:rsid w:val="00735157"/>
    <w:rsid w:val="0075137C"/>
    <w:rsid w:val="00775490"/>
    <w:rsid w:val="00783444"/>
    <w:rsid w:val="00784F8D"/>
    <w:rsid w:val="00795D0C"/>
    <w:rsid w:val="00796DAE"/>
    <w:rsid w:val="007A55BA"/>
    <w:rsid w:val="007A5BE0"/>
    <w:rsid w:val="007B32CA"/>
    <w:rsid w:val="007C1FBD"/>
    <w:rsid w:val="007C1FFA"/>
    <w:rsid w:val="007C5C8E"/>
    <w:rsid w:val="007D42FA"/>
    <w:rsid w:val="007E0A01"/>
    <w:rsid w:val="007E22F5"/>
    <w:rsid w:val="007F25F3"/>
    <w:rsid w:val="007F4901"/>
    <w:rsid w:val="007F4930"/>
    <w:rsid w:val="007F796B"/>
    <w:rsid w:val="00812764"/>
    <w:rsid w:val="0082079E"/>
    <w:rsid w:val="00826DF8"/>
    <w:rsid w:val="00830725"/>
    <w:rsid w:val="00836B02"/>
    <w:rsid w:val="0084094D"/>
    <w:rsid w:val="008467D4"/>
    <w:rsid w:val="00850FB0"/>
    <w:rsid w:val="0085238E"/>
    <w:rsid w:val="008540EA"/>
    <w:rsid w:val="00866A00"/>
    <w:rsid w:val="0086734B"/>
    <w:rsid w:val="008702A6"/>
    <w:rsid w:val="008757CE"/>
    <w:rsid w:val="00881B01"/>
    <w:rsid w:val="0088392C"/>
    <w:rsid w:val="00891D77"/>
    <w:rsid w:val="00897C0E"/>
    <w:rsid w:val="00897E31"/>
    <w:rsid w:val="008A046F"/>
    <w:rsid w:val="008A405A"/>
    <w:rsid w:val="008A6A6A"/>
    <w:rsid w:val="008B2C10"/>
    <w:rsid w:val="008B536D"/>
    <w:rsid w:val="008B650A"/>
    <w:rsid w:val="008B787C"/>
    <w:rsid w:val="008C0E66"/>
    <w:rsid w:val="008C1854"/>
    <w:rsid w:val="008C3898"/>
    <w:rsid w:val="008C459D"/>
    <w:rsid w:val="008C66CC"/>
    <w:rsid w:val="008C6D54"/>
    <w:rsid w:val="008F483C"/>
    <w:rsid w:val="0090799B"/>
    <w:rsid w:val="00912C3C"/>
    <w:rsid w:val="00912D61"/>
    <w:rsid w:val="00912DA8"/>
    <w:rsid w:val="00914A0B"/>
    <w:rsid w:val="009232A5"/>
    <w:rsid w:val="009322D7"/>
    <w:rsid w:val="00932BDE"/>
    <w:rsid w:val="009345AC"/>
    <w:rsid w:val="009518A1"/>
    <w:rsid w:val="0095254B"/>
    <w:rsid w:val="00967725"/>
    <w:rsid w:val="009902F8"/>
    <w:rsid w:val="00993BB8"/>
    <w:rsid w:val="0099555F"/>
    <w:rsid w:val="009A22A1"/>
    <w:rsid w:val="009B086C"/>
    <w:rsid w:val="009B31A6"/>
    <w:rsid w:val="009B3A1B"/>
    <w:rsid w:val="009B6332"/>
    <w:rsid w:val="009C0912"/>
    <w:rsid w:val="009C48BE"/>
    <w:rsid w:val="009C7AA1"/>
    <w:rsid w:val="009D512F"/>
    <w:rsid w:val="009D6694"/>
    <w:rsid w:val="009D7948"/>
    <w:rsid w:val="009F0300"/>
    <w:rsid w:val="009F2E76"/>
    <w:rsid w:val="00A03AC3"/>
    <w:rsid w:val="00A06997"/>
    <w:rsid w:val="00A14108"/>
    <w:rsid w:val="00A167A8"/>
    <w:rsid w:val="00A203C4"/>
    <w:rsid w:val="00A21F0A"/>
    <w:rsid w:val="00A26011"/>
    <w:rsid w:val="00A45485"/>
    <w:rsid w:val="00A506C2"/>
    <w:rsid w:val="00A5279F"/>
    <w:rsid w:val="00A551EB"/>
    <w:rsid w:val="00A62886"/>
    <w:rsid w:val="00A62DE0"/>
    <w:rsid w:val="00A74BFB"/>
    <w:rsid w:val="00A74C38"/>
    <w:rsid w:val="00A77D24"/>
    <w:rsid w:val="00A8572F"/>
    <w:rsid w:val="00A92C79"/>
    <w:rsid w:val="00A93E07"/>
    <w:rsid w:val="00A979CF"/>
    <w:rsid w:val="00AA4DF8"/>
    <w:rsid w:val="00AB780C"/>
    <w:rsid w:val="00AC538B"/>
    <w:rsid w:val="00AD5ADE"/>
    <w:rsid w:val="00AE1382"/>
    <w:rsid w:val="00AE1CBA"/>
    <w:rsid w:val="00AE3780"/>
    <w:rsid w:val="00AE7138"/>
    <w:rsid w:val="00AF3557"/>
    <w:rsid w:val="00AF4CAF"/>
    <w:rsid w:val="00B117BA"/>
    <w:rsid w:val="00B16F91"/>
    <w:rsid w:val="00B20D87"/>
    <w:rsid w:val="00B31493"/>
    <w:rsid w:val="00B473CB"/>
    <w:rsid w:val="00B52425"/>
    <w:rsid w:val="00B578AC"/>
    <w:rsid w:val="00B61F2D"/>
    <w:rsid w:val="00B63E7B"/>
    <w:rsid w:val="00B6433F"/>
    <w:rsid w:val="00B643D9"/>
    <w:rsid w:val="00B64CF5"/>
    <w:rsid w:val="00B76C9B"/>
    <w:rsid w:val="00B823A1"/>
    <w:rsid w:val="00B8428B"/>
    <w:rsid w:val="00B84A72"/>
    <w:rsid w:val="00B94230"/>
    <w:rsid w:val="00BA3276"/>
    <w:rsid w:val="00BA41F5"/>
    <w:rsid w:val="00BA513B"/>
    <w:rsid w:val="00BA5AAA"/>
    <w:rsid w:val="00BA5C24"/>
    <w:rsid w:val="00BB3C9C"/>
    <w:rsid w:val="00BB5B26"/>
    <w:rsid w:val="00BB7F3D"/>
    <w:rsid w:val="00BC2975"/>
    <w:rsid w:val="00BE5E54"/>
    <w:rsid w:val="00BE6C99"/>
    <w:rsid w:val="00BF4822"/>
    <w:rsid w:val="00C01D22"/>
    <w:rsid w:val="00C104B6"/>
    <w:rsid w:val="00C10F02"/>
    <w:rsid w:val="00C114F4"/>
    <w:rsid w:val="00C11D03"/>
    <w:rsid w:val="00C24857"/>
    <w:rsid w:val="00C31967"/>
    <w:rsid w:val="00C32EF6"/>
    <w:rsid w:val="00C335FA"/>
    <w:rsid w:val="00C34A3C"/>
    <w:rsid w:val="00C371DE"/>
    <w:rsid w:val="00C409AE"/>
    <w:rsid w:val="00C42D50"/>
    <w:rsid w:val="00C42DB5"/>
    <w:rsid w:val="00C54DF8"/>
    <w:rsid w:val="00C60B49"/>
    <w:rsid w:val="00C70043"/>
    <w:rsid w:val="00C72568"/>
    <w:rsid w:val="00C7440A"/>
    <w:rsid w:val="00C80E80"/>
    <w:rsid w:val="00C84969"/>
    <w:rsid w:val="00C865ED"/>
    <w:rsid w:val="00C8775A"/>
    <w:rsid w:val="00CA0877"/>
    <w:rsid w:val="00CA6B59"/>
    <w:rsid w:val="00CB0B38"/>
    <w:rsid w:val="00CB3B6C"/>
    <w:rsid w:val="00CB511B"/>
    <w:rsid w:val="00CC1833"/>
    <w:rsid w:val="00CC189F"/>
    <w:rsid w:val="00CC3003"/>
    <w:rsid w:val="00CC3368"/>
    <w:rsid w:val="00CD1D2C"/>
    <w:rsid w:val="00CD59DA"/>
    <w:rsid w:val="00CE13FC"/>
    <w:rsid w:val="00CE2468"/>
    <w:rsid w:val="00CE641B"/>
    <w:rsid w:val="00CE7557"/>
    <w:rsid w:val="00CF19C4"/>
    <w:rsid w:val="00D012E7"/>
    <w:rsid w:val="00D13C04"/>
    <w:rsid w:val="00D20A78"/>
    <w:rsid w:val="00D278BA"/>
    <w:rsid w:val="00D40454"/>
    <w:rsid w:val="00D4059C"/>
    <w:rsid w:val="00D43A63"/>
    <w:rsid w:val="00D4645D"/>
    <w:rsid w:val="00D515C6"/>
    <w:rsid w:val="00D51C43"/>
    <w:rsid w:val="00D53D8F"/>
    <w:rsid w:val="00D54D41"/>
    <w:rsid w:val="00D5735F"/>
    <w:rsid w:val="00D61C76"/>
    <w:rsid w:val="00D63839"/>
    <w:rsid w:val="00D76160"/>
    <w:rsid w:val="00D77015"/>
    <w:rsid w:val="00D845BF"/>
    <w:rsid w:val="00D92B48"/>
    <w:rsid w:val="00DB1693"/>
    <w:rsid w:val="00DC62A3"/>
    <w:rsid w:val="00DD5B07"/>
    <w:rsid w:val="00DE6821"/>
    <w:rsid w:val="00DF2022"/>
    <w:rsid w:val="00DF34BE"/>
    <w:rsid w:val="00DF5D59"/>
    <w:rsid w:val="00E13097"/>
    <w:rsid w:val="00E164AC"/>
    <w:rsid w:val="00E239E4"/>
    <w:rsid w:val="00E36A38"/>
    <w:rsid w:val="00E4615A"/>
    <w:rsid w:val="00E53399"/>
    <w:rsid w:val="00E5757C"/>
    <w:rsid w:val="00E661BA"/>
    <w:rsid w:val="00E77995"/>
    <w:rsid w:val="00E87099"/>
    <w:rsid w:val="00E944C7"/>
    <w:rsid w:val="00EA2292"/>
    <w:rsid w:val="00EA28E6"/>
    <w:rsid w:val="00EF78C4"/>
    <w:rsid w:val="00F04CD7"/>
    <w:rsid w:val="00F05769"/>
    <w:rsid w:val="00F1669D"/>
    <w:rsid w:val="00F23E15"/>
    <w:rsid w:val="00F244A2"/>
    <w:rsid w:val="00F25817"/>
    <w:rsid w:val="00F33753"/>
    <w:rsid w:val="00F35064"/>
    <w:rsid w:val="00F374D8"/>
    <w:rsid w:val="00F44F3E"/>
    <w:rsid w:val="00F5684D"/>
    <w:rsid w:val="00F57AB6"/>
    <w:rsid w:val="00F6480F"/>
    <w:rsid w:val="00F70C2E"/>
    <w:rsid w:val="00F7366B"/>
    <w:rsid w:val="00F86713"/>
    <w:rsid w:val="00F932E0"/>
    <w:rsid w:val="00F95B72"/>
    <w:rsid w:val="00F96892"/>
    <w:rsid w:val="00FB16EA"/>
    <w:rsid w:val="00FB7701"/>
    <w:rsid w:val="00FC07E0"/>
    <w:rsid w:val="00FC40F0"/>
    <w:rsid w:val="00FC6D3B"/>
    <w:rsid w:val="00FD0129"/>
    <w:rsid w:val="00FD4813"/>
    <w:rsid w:val="00FE17ED"/>
    <w:rsid w:val="00FF043F"/>
    <w:rsid w:val="00FF6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3D0E21"/>
    <w:rPr>
      <w:rFonts w:ascii="Arial" w:hAnsi="Arial"/>
      <w:b/>
      <w:sz w:val="22"/>
    </w:rPr>
  </w:style>
  <w:style w:type="character" w:customStyle="1" w:styleId="CommentTextChar">
    <w:name w:val="Comment Text Char"/>
    <w:basedOn w:val="DefaultParagraphFont"/>
    <w:link w:val="CommentText"/>
    <w:semiHidden/>
    <w:rsid w:val="00594A5F"/>
  </w:style>
  <w:style w:type="character" w:customStyle="1" w:styleId="HeaderChar">
    <w:name w:val="Header Char"/>
    <w:basedOn w:val="DefaultParagraphFont"/>
    <w:link w:val="Header"/>
    <w:rsid w:val="00C42DB5"/>
    <w:rPr>
      <w:sz w:val="24"/>
    </w:rPr>
  </w:style>
  <w:style w:type="character" w:customStyle="1" w:styleId="MaintextCharChar">
    <w:name w:val="Main text Char Char"/>
    <w:link w:val="Maintext"/>
    <w:locked/>
    <w:rsid w:val="00C32EF6"/>
    <w:rPr>
      <w:rFonts w:ascii="Arial" w:hAnsi="Arial" w:cs="Arial"/>
      <w:sz w:val="22"/>
      <w:szCs w:val="24"/>
    </w:rPr>
  </w:style>
  <w:style w:type="paragraph" w:customStyle="1" w:styleId="Maintext">
    <w:name w:val="Main text"/>
    <w:basedOn w:val="Normal"/>
    <w:link w:val="MaintextCharChar"/>
    <w:rsid w:val="00C32EF6"/>
    <w:rPr>
      <w:rFonts w:ascii="Arial" w:hAnsi="Arial" w:cs="Arial"/>
      <w:sz w:val="22"/>
      <w:szCs w:val="24"/>
    </w:rPr>
  </w:style>
  <w:style w:type="paragraph" w:styleId="Revision">
    <w:name w:val="Revision"/>
    <w:hidden/>
    <w:uiPriority w:val="99"/>
    <w:semiHidden/>
    <w:rsid w:val="00337D4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3D0E21"/>
    <w:rPr>
      <w:rFonts w:ascii="Arial" w:hAnsi="Arial"/>
      <w:b/>
      <w:sz w:val="22"/>
    </w:rPr>
  </w:style>
  <w:style w:type="character" w:customStyle="1" w:styleId="CommentTextChar">
    <w:name w:val="Comment Text Char"/>
    <w:basedOn w:val="DefaultParagraphFont"/>
    <w:link w:val="CommentText"/>
    <w:semiHidden/>
    <w:rsid w:val="00594A5F"/>
  </w:style>
  <w:style w:type="character" w:customStyle="1" w:styleId="HeaderChar">
    <w:name w:val="Header Char"/>
    <w:basedOn w:val="DefaultParagraphFont"/>
    <w:link w:val="Header"/>
    <w:rsid w:val="00C42DB5"/>
    <w:rPr>
      <w:sz w:val="24"/>
    </w:rPr>
  </w:style>
  <w:style w:type="character" w:customStyle="1" w:styleId="MaintextCharChar">
    <w:name w:val="Main text Char Char"/>
    <w:link w:val="Maintext"/>
    <w:locked/>
    <w:rsid w:val="00C32EF6"/>
    <w:rPr>
      <w:rFonts w:ascii="Arial" w:hAnsi="Arial" w:cs="Arial"/>
      <w:sz w:val="22"/>
      <w:szCs w:val="24"/>
    </w:rPr>
  </w:style>
  <w:style w:type="paragraph" w:customStyle="1" w:styleId="Maintext">
    <w:name w:val="Main text"/>
    <w:basedOn w:val="Normal"/>
    <w:link w:val="MaintextCharChar"/>
    <w:rsid w:val="00C32EF6"/>
    <w:rPr>
      <w:rFonts w:ascii="Arial" w:hAnsi="Arial" w:cs="Arial"/>
      <w:sz w:val="22"/>
      <w:szCs w:val="24"/>
    </w:rPr>
  </w:style>
  <w:style w:type="paragraph" w:styleId="Revision">
    <w:name w:val="Revision"/>
    <w:hidden/>
    <w:uiPriority w:val="99"/>
    <w:semiHidden/>
    <w:rsid w:val="00337D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831">
      <w:bodyDiv w:val="1"/>
      <w:marLeft w:val="0"/>
      <w:marRight w:val="0"/>
      <w:marTop w:val="0"/>
      <w:marBottom w:val="0"/>
      <w:divBdr>
        <w:top w:val="none" w:sz="0" w:space="0" w:color="auto"/>
        <w:left w:val="none" w:sz="0" w:space="0" w:color="auto"/>
        <w:bottom w:val="none" w:sz="0" w:space="0" w:color="auto"/>
        <w:right w:val="none" w:sz="0" w:space="0" w:color="auto"/>
      </w:divBdr>
    </w:div>
    <w:div w:id="113521035">
      <w:bodyDiv w:val="1"/>
      <w:marLeft w:val="0"/>
      <w:marRight w:val="0"/>
      <w:marTop w:val="0"/>
      <w:marBottom w:val="0"/>
      <w:divBdr>
        <w:top w:val="none" w:sz="0" w:space="0" w:color="auto"/>
        <w:left w:val="none" w:sz="0" w:space="0" w:color="auto"/>
        <w:bottom w:val="none" w:sz="0" w:space="0" w:color="auto"/>
        <w:right w:val="none" w:sz="0" w:space="0" w:color="auto"/>
      </w:divBdr>
    </w:div>
    <w:div w:id="223223718">
      <w:bodyDiv w:val="1"/>
      <w:marLeft w:val="0"/>
      <w:marRight w:val="0"/>
      <w:marTop w:val="0"/>
      <w:marBottom w:val="0"/>
      <w:divBdr>
        <w:top w:val="none" w:sz="0" w:space="0" w:color="auto"/>
        <w:left w:val="none" w:sz="0" w:space="0" w:color="auto"/>
        <w:bottom w:val="none" w:sz="0" w:space="0" w:color="auto"/>
        <w:right w:val="none" w:sz="0" w:space="0" w:color="auto"/>
      </w:divBdr>
    </w:div>
    <w:div w:id="351958180">
      <w:bodyDiv w:val="1"/>
      <w:marLeft w:val="0"/>
      <w:marRight w:val="0"/>
      <w:marTop w:val="0"/>
      <w:marBottom w:val="0"/>
      <w:divBdr>
        <w:top w:val="none" w:sz="0" w:space="0" w:color="auto"/>
        <w:left w:val="none" w:sz="0" w:space="0" w:color="auto"/>
        <w:bottom w:val="none" w:sz="0" w:space="0" w:color="auto"/>
        <w:right w:val="none" w:sz="0" w:space="0" w:color="auto"/>
      </w:divBdr>
    </w:div>
    <w:div w:id="396318477">
      <w:bodyDiv w:val="1"/>
      <w:marLeft w:val="0"/>
      <w:marRight w:val="0"/>
      <w:marTop w:val="0"/>
      <w:marBottom w:val="0"/>
      <w:divBdr>
        <w:top w:val="none" w:sz="0" w:space="0" w:color="auto"/>
        <w:left w:val="none" w:sz="0" w:space="0" w:color="auto"/>
        <w:bottom w:val="none" w:sz="0" w:space="0" w:color="auto"/>
        <w:right w:val="none" w:sz="0" w:space="0" w:color="auto"/>
      </w:divBdr>
    </w:div>
    <w:div w:id="415636935">
      <w:bodyDiv w:val="1"/>
      <w:marLeft w:val="0"/>
      <w:marRight w:val="0"/>
      <w:marTop w:val="0"/>
      <w:marBottom w:val="0"/>
      <w:divBdr>
        <w:top w:val="none" w:sz="0" w:space="0" w:color="auto"/>
        <w:left w:val="none" w:sz="0" w:space="0" w:color="auto"/>
        <w:bottom w:val="none" w:sz="0" w:space="0" w:color="auto"/>
        <w:right w:val="none" w:sz="0" w:space="0" w:color="auto"/>
      </w:divBdr>
    </w:div>
    <w:div w:id="516699213">
      <w:bodyDiv w:val="1"/>
      <w:marLeft w:val="0"/>
      <w:marRight w:val="0"/>
      <w:marTop w:val="0"/>
      <w:marBottom w:val="0"/>
      <w:divBdr>
        <w:top w:val="none" w:sz="0" w:space="0" w:color="auto"/>
        <w:left w:val="none" w:sz="0" w:space="0" w:color="auto"/>
        <w:bottom w:val="none" w:sz="0" w:space="0" w:color="auto"/>
        <w:right w:val="none" w:sz="0" w:space="0" w:color="auto"/>
      </w:divBdr>
    </w:div>
    <w:div w:id="806895973">
      <w:bodyDiv w:val="1"/>
      <w:marLeft w:val="0"/>
      <w:marRight w:val="0"/>
      <w:marTop w:val="0"/>
      <w:marBottom w:val="0"/>
      <w:divBdr>
        <w:top w:val="none" w:sz="0" w:space="0" w:color="auto"/>
        <w:left w:val="none" w:sz="0" w:space="0" w:color="auto"/>
        <w:bottom w:val="none" w:sz="0" w:space="0" w:color="auto"/>
        <w:right w:val="none" w:sz="0" w:space="0" w:color="auto"/>
      </w:divBdr>
    </w:div>
    <w:div w:id="840894104">
      <w:bodyDiv w:val="1"/>
      <w:marLeft w:val="0"/>
      <w:marRight w:val="0"/>
      <w:marTop w:val="0"/>
      <w:marBottom w:val="0"/>
      <w:divBdr>
        <w:top w:val="none" w:sz="0" w:space="0" w:color="auto"/>
        <w:left w:val="none" w:sz="0" w:space="0" w:color="auto"/>
        <w:bottom w:val="none" w:sz="0" w:space="0" w:color="auto"/>
        <w:right w:val="none" w:sz="0" w:space="0" w:color="auto"/>
      </w:divBdr>
    </w:div>
    <w:div w:id="1040284563">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35871140">
      <w:bodyDiv w:val="1"/>
      <w:marLeft w:val="0"/>
      <w:marRight w:val="0"/>
      <w:marTop w:val="0"/>
      <w:marBottom w:val="0"/>
      <w:divBdr>
        <w:top w:val="none" w:sz="0" w:space="0" w:color="auto"/>
        <w:left w:val="none" w:sz="0" w:space="0" w:color="auto"/>
        <w:bottom w:val="none" w:sz="0" w:space="0" w:color="auto"/>
        <w:right w:val="none" w:sz="0" w:space="0" w:color="auto"/>
      </w:divBdr>
    </w:div>
    <w:div w:id="1327051325">
      <w:bodyDiv w:val="1"/>
      <w:marLeft w:val="0"/>
      <w:marRight w:val="0"/>
      <w:marTop w:val="0"/>
      <w:marBottom w:val="0"/>
      <w:divBdr>
        <w:top w:val="none" w:sz="0" w:space="0" w:color="auto"/>
        <w:left w:val="none" w:sz="0" w:space="0" w:color="auto"/>
        <w:bottom w:val="none" w:sz="0" w:space="0" w:color="auto"/>
        <w:right w:val="none" w:sz="0" w:space="0" w:color="auto"/>
      </w:divBdr>
    </w:div>
    <w:div w:id="1393775954">
      <w:bodyDiv w:val="1"/>
      <w:marLeft w:val="0"/>
      <w:marRight w:val="0"/>
      <w:marTop w:val="0"/>
      <w:marBottom w:val="0"/>
      <w:divBdr>
        <w:top w:val="none" w:sz="0" w:space="0" w:color="auto"/>
        <w:left w:val="none" w:sz="0" w:space="0" w:color="auto"/>
        <w:bottom w:val="none" w:sz="0" w:space="0" w:color="auto"/>
        <w:right w:val="none" w:sz="0" w:space="0" w:color="auto"/>
      </w:divBdr>
    </w:div>
    <w:div w:id="1426030023">
      <w:bodyDiv w:val="1"/>
      <w:marLeft w:val="0"/>
      <w:marRight w:val="0"/>
      <w:marTop w:val="0"/>
      <w:marBottom w:val="0"/>
      <w:divBdr>
        <w:top w:val="none" w:sz="0" w:space="0" w:color="auto"/>
        <w:left w:val="none" w:sz="0" w:space="0" w:color="auto"/>
        <w:bottom w:val="none" w:sz="0" w:space="0" w:color="auto"/>
        <w:right w:val="none" w:sz="0" w:space="0" w:color="auto"/>
      </w:divBdr>
    </w:div>
    <w:div w:id="1514418494">
      <w:bodyDiv w:val="1"/>
      <w:marLeft w:val="0"/>
      <w:marRight w:val="0"/>
      <w:marTop w:val="0"/>
      <w:marBottom w:val="0"/>
      <w:divBdr>
        <w:top w:val="none" w:sz="0" w:space="0" w:color="auto"/>
        <w:left w:val="none" w:sz="0" w:space="0" w:color="auto"/>
        <w:bottom w:val="none" w:sz="0" w:space="0" w:color="auto"/>
        <w:right w:val="none" w:sz="0" w:space="0" w:color="auto"/>
      </w:divBdr>
    </w:div>
    <w:div w:id="1577977182">
      <w:bodyDiv w:val="1"/>
      <w:marLeft w:val="0"/>
      <w:marRight w:val="0"/>
      <w:marTop w:val="0"/>
      <w:marBottom w:val="0"/>
      <w:divBdr>
        <w:top w:val="none" w:sz="0" w:space="0" w:color="auto"/>
        <w:left w:val="none" w:sz="0" w:space="0" w:color="auto"/>
        <w:bottom w:val="none" w:sz="0" w:space="0" w:color="auto"/>
        <w:right w:val="none" w:sz="0" w:space="0" w:color="auto"/>
      </w:divBdr>
    </w:div>
    <w:div w:id="1664383801">
      <w:bodyDiv w:val="1"/>
      <w:marLeft w:val="0"/>
      <w:marRight w:val="0"/>
      <w:marTop w:val="0"/>
      <w:marBottom w:val="0"/>
      <w:divBdr>
        <w:top w:val="none" w:sz="0" w:space="0" w:color="auto"/>
        <w:left w:val="none" w:sz="0" w:space="0" w:color="auto"/>
        <w:bottom w:val="none" w:sz="0" w:space="0" w:color="auto"/>
        <w:right w:val="none" w:sz="0" w:space="0" w:color="auto"/>
      </w:divBdr>
    </w:div>
    <w:div w:id="1707635461">
      <w:bodyDiv w:val="1"/>
      <w:marLeft w:val="0"/>
      <w:marRight w:val="0"/>
      <w:marTop w:val="0"/>
      <w:marBottom w:val="0"/>
      <w:divBdr>
        <w:top w:val="none" w:sz="0" w:space="0" w:color="auto"/>
        <w:left w:val="none" w:sz="0" w:space="0" w:color="auto"/>
        <w:bottom w:val="none" w:sz="0" w:space="0" w:color="auto"/>
        <w:right w:val="none" w:sz="0" w:space="0" w:color="auto"/>
      </w:divBdr>
    </w:div>
    <w:div w:id="1801915314">
      <w:bodyDiv w:val="1"/>
      <w:marLeft w:val="0"/>
      <w:marRight w:val="0"/>
      <w:marTop w:val="0"/>
      <w:marBottom w:val="0"/>
      <w:divBdr>
        <w:top w:val="none" w:sz="0" w:space="0" w:color="auto"/>
        <w:left w:val="none" w:sz="0" w:space="0" w:color="auto"/>
        <w:bottom w:val="none" w:sz="0" w:space="0" w:color="auto"/>
        <w:right w:val="none" w:sz="0" w:space="0" w:color="auto"/>
      </w:divBdr>
    </w:div>
    <w:div w:id="1840848756">
      <w:bodyDiv w:val="1"/>
      <w:marLeft w:val="0"/>
      <w:marRight w:val="0"/>
      <w:marTop w:val="0"/>
      <w:marBottom w:val="0"/>
      <w:divBdr>
        <w:top w:val="none" w:sz="0" w:space="0" w:color="auto"/>
        <w:left w:val="none" w:sz="0" w:space="0" w:color="auto"/>
        <w:bottom w:val="none" w:sz="0" w:space="0" w:color="auto"/>
        <w:right w:val="none" w:sz="0" w:space="0" w:color="auto"/>
      </w:divBdr>
    </w:div>
    <w:div w:id="1853758464">
      <w:bodyDiv w:val="1"/>
      <w:marLeft w:val="0"/>
      <w:marRight w:val="0"/>
      <w:marTop w:val="0"/>
      <w:marBottom w:val="0"/>
      <w:divBdr>
        <w:top w:val="none" w:sz="0" w:space="0" w:color="auto"/>
        <w:left w:val="none" w:sz="0" w:space="0" w:color="auto"/>
        <w:bottom w:val="none" w:sz="0" w:space="0" w:color="auto"/>
        <w:right w:val="none" w:sz="0" w:space="0" w:color="auto"/>
      </w:divBdr>
    </w:div>
    <w:div w:id="1897930975">
      <w:bodyDiv w:val="1"/>
      <w:marLeft w:val="0"/>
      <w:marRight w:val="0"/>
      <w:marTop w:val="0"/>
      <w:marBottom w:val="0"/>
      <w:divBdr>
        <w:top w:val="none" w:sz="0" w:space="0" w:color="auto"/>
        <w:left w:val="none" w:sz="0" w:space="0" w:color="auto"/>
        <w:bottom w:val="none" w:sz="0" w:space="0" w:color="auto"/>
        <w:right w:val="none" w:sz="0" w:space="0" w:color="auto"/>
      </w:divBdr>
    </w:div>
    <w:div w:id="1986667755">
      <w:bodyDiv w:val="1"/>
      <w:marLeft w:val="0"/>
      <w:marRight w:val="0"/>
      <w:marTop w:val="0"/>
      <w:marBottom w:val="0"/>
      <w:divBdr>
        <w:top w:val="none" w:sz="0" w:space="0" w:color="auto"/>
        <w:left w:val="none" w:sz="0" w:space="0" w:color="auto"/>
        <w:bottom w:val="none" w:sz="0" w:space="0" w:color="auto"/>
        <w:right w:val="none" w:sz="0" w:space="0" w:color="auto"/>
      </w:divBdr>
    </w:div>
    <w:div w:id="1994794238">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140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2027-04-21T01:40:16+00:00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5FEC8A72-D1DE-4E56-884D-0B4CAFB9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C893A3-94DC-4BB6-AA1C-02D54987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Template>
  <TotalTime>4</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10575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3</cp:revision>
  <cp:lastPrinted>2018-09-16T23:13:00Z</cp:lastPrinted>
  <dcterms:created xsi:type="dcterms:W3CDTF">2019-03-26T01:32:00Z</dcterms:created>
  <dcterms:modified xsi:type="dcterms:W3CDTF">2019-03-26T03:05:00Z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IsDraft">
    <vt:bool>true</vt:bool>
  </property>
</Properties>
</file>