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39D1E" w14:textId="77777777" w:rsidR="00AD4F89" w:rsidRPr="006E2BE3" w:rsidRDefault="00AD4F89" w:rsidP="009E6D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  <w:bookmarkStart w:id="0" w:name="_GoBack"/>
      <w:bookmarkEnd w:id="0"/>
      <w:r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EXPLANATORY STATEMENT </w:t>
      </w:r>
    </w:p>
    <w:p w14:paraId="4BEF7E23" w14:textId="349011E2" w:rsidR="00AD4F89" w:rsidRPr="006E2BE3" w:rsidRDefault="00AD4F89" w:rsidP="009E6D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0F3297D5" w14:textId="77777777" w:rsidR="00AD4F89" w:rsidRPr="006E2BE3" w:rsidRDefault="00AD4F89" w:rsidP="009E6D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AU"/>
        </w:rPr>
        <w:t>Liquid Fuel Emergency Act 1984</w:t>
      </w:r>
    </w:p>
    <w:p w14:paraId="22F78924" w14:textId="06D12F5C" w:rsidR="00AD4F89" w:rsidRPr="006E2BE3" w:rsidRDefault="00AD4F89" w:rsidP="009E6D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AU"/>
        </w:rPr>
        <w:t xml:space="preserve">Liquid Fuel Emergency </w:t>
      </w:r>
      <w:r w:rsidR="00901786" w:rsidRPr="006E2B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AU"/>
        </w:rPr>
        <w:t>(Activities – Essential Users) Determination</w:t>
      </w:r>
      <w:r w:rsidRPr="006E2BE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AU"/>
        </w:rPr>
        <w:t xml:space="preserve"> 2019 </w:t>
      </w:r>
    </w:p>
    <w:p w14:paraId="0D54FDDA" w14:textId="2A9AA982" w:rsidR="00AD4F89" w:rsidRPr="006E2BE3" w:rsidRDefault="00AD4F89" w:rsidP="009E6D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09B4A86" w14:textId="77777777" w:rsidR="00AD4F89" w:rsidRPr="006E2BE3" w:rsidRDefault="00AD4F89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Legislative basis </w:t>
      </w:r>
    </w:p>
    <w:p w14:paraId="30869E3E" w14:textId="08EAB86C" w:rsidR="00AD4F89" w:rsidRPr="006E2BE3" w:rsidRDefault="003B1B1A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Under s</w:t>
      </w:r>
      <w:r w:rsidR="00901786" w:rsidRPr="006E2BE3">
        <w:rPr>
          <w:rFonts w:ascii="Times New Roman" w:eastAsia="Times New Roman" w:hAnsi="Times New Roman"/>
          <w:sz w:val="24"/>
          <w:szCs w:val="24"/>
          <w:lang w:eastAsia="en-AU"/>
        </w:rPr>
        <w:t>ubs</w:t>
      </w:r>
      <w:r w:rsidR="00AD4F89" w:rsidRPr="006E2BE3">
        <w:rPr>
          <w:rFonts w:ascii="Times New Roman" w:eastAsia="Times New Roman" w:hAnsi="Times New Roman"/>
          <w:sz w:val="24"/>
          <w:szCs w:val="24"/>
          <w:lang w:eastAsia="en-AU"/>
        </w:rPr>
        <w:t>ection 11</w:t>
      </w:r>
      <w:r w:rsidR="00901786" w:rsidRPr="006E2BE3">
        <w:rPr>
          <w:rFonts w:ascii="Times New Roman" w:eastAsia="Times New Roman" w:hAnsi="Times New Roman"/>
          <w:sz w:val="24"/>
          <w:szCs w:val="24"/>
          <w:lang w:eastAsia="en-AU"/>
        </w:rPr>
        <w:t>(3) o</w:t>
      </w:r>
      <w:r w:rsidR="00AD4F89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f the </w:t>
      </w:r>
      <w:r w:rsidR="00AD4F89" w:rsidRPr="006E2BE3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Liquid Fuel Emergency Act 1984</w:t>
      </w:r>
      <w:r w:rsidR="00AD4F89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(the Act)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="00AD4F89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901786" w:rsidRPr="006E2BE3">
        <w:rPr>
          <w:rFonts w:ascii="Times New Roman" w:eastAsia="Times New Roman" w:hAnsi="Times New Roman"/>
          <w:sz w:val="24"/>
          <w:szCs w:val="24"/>
          <w:lang w:eastAsia="en-AU"/>
        </w:rPr>
        <w:t>the Minister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responsible for administrating the Act</w:t>
      </w:r>
      <w:r w:rsidR="00901786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,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may, </w:t>
      </w:r>
      <w:r w:rsidR="00901786" w:rsidRPr="006E2BE3">
        <w:rPr>
          <w:rFonts w:ascii="Times New Roman" w:eastAsia="Times New Roman" w:hAnsi="Times New Roman"/>
          <w:sz w:val="24"/>
          <w:szCs w:val="24"/>
          <w:lang w:eastAsia="en-AU"/>
        </w:rPr>
        <w:t>by legislative instrument, determine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="00901786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for the purpose of </w:t>
      </w:r>
      <w:r w:rsidR="006D2F8E" w:rsidRPr="006E2BE3">
        <w:rPr>
          <w:rFonts w:ascii="Times New Roman" w:eastAsia="Times New Roman" w:hAnsi="Times New Roman"/>
          <w:sz w:val="24"/>
          <w:szCs w:val="24"/>
          <w:lang w:eastAsia="en-AU"/>
        </w:rPr>
        <w:t>paragraph</w:t>
      </w:r>
      <w:r w:rsidR="00901786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11(1)(d) of the Act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>, activities</w:t>
      </w:r>
      <w:r w:rsidR="000E1C3F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of users of refined liquid petroleum products,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if he or she is satisfied that the activities are essential to the health, safety or welfare of the community. If activities determined under subsection 11(3) are carried on by a person or organisation, 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the Minister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may then </w:t>
      </w:r>
      <w:r w:rsidR="00901786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identify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that</w:t>
      </w:r>
      <w:r w:rsidR="00901786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person or organisation as an essential user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of fuel </w:t>
      </w:r>
      <w:r w:rsidR="00202B52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under </w:t>
      </w:r>
      <w:r w:rsidR="00AA1D56">
        <w:rPr>
          <w:rFonts w:ascii="Times New Roman" w:eastAsia="Times New Roman" w:hAnsi="Times New Roman"/>
          <w:sz w:val="24"/>
          <w:szCs w:val="24"/>
          <w:lang w:eastAsia="en-AU"/>
        </w:rPr>
        <w:t>sub</w:t>
      </w:r>
      <w:r w:rsidR="00202B52" w:rsidRPr="006E2BE3">
        <w:rPr>
          <w:rFonts w:ascii="Times New Roman" w:eastAsia="Times New Roman" w:hAnsi="Times New Roman"/>
          <w:sz w:val="24"/>
          <w:szCs w:val="24"/>
          <w:lang w:eastAsia="en-AU"/>
        </w:rPr>
        <w:t>section 11(1) of the Act</w:t>
      </w:r>
      <w:r w:rsidR="00901786" w:rsidRPr="006E2BE3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 w:rsidR="00AD4F89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4D3F7B" w:rsidRPr="006E2BE3" w:rsidDel="004D3F7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</w:p>
    <w:p w14:paraId="377186C4" w14:textId="77777777" w:rsidR="00AD4F89" w:rsidRPr="006E2BE3" w:rsidRDefault="00AD4F89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Purpose of the Instrument</w:t>
      </w:r>
    </w:p>
    <w:p w14:paraId="0A80698D" w14:textId="52CF8086" w:rsidR="00796DB6" w:rsidRPr="006E2BE3" w:rsidRDefault="00796DB6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AE5AA7" w:rsidRPr="006E2BE3">
        <w:rPr>
          <w:rFonts w:ascii="Times New Roman" w:eastAsia="Times New Roman" w:hAnsi="Times New Roman"/>
          <w:i/>
          <w:sz w:val="24"/>
          <w:szCs w:val="24"/>
          <w:lang w:eastAsia="en-AU"/>
        </w:rPr>
        <w:t>Liquid Fuel Emergency (Activities – Essential Users) Determination 2019</w:t>
      </w:r>
      <w:r w:rsidR="00AE5AA7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(</w:t>
      </w:r>
      <w:r w:rsidR="00AE5AA7" w:rsidRPr="006E2BE3">
        <w:rPr>
          <w:rFonts w:ascii="Times New Roman" w:eastAsia="Times New Roman" w:hAnsi="Times New Roman"/>
          <w:sz w:val="24"/>
          <w:szCs w:val="24"/>
          <w:lang w:eastAsia="en-AU"/>
        </w:rPr>
        <w:t>Determination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) is a legislative instrument under the Act. It</w:t>
      </w:r>
      <w:r w:rsidR="00AE5AA7" w:rsidRPr="006E2BE3">
        <w:rPr>
          <w:rFonts w:ascii="Times New Roman" w:eastAsia="Times New Roman" w:hAnsi="Times New Roman"/>
          <w:sz w:val="24"/>
          <w:szCs w:val="24"/>
          <w:lang w:eastAsia="en-AU"/>
        </w:rPr>
        <w:t>s purpose is to provide a list of activities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E1C3F" w:rsidRPr="006E2BE3">
        <w:rPr>
          <w:rFonts w:ascii="Times New Roman" w:eastAsia="Times New Roman" w:hAnsi="Times New Roman"/>
          <w:sz w:val="24"/>
          <w:szCs w:val="24"/>
          <w:lang w:eastAsia="en-AU"/>
        </w:rPr>
        <w:t>of users of refined liquid petroleum products</w:t>
      </w:r>
      <w:r w:rsidR="00486D3E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, </w:t>
      </w:r>
      <w:r w:rsidR="000E1C3F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who </w:t>
      </w:r>
      <w:r w:rsidR="007568FF">
        <w:rPr>
          <w:rFonts w:ascii="Times New Roman" w:eastAsia="Times New Roman" w:hAnsi="Times New Roman"/>
          <w:sz w:val="24"/>
          <w:szCs w:val="24"/>
          <w:lang w:eastAsia="en-AU"/>
        </w:rPr>
        <w:t xml:space="preserve">the Minister </w:t>
      </w:r>
      <w:r w:rsidR="000E1C3F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may </w:t>
      </w:r>
      <w:r w:rsidR="002C1F0A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then </w:t>
      </w:r>
      <w:r w:rsidR="000E1C3F" w:rsidRPr="006E2BE3">
        <w:rPr>
          <w:rFonts w:ascii="Times New Roman" w:eastAsia="Times New Roman" w:hAnsi="Times New Roman"/>
          <w:sz w:val="24"/>
          <w:szCs w:val="24"/>
          <w:lang w:eastAsia="en-AU"/>
        </w:rPr>
        <w:t>i</w:t>
      </w:r>
      <w:r w:rsidR="007568FF">
        <w:rPr>
          <w:rFonts w:ascii="Times New Roman" w:eastAsia="Times New Roman" w:hAnsi="Times New Roman"/>
          <w:sz w:val="24"/>
          <w:szCs w:val="24"/>
          <w:lang w:eastAsia="en-AU"/>
        </w:rPr>
        <w:t>dentify as</w:t>
      </w:r>
      <w:r w:rsidR="000E1C3F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essential users</w:t>
      </w:r>
      <w:r w:rsidR="00486D3E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if </w:t>
      </w:r>
      <w:r w:rsidR="007568FF">
        <w:rPr>
          <w:rFonts w:ascii="Times New Roman" w:eastAsia="Times New Roman" w:hAnsi="Times New Roman"/>
          <w:sz w:val="24"/>
          <w:szCs w:val="24"/>
          <w:lang w:eastAsia="en-AU"/>
        </w:rPr>
        <w:t xml:space="preserve">they are </w:t>
      </w:r>
      <w:r w:rsidR="00486D3E" w:rsidRPr="006E2BE3">
        <w:rPr>
          <w:rFonts w:ascii="Times New Roman" w:eastAsia="Times New Roman" w:hAnsi="Times New Roman"/>
          <w:sz w:val="24"/>
          <w:szCs w:val="24"/>
          <w:lang w:eastAsia="en-AU"/>
        </w:rPr>
        <w:t>carrying on those activities</w:t>
      </w:r>
      <w:r w:rsidR="002C1F0A" w:rsidRPr="006E2BE3">
        <w:rPr>
          <w:rFonts w:ascii="Times New Roman" w:eastAsia="Times New Roman" w:hAnsi="Times New Roman"/>
          <w:sz w:val="24"/>
          <w:szCs w:val="24"/>
          <w:lang w:eastAsia="en-AU"/>
        </w:rPr>
        <w:t>. These activities are</w:t>
      </w:r>
      <w:r w:rsidR="00202B52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in addition to the </w:t>
      </w:r>
      <w:r w:rsidR="000E1C3F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activities 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provided in </w:t>
      </w:r>
      <w:r w:rsidR="00202B52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paragraphs 11(1)(a), (b) and (c) of 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>the Act</w:t>
      </w:r>
      <w:r w:rsidR="00AE5AA7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. This </w:t>
      </w:r>
      <w:r w:rsidR="002C1F0A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is intended to </w:t>
      </w:r>
      <w:r w:rsidR="00AE5AA7" w:rsidRPr="006E2BE3">
        <w:rPr>
          <w:rFonts w:ascii="Times New Roman" w:eastAsia="Times New Roman" w:hAnsi="Times New Roman"/>
          <w:sz w:val="24"/>
          <w:szCs w:val="24"/>
          <w:lang w:eastAsia="en-AU"/>
        </w:rPr>
        <w:t>allow for greater planning and preparation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by government and industry for </w:t>
      </w:r>
      <w:r w:rsidR="00AE5AA7" w:rsidRPr="006E2BE3">
        <w:rPr>
          <w:rFonts w:ascii="Times New Roman" w:eastAsia="Times New Roman" w:hAnsi="Times New Roman"/>
          <w:sz w:val="24"/>
          <w:szCs w:val="24"/>
          <w:lang w:eastAsia="en-AU"/>
        </w:rPr>
        <w:t>a national liquid fuel emergency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 w:rsidR="00AE5AA7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</w:p>
    <w:p w14:paraId="7AEAC11A" w14:textId="0F2A6644" w:rsidR="00796DB6" w:rsidRPr="006E2BE3" w:rsidRDefault="00AE5AA7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The Determination</w:t>
      </w:r>
      <w:r w:rsidR="00796DB6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repeal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="00796DB6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and replace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="00796DB6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the </w:t>
      </w:r>
      <w:r w:rsidRPr="006E2BE3">
        <w:rPr>
          <w:rFonts w:ascii="Times New Roman" w:eastAsia="Times New Roman" w:hAnsi="Times New Roman"/>
          <w:i/>
          <w:sz w:val="24"/>
          <w:szCs w:val="24"/>
          <w:lang w:eastAsia="en-AU"/>
        </w:rPr>
        <w:t>Liquid Fuel Emergency (Activities – Essential Users) Determination 2008</w:t>
      </w:r>
      <w:r w:rsidR="00796DB6" w:rsidRPr="006E2BE3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6373D2A6" w14:textId="77777777" w:rsidR="00966636" w:rsidRPr="006E2BE3" w:rsidRDefault="00966636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Consultation</w:t>
      </w:r>
    </w:p>
    <w:p w14:paraId="6D651FCA" w14:textId="7D8D8325" w:rsidR="00966636" w:rsidRPr="006E2BE3" w:rsidRDefault="009A7495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T</w:t>
      </w:r>
      <w:r w:rsidR="00BB65AE" w:rsidRPr="006E2BE3">
        <w:rPr>
          <w:rFonts w:ascii="Times New Roman" w:eastAsia="Times New Roman" w:hAnsi="Times New Roman"/>
          <w:sz w:val="24"/>
          <w:szCs w:val="24"/>
          <w:lang w:eastAsia="en-AU"/>
        </w:rPr>
        <w:t>he Department of the Environment and Energy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undertook a fit-for-purpose review in 2018 o</w:t>
      </w:r>
      <w:r w:rsidR="00202B52" w:rsidRPr="006E2BE3">
        <w:rPr>
          <w:rFonts w:ascii="Times New Roman" w:eastAsia="Times New Roman" w:hAnsi="Times New Roman"/>
          <w:sz w:val="24"/>
          <w:szCs w:val="24"/>
          <w:lang w:eastAsia="en-AU"/>
        </w:rPr>
        <w:t>f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the Determination and the </w:t>
      </w:r>
      <w:r w:rsidRPr="006E2BE3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Liquid Fuel Emergency Guidelines 2008.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As part of this review, a targeted </w:t>
      </w:r>
      <w:r w:rsidR="00BB65AE" w:rsidRPr="006E2BE3">
        <w:rPr>
          <w:rFonts w:ascii="Times New Roman" w:eastAsia="Times New Roman" w:hAnsi="Times New Roman"/>
          <w:sz w:val="24"/>
          <w:szCs w:val="24"/>
          <w:lang w:eastAsia="en-AU"/>
        </w:rPr>
        <w:t>consultation paper</w:t>
      </w:r>
      <w:r w:rsidR="004D3F7B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was provided to stakeholders in August 2018 and</w:t>
      </w:r>
      <w:r w:rsidR="00BB65AE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2C1F0A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14 </w:t>
      </w:r>
      <w:r w:rsidR="00966636" w:rsidRPr="006E2BE3">
        <w:rPr>
          <w:rFonts w:ascii="Times New Roman" w:eastAsia="Times New Roman" w:hAnsi="Times New Roman"/>
          <w:sz w:val="24"/>
          <w:szCs w:val="24"/>
          <w:lang w:eastAsia="en-AU"/>
        </w:rPr>
        <w:t>responses were received from industry, government and peak bod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ies</w:t>
      </w:r>
      <w:r w:rsidR="00966636" w:rsidRPr="006E2BE3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5B818164" w14:textId="68D174FE" w:rsidR="00966636" w:rsidRPr="006E2BE3" w:rsidRDefault="00966636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Further consultation was undertaken </w:t>
      </w:r>
      <w:r w:rsidR="009A7495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over November and December 2018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with the National Oil Supplies Emergency Committee (NOSEC) </w:t>
      </w:r>
      <w:r w:rsidR="003A661A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on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issues raised </w:t>
      </w:r>
      <w:r w:rsidR="006F61A5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by stakeholders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in </w:t>
      </w:r>
      <w:r w:rsidR="009A7495" w:rsidRPr="006E2BE3">
        <w:rPr>
          <w:rFonts w:ascii="Times New Roman" w:eastAsia="Times New Roman" w:hAnsi="Times New Roman"/>
          <w:sz w:val="24"/>
          <w:szCs w:val="24"/>
          <w:lang w:eastAsia="en-AU"/>
        </w:rPr>
        <w:t>response to the consultation paper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. The NOSEC is </w:t>
      </w:r>
      <w:r w:rsidR="00667F5C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a COAG Energy Council working group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comprised of representatives of industry, State and Territory governments and the </w:t>
      </w:r>
      <w:r w:rsidR="006F61A5" w:rsidRPr="006E2BE3">
        <w:rPr>
          <w:rFonts w:ascii="Times New Roman" w:eastAsia="Times New Roman" w:hAnsi="Times New Roman"/>
          <w:sz w:val="24"/>
          <w:szCs w:val="24"/>
          <w:lang w:eastAsia="en-AU"/>
        </w:rPr>
        <w:t>Australian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Government.</w:t>
      </w:r>
    </w:p>
    <w:p w14:paraId="10720769" w14:textId="6C22F922" w:rsidR="009A00E7" w:rsidRPr="00B54A5A" w:rsidRDefault="009A00E7" w:rsidP="009A00E7">
      <w:pPr>
        <w:shd w:val="clear" w:color="auto" w:fill="FFFFFF"/>
        <w:spacing w:after="240"/>
        <w:rPr>
          <w:rFonts w:ascii="Times New Roman" w:hAnsi="Times New Roman"/>
          <w:b/>
          <w:bCs/>
          <w:color w:val="000000"/>
          <w:sz w:val="24"/>
          <w:szCs w:val="24"/>
          <w:lang w:eastAsia="en-AU"/>
        </w:rPr>
      </w:pPr>
      <w:r w:rsidRPr="006E2BE3">
        <w:rPr>
          <w:rFonts w:ascii="Times New Roman" w:hAnsi="Times New Roman"/>
          <w:b/>
          <w:bCs/>
          <w:color w:val="000000"/>
          <w:sz w:val="24"/>
          <w:szCs w:val="24"/>
          <w:lang w:eastAsia="en-AU"/>
        </w:rPr>
        <w:t xml:space="preserve">Statement of Compatibility with </w:t>
      </w:r>
      <w:r w:rsidR="004665C3" w:rsidRPr="006E2BE3">
        <w:rPr>
          <w:rFonts w:ascii="Times New Roman" w:hAnsi="Times New Roman"/>
          <w:b/>
          <w:bCs/>
          <w:color w:val="000000"/>
          <w:sz w:val="24"/>
          <w:szCs w:val="24"/>
          <w:lang w:eastAsia="en-AU"/>
        </w:rPr>
        <w:t>Human Rights</w:t>
      </w:r>
      <w:r w:rsidRPr="006E2BE3">
        <w:rPr>
          <w:rFonts w:ascii="Times New Roman" w:hAnsi="Times New Roman"/>
          <w:b/>
          <w:bCs/>
          <w:color w:val="000000"/>
          <w:sz w:val="24"/>
          <w:szCs w:val="24"/>
          <w:lang w:eastAsia="en-AU"/>
        </w:rPr>
        <w:t xml:space="preserve"> (p</w:t>
      </w:r>
      <w:r w:rsidRPr="00B54A5A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repared in accordance with Part 3 of the </w:t>
      </w:r>
      <w:r w:rsidRPr="00B54A5A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Human Rights (Parliamentary Scrutiny) Act 2011</w:t>
      </w:r>
      <w:r w:rsidRPr="00B54A5A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  <w:r w:rsidR="00ED6C6E" w:rsidRPr="00ED6C6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</w:p>
    <w:p w14:paraId="499F75D3" w14:textId="0A8FC8CF" w:rsidR="009A00E7" w:rsidRPr="00B54A5A" w:rsidRDefault="009A00E7" w:rsidP="00B54A5A">
      <w:pPr>
        <w:pStyle w:val="Default"/>
      </w:pPr>
      <w:r w:rsidRPr="00B54A5A">
        <w:rPr>
          <w:rFonts w:eastAsia="Times New Roman"/>
        </w:rPr>
        <w:t>This Legislative Instrument is compatible with the human rights and freedoms recognised or declared in the international instruments listed</w:t>
      </w:r>
      <w:r w:rsidRPr="001703E1">
        <w:t xml:space="preserve"> </w:t>
      </w:r>
      <w:r w:rsidRPr="00B54A5A">
        <w:t xml:space="preserve">in section 3 of the </w:t>
      </w:r>
      <w:r w:rsidRPr="00B54A5A">
        <w:rPr>
          <w:i/>
          <w:iCs/>
        </w:rPr>
        <w:t>Human Rights (Parliamentary Scrutiny) Act 2011</w:t>
      </w:r>
      <w:r w:rsidRPr="00B54A5A">
        <w:t>.</w:t>
      </w:r>
    </w:p>
    <w:p w14:paraId="49176878" w14:textId="77777777" w:rsidR="009A00E7" w:rsidRPr="00B54A5A" w:rsidRDefault="009A00E7" w:rsidP="00B54A5A">
      <w:pPr>
        <w:pStyle w:val="Default"/>
      </w:pPr>
    </w:p>
    <w:p w14:paraId="76965CF0" w14:textId="01786A4A" w:rsidR="009A00E7" w:rsidRPr="00B54A5A" w:rsidRDefault="009A00E7" w:rsidP="00B54A5A">
      <w:pPr>
        <w:pStyle w:val="Default"/>
        <w:rPr>
          <w:i/>
        </w:rPr>
      </w:pPr>
      <w:r w:rsidRPr="00B54A5A">
        <w:rPr>
          <w:i/>
        </w:rPr>
        <w:t>Overview of Legislative Instrument</w:t>
      </w:r>
    </w:p>
    <w:p w14:paraId="4906CEB8" w14:textId="5FFE6DF4" w:rsidR="00AE5AA7" w:rsidRPr="006E2BE3" w:rsidRDefault="00AE5AA7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The </w:t>
      </w:r>
      <w:r w:rsidR="00BD3FDC" w:rsidRPr="00BF24FB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Liquid Fuel Emergency Act 1984</w:t>
      </w:r>
      <w:r w:rsidR="00BD3FDC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 </w:t>
      </w:r>
      <w:r w:rsidR="00BD3FDC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(the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Act</w:t>
      </w:r>
      <w:r w:rsidR="00BD3FDC">
        <w:rPr>
          <w:rFonts w:ascii="Times New Roman" w:eastAsia="Times New Roman" w:hAnsi="Times New Roman"/>
          <w:sz w:val="24"/>
          <w:szCs w:val="24"/>
          <w:lang w:eastAsia="en-AU"/>
        </w:rPr>
        <w:t>)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establishes a framework for the Australian Government, in consultation with </w:t>
      </w:r>
      <w:r w:rsidR="006F61A5" w:rsidRPr="006E2BE3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tate and </w:t>
      </w:r>
      <w:r w:rsidR="006F61A5" w:rsidRPr="006E2BE3">
        <w:rPr>
          <w:rFonts w:ascii="Times New Roman" w:eastAsia="Times New Roman" w:hAnsi="Times New Roman"/>
          <w:sz w:val="24"/>
          <w:szCs w:val="24"/>
          <w:lang w:eastAsia="en-AU"/>
        </w:rPr>
        <w:t>T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erritor</w:t>
      </w:r>
      <w:r w:rsidR="006F61A5" w:rsidRPr="006E2BE3">
        <w:rPr>
          <w:rFonts w:ascii="Times New Roman" w:eastAsia="Times New Roman" w:hAnsi="Times New Roman"/>
          <w:sz w:val="24"/>
          <w:szCs w:val="24"/>
          <w:lang w:eastAsia="en-AU"/>
        </w:rPr>
        <w:t>y governments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, to </w:t>
      </w:r>
      <w:r w:rsidR="003A661A" w:rsidRPr="006E2BE3">
        <w:rPr>
          <w:rFonts w:ascii="Times New Roman" w:eastAsia="Times New Roman" w:hAnsi="Times New Roman"/>
          <w:sz w:val="24"/>
          <w:szCs w:val="24"/>
          <w:lang w:eastAsia="en-AU"/>
        </w:rPr>
        <w:t>plan for, and respond to,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nationally significant liquid fuel shortages. The Act provides the Minister </w:t>
      </w:r>
      <w:r w:rsidR="006F61A5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responsible for </w:t>
      </w:r>
      <w:r w:rsidR="006F61A5" w:rsidRPr="006E2BE3"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 xml:space="preserve">administering the Act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with the power, in a declared national liquid fuel emergency, to intervene in the </w:t>
      </w:r>
      <w:r w:rsidR="006F61A5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liquid fuel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market. </w:t>
      </w:r>
    </w:p>
    <w:p w14:paraId="2535538B" w14:textId="5DBFECAD" w:rsidR="00AE5AA7" w:rsidRPr="006E2BE3" w:rsidRDefault="00AE5AA7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The emergency powers provided under the Act include a power for the Minister to </w:t>
      </w:r>
      <w:r w:rsidR="006F61A5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determine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certain entities to be essential users of fuel</w:t>
      </w:r>
      <w:r w:rsidR="006F61A5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if they carry on an activity specified in the Act</w:t>
      </w:r>
      <w:r w:rsidR="00EB4DBD" w:rsidRPr="006E2BE3">
        <w:rPr>
          <w:rFonts w:ascii="Times New Roman" w:eastAsia="Times New Roman" w:hAnsi="Times New Roman"/>
          <w:sz w:val="24"/>
          <w:szCs w:val="24"/>
          <w:lang w:eastAsia="en-AU"/>
        </w:rPr>
        <w:t>, to allow for the preparation for liquid fuel emergencies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</w:p>
    <w:p w14:paraId="09D2C827" w14:textId="5F6F0EA9" w:rsidR="00AE5AA7" w:rsidRPr="006E2BE3" w:rsidRDefault="00AE5AA7" w:rsidP="009E6D0F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6E2BE3">
        <w:rPr>
          <w:rFonts w:ascii="Times New Roman" w:hAnsi="Times New Roman"/>
          <w:color w:val="000000"/>
          <w:sz w:val="24"/>
          <w:szCs w:val="24"/>
          <w:lang w:eastAsia="en-AU"/>
        </w:rPr>
        <w:t>The Determination is a legislative instrument made under subs</w:t>
      </w:r>
      <w:r w:rsidRPr="006E2BE3">
        <w:rPr>
          <w:rFonts w:ascii="Times New Roman" w:hAnsi="Times New Roman"/>
          <w:sz w:val="24"/>
          <w:szCs w:val="24"/>
          <w:lang w:eastAsia="en-AU"/>
        </w:rPr>
        <w:t xml:space="preserve">ection 11(3) of the Act. The Determination sets out activities </w:t>
      </w:r>
      <w:r w:rsidR="009A00E7" w:rsidRPr="006E2BE3">
        <w:rPr>
          <w:rFonts w:ascii="Times New Roman" w:hAnsi="Times New Roman"/>
          <w:sz w:val="24"/>
          <w:szCs w:val="24"/>
          <w:lang w:eastAsia="en-AU"/>
        </w:rPr>
        <w:t>(</w:t>
      </w:r>
      <w:r w:rsidRPr="006E2BE3">
        <w:rPr>
          <w:rFonts w:ascii="Times New Roman" w:hAnsi="Times New Roman"/>
          <w:sz w:val="24"/>
          <w:szCs w:val="24"/>
          <w:lang w:eastAsia="en-AU"/>
        </w:rPr>
        <w:t>for the purposes of paragraph 11(1)(d) of the Act</w:t>
      </w:r>
      <w:r w:rsidR="009A00E7" w:rsidRPr="006E2BE3">
        <w:rPr>
          <w:rFonts w:ascii="Times New Roman" w:hAnsi="Times New Roman"/>
          <w:sz w:val="24"/>
          <w:szCs w:val="24"/>
          <w:lang w:eastAsia="en-AU"/>
        </w:rPr>
        <w:t xml:space="preserve">) </w:t>
      </w:r>
      <w:r w:rsidR="009A00E7" w:rsidRPr="006E2BE3">
        <w:rPr>
          <w:rFonts w:ascii="Times New Roman" w:eastAsia="Times New Roman" w:hAnsi="Times New Roman"/>
          <w:sz w:val="24"/>
          <w:szCs w:val="24"/>
          <w:lang w:eastAsia="en-AU"/>
        </w:rPr>
        <w:t>of users of refined liquid petroleum products additional to those specified in the Act</w:t>
      </w:r>
      <w:r w:rsidRPr="006E2BE3">
        <w:rPr>
          <w:rFonts w:ascii="Times New Roman" w:hAnsi="Times New Roman"/>
          <w:sz w:val="24"/>
          <w:szCs w:val="24"/>
          <w:lang w:eastAsia="en-AU"/>
        </w:rPr>
        <w:t xml:space="preserve">. </w:t>
      </w:r>
      <w:r w:rsidR="00EB4DBD" w:rsidRPr="006E2BE3">
        <w:rPr>
          <w:rFonts w:ascii="Times New Roman" w:hAnsi="Times New Roman"/>
          <w:sz w:val="24"/>
          <w:szCs w:val="24"/>
          <w:lang w:eastAsia="en-AU"/>
        </w:rPr>
        <w:t xml:space="preserve">The Minister may </w:t>
      </w:r>
      <w:r w:rsidR="009A00E7" w:rsidRPr="006E2BE3">
        <w:rPr>
          <w:rFonts w:ascii="Times New Roman" w:hAnsi="Times New Roman"/>
          <w:sz w:val="24"/>
          <w:szCs w:val="24"/>
          <w:lang w:eastAsia="en-AU"/>
        </w:rPr>
        <w:t xml:space="preserve">then </w:t>
      </w:r>
      <w:r w:rsidR="00EB4DBD" w:rsidRPr="006E2BE3">
        <w:rPr>
          <w:rFonts w:ascii="Times New Roman" w:hAnsi="Times New Roman"/>
          <w:sz w:val="24"/>
          <w:szCs w:val="24"/>
          <w:lang w:eastAsia="en-AU"/>
        </w:rPr>
        <w:t>identify e</w:t>
      </w:r>
      <w:r w:rsidRPr="006E2BE3">
        <w:rPr>
          <w:rFonts w:ascii="Times New Roman" w:hAnsi="Times New Roman"/>
          <w:sz w:val="24"/>
          <w:szCs w:val="24"/>
          <w:lang w:eastAsia="en-AU"/>
        </w:rPr>
        <w:t xml:space="preserve">ntities </w:t>
      </w:r>
      <w:r w:rsidR="006F61A5" w:rsidRPr="006E2BE3">
        <w:rPr>
          <w:rFonts w:ascii="Times New Roman" w:hAnsi="Times New Roman"/>
          <w:sz w:val="24"/>
          <w:szCs w:val="24"/>
          <w:lang w:eastAsia="en-AU"/>
        </w:rPr>
        <w:t>carrying on</w:t>
      </w:r>
      <w:r w:rsidRPr="006E2BE3">
        <w:rPr>
          <w:rFonts w:ascii="Times New Roman" w:hAnsi="Times New Roman"/>
          <w:sz w:val="24"/>
          <w:szCs w:val="24"/>
          <w:lang w:eastAsia="en-AU"/>
        </w:rPr>
        <w:t xml:space="preserve"> one or more of these activities </w:t>
      </w:r>
      <w:r w:rsidR="00EB4DBD" w:rsidRPr="006E2BE3">
        <w:rPr>
          <w:rFonts w:ascii="Times New Roman" w:hAnsi="Times New Roman"/>
          <w:sz w:val="24"/>
          <w:szCs w:val="24"/>
          <w:lang w:eastAsia="en-AU"/>
        </w:rPr>
        <w:t xml:space="preserve">as </w:t>
      </w:r>
      <w:r w:rsidRPr="006E2BE3">
        <w:rPr>
          <w:rFonts w:ascii="Times New Roman" w:hAnsi="Times New Roman"/>
          <w:sz w:val="24"/>
          <w:szCs w:val="24"/>
          <w:lang w:eastAsia="en-AU"/>
        </w:rPr>
        <w:t xml:space="preserve">essential users.  </w:t>
      </w:r>
    </w:p>
    <w:p w14:paraId="4386ECA7" w14:textId="77777777" w:rsidR="009A00E7" w:rsidRPr="00B54A5A" w:rsidRDefault="009A00E7" w:rsidP="00B54A5A">
      <w:pPr>
        <w:pStyle w:val="Default"/>
        <w:rPr>
          <w:i/>
        </w:rPr>
      </w:pPr>
      <w:r w:rsidRPr="00B54A5A">
        <w:rPr>
          <w:i/>
        </w:rPr>
        <w:t>Human rights implications</w:t>
      </w:r>
    </w:p>
    <w:p w14:paraId="1FB46CF5" w14:textId="42924542" w:rsidR="00966636" w:rsidRPr="006E2BE3" w:rsidRDefault="006E2BE3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T</w:t>
      </w:r>
      <w:r w:rsidR="00AE5AA7" w:rsidRPr="00B54A5A">
        <w:rPr>
          <w:rFonts w:ascii="Times New Roman" w:eastAsia="Times New Roman" w:hAnsi="Times New Roman"/>
          <w:sz w:val="24"/>
          <w:szCs w:val="24"/>
          <w:lang w:eastAsia="en-AU"/>
        </w:rPr>
        <w:t>he Determination does not engage any of the applicable rights and freedoms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as it does not itself provide for the intervention in the liquid fuel market</w:t>
      </w:r>
      <w:r w:rsidR="00BD3FDC">
        <w:rPr>
          <w:rFonts w:ascii="Times New Roman" w:eastAsia="Times New Roman" w:hAnsi="Times New Roman"/>
          <w:sz w:val="24"/>
          <w:szCs w:val="24"/>
          <w:lang w:eastAsia="en-AU"/>
        </w:rPr>
        <w:t xml:space="preserve"> under the Act</w:t>
      </w:r>
      <w:r w:rsidR="0056203B">
        <w:rPr>
          <w:rFonts w:ascii="Times New Roman" w:eastAsia="Times New Roman" w:hAnsi="Times New Roman"/>
          <w:sz w:val="24"/>
          <w:szCs w:val="24"/>
          <w:lang w:eastAsia="en-AU"/>
        </w:rPr>
        <w:t xml:space="preserve"> which may have human rights implications</w:t>
      </w:r>
      <w:r w:rsidR="00AE5AA7" w:rsidRPr="00B54A5A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 w:rsidR="004665C3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</w:p>
    <w:p w14:paraId="67C4B7F0" w14:textId="77777777" w:rsidR="00966636" w:rsidRPr="006E2BE3" w:rsidRDefault="00966636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AU"/>
        </w:rPr>
        <w:t>Regulatory Impact</w:t>
      </w:r>
    </w:p>
    <w:p w14:paraId="00D1503A" w14:textId="6F5CE0FC" w:rsidR="00966636" w:rsidRPr="006E2BE3" w:rsidRDefault="00966636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The Office of Best Practice Regulation (OBPR) has confirmed that a Regulation Impact Statement is not required for the 2019 </w:t>
      </w:r>
      <w:r w:rsidR="006D2F8E" w:rsidRPr="006E2BE3">
        <w:rPr>
          <w:rFonts w:ascii="Times New Roman" w:eastAsia="Times New Roman" w:hAnsi="Times New Roman"/>
          <w:sz w:val="24"/>
          <w:szCs w:val="24"/>
          <w:lang w:eastAsia="en-AU"/>
        </w:rPr>
        <w:t>Determination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. The OBPR reference is ID 24009.</w:t>
      </w:r>
    </w:p>
    <w:p w14:paraId="43FDD188" w14:textId="61BA1B2B" w:rsidR="00966636" w:rsidRPr="00B54A5A" w:rsidRDefault="00966636" w:rsidP="009E6D0F">
      <w:pPr>
        <w:spacing w:after="240" w:line="240" w:lineRule="auto"/>
        <w:rPr>
          <w:sz w:val="24"/>
          <w:szCs w:val="24"/>
        </w:rPr>
      </w:pPr>
      <w:r w:rsidRPr="00B54A5A">
        <w:rPr>
          <w:sz w:val="24"/>
          <w:szCs w:val="24"/>
        </w:rPr>
        <w:br w:type="page"/>
      </w:r>
    </w:p>
    <w:p w14:paraId="58FA6307" w14:textId="30B0C421" w:rsidR="00966636" w:rsidRPr="006E2BE3" w:rsidRDefault="00966636" w:rsidP="009E6D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val="en-US" w:eastAsia="en-AU"/>
        </w:rPr>
      </w:pPr>
      <w:r w:rsidRPr="006E2B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AU"/>
        </w:rPr>
        <w:lastRenderedPageBreak/>
        <w:t xml:space="preserve">Details of the </w:t>
      </w:r>
      <w:r w:rsidR="00AE5AA7" w:rsidRPr="006E2BE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n-AU"/>
        </w:rPr>
        <w:t>Liquid Fuel Emergency (Activities – Essential Users) Determination 2019</w:t>
      </w:r>
    </w:p>
    <w:p w14:paraId="18B5D97D" w14:textId="77777777" w:rsidR="00966636" w:rsidRPr="006E2BE3" w:rsidRDefault="00966636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Part 1 – Preliminary</w:t>
      </w:r>
    </w:p>
    <w:p w14:paraId="13655100" w14:textId="6350AF7E" w:rsidR="00966636" w:rsidRPr="006E2BE3" w:rsidRDefault="00415A9F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Section </w:t>
      </w:r>
      <w:r w:rsidR="00966636"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1 – Name </w:t>
      </w:r>
    </w:p>
    <w:p w14:paraId="30E13682" w14:textId="5D9AEDB1" w:rsidR="00966636" w:rsidRPr="006E2BE3" w:rsidRDefault="00415A9F" w:rsidP="009E6D0F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Section 1 provides that</w:t>
      </w:r>
      <w:r w:rsidR="00966636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the name of the instrument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is</w:t>
      </w:r>
      <w:r w:rsidR="00966636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the </w:t>
      </w:r>
      <w:r w:rsidR="00AE5AA7" w:rsidRPr="006E2BE3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Liquid Fuel Emergency (Activities – Essential Users) Determination 2019 </w:t>
      </w:r>
      <w:r w:rsidR="00966636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(the </w:t>
      </w:r>
      <w:r w:rsidR="00AE5AA7" w:rsidRPr="006E2BE3">
        <w:rPr>
          <w:rFonts w:ascii="Times New Roman" w:eastAsia="Times New Roman" w:hAnsi="Times New Roman"/>
          <w:sz w:val="24"/>
          <w:szCs w:val="24"/>
          <w:lang w:eastAsia="en-AU"/>
        </w:rPr>
        <w:t>Determination</w:t>
      </w:r>
      <w:r w:rsidR="00966636" w:rsidRPr="006E2BE3">
        <w:rPr>
          <w:rFonts w:ascii="Times New Roman" w:eastAsia="Times New Roman" w:hAnsi="Times New Roman"/>
          <w:sz w:val="24"/>
          <w:szCs w:val="24"/>
          <w:lang w:eastAsia="en-AU"/>
        </w:rPr>
        <w:t>).</w:t>
      </w:r>
    </w:p>
    <w:p w14:paraId="4AF4D3F8" w14:textId="0A0923C9" w:rsidR="00966636" w:rsidRPr="006E2BE3" w:rsidRDefault="00415A9F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Section </w:t>
      </w:r>
      <w:r w:rsidR="00966636"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2 – Commencement </w:t>
      </w:r>
    </w:p>
    <w:p w14:paraId="176BE55F" w14:textId="15E33DC7" w:rsidR="00C717AE" w:rsidRPr="006E2BE3" w:rsidRDefault="00966636" w:rsidP="009E6D0F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Section 2 provides that the </w:t>
      </w:r>
      <w:r w:rsidR="00AE5AA7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Determination </w:t>
      </w:r>
      <w:r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commence</w:t>
      </w:r>
      <w:r w:rsidR="00AE5AA7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s</w:t>
      </w:r>
      <w:r w:rsidR="00FC73C8"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 the later of</w:t>
      </w:r>
      <w:r w:rsidR="00C717AE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:</w:t>
      </w:r>
      <w:r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 </w:t>
      </w:r>
    </w:p>
    <w:p w14:paraId="5E95C988" w14:textId="0D7FCE09" w:rsidR="00C717AE" w:rsidRPr="006E2BE3" w:rsidRDefault="00FC73C8" w:rsidP="009E6D0F">
      <w:pPr>
        <w:pStyle w:val="ListParagraph"/>
        <w:numPr>
          <w:ilvl w:val="1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the </w:t>
      </w:r>
      <w:r w:rsidR="00966636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day after </w:t>
      </w:r>
      <w:r w:rsidR="00891193"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the instrument </w:t>
      </w:r>
      <w:r w:rsidR="00AE5AA7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is</w:t>
      </w:r>
      <w:r w:rsidR="00966636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 registered</w:t>
      </w:r>
      <w:r w:rsidR="00C717AE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; and</w:t>
      </w:r>
    </w:p>
    <w:p w14:paraId="2D74BA85" w14:textId="4110E1F5" w:rsidR="00966636" w:rsidRPr="006E2BE3" w:rsidRDefault="00C717AE" w:rsidP="009E6D0F">
      <w:pPr>
        <w:pStyle w:val="ListParagraph"/>
        <w:numPr>
          <w:ilvl w:val="1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immediately after the commencement of the </w:t>
      </w:r>
      <w:r w:rsidRPr="006E2BE3">
        <w:rPr>
          <w:rFonts w:ascii="Times New Roman" w:eastAsia="Times New Roman" w:hAnsi="Times New Roman"/>
          <w:bCs/>
          <w:i/>
          <w:iCs/>
          <w:sz w:val="24"/>
          <w:szCs w:val="24"/>
          <w:lang w:eastAsia="en-AU"/>
        </w:rPr>
        <w:t>Liquid Fuel Emergency Guidelines 2019</w:t>
      </w:r>
      <w:r w:rsidR="001403E6">
        <w:rPr>
          <w:rFonts w:ascii="Times New Roman" w:eastAsia="Times New Roman" w:hAnsi="Times New Roman"/>
          <w:bCs/>
          <w:iCs/>
          <w:sz w:val="24"/>
          <w:szCs w:val="24"/>
          <w:lang w:eastAsia="en-AU"/>
        </w:rPr>
        <w:t xml:space="preserve"> (Guidelines)</w:t>
      </w:r>
      <w:r w:rsidR="00966636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.</w:t>
      </w:r>
    </w:p>
    <w:p w14:paraId="187FE5E5" w14:textId="6D0F2CCE" w:rsidR="00FC73C8" w:rsidRDefault="00FC73C8" w:rsidP="009E6D0F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The Determination does not commence at all if the Guidelines do not commence.</w:t>
      </w:r>
    </w:p>
    <w:p w14:paraId="497161B7" w14:textId="4FDD62CF" w:rsidR="00811993" w:rsidRPr="006E2BE3" w:rsidRDefault="00811993" w:rsidP="009E6D0F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Section 10 of the Guidelines provides guidelines which apply to the Minister’s decision </w:t>
      </w:r>
      <w:r w:rsidR="00462093">
        <w:rPr>
          <w:rFonts w:ascii="Times New Roman" w:eastAsia="Times New Roman" w:hAnsi="Times New Roman"/>
          <w:sz w:val="24"/>
          <w:szCs w:val="24"/>
          <w:lang w:eastAsia="en-AU"/>
        </w:rPr>
        <w:t xml:space="preserve">whether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to determine activities under subsection 11(3) of the </w:t>
      </w:r>
      <w:r w:rsidRPr="006E2BE3">
        <w:rPr>
          <w:rFonts w:ascii="Times New Roman" w:eastAsia="Times New Roman" w:hAnsi="Times New Roman"/>
          <w:i/>
          <w:sz w:val="24"/>
          <w:szCs w:val="24"/>
          <w:lang w:eastAsia="en-AU"/>
        </w:rPr>
        <w:t>Liquid Fuel Emergency Act 1984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(the Act). This wording in the Guidelines is unchanged from that in the </w:t>
      </w:r>
      <w:r w:rsidRPr="006E2BE3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Liquid Fuel Emergency Guidelines 2008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(previous Guidelines). However, the commencement of the Determination after the </w:t>
      </w:r>
      <w:r w:rsidR="001403E6">
        <w:rPr>
          <w:rFonts w:ascii="Times New Roman" w:eastAsia="Times New Roman" w:hAnsi="Times New Roman"/>
          <w:sz w:val="24"/>
          <w:szCs w:val="24"/>
          <w:lang w:eastAsia="en-AU"/>
        </w:rPr>
        <w:t xml:space="preserve">commencement of the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Guidelines is intended to remove any doubt as to which guidelines apply to this Determination. </w:t>
      </w:r>
    </w:p>
    <w:p w14:paraId="1BB3C3CF" w14:textId="1FF8ED5F" w:rsidR="00966636" w:rsidRPr="006E2BE3" w:rsidRDefault="00415A9F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Section </w:t>
      </w:r>
      <w:r w:rsidR="00966636"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3 – Authority</w:t>
      </w:r>
    </w:p>
    <w:p w14:paraId="36830238" w14:textId="380DC1E1" w:rsidR="00966636" w:rsidRPr="006E2BE3" w:rsidRDefault="00415A9F" w:rsidP="009E6D0F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="00966636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ection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3 provides that the </w:t>
      </w:r>
      <w:r w:rsidR="00C717AE" w:rsidRPr="006E2BE3">
        <w:rPr>
          <w:rFonts w:ascii="Times New Roman" w:eastAsia="Times New Roman" w:hAnsi="Times New Roman"/>
          <w:sz w:val="24"/>
          <w:szCs w:val="24"/>
          <w:lang w:eastAsia="en-AU"/>
        </w:rPr>
        <w:t>Determination is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made under the Act. In particular, </w:t>
      </w:r>
      <w:r w:rsidR="00C717AE" w:rsidRPr="006E2BE3">
        <w:rPr>
          <w:rFonts w:ascii="Times New Roman" w:eastAsia="Times New Roman" w:hAnsi="Times New Roman"/>
          <w:sz w:val="24"/>
          <w:szCs w:val="24"/>
          <w:lang w:eastAsia="en-AU"/>
        </w:rPr>
        <w:t>sub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section 11</w:t>
      </w:r>
      <w:r w:rsidR="00C717AE" w:rsidRPr="006E2BE3">
        <w:rPr>
          <w:rFonts w:ascii="Times New Roman" w:eastAsia="Times New Roman" w:hAnsi="Times New Roman"/>
          <w:sz w:val="24"/>
          <w:szCs w:val="24"/>
          <w:lang w:eastAsia="en-AU"/>
        </w:rPr>
        <w:t>(3)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 of the Act confers power on the Minister to make </w:t>
      </w:r>
      <w:r w:rsidR="00C717AE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a 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legislative </w:t>
      </w:r>
      <w:r w:rsidR="00C717AE" w:rsidRPr="006E2BE3">
        <w:rPr>
          <w:rFonts w:ascii="Times New Roman" w:eastAsia="Times New Roman" w:hAnsi="Times New Roman"/>
          <w:sz w:val="24"/>
          <w:szCs w:val="24"/>
          <w:lang w:eastAsia="en-AU"/>
        </w:rPr>
        <w:t>Determination</w:t>
      </w:r>
      <w:r w:rsidR="001403E6">
        <w:rPr>
          <w:rFonts w:ascii="Times New Roman" w:eastAsia="Times New Roman" w:hAnsi="Times New Roman"/>
          <w:sz w:val="24"/>
          <w:szCs w:val="24"/>
          <w:lang w:eastAsia="en-AU"/>
        </w:rPr>
        <w:t xml:space="preserve"> if satisfied </w:t>
      </w:r>
      <w:r w:rsidR="001403E6" w:rsidRPr="00BF24FB">
        <w:rPr>
          <w:rFonts w:ascii="Times New Roman" w:eastAsia="Times New Roman" w:hAnsi="Times New Roman"/>
          <w:sz w:val="24"/>
          <w:szCs w:val="24"/>
          <w:lang w:eastAsia="en-AU"/>
        </w:rPr>
        <w:t>that the activities are essential to the health, safety or welfare of the community</w:t>
      </w: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</w:p>
    <w:p w14:paraId="5AF8F99B" w14:textId="6F6C9F1E" w:rsidR="00966636" w:rsidRPr="006E2BE3" w:rsidRDefault="00966636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Section </w:t>
      </w:r>
      <w:r w:rsidR="00EB2171"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4</w:t>
      </w:r>
      <w:r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 – </w:t>
      </w:r>
      <w:r w:rsidR="00EB2171"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Schedules</w:t>
      </w:r>
    </w:p>
    <w:p w14:paraId="1C8C924B" w14:textId="4F30E79A" w:rsidR="00966636" w:rsidRPr="006E2BE3" w:rsidRDefault="00EB2171" w:rsidP="009E6D0F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>Section 4 is a machinery provision that allows each Schedule to operate according to its terms.</w:t>
      </w:r>
    </w:p>
    <w:p w14:paraId="57D4F8B3" w14:textId="3B9E7C52" w:rsidR="00966636" w:rsidRPr="006E2BE3" w:rsidRDefault="00966636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Section 5 – </w:t>
      </w:r>
      <w:r w:rsidR="00EB2171"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Definitions</w:t>
      </w:r>
    </w:p>
    <w:p w14:paraId="3F31E641" w14:textId="51F51347" w:rsidR="000B3030" w:rsidRPr="001403E6" w:rsidRDefault="000B3030">
      <w:pPr>
        <w:numPr>
          <w:ilvl w:val="0"/>
          <w:numId w:val="7"/>
        </w:numPr>
        <w:shd w:val="clear" w:color="auto" w:fill="FFFFFF"/>
        <w:spacing w:after="24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1403E6">
        <w:rPr>
          <w:rFonts w:ascii="Times New Roman" w:eastAsia="Times New Roman" w:hAnsi="Times New Roman"/>
          <w:sz w:val="24"/>
          <w:szCs w:val="24"/>
          <w:lang w:eastAsia="en-AU"/>
        </w:rPr>
        <w:t>Section 5 defin</w:t>
      </w:r>
      <w:r w:rsidR="001403E6" w:rsidRPr="001403E6">
        <w:rPr>
          <w:rFonts w:ascii="Times New Roman" w:eastAsia="Times New Roman" w:hAnsi="Times New Roman"/>
          <w:sz w:val="24"/>
          <w:szCs w:val="24"/>
          <w:lang w:eastAsia="en-AU"/>
        </w:rPr>
        <w:t>e</w:t>
      </w:r>
      <w:r w:rsidRPr="001403E6">
        <w:rPr>
          <w:rFonts w:ascii="Times New Roman" w:eastAsia="Times New Roman" w:hAnsi="Times New Roman"/>
          <w:sz w:val="24"/>
          <w:szCs w:val="24"/>
          <w:lang w:eastAsia="en-AU"/>
        </w:rPr>
        <w:t xml:space="preserve">s </w:t>
      </w:r>
      <w:r w:rsidRPr="001403E6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Act</w:t>
      </w:r>
      <w:r w:rsidRPr="001403E6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462093">
        <w:rPr>
          <w:rFonts w:ascii="Times New Roman" w:eastAsia="Times New Roman" w:hAnsi="Times New Roman"/>
          <w:sz w:val="24"/>
          <w:szCs w:val="24"/>
          <w:lang w:eastAsia="en-AU"/>
        </w:rPr>
        <w:t xml:space="preserve">to </w:t>
      </w:r>
      <w:r w:rsidRPr="001403E6">
        <w:rPr>
          <w:rFonts w:ascii="Times New Roman" w:eastAsia="Times New Roman" w:hAnsi="Times New Roman"/>
          <w:sz w:val="24"/>
          <w:szCs w:val="24"/>
          <w:lang w:eastAsia="en-AU"/>
        </w:rPr>
        <w:t xml:space="preserve">mean the </w:t>
      </w:r>
      <w:r w:rsidRPr="001403E6">
        <w:rPr>
          <w:rFonts w:ascii="Times New Roman" w:eastAsia="Times New Roman" w:hAnsi="Times New Roman"/>
          <w:i/>
          <w:sz w:val="24"/>
          <w:szCs w:val="24"/>
          <w:lang w:eastAsia="en-AU"/>
        </w:rPr>
        <w:t>Liquid Fuel Emergency Act 1984</w:t>
      </w:r>
      <w:r w:rsidRPr="001403E6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14C1D215" w14:textId="74C7F309" w:rsidR="00966636" w:rsidRPr="006E2BE3" w:rsidRDefault="00966636" w:rsidP="009E6D0F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Section 6 – </w:t>
      </w:r>
      <w:r w:rsidR="00C717AE" w:rsidRPr="006E2BE3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Determination of activities</w:t>
      </w:r>
    </w:p>
    <w:p w14:paraId="70B64F98" w14:textId="74896FD3" w:rsidR="00B439B3" w:rsidRPr="006E2BE3" w:rsidRDefault="001843C2" w:rsidP="009E6D0F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ind w:left="709" w:hanging="709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Section </w:t>
      </w:r>
      <w:r w:rsidR="00EA5D80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6 </w:t>
      </w:r>
      <w:r w:rsidR="00613853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sets out </w:t>
      </w:r>
      <w:r w:rsidR="00C717AE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6D2F8E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activities determined </w:t>
      </w:r>
      <w:r w:rsidR="005C6E12"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for the purposes of paragraph 11(1)(d) of the Act. These are the activities </w:t>
      </w:r>
      <w:r w:rsidR="00AE45FD">
        <w:rPr>
          <w:rFonts w:ascii="Times New Roman" w:eastAsia="Times New Roman" w:hAnsi="Times New Roman"/>
          <w:sz w:val="24"/>
          <w:szCs w:val="24"/>
          <w:lang w:eastAsia="en-AU"/>
        </w:rPr>
        <w:t>carried out by</w:t>
      </w:r>
      <w:r w:rsidR="005C6E12" w:rsidRPr="006E2BE3">
        <w:rPr>
          <w:rFonts w:ascii="Times New Roman" w:eastAsia="Times New Roman" w:hAnsi="Times New Roman"/>
          <w:sz w:val="24"/>
          <w:szCs w:val="24"/>
          <w:lang w:eastAsia="en-AU"/>
        </w:rPr>
        <w:t>:</w:t>
      </w:r>
    </w:p>
    <w:p w14:paraId="017B8FC6" w14:textId="627D8A3D" w:rsidR="005C6E12" w:rsidRPr="006E2BE3" w:rsidRDefault="00AE45FD" w:rsidP="009E6D0F">
      <w:pPr>
        <w:pStyle w:val="ListParagraph"/>
        <w:numPr>
          <w:ilvl w:val="1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an </w:t>
      </w:r>
      <w:r w:rsidR="005C6E12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ambulance service;</w:t>
      </w:r>
    </w:p>
    <w:p w14:paraId="7C474ECE" w14:textId="5CF1410D" w:rsidR="005C6E12" w:rsidRPr="006E2BE3" w:rsidRDefault="00AE45FD" w:rsidP="009E6D0F">
      <w:pPr>
        <w:pStyle w:val="ListParagraph"/>
        <w:numPr>
          <w:ilvl w:val="1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a </w:t>
      </w:r>
      <w:r w:rsidR="005C6E12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corrective service;</w:t>
      </w:r>
    </w:p>
    <w:p w14:paraId="56A737A9" w14:textId="0804F213" w:rsidR="005C6E12" w:rsidRPr="006E2BE3" w:rsidRDefault="00AE45FD" w:rsidP="009E6D0F">
      <w:pPr>
        <w:pStyle w:val="ListParagraph"/>
        <w:numPr>
          <w:ilvl w:val="1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a </w:t>
      </w:r>
      <w:r w:rsidR="005C6E12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fire or rescue service;</w:t>
      </w:r>
    </w:p>
    <w:p w14:paraId="680F3951" w14:textId="68FD6E9E" w:rsidR="005C6E12" w:rsidRPr="006E2BE3" w:rsidRDefault="00AE45FD" w:rsidP="009E6D0F">
      <w:pPr>
        <w:pStyle w:val="ListParagraph"/>
        <w:numPr>
          <w:ilvl w:val="1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a </w:t>
      </w:r>
      <w:r w:rsidR="005C6E12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police service;</w:t>
      </w:r>
    </w:p>
    <w:p w14:paraId="2B16B9FC" w14:textId="4834A29D" w:rsidR="005C6E12" w:rsidRPr="006E2BE3" w:rsidRDefault="00AE45FD" w:rsidP="009E6D0F">
      <w:pPr>
        <w:pStyle w:val="ListParagraph"/>
        <w:numPr>
          <w:ilvl w:val="1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/>
          <w:bCs/>
          <w:sz w:val="24"/>
          <w:szCs w:val="24"/>
          <w:lang w:eastAsia="en-AU"/>
        </w:rPr>
        <w:lastRenderedPageBreak/>
        <w:t xml:space="preserve">a </w:t>
      </w:r>
      <w:r w:rsidR="005C6E12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public transport service;</w:t>
      </w:r>
    </w:p>
    <w:p w14:paraId="21E9BF0E" w14:textId="264F3D93" w:rsidR="005C6E12" w:rsidRPr="006E2BE3" w:rsidRDefault="005C6E12" w:rsidP="009E6D0F">
      <w:pPr>
        <w:pStyle w:val="ListParagraph"/>
        <w:numPr>
          <w:ilvl w:val="1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a State Emergency Service or an equivalent organisation;</w:t>
      </w:r>
    </w:p>
    <w:p w14:paraId="54917832" w14:textId="16935F17" w:rsidR="005C6E12" w:rsidRPr="006E2BE3" w:rsidRDefault="00AE45FD" w:rsidP="009E6D0F">
      <w:pPr>
        <w:pStyle w:val="ListParagraph"/>
        <w:numPr>
          <w:ilvl w:val="1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/>
          <w:bCs/>
          <w:sz w:val="24"/>
          <w:szCs w:val="24"/>
          <w:lang w:eastAsia="en-AU"/>
        </w:rPr>
        <w:t xml:space="preserve">a </w:t>
      </w:r>
      <w:r w:rsidR="005C6E12" w:rsidRPr="006E2BE3">
        <w:rPr>
          <w:rFonts w:ascii="Times New Roman" w:eastAsia="Times New Roman" w:hAnsi="Times New Roman"/>
          <w:bCs/>
          <w:sz w:val="24"/>
          <w:szCs w:val="24"/>
          <w:lang w:eastAsia="en-AU"/>
        </w:rPr>
        <w:t>taxi service.</w:t>
      </w:r>
    </w:p>
    <w:p w14:paraId="37DCDCFD" w14:textId="77777777" w:rsidR="00EA5D80" w:rsidRPr="006E2BE3" w:rsidRDefault="00EA5D80" w:rsidP="009E6D0F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en-AU"/>
        </w:rPr>
      </w:pPr>
      <w:r w:rsidRPr="006E2BE3">
        <w:rPr>
          <w:rFonts w:ascii="Times New Roman" w:eastAsia="Times New Roman" w:hAnsi="Times New Roman"/>
          <w:sz w:val="24"/>
          <w:szCs w:val="24"/>
          <w:lang w:eastAsia="en-AU"/>
        </w:rPr>
        <w:t xml:space="preserve">These terms are intended to have their ordinary, everyday meaning. </w:t>
      </w:r>
    </w:p>
    <w:p w14:paraId="3CA6B131" w14:textId="207EEED7" w:rsidR="00543640" w:rsidRPr="00B54A5A" w:rsidRDefault="00EA5D80" w:rsidP="009E6D0F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en-AU"/>
        </w:rPr>
      </w:pPr>
      <w:r w:rsidRPr="00B54A5A">
        <w:rPr>
          <w:rFonts w:ascii="Times New Roman" w:eastAsia="Times New Roman" w:hAnsi="Times New Roman"/>
          <w:sz w:val="24"/>
          <w:szCs w:val="24"/>
          <w:lang w:eastAsia="en-AU"/>
        </w:rPr>
        <w:t xml:space="preserve">The term “taxi service” is intended to include </w:t>
      </w:r>
      <w:r w:rsidR="006E3E0D" w:rsidRPr="00B54A5A">
        <w:rPr>
          <w:rFonts w:ascii="Times New Roman" w:eastAsia="Times New Roman" w:hAnsi="Times New Roman"/>
          <w:sz w:val="24"/>
          <w:szCs w:val="24"/>
          <w:lang w:eastAsia="en-AU"/>
        </w:rPr>
        <w:t xml:space="preserve">services by </w:t>
      </w:r>
      <w:r w:rsidR="00B54A5A">
        <w:rPr>
          <w:rFonts w:ascii="Times New Roman" w:eastAsia="Times New Roman" w:hAnsi="Times New Roman"/>
          <w:sz w:val="24"/>
          <w:szCs w:val="24"/>
          <w:lang w:eastAsia="en-AU"/>
        </w:rPr>
        <w:t xml:space="preserve">specially </w:t>
      </w:r>
      <w:r w:rsidRPr="00B54A5A">
        <w:rPr>
          <w:rFonts w:ascii="Times New Roman" w:eastAsia="Times New Roman" w:hAnsi="Times New Roman"/>
          <w:sz w:val="24"/>
          <w:szCs w:val="24"/>
          <w:lang w:eastAsia="en-AU"/>
        </w:rPr>
        <w:t xml:space="preserve">marked vehicles which provide a licensed </w:t>
      </w:r>
      <w:r w:rsidR="006E3E0D" w:rsidRPr="00B54A5A">
        <w:rPr>
          <w:rFonts w:ascii="Times New Roman" w:eastAsia="Times New Roman" w:hAnsi="Times New Roman"/>
          <w:sz w:val="24"/>
          <w:szCs w:val="24"/>
          <w:lang w:eastAsia="en-AU"/>
        </w:rPr>
        <w:t xml:space="preserve">taxi </w:t>
      </w:r>
      <w:r w:rsidRPr="00B54A5A">
        <w:rPr>
          <w:rFonts w:ascii="Times New Roman" w:eastAsia="Times New Roman" w:hAnsi="Times New Roman"/>
          <w:sz w:val="24"/>
          <w:szCs w:val="24"/>
          <w:lang w:eastAsia="en-AU"/>
        </w:rPr>
        <w:t>transport service</w:t>
      </w:r>
      <w:r w:rsidR="00B54A5A" w:rsidRPr="00B54A5A">
        <w:rPr>
          <w:rFonts w:ascii="Times New Roman" w:eastAsia="Times New Roman" w:hAnsi="Times New Roman"/>
          <w:sz w:val="24"/>
          <w:szCs w:val="24"/>
          <w:lang w:eastAsia="en-AU"/>
        </w:rPr>
        <w:t xml:space="preserve"> under regulation</w:t>
      </w:r>
      <w:r w:rsidRPr="00B54A5A">
        <w:rPr>
          <w:rFonts w:ascii="Times New Roman" w:eastAsia="Times New Roman" w:hAnsi="Times New Roman"/>
          <w:sz w:val="24"/>
          <w:szCs w:val="24"/>
          <w:lang w:eastAsia="en-AU"/>
        </w:rPr>
        <w:t xml:space="preserve">. It is not intended to cover </w:t>
      </w:r>
      <w:r w:rsidR="00A97C83">
        <w:rPr>
          <w:rFonts w:ascii="Times New Roman" w:eastAsia="Times New Roman" w:hAnsi="Times New Roman"/>
          <w:sz w:val="24"/>
          <w:szCs w:val="24"/>
          <w:lang w:eastAsia="en-AU"/>
        </w:rPr>
        <w:t xml:space="preserve">a </w:t>
      </w:r>
      <w:r w:rsidRPr="00B54A5A">
        <w:rPr>
          <w:rFonts w:ascii="Times New Roman" w:eastAsia="Times New Roman" w:hAnsi="Times New Roman"/>
          <w:sz w:val="24"/>
          <w:szCs w:val="24"/>
          <w:lang w:eastAsia="en-AU"/>
        </w:rPr>
        <w:t xml:space="preserve">ride-sharing service or private vehicles </w:t>
      </w:r>
      <w:r w:rsidR="00A97C83">
        <w:rPr>
          <w:rFonts w:ascii="Times New Roman" w:eastAsia="Times New Roman" w:hAnsi="Times New Roman"/>
          <w:sz w:val="24"/>
          <w:szCs w:val="24"/>
          <w:lang w:eastAsia="en-AU"/>
        </w:rPr>
        <w:t xml:space="preserve">temporarily providing </w:t>
      </w:r>
      <w:r w:rsidRPr="00B54A5A">
        <w:rPr>
          <w:rFonts w:ascii="Times New Roman" w:eastAsia="Times New Roman" w:hAnsi="Times New Roman"/>
          <w:sz w:val="24"/>
          <w:szCs w:val="24"/>
          <w:lang w:eastAsia="en-AU"/>
        </w:rPr>
        <w:t xml:space="preserve">a passenger </w:t>
      </w:r>
      <w:r w:rsidR="00A97C83">
        <w:rPr>
          <w:rFonts w:ascii="Times New Roman" w:eastAsia="Times New Roman" w:hAnsi="Times New Roman"/>
          <w:sz w:val="24"/>
          <w:szCs w:val="24"/>
          <w:lang w:eastAsia="en-AU"/>
        </w:rPr>
        <w:t xml:space="preserve">transport </w:t>
      </w:r>
      <w:r w:rsidRPr="00B54A5A">
        <w:rPr>
          <w:rFonts w:ascii="Times New Roman" w:eastAsia="Times New Roman" w:hAnsi="Times New Roman"/>
          <w:sz w:val="24"/>
          <w:szCs w:val="24"/>
          <w:lang w:eastAsia="en-AU"/>
        </w:rPr>
        <w:t>service.</w:t>
      </w:r>
    </w:p>
    <w:p w14:paraId="717F669B" w14:textId="1529CBD9" w:rsidR="006B6395" w:rsidRPr="00B54A5A" w:rsidRDefault="006B6395" w:rsidP="00B54A5A">
      <w:pPr>
        <w:pStyle w:val="ListParagraph"/>
        <w:numPr>
          <w:ilvl w:val="0"/>
          <w:numId w:val="0"/>
        </w:numPr>
        <w:shd w:val="clear" w:color="auto" w:fill="FFFFFF"/>
        <w:spacing w:after="240" w:line="240" w:lineRule="auto"/>
        <w:ind w:left="709"/>
        <w:rPr>
          <w:rFonts w:ascii="Times New Roman" w:eastAsia="Times New Roman" w:hAnsi="Times New Roman"/>
          <w:b/>
          <w:i/>
          <w:sz w:val="24"/>
          <w:szCs w:val="24"/>
          <w:lang w:val="en-US" w:eastAsia="en-AU"/>
        </w:rPr>
      </w:pPr>
    </w:p>
    <w:sectPr w:rsidR="006B6395" w:rsidRPr="00B54A5A" w:rsidSect="00FA4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4F887" w14:textId="77777777" w:rsidR="00993E7A" w:rsidRDefault="00993E7A" w:rsidP="00A60185">
      <w:pPr>
        <w:spacing w:after="0" w:line="240" w:lineRule="auto"/>
      </w:pPr>
      <w:r>
        <w:separator/>
      </w:r>
    </w:p>
  </w:endnote>
  <w:endnote w:type="continuationSeparator" w:id="0">
    <w:p w14:paraId="0D7CE2AB" w14:textId="77777777" w:rsidR="00993E7A" w:rsidRDefault="00993E7A" w:rsidP="00A60185">
      <w:pPr>
        <w:spacing w:after="0" w:line="240" w:lineRule="auto"/>
      </w:pPr>
      <w:r>
        <w:continuationSeparator/>
      </w:r>
    </w:p>
  </w:endnote>
  <w:endnote w:type="continuationNotice" w:id="1">
    <w:p w14:paraId="104C4F21" w14:textId="77777777" w:rsidR="00993E7A" w:rsidRDefault="00993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23DD9" w14:textId="77777777" w:rsidR="008E71B8" w:rsidRDefault="008E7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3896D826" w14:textId="77777777" w:rsidR="00993E7A" w:rsidRDefault="00993E7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32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5AC5A" w14:textId="77777777" w:rsidR="008E71B8" w:rsidRDefault="008E7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1072B" w14:textId="77777777" w:rsidR="00993E7A" w:rsidRDefault="00993E7A" w:rsidP="00A60185">
      <w:pPr>
        <w:spacing w:after="0" w:line="240" w:lineRule="auto"/>
      </w:pPr>
      <w:r>
        <w:separator/>
      </w:r>
    </w:p>
  </w:footnote>
  <w:footnote w:type="continuationSeparator" w:id="0">
    <w:p w14:paraId="7AD67024" w14:textId="77777777" w:rsidR="00993E7A" w:rsidRDefault="00993E7A" w:rsidP="00A60185">
      <w:pPr>
        <w:spacing w:after="0" w:line="240" w:lineRule="auto"/>
      </w:pPr>
      <w:r>
        <w:continuationSeparator/>
      </w:r>
    </w:p>
  </w:footnote>
  <w:footnote w:type="continuationNotice" w:id="1">
    <w:p w14:paraId="7D84CBE7" w14:textId="77777777" w:rsidR="00993E7A" w:rsidRDefault="00993E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414DD" w14:textId="77777777" w:rsidR="008E71B8" w:rsidRDefault="008E71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C3D3A" w14:textId="786AE4D2" w:rsidR="00402F1F" w:rsidRPr="00402F1F" w:rsidRDefault="00402F1F" w:rsidP="00402F1F">
    <w:pPr>
      <w:pStyle w:val="Header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488B2" w14:textId="74C76FEF" w:rsidR="00993E7A" w:rsidRPr="00AD4F89" w:rsidRDefault="00993E7A" w:rsidP="00AD4F89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DCA42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D4189B"/>
    <w:multiLevelType w:val="hybridMultilevel"/>
    <w:tmpl w:val="FC7EFCB8"/>
    <w:lvl w:ilvl="0" w:tplc="35F8BE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9C2AD3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3A02A76E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879CC"/>
    <w:multiLevelType w:val="hybridMultilevel"/>
    <w:tmpl w:val="902EC0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56429"/>
    <w:multiLevelType w:val="multilevel"/>
    <w:tmpl w:val="E898CC72"/>
    <w:numStyleLink w:val="KeyPoints"/>
  </w:abstractNum>
  <w:abstractNum w:abstractNumId="9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1"/>
  </w:num>
  <w:num w:numId="25">
    <w:abstractNumId w:val="0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9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7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AD4F89"/>
    <w:rsid w:val="00004AEE"/>
    <w:rsid w:val="00005CAA"/>
    <w:rsid w:val="00010210"/>
    <w:rsid w:val="00011DF7"/>
    <w:rsid w:val="00012D66"/>
    <w:rsid w:val="00015ADA"/>
    <w:rsid w:val="00020C99"/>
    <w:rsid w:val="0002236E"/>
    <w:rsid w:val="000226AA"/>
    <w:rsid w:val="00023486"/>
    <w:rsid w:val="000258C2"/>
    <w:rsid w:val="0002707B"/>
    <w:rsid w:val="00027E4B"/>
    <w:rsid w:val="00031391"/>
    <w:rsid w:val="00040093"/>
    <w:rsid w:val="00042558"/>
    <w:rsid w:val="00044F6F"/>
    <w:rsid w:val="00046BF9"/>
    <w:rsid w:val="0005148E"/>
    <w:rsid w:val="00057F7F"/>
    <w:rsid w:val="00062226"/>
    <w:rsid w:val="00066BCD"/>
    <w:rsid w:val="000676D8"/>
    <w:rsid w:val="00070827"/>
    <w:rsid w:val="00072C5A"/>
    <w:rsid w:val="0007515B"/>
    <w:rsid w:val="000757B4"/>
    <w:rsid w:val="000759E5"/>
    <w:rsid w:val="00081751"/>
    <w:rsid w:val="00084AC6"/>
    <w:rsid w:val="0008748B"/>
    <w:rsid w:val="00091608"/>
    <w:rsid w:val="00091D6C"/>
    <w:rsid w:val="0009333C"/>
    <w:rsid w:val="00093E25"/>
    <w:rsid w:val="00093FBF"/>
    <w:rsid w:val="0009704F"/>
    <w:rsid w:val="000A0F11"/>
    <w:rsid w:val="000A125A"/>
    <w:rsid w:val="000A57CD"/>
    <w:rsid w:val="000B3030"/>
    <w:rsid w:val="000B3758"/>
    <w:rsid w:val="000B579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1C3F"/>
    <w:rsid w:val="000E31C1"/>
    <w:rsid w:val="000F2CF2"/>
    <w:rsid w:val="001004EC"/>
    <w:rsid w:val="00100BEF"/>
    <w:rsid w:val="00102064"/>
    <w:rsid w:val="0010422C"/>
    <w:rsid w:val="00110908"/>
    <w:rsid w:val="00111326"/>
    <w:rsid w:val="0011498E"/>
    <w:rsid w:val="00117A45"/>
    <w:rsid w:val="001224AE"/>
    <w:rsid w:val="001337D4"/>
    <w:rsid w:val="001403E6"/>
    <w:rsid w:val="001414CC"/>
    <w:rsid w:val="001431F9"/>
    <w:rsid w:val="00147C12"/>
    <w:rsid w:val="001527A1"/>
    <w:rsid w:val="001530DC"/>
    <w:rsid w:val="00153401"/>
    <w:rsid w:val="00154989"/>
    <w:rsid w:val="00155A9F"/>
    <w:rsid w:val="00160262"/>
    <w:rsid w:val="0016445B"/>
    <w:rsid w:val="00166B32"/>
    <w:rsid w:val="0016780A"/>
    <w:rsid w:val="001703E1"/>
    <w:rsid w:val="001713FA"/>
    <w:rsid w:val="00172AB8"/>
    <w:rsid w:val="00173EBF"/>
    <w:rsid w:val="00175ED3"/>
    <w:rsid w:val="001802FA"/>
    <w:rsid w:val="001842A2"/>
    <w:rsid w:val="001843C2"/>
    <w:rsid w:val="00186553"/>
    <w:rsid w:val="00187FA8"/>
    <w:rsid w:val="00192AA1"/>
    <w:rsid w:val="00192F5E"/>
    <w:rsid w:val="0019746D"/>
    <w:rsid w:val="00197772"/>
    <w:rsid w:val="001A20CD"/>
    <w:rsid w:val="001A51C8"/>
    <w:rsid w:val="001A6D0C"/>
    <w:rsid w:val="001A6FF2"/>
    <w:rsid w:val="001B1233"/>
    <w:rsid w:val="001B4CA8"/>
    <w:rsid w:val="001B5EA1"/>
    <w:rsid w:val="001C1C71"/>
    <w:rsid w:val="001C4F3D"/>
    <w:rsid w:val="001D0CDC"/>
    <w:rsid w:val="001D1D82"/>
    <w:rsid w:val="001E1182"/>
    <w:rsid w:val="001E118E"/>
    <w:rsid w:val="001E266C"/>
    <w:rsid w:val="001F1D8A"/>
    <w:rsid w:val="001F50BE"/>
    <w:rsid w:val="001F51D7"/>
    <w:rsid w:val="001F5E4B"/>
    <w:rsid w:val="002006CB"/>
    <w:rsid w:val="00202B52"/>
    <w:rsid w:val="00202C90"/>
    <w:rsid w:val="00206A4C"/>
    <w:rsid w:val="00213DE8"/>
    <w:rsid w:val="00216118"/>
    <w:rsid w:val="002209AB"/>
    <w:rsid w:val="00222B13"/>
    <w:rsid w:val="002251E3"/>
    <w:rsid w:val="002267C5"/>
    <w:rsid w:val="00227A95"/>
    <w:rsid w:val="002316BD"/>
    <w:rsid w:val="00236CA6"/>
    <w:rsid w:val="00236CF8"/>
    <w:rsid w:val="00243CF9"/>
    <w:rsid w:val="002471BD"/>
    <w:rsid w:val="002473FC"/>
    <w:rsid w:val="00252E3C"/>
    <w:rsid w:val="00262198"/>
    <w:rsid w:val="002653E1"/>
    <w:rsid w:val="002739FF"/>
    <w:rsid w:val="00281602"/>
    <w:rsid w:val="0028418C"/>
    <w:rsid w:val="00285F1B"/>
    <w:rsid w:val="002911CF"/>
    <w:rsid w:val="00291A3F"/>
    <w:rsid w:val="00292B81"/>
    <w:rsid w:val="002A25BC"/>
    <w:rsid w:val="002A3BD4"/>
    <w:rsid w:val="002B18AE"/>
    <w:rsid w:val="002B6165"/>
    <w:rsid w:val="002C1C93"/>
    <w:rsid w:val="002C1F0A"/>
    <w:rsid w:val="002C5066"/>
    <w:rsid w:val="002C5813"/>
    <w:rsid w:val="002D1704"/>
    <w:rsid w:val="002D24DD"/>
    <w:rsid w:val="002D3159"/>
    <w:rsid w:val="002D4AAC"/>
    <w:rsid w:val="002D5FAF"/>
    <w:rsid w:val="002D6C98"/>
    <w:rsid w:val="002F045A"/>
    <w:rsid w:val="002F2719"/>
    <w:rsid w:val="002F2CFF"/>
    <w:rsid w:val="002F459B"/>
    <w:rsid w:val="0030039D"/>
    <w:rsid w:val="0030326F"/>
    <w:rsid w:val="0030352D"/>
    <w:rsid w:val="00306479"/>
    <w:rsid w:val="00306483"/>
    <w:rsid w:val="00310701"/>
    <w:rsid w:val="00311DA9"/>
    <w:rsid w:val="00315980"/>
    <w:rsid w:val="00316F7F"/>
    <w:rsid w:val="003218E8"/>
    <w:rsid w:val="00322763"/>
    <w:rsid w:val="00325E34"/>
    <w:rsid w:val="003260EE"/>
    <w:rsid w:val="00326773"/>
    <w:rsid w:val="00330DCE"/>
    <w:rsid w:val="00331E11"/>
    <w:rsid w:val="00334761"/>
    <w:rsid w:val="00336B5F"/>
    <w:rsid w:val="00337EBC"/>
    <w:rsid w:val="00341DCD"/>
    <w:rsid w:val="003427DF"/>
    <w:rsid w:val="0034563E"/>
    <w:rsid w:val="003518D6"/>
    <w:rsid w:val="0035460C"/>
    <w:rsid w:val="003556BD"/>
    <w:rsid w:val="0035584C"/>
    <w:rsid w:val="003629BB"/>
    <w:rsid w:val="0036321D"/>
    <w:rsid w:val="003637F1"/>
    <w:rsid w:val="00363ADC"/>
    <w:rsid w:val="00365147"/>
    <w:rsid w:val="0037016E"/>
    <w:rsid w:val="003709A6"/>
    <w:rsid w:val="00370C1F"/>
    <w:rsid w:val="00372662"/>
    <w:rsid w:val="00372908"/>
    <w:rsid w:val="003737E7"/>
    <w:rsid w:val="00375045"/>
    <w:rsid w:val="003777F5"/>
    <w:rsid w:val="00383020"/>
    <w:rsid w:val="003866C1"/>
    <w:rsid w:val="0038796C"/>
    <w:rsid w:val="00390011"/>
    <w:rsid w:val="00394D7E"/>
    <w:rsid w:val="003975FD"/>
    <w:rsid w:val="00397A15"/>
    <w:rsid w:val="003A1019"/>
    <w:rsid w:val="003A1AEC"/>
    <w:rsid w:val="003A661A"/>
    <w:rsid w:val="003B057D"/>
    <w:rsid w:val="003B1B1A"/>
    <w:rsid w:val="003B60CC"/>
    <w:rsid w:val="003B6945"/>
    <w:rsid w:val="003B6968"/>
    <w:rsid w:val="003B7737"/>
    <w:rsid w:val="003C1B25"/>
    <w:rsid w:val="003C2443"/>
    <w:rsid w:val="003C5DA3"/>
    <w:rsid w:val="003D4BCD"/>
    <w:rsid w:val="003D6C2B"/>
    <w:rsid w:val="003E01D8"/>
    <w:rsid w:val="003E01EE"/>
    <w:rsid w:val="003E0CED"/>
    <w:rsid w:val="003E1237"/>
    <w:rsid w:val="003E2100"/>
    <w:rsid w:val="003F0EF1"/>
    <w:rsid w:val="003F6F5B"/>
    <w:rsid w:val="00402F1F"/>
    <w:rsid w:val="0040342D"/>
    <w:rsid w:val="00404CC8"/>
    <w:rsid w:val="0041192D"/>
    <w:rsid w:val="00412BDC"/>
    <w:rsid w:val="0041307E"/>
    <w:rsid w:val="00413EE1"/>
    <w:rsid w:val="00415A9F"/>
    <w:rsid w:val="0042128E"/>
    <w:rsid w:val="00432B60"/>
    <w:rsid w:val="004345FD"/>
    <w:rsid w:val="00440698"/>
    <w:rsid w:val="004500B5"/>
    <w:rsid w:val="004540E2"/>
    <w:rsid w:val="00454454"/>
    <w:rsid w:val="00462093"/>
    <w:rsid w:val="004664EF"/>
    <w:rsid w:val="004665C3"/>
    <w:rsid w:val="00467924"/>
    <w:rsid w:val="004712A5"/>
    <w:rsid w:val="0047216C"/>
    <w:rsid w:val="0047266F"/>
    <w:rsid w:val="00476D6B"/>
    <w:rsid w:val="00486D3E"/>
    <w:rsid w:val="00492C16"/>
    <w:rsid w:val="0049322C"/>
    <w:rsid w:val="004A0678"/>
    <w:rsid w:val="004A1C4E"/>
    <w:rsid w:val="004A48A3"/>
    <w:rsid w:val="004A616A"/>
    <w:rsid w:val="004B0D92"/>
    <w:rsid w:val="004B0EC0"/>
    <w:rsid w:val="004B1FD4"/>
    <w:rsid w:val="004B64D1"/>
    <w:rsid w:val="004B66F1"/>
    <w:rsid w:val="004C2628"/>
    <w:rsid w:val="004C31D7"/>
    <w:rsid w:val="004C3EA0"/>
    <w:rsid w:val="004D2500"/>
    <w:rsid w:val="004D3F7B"/>
    <w:rsid w:val="004D617E"/>
    <w:rsid w:val="004E358E"/>
    <w:rsid w:val="004F7169"/>
    <w:rsid w:val="00500D66"/>
    <w:rsid w:val="00501466"/>
    <w:rsid w:val="00510B02"/>
    <w:rsid w:val="00514C8E"/>
    <w:rsid w:val="00523105"/>
    <w:rsid w:val="005318CC"/>
    <w:rsid w:val="00531DBF"/>
    <w:rsid w:val="0053586F"/>
    <w:rsid w:val="00541BBE"/>
    <w:rsid w:val="00543640"/>
    <w:rsid w:val="00545759"/>
    <w:rsid w:val="00545BE0"/>
    <w:rsid w:val="00546930"/>
    <w:rsid w:val="005469FC"/>
    <w:rsid w:val="00553783"/>
    <w:rsid w:val="00554960"/>
    <w:rsid w:val="00554C6A"/>
    <w:rsid w:val="0056203B"/>
    <w:rsid w:val="00562E85"/>
    <w:rsid w:val="005630EC"/>
    <w:rsid w:val="0056332F"/>
    <w:rsid w:val="00567519"/>
    <w:rsid w:val="005719B3"/>
    <w:rsid w:val="00571E8A"/>
    <w:rsid w:val="0057295E"/>
    <w:rsid w:val="00581C39"/>
    <w:rsid w:val="005903B6"/>
    <w:rsid w:val="00594580"/>
    <w:rsid w:val="00595C12"/>
    <w:rsid w:val="005A0247"/>
    <w:rsid w:val="005A126E"/>
    <w:rsid w:val="005A452F"/>
    <w:rsid w:val="005B109D"/>
    <w:rsid w:val="005B140D"/>
    <w:rsid w:val="005B2DA4"/>
    <w:rsid w:val="005C1FEA"/>
    <w:rsid w:val="005C3495"/>
    <w:rsid w:val="005C3C58"/>
    <w:rsid w:val="005C6E12"/>
    <w:rsid w:val="005E04E0"/>
    <w:rsid w:val="005E3DFC"/>
    <w:rsid w:val="005E53E1"/>
    <w:rsid w:val="005E5942"/>
    <w:rsid w:val="005E60AF"/>
    <w:rsid w:val="005E7489"/>
    <w:rsid w:val="005F1B64"/>
    <w:rsid w:val="005F1DEA"/>
    <w:rsid w:val="005F2F1B"/>
    <w:rsid w:val="006028CC"/>
    <w:rsid w:val="00606C0A"/>
    <w:rsid w:val="00607FC9"/>
    <w:rsid w:val="006120E2"/>
    <w:rsid w:val="006128C4"/>
    <w:rsid w:val="00613853"/>
    <w:rsid w:val="00622FE1"/>
    <w:rsid w:val="0062521C"/>
    <w:rsid w:val="00627C62"/>
    <w:rsid w:val="00630A2B"/>
    <w:rsid w:val="0063288C"/>
    <w:rsid w:val="00632DC7"/>
    <w:rsid w:val="006357FB"/>
    <w:rsid w:val="006406FC"/>
    <w:rsid w:val="00640E57"/>
    <w:rsid w:val="006419A2"/>
    <w:rsid w:val="00646122"/>
    <w:rsid w:val="00646E72"/>
    <w:rsid w:val="00653E16"/>
    <w:rsid w:val="00657220"/>
    <w:rsid w:val="00657362"/>
    <w:rsid w:val="00660FCA"/>
    <w:rsid w:val="0066104B"/>
    <w:rsid w:val="0066463E"/>
    <w:rsid w:val="00664E05"/>
    <w:rsid w:val="006655EE"/>
    <w:rsid w:val="00667C10"/>
    <w:rsid w:val="00667EF4"/>
    <w:rsid w:val="00667F5C"/>
    <w:rsid w:val="00676FCA"/>
    <w:rsid w:val="00677177"/>
    <w:rsid w:val="00680580"/>
    <w:rsid w:val="0068612E"/>
    <w:rsid w:val="00687C92"/>
    <w:rsid w:val="006950E1"/>
    <w:rsid w:val="0069534E"/>
    <w:rsid w:val="0069669C"/>
    <w:rsid w:val="006A1200"/>
    <w:rsid w:val="006A4F4E"/>
    <w:rsid w:val="006A56A3"/>
    <w:rsid w:val="006A5E03"/>
    <w:rsid w:val="006A6A95"/>
    <w:rsid w:val="006A6C23"/>
    <w:rsid w:val="006B14DB"/>
    <w:rsid w:val="006B21C4"/>
    <w:rsid w:val="006B6395"/>
    <w:rsid w:val="006C3D46"/>
    <w:rsid w:val="006C4A1A"/>
    <w:rsid w:val="006C768F"/>
    <w:rsid w:val="006D0393"/>
    <w:rsid w:val="006D1A83"/>
    <w:rsid w:val="006D2F8E"/>
    <w:rsid w:val="006E1CFE"/>
    <w:rsid w:val="006E2BE3"/>
    <w:rsid w:val="006E3E0D"/>
    <w:rsid w:val="006F0CDE"/>
    <w:rsid w:val="006F10C4"/>
    <w:rsid w:val="006F197F"/>
    <w:rsid w:val="006F2597"/>
    <w:rsid w:val="006F40E9"/>
    <w:rsid w:val="006F5603"/>
    <w:rsid w:val="006F61A5"/>
    <w:rsid w:val="006F6F46"/>
    <w:rsid w:val="006F7B87"/>
    <w:rsid w:val="00701400"/>
    <w:rsid w:val="007032FF"/>
    <w:rsid w:val="007037CF"/>
    <w:rsid w:val="007140B1"/>
    <w:rsid w:val="007167C0"/>
    <w:rsid w:val="00720481"/>
    <w:rsid w:val="00722AB1"/>
    <w:rsid w:val="007315D1"/>
    <w:rsid w:val="00733193"/>
    <w:rsid w:val="00733961"/>
    <w:rsid w:val="00734C14"/>
    <w:rsid w:val="00740A2B"/>
    <w:rsid w:val="00742CA5"/>
    <w:rsid w:val="007437E0"/>
    <w:rsid w:val="007444E1"/>
    <w:rsid w:val="00744DDA"/>
    <w:rsid w:val="00745E03"/>
    <w:rsid w:val="007568FF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3B5B"/>
    <w:rsid w:val="0077482A"/>
    <w:rsid w:val="007752F1"/>
    <w:rsid w:val="00776768"/>
    <w:rsid w:val="0078187A"/>
    <w:rsid w:val="00785196"/>
    <w:rsid w:val="00787253"/>
    <w:rsid w:val="0079001F"/>
    <w:rsid w:val="00794ED8"/>
    <w:rsid w:val="00796DB6"/>
    <w:rsid w:val="007A0F7B"/>
    <w:rsid w:val="007A20BE"/>
    <w:rsid w:val="007A2573"/>
    <w:rsid w:val="007A4C5F"/>
    <w:rsid w:val="007B106C"/>
    <w:rsid w:val="007B1A4E"/>
    <w:rsid w:val="007B3D05"/>
    <w:rsid w:val="007B5503"/>
    <w:rsid w:val="007B725B"/>
    <w:rsid w:val="007C07AF"/>
    <w:rsid w:val="007C179C"/>
    <w:rsid w:val="007C6BB3"/>
    <w:rsid w:val="007D0BC3"/>
    <w:rsid w:val="007D14B4"/>
    <w:rsid w:val="007D3AD7"/>
    <w:rsid w:val="007D7025"/>
    <w:rsid w:val="007D78CF"/>
    <w:rsid w:val="007E2285"/>
    <w:rsid w:val="007E24F6"/>
    <w:rsid w:val="007E4258"/>
    <w:rsid w:val="007E6382"/>
    <w:rsid w:val="007F0B5B"/>
    <w:rsid w:val="007F104F"/>
    <w:rsid w:val="007F4036"/>
    <w:rsid w:val="007F70D7"/>
    <w:rsid w:val="00800F64"/>
    <w:rsid w:val="00801050"/>
    <w:rsid w:val="00802F0B"/>
    <w:rsid w:val="00804275"/>
    <w:rsid w:val="00810A67"/>
    <w:rsid w:val="00811993"/>
    <w:rsid w:val="0082471E"/>
    <w:rsid w:val="0082549B"/>
    <w:rsid w:val="0082773A"/>
    <w:rsid w:val="0083106D"/>
    <w:rsid w:val="00833CF7"/>
    <w:rsid w:val="00834CDE"/>
    <w:rsid w:val="00840D8C"/>
    <w:rsid w:val="00841709"/>
    <w:rsid w:val="00842464"/>
    <w:rsid w:val="00845601"/>
    <w:rsid w:val="00855BAB"/>
    <w:rsid w:val="00855C5C"/>
    <w:rsid w:val="008653AB"/>
    <w:rsid w:val="0086667A"/>
    <w:rsid w:val="008673F7"/>
    <w:rsid w:val="00872935"/>
    <w:rsid w:val="00891193"/>
    <w:rsid w:val="008A3C96"/>
    <w:rsid w:val="008A4E82"/>
    <w:rsid w:val="008B4019"/>
    <w:rsid w:val="008B4C5F"/>
    <w:rsid w:val="008B65C9"/>
    <w:rsid w:val="008C0B6B"/>
    <w:rsid w:val="008C2D4A"/>
    <w:rsid w:val="008D1648"/>
    <w:rsid w:val="008D3900"/>
    <w:rsid w:val="008D4C6E"/>
    <w:rsid w:val="008D6E1D"/>
    <w:rsid w:val="008E233B"/>
    <w:rsid w:val="008E3E39"/>
    <w:rsid w:val="008E71B8"/>
    <w:rsid w:val="008E7949"/>
    <w:rsid w:val="008F0200"/>
    <w:rsid w:val="008F3718"/>
    <w:rsid w:val="008F39B4"/>
    <w:rsid w:val="008F4162"/>
    <w:rsid w:val="008F6DD4"/>
    <w:rsid w:val="008F7FC7"/>
    <w:rsid w:val="00901786"/>
    <w:rsid w:val="00903E02"/>
    <w:rsid w:val="009109A0"/>
    <w:rsid w:val="00913175"/>
    <w:rsid w:val="00916EDB"/>
    <w:rsid w:val="00920861"/>
    <w:rsid w:val="00920FF5"/>
    <w:rsid w:val="00921B06"/>
    <w:rsid w:val="00922B13"/>
    <w:rsid w:val="009242EF"/>
    <w:rsid w:val="0093141F"/>
    <w:rsid w:val="00932291"/>
    <w:rsid w:val="00932861"/>
    <w:rsid w:val="0093408E"/>
    <w:rsid w:val="00935D8A"/>
    <w:rsid w:val="00936E28"/>
    <w:rsid w:val="00940B61"/>
    <w:rsid w:val="00952DDF"/>
    <w:rsid w:val="009540E6"/>
    <w:rsid w:val="00954383"/>
    <w:rsid w:val="009604E4"/>
    <w:rsid w:val="009610A3"/>
    <w:rsid w:val="00963B6A"/>
    <w:rsid w:val="00966636"/>
    <w:rsid w:val="00970950"/>
    <w:rsid w:val="009734A3"/>
    <w:rsid w:val="009812D4"/>
    <w:rsid w:val="00984311"/>
    <w:rsid w:val="00987356"/>
    <w:rsid w:val="009873BB"/>
    <w:rsid w:val="009920D8"/>
    <w:rsid w:val="00993950"/>
    <w:rsid w:val="00993E7A"/>
    <w:rsid w:val="009952F5"/>
    <w:rsid w:val="00996399"/>
    <w:rsid w:val="009A00E7"/>
    <w:rsid w:val="009A1401"/>
    <w:rsid w:val="009A2062"/>
    <w:rsid w:val="009A6DB7"/>
    <w:rsid w:val="009A7495"/>
    <w:rsid w:val="009B38BE"/>
    <w:rsid w:val="009C3ACC"/>
    <w:rsid w:val="009C3D0F"/>
    <w:rsid w:val="009C4CBE"/>
    <w:rsid w:val="009D0892"/>
    <w:rsid w:val="009D4DF9"/>
    <w:rsid w:val="009E1B19"/>
    <w:rsid w:val="009E2527"/>
    <w:rsid w:val="009E4DBE"/>
    <w:rsid w:val="009E6D0F"/>
    <w:rsid w:val="009F13B3"/>
    <w:rsid w:val="009F35E2"/>
    <w:rsid w:val="009F65F9"/>
    <w:rsid w:val="009F68BA"/>
    <w:rsid w:val="00A004A0"/>
    <w:rsid w:val="00A00DBC"/>
    <w:rsid w:val="00A06277"/>
    <w:rsid w:val="00A079DC"/>
    <w:rsid w:val="00A10147"/>
    <w:rsid w:val="00A111C2"/>
    <w:rsid w:val="00A15CE4"/>
    <w:rsid w:val="00A338E7"/>
    <w:rsid w:val="00A33F78"/>
    <w:rsid w:val="00A349A6"/>
    <w:rsid w:val="00A35CAA"/>
    <w:rsid w:val="00A36E7F"/>
    <w:rsid w:val="00A41E65"/>
    <w:rsid w:val="00A43E0A"/>
    <w:rsid w:val="00A4522E"/>
    <w:rsid w:val="00A5201F"/>
    <w:rsid w:val="00A530C7"/>
    <w:rsid w:val="00A55F5B"/>
    <w:rsid w:val="00A56228"/>
    <w:rsid w:val="00A60185"/>
    <w:rsid w:val="00A62A00"/>
    <w:rsid w:val="00A65C74"/>
    <w:rsid w:val="00A661EA"/>
    <w:rsid w:val="00A720CB"/>
    <w:rsid w:val="00A830E5"/>
    <w:rsid w:val="00A83EE4"/>
    <w:rsid w:val="00A83FC6"/>
    <w:rsid w:val="00A86695"/>
    <w:rsid w:val="00A87135"/>
    <w:rsid w:val="00A904F7"/>
    <w:rsid w:val="00A907B8"/>
    <w:rsid w:val="00A91C07"/>
    <w:rsid w:val="00A93280"/>
    <w:rsid w:val="00A9368D"/>
    <w:rsid w:val="00A93839"/>
    <w:rsid w:val="00A951EA"/>
    <w:rsid w:val="00A96EB1"/>
    <w:rsid w:val="00A97C83"/>
    <w:rsid w:val="00AA04B7"/>
    <w:rsid w:val="00AA1D56"/>
    <w:rsid w:val="00AA2548"/>
    <w:rsid w:val="00AA58C4"/>
    <w:rsid w:val="00AA7003"/>
    <w:rsid w:val="00AA70E6"/>
    <w:rsid w:val="00AB11C8"/>
    <w:rsid w:val="00AB2097"/>
    <w:rsid w:val="00AC08A8"/>
    <w:rsid w:val="00AD090E"/>
    <w:rsid w:val="00AD4F89"/>
    <w:rsid w:val="00AD56C8"/>
    <w:rsid w:val="00AD58F2"/>
    <w:rsid w:val="00AE45FD"/>
    <w:rsid w:val="00AE5AA7"/>
    <w:rsid w:val="00B0512A"/>
    <w:rsid w:val="00B0529F"/>
    <w:rsid w:val="00B12EAF"/>
    <w:rsid w:val="00B13F37"/>
    <w:rsid w:val="00B1418B"/>
    <w:rsid w:val="00B151EE"/>
    <w:rsid w:val="00B21195"/>
    <w:rsid w:val="00B24B22"/>
    <w:rsid w:val="00B25310"/>
    <w:rsid w:val="00B32F8F"/>
    <w:rsid w:val="00B3492A"/>
    <w:rsid w:val="00B363DB"/>
    <w:rsid w:val="00B439B3"/>
    <w:rsid w:val="00B517C5"/>
    <w:rsid w:val="00B52039"/>
    <w:rsid w:val="00B54754"/>
    <w:rsid w:val="00B54A5A"/>
    <w:rsid w:val="00B54DE9"/>
    <w:rsid w:val="00B553EC"/>
    <w:rsid w:val="00B55E3F"/>
    <w:rsid w:val="00B6259A"/>
    <w:rsid w:val="00B63C1E"/>
    <w:rsid w:val="00B71681"/>
    <w:rsid w:val="00B73FAB"/>
    <w:rsid w:val="00B74273"/>
    <w:rsid w:val="00B75B0C"/>
    <w:rsid w:val="00B763D2"/>
    <w:rsid w:val="00B8323D"/>
    <w:rsid w:val="00B93DD0"/>
    <w:rsid w:val="00B97732"/>
    <w:rsid w:val="00BA3E29"/>
    <w:rsid w:val="00BA65A8"/>
    <w:rsid w:val="00BA6D19"/>
    <w:rsid w:val="00BA7461"/>
    <w:rsid w:val="00BA7DA9"/>
    <w:rsid w:val="00BB65AE"/>
    <w:rsid w:val="00BB71BD"/>
    <w:rsid w:val="00BC045F"/>
    <w:rsid w:val="00BC315D"/>
    <w:rsid w:val="00BC4024"/>
    <w:rsid w:val="00BC4215"/>
    <w:rsid w:val="00BD1A6F"/>
    <w:rsid w:val="00BD3FDC"/>
    <w:rsid w:val="00BD5908"/>
    <w:rsid w:val="00BD76DB"/>
    <w:rsid w:val="00BE08E4"/>
    <w:rsid w:val="00BE4D0F"/>
    <w:rsid w:val="00BE6D3C"/>
    <w:rsid w:val="00BE7852"/>
    <w:rsid w:val="00BF05DB"/>
    <w:rsid w:val="00BF67E6"/>
    <w:rsid w:val="00BF6AF9"/>
    <w:rsid w:val="00BF7CEE"/>
    <w:rsid w:val="00C01D66"/>
    <w:rsid w:val="00C02DFA"/>
    <w:rsid w:val="00C03880"/>
    <w:rsid w:val="00C135CF"/>
    <w:rsid w:val="00C2455F"/>
    <w:rsid w:val="00C25FE4"/>
    <w:rsid w:val="00C2683F"/>
    <w:rsid w:val="00C30EE0"/>
    <w:rsid w:val="00C3184D"/>
    <w:rsid w:val="00C36598"/>
    <w:rsid w:val="00C402A6"/>
    <w:rsid w:val="00C42A75"/>
    <w:rsid w:val="00C43962"/>
    <w:rsid w:val="00C4714E"/>
    <w:rsid w:val="00C51CCA"/>
    <w:rsid w:val="00C5504F"/>
    <w:rsid w:val="00C57B55"/>
    <w:rsid w:val="00C6253D"/>
    <w:rsid w:val="00C63376"/>
    <w:rsid w:val="00C65ABE"/>
    <w:rsid w:val="00C717AE"/>
    <w:rsid w:val="00C74F97"/>
    <w:rsid w:val="00C75153"/>
    <w:rsid w:val="00C81C37"/>
    <w:rsid w:val="00C8276E"/>
    <w:rsid w:val="00C842AC"/>
    <w:rsid w:val="00C854EB"/>
    <w:rsid w:val="00C96688"/>
    <w:rsid w:val="00CA0723"/>
    <w:rsid w:val="00CA12AD"/>
    <w:rsid w:val="00CA3000"/>
    <w:rsid w:val="00CB09AC"/>
    <w:rsid w:val="00CB14C2"/>
    <w:rsid w:val="00CB1690"/>
    <w:rsid w:val="00CB3FDA"/>
    <w:rsid w:val="00CB6DEA"/>
    <w:rsid w:val="00CB7102"/>
    <w:rsid w:val="00CC125A"/>
    <w:rsid w:val="00CC4365"/>
    <w:rsid w:val="00CD11B0"/>
    <w:rsid w:val="00CD1CB2"/>
    <w:rsid w:val="00CE57AA"/>
    <w:rsid w:val="00CE5A71"/>
    <w:rsid w:val="00CE6B2B"/>
    <w:rsid w:val="00CE711E"/>
    <w:rsid w:val="00CE71C2"/>
    <w:rsid w:val="00CF16FA"/>
    <w:rsid w:val="00CF34E9"/>
    <w:rsid w:val="00CF42D5"/>
    <w:rsid w:val="00CF4EDA"/>
    <w:rsid w:val="00D021CB"/>
    <w:rsid w:val="00D07E02"/>
    <w:rsid w:val="00D10F1A"/>
    <w:rsid w:val="00D116F8"/>
    <w:rsid w:val="00D129FA"/>
    <w:rsid w:val="00D13971"/>
    <w:rsid w:val="00D17596"/>
    <w:rsid w:val="00D21D54"/>
    <w:rsid w:val="00D225F5"/>
    <w:rsid w:val="00D22640"/>
    <w:rsid w:val="00D26D3A"/>
    <w:rsid w:val="00D3200B"/>
    <w:rsid w:val="00D371CC"/>
    <w:rsid w:val="00D45EE3"/>
    <w:rsid w:val="00D50618"/>
    <w:rsid w:val="00D509E9"/>
    <w:rsid w:val="00D53B1C"/>
    <w:rsid w:val="00D55513"/>
    <w:rsid w:val="00D61B0D"/>
    <w:rsid w:val="00D61EA3"/>
    <w:rsid w:val="00D62745"/>
    <w:rsid w:val="00D71BEC"/>
    <w:rsid w:val="00D84E18"/>
    <w:rsid w:val="00D91BDE"/>
    <w:rsid w:val="00D93FDF"/>
    <w:rsid w:val="00D96A28"/>
    <w:rsid w:val="00DA0F0A"/>
    <w:rsid w:val="00DA151F"/>
    <w:rsid w:val="00DA1B12"/>
    <w:rsid w:val="00DA2EA1"/>
    <w:rsid w:val="00DA4846"/>
    <w:rsid w:val="00DA54C9"/>
    <w:rsid w:val="00DA6739"/>
    <w:rsid w:val="00DA6CAE"/>
    <w:rsid w:val="00DB1A9E"/>
    <w:rsid w:val="00DB31D6"/>
    <w:rsid w:val="00DB4005"/>
    <w:rsid w:val="00DB5E7D"/>
    <w:rsid w:val="00DC20F4"/>
    <w:rsid w:val="00DC34EB"/>
    <w:rsid w:val="00DC3D37"/>
    <w:rsid w:val="00DC5B05"/>
    <w:rsid w:val="00DC6EA2"/>
    <w:rsid w:val="00DC7D41"/>
    <w:rsid w:val="00DF1652"/>
    <w:rsid w:val="00DF1E5B"/>
    <w:rsid w:val="00DF2275"/>
    <w:rsid w:val="00DF3555"/>
    <w:rsid w:val="00DF3F5E"/>
    <w:rsid w:val="00DF5653"/>
    <w:rsid w:val="00E024A6"/>
    <w:rsid w:val="00E0596E"/>
    <w:rsid w:val="00E06F66"/>
    <w:rsid w:val="00E15C37"/>
    <w:rsid w:val="00E17CBF"/>
    <w:rsid w:val="00E21BDB"/>
    <w:rsid w:val="00E32057"/>
    <w:rsid w:val="00E32B23"/>
    <w:rsid w:val="00E356E5"/>
    <w:rsid w:val="00E36F81"/>
    <w:rsid w:val="00E45765"/>
    <w:rsid w:val="00E46A62"/>
    <w:rsid w:val="00E5043A"/>
    <w:rsid w:val="00E5098C"/>
    <w:rsid w:val="00E50A7A"/>
    <w:rsid w:val="00E5151D"/>
    <w:rsid w:val="00E60213"/>
    <w:rsid w:val="00E63B2A"/>
    <w:rsid w:val="00E661B2"/>
    <w:rsid w:val="00E71A87"/>
    <w:rsid w:val="00E74D29"/>
    <w:rsid w:val="00E77998"/>
    <w:rsid w:val="00E80D7F"/>
    <w:rsid w:val="00E83496"/>
    <w:rsid w:val="00E83935"/>
    <w:rsid w:val="00E83C74"/>
    <w:rsid w:val="00E83CEE"/>
    <w:rsid w:val="00E847C2"/>
    <w:rsid w:val="00E86921"/>
    <w:rsid w:val="00E91646"/>
    <w:rsid w:val="00E91F18"/>
    <w:rsid w:val="00E9226D"/>
    <w:rsid w:val="00E940AB"/>
    <w:rsid w:val="00E9414D"/>
    <w:rsid w:val="00E963F8"/>
    <w:rsid w:val="00E967F3"/>
    <w:rsid w:val="00EA1BAC"/>
    <w:rsid w:val="00EA416C"/>
    <w:rsid w:val="00EA5511"/>
    <w:rsid w:val="00EA5941"/>
    <w:rsid w:val="00EA5D80"/>
    <w:rsid w:val="00EB2171"/>
    <w:rsid w:val="00EB4DBD"/>
    <w:rsid w:val="00EB60CE"/>
    <w:rsid w:val="00EB7D53"/>
    <w:rsid w:val="00EC039C"/>
    <w:rsid w:val="00EC118B"/>
    <w:rsid w:val="00EC3C26"/>
    <w:rsid w:val="00ED4B1C"/>
    <w:rsid w:val="00ED6826"/>
    <w:rsid w:val="00ED6C6E"/>
    <w:rsid w:val="00EE3146"/>
    <w:rsid w:val="00EF50BB"/>
    <w:rsid w:val="00EF53FF"/>
    <w:rsid w:val="00F00192"/>
    <w:rsid w:val="00F01DF6"/>
    <w:rsid w:val="00F0340D"/>
    <w:rsid w:val="00F04B12"/>
    <w:rsid w:val="00F059A6"/>
    <w:rsid w:val="00F138E1"/>
    <w:rsid w:val="00F23756"/>
    <w:rsid w:val="00F2523A"/>
    <w:rsid w:val="00F258B7"/>
    <w:rsid w:val="00F25FFA"/>
    <w:rsid w:val="00F277AA"/>
    <w:rsid w:val="00F310D2"/>
    <w:rsid w:val="00F31725"/>
    <w:rsid w:val="00F36F3D"/>
    <w:rsid w:val="00F477BD"/>
    <w:rsid w:val="00F5200F"/>
    <w:rsid w:val="00F52D2A"/>
    <w:rsid w:val="00F53491"/>
    <w:rsid w:val="00F54D60"/>
    <w:rsid w:val="00F603DD"/>
    <w:rsid w:val="00F60DB7"/>
    <w:rsid w:val="00F65A1C"/>
    <w:rsid w:val="00F66F50"/>
    <w:rsid w:val="00F66FE9"/>
    <w:rsid w:val="00F6712A"/>
    <w:rsid w:val="00F73161"/>
    <w:rsid w:val="00F82FF8"/>
    <w:rsid w:val="00F8330D"/>
    <w:rsid w:val="00F84305"/>
    <w:rsid w:val="00F8485C"/>
    <w:rsid w:val="00F869DE"/>
    <w:rsid w:val="00F87149"/>
    <w:rsid w:val="00F87FFE"/>
    <w:rsid w:val="00F90D37"/>
    <w:rsid w:val="00F92725"/>
    <w:rsid w:val="00F95317"/>
    <w:rsid w:val="00F954C9"/>
    <w:rsid w:val="00FA3DAA"/>
    <w:rsid w:val="00FA4CF0"/>
    <w:rsid w:val="00FA53EB"/>
    <w:rsid w:val="00FA61AA"/>
    <w:rsid w:val="00FA69A4"/>
    <w:rsid w:val="00FA6B71"/>
    <w:rsid w:val="00FB1279"/>
    <w:rsid w:val="00FB1495"/>
    <w:rsid w:val="00FB52ED"/>
    <w:rsid w:val="00FB7D7F"/>
    <w:rsid w:val="00FC71EA"/>
    <w:rsid w:val="00FC73C8"/>
    <w:rsid w:val="00FD1694"/>
    <w:rsid w:val="00FD3DA1"/>
    <w:rsid w:val="00FD7636"/>
    <w:rsid w:val="00FE1797"/>
    <w:rsid w:val="00FE3229"/>
    <w:rsid w:val="00FE74C3"/>
    <w:rsid w:val="00FF215C"/>
    <w:rsid w:val="00FF49E8"/>
    <w:rsid w:val="00FF623E"/>
    <w:rsid w:val="00FF672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B218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FF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CommentReference">
    <w:name w:val="annotation reference"/>
    <w:basedOn w:val="DefaultParagraphFont"/>
    <w:unhideWhenUsed/>
    <w:rsid w:val="004721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2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216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16C"/>
    <w:rPr>
      <w:b/>
      <w:bCs/>
      <w:lang w:eastAsia="en-US"/>
    </w:rPr>
  </w:style>
  <w:style w:type="paragraph" w:customStyle="1" w:styleId="paragraph">
    <w:name w:val="paragraph"/>
    <w:aliases w:val="a"/>
    <w:basedOn w:val="Normal"/>
    <w:rsid w:val="007A20BE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/>
      <w:szCs w:val="20"/>
      <w:lang w:eastAsia="en-AU"/>
    </w:rPr>
  </w:style>
  <w:style w:type="character" w:customStyle="1" w:styleId="CharAmPartNo">
    <w:name w:val="CharAmPartNo"/>
    <w:basedOn w:val="DefaultParagraphFont"/>
    <w:qFormat/>
    <w:rsid w:val="008D1648"/>
  </w:style>
  <w:style w:type="paragraph" w:customStyle="1" w:styleId="paragraphsub">
    <w:name w:val="paragraphsub"/>
    <w:basedOn w:val="Normal"/>
    <w:rsid w:val="00273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ubsection">
    <w:name w:val="subsection"/>
    <w:basedOn w:val="Normal"/>
    <w:rsid w:val="00872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FB52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DateChar">
    <w:name w:val="Date Char"/>
    <w:basedOn w:val="DefaultParagraphFont"/>
    <w:link w:val="Date"/>
    <w:rsid w:val="00FB52ED"/>
    <w:rPr>
      <w:rFonts w:ascii="Times New Roman" w:eastAsia="Times New Roman" w:hAnsi="Times New Roman"/>
      <w:sz w:val="24"/>
      <w:szCs w:val="24"/>
    </w:rPr>
  </w:style>
  <w:style w:type="paragraph" w:customStyle="1" w:styleId="P1">
    <w:name w:val="P1"/>
    <w:aliases w:val="(a)"/>
    <w:basedOn w:val="Normal"/>
    <w:rsid w:val="00FB52ED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FB52ED"/>
    <w:pPr>
      <w:keepLines/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ragraphsub0">
    <w:name w:val="paragraph(sub)"/>
    <w:aliases w:val="aa"/>
    <w:basedOn w:val="Normal"/>
    <w:rsid w:val="00F603DD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35584C"/>
    <w:rPr>
      <w:sz w:val="22"/>
      <w:szCs w:val="22"/>
      <w:lang w:eastAsia="en-US"/>
    </w:rPr>
  </w:style>
  <w:style w:type="paragraph" w:customStyle="1" w:styleId="Default">
    <w:name w:val="Default"/>
    <w:rsid w:val="009A00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05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05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1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46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3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5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7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1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3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1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8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8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4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0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4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6662-4E29-433E-843A-AC4E326E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4A5D3F9B.dotm</Template>
  <TotalTime>0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2019-03-26T03:22:00Z</dcterms:created>
  <dcterms:modified xsi:type="dcterms:W3CDTF">2019-03-26T03:30:00Z</dcterms:modified>
</cp:coreProperties>
</file>