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F4" w:rsidRPr="00124FB8" w:rsidRDefault="00745BF4" w:rsidP="00745BF4">
      <w:pPr>
        <w:pStyle w:val="Heading1"/>
        <w:spacing w:before="0"/>
        <w:jc w:val="center"/>
        <w:rPr>
          <w:rFonts w:ascii="Times New Roman" w:hAnsi="Times New Roman" w:cs="Times New Roman"/>
          <w:sz w:val="24"/>
          <w:szCs w:val="24"/>
          <w:u w:val="single"/>
        </w:rPr>
      </w:pPr>
      <w:r w:rsidRPr="00124FB8">
        <w:rPr>
          <w:rFonts w:ascii="Times New Roman" w:hAnsi="Times New Roman" w:cs="Times New Roman"/>
          <w:sz w:val="24"/>
          <w:szCs w:val="24"/>
          <w:u w:val="single"/>
        </w:rPr>
        <w:t>EXPLANATORY STATEMENT</w:t>
      </w:r>
    </w:p>
    <w:p w:rsidR="00745BF4" w:rsidRPr="00124FB8" w:rsidRDefault="00745BF4" w:rsidP="00745BF4">
      <w:pPr>
        <w:jc w:val="center"/>
        <w:rPr>
          <w:b/>
          <w:sz w:val="24"/>
          <w:szCs w:val="24"/>
        </w:rPr>
      </w:pPr>
    </w:p>
    <w:p w:rsidR="00745BF4" w:rsidRPr="00124FB8" w:rsidRDefault="00745BF4" w:rsidP="00745BF4">
      <w:pPr>
        <w:jc w:val="center"/>
        <w:rPr>
          <w:rFonts w:ascii="Times New Roman" w:eastAsiaTheme="minorEastAsia" w:hAnsi="Times New Roman"/>
          <w:b/>
          <w:sz w:val="24"/>
          <w:szCs w:val="24"/>
          <w:lang w:eastAsia="en-US" w:bidi="en-US"/>
        </w:rPr>
      </w:pPr>
      <w:r w:rsidRPr="00124FB8">
        <w:rPr>
          <w:rFonts w:ascii="Times New Roman" w:eastAsiaTheme="minorEastAsia" w:hAnsi="Times New Roman"/>
          <w:b/>
          <w:sz w:val="24"/>
          <w:szCs w:val="24"/>
          <w:lang w:eastAsia="en-US" w:bidi="en-US"/>
        </w:rPr>
        <w:t>Issued by the Authority of the Minister for Finance and the Public Service</w:t>
      </w:r>
    </w:p>
    <w:p w:rsidR="00745BF4" w:rsidRPr="00124FB8" w:rsidRDefault="00745BF4" w:rsidP="00745BF4">
      <w:pPr>
        <w:jc w:val="center"/>
        <w:rPr>
          <w:rFonts w:ascii="Times New Roman" w:hAnsi="Times New Roman"/>
          <w:b/>
          <w:sz w:val="24"/>
          <w:szCs w:val="24"/>
        </w:rPr>
      </w:pPr>
    </w:p>
    <w:p w:rsidR="00745BF4" w:rsidRPr="00124FB8" w:rsidRDefault="00745BF4" w:rsidP="00745BF4">
      <w:pPr>
        <w:jc w:val="center"/>
        <w:rPr>
          <w:rFonts w:ascii="Times New Roman" w:hAnsi="Times New Roman"/>
          <w:i/>
          <w:sz w:val="24"/>
          <w:szCs w:val="24"/>
        </w:rPr>
      </w:pPr>
      <w:r w:rsidRPr="00124FB8">
        <w:rPr>
          <w:rFonts w:ascii="Times New Roman" w:hAnsi="Times New Roman"/>
          <w:i/>
          <w:sz w:val="24"/>
          <w:szCs w:val="24"/>
        </w:rPr>
        <w:t xml:space="preserve">Public Governance, Performance and Accountability Act 2013 </w:t>
      </w:r>
    </w:p>
    <w:p w:rsidR="00745BF4" w:rsidRPr="00124FB8" w:rsidRDefault="00745BF4" w:rsidP="00745BF4">
      <w:pPr>
        <w:jc w:val="center"/>
        <w:rPr>
          <w:rFonts w:ascii="Times New Roman" w:hAnsi="Times New Roman"/>
          <w:i/>
          <w:sz w:val="24"/>
          <w:szCs w:val="24"/>
        </w:rPr>
      </w:pPr>
    </w:p>
    <w:p w:rsidR="00745BF4" w:rsidRDefault="00745BF4" w:rsidP="00745BF4">
      <w:pPr>
        <w:pStyle w:val="ShortT"/>
        <w:jc w:val="center"/>
        <w:rPr>
          <w:rFonts w:eastAsiaTheme="minorEastAsia"/>
          <w:b w:val="0"/>
          <w:i/>
          <w:sz w:val="24"/>
          <w:szCs w:val="24"/>
          <w:lang w:eastAsia="en-US" w:bidi="en-US"/>
        </w:rPr>
      </w:pPr>
      <w:r w:rsidRPr="00124FB8">
        <w:rPr>
          <w:rFonts w:eastAsiaTheme="minorEastAsia"/>
          <w:b w:val="0"/>
          <w:i/>
          <w:sz w:val="24"/>
          <w:szCs w:val="24"/>
          <w:lang w:eastAsia="en-US" w:bidi="en-US"/>
        </w:rPr>
        <w:t>Public Governance, Performance and Accountability Rule 2014</w:t>
      </w:r>
    </w:p>
    <w:p w:rsidR="00745BF4" w:rsidRPr="00745BF4" w:rsidRDefault="00745BF4" w:rsidP="00745BF4">
      <w:pPr>
        <w:jc w:val="center"/>
        <w:rPr>
          <w:lang w:eastAsia="en-US" w:bidi="en-US"/>
        </w:rPr>
      </w:pPr>
    </w:p>
    <w:p w:rsidR="00745BF4" w:rsidRDefault="00745BF4" w:rsidP="00745BF4">
      <w:pPr>
        <w:pStyle w:val="ShortT"/>
        <w:jc w:val="center"/>
        <w:rPr>
          <w:rFonts w:eastAsiaTheme="minorEastAsia"/>
          <w:b w:val="0"/>
          <w:i/>
          <w:sz w:val="24"/>
          <w:szCs w:val="24"/>
          <w:lang w:eastAsia="en-US" w:bidi="en-US"/>
        </w:rPr>
      </w:pPr>
      <w:bookmarkStart w:id="0" w:name="_GoBack"/>
      <w:r w:rsidRPr="00124FB8">
        <w:rPr>
          <w:rFonts w:eastAsiaTheme="minorEastAsia"/>
          <w:b w:val="0"/>
          <w:i/>
          <w:sz w:val="24"/>
          <w:szCs w:val="24"/>
          <w:lang w:eastAsia="en-US" w:bidi="en-US"/>
        </w:rPr>
        <w:t xml:space="preserve">Public Governance, Performance and Accountability </w:t>
      </w:r>
      <w:r>
        <w:rPr>
          <w:rFonts w:eastAsiaTheme="minorEastAsia"/>
          <w:b w:val="0"/>
          <w:i/>
          <w:sz w:val="24"/>
          <w:szCs w:val="24"/>
          <w:lang w:eastAsia="en-US" w:bidi="en-US"/>
        </w:rPr>
        <w:t>Amendment (</w:t>
      </w:r>
      <w:r w:rsidR="000F097B">
        <w:rPr>
          <w:rFonts w:eastAsiaTheme="minorEastAsia"/>
          <w:b w:val="0"/>
          <w:i/>
          <w:sz w:val="24"/>
          <w:szCs w:val="24"/>
          <w:lang w:eastAsia="en-US" w:bidi="en-US"/>
        </w:rPr>
        <w:t>2019 Measures No. 2</w:t>
      </w:r>
      <w:r>
        <w:rPr>
          <w:rFonts w:eastAsiaTheme="minorEastAsia"/>
          <w:b w:val="0"/>
          <w:i/>
          <w:sz w:val="24"/>
          <w:szCs w:val="24"/>
          <w:lang w:eastAsia="en-US" w:bidi="en-US"/>
        </w:rPr>
        <w:t xml:space="preserve">) </w:t>
      </w:r>
      <w:r w:rsidRPr="00124FB8">
        <w:rPr>
          <w:rFonts w:eastAsiaTheme="minorEastAsia"/>
          <w:b w:val="0"/>
          <w:i/>
          <w:sz w:val="24"/>
          <w:szCs w:val="24"/>
          <w:lang w:eastAsia="en-US" w:bidi="en-US"/>
        </w:rPr>
        <w:t>Rule</w:t>
      </w:r>
      <w:r>
        <w:rPr>
          <w:rFonts w:eastAsiaTheme="minorEastAsia"/>
          <w:b w:val="0"/>
          <w:i/>
          <w:sz w:val="24"/>
          <w:szCs w:val="24"/>
          <w:lang w:eastAsia="en-US" w:bidi="en-US"/>
        </w:rPr>
        <w:t>s</w:t>
      </w:r>
      <w:r w:rsidRPr="00124FB8">
        <w:rPr>
          <w:rFonts w:eastAsiaTheme="minorEastAsia"/>
          <w:b w:val="0"/>
          <w:i/>
          <w:sz w:val="24"/>
          <w:szCs w:val="24"/>
          <w:lang w:eastAsia="en-US" w:bidi="en-US"/>
        </w:rPr>
        <w:t> 201</w:t>
      </w:r>
      <w:r>
        <w:rPr>
          <w:rFonts w:eastAsiaTheme="minorEastAsia"/>
          <w:b w:val="0"/>
          <w:i/>
          <w:sz w:val="24"/>
          <w:szCs w:val="24"/>
          <w:lang w:eastAsia="en-US" w:bidi="en-US"/>
        </w:rPr>
        <w:t>9</w:t>
      </w:r>
    </w:p>
    <w:bookmarkEnd w:id="0"/>
    <w:p w:rsidR="00745BF4" w:rsidRPr="00745BF4" w:rsidRDefault="00745BF4" w:rsidP="00745BF4">
      <w:pPr>
        <w:jc w:val="center"/>
        <w:rPr>
          <w:lang w:eastAsia="en-US" w:bidi="en-US"/>
        </w:rPr>
      </w:pPr>
    </w:p>
    <w:p w:rsidR="005B1D6B" w:rsidRDefault="00745BF4" w:rsidP="00745BF4">
      <w:pPr>
        <w:rPr>
          <w:rFonts w:ascii="Times New Roman" w:hAnsi="Times New Roman"/>
          <w:sz w:val="24"/>
          <w:szCs w:val="24"/>
        </w:rPr>
      </w:pPr>
      <w:r w:rsidRPr="00124FB8">
        <w:rPr>
          <w:rFonts w:ascii="Times New Roman" w:hAnsi="Times New Roman"/>
          <w:sz w:val="24"/>
          <w:szCs w:val="24"/>
        </w:rPr>
        <w:t xml:space="preserve">The </w:t>
      </w:r>
      <w:r w:rsidRPr="00124FB8">
        <w:rPr>
          <w:rFonts w:ascii="Times New Roman" w:hAnsi="Times New Roman"/>
          <w:i/>
          <w:iCs/>
          <w:sz w:val="24"/>
          <w:szCs w:val="24"/>
        </w:rPr>
        <w:t>Public Governance, Performance and Accountability Act 2013</w:t>
      </w:r>
      <w:r w:rsidRPr="00124FB8">
        <w:rPr>
          <w:rFonts w:ascii="Times New Roman" w:hAnsi="Times New Roman"/>
          <w:sz w:val="24"/>
          <w:szCs w:val="24"/>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E97DA9" w:rsidRDefault="00E97DA9" w:rsidP="00745BF4">
      <w:pPr>
        <w:rPr>
          <w:rFonts w:ascii="Times New Roman" w:hAnsi="Times New Roman"/>
          <w:i/>
        </w:rPr>
      </w:pPr>
    </w:p>
    <w:p w:rsidR="00E97DA9" w:rsidRPr="00124FB8" w:rsidRDefault="00E97DA9" w:rsidP="00E97DA9">
      <w:pPr>
        <w:rPr>
          <w:rFonts w:ascii="Times New Roman" w:hAnsi="Times New Roman"/>
          <w:sz w:val="24"/>
          <w:szCs w:val="24"/>
        </w:rPr>
      </w:pPr>
      <w:r w:rsidRPr="00124FB8">
        <w:rPr>
          <w:rFonts w:ascii="Times New Roman" w:hAnsi="Times New Roman"/>
          <w:sz w:val="24"/>
          <w:szCs w:val="24"/>
          <w:lang w:val="en-US"/>
        </w:rPr>
        <w:t xml:space="preserve">Under subsection 33(3) of the </w:t>
      </w:r>
      <w:r w:rsidRPr="00124FB8">
        <w:rPr>
          <w:rFonts w:ascii="Times New Roman" w:hAnsi="Times New Roman"/>
          <w:i/>
          <w:iCs/>
          <w:sz w:val="24"/>
          <w:szCs w:val="24"/>
          <w:lang w:val="en-US"/>
        </w:rPr>
        <w:t>Acts Interpretation Act 1901</w:t>
      </w:r>
      <w:r w:rsidRPr="00124FB8">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E97DA9" w:rsidRDefault="00E97DA9" w:rsidP="00745BF4">
      <w:pPr>
        <w:rPr>
          <w:rFonts w:ascii="Times New Roman" w:hAnsi="Times New Roman"/>
          <w:i/>
        </w:rPr>
      </w:pPr>
    </w:p>
    <w:p w:rsidR="008B33C5" w:rsidRDefault="00E97DA9" w:rsidP="00A40670">
      <w:pPr>
        <w:rPr>
          <w:rFonts w:ascii="Times New Roman" w:hAnsi="Times New Roman"/>
          <w:sz w:val="24"/>
          <w:szCs w:val="24"/>
        </w:rPr>
      </w:pPr>
      <w:r w:rsidRPr="00B5795E">
        <w:rPr>
          <w:rFonts w:ascii="Times New Roman" w:eastAsia="Times New Roman" w:hAnsi="Times New Roman"/>
          <w:sz w:val="24"/>
          <w:szCs w:val="24"/>
        </w:rPr>
        <w:t xml:space="preserve">The </w:t>
      </w:r>
      <w:r w:rsidRPr="00B5795E">
        <w:rPr>
          <w:rFonts w:ascii="Times New Roman" w:eastAsia="Times New Roman" w:hAnsi="Times New Roman"/>
          <w:i/>
          <w:sz w:val="24"/>
          <w:szCs w:val="24"/>
        </w:rPr>
        <w:t>Public Governance, Performance and Accountability Amendment (</w:t>
      </w:r>
      <w:r w:rsidR="00A40670">
        <w:rPr>
          <w:rFonts w:ascii="Times New Roman" w:eastAsia="Times New Roman" w:hAnsi="Times New Roman"/>
          <w:i/>
          <w:sz w:val="24"/>
          <w:szCs w:val="24"/>
        </w:rPr>
        <w:t>2019 Measures No. 2</w:t>
      </w:r>
      <w:r w:rsidRPr="00B5795E">
        <w:rPr>
          <w:rFonts w:ascii="Times New Roman" w:eastAsia="Times New Roman" w:hAnsi="Times New Roman"/>
          <w:i/>
          <w:sz w:val="24"/>
          <w:szCs w:val="24"/>
        </w:rPr>
        <w:t>) Rules 2019</w:t>
      </w:r>
      <w:r w:rsidRPr="00B5795E">
        <w:rPr>
          <w:rFonts w:ascii="Times New Roman" w:eastAsia="Times New Roman" w:hAnsi="Times New Roman"/>
          <w:sz w:val="24"/>
          <w:szCs w:val="24"/>
        </w:rPr>
        <w:t xml:space="preserve"> (Amendment Rules) amend </w:t>
      </w:r>
      <w:r w:rsidR="00C834B4">
        <w:rPr>
          <w:rFonts w:ascii="Times New Roman" w:eastAsia="Times New Roman" w:hAnsi="Times New Roman"/>
          <w:sz w:val="24"/>
          <w:szCs w:val="24"/>
        </w:rPr>
        <w:t xml:space="preserve">Schedule 1 to </w:t>
      </w:r>
      <w:r w:rsidRPr="00B5795E">
        <w:rPr>
          <w:rFonts w:ascii="Times New Roman" w:eastAsia="Times New Roman" w:hAnsi="Times New Roman"/>
          <w:sz w:val="24"/>
          <w:szCs w:val="24"/>
        </w:rPr>
        <w:t xml:space="preserve">the </w:t>
      </w:r>
      <w:r w:rsidRPr="00B5795E">
        <w:rPr>
          <w:rFonts w:ascii="Times New Roman" w:eastAsia="Times New Roman" w:hAnsi="Times New Roman"/>
          <w:i/>
          <w:sz w:val="24"/>
          <w:szCs w:val="24"/>
        </w:rPr>
        <w:t>Public Governance, Performance and Accountability Rule 2014</w:t>
      </w:r>
      <w:r w:rsidRPr="00B5795E">
        <w:rPr>
          <w:rFonts w:ascii="Times New Roman" w:eastAsia="Times New Roman" w:hAnsi="Times New Roman"/>
          <w:sz w:val="24"/>
          <w:szCs w:val="24"/>
        </w:rPr>
        <w:t xml:space="preserve"> (PGPA Rule)</w:t>
      </w:r>
      <w:r w:rsidR="00CB50D6">
        <w:rPr>
          <w:rFonts w:ascii="Times New Roman" w:eastAsia="Times New Roman" w:hAnsi="Times New Roman"/>
          <w:sz w:val="24"/>
          <w:szCs w:val="24"/>
        </w:rPr>
        <w:t xml:space="preserve"> to </w:t>
      </w:r>
      <w:r w:rsidR="00A40670">
        <w:rPr>
          <w:rFonts w:ascii="Times New Roman" w:eastAsia="Times New Roman" w:hAnsi="Times New Roman"/>
          <w:sz w:val="24"/>
          <w:szCs w:val="24"/>
        </w:rPr>
        <w:t xml:space="preserve">amend </w:t>
      </w:r>
      <w:r w:rsidR="00BA2B65" w:rsidRPr="00CB50D6">
        <w:rPr>
          <w:rFonts w:ascii="Times New Roman" w:hAnsi="Times New Roman"/>
          <w:sz w:val="24"/>
          <w:szCs w:val="24"/>
        </w:rPr>
        <w:t>the</w:t>
      </w:r>
      <w:r w:rsidR="00C834B4">
        <w:rPr>
          <w:rFonts w:ascii="Times New Roman" w:hAnsi="Times New Roman"/>
          <w:sz w:val="24"/>
          <w:szCs w:val="24"/>
        </w:rPr>
        <w:t xml:space="preserve"> purposes of the</w:t>
      </w:r>
      <w:r w:rsidR="00BA2B65" w:rsidRPr="00CB50D6">
        <w:rPr>
          <w:rFonts w:ascii="Times New Roman" w:hAnsi="Times New Roman"/>
          <w:sz w:val="24"/>
          <w:szCs w:val="24"/>
        </w:rPr>
        <w:t xml:space="preserve"> North Queensland </w:t>
      </w:r>
      <w:r w:rsidR="00C834B4">
        <w:rPr>
          <w:rFonts w:ascii="Times New Roman" w:hAnsi="Times New Roman"/>
          <w:sz w:val="24"/>
          <w:szCs w:val="24"/>
        </w:rPr>
        <w:t>Livestock Industry Recovery Agency</w:t>
      </w:r>
      <w:r w:rsidR="00BA2B65" w:rsidRPr="00CB50D6">
        <w:rPr>
          <w:rFonts w:ascii="Times New Roman" w:hAnsi="Times New Roman"/>
          <w:sz w:val="24"/>
          <w:szCs w:val="24"/>
        </w:rPr>
        <w:t xml:space="preserve"> </w:t>
      </w:r>
      <w:r w:rsidR="00416D27">
        <w:rPr>
          <w:rFonts w:ascii="Times New Roman" w:hAnsi="Times New Roman"/>
          <w:sz w:val="24"/>
          <w:szCs w:val="24"/>
        </w:rPr>
        <w:t xml:space="preserve">(NQLIRA) </w:t>
      </w:r>
      <w:r w:rsidR="006C69FF">
        <w:rPr>
          <w:rFonts w:ascii="Times New Roman" w:hAnsi="Times New Roman"/>
          <w:sz w:val="24"/>
          <w:szCs w:val="24"/>
        </w:rPr>
        <w:t>for the purposes of the finance law as defined by the PGPA Act</w:t>
      </w:r>
      <w:r w:rsidR="008B33C5" w:rsidRPr="00CB50D6">
        <w:rPr>
          <w:rFonts w:ascii="Times New Roman" w:hAnsi="Times New Roman"/>
          <w:sz w:val="24"/>
          <w:szCs w:val="24"/>
        </w:rPr>
        <w:t>.</w:t>
      </w:r>
    </w:p>
    <w:p w:rsidR="00416D27" w:rsidRDefault="00416D27" w:rsidP="00A40670">
      <w:pPr>
        <w:rPr>
          <w:rFonts w:ascii="Times New Roman" w:hAnsi="Times New Roman"/>
          <w:sz w:val="24"/>
          <w:szCs w:val="24"/>
        </w:rPr>
      </w:pPr>
    </w:p>
    <w:p w:rsidR="00416D27" w:rsidRPr="00CB50D6" w:rsidRDefault="00416D27" w:rsidP="00416D27">
      <w:pPr>
        <w:autoSpaceDE w:val="0"/>
        <w:autoSpaceDN w:val="0"/>
        <w:adjustRightInd w:val="0"/>
        <w:rPr>
          <w:rFonts w:ascii="Times New Roman" w:eastAsia="Times New Roman" w:hAnsi="Times New Roman"/>
          <w:sz w:val="24"/>
          <w:szCs w:val="24"/>
        </w:rPr>
      </w:pPr>
      <w:r w:rsidRPr="00CB7F8D">
        <w:rPr>
          <w:rFonts w:ascii="Times New Roman" w:hAnsi="Times New Roman"/>
          <w:sz w:val="24"/>
          <w:szCs w:val="24"/>
        </w:rPr>
        <w:t>The NQ</w:t>
      </w:r>
      <w:r>
        <w:rPr>
          <w:rFonts w:ascii="Times New Roman" w:hAnsi="Times New Roman"/>
          <w:sz w:val="24"/>
          <w:szCs w:val="24"/>
        </w:rPr>
        <w:t>LIRA</w:t>
      </w:r>
      <w:r w:rsidRPr="00CB7F8D">
        <w:rPr>
          <w:rFonts w:ascii="Times New Roman" w:hAnsi="Times New Roman"/>
          <w:sz w:val="24"/>
          <w:szCs w:val="24"/>
        </w:rPr>
        <w:t xml:space="preserve"> was established as an Executive Agency for the purposes of the </w:t>
      </w:r>
      <w:r w:rsidRPr="00416D27">
        <w:rPr>
          <w:rFonts w:ascii="Times New Roman" w:hAnsi="Times New Roman"/>
          <w:i/>
          <w:sz w:val="24"/>
          <w:szCs w:val="24"/>
        </w:rPr>
        <w:t>Public Service Act 1999</w:t>
      </w:r>
      <w:r w:rsidRPr="00CB7F8D">
        <w:rPr>
          <w:rFonts w:ascii="Times New Roman" w:hAnsi="Times New Roman"/>
          <w:sz w:val="24"/>
          <w:szCs w:val="24"/>
        </w:rPr>
        <w:t xml:space="preserve"> by </w:t>
      </w:r>
      <w:r w:rsidRPr="00416D27">
        <w:rPr>
          <w:rFonts w:ascii="Times New Roman" w:hAnsi="Times New Roman"/>
          <w:sz w:val="24"/>
          <w:szCs w:val="24"/>
        </w:rPr>
        <w:t xml:space="preserve">an Order </w:t>
      </w:r>
      <w:proofErr w:type="gramStart"/>
      <w:r w:rsidRPr="00416D27">
        <w:rPr>
          <w:rFonts w:ascii="Times New Roman" w:hAnsi="Times New Roman"/>
          <w:sz w:val="24"/>
          <w:szCs w:val="24"/>
        </w:rPr>
        <w:t>In</w:t>
      </w:r>
      <w:proofErr w:type="gramEnd"/>
      <w:r w:rsidRPr="00416D27">
        <w:rPr>
          <w:rFonts w:ascii="Times New Roman" w:hAnsi="Times New Roman"/>
          <w:sz w:val="24"/>
          <w:szCs w:val="24"/>
        </w:rPr>
        <w:t xml:space="preserve"> Council on 21 February 2019</w:t>
      </w:r>
      <w:r w:rsidR="009726AC">
        <w:rPr>
          <w:rFonts w:ascii="Times New Roman" w:hAnsi="Times New Roman"/>
          <w:sz w:val="24"/>
          <w:szCs w:val="24"/>
        </w:rPr>
        <w:t>,</w:t>
      </w:r>
      <w:r w:rsidRPr="00416D27">
        <w:rPr>
          <w:rFonts w:ascii="Times New Roman" w:hAnsi="Times New Roman"/>
          <w:sz w:val="24"/>
          <w:szCs w:val="24"/>
        </w:rPr>
        <w:t xml:space="preserve"> </w:t>
      </w:r>
      <w:r w:rsidR="009067CD">
        <w:rPr>
          <w:rFonts w:ascii="Times New Roman" w:hAnsi="Times New Roman"/>
          <w:sz w:val="24"/>
          <w:szCs w:val="24"/>
        </w:rPr>
        <w:t>which</w:t>
      </w:r>
      <w:r w:rsidRPr="00416D27">
        <w:rPr>
          <w:rFonts w:ascii="Times New Roman" w:hAnsi="Times New Roman"/>
          <w:sz w:val="24"/>
          <w:szCs w:val="24"/>
        </w:rPr>
        <w:t xml:space="preserve"> </w:t>
      </w:r>
      <w:r w:rsidR="009067CD">
        <w:rPr>
          <w:rFonts w:ascii="Times New Roman" w:hAnsi="Times New Roman"/>
          <w:sz w:val="24"/>
          <w:szCs w:val="24"/>
        </w:rPr>
        <w:t>commenced on</w:t>
      </w:r>
      <w:r w:rsidRPr="00416D27">
        <w:rPr>
          <w:rFonts w:ascii="Times New Roman" w:hAnsi="Times New Roman"/>
          <w:sz w:val="24"/>
          <w:szCs w:val="24"/>
        </w:rPr>
        <w:t xml:space="preserve"> 1 March 2019.</w:t>
      </w:r>
      <w:r w:rsidRPr="00CB7F8D">
        <w:rPr>
          <w:rFonts w:ascii="Times New Roman" w:hAnsi="Times New Roman"/>
          <w:sz w:val="24"/>
          <w:szCs w:val="24"/>
        </w:rPr>
        <w:t xml:space="preserve"> </w:t>
      </w:r>
      <w:r>
        <w:rPr>
          <w:rFonts w:ascii="Times New Roman" w:hAnsi="Times New Roman"/>
          <w:sz w:val="24"/>
          <w:szCs w:val="24"/>
        </w:rPr>
        <w:t>The listing of the NQLIRA in Schedule 1 to the PGPA Rule, which made it a non-corporate Commonwealth entity for the purposes of the PGPA Act, commenced on 2 March 2019.</w:t>
      </w:r>
    </w:p>
    <w:p w:rsidR="00BA2B65" w:rsidRPr="00A40670" w:rsidRDefault="00BA2B65" w:rsidP="00BA2B65">
      <w:pPr>
        <w:rPr>
          <w:rFonts w:ascii="Times New Roman" w:hAnsi="Times New Roman"/>
          <w:sz w:val="24"/>
          <w:szCs w:val="24"/>
          <w:lang w:val="en-US"/>
        </w:rPr>
      </w:pPr>
    </w:p>
    <w:p w:rsidR="00BA2B65" w:rsidRPr="00A40670" w:rsidRDefault="00BA2B65" w:rsidP="00BA2B65">
      <w:pPr>
        <w:rPr>
          <w:rFonts w:ascii="Times New Roman" w:hAnsi="Times New Roman"/>
          <w:sz w:val="24"/>
          <w:szCs w:val="24"/>
          <w:lang w:val="en-US"/>
        </w:rPr>
      </w:pPr>
      <w:r w:rsidRPr="00A40670">
        <w:rPr>
          <w:rFonts w:ascii="Times New Roman" w:hAnsi="Times New Roman"/>
          <w:sz w:val="24"/>
          <w:szCs w:val="24"/>
          <w:lang w:val="en-US"/>
        </w:rPr>
        <w:t xml:space="preserve">Details of the Amendment Rules are set out at </w:t>
      </w:r>
      <w:r w:rsidRPr="00A40670">
        <w:rPr>
          <w:rFonts w:ascii="Times New Roman" w:hAnsi="Times New Roman"/>
          <w:sz w:val="24"/>
          <w:szCs w:val="24"/>
          <w:u w:val="single"/>
          <w:lang w:val="en-US"/>
        </w:rPr>
        <w:t>Attachment A</w:t>
      </w:r>
      <w:r w:rsidRPr="00A40670">
        <w:rPr>
          <w:rFonts w:ascii="Times New Roman" w:hAnsi="Times New Roman"/>
          <w:sz w:val="24"/>
          <w:szCs w:val="24"/>
          <w:lang w:val="en-US"/>
        </w:rPr>
        <w:t xml:space="preserve">. A Statement of Compatibility with Human Rights is at </w:t>
      </w:r>
      <w:r w:rsidRPr="00A40670">
        <w:rPr>
          <w:rFonts w:ascii="Times New Roman" w:hAnsi="Times New Roman"/>
          <w:sz w:val="24"/>
          <w:szCs w:val="24"/>
          <w:u w:val="single"/>
          <w:lang w:val="en-US"/>
        </w:rPr>
        <w:t>Attachment B</w:t>
      </w:r>
      <w:r w:rsidRPr="00A40670">
        <w:rPr>
          <w:rFonts w:ascii="Times New Roman" w:hAnsi="Times New Roman"/>
          <w:sz w:val="24"/>
          <w:szCs w:val="24"/>
          <w:lang w:val="en-US"/>
        </w:rPr>
        <w:t>.</w:t>
      </w:r>
    </w:p>
    <w:p w:rsidR="00BA2B65" w:rsidRPr="00A40670" w:rsidRDefault="00BA2B65" w:rsidP="00BA2B65">
      <w:pPr>
        <w:rPr>
          <w:rFonts w:ascii="Times New Roman" w:hAnsi="Times New Roman"/>
          <w:sz w:val="24"/>
          <w:szCs w:val="24"/>
          <w:lang w:val="en-US"/>
        </w:rPr>
      </w:pPr>
    </w:p>
    <w:p w:rsidR="00D07955" w:rsidRDefault="00BA2B65" w:rsidP="00BA2B65">
      <w:pPr>
        <w:rPr>
          <w:rFonts w:ascii="Times New Roman" w:hAnsi="Times New Roman"/>
          <w:sz w:val="24"/>
          <w:szCs w:val="24"/>
        </w:rPr>
      </w:pPr>
      <w:r w:rsidRPr="00102FFD">
        <w:rPr>
          <w:rFonts w:ascii="Times New Roman" w:hAnsi="Times New Roman"/>
          <w:sz w:val="24"/>
          <w:szCs w:val="24"/>
        </w:rPr>
        <w:t>The Amendment Rules are a legislative instrument for the purposes of the</w:t>
      </w:r>
      <w:r w:rsidRPr="00124FB8">
        <w:rPr>
          <w:rFonts w:ascii="Times New Roman" w:hAnsi="Times New Roman"/>
          <w:sz w:val="24"/>
          <w:szCs w:val="24"/>
        </w:rPr>
        <w:t xml:space="preserve"> </w:t>
      </w:r>
      <w:r w:rsidR="00D07955">
        <w:rPr>
          <w:rFonts w:ascii="Times New Roman" w:hAnsi="Times New Roman"/>
          <w:i/>
          <w:sz w:val="24"/>
          <w:szCs w:val="24"/>
        </w:rPr>
        <w:t>Legislation Act </w:t>
      </w:r>
      <w:r w:rsidRPr="00124FB8">
        <w:rPr>
          <w:rFonts w:ascii="Times New Roman" w:hAnsi="Times New Roman"/>
          <w:i/>
          <w:sz w:val="24"/>
          <w:szCs w:val="24"/>
        </w:rPr>
        <w:t>2003</w:t>
      </w:r>
      <w:r w:rsidRPr="00124FB8">
        <w:rPr>
          <w:rFonts w:ascii="Times New Roman" w:hAnsi="Times New Roman"/>
          <w:sz w:val="24"/>
          <w:szCs w:val="24"/>
        </w:rPr>
        <w:t xml:space="preserve">. </w:t>
      </w:r>
    </w:p>
    <w:p w:rsidR="00D07955" w:rsidRDefault="00D07955" w:rsidP="00BA2B65">
      <w:pPr>
        <w:rPr>
          <w:rFonts w:ascii="Times New Roman" w:hAnsi="Times New Roman"/>
          <w:sz w:val="24"/>
          <w:szCs w:val="24"/>
        </w:rPr>
      </w:pPr>
    </w:p>
    <w:p w:rsidR="00BA2B65" w:rsidRPr="00124FB8" w:rsidRDefault="00BA2B65" w:rsidP="00BA2B65">
      <w:pPr>
        <w:rPr>
          <w:rFonts w:ascii="Times New Roman" w:hAnsi="Times New Roman"/>
          <w:sz w:val="24"/>
          <w:szCs w:val="24"/>
        </w:rPr>
      </w:pPr>
      <w:r w:rsidRPr="00124FB8">
        <w:rPr>
          <w:rFonts w:ascii="Times New Roman" w:hAnsi="Times New Roman"/>
          <w:sz w:val="24"/>
          <w:szCs w:val="24"/>
        </w:rPr>
        <w:t>The Amendment Rules commence on the day after they are registered on the Federal Register of Legislation.</w:t>
      </w:r>
    </w:p>
    <w:p w:rsidR="00BA2B65" w:rsidRDefault="00BA2B65" w:rsidP="00BA2B65">
      <w:pPr>
        <w:rPr>
          <w:rFonts w:ascii="Times New Roman" w:hAnsi="Times New Roman"/>
          <w:sz w:val="24"/>
          <w:szCs w:val="24"/>
        </w:rPr>
      </w:pPr>
    </w:p>
    <w:p w:rsidR="00BA2B65" w:rsidRDefault="00BA2B65" w:rsidP="00BA2B65">
      <w:pPr>
        <w:rPr>
          <w:rFonts w:ascii="Times New Roman" w:hAnsi="Times New Roman"/>
          <w:b/>
          <w:sz w:val="24"/>
          <w:szCs w:val="24"/>
        </w:rPr>
      </w:pPr>
      <w:r>
        <w:rPr>
          <w:rFonts w:ascii="Times New Roman" w:hAnsi="Times New Roman"/>
          <w:b/>
          <w:sz w:val="24"/>
          <w:szCs w:val="24"/>
        </w:rPr>
        <w:t>Consultation</w:t>
      </w:r>
    </w:p>
    <w:p w:rsidR="00BA2B65" w:rsidRPr="00BA2B65" w:rsidRDefault="00BA2B65" w:rsidP="00BA2B65">
      <w:pPr>
        <w:rPr>
          <w:rFonts w:ascii="Times New Roman" w:hAnsi="Times New Roman"/>
          <w:sz w:val="24"/>
          <w:szCs w:val="24"/>
        </w:rPr>
      </w:pPr>
    </w:p>
    <w:p w:rsidR="00BA2B65" w:rsidRPr="00124FB8" w:rsidRDefault="00BA2B65" w:rsidP="00BA2B65">
      <w:pPr>
        <w:rPr>
          <w:rFonts w:ascii="Times New Roman" w:hAnsi="Times New Roman"/>
          <w:sz w:val="24"/>
          <w:szCs w:val="24"/>
        </w:rPr>
      </w:pPr>
      <w:r w:rsidRPr="00124FB8">
        <w:rPr>
          <w:rFonts w:ascii="Times New Roman" w:hAnsi="Times New Roman"/>
          <w:sz w:val="24"/>
          <w:szCs w:val="24"/>
        </w:rPr>
        <w:t xml:space="preserve">In accordance with section 17 of the </w:t>
      </w:r>
      <w:r w:rsidRPr="00124FB8">
        <w:rPr>
          <w:rFonts w:ascii="Times New Roman" w:hAnsi="Times New Roman"/>
          <w:i/>
          <w:sz w:val="24"/>
          <w:szCs w:val="24"/>
        </w:rPr>
        <w:t>Legislation Act 2003</w:t>
      </w:r>
      <w:r w:rsidRPr="00124FB8">
        <w:rPr>
          <w:rFonts w:ascii="Times New Roman" w:hAnsi="Times New Roman"/>
          <w:sz w:val="24"/>
          <w:szCs w:val="24"/>
        </w:rPr>
        <w:t xml:space="preserve">, consultation has taken place </w:t>
      </w:r>
      <w:r w:rsidRPr="009F3267">
        <w:rPr>
          <w:rFonts w:ascii="Times New Roman" w:hAnsi="Times New Roman"/>
          <w:sz w:val="24"/>
          <w:szCs w:val="24"/>
        </w:rPr>
        <w:t xml:space="preserve">with the Department of </w:t>
      </w:r>
      <w:r w:rsidR="004B785B">
        <w:rPr>
          <w:rFonts w:ascii="Times New Roman" w:hAnsi="Times New Roman"/>
          <w:sz w:val="24"/>
          <w:szCs w:val="24"/>
        </w:rPr>
        <w:t>the Prime Minister and Cabinet</w:t>
      </w:r>
      <w:r w:rsidR="00D6210F" w:rsidRPr="009F3267">
        <w:rPr>
          <w:rFonts w:ascii="Times New Roman" w:hAnsi="Times New Roman"/>
          <w:sz w:val="24"/>
          <w:szCs w:val="24"/>
        </w:rPr>
        <w:t>.</w:t>
      </w:r>
    </w:p>
    <w:p w:rsidR="00B4415C" w:rsidRDefault="00B4415C">
      <w:pPr>
        <w:spacing w:after="160" w:line="259" w:lineRule="auto"/>
        <w:rPr>
          <w:rFonts w:ascii="Times New Roman" w:hAnsi="Times New Roman"/>
          <w:sz w:val="24"/>
          <w:szCs w:val="24"/>
        </w:rPr>
        <w:sectPr w:rsidR="00B4415C" w:rsidSect="00B4415C">
          <w:headerReference w:type="default" r:id="rId7"/>
          <w:headerReference w:type="first" r:id="rId8"/>
          <w:pgSz w:w="11906" w:h="16838"/>
          <w:pgMar w:top="1440" w:right="1440" w:bottom="1440" w:left="1440" w:header="708" w:footer="708" w:gutter="0"/>
          <w:cols w:space="708"/>
          <w:docGrid w:linePitch="360"/>
        </w:sectPr>
      </w:pPr>
    </w:p>
    <w:p w:rsidR="00E6201B" w:rsidRPr="00435462" w:rsidRDefault="00E6201B" w:rsidP="00E6201B">
      <w:pPr>
        <w:pStyle w:val="ShortT"/>
        <w:spacing w:after="240"/>
        <w:rPr>
          <w:rFonts w:eastAsiaTheme="minorEastAsia"/>
          <w:b w:val="0"/>
          <w:sz w:val="24"/>
          <w:szCs w:val="24"/>
          <w:lang w:eastAsia="en-US" w:bidi="en-US"/>
        </w:rPr>
      </w:pPr>
      <w:r w:rsidRPr="00435462">
        <w:rPr>
          <w:sz w:val="24"/>
          <w:szCs w:val="24"/>
          <w:u w:val="single"/>
        </w:rPr>
        <w:lastRenderedPageBreak/>
        <w:t>Details of the</w:t>
      </w:r>
      <w:r w:rsidRPr="00435462">
        <w:rPr>
          <w:i/>
          <w:sz w:val="24"/>
          <w:szCs w:val="24"/>
          <w:u w:val="single"/>
        </w:rPr>
        <w:t xml:space="preserve"> </w:t>
      </w:r>
      <w:r w:rsidRPr="00435462">
        <w:rPr>
          <w:rFonts w:eastAsiaTheme="minorEastAsia"/>
          <w:i/>
          <w:sz w:val="24"/>
          <w:szCs w:val="24"/>
          <w:u w:val="single"/>
          <w:lang w:eastAsia="en-US" w:bidi="en-US"/>
        </w:rPr>
        <w:t>Public Governance, Performance an</w:t>
      </w:r>
      <w:r>
        <w:rPr>
          <w:rFonts w:eastAsiaTheme="minorEastAsia"/>
          <w:i/>
          <w:sz w:val="24"/>
          <w:szCs w:val="24"/>
          <w:u w:val="single"/>
          <w:lang w:eastAsia="en-US" w:bidi="en-US"/>
        </w:rPr>
        <w:t>d Accountability Amendment (</w:t>
      </w:r>
      <w:r w:rsidR="004B785B">
        <w:rPr>
          <w:rFonts w:eastAsiaTheme="minorEastAsia"/>
          <w:i/>
          <w:sz w:val="24"/>
          <w:szCs w:val="24"/>
          <w:u w:val="single"/>
          <w:lang w:eastAsia="en-US" w:bidi="en-US"/>
        </w:rPr>
        <w:t>2019 Measures No. 2</w:t>
      </w:r>
      <w:r w:rsidRPr="00435462">
        <w:rPr>
          <w:rFonts w:eastAsiaTheme="minorEastAsia"/>
          <w:i/>
          <w:sz w:val="24"/>
          <w:szCs w:val="24"/>
          <w:u w:val="single"/>
          <w:lang w:eastAsia="en-US" w:bidi="en-US"/>
        </w:rPr>
        <w:t>) Rules 201</w:t>
      </w:r>
      <w:r>
        <w:rPr>
          <w:rFonts w:eastAsiaTheme="minorEastAsia"/>
          <w:i/>
          <w:sz w:val="24"/>
          <w:szCs w:val="24"/>
          <w:u w:val="single"/>
          <w:lang w:eastAsia="en-US" w:bidi="en-US"/>
        </w:rPr>
        <w:t>9</w:t>
      </w:r>
    </w:p>
    <w:p w:rsidR="00E6201B" w:rsidRPr="00435462" w:rsidRDefault="00E6201B" w:rsidP="00E6201B">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1 – Name    </w:t>
      </w:r>
    </w:p>
    <w:p w:rsidR="00BA2B65" w:rsidRDefault="00E6201B" w:rsidP="00BA2B65">
      <w:pPr>
        <w:rPr>
          <w:rFonts w:ascii="Times New Roman" w:hAnsi="Times New Roman"/>
          <w:sz w:val="24"/>
          <w:szCs w:val="24"/>
        </w:rPr>
      </w:pPr>
      <w:r>
        <w:rPr>
          <w:rFonts w:ascii="Times New Roman" w:hAnsi="Times New Roman"/>
          <w:sz w:val="24"/>
          <w:szCs w:val="24"/>
        </w:rPr>
        <w:t xml:space="preserve">This section provides that the title of this instrument is the </w:t>
      </w:r>
      <w:r>
        <w:rPr>
          <w:rFonts w:ascii="Times New Roman" w:hAnsi="Times New Roman"/>
          <w:i/>
          <w:sz w:val="24"/>
          <w:szCs w:val="24"/>
        </w:rPr>
        <w:t xml:space="preserve">Public Governance, Performance and </w:t>
      </w:r>
      <w:r w:rsidR="00D6210F">
        <w:rPr>
          <w:rFonts w:ascii="Times New Roman" w:hAnsi="Times New Roman"/>
          <w:i/>
          <w:sz w:val="24"/>
          <w:szCs w:val="24"/>
        </w:rPr>
        <w:t>Accountability</w:t>
      </w:r>
      <w:r w:rsidR="00163C6F">
        <w:rPr>
          <w:rFonts w:ascii="Times New Roman" w:hAnsi="Times New Roman"/>
          <w:i/>
          <w:sz w:val="24"/>
          <w:szCs w:val="24"/>
        </w:rPr>
        <w:t xml:space="preserve"> Amendment</w:t>
      </w:r>
      <w:r w:rsidR="00D6210F">
        <w:rPr>
          <w:rFonts w:ascii="Times New Roman" w:hAnsi="Times New Roman"/>
          <w:i/>
          <w:sz w:val="24"/>
          <w:szCs w:val="24"/>
        </w:rPr>
        <w:t xml:space="preserve"> (</w:t>
      </w:r>
      <w:r w:rsidR="004B785B">
        <w:rPr>
          <w:rFonts w:ascii="Times New Roman" w:hAnsi="Times New Roman"/>
          <w:i/>
          <w:sz w:val="24"/>
          <w:szCs w:val="24"/>
        </w:rPr>
        <w:t>2019 Measures No. 2</w:t>
      </w:r>
      <w:r w:rsidR="009003F6">
        <w:rPr>
          <w:rFonts w:ascii="Times New Roman" w:hAnsi="Times New Roman"/>
          <w:i/>
          <w:sz w:val="24"/>
          <w:szCs w:val="24"/>
        </w:rPr>
        <w:t xml:space="preserve">) </w:t>
      </w:r>
      <w:r w:rsidR="004C30A5">
        <w:rPr>
          <w:rFonts w:ascii="Times New Roman" w:hAnsi="Times New Roman"/>
          <w:i/>
          <w:sz w:val="24"/>
          <w:szCs w:val="24"/>
        </w:rPr>
        <w:t>Rules</w:t>
      </w:r>
      <w:r w:rsidR="00163C6F">
        <w:rPr>
          <w:rFonts w:ascii="Times New Roman" w:hAnsi="Times New Roman"/>
          <w:i/>
          <w:sz w:val="24"/>
          <w:szCs w:val="24"/>
        </w:rPr>
        <w:t> </w:t>
      </w:r>
      <w:r w:rsidR="009003F6">
        <w:rPr>
          <w:rFonts w:ascii="Times New Roman" w:hAnsi="Times New Roman"/>
          <w:i/>
          <w:sz w:val="24"/>
          <w:szCs w:val="24"/>
        </w:rPr>
        <w:t xml:space="preserve">2019 </w:t>
      </w:r>
      <w:r w:rsidR="009003F6">
        <w:rPr>
          <w:rFonts w:ascii="Times New Roman" w:hAnsi="Times New Roman"/>
          <w:sz w:val="24"/>
          <w:szCs w:val="24"/>
        </w:rPr>
        <w:t>(Amendment Rules).</w:t>
      </w:r>
    </w:p>
    <w:p w:rsidR="009003F6" w:rsidRDefault="009003F6" w:rsidP="00BA2B65">
      <w:pPr>
        <w:rPr>
          <w:rFonts w:ascii="Times New Roman" w:hAnsi="Times New Roman"/>
          <w:sz w:val="24"/>
          <w:szCs w:val="24"/>
        </w:rPr>
      </w:pPr>
    </w:p>
    <w:p w:rsidR="009003F6" w:rsidRPr="00435462" w:rsidRDefault="009003F6" w:rsidP="009003F6">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2 – Commencement  </w:t>
      </w:r>
    </w:p>
    <w:p w:rsidR="009003F6" w:rsidRDefault="009003F6" w:rsidP="009003F6">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section provides that this instrument commences on the day after it is registered on the Federal Register of Legislation. </w:t>
      </w:r>
    </w:p>
    <w:p w:rsidR="009003F6" w:rsidRPr="009003F6" w:rsidRDefault="009003F6" w:rsidP="009003F6">
      <w:pPr>
        <w:autoSpaceDE w:val="0"/>
        <w:autoSpaceDN w:val="0"/>
        <w:adjustRightInd w:val="0"/>
        <w:rPr>
          <w:rFonts w:ascii="Times New Roman" w:hAnsi="Times New Roman"/>
          <w:sz w:val="24"/>
          <w:szCs w:val="24"/>
        </w:rPr>
      </w:pPr>
    </w:p>
    <w:p w:rsidR="009003F6" w:rsidRPr="00435462" w:rsidRDefault="009003F6" w:rsidP="009003F6">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3 – Authority </w:t>
      </w:r>
    </w:p>
    <w:p w:rsidR="009003F6" w:rsidRPr="00435462" w:rsidRDefault="009003F6" w:rsidP="009003F6">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this instrument is made under the </w:t>
      </w:r>
      <w:r w:rsidRPr="00435462">
        <w:rPr>
          <w:rFonts w:ascii="Times New Roman" w:hAnsi="Times New Roman"/>
          <w:i/>
          <w:sz w:val="24"/>
          <w:szCs w:val="24"/>
        </w:rPr>
        <w:t>Public Governance, Performance and Accountability Act 2013</w:t>
      </w:r>
      <w:r w:rsidRPr="00435462">
        <w:rPr>
          <w:rFonts w:ascii="Times New Roman" w:hAnsi="Times New Roman"/>
          <w:sz w:val="24"/>
          <w:szCs w:val="24"/>
        </w:rPr>
        <w:t xml:space="preserve"> (PGPA Act).</w:t>
      </w:r>
    </w:p>
    <w:p w:rsidR="009003F6" w:rsidRDefault="009003F6" w:rsidP="00BA2B65">
      <w:pPr>
        <w:rPr>
          <w:rFonts w:ascii="Times New Roman" w:hAnsi="Times New Roman"/>
          <w:sz w:val="24"/>
          <w:szCs w:val="24"/>
        </w:rPr>
      </w:pPr>
    </w:p>
    <w:p w:rsidR="009003F6" w:rsidRPr="00435462" w:rsidRDefault="009003F6" w:rsidP="009003F6">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4 – Schedules </w:t>
      </w:r>
    </w:p>
    <w:p w:rsidR="009003F6" w:rsidRPr="00435462" w:rsidRDefault="009003F6" w:rsidP="009003F6">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the </w:t>
      </w:r>
      <w:r w:rsidRPr="00435462">
        <w:rPr>
          <w:rFonts w:ascii="Times New Roman" w:hAnsi="Times New Roman"/>
          <w:i/>
          <w:sz w:val="24"/>
          <w:szCs w:val="24"/>
        </w:rPr>
        <w:t>Public Governance, Performance and Accountabil</w:t>
      </w:r>
      <w:r w:rsidR="00D07955">
        <w:rPr>
          <w:rFonts w:ascii="Times New Roman" w:hAnsi="Times New Roman"/>
          <w:i/>
          <w:sz w:val="24"/>
          <w:szCs w:val="24"/>
        </w:rPr>
        <w:t>ity Rule </w:t>
      </w:r>
      <w:r w:rsidRPr="00435462">
        <w:rPr>
          <w:rFonts w:ascii="Times New Roman" w:hAnsi="Times New Roman"/>
          <w:i/>
          <w:sz w:val="24"/>
          <w:szCs w:val="24"/>
        </w:rPr>
        <w:t>2014</w:t>
      </w:r>
      <w:r w:rsidRPr="00435462">
        <w:rPr>
          <w:rFonts w:ascii="Times New Roman" w:hAnsi="Times New Roman"/>
          <w:sz w:val="24"/>
          <w:szCs w:val="24"/>
        </w:rPr>
        <w:t xml:space="preserve"> (PGPA Rule) is amended as set out in the Schedule to this instrument.</w:t>
      </w:r>
      <w:r w:rsidRPr="00435462">
        <w:rPr>
          <w:rFonts w:ascii="Times New Roman" w:hAnsi="Times New Roman"/>
          <w:b/>
          <w:sz w:val="24"/>
          <w:szCs w:val="24"/>
        </w:rPr>
        <w:t xml:space="preserve"> </w:t>
      </w:r>
    </w:p>
    <w:p w:rsidR="009003F6" w:rsidRPr="00435462" w:rsidRDefault="009003F6" w:rsidP="009003F6">
      <w:pPr>
        <w:autoSpaceDE w:val="0"/>
        <w:autoSpaceDN w:val="0"/>
        <w:adjustRightInd w:val="0"/>
        <w:rPr>
          <w:rFonts w:ascii="Times New Roman" w:hAnsi="Times New Roman"/>
          <w:sz w:val="24"/>
          <w:szCs w:val="24"/>
        </w:rPr>
      </w:pPr>
    </w:p>
    <w:p w:rsidR="009003F6" w:rsidRPr="00435462" w:rsidRDefault="009003F6" w:rsidP="00F851C0">
      <w:pPr>
        <w:keepNext/>
        <w:autoSpaceDE w:val="0"/>
        <w:autoSpaceDN w:val="0"/>
        <w:adjustRightInd w:val="0"/>
        <w:rPr>
          <w:rFonts w:ascii="Times New Roman" w:hAnsi="Times New Roman"/>
          <w:b/>
          <w:sz w:val="24"/>
          <w:szCs w:val="24"/>
        </w:rPr>
      </w:pPr>
      <w:r w:rsidRPr="00435462">
        <w:rPr>
          <w:rFonts w:ascii="Times New Roman" w:hAnsi="Times New Roman"/>
          <w:b/>
          <w:sz w:val="24"/>
          <w:szCs w:val="24"/>
        </w:rPr>
        <w:t xml:space="preserve">Schedule 1 – Amendments </w:t>
      </w:r>
    </w:p>
    <w:p w:rsidR="009003F6" w:rsidRPr="00435462" w:rsidRDefault="009003F6" w:rsidP="009003F6">
      <w:pPr>
        <w:autoSpaceDE w:val="0"/>
        <w:autoSpaceDN w:val="0"/>
        <w:adjustRightInd w:val="0"/>
        <w:contextualSpacing/>
        <w:rPr>
          <w:rFonts w:ascii="Times New Roman" w:hAnsi="Times New Roman"/>
          <w:sz w:val="24"/>
          <w:szCs w:val="24"/>
        </w:rPr>
      </w:pPr>
      <w:bookmarkStart w:id="1" w:name="_Toc405559622"/>
    </w:p>
    <w:p w:rsidR="009003F6" w:rsidRPr="00435462" w:rsidRDefault="009003F6" w:rsidP="009F3267">
      <w:pPr>
        <w:keepNext/>
        <w:autoSpaceDE w:val="0"/>
        <w:autoSpaceDN w:val="0"/>
        <w:adjustRightInd w:val="0"/>
        <w:rPr>
          <w:rFonts w:ascii="Times New Roman" w:hAnsi="Times New Roman"/>
          <w:b/>
          <w:i/>
          <w:sz w:val="24"/>
          <w:szCs w:val="24"/>
        </w:rPr>
      </w:pPr>
      <w:r w:rsidRPr="00435462">
        <w:rPr>
          <w:rFonts w:ascii="Times New Roman" w:hAnsi="Times New Roman"/>
          <w:b/>
          <w:i/>
          <w:sz w:val="24"/>
          <w:szCs w:val="24"/>
        </w:rPr>
        <w:t xml:space="preserve">Public Governance, Performance and Accountability </w:t>
      </w:r>
      <w:bookmarkEnd w:id="1"/>
      <w:r w:rsidRPr="00435462">
        <w:rPr>
          <w:rFonts w:ascii="Times New Roman" w:hAnsi="Times New Roman"/>
          <w:b/>
          <w:i/>
          <w:sz w:val="24"/>
          <w:szCs w:val="24"/>
        </w:rPr>
        <w:t>Rule 2014</w:t>
      </w:r>
    </w:p>
    <w:p w:rsidR="00C51461" w:rsidRDefault="00C51461" w:rsidP="009F3267">
      <w:pPr>
        <w:autoSpaceDE w:val="0"/>
        <w:autoSpaceDN w:val="0"/>
        <w:adjustRightInd w:val="0"/>
        <w:contextualSpacing/>
        <w:rPr>
          <w:rFonts w:ascii="Times New Roman" w:hAnsi="Times New Roman"/>
          <w:sz w:val="24"/>
          <w:szCs w:val="24"/>
        </w:rPr>
      </w:pPr>
    </w:p>
    <w:p w:rsidR="00191723" w:rsidRPr="00CB7F8D" w:rsidRDefault="00191723" w:rsidP="00191723">
      <w:pPr>
        <w:rPr>
          <w:rFonts w:ascii="Times New Roman" w:hAnsi="Times New Roman"/>
          <w:b/>
          <w:sz w:val="24"/>
          <w:szCs w:val="24"/>
        </w:rPr>
      </w:pPr>
      <w:r w:rsidRPr="00CB7F8D">
        <w:rPr>
          <w:rFonts w:ascii="Times New Roman" w:hAnsi="Times New Roman"/>
          <w:b/>
          <w:sz w:val="24"/>
          <w:szCs w:val="24"/>
        </w:rPr>
        <w:t xml:space="preserve">Item </w:t>
      </w:r>
      <w:r w:rsidR="00D6210F" w:rsidRPr="00CB7F8D">
        <w:rPr>
          <w:rFonts w:ascii="Times New Roman" w:hAnsi="Times New Roman"/>
          <w:b/>
          <w:sz w:val="24"/>
          <w:szCs w:val="24"/>
        </w:rPr>
        <w:t>1</w:t>
      </w:r>
      <w:r w:rsidRPr="00CB7F8D">
        <w:rPr>
          <w:rFonts w:ascii="Times New Roman" w:hAnsi="Times New Roman"/>
          <w:b/>
          <w:sz w:val="24"/>
          <w:szCs w:val="24"/>
        </w:rPr>
        <w:t xml:space="preserve"> – </w:t>
      </w:r>
      <w:r w:rsidR="004B785B">
        <w:rPr>
          <w:rFonts w:ascii="Times New Roman" w:hAnsi="Times New Roman"/>
          <w:b/>
          <w:sz w:val="24"/>
          <w:szCs w:val="24"/>
        </w:rPr>
        <w:t xml:space="preserve">Subparagraph </w:t>
      </w:r>
      <w:proofErr w:type="gramStart"/>
      <w:r w:rsidR="004B785B">
        <w:rPr>
          <w:rFonts w:ascii="Times New Roman" w:hAnsi="Times New Roman"/>
          <w:b/>
          <w:sz w:val="24"/>
          <w:szCs w:val="24"/>
        </w:rPr>
        <w:t>15A(</w:t>
      </w:r>
      <w:proofErr w:type="gramEnd"/>
      <w:r w:rsidR="004B785B">
        <w:rPr>
          <w:rFonts w:ascii="Times New Roman" w:hAnsi="Times New Roman"/>
          <w:b/>
          <w:sz w:val="24"/>
          <w:szCs w:val="24"/>
        </w:rPr>
        <w:t>e)(</w:t>
      </w:r>
      <w:proofErr w:type="spellStart"/>
      <w:r w:rsidR="004B785B">
        <w:rPr>
          <w:rFonts w:ascii="Times New Roman" w:hAnsi="Times New Roman"/>
          <w:b/>
          <w:sz w:val="24"/>
          <w:szCs w:val="24"/>
        </w:rPr>
        <w:t>i</w:t>
      </w:r>
      <w:proofErr w:type="spellEnd"/>
      <w:r w:rsidR="004B785B">
        <w:rPr>
          <w:rFonts w:ascii="Times New Roman" w:hAnsi="Times New Roman"/>
          <w:b/>
          <w:sz w:val="24"/>
          <w:szCs w:val="24"/>
        </w:rPr>
        <w:t>) of Schedule 1</w:t>
      </w:r>
    </w:p>
    <w:p w:rsidR="00191723" w:rsidRPr="00CB7F8D" w:rsidRDefault="00191723" w:rsidP="00191723">
      <w:pPr>
        <w:rPr>
          <w:rFonts w:ascii="Times New Roman" w:hAnsi="Times New Roman"/>
          <w:b/>
          <w:sz w:val="24"/>
          <w:szCs w:val="24"/>
        </w:rPr>
      </w:pPr>
    </w:p>
    <w:p w:rsidR="004B785B" w:rsidRDefault="008B0113" w:rsidP="00191723">
      <w:pPr>
        <w:rPr>
          <w:rFonts w:ascii="Times New Roman" w:hAnsi="Times New Roman"/>
          <w:sz w:val="24"/>
          <w:szCs w:val="24"/>
        </w:rPr>
      </w:pPr>
      <w:r w:rsidRPr="00CB7F8D">
        <w:rPr>
          <w:rFonts w:ascii="Times New Roman" w:hAnsi="Times New Roman"/>
          <w:sz w:val="24"/>
          <w:szCs w:val="24"/>
        </w:rPr>
        <w:t xml:space="preserve">This item </w:t>
      </w:r>
      <w:r w:rsidR="004B785B">
        <w:rPr>
          <w:rFonts w:ascii="Times New Roman" w:hAnsi="Times New Roman"/>
          <w:sz w:val="24"/>
          <w:szCs w:val="24"/>
        </w:rPr>
        <w:t>amends subparagraph 15A(e)(</w:t>
      </w:r>
      <w:proofErr w:type="spellStart"/>
      <w:r w:rsidR="004B785B">
        <w:rPr>
          <w:rFonts w:ascii="Times New Roman" w:hAnsi="Times New Roman"/>
          <w:sz w:val="24"/>
          <w:szCs w:val="24"/>
        </w:rPr>
        <w:t>i</w:t>
      </w:r>
      <w:proofErr w:type="spellEnd"/>
      <w:r w:rsidR="004B785B">
        <w:rPr>
          <w:rFonts w:ascii="Times New Roman" w:hAnsi="Times New Roman"/>
          <w:sz w:val="24"/>
          <w:szCs w:val="24"/>
        </w:rPr>
        <w:t xml:space="preserve">) </w:t>
      </w:r>
      <w:r w:rsidR="009F767F">
        <w:rPr>
          <w:rFonts w:ascii="Times New Roman" w:hAnsi="Times New Roman"/>
          <w:sz w:val="24"/>
          <w:szCs w:val="24"/>
        </w:rPr>
        <w:t>of Schedule 1 to replace ‘the flood affected areas of North, Far North and Western Queensland following’ with ‘areas of North, Far North and Western Queensland affected by’</w:t>
      </w:r>
      <w:r w:rsidR="00406D39">
        <w:rPr>
          <w:rFonts w:ascii="Times New Roman" w:hAnsi="Times New Roman"/>
          <w:sz w:val="24"/>
          <w:szCs w:val="24"/>
        </w:rPr>
        <w:t xml:space="preserve"> in the description </w:t>
      </w:r>
      <w:r w:rsidR="009F767F">
        <w:rPr>
          <w:rFonts w:ascii="Times New Roman" w:hAnsi="Times New Roman"/>
          <w:sz w:val="24"/>
          <w:szCs w:val="24"/>
        </w:rPr>
        <w:t>of the areas where the N</w:t>
      </w:r>
      <w:r w:rsidR="00406D39">
        <w:rPr>
          <w:rFonts w:ascii="Times New Roman" w:hAnsi="Times New Roman"/>
          <w:sz w:val="24"/>
          <w:szCs w:val="24"/>
        </w:rPr>
        <w:t xml:space="preserve">orth Queensland Livestock Industry Recovery Agency’s (NQLIRA) activities are focussed. </w:t>
      </w:r>
      <w:r w:rsidR="00406D39" w:rsidRPr="00406D39">
        <w:rPr>
          <w:rFonts w:ascii="Times New Roman" w:hAnsi="Times New Roman"/>
          <w:sz w:val="24"/>
          <w:szCs w:val="24"/>
        </w:rPr>
        <w:t>Livestock losses have also been felt</w:t>
      </w:r>
      <w:r w:rsidR="00416D27">
        <w:rPr>
          <w:rFonts w:ascii="Times New Roman" w:hAnsi="Times New Roman"/>
          <w:sz w:val="24"/>
          <w:szCs w:val="24"/>
        </w:rPr>
        <w:t xml:space="preserve"> in areas that were not flooded</w:t>
      </w:r>
      <w:r w:rsidR="00406D39" w:rsidRPr="00406D39">
        <w:rPr>
          <w:rFonts w:ascii="Times New Roman" w:hAnsi="Times New Roman"/>
          <w:sz w:val="24"/>
          <w:szCs w:val="24"/>
        </w:rPr>
        <w:t xml:space="preserve"> but experienced low temperatures, high winds and extended periods of rainfall as a consequence of the </w:t>
      </w:r>
      <w:r w:rsidR="00416D27">
        <w:rPr>
          <w:rFonts w:ascii="Times New Roman" w:hAnsi="Times New Roman"/>
          <w:sz w:val="24"/>
          <w:szCs w:val="24"/>
        </w:rPr>
        <w:t xml:space="preserve">North and Far North Queensland </w:t>
      </w:r>
      <w:r w:rsidR="00406D39" w:rsidRPr="00406D39">
        <w:rPr>
          <w:rFonts w:ascii="Times New Roman" w:hAnsi="Times New Roman"/>
          <w:sz w:val="24"/>
          <w:szCs w:val="24"/>
        </w:rPr>
        <w:t xml:space="preserve">Monsoon Trough. </w:t>
      </w:r>
      <w:r w:rsidR="00406D39">
        <w:rPr>
          <w:rFonts w:ascii="Times New Roman" w:hAnsi="Times New Roman"/>
          <w:sz w:val="24"/>
          <w:szCs w:val="24"/>
        </w:rPr>
        <w:t xml:space="preserve"> </w:t>
      </w:r>
    </w:p>
    <w:p w:rsidR="004B785B" w:rsidRDefault="004B785B" w:rsidP="00191723">
      <w:pPr>
        <w:rPr>
          <w:rFonts w:ascii="Times New Roman" w:hAnsi="Times New Roman"/>
          <w:sz w:val="24"/>
          <w:szCs w:val="24"/>
        </w:rPr>
      </w:pPr>
    </w:p>
    <w:p w:rsidR="009067CD" w:rsidRPr="00CB7F8D" w:rsidRDefault="009067CD" w:rsidP="009067CD">
      <w:pPr>
        <w:rPr>
          <w:rFonts w:ascii="Times New Roman" w:hAnsi="Times New Roman"/>
          <w:b/>
          <w:sz w:val="24"/>
          <w:szCs w:val="24"/>
        </w:rPr>
      </w:pPr>
      <w:r w:rsidRPr="00CB7F8D">
        <w:rPr>
          <w:rFonts w:ascii="Times New Roman" w:hAnsi="Times New Roman"/>
          <w:b/>
          <w:sz w:val="24"/>
          <w:szCs w:val="24"/>
        </w:rPr>
        <w:t xml:space="preserve">Item </w:t>
      </w:r>
      <w:r>
        <w:rPr>
          <w:rFonts w:ascii="Times New Roman" w:hAnsi="Times New Roman"/>
          <w:b/>
          <w:sz w:val="24"/>
          <w:szCs w:val="24"/>
        </w:rPr>
        <w:t>2</w:t>
      </w:r>
      <w:r w:rsidRPr="00CB7F8D">
        <w:rPr>
          <w:rFonts w:ascii="Times New Roman" w:hAnsi="Times New Roman"/>
          <w:b/>
          <w:sz w:val="24"/>
          <w:szCs w:val="24"/>
        </w:rPr>
        <w:t xml:space="preserve"> – </w:t>
      </w:r>
      <w:r>
        <w:rPr>
          <w:rFonts w:ascii="Times New Roman" w:hAnsi="Times New Roman"/>
          <w:b/>
          <w:sz w:val="24"/>
          <w:szCs w:val="24"/>
        </w:rPr>
        <w:t xml:space="preserve">After subparagraph </w:t>
      </w:r>
      <w:proofErr w:type="gramStart"/>
      <w:r>
        <w:rPr>
          <w:rFonts w:ascii="Times New Roman" w:hAnsi="Times New Roman"/>
          <w:b/>
          <w:sz w:val="24"/>
          <w:szCs w:val="24"/>
        </w:rPr>
        <w:t>15A(</w:t>
      </w:r>
      <w:proofErr w:type="gramEnd"/>
      <w:r>
        <w:rPr>
          <w:rFonts w:ascii="Times New Roman" w:hAnsi="Times New Roman"/>
          <w:b/>
          <w:sz w:val="24"/>
          <w:szCs w:val="24"/>
        </w:rPr>
        <w:t>e)(</w:t>
      </w:r>
      <w:proofErr w:type="spellStart"/>
      <w:r>
        <w:rPr>
          <w:rFonts w:ascii="Times New Roman" w:hAnsi="Times New Roman"/>
          <w:b/>
          <w:sz w:val="24"/>
          <w:szCs w:val="24"/>
        </w:rPr>
        <w:t>i</w:t>
      </w:r>
      <w:proofErr w:type="spellEnd"/>
      <w:r>
        <w:rPr>
          <w:rFonts w:ascii="Times New Roman" w:hAnsi="Times New Roman"/>
          <w:b/>
          <w:sz w:val="24"/>
          <w:szCs w:val="24"/>
        </w:rPr>
        <w:t>) of Schedule 1</w:t>
      </w:r>
    </w:p>
    <w:p w:rsidR="004B785B" w:rsidRDefault="004B785B" w:rsidP="00191723">
      <w:pPr>
        <w:rPr>
          <w:rFonts w:ascii="Times New Roman" w:hAnsi="Times New Roman"/>
          <w:sz w:val="24"/>
          <w:szCs w:val="24"/>
        </w:rPr>
      </w:pPr>
    </w:p>
    <w:p w:rsidR="009067CD" w:rsidRPr="009067CD" w:rsidRDefault="009067CD" w:rsidP="009067CD">
      <w:pPr>
        <w:rPr>
          <w:rFonts w:ascii="Times New Roman" w:hAnsi="Times New Roman"/>
          <w:sz w:val="24"/>
          <w:szCs w:val="24"/>
        </w:rPr>
      </w:pPr>
      <w:r>
        <w:rPr>
          <w:rFonts w:ascii="Times New Roman" w:hAnsi="Times New Roman"/>
          <w:sz w:val="24"/>
          <w:szCs w:val="24"/>
        </w:rPr>
        <w:t xml:space="preserve">This item inserts a new subparagraph </w:t>
      </w:r>
      <w:proofErr w:type="gramStart"/>
      <w:r>
        <w:rPr>
          <w:rFonts w:ascii="Times New Roman" w:hAnsi="Times New Roman"/>
          <w:sz w:val="24"/>
          <w:szCs w:val="24"/>
        </w:rPr>
        <w:t>15A(</w:t>
      </w:r>
      <w:proofErr w:type="gramEnd"/>
      <w:r>
        <w:rPr>
          <w:rFonts w:ascii="Times New Roman" w:hAnsi="Times New Roman"/>
          <w:sz w:val="24"/>
          <w:szCs w:val="24"/>
        </w:rPr>
        <w:t>e)(</w:t>
      </w:r>
      <w:proofErr w:type="spellStart"/>
      <w:r>
        <w:rPr>
          <w:rFonts w:ascii="Times New Roman" w:hAnsi="Times New Roman"/>
          <w:sz w:val="24"/>
          <w:szCs w:val="24"/>
        </w:rPr>
        <w:t>ia</w:t>
      </w:r>
      <w:proofErr w:type="spellEnd"/>
      <w:r>
        <w:rPr>
          <w:rFonts w:ascii="Times New Roman" w:hAnsi="Times New Roman"/>
          <w:sz w:val="24"/>
          <w:szCs w:val="24"/>
        </w:rPr>
        <w:t xml:space="preserve">) in the description of the purposes of the NQLIRA for the purposes of the finance law as defined by the PGPA Act. The new purpose </w:t>
      </w:r>
      <w:r w:rsidRPr="009067CD">
        <w:rPr>
          <w:rFonts w:ascii="Times New Roman" w:hAnsi="Times New Roman"/>
          <w:sz w:val="24"/>
          <w:szCs w:val="24"/>
        </w:rPr>
        <w:t>allow</w:t>
      </w:r>
      <w:r>
        <w:rPr>
          <w:rFonts w:ascii="Times New Roman" w:hAnsi="Times New Roman"/>
          <w:sz w:val="24"/>
          <w:szCs w:val="24"/>
        </w:rPr>
        <w:t>s</w:t>
      </w:r>
      <w:r w:rsidRPr="009067CD">
        <w:rPr>
          <w:rFonts w:ascii="Times New Roman" w:hAnsi="Times New Roman"/>
          <w:sz w:val="24"/>
          <w:szCs w:val="24"/>
        </w:rPr>
        <w:t xml:space="preserve"> the </w:t>
      </w:r>
      <w:r>
        <w:rPr>
          <w:rFonts w:ascii="Times New Roman" w:hAnsi="Times New Roman"/>
          <w:sz w:val="24"/>
          <w:szCs w:val="24"/>
        </w:rPr>
        <w:t>NQLIRA</w:t>
      </w:r>
      <w:r w:rsidRPr="009067CD">
        <w:rPr>
          <w:rFonts w:ascii="Times New Roman" w:hAnsi="Times New Roman"/>
          <w:sz w:val="24"/>
          <w:szCs w:val="24"/>
        </w:rPr>
        <w:t xml:space="preserve"> to administer the Commonwealth loan scheme to provide assistance to eligible primary producers by way of loans to </w:t>
      </w:r>
      <w:r w:rsidR="00135425">
        <w:rPr>
          <w:rFonts w:ascii="Times New Roman" w:hAnsi="Times New Roman"/>
          <w:sz w:val="24"/>
          <w:szCs w:val="24"/>
        </w:rPr>
        <w:t>a</w:t>
      </w:r>
      <w:r w:rsidRPr="009067CD">
        <w:rPr>
          <w:rFonts w:ascii="Times New Roman" w:hAnsi="Times New Roman"/>
          <w:sz w:val="24"/>
          <w:szCs w:val="24"/>
        </w:rPr>
        <w:t xml:space="preserve">uthorised </w:t>
      </w:r>
      <w:r w:rsidR="00135425">
        <w:rPr>
          <w:rFonts w:ascii="Times New Roman" w:hAnsi="Times New Roman"/>
          <w:sz w:val="24"/>
          <w:szCs w:val="24"/>
        </w:rPr>
        <w:t>d</w:t>
      </w:r>
      <w:r w:rsidRPr="009067CD">
        <w:rPr>
          <w:rFonts w:ascii="Times New Roman" w:hAnsi="Times New Roman"/>
          <w:sz w:val="24"/>
          <w:szCs w:val="24"/>
        </w:rPr>
        <w:t xml:space="preserve">eposit-taking </w:t>
      </w:r>
      <w:r w:rsidR="00135425">
        <w:rPr>
          <w:rFonts w:ascii="Times New Roman" w:hAnsi="Times New Roman"/>
          <w:sz w:val="24"/>
          <w:szCs w:val="24"/>
        </w:rPr>
        <w:t>i</w:t>
      </w:r>
      <w:r w:rsidRPr="009067CD">
        <w:rPr>
          <w:rFonts w:ascii="Times New Roman" w:hAnsi="Times New Roman"/>
          <w:sz w:val="24"/>
          <w:szCs w:val="24"/>
        </w:rPr>
        <w:t>nstitutions at the Government’s cost of borrowing.</w:t>
      </w:r>
    </w:p>
    <w:p w:rsidR="009067CD" w:rsidRDefault="009067CD" w:rsidP="00191723">
      <w:pPr>
        <w:rPr>
          <w:rFonts w:ascii="Times New Roman" w:hAnsi="Times New Roman"/>
          <w:sz w:val="24"/>
          <w:szCs w:val="24"/>
        </w:rPr>
      </w:pPr>
    </w:p>
    <w:p w:rsidR="004B785B" w:rsidRDefault="004B785B" w:rsidP="00191723">
      <w:pPr>
        <w:rPr>
          <w:rFonts w:ascii="Times New Roman" w:hAnsi="Times New Roman"/>
          <w:sz w:val="24"/>
          <w:szCs w:val="24"/>
        </w:rPr>
      </w:pPr>
    </w:p>
    <w:p w:rsidR="00C21FE0" w:rsidRPr="00992803" w:rsidRDefault="00992803" w:rsidP="008E1CA9">
      <w:pPr>
        <w:rPr>
          <w:rFonts w:ascii="Times New Roman" w:hAnsi="Times New Roman"/>
          <w:sz w:val="24"/>
          <w:szCs w:val="24"/>
        </w:rPr>
      </w:pPr>
      <w:r w:rsidRPr="00CB7F8D">
        <w:rPr>
          <w:rFonts w:ascii="Times New Roman" w:hAnsi="Times New Roman"/>
          <w:sz w:val="24"/>
          <w:szCs w:val="24"/>
        </w:rPr>
        <w:br/>
      </w:r>
      <w:r w:rsidRPr="00CB7F8D">
        <w:rPr>
          <w:rFonts w:ascii="Times New Roman" w:hAnsi="Times New Roman"/>
          <w:sz w:val="24"/>
          <w:szCs w:val="24"/>
        </w:rPr>
        <w:br/>
      </w:r>
    </w:p>
    <w:p w:rsidR="00007DD5" w:rsidRDefault="00007DD5">
      <w:pPr>
        <w:spacing w:after="160" w:line="259" w:lineRule="auto"/>
        <w:rPr>
          <w:rFonts w:ascii="Times New Roman" w:hAnsi="Times New Roman"/>
          <w:sz w:val="24"/>
          <w:szCs w:val="24"/>
        </w:rPr>
        <w:sectPr w:rsidR="00007DD5" w:rsidSect="00C21FE0">
          <w:headerReference w:type="default" r:id="rId9"/>
          <w:pgSz w:w="11906" w:h="16838"/>
          <w:pgMar w:top="1440" w:right="1440" w:bottom="1440" w:left="1440" w:header="708" w:footer="708" w:gutter="0"/>
          <w:cols w:space="708"/>
          <w:titlePg/>
          <w:docGrid w:linePitch="360"/>
        </w:sectPr>
      </w:pPr>
    </w:p>
    <w:p w:rsidR="00DD3CB3" w:rsidRDefault="00DD3CB3" w:rsidP="00DD3CB3">
      <w:pPr>
        <w:pStyle w:val="NoSpacing"/>
        <w:jc w:val="center"/>
        <w:rPr>
          <w:b/>
        </w:rPr>
      </w:pPr>
      <w:r w:rsidRPr="00063C9E">
        <w:rPr>
          <w:b/>
        </w:rPr>
        <w:lastRenderedPageBreak/>
        <w:t>Statement of Compatibility with Human Rights</w:t>
      </w:r>
    </w:p>
    <w:p w:rsidR="00DD3CB3" w:rsidRDefault="00DD3CB3" w:rsidP="00DD3CB3">
      <w:pPr>
        <w:pStyle w:val="NoSpacing"/>
        <w:jc w:val="center"/>
        <w:rPr>
          <w:b/>
        </w:rPr>
      </w:pPr>
    </w:p>
    <w:p w:rsidR="00DD3CB3" w:rsidRDefault="00DD3CB3" w:rsidP="00DD3CB3">
      <w:pPr>
        <w:pStyle w:val="NoSpacing"/>
        <w:rPr>
          <w:i/>
        </w:rPr>
      </w:pPr>
      <w:r w:rsidRPr="00063C9E">
        <w:t xml:space="preserve">Prepared in accordance with Part 3 of the </w:t>
      </w:r>
      <w:r w:rsidRPr="00063C9E">
        <w:rPr>
          <w:i/>
        </w:rPr>
        <w:t>Human Rights (Parliamentary Scrutiny) Act 2011</w:t>
      </w:r>
    </w:p>
    <w:p w:rsidR="00DD3CB3" w:rsidRPr="00063C9E" w:rsidRDefault="00DD3CB3" w:rsidP="00DD3CB3">
      <w:pPr>
        <w:pStyle w:val="NoSpacing"/>
        <w:jc w:val="center"/>
        <w:rPr>
          <w:b/>
        </w:rPr>
      </w:pPr>
    </w:p>
    <w:p w:rsidR="00DD3CB3" w:rsidRPr="00CA2A06" w:rsidRDefault="00DD3CB3" w:rsidP="00DD3CB3">
      <w:pPr>
        <w:pStyle w:val="NoSpacing"/>
        <w:rPr>
          <w:b/>
          <w:i/>
        </w:rPr>
      </w:pPr>
      <w:r w:rsidRPr="00CA2A06">
        <w:rPr>
          <w:b/>
          <w:i/>
        </w:rPr>
        <w:t>Public Governance, Performance and Accountability Amendment (</w:t>
      </w:r>
      <w:r w:rsidR="00135425">
        <w:rPr>
          <w:b/>
          <w:i/>
        </w:rPr>
        <w:t>2019 Measures No. 2</w:t>
      </w:r>
      <w:r w:rsidRPr="00CA2A06">
        <w:rPr>
          <w:b/>
          <w:i/>
        </w:rPr>
        <w:t>) Rules 2019</w:t>
      </w:r>
    </w:p>
    <w:p w:rsidR="00DD3CB3" w:rsidRDefault="00DD3CB3" w:rsidP="00191723">
      <w:pPr>
        <w:rPr>
          <w:rFonts w:ascii="Times New Roman" w:hAnsi="Times New Roman"/>
          <w:sz w:val="24"/>
          <w:szCs w:val="24"/>
        </w:rPr>
      </w:pPr>
    </w:p>
    <w:p w:rsidR="00DD3CB3" w:rsidRPr="00DD3CB3" w:rsidRDefault="00DD3CB3" w:rsidP="00DD3CB3">
      <w:pPr>
        <w:rPr>
          <w:rFonts w:ascii="Times New Roman" w:eastAsia="Times New Roman" w:hAnsi="Times New Roman"/>
          <w:i/>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Amendment (</w:t>
      </w:r>
      <w:r w:rsidR="00135425">
        <w:rPr>
          <w:rFonts w:ascii="Times New Roman" w:eastAsia="Times New Roman" w:hAnsi="Times New Roman"/>
          <w:i/>
          <w:sz w:val="24"/>
          <w:szCs w:val="24"/>
        </w:rPr>
        <w:t>2019 Measures No. 2</w:t>
      </w:r>
      <w:r w:rsidRPr="00DD3CB3">
        <w:rPr>
          <w:rFonts w:ascii="Times New Roman" w:eastAsia="Times New Roman" w:hAnsi="Times New Roman"/>
          <w:i/>
          <w:sz w:val="24"/>
          <w:szCs w:val="24"/>
        </w:rPr>
        <w:t>) Rules 201</w:t>
      </w:r>
      <w:r>
        <w:rPr>
          <w:rFonts w:ascii="Times New Roman" w:eastAsia="Times New Roman" w:hAnsi="Times New Roman"/>
          <w:i/>
          <w:sz w:val="24"/>
          <w:szCs w:val="24"/>
        </w:rPr>
        <w:t>9</w:t>
      </w:r>
      <w:r w:rsidRPr="00DD3CB3">
        <w:rPr>
          <w:rFonts w:ascii="Times New Roman" w:eastAsia="Times New Roman" w:hAnsi="Times New Roman"/>
          <w:i/>
          <w:sz w:val="24"/>
          <w:szCs w:val="24"/>
        </w:rPr>
        <w:t xml:space="preserve"> </w:t>
      </w:r>
      <w:r w:rsidR="00135425">
        <w:rPr>
          <w:rFonts w:ascii="Times New Roman" w:eastAsia="Times New Roman" w:hAnsi="Times New Roman"/>
          <w:sz w:val="24"/>
          <w:szCs w:val="24"/>
        </w:rPr>
        <w:t xml:space="preserve">(Amendment Rules) </w:t>
      </w:r>
      <w:r w:rsidR="005139D4">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the human rights and freedoms recognised or declared in the international instruments listed in section 3 of the </w:t>
      </w:r>
      <w:r w:rsidRPr="00DD3CB3">
        <w:rPr>
          <w:rFonts w:ascii="Times New Roman" w:eastAsia="Times New Roman" w:hAnsi="Times New Roman"/>
          <w:i/>
          <w:sz w:val="24"/>
          <w:szCs w:val="24"/>
        </w:rPr>
        <w:t>Human Rights (Parliamentary Scrutiny) Act 2011.</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Overview of the legislative instrument</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Act 2013</w:t>
      </w:r>
      <w:r w:rsidRPr="00DD3CB3">
        <w:rPr>
          <w:rFonts w:ascii="Times New Roman" w:eastAsia="Times New Roman" w:hAnsi="Times New Roman"/>
          <w:sz w:val="24"/>
          <w:szCs w:val="24"/>
        </w:rPr>
        <w:t xml:space="preserve"> (PGPA Act) establishes a framework for regulating resource management by the Commonwealth and relevant entities. Section 101 of the PGPA Act provides that the Minister for Finance may make rules by legislative instrument to prescribe matters giving effect to the Act.</w:t>
      </w:r>
    </w:p>
    <w:p w:rsidR="00DD3CB3" w:rsidRPr="00DD3CB3" w:rsidRDefault="00DD3CB3" w:rsidP="00DD3CB3">
      <w:pPr>
        <w:rPr>
          <w:rFonts w:ascii="Times New Roman" w:eastAsia="Times New Roman" w:hAnsi="Times New Roman"/>
          <w:sz w:val="24"/>
          <w:szCs w:val="24"/>
        </w:rPr>
      </w:pPr>
    </w:p>
    <w:p w:rsidR="00135425" w:rsidRDefault="00DD3CB3" w:rsidP="00135425">
      <w:pPr>
        <w:rPr>
          <w:rFonts w:ascii="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 xml:space="preserve">Amendment Rules </w:t>
      </w:r>
      <w:r w:rsidR="00135425" w:rsidRPr="00B5795E">
        <w:rPr>
          <w:rFonts w:ascii="Times New Roman" w:eastAsia="Times New Roman" w:hAnsi="Times New Roman"/>
          <w:sz w:val="24"/>
          <w:szCs w:val="24"/>
        </w:rPr>
        <w:t xml:space="preserve">amend </w:t>
      </w:r>
      <w:r w:rsidR="00135425">
        <w:rPr>
          <w:rFonts w:ascii="Times New Roman" w:eastAsia="Times New Roman" w:hAnsi="Times New Roman"/>
          <w:sz w:val="24"/>
          <w:szCs w:val="24"/>
        </w:rPr>
        <w:t xml:space="preserve">Schedule 1 to </w:t>
      </w:r>
      <w:r w:rsidR="00135425" w:rsidRPr="00B5795E">
        <w:rPr>
          <w:rFonts w:ascii="Times New Roman" w:eastAsia="Times New Roman" w:hAnsi="Times New Roman"/>
          <w:sz w:val="24"/>
          <w:szCs w:val="24"/>
        </w:rPr>
        <w:t xml:space="preserve">the </w:t>
      </w:r>
      <w:r w:rsidR="00135425" w:rsidRPr="00B5795E">
        <w:rPr>
          <w:rFonts w:ascii="Times New Roman" w:eastAsia="Times New Roman" w:hAnsi="Times New Roman"/>
          <w:i/>
          <w:sz w:val="24"/>
          <w:szCs w:val="24"/>
        </w:rPr>
        <w:t>Public Governance, Performance and Accountability Rule 2014</w:t>
      </w:r>
      <w:r w:rsidR="00135425" w:rsidRPr="00B5795E">
        <w:rPr>
          <w:rFonts w:ascii="Times New Roman" w:eastAsia="Times New Roman" w:hAnsi="Times New Roman"/>
          <w:sz w:val="24"/>
          <w:szCs w:val="24"/>
        </w:rPr>
        <w:t xml:space="preserve"> (PGPA Rule)</w:t>
      </w:r>
      <w:r w:rsidR="002834AB">
        <w:rPr>
          <w:rFonts w:ascii="Times New Roman" w:eastAsia="Times New Roman" w:hAnsi="Times New Roman"/>
          <w:sz w:val="24"/>
          <w:szCs w:val="24"/>
        </w:rPr>
        <w:t xml:space="preserve"> made under the PGPA Act</w:t>
      </w:r>
      <w:r w:rsidR="00135425">
        <w:rPr>
          <w:rFonts w:ascii="Times New Roman" w:eastAsia="Times New Roman" w:hAnsi="Times New Roman"/>
          <w:sz w:val="24"/>
          <w:szCs w:val="24"/>
        </w:rPr>
        <w:t xml:space="preserve"> to amend </w:t>
      </w:r>
      <w:r w:rsidR="00135425" w:rsidRPr="00CB50D6">
        <w:rPr>
          <w:rFonts w:ascii="Times New Roman" w:hAnsi="Times New Roman"/>
          <w:sz w:val="24"/>
          <w:szCs w:val="24"/>
        </w:rPr>
        <w:t>the</w:t>
      </w:r>
      <w:r w:rsidR="00135425">
        <w:rPr>
          <w:rFonts w:ascii="Times New Roman" w:hAnsi="Times New Roman"/>
          <w:sz w:val="24"/>
          <w:szCs w:val="24"/>
        </w:rPr>
        <w:t xml:space="preserve"> purposes of the</w:t>
      </w:r>
      <w:r w:rsidR="00135425" w:rsidRPr="00CB50D6">
        <w:rPr>
          <w:rFonts w:ascii="Times New Roman" w:hAnsi="Times New Roman"/>
          <w:sz w:val="24"/>
          <w:szCs w:val="24"/>
        </w:rPr>
        <w:t xml:space="preserve"> North Queensland </w:t>
      </w:r>
      <w:r w:rsidR="00135425">
        <w:rPr>
          <w:rFonts w:ascii="Times New Roman" w:hAnsi="Times New Roman"/>
          <w:sz w:val="24"/>
          <w:szCs w:val="24"/>
        </w:rPr>
        <w:t>Livestock Industry Recovery Agency</w:t>
      </w:r>
      <w:r w:rsidR="00135425" w:rsidRPr="00CB50D6">
        <w:rPr>
          <w:rFonts w:ascii="Times New Roman" w:hAnsi="Times New Roman"/>
          <w:sz w:val="24"/>
          <w:szCs w:val="24"/>
        </w:rPr>
        <w:t xml:space="preserve"> </w:t>
      </w:r>
      <w:r w:rsidR="00135425">
        <w:rPr>
          <w:rFonts w:ascii="Times New Roman" w:hAnsi="Times New Roman"/>
          <w:sz w:val="24"/>
          <w:szCs w:val="24"/>
        </w:rPr>
        <w:t xml:space="preserve">(NQLIRA) for the purposes of the finance law as defined by the </w:t>
      </w:r>
      <w:r w:rsidR="00F41C3E">
        <w:rPr>
          <w:rFonts w:ascii="Times New Roman" w:hAnsi="Times New Roman"/>
          <w:sz w:val="24"/>
          <w:szCs w:val="24"/>
        </w:rPr>
        <w:t xml:space="preserve">PGPA </w:t>
      </w:r>
      <w:r w:rsidR="00135425">
        <w:rPr>
          <w:rFonts w:ascii="Times New Roman" w:hAnsi="Times New Roman"/>
          <w:sz w:val="24"/>
          <w:szCs w:val="24"/>
        </w:rPr>
        <w:t>Act</w:t>
      </w:r>
      <w:r w:rsidR="00135425" w:rsidRPr="00CB50D6">
        <w:rPr>
          <w:rFonts w:ascii="Times New Roman" w:hAnsi="Times New Roman"/>
          <w:sz w:val="24"/>
          <w:szCs w:val="24"/>
        </w:rPr>
        <w:t>.</w:t>
      </w:r>
    </w:p>
    <w:p w:rsidR="00135425" w:rsidRDefault="00135425" w:rsidP="00135425">
      <w:pPr>
        <w:rPr>
          <w:rFonts w:ascii="Times New Roman" w:hAnsi="Times New Roman"/>
          <w:sz w:val="24"/>
          <w:szCs w:val="24"/>
        </w:rPr>
      </w:pPr>
    </w:p>
    <w:p w:rsidR="00135425" w:rsidRPr="00CB50D6" w:rsidRDefault="00135425" w:rsidP="00135425">
      <w:pPr>
        <w:autoSpaceDE w:val="0"/>
        <w:autoSpaceDN w:val="0"/>
        <w:adjustRightInd w:val="0"/>
        <w:rPr>
          <w:rFonts w:ascii="Times New Roman" w:eastAsia="Times New Roman" w:hAnsi="Times New Roman"/>
          <w:sz w:val="24"/>
          <w:szCs w:val="24"/>
        </w:rPr>
      </w:pPr>
      <w:r w:rsidRPr="00CB7F8D">
        <w:rPr>
          <w:rFonts w:ascii="Times New Roman" w:hAnsi="Times New Roman"/>
          <w:sz w:val="24"/>
          <w:szCs w:val="24"/>
        </w:rPr>
        <w:t>The NQ</w:t>
      </w:r>
      <w:r>
        <w:rPr>
          <w:rFonts w:ascii="Times New Roman" w:hAnsi="Times New Roman"/>
          <w:sz w:val="24"/>
          <w:szCs w:val="24"/>
        </w:rPr>
        <w:t>LIRA</w:t>
      </w:r>
      <w:r w:rsidRPr="00CB7F8D">
        <w:rPr>
          <w:rFonts w:ascii="Times New Roman" w:hAnsi="Times New Roman"/>
          <w:sz w:val="24"/>
          <w:szCs w:val="24"/>
        </w:rPr>
        <w:t xml:space="preserve"> was established as an Executive Agency for the purposes of the </w:t>
      </w:r>
      <w:r w:rsidRPr="00416D27">
        <w:rPr>
          <w:rFonts w:ascii="Times New Roman" w:hAnsi="Times New Roman"/>
          <w:i/>
          <w:sz w:val="24"/>
          <w:szCs w:val="24"/>
        </w:rPr>
        <w:t>Public Service Act 1999</w:t>
      </w:r>
      <w:r w:rsidRPr="00CB7F8D">
        <w:rPr>
          <w:rFonts w:ascii="Times New Roman" w:hAnsi="Times New Roman"/>
          <w:sz w:val="24"/>
          <w:szCs w:val="24"/>
        </w:rPr>
        <w:t xml:space="preserve"> by </w:t>
      </w:r>
      <w:r w:rsidRPr="00416D27">
        <w:rPr>
          <w:rFonts w:ascii="Times New Roman" w:hAnsi="Times New Roman"/>
          <w:sz w:val="24"/>
          <w:szCs w:val="24"/>
        </w:rPr>
        <w:t xml:space="preserve">an Order </w:t>
      </w:r>
      <w:proofErr w:type="gramStart"/>
      <w:r w:rsidRPr="00416D27">
        <w:rPr>
          <w:rFonts w:ascii="Times New Roman" w:hAnsi="Times New Roman"/>
          <w:sz w:val="24"/>
          <w:szCs w:val="24"/>
        </w:rPr>
        <w:t>In</w:t>
      </w:r>
      <w:proofErr w:type="gramEnd"/>
      <w:r w:rsidRPr="00416D27">
        <w:rPr>
          <w:rFonts w:ascii="Times New Roman" w:hAnsi="Times New Roman"/>
          <w:sz w:val="24"/>
          <w:szCs w:val="24"/>
        </w:rPr>
        <w:t xml:space="preserve"> Council on 21 February 2019</w:t>
      </w:r>
      <w:r w:rsidR="00BA2456">
        <w:rPr>
          <w:rFonts w:ascii="Times New Roman" w:hAnsi="Times New Roman"/>
          <w:sz w:val="24"/>
          <w:szCs w:val="24"/>
        </w:rPr>
        <w:t>,</w:t>
      </w:r>
      <w:r w:rsidRPr="00416D27">
        <w:rPr>
          <w:rFonts w:ascii="Times New Roman" w:hAnsi="Times New Roman"/>
          <w:sz w:val="24"/>
          <w:szCs w:val="24"/>
        </w:rPr>
        <w:t xml:space="preserve"> </w:t>
      </w:r>
      <w:r>
        <w:rPr>
          <w:rFonts w:ascii="Times New Roman" w:hAnsi="Times New Roman"/>
          <w:sz w:val="24"/>
          <w:szCs w:val="24"/>
        </w:rPr>
        <w:t>which</w:t>
      </w:r>
      <w:r w:rsidRPr="00416D27">
        <w:rPr>
          <w:rFonts w:ascii="Times New Roman" w:hAnsi="Times New Roman"/>
          <w:sz w:val="24"/>
          <w:szCs w:val="24"/>
        </w:rPr>
        <w:t xml:space="preserve"> </w:t>
      </w:r>
      <w:r>
        <w:rPr>
          <w:rFonts w:ascii="Times New Roman" w:hAnsi="Times New Roman"/>
          <w:sz w:val="24"/>
          <w:szCs w:val="24"/>
        </w:rPr>
        <w:t>commenced on</w:t>
      </w:r>
      <w:r w:rsidRPr="00416D27">
        <w:rPr>
          <w:rFonts w:ascii="Times New Roman" w:hAnsi="Times New Roman"/>
          <w:sz w:val="24"/>
          <w:szCs w:val="24"/>
        </w:rPr>
        <w:t xml:space="preserve"> 1 March 2019.</w:t>
      </w:r>
      <w:r w:rsidRPr="00CB7F8D">
        <w:rPr>
          <w:rFonts w:ascii="Times New Roman" w:hAnsi="Times New Roman"/>
          <w:sz w:val="24"/>
          <w:szCs w:val="24"/>
        </w:rPr>
        <w:t xml:space="preserve"> </w:t>
      </w:r>
      <w:r>
        <w:rPr>
          <w:rFonts w:ascii="Times New Roman" w:hAnsi="Times New Roman"/>
          <w:sz w:val="24"/>
          <w:szCs w:val="24"/>
        </w:rPr>
        <w:t>The listing of the NQLIRA in Schedule 1 to the PGPA Rule, which made it a non-corporate Commonwealth entity for the purposes of the PGPA Act, commenced on 2 March 2019.</w:t>
      </w:r>
    </w:p>
    <w:p w:rsidR="00135425" w:rsidRPr="00CB50D6" w:rsidRDefault="00135425" w:rsidP="00B52973">
      <w:pPr>
        <w:rPr>
          <w:rFonts w:ascii="Times New Roman" w:eastAsia="Times New Roman" w:hAnsi="Times New Roman"/>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Human rights implications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do not engage any of the applicable rights or freedoms.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Conclusion</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w:t>
      </w:r>
      <w:r w:rsidR="00135425">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human rights as t</w:t>
      </w:r>
      <w:r w:rsidR="00135425">
        <w:rPr>
          <w:rFonts w:ascii="Times New Roman" w:eastAsia="Times New Roman" w:hAnsi="Times New Roman"/>
          <w:sz w:val="24"/>
          <w:szCs w:val="24"/>
        </w:rPr>
        <w:t>hey</w:t>
      </w:r>
      <w:r w:rsidRPr="00DD3CB3">
        <w:rPr>
          <w:rFonts w:ascii="Times New Roman" w:eastAsia="Times New Roman" w:hAnsi="Times New Roman"/>
          <w:sz w:val="24"/>
          <w:szCs w:val="24"/>
        </w:rPr>
        <w:t xml:space="preserve"> do not raise any human rights issues.</w:t>
      </w:r>
    </w:p>
    <w:p w:rsidR="00DD3CB3" w:rsidRPr="00DD3CB3" w:rsidRDefault="00DD3CB3" w:rsidP="00DD3CB3">
      <w:pPr>
        <w:rPr>
          <w:rFonts w:ascii="Times New Roman" w:eastAsia="Times New Roman" w:hAnsi="Times New Roman"/>
          <w:sz w:val="24"/>
          <w:szCs w:val="24"/>
        </w:rPr>
      </w:pPr>
    </w:p>
    <w:p w:rsidR="00DD3CB3" w:rsidRPr="00063C9E" w:rsidRDefault="00DD3CB3" w:rsidP="00DD3CB3"/>
    <w:p w:rsidR="00DD3CB3" w:rsidRDefault="00DD3CB3" w:rsidP="00DD3CB3">
      <w:pPr>
        <w:pStyle w:val="paranumbering"/>
        <w:spacing w:before="0" w:beforeAutospacing="0" w:after="0" w:afterAutospacing="0"/>
        <w:jc w:val="center"/>
        <w:rPr>
          <w:b/>
        </w:rPr>
      </w:pPr>
    </w:p>
    <w:p w:rsidR="00DD3CB3"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r w:rsidRPr="00063C9E">
        <w:rPr>
          <w:b/>
        </w:rPr>
        <w:t>Senator the Hon Mathias Cormann</w:t>
      </w:r>
    </w:p>
    <w:p w:rsidR="00DD3CB3" w:rsidRPr="00063C9E" w:rsidRDefault="00DD3CB3" w:rsidP="00DD3CB3">
      <w:pPr>
        <w:pStyle w:val="paranumbering"/>
        <w:spacing w:before="0" w:beforeAutospacing="0" w:after="0" w:afterAutospacing="0"/>
        <w:jc w:val="center"/>
        <w:rPr>
          <w:b/>
        </w:rPr>
      </w:pPr>
      <w:r w:rsidRPr="00063C9E">
        <w:rPr>
          <w:b/>
        </w:rPr>
        <w:t>Minister for Finance</w:t>
      </w:r>
      <w:r>
        <w:rPr>
          <w:b/>
        </w:rPr>
        <w:t xml:space="preserve"> and the Public Service</w:t>
      </w:r>
    </w:p>
    <w:p w:rsidR="00DD3CB3" w:rsidRPr="00191723" w:rsidRDefault="00DD3CB3" w:rsidP="00191723">
      <w:pPr>
        <w:rPr>
          <w:rFonts w:ascii="Times New Roman" w:hAnsi="Times New Roman"/>
          <w:sz w:val="24"/>
          <w:szCs w:val="24"/>
        </w:rPr>
      </w:pPr>
    </w:p>
    <w:sectPr w:rsidR="00DD3CB3" w:rsidRPr="00191723" w:rsidSect="00007DD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1B" w:rsidRDefault="00E6201B" w:rsidP="00E6201B">
      <w:r>
        <w:separator/>
      </w:r>
    </w:p>
  </w:endnote>
  <w:endnote w:type="continuationSeparator" w:id="0">
    <w:p w:rsidR="00E6201B" w:rsidRDefault="00E6201B" w:rsidP="00E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1B" w:rsidRDefault="00E6201B" w:rsidP="00E6201B">
      <w:r>
        <w:separator/>
      </w:r>
    </w:p>
  </w:footnote>
  <w:footnote w:type="continuationSeparator" w:id="0">
    <w:p w:rsidR="00E6201B" w:rsidRDefault="00E6201B" w:rsidP="00E6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55" w:rsidRPr="00D07955" w:rsidRDefault="00D07955" w:rsidP="00D07955">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86" w:rsidRPr="0024435A" w:rsidRDefault="0015552C"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D07955" w:rsidRDefault="00C21FE0" w:rsidP="00D07955">
    <w:pPr>
      <w:pStyle w:val="Header"/>
      <w:jc w:val="right"/>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24435A" w:rsidRDefault="00C21FE0" w:rsidP="00D07955">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235"/>
    <w:multiLevelType w:val="hybridMultilevel"/>
    <w:tmpl w:val="AB60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295CBA"/>
    <w:multiLevelType w:val="hybridMultilevel"/>
    <w:tmpl w:val="1084F7F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61070E1"/>
    <w:multiLevelType w:val="hybridMultilevel"/>
    <w:tmpl w:val="7FBCC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F4"/>
    <w:rsid w:val="00007DD5"/>
    <w:rsid w:val="00055DC7"/>
    <w:rsid w:val="00080107"/>
    <w:rsid w:val="00091945"/>
    <w:rsid w:val="000B1668"/>
    <w:rsid w:val="000C2735"/>
    <w:rsid w:val="000C50BB"/>
    <w:rsid w:val="000F097B"/>
    <w:rsid w:val="00102FFD"/>
    <w:rsid w:val="00135425"/>
    <w:rsid w:val="0015552C"/>
    <w:rsid w:val="00163C6F"/>
    <w:rsid w:val="00191723"/>
    <w:rsid w:val="001A6D16"/>
    <w:rsid w:val="001B5B4C"/>
    <w:rsid w:val="001B787D"/>
    <w:rsid w:val="00212D73"/>
    <w:rsid w:val="0024435A"/>
    <w:rsid w:val="00247C06"/>
    <w:rsid w:val="00266150"/>
    <w:rsid w:val="002834AB"/>
    <w:rsid w:val="00286DDE"/>
    <w:rsid w:val="00310146"/>
    <w:rsid w:val="00390D1C"/>
    <w:rsid w:val="003E2425"/>
    <w:rsid w:val="00406D39"/>
    <w:rsid w:val="00416D27"/>
    <w:rsid w:val="00422FEB"/>
    <w:rsid w:val="004B785B"/>
    <w:rsid w:val="004C2078"/>
    <w:rsid w:val="004C30A5"/>
    <w:rsid w:val="005139D4"/>
    <w:rsid w:val="00587A0B"/>
    <w:rsid w:val="00635420"/>
    <w:rsid w:val="00643F6E"/>
    <w:rsid w:val="006C69FF"/>
    <w:rsid w:val="007034BB"/>
    <w:rsid w:val="00745BF4"/>
    <w:rsid w:val="00774076"/>
    <w:rsid w:val="007A22F1"/>
    <w:rsid w:val="008B0113"/>
    <w:rsid w:val="008B33C5"/>
    <w:rsid w:val="008E1CA9"/>
    <w:rsid w:val="008F7819"/>
    <w:rsid w:val="008F7DC3"/>
    <w:rsid w:val="009001FF"/>
    <w:rsid w:val="009003F6"/>
    <w:rsid w:val="009067CD"/>
    <w:rsid w:val="009726AC"/>
    <w:rsid w:val="00992803"/>
    <w:rsid w:val="00996255"/>
    <w:rsid w:val="009E443B"/>
    <w:rsid w:val="009F3267"/>
    <w:rsid w:val="009F767F"/>
    <w:rsid w:val="00A40670"/>
    <w:rsid w:val="00AF68C2"/>
    <w:rsid w:val="00B15993"/>
    <w:rsid w:val="00B4415C"/>
    <w:rsid w:val="00B52973"/>
    <w:rsid w:val="00B5795E"/>
    <w:rsid w:val="00BA2456"/>
    <w:rsid w:val="00BA2B65"/>
    <w:rsid w:val="00BE460C"/>
    <w:rsid w:val="00C21FE0"/>
    <w:rsid w:val="00C51461"/>
    <w:rsid w:val="00C561A0"/>
    <w:rsid w:val="00C6744D"/>
    <w:rsid w:val="00C834B4"/>
    <w:rsid w:val="00C859DE"/>
    <w:rsid w:val="00CA2A06"/>
    <w:rsid w:val="00CB50D6"/>
    <w:rsid w:val="00CB7F8D"/>
    <w:rsid w:val="00D07955"/>
    <w:rsid w:val="00D141EE"/>
    <w:rsid w:val="00D6210F"/>
    <w:rsid w:val="00D87AE7"/>
    <w:rsid w:val="00DD3CB3"/>
    <w:rsid w:val="00E10C5C"/>
    <w:rsid w:val="00E200A9"/>
    <w:rsid w:val="00E21C86"/>
    <w:rsid w:val="00E36C93"/>
    <w:rsid w:val="00E6201B"/>
    <w:rsid w:val="00E97DA9"/>
    <w:rsid w:val="00F11718"/>
    <w:rsid w:val="00F41C3E"/>
    <w:rsid w:val="00F851C0"/>
    <w:rsid w:val="00FC5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B8BD3A3A-7076-42E5-B11F-8AE53FD2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F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745BF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F4"/>
    <w:rPr>
      <w:rFonts w:ascii="Arial" w:eastAsiaTheme="majorEastAsia" w:hAnsi="Arial" w:cstheme="majorBidi"/>
      <w:b/>
      <w:bCs/>
      <w:sz w:val="32"/>
      <w:szCs w:val="28"/>
    </w:rPr>
  </w:style>
  <w:style w:type="paragraph" w:customStyle="1" w:styleId="ShortT">
    <w:name w:val="ShortT"/>
    <w:basedOn w:val="Normal"/>
    <w:next w:val="Normal"/>
    <w:qFormat/>
    <w:rsid w:val="00745BF4"/>
    <w:rPr>
      <w:rFonts w:ascii="Times New Roman" w:eastAsia="Times New Roman" w:hAnsi="Times New Roman"/>
      <w:b/>
      <w:sz w:val="40"/>
      <w:szCs w:val="20"/>
    </w:rPr>
  </w:style>
  <w:style w:type="paragraph" w:styleId="ListParagraph">
    <w:name w:val="List Paragraph"/>
    <w:basedOn w:val="Normal"/>
    <w:uiPriority w:val="34"/>
    <w:qFormat/>
    <w:rsid w:val="00BA2B65"/>
    <w:pPr>
      <w:ind w:left="720"/>
      <w:contextualSpacing/>
    </w:pPr>
  </w:style>
  <w:style w:type="paragraph" w:styleId="Header">
    <w:name w:val="header"/>
    <w:basedOn w:val="Normal"/>
    <w:link w:val="HeaderChar"/>
    <w:uiPriority w:val="99"/>
    <w:unhideWhenUsed/>
    <w:rsid w:val="00E6201B"/>
    <w:pPr>
      <w:tabs>
        <w:tab w:val="center" w:pos="4513"/>
        <w:tab w:val="right" w:pos="9026"/>
      </w:tabs>
    </w:pPr>
  </w:style>
  <w:style w:type="character" w:customStyle="1" w:styleId="HeaderChar">
    <w:name w:val="Header Char"/>
    <w:basedOn w:val="DefaultParagraphFont"/>
    <w:link w:val="Header"/>
    <w:uiPriority w:val="99"/>
    <w:rsid w:val="00E6201B"/>
    <w:rPr>
      <w:rFonts w:ascii="Calibri" w:eastAsia="Calibri" w:hAnsi="Calibri" w:cs="Times New Roman"/>
      <w:lang w:eastAsia="en-AU"/>
    </w:rPr>
  </w:style>
  <w:style w:type="paragraph" w:styleId="Footer">
    <w:name w:val="footer"/>
    <w:basedOn w:val="Normal"/>
    <w:link w:val="FooterChar"/>
    <w:uiPriority w:val="99"/>
    <w:unhideWhenUsed/>
    <w:rsid w:val="00E6201B"/>
    <w:pPr>
      <w:tabs>
        <w:tab w:val="center" w:pos="4513"/>
        <w:tab w:val="right" w:pos="9026"/>
      </w:tabs>
    </w:pPr>
  </w:style>
  <w:style w:type="character" w:customStyle="1" w:styleId="FooterChar">
    <w:name w:val="Footer Char"/>
    <w:basedOn w:val="DefaultParagraphFont"/>
    <w:link w:val="Footer"/>
    <w:uiPriority w:val="99"/>
    <w:rsid w:val="00E6201B"/>
    <w:rPr>
      <w:rFonts w:ascii="Calibri" w:eastAsia="Calibri" w:hAnsi="Calibri" w:cs="Times New Roman"/>
      <w:lang w:eastAsia="en-AU"/>
    </w:rPr>
  </w:style>
  <w:style w:type="paragraph" w:styleId="NoSpacing">
    <w:name w:val="No Spacing"/>
    <w:uiPriority w:val="1"/>
    <w:qFormat/>
    <w:rsid w:val="00DD3CB3"/>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DD3CB3"/>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90D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3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67"/>
    <w:rPr>
      <w:rFonts w:ascii="Segoe UI" w:eastAsia="Calibr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COOG-1907-8723</_dlc_DocId>
    <_dlc_DocIdUrl xmlns="9eaec612-449c-4f02-bff7-1edcfe83088c">
      <Url>http://coog/Legal Service/_layouts/DocIdRedir.aspx?ID=COOG-1907-8723</Url>
      <Description>COOG-1907-8723</Description>
    </_dlc_DocIdUrl>
  </documentManagement>
</p:properties>
</file>

<file path=customXml/itemProps1.xml><?xml version="1.0" encoding="utf-8"?>
<ds:datastoreItem xmlns:ds="http://schemas.openxmlformats.org/officeDocument/2006/customXml" ds:itemID="{C783CB63-B1A3-4763-9F10-7F1E3F662A61}"/>
</file>

<file path=customXml/itemProps2.xml><?xml version="1.0" encoding="utf-8"?>
<ds:datastoreItem xmlns:ds="http://schemas.openxmlformats.org/officeDocument/2006/customXml" ds:itemID="{CC65FDFD-028C-4330-9A65-6396920924EE}"/>
</file>

<file path=customXml/itemProps3.xml><?xml version="1.0" encoding="utf-8"?>
<ds:datastoreItem xmlns:ds="http://schemas.openxmlformats.org/officeDocument/2006/customXml" ds:itemID="{B9A46BA6-9AB5-456D-B399-654A03E5EE2D}"/>
</file>

<file path=customXml/itemProps4.xml><?xml version="1.0" encoding="utf-8"?>
<ds:datastoreItem xmlns:ds="http://schemas.openxmlformats.org/officeDocument/2006/customXml" ds:itemID="{845C66A6-AC6D-4D99-A69D-C1380D6722BD}"/>
</file>

<file path=docProps/app.xml><?xml version="1.0" encoding="utf-8"?>
<Properties xmlns="http://schemas.openxmlformats.org/officeDocument/2006/extended-properties" xmlns:vt="http://schemas.openxmlformats.org/officeDocument/2006/docPropsVTypes">
  <Template>4C20DAC5</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Hiscock, Ceinwen</dc:creator>
  <cp:keywords/>
  <dc:description/>
  <cp:lastModifiedBy>Kim, Marina</cp:lastModifiedBy>
  <cp:revision>2</cp:revision>
  <dcterms:created xsi:type="dcterms:W3CDTF">2019-03-28T00:37:00Z</dcterms:created>
  <dcterms:modified xsi:type="dcterms:W3CDTF">2019-03-28T00:37:00Z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27d4c14a-18a7-466c-a7b4-34ad72694e74</vt:lpwstr>
  </property>
  <property fmtid="{D5CDD505-2E9C-101B-9397-08002B2CF9AE}" pid="3" name="ContentTypeId">
    <vt:lpwstr>0x010100FE3F154595F4084087D75A845A6C13FB</vt:lpwstr>
  </property>
</Properties>
</file>