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BF6BA1" w:rsidP="00715914">
      <w:pPr>
        <w:rPr>
          <w:sz w:val="28"/>
        </w:rPr>
      </w:pPr>
      <w:bookmarkStart w:id="0" w:name="_GoBack"/>
      <w:bookmarkEnd w:id="0"/>
      <w:r>
        <w:rPr>
          <w:sz w:val="28"/>
        </w:rPr>
        <w:t xml:space="preserve"> </w:t>
      </w:r>
      <w:r w:rsidR="00DA186E">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11513B" w:rsidP="00554826">
      <w:pPr>
        <w:pStyle w:val="ShortT"/>
      </w:pPr>
      <w:r>
        <w:t>Therapeutic Goods</w:t>
      </w:r>
      <w:r w:rsidR="004D7539">
        <w:t xml:space="preserve"> (</w:t>
      </w:r>
      <w:r>
        <w:t>Standard for Disinfectants</w:t>
      </w:r>
      <w:r w:rsidR="00222C1B">
        <w:t xml:space="preserve"> and Sanitary Products</w:t>
      </w:r>
      <w:r w:rsidR="004D7539">
        <w:t xml:space="preserve">) </w:t>
      </w:r>
      <w:r w:rsidR="001A6A54">
        <w:t xml:space="preserve">(TGO 104) </w:t>
      </w:r>
      <w:r w:rsidR="004D7539">
        <w:t>Order 201</w:t>
      </w:r>
      <w:r w:rsidR="003B573F">
        <w:t>9</w:t>
      </w:r>
    </w:p>
    <w:p w:rsidR="00554826" w:rsidRPr="00DA182D" w:rsidRDefault="00554826" w:rsidP="00554826">
      <w:pPr>
        <w:pStyle w:val="SignCoverPageStart"/>
        <w:spacing w:before="240"/>
        <w:ind w:right="91"/>
        <w:rPr>
          <w:szCs w:val="22"/>
        </w:rPr>
      </w:pPr>
      <w:r w:rsidRPr="00DA182D">
        <w:rPr>
          <w:szCs w:val="22"/>
        </w:rPr>
        <w:t xml:space="preserve">I, </w:t>
      </w:r>
      <w:r w:rsidR="008E1AA4">
        <w:rPr>
          <w:szCs w:val="22"/>
        </w:rPr>
        <w:t>Miranda Lauman</w:t>
      </w:r>
      <w:r w:rsidRPr="00DA182D">
        <w:rPr>
          <w:szCs w:val="22"/>
        </w:rPr>
        <w:t xml:space="preserve">, </w:t>
      </w:r>
      <w:r w:rsidR="00D53DD5">
        <w:rPr>
          <w:szCs w:val="22"/>
        </w:rPr>
        <w:t>a</w:t>
      </w:r>
      <w:r w:rsidR="004D7539">
        <w:rPr>
          <w:szCs w:val="22"/>
        </w:rPr>
        <w:t>s</w:t>
      </w:r>
      <w:r w:rsidR="00D53DD5">
        <w:rPr>
          <w:szCs w:val="22"/>
        </w:rPr>
        <w:t xml:space="preserve"> d</w:t>
      </w:r>
      <w:r w:rsidR="0011513B">
        <w:rPr>
          <w:szCs w:val="22"/>
        </w:rPr>
        <w:t>elegate of the Minister</w:t>
      </w:r>
      <w:r w:rsidR="00D53DD5">
        <w:rPr>
          <w:szCs w:val="22"/>
        </w:rPr>
        <w:t xml:space="preserve"> for Health</w:t>
      </w:r>
      <w:r w:rsidR="004D7539">
        <w:rPr>
          <w:szCs w:val="22"/>
        </w:rPr>
        <w:t>,</w:t>
      </w:r>
      <w:r w:rsidR="008C593A">
        <w:rPr>
          <w:szCs w:val="22"/>
        </w:rPr>
        <w:t xml:space="preserve"> </w:t>
      </w:r>
      <w:r w:rsidR="004D7539">
        <w:rPr>
          <w:szCs w:val="22"/>
        </w:rPr>
        <w:t xml:space="preserve">make the following </w:t>
      </w:r>
      <w:r w:rsidR="008C593A">
        <w:rPr>
          <w:szCs w:val="22"/>
        </w:rPr>
        <w:t>Order</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r w:rsidR="006B23D6">
        <w:rPr>
          <w:szCs w:val="22"/>
        </w:rPr>
        <w:t xml:space="preserve"> 29</w:t>
      </w:r>
      <w:r w:rsidR="00DF4447">
        <w:rPr>
          <w:szCs w:val="22"/>
        </w:rPr>
        <w:t xml:space="preserve"> March 2019</w:t>
      </w:r>
    </w:p>
    <w:p w:rsidR="00554826" w:rsidRDefault="00BE6E20" w:rsidP="00554826">
      <w:pPr>
        <w:keepNext/>
        <w:tabs>
          <w:tab w:val="left" w:pos="3402"/>
        </w:tabs>
        <w:spacing w:before="1440" w:line="300" w:lineRule="atLeast"/>
        <w:ind w:right="397"/>
        <w:rPr>
          <w:b/>
          <w:szCs w:val="22"/>
        </w:rPr>
      </w:pPr>
      <w:r>
        <w:rPr>
          <w:szCs w:val="22"/>
        </w:rPr>
        <w:t>Miranda Lauman</w:t>
      </w:r>
    </w:p>
    <w:p w:rsidR="004D7539" w:rsidRDefault="004D7539" w:rsidP="00554826">
      <w:pPr>
        <w:pStyle w:val="SignCoverPageEnd"/>
        <w:ind w:right="91"/>
        <w:rPr>
          <w:sz w:val="22"/>
        </w:rPr>
      </w:pPr>
      <w:r>
        <w:rPr>
          <w:sz w:val="22"/>
        </w:rPr>
        <w:t>Assistant Secretary</w:t>
      </w:r>
    </w:p>
    <w:p w:rsidR="004D7539" w:rsidRDefault="004D7539" w:rsidP="00554826">
      <w:pPr>
        <w:pStyle w:val="SignCoverPageEnd"/>
        <w:ind w:right="91"/>
        <w:rPr>
          <w:sz w:val="22"/>
        </w:rPr>
      </w:pPr>
      <w:r>
        <w:rPr>
          <w:sz w:val="22"/>
        </w:rPr>
        <w:t xml:space="preserve">Medical Devices </w:t>
      </w:r>
      <w:r w:rsidR="00BE6E20">
        <w:rPr>
          <w:sz w:val="22"/>
        </w:rPr>
        <w:t>Branch</w:t>
      </w:r>
    </w:p>
    <w:p w:rsidR="00A91E6B" w:rsidRDefault="00A91E6B" w:rsidP="00554826">
      <w:pPr>
        <w:pStyle w:val="SignCoverPageEnd"/>
        <w:ind w:right="91"/>
        <w:rPr>
          <w:sz w:val="22"/>
        </w:rPr>
      </w:pPr>
      <w:r>
        <w:rPr>
          <w:sz w:val="22"/>
        </w:rPr>
        <w:t>Health Products Regulation Group</w:t>
      </w:r>
    </w:p>
    <w:p w:rsidR="00554826" w:rsidRPr="008E0027" w:rsidRDefault="004D7539" w:rsidP="00554826">
      <w:pPr>
        <w:pStyle w:val="SignCoverPageEnd"/>
        <w:ind w:right="91"/>
        <w:rPr>
          <w:sz w:val="22"/>
        </w:rPr>
      </w:pPr>
      <w:r>
        <w:rPr>
          <w:sz w:val="22"/>
        </w:rPr>
        <w:t>Department of Health</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C32363" w:rsidRDefault="00B76E7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C32363">
        <w:rPr>
          <w:noProof/>
        </w:rPr>
        <w:t>Part 1—Preliminary</w:t>
      </w:r>
      <w:r w:rsidR="00C32363">
        <w:rPr>
          <w:noProof/>
        </w:rPr>
        <w:tab/>
      </w:r>
      <w:r w:rsidR="00C32363">
        <w:rPr>
          <w:noProof/>
        </w:rPr>
        <w:fldChar w:fldCharType="begin"/>
      </w:r>
      <w:r w:rsidR="00C32363">
        <w:rPr>
          <w:noProof/>
        </w:rPr>
        <w:instrText xml:space="preserve"> PAGEREF _Toc4760744 \h </w:instrText>
      </w:r>
      <w:r w:rsidR="00C32363">
        <w:rPr>
          <w:noProof/>
        </w:rPr>
      </w:r>
      <w:r w:rsidR="00C32363">
        <w:rPr>
          <w:noProof/>
        </w:rPr>
        <w:fldChar w:fldCharType="separate"/>
      </w:r>
      <w:r w:rsidR="00E31D30">
        <w:rPr>
          <w:noProof/>
        </w:rPr>
        <w:t>2</w:t>
      </w:r>
      <w:r w:rsidR="00C32363">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_Toc4760745 \h </w:instrText>
      </w:r>
      <w:r>
        <w:rPr>
          <w:noProof/>
        </w:rPr>
      </w:r>
      <w:r>
        <w:rPr>
          <w:noProof/>
        </w:rPr>
        <w:fldChar w:fldCharType="separate"/>
      </w:r>
      <w:r w:rsidR="00E31D30">
        <w:rPr>
          <w:noProof/>
        </w:rPr>
        <w:t>2</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_Toc4760746 \h </w:instrText>
      </w:r>
      <w:r>
        <w:rPr>
          <w:noProof/>
        </w:rPr>
      </w:r>
      <w:r>
        <w:rPr>
          <w:noProof/>
        </w:rPr>
        <w:fldChar w:fldCharType="separate"/>
      </w:r>
      <w:r w:rsidR="00E31D30">
        <w:rPr>
          <w:noProof/>
        </w:rPr>
        <w:t>2</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_Toc4760747 \h </w:instrText>
      </w:r>
      <w:r>
        <w:rPr>
          <w:noProof/>
        </w:rPr>
      </w:r>
      <w:r>
        <w:rPr>
          <w:noProof/>
        </w:rPr>
        <w:fldChar w:fldCharType="separate"/>
      </w:r>
      <w:r w:rsidR="00E31D30">
        <w:rPr>
          <w:noProof/>
        </w:rPr>
        <w:t>2</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_Toc4760748 \h </w:instrText>
      </w:r>
      <w:r>
        <w:rPr>
          <w:noProof/>
        </w:rPr>
      </w:r>
      <w:r>
        <w:rPr>
          <w:noProof/>
        </w:rPr>
        <w:fldChar w:fldCharType="separate"/>
      </w:r>
      <w:r w:rsidR="00E31D30">
        <w:rPr>
          <w:noProof/>
        </w:rPr>
        <w:t>2</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5  Standard</w:t>
      </w:r>
      <w:r>
        <w:rPr>
          <w:noProof/>
        </w:rPr>
        <w:tab/>
      </w:r>
      <w:r>
        <w:rPr>
          <w:noProof/>
        </w:rPr>
        <w:fldChar w:fldCharType="begin"/>
      </w:r>
      <w:r>
        <w:rPr>
          <w:noProof/>
        </w:rPr>
        <w:instrText xml:space="preserve"> PAGEREF _Toc4760749 \h </w:instrText>
      </w:r>
      <w:r>
        <w:rPr>
          <w:noProof/>
        </w:rPr>
      </w:r>
      <w:r>
        <w:rPr>
          <w:noProof/>
        </w:rPr>
        <w:fldChar w:fldCharType="separate"/>
      </w:r>
      <w:r w:rsidR="00E31D30">
        <w:rPr>
          <w:noProof/>
        </w:rPr>
        <w:t>4</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_Toc4760750 \h </w:instrText>
      </w:r>
      <w:r>
        <w:rPr>
          <w:noProof/>
        </w:rPr>
      </w:r>
      <w:r>
        <w:rPr>
          <w:noProof/>
        </w:rPr>
        <w:fldChar w:fldCharType="separate"/>
      </w:r>
      <w:r w:rsidR="00E31D30">
        <w:rPr>
          <w:noProof/>
        </w:rPr>
        <w:t>4</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7  Requirements</w:t>
      </w:r>
      <w:r>
        <w:rPr>
          <w:noProof/>
        </w:rPr>
        <w:tab/>
      </w:r>
      <w:r>
        <w:rPr>
          <w:noProof/>
        </w:rPr>
        <w:fldChar w:fldCharType="begin"/>
      </w:r>
      <w:r>
        <w:rPr>
          <w:noProof/>
        </w:rPr>
        <w:instrText xml:space="preserve"> PAGEREF _Toc4760751 \h </w:instrText>
      </w:r>
      <w:r>
        <w:rPr>
          <w:noProof/>
        </w:rPr>
      </w:r>
      <w:r>
        <w:rPr>
          <w:noProof/>
        </w:rPr>
        <w:fldChar w:fldCharType="separate"/>
      </w:r>
      <w:r w:rsidR="00E31D30">
        <w:rPr>
          <w:noProof/>
        </w:rPr>
        <w:t>5</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8  Repeals</w:t>
      </w:r>
      <w:r>
        <w:rPr>
          <w:noProof/>
        </w:rPr>
        <w:tab/>
      </w:r>
      <w:r>
        <w:rPr>
          <w:noProof/>
        </w:rPr>
        <w:fldChar w:fldCharType="begin"/>
      </w:r>
      <w:r>
        <w:rPr>
          <w:noProof/>
        </w:rPr>
        <w:instrText xml:space="preserve"> PAGEREF _Toc4760752 \h </w:instrText>
      </w:r>
      <w:r>
        <w:rPr>
          <w:noProof/>
        </w:rPr>
      </w:r>
      <w:r>
        <w:rPr>
          <w:noProof/>
        </w:rPr>
        <w:fldChar w:fldCharType="separate"/>
      </w:r>
      <w:r w:rsidR="00E31D30">
        <w:rPr>
          <w:noProof/>
        </w:rPr>
        <w:t>5</w:t>
      </w:r>
      <w:r>
        <w:rPr>
          <w:noProof/>
        </w:rPr>
        <w:fldChar w:fldCharType="end"/>
      </w:r>
    </w:p>
    <w:p w:rsidR="00C32363" w:rsidRDefault="00C32363">
      <w:pPr>
        <w:pStyle w:val="TOC2"/>
        <w:rPr>
          <w:rFonts w:asciiTheme="minorHAnsi" w:eastAsiaTheme="minorEastAsia" w:hAnsiTheme="minorHAnsi" w:cstheme="minorBidi"/>
          <w:b w:val="0"/>
          <w:noProof/>
          <w:kern w:val="0"/>
          <w:sz w:val="22"/>
          <w:szCs w:val="22"/>
        </w:rPr>
      </w:pPr>
      <w:r>
        <w:rPr>
          <w:noProof/>
        </w:rPr>
        <w:t>Part 2—Requirements for disinfectants</w:t>
      </w:r>
      <w:r>
        <w:rPr>
          <w:noProof/>
        </w:rPr>
        <w:tab/>
      </w:r>
      <w:r>
        <w:rPr>
          <w:noProof/>
        </w:rPr>
        <w:fldChar w:fldCharType="begin"/>
      </w:r>
      <w:r>
        <w:rPr>
          <w:noProof/>
        </w:rPr>
        <w:instrText xml:space="preserve"> PAGEREF _Toc4760753 \h </w:instrText>
      </w:r>
      <w:r>
        <w:rPr>
          <w:noProof/>
        </w:rPr>
      </w:r>
      <w:r>
        <w:rPr>
          <w:noProof/>
        </w:rPr>
        <w:fldChar w:fldCharType="separate"/>
      </w:r>
      <w:r w:rsidR="00E31D30">
        <w:rPr>
          <w:noProof/>
        </w:rPr>
        <w:t>6</w:t>
      </w:r>
      <w:r>
        <w:rPr>
          <w:noProof/>
        </w:rPr>
        <w:fldChar w:fldCharType="end"/>
      </w:r>
    </w:p>
    <w:p w:rsidR="00C32363" w:rsidRDefault="00C32363">
      <w:pPr>
        <w:pStyle w:val="TOC3"/>
        <w:rPr>
          <w:rFonts w:asciiTheme="minorHAnsi" w:eastAsiaTheme="minorEastAsia" w:hAnsiTheme="minorHAnsi" w:cstheme="minorBidi"/>
          <w:b w:val="0"/>
          <w:noProof/>
          <w:kern w:val="0"/>
          <w:szCs w:val="22"/>
        </w:rPr>
      </w:pPr>
      <w:r>
        <w:rPr>
          <w:noProof/>
        </w:rPr>
        <w:t>Division 1</w:t>
      </w:r>
      <w:r>
        <w:rPr>
          <w:rStyle w:val="CharDivNo"/>
          <w:noProof/>
        </w:rPr>
        <w:sym w:font="Symbol" w:char="F0BE"/>
      </w:r>
      <w:r>
        <w:rPr>
          <w:noProof/>
        </w:rPr>
        <w:t>General requirements</w:t>
      </w:r>
      <w:r>
        <w:rPr>
          <w:noProof/>
        </w:rPr>
        <w:tab/>
      </w:r>
      <w:r>
        <w:rPr>
          <w:noProof/>
        </w:rPr>
        <w:fldChar w:fldCharType="begin"/>
      </w:r>
      <w:r>
        <w:rPr>
          <w:noProof/>
        </w:rPr>
        <w:instrText xml:space="preserve"> PAGEREF _Toc4760754 \h </w:instrText>
      </w:r>
      <w:r>
        <w:rPr>
          <w:noProof/>
        </w:rPr>
      </w:r>
      <w:r>
        <w:rPr>
          <w:noProof/>
        </w:rPr>
        <w:fldChar w:fldCharType="separate"/>
      </w:r>
      <w:r w:rsidR="00E31D30">
        <w:rPr>
          <w:noProof/>
        </w:rPr>
        <w:t>6</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9  Approved names for ingredients etc</w:t>
      </w:r>
      <w:r>
        <w:rPr>
          <w:noProof/>
        </w:rPr>
        <w:tab/>
      </w:r>
      <w:r>
        <w:rPr>
          <w:noProof/>
        </w:rPr>
        <w:fldChar w:fldCharType="begin"/>
      </w:r>
      <w:r>
        <w:rPr>
          <w:noProof/>
        </w:rPr>
        <w:instrText xml:space="preserve"> PAGEREF _Toc4760755 \h </w:instrText>
      </w:r>
      <w:r>
        <w:rPr>
          <w:noProof/>
        </w:rPr>
      </w:r>
      <w:r>
        <w:rPr>
          <w:noProof/>
        </w:rPr>
        <w:fldChar w:fldCharType="separate"/>
      </w:r>
      <w:r w:rsidR="00E31D30">
        <w:rPr>
          <w:noProof/>
        </w:rPr>
        <w:t>6</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10  Stability data</w:t>
      </w:r>
      <w:r>
        <w:rPr>
          <w:noProof/>
        </w:rPr>
        <w:tab/>
      </w:r>
      <w:r>
        <w:rPr>
          <w:noProof/>
        </w:rPr>
        <w:fldChar w:fldCharType="begin"/>
      </w:r>
      <w:r>
        <w:rPr>
          <w:noProof/>
        </w:rPr>
        <w:instrText xml:space="preserve"> PAGEREF _Toc4760756 \h </w:instrText>
      </w:r>
      <w:r>
        <w:rPr>
          <w:noProof/>
        </w:rPr>
      </w:r>
      <w:r>
        <w:rPr>
          <w:noProof/>
        </w:rPr>
        <w:fldChar w:fldCharType="separate"/>
      </w:r>
      <w:r w:rsidR="00E31D30">
        <w:rPr>
          <w:noProof/>
        </w:rPr>
        <w:t>6</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11  Shelf life</w:t>
      </w:r>
      <w:r>
        <w:rPr>
          <w:noProof/>
        </w:rPr>
        <w:tab/>
      </w:r>
      <w:r>
        <w:rPr>
          <w:noProof/>
        </w:rPr>
        <w:fldChar w:fldCharType="begin"/>
      </w:r>
      <w:r>
        <w:rPr>
          <w:noProof/>
        </w:rPr>
        <w:instrText xml:space="preserve"> PAGEREF _Toc4760757 \h </w:instrText>
      </w:r>
      <w:r>
        <w:rPr>
          <w:noProof/>
        </w:rPr>
      </w:r>
      <w:r>
        <w:rPr>
          <w:noProof/>
        </w:rPr>
        <w:fldChar w:fldCharType="separate"/>
      </w:r>
      <w:r w:rsidR="00E31D30">
        <w:rPr>
          <w:noProof/>
        </w:rPr>
        <w:t>6</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12  Toxicity data</w:t>
      </w:r>
      <w:r>
        <w:rPr>
          <w:noProof/>
        </w:rPr>
        <w:tab/>
      </w:r>
      <w:r>
        <w:rPr>
          <w:noProof/>
        </w:rPr>
        <w:fldChar w:fldCharType="begin"/>
      </w:r>
      <w:r>
        <w:rPr>
          <w:noProof/>
        </w:rPr>
        <w:instrText xml:space="preserve"> PAGEREF _Toc4760758 \h </w:instrText>
      </w:r>
      <w:r>
        <w:rPr>
          <w:noProof/>
        </w:rPr>
      </w:r>
      <w:r>
        <w:rPr>
          <w:noProof/>
        </w:rPr>
        <w:fldChar w:fldCharType="separate"/>
      </w:r>
      <w:r w:rsidR="00E31D30">
        <w:rPr>
          <w:noProof/>
        </w:rPr>
        <w:t>7</w:t>
      </w:r>
      <w:r>
        <w:rPr>
          <w:noProof/>
        </w:rPr>
        <w:fldChar w:fldCharType="end"/>
      </w:r>
    </w:p>
    <w:p w:rsidR="00C32363" w:rsidRDefault="00C32363">
      <w:pPr>
        <w:pStyle w:val="TOC3"/>
        <w:rPr>
          <w:rFonts w:asciiTheme="minorHAnsi" w:eastAsiaTheme="minorEastAsia" w:hAnsiTheme="minorHAnsi" w:cstheme="minorBidi"/>
          <w:b w:val="0"/>
          <w:noProof/>
          <w:kern w:val="0"/>
          <w:szCs w:val="22"/>
        </w:rPr>
      </w:pPr>
      <w:r>
        <w:rPr>
          <w:noProof/>
        </w:rPr>
        <w:t>Division 2</w:t>
      </w:r>
      <w:r>
        <w:rPr>
          <w:rStyle w:val="CharDivNo"/>
          <w:noProof/>
        </w:rPr>
        <w:sym w:font="Symbol" w:char="F0BE"/>
      </w:r>
      <w:r>
        <w:rPr>
          <w:noProof/>
        </w:rPr>
        <w:t>Performance requirements</w:t>
      </w:r>
      <w:r>
        <w:rPr>
          <w:noProof/>
        </w:rPr>
        <w:tab/>
      </w:r>
      <w:r>
        <w:rPr>
          <w:noProof/>
        </w:rPr>
        <w:fldChar w:fldCharType="begin"/>
      </w:r>
      <w:r>
        <w:rPr>
          <w:noProof/>
        </w:rPr>
        <w:instrText xml:space="preserve"> PAGEREF _Toc4760759 \h </w:instrText>
      </w:r>
      <w:r>
        <w:rPr>
          <w:noProof/>
        </w:rPr>
      </w:r>
      <w:r>
        <w:rPr>
          <w:noProof/>
        </w:rPr>
        <w:fldChar w:fldCharType="separate"/>
      </w:r>
      <w:r w:rsidR="00E31D30">
        <w:rPr>
          <w:noProof/>
        </w:rPr>
        <w:t>7</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13  Performance requirements for hospital grade disinfectants</w:t>
      </w:r>
      <w:r>
        <w:rPr>
          <w:noProof/>
        </w:rPr>
        <w:tab/>
      </w:r>
      <w:r>
        <w:rPr>
          <w:noProof/>
        </w:rPr>
        <w:fldChar w:fldCharType="begin"/>
      </w:r>
      <w:r>
        <w:rPr>
          <w:noProof/>
        </w:rPr>
        <w:instrText xml:space="preserve"> PAGEREF _Toc4760760 \h </w:instrText>
      </w:r>
      <w:r>
        <w:rPr>
          <w:noProof/>
        </w:rPr>
      </w:r>
      <w:r>
        <w:rPr>
          <w:noProof/>
        </w:rPr>
        <w:fldChar w:fldCharType="separate"/>
      </w:r>
      <w:r w:rsidR="00E31D30">
        <w:rPr>
          <w:noProof/>
        </w:rPr>
        <w:t>7</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14  Performance requirements for household grade disinfectants</w:t>
      </w:r>
      <w:r>
        <w:rPr>
          <w:noProof/>
        </w:rPr>
        <w:tab/>
      </w:r>
      <w:r>
        <w:rPr>
          <w:noProof/>
        </w:rPr>
        <w:fldChar w:fldCharType="begin"/>
      </w:r>
      <w:r>
        <w:rPr>
          <w:noProof/>
        </w:rPr>
        <w:instrText xml:space="preserve"> PAGEREF _Toc4760761 \h </w:instrText>
      </w:r>
      <w:r>
        <w:rPr>
          <w:noProof/>
        </w:rPr>
      </w:r>
      <w:r>
        <w:rPr>
          <w:noProof/>
        </w:rPr>
        <w:fldChar w:fldCharType="separate"/>
      </w:r>
      <w:r w:rsidR="00E31D30">
        <w:rPr>
          <w:noProof/>
        </w:rPr>
        <w:t>9</w:t>
      </w:r>
      <w:r>
        <w:rPr>
          <w:noProof/>
        </w:rPr>
        <w:fldChar w:fldCharType="end"/>
      </w:r>
    </w:p>
    <w:p w:rsidR="00C32363" w:rsidRDefault="00C32363">
      <w:pPr>
        <w:pStyle w:val="TOC3"/>
        <w:rPr>
          <w:rFonts w:asciiTheme="minorHAnsi" w:eastAsiaTheme="minorEastAsia" w:hAnsiTheme="minorHAnsi" w:cstheme="minorBidi"/>
          <w:b w:val="0"/>
          <w:noProof/>
          <w:kern w:val="0"/>
          <w:szCs w:val="22"/>
        </w:rPr>
      </w:pPr>
      <w:r>
        <w:rPr>
          <w:noProof/>
        </w:rPr>
        <w:t>Division 3</w:t>
      </w:r>
      <w:r>
        <w:rPr>
          <w:rStyle w:val="CharDivNo"/>
          <w:noProof/>
        </w:rPr>
        <w:sym w:font="Symbol" w:char="F0BE"/>
      </w:r>
      <w:r>
        <w:rPr>
          <w:noProof/>
        </w:rPr>
        <w:t>Packaging requirements</w:t>
      </w:r>
      <w:r>
        <w:rPr>
          <w:noProof/>
        </w:rPr>
        <w:tab/>
      </w:r>
      <w:r>
        <w:rPr>
          <w:noProof/>
        </w:rPr>
        <w:fldChar w:fldCharType="begin"/>
      </w:r>
      <w:r>
        <w:rPr>
          <w:noProof/>
        </w:rPr>
        <w:instrText xml:space="preserve"> PAGEREF _Toc4760762 \h </w:instrText>
      </w:r>
      <w:r>
        <w:rPr>
          <w:noProof/>
        </w:rPr>
      </w:r>
      <w:r>
        <w:rPr>
          <w:noProof/>
        </w:rPr>
        <w:fldChar w:fldCharType="separate"/>
      </w:r>
      <w:r w:rsidR="00E31D30">
        <w:rPr>
          <w:noProof/>
        </w:rPr>
        <w:t>11</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15  Packaging of disinfectants</w:t>
      </w:r>
      <w:r>
        <w:rPr>
          <w:noProof/>
        </w:rPr>
        <w:tab/>
      </w:r>
      <w:r>
        <w:rPr>
          <w:noProof/>
        </w:rPr>
        <w:fldChar w:fldCharType="begin"/>
      </w:r>
      <w:r>
        <w:rPr>
          <w:noProof/>
        </w:rPr>
        <w:instrText xml:space="preserve"> PAGEREF _Toc4760763 \h </w:instrText>
      </w:r>
      <w:r>
        <w:rPr>
          <w:noProof/>
        </w:rPr>
      </w:r>
      <w:r>
        <w:rPr>
          <w:noProof/>
        </w:rPr>
        <w:fldChar w:fldCharType="separate"/>
      </w:r>
      <w:r w:rsidR="00E31D30">
        <w:rPr>
          <w:noProof/>
        </w:rPr>
        <w:t>11</w:t>
      </w:r>
      <w:r>
        <w:rPr>
          <w:noProof/>
        </w:rPr>
        <w:fldChar w:fldCharType="end"/>
      </w:r>
    </w:p>
    <w:p w:rsidR="00C32363" w:rsidRDefault="00C32363">
      <w:pPr>
        <w:pStyle w:val="TOC2"/>
        <w:rPr>
          <w:rFonts w:asciiTheme="minorHAnsi" w:eastAsiaTheme="minorEastAsia" w:hAnsiTheme="minorHAnsi" w:cstheme="minorBidi"/>
          <w:b w:val="0"/>
          <w:noProof/>
          <w:kern w:val="0"/>
          <w:sz w:val="22"/>
          <w:szCs w:val="22"/>
        </w:rPr>
      </w:pPr>
      <w:r>
        <w:rPr>
          <w:noProof/>
        </w:rPr>
        <w:t>Part 3—Requirements for disinfectants, sanitisers, sanitary fluids and sanitary powders</w:t>
      </w:r>
      <w:r>
        <w:rPr>
          <w:noProof/>
        </w:rPr>
        <w:tab/>
      </w:r>
      <w:r>
        <w:rPr>
          <w:noProof/>
        </w:rPr>
        <w:fldChar w:fldCharType="begin"/>
      </w:r>
      <w:r>
        <w:rPr>
          <w:noProof/>
        </w:rPr>
        <w:instrText xml:space="preserve"> PAGEREF _Toc4760764 \h </w:instrText>
      </w:r>
      <w:r>
        <w:rPr>
          <w:noProof/>
        </w:rPr>
      </w:r>
      <w:r>
        <w:rPr>
          <w:noProof/>
        </w:rPr>
        <w:fldChar w:fldCharType="separate"/>
      </w:r>
      <w:r w:rsidR="00E31D30">
        <w:rPr>
          <w:noProof/>
        </w:rPr>
        <w:t>11</w:t>
      </w:r>
      <w:r>
        <w:rPr>
          <w:noProof/>
        </w:rPr>
        <w:fldChar w:fldCharType="end"/>
      </w:r>
    </w:p>
    <w:p w:rsidR="00C32363" w:rsidRDefault="00C32363">
      <w:pPr>
        <w:pStyle w:val="TOC5"/>
        <w:rPr>
          <w:rFonts w:asciiTheme="minorHAnsi" w:eastAsiaTheme="minorEastAsia" w:hAnsiTheme="minorHAnsi" w:cstheme="minorBidi"/>
          <w:noProof/>
          <w:kern w:val="0"/>
          <w:sz w:val="22"/>
          <w:szCs w:val="22"/>
        </w:rPr>
      </w:pPr>
      <w:r>
        <w:rPr>
          <w:noProof/>
        </w:rPr>
        <w:t>16  Labelling requirements</w:t>
      </w:r>
      <w:r>
        <w:rPr>
          <w:noProof/>
        </w:rPr>
        <w:tab/>
      </w:r>
      <w:r>
        <w:rPr>
          <w:noProof/>
        </w:rPr>
        <w:fldChar w:fldCharType="begin"/>
      </w:r>
      <w:r>
        <w:rPr>
          <w:noProof/>
        </w:rPr>
        <w:instrText xml:space="preserve"> PAGEREF _Toc4760765 \h </w:instrText>
      </w:r>
      <w:r>
        <w:rPr>
          <w:noProof/>
        </w:rPr>
      </w:r>
      <w:r>
        <w:rPr>
          <w:noProof/>
        </w:rPr>
        <w:fldChar w:fldCharType="separate"/>
      </w:r>
      <w:r w:rsidR="00E31D30">
        <w:rPr>
          <w:noProof/>
        </w:rPr>
        <w:t>11</w:t>
      </w:r>
      <w:r>
        <w:rPr>
          <w:noProof/>
        </w:rPr>
        <w:fldChar w:fldCharType="end"/>
      </w:r>
    </w:p>
    <w:p w:rsidR="00C32363" w:rsidRDefault="00C32363">
      <w:pPr>
        <w:pStyle w:val="TOC6"/>
        <w:rPr>
          <w:rFonts w:asciiTheme="minorHAnsi" w:eastAsiaTheme="minorEastAsia" w:hAnsiTheme="minorHAnsi" w:cstheme="minorBidi"/>
          <w:b w:val="0"/>
          <w:noProof/>
          <w:kern w:val="0"/>
          <w:sz w:val="22"/>
          <w:szCs w:val="22"/>
        </w:rPr>
      </w:pPr>
      <w:r>
        <w:rPr>
          <w:noProof/>
        </w:rPr>
        <w:t>Schedule 1—Acceptable common names</w:t>
      </w:r>
      <w:r>
        <w:rPr>
          <w:noProof/>
        </w:rPr>
        <w:tab/>
      </w:r>
      <w:r>
        <w:rPr>
          <w:noProof/>
        </w:rPr>
        <w:fldChar w:fldCharType="begin"/>
      </w:r>
      <w:r>
        <w:rPr>
          <w:noProof/>
        </w:rPr>
        <w:instrText xml:space="preserve"> PAGEREF _Toc4760766 \h </w:instrText>
      </w:r>
      <w:r>
        <w:rPr>
          <w:noProof/>
        </w:rPr>
      </w:r>
      <w:r>
        <w:rPr>
          <w:noProof/>
        </w:rPr>
        <w:fldChar w:fldCharType="separate"/>
      </w:r>
      <w:r w:rsidR="00E31D30">
        <w:rPr>
          <w:noProof/>
        </w:rPr>
        <w:t>14</w:t>
      </w:r>
      <w:r>
        <w:rPr>
          <w:noProof/>
        </w:rPr>
        <w:fldChar w:fldCharType="end"/>
      </w:r>
    </w:p>
    <w:p w:rsidR="00C32363" w:rsidRDefault="00C32363">
      <w:pPr>
        <w:pStyle w:val="TOC6"/>
        <w:rPr>
          <w:rFonts w:asciiTheme="minorHAnsi" w:eastAsiaTheme="minorEastAsia" w:hAnsiTheme="minorHAnsi" w:cstheme="minorBidi"/>
          <w:b w:val="0"/>
          <w:noProof/>
          <w:kern w:val="0"/>
          <w:sz w:val="22"/>
          <w:szCs w:val="22"/>
        </w:rPr>
      </w:pPr>
      <w:r>
        <w:rPr>
          <w:noProof/>
        </w:rPr>
        <w:t>Schedule 2</w:t>
      </w:r>
      <w:r>
        <w:rPr>
          <w:rStyle w:val="CharAmSchNo"/>
          <w:noProof/>
        </w:rPr>
        <w:sym w:font="Symbol" w:char="F0BE"/>
      </w:r>
      <w:r>
        <w:rPr>
          <w:noProof/>
        </w:rPr>
        <w:t>Repeals</w:t>
      </w:r>
      <w:r>
        <w:rPr>
          <w:noProof/>
        </w:rPr>
        <w:tab/>
      </w:r>
      <w:r>
        <w:rPr>
          <w:noProof/>
        </w:rPr>
        <w:fldChar w:fldCharType="begin"/>
      </w:r>
      <w:r>
        <w:rPr>
          <w:noProof/>
        </w:rPr>
        <w:instrText xml:space="preserve"> PAGEREF _Toc4760767 \h </w:instrText>
      </w:r>
      <w:r>
        <w:rPr>
          <w:noProof/>
        </w:rPr>
      </w:r>
      <w:r>
        <w:rPr>
          <w:noProof/>
        </w:rPr>
        <w:fldChar w:fldCharType="separate"/>
      </w:r>
      <w:r w:rsidR="00E31D30">
        <w:rPr>
          <w:noProof/>
        </w:rPr>
        <w:t>15</w:t>
      </w:r>
      <w:r>
        <w:rPr>
          <w:noProof/>
        </w:rPr>
        <w:fldChar w:fldCharType="end"/>
      </w:r>
    </w:p>
    <w:p w:rsidR="00C32363" w:rsidRDefault="00C32363">
      <w:pPr>
        <w:pStyle w:val="TOC9"/>
        <w:rPr>
          <w:rFonts w:asciiTheme="minorHAnsi" w:eastAsiaTheme="minorEastAsia" w:hAnsiTheme="minorHAnsi" w:cstheme="minorBidi"/>
          <w:i w:val="0"/>
          <w:noProof/>
          <w:kern w:val="0"/>
          <w:sz w:val="22"/>
          <w:szCs w:val="22"/>
        </w:rPr>
      </w:pPr>
      <w:r>
        <w:rPr>
          <w:noProof/>
        </w:rPr>
        <w:t>Therapeutic Goods Order No. 54 — Standard for Disinfectants and Sterilants</w:t>
      </w:r>
      <w:r>
        <w:rPr>
          <w:noProof/>
        </w:rPr>
        <w:tab/>
      </w:r>
      <w:r>
        <w:rPr>
          <w:noProof/>
        </w:rPr>
        <w:fldChar w:fldCharType="begin"/>
      </w:r>
      <w:r>
        <w:rPr>
          <w:noProof/>
        </w:rPr>
        <w:instrText xml:space="preserve"> PAGEREF _Toc4760768 \h </w:instrText>
      </w:r>
      <w:r>
        <w:rPr>
          <w:noProof/>
        </w:rPr>
      </w:r>
      <w:r>
        <w:rPr>
          <w:noProof/>
        </w:rPr>
        <w:fldChar w:fldCharType="separate"/>
      </w:r>
      <w:r w:rsidR="00E31D30">
        <w:rPr>
          <w:noProof/>
        </w:rPr>
        <w:t>15</w:t>
      </w:r>
      <w:r>
        <w:rPr>
          <w:noProof/>
        </w:rPr>
        <w:fldChar w:fldCharType="end"/>
      </w:r>
    </w:p>
    <w:p w:rsidR="00F6696E" w:rsidRDefault="00B76E7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81197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0774EC" w:rsidRPr="00702D8C" w:rsidRDefault="000774EC" w:rsidP="000774EC">
      <w:pPr>
        <w:pStyle w:val="ActHead2"/>
        <w:rPr>
          <w:rStyle w:val="CharPartNo"/>
        </w:rPr>
      </w:pPr>
      <w:bookmarkStart w:id="1" w:name="_Toc3474481"/>
      <w:bookmarkStart w:id="2" w:name="_Toc4760744"/>
      <w:bookmarkStart w:id="3" w:name="_Toc527309011"/>
      <w:r w:rsidRPr="00702D8C">
        <w:rPr>
          <w:rStyle w:val="CharPartNo"/>
        </w:rPr>
        <w:lastRenderedPageBreak/>
        <w:t>Part 1—Preliminary</w:t>
      </w:r>
      <w:bookmarkEnd w:id="1"/>
      <w:bookmarkEnd w:id="2"/>
    </w:p>
    <w:p w:rsidR="00554826" w:rsidRPr="00554826" w:rsidRDefault="00554826" w:rsidP="00554826">
      <w:pPr>
        <w:pStyle w:val="ActHead5"/>
      </w:pPr>
      <w:bookmarkStart w:id="4" w:name="_Toc4760745"/>
      <w:proofErr w:type="gramStart"/>
      <w:r w:rsidRPr="00554826">
        <w:t>1  Name</w:t>
      </w:r>
      <w:bookmarkEnd w:id="3"/>
      <w:bookmarkEnd w:id="4"/>
      <w:proofErr w:type="gramEnd"/>
    </w:p>
    <w:p w:rsidR="00164C6A" w:rsidRDefault="00164C6A" w:rsidP="00B76D8F">
      <w:pPr>
        <w:pStyle w:val="subsection"/>
        <w:tabs>
          <w:tab w:val="left" w:pos="1276"/>
          <w:tab w:val="left" w:pos="1418"/>
        </w:tabs>
      </w:pPr>
      <w:bookmarkStart w:id="5" w:name="BKCheck15B_3"/>
      <w:bookmarkEnd w:id="5"/>
      <w:r>
        <w:tab/>
        <w:t>(1)</w:t>
      </w:r>
      <w:r>
        <w:tab/>
      </w:r>
      <w:r w:rsidRPr="00852DB5">
        <w:t xml:space="preserve">This instrument is the </w:t>
      </w:r>
      <w:r>
        <w:rPr>
          <w:i/>
        </w:rPr>
        <w:t>Therapeutic Goods (</w:t>
      </w:r>
      <w:r w:rsidRPr="009B180E">
        <w:rPr>
          <w:i/>
        </w:rPr>
        <w:t>Standard for Disinfectants</w:t>
      </w:r>
      <w:r w:rsidR="00222C1B" w:rsidRPr="009B180E">
        <w:rPr>
          <w:i/>
        </w:rPr>
        <w:t xml:space="preserve"> and Sanitary Products</w:t>
      </w:r>
      <w:r w:rsidRPr="009B180E">
        <w:rPr>
          <w:i/>
        </w:rPr>
        <w:t>)</w:t>
      </w:r>
      <w:r>
        <w:rPr>
          <w:i/>
        </w:rPr>
        <w:t xml:space="preserve"> </w:t>
      </w:r>
      <w:r w:rsidR="001A6A54">
        <w:rPr>
          <w:i/>
        </w:rPr>
        <w:t xml:space="preserve">(TGO 104) </w:t>
      </w:r>
      <w:r>
        <w:rPr>
          <w:i/>
        </w:rPr>
        <w:t xml:space="preserve">Order </w:t>
      </w:r>
      <w:r w:rsidR="001A6A54">
        <w:rPr>
          <w:i/>
        </w:rPr>
        <w:t>2019</w:t>
      </w:r>
      <w:r w:rsidRPr="00852DB5">
        <w:t>.</w:t>
      </w:r>
    </w:p>
    <w:p w:rsidR="00164C6A" w:rsidRPr="00852DB5" w:rsidRDefault="00164C6A" w:rsidP="00164C6A">
      <w:pPr>
        <w:pStyle w:val="subsection"/>
      </w:pPr>
      <w:r>
        <w:tab/>
        <w:t>(2)</w:t>
      </w:r>
      <w:r>
        <w:tab/>
        <w:t xml:space="preserve">This instrument may also be cited as TGO </w:t>
      </w:r>
      <w:r w:rsidR="001A6A54">
        <w:t>104</w:t>
      </w:r>
      <w:r>
        <w:t>.</w:t>
      </w:r>
    </w:p>
    <w:p w:rsidR="00554826" w:rsidRPr="00554826" w:rsidRDefault="00554826" w:rsidP="00554826">
      <w:pPr>
        <w:pStyle w:val="ActHead5"/>
      </w:pPr>
      <w:bookmarkStart w:id="6" w:name="_Toc527309012"/>
      <w:bookmarkStart w:id="7" w:name="_Toc4760746"/>
      <w:proofErr w:type="gramStart"/>
      <w:r w:rsidRPr="00554826">
        <w:t>2  Commencement</w:t>
      </w:r>
      <w:bookmarkEnd w:id="6"/>
      <w:bookmarkEnd w:id="7"/>
      <w:proofErr w:type="gramEnd"/>
    </w:p>
    <w:p w:rsidR="00164C6A" w:rsidRPr="00274759" w:rsidRDefault="00164C6A" w:rsidP="00164C6A">
      <w:pPr>
        <w:pStyle w:val="subsection"/>
      </w:pPr>
      <w:r w:rsidRPr="00274759">
        <w:tab/>
        <w:t>(1)</w:t>
      </w:r>
      <w:r w:rsidRPr="00274759">
        <w:tab/>
        <w:t>Each provision of this instrument specified in column 1 of the table commences, or is taken to have commenced, in accordance with column 2 of the table. Any other statement in column 2 has effect according to its terms.</w:t>
      </w:r>
    </w:p>
    <w:p w:rsidR="00164C6A" w:rsidRPr="00274759" w:rsidRDefault="00164C6A" w:rsidP="00164C6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985"/>
        <w:gridCol w:w="3827"/>
        <w:gridCol w:w="2410"/>
      </w:tblGrid>
      <w:tr w:rsidR="00164C6A" w:rsidRPr="00274759" w:rsidTr="009A0630">
        <w:trPr>
          <w:tblHeader/>
        </w:trPr>
        <w:tc>
          <w:tcPr>
            <w:tcW w:w="8222" w:type="dxa"/>
            <w:gridSpan w:val="3"/>
            <w:tcBorders>
              <w:top w:val="single" w:sz="12" w:space="0" w:color="auto"/>
              <w:bottom w:val="single" w:sz="2" w:space="0" w:color="auto"/>
            </w:tcBorders>
            <w:shd w:val="clear" w:color="auto" w:fill="auto"/>
            <w:hideMark/>
          </w:tcPr>
          <w:p w:rsidR="00164C6A" w:rsidRPr="00274759" w:rsidRDefault="00164C6A" w:rsidP="00F648D0">
            <w:pPr>
              <w:pStyle w:val="TableHeading"/>
            </w:pPr>
            <w:r w:rsidRPr="00274759">
              <w:t>Commencement information</w:t>
            </w:r>
          </w:p>
        </w:tc>
      </w:tr>
      <w:tr w:rsidR="00164C6A" w:rsidRPr="00274759" w:rsidTr="009A0630">
        <w:trPr>
          <w:tblHeader/>
        </w:trPr>
        <w:tc>
          <w:tcPr>
            <w:tcW w:w="1985" w:type="dxa"/>
            <w:tcBorders>
              <w:top w:val="single" w:sz="2" w:space="0" w:color="auto"/>
              <w:bottom w:val="single" w:sz="2" w:space="0" w:color="auto"/>
            </w:tcBorders>
            <w:shd w:val="clear" w:color="auto" w:fill="auto"/>
            <w:hideMark/>
          </w:tcPr>
          <w:p w:rsidR="00164C6A" w:rsidRPr="00274759" w:rsidRDefault="00164C6A" w:rsidP="00F648D0">
            <w:pPr>
              <w:pStyle w:val="TableHeading"/>
            </w:pPr>
            <w:r w:rsidRPr="00274759">
              <w:t>Column 1</w:t>
            </w:r>
          </w:p>
        </w:tc>
        <w:tc>
          <w:tcPr>
            <w:tcW w:w="3827" w:type="dxa"/>
            <w:tcBorders>
              <w:top w:val="single" w:sz="2" w:space="0" w:color="auto"/>
              <w:bottom w:val="single" w:sz="2" w:space="0" w:color="auto"/>
            </w:tcBorders>
            <w:shd w:val="clear" w:color="auto" w:fill="auto"/>
            <w:hideMark/>
          </w:tcPr>
          <w:p w:rsidR="00164C6A" w:rsidRPr="00274759" w:rsidRDefault="00164C6A" w:rsidP="00F648D0">
            <w:pPr>
              <w:pStyle w:val="TableHeading"/>
            </w:pPr>
            <w:r w:rsidRPr="00274759">
              <w:t>Column 2</w:t>
            </w:r>
          </w:p>
        </w:tc>
        <w:tc>
          <w:tcPr>
            <w:tcW w:w="2410" w:type="dxa"/>
            <w:tcBorders>
              <w:top w:val="single" w:sz="2" w:space="0" w:color="auto"/>
              <w:bottom w:val="single" w:sz="2" w:space="0" w:color="auto"/>
            </w:tcBorders>
            <w:shd w:val="clear" w:color="auto" w:fill="auto"/>
            <w:hideMark/>
          </w:tcPr>
          <w:p w:rsidR="00164C6A" w:rsidRPr="00274759" w:rsidRDefault="00164C6A" w:rsidP="00F648D0">
            <w:pPr>
              <w:pStyle w:val="TableHeading"/>
            </w:pPr>
            <w:r w:rsidRPr="00274759">
              <w:t>Column 3</w:t>
            </w:r>
          </w:p>
        </w:tc>
      </w:tr>
      <w:tr w:rsidR="00164C6A" w:rsidRPr="00274759" w:rsidTr="009A0630">
        <w:trPr>
          <w:tblHeader/>
        </w:trPr>
        <w:tc>
          <w:tcPr>
            <w:tcW w:w="1985" w:type="dxa"/>
            <w:tcBorders>
              <w:top w:val="single" w:sz="2" w:space="0" w:color="auto"/>
              <w:bottom w:val="single" w:sz="12" w:space="0" w:color="auto"/>
            </w:tcBorders>
            <w:shd w:val="clear" w:color="auto" w:fill="auto"/>
            <w:hideMark/>
          </w:tcPr>
          <w:p w:rsidR="00164C6A" w:rsidRPr="00274759" w:rsidRDefault="00164C6A" w:rsidP="00F648D0">
            <w:pPr>
              <w:pStyle w:val="TableHeading"/>
            </w:pPr>
            <w:r w:rsidRPr="00274759">
              <w:t>Provisions</w:t>
            </w:r>
          </w:p>
        </w:tc>
        <w:tc>
          <w:tcPr>
            <w:tcW w:w="3827" w:type="dxa"/>
            <w:tcBorders>
              <w:top w:val="single" w:sz="2" w:space="0" w:color="auto"/>
              <w:bottom w:val="single" w:sz="12" w:space="0" w:color="auto"/>
            </w:tcBorders>
            <w:shd w:val="clear" w:color="auto" w:fill="auto"/>
            <w:hideMark/>
          </w:tcPr>
          <w:p w:rsidR="00164C6A" w:rsidRPr="00274759" w:rsidRDefault="00164C6A" w:rsidP="00F648D0">
            <w:pPr>
              <w:pStyle w:val="TableHeading"/>
            </w:pPr>
            <w:r w:rsidRPr="00274759">
              <w:t>Commencement</w:t>
            </w:r>
          </w:p>
        </w:tc>
        <w:tc>
          <w:tcPr>
            <w:tcW w:w="2410" w:type="dxa"/>
            <w:tcBorders>
              <w:top w:val="single" w:sz="2" w:space="0" w:color="auto"/>
              <w:bottom w:val="single" w:sz="12" w:space="0" w:color="auto"/>
            </w:tcBorders>
            <w:shd w:val="clear" w:color="auto" w:fill="auto"/>
            <w:hideMark/>
          </w:tcPr>
          <w:p w:rsidR="00164C6A" w:rsidRPr="00274759" w:rsidRDefault="00164C6A" w:rsidP="00F648D0">
            <w:pPr>
              <w:pStyle w:val="TableHeading"/>
            </w:pPr>
            <w:r w:rsidRPr="00274759">
              <w:t>Date/Details</w:t>
            </w:r>
          </w:p>
        </w:tc>
      </w:tr>
      <w:tr w:rsidR="00164C6A" w:rsidRPr="00274759" w:rsidTr="009A0630">
        <w:tc>
          <w:tcPr>
            <w:tcW w:w="1985" w:type="dxa"/>
            <w:tcBorders>
              <w:top w:val="single" w:sz="12" w:space="0" w:color="auto"/>
              <w:bottom w:val="single" w:sz="12" w:space="0" w:color="auto"/>
            </w:tcBorders>
            <w:shd w:val="clear" w:color="auto" w:fill="auto"/>
            <w:hideMark/>
          </w:tcPr>
          <w:p w:rsidR="00164C6A" w:rsidRPr="00274759" w:rsidRDefault="00164C6A" w:rsidP="00F648D0">
            <w:pPr>
              <w:pStyle w:val="Tabletext"/>
            </w:pPr>
            <w:r w:rsidRPr="00274759">
              <w:t>1.  The whole of this instrument</w:t>
            </w:r>
          </w:p>
        </w:tc>
        <w:tc>
          <w:tcPr>
            <w:tcW w:w="3827" w:type="dxa"/>
            <w:tcBorders>
              <w:top w:val="single" w:sz="12" w:space="0" w:color="auto"/>
              <w:bottom w:val="single" w:sz="12" w:space="0" w:color="auto"/>
            </w:tcBorders>
            <w:shd w:val="clear" w:color="auto" w:fill="auto"/>
            <w:hideMark/>
          </w:tcPr>
          <w:p w:rsidR="00164C6A" w:rsidRPr="00274759" w:rsidRDefault="00C93EC8" w:rsidP="00836C46">
            <w:pPr>
              <w:pStyle w:val="Tabletext"/>
            </w:pPr>
            <w:r>
              <w:t>31 March</w:t>
            </w:r>
            <w:r w:rsidR="00164C6A">
              <w:t xml:space="preserve"> 2019</w:t>
            </w:r>
            <w:r w:rsidR="004B7CD5">
              <w:t>.</w:t>
            </w:r>
          </w:p>
        </w:tc>
        <w:tc>
          <w:tcPr>
            <w:tcW w:w="2410" w:type="dxa"/>
            <w:tcBorders>
              <w:top w:val="single" w:sz="12" w:space="0" w:color="auto"/>
              <w:bottom w:val="single" w:sz="12" w:space="0" w:color="auto"/>
            </w:tcBorders>
            <w:shd w:val="clear" w:color="auto" w:fill="auto"/>
          </w:tcPr>
          <w:p w:rsidR="00164C6A" w:rsidRPr="00274759" w:rsidRDefault="00C93EC8" w:rsidP="00F648D0">
            <w:pPr>
              <w:pStyle w:val="Tabletext"/>
            </w:pPr>
            <w:r>
              <w:t>31 March</w:t>
            </w:r>
            <w:r w:rsidR="00164C6A">
              <w:t xml:space="preserve"> 2019</w:t>
            </w:r>
          </w:p>
        </w:tc>
      </w:tr>
    </w:tbl>
    <w:p w:rsidR="00164C6A" w:rsidRPr="00274759" w:rsidRDefault="00164C6A" w:rsidP="00164C6A">
      <w:pPr>
        <w:pStyle w:val="notetext"/>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164C6A" w:rsidRPr="00274759" w:rsidRDefault="00164C6A" w:rsidP="00164C6A">
      <w:pPr>
        <w:pStyle w:val="subsection"/>
      </w:pPr>
      <w:r w:rsidRPr="00274759">
        <w:tab/>
        <w:t>(2)</w:t>
      </w:r>
      <w:r w:rsidRPr="00274759">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8" w:name="_Toc527309013"/>
      <w:bookmarkStart w:id="9" w:name="_Toc4760747"/>
      <w:proofErr w:type="gramStart"/>
      <w:r w:rsidRPr="00554826">
        <w:t>3  Authority</w:t>
      </w:r>
      <w:bookmarkEnd w:id="8"/>
      <w:bookmarkEnd w:id="9"/>
      <w:proofErr w:type="gramEnd"/>
    </w:p>
    <w:p w:rsidR="00554826" w:rsidRDefault="00554826" w:rsidP="00554826">
      <w:pPr>
        <w:pStyle w:val="subsection"/>
      </w:pPr>
      <w:r w:rsidRPr="009C2562">
        <w:tab/>
      </w:r>
      <w:r w:rsidRPr="009C2562">
        <w:tab/>
        <w:t xml:space="preserve">This instrument is made under </w:t>
      </w:r>
      <w:r w:rsidR="0011513B">
        <w:t xml:space="preserve">section 10 of the </w:t>
      </w:r>
      <w:r w:rsidR="0011513B" w:rsidRPr="0011513B">
        <w:rPr>
          <w:i/>
        </w:rPr>
        <w:t>Therapeutic Goods Act 1989</w:t>
      </w:r>
      <w:r w:rsidRPr="009C2562">
        <w:t>.</w:t>
      </w:r>
    </w:p>
    <w:p w:rsidR="0022231A" w:rsidRPr="009C2562" w:rsidRDefault="00164C6A" w:rsidP="001A5D4E">
      <w:pPr>
        <w:pStyle w:val="ActHead5"/>
      </w:pPr>
      <w:bookmarkStart w:id="10" w:name="_Toc527309014"/>
      <w:bookmarkStart w:id="11" w:name="_Toc4760748"/>
      <w:proofErr w:type="gramStart"/>
      <w:r>
        <w:t>4</w:t>
      </w:r>
      <w:r w:rsidR="00554826" w:rsidRPr="00554826">
        <w:t xml:space="preserve">  Definitions</w:t>
      </w:r>
      <w:bookmarkEnd w:id="10"/>
      <w:bookmarkEnd w:id="11"/>
      <w:proofErr w:type="gramEnd"/>
    </w:p>
    <w:p w:rsidR="00EE24ED" w:rsidRPr="00852DB5" w:rsidRDefault="00EE24ED" w:rsidP="00EE24ED">
      <w:pPr>
        <w:pStyle w:val="notetext"/>
      </w:pPr>
      <w:r w:rsidRPr="00852DB5">
        <w:t>Note:</w:t>
      </w:r>
      <w:r w:rsidRPr="00852DB5">
        <w:tab/>
        <w:t xml:space="preserve">A number of expressions used in this instrument are defined in </w:t>
      </w:r>
      <w:r w:rsidR="00B216FC">
        <w:t>sub</w:t>
      </w:r>
      <w:r w:rsidRPr="00852DB5">
        <w:t xml:space="preserve">section </w:t>
      </w:r>
      <w:r w:rsidR="00B216FC">
        <w:t xml:space="preserve">3(1) </w:t>
      </w:r>
      <w:r w:rsidRPr="00852DB5">
        <w:t>of the Act, including the following:</w:t>
      </w:r>
    </w:p>
    <w:p w:rsidR="00EE24ED" w:rsidRDefault="00EE24ED" w:rsidP="00EE24ED">
      <w:pPr>
        <w:pStyle w:val="notepara"/>
      </w:pPr>
      <w:r w:rsidRPr="00852DB5">
        <w:t>(a)</w:t>
      </w:r>
      <w:r w:rsidRPr="00852DB5">
        <w:tab/>
      </w:r>
      <w:proofErr w:type="gramStart"/>
      <w:r>
        <w:t>batch</w:t>
      </w:r>
      <w:proofErr w:type="gramEnd"/>
      <w:r>
        <w:t>;</w:t>
      </w:r>
    </w:p>
    <w:p w:rsidR="00EE24ED" w:rsidRDefault="00A16AB8" w:rsidP="00EE24ED">
      <w:pPr>
        <w:pStyle w:val="notepara"/>
      </w:pPr>
      <w:r>
        <w:t>(b)</w:t>
      </w:r>
      <w:r>
        <w:tab/>
      </w:r>
      <w:proofErr w:type="gramStart"/>
      <w:r>
        <w:t>container</w:t>
      </w:r>
      <w:proofErr w:type="gramEnd"/>
      <w:r>
        <w:t>;</w:t>
      </w:r>
    </w:p>
    <w:p w:rsidR="00A16AB8" w:rsidRDefault="00A16AB8" w:rsidP="00EE24ED">
      <w:pPr>
        <w:pStyle w:val="notepara"/>
      </w:pPr>
      <w:r>
        <w:t>(c)</w:t>
      </w:r>
      <w:r>
        <w:tab/>
      </w:r>
      <w:proofErr w:type="gramStart"/>
      <w:r>
        <w:t>current</w:t>
      </w:r>
      <w:proofErr w:type="gramEnd"/>
      <w:r>
        <w:t xml:space="preserve"> Poisons Standard;</w:t>
      </w:r>
    </w:p>
    <w:p w:rsidR="00A16AB8" w:rsidRDefault="00A16AB8" w:rsidP="00EE24ED">
      <w:pPr>
        <w:pStyle w:val="notepara"/>
      </w:pPr>
      <w:r>
        <w:t>(</w:t>
      </w:r>
      <w:r w:rsidR="00A91E6B">
        <w:t>d</w:t>
      </w:r>
      <w:r>
        <w:t>)</w:t>
      </w:r>
      <w:r>
        <w:tab/>
      </w:r>
      <w:proofErr w:type="gramStart"/>
      <w:r>
        <w:t>label</w:t>
      </w:r>
      <w:proofErr w:type="gramEnd"/>
      <w:r>
        <w:t>;</w:t>
      </w:r>
      <w:r w:rsidR="00B13635">
        <w:t xml:space="preserve"> and</w:t>
      </w:r>
    </w:p>
    <w:p w:rsidR="00A16AB8" w:rsidRDefault="00A16AB8" w:rsidP="00EE24ED">
      <w:pPr>
        <w:pStyle w:val="notepara"/>
      </w:pPr>
      <w:r>
        <w:t>(e)</w:t>
      </w:r>
      <w:r>
        <w:tab/>
      </w:r>
      <w:proofErr w:type="gramStart"/>
      <w:r>
        <w:t>primary</w:t>
      </w:r>
      <w:proofErr w:type="gramEnd"/>
      <w:r>
        <w:t xml:space="preserve"> pack</w:t>
      </w:r>
      <w:r w:rsidR="00B216FC">
        <w:t>.</w:t>
      </w:r>
    </w:p>
    <w:p w:rsidR="00554826" w:rsidRPr="000D6AE9" w:rsidRDefault="00A91E6B" w:rsidP="009A0630">
      <w:pPr>
        <w:pStyle w:val="subsection"/>
      </w:pPr>
      <w:r>
        <w:tab/>
      </w:r>
      <w:r>
        <w:tab/>
      </w:r>
      <w:r w:rsidR="00554826" w:rsidRPr="00A91E6B">
        <w:t xml:space="preserve">In this </w:t>
      </w:r>
      <w:r w:rsidR="00EE24ED" w:rsidRPr="00A91E6B">
        <w:t>instrument</w:t>
      </w:r>
      <w:r w:rsidR="00554826" w:rsidRPr="00A91E6B">
        <w:t>:</w:t>
      </w:r>
    </w:p>
    <w:p w:rsidR="00535CB0" w:rsidRPr="0037717D" w:rsidRDefault="00535CB0" w:rsidP="00BA1C7F">
      <w:pPr>
        <w:pStyle w:val="Definition"/>
        <w:rPr>
          <w:szCs w:val="22"/>
        </w:rPr>
      </w:pPr>
      <w:r w:rsidRPr="00F648D0">
        <w:rPr>
          <w:b/>
          <w:i/>
          <w:szCs w:val="22"/>
        </w:rPr>
        <w:t>Act</w:t>
      </w:r>
      <w:r w:rsidRPr="0037717D">
        <w:rPr>
          <w:szCs w:val="22"/>
        </w:rPr>
        <w:t xml:space="preserve"> means the </w:t>
      </w:r>
      <w:r w:rsidRPr="0037717D">
        <w:rPr>
          <w:i/>
          <w:szCs w:val="22"/>
        </w:rPr>
        <w:t>Therapeutic Goods Act 1989</w:t>
      </w:r>
      <w:r w:rsidRPr="0037717D">
        <w:rPr>
          <w:szCs w:val="22"/>
        </w:rPr>
        <w:t>.</w:t>
      </w:r>
    </w:p>
    <w:p w:rsidR="0052497C" w:rsidRPr="0037717D" w:rsidRDefault="0052497C" w:rsidP="0052497C">
      <w:pPr>
        <w:pStyle w:val="Definition"/>
        <w:rPr>
          <w:szCs w:val="22"/>
        </w:rPr>
      </w:pPr>
      <w:proofErr w:type="gramStart"/>
      <w:r w:rsidRPr="0037717D">
        <w:rPr>
          <w:b/>
          <w:i/>
          <w:szCs w:val="22"/>
        </w:rPr>
        <w:t>antibacterial</w:t>
      </w:r>
      <w:proofErr w:type="gramEnd"/>
      <w:r w:rsidRPr="0037717D">
        <w:rPr>
          <w:b/>
          <w:i/>
          <w:szCs w:val="22"/>
        </w:rPr>
        <w:t xml:space="preserve"> clothes preparation </w:t>
      </w:r>
      <w:r w:rsidRPr="0037717D">
        <w:rPr>
          <w:szCs w:val="22"/>
        </w:rPr>
        <w:t>means a disinfectant that is represented to be capable of reducing the number of viable micro</w:t>
      </w:r>
      <w:r w:rsidRPr="0037717D">
        <w:rPr>
          <w:szCs w:val="22"/>
        </w:rPr>
        <w:noBreakHyphen/>
        <w:t>organisms in water in which clothes are soaked, washed or rinsed.</w:t>
      </w:r>
    </w:p>
    <w:p w:rsidR="0052497C" w:rsidRPr="0037717D" w:rsidRDefault="00A91E6B" w:rsidP="0052497C">
      <w:pPr>
        <w:pStyle w:val="Definition"/>
        <w:rPr>
          <w:szCs w:val="22"/>
        </w:rPr>
      </w:pPr>
      <w:proofErr w:type="gramStart"/>
      <w:r>
        <w:rPr>
          <w:b/>
          <w:i/>
          <w:szCs w:val="22"/>
        </w:rPr>
        <w:t>a</w:t>
      </w:r>
      <w:r w:rsidR="0052497C" w:rsidRPr="00F648D0">
        <w:rPr>
          <w:b/>
          <w:i/>
          <w:szCs w:val="22"/>
        </w:rPr>
        <w:t>pproved</w:t>
      </w:r>
      <w:proofErr w:type="gramEnd"/>
      <w:r w:rsidR="0052497C" w:rsidRPr="00F648D0">
        <w:rPr>
          <w:b/>
          <w:i/>
          <w:szCs w:val="22"/>
        </w:rPr>
        <w:t xml:space="preserve"> name</w:t>
      </w:r>
      <w:r w:rsidR="0052497C" w:rsidRPr="0037717D">
        <w:rPr>
          <w:szCs w:val="22"/>
        </w:rPr>
        <w:t xml:space="preserve"> means th</w:t>
      </w:r>
      <w:r w:rsidR="00EC7C82">
        <w:rPr>
          <w:szCs w:val="22"/>
        </w:rPr>
        <w:t>e</w:t>
      </w:r>
      <w:r w:rsidR="0052497C" w:rsidRPr="0037717D">
        <w:rPr>
          <w:szCs w:val="22"/>
        </w:rPr>
        <w:t xml:space="preserve"> name </w:t>
      </w:r>
      <w:r w:rsidR="00EC7C82">
        <w:rPr>
          <w:szCs w:val="22"/>
        </w:rPr>
        <w:t>of</w:t>
      </w:r>
      <w:r w:rsidR="0052497C" w:rsidRPr="0037717D">
        <w:rPr>
          <w:szCs w:val="22"/>
        </w:rPr>
        <w:t xml:space="preserve"> an ingredient </w:t>
      </w:r>
      <w:r w:rsidR="00EC7C82" w:rsidRPr="004A3B16">
        <w:rPr>
          <w:szCs w:val="22"/>
        </w:rPr>
        <w:t>as</w:t>
      </w:r>
      <w:r w:rsidR="0052497C" w:rsidRPr="0037717D">
        <w:rPr>
          <w:szCs w:val="22"/>
        </w:rPr>
        <w:t xml:space="preserve"> included in the Australian Approved Names List.</w:t>
      </w:r>
    </w:p>
    <w:p w:rsidR="0052497C" w:rsidRPr="00164C6A" w:rsidRDefault="0052497C" w:rsidP="00C15029">
      <w:pPr>
        <w:pStyle w:val="Definition"/>
        <w:rPr>
          <w:szCs w:val="22"/>
        </w:rPr>
      </w:pPr>
      <w:r w:rsidRPr="0037717D">
        <w:rPr>
          <w:b/>
          <w:i/>
          <w:szCs w:val="22"/>
        </w:rPr>
        <w:lastRenderedPageBreak/>
        <w:t>Australian Approved Names List</w:t>
      </w:r>
      <w:r w:rsidRPr="0037717D">
        <w:rPr>
          <w:szCs w:val="22"/>
        </w:rPr>
        <w:t xml:space="preserve"> </w:t>
      </w:r>
      <w:r w:rsidR="00C15029" w:rsidRPr="0037717D">
        <w:rPr>
          <w:szCs w:val="22"/>
        </w:rPr>
        <w:t>has the same meaning as in the Regulations.</w:t>
      </w:r>
      <w:r w:rsidR="00C15029" w:rsidRPr="0037717D" w:rsidDel="00C15029">
        <w:rPr>
          <w:szCs w:val="22"/>
        </w:rPr>
        <w:t xml:space="preserve"> </w:t>
      </w:r>
    </w:p>
    <w:p w:rsidR="0052497C" w:rsidRPr="0037717D" w:rsidRDefault="0052497C" w:rsidP="0052497C">
      <w:pPr>
        <w:pStyle w:val="Definition"/>
        <w:rPr>
          <w:szCs w:val="22"/>
        </w:rPr>
      </w:pPr>
      <w:proofErr w:type="gramStart"/>
      <w:r w:rsidRPr="00F648D0">
        <w:rPr>
          <w:b/>
          <w:i/>
          <w:szCs w:val="22"/>
        </w:rPr>
        <w:t>batch</w:t>
      </w:r>
      <w:proofErr w:type="gramEnd"/>
      <w:r w:rsidRPr="00F648D0">
        <w:rPr>
          <w:b/>
          <w:i/>
          <w:szCs w:val="22"/>
        </w:rPr>
        <w:t xml:space="preserve"> number</w:t>
      </w:r>
      <w:r w:rsidRPr="0037717D">
        <w:rPr>
          <w:szCs w:val="22"/>
        </w:rPr>
        <w:t xml:space="preserve"> means a number, or a combination of numerals, symbols or letters, which is given by a manufacturer to a batch of goods, to identify uniquely that batch, and from which it is possible to trace that batch through all stages of manufacture and distribution</w:t>
      </w:r>
      <w:r w:rsidR="009E5570" w:rsidRPr="0037717D">
        <w:rPr>
          <w:szCs w:val="22"/>
        </w:rPr>
        <w:t>.</w:t>
      </w:r>
    </w:p>
    <w:p w:rsidR="003C3631" w:rsidRPr="0037717D" w:rsidRDefault="0052497C" w:rsidP="003C3631">
      <w:pPr>
        <w:pStyle w:val="Definition"/>
        <w:rPr>
          <w:szCs w:val="22"/>
        </w:rPr>
      </w:pPr>
      <w:proofErr w:type="gramStart"/>
      <w:r w:rsidRPr="0037717D">
        <w:rPr>
          <w:b/>
          <w:i/>
          <w:szCs w:val="22"/>
        </w:rPr>
        <w:t>biocide</w:t>
      </w:r>
      <w:proofErr w:type="gramEnd"/>
      <w:r w:rsidRPr="0037717D">
        <w:rPr>
          <w:b/>
          <w:szCs w:val="22"/>
        </w:rPr>
        <w:t xml:space="preserve"> </w:t>
      </w:r>
      <w:r w:rsidRPr="0037717D">
        <w:rPr>
          <w:szCs w:val="22"/>
        </w:rPr>
        <w:t>means a physical or chemical agent that kills some or all types of micro</w:t>
      </w:r>
      <w:r w:rsidRPr="0037717D">
        <w:rPr>
          <w:szCs w:val="22"/>
        </w:rPr>
        <w:noBreakHyphen/>
        <w:t>organisms.</w:t>
      </w:r>
    </w:p>
    <w:p w:rsidR="005F67F7" w:rsidRPr="0037717D" w:rsidRDefault="00A91E6B" w:rsidP="005F67F7">
      <w:pPr>
        <w:pStyle w:val="Definition"/>
        <w:rPr>
          <w:szCs w:val="22"/>
        </w:rPr>
      </w:pPr>
      <w:proofErr w:type="gramStart"/>
      <w:r>
        <w:rPr>
          <w:b/>
          <w:i/>
          <w:szCs w:val="22"/>
        </w:rPr>
        <w:t>c</w:t>
      </w:r>
      <w:r w:rsidR="005F67F7" w:rsidRPr="0037717D">
        <w:rPr>
          <w:b/>
          <w:i/>
          <w:szCs w:val="22"/>
        </w:rPr>
        <w:t>ommon</w:t>
      </w:r>
      <w:proofErr w:type="gramEnd"/>
      <w:r w:rsidR="005F67F7" w:rsidRPr="0037717D">
        <w:rPr>
          <w:b/>
          <w:i/>
          <w:szCs w:val="22"/>
        </w:rPr>
        <w:t xml:space="preserve"> name</w:t>
      </w:r>
      <w:r w:rsidR="009F5F63">
        <w:rPr>
          <w:szCs w:val="22"/>
        </w:rPr>
        <w:t>,</w:t>
      </w:r>
      <w:r w:rsidR="001E7DB5">
        <w:rPr>
          <w:szCs w:val="22"/>
        </w:rPr>
        <w:t xml:space="preserve"> </w:t>
      </w:r>
      <w:r w:rsidR="009F5F63">
        <w:rPr>
          <w:szCs w:val="22"/>
        </w:rPr>
        <w:t xml:space="preserve">in relation to </w:t>
      </w:r>
      <w:r w:rsidR="00F33F01">
        <w:rPr>
          <w:szCs w:val="22"/>
        </w:rPr>
        <w:t>the goods</w:t>
      </w:r>
      <w:r w:rsidR="009F5F63" w:rsidRPr="0037717D">
        <w:rPr>
          <w:szCs w:val="22"/>
        </w:rPr>
        <w:t xml:space="preserve"> listed in </w:t>
      </w:r>
      <w:r w:rsidR="009F5F63">
        <w:rPr>
          <w:szCs w:val="22"/>
        </w:rPr>
        <w:t>c</w:t>
      </w:r>
      <w:r w:rsidR="009F5F63" w:rsidRPr="0037717D">
        <w:rPr>
          <w:szCs w:val="22"/>
        </w:rPr>
        <w:t xml:space="preserve">olumn </w:t>
      </w:r>
      <w:r w:rsidR="009F5F63">
        <w:rPr>
          <w:szCs w:val="22"/>
        </w:rPr>
        <w:t>2</w:t>
      </w:r>
      <w:r w:rsidR="009F5F63" w:rsidRPr="0037717D">
        <w:rPr>
          <w:szCs w:val="22"/>
        </w:rPr>
        <w:t xml:space="preserve"> </w:t>
      </w:r>
      <w:r w:rsidR="009F5F63">
        <w:rPr>
          <w:szCs w:val="22"/>
        </w:rPr>
        <w:t xml:space="preserve">of an item in the table in Schedule 1 to this instrument, means </w:t>
      </w:r>
      <w:r w:rsidR="001E7DB5">
        <w:rPr>
          <w:szCs w:val="22"/>
        </w:rPr>
        <w:t xml:space="preserve">the name or names </w:t>
      </w:r>
      <w:r w:rsidR="009F5F63">
        <w:rPr>
          <w:szCs w:val="22"/>
        </w:rPr>
        <w:t xml:space="preserve">listed </w:t>
      </w:r>
      <w:r w:rsidR="001E7DB5">
        <w:rPr>
          <w:szCs w:val="22"/>
        </w:rPr>
        <w:t xml:space="preserve">in column </w:t>
      </w:r>
      <w:r w:rsidR="00DF4447">
        <w:rPr>
          <w:szCs w:val="22"/>
        </w:rPr>
        <w:t>3</w:t>
      </w:r>
      <w:r w:rsidR="001E7DB5">
        <w:rPr>
          <w:szCs w:val="22"/>
        </w:rPr>
        <w:t xml:space="preserve"> of </w:t>
      </w:r>
      <w:r w:rsidR="009F5F63">
        <w:rPr>
          <w:szCs w:val="22"/>
        </w:rPr>
        <w:t>that</w:t>
      </w:r>
      <w:r w:rsidR="00DF4447">
        <w:rPr>
          <w:szCs w:val="22"/>
        </w:rPr>
        <w:t xml:space="preserve"> item</w:t>
      </w:r>
      <w:r w:rsidR="009F5F63">
        <w:rPr>
          <w:szCs w:val="22"/>
        </w:rPr>
        <w:t>.</w:t>
      </w:r>
    </w:p>
    <w:p w:rsidR="003C3631" w:rsidRDefault="0052497C" w:rsidP="00C15029">
      <w:pPr>
        <w:pStyle w:val="Definition"/>
        <w:rPr>
          <w:szCs w:val="22"/>
        </w:rPr>
      </w:pPr>
      <w:proofErr w:type="gramStart"/>
      <w:r w:rsidRPr="0037717D">
        <w:rPr>
          <w:b/>
          <w:i/>
          <w:szCs w:val="22"/>
        </w:rPr>
        <w:t>disinfectant</w:t>
      </w:r>
      <w:proofErr w:type="gramEnd"/>
      <w:r w:rsidRPr="0037717D">
        <w:rPr>
          <w:szCs w:val="22"/>
        </w:rPr>
        <w:t xml:space="preserve"> </w:t>
      </w:r>
      <w:r w:rsidR="00C15029" w:rsidRPr="0037717D">
        <w:rPr>
          <w:szCs w:val="22"/>
        </w:rPr>
        <w:t>has the same meaning as in the Regulations.</w:t>
      </w:r>
    </w:p>
    <w:p w:rsidR="00CB5C1D" w:rsidRDefault="00CB5C1D" w:rsidP="000F42CB">
      <w:pPr>
        <w:pStyle w:val="Definition"/>
        <w:rPr>
          <w:szCs w:val="22"/>
        </w:rPr>
      </w:pPr>
      <w:proofErr w:type="gramStart"/>
      <w:r w:rsidRPr="00872C88">
        <w:rPr>
          <w:b/>
          <w:i/>
          <w:szCs w:val="22"/>
        </w:rPr>
        <w:t>disinfectant</w:t>
      </w:r>
      <w:proofErr w:type="gramEnd"/>
      <w:r w:rsidRPr="00872C88">
        <w:rPr>
          <w:b/>
          <w:i/>
          <w:szCs w:val="22"/>
        </w:rPr>
        <w:t xml:space="preserve"> wipe</w:t>
      </w:r>
      <w:r w:rsidR="00DE5F7C">
        <w:rPr>
          <w:b/>
          <w:i/>
          <w:szCs w:val="22"/>
        </w:rPr>
        <w:t xml:space="preserve"> or </w:t>
      </w:r>
      <w:r>
        <w:rPr>
          <w:b/>
          <w:i/>
          <w:szCs w:val="22"/>
        </w:rPr>
        <w:t>sponge</w:t>
      </w:r>
      <w:r>
        <w:rPr>
          <w:szCs w:val="22"/>
        </w:rPr>
        <w:t xml:space="preserve"> means a </w:t>
      </w:r>
      <w:r w:rsidR="004A3B16" w:rsidRPr="009A0630">
        <w:rPr>
          <w:szCs w:val="22"/>
        </w:rPr>
        <w:t>cloth</w:t>
      </w:r>
      <w:r w:rsidR="009A0630">
        <w:rPr>
          <w:szCs w:val="22"/>
        </w:rPr>
        <w:t>,</w:t>
      </w:r>
      <w:r w:rsidR="004A3B16">
        <w:rPr>
          <w:szCs w:val="22"/>
        </w:rPr>
        <w:t xml:space="preserve"> </w:t>
      </w:r>
      <w:r>
        <w:rPr>
          <w:szCs w:val="22"/>
        </w:rPr>
        <w:t>towel, towelette or sponge that is pre-moistened with a disinfectant and is</w:t>
      </w:r>
      <w:r w:rsidRPr="003F2C73">
        <w:rPr>
          <w:szCs w:val="22"/>
        </w:rPr>
        <w:t xml:space="preserve"> </w:t>
      </w:r>
      <w:r>
        <w:rPr>
          <w:szCs w:val="22"/>
        </w:rPr>
        <w:t xml:space="preserve">recommended by its manufacturer for application of the disinfectant to an inanimate object to kill </w:t>
      </w:r>
      <w:r w:rsidR="00293B87">
        <w:rPr>
          <w:szCs w:val="22"/>
        </w:rPr>
        <w:t>microorganisms</w:t>
      </w:r>
      <w:r>
        <w:rPr>
          <w:szCs w:val="22"/>
        </w:rPr>
        <w:t>.</w:t>
      </w:r>
    </w:p>
    <w:p w:rsidR="00326785" w:rsidRPr="0037717D" w:rsidRDefault="00326785" w:rsidP="0052497C">
      <w:pPr>
        <w:pStyle w:val="Definition"/>
        <w:rPr>
          <w:szCs w:val="22"/>
        </w:rPr>
      </w:pPr>
      <w:proofErr w:type="gramStart"/>
      <w:r w:rsidRPr="0037717D">
        <w:rPr>
          <w:b/>
          <w:i/>
          <w:szCs w:val="22"/>
        </w:rPr>
        <w:t>expiry</w:t>
      </w:r>
      <w:proofErr w:type="gramEnd"/>
      <w:r w:rsidRPr="0037717D">
        <w:rPr>
          <w:b/>
          <w:i/>
          <w:szCs w:val="22"/>
        </w:rPr>
        <w:t xml:space="preserve"> date</w:t>
      </w:r>
      <w:r w:rsidRPr="0037717D">
        <w:rPr>
          <w:szCs w:val="22"/>
        </w:rPr>
        <w:t xml:space="preserve"> has the same meaning as in the Regulations.</w:t>
      </w:r>
    </w:p>
    <w:p w:rsidR="0052497C" w:rsidRPr="0037717D" w:rsidRDefault="0052497C" w:rsidP="00E31B71">
      <w:pPr>
        <w:pStyle w:val="Definition"/>
        <w:rPr>
          <w:szCs w:val="22"/>
        </w:rPr>
      </w:pPr>
      <w:proofErr w:type="gramStart"/>
      <w:r w:rsidRPr="0037717D">
        <w:rPr>
          <w:b/>
          <w:i/>
          <w:szCs w:val="22"/>
        </w:rPr>
        <w:t>hospital</w:t>
      </w:r>
      <w:proofErr w:type="gramEnd"/>
      <w:r w:rsidRPr="0037717D">
        <w:rPr>
          <w:b/>
          <w:i/>
          <w:szCs w:val="22"/>
        </w:rPr>
        <w:t xml:space="preserve"> grade disinfectant</w:t>
      </w:r>
      <w:r w:rsidRPr="0037717D">
        <w:rPr>
          <w:b/>
          <w:szCs w:val="22"/>
        </w:rPr>
        <w:t xml:space="preserve"> </w:t>
      </w:r>
      <w:r w:rsidR="00A239A1" w:rsidRPr="0037717D">
        <w:rPr>
          <w:szCs w:val="22"/>
        </w:rPr>
        <w:t>has the same meaning as in the Regulations</w:t>
      </w:r>
      <w:r w:rsidRPr="0037717D">
        <w:rPr>
          <w:szCs w:val="22"/>
        </w:rPr>
        <w:t>.</w:t>
      </w:r>
    </w:p>
    <w:p w:rsidR="00BA7C5E" w:rsidRDefault="000D6AE9" w:rsidP="00BA7C5E">
      <w:pPr>
        <w:pStyle w:val="Definition"/>
        <w:rPr>
          <w:szCs w:val="22"/>
        </w:rPr>
      </w:pPr>
      <w:proofErr w:type="gramStart"/>
      <w:r>
        <w:rPr>
          <w:b/>
          <w:i/>
          <w:szCs w:val="22"/>
        </w:rPr>
        <w:t>h</w:t>
      </w:r>
      <w:r w:rsidR="00C136C9">
        <w:rPr>
          <w:b/>
          <w:i/>
          <w:szCs w:val="22"/>
        </w:rPr>
        <w:t>ousehold</w:t>
      </w:r>
      <w:proofErr w:type="gramEnd"/>
      <w:r w:rsidR="00C136C9">
        <w:rPr>
          <w:b/>
          <w:i/>
          <w:szCs w:val="22"/>
        </w:rPr>
        <w:t xml:space="preserve"> grade disinfectant</w:t>
      </w:r>
      <w:r w:rsidR="00C136C9">
        <w:rPr>
          <w:szCs w:val="22"/>
        </w:rPr>
        <w:t xml:space="preserve"> has the same meaning as in the Regulations</w:t>
      </w:r>
      <w:r w:rsidR="00406B9B">
        <w:rPr>
          <w:szCs w:val="22"/>
        </w:rPr>
        <w:t>.</w:t>
      </w:r>
    </w:p>
    <w:p w:rsidR="00BA7C5E" w:rsidRPr="00BA7C5E" w:rsidRDefault="00BA7C5E" w:rsidP="00BA7C5E">
      <w:pPr>
        <w:pStyle w:val="notetext"/>
      </w:pPr>
      <w:r w:rsidRPr="00BA7C5E">
        <w:t xml:space="preserve">Note: </w:t>
      </w:r>
      <w:r>
        <w:tab/>
        <w:t>Ho</w:t>
      </w:r>
      <w:r w:rsidRPr="00BA7C5E">
        <w:t>usehold grade disinfectant</w:t>
      </w:r>
      <w:r w:rsidR="00920096">
        <w:t>s</w:t>
      </w:r>
      <w:r w:rsidRPr="00BA7C5E">
        <w:t xml:space="preserve"> may be </w:t>
      </w:r>
      <w:r>
        <w:t>marketed and labelled as being for</w:t>
      </w:r>
      <w:r w:rsidRPr="00BA7C5E">
        <w:t xml:space="preserve"> household and/or commercial use</w:t>
      </w:r>
      <w:r>
        <w:t>.</w:t>
      </w:r>
    </w:p>
    <w:p w:rsidR="003456E9" w:rsidRDefault="003456E9" w:rsidP="003456E9">
      <w:pPr>
        <w:pStyle w:val="Definition"/>
        <w:rPr>
          <w:b/>
          <w:i/>
          <w:szCs w:val="22"/>
        </w:rPr>
      </w:pPr>
      <w:r w:rsidRPr="00914AED">
        <w:rPr>
          <w:b/>
          <w:i/>
        </w:rPr>
        <w:t>Instruction</w:t>
      </w:r>
      <w:r w:rsidR="00914AED">
        <w:rPr>
          <w:b/>
          <w:i/>
        </w:rPr>
        <w:t>s</w:t>
      </w:r>
      <w:r w:rsidR="00914AED" w:rsidRPr="004A3B16">
        <w:t xml:space="preserve"> </w:t>
      </w:r>
      <w:r w:rsidRPr="004A3B16">
        <w:t>means</w:t>
      </w:r>
      <w:r w:rsidR="00914AED" w:rsidRPr="00914AED">
        <w:t xml:space="preserve"> the </w:t>
      </w:r>
      <w:r w:rsidRPr="004A3B16">
        <w:rPr>
          <w:i/>
          <w:szCs w:val="22"/>
        </w:rPr>
        <w:t xml:space="preserve">TGA </w:t>
      </w:r>
      <w:r w:rsidR="00914AED" w:rsidRPr="004A3B16">
        <w:rPr>
          <w:i/>
          <w:szCs w:val="22"/>
        </w:rPr>
        <w:t xml:space="preserve">Instructions for </w:t>
      </w:r>
      <w:r w:rsidRPr="004A3B16">
        <w:rPr>
          <w:i/>
          <w:szCs w:val="22"/>
        </w:rPr>
        <w:t>Disinfectant Test</w:t>
      </w:r>
      <w:r w:rsidR="00914AED" w:rsidRPr="004A3B16">
        <w:rPr>
          <w:i/>
          <w:szCs w:val="22"/>
        </w:rPr>
        <w:t>ing</w:t>
      </w:r>
      <w:r w:rsidRPr="004A3B16">
        <w:rPr>
          <w:szCs w:val="22"/>
        </w:rPr>
        <w:t xml:space="preserve"> </w:t>
      </w:r>
      <w:r w:rsidR="0036354E">
        <w:rPr>
          <w:szCs w:val="22"/>
        </w:rPr>
        <w:t>(</w:t>
      </w:r>
      <w:r w:rsidR="00070F57">
        <w:rPr>
          <w:szCs w:val="22"/>
        </w:rPr>
        <w:t>March 2019</w:t>
      </w:r>
      <w:r w:rsidR="0036354E">
        <w:rPr>
          <w:szCs w:val="22"/>
        </w:rPr>
        <w:t>)</w:t>
      </w:r>
      <w:r w:rsidR="00070F57">
        <w:rPr>
          <w:szCs w:val="22"/>
        </w:rPr>
        <w:t xml:space="preserve"> </w:t>
      </w:r>
      <w:r w:rsidRPr="004A3B16">
        <w:rPr>
          <w:szCs w:val="22"/>
        </w:rPr>
        <w:t xml:space="preserve">published by the </w:t>
      </w:r>
      <w:r w:rsidR="00914AED" w:rsidRPr="004A3B16">
        <w:rPr>
          <w:szCs w:val="22"/>
        </w:rPr>
        <w:t xml:space="preserve">Therapeutic Goods Administration, </w:t>
      </w:r>
      <w:r w:rsidRPr="004A3B16">
        <w:rPr>
          <w:szCs w:val="22"/>
        </w:rPr>
        <w:t xml:space="preserve">as in force </w:t>
      </w:r>
      <w:r w:rsidR="00914AED">
        <w:rPr>
          <w:szCs w:val="22"/>
        </w:rPr>
        <w:t xml:space="preserve">or existing </w:t>
      </w:r>
      <w:r w:rsidRPr="004A3B16">
        <w:rPr>
          <w:szCs w:val="22"/>
        </w:rPr>
        <w:t>immediately before the commencement of this instrument</w:t>
      </w:r>
      <w:r w:rsidRPr="00914AED">
        <w:rPr>
          <w:szCs w:val="22"/>
        </w:rPr>
        <w:t>.</w:t>
      </w:r>
    </w:p>
    <w:p w:rsidR="00914AED" w:rsidRPr="00BE6E20" w:rsidRDefault="00914AED" w:rsidP="00914AED">
      <w:pPr>
        <w:pStyle w:val="notetext"/>
      </w:pPr>
      <w:r w:rsidRPr="004A3B16">
        <w:t>Note:</w:t>
      </w:r>
      <w:r w:rsidRPr="004A3B16">
        <w:tab/>
        <w:t>The Instructions are published at www.tga.gov.au.</w:t>
      </w:r>
    </w:p>
    <w:p w:rsidR="0052497C" w:rsidRPr="0037717D" w:rsidRDefault="0052497C" w:rsidP="0052497C">
      <w:pPr>
        <w:pStyle w:val="Definition"/>
        <w:rPr>
          <w:szCs w:val="22"/>
        </w:rPr>
      </w:pPr>
      <w:proofErr w:type="gramStart"/>
      <w:r w:rsidRPr="0037717D">
        <w:rPr>
          <w:b/>
          <w:i/>
          <w:szCs w:val="22"/>
        </w:rPr>
        <w:t>main</w:t>
      </w:r>
      <w:proofErr w:type="gramEnd"/>
      <w:r w:rsidRPr="0037717D">
        <w:rPr>
          <w:b/>
          <w:i/>
          <w:szCs w:val="22"/>
        </w:rPr>
        <w:t xml:space="preserve"> label</w:t>
      </w:r>
      <w:r w:rsidRPr="0037717D">
        <w:rPr>
          <w:szCs w:val="22"/>
        </w:rPr>
        <w:t xml:space="preserve"> means</w:t>
      </w:r>
      <w:r w:rsidR="00C14E0F" w:rsidRPr="0037717D">
        <w:rPr>
          <w:szCs w:val="22"/>
        </w:rPr>
        <w:t>:</w:t>
      </w:r>
    </w:p>
    <w:p w:rsidR="0052497C" w:rsidRPr="0037717D" w:rsidRDefault="003C3631" w:rsidP="003C3631">
      <w:pPr>
        <w:pStyle w:val="paragraph"/>
        <w:rPr>
          <w:szCs w:val="22"/>
        </w:rPr>
      </w:pPr>
      <w:r w:rsidRPr="0037717D">
        <w:rPr>
          <w:szCs w:val="22"/>
        </w:rPr>
        <w:tab/>
        <w:t>(a)</w:t>
      </w:r>
      <w:r w:rsidRPr="0037717D">
        <w:rPr>
          <w:szCs w:val="22"/>
        </w:rPr>
        <w:tab/>
      </w:r>
      <w:r w:rsidR="0052497C" w:rsidRPr="0037717D">
        <w:rPr>
          <w:szCs w:val="22"/>
        </w:rPr>
        <w:t>where there are two or more labels</w:t>
      </w:r>
      <w:r w:rsidR="004A3B16">
        <w:rPr>
          <w:szCs w:val="22"/>
        </w:rPr>
        <w:t>,</w:t>
      </w:r>
      <w:r w:rsidR="0052497C" w:rsidRPr="0037717D">
        <w:rPr>
          <w:szCs w:val="22"/>
        </w:rPr>
        <w:t xml:space="preserve"> or two or more portions of a </w:t>
      </w:r>
      <w:r w:rsidR="00C136C9">
        <w:rPr>
          <w:szCs w:val="22"/>
        </w:rPr>
        <w:t xml:space="preserve">single </w:t>
      </w:r>
      <w:r w:rsidR="0052497C" w:rsidRPr="0037717D">
        <w:rPr>
          <w:szCs w:val="22"/>
        </w:rPr>
        <w:t>label</w:t>
      </w:r>
      <w:r w:rsidR="000D6AE9">
        <w:rPr>
          <w:szCs w:val="22"/>
        </w:rPr>
        <w:sym w:font="Symbol" w:char="F0BE"/>
      </w:r>
      <w:r w:rsidR="0052497C" w:rsidRPr="0037717D">
        <w:rPr>
          <w:szCs w:val="22"/>
        </w:rPr>
        <w:t>that label</w:t>
      </w:r>
      <w:r w:rsidR="004A3B16">
        <w:rPr>
          <w:szCs w:val="22"/>
        </w:rPr>
        <w:t>,</w:t>
      </w:r>
      <w:r w:rsidR="0052497C" w:rsidRPr="0037717D">
        <w:rPr>
          <w:szCs w:val="22"/>
        </w:rPr>
        <w:t xml:space="preserve"> or portion of the label</w:t>
      </w:r>
      <w:r w:rsidR="004A3B16">
        <w:rPr>
          <w:szCs w:val="22"/>
        </w:rPr>
        <w:t>,</w:t>
      </w:r>
      <w:r w:rsidR="0052497C" w:rsidRPr="0037717D">
        <w:rPr>
          <w:szCs w:val="22"/>
        </w:rPr>
        <w:t xml:space="preserve"> where the </w:t>
      </w:r>
      <w:r w:rsidR="008D0327" w:rsidRPr="0037717D">
        <w:rPr>
          <w:szCs w:val="22"/>
        </w:rPr>
        <w:t>trade</w:t>
      </w:r>
      <w:r w:rsidR="0052497C" w:rsidRPr="0037717D">
        <w:rPr>
          <w:szCs w:val="22"/>
        </w:rPr>
        <w:t xml:space="preserve"> name </w:t>
      </w:r>
      <w:r w:rsidR="00406B9B">
        <w:rPr>
          <w:szCs w:val="22"/>
        </w:rPr>
        <w:t>(</w:t>
      </w:r>
      <w:r w:rsidR="0052497C" w:rsidRPr="0037717D">
        <w:rPr>
          <w:szCs w:val="22"/>
        </w:rPr>
        <w:t xml:space="preserve">or, where there is no </w:t>
      </w:r>
      <w:r w:rsidR="008D0327" w:rsidRPr="0037717D">
        <w:rPr>
          <w:szCs w:val="22"/>
        </w:rPr>
        <w:t>trade</w:t>
      </w:r>
      <w:r w:rsidR="0052497C" w:rsidRPr="0037717D">
        <w:rPr>
          <w:szCs w:val="22"/>
        </w:rPr>
        <w:t xml:space="preserve"> name, the name of the goods</w:t>
      </w:r>
      <w:r w:rsidR="00406B9B">
        <w:rPr>
          <w:szCs w:val="22"/>
        </w:rPr>
        <w:t>)</w:t>
      </w:r>
      <w:r w:rsidR="006D595B">
        <w:rPr>
          <w:szCs w:val="22"/>
        </w:rPr>
        <w:t>,</w:t>
      </w:r>
      <w:r w:rsidR="0052497C" w:rsidRPr="0037717D">
        <w:rPr>
          <w:szCs w:val="22"/>
        </w:rPr>
        <w:t xml:space="preserve"> is more or most </w:t>
      </w:r>
      <w:r w:rsidR="0036354E">
        <w:rPr>
          <w:szCs w:val="22"/>
        </w:rPr>
        <w:t>prominent</w:t>
      </w:r>
      <w:r w:rsidR="0052497C" w:rsidRPr="0037717D">
        <w:rPr>
          <w:szCs w:val="22"/>
        </w:rPr>
        <w:t>; or</w:t>
      </w:r>
    </w:p>
    <w:p w:rsidR="0052497C" w:rsidRPr="0037717D" w:rsidRDefault="003C3631" w:rsidP="003C3631">
      <w:pPr>
        <w:pStyle w:val="paragraph"/>
        <w:rPr>
          <w:szCs w:val="22"/>
        </w:rPr>
      </w:pPr>
      <w:r w:rsidRPr="0037717D">
        <w:rPr>
          <w:szCs w:val="22"/>
        </w:rPr>
        <w:tab/>
        <w:t>(b)</w:t>
      </w:r>
      <w:r w:rsidRPr="0037717D">
        <w:rPr>
          <w:szCs w:val="22"/>
        </w:rPr>
        <w:tab/>
      </w:r>
      <w:proofErr w:type="gramStart"/>
      <w:r w:rsidR="0052497C" w:rsidRPr="0037717D">
        <w:rPr>
          <w:szCs w:val="22"/>
        </w:rPr>
        <w:t>where</w:t>
      </w:r>
      <w:proofErr w:type="gramEnd"/>
      <w:r w:rsidR="0052497C" w:rsidRPr="0037717D">
        <w:rPr>
          <w:szCs w:val="22"/>
        </w:rPr>
        <w:t xml:space="preserve"> the </w:t>
      </w:r>
      <w:r w:rsidR="008D0327" w:rsidRPr="0037717D">
        <w:rPr>
          <w:szCs w:val="22"/>
        </w:rPr>
        <w:t>trade</w:t>
      </w:r>
      <w:r w:rsidR="0052497C" w:rsidRPr="0037717D">
        <w:rPr>
          <w:szCs w:val="22"/>
        </w:rPr>
        <w:t xml:space="preserve"> name </w:t>
      </w:r>
      <w:r w:rsidR="00406B9B">
        <w:rPr>
          <w:szCs w:val="22"/>
        </w:rPr>
        <w:t>(</w:t>
      </w:r>
      <w:r w:rsidR="0052497C" w:rsidRPr="0037717D">
        <w:rPr>
          <w:szCs w:val="22"/>
        </w:rPr>
        <w:t xml:space="preserve">or where there is no </w:t>
      </w:r>
      <w:r w:rsidR="008D0327" w:rsidRPr="0037717D">
        <w:rPr>
          <w:szCs w:val="22"/>
        </w:rPr>
        <w:t xml:space="preserve">trade </w:t>
      </w:r>
      <w:r w:rsidR="0052497C" w:rsidRPr="0037717D">
        <w:rPr>
          <w:szCs w:val="22"/>
        </w:rPr>
        <w:t>name</w:t>
      </w:r>
      <w:r w:rsidR="00406B9B">
        <w:rPr>
          <w:szCs w:val="22"/>
        </w:rPr>
        <w:t>,</w:t>
      </w:r>
      <w:r w:rsidR="0052497C" w:rsidRPr="0037717D">
        <w:rPr>
          <w:szCs w:val="22"/>
        </w:rPr>
        <w:t xml:space="preserve"> the name of the goods</w:t>
      </w:r>
      <w:r w:rsidR="00406B9B">
        <w:rPr>
          <w:szCs w:val="22"/>
        </w:rPr>
        <w:t>)</w:t>
      </w:r>
      <w:r w:rsidR="0052497C" w:rsidRPr="0037717D">
        <w:rPr>
          <w:szCs w:val="22"/>
        </w:rPr>
        <w:t xml:space="preserve"> is equally </w:t>
      </w:r>
      <w:r w:rsidR="0036354E">
        <w:rPr>
          <w:szCs w:val="22"/>
        </w:rPr>
        <w:t>prominent</w:t>
      </w:r>
      <w:r w:rsidR="0036354E" w:rsidRPr="0037717D">
        <w:rPr>
          <w:szCs w:val="22"/>
        </w:rPr>
        <w:t xml:space="preserve"> </w:t>
      </w:r>
      <w:r w:rsidR="0052497C" w:rsidRPr="0037717D">
        <w:rPr>
          <w:szCs w:val="22"/>
        </w:rPr>
        <w:t>on two or more labels</w:t>
      </w:r>
      <w:r w:rsidR="004A3B16">
        <w:rPr>
          <w:szCs w:val="22"/>
        </w:rPr>
        <w:t>,</w:t>
      </w:r>
      <w:r w:rsidR="0052497C" w:rsidRPr="0037717D">
        <w:rPr>
          <w:szCs w:val="22"/>
        </w:rPr>
        <w:t xml:space="preserve"> or portions of a label</w:t>
      </w:r>
      <w:r w:rsidR="000D6AE9">
        <w:rPr>
          <w:szCs w:val="22"/>
        </w:rPr>
        <w:sym w:font="Symbol" w:char="F0BE"/>
      </w:r>
      <w:r w:rsidR="0052497C" w:rsidRPr="0037717D">
        <w:rPr>
          <w:szCs w:val="22"/>
        </w:rPr>
        <w:t>either of such label or portion.</w:t>
      </w:r>
    </w:p>
    <w:p w:rsidR="00762014" w:rsidRPr="0037717D" w:rsidRDefault="00762014" w:rsidP="00762014">
      <w:pPr>
        <w:pStyle w:val="Definition"/>
        <w:rPr>
          <w:szCs w:val="22"/>
        </w:rPr>
      </w:pPr>
      <w:proofErr w:type="gramStart"/>
      <w:r w:rsidRPr="007B6EF9">
        <w:rPr>
          <w:b/>
          <w:i/>
          <w:szCs w:val="22"/>
        </w:rPr>
        <w:t>name</w:t>
      </w:r>
      <w:proofErr w:type="gramEnd"/>
      <w:r w:rsidRPr="007B6EF9">
        <w:rPr>
          <w:b/>
          <w:i/>
          <w:szCs w:val="22"/>
        </w:rPr>
        <w:t xml:space="preserve"> and address</w:t>
      </w:r>
      <w:r w:rsidR="000D6AE9" w:rsidRPr="00BE56D8">
        <w:rPr>
          <w:szCs w:val="22"/>
        </w:rPr>
        <w:t>,</w:t>
      </w:r>
      <w:r w:rsidRPr="007B6EF9">
        <w:rPr>
          <w:szCs w:val="22"/>
        </w:rPr>
        <w:t xml:space="preserve"> in</w:t>
      </w:r>
      <w:r w:rsidR="000D6AE9" w:rsidRPr="007B6EF9">
        <w:rPr>
          <w:szCs w:val="22"/>
        </w:rPr>
        <w:t xml:space="preserve"> relation to</w:t>
      </w:r>
      <w:r w:rsidRPr="007B6EF9">
        <w:rPr>
          <w:szCs w:val="22"/>
        </w:rPr>
        <w:t xml:space="preserve"> a manufacturer</w:t>
      </w:r>
      <w:r w:rsidR="006F5869" w:rsidRPr="006F5869">
        <w:rPr>
          <w:szCs w:val="22"/>
        </w:rPr>
        <w:t xml:space="preserve"> </w:t>
      </w:r>
      <w:r w:rsidR="006F5869" w:rsidRPr="007B6EF9">
        <w:rPr>
          <w:szCs w:val="22"/>
        </w:rPr>
        <w:t>or sponsor</w:t>
      </w:r>
      <w:r w:rsidR="007B6EF9">
        <w:rPr>
          <w:szCs w:val="22"/>
        </w:rPr>
        <w:t>,</w:t>
      </w:r>
      <w:r w:rsidRPr="0037717D">
        <w:rPr>
          <w:szCs w:val="22"/>
        </w:rPr>
        <w:t xml:space="preserve"> means</w:t>
      </w:r>
      <w:r w:rsidR="000D6AE9">
        <w:rPr>
          <w:szCs w:val="22"/>
        </w:rPr>
        <w:t>:</w:t>
      </w:r>
    </w:p>
    <w:p w:rsidR="007B6EF9" w:rsidRDefault="00762014" w:rsidP="00762014">
      <w:pPr>
        <w:pStyle w:val="paragraph"/>
        <w:rPr>
          <w:szCs w:val="22"/>
        </w:rPr>
      </w:pPr>
      <w:r w:rsidRPr="0037717D">
        <w:rPr>
          <w:szCs w:val="22"/>
        </w:rPr>
        <w:tab/>
        <w:t>(a)</w:t>
      </w:r>
      <w:r w:rsidRPr="0037717D">
        <w:rPr>
          <w:szCs w:val="22"/>
        </w:rPr>
        <w:tab/>
      </w:r>
      <w:proofErr w:type="gramStart"/>
      <w:r w:rsidR="00FD2C83">
        <w:rPr>
          <w:szCs w:val="22"/>
        </w:rPr>
        <w:t>if</w:t>
      </w:r>
      <w:proofErr w:type="gramEnd"/>
      <w:r w:rsidR="00FD2C83" w:rsidRPr="0037717D">
        <w:rPr>
          <w:szCs w:val="22"/>
        </w:rPr>
        <w:t xml:space="preserve"> </w:t>
      </w:r>
      <w:r w:rsidRPr="0037717D">
        <w:rPr>
          <w:szCs w:val="22"/>
        </w:rPr>
        <w:t>the manufacturer or sponsor has a registered name</w:t>
      </w:r>
      <w:r w:rsidR="007B6EF9">
        <w:rPr>
          <w:szCs w:val="22"/>
        </w:rPr>
        <w:t>:</w:t>
      </w:r>
    </w:p>
    <w:p w:rsidR="00762014" w:rsidRDefault="007B6EF9" w:rsidP="007D29A8">
      <w:pPr>
        <w:pStyle w:val="paragraphsub"/>
      </w:pPr>
      <w:r>
        <w:tab/>
        <w:t>(i)</w:t>
      </w:r>
      <w:r>
        <w:tab/>
      </w:r>
      <w:proofErr w:type="gramStart"/>
      <w:r w:rsidR="00762014" w:rsidRPr="007B6EF9">
        <w:t>that</w:t>
      </w:r>
      <w:proofErr w:type="gramEnd"/>
      <w:r w:rsidR="00762014" w:rsidRPr="007B6EF9">
        <w:t xml:space="preserve"> registered name; </w:t>
      </w:r>
      <w:r>
        <w:t>and</w:t>
      </w:r>
    </w:p>
    <w:p w:rsidR="007B6EF9" w:rsidRPr="007B6EF9" w:rsidRDefault="007B6EF9" w:rsidP="007D29A8">
      <w:pPr>
        <w:pStyle w:val="paragraphsub"/>
      </w:pPr>
      <w:r w:rsidRPr="007B6EF9">
        <w:tab/>
        <w:t>(</w:t>
      </w:r>
      <w:r>
        <w:t>ii)</w:t>
      </w:r>
      <w:r w:rsidRPr="007B6EF9">
        <w:tab/>
      </w:r>
      <w:proofErr w:type="gramStart"/>
      <w:r w:rsidRPr="007B6EF9">
        <w:t>the</w:t>
      </w:r>
      <w:proofErr w:type="gramEnd"/>
      <w:r w:rsidRPr="007B6EF9">
        <w:t xml:space="preserve"> city, town or locality in which the registered office or registered place of business is situated; or</w:t>
      </w:r>
    </w:p>
    <w:p w:rsidR="007B6EF9" w:rsidRDefault="00762014" w:rsidP="00762014">
      <w:pPr>
        <w:pStyle w:val="paragraph"/>
        <w:rPr>
          <w:szCs w:val="22"/>
        </w:rPr>
      </w:pPr>
      <w:r w:rsidRPr="0037717D">
        <w:rPr>
          <w:szCs w:val="22"/>
        </w:rPr>
        <w:tab/>
        <w:t>(b)</w:t>
      </w:r>
      <w:r w:rsidRPr="0037717D">
        <w:rPr>
          <w:szCs w:val="22"/>
        </w:rPr>
        <w:tab/>
      </w:r>
      <w:proofErr w:type="gramStart"/>
      <w:r w:rsidR="00FD2C83">
        <w:rPr>
          <w:szCs w:val="22"/>
        </w:rPr>
        <w:t>if</w:t>
      </w:r>
      <w:proofErr w:type="gramEnd"/>
      <w:r w:rsidR="007B6EF9">
        <w:rPr>
          <w:szCs w:val="22"/>
        </w:rPr>
        <w:t xml:space="preserve"> the</w:t>
      </w:r>
      <w:r w:rsidRPr="0037717D">
        <w:rPr>
          <w:szCs w:val="22"/>
        </w:rPr>
        <w:t xml:space="preserve"> manufacturer or sponsor </w:t>
      </w:r>
      <w:r w:rsidR="007B6EF9">
        <w:rPr>
          <w:szCs w:val="22"/>
        </w:rPr>
        <w:t xml:space="preserve">does </w:t>
      </w:r>
      <w:r w:rsidRPr="0037717D">
        <w:rPr>
          <w:szCs w:val="22"/>
        </w:rPr>
        <w:t>not hav</w:t>
      </w:r>
      <w:r w:rsidR="007B6EF9">
        <w:rPr>
          <w:szCs w:val="22"/>
        </w:rPr>
        <w:t>e</w:t>
      </w:r>
      <w:r w:rsidRPr="0037717D">
        <w:rPr>
          <w:szCs w:val="22"/>
        </w:rPr>
        <w:t xml:space="preserve"> a registered name</w:t>
      </w:r>
      <w:r w:rsidR="00AA284A">
        <w:rPr>
          <w:szCs w:val="22"/>
        </w:rPr>
        <w:t xml:space="preserve"> (and including a manufacturer whose place of business is outside Australia)</w:t>
      </w:r>
      <w:r w:rsidR="007B6EF9">
        <w:rPr>
          <w:szCs w:val="22"/>
        </w:rPr>
        <w:t>:</w:t>
      </w:r>
    </w:p>
    <w:p w:rsidR="00762014" w:rsidRPr="007B6EF9" w:rsidRDefault="007B6EF9" w:rsidP="00F865E5">
      <w:pPr>
        <w:pStyle w:val="paragraphsub"/>
      </w:pPr>
      <w:r>
        <w:tab/>
        <w:t>(i)</w:t>
      </w:r>
      <w:r>
        <w:tab/>
      </w:r>
      <w:proofErr w:type="gramStart"/>
      <w:r w:rsidR="00762014" w:rsidRPr="007B6EF9">
        <w:t>the</w:t>
      </w:r>
      <w:proofErr w:type="gramEnd"/>
      <w:r w:rsidR="00762014" w:rsidRPr="007B6EF9">
        <w:t xml:space="preserve"> name of the manufacturer or sponsor;</w:t>
      </w:r>
      <w:r>
        <w:t xml:space="preserve"> and</w:t>
      </w:r>
    </w:p>
    <w:p w:rsidR="00762014" w:rsidRPr="007B6EF9" w:rsidRDefault="00762014" w:rsidP="00F865E5">
      <w:pPr>
        <w:pStyle w:val="paragraphsub"/>
      </w:pPr>
      <w:r w:rsidRPr="007B6EF9">
        <w:lastRenderedPageBreak/>
        <w:tab/>
        <w:t>(</w:t>
      </w:r>
      <w:r w:rsidR="007B6EF9">
        <w:t>ii</w:t>
      </w:r>
      <w:r w:rsidRPr="007B6EF9">
        <w:t>)</w:t>
      </w:r>
      <w:r w:rsidRPr="007B6EF9">
        <w:tab/>
        <w:t>the address of the principal place of business of that manufacturer or sponsor including</w:t>
      </w:r>
      <w:r w:rsidR="007B6EF9">
        <w:t>,</w:t>
      </w:r>
      <w:r w:rsidRPr="007B6EF9">
        <w:t xml:space="preserve"> where applicable, the street number, street name, the town or city</w:t>
      </w:r>
      <w:r w:rsidR="00273A5B">
        <w:t>,</w:t>
      </w:r>
      <w:r w:rsidRPr="007B6EF9">
        <w:t xml:space="preserve"> and the State or Territory in Australia or the name of the overseas country, as the case may be</w:t>
      </w:r>
      <w:r w:rsidR="00BD1E71">
        <w:t>,</w:t>
      </w:r>
      <w:r w:rsidRPr="007B6EF9">
        <w:t xml:space="preserve"> but not including a post office, cable, telegraphic or code address.</w:t>
      </w:r>
    </w:p>
    <w:p w:rsidR="00C93EC8" w:rsidRDefault="00C93EC8" w:rsidP="0052497C">
      <w:pPr>
        <w:pStyle w:val="Definition"/>
        <w:rPr>
          <w:rFonts w:eastAsia="Cambria"/>
          <w:szCs w:val="22"/>
        </w:rPr>
      </w:pPr>
      <w:r>
        <w:rPr>
          <w:rFonts w:eastAsia="Cambria"/>
          <w:b/>
          <w:i/>
          <w:szCs w:val="22"/>
        </w:rPr>
        <w:t xml:space="preserve">Poisons Standard </w:t>
      </w:r>
      <w:r w:rsidRPr="0075721D">
        <w:rPr>
          <w:rFonts w:eastAsia="Cambria"/>
          <w:szCs w:val="22"/>
        </w:rPr>
        <w:t>means the</w:t>
      </w:r>
      <w:r>
        <w:rPr>
          <w:rFonts w:eastAsia="Cambria"/>
          <w:szCs w:val="22"/>
        </w:rPr>
        <w:t xml:space="preserve"> current Poisons Standard. </w:t>
      </w:r>
    </w:p>
    <w:p w:rsidR="00326785" w:rsidRPr="0037717D" w:rsidRDefault="00326785" w:rsidP="0052497C">
      <w:pPr>
        <w:pStyle w:val="Definition"/>
        <w:rPr>
          <w:szCs w:val="22"/>
        </w:rPr>
      </w:pPr>
      <w:proofErr w:type="gramStart"/>
      <w:r w:rsidRPr="0037717D">
        <w:rPr>
          <w:b/>
          <w:i/>
          <w:szCs w:val="22"/>
        </w:rPr>
        <w:t>Regulations</w:t>
      </w:r>
      <w:r w:rsidRPr="0037717D">
        <w:rPr>
          <w:szCs w:val="22"/>
        </w:rPr>
        <w:t xml:space="preserve"> means</w:t>
      </w:r>
      <w:proofErr w:type="gramEnd"/>
      <w:r w:rsidRPr="0037717D">
        <w:rPr>
          <w:szCs w:val="22"/>
        </w:rPr>
        <w:t xml:space="preserve"> the </w:t>
      </w:r>
      <w:r w:rsidRPr="0037717D">
        <w:rPr>
          <w:i/>
          <w:szCs w:val="22"/>
        </w:rPr>
        <w:t>Therapeutic Goods Regulations 1990</w:t>
      </w:r>
      <w:r w:rsidRPr="0037717D">
        <w:rPr>
          <w:szCs w:val="22"/>
        </w:rPr>
        <w:t>.</w:t>
      </w:r>
    </w:p>
    <w:p w:rsidR="0052497C" w:rsidRPr="0037717D" w:rsidRDefault="0052497C" w:rsidP="0052497C">
      <w:pPr>
        <w:pStyle w:val="Definition"/>
        <w:rPr>
          <w:szCs w:val="22"/>
        </w:rPr>
      </w:pPr>
      <w:proofErr w:type="gramStart"/>
      <w:r w:rsidRPr="0037717D">
        <w:rPr>
          <w:b/>
          <w:i/>
          <w:szCs w:val="22"/>
        </w:rPr>
        <w:t>sanitary</w:t>
      </w:r>
      <w:proofErr w:type="gramEnd"/>
      <w:r w:rsidRPr="0037717D">
        <w:rPr>
          <w:b/>
          <w:i/>
          <w:szCs w:val="22"/>
        </w:rPr>
        <w:t xml:space="preserve"> fluid</w:t>
      </w:r>
      <w:r w:rsidRPr="0037717D">
        <w:rPr>
          <w:szCs w:val="22"/>
        </w:rPr>
        <w:t xml:space="preserve"> means a </w:t>
      </w:r>
      <w:r w:rsidR="00FB3116">
        <w:rPr>
          <w:szCs w:val="22"/>
        </w:rPr>
        <w:t xml:space="preserve">fluid that is a </w:t>
      </w:r>
      <w:r w:rsidRPr="0037717D">
        <w:rPr>
          <w:szCs w:val="22"/>
        </w:rPr>
        <w:t>chemical agent that is represented to be suitable for use in the charging of sanitary units used for the storage or disposal of human waste and which is not represented to be suitable for any other use.</w:t>
      </w:r>
    </w:p>
    <w:p w:rsidR="009E5570" w:rsidRPr="0037717D" w:rsidRDefault="009E5570" w:rsidP="0052497C">
      <w:pPr>
        <w:pStyle w:val="Definition"/>
        <w:rPr>
          <w:szCs w:val="22"/>
        </w:rPr>
      </w:pPr>
      <w:proofErr w:type="gramStart"/>
      <w:r w:rsidRPr="0037717D">
        <w:rPr>
          <w:b/>
          <w:i/>
          <w:szCs w:val="22"/>
        </w:rPr>
        <w:t>sanitary</w:t>
      </w:r>
      <w:proofErr w:type="gramEnd"/>
      <w:r w:rsidRPr="0037717D">
        <w:rPr>
          <w:b/>
          <w:i/>
          <w:szCs w:val="22"/>
        </w:rPr>
        <w:t xml:space="preserve"> powder</w:t>
      </w:r>
      <w:r w:rsidRPr="0037717D">
        <w:rPr>
          <w:szCs w:val="22"/>
        </w:rPr>
        <w:t xml:space="preserve"> </w:t>
      </w:r>
      <w:r w:rsidR="00FB3116" w:rsidRPr="0037717D">
        <w:rPr>
          <w:szCs w:val="22"/>
        </w:rPr>
        <w:t xml:space="preserve">means a </w:t>
      </w:r>
      <w:r w:rsidR="00FB3116">
        <w:rPr>
          <w:szCs w:val="22"/>
        </w:rPr>
        <w:t xml:space="preserve">powder that is a </w:t>
      </w:r>
      <w:r w:rsidR="00FB3116" w:rsidRPr="0037717D">
        <w:rPr>
          <w:szCs w:val="22"/>
        </w:rPr>
        <w:t>chemical agent that is represented to be suitable for use in the charging of sanitary units used for the storage or disposal of human waste and which is not represented to be suitable for any other use</w:t>
      </w:r>
      <w:r w:rsidRPr="0037717D">
        <w:rPr>
          <w:szCs w:val="22"/>
        </w:rPr>
        <w:t>.</w:t>
      </w:r>
    </w:p>
    <w:p w:rsidR="0052497C" w:rsidRPr="0037717D" w:rsidRDefault="0052497C" w:rsidP="0052497C">
      <w:pPr>
        <w:pStyle w:val="Definition"/>
        <w:rPr>
          <w:szCs w:val="22"/>
        </w:rPr>
      </w:pPr>
      <w:proofErr w:type="gramStart"/>
      <w:r w:rsidRPr="0037717D">
        <w:rPr>
          <w:b/>
          <w:i/>
          <w:szCs w:val="22"/>
        </w:rPr>
        <w:t>sanitiser</w:t>
      </w:r>
      <w:proofErr w:type="gramEnd"/>
      <w:r w:rsidRPr="0037717D">
        <w:rPr>
          <w:szCs w:val="22"/>
        </w:rPr>
        <w:t xml:space="preserve"> means a chemical agent that is represented to be suitable for use</w:t>
      </w:r>
      <w:r w:rsidR="00FB3116" w:rsidRPr="00FB3116">
        <w:rPr>
          <w:szCs w:val="22"/>
        </w:rPr>
        <w:t xml:space="preserve"> </w:t>
      </w:r>
      <w:r w:rsidR="00FB3116" w:rsidRPr="0037717D">
        <w:rPr>
          <w:szCs w:val="22"/>
        </w:rPr>
        <w:t>on surfaces with which food for human consumption may come in contact</w:t>
      </w:r>
      <w:r w:rsidR="00FB3116">
        <w:rPr>
          <w:szCs w:val="22"/>
        </w:rPr>
        <w:t>, for the purposes of reducing</w:t>
      </w:r>
      <w:r w:rsidRPr="0037717D">
        <w:rPr>
          <w:szCs w:val="22"/>
        </w:rPr>
        <w:t xml:space="preserve"> pathogenic or food</w:t>
      </w:r>
      <w:r w:rsidRPr="0037717D">
        <w:rPr>
          <w:szCs w:val="22"/>
        </w:rPr>
        <w:noBreakHyphen/>
        <w:t>spoilage micro</w:t>
      </w:r>
      <w:r w:rsidRPr="0037717D">
        <w:rPr>
          <w:szCs w:val="22"/>
        </w:rPr>
        <w:noBreakHyphen/>
        <w:t>organisms to a sanitary level</w:t>
      </w:r>
      <w:r w:rsidR="00FB3116">
        <w:rPr>
          <w:szCs w:val="22"/>
        </w:rPr>
        <w:t xml:space="preserve"> on such a surface</w:t>
      </w:r>
      <w:r w:rsidRPr="0037717D">
        <w:rPr>
          <w:szCs w:val="22"/>
        </w:rPr>
        <w:t>.</w:t>
      </w:r>
    </w:p>
    <w:p w:rsidR="0052497C" w:rsidRDefault="0052497C" w:rsidP="00A705A9">
      <w:pPr>
        <w:pStyle w:val="Definition"/>
        <w:rPr>
          <w:szCs w:val="22"/>
        </w:rPr>
      </w:pPr>
      <w:proofErr w:type="gramStart"/>
      <w:r w:rsidRPr="0037717D">
        <w:rPr>
          <w:b/>
          <w:i/>
          <w:szCs w:val="22"/>
        </w:rPr>
        <w:t>sporicide</w:t>
      </w:r>
      <w:proofErr w:type="gramEnd"/>
      <w:r w:rsidRPr="0037717D">
        <w:rPr>
          <w:b/>
          <w:szCs w:val="22"/>
        </w:rPr>
        <w:t xml:space="preserve"> </w:t>
      </w:r>
      <w:r w:rsidR="00C14E0F" w:rsidRPr="0037717D">
        <w:rPr>
          <w:szCs w:val="22"/>
        </w:rPr>
        <w:t>has the same meaning as in the Regulations.</w:t>
      </w:r>
    </w:p>
    <w:p w:rsidR="00105679" w:rsidRPr="0037717D" w:rsidRDefault="00105679" w:rsidP="00A705A9">
      <w:pPr>
        <w:pStyle w:val="Definition"/>
        <w:rPr>
          <w:szCs w:val="22"/>
        </w:rPr>
      </w:pPr>
      <w:proofErr w:type="gramStart"/>
      <w:r>
        <w:rPr>
          <w:b/>
          <w:i/>
          <w:szCs w:val="22"/>
        </w:rPr>
        <w:t>sterilant</w:t>
      </w:r>
      <w:proofErr w:type="gramEnd"/>
      <w:r>
        <w:rPr>
          <w:b/>
          <w:i/>
          <w:szCs w:val="22"/>
        </w:rPr>
        <w:t xml:space="preserve"> </w:t>
      </w:r>
      <w:r w:rsidRPr="00B25E35">
        <w:rPr>
          <w:szCs w:val="22"/>
        </w:rPr>
        <w:t>has the same meaning as in the Regulations.</w:t>
      </w:r>
    </w:p>
    <w:p w:rsidR="0052497C" w:rsidRPr="0037717D" w:rsidRDefault="0052497C" w:rsidP="0052497C">
      <w:pPr>
        <w:pStyle w:val="Definition"/>
        <w:rPr>
          <w:szCs w:val="22"/>
        </w:rPr>
      </w:pPr>
      <w:proofErr w:type="gramStart"/>
      <w:r w:rsidRPr="00F648D0">
        <w:rPr>
          <w:b/>
          <w:i/>
          <w:szCs w:val="22"/>
        </w:rPr>
        <w:t>surface</w:t>
      </w:r>
      <w:proofErr w:type="gramEnd"/>
      <w:r w:rsidRPr="00F648D0">
        <w:rPr>
          <w:b/>
          <w:i/>
          <w:szCs w:val="22"/>
        </w:rPr>
        <w:t xml:space="preserve"> spray disinfectant</w:t>
      </w:r>
      <w:r w:rsidRPr="0037717D">
        <w:rPr>
          <w:b/>
          <w:szCs w:val="22"/>
        </w:rPr>
        <w:t xml:space="preserve"> </w:t>
      </w:r>
      <w:r w:rsidRPr="0037717D">
        <w:rPr>
          <w:szCs w:val="22"/>
        </w:rPr>
        <w:t xml:space="preserve">means a disinfectant that is represented to be suitable for use undiluted as a spray and </w:t>
      </w:r>
      <w:r w:rsidR="009A63C2">
        <w:rPr>
          <w:szCs w:val="22"/>
        </w:rPr>
        <w:t>that</w:t>
      </w:r>
      <w:r w:rsidRPr="0037717D">
        <w:rPr>
          <w:szCs w:val="22"/>
        </w:rPr>
        <w:t xml:space="preserve"> is not represented to be suitable for any other method of use.</w:t>
      </w:r>
    </w:p>
    <w:p w:rsidR="00B13635" w:rsidRDefault="00B13635" w:rsidP="0052497C">
      <w:pPr>
        <w:pStyle w:val="Definition"/>
        <w:rPr>
          <w:szCs w:val="22"/>
        </w:rPr>
      </w:pPr>
      <w:r w:rsidRPr="00914AED">
        <w:rPr>
          <w:b/>
          <w:i/>
          <w:szCs w:val="22"/>
        </w:rPr>
        <w:t xml:space="preserve">TGA </w:t>
      </w:r>
      <w:r w:rsidR="006E1A01">
        <w:rPr>
          <w:b/>
          <w:i/>
          <w:szCs w:val="22"/>
        </w:rPr>
        <w:t>D</w:t>
      </w:r>
      <w:r w:rsidR="00914AED">
        <w:rPr>
          <w:b/>
          <w:i/>
          <w:szCs w:val="22"/>
        </w:rPr>
        <w:t xml:space="preserve">isinfectant </w:t>
      </w:r>
      <w:r w:rsidR="006E1A01">
        <w:rPr>
          <w:b/>
          <w:i/>
          <w:szCs w:val="22"/>
        </w:rPr>
        <w:t>T</w:t>
      </w:r>
      <w:r w:rsidRPr="00914AED">
        <w:rPr>
          <w:b/>
          <w:i/>
          <w:szCs w:val="22"/>
        </w:rPr>
        <w:t xml:space="preserve">est </w:t>
      </w:r>
      <w:r w:rsidRPr="00914AED">
        <w:rPr>
          <w:szCs w:val="22"/>
        </w:rPr>
        <w:t>means the test that is specified in</w:t>
      </w:r>
      <w:r w:rsidR="00002451" w:rsidRPr="00070F57">
        <w:rPr>
          <w:szCs w:val="22"/>
        </w:rPr>
        <w:t xml:space="preserve"> Part 1 of</w:t>
      </w:r>
      <w:r w:rsidRPr="00914AED">
        <w:rPr>
          <w:szCs w:val="22"/>
        </w:rPr>
        <w:t xml:space="preserve"> the</w:t>
      </w:r>
      <w:r w:rsidR="00914AED" w:rsidRPr="00070F57">
        <w:rPr>
          <w:szCs w:val="22"/>
        </w:rPr>
        <w:t xml:space="preserve"> Instructions</w:t>
      </w:r>
      <w:r w:rsidRPr="00914AED">
        <w:rPr>
          <w:szCs w:val="22"/>
        </w:rPr>
        <w:t>.</w:t>
      </w:r>
    </w:p>
    <w:p w:rsidR="003B573F" w:rsidRPr="003B573F" w:rsidRDefault="003B573F" w:rsidP="0052497C">
      <w:pPr>
        <w:pStyle w:val="Definition"/>
        <w:rPr>
          <w:szCs w:val="22"/>
        </w:rPr>
      </w:pPr>
      <w:r>
        <w:rPr>
          <w:b/>
          <w:i/>
          <w:szCs w:val="22"/>
        </w:rPr>
        <w:t>Therapeutic Goods Administration</w:t>
      </w:r>
      <w:r>
        <w:rPr>
          <w:szCs w:val="22"/>
        </w:rPr>
        <w:t xml:space="preserve"> has the same meaning as in the Regulations.</w:t>
      </w:r>
    </w:p>
    <w:p w:rsidR="008D0327" w:rsidRPr="0037717D" w:rsidRDefault="008D0327" w:rsidP="0052497C">
      <w:pPr>
        <w:pStyle w:val="Definition"/>
        <w:rPr>
          <w:szCs w:val="22"/>
        </w:rPr>
      </w:pPr>
      <w:proofErr w:type="gramStart"/>
      <w:r w:rsidRPr="0037717D">
        <w:rPr>
          <w:b/>
          <w:i/>
          <w:szCs w:val="22"/>
        </w:rPr>
        <w:t>trade</w:t>
      </w:r>
      <w:proofErr w:type="gramEnd"/>
      <w:r w:rsidRPr="0037717D">
        <w:rPr>
          <w:b/>
          <w:i/>
          <w:szCs w:val="22"/>
        </w:rPr>
        <w:t xml:space="preserve"> name </w:t>
      </w:r>
      <w:r w:rsidRPr="0037717D">
        <w:rPr>
          <w:szCs w:val="22"/>
        </w:rPr>
        <w:t>has the same meaning as in the Regulations.</w:t>
      </w:r>
    </w:p>
    <w:p w:rsidR="00EB066E" w:rsidRDefault="0052497C" w:rsidP="0052497C">
      <w:pPr>
        <w:pStyle w:val="Definition"/>
        <w:rPr>
          <w:szCs w:val="22"/>
        </w:rPr>
      </w:pPr>
      <w:proofErr w:type="gramStart"/>
      <w:r w:rsidRPr="0037717D">
        <w:rPr>
          <w:b/>
          <w:i/>
          <w:szCs w:val="22"/>
        </w:rPr>
        <w:t>tuberculocide</w:t>
      </w:r>
      <w:proofErr w:type="gramEnd"/>
      <w:r w:rsidRPr="0037717D">
        <w:rPr>
          <w:szCs w:val="22"/>
        </w:rPr>
        <w:t xml:space="preserve"> </w:t>
      </w:r>
      <w:r w:rsidR="00B94B6C" w:rsidRPr="0037717D">
        <w:rPr>
          <w:szCs w:val="22"/>
        </w:rPr>
        <w:t>has the same meaning as in the Regulations</w:t>
      </w:r>
      <w:r w:rsidR="00A24263">
        <w:rPr>
          <w:szCs w:val="22"/>
        </w:rPr>
        <w:t>.</w:t>
      </w:r>
    </w:p>
    <w:p w:rsidR="0052497C" w:rsidRPr="0037717D" w:rsidRDefault="0052497C" w:rsidP="0052497C">
      <w:pPr>
        <w:pStyle w:val="Definition"/>
        <w:rPr>
          <w:szCs w:val="22"/>
        </w:rPr>
      </w:pPr>
      <w:proofErr w:type="gramStart"/>
      <w:r w:rsidRPr="0037717D">
        <w:rPr>
          <w:b/>
          <w:i/>
          <w:szCs w:val="22"/>
        </w:rPr>
        <w:t>virucide</w:t>
      </w:r>
      <w:proofErr w:type="gramEnd"/>
      <w:r w:rsidRPr="0037717D">
        <w:rPr>
          <w:szCs w:val="22"/>
        </w:rPr>
        <w:t xml:space="preserve"> </w:t>
      </w:r>
      <w:r w:rsidR="00BD1E71" w:rsidRPr="0037717D">
        <w:rPr>
          <w:szCs w:val="22"/>
        </w:rPr>
        <w:t>has the same meaning as in the Regulations</w:t>
      </w:r>
      <w:r w:rsidRPr="0037717D">
        <w:rPr>
          <w:szCs w:val="22"/>
        </w:rPr>
        <w:t>.</w:t>
      </w:r>
    </w:p>
    <w:p w:rsidR="00493799" w:rsidRPr="00554826" w:rsidRDefault="00493799" w:rsidP="00493799">
      <w:pPr>
        <w:pStyle w:val="ActHead5"/>
      </w:pPr>
      <w:bookmarkStart w:id="12" w:name="_Toc4760749"/>
      <w:bookmarkStart w:id="13" w:name="_Toc527309015"/>
      <w:proofErr w:type="gramStart"/>
      <w:r>
        <w:t>5</w:t>
      </w:r>
      <w:r w:rsidRPr="00554826">
        <w:t xml:space="preserve">  </w:t>
      </w:r>
      <w:r>
        <w:t>Standard</w:t>
      </w:r>
      <w:bookmarkEnd w:id="12"/>
      <w:proofErr w:type="gramEnd"/>
    </w:p>
    <w:p w:rsidR="00493799" w:rsidRPr="009A0630" w:rsidRDefault="005430C7" w:rsidP="009A0630">
      <w:pPr>
        <w:pStyle w:val="subsection"/>
        <w:rPr>
          <w:b/>
        </w:rPr>
      </w:pPr>
      <w:r>
        <w:tab/>
      </w:r>
      <w:r>
        <w:tab/>
      </w:r>
      <w:r w:rsidR="00493799" w:rsidRPr="00BE6E20">
        <w:t>This instrument</w:t>
      </w:r>
      <w:r w:rsidR="00FC5501" w:rsidRPr="009F5F63">
        <w:t xml:space="preserve"> constitutes a standard for</w:t>
      </w:r>
      <w:r w:rsidR="00FC5501" w:rsidRPr="007B6EF9">
        <w:t xml:space="preserve"> disinfectants, sanitisers, sanitary fluids and sanitary </w:t>
      </w:r>
      <w:r w:rsidR="00FF63C6" w:rsidRPr="007B6EF9">
        <w:t>powders</w:t>
      </w:r>
      <w:r w:rsidR="00FC5501" w:rsidRPr="007B6EF9">
        <w:t>.</w:t>
      </w:r>
    </w:p>
    <w:p w:rsidR="00164C6A" w:rsidRPr="00554826" w:rsidRDefault="00493799" w:rsidP="00164C6A">
      <w:pPr>
        <w:pStyle w:val="ActHead5"/>
      </w:pPr>
      <w:bookmarkStart w:id="14" w:name="_Toc4760750"/>
      <w:proofErr w:type="gramStart"/>
      <w:r>
        <w:t>6</w:t>
      </w:r>
      <w:r w:rsidR="00164C6A" w:rsidRPr="00554826">
        <w:t xml:space="preserve">  </w:t>
      </w:r>
      <w:r w:rsidR="00164C6A">
        <w:t>Application</w:t>
      </w:r>
      <w:bookmarkEnd w:id="13"/>
      <w:bookmarkEnd w:id="14"/>
      <w:proofErr w:type="gramEnd"/>
    </w:p>
    <w:p w:rsidR="00164C6A" w:rsidRPr="007B6EF9" w:rsidRDefault="009F0599" w:rsidP="009A0630">
      <w:pPr>
        <w:pStyle w:val="subsection"/>
      </w:pPr>
      <w:r w:rsidRPr="00CE27C0">
        <w:tab/>
      </w:r>
      <w:r w:rsidR="00FF63C6">
        <w:t>(1)</w:t>
      </w:r>
      <w:r w:rsidR="00FC5501" w:rsidRPr="00CE27C0">
        <w:tab/>
      </w:r>
      <w:r w:rsidR="00FF63C6">
        <w:t>Subject to subsection (2), t</w:t>
      </w:r>
      <w:r w:rsidR="00164C6A" w:rsidRPr="00BE6E20">
        <w:t xml:space="preserve">his </w:t>
      </w:r>
      <w:r w:rsidRPr="009F5F63">
        <w:t>instrument</w:t>
      </w:r>
      <w:r w:rsidR="00164C6A" w:rsidRPr="007B6EF9">
        <w:t xml:space="preserve"> applies to </w:t>
      </w:r>
      <w:r w:rsidR="00FC5501" w:rsidRPr="007B6EF9">
        <w:t xml:space="preserve">therapeutic goods that are </w:t>
      </w:r>
      <w:r w:rsidR="00164C6A" w:rsidRPr="007B6EF9">
        <w:t>disinfectants, sanitisers</w:t>
      </w:r>
      <w:r w:rsidR="00E373B9" w:rsidRPr="007B6EF9">
        <w:t>,</w:t>
      </w:r>
      <w:r w:rsidR="00164C6A" w:rsidRPr="007B6EF9">
        <w:t xml:space="preserve"> sanitary </w:t>
      </w:r>
      <w:r w:rsidR="00DF192F" w:rsidRPr="007B6EF9">
        <w:t>fluids and sanitary powders</w:t>
      </w:r>
      <w:r w:rsidR="00FF63C6">
        <w:t>.</w:t>
      </w:r>
    </w:p>
    <w:p w:rsidR="00FF63C6" w:rsidRPr="00D479B6" w:rsidRDefault="00FF63C6" w:rsidP="006F5869">
      <w:pPr>
        <w:pStyle w:val="subsection"/>
        <w:keepNext/>
      </w:pPr>
      <w:r>
        <w:lastRenderedPageBreak/>
        <w:tab/>
        <w:t>(2)</w:t>
      </w:r>
      <w:r>
        <w:tab/>
      </w:r>
      <w:r w:rsidRPr="00D479B6">
        <w:t xml:space="preserve">This instrument does not apply to therapeutic goods that are: </w:t>
      </w:r>
    </w:p>
    <w:p w:rsidR="00164C6A" w:rsidRDefault="009F0599" w:rsidP="004464D8">
      <w:pPr>
        <w:pStyle w:val="P2"/>
        <w:rPr>
          <w:sz w:val="22"/>
          <w:szCs w:val="22"/>
        </w:rPr>
      </w:pPr>
      <w:r>
        <w:rPr>
          <w:sz w:val="22"/>
          <w:szCs w:val="22"/>
        </w:rPr>
        <w:tab/>
        <w:t>(a)</w:t>
      </w:r>
      <w:r>
        <w:rPr>
          <w:sz w:val="22"/>
          <w:szCs w:val="22"/>
        </w:rPr>
        <w:tab/>
      </w:r>
      <w:proofErr w:type="gramStart"/>
      <w:r w:rsidR="00164C6A" w:rsidRPr="00E10B2C">
        <w:rPr>
          <w:sz w:val="22"/>
          <w:szCs w:val="22"/>
        </w:rPr>
        <w:t>sterilants</w:t>
      </w:r>
      <w:proofErr w:type="gramEnd"/>
      <w:r w:rsidR="00164C6A" w:rsidRPr="00E10B2C">
        <w:rPr>
          <w:sz w:val="22"/>
          <w:szCs w:val="22"/>
        </w:rPr>
        <w:t>;</w:t>
      </w:r>
    </w:p>
    <w:p w:rsidR="009F0599" w:rsidRDefault="009F0599" w:rsidP="004464D8">
      <w:pPr>
        <w:pStyle w:val="P2"/>
        <w:rPr>
          <w:sz w:val="22"/>
          <w:szCs w:val="22"/>
        </w:rPr>
      </w:pPr>
      <w:r>
        <w:rPr>
          <w:sz w:val="22"/>
          <w:szCs w:val="22"/>
        </w:rPr>
        <w:tab/>
        <w:t>(b)</w:t>
      </w:r>
      <w:r>
        <w:rPr>
          <w:sz w:val="22"/>
          <w:szCs w:val="22"/>
        </w:rPr>
        <w:tab/>
      </w:r>
      <w:proofErr w:type="gramStart"/>
      <w:r>
        <w:rPr>
          <w:sz w:val="22"/>
          <w:szCs w:val="22"/>
        </w:rPr>
        <w:t>sterilant</w:t>
      </w:r>
      <w:proofErr w:type="gramEnd"/>
      <w:r>
        <w:rPr>
          <w:sz w:val="22"/>
          <w:szCs w:val="22"/>
        </w:rPr>
        <w:t xml:space="preserve"> gases;</w:t>
      </w:r>
    </w:p>
    <w:p w:rsidR="009F0599" w:rsidRDefault="009F0599" w:rsidP="000F42CB">
      <w:pPr>
        <w:pStyle w:val="P2"/>
        <w:rPr>
          <w:sz w:val="22"/>
          <w:szCs w:val="22"/>
        </w:rPr>
      </w:pPr>
      <w:r>
        <w:rPr>
          <w:sz w:val="22"/>
          <w:szCs w:val="22"/>
        </w:rPr>
        <w:tab/>
        <w:t>(c)</w:t>
      </w:r>
      <w:r>
        <w:rPr>
          <w:sz w:val="22"/>
          <w:szCs w:val="22"/>
        </w:rPr>
        <w:tab/>
      </w:r>
      <w:proofErr w:type="gramStart"/>
      <w:r>
        <w:rPr>
          <w:sz w:val="22"/>
          <w:szCs w:val="22"/>
        </w:rPr>
        <w:t>antiseptics</w:t>
      </w:r>
      <w:proofErr w:type="gramEnd"/>
      <w:r>
        <w:rPr>
          <w:sz w:val="22"/>
          <w:szCs w:val="22"/>
        </w:rPr>
        <w:t xml:space="preserve"> and skin disinfectants;</w:t>
      </w:r>
    </w:p>
    <w:p w:rsidR="009F0599" w:rsidRDefault="009F0599">
      <w:pPr>
        <w:pStyle w:val="P2"/>
        <w:rPr>
          <w:sz w:val="22"/>
          <w:szCs w:val="22"/>
        </w:rPr>
      </w:pPr>
      <w:r>
        <w:rPr>
          <w:sz w:val="22"/>
          <w:szCs w:val="22"/>
        </w:rPr>
        <w:tab/>
        <w:t>(d)</w:t>
      </w:r>
      <w:r>
        <w:rPr>
          <w:sz w:val="22"/>
          <w:szCs w:val="22"/>
        </w:rPr>
        <w:tab/>
      </w:r>
      <w:proofErr w:type="gramStart"/>
      <w:r>
        <w:rPr>
          <w:sz w:val="22"/>
          <w:szCs w:val="22"/>
        </w:rPr>
        <w:t>antibiotics</w:t>
      </w:r>
      <w:proofErr w:type="gramEnd"/>
      <w:r>
        <w:rPr>
          <w:sz w:val="22"/>
          <w:szCs w:val="22"/>
        </w:rPr>
        <w:t>;</w:t>
      </w:r>
    </w:p>
    <w:p w:rsidR="009F0599" w:rsidRDefault="009F0599" w:rsidP="004464D8">
      <w:pPr>
        <w:pStyle w:val="P2"/>
        <w:rPr>
          <w:sz w:val="22"/>
          <w:szCs w:val="22"/>
        </w:rPr>
      </w:pPr>
      <w:r>
        <w:rPr>
          <w:sz w:val="22"/>
          <w:szCs w:val="22"/>
        </w:rPr>
        <w:tab/>
        <w:t>(e)</w:t>
      </w:r>
      <w:r>
        <w:rPr>
          <w:sz w:val="22"/>
          <w:szCs w:val="22"/>
        </w:rPr>
        <w:tab/>
      </w:r>
      <w:proofErr w:type="gramStart"/>
      <w:r>
        <w:rPr>
          <w:sz w:val="22"/>
          <w:szCs w:val="22"/>
        </w:rPr>
        <w:t>a</w:t>
      </w:r>
      <w:proofErr w:type="gramEnd"/>
      <w:r>
        <w:rPr>
          <w:sz w:val="22"/>
          <w:szCs w:val="22"/>
        </w:rPr>
        <w:t xml:space="preserve"> </w:t>
      </w:r>
      <w:r w:rsidR="00493799">
        <w:rPr>
          <w:sz w:val="22"/>
          <w:szCs w:val="22"/>
        </w:rPr>
        <w:t>disinfectant</w:t>
      </w:r>
      <w:r w:rsidR="00F51DC3">
        <w:rPr>
          <w:sz w:val="22"/>
          <w:szCs w:val="22"/>
        </w:rPr>
        <w:t xml:space="preserve"> </w:t>
      </w:r>
      <w:r>
        <w:rPr>
          <w:sz w:val="22"/>
          <w:szCs w:val="22"/>
        </w:rPr>
        <w:t xml:space="preserve">that is represented to be for </w:t>
      </w:r>
      <w:r w:rsidRPr="00DA7012">
        <w:rPr>
          <w:sz w:val="22"/>
          <w:szCs w:val="22"/>
        </w:rPr>
        <w:t>antifungal use only</w:t>
      </w:r>
      <w:r>
        <w:rPr>
          <w:sz w:val="22"/>
          <w:szCs w:val="22"/>
        </w:rPr>
        <w:t>;</w:t>
      </w:r>
    </w:p>
    <w:p w:rsidR="009F0599" w:rsidRDefault="009F0599" w:rsidP="00F33F01">
      <w:pPr>
        <w:pStyle w:val="P2"/>
        <w:jc w:val="left"/>
        <w:rPr>
          <w:sz w:val="22"/>
          <w:szCs w:val="22"/>
        </w:rPr>
      </w:pPr>
      <w:r>
        <w:rPr>
          <w:sz w:val="22"/>
          <w:szCs w:val="22"/>
        </w:rPr>
        <w:tab/>
        <w:t>(f)</w:t>
      </w:r>
      <w:r>
        <w:rPr>
          <w:sz w:val="22"/>
          <w:szCs w:val="22"/>
        </w:rPr>
        <w:tab/>
        <w:t xml:space="preserve">a disinfectant or sanitiser registered under the </w:t>
      </w:r>
      <w:r w:rsidRPr="004464D8">
        <w:rPr>
          <w:i/>
          <w:sz w:val="22"/>
          <w:szCs w:val="22"/>
        </w:rPr>
        <w:t>Agricultural and Veterinary Chemicals Code Act 1994</w:t>
      </w:r>
      <w:r>
        <w:rPr>
          <w:sz w:val="22"/>
          <w:szCs w:val="22"/>
        </w:rPr>
        <w:t xml:space="preserve"> for which no claim or representation for disinfectant use is made, other than a use for </w:t>
      </w:r>
      <w:r w:rsidR="004464D8">
        <w:rPr>
          <w:sz w:val="22"/>
          <w:szCs w:val="22"/>
        </w:rPr>
        <w:t>which the disinfectant is registered under that Act;</w:t>
      </w:r>
    </w:p>
    <w:p w:rsidR="004464D8" w:rsidRDefault="004464D8" w:rsidP="00F33F01">
      <w:pPr>
        <w:pStyle w:val="P2"/>
        <w:jc w:val="left"/>
        <w:rPr>
          <w:sz w:val="22"/>
          <w:szCs w:val="22"/>
        </w:rPr>
      </w:pPr>
      <w:r>
        <w:rPr>
          <w:sz w:val="22"/>
          <w:szCs w:val="22"/>
        </w:rPr>
        <w:tab/>
        <w:t>(g)</w:t>
      </w:r>
      <w:r>
        <w:rPr>
          <w:sz w:val="22"/>
          <w:szCs w:val="22"/>
        </w:rPr>
        <w:tab/>
      </w:r>
      <w:proofErr w:type="gramStart"/>
      <w:r>
        <w:rPr>
          <w:sz w:val="22"/>
          <w:szCs w:val="22"/>
        </w:rPr>
        <w:t>a</w:t>
      </w:r>
      <w:proofErr w:type="gramEnd"/>
      <w:r>
        <w:rPr>
          <w:sz w:val="22"/>
          <w:szCs w:val="22"/>
        </w:rPr>
        <w:t xml:space="preserve"> disinfectant or sanitiser that is represented to be for the treatment of water only;</w:t>
      </w:r>
    </w:p>
    <w:p w:rsidR="004464D8" w:rsidRDefault="004464D8" w:rsidP="004464D8">
      <w:pPr>
        <w:pStyle w:val="P2"/>
        <w:rPr>
          <w:sz w:val="22"/>
          <w:szCs w:val="22"/>
        </w:rPr>
      </w:pPr>
      <w:r>
        <w:rPr>
          <w:sz w:val="22"/>
          <w:szCs w:val="22"/>
        </w:rPr>
        <w:tab/>
        <w:t>(h)</w:t>
      </w:r>
      <w:r>
        <w:rPr>
          <w:sz w:val="22"/>
          <w:szCs w:val="22"/>
        </w:rPr>
        <w:tab/>
      </w:r>
      <w:proofErr w:type="gramStart"/>
      <w:r>
        <w:rPr>
          <w:sz w:val="22"/>
          <w:szCs w:val="22"/>
        </w:rPr>
        <w:t>contact</w:t>
      </w:r>
      <w:proofErr w:type="gramEnd"/>
      <w:r>
        <w:rPr>
          <w:sz w:val="22"/>
          <w:szCs w:val="22"/>
        </w:rPr>
        <w:t xml:space="preserve"> lens care products.</w:t>
      </w:r>
    </w:p>
    <w:p w:rsidR="009A0630" w:rsidRPr="00852DB5" w:rsidRDefault="009A0630" w:rsidP="009A0630">
      <w:pPr>
        <w:pStyle w:val="notetext"/>
      </w:pPr>
      <w:r w:rsidRPr="00852DB5">
        <w:t>Note:</w:t>
      </w:r>
      <w:r w:rsidRPr="00852DB5">
        <w:tab/>
        <w:t xml:space="preserve">A </w:t>
      </w:r>
      <w:r>
        <w:t>standard under section</w:t>
      </w:r>
      <w:r w:rsidR="00F33F01">
        <w:t xml:space="preserve"> </w:t>
      </w:r>
      <w:r>
        <w:t xml:space="preserve">10 of the Act does not apply to a medical device unless </w:t>
      </w:r>
      <w:r w:rsidR="00F33F01">
        <w:br/>
      </w:r>
      <w:r>
        <w:t>Part 3-2 of the Act (Registration and listing of therapeutic goods) applies to the device: see section 10A of the Act.</w:t>
      </w:r>
    </w:p>
    <w:p w:rsidR="00421013" w:rsidRPr="00AA284A" w:rsidRDefault="00421013" w:rsidP="00421013">
      <w:pPr>
        <w:pStyle w:val="ActHead5"/>
      </w:pPr>
      <w:bookmarkStart w:id="15" w:name="_Toc3971664"/>
      <w:bookmarkStart w:id="16" w:name="_Toc4760751"/>
      <w:bookmarkStart w:id="17" w:name="_Toc4068951"/>
      <w:bookmarkStart w:id="18" w:name="_Toc527309016"/>
      <w:proofErr w:type="gramStart"/>
      <w:r w:rsidRPr="00AA284A">
        <w:t>7  Requirements</w:t>
      </w:r>
      <w:bookmarkEnd w:id="15"/>
      <w:bookmarkEnd w:id="16"/>
      <w:proofErr w:type="gramEnd"/>
    </w:p>
    <w:p w:rsidR="00211BA7" w:rsidRPr="00AA284A" w:rsidRDefault="00211BA7" w:rsidP="00F865E5">
      <w:pPr>
        <w:pStyle w:val="subsection"/>
      </w:pPr>
      <w:r w:rsidRPr="00AA284A">
        <w:tab/>
        <w:t>(1)</w:t>
      </w:r>
      <w:r w:rsidRPr="00AA284A">
        <w:tab/>
        <w:t>The requirements in relation to disinfectants are those requirements specified in Parts 2 and 3 of this instrument.</w:t>
      </w:r>
    </w:p>
    <w:p w:rsidR="00421013" w:rsidRDefault="00211BA7" w:rsidP="00F865E5">
      <w:pPr>
        <w:pStyle w:val="subsection"/>
      </w:pPr>
      <w:r w:rsidRPr="00AA284A">
        <w:tab/>
        <w:t>(2)</w:t>
      </w:r>
      <w:r w:rsidR="00421013" w:rsidRPr="00AA284A">
        <w:tab/>
        <w:t>The requirements in relation to</w:t>
      </w:r>
      <w:r w:rsidR="00421013" w:rsidRPr="00F949C0">
        <w:t xml:space="preserve"> sanitisers, sanitary fluids and sanitary powders are those requirements specified in Part </w:t>
      </w:r>
      <w:r w:rsidRPr="009B180E">
        <w:t>3</w:t>
      </w:r>
      <w:r w:rsidR="00421013" w:rsidRPr="009A0630">
        <w:t xml:space="preserve"> of this instrument.</w:t>
      </w:r>
    </w:p>
    <w:p w:rsidR="00FF63C6" w:rsidRDefault="00421013" w:rsidP="00FF63C6">
      <w:pPr>
        <w:pStyle w:val="ActHead5"/>
      </w:pPr>
      <w:bookmarkStart w:id="19" w:name="_Toc4760752"/>
      <w:proofErr w:type="gramStart"/>
      <w:r>
        <w:t>8</w:t>
      </w:r>
      <w:r w:rsidR="00FF63C6" w:rsidRPr="00554826">
        <w:t xml:space="preserve"> </w:t>
      </w:r>
      <w:r w:rsidR="00FF63C6" w:rsidRPr="00141A69">
        <w:t xml:space="preserve"> </w:t>
      </w:r>
      <w:r w:rsidR="00FF63C6">
        <w:t>Repeals</w:t>
      </w:r>
      <w:bookmarkEnd w:id="17"/>
      <w:bookmarkEnd w:id="19"/>
      <w:proofErr w:type="gramEnd"/>
    </w:p>
    <w:p w:rsidR="00FF63C6" w:rsidRPr="004F08F5" w:rsidRDefault="00FF63C6" w:rsidP="00FF63C6">
      <w:pPr>
        <w:pStyle w:val="subsection"/>
      </w:pPr>
      <w:r>
        <w:tab/>
      </w:r>
      <w:r>
        <w:tab/>
      </w:r>
      <w:r w:rsidRPr="0086151F">
        <w:t>Each instrumen</w:t>
      </w:r>
      <w:r>
        <w:t xml:space="preserve">t that is specified </w:t>
      </w:r>
      <w:r w:rsidRPr="00F7367B">
        <w:t xml:space="preserve">in Schedule </w:t>
      </w:r>
      <w:r w:rsidR="00B13635" w:rsidRPr="00F865E5">
        <w:t>2</w:t>
      </w:r>
      <w:r w:rsidRPr="00F7367B">
        <w:t xml:space="preserve"> to</w:t>
      </w:r>
      <w:r w:rsidRPr="0086151F">
        <w:t xml:space="preserve"> this instrument is repealed as set out in </w:t>
      </w:r>
      <w:r>
        <w:t xml:space="preserve">the applicable items in </w:t>
      </w:r>
      <w:r w:rsidRPr="0086151F">
        <w:t>that Schedule</w:t>
      </w:r>
      <w:r>
        <w:t>.</w:t>
      </w:r>
    </w:p>
    <w:p w:rsidR="000774EC" w:rsidRDefault="000774EC">
      <w:pPr>
        <w:spacing w:line="240" w:lineRule="auto"/>
        <w:rPr>
          <w:rStyle w:val="CharPartNo"/>
          <w:rFonts w:eastAsia="Times New Roman" w:cs="Times New Roman"/>
          <w:kern w:val="28"/>
          <w:sz w:val="24"/>
          <w:szCs w:val="24"/>
          <w:lang w:eastAsia="en-AU"/>
        </w:rPr>
      </w:pPr>
      <w:r>
        <w:rPr>
          <w:rStyle w:val="CharPartNo"/>
          <w:b/>
          <w:sz w:val="24"/>
          <w:szCs w:val="24"/>
        </w:rPr>
        <w:br w:type="page"/>
      </w:r>
    </w:p>
    <w:p w:rsidR="000774EC" w:rsidRPr="00702D8C" w:rsidRDefault="00CF7AF3" w:rsidP="000774EC">
      <w:pPr>
        <w:pStyle w:val="ActHead2"/>
        <w:rPr>
          <w:rStyle w:val="CharPartNo"/>
        </w:rPr>
      </w:pPr>
      <w:bookmarkStart w:id="20" w:name="_Toc4760753"/>
      <w:r>
        <w:rPr>
          <w:rStyle w:val="CharPartNo"/>
        </w:rPr>
        <w:lastRenderedPageBreak/>
        <w:t>Part 2</w:t>
      </w:r>
      <w:r w:rsidR="000774EC">
        <w:rPr>
          <w:rStyle w:val="CharPartNo"/>
        </w:rPr>
        <w:t>—</w:t>
      </w:r>
      <w:r w:rsidR="00A66420">
        <w:rPr>
          <w:rStyle w:val="CharPartNo"/>
        </w:rPr>
        <w:t>Requirements for d</w:t>
      </w:r>
      <w:r w:rsidR="000774EC">
        <w:rPr>
          <w:rStyle w:val="CharPartNo"/>
        </w:rPr>
        <w:t>isinfectants</w:t>
      </w:r>
      <w:bookmarkEnd w:id="20"/>
    </w:p>
    <w:p w:rsidR="00A7030A" w:rsidRPr="007D29A8" w:rsidRDefault="00A7030A" w:rsidP="007D29A8">
      <w:pPr>
        <w:pStyle w:val="ActHead3"/>
        <w:rPr>
          <w:rStyle w:val="CharDivNo"/>
        </w:rPr>
      </w:pPr>
      <w:bookmarkStart w:id="21" w:name="_Toc4760754"/>
      <w:r w:rsidRPr="007D29A8">
        <w:rPr>
          <w:rStyle w:val="CharDivNo"/>
        </w:rPr>
        <w:t>Division 1</w:t>
      </w:r>
      <w:r w:rsidR="00854D82">
        <w:rPr>
          <w:rStyle w:val="CharDivNo"/>
        </w:rPr>
        <w:sym w:font="Symbol" w:char="F0BE"/>
      </w:r>
      <w:r w:rsidR="00FC2E6D" w:rsidRPr="007D29A8">
        <w:rPr>
          <w:rStyle w:val="CharDivNo"/>
        </w:rPr>
        <w:t>General requirements</w:t>
      </w:r>
      <w:bookmarkEnd w:id="21"/>
    </w:p>
    <w:p w:rsidR="000F42CB" w:rsidRDefault="006E1A01" w:rsidP="002D56FE">
      <w:pPr>
        <w:pStyle w:val="ActHead5"/>
        <w:ind w:left="0" w:firstLine="0"/>
      </w:pPr>
      <w:bookmarkStart w:id="22" w:name="_Toc4760755"/>
      <w:proofErr w:type="gramStart"/>
      <w:r>
        <w:t>9</w:t>
      </w:r>
      <w:r w:rsidR="00894E58" w:rsidRPr="00894E58">
        <w:t xml:space="preserve">  </w:t>
      </w:r>
      <w:r w:rsidR="000F42CB">
        <w:t>Approved</w:t>
      </w:r>
      <w:proofErr w:type="gramEnd"/>
      <w:r w:rsidR="000F42CB">
        <w:t xml:space="preserve"> names for ingredients</w:t>
      </w:r>
      <w:r w:rsidR="00DF4447">
        <w:t xml:space="preserve"> etc</w:t>
      </w:r>
      <w:bookmarkEnd w:id="22"/>
    </w:p>
    <w:bookmarkEnd w:id="18"/>
    <w:p w:rsidR="00852274" w:rsidRDefault="00F226FD" w:rsidP="00F865E5">
      <w:pPr>
        <w:pStyle w:val="subsection"/>
      </w:pPr>
      <w:r>
        <w:tab/>
        <w:t>(1)</w:t>
      </w:r>
      <w:r>
        <w:tab/>
      </w:r>
      <w:r w:rsidR="00093E77">
        <w:t>A</w:t>
      </w:r>
      <w:r w:rsidR="00852274">
        <w:t xml:space="preserve"> disinfectant m</w:t>
      </w:r>
      <w:r w:rsidR="00093E77">
        <w:t>ay only</w:t>
      </w:r>
      <w:r w:rsidR="00852274">
        <w:t xml:space="preserve"> </w:t>
      </w:r>
      <w:r w:rsidR="00803DC5">
        <w:t xml:space="preserve">contain </w:t>
      </w:r>
      <w:r w:rsidR="00852274">
        <w:t xml:space="preserve">ingredients </w:t>
      </w:r>
      <w:r w:rsidR="00093E77">
        <w:t>with</w:t>
      </w:r>
      <w:r w:rsidR="00852274">
        <w:t xml:space="preserve"> an </w:t>
      </w:r>
      <w:r w:rsidR="00CE27C0">
        <w:t>a</w:t>
      </w:r>
      <w:r w:rsidR="00852274" w:rsidRPr="00DA7012">
        <w:t>pproved name</w:t>
      </w:r>
      <w:r w:rsidR="00C70119">
        <w:t>.</w:t>
      </w:r>
    </w:p>
    <w:p w:rsidR="008B5155" w:rsidRDefault="00F226FD" w:rsidP="00F865E5">
      <w:pPr>
        <w:pStyle w:val="subsection"/>
      </w:pPr>
      <w:r>
        <w:tab/>
      </w:r>
      <w:r w:rsidR="000F42CB">
        <w:t>(2)</w:t>
      </w:r>
      <w:r w:rsidR="000F42CB">
        <w:tab/>
      </w:r>
      <w:r w:rsidR="00974EB6" w:rsidRPr="00D070F1">
        <w:t xml:space="preserve">The physical </w:t>
      </w:r>
      <w:r w:rsidR="00D070F1" w:rsidRPr="00D070F1">
        <w:t>form</w:t>
      </w:r>
      <w:r w:rsidR="00974EB6" w:rsidRPr="00D070F1">
        <w:t xml:space="preserve"> of </w:t>
      </w:r>
      <w:r w:rsidR="000F42CB">
        <w:t>a</w:t>
      </w:r>
      <w:r w:rsidR="00974EB6" w:rsidRPr="00D070F1">
        <w:t xml:space="preserve"> disinfectant </w:t>
      </w:r>
      <w:r w:rsidR="004464D8">
        <w:t>must</w:t>
      </w:r>
      <w:r w:rsidR="00974EB6" w:rsidRPr="00D070F1">
        <w:t xml:space="preserve"> be </w:t>
      </w:r>
      <w:r w:rsidR="0085644F">
        <w:t>appropriate</w:t>
      </w:r>
      <w:r w:rsidR="00974EB6" w:rsidRPr="00D070F1">
        <w:t xml:space="preserve"> for its intended </w:t>
      </w:r>
      <w:r w:rsidR="000F42CB">
        <w:t>use</w:t>
      </w:r>
      <w:r w:rsidR="00974EB6" w:rsidRPr="00D070F1">
        <w:t>.</w:t>
      </w:r>
    </w:p>
    <w:p w:rsidR="008B5155" w:rsidRDefault="006E1A01" w:rsidP="008B5155">
      <w:pPr>
        <w:pStyle w:val="ActHead5"/>
      </w:pPr>
      <w:bookmarkStart w:id="23" w:name="_Toc4760756"/>
      <w:proofErr w:type="gramStart"/>
      <w:r>
        <w:t>10</w:t>
      </w:r>
      <w:r w:rsidR="008B5155" w:rsidRPr="00894E58">
        <w:t xml:space="preserve">  </w:t>
      </w:r>
      <w:r w:rsidR="008B5155">
        <w:t>Stability</w:t>
      </w:r>
      <w:proofErr w:type="gramEnd"/>
      <w:r w:rsidR="008B5155">
        <w:t xml:space="preserve"> data</w:t>
      </w:r>
      <w:bookmarkEnd w:id="23"/>
    </w:p>
    <w:p w:rsidR="000D3A5D" w:rsidRPr="00211BA7" w:rsidRDefault="00854D82" w:rsidP="0085644F">
      <w:pPr>
        <w:pStyle w:val="subsection"/>
      </w:pPr>
      <w:r>
        <w:tab/>
      </w:r>
      <w:r w:rsidR="00FF1D30" w:rsidRPr="008A3847">
        <w:t>(1)</w:t>
      </w:r>
      <w:r w:rsidR="00FF1D30" w:rsidRPr="008A3847">
        <w:tab/>
        <w:t xml:space="preserve">Subject to </w:t>
      </w:r>
      <w:r w:rsidR="00CE27C0" w:rsidRPr="008A3847">
        <w:t>subsections</w:t>
      </w:r>
      <w:r w:rsidR="00FF1D30" w:rsidRPr="008A3847">
        <w:t xml:space="preserve"> (2) and (3)</w:t>
      </w:r>
      <w:r w:rsidR="000D3A5D" w:rsidRPr="00211BA7">
        <w:t>:</w:t>
      </w:r>
    </w:p>
    <w:p w:rsidR="000D3A5D" w:rsidRDefault="000D3A5D" w:rsidP="0085644F">
      <w:pPr>
        <w:pStyle w:val="paragraph"/>
      </w:pPr>
      <w:r>
        <w:tab/>
        <w:t>(a)</w:t>
      </w:r>
      <w:r>
        <w:tab/>
      </w:r>
      <w:proofErr w:type="gramStart"/>
      <w:r w:rsidR="00FF1D30" w:rsidRPr="009F5F63">
        <w:t>t</w:t>
      </w:r>
      <w:r w:rsidR="00676B01" w:rsidRPr="007B6EF9">
        <w:t>he</w:t>
      </w:r>
      <w:proofErr w:type="gramEnd"/>
      <w:r w:rsidR="00676B01" w:rsidRPr="001D023E">
        <w:t xml:space="preserve"> physical and chemical stability</w:t>
      </w:r>
      <w:r w:rsidR="008B5C9D">
        <w:t>;</w:t>
      </w:r>
      <w:r w:rsidR="00676B01" w:rsidRPr="001D023E">
        <w:t xml:space="preserve"> and</w:t>
      </w:r>
    </w:p>
    <w:p w:rsidR="000D3A5D" w:rsidRDefault="000D3A5D" w:rsidP="0085644F">
      <w:pPr>
        <w:pStyle w:val="paragraph"/>
      </w:pPr>
      <w:r>
        <w:tab/>
        <w:t>(b)</w:t>
      </w:r>
      <w:r>
        <w:tab/>
      </w:r>
      <w:proofErr w:type="gramStart"/>
      <w:r w:rsidR="008A3847">
        <w:t>the</w:t>
      </w:r>
      <w:proofErr w:type="gramEnd"/>
      <w:r w:rsidR="008A3847">
        <w:t xml:space="preserve"> </w:t>
      </w:r>
      <w:r w:rsidR="00676B01" w:rsidRPr="001D023E">
        <w:t>microbia</w:t>
      </w:r>
      <w:r w:rsidR="00676B01" w:rsidRPr="00BE6E20">
        <w:t>l efficacy</w:t>
      </w:r>
      <w:r w:rsidR="008B5C9D">
        <w:t>;</w:t>
      </w:r>
    </w:p>
    <w:p w:rsidR="00C503A1" w:rsidRDefault="00676B01" w:rsidP="0085644F">
      <w:pPr>
        <w:pStyle w:val="subsection2"/>
      </w:pPr>
      <w:proofErr w:type="gramStart"/>
      <w:r w:rsidRPr="00BE6E20">
        <w:t>of</w:t>
      </w:r>
      <w:proofErr w:type="gramEnd"/>
      <w:r w:rsidRPr="00BE6E20">
        <w:t xml:space="preserve"> a</w:t>
      </w:r>
      <w:r w:rsidR="008B5155" w:rsidRPr="009F5F63">
        <w:t xml:space="preserve"> disinfectant must</w:t>
      </w:r>
      <w:r w:rsidRPr="007B6EF9">
        <w:t xml:space="preserve"> </w:t>
      </w:r>
      <w:r w:rsidR="00DE65C7" w:rsidRPr="007B6EF9">
        <w:t xml:space="preserve">be established in accordance with </w:t>
      </w:r>
      <w:r w:rsidR="00FF1D30" w:rsidRPr="007B6EF9">
        <w:t xml:space="preserve">the </w:t>
      </w:r>
      <w:r w:rsidR="00DE65C7" w:rsidRPr="007B6EF9">
        <w:t>requirements in</w:t>
      </w:r>
      <w:r w:rsidR="00C503A1">
        <w:t>:</w:t>
      </w:r>
    </w:p>
    <w:p w:rsidR="00C503A1" w:rsidRPr="00F865E5" w:rsidRDefault="00C503A1" w:rsidP="00F865E5">
      <w:pPr>
        <w:pStyle w:val="paragraph"/>
      </w:pPr>
      <w:r>
        <w:tab/>
        <w:t>(c)</w:t>
      </w:r>
      <w:r>
        <w:tab/>
      </w:r>
      <w:r w:rsidR="003901AF" w:rsidRPr="00782286">
        <w:t>Division 1</w:t>
      </w:r>
      <w:r w:rsidR="008403E7" w:rsidRPr="00782286">
        <w:t xml:space="preserve"> of Part </w:t>
      </w:r>
      <w:r w:rsidR="003901AF" w:rsidRPr="00782286">
        <w:t>2</w:t>
      </w:r>
      <w:r w:rsidR="008403E7" w:rsidRPr="00782286">
        <w:t xml:space="preserve"> of </w:t>
      </w:r>
      <w:r w:rsidR="003901AF" w:rsidRPr="00782286">
        <w:t>the Instructions</w:t>
      </w:r>
      <w:r>
        <w:t>;</w:t>
      </w:r>
      <w:r w:rsidRPr="00782286">
        <w:t xml:space="preserve"> and</w:t>
      </w:r>
    </w:p>
    <w:p w:rsidR="00C503A1" w:rsidRDefault="00C503A1" w:rsidP="00F865E5">
      <w:pPr>
        <w:pStyle w:val="paragraph"/>
      </w:pPr>
      <w:r>
        <w:tab/>
        <w:t>(d)</w:t>
      </w:r>
      <w:r>
        <w:tab/>
      </w:r>
      <w:proofErr w:type="gramStart"/>
      <w:r w:rsidRPr="00782286">
        <w:t>section</w:t>
      </w:r>
      <w:proofErr w:type="gramEnd"/>
      <w:r w:rsidRPr="00782286">
        <w:t xml:space="preserve"> 1 of </w:t>
      </w:r>
      <w:r w:rsidRPr="00F865E5">
        <w:t>D</w:t>
      </w:r>
      <w:r w:rsidRPr="00782286">
        <w:t xml:space="preserve">ivision 2 </w:t>
      </w:r>
      <w:r w:rsidRPr="005372FE">
        <w:t>of Part 2 of the Instructions</w:t>
      </w:r>
      <w:r w:rsidR="00BD1E71">
        <w:t>;</w:t>
      </w:r>
    </w:p>
    <w:p w:rsidR="00FF1D30" w:rsidRPr="00BE6E20" w:rsidRDefault="00FF1D30" w:rsidP="0085644F">
      <w:pPr>
        <w:pStyle w:val="subsection2"/>
      </w:pPr>
      <w:proofErr w:type="gramStart"/>
      <w:r w:rsidRPr="001D023E">
        <w:t>using</w:t>
      </w:r>
      <w:proofErr w:type="gramEnd"/>
      <w:r w:rsidRPr="001D023E">
        <w:t xml:space="preserve"> the final formulation of the disinfectant when </w:t>
      </w:r>
      <w:r w:rsidRPr="00BE6E20">
        <w:t>stored</w:t>
      </w:r>
      <w:r w:rsidRPr="009F5F63">
        <w:t xml:space="preserve"> in its proposed </w:t>
      </w:r>
      <w:r w:rsidRPr="007B6EF9">
        <w:t>container and packaging material for supply</w:t>
      </w:r>
      <w:r w:rsidR="00CE27C0">
        <w:t>.</w:t>
      </w:r>
    </w:p>
    <w:p w:rsidR="008B5155" w:rsidRPr="00BE6E20" w:rsidRDefault="00854D82" w:rsidP="0085644F">
      <w:pPr>
        <w:pStyle w:val="subsection"/>
      </w:pPr>
      <w:r>
        <w:tab/>
      </w:r>
      <w:r w:rsidR="00FF1D30" w:rsidRPr="00CE27C0">
        <w:t>(2)</w:t>
      </w:r>
      <w:r w:rsidR="00FF1D30" w:rsidRPr="00CE27C0">
        <w:tab/>
        <w:t xml:space="preserve">Laboratory batches of a disinfectant may be used for the purposes of </w:t>
      </w:r>
      <w:r w:rsidR="00CE27C0">
        <w:t>subsection</w:t>
      </w:r>
      <w:r w:rsidR="008A3847">
        <w:t> </w:t>
      </w:r>
      <w:r w:rsidR="00FF1D30" w:rsidRPr="00CE27C0">
        <w:t>(1), provided that those batches properly reflect the scaled-up production</w:t>
      </w:r>
      <w:r w:rsidR="00DE65C7" w:rsidRPr="001D023E">
        <w:t xml:space="preserve"> </w:t>
      </w:r>
      <w:r w:rsidR="00FF1D30" w:rsidRPr="00BE6E20">
        <w:t>process for the manufacture of the disinfectant for supply</w:t>
      </w:r>
      <w:r w:rsidR="00CE27C0">
        <w:t>.</w:t>
      </w:r>
    </w:p>
    <w:p w:rsidR="007669CC" w:rsidRPr="009F5F63" w:rsidRDefault="00854D82" w:rsidP="0085644F">
      <w:pPr>
        <w:pStyle w:val="subsection"/>
      </w:pPr>
      <w:r>
        <w:tab/>
      </w:r>
      <w:r w:rsidR="00FF1D30" w:rsidRPr="00CE27C0">
        <w:t>(3)</w:t>
      </w:r>
      <w:r w:rsidR="00FF1D30" w:rsidRPr="00CE27C0">
        <w:tab/>
      </w:r>
      <w:r w:rsidR="00FD2C83">
        <w:t>If</w:t>
      </w:r>
      <w:r w:rsidR="008A3847">
        <w:t xml:space="preserve"> batches of a disinfectant have been stored in a container that is not the container that is intended for supply, </w:t>
      </w:r>
      <w:r w:rsidR="00FD2C83">
        <w:t xml:space="preserve">that </w:t>
      </w:r>
      <w:r w:rsidR="008A3847">
        <w:t xml:space="preserve">container </w:t>
      </w:r>
      <w:r w:rsidR="00FF1D30" w:rsidRPr="001D023E">
        <w:t xml:space="preserve">may be used for the purposes of </w:t>
      </w:r>
      <w:r w:rsidR="00CE27C0">
        <w:t>subsection</w:t>
      </w:r>
      <w:r w:rsidR="00FF1D30" w:rsidRPr="001D023E">
        <w:t xml:space="preserve"> (1), </w:t>
      </w:r>
      <w:r w:rsidR="008A3847">
        <w:t>if</w:t>
      </w:r>
      <w:r w:rsidR="007669CC" w:rsidRPr="00BE6E20">
        <w:t>:</w:t>
      </w:r>
    </w:p>
    <w:p w:rsidR="007669CC" w:rsidRPr="007B6EF9" w:rsidRDefault="00854D82" w:rsidP="0085644F">
      <w:pPr>
        <w:pStyle w:val="paragraph"/>
      </w:pPr>
      <w:r>
        <w:tab/>
      </w:r>
      <w:r w:rsidR="007669CC" w:rsidRPr="00CE27C0">
        <w:t>(a</w:t>
      </w:r>
      <w:r w:rsidR="007669CC" w:rsidRPr="001D023E">
        <w:t>)</w:t>
      </w:r>
      <w:r w:rsidR="007669CC" w:rsidRPr="001D023E">
        <w:tab/>
      </w:r>
      <w:proofErr w:type="gramStart"/>
      <w:r w:rsidR="00FF1D30" w:rsidRPr="00BE6E20">
        <w:t>the</w:t>
      </w:r>
      <w:proofErr w:type="gramEnd"/>
      <w:r w:rsidR="00FF1D30" w:rsidRPr="00BE6E20">
        <w:t xml:space="preserve"> container </w:t>
      </w:r>
      <w:r w:rsidR="00803DC5">
        <w:t xml:space="preserve">is </w:t>
      </w:r>
      <w:r w:rsidR="00FF1D30" w:rsidRPr="00BE6E20">
        <w:t xml:space="preserve">composed of the same </w:t>
      </w:r>
      <w:r w:rsidR="00FF1D30" w:rsidRPr="009F5F63">
        <w:t>material</w:t>
      </w:r>
      <w:r w:rsidR="00FF1D30" w:rsidRPr="007B6EF9">
        <w:t xml:space="preserve"> as the proposed container for supply</w:t>
      </w:r>
      <w:r w:rsidR="007669CC" w:rsidRPr="007B6EF9">
        <w:t>; and</w:t>
      </w:r>
    </w:p>
    <w:p w:rsidR="007669CC" w:rsidRPr="00CE27C0" w:rsidRDefault="00854D82" w:rsidP="0085644F">
      <w:pPr>
        <w:pStyle w:val="paragraph"/>
      </w:pPr>
      <w:r>
        <w:tab/>
      </w:r>
      <w:r w:rsidR="007669CC" w:rsidRPr="00CE27C0">
        <w:t>(b)</w:t>
      </w:r>
      <w:r w:rsidR="007669CC" w:rsidRPr="00CE27C0">
        <w:tab/>
      </w:r>
      <w:proofErr w:type="gramStart"/>
      <w:r w:rsidR="007669CC" w:rsidRPr="00CE27C0">
        <w:t>either</w:t>
      </w:r>
      <w:proofErr w:type="gramEnd"/>
      <w:r w:rsidR="007669CC" w:rsidRPr="00CE27C0">
        <w:t>:</w:t>
      </w:r>
    </w:p>
    <w:p w:rsidR="00FF1D30" w:rsidRPr="007B6EF9" w:rsidRDefault="007669CC" w:rsidP="0085644F">
      <w:pPr>
        <w:pStyle w:val="paragraphsub"/>
      </w:pPr>
      <w:r w:rsidRPr="001D023E">
        <w:tab/>
      </w:r>
      <w:r w:rsidRPr="00BE6E20">
        <w:t>(i)</w:t>
      </w:r>
      <w:r w:rsidRPr="009F5F63">
        <w:tab/>
      </w:r>
      <w:proofErr w:type="gramStart"/>
      <w:r w:rsidRPr="007B6EF9">
        <w:t>the</w:t>
      </w:r>
      <w:proofErr w:type="gramEnd"/>
      <w:r w:rsidRPr="007B6EF9">
        <w:t xml:space="preserve"> ratio of surface area to volume</w:t>
      </w:r>
      <w:r w:rsidR="00FF1D30" w:rsidRPr="007B6EF9">
        <w:t xml:space="preserve"> </w:t>
      </w:r>
      <w:r w:rsidRPr="007B6EF9">
        <w:t xml:space="preserve">of the container is the same as </w:t>
      </w:r>
      <w:r w:rsidR="007512AA">
        <w:t xml:space="preserve">that of </w:t>
      </w:r>
      <w:r w:rsidRPr="007B6EF9">
        <w:t>the proposed container for supply; or</w:t>
      </w:r>
    </w:p>
    <w:p w:rsidR="007669CC" w:rsidRPr="007B6EF9" w:rsidRDefault="007669CC" w:rsidP="0085644F">
      <w:pPr>
        <w:pStyle w:val="paragraphsub"/>
      </w:pPr>
      <w:r w:rsidRPr="007B6EF9">
        <w:tab/>
        <w:t>(</w:t>
      </w:r>
      <w:r w:rsidR="00CE27C0">
        <w:t>i</w:t>
      </w:r>
      <w:r w:rsidRPr="001D023E">
        <w:t>i)</w:t>
      </w:r>
      <w:r w:rsidRPr="001D023E">
        <w:tab/>
      </w:r>
      <w:proofErr w:type="gramStart"/>
      <w:r w:rsidRPr="001D023E">
        <w:t>the</w:t>
      </w:r>
      <w:proofErr w:type="gramEnd"/>
      <w:r w:rsidRPr="001D023E">
        <w:t xml:space="preserve"> ratio of surface area to volume of the container is different</w:t>
      </w:r>
      <w:r w:rsidRPr="00BE6E20">
        <w:t xml:space="preserve"> to</w:t>
      </w:r>
      <w:r w:rsidR="007512AA">
        <w:t xml:space="preserve"> that of</w:t>
      </w:r>
      <w:r w:rsidRPr="00BE6E20">
        <w:t xml:space="preserve"> the proposed container for supply, but this difference is</w:t>
      </w:r>
      <w:r w:rsidRPr="009F5F63">
        <w:t xml:space="preserve"> justified</w:t>
      </w:r>
      <w:r w:rsidR="00CE27C0">
        <w:t>.</w:t>
      </w:r>
    </w:p>
    <w:p w:rsidR="00FF1D30" w:rsidRPr="007B6EF9" w:rsidRDefault="00854D82" w:rsidP="0085644F">
      <w:pPr>
        <w:pStyle w:val="subsection"/>
      </w:pPr>
      <w:r>
        <w:tab/>
      </w:r>
      <w:r w:rsidR="00FF1D30" w:rsidRPr="00CE27C0">
        <w:t>(4</w:t>
      </w:r>
      <w:r w:rsidR="007669CC" w:rsidRPr="001D023E">
        <w:t>)</w:t>
      </w:r>
      <w:r w:rsidR="007669CC" w:rsidRPr="001D023E">
        <w:tab/>
      </w:r>
      <w:r w:rsidR="007669CC" w:rsidRPr="00BE6E20">
        <w:t>The physical and chemical stability</w:t>
      </w:r>
      <w:r w:rsidR="007669CC" w:rsidRPr="009F5F63">
        <w:t xml:space="preserve"> </w:t>
      </w:r>
      <w:r w:rsidR="007669CC" w:rsidRPr="007B6EF9">
        <w:t xml:space="preserve">of a production batch of a disinfectant must also be established in accordance with the requirements in </w:t>
      </w:r>
      <w:r w:rsidR="006E1A01" w:rsidRPr="00782286">
        <w:t>Division 1 of</w:t>
      </w:r>
      <w:r w:rsidR="007669CC" w:rsidRPr="00782286">
        <w:rPr>
          <w:szCs w:val="22"/>
        </w:rPr>
        <w:t xml:space="preserve"> Part </w:t>
      </w:r>
      <w:r w:rsidR="003901AF" w:rsidRPr="00782286">
        <w:t>2</w:t>
      </w:r>
      <w:r w:rsidR="007669CC" w:rsidRPr="00782286">
        <w:rPr>
          <w:szCs w:val="22"/>
        </w:rPr>
        <w:t xml:space="preserve"> of </w:t>
      </w:r>
      <w:r w:rsidR="003901AF" w:rsidRPr="00782286">
        <w:t>the Instructions</w:t>
      </w:r>
      <w:r w:rsidR="007669CC" w:rsidRPr="00782286">
        <w:t>,</w:t>
      </w:r>
      <w:r w:rsidR="007669CC" w:rsidRPr="001D023E">
        <w:t xml:space="preserve"> including in relati</w:t>
      </w:r>
      <w:r w:rsidR="00D554D6" w:rsidRPr="00BE6E20">
        <w:t>on to any changes</w:t>
      </w:r>
      <w:r w:rsidR="007669CC" w:rsidRPr="009F5F63">
        <w:t xml:space="preserve"> made to the manufacturing process for the disinfectant</w:t>
      </w:r>
      <w:r w:rsidR="00803DC5">
        <w:t>,</w:t>
      </w:r>
      <w:r w:rsidR="007669CC" w:rsidRPr="009F5F63">
        <w:t xml:space="preserve"> or the quality of </w:t>
      </w:r>
      <w:r w:rsidR="00D554D6" w:rsidRPr="007B6EF9">
        <w:t>a raw material used in its manufacture</w:t>
      </w:r>
      <w:r w:rsidR="00803DC5">
        <w:t>,</w:t>
      </w:r>
      <w:r w:rsidR="00D554D6" w:rsidRPr="007B6EF9">
        <w:t xml:space="preserve"> after the establishment of the disinfectant’s stability in accordance with </w:t>
      </w:r>
      <w:r w:rsidR="00CE27C0">
        <w:t>subsections</w:t>
      </w:r>
      <w:r w:rsidR="00D554D6" w:rsidRPr="001D023E">
        <w:t xml:space="preserve"> (1)</w:t>
      </w:r>
      <w:r w:rsidR="00CE27C0">
        <w:t xml:space="preserve"> to </w:t>
      </w:r>
      <w:r w:rsidR="00D554D6" w:rsidRPr="00BE6E20">
        <w:t>(3).</w:t>
      </w:r>
    </w:p>
    <w:p w:rsidR="008B5155" w:rsidRDefault="00AA284A" w:rsidP="007D29A8">
      <w:pPr>
        <w:pStyle w:val="ActHead5"/>
      </w:pPr>
      <w:bookmarkStart w:id="24" w:name="_Toc4760757"/>
      <w:proofErr w:type="gramStart"/>
      <w:r>
        <w:t>11</w:t>
      </w:r>
      <w:r w:rsidR="008B5155" w:rsidRPr="00894E58">
        <w:t xml:space="preserve">  </w:t>
      </w:r>
      <w:r w:rsidR="008B5155">
        <w:t>Shelf</w:t>
      </w:r>
      <w:proofErr w:type="gramEnd"/>
      <w:r w:rsidR="008B5155">
        <w:t xml:space="preserve"> life</w:t>
      </w:r>
      <w:bookmarkEnd w:id="24"/>
    </w:p>
    <w:p w:rsidR="008B5155" w:rsidRPr="00CE27C0" w:rsidRDefault="00854D82" w:rsidP="00F865E5">
      <w:pPr>
        <w:pStyle w:val="subsection"/>
      </w:pPr>
      <w:r>
        <w:tab/>
      </w:r>
      <w:r>
        <w:tab/>
      </w:r>
      <w:r w:rsidR="008B5155" w:rsidRPr="00CE27C0">
        <w:t xml:space="preserve">A disinfectant must not have a shelf life </w:t>
      </w:r>
      <w:r w:rsidR="00A66420">
        <w:t>that is more</w:t>
      </w:r>
      <w:r w:rsidR="008B5155" w:rsidRPr="00CE27C0">
        <w:t xml:space="preserve"> than 5 years.</w:t>
      </w:r>
    </w:p>
    <w:p w:rsidR="008B5155" w:rsidRDefault="008B5155" w:rsidP="008B5155">
      <w:pPr>
        <w:pStyle w:val="ActHead5"/>
      </w:pPr>
      <w:bookmarkStart w:id="25" w:name="_Toc4760758"/>
      <w:proofErr w:type="gramStart"/>
      <w:r>
        <w:lastRenderedPageBreak/>
        <w:t>1</w:t>
      </w:r>
      <w:r w:rsidR="006E1A01">
        <w:t>2</w:t>
      </w:r>
      <w:r w:rsidRPr="00894E58">
        <w:t xml:space="preserve">  </w:t>
      </w:r>
      <w:r>
        <w:t>Toxicity</w:t>
      </w:r>
      <w:proofErr w:type="gramEnd"/>
      <w:r>
        <w:t xml:space="preserve"> data</w:t>
      </w:r>
      <w:bookmarkEnd w:id="25"/>
    </w:p>
    <w:p w:rsidR="008B5155" w:rsidRPr="007B6EF9" w:rsidRDefault="00854D82" w:rsidP="00F865E5">
      <w:pPr>
        <w:pStyle w:val="subsection"/>
      </w:pPr>
      <w:r>
        <w:tab/>
      </w:r>
      <w:r>
        <w:tab/>
      </w:r>
      <w:r w:rsidR="009D0D9C" w:rsidRPr="00CE27C0">
        <w:t>The safety of a</w:t>
      </w:r>
      <w:r w:rsidR="008B5155" w:rsidRPr="00CE27C0">
        <w:t xml:space="preserve"> disinfectan</w:t>
      </w:r>
      <w:r w:rsidR="009D0D9C" w:rsidRPr="00CE27C0">
        <w:t xml:space="preserve">t in relation to its </w:t>
      </w:r>
      <w:r w:rsidR="008B5155" w:rsidRPr="001D023E">
        <w:t>toxicity</w:t>
      </w:r>
      <w:r w:rsidR="009D0D9C" w:rsidRPr="00BE6E20">
        <w:t xml:space="preserve"> must be established, and t</w:t>
      </w:r>
      <w:r w:rsidR="008B5155" w:rsidRPr="009F5F63">
        <w:t>oxicity data</w:t>
      </w:r>
      <w:r w:rsidR="009D0D9C" w:rsidRPr="007B6EF9">
        <w:t xml:space="preserve"> for the disinfectant must include</w:t>
      </w:r>
      <w:r w:rsidR="00A66420">
        <w:t xml:space="preserve"> the following</w:t>
      </w:r>
      <w:r w:rsidR="008B5155" w:rsidRPr="007B6EF9">
        <w:t>:</w:t>
      </w:r>
    </w:p>
    <w:p w:rsidR="008B5155" w:rsidRPr="001D023E" w:rsidRDefault="00854D82" w:rsidP="00F865E5">
      <w:pPr>
        <w:pStyle w:val="paragraph"/>
      </w:pPr>
      <w:r>
        <w:tab/>
      </w:r>
      <w:r w:rsidR="002D56FE" w:rsidRPr="00CE27C0">
        <w:t>(</w:t>
      </w:r>
      <w:r w:rsidRPr="00CE27C0">
        <w:t>a</w:t>
      </w:r>
      <w:r w:rsidR="009D0D9C" w:rsidRPr="00CE27C0">
        <w:t>)</w:t>
      </w:r>
      <w:r w:rsidR="009D0D9C" w:rsidRPr="00CE27C0">
        <w:tab/>
      </w:r>
      <w:proofErr w:type="gramStart"/>
      <w:r w:rsidR="009D0D9C" w:rsidRPr="00CE27C0">
        <w:t>p</w:t>
      </w:r>
      <w:r w:rsidR="008B5155" w:rsidRPr="001D023E">
        <w:t>otential</w:t>
      </w:r>
      <w:proofErr w:type="gramEnd"/>
      <w:r w:rsidR="008B5155" w:rsidRPr="001D023E">
        <w:t xml:space="preserve"> hazards to the user through accidental body contact;</w:t>
      </w:r>
    </w:p>
    <w:p w:rsidR="008B5155" w:rsidRPr="00CE27C0" w:rsidRDefault="00854D82" w:rsidP="00F865E5">
      <w:pPr>
        <w:pStyle w:val="paragraph"/>
      </w:pPr>
      <w:r>
        <w:tab/>
      </w:r>
      <w:r w:rsidR="002D56FE" w:rsidRPr="00CE27C0">
        <w:t>(</w:t>
      </w:r>
      <w:r>
        <w:t>b</w:t>
      </w:r>
      <w:r w:rsidR="009D0D9C" w:rsidRPr="00CE27C0">
        <w:t xml:space="preserve">) </w:t>
      </w:r>
      <w:r w:rsidR="009D0D9C" w:rsidRPr="00CE27C0">
        <w:tab/>
      </w:r>
      <w:proofErr w:type="gramStart"/>
      <w:r w:rsidR="009D0D9C" w:rsidRPr="00CE27C0">
        <w:t>a</w:t>
      </w:r>
      <w:r w:rsidR="008B5155" w:rsidRPr="00CE27C0">
        <w:t>cute</w:t>
      </w:r>
      <w:proofErr w:type="gramEnd"/>
      <w:r w:rsidR="008B5155" w:rsidRPr="00CE27C0">
        <w:t xml:space="preserve"> oral toxicity in concentrations equivalent to those likely to be encountered in use;</w:t>
      </w:r>
    </w:p>
    <w:p w:rsidR="008B5155" w:rsidRPr="00CE27C0" w:rsidRDefault="00854D82" w:rsidP="00F865E5">
      <w:pPr>
        <w:pStyle w:val="paragraph"/>
      </w:pPr>
      <w:r>
        <w:tab/>
      </w:r>
      <w:r w:rsidR="002D56FE" w:rsidRPr="00CE27C0">
        <w:t>(</w:t>
      </w:r>
      <w:r>
        <w:t>c</w:t>
      </w:r>
      <w:r w:rsidR="009D0D9C" w:rsidRPr="00CE27C0">
        <w:t>)</w:t>
      </w:r>
      <w:r w:rsidR="009D0D9C" w:rsidRPr="00CE27C0">
        <w:tab/>
      </w:r>
      <w:proofErr w:type="gramStart"/>
      <w:r w:rsidR="009D0D9C" w:rsidRPr="00CE27C0">
        <w:t>i</w:t>
      </w:r>
      <w:r w:rsidR="008B5155" w:rsidRPr="00CE27C0">
        <w:t>nhalation</w:t>
      </w:r>
      <w:proofErr w:type="gramEnd"/>
      <w:r w:rsidR="008B5155" w:rsidRPr="00CE27C0">
        <w:t xml:space="preserve"> toxicity, skin irritation, sensitisation and eye irritation;</w:t>
      </w:r>
    </w:p>
    <w:p w:rsidR="008B5155" w:rsidRPr="00CE27C0" w:rsidRDefault="00854D82" w:rsidP="00F865E5">
      <w:pPr>
        <w:pStyle w:val="paragraph"/>
      </w:pPr>
      <w:r>
        <w:tab/>
      </w:r>
      <w:r w:rsidR="002D56FE" w:rsidRPr="00CE27C0">
        <w:t>(</w:t>
      </w:r>
      <w:r>
        <w:t>d</w:t>
      </w:r>
      <w:r w:rsidR="009D0D9C" w:rsidRPr="00CE27C0">
        <w:t xml:space="preserve">) </w:t>
      </w:r>
      <w:r w:rsidR="009D0D9C" w:rsidRPr="00CE27C0">
        <w:tab/>
      </w:r>
      <w:proofErr w:type="gramStart"/>
      <w:r w:rsidR="009D0D9C" w:rsidRPr="00CE27C0">
        <w:t>h</w:t>
      </w:r>
      <w:r w:rsidR="008B5155" w:rsidRPr="00CE27C0">
        <w:t>aemocompatibility</w:t>
      </w:r>
      <w:proofErr w:type="gramEnd"/>
      <w:r w:rsidR="008B5155" w:rsidRPr="00CE27C0">
        <w:t>, sub-chronic toxicity, mutagenicity and carcinogenicity;</w:t>
      </w:r>
    </w:p>
    <w:p w:rsidR="008B5155" w:rsidRPr="00CE27C0" w:rsidRDefault="00854D82" w:rsidP="00F865E5">
      <w:pPr>
        <w:pStyle w:val="paragraph"/>
      </w:pPr>
      <w:r>
        <w:tab/>
      </w:r>
      <w:r w:rsidR="002D56FE" w:rsidRPr="00CE27C0">
        <w:t>(</w:t>
      </w:r>
      <w:r>
        <w:t>e</w:t>
      </w:r>
      <w:r w:rsidR="009D0D9C" w:rsidRPr="00CE27C0">
        <w:t xml:space="preserve">) </w:t>
      </w:r>
      <w:r w:rsidR="009D0D9C" w:rsidRPr="00CE27C0">
        <w:tab/>
      </w:r>
      <w:proofErr w:type="gramStart"/>
      <w:r w:rsidR="009D0D9C" w:rsidRPr="00CE27C0">
        <w:t>any</w:t>
      </w:r>
      <w:proofErr w:type="gramEnd"/>
      <w:r w:rsidR="009D0D9C" w:rsidRPr="00CE27C0">
        <w:t xml:space="preserve"> o</w:t>
      </w:r>
      <w:r w:rsidR="008B5155" w:rsidRPr="00CE27C0">
        <w:t xml:space="preserve">ther forms of toxicity that </w:t>
      </w:r>
      <w:r w:rsidR="009D0D9C" w:rsidRPr="00CE27C0">
        <w:t xml:space="preserve">are relevant in relation to the disinfectant </w:t>
      </w:r>
      <w:r w:rsidR="009D0D9C" w:rsidRPr="001D023E">
        <w:t>a</w:t>
      </w:r>
      <w:r w:rsidR="009D0D9C" w:rsidRPr="00BE6E20">
        <w:t xml:space="preserve">nd that </w:t>
      </w:r>
      <w:r w:rsidR="008B5155" w:rsidRPr="009F5F63">
        <w:t>may present a hazard</w:t>
      </w:r>
      <w:r w:rsidR="008B5155" w:rsidRPr="00CE27C0">
        <w:t>.</w:t>
      </w:r>
    </w:p>
    <w:p w:rsidR="008B5155" w:rsidRPr="007D29A8" w:rsidRDefault="00FC2E6D" w:rsidP="007D29A8">
      <w:pPr>
        <w:pStyle w:val="ActHead3"/>
        <w:rPr>
          <w:rStyle w:val="CharDivNo"/>
        </w:rPr>
      </w:pPr>
      <w:bookmarkStart w:id="26" w:name="_Toc4760759"/>
      <w:r w:rsidRPr="007D29A8">
        <w:rPr>
          <w:rStyle w:val="CharDivNo"/>
        </w:rPr>
        <w:t>Division 2</w:t>
      </w:r>
      <w:r w:rsidR="00854D82">
        <w:rPr>
          <w:rStyle w:val="CharDivNo"/>
        </w:rPr>
        <w:sym w:font="Symbol" w:char="F0BE"/>
      </w:r>
      <w:r w:rsidR="00B34A1B" w:rsidRPr="007D29A8">
        <w:rPr>
          <w:rStyle w:val="CharDivNo"/>
        </w:rPr>
        <w:t>Performance requirements</w:t>
      </w:r>
      <w:bookmarkEnd w:id="26"/>
    </w:p>
    <w:p w:rsidR="005834AD" w:rsidRPr="005834AD" w:rsidRDefault="001E7DB5" w:rsidP="001A5D4E">
      <w:pPr>
        <w:pStyle w:val="ActHead5"/>
      </w:pPr>
      <w:bookmarkStart w:id="27" w:name="_Toc527309017"/>
      <w:bookmarkStart w:id="28" w:name="_Toc4760760"/>
      <w:proofErr w:type="gramStart"/>
      <w:r>
        <w:t>1</w:t>
      </w:r>
      <w:r w:rsidR="006E1A01">
        <w:t>3</w:t>
      </w:r>
      <w:r w:rsidR="00852274">
        <w:t xml:space="preserve">  </w:t>
      </w:r>
      <w:r w:rsidR="00E644F4">
        <w:t>P</w:t>
      </w:r>
      <w:r w:rsidR="00894E58" w:rsidRPr="00894E58">
        <w:t>erformance</w:t>
      </w:r>
      <w:proofErr w:type="gramEnd"/>
      <w:r w:rsidR="00894E58" w:rsidRPr="00894E58">
        <w:t xml:space="preserve"> </w:t>
      </w:r>
      <w:r w:rsidR="00E644F4">
        <w:t>requirements</w:t>
      </w:r>
      <w:r w:rsidR="00640627">
        <w:t xml:space="preserve"> for hospital grade disinfectants</w:t>
      </w:r>
      <w:bookmarkEnd w:id="27"/>
      <w:bookmarkEnd w:id="28"/>
      <w:r w:rsidR="00894E58" w:rsidRPr="00894E58">
        <w:t xml:space="preserve"> </w:t>
      </w:r>
    </w:p>
    <w:p w:rsidR="00FE2D5D" w:rsidRPr="00ED37FC" w:rsidRDefault="00FE2D5D" w:rsidP="00FE2D5D">
      <w:pPr>
        <w:pStyle w:val="subsection"/>
        <w:rPr>
          <w:i/>
        </w:rPr>
      </w:pPr>
      <w:r w:rsidRPr="00ED37FC">
        <w:rPr>
          <w:i/>
        </w:rPr>
        <w:tab/>
      </w:r>
      <w:r>
        <w:rPr>
          <w:i/>
        </w:rPr>
        <w:tab/>
        <w:t>General requirements</w:t>
      </w:r>
    </w:p>
    <w:p w:rsidR="0062122F" w:rsidRDefault="005834AD" w:rsidP="007D29A8">
      <w:pPr>
        <w:pStyle w:val="subsection"/>
      </w:pPr>
      <w:r w:rsidRPr="005834AD">
        <w:tab/>
      </w:r>
      <w:r w:rsidR="00854D82">
        <w:t>(1)</w:t>
      </w:r>
      <w:r w:rsidR="004A0C93">
        <w:tab/>
      </w:r>
      <w:r w:rsidR="00E5728B" w:rsidRPr="00CE27C0">
        <w:t xml:space="preserve">A </w:t>
      </w:r>
      <w:r w:rsidRPr="00BE6E20">
        <w:t>hospital grade disinfectant</w:t>
      </w:r>
      <w:r w:rsidRPr="007B6EF9">
        <w:t xml:space="preserve"> </w:t>
      </w:r>
      <w:r w:rsidR="00E5728B" w:rsidRPr="007B6EF9">
        <w:t xml:space="preserve">must </w:t>
      </w:r>
      <w:r w:rsidR="004A0C93" w:rsidRPr="007B6EF9">
        <w:t>comply with the minimum performance requirements</w:t>
      </w:r>
      <w:r w:rsidR="00CE27C0">
        <w:t xml:space="preserve"> specified in this section</w:t>
      </w:r>
      <w:r w:rsidR="00CB2864" w:rsidRPr="00CE27C0">
        <w:t xml:space="preserve"> for each claim made in relation to the use of the disinfectant on the label</w:t>
      </w:r>
      <w:r w:rsidR="00CB2864" w:rsidRPr="001D023E">
        <w:t>, when tested</w:t>
      </w:r>
      <w:r w:rsidR="00B635E6">
        <w:t>:</w:t>
      </w:r>
    </w:p>
    <w:p w:rsidR="0062122F" w:rsidRDefault="0062122F" w:rsidP="007D29A8">
      <w:pPr>
        <w:pStyle w:val="paragraph"/>
      </w:pPr>
      <w:r>
        <w:tab/>
        <w:t>(a)</w:t>
      </w:r>
      <w:r>
        <w:tab/>
      </w:r>
      <w:proofErr w:type="gramStart"/>
      <w:r w:rsidR="00CB2864" w:rsidRPr="00BE6E20">
        <w:t>at</w:t>
      </w:r>
      <w:proofErr w:type="gramEnd"/>
      <w:r w:rsidR="00CB2864" w:rsidRPr="00BE6E20">
        <w:t xml:space="preserve"> the highest </w:t>
      </w:r>
      <w:r w:rsidR="00CB2864" w:rsidRPr="009F5F63">
        <w:t>dilution recommend</w:t>
      </w:r>
      <w:r w:rsidR="00CB2864" w:rsidRPr="007B6EF9">
        <w:t>ed on the label for that use</w:t>
      </w:r>
      <w:r>
        <w:t>;</w:t>
      </w:r>
      <w:r w:rsidR="00CB2864" w:rsidRPr="007B6EF9">
        <w:t xml:space="preserve"> and</w:t>
      </w:r>
    </w:p>
    <w:p w:rsidR="005834AD" w:rsidRPr="00CE27C0" w:rsidRDefault="0062122F" w:rsidP="007D29A8">
      <w:pPr>
        <w:pStyle w:val="paragraph"/>
      </w:pPr>
      <w:r>
        <w:tab/>
        <w:t>(b)</w:t>
      </w:r>
      <w:r>
        <w:tab/>
      </w:r>
      <w:proofErr w:type="gramStart"/>
      <w:r w:rsidR="00CB2864" w:rsidRPr="007B6EF9">
        <w:t>at</w:t>
      </w:r>
      <w:proofErr w:type="gramEnd"/>
      <w:r w:rsidR="00CB2864" w:rsidRPr="007B6EF9">
        <w:t xml:space="preserve"> the end of </w:t>
      </w:r>
      <w:r>
        <w:t>the</w:t>
      </w:r>
      <w:r w:rsidR="00CB2864" w:rsidRPr="007B6EF9">
        <w:t xml:space="preserve"> shelf life for that use</w:t>
      </w:r>
      <w:r w:rsidR="00854D82">
        <w:t>.</w:t>
      </w:r>
    </w:p>
    <w:p w:rsidR="004A0C93" w:rsidRPr="007D29A8" w:rsidRDefault="005834AD" w:rsidP="007D29A8">
      <w:pPr>
        <w:pStyle w:val="subsection"/>
        <w:rPr>
          <w:i/>
        </w:rPr>
      </w:pPr>
      <w:r w:rsidRPr="007D29A8">
        <w:rPr>
          <w:i/>
        </w:rPr>
        <w:tab/>
      </w:r>
      <w:r w:rsidR="00854D82">
        <w:rPr>
          <w:i/>
        </w:rPr>
        <w:tab/>
      </w:r>
      <w:r w:rsidR="004A0C93" w:rsidRPr="00CE27C0">
        <w:rPr>
          <w:i/>
        </w:rPr>
        <w:t>Hospital grade disinfectant</w:t>
      </w:r>
      <w:r w:rsidR="004A0C93" w:rsidRPr="007D29A8">
        <w:rPr>
          <w:i/>
        </w:rPr>
        <w:t xml:space="preserve">s </w:t>
      </w:r>
      <w:r w:rsidR="004A0C93" w:rsidRPr="00CE27C0">
        <w:rPr>
          <w:i/>
        </w:rPr>
        <w:t>for general purpose use on surfaces</w:t>
      </w:r>
    </w:p>
    <w:p w:rsidR="005834AD" w:rsidRPr="00BE6E20" w:rsidRDefault="00AA1701" w:rsidP="007D29A8">
      <w:pPr>
        <w:pStyle w:val="subsection"/>
      </w:pPr>
      <w:r w:rsidRPr="00CE27C0">
        <w:tab/>
      </w:r>
      <w:r w:rsidR="00854D82">
        <w:t>(2)</w:t>
      </w:r>
      <w:r w:rsidRPr="001D023E">
        <w:tab/>
      </w:r>
      <w:r w:rsidR="00FE2D5D">
        <w:t>If</w:t>
      </w:r>
      <w:r w:rsidR="005834AD" w:rsidRPr="00CE27C0">
        <w:t xml:space="preserve"> the disinfectant is for general purpose use on surfaces</w:t>
      </w:r>
      <w:r w:rsidR="005959B6">
        <w:t xml:space="preserve"> then</w:t>
      </w:r>
      <w:r w:rsidR="003B02D2" w:rsidRPr="00CE27C0">
        <w:t>,</w:t>
      </w:r>
      <w:r w:rsidR="005959B6">
        <w:t xml:space="preserve"> when tested in accordance with the test conditions </w:t>
      </w:r>
      <w:r w:rsidR="00AD0BCB">
        <w:t xml:space="preserve">specified </w:t>
      </w:r>
      <w:r w:rsidR="005959B6">
        <w:t>on the label (if any), the disinfectant</w:t>
      </w:r>
      <w:r w:rsidR="004A0C93" w:rsidRPr="00CE27C0">
        <w:t xml:space="preserve"> must</w:t>
      </w:r>
      <w:r w:rsidR="00AC5297" w:rsidRPr="001D023E">
        <w:t>:</w:t>
      </w:r>
    </w:p>
    <w:p w:rsidR="00FE2D5D" w:rsidRDefault="005834AD" w:rsidP="007D29A8">
      <w:pPr>
        <w:pStyle w:val="paragraph"/>
        <w:rPr>
          <w:szCs w:val="22"/>
        </w:rPr>
      </w:pPr>
      <w:r w:rsidRPr="0037717D">
        <w:rPr>
          <w:szCs w:val="22"/>
        </w:rPr>
        <w:tab/>
        <w:t>(</w:t>
      </w:r>
      <w:r w:rsidR="004A0C93">
        <w:rPr>
          <w:szCs w:val="22"/>
        </w:rPr>
        <w:t>a</w:t>
      </w:r>
      <w:r w:rsidRPr="0037717D">
        <w:rPr>
          <w:szCs w:val="22"/>
        </w:rPr>
        <w:t>)</w:t>
      </w:r>
      <w:r w:rsidRPr="0037717D">
        <w:rPr>
          <w:szCs w:val="22"/>
        </w:rPr>
        <w:tab/>
      </w:r>
      <w:proofErr w:type="gramStart"/>
      <w:r w:rsidRPr="0037717D">
        <w:rPr>
          <w:szCs w:val="22"/>
        </w:rPr>
        <w:t>pass</w:t>
      </w:r>
      <w:proofErr w:type="gramEnd"/>
      <w:r w:rsidR="00FE2D5D">
        <w:rPr>
          <w:szCs w:val="22"/>
        </w:rPr>
        <w:t xml:space="preserve"> </w:t>
      </w:r>
      <w:r w:rsidR="004577B9">
        <w:rPr>
          <w:szCs w:val="22"/>
        </w:rPr>
        <w:t>either</w:t>
      </w:r>
      <w:r w:rsidR="00FE2D5D">
        <w:rPr>
          <w:szCs w:val="22"/>
        </w:rPr>
        <w:t xml:space="preserve"> of the following tests:</w:t>
      </w:r>
    </w:p>
    <w:p w:rsidR="00FE2D5D" w:rsidRDefault="00FE2D5D" w:rsidP="007D29A8">
      <w:pPr>
        <w:pStyle w:val="paragraphsub"/>
      </w:pPr>
      <w:r>
        <w:tab/>
        <w:t>(i)</w:t>
      </w:r>
      <w:r>
        <w:tab/>
      </w:r>
      <w:r w:rsidR="005834AD" w:rsidRPr="00FE2D5D">
        <w:t xml:space="preserve"> </w:t>
      </w:r>
      <w:proofErr w:type="gramStart"/>
      <w:r w:rsidR="005834AD" w:rsidRPr="00FE2D5D">
        <w:t>the</w:t>
      </w:r>
      <w:proofErr w:type="gramEnd"/>
      <w:r w:rsidR="005834AD" w:rsidRPr="00FE2D5D">
        <w:t xml:space="preserve"> </w:t>
      </w:r>
      <w:r w:rsidR="00C51357" w:rsidRPr="00FE2D5D">
        <w:t xml:space="preserve">TGA </w:t>
      </w:r>
      <w:r w:rsidR="006E1A01">
        <w:t>D</w:t>
      </w:r>
      <w:r w:rsidR="00C51357" w:rsidRPr="00FE2D5D">
        <w:t>isinfectant</w:t>
      </w:r>
      <w:r w:rsidR="005834AD" w:rsidRPr="00FE2D5D">
        <w:t xml:space="preserve"> </w:t>
      </w:r>
      <w:r w:rsidR="006E1A01">
        <w:t>T</w:t>
      </w:r>
      <w:r w:rsidR="005834AD" w:rsidRPr="00FE2D5D">
        <w:t>est</w:t>
      </w:r>
      <w:r>
        <w:t>,</w:t>
      </w:r>
      <w:r w:rsidR="005834AD" w:rsidRPr="00FE2D5D">
        <w:t xml:space="preserve"> under the </w:t>
      </w:r>
      <w:r w:rsidR="005834AD" w:rsidRPr="00BE6E20">
        <w:t>conditions specified in Option</w:t>
      </w:r>
      <w:r>
        <w:t> </w:t>
      </w:r>
      <w:r w:rsidR="005834AD" w:rsidRPr="00BE6E20">
        <w:t xml:space="preserve">A or </w:t>
      </w:r>
      <w:r w:rsidR="00CA6F51" w:rsidRPr="009F5F63">
        <w:t>Option </w:t>
      </w:r>
      <w:r w:rsidR="005834AD" w:rsidRPr="007B6EF9">
        <w:t>B of th</w:t>
      </w:r>
      <w:r w:rsidR="00C51357" w:rsidRPr="007B6EF9">
        <w:t>at</w:t>
      </w:r>
      <w:r w:rsidR="005834AD" w:rsidRPr="007B6EF9">
        <w:t xml:space="preserve"> test</w:t>
      </w:r>
      <w:r>
        <w:t>;</w:t>
      </w:r>
      <w:r w:rsidR="00CA6F51" w:rsidRPr="007B6EF9">
        <w:t xml:space="preserve"> or</w:t>
      </w:r>
    </w:p>
    <w:p w:rsidR="005834AD" w:rsidRPr="009F5F63" w:rsidRDefault="00FE2D5D" w:rsidP="007D29A8">
      <w:pPr>
        <w:pStyle w:val="paragraphsub"/>
      </w:pPr>
      <w:r>
        <w:tab/>
        <w:t>(ii)</w:t>
      </w:r>
      <w:r>
        <w:tab/>
      </w:r>
      <w:r w:rsidR="00CA6F51" w:rsidRPr="007B6EF9">
        <w:t xml:space="preserve"> an </w:t>
      </w:r>
      <w:r w:rsidR="001F1510" w:rsidRPr="007B6EF9">
        <w:t xml:space="preserve">appropriate </w:t>
      </w:r>
      <w:r w:rsidR="00CA6F51" w:rsidRPr="007B6EF9">
        <w:t>test</w:t>
      </w:r>
      <w:r w:rsidR="001364BF" w:rsidRPr="007B6EF9">
        <w:t xml:space="preserve"> </w:t>
      </w:r>
      <w:r w:rsidRPr="007B6EF9">
        <w:t xml:space="preserve">equivalent </w:t>
      </w:r>
      <w:r w:rsidR="00914AED">
        <w:t xml:space="preserve">to the TGA </w:t>
      </w:r>
      <w:r w:rsidR="00AA284A">
        <w:t>D</w:t>
      </w:r>
      <w:r>
        <w:t xml:space="preserve">isinfectant </w:t>
      </w:r>
      <w:r w:rsidR="00AA284A">
        <w:t>T</w:t>
      </w:r>
      <w:r>
        <w:t xml:space="preserve">est </w:t>
      </w:r>
      <w:r w:rsidR="001364BF" w:rsidRPr="00FE2D5D">
        <w:t xml:space="preserve">as specified </w:t>
      </w:r>
      <w:r w:rsidR="001364BF" w:rsidRPr="00BC3B64">
        <w:t xml:space="preserve">in </w:t>
      </w:r>
      <w:r w:rsidR="003901AF" w:rsidRPr="00F865E5">
        <w:t>Division</w:t>
      </w:r>
      <w:r w:rsidR="008403E7" w:rsidRPr="00BC3B64">
        <w:t xml:space="preserve"> </w:t>
      </w:r>
      <w:r w:rsidR="00C503A1" w:rsidRPr="00F865E5">
        <w:t>2 of Part 2</w:t>
      </w:r>
      <w:r w:rsidR="008403E7" w:rsidRPr="00BC3B64">
        <w:t xml:space="preserve"> of </w:t>
      </w:r>
      <w:r w:rsidR="007317B1" w:rsidRPr="00F865E5">
        <w:t xml:space="preserve">the </w:t>
      </w:r>
      <w:r w:rsidR="003901AF" w:rsidRPr="00466B61">
        <w:t>Instructions</w:t>
      </w:r>
      <w:r w:rsidR="005834AD" w:rsidRPr="00F958DD">
        <w:t>;</w:t>
      </w:r>
      <w:r w:rsidR="005834AD" w:rsidRPr="00BE6E20">
        <w:t xml:space="preserve"> and</w:t>
      </w:r>
    </w:p>
    <w:p w:rsidR="005834AD" w:rsidRPr="009F5F63" w:rsidRDefault="005834AD" w:rsidP="007D29A8">
      <w:pPr>
        <w:pStyle w:val="paragraph"/>
      </w:pPr>
      <w:r w:rsidRPr="007B6EF9">
        <w:tab/>
        <w:t>(</w:t>
      </w:r>
      <w:r w:rsidR="004A0C93" w:rsidRPr="007B6EF9">
        <w:t>b</w:t>
      </w:r>
      <w:r w:rsidRPr="007B6EF9">
        <w:t>)</w:t>
      </w:r>
      <w:r w:rsidRPr="007B6EF9">
        <w:tab/>
      </w:r>
      <w:proofErr w:type="gramStart"/>
      <w:r w:rsidRPr="007B6EF9">
        <w:t>pass</w:t>
      </w:r>
      <w:proofErr w:type="gramEnd"/>
      <w:r w:rsidRPr="007B6EF9">
        <w:t xml:space="preserve"> a</w:t>
      </w:r>
      <w:r w:rsidR="00EE01DD" w:rsidRPr="007B6EF9">
        <w:t>n</w:t>
      </w:r>
      <w:r w:rsidRPr="007B6EF9">
        <w:t xml:space="preserve"> </w:t>
      </w:r>
      <w:r w:rsidR="00EE01DD" w:rsidRPr="007B6EF9">
        <w:t>appropriate</w:t>
      </w:r>
      <w:r w:rsidRPr="007B6EF9">
        <w:t xml:space="preserve"> bactericidal carrier test</w:t>
      </w:r>
      <w:r w:rsidR="009147CA" w:rsidRPr="007B6EF9">
        <w:t xml:space="preserve"> as </w:t>
      </w:r>
      <w:r w:rsidR="009147CA" w:rsidRPr="00BC3B64">
        <w:t xml:space="preserve">specified </w:t>
      </w:r>
      <w:r w:rsidR="009147CA" w:rsidRPr="00466B61">
        <w:t xml:space="preserve">in </w:t>
      </w:r>
      <w:r w:rsidR="003901AF" w:rsidRPr="00F865E5">
        <w:t>Division</w:t>
      </w:r>
      <w:r w:rsidR="008403E7" w:rsidRPr="00BC3B64">
        <w:t xml:space="preserve"> 2 </w:t>
      </w:r>
      <w:r w:rsidR="006E1A01" w:rsidRPr="00F865E5">
        <w:t xml:space="preserve">of Part 2 </w:t>
      </w:r>
      <w:r w:rsidR="008403E7" w:rsidRPr="00BC3B64">
        <w:t xml:space="preserve">of </w:t>
      </w:r>
      <w:r w:rsidR="003901AF">
        <w:t>the Instructions</w:t>
      </w:r>
      <w:r w:rsidRPr="00BE6E20">
        <w:t>; and</w:t>
      </w:r>
    </w:p>
    <w:p w:rsidR="005834AD" w:rsidRPr="009F5F63" w:rsidRDefault="005834AD" w:rsidP="007D29A8">
      <w:pPr>
        <w:pStyle w:val="paragraph"/>
      </w:pPr>
      <w:r w:rsidRPr="007B6EF9">
        <w:tab/>
        <w:t>(</w:t>
      </w:r>
      <w:r w:rsidR="004A0C93" w:rsidRPr="007B6EF9">
        <w:t>c</w:t>
      </w:r>
      <w:r w:rsidRPr="007B6EF9">
        <w:t>)</w:t>
      </w:r>
      <w:r w:rsidRPr="007B6EF9">
        <w:tab/>
      </w:r>
      <w:proofErr w:type="gramStart"/>
      <w:r w:rsidR="0096462D">
        <w:t>if</w:t>
      </w:r>
      <w:proofErr w:type="gramEnd"/>
      <w:r w:rsidR="0096462D">
        <w:t xml:space="preserve"> it is </w:t>
      </w:r>
      <w:r w:rsidR="00C51357" w:rsidRPr="007B6EF9">
        <w:t>a hospital grade disinfectant for which a claim for sporicidal, fungicidal, tuberculocidal, virucidal or other biocidal use is made</w:t>
      </w:r>
      <w:r w:rsidR="00FE2D5D">
        <w:sym w:font="Symbol" w:char="F0BE"/>
      </w:r>
      <w:r w:rsidRPr="007B6EF9">
        <w:t xml:space="preserve">pass </w:t>
      </w:r>
      <w:r w:rsidR="00843A6F" w:rsidRPr="007B6EF9">
        <w:t xml:space="preserve">an </w:t>
      </w:r>
      <w:r w:rsidR="00EE01DD" w:rsidRPr="007B6EF9">
        <w:t>appropriate</w:t>
      </w:r>
      <w:r w:rsidRPr="007B6EF9">
        <w:t xml:space="preserve"> sporicidal, fungicidal, tuberculocidal, virucidal or other biocidal test </w:t>
      </w:r>
      <w:r w:rsidR="009147CA" w:rsidRPr="007B6EF9">
        <w:t xml:space="preserve">as specified </w:t>
      </w:r>
      <w:r w:rsidR="009147CA" w:rsidRPr="00BC3B64">
        <w:t xml:space="preserve">in </w:t>
      </w:r>
      <w:r w:rsidR="003901AF" w:rsidRPr="00F865E5">
        <w:t>Division</w:t>
      </w:r>
      <w:r w:rsidR="008403E7" w:rsidRPr="00BC3B64">
        <w:t xml:space="preserve"> 2</w:t>
      </w:r>
      <w:r w:rsidR="008403E7" w:rsidRPr="00466B61">
        <w:t xml:space="preserve"> of </w:t>
      </w:r>
      <w:r w:rsidR="006E1A01" w:rsidRPr="00F865E5">
        <w:t xml:space="preserve">Part 2 of </w:t>
      </w:r>
      <w:r w:rsidR="003901AF" w:rsidRPr="00466B61">
        <w:t>the Instructions</w:t>
      </w:r>
      <w:r w:rsidR="00843A6F" w:rsidRPr="00BE6E20">
        <w:t xml:space="preserve"> in relation to each such claim</w:t>
      </w:r>
      <w:r w:rsidR="00CE27C0">
        <w:t>.</w:t>
      </w:r>
    </w:p>
    <w:p w:rsidR="00D20929" w:rsidRPr="00CE27C0" w:rsidRDefault="005834AD" w:rsidP="007D29A8">
      <w:pPr>
        <w:pStyle w:val="subsection"/>
        <w:rPr>
          <w:i/>
        </w:rPr>
      </w:pPr>
      <w:r w:rsidRPr="007D29A8">
        <w:rPr>
          <w:i/>
        </w:rPr>
        <w:tab/>
      </w:r>
      <w:r w:rsidR="00854D82">
        <w:rPr>
          <w:i/>
        </w:rPr>
        <w:tab/>
      </w:r>
      <w:r w:rsidR="00640627" w:rsidRPr="00CE27C0">
        <w:rPr>
          <w:i/>
        </w:rPr>
        <w:t>Hospital grade disinfectants that are s</w:t>
      </w:r>
      <w:r w:rsidR="00D20929" w:rsidRPr="00CE27C0">
        <w:rPr>
          <w:i/>
        </w:rPr>
        <w:t xml:space="preserve">urface spray </w:t>
      </w:r>
      <w:r w:rsidR="00640627" w:rsidRPr="00CE27C0">
        <w:rPr>
          <w:i/>
        </w:rPr>
        <w:t>disinfectants</w:t>
      </w:r>
    </w:p>
    <w:p w:rsidR="005834AD" w:rsidRPr="007B6EF9" w:rsidRDefault="00D20929" w:rsidP="007D29A8">
      <w:pPr>
        <w:pStyle w:val="subsection"/>
      </w:pPr>
      <w:r w:rsidRPr="001D023E">
        <w:tab/>
      </w:r>
      <w:r w:rsidR="005834AD" w:rsidRPr="009F5F63">
        <w:t>(</w:t>
      </w:r>
      <w:r w:rsidR="00854D82">
        <w:t>3</w:t>
      </w:r>
      <w:r w:rsidR="005834AD" w:rsidRPr="00CE27C0">
        <w:t>)</w:t>
      </w:r>
      <w:r w:rsidR="00F226FD" w:rsidRPr="00CE27C0">
        <w:tab/>
      </w:r>
      <w:r w:rsidR="00FE2D5D">
        <w:t>If</w:t>
      </w:r>
      <w:r w:rsidR="004A0C93" w:rsidRPr="00BE6E20">
        <w:t xml:space="preserve"> the disinfectant is </w:t>
      </w:r>
      <w:r w:rsidR="005834AD" w:rsidRPr="007B6EF9">
        <w:t xml:space="preserve">a surface spray </w:t>
      </w:r>
      <w:r w:rsidR="009A63C2" w:rsidRPr="007B6EF9">
        <w:t>disinfectant</w:t>
      </w:r>
      <w:r w:rsidR="005959B6">
        <w:t xml:space="preserve"> then</w:t>
      </w:r>
      <w:r w:rsidR="004A0C93" w:rsidRPr="007B6EF9">
        <w:t>,</w:t>
      </w:r>
      <w:r w:rsidR="009A63C2" w:rsidRPr="007B6EF9">
        <w:t xml:space="preserve"> </w:t>
      </w:r>
      <w:r w:rsidR="005959B6">
        <w:t xml:space="preserve">when tested in accordance with the test conditions </w:t>
      </w:r>
      <w:r w:rsidR="00AD0BCB">
        <w:t xml:space="preserve">specified </w:t>
      </w:r>
      <w:r w:rsidR="005959B6">
        <w:t>on the label (if any), the disinfectant</w:t>
      </w:r>
      <w:r w:rsidR="005959B6" w:rsidRPr="007B6EF9">
        <w:t xml:space="preserve"> </w:t>
      </w:r>
      <w:r w:rsidR="005834AD" w:rsidRPr="007B6EF9">
        <w:t>must:</w:t>
      </w:r>
    </w:p>
    <w:p w:rsidR="005834AD" w:rsidRPr="009F5F63" w:rsidRDefault="005834AD" w:rsidP="007D29A8">
      <w:pPr>
        <w:pStyle w:val="paragraph"/>
      </w:pPr>
      <w:r w:rsidRPr="007B6EF9">
        <w:tab/>
        <w:t>(</w:t>
      </w:r>
      <w:r w:rsidR="004A0C93" w:rsidRPr="007B6EF9">
        <w:t>a</w:t>
      </w:r>
      <w:r w:rsidRPr="007B6EF9">
        <w:t>)</w:t>
      </w:r>
      <w:r w:rsidRPr="007B6EF9">
        <w:tab/>
        <w:t>pass a</w:t>
      </w:r>
      <w:r w:rsidR="00EE01DD" w:rsidRPr="007B6EF9">
        <w:t>n</w:t>
      </w:r>
      <w:r w:rsidRPr="007B6EF9">
        <w:t xml:space="preserve"> </w:t>
      </w:r>
      <w:r w:rsidR="00EE01DD" w:rsidRPr="007B6EF9">
        <w:t>appropriate</w:t>
      </w:r>
      <w:r w:rsidRPr="007B6EF9">
        <w:t xml:space="preserve"> bactericidal carrier test</w:t>
      </w:r>
      <w:r w:rsidR="009147CA" w:rsidRPr="007B6EF9">
        <w:t xml:space="preserve"> as </w:t>
      </w:r>
      <w:r w:rsidR="009147CA" w:rsidRPr="00BC3B64">
        <w:t xml:space="preserve">specified </w:t>
      </w:r>
      <w:r w:rsidR="009147CA" w:rsidRPr="00466B61">
        <w:t xml:space="preserve">in </w:t>
      </w:r>
      <w:r w:rsidR="003901AF" w:rsidRPr="00F865E5">
        <w:t>Division</w:t>
      </w:r>
      <w:r w:rsidR="008403E7" w:rsidRPr="00BC3B64">
        <w:t xml:space="preserve"> 2 of </w:t>
      </w:r>
      <w:r w:rsidR="006E1A01" w:rsidRPr="00F865E5">
        <w:t xml:space="preserve">Part 2 of </w:t>
      </w:r>
      <w:r w:rsidR="003901AF" w:rsidRPr="00F865E5">
        <w:t>the Instructions</w:t>
      </w:r>
      <w:r w:rsidRPr="00BC3B64">
        <w:t>;</w:t>
      </w:r>
      <w:r w:rsidRPr="00BE6E20">
        <w:t xml:space="preserve"> and</w:t>
      </w:r>
    </w:p>
    <w:p w:rsidR="005834AD" w:rsidRPr="007B6EF9" w:rsidRDefault="005834AD" w:rsidP="007D29A8">
      <w:pPr>
        <w:pStyle w:val="paragraph"/>
      </w:pPr>
      <w:r w:rsidRPr="007B6EF9">
        <w:lastRenderedPageBreak/>
        <w:tab/>
        <w:t>(</w:t>
      </w:r>
      <w:r w:rsidR="004A0C93" w:rsidRPr="007B6EF9">
        <w:t>b</w:t>
      </w:r>
      <w:r w:rsidRPr="007B6EF9">
        <w:t>)</w:t>
      </w:r>
      <w:r w:rsidRPr="007B6EF9">
        <w:tab/>
      </w:r>
      <w:proofErr w:type="gramStart"/>
      <w:r w:rsidR="00FF40A4">
        <w:t>if</w:t>
      </w:r>
      <w:proofErr w:type="gramEnd"/>
      <w:r w:rsidR="00FF40A4">
        <w:t xml:space="preserve"> it is</w:t>
      </w:r>
      <w:r w:rsidR="001A6642" w:rsidRPr="007B6EF9">
        <w:t xml:space="preserve"> a surface spray disinfectant for which a claim for sporicidal, fungicidal, tuberculocidal, virucidal or other biocidal use is made</w:t>
      </w:r>
      <w:r w:rsidR="00FF40A4">
        <w:sym w:font="Symbol" w:char="F0BE"/>
      </w:r>
      <w:r w:rsidR="001A6642" w:rsidRPr="007B6EF9">
        <w:t xml:space="preserve"> </w:t>
      </w:r>
      <w:r w:rsidRPr="007B6EF9">
        <w:t xml:space="preserve">pass </w:t>
      </w:r>
      <w:r w:rsidR="00843A6F" w:rsidRPr="007B6EF9">
        <w:t xml:space="preserve">an </w:t>
      </w:r>
      <w:r w:rsidR="00EE01DD" w:rsidRPr="007B6EF9">
        <w:t>appropriate</w:t>
      </w:r>
      <w:r w:rsidRPr="007B6EF9">
        <w:t xml:space="preserve"> sporicidal, fungicidal, tuberculocidal, virucidal or other biocidal test</w:t>
      </w:r>
      <w:r w:rsidR="009147CA" w:rsidRPr="007B6EF9">
        <w:t xml:space="preserve"> as specified in </w:t>
      </w:r>
      <w:r w:rsidR="00782286">
        <w:t>Division</w:t>
      </w:r>
      <w:r w:rsidR="00C503A1">
        <w:t xml:space="preserve"> 2 of</w:t>
      </w:r>
      <w:r w:rsidR="00782286">
        <w:t xml:space="preserve"> </w:t>
      </w:r>
      <w:r w:rsidR="008403E7" w:rsidRPr="00BC3B64">
        <w:t xml:space="preserve">Part 2 of </w:t>
      </w:r>
      <w:r w:rsidR="006E1A01" w:rsidRPr="00F865E5">
        <w:t>the Instructions</w:t>
      </w:r>
      <w:r w:rsidR="00843A6F" w:rsidRPr="00BC3B64">
        <w:t xml:space="preserve"> in</w:t>
      </w:r>
      <w:r w:rsidR="00843A6F" w:rsidRPr="00BE6E20">
        <w:t xml:space="preserve"> relation to each such claim</w:t>
      </w:r>
      <w:r w:rsidR="00CE27C0">
        <w:t>.</w:t>
      </w:r>
    </w:p>
    <w:p w:rsidR="00843A6F" w:rsidRPr="00CE27C0" w:rsidRDefault="00854D82" w:rsidP="007D29A8">
      <w:pPr>
        <w:pStyle w:val="subsection"/>
        <w:keepNext/>
        <w:rPr>
          <w:i/>
        </w:rPr>
      </w:pPr>
      <w:r>
        <w:rPr>
          <w:i/>
        </w:rPr>
        <w:tab/>
      </w:r>
      <w:r>
        <w:rPr>
          <w:i/>
        </w:rPr>
        <w:tab/>
      </w:r>
      <w:r w:rsidR="00CE730B" w:rsidRPr="00CE27C0">
        <w:rPr>
          <w:i/>
        </w:rPr>
        <w:t>Disinfectant wipes</w:t>
      </w:r>
      <w:r w:rsidR="00E92B65" w:rsidRPr="00CE27C0">
        <w:rPr>
          <w:i/>
        </w:rPr>
        <w:t xml:space="preserve"> or sponges</w:t>
      </w:r>
      <w:r w:rsidR="0078152A" w:rsidRPr="00CE27C0">
        <w:rPr>
          <w:i/>
        </w:rPr>
        <w:t xml:space="preserve"> for </w:t>
      </w:r>
      <w:r w:rsidR="00074D8F" w:rsidRPr="00CE27C0">
        <w:rPr>
          <w:i/>
        </w:rPr>
        <w:t>single use</w:t>
      </w:r>
      <w:r w:rsidR="00843A6F" w:rsidRPr="00CE27C0">
        <w:rPr>
          <w:i/>
        </w:rPr>
        <w:t xml:space="preserve"> </w:t>
      </w:r>
    </w:p>
    <w:p w:rsidR="00BF6BA1" w:rsidRPr="007B6EF9" w:rsidRDefault="00CE27C0" w:rsidP="007D29A8">
      <w:pPr>
        <w:pStyle w:val="subsection"/>
      </w:pPr>
      <w:r>
        <w:tab/>
      </w:r>
      <w:r w:rsidR="001A5D4E" w:rsidRPr="00CE27C0">
        <w:t>(</w:t>
      </w:r>
      <w:r>
        <w:t>4</w:t>
      </w:r>
      <w:r w:rsidR="001A5D4E" w:rsidRPr="00CE27C0">
        <w:t>)</w:t>
      </w:r>
      <w:r w:rsidR="001A5D4E" w:rsidRPr="00CE27C0">
        <w:tab/>
      </w:r>
      <w:r>
        <w:t>S</w:t>
      </w:r>
      <w:r w:rsidR="00D9375D" w:rsidRPr="00BE6E20">
        <w:t xml:space="preserve">ubject to </w:t>
      </w:r>
      <w:r w:rsidR="00FF40A4" w:rsidRPr="00F865E5">
        <w:t>subsection</w:t>
      </w:r>
      <w:r w:rsidR="00D9375D" w:rsidRPr="006E1A01">
        <w:t xml:space="preserve"> (</w:t>
      </w:r>
      <w:r w:rsidR="004577B9" w:rsidRPr="00F865E5">
        <w:t>6</w:t>
      </w:r>
      <w:r w:rsidR="00D9375D" w:rsidRPr="00AA284A">
        <w:t>),</w:t>
      </w:r>
      <w:r w:rsidR="00D9375D" w:rsidRPr="001D023E">
        <w:t xml:space="preserve"> </w:t>
      </w:r>
      <w:r w:rsidR="004577B9">
        <w:t>if</w:t>
      </w:r>
      <w:r w:rsidR="004A0C93" w:rsidRPr="00BE6E20">
        <w:t xml:space="preserve"> the </w:t>
      </w:r>
      <w:r w:rsidR="00BF6BA1" w:rsidRPr="007B6EF9">
        <w:t xml:space="preserve">disinfectant </w:t>
      </w:r>
      <w:r w:rsidR="004A0C93" w:rsidRPr="007B6EF9">
        <w:t xml:space="preserve">is a disinfectant wipe or sponge that is for single use </w:t>
      </w:r>
      <w:r w:rsidR="006E1A01">
        <w:t>then</w:t>
      </w:r>
      <w:r w:rsidR="00BC3B64">
        <w:t>,</w:t>
      </w:r>
      <w:r w:rsidR="006E1A01">
        <w:t xml:space="preserve"> </w:t>
      </w:r>
      <w:r w:rsidR="004577B9">
        <w:t>following</w:t>
      </w:r>
      <w:r w:rsidR="0087479E" w:rsidRPr="007B6EF9">
        <w:t xml:space="preserve"> extraction from the wipe</w:t>
      </w:r>
      <w:r w:rsidR="004A0C93" w:rsidRPr="007B6EF9">
        <w:t xml:space="preserve"> or sponge</w:t>
      </w:r>
      <w:r w:rsidR="005959B6" w:rsidRPr="005959B6">
        <w:t xml:space="preserve"> </w:t>
      </w:r>
      <w:r w:rsidR="005959B6">
        <w:t xml:space="preserve">and when tested in accordance with the test conditions </w:t>
      </w:r>
      <w:r w:rsidR="00AD0BCB">
        <w:t xml:space="preserve">specified </w:t>
      </w:r>
      <w:r w:rsidR="005959B6">
        <w:t>on the label (if any)</w:t>
      </w:r>
      <w:r w:rsidR="004577B9">
        <w:t>,</w:t>
      </w:r>
      <w:r w:rsidR="006E1A01">
        <w:t xml:space="preserve"> the disinfectant</w:t>
      </w:r>
      <w:r w:rsidR="004577B9">
        <w:t xml:space="preserve"> must</w:t>
      </w:r>
      <w:r w:rsidR="00BF6BA1" w:rsidRPr="007B6EF9">
        <w:t>:</w:t>
      </w:r>
    </w:p>
    <w:p w:rsidR="004577B9" w:rsidRDefault="00CE27C0" w:rsidP="007D29A8">
      <w:pPr>
        <w:pStyle w:val="paragraph"/>
      </w:pPr>
      <w:r w:rsidRPr="0096462D">
        <w:tab/>
      </w:r>
      <w:r w:rsidR="004A0C93" w:rsidRPr="001D023E">
        <w:t>(</w:t>
      </w:r>
      <w:r w:rsidR="004A0C93" w:rsidRPr="00BE6E20">
        <w:t>a</w:t>
      </w:r>
      <w:r w:rsidR="00521398" w:rsidRPr="009F5F63">
        <w:t>)</w:t>
      </w:r>
      <w:r w:rsidR="00521398" w:rsidRPr="009F5F63">
        <w:tab/>
      </w:r>
      <w:proofErr w:type="gramStart"/>
      <w:r w:rsidR="00BF6BA1" w:rsidRPr="007B6EF9">
        <w:t>pass</w:t>
      </w:r>
      <w:proofErr w:type="gramEnd"/>
      <w:r w:rsidR="00BF6BA1" w:rsidRPr="007B6EF9">
        <w:t xml:space="preserve"> </w:t>
      </w:r>
      <w:r w:rsidR="004577B9">
        <w:t>either of the following tests:</w:t>
      </w:r>
    </w:p>
    <w:p w:rsidR="004577B9" w:rsidRDefault="004577B9" w:rsidP="007D29A8">
      <w:pPr>
        <w:pStyle w:val="paragraphsub"/>
      </w:pPr>
      <w:r>
        <w:tab/>
        <w:t>(i)</w:t>
      </w:r>
      <w:r>
        <w:tab/>
      </w:r>
      <w:proofErr w:type="gramStart"/>
      <w:r w:rsidR="00BF6BA1" w:rsidRPr="007B6EF9">
        <w:t>the</w:t>
      </w:r>
      <w:proofErr w:type="gramEnd"/>
      <w:r w:rsidR="001F1510" w:rsidRPr="007B6EF9">
        <w:t xml:space="preserve"> TGA </w:t>
      </w:r>
      <w:r w:rsidR="00BC3B64">
        <w:t>D</w:t>
      </w:r>
      <w:r w:rsidR="001F1510" w:rsidRPr="007B6EF9">
        <w:t xml:space="preserve">isinfectant </w:t>
      </w:r>
      <w:r w:rsidR="00BC3B64">
        <w:t>T</w:t>
      </w:r>
      <w:r w:rsidR="00BF6BA1" w:rsidRPr="007B6EF9">
        <w:t xml:space="preserve">est </w:t>
      </w:r>
      <w:r w:rsidR="00BF6BA1" w:rsidRPr="004577B9">
        <w:t>under</w:t>
      </w:r>
      <w:r w:rsidR="00BF6BA1" w:rsidRPr="007B6EF9">
        <w:t xml:space="preserve"> the conditions specified in Option A or Option B of th</w:t>
      </w:r>
      <w:r w:rsidR="001F1510" w:rsidRPr="007B6EF9">
        <w:t>at</w:t>
      </w:r>
      <w:r w:rsidR="00BF6BA1" w:rsidRPr="007B6EF9">
        <w:t xml:space="preserve"> test</w:t>
      </w:r>
      <w:r>
        <w:t>;</w:t>
      </w:r>
      <w:r w:rsidR="005C2E3D" w:rsidRPr="007B6EF9">
        <w:t xml:space="preserve"> or</w:t>
      </w:r>
    </w:p>
    <w:p w:rsidR="00BF6BA1" w:rsidRPr="007B6EF9" w:rsidRDefault="004577B9" w:rsidP="007D29A8">
      <w:pPr>
        <w:pStyle w:val="paragraphsub"/>
      </w:pPr>
      <w:r>
        <w:tab/>
        <w:t>(ii)</w:t>
      </w:r>
      <w:r>
        <w:tab/>
      </w:r>
      <w:r w:rsidR="005C2E3D" w:rsidRPr="007B6EF9">
        <w:t>a</w:t>
      </w:r>
      <w:r w:rsidR="00EE01DD" w:rsidRPr="007B6EF9">
        <w:t>n</w:t>
      </w:r>
      <w:r w:rsidR="005C2E3D" w:rsidRPr="007B6EF9">
        <w:t xml:space="preserve"> </w:t>
      </w:r>
      <w:r w:rsidR="00EE01DD" w:rsidRPr="007B6EF9">
        <w:t>appropriate</w:t>
      </w:r>
      <w:r w:rsidR="005C2E3D" w:rsidRPr="007B6EF9">
        <w:t xml:space="preserve"> test</w:t>
      </w:r>
      <w:r w:rsidR="009147CA" w:rsidRPr="007B6EF9">
        <w:t xml:space="preserve"> </w:t>
      </w:r>
      <w:r w:rsidRPr="007B6EF9">
        <w:t xml:space="preserve">equivalent </w:t>
      </w:r>
      <w:r>
        <w:t xml:space="preserve">to </w:t>
      </w:r>
      <w:r w:rsidRPr="007B6EF9">
        <w:t xml:space="preserve">the TGA </w:t>
      </w:r>
      <w:r w:rsidR="00AA284A">
        <w:t>D</w:t>
      </w:r>
      <w:r w:rsidRPr="007B6EF9">
        <w:t xml:space="preserve">isinfectant </w:t>
      </w:r>
      <w:r w:rsidR="00AA284A">
        <w:t>T</w:t>
      </w:r>
      <w:r w:rsidRPr="007B6EF9">
        <w:t xml:space="preserve">est </w:t>
      </w:r>
      <w:r w:rsidR="009147CA" w:rsidRPr="007B6EF9">
        <w:t xml:space="preserve">as specified </w:t>
      </w:r>
      <w:r w:rsidR="009147CA" w:rsidRPr="004577B9">
        <w:t>in</w:t>
      </w:r>
      <w:r w:rsidR="00782286">
        <w:t xml:space="preserve"> Division </w:t>
      </w:r>
      <w:r w:rsidR="00C503A1">
        <w:t xml:space="preserve">2 </w:t>
      </w:r>
      <w:r w:rsidR="00782286">
        <w:t>of</w:t>
      </w:r>
      <w:r w:rsidR="009147CA" w:rsidRPr="004577B9">
        <w:t xml:space="preserve"> </w:t>
      </w:r>
      <w:r w:rsidR="008403E7" w:rsidRPr="00BC3B64">
        <w:t xml:space="preserve">Part 2 of </w:t>
      </w:r>
      <w:r w:rsidR="006E1A01" w:rsidRPr="00F865E5">
        <w:t>the Instructions</w:t>
      </w:r>
      <w:r w:rsidR="00A812FA" w:rsidRPr="00466B61">
        <w:t>;</w:t>
      </w:r>
      <w:r w:rsidR="008F076A" w:rsidRPr="007B6EF9">
        <w:t xml:space="preserve"> and</w:t>
      </w:r>
    </w:p>
    <w:p w:rsidR="00BF6BA1" w:rsidRPr="007B6EF9" w:rsidRDefault="00CE27C0" w:rsidP="007D29A8">
      <w:pPr>
        <w:pStyle w:val="paragraph"/>
      </w:pPr>
      <w:r w:rsidRPr="0096462D">
        <w:tab/>
      </w:r>
      <w:r w:rsidR="004A0C93" w:rsidRPr="001D023E">
        <w:t>(</w:t>
      </w:r>
      <w:r w:rsidR="004A0C93" w:rsidRPr="00BE6E20">
        <w:t>b</w:t>
      </w:r>
      <w:r w:rsidR="00521398" w:rsidRPr="009F5F63">
        <w:t>)</w:t>
      </w:r>
      <w:r w:rsidR="00521398" w:rsidRPr="009F5F63">
        <w:tab/>
      </w:r>
      <w:r w:rsidR="00BF6BA1" w:rsidRPr="007B6EF9">
        <w:t>pass a</w:t>
      </w:r>
      <w:r w:rsidR="00EE01DD" w:rsidRPr="007B6EF9">
        <w:t>n</w:t>
      </w:r>
      <w:r w:rsidR="00BF6BA1" w:rsidRPr="007B6EF9">
        <w:t xml:space="preserve"> </w:t>
      </w:r>
      <w:r w:rsidR="00EE01DD" w:rsidRPr="007B6EF9">
        <w:t>appropriate</w:t>
      </w:r>
      <w:r w:rsidR="00BF6BA1" w:rsidRPr="007B6EF9">
        <w:t xml:space="preserve"> </w:t>
      </w:r>
      <w:r w:rsidR="005530DC" w:rsidRPr="007B6EF9">
        <w:t xml:space="preserve">test for </w:t>
      </w:r>
      <w:r w:rsidR="00BF6BA1" w:rsidRPr="007B6EF9">
        <w:t xml:space="preserve">single or multiple use </w:t>
      </w:r>
      <w:r w:rsidR="009147CA" w:rsidRPr="007B6EF9">
        <w:t xml:space="preserve">as specified </w:t>
      </w:r>
      <w:r w:rsidR="009147CA" w:rsidRPr="00BC3B64">
        <w:t xml:space="preserve">in </w:t>
      </w:r>
      <w:r w:rsidR="00782286" w:rsidRPr="00F865E5">
        <w:t>D</w:t>
      </w:r>
      <w:r w:rsidR="00C503A1" w:rsidRPr="00F865E5">
        <w:t>iv</w:t>
      </w:r>
      <w:r w:rsidR="00782286" w:rsidRPr="00F865E5">
        <w:t>ision</w:t>
      </w:r>
      <w:r w:rsidR="00C503A1" w:rsidRPr="00F865E5">
        <w:t xml:space="preserve"> 2</w:t>
      </w:r>
      <w:r w:rsidR="00782286" w:rsidRPr="00F865E5">
        <w:t xml:space="preserve"> of </w:t>
      </w:r>
      <w:r w:rsidR="008403E7" w:rsidRPr="00BC3B64">
        <w:t xml:space="preserve">Part 2 of </w:t>
      </w:r>
      <w:r w:rsidR="006E1A01" w:rsidRPr="00F865E5">
        <w:t>the Instructions</w:t>
      </w:r>
      <w:r w:rsidR="009147CA" w:rsidRPr="00BC3B64">
        <w:t>;</w:t>
      </w:r>
      <w:r w:rsidR="008F076A" w:rsidRPr="009F5F63">
        <w:t xml:space="preserve"> and</w:t>
      </w:r>
    </w:p>
    <w:p w:rsidR="00BF6BA1" w:rsidRPr="009F5F63" w:rsidRDefault="00CE27C0" w:rsidP="007D29A8">
      <w:pPr>
        <w:pStyle w:val="paragraph"/>
      </w:pPr>
      <w:r w:rsidRPr="0096462D">
        <w:tab/>
      </w:r>
      <w:r w:rsidR="004A0C93" w:rsidRPr="001D023E">
        <w:t>(</w:t>
      </w:r>
      <w:r w:rsidR="004A0C93" w:rsidRPr="00BE6E20">
        <w:t>c</w:t>
      </w:r>
      <w:r w:rsidR="00521398" w:rsidRPr="009F5F63">
        <w:t>)</w:t>
      </w:r>
      <w:r w:rsidR="00521398" w:rsidRPr="009F5F63">
        <w:tab/>
      </w:r>
      <w:r w:rsidR="004577B9">
        <w:t xml:space="preserve">if it is </w:t>
      </w:r>
      <w:r w:rsidR="0087479E" w:rsidRPr="007B6EF9">
        <w:t xml:space="preserve">a disinfectant </w:t>
      </w:r>
      <w:r w:rsidR="004A0C93" w:rsidRPr="007B6EF9">
        <w:t xml:space="preserve">wipe or sponge that is for single use </w:t>
      </w:r>
      <w:r w:rsidR="0087479E" w:rsidRPr="007B6EF9">
        <w:t>for which a claim for sporicidal, fungicidal, tuberculocidal, virucidal or other biocidal use is made</w:t>
      </w:r>
      <w:r w:rsidR="007D3C1F">
        <w:sym w:font="Symbol" w:char="F0BE"/>
      </w:r>
      <w:r w:rsidR="00BF6BA1" w:rsidRPr="007B6EF9">
        <w:t xml:space="preserve">pass </w:t>
      </w:r>
      <w:r w:rsidR="0087479E" w:rsidRPr="007B6EF9">
        <w:t xml:space="preserve">an </w:t>
      </w:r>
      <w:r w:rsidR="00EE01DD" w:rsidRPr="007B6EF9">
        <w:t>appropriate</w:t>
      </w:r>
      <w:r w:rsidR="00BF6BA1" w:rsidRPr="007B6EF9">
        <w:t xml:space="preserve"> sporicidal, fungicidal, tuberculocidal, virucidal or other biocidal test </w:t>
      </w:r>
      <w:r w:rsidR="009147CA" w:rsidRPr="007B6EF9">
        <w:t xml:space="preserve">as specified </w:t>
      </w:r>
      <w:r w:rsidR="009147CA" w:rsidRPr="00BC3B64">
        <w:t xml:space="preserve">in </w:t>
      </w:r>
      <w:r w:rsidR="00782286" w:rsidRPr="00F865E5">
        <w:t>D</w:t>
      </w:r>
      <w:r w:rsidR="00C503A1" w:rsidRPr="00F865E5">
        <w:t>iv</w:t>
      </w:r>
      <w:r w:rsidR="00782286" w:rsidRPr="00F865E5">
        <w:t>ision</w:t>
      </w:r>
      <w:r w:rsidR="00C503A1" w:rsidRPr="00F865E5">
        <w:t xml:space="preserve"> 2</w:t>
      </w:r>
      <w:r w:rsidR="00782286" w:rsidRPr="00F865E5">
        <w:t xml:space="preserve"> of </w:t>
      </w:r>
      <w:r w:rsidR="008403E7" w:rsidRPr="00BC3B64">
        <w:t xml:space="preserve">Part 2 of </w:t>
      </w:r>
      <w:r w:rsidR="006E1A01" w:rsidRPr="00F865E5">
        <w:t>the Instructions</w:t>
      </w:r>
      <w:r w:rsidR="009147CA" w:rsidRPr="00BE6E20">
        <w:t xml:space="preserve"> </w:t>
      </w:r>
      <w:r w:rsidR="0087479E" w:rsidRPr="009F5F63">
        <w:t>in relation to each such claim</w:t>
      </w:r>
      <w:r>
        <w:t>.</w:t>
      </w:r>
    </w:p>
    <w:p w:rsidR="00074D8F" w:rsidRPr="00CE27C0" w:rsidRDefault="00854D82" w:rsidP="007D29A8">
      <w:pPr>
        <w:pStyle w:val="subsection"/>
        <w:rPr>
          <w:i/>
        </w:rPr>
      </w:pPr>
      <w:r w:rsidRPr="007B6EF9">
        <w:rPr>
          <w:i/>
        </w:rPr>
        <w:tab/>
      </w:r>
      <w:r w:rsidRPr="007B6EF9">
        <w:rPr>
          <w:i/>
        </w:rPr>
        <w:tab/>
      </w:r>
      <w:r w:rsidR="00074D8F" w:rsidRPr="001D023E">
        <w:rPr>
          <w:i/>
        </w:rPr>
        <w:t>Disinfectant wipes</w:t>
      </w:r>
      <w:r w:rsidR="00E92B65" w:rsidRPr="00BE6E20">
        <w:rPr>
          <w:i/>
        </w:rPr>
        <w:t xml:space="preserve"> </w:t>
      </w:r>
      <w:r w:rsidR="00E92B65" w:rsidRPr="009F5F63">
        <w:rPr>
          <w:i/>
        </w:rPr>
        <w:t>or</w:t>
      </w:r>
      <w:r w:rsidR="00521398" w:rsidRPr="007B6EF9">
        <w:rPr>
          <w:i/>
        </w:rPr>
        <w:t xml:space="preserve"> sponges</w:t>
      </w:r>
      <w:r w:rsidR="0078152A" w:rsidRPr="007B6EF9">
        <w:rPr>
          <w:i/>
        </w:rPr>
        <w:t xml:space="preserve"> for </w:t>
      </w:r>
      <w:r w:rsidR="005530DC" w:rsidRPr="007B6EF9">
        <w:rPr>
          <w:i/>
        </w:rPr>
        <w:t xml:space="preserve">multiple </w:t>
      </w:r>
      <w:r w:rsidR="00074D8F" w:rsidRPr="007B6EF9">
        <w:rPr>
          <w:i/>
        </w:rPr>
        <w:t>use</w:t>
      </w:r>
    </w:p>
    <w:p w:rsidR="0078152A" w:rsidRPr="009F5F63" w:rsidRDefault="00CE27C0" w:rsidP="007D29A8">
      <w:pPr>
        <w:pStyle w:val="subsection"/>
      </w:pPr>
      <w:r>
        <w:tab/>
      </w:r>
      <w:r w:rsidR="005410C4" w:rsidRPr="001D023E">
        <w:t>(</w:t>
      </w:r>
      <w:r>
        <w:t>5</w:t>
      </w:r>
      <w:r w:rsidR="005410C4" w:rsidRPr="009F5F63">
        <w:t>)</w:t>
      </w:r>
      <w:r w:rsidR="00521398" w:rsidRPr="007B6EF9">
        <w:tab/>
      </w:r>
      <w:r>
        <w:t>S</w:t>
      </w:r>
      <w:r w:rsidR="0078152A" w:rsidRPr="00BE6E20">
        <w:t xml:space="preserve">ubject to </w:t>
      </w:r>
      <w:r w:rsidR="007D3C1F" w:rsidRPr="00AA284A">
        <w:t>subsection</w:t>
      </w:r>
      <w:r w:rsidR="0078152A" w:rsidRPr="00AA284A">
        <w:t xml:space="preserve"> (</w:t>
      </w:r>
      <w:r w:rsidR="007D3C1F" w:rsidRPr="00AA284A">
        <w:t>7</w:t>
      </w:r>
      <w:r w:rsidR="005530DC" w:rsidRPr="00AA284A">
        <w:t>),</w:t>
      </w:r>
      <w:r w:rsidR="005530DC" w:rsidRPr="007B6EF9">
        <w:t xml:space="preserve"> </w:t>
      </w:r>
      <w:r w:rsidR="007D3C1F">
        <w:t>if</w:t>
      </w:r>
      <w:r w:rsidR="004A0C93" w:rsidRPr="007B6EF9">
        <w:t xml:space="preserve"> the disinfectant is a </w:t>
      </w:r>
      <w:r w:rsidR="005410C4" w:rsidRPr="007B6EF9">
        <w:t xml:space="preserve">disinfectant </w:t>
      </w:r>
      <w:r w:rsidR="004A0C93" w:rsidRPr="007B6EF9">
        <w:t xml:space="preserve">wipe or sponge </w:t>
      </w:r>
      <w:r w:rsidR="00521398" w:rsidRPr="007B6EF9">
        <w:t xml:space="preserve">that is </w:t>
      </w:r>
      <w:r w:rsidR="005530DC" w:rsidRPr="007B6EF9">
        <w:t xml:space="preserve">for multiple </w:t>
      </w:r>
      <w:r w:rsidR="004A0C93" w:rsidRPr="007B6EF9">
        <w:t>use</w:t>
      </w:r>
      <w:r w:rsidR="007D3C1F">
        <w:t xml:space="preserve"> then</w:t>
      </w:r>
      <w:r w:rsidR="00BC3B64">
        <w:t>,</w:t>
      </w:r>
      <w:r w:rsidR="007D3C1F">
        <w:t xml:space="preserve"> following</w:t>
      </w:r>
      <w:r w:rsidR="00DE5F7C" w:rsidRPr="007B6EF9">
        <w:t xml:space="preserve"> extraction from the wipe</w:t>
      </w:r>
      <w:r w:rsidR="005959B6" w:rsidRPr="005959B6">
        <w:t xml:space="preserve"> </w:t>
      </w:r>
      <w:r w:rsidR="005959B6">
        <w:t xml:space="preserve">and when tested in accordance with the test conditions </w:t>
      </w:r>
      <w:r w:rsidR="00AD0BCB">
        <w:t xml:space="preserve">specified </w:t>
      </w:r>
      <w:r w:rsidR="005959B6">
        <w:t>on the label (if any)</w:t>
      </w:r>
      <w:r w:rsidR="007D3C1F">
        <w:t>,</w:t>
      </w:r>
      <w:r w:rsidR="007D3C1F" w:rsidRPr="007D3C1F">
        <w:t xml:space="preserve"> </w:t>
      </w:r>
      <w:r w:rsidR="00BC3B64">
        <w:t xml:space="preserve">the disinfectant </w:t>
      </w:r>
      <w:r w:rsidR="007D3C1F" w:rsidRPr="007B6EF9">
        <w:t>must</w:t>
      </w:r>
      <w:r w:rsidR="007D3C1F">
        <w:t xml:space="preserve"> pass</w:t>
      </w:r>
      <w:r w:rsidR="005410C4" w:rsidRPr="007B6EF9">
        <w:t xml:space="preserve"> a</w:t>
      </w:r>
      <w:r w:rsidR="005530DC" w:rsidRPr="007B6EF9">
        <w:t>n appropriate</w:t>
      </w:r>
      <w:r w:rsidR="005410C4" w:rsidRPr="007B6EF9">
        <w:t xml:space="preserve"> </w:t>
      </w:r>
      <w:r w:rsidR="0078152A" w:rsidRPr="007B6EF9">
        <w:t xml:space="preserve">test for </w:t>
      </w:r>
      <w:r w:rsidR="005530DC" w:rsidRPr="007B6EF9">
        <w:t>multiple use</w:t>
      </w:r>
      <w:r w:rsidR="005410C4" w:rsidRPr="007B6EF9">
        <w:t xml:space="preserve"> </w:t>
      </w:r>
      <w:r w:rsidR="009147CA" w:rsidRPr="007B6EF9">
        <w:t xml:space="preserve">as specified </w:t>
      </w:r>
      <w:r w:rsidR="009147CA" w:rsidRPr="007D3C1F">
        <w:t xml:space="preserve">in </w:t>
      </w:r>
      <w:r w:rsidR="00782286">
        <w:t>D</w:t>
      </w:r>
      <w:r w:rsidR="00C503A1">
        <w:t>iv</w:t>
      </w:r>
      <w:r w:rsidR="00782286">
        <w:t>ision</w:t>
      </w:r>
      <w:r w:rsidR="00C503A1">
        <w:t xml:space="preserve"> 2</w:t>
      </w:r>
      <w:r w:rsidR="00782286">
        <w:t xml:space="preserve"> of </w:t>
      </w:r>
      <w:r w:rsidR="008403E7" w:rsidRPr="00BC3B64">
        <w:t xml:space="preserve">Part 2 of </w:t>
      </w:r>
      <w:r w:rsidR="006E1A01" w:rsidRPr="00F865E5">
        <w:t>the Instructions</w:t>
      </w:r>
      <w:r w:rsidR="009147CA" w:rsidRPr="00BE6E20">
        <w:t xml:space="preserve"> </w:t>
      </w:r>
      <w:r w:rsidR="005410C4" w:rsidRPr="00782286">
        <w:t xml:space="preserve">after the </w:t>
      </w:r>
      <w:r w:rsidR="004E5344">
        <w:t>disinfectant</w:t>
      </w:r>
      <w:r w:rsidR="005410C4" w:rsidRPr="00782286">
        <w:t xml:space="preserve"> has been subjected to a re-use protocol</w:t>
      </w:r>
      <w:r w:rsidRPr="00CF2007">
        <w:t>.</w:t>
      </w:r>
    </w:p>
    <w:p w:rsidR="0078152A" w:rsidRPr="007D29A8" w:rsidRDefault="00854D82" w:rsidP="007D29A8">
      <w:pPr>
        <w:pStyle w:val="subsection"/>
        <w:rPr>
          <w:i/>
        </w:rPr>
      </w:pPr>
      <w:r>
        <w:rPr>
          <w:i/>
        </w:rPr>
        <w:tab/>
      </w:r>
      <w:r>
        <w:rPr>
          <w:i/>
        </w:rPr>
        <w:tab/>
      </w:r>
      <w:r w:rsidR="0078152A" w:rsidRPr="00CE27C0">
        <w:rPr>
          <w:i/>
        </w:rPr>
        <w:t xml:space="preserve">Disinfectant </w:t>
      </w:r>
      <w:r w:rsidR="0078152A" w:rsidRPr="00BE6E20">
        <w:rPr>
          <w:i/>
        </w:rPr>
        <w:t xml:space="preserve">wipes or sponges </w:t>
      </w:r>
      <w:r w:rsidR="0078152A" w:rsidRPr="009F5F63">
        <w:rPr>
          <w:i/>
        </w:rPr>
        <w:t xml:space="preserve">for </w:t>
      </w:r>
      <w:r w:rsidR="0078152A" w:rsidRPr="007B6EF9">
        <w:rPr>
          <w:i/>
        </w:rPr>
        <w:t>single use where disinfectant cannot be expressed</w:t>
      </w:r>
    </w:p>
    <w:p w:rsidR="00AA1701" w:rsidRPr="007B6EF9" w:rsidRDefault="0078152A" w:rsidP="007D29A8">
      <w:pPr>
        <w:pStyle w:val="subsection"/>
      </w:pPr>
      <w:r w:rsidRPr="00CE27C0">
        <w:tab/>
        <w:t>(</w:t>
      </w:r>
      <w:r w:rsidR="00CE27C0">
        <w:t>6</w:t>
      </w:r>
      <w:r w:rsidRPr="00CE27C0">
        <w:t>)</w:t>
      </w:r>
      <w:r w:rsidRPr="00CE27C0">
        <w:tab/>
      </w:r>
      <w:r w:rsidR="007D3C1F">
        <w:t>If</w:t>
      </w:r>
      <w:r w:rsidRPr="00CE27C0">
        <w:t xml:space="preserve"> th</w:t>
      </w:r>
      <w:r w:rsidRPr="001D023E">
        <w:t xml:space="preserve">e disinfectant </w:t>
      </w:r>
      <w:r w:rsidRPr="00BE6E20">
        <w:t>is a disinfectant wipe or sponge for single use</w:t>
      </w:r>
      <w:r w:rsidRPr="009F5F63">
        <w:t xml:space="preserve"> and</w:t>
      </w:r>
      <w:r w:rsidR="00AA1701" w:rsidRPr="007B6EF9">
        <w:t>:</w:t>
      </w:r>
    </w:p>
    <w:p w:rsidR="00F226FD" w:rsidRPr="007B6EF9" w:rsidRDefault="00F226FD" w:rsidP="007D29A8">
      <w:pPr>
        <w:pStyle w:val="paragraph"/>
      </w:pPr>
      <w:r w:rsidRPr="007B6EF9">
        <w:tab/>
        <w:t>(a)</w:t>
      </w:r>
      <w:r w:rsidRPr="007B6EF9">
        <w:tab/>
      </w:r>
      <w:proofErr w:type="gramStart"/>
      <w:r w:rsidR="0078152A" w:rsidRPr="007B6EF9">
        <w:t>the</w:t>
      </w:r>
      <w:proofErr w:type="gramEnd"/>
      <w:r w:rsidR="0078152A" w:rsidRPr="007B6EF9">
        <w:t xml:space="preserve"> </w:t>
      </w:r>
      <w:r w:rsidR="00AA1701" w:rsidRPr="007B6EF9">
        <w:t xml:space="preserve">amount of disinfectant from such a wipe or sponge that is able </w:t>
      </w:r>
      <w:r w:rsidR="007512AA">
        <w:t xml:space="preserve">to </w:t>
      </w:r>
      <w:r w:rsidR="00AA1701" w:rsidRPr="007B6EF9">
        <w:t>be expressed is not sufficient for testing</w:t>
      </w:r>
      <w:r w:rsidRPr="007B6EF9">
        <w:t>; or</w:t>
      </w:r>
    </w:p>
    <w:p w:rsidR="00F226FD" w:rsidRPr="007B6EF9" w:rsidRDefault="00F226FD" w:rsidP="007D29A8">
      <w:pPr>
        <w:pStyle w:val="paragraph"/>
      </w:pPr>
      <w:r w:rsidRPr="007B6EF9">
        <w:tab/>
        <w:t>(b)</w:t>
      </w:r>
      <w:r w:rsidRPr="007B6EF9">
        <w:tab/>
      </w:r>
      <w:proofErr w:type="gramStart"/>
      <w:r w:rsidRPr="007B6EF9">
        <w:t>the</w:t>
      </w:r>
      <w:proofErr w:type="gramEnd"/>
      <w:r w:rsidRPr="007B6EF9">
        <w:t xml:space="preserve"> disinfectant in the wipe or sponge is too dry to be expressed from the wipe or sponge;</w:t>
      </w:r>
    </w:p>
    <w:p w:rsidR="009B0F3F" w:rsidRPr="007B6EF9" w:rsidRDefault="005959B6" w:rsidP="007D29A8">
      <w:pPr>
        <w:pStyle w:val="subsection2"/>
      </w:pPr>
      <w:proofErr w:type="gramStart"/>
      <w:r>
        <w:t>t</w:t>
      </w:r>
      <w:r w:rsidR="007D3C1F">
        <w:t>hen</w:t>
      </w:r>
      <w:proofErr w:type="gramEnd"/>
      <w:r>
        <w:t>,</w:t>
      </w:r>
      <w:r w:rsidRPr="005959B6">
        <w:t xml:space="preserve"> </w:t>
      </w:r>
      <w:r>
        <w:t xml:space="preserve">when tested in accordance with the test conditions </w:t>
      </w:r>
      <w:r w:rsidR="00AD0BCB">
        <w:t xml:space="preserve">specified </w:t>
      </w:r>
      <w:r>
        <w:t>on the label (if any),</w:t>
      </w:r>
      <w:r w:rsidR="007D3C1F">
        <w:t xml:space="preserve"> the </w:t>
      </w:r>
      <w:r w:rsidR="007D3C1F" w:rsidRPr="00782286">
        <w:t>disinfectant</w:t>
      </w:r>
      <w:r w:rsidR="00F226FD" w:rsidRPr="007B6EF9">
        <w:t xml:space="preserve"> must</w:t>
      </w:r>
      <w:r w:rsidR="009B0F3F" w:rsidRPr="007B6EF9">
        <w:t>:</w:t>
      </w:r>
    </w:p>
    <w:p w:rsidR="009B0F3F" w:rsidRPr="009F5F63" w:rsidRDefault="009B0F3F" w:rsidP="007D29A8">
      <w:pPr>
        <w:pStyle w:val="paragraph"/>
      </w:pPr>
      <w:r w:rsidRPr="007B6EF9">
        <w:tab/>
        <w:t>(c)</w:t>
      </w:r>
      <w:r w:rsidRPr="007B6EF9">
        <w:tab/>
      </w:r>
      <w:r w:rsidR="00F226FD" w:rsidRPr="007B6EF9">
        <w:t xml:space="preserve">pass an appropriate simulated in-use test for single use as specified in </w:t>
      </w:r>
      <w:r w:rsidR="00782286">
        <w:t>D</w:t>
      </w:r>
      <w:r w:rsidR="00C503A1">
        <w:t>iv</w:t>
      </w:r>
      <w:r w:rsidR="00782286">
        <w:t>ision 2 of</w:t>
      </w:r>
      <w:r w:rsidR="00C503A1">
        <w:t xml:space="preserve"> </w:t>
      </w:r>
      <w:r w:rsidR="008403E7" w:rsidRPr="00BC3B64">
        <w:t xml:space="preserve">Part 2 of </w:t>
      </w:r>
      <w:r w:rsidR="006E1A01" w:rsidRPr="00F865E5">
        <w:t>the Instructions</w:t>
      </w:r>
      <w:r w:rsidR="00F226FD" w:rsidRPr="00BC3B64">
        <w:t>;</w:t>
      </w:r>
      <w:r w:rsidR="00F226FD" w:rsidRPr="00BE6E20">
        <w:t xml:space="preserve"> and</w:t>
      </w:r>
    </w:p>
    <w:p w:rsidR="00F226FD" w:rsidRPr="007B6EF9" w:rsidRDefault="009B0F3F" w:rsidP="007D29A8">
      <w:pPr>
        <w:pStyle w:val="paragraph"/>
      </w:pPr>
      <w:r w:rsidRPr="007B6EF9">
        <w:tab/>
        <w:t>(d)</w:t>
      </w:r>
      <w:r w:rsidRPr="007B6EF9">
        <w:tab/>
      </w:r>
      <w:proofErr w:type="gramStart"/>
      <w:r w:rsidRPr="007B6EF9">
        <w:t>if</w:t>
      </w:r>
      <w:proofErr w:type="gramEnd"/>
      <w:r w:rsidRPr="007B6EF9">
        <w:t xml:space="preserve"> </w:t>
      </w:r>
      <w:r w:rsidR="007D3C1F">
        <w:t xml:space="preserve">it is a disinfectant for which </w:t>
      </w:r>
      <w:r w:rsidRPr="007B6EF9">
        <w:t>a claim for sporicidal, fungicidal, tuberculocidal, virucidal or other biocidal use is made</w:t>
      </w:r>
      <w:r w:rsidR="007D3C1F">
        <w:sym w:font="Symbol" w:char="F0BE"/>
      </w:r>
      <w:r w:rsidRPr="007B6EF9">
        <w:t xml:space="preserve">pass an appropriate sporicidal, fungicidal, tuberculocidal, virucidal or other biocidal test as </w:t>
      </w:r>
      <w:r w:rsidRPr="007B6EF9">
        <w:lastRenderedPageBreak/>
        <w:t xml:space="preserve">specified in </w:t>
      </w:r>
      <w:r w:rsidR="00782286">
        <w:t>D</w:t>
      </w:r>
      <w:r w:rsidR="00C503A1">
        <w:t>iv</w:t>
      </w:r>
      <w:r w:rsidR="00782286">
        <w:t>ision</w:t>
      </w:r>
      <w:r w:rsidR="00C503A1">
        <w:t xml:space="preserve"> 2</w:t>
      </w:r>
      <w:r w:rsidR="00782286">
        <w:t xml:space="preserve"> of </w:t>
      </w:r>
      <w:r w:rsidR="008403E7" w:rsidRPr="00BC3B64">
        <w:t xml:space="preserve">Part 2 </w:t>
      </w:r>
      <w:r w:rsidR="008403E7" w:rsidRPr="00466B61">
        <w:t xml:space="preserve">of </w:t>
      </w:r>
      <w:r w:rsidR="006E1A01" w:rsidRPr="00F958DD">
        <w:t>the Instructions</w:t>
      </w:r>
      <w:r w:rsidRPr="00BE6E20">
        <w:t xml:space="preserve"> in relation to each such claim</w:t>
      </w:r>
      <w:r w:rsidR="00CE27C0">
        <w:t>.</w:t>
      </w:r>
    </w:p>
    <w:p w:rsidR="00F226FD" w:rsidRPr="007D29A8" w:rsidRDefault="00854D82" w:rsidP="007D29A8">
      <w:pPr>
        <w:pStyle w:val="subsection"/>
        <w:rPr>
          <w:i/>
        </w:rPr>
      </w:pPr>
      <w:r>
        <w:rPr>
          <w:i/>
        </w:rPr>
        <w:tab/>
      </w:r>
      <w:r>
        <w:rPr>
          <w:i/>
        </w:rPr>
        <w:tab/>
      </w:r>
      <w:r w:rsidR="00F226FD" w:rsidRPr="00CE27C0">
        <w:rPr>
          <w:i/>
        </w:rPr>
        <w:t xml:space="preserve">Disinfectant wipes or sponges </w:t>
      </w:r>
      <w:r w:rsidR="00F226FD" w:rsidRPr="001D023E">
        <w:rPr>
          <w:i/>
        </w:rPr>
        <w:t xml:space="preserve">for </w:t>
      </w:r>
      <w:r w:rsidR="006E1A01">
        <w:rPr>
          <w:i/>
        </w:rPr>
        <w:t>multiple</w:t>
      </w:r>
      <w:r w:rsidR="00F226FD" w:rsidRPr="00BE6E20">
        <w:rPr>
          <w:i/>
        </w:rPr>
        <w:t xml:space="preserve"> use where </w:t>
      </w:r>
      <w:r w:rsidR="00F226FD" w:rsidRPr="009F5F63">
        <w:rPr>
          <w:i/>
        </w:rPr>
        <w:t>disinfectant cannot be expressed</w:t>
      </w:r>
    </w:p>
    <w:p w:rsidR="00F226FD" w:rsidRPr="001D023E" w:rsidRDefault="00CE27C0" w:rsidP="007D29A8">
      <w:pPr>
        <w:pStyle w:val="subsection"/>
      </w:pPr>
      <w:r>
        <w:tab/>
      </w:r>
      <w:r w:rsidR="00F226FD" w:rsidRPr="00CE27C0">
        <w:t>(</w:t>
      </w:r>
      <w:r>
        <w:t>7</w:t>
      </w:r>
      <w:r w:rsidR="00F226FD" w:rsidRPr="00CE27C0">
        <w:t>)</w:t>
      </w:r>
      <w:r w:rsidR="00F226FD" w:rsidRPr="00CE27C0">
        <w:tab/>
      </w:r>
      <w:r w:rsidR="001A11DF">
        <w:t>If</w:t>
      </w:r>
      <w:r w:rsidR="00F226FD" w:rsidRPr="00CE27C0">
        <w:t xml:space="preserve"> th</w:t>
      </w:r>
      <w:r w:rsidR="00F226FD" w:rsidRPr="001D023E">
        <w:t xml:space="preserve">e disinfectant is a disinfectant wipe or sponge for multiple </w:t>
      </w:r>
      <w:proofErr w:type="gramStart"/>
      <w:r w:rsidR="00F226FD" w:rsidRPr="001D023E">
        <w:t>use</w:t>
      </w:r>
      <w:proofErr w:type="gramEnd"/>
      <w:r w:rsidR="00F226FD" w:rsidRPr="001D023E">
        <w:t xml:space="preserve"> and:</w:t>
      </w:r>
    </w:p>
    <w:p w:rsidR="00F226FD" w:rsidRPr="007B6EF9" w:rsidRDefault="00F226FD" w:rsidP="007D29A8">
      <w:pPr>
        <w:pStyle w:val="paragraph"/>
      </w:pPr>
      <w:r w:rsidRPr="00BE6E20">
        <w:tab/>
      </w:r>
      <w:r w:rsidRPr="007B6EF9">
        <w:t>(a)</w:t>
      </w:r>
      <w:r w:rsidRPr="007B6EF9">
        <w:tab/>
      </w:r>
      <w:proofErr w:type="gramStart"/>
      <w:r w:rsidRPr="007B6EF9">
        <w:t>the</w:t>
      </w:r>
      <w:proofErr w:type="gramEnd"/>
      <w:r w:rsidRPr="007B6EF9">
        <w:t xml:space="preserve"> amount of disinfectant from such a wipe or sponge that is able </w:t>
      </w:r>
      <w:r w:rsidR="001A11DF">
        <w:t xml:space="preserve">to </w:t>
      </w:r>
      <w:r w:rsidRPr="007B6EF9">
        <w:t>be expressed is not sufficient for testing; or</w:t>
      </w:r>
    </w:p>
    <w:p w:rsidR="00F226FD" w:rsidRPr="007B6EF9" w:rsidRDefault="00F226FD" w:rsidP="007D29A8">
      <w:pPr>
        <w:pStyle w:val="paragraph"/>
      </w:pPr>
      <w:r w:rsidRPr="007B6EF9">
        <w:tab/>
        <w:t>(b)</w:t>
      </w:r>
      <w:r w:rsidRPr="007B6EF9">
        <w:tab/>
      </w:r>
      <w:proofErr w:type="gramStart"/>
      <w:r w:rsidRPr="007B6EF9">
        <w:t>the</w:t>
      </w:r>
      <w:proofErr w:type="gramEnd"/>
      <w:r w:rsidRPr="007B6EF9">
        <w:t xml:space="preserve"> disinfectant in the wipe or sponge is too dry to be expressed from the wipe or sponge;</w:t>
      </w:r>
    </w:p>
    <w:p w:rsidR="009B0F3F" w:rsidRPr="007B6EF9" w:rsidRDefault="001A11DF" w:rsidP="007D29A8">
      <w:pPr>
        <w:pStyle w:val="subsection2"/>
      </w:pPr>
      <w:proofErr w:type="gramStart"/>
      <w:r>
        <w:t>then</w:t>
      </w:r>
      <w:proofErr w:type="gramEnd"/>
      <w:r w:rsidR="005959B6">
        <w:t xml:space="preserve">, when tested in accordance with the test conditions </w:t>
      </w:r>
      <w:r w:rsidR="00AD0BCB">
        <w:t xml:space="preserve">specified </w:t>
      </w:r>
      <w:r w:rsidR="005959B6">
        <w:t>on the label (if any),</w:t>
      </w:r>
      <w:r>
        <w:t xml:space="preserve"> the disinfectant </w:t>
      </w:r>
      <w:r w:rsidR="009B0F3F" w:rsidRPr="007B6EF9">
        <w:t>must:</w:t>
      </w:r>
    </w:p>
    <w:p w:rsidR="009B0F3F" w:rsidRPr="009F5F63" w:rsidRDefault="009B0F3F" w:rsidP="007D29A8">
      <w:pPr>
        <w:pStyle w:val="paragraph"/>
      </w:pPr>
      <w:r w:rsidRPr="007B6EF9">
        <w:tab/>
        <w:t>(c)</w:t>
      </w:r>
      <w:r w:rsidRPr="007B6EF9">
        <w:tab/>
      </w:r>
      <w:r w:rsidR="00F226FD" w:rsidRPr="007B6EF9">
        <w:t xml:space="preserve">pass an appropriate simulated in-use test for multiple use as specified in </w:t>
      </w:r>
      <w:r w:rsidR="00782286">
        <w:t>D</w:t>
      </w:r>
      <w:r w:rsidR="00C503A1">
        <w:t>iv</w:t>
      </w:r>
      <w:r w:rsidR="00782286">
        <w:t>ision</w:t>
      </w:r>
      <w:r w:rsidR="00C503A1">
        <w:t xml:space="preserve"> 2</w:t>
      </w:r>
      <w:r w:rsidR="00782286">
        <w:t xml:space="preserve"> of </w:t>
      </w:r>
      <w:r w:rsidR="008403E7" w:rsidRPr="00BC3B64">
        <w:t xml:space="preserve">Part 2 </w:t>
      </w:r>
      <w:r w:rsidR="008403E7" w:rsidRPr="00466B61">
        <w:t xml:space="preserve">of </w:t>
      </w:r>
      <w:r w:rsidR="006E1A01" w:rsidRPr="00F958DD">
        <w:t>the Instructions</w:t>
      </w:r>
      <w:r w:rsidR="00F226FD" w:rsidRPr="00BE6E20">
        <w:t xml:space="preserve"> after the </w:t>
      </w:r>
      <w:r w:rsidR="004E5344">
        <w:t>disinfectant</w:t>
      </w:r>
      <w:r w:rsidR="00F226FD" w:rsidRPr="00BE6E20">
        <w:t xml:space="preserve"> has been subjected to </w:t>
      </w:r>
      <w:r w:rsidR="00F226FD" w:rsidRPr="00782286">
        <w:t>a re-use protocol</w:t>
      </w:r>
      <w:r w:rsidRPr="00CF2007">
        <w:t>; and</w:t>
      </w:r>
    </w:p>
    <w:p w:rsidR="00F226FD" w:rsidRPr="009F5F63" w:rsidRDefault="009B0F3F" w:rsidP="007D29A8">
      <w:pPr>
        <w:pStyle w:val="paragraph"/>
      </w:pPr>
      <w:r w:rsidRPr="009F5F63">
        <w:tab/>
      </w:r>
      <w:r w:rsidRPr="007B6EF9">
        <w:t>(d)</w:t>
      </w:r>
      <w:r w:rsidRPr="007B6EF9">
        <w:tab/>
      </w:r>
      <w:proofErr w:type="gramStart"/>
      <w:r w:rsidRPr="007B6EF9">
        <w:t>if</w:t>
      </w:r>
      <w:proofErr w:type="gramEnd"/>
      <w:r w:rsidRPr="007B6EF9">
        <w:t xml:space="preserve"> </w:t>
      </w:r>
      <w:r w:rsidR="001A11DF">
        <w:t xml:space="preserve">it is a disinfectant for which </w:t>
      </w:r>
      <w:r w:rsidRPr="007B6EF9">
        <w:t>a claim for sporicidal, fungicidal, tuberculocidal, virucidal or other biocidal use is made</w:t>
      </w:r>
      <w:r w:rsidR="001A11DF">
        <w:sym w:font="Symbol" w:char="F0BE"/>
      </w:r>
      <w:r w:rsidRPr="007B6EF9">
        <w:t xml:space="preserve">pass an appropriate sporicidal, fungicidal, tuberculocidal, virucidal or other biocidal test as specified </w:t>
      </w:r>
      <w:r w:rsidRPr="00BC3B64">
        <w:t xml:space="preserve">in </w:t>
      </w:r>
      <w:r w:rsidR="00782286" w:rsidRPr="00F865E5">
        <w:t>D</w:t>
      </w:r>
      <w:r w:rsidR="00C503A1" w:rsidRPr="00F865E5">
        <w:t>iv</w:t>
      </w:r>
      <w:r w:rsidR="00782286" w:rsidRPr="00F865E5">
        <w:t>ision</w:t>
      </w:r>
      <w:r w:rsidR="00C503A1" w:rsidRPr="00F865E5">
        <w:t xml:space="preserve"> 2</w:t>
      </w:r>
      <w:r w:rsidR="00782286" w:rsidRPr="00F865E5">
        <w:t xml:space="preserve"> of </w:t>
      </w:r>
      <w:r w:rsidR="008403E7" w:rsidRPr="00BC3B64">
        <w:t xml:space="preserve">Part 2 of </w:t>
      </w:r>
      <w:r w:rsidR="006E1A01" w:rsidRPr="00466B61">
        <w:t>the Instructions</w:t>
      </w:r>
      <w:r w:rsidRPr="00BE6E20">
        <w:t xml:space="preserve"> in relation to each such claim.</w:t>
      </w:r>
    </w:p>
    <w:p w:rsidR="005410C4" w:rsidRDefault="001E7DB5" w:rsidP="00B76D8F">
      <w:pPr>
        <w:pStyle w:val="ActHead5"/>
        <w:rPr>
          <w:szCs w:val="22"/>
        </w:rPr>
      </w:pPr>
      <w:bookmarkStart w:id="29" w:name="_Toc4760761"/>
      <w:proofErr w:type="gramStart"/>
      <w:r>
        <w:t>1</w:t>
      </w:r>
      <w:r w:rsidR="006E1A01">
        <w:t>4</w:t>
      </w:r>
      <w:r w:rsidR="001A1055">
        <w:t xml:space="preserve">  P</w:t>
      </w:r>
      <w:r w:rsidR="001A1055" w:rsidRPr="00894E58">
        <w:t>erformance</w:t>
      </w:r>
      <w:proofErr w:type="gramEnd"/>
      <w:r w:rsidR="001A1055" w:rsidRPr="00894E58">
        <w:t xml:space="preserve"> </w:t>
      </w:r>
      <w:r w:rsidR="001A1055">
        <w:t>requirements for household grade disinfectants</w:t>
      </w:r>
      <w:bookmarkEnd w:id="29"/>
      <w:r w:rsidR="001A1055" w:rsidRPr="00894E58">
        <w:t xml:space="preserve"> </w:t>
      </w:r>
    </w:p>
    <w:p w:rsidR="005B1179" w:rsidRPr="00BA7C5E" w:rsidRDefault="005B1179" w:rsidP="005B1179">
      <w:pPr>
        <w:pStyle w:val="notetext"/>
      </w:pPr>
      <w:r w:rsidRPr="00BA7C5E">
        <w:t xml:space="preserve">Note: </w:t>
      </w:r>
      <w:r>
        <w:tab/>
        <w:t>Ho</w:t>
      </w:r>
      <w:r w:rsidRPr="00BA7C5E">
        <w:t>usehold grade disinfectant</w:t>
      </w:r>
      <w:r w:rsidR="00BD1E71">
        <w:t>s</w:t>
      </w:r>
      <w:r w:rsidRPr="00BA7C5E">
        <w:t xml:space="preserve"> may be </w:t>
      </w:r>
      <w:r>
        <w:t>marketed and labelled as being for</w:t>
      </w:r>
      <w:r w:rsidRPr="00BA7C5E">
        <w:t xml:space="preserve"> household and/or commercial use</w:t>
      </w:r>
      <w:r>
        <w:t>.</w:t>
      </w:r>
    </w:p>
    <w:p w:rsidR="00F33F01" w:rsidRPr="00ED37FC" w:rsidRDefault="00F33F01" w:rsidP="00F33F01">
      <w:pPr>
        <w:pStyle w:val="subsection"/>
        <w:rPr>
          <w:i/>
        </w:rPr>
      </w:pPr>
      <w:r w:rsidRPr="00ED37FC">
        <w:rPr>
          <w:i/>
        </w:rPr>
        <w:tab/>
      </w:r>
      <w:r>
        <w:rPr>
          <w:i/>
        </w:rPr>
        <w:tab/>
        <w:t>General requirements</w:t>
      </w:r>
    </w:p>
    <w:p w:rsidR="00A27C7F" w:rsidRPr="00070F57" w:rsidRDefault="006E1A01" w:rsidP="00CF2007">
      <w:pPr>
        <w:pStyle w:val="subsection"/>
      </w:pPr>
      <w:r w:rsidRPr="00AA284A">
        <w:tab/>
        <w:t>(1)</w:t>
      </w:r>
      <w:r w:rsidRPr="00AA284A">
        <w:tab/>
      </w:r>
      <w:r w:rsidR="003B75DC" w:rsidRPr="00AA284A">
        <w:t xml:space="preserve">A </w:t>
      </w:r>
      <w:r w:rsidR="005834AD" w:rsidRPr="00F949C0">
        <w:t>household</w:t>
      </w:r>
      <w:r w:rsidR="005834AD" w:rsidRPr="009B180E">
        <w:t xml:space="preserve"> grade disinfectant</w:t>
      </w:r>
      <w:r w:rsidR="003B75DC" w:rsidRPr="009A0630">
        <w:t xml:space="preserve"> must comply with</w:t>
      </w:r>
      <w:r w:rsidR="005834AD" w:rsidRPr="009A0630">
        <w:t xml:space="preserve"> the minimum performance requirement</w:t>
      </w:r>
      <w:r w:rsidR="00CB2864" w:rsidRPr="009A0630">
        <w:t xml:space="preserve">s </w:t>
      </w:r>
      <w:r w:rsidR="00A27C7F" w:rsidRPr="00A7318F">
        <w:t xml:space="preserve">specified in this section </w:t>
      </w:r>
      <w:r w:rsidR="00CB2864" w:rsidRPr="00A7318F">
        <w:t xml:space="preserve">for each claim made in relation to the </w:t>
      </w:r>
      <w:r w:rsidR="00CB2864" w:rsidRPr="00070F57">
        <w:t>use of the disinfectant on the label, when tested</w:t>
      </w:r>
      <w:r w:rsidR="00A27C7F" w:rsidRPr="00070F57">
        <w:t>:</w:t>
      </w:r>
    </w:p>
    <w:p w:rsidR="00A27C7F" w:rsidRDefault="00A27C7F" w:rsidP="007D29A8">
      <w:pPr>
        <w:pStyle w:val="paragraph"/>
      </w:pPr>
      <w:r>
        <w:tab/>
        <w:t>(a)</w:t>
      </w:r>
      <w:r>
        <w:tab/>
      </w:r>
      <w:proofErr w:type="gramStart"/>
      <w:r w:rsidR="00CB2864" w:rsidRPr="007B6EF9">
        <w:t>at</w:t>
      </w:r>
      <w:proofErr w:type="gramEnd"/>
      <w:r w:rsidR="00CB2864" w:rsidRPr="007B6EF9">
        <w:t xml:space="preserve"> the highest dilution recommended on the label for that use</w:t>
      </w:r>
      <w:r>
        <w:t>;</w:t>
      </w:r>
      <w:r w:rsidR="00CB2864" w:rsidRPr="007B6EF9">
        <w:t xml:space="preserve"> and</w:t>
      </w:r>
    </w:p>
    <w:p w:rsidR="005834AD" w:rsidRPr="007B6EF9" w:rsidRDefault="00A27C7F" w:rsidP="007D29A8">
      <w:pPr>
        <w:pStyle w:val="paragraph"/>
      </w:pPr>
      <w:r>
        <w:tab/>
        <w:t>(b)</w:t>
      </w:r>
      <w:r>
        <w:tab/>
      </w:r>
      <w:proofErr w:type="gramStart"/>
      <w:r w:rsidR="00CB2864" w:rsidRPr="007B6EF9">
        <w:t>at</w:t>
      </w:r>
      <w:proofErr w:type="gramEnd"/>
      <w:r w:rsidR="00CB2864" w:rsidRPr="007B6EF9">
        <w:t xml:space="preserve"> the end of </w:t>
      </w:r>
      <w:r>
        <w:t>the</w:t>
      </w:r>
      <w:r w:rsidR="00CB2864" w:rsidRPr="007B6EF9">
        <w:t xml:space="preserve"> shelf life for that use</w:t>
      </w:r>
      <w:r>
        <w:t>.</w:t>
      </w:r>
    </w:p>
    <w:p w:rsidR="003B75DC" w:rsidRPr="007D29A8" w:rsidRDefault="00F75121" w:rsidP="007D29A8">
      <w:pPr>
        <w:pStyle w:val="subsection"/>
        <w:rPr>
          <w:i/>
        </w:rPr>
      </w:pPr>
      <w:r>
        <w:rPr>
          <w:i/>
        </w:rPr>
        <w:tab/>
      </w:r>
      <w:r>
        <w:rPr>
          <w:i/>
        </w:rPr>
        <w:tab/>
      </w:r>
      <w:r w:rsidR="003B75DC" w:rsidRPr="001D023E">
        <w:rPr>
          <w:i/>
        </w:rPr>
        <w:t>Ho</w:t>
      </w:r>
      <w:r w:rsidR="003B75DC" w:rsidRPr="00BE6E20">
        <w:rPr>
          <w:i/>
        </w:rPr>
        <w:t>usehold grade disin</w:t>
      </w:r>
      <w:r w:rsidR="003B75DC" w:rsidRPr="009F5F63">
        <w:rPr>
          <w:i/>
        </w:rPr>
        <w:t xml:space="preserve">fectants </w:t>
      </w:r>
      <w:r w:rsidR="003B75DC" w:rsidRPr="001D023E">
        <w:rPr>
          <w:i/>
        </w:rPr>
        <w:t>for general purpose use on surfaces</w:t>
      </w:r>
    </w:p>
    <w:p w:rsidR="003B75DC" w:rsidRPr="008252A5" w:rsidRDefault="003B75DC" w:rsidP="00AC7FCF">
      <w:pPr>
        <w:pStyle w:val="subsection"/>
      </w:pPr>
      <w:r w:rsidRPr="008252A5">
        <w:tab/>
        <w:t>(</w:t>
      </w:r>
      <w:r w:rsidR="00A27C7F" w:rsidRPr="008252A5">
        <w:t>2</w:t>
      </w:r>
      <w:r w:rsidRPr="008252A5">
        <w:t>)</w:t>
      </w:r>
      <w:r w:rsidRPr="008252A5">
        <w:tab/>
      </w:r>
      <w:r w:rsidR="00A27C7F" w:rsidRPr="008252A5">
        <w:t>If</w:t>
      </w:r>
      <w:r w:rsidRPr="008252A5">
        <w:t xml:space="preserve"> the disinfectant is for general purpose use on surfaces </w:t>
      </w:r>
      <w:r w:rsidR="00A27C7F" w:rsidRPr="008252A5">
        <w:t>then</w:t>
      </w:r>
      <w:r w:rsidR="005959B6" w:rsidRPr="008252A5">
        <w:t xml:space="preserve">, </w:t>
      </w:r>
      <w:r w:rsidR="005959B6">
        <w:t xml:space="preserve">when tested in accordance with the test conditions </w:t>
      </w:r>
      <w:r w:rsidR="00AD0BCB">
        <w:t xml:space="preserve">specified </w:t>
      </w:r>
      <w:r w:rsidR="005959B6">
        <w:t>on the label (if any), the disinfectant</w:t>
      </w:r>
      <w:r w:rsidRPr="008252A5">
        <w:t xml:space="preserve"> must:</w:t>
      </w:r>
    </w:p>
    <w:p w:rsidR="00A27C7F" w:rsidRDefault="003B75DC" w:rsidP="007D29A8">
      <w:pPr>
        <w:pStyle w:val="paragraph"/>
      </w:pPr>
      <w:r w:rsidRPr="001D023E">
        <w:tab/>
      </w:r>
      <w:r w:rsidR="005834AD" w:rsidRPr="00BE6E20">
        <w:t>(a)</w:t>
      </w:r>
      <w:r w:rsidR="005834AD" w:rsidRPr="00BE6E20">
        <w:tab/>
      </w:r>
      <w:proofErr w:type="gramStart"/>
      <w:r w:rsidRPr="009F5F63">
        <w:t>pass</w:t>
      </w:r>
      <w:proofErr w:type="gramEnd"/>
      <w:r w:rsidR="00A27C7F">
        <w:t xml:space="preserve"> either of the following tests:</w:t>
      </w:r>
    </w:p>
    <w:p w:rsidR="00530692" w:rsidRDefault="00A27C7F" w:rsidP="007D29A8">
      <w:pPr>
        <w:pStyle w:val="paragraphsub"/>
      </w:pPr>
      <w:r>
        <w:tab/>
        <w:t>(i)</w:t>
      </w:r>
      <w:r>
        <w:tab/>
      </w:r>
      <w:proofErr w:type="gramStart"/>
      <w:r w:rsidR="003B75DC" w:rsidRPr="009F5F63">
        <w:t>the</w:t>
      </w:r>
      <w:proofErr w:type="gramEnd"/>
      <w:r w:rsidR="003B75DC" w:rsidRPr="009F5F63">
        <w:t xml:space="preserve"> TGA </w:t>
      </w:r>
      <w:r w:rsidR="00AA284A">
        <w:t>D</w:t>
      </w:r>
      <w:r w:rsidR="003B75DC" w:rsidRPr="009F5F63">
        <w:t xml:space="preserve">isinfectant </w:t>
      </w:r>
      <w:r w:rsidR="00AA284A">
        <w:t>T</w:t>
      </w:r>
      <w:r w:rsidR="003B75DC" w:rsidRPr="009F5F63">
        <w:t>est under the conditions specified in Option C of that test</w:t>
      </w:r>
      <w:r w:rsidR="00530692">
        <w:t>;</w:t>
      </w:r>
      <w:r w:rsidR="003B75DC" w:rsidRPr="009F5F63">
        <w:t xml:space="preserve"> or</w:t>
      </w:r>
    </w:p>
    <w:p w:rsidR="005834AD" w:rsidRPr="0037717D" w:rsidRDefault="00530692" w:rsidP="007D29A8">
      <w:pPr>
        <w:pStyle w:val="paragraphsub"/>
      </w:pPr>
      <w:r>
        <w:tab/>
        <w:t>(ii)</w:t>
      </w:r>
      <w:r>
        <w:tab/>
      </w:r>
      <w:r w:rsidR="00EF344D" w:rsidRPr="0037717D">
        <w:t>a</w:t>
      </w:r>
      <w:r w:rsidR="00EE01DD">
        <w:t>n</w:t>
      </w:r>
      <w:r w:rsidR="00EF344D" w:rsidRPr="0037717D">
        <w:t xml:space="preserve"> </w:t>
      </w:r>
      <w:r w:rsidR="00EE01DD">
        <w:t>appropriate</w:t>
      </w:r>
      <w:r w:rsidR="00EF344D" w:rsidRPr="0037717D">
        <w:t xml:space="preserve"> test</w:t>
      </w:r>
      <w:r w:rsidR="00A812FA" w:rsidRPr="0037717D">
        <w:t xml:space="preserve"> </w:t>
      </w:r>
      <w:r w:rsidRPr="0037717D">
        <w:t xml:space="preserve">equivalent </w:t>
      </w:r>
      <w:r>
        <w:t xml:space="preserve">to </w:t>
      </w:r>
      <w:r w:rsidRPr="009F5F63">
        <w:t xml:space="preserve">the TGA </w:t>
      </w:r>
      <w:r w:rsidR="00AA284A">
        <w:t>D</w:t>
      </w:r>
      <w:r w:rsidRPr="009F5F63">
        <w:t xml:space="preserve">isinfectant </w:t>
      </w:r>
      <w:r w:rsidR="00AA284A">
        <w:t>T</w:t>
      </w:r>
      <w:r w:rsidRPr="009F5F63">
        <w:t xml:space="preserve">est </w:t>
      </w:r>
      <w:r w:rsidR="00A812FA" w:rsidRPr="0037717D">
        <w:t xml:space="preserve">as specified </w:t>
      </w:r>
      <w:r w:rsidR="00A812FA" w:rsidRPr="00A27C7F">
        <w:t xml:space="preserve">in </w:t>
      </w:r>
      <w:r w:rsidR="00782286">
        <w:t xml:space="preserve">Division 2 </w:t>
      </w:r>
      <w:r w:rsidR="00782286" w:rsidRPr="00BC3B64">
        <w:t xml:space="preserve">of </w:t>
      </w:r>
      <w:r w:rsidR="008403E7" w:rsidRPr="00466B61">
        <w:t xml:space="preserve">Part 2 of </w:t>
      </w:r>
      <w:r w:rsidR="009C6EE4" w:rsidRPr="008E1AA4">
        <w:t>the Instructions</w:t>
      </w:r>
      <w:r w:rsidR="005834AD" w:rsidRPr="0037717D">
        <w:t xml:space="preserve">; </w:t>
      </w:r>
      <w:r w:rsidR="003B75DC">
        <w:t>and</w:t>
      </w:r>
    </w:p>
    <w:p w:rsidR="00A812FA" w:rsidRPr="003456E9" w:rsidRDefault="005834AD" w:rsidP="007D29A8">
      <w:pPr>
        <w:pStyle w:val="paragraph"/>
      </w:pPr>
      <w:r w:rsidRPr="003456E9">
        <w:tab/>
        <w:t>(</w:t>
      </w:r>
      <w:r w:rsidR="009B0F3F" w:rsidRPr="003456E9">
        <w:t>b</w:t>
      </w:r>
      <w:r w:rsidRPr="003456E9">
        <w:t>)</w:t>
      </w:r>
      <w:r w:rsidRPr="003456E9">
        <w:tab/>
      </w:r>
      <w:proofErr w:type="gramStart"/>
      <w:r w:rsidRPr="003456E9">
        <w:t>pass</w:t>
      </w:r>
      <w:proofErr w:type="gramEnd"/>
      <w:r w:rsidRPr="003456E9">
        <w:t xml:space="preserve"> a</w:t>
      </w:r>
      <w:r w:rsidR="00EE01DD" w:rsidRPr="003456E9">
        <w:t>n</w:t>
      </w:r>
      <w:r w:rsidRPr="003456E9">
        <w:t xml:space="preserve"> </w:t>
      </w:r>
      <w:r w:rsidR="00EE01DD" w:rsidRPr="003456E9">
        <w:t>appropriate</w:t>
      </w:r>
      <w:r w:rsidRPr="003456E9">
        <w:t xml:space="preserve"> bactericidal carrier test</w:t>
      </w:r>
      <w:r w:rsidR="00BE37F5" w:rsidRPr="003456E9">
        <w:t xml:space="preserve"> as specified in</w:t>
      </w:r>
      <w:r w:rsidR="00782286">
        <w:t xml:space="preserve"> Divi</w:t>
      </w:r>
      <w:r w:rsidR="0097715C">
        <w:t>si</w:t>
      </w:r>
      <w:r w:rsidR="00782286">
        <w:t xml:space="preserve">on 2 </w:t>
      </w:r>
      <w:r w:rsidR="00782286" w:rsidRPr="00BC3B64">
        <w:t>of</w:t>
      </w:r>
      <w:r w:rsidR="00BE37F5" w:rsidRPr="00466B61">
        <w:t xml:space="preserve"> </w:t>
      </w:r>
      <w:r w:rsidR="008403E7" w:rsidRPr="00466B61">
        <w:t xml:space="preserve">Part 2 of </w:t>
      </w:r>
      <w:r w:rsidR="009C6EE4" w:rsidRPr="007D29A8">
        <w:t>the Instructions</w:t>
      </w:r>
      <w:r w:rsidRPr="00BC3B64">
        <w:t>;</w:t>
      </w:r>
      <w:r w:rsidRPr="003456E9">
        <w:t xml:space="preserve"> </w:t>
      </w:r>
      <w:r w:rsidR="00A812FA" w:rsidRPr="003456E9">
        <w:t>and</w:t>
      </w:r>
    </w:p>
    <w:p w:rsidR="00A812FA" w:rsidRPr="009F5F63" w:rsidRDefault="00A812FA" w:rsidP="007D29A8">
      <w:pPr>
        <w:pStyle w:val="paragraph"/>
      </w:pPr>
      <w:r w:rsidRPr="007B6EF9">
        <w:tab/>
        <w:t>(</w:t>
      </w:r>
      <w:r w:rsidR="009B0F3F" w:rsidRPr="007B6EF9">
        <w:t>c</w:t>
      </w:r>
      <w:r w:rsidRPr="007B6EF9">
        <w:t>)</w:t>
      </w:r>
      <w:r w:rsidRPr="007B6EF9">
        <w:tab/>
      </w:r>
      <w:proofErr w:type="gramStart"/>
      <w:r w:rsidR="00530692">
        <w:t>if</w:t>
      </w:r>
      <w:proofErr w:type="gramEnd"/>
      <w:r w:rsidR="00530692">
        <w:t xml:space="preserve"> it is household grade disinfectant for which a claim for</w:t>
      </w:r>
      <w:r w:rsidRPr="007B6EF9">
        <w:t xml:space="preserve"> sporicidal, fungicidal, tuberculocidal,  virucidal or other biocidal</w:t>
      </w:r>
      <w:r w:rsidR="00530692">
        <w:t xml:space="preserve"> </w:t>
      </w:r>
      <w:r w:rsidR="00530692" w:rsidRPr="00AA284A">
        <w:t>use</w:t>
      </w:r>
      <w:r w:rsidR="00530692">
        <w:t xml:space="preserve"> is made</w:t>
      </w:r>
      <w:r w:rsidR="00530692">
        <w:sym w:font="Symbol" w:char="F0BE"/>
      </w:r>
      <w:r w:rsidR="00530692">
        <w:t xml:space="preserve">pass an appropriate </w:t>
      </w:r>
      <w:r w:rsidR="00530692" w:rsidRPr="007B6EF9">
        <w:t xml:space="preserve">sporicidal, fungicidal, tuberculocidal, virucidal or other </w:t>
      </w:r>
      <w:r w:rsidR="00530692" w:rsidRPr="007B6EF9">
        <w:lastRenderedPageBreak/>
        <w:t>biocida</w:t>
      </w:r>
      <w:r w:rsidR="00530692">
        <w:t xml:space="preserve">l </w:t>
      </w:r>
      <w:r w:rsidRPr="007B6EF9">
        <w:t xml:space="preserve">test as specified in </w:t>
      </w:r>
      <w:r w:rsidR="00782286">
        <w:t xml:space="preserve">Division 2 of </w:t>
      </w:r>
      <w:r w:rsidR="008403E7" w:rsidRPr="00BC3B64">
        <w:t xml:space="preserve">Part 2 of </w:t>
      </w:r>
      <w:r w:rsidR="009C6EE4" w:rsidRPr="00F865E5">
        <w:t>the Instructions</w:t>
      </w:r>
      <w:r w:rsidRPr="00BE6E20">
        <w:t xml:space="preserve"> </w:t>
      </w:r>
      <w:r w:rsidR="00530692">
        <w:t>in relation to each such claim.</w:t>
      </w:r>
    </w:p>
    <w:p w:rsidR="009B0F3F" w:rsidRPr="009F5F63" w:rsidRDefault="00F75121" w:rsidP="007D29A8">
      <w:pPr>
        <w:pStyle w:val="subsection"/>
        <w:keepNext/>
        <w:rPr>
          <w:i/>
        </w:rPr>
      </w:pPr>
      <w:r>
        <w:rPr>
          <w:i/>
        </w:rPr>
        <w:tab/>
      </w:r>
      <w:r>
        <w:rPr>
          <w:i/>
        </w:rPr>
        <w:tab/>
      </w:r>
      <w:r w:rsidR="009B0F3F" w:rsidRPr="001D023E">
        <w:rPr>
          <w:i/>
        </w:rPr>
        <w:t>Hospital grade disinfectants that are s</w:t>
      </w:r>
      <w:r w:rsidR="009B0F3F" w:rsidRPr="00BE6E20">
        <w:rPr>
          <w:i/>
        </w:rPr>
        <w:t>urface spray disinfectants</w:t>
      </w:r>
    </w:p>
    <w:p w:rsidR="009B0F3F" w:rsidRPr="00CF2007" w:rsidRDefault="009B0F3F" w:rsidP="007D29A8">
      <w:pPr>
        <w:pStyle w:val="subsection"/>
      </w:pPr>
      <w:r w:rsidRPr="008E1AA4">
        <w:tab/>
      </w:r>
      <w:r w:rsidRPr="00CF2007">
        <w:t>(</w:t>
      </w:r>
      <w:r w:rsidR="00A27C7F" w:rsidRPr="00CF2007">
        <w:t>3</w:t>
      </w:r>
      <w:r w:rsidRPr="00CF2007">
        <w:t>)</w:t>
      </w:r>
      <w:r w:rsidRPr="00CF2007">
        <w:tab/>
      </w:r>
      <w:r w:rsidR="00530692" w:rsidRPr="00CF2007">
        <w:t>If</w:t>
      </w:r>
      <w:r w:rsidRPr="00CF2007">
        <w:t xml:space="preserve"> the disinfectant is a surface spray disinfectant </w:t>
      </w:r>
      <w:r w:rsidR="00530692" w:rsidRPr="00CF2007">
        <w:t>then</w:t>
      </w:r>
      <w:r w:rsidR="005959B6" w:rsidRPr="00CF2007">
        <w:t xml:space="preserve">, </w:t>
      </w:r>
      <w:r w:rsidR="005959B6">
        <w:t>when tested in accordance with the test conditions</w:t>
      </w:r>
      <w:r w:rsidR="00AD0BCB">
        <w:t xml:space="preserve"> specified</w:t>
      </w:r>
      <w:r w:rsidR="005959B6">
        <w:t xml:space="preserve"> on the label (if any), </w:t>
      </w:r>
      <w:r w:rsidR="005959B6" w:rsidRPr="00F958DD">
        <w:t>the disinfectant</w:t>
      </w:r>
      <w:r w:rsidRPr="00CF2007">
        <w:t xml:space="preserve"> must:</w:t>
      </w:r>
    </w:p>
    <w:p w:rsidR="009B0F3F" w:rsidRPr="009F5F63" w:rsidRDefault="009B0F3F" w:rsidP="007D29A8">
      <w:pPr>
        <w:pStyle w:val="paragraph"/>
      </w:pPr>
      <w:r w:rsidRPr="001D023E">
        <w:tab/>
        <w:t>(</w:t>
      </w:r>
      <w:r w:rsidRPr="00BE6E20">
        <w:t>a)</w:t>
      </w:r>
      <w:r w:rsidRPr="00BE6E20">
        <w:tab/>
        <w:t xml:space="preserve">pass an appropriate bactericidal carrier test as specified in </w:t>
      </w:r>
      <w:r w:rsidR="00782286">
        <w:t xml:space="preserve">Division 2 of </w:t>
      </w:r>
      <w:r w:rsidR="008403E7" w:rsidRPr="00BC3B64">
        <w:t xml:space="preserve">Part 2 of </w:t>
      </w:r>
      <w:r w:rsidR="009C6EE4" w:rsidRPr="00F865E5">
        <w:t>the Instructions</w:t>
      </w:r>
      <w:r w:rsidRPr="00BE6E20">
        <w:t>; and</w:t>
      </w:r>
    </w:p>
    <w:p w:rsidR="009B0F3F" w:rsidRPr="009F5F63" w:rsidRDefault="009B0F3F" w:rsidP="007D29A8">
      <w:pPr>
        <w:pStyle w:val="paragraph"/>
      </w:pPr>
      <w:r w:rsidRPr="007B6EF9">
        <w:tab/>
        <w:t>(b)</w:t>
      </w:r>
      <w:r w:rsidRPr="007B6EF9">
        <w:tab/>
      </w:r>
      <w:proofErr w:type="gramStart"/>
      <w:r w:rsidR="00530692">
        <w:t>if</w:t>
      </w:r>
      <w:proofErr w:type="gramEnd"/>
      <w:r w:rsidR="00530692">
        <w:t xml:space="preserve"> it is</w:t>
      </w:r>
      <w:r w:rsidRPr="007B6EF9">
        <w:t xml:space="preserve"> a surface spray disinfectant for which a claim for sporicidal, fungicidal, tuberculocidal, virucidal or other biocidal use is made</w:t>
      </w:r>
      <w:r w:rsidR="00530692">
        <w:sym w:font="Symbol" w:char="F0BE"/>
      </w:r>
      <w:r w:rsidRPr="007B6EF9">
        <w:t xml:space="preserve">pass an appropriate sporicidal, fungicidal, tuberculocidal, virucidal or other biocidal test as specified in </w:t>
      </w:r>
      <w:r w:rsidR="00782286">
        <w:t xml:space="preserve">Division 2 of </w:t>
      </w:r>
      <w:r w:rsidR="008403E7" w:rsidRPr="00BC3B64">
        <w:t xml:space="preserve">Part 2 of </w:t>
      </w:r>
      <w:r w:rsidR="009C6EE4" w:rsidRPr="00F865E5">
        <w:t>the Instructions</w:t>
      </w:r>
      <w:r w:rsidRPr="00BE6E20">
        <w:t xml:space="preserve"> in relation to each such claim</w:t>
      </w:r>
      <w:r w:rsidR="00530692">
        <w:t>.</w:t>
      </w:r>
    </w:p>
    <w:p w:rsidR="009B0F3F" w:rsidRPr="001D023E" w:rsidRDefault="00F75121" w:rsidP="007D29A8">
      <w:pPr>
        <w:pStyle w:val="subsection"/>
        <w:rPr>
          <w:i/>
        </w:rPr>
      </w:pPr>
      <w:r>
        <w:rPr>
          <w:i/>
        </w:rPr>
        <w:tab/>
      </w:r>
      <w:r>
        <w:rPr>
          <w:i/>
        </w:rPr>
        <w:tab/>
      </w:r>
      <w:r w:rsidR="009B0F3F" w:rsidRPr="001D023E">
        <w:rPr>
          <w:i/>
        </w:rPr>
        <w:t xml:space="preserve">Disinfectant wipes or sponges for single use </w:t>
      </w:r>
    </w:p>
    <w:p w:rsidR="009B0F3F" w:rsidRPr="007B6EF9" w:rsidRDefault="00F75121" w:rsidP="007D29A8">
      <w:pPr>
        <w:pStyle w:val="subsection"/>
      </w:pPr>
      <w:r w:rsidRPr="00BE6E20">
        <w:tab/>
      </w:r>
      <w:r w:rsidR="009B0F3F" w:rsidRPr="009F5F63">
        <w:t>(</w:t>
      </w:r>
      <w:r w:rsidR="00A27C7F">
        <w:t>4</w:t>
      </w:r>
      <w:r w:rsidR="009B0F3F" w:rsidRPr="009F5F63">
        <w:t>)</w:t>
      </w:r>
      <w:r w:rsidR="009B0F3F" w:rsidRPr="009F5F63">
        <w:tab/>
      </w:r>
      <w:r w:rsidR="00530692">
        <w:t>S</w:t>
      </w:r>
      <w:r w:rsidR="009B0F3F" w:rsidRPr="009F5F63">
        <w:t>ubject to paragraph (</w:t>
      </w:r>
      <w:r w:rsidR="009C6EE4">
        <w:t>6</w:t>
      </w:r>
      <w:r w:rsidR="009B0F3F" w:rsidRPr="009F5F63">
        <w:t xml:space="preserve">), </w:t>
      </w:r>
      <w:r w:rsidR="00530692">
        <w:t>if</w:t>
      </w:r>
      <w:r w:rsidR="009B0F3F" w:rsidRPr="009F5F63">
        <w:t xml:space="preserve"> the disinfectant is a disinfectant wipe or sponge that is for single use </w:t>
      </w:r>
      <w:r w:rsidR="00530692">
        <w:t>then</w:t>
      </w:r>
      <w:r w:rsidR="00BC3B64">
        <w:t>,</w:t>
      </w:r>
      <w:r w:rsidR="00530692">
        <w:t xml:space="preserve"> following </w:t>
      </w:r>
      <w:r w:rsidR="009B0F3F" w:rsidRPr="007B6EF9">
        <w:t>extraction from the wipe or sponge</w:t>
      </w:r>
      <w:r w:rsidR="005959B6">
        <w:t xml:space="preserve"> and</w:t>
      </w:r>
      <w:r w:rsidR="005959B6" w:rsidRPr="005959B6">
        <w:t xml:space="preserve"> </w:t>
      </w:r>
      <w:r w:rsidR="005959B6">
        <w:t xml:space="preserve">when tested in accordance with the test conditions </w:t>
      </w:r>
      <w:r w:rsidR="00AD0BCB">
        <w:t xml:space="preserve">specified </w:t>
      </w:r>
      <w:r w:rsidR="005959B6">
        <w:t>on the label (if any)</w:t>
      </w:r>
      <w:r w:rsidR="00530692">
        <w:t xml:space="preserve">, </w:t>
      </w:r>
      <w:r w:rsidR="009C6EE4">
        <w:t xml:space="preserve">the disinfectant </w:t>
      </w:r>
      <w:r w:rsidR="00530692">
        <w:t>must</w:t>
      </w:r>
      <w:r w:rsidR="009B0F3F" w:rsidRPr="007B6EF9">
        <w:t>:</w:t>
      </w:r>
    </w:p>
    <w:p w:rsidR="00530692" w:rsidRDefault="00F75121" w:rsidP="007D29A8">
      <w:pPr>
        <w:pStyle w:val="paragraph"/>
      </w:pPr>
      <w:r>
        <w:tab/>
      </w:r>
      <w:r w:rsidR="009B0F3F" w:rsidRPr="001D023E">
        <w:t>(a)</w:t>
      </w:r>
      <w:r w:rsidR="009B0F3F" w:rsidRPr="001D023E">
        <w:tab/>
      </w:r>
      <w:proofErr w:type="gramStart"/>
      <w:r w:rsidR="009B0F3F" w:rsidRPr="00BE6E20">
        <w:t>pass</w:t>
      </w:r>
      <w:proofErr w:type="gramEnd"/>
      <w:r w:rsidR="009B0F3F" w:rsidRPr="00BE6E20">
        <w:t xml:space="preserve"> </w:t>
      </w:r>
      <w:r w:rsidR="00530692">
        <w:t>either of the following tests:</w:t>
      </w:r>
    </w:p>
    <w:p w:rsidR="00987279" w:rsidRDefault="00987279" w:rsidP="007D29A8">
      <w:pPr>
        <w:pStyle w:val="paragraphsub"/>
      </w:pPr>
      <w:r>
        <w:tab/>
        <w:t>(i)</w:t>
      </w:r>
      <w:r>
        <w:tab/>
      </w:r>
      <w:proofErr w:type="gramStart"/>
      <w:r w:rsidR="009B0F3F" w:rsidRPr="00987279">
        <w:t>the</w:t>
      </w:r>
      <w:proofErr w:type="gramEnd"/>
      <w:r w:rsidR="009B0F3F" w:rsidRPr="00987279">
        <w:t xml:space="preserve"> TGA </w:t>
      </w:r>
      <w:r w:rsidR="00AA284A">
        <w:t>D</w:t>
      </w:r>
      <w:r w:rsidR="009B0F3F" w:rsidRPr="00987279">
        <w:t xml:space="preserve">isinfectant </w:t>
      </w:r>
      <w:r w:rsidR="00AA284A">
        <w:t>T</w:t>
      </w:r>
      <w:r w:rsidR="009B0F3F" w:rsidRPr="00987279">
        <w:t>est under the conditions specified in Option A or Option B of that test</w:t>
      </w:r>
      <w:r>
        <w:t>;</w:t>
      </w:r>
      <w:r w:rsidR="009B0F3F" w:rsidRPr="00987279">
        <w:t xml:space="preserve"> or</w:t>
      </w:r>
    </w:p>
    <w:p w:rsidR="009B0F3F" w:rsidRPr="00987279" w:rsidRDefault="00987279" w:rsidP="007D29A8">
      <w:pPr>
        <w:pStyle w:val="paragraphsub"/>
      </w:pPr>
      <w:r>
        <w:tab/>
        <w:t>(ii)</w:t>
      </w:r>
      <w:r>
        <w:tab/>
      </w:r>
      <w:r w:rsidR="009B0F3F" w:rsidRPr="00987279">
        <w:t xml:space="preserve">an appropriate test </w:t>
      </w:r>
      <w:r w:rsidRPr="00987279">
        <w:t xml:space="preserve">equivalent </w:t>
      </w:r>
      <w:r>
        <w:t xml:space="preserve">to </w:t>
      </w:r>
      <w:r w:rsidRPr="00987279">
        <w:t xml:space="preserve">the TGA </w:t>
      </w:r>
      <w:r w:rsidR="00AA284A">
        <w:t>D</w:t>
      </w:r>
      <w:r w:rsidRPr="00987279">
        <w:t xml:space="preserve">isinfectant </w:t>
      </w:r>
      <w:r w:rsidR="00AA284A">
        <w:t>T</w:t>
      </w:r>
      <w:r w:rsidRPr="00987279">
        <w:t xml:space="preserve">est </w:t>
      </w:r>
      <w:r w:rsidR="009B0F3F" w:rsidRPr="00987279">
        <w:t xml:space="preserve">as specified in </w:t>
      </w:r>
      <w:r w:rsidR="00782286">
        <w:t xml:space="preserve">Division 2 of </w:t>
      </w:r>
      <w:r w:rsidR="008403E7" w:rsidRPr="00BC3B64">
        <w:t xml:space="preserve">Part 2 of </w:t>
      </w:r>
      <w:r w:rsidR="0007433A" w:rsidRPr="00F865E5">
        <w:t>the Instructions</w:t>
      </w:r>
      <w:r w:rsidR="009B0F3F" w:rsidRPr="00987279">
        <w:t>; and</w:t>
      </w:r>
    </w:p>
    <w:p w:rsidR="009B0F3F" w:rsidRPr="009F5F63" w:rsidRDefault="00F75121" w:rsidP="007D29A8">
      <w:pPr>
        <w:pStyle w:val="paragraph"/>
      </w:pPr>
      <w:r>
        <w:tab/>
      </w:r>
      <w:r w:rsidR="009B0F3F" w:rsidRPr="001D023E">
        <w:t>(b)</w:t>
      </w:r>
      <w:r w:rsidR="009B0F3F" w:rsidRPr="001D023E">
        <w:tab/>
      </w:r>
      <w:r w:rsidR="009B0F3F" w:rsidRPr="00BE6E20">
        <w:t xml:space="preserve">pass an appropriate test for single or multiple use as specified in </w:t>
      </w:r>
      <w:r w:rsidR="00782286">
        <w:t xml:space="preserve">Division 2 of </w:t>
      </w:r>
      <w:r w:rsidR="008403E7" w:rsidRPr="00BC3B64">
        <w:t xml:space="preserve">Part 2 of </w:t>
      </w:r>
      <w:r w:rsidR="0007433A" w:rsidRPr="00F865E5">
        <w:t>the Instructions</w:t>
      </w:r>
      <w:r w:rsidR="009B0F3F" w:rsidRPr="00BE6E20">
        <w:t>; and</w:t>
      </w:r>
    </w:p>
    <w:p w:rsidR="009B0F3F" w:rsidRPr="009F5F63" w:rsidRDefault="00F75121" w:rsidP="007D29A8">
      <w:pPr>
        <w:pStyle w:val="paragraph"/>
      </w:pPr>
      <w:r>
        <w:tab/>
      </w:r>
      <w:r w:rsidR="009B0F3F" w:rsidRPr="001D023E">
        <w:t>(c)</w:t>
      </w:r>
      <w:r w:rsidR="009B0F3F" w:rsidRPr="001D023E">
        <w:tab/>
      </w:r>
      <w:r w:rsidR="00987279">
        <w:t xml:space="preserve">if it is </w:t>
      </w:r>
      <w:r w:rsidR="009B0F3F" w:rsidRPr="001D023E">
        <w:t xml:space="preserve">a disinfectant wipe or sponge that is for single use for which </w:t>
      </w:r>
      <w:r w:rsidR="009B0F3F" w:rsidRPr="00BE6E20">
        <w:t>a claim for sporicidal, fungicidal, tuberculocidal, virucidal or other biocidal use is made</w:t>
      </w:r>
      <w:r w:rsidR="00987279">
        <w:sym w:font="Symbol" w:char="F0BE"/>
      </w:r>
      <w:r w:rsidR="009B0F3F" w:rsidRPr="00BE6E20">
        <w:t xml:space="preserve">pass an appropriate sporicidal, fungicidal, tuberculocidal, virucidal or other biocidal test as specified in </w:t>
      </w:r>
      <w:r w:rsidR="00782286">
        <w:t xml:space="preserve">Division 2 of </w:t>
      </w:r>
      <w:r w:rsidR="008403E7" w:rsidRPr="00BC3B64">
        <w:t xml:space="preserve">Part 2 of </w:t>
      </w:r>
      <w:r w:rsidR="0007433A" w:rsidRPr="00F865E5">
        <w:t>the Instructions</w:t>
      </w:r>
      <w:r w:rsidR="009B0F3F" w:rsidRPr="00BE6E20">
        <w:t xml:space="preserve"> in relation to each such claim</w:t>
      </w:r>
      <w:r w:rsidR="00987279">
        <w:t>.</w:t>
      </w:r>
    </w:p>
    <w:p w:rsidR="009B0F3F" w:rsidRPr="001D023E" w:rsidRDefault="00F75121" w:rsidP="007D29A8">
      <w:pPr>
        <w:pStyle w:val="subsection"/>
        <w:rPr>
          <w:i/>
        </w:rPr>
      </w:pPr>
      <w:r>
        <w:rPr>
          <w:i/>
        </w:rPr>
        <w:tab/>
      </w:r>
      <w:r>
        <w:rPr>
          <w:i/>
        </w:rPr>
        <w:tab/>
      </w:r>
      <w:r w:rsidR="009B0F3F" w:rsidRPr="001D023E">
        <w:rPr>
          <w:i/>
        </w:rPr>
        <w:t>Disinfectant wipes</w:t>
      </w:r>
      <w:r w:rsidR="009B0F3F" w:rsidRPr="00BE6E20">
        <w:rPr>
          <w:i/>
        </w:rPr>
        <w:t xml:space="preserve"> or sponges for multiple use</w:t>
      </w:r>
    </w:p>
    <w:p w:rsidR="009B0F3F" w:rsidRPr="009F5F63" w:rsidRDefault="00F75121" w:rsidP="007D29A8">
      <w:pPr>
        <w:pStyle w:val="subsection"/>
      </w:pPr>
      <w:r w:rsidRPr="00BE6E20">
        <w:tab/>
      </w:r>
      <w:r w:rsidR="009B0F3F" w:rsidRPr="009F5F63">
        <w:t>(</w:t>
      </w:r>
      <w:r w:rsidR="00A27C7F">
        <w:t>5</w:t>
      </w:r>
      <w:r w:rsidR="009B0F3F" w:rsidRPr="009F5F63">
        <w:t>)</w:t>
      </w:r>
      <w:r w:rsidR="009B0F3F" w:rsidRPr="009F5F63">
        <w:tab/>
      </w:r>
      <w:r w:rsidR="00987279">
        <w:t>S</w:t>
      </w:r>
      <w:r w:rsidR="009B0F3F" w:rsidRPr="009F5F63">
        <w:t>ubject to paragraph (</w:t>
      </w:r>
      <w:r w:rsidR="00987279">
        <w:t>7</w:t>
      </w:r>
      <w:r w:rsidR="009B0F3F" w:rsidRPr="009F5F63">
        <w:t xml:space="preserve">), </w:t>
      </w:r>
      <w:r w:rsidR="00987279">
        <w:t>if</w:t>
      </w:r>
      <w:r w:rsidR="009B0F3F" w:rsidRPr="009F5F63">
        <w:t xml:space="preserve"> th</w:t>
      </w:r>
      <w:r w:rsidR="009B0F3F" w:rsidRPr="007B6EF9">
        <w:t>e disinfectant is a disinfectant wipe or sponge that is for multiple use</w:t>
      </w:r>
      <w:r w:rsidR="00987279">
        <w:t xml:space="preserve"> then, following</w:t>
      </w:r>
      <w:r w:rsidR="009B0F3F" w:rsidRPr="007B6EF9">
        <w:t xml:space="preserve"> extraction from the wipe</w:t>
      </w:r>
      <w:r w:rsidR="00755851">
        <w:t xml:space="preserve"> or sponge</w:t>
      </w:r>
      <w:r w:rsidR="005959B6">
        <w:t xml:space="preserve"> and</w:t>
      </w:r>
      <w:r w:rsidR="005959B6" w:rsidRPr="005959B6">
        <w:t xml:space="preserve"> </w:t>
      </w:r>
      <w:r w:rsidR="005959B6">
        <w:t>when tested in accordance with the test conditions</w:t>
      </w:r>
      <w:r w:rsidR="00AD0BCB">
        <w:t xml:space="preserve"> specified</w:t>
      </w:r>
      <w:r w:rsidR="005959B6">
        <w:t xml:space="preserve"> on the label (if any)</w:t>
      </w:r>
      <w:r w:rsidR="00987279">
        <w:t>, the disinfectant must</w:t>
      </w:r>
      <w:r w:rsidR="009B0F3F" w:rsidRPr="007B6EF9">
        <w:t xml:space="preserve"> pass an appropriate test for multiple use as specified in </w:t>
      </w:r>
      <w:r w:rsidR="00782286">
        <w:t xml:space="preserve">Division 2 of </w:t>
      </w:r>
      <w:r w:rsidR="008403E7" w:rsidRPr="00BC3B64">
        <w:t xml:space="preserve">Part 2 of </w:t>
      </w:r>
      <w:r w:rsidR="0007433A" w:rsidRPr="00F865E5">
        <w:t>the Instructions</w:t>
      </w:r>
      <w:r w:rsidR="009B0F3F" w:rsidRPr="00BE6E20">
        <w:t xml:space="preserve"> </w:t>
      </w:r>
      <w:r w:rsidR="009B0F3F" w:rsidRPr="00782286">
        <w:t xml:space="preserve">after the </w:t>
      </w:r>
      <w:r w:rsidR="004E5344">
        <w:t>disinfectant</w:t>
      </w:r>
      <w:r w:rsidR="009B0F3F" w:rsidRPr="00782286">
        <w:t xml:space="preserve"> has been subjected to a re-use protoco</w:t>
      </w:r>
      <w:r w:rsidR="009B0F3F" w:rsidRPr="00CF2007">
        <w:t>l</w:t>
      </w:r>
      <w:r w:rsidR="00755851" w:rsidRPr="00CF2007">
        <w:t>.</w:t>
      </w:r>
    </w:p>
    <w:p w:rsidR="009B0F3F" w:rsidRPr="007D29A8" w:rsidRDefault="00F75121" w:rsidP="007D29A8">
      <w:pPr>
        <w:pStyle w:val="subsection"/>
        <w:keepNext/>
        <w:rPr>
          <w:i/>
        </w:rPr>
      </w:pPr>
      <w:r>
        <w:rPr>
          <w:i/>
        </w:rPr>
        <w:tab/>
      </w:r>
      <w:r>
        <w:rPr>
          <w:i/>
        </w:rPr>
        <w:tab/>
      </w:r>
      <w:r w:rsidR="009B0F3F" w:rsidRPr="001D023E">
        <w:rPr>
          <w:i/>
        </w:rPr>
        <w:t xml:space="preserve">Disinfectant wipes or sponges </w:t>
      </w:r>
      <w:r w:rsidR="009B0F3F" w:rsidRPr="00BE6E20">
        <w:rPr>
          <w:i/>
        </w:rPr>
        <w:t>for single use where disinfectant cannot be expressed</w:t>
      </w:r>
    </w:p>
    <w:p w:rsidR="009B0F3F" w:rsidRPr="001D023E" w:rsidRDefault="009B0F3F" w:rsidP="007D29A8">
      <w:pPr>
        <w:pStyle w:val="subsection"/>
      </w:pPr>
      <w:r w:rsidRPr="001D023E">
        <w:tab/>
        <w:t>(</w:t>
      </w:r>
      <w:r w:rsidR="00A27C7F">
        <w:t>6</w:t>
      </w:r>
      <w:r w:rsidRPr="001D023E">
        <w:t>)</w:t>
      </w:r>
      <w:r w:rsidRPr="001D023E">
        <w:tab/>
      </w:r>
      <w:r w:rsidR="00755851">
        <w:t>If</w:t>
      </w:r>
      <w:r w:rsidRPr="001D023E">
        <w:t xml:space="preserve"> the disinfectant is a disinfectant wipe or sponge for single use and:</w:t>
      </w:r>
    </w:p>
    <w:p w:rsidR="009B0F3F" w:rsidRPr="007B6EF9" w:rsidRDefault="009B0F3F" w:rsidP="007D29A8">
      <w:pPr>
        <w:pStyle w:val="paragraph"/>
      </w:pPr>
      <w:r w:rsidRPr="00BE6E20">
        <w:tab/>
      </w:r>
      <w:r w:rsidRPr="007B6EF9">
        <w:t>(a)</w:t>
      </w:r>
      <w:r w:rsidRPr="007B6EF9">
        <w:tab/>
      </w:r>
      <w:proofErr w:type="gramStart"/>
      <w:r w:rsidRPr="007B6EF9">
        <w:t>the</w:t>
      </w:r>
      <w:proofErr w:type="gramEnd"/>
      <w:r w:rsidRPr="007B6EF9">
        <w:t xml:space="preserve"> amount of disinfectant from such a wipe or sponge that is able </w:t>
      </w:r>
      <w:r w:rsidR="0097715C">
        <w:t xml:space="preserve">to </w:t>
      </w:r>
      <w:r w:rsidRPr="007B6EF9">
        <w:t>be expressed is not sufficient for testing; or</w:t>
      </w:r>
    </w:p>
    <w:p w:rsidR="009B0F3F" w:rsidRPr="007B6EF9" w:rsidRDefault="009B0F3F" w:rsidP="007D29A8">
      <w:pPr>
        <w:pStyle w:val="paragraph"/>
      </w:pPr>
      <w:r w:rsidRPr="007B6EF9">
        <w:tab/>
        <w:t>(b)</w:t>
      </w:r>
      <w:r w:rsidRPr="007B6EF9">
        <w:tab/>
      </w:r>
      <w:proofErr w:type="gramStart"/>
      <w:r w:rsidRPr="007B6EF9">
        <w:t>the</w:t>
      </w:r>
      <w:proofErr w:type="gramEnd"/>
      <w:r w:rsidRPr="007B6EF9">
        <w:t xml:space="preserve"> disinfectant in the wipe or sponge is too dry to be expressed from the wipe or sponge;</w:t>
      </w:r>
    </w:p>
    <w:p w:rsidR="009B0F3F" w:rsidRPr="007B6EF9" w:rsidRDefault="00755851" w:rsidP="007D29A8">
      <w:pPr>
        <w:pStyle w:val="subsection2"/>
      </w:pPr>
      <w:proofErr w:type="gramStart"/>
      <w:r>
        <w:lastRenderedPageBreak/>
        <w:t>then</w:t>
      </w:r>
      <w:proofErr w:type="gramEnd"/>
      <w:r w:rsidR="005959B6">
        <w:t>,</w:t>
      </w:r>
      <w:r w:rsidR="00331DC8">
        <w:t xml:space="preserve"> when tested in accordance with the test conditions </w:t>
      </w:r>
      <w:r w:rsidR="00AD0BCB">
        <w:t xml:space="preserve">specified </w:t>
      </w:r>
      <w:r w:rsidR="00331DC8">
        <w:t>on the label (if any),</w:t>
      </w:r>
      <w:r>
        <w:t xml:space="preserve"> the disinfectant</w:t>
      </w:r>
      <w:r w:rsidR="009B0F3F" w:rsidRPr="007B6EF9">
        <w:t xml:space="preserve"> must:</w:t>
      </w:r>
    </w:p>
    <w:p w:rsidR="009B0F3F" w:rsidRDefault="009B0F3F" w:rsidP="007D29A8">
      <w:pPr>
        <w:pStyle w:val="paragraph"/>
      </w:pPr>
      <w:r w:rsidRPr="007B6EF9">
        <w:tab/>
        <w:t>(c)</w:t>
      </w:r>
      <w:r w:rsidRPr="007B6EF9">
        <w:tab/>
      </w:r>
      <w:r>
        <w:t xml:space="preserve">pass an appropriate simulated in-use test for single use as specified in </w:t>
      </w:r>
      <w:r w:rsidR="00782286">
        <w:t xml:space="preserve">Division 2 of </w:t>
      </w:r>
      <w:r w:rsidR="008403E7" w:rsidRPr="00BC3B64">
        <w:t xml:space="preserve">Part 2 of </w:t>
      </w:r>
      <w:r w:rsidR="00B82A3F" w:rsidRPr="00F865E5">
        <w:t>the Instructions</w:t>
      </w:r>
      <w:r>
        <w:t>; and</w:t>
      </w:r>
    </w:p>
    <w:p w:rsidR="009B0F3F" w:rsidRPr="00486DC5" w:rsidRDefault="009B0F3F" w:rsidP="007D29A8">
      <w:pPr>
        <w:pStyle w:val="paragraph"/>
      </w:pPr>
      <w:r>
        <w:tab/>
        <w:t>(d)</w:t>
      </w:r>
      <w:r>
        <w:tab/>
      </w:r>
      <w:proofErr w:type="gramStart"/>
      <w:r>
        <w:t>if</w:t>
      </w:r>
      <w:proofErr w:type="gramEnd"/>
      <w:r>
        <w:t xml:space="preserve"> </w:t>
      </w:r>
      <w:r w:rsidR="00755851">
        <w:t xml:space="preserve">it is </w:t>
      </w:r>
      <w:r w:rsidR="00BC3B64">
        <w:t xml:space="preserve">a </w:t>
      </w:r>
      <w:r w:rsidR="00755851">
        <w:t xml:space="preserve">disinfectant for which </w:t>
      </w:r>
      <w:r w:rsidRPr="001D023E">
        <w:t xml:space="preserve">a claim for </w:t>
      </w:r>
      <w:r w:rsidRPr="00BE6E20">
        <w:t>sporicidal, fungicidal, tuberculocidal, virucidal or other biocidal use is made</w:t>
      </w:r>
      <w:r w:rsidR="00755851">
        <w:sym w:font="Symbol" w:char="F0BE"/>
      </w:r>
      <w:r w:rsidRPr="00BE6E20">
        <w:t xml:space="preserve">pass an appropriate sporicidal, fungicidal, tuberculocidal, virucidal or other biocidal test as specified </w:t>
      </w:r>
      <w:r w:rsidRPr="00BC3B64">
        <w:t xml:space="preserve">in </w:t>
      </w:r>
      <w:r w:rsidR="00782286">
        <w:t xml:space="preserve">Division 2 of </w:t>
      </w:r>
      <w:r w:rsidR="008403E7" w:rsidRPr="00BC3B64">
        <w:t xml:space="preserve">Part 2 of </w:t>
      </w:r>
      <w:r w:rsidR="00B82A3F" w:rsidRPr="00F865E5">
        <w:t>the Instructions</w:t>
      </w:r>
      <w:r w:rsidRPr="00BE6E20">
        <w:t xml:space="preserve"> in relation to each such claim</w:t>
      </w:r>
      <w:r w:rsidR="00755851">
        <w:t>.</w:t>
      </w:r>
    </w:p>
    <w:p w:rsidR="009B0F3F" w:rsidRPr="007D29A8" w:rsidRDefault="00F75121" w:rsidP="007D29A8">
      <w:pPr>
        <w:pStyle w:val="subsection"/>
        <w:keepNext/>
        <w:rPr>
          <w:i/>
        </w:rPr>
      </w:pPr>
      <w:r>
        <w:rPr>
          <w:i/>
        </w:rPr>
        <w:tab/>
      </w:r>
      <w:r>
        <w:rPr>
          <w:i/>
        </w:rPr>
        <w:tab/>
      </w:r>
      <w:r w:rsidR="009B0F3F" w:rsidRPr="001D023E">
        <w:rPr>
          <w:i/>
        </w:rPr>
        <w:t xml:space="preserve">Disinfectant wipes or sponges </w:t>
      </w:r>
      <w:r w:rsidR="009B0F3F" w:rsidRPr="00BE6E20">
        <w:rPr>
          <w:i/>
        </w:rPr>
        <w:t xml:space="preserve">for </w:t>
      </w:r>
      <w:r w:rsidR="00B82A3F">
        <w:rPr>
          <w:i/>
        </w:rPr>
        <w:t>multiple</w:t>
      </w:r>
      <w:r w:rsidR="009B0F3F" w:rsidRPr="00BE6E20">
        <w:rPr>
          <w:i/>
        </w:rPr>
        <w:t xml:space="preserve"> use where disinfectant cannot be expressed</w:t>
      </w:r>
    </w:p>
    <w:p w:rsidR="009B0F3F" w:rsidRPr="00BE6E20" w:rsidRDefault="00F75121" w:rsidP="007D29A8">
      <w:pPr>
        <w:pStyle w:val="subsection"/>
      </w:pPr>
      <w:r>
        <w:tab/>
      </w:r>
      <w:r w:rsidR="009B0F3F" w:rsidRPr="001D023E">
        <w:t>(</w:t>
      </w:r>
      <w:r w:rsidR="00A27C7F">
        <w:t>7</w:t>
      </w:r>
      <w:r w:rsidR="009B0F3F" w:rsidRPr="001D023E">
        <w:t>)</w:t>
      </w:r>
      <w:r w:rsidR="009B0F3F" w:rsidRPr="001D023E">
        <w:tab/>
      </w:r>
      <w:r w:rsidR="00755851">
        <w:t>If</w:t>
      </w:r>
      <w:r w:rsidR="009B0F3F" w:rsidRPr="001D023E">
        <w:t xml:space="preserve"> the disinfectant is a disinfectant wipe or sponge for multiple </w:t>
      </w:r>
      <w:proofErr w:type="gramStart"/>
      <w:r w:rsidR="009B0F3F" w:rsidRPr="001D023E">
        <w:t>use</w:t>
      </w:r>
      <w:proofErr w:type="gramEnd"/>
      <w:r w:rsidR="009B0F3F" w:rsidRPr="001D023E">
        <w:t xml:space="preserve"> and:</w:t>
      </w:r>
    </w:p>
    <w:p w:rsidR="009B0F3F" w:rsidRPr="007B6EF9" w:rsidRDefault="009B0F3F" w:rsidP="007D29A8">
      <w:pPr>
        <w:pStyle w:val="paragraph"/>
      </w:pPr>
      <w:r w:rsidRPr="009F5F63">
        <w:tab/>
      </w:r>
      <w:r w:rsidRPr="007B6EF9">
        <w:t>(a)</w:t>
      </w:r>
      <w:r w:rsidRPr="007B6EF9">
        <w:tab/>
      </w:r>
      <w:proofErr w:type="gramStart"/>
      <w:r w:rsidRPr="007B6EF9">
        <w:t>the</w:t>
      </w:r>
      <w:proofErr w:type="gramEnd"/>
      <w:r w:rsidRPr="007B6EF9">
        <w:t xml:space="preserve"> amount of disinfectant from such a wipe or sponge that is able </w:t>
      </w:r>
      <w:r w:rsidR="0097715C">
        <w:t xml:space="preserve">to </w:t>
      </w:r>
      <w:r w:rsidRPr="007B6EF9">
        <w:t>be expressed is not sufficient for testing; or</w:t>
      </w:r>
    </w:p>
    <w:p w:rsidR="009B0F3F" w:rsidRPr="007B6EF9" w:rsidRDefault="009B0F3F" w:rsidP="007D29A8">
      <w:pPr>
        <w:pStyle w:val="paragraph"/>
      </w:pPr>
      <w:r w:rsidRPr="007B6EF9">
        <w:tab/>
        <w:t>(b)</w:t>
      </w:r>
      <w:r w:rsidRPr="007B6EF9">
        <w:tab/>
      </w:r>
      <w:proofErr w:type="gramStart"/>
      <w:r w:rsidRPr="007B6EF9">
        <w:t>the</w:t>
      </w:r>
      <w:proofErr w:type="gramEnd"/>
      <w:r w:rsidRPr="007B6EF9">
        <w:t xml:space="preserve"> disinfectant in the wipe or sponge is too dry to be expressed from the wipe or sponge;</w:t>
      </w:r>
    </w:p>
    <w:p w:rsidR="009B0F3F" w:rsidRPr="007B6EF9" w:rsidRDefault="00331DC8" w:rsidP="007D29A8">
      <w:pPr>
        <w:pStyle w:val="subsection2"/>
      </w:pPr>
      <w:proofErr w:type="gramStart"/>
      <w:r>
        <w:t>t</w:t>
      </w:r>
      <w:r w:rsidR="00755851">
        <w:t>hen</w:t>
      </w:r>
      <w:proofErr w:type="gramEnd"/>
      <w:r>
        <w:t>,</w:t>
      </w:r>
      <w:r w:rsidR="00755851">
        <w:t xml:space="preserve"> </w:t>
      </w:r>
      <w:r>
        <w:t xml:space="preserve">when tested in accordance with the test conditions </w:t>
      </w:r>
      <w:r w:rsidR="00273A5B">
        <w:t xml:space="preserve">specified </w:t>
      </w:r>
      <w:r>
        <w:t xml:space="preserve">on the label (if any), </w:t>
      </w:r>
      <w:r w:rsidR="00755851">
        <w:t>the disinfectant</w:t>
      </w:r>
      <w:r w:rsidR="009B0F3F" w:rsidRPr="007B6EF9">
        <w:t xml:space="preserve"> must:</w:t>
      </w:r>
    </w:p>
    <w:p w:rsidR="009B0F3F" w:rsidRDefault="009B0F3F" w:rsidP="007D29A8">
      <w:pPr>
        <w:pStyle w:val="paragraph"/>
      </w:pPr>
      <w:r w:rsidRPr="007B6EF9">
        <w:tab/>
        <w:t>(c)</w:t>
      </w:r>
      <w:r w:rsidRPr="007B6EF9">
        <w:tab/>
      </w:r>
      <w:r>
        <w:t xml:space="preserve">pass an appropriate simulated in-use test for multiple use as specified in </w:t>
      </w:r>
      <w:r w:rsidR="00782286">
        <w:t xml:space="preserve">Division 2 of </w:t>
      </w:r>
      <w:r w:rsidR="008403E7" w:rsidRPr="00BC3B64">
        <w:t xml:space="preserve">Part 2 of </w:t>
      </w:r>
      <w:r w:rsidR="00B82A3F" w:rsidRPr="00F865E5">
        <w:t>the Instructions</w:t>
      </w:r>
      <w:r>
        <w:t xml:space="preserve"> after the </w:t>
      </w:r>
      <w:r w:rsidR="004E5344">
        <w:t>disinfectant</w:t>
      </w:r>
      <w:r>
        <w:t xml:space="preserve"> has been subjected to a re-use protocol; and</w:t>
      </w:r>
    </w:p>
    <w:p w:rsidR="009B0F3F" w:rsidRPr="00486DC5" w:rsidRDefault="009B0F3F" w:rsidP="007D29A8">
      <w:pPr>
        <w:pStyle w:val="paragraph"/>
      </w:pPr>
      <w:r>
        <w:tab/>
        <w:t>(d)</w:t>
      </w:r>
      <w:r>
        <w:tab/>
      </w:r>
      <w:proofErr w:type="gramStart"/>
      <w:r>
        <w:t>if</w:t>
      </w:r>
      <w:proofErr w:type="gramEnd"/>
      <w:r>
        <w:t xml:space="preserve"> </w:t>
      </w:r>
      <w:r w:rsidR="00755851">
        <w:t xml:space="preserve">it is a disinfectant for which </w:t>
      </w:r>
      <w:r w:rsidRPr="001D023E">
        <w:t xml:space="preserve">a claim for </w:t>
      </w:r>
      <w:r w:rsidRPr="00BE6E20">
        <w:t>sporicidal, fungicidal, tuberculocidal, virucidal</w:t>
      </w:r>
      <w:r w:rsidRPr="009F5F63">
        <w:t xml:space="preserve"> or other biocidal use is made</w:t>
      </w:r>
      <w:r w:rsidR="00755851">
        <w:sym w:font="Symbol" w:char="F0BE"/>
      </w:r>
      <w:r w:rsidRPr="009F5F63">
        <w:t>pass an appropriate sporicidal, fungicidal, tuberculocidal, virucidal or other biocidal test as spec</w:t>
      </w:r>
      <w:r w:rsidRPr="007B6EF9">
        <w:t xml:space="preserve">ified in </w:t>
      </w:r>
      <w:r w:rsidR="00782286">
        <w:t xml:space="preserve">Division 2 of </w:t>
      </w:r>
      <w:r w:rsidR="008403E7" w:rsidRPr="00BC3B64">
        <w:t xml:space="preserve">Part 2 of </w:t>
      </w:r>
      <w:r w:rsidR="00AA284A" w:rsidRPr="00F865E5">
        <w:t>the Instructions</w:t>
      </w:r>
      <w:r w:rsidRPr="00BE6E20">
        <w:t xml:space="preserve"> in relation to each such claim.</w:t>
      </w:r>
    </w:p>
    <w:p w:rsidR="00BC5A2D" w:rsidRPr="007D29A8" w:rsidRDefault="00BC5A2D" w:rsidP="007D29A8">
      <w:pPr>
        <w:pStyle w:val="ActHead3"/>
        <w:rPr>
          <w:rStyle w:val="CharDivNo"/>
        </w:rPr>
      </w:pPr>
      <w:bookmarkStart w:id="30" w:name="_Toc4760762"/>
      <w:r w:rsidRPr="007D29A8">
        <w:rPr>
          <w:rStyle w:val="CharDivNo"/>
        </w:rPr>
        <w:t>Division 3</w:t>
      </w:r>
      <w:r w:rsidR="00854D82">
        <w:rPr>
          <w:rStyle w:val="CharDivNo"/>
        </w:rPr>
        <w:sym w:font="Symbol" w:char="F0BE"/>
      </w:r>
      <w:r w:rsidR="003603BF" w:rsidRPr="007D29A8">
        <w:rPr>
          <w:rStyle w:val="CharDivNo"/>
        </w:rPr>
        <w:t>P</w:t>
      </w:r>
      <w:r w:rsidRPr="007D29A8">
        <w:rPr>
          <w:rStyle w:val="CharDivNo"/>
        </w:rPr>
        <w:t>ackaging requirements</w:t>
      </w:r>
      <w:bookmarkEnd w:id="30"/>
    </w:p>
    <w:p w:rsidR="005834AD" w:rsidRDefault="001E7DB5" w:rsidP="001E25CD">
      <w:pPr>
        <w:pStyle w:val="ActHead5"/>
        <w:ind w:left="0" w:firstLine="0"/>
      </w:pPr>
      <w:bookmarkStart w:id="31" w:name="_Toc527309018"/>
      <w:bookmarkStart w:id="32" w:name="_Toc4760763"/>
      <w:proofErr w:type="gramStart"/>
      <w:r>
        <w:t>1</w:t>
      </w:r>
      <w:r w:rsidR="006E1A01">
        <w:t>5</w:t>
      </w:r>
      <w:r w:rsidR="005834AD" w:rsidRPr="00894E58">
        <w:t xml:space="preserve">  </w:t>
      </w:r>
      <w:r w:rsidR="00004A7D" w:rsidRPr="00A93110">
        <w:t>Packaging</w:t>
      </w:r>
      <w:proofErr w:type="gramEnd"/>
      <w:r w:rsidR="00004A7D" w:rsidRPr="00A93110">
        <w:t xml:space="preserve"> of </w:t>
      </w:r>
      <w:r w:rsidR="00EC7F9B">
        <w:t>d</w:t>
      </w:r>
      <w:r w:rsidR="00004A7D" w:rsidRPr="00A93110">
        <w:t>isinfectants</w:t>
      </w:r>
      <w:bookmarkEnd w:id="31"/>
      <w:bookmarkEnd w:id="32"/>
      <w:r w:rsidR="00004A7D" w:rsidRPr="00A93110">
        <w:t xml:space="preserve"> </w:t>
      </w:r>
    </w:p>
    <w:p w:rsidR="00B16C30" w:rsidRPr="007B6EF9" w:rsidRDefault="00004A7D" w:rsidP="00B16C30">
      <w:pPr>
        <w:pStyle w:val="subsection"/>
      </w:pPr>
      <w:r w:rsidRPr="001D023E">
        <w:tab/>
        <w:t>(1)</w:t>
      </w:r>
      <w:r w:rsidRPr="001D023E">
        <w:tab/>
      </w:r>
      <w:r w:rsidRPr="00BE6E20">
        <w:t xml:space="preserve">A disinfectant </w:t>
      </w:r>
      <w:r w:rsidR="004464D8" w:rsidRPr="009F5F63">
        <w:t>must</w:t>
      </w:r>
      <w:r w:rsidRPr="007B6EF9">
        <w:t xml:space="preserve"> be enclosed in a container</w:t>
      </w:r>
      <w:r w:rsidR="00B16C30" w:rsidRPr="007B6EF9">
        <w:t xml:space="preserve"> that is suitably designed to ensure </w:t>
      </w:r>
      <w:r w:rsidR="00EC7F9B">
        <w:t xml:space="preserve">that </w:t>
      </w:r>
      <w:r w:rsidR="00B16C30" w:rsidRPr="007B6EF9">
        <w:t>the</w:t>
      </w:r>
      <w:r w:rsidR="00EC7F9B">
        <w:t xml:space="preserve"> disinfectant is</w:t>
      </w:r>
      <w:r w:rsidR="00B16C30" w:rsidRPr="007B6EF9">
        <w:t xml:space="preserve"> adequate</w:t>
      </w:r>
      <w:r w:rsidR="00EC7F9B">
        <w:t>ly</w:t>
      </w:r>
      <w:r w:rsidR="00B16C30" w:rsidRPr="007B6EF9">
        <w:t xml:space="preserve"> protect</w:t>
      </w:r>
      <w:r w:rsidR="00EC7F9B">
        <w:t>ed</w:t>
      </w:r>
      <w:r w:rsidR="00B16C30" w:rsidRPr="007B6EF9">
        <w:t xml:space="preserve"> and contain</w:t>
      </w:r>
      <w:r w:rsidR="00EC7F9B">
        <w:t>ed</w:t>
      </w:r>
      <w:r w:rsidR="00CC6F27" w:rsidRPr="007B6EF9">
        <w:t>.</w:t>
      </w:r>
    </w:p>
    <w:p w:rsidR="005834AD" w:rsidRPr="007B6EF9" w:rsidRDefault="00004A7D" w:rsidP="009822D2">
      <w:pPr>
        <w:pStyle w:val="subsection"/>
      </w:pPr>
      <w:r w:rsidRPr="007B6EF9">
        <w:tab/>
      </w:r>
      <w:r w:rsidRPr="006B1E34">
        <w:t>(2)</w:t>
      </w:r>
      <w:r w:rsidRPr="006B1E34">
        <w:tab/>
        <w:t>If the disinfectant is</w:t>
      </w:r>
      <w:r w:rsidR="0097715C" w:rsidRPr="006B1E34">
        <w:t xml:space="preserve">, </w:t>
      </w:r>
      <w:r w:rsidR="0097715C" w:rsidRPr="008A4F1F">
        <w:t>or contains a substance that is</w:t>
      </w:r>
      <w:r w:rsidR="0097715C" w:rsidRPr="00933D65">
        <w:t>,</w:t>
      </w:r>
      <w:r w:rsidRPr="00933D65">
        <w:t xml:space="preserve"> </w:t>
      </w:r>
      <w:r w:rsidR="00B16C30" w:rsidRPr="005714C6">
        <w:t>included in a</w:t>
      </w:r>
      <w:r w:rsidRPr="005714C6">
        <w:t xml:space="preserve"> </w:t>
      </w:r>
      <w:r w:rsidR="00B16C30" w:rsidRPr="005714C6">
        <w:t>S</w:t>
      </w:r>
      <w:r w:rsidRPr="005714C6">
        <w:t xml:space="preserve">chedule </w:t>
      </w:r>
      <w:r w:rsidR="00B16C30" w:rsidRPr="005714C6">
        <w:t>to the P</w:t>
      </w:r>
      <w:r w:rsidRPr="005714C6">
        <w:t>oison</w:t>
      </w:r>
      <w:r w:rsidR="00B16C30" w:rsidRPr="00883EBE">
        <w:t>s Standard</w:t>
      </w:r>
      <w:r w:rsidR="00CC6F27" w:rsidRPr="00883EBE">
        <w:t xml:space="preserve">, </w:t>
      </w:r>
      <w:r w:rsidR="00EC7F9B" w:rsidRPr="00883EBE">
        <w:t xml:space="preserve">then </w:t>
      </w:r>
      <w:r w:rsidRPr="00DC1C13">
        <w:t xml:space="preserve">the container </w:t>
      </w:r>
      <w:r w:rsidR="00CC6F27" w:rsidRPr="00DC1C13">
        <w:t xml:space="preserve">for the disinfectant </w:t>
      </w:r>
      <w:r w:rsidR="004464D8" w:rsidRPr="00DC1C13">
        <w:t>must</w:t>
      </w:r>
      <w:r w:rsidRPr="00DC1C13">
        <w:t xml:space="preserve"> comply with </w:t>
      </w:r>
      <w:r w:rsidR="00CC6F27" w:rsidRPr="00DC1C13">
        <w:t xml:space="preserve">any applicable requirements </w:t>
      </w:r>
      <w:r w:rsidR="00CD5468" w:rsidRPr="008A4F1F">
        <w:t>in relation to</w:t>
      </w:r>
      <w:r w:rsidR="00725467" w:rsidRPr="00933D65">
        <w:t xml:space="preserve"> such a container</w:t>
      </w:r>
      <w:r w:rsidR="00EC7F9B" w:rsidRPr="00933D65">
        <w:t xml:space="preserve"> specified</w:t>
      </w:r>
      <w:r w:rsidR="00725467" w:rsidRPr="005714C6">
        <w:t xml:space="preserve"> </w:t>
      </w:r>
      <w:r w:rsidR="00CC6F27" w:rsidRPr="005714C6">
        <w:t xml:space="preserve">in </w:t>
      </w:r>
      <w:r w:rsidRPr="005714C6">
        <w:t>the Poisons Standard</w:t>
      </w:r>
      <w:r w:rsidR="002C05E0" w:rsidRPr="00883EBE">
        <w:t>.</w:t>
      </w:r>
    </w:p>
    <w:p w:rsidR="00211BA7" w:rsidRPr="00702D8C" w:rsidRDefault="00211BA7" w:rsidP="00211BA7">
      <w:pPr>
        <w:pStyle w:val="ActHead2"/>
        <w:rPr>
          <w:rStyle w:val="CharPartNo"/>
        </w:rPr>
      </w:pPr>
      <w:bookmarkStart w:id="33" w:name="_Toc4760764"/>
      <w:r>
        <w:rPr>
          <w:rStyle w:val="CharPartNo"/>
        </w:rPr>
        <w:t xml:space="preserve">Part </w:t>
      </w:r>
      <w:r w:rsidR="00B82A3F">
        <w:rPr>
          <w:rStyle w:val="CharPartNo"/>
        </w:rPr>
        <w:t>3</w:t>
      </w:r>
      <w:r>
        <w:rPr>
          <w:rStyle w:val="CharPartNo"/>
        </w:rPr>
        <w:t>—</w:t>
      </w:r>
      <w:r w:rsidR="00B82A3F">
        <w:rPr>
          <w:rStyle w:val="CharPartNo"/>
        </w:rPr>
        <w:t>R</w:t>
      </w:r>
      <w:r>
        <w:rPr>
          <w:rStyle w:val="CharPartNo"/>
        </w:rPr>
        <w:t>equirements for di</w:t>
      </w:r>
      <w:r w:rsidR="00AA284A">
        <w:rPr>
          <w:rStyle w:val="CharPartNo"/>
        </w:rPr>
        <w:t>sinfectants, sanitis</w:t>
      </w:r>
      <w:r>
        <w:rPr>
          <w:rStyle w:val="CharPartNo"/>
        </w:rPr>
        <w:t>ers, sanitary fluids and sanitary powders</w:t>
      </w:r>
      <w:bookmarkEnd w:id="33"/>
    </w:p>
    <w:p w:rsidR="004B67AC" w:rsidRDefault="004B67AC" w:rsidP="004B67AC">
      <w:pPr>
        <w:pStyle w:val="ActHead5"/>
        <w:ind w:left="0" w:firstLine="0"/>
      </w:pPr>
      <w:bookmarkStart w:id="34" w:name="_Toc4760765"/>
      <w:proofErr w:type="gramStart"/>
      <w:r>
        <w:t>1</w:t>
      </w:r>
      <w:r w:rsidR="006E1A01">
        <w:t>6</w:t>
      </w:r>
      <w:r w:rsidRPr="00894E58">
        <w:t xml:space="preserve">  </w:t>
      </w:r>
      <w:r>
        <w:t>Labelling</w:t>
      </w:r>
      <w:proofErr w:type="gramEnd"/>
      <w:r w:rsidRPr="00A93110">
        <w:t xml:space="preserve"> </w:t>
      </w:r>
      <w:r w:rsidR="00B82A3F">
        <w:t>requirements</w:t>
      </w:r>
      <w:bookmarkEnd w:id="34"/>
    </w:p>
    <w:p w:rsidR="00004A7D" w:rsidRPr="00F648D0" w:rsidRDefault="00004A7D" w:rsidP="00004A7D">
      <w:pPr>
        <w:pStyle w:val="subsection"/>
        <w:rPr>
          <w:szCs w:val="22"/>
        </w:rPr>
      </w:pPr>
      <w:r w:rsidRPr="0037717D">
        <w:rPr>
          <w:szCs w:val="22"/>
        </w:rPr>
        <w:tab/>
        <w:t>(</w:t>
      </w:r>
      <w:r w:rsidR="000D38B1">
        <w:rPr>
          <w:szCs w:val="22"/>
        </w:rPr>
        <w:t>1</w:t>
      </w:r>
      <w:r w:rsidRPr="0037717D">
        <w:rPr>
          <w:szCs w:val="22"/>
        </w:rPr>
        <w:t>)</w:t>
      </w:r>
      <w:r w:rsidRPr="0037717D">
        <w:rPr>
          <w:szCs w:val="22"/>
        </w:rPr>
        <w:tab/>
      </w:r>
      <w:r w:rsidR="00EC7F9B">
        <w:rPr>
          <w:szCs w:val="22"/>
        </w:rPr>
        <w:t>The</w:t>
      </w:r>
      <w:r w:rsidR="000D38B1">
        <w:rPr>
          <w:szCs w:val="22"/>
        </w:rPr>
        <w:t xml:space="preserve"> l</w:t>
      </w:r>
      <w:r w:rsidRPr="0037717D">
        <w:rPr>
          <w:szCs w:val="22"/>
        </w:rPr>
        <w:t>abel</w:t>
      </w:r>
      <w:r w:rsidR="000D38B1">
        <w:rPr>
          <w:szCs w:val="22"/>
        </w:rPr>
        <w:t xml:space="preserve"> of a disinfectant, sanitiser, sanitary fluid or sanitary powder that is</w:t>
      </w:r>
      <w:r w:rsidR="00CD5468">
        <w:rPr>
          <w:szCs w:val="22"/>
        </w:rPr>
        <w:t xml:space="preserve">, </w:t>
      </w:r>
      <w:r w:rsidR="00CD5468" w:rsidRPr="008A4F1F">
        <w:rPr>
          <w:szCs w:val="22"/>
        </w:rPr>
        <w:t>or contains a substance that is</w:t>
      </w:r>
      <w:r w:rsidR="00CD5468" w:rsidRPr="00933D65">
        <w:rPr>
          <w:szCs w:val="22"/>
        </w:rPr>
        <w:t>,</w:t>
      </w:r>
      <w:r w:rsidR="000D38B1" w:rsidRPr="00933D65">
        <w:rPr>
          <w:szCs w:val="22"/>
        </w:rPr>
        <w:t xml:space="preserve"> included in a Schedule to the Poisons Standard </w:t>
      </w:r>
      <w:r w:rsidR="004464D8" w:rsidRPr="005714C6">
        <w:rPr>
          <w:szCs w:val="22"/>
        </w:rPr>
        <w:t>must</w:t>
      </w:r>
      <w:r w:rsidRPr="005714C6">
        <w:rPr>
          <w:szCs w:val="22"/>
        </w:rPr>
        <w:t xml:space="preserve"> </w:t>
      </w:r>
      <w:r w:rsidRPr="005714C6">
        <w:rPr>
          <w:szCs w:val="22"/>
        </w:rPr>
        <w:lastRenderedPageBreak/>
        <w:t xml:space="preserve">comply with </w:t>
      </w:r>
      <w:r w:rsidR="000D38B1" w:rsidRPr="005714C6">
        <w:rPr>
          <w:szCs w:val="22"/>
        </w:rPr>
        <w:t xml:space="preserve">any applicable </w:t>
      </w:r>
      <w:r w:rsidRPr="005714C6">
        <w:rPr>
          <w:szCs w:val="22"/>
        </w:rPr>
        <w:t xml:space="preserve">requirements </w:t>
      </w:r>
      <w:r w:rsidR="00CD5468" w:rsidRPr="008A4F1F">
        <w:rPr>
          <w:szCs w:val="22"/>
        </w:rPr>
        <w:t>in relation to</w:t>
      </w:r>
      <w:r w:rsidR="00725467" w:rsidRPr="00933D65">
        <w:rPr>
          <w:szCs w:val="22"/>
        </w:rPr>
        <w:t xml:space="preserve"> such a label </w:t>
      </w:r>
      <w:r w:rsidR="00EC7F9B" w:rsidRPr="00933D65">
        <w:rPr>
          <w:szCs w:val="22"/>
        </w:rPr>
        <w:t xml:space="preserve">specified </w:t>
      </w:r>
      <w:r w:rsidR="000D38B1" w:rsidRPr="005714C6">
        <w:rPr>
          <w:szCs w:val="22"/>
        </w:rPr>
        <w:t>in</w:t>
      </w:r>
      <w:r w:rsidR="000D38B1">
        <w:rPr>
          <w:szCs w:val="22"/>
        </w:rPr>
        <w:t xml:space="preserve"> </w:t>
      </w:r>
      <w:r w:rsidRPr="00F648D0">
        <w:rPr>
          <w:szCs w:val="22"/>
        </w:rPr>
        <w:t>the Poisons Standard.</w:t>
      </w:r>
    </w:p>
    <w:p w:rsidR="00004A7D" w:rsidRPr="00F648D0" w:rsidRDefault="00004A7D" w:rsidP="000E1B1A">
      <w:pPr>
        <w:pStyle w:val="subsection"/>
        <w:rPr>
          <w:szCs w:val="22"/>
        </w:rPr>
      </w:pPr>
      <w:r w:rsidRPr="00F648D0">
        <w:rPr>
          <w:szCs w:val="22"/>
        </w:rPr>
        <w:tab/>
        <w:t>(</w:t>
      </w:r>
      <w:r w:rsidR="00751CEE">
        <w:rPr>
          <w:szCs w:val="22"/>
        </w:rPr>
        <w:t>2</w:t>
      </w:r>
      <w:r w:rsidRPr="00F648D0">
        <w:rPr>
          <w:szCs w:val="22"/>
        </w:rPr>
        <w:t>)</w:t>
      </w:r>
      <w:r w:rsidRPr="00F648D0">
        <w:rPr>
          <w:szCs w:val="22"/>
        </w:rPr>
        <w:tab/>
      </w:r>
      <w:r w:rsidR="00CF7AF3">
        <w:rPr>
          <w:szCs w:val="22"/>
        </w:rPr>
        <w:t>Subject to subsection</w:t>
      </w:r>
      <w:r w:rsidR="005714C6">
        <w:rPr>
          <w:szCs w:val="22"/>
        </w:rPr>
        <w:t>s</w:t>
      </w:r>
      <w:r w:rsidR="00751CEE">
        <w:rPr>
          <w:szCs w:val="22"/>
        </w:rPr>
        <w:t xml:space="preserve"> (3)</w:t>
      </w:r>
      <w:r w:rsidR="005714C6">
        <w:rPr>
          <w:szCs w:val="22"/>
        </w:rPr>
        <w:t xml:space="preserve"> and (4)</w:t>
      </w:r>
      <w:r w:rsidR="00751CEE">
        <w:rPr>
          <w:szCs w:val="22"/>
        </w:rPr>
        <w:t>, t</w:t>
      </w:r>
      <w:r w:rsidRPr="00F648D0">
        <w:rPr>
          <w:szCs w:val="22"/>
        </w:rPr>
        <w:t xml:space="preserve">he container and any primary pack </w:t>
      </w:r>
      <w:r w:rsidR="00725467">
        <w:rPr>
          <w:szCs w:val="22"/>
        </w:rPr>
        <w:t>for</w:t>
      </w:r>
      <w:r w:rsidR="00725467" w:rsidRPr="00F648D0">
        <w:rPr>
          <w:szCs w:val="22"/>
        </w:rPr>
        <w:t xml:space="preserve"> </w:t>
      </w:r>
      <w:r w:rsidR="00BF6BA1" w:rsidRPr="0037717D">
        <w:rPr>
          <w:szCs w:val="22"/>
        </w:rPr>
        <w:t xml:space="preserve">a </w:t>
      </w:r>
      <w:r w:rsidR="00C61AB3" w:rsidRPr="0037717D">
        <w:rPr>
          <w:szCs w:val="22"/>
        </w:rPr>
        <w:t xml:space="preserve">disinfectant, </w:t>
      </w:r>
      <w:r w:rsidR="00C61AB3" w:rsidRPr="00A7318F">
        <w:rPr>
          <w:szCs w:val="22"/>
        </w:rPr>
        <w:t>sanitiser</w:t>
      </w:r>
      <w:r w:rsidR="00725467" w:rsidRPr="00A7318F">
        <w:rPr>
          <w:szCs w:val="22"/>
        </w:rPr>
        <w:t xml:space="preserve">, </w:t>
      </w:r>
      <w:proofErr w:type="gramStart"/>
      <w:r w:rsidR="00C61AB3" w:rsidRPr="00A7318F">
        <w:rPr>
          <w:szCs w:val="22"/>
        </w:rPr>
        <w:t>sanitary</w:t>
      </w:r>
      <w:proofErr w:type="gramEnd"/>
      <w:r w:rsidR="00C61AB3" w:rsidRPr="00A7318F">
        <w:rPr>
          <w:szCs w:val="22"/>
        </w:rPr>
        <w:t xml:space="preserve"> </w:t>
      </w:r>
      <w:r w:rsidR="00725467" w:rsidRPr="00A7318F">
        <w:rPr>
          <w:szCs w:val="22"/>
        </w:rPr>
        <w:t>fluid or sanitary powder</w:t>
      </w:r>
      <w:r w:rsidRPr="0037717D">
        <w:rPr>
          <w:szCs w:val="22"/>
        </w:rPr>
        <w:t xml:space="preserve"> </w:t>
      </w:r>
      <w:r w:rsidR="004464D8">
        <w:rPr>
          <w:szCs w:val="22"/>
        </w:rPr>
        <w:t>must</w:t>
      </w:r>
      <w:r w:rsidRPr="00F648D0">
        <w:rPr>
          <w:szCs w:val="22"/>
        </w:rPr>
        <w:t xml:space="preserve"> be labelled with the following </w:t>
      </w:r>
      <w:r w:rsidR="00274BA8">
        <w:rPr>
          <w:szCs w:val="22"/>
        </w:rPr>
        <w:t>information</w:t>
      </w:r>
      <w:r w:rsidRPr="00F648D0">
        <w:rPr>
          <w:szCs w:val="22"/>
        </w:rPr>
        <w:t>:</w:t>
      </w:r>
    </w:p>
    <w:p w:rsidR="000E1B1A" w:rsidRPr="009F5F63" w:rsidRDefault="00004A7D" w:rsidP="00731938">
      <w:pPr>
        <w:pStyle w:val="paragraph"/>
      </w:pPr>
      <w:r w:rsidRPr="001D023E">
        <w:tab/>
      </w:r>
      <w:r w:rsidR="000E1B1A" w:rsidRPr="00BE6E20">
        <w:t>(a)</w:t>
      </w:r>
      <w:r w:rsidR="000E1B1A" w:rsidRPr="00BE6E20">
        <w:tab/>
      </w:r>
      <w:proofErr w:type="gramStart"/>
      <w:r w:rsidR="000E1B1A" w:rsidRPr="00BE6E20">
        <w:t>the</w:t>
      </w:r>
      <w:proofErr w:type="gramEnd"/>
      <w:r w:rsidR="000E1B1A" w:rsidRPr="00BE6E20">
        <w:t xml:space="preserve"> trade name</w:t>
      </w:r>
      <w:r w:rsidR="000E1B1A" w:rsidRPr="001D023E">
        <w:t xml:space="preserve"> </w:t>
      </w:r>
      <w:r w:rsidR="000E1B1A" w:rsidRPr="00BE6E20">
        <w:t xml:space="preserve">(or, </w:t>
      </w:r>
      <w:r w:rsidR="00EC7F9B">
        <w:t>if</w:t>
      </w:r>
      <w:r w:rsidR="000E1B1A" w:rsidRPr="00BE6E20">
        <w:t xml:space="preserve"> there is no trade name, the name) of the disinfectant, sanitiser, sanitary fluid or sanitary powder;</w:t>
      </w:r>
    </w:p>
    <w:p w:rsidR="00004A7D" w:rsidRPr="007B6EF9" w:rsidRDefault="000E1B1A" w:rsidP="00731938">
      <w:pPr>
        <w:pStyle w:val="paragraph"/>
      </w:pPr>
      <w:r w:rsidRPr="007B6EF9">
        <w:tab/>
      </w:r>
      <w:r w:rsidR="00004A7D" w:rsidRPr="007B6EF9">
        <w:t>(</w:t>
      </w:r>
      <w:r w:rsidRPr="007B6EF9">
        <w:t>b</w:t>
      </w:r>
      <w:r w:rsidR="00004A7D" w:rsidRPr="007B6EF9">
        <w:t>)</w:t>
      </w:r>
      <w:r w:rsidR="00004A7D" w:rsidRPr="007B6EF9">
        <w:tab/>
      </w:r>
      <w:r w:rsidR="001E7DB5" w:rsidRPr="007B6EF9">
        <w:t>the</w:t>
      </w:r>
      <w:r w:rsidR="00004A7D" w:rsidRPr="007B6EF9">
        <w:t xml:space="preserve"> common name</w:t>
      </w:r>
      <w:r w:rsidR="00D84A58" w:rsidRPr="001D023E">
        <w:t xml:space="preserve"> of the</w:t>
      </w:r>
      <w:r w:rsidR="00D84A58" w:rsidRPr="00BE6E20">
        <w:t xml:space="preserve"> </w:t>
      </w:r>
      <w:r w:rsidR="00004A7D" w:rsidRPr="009F5F63">
        <w:t>disinfectant, sanitiser</w:t>
      </w:r>
      <w:r w:rsidR="001E7DB5" w:rsidRPr="007B6EF9">
        <w:t xml:space="preserve">, </w:t>
      </w:r>
      <w:r w:rsidR="00004A7D" w:rsidRPr="007B6EF9">
        <w:t xml:space="preserve">sanitary </w:t>
      </w:r>
      <w:r w:rsidR="001E7DB5" w:rsidRPr="007B6EF9">
        <w:t>fluid or sanitary powder</w:t>
      </w:r>
      <w:r w:rsidRPr="007B6EF9">
        <w:t xml:space="preserve">, </w:t>
      </w:r>
      <w:r w:rsidR="00EC7F9B">
        <w:t xml:space="preserve">located </w:t>
      </w:r>
      <w:r w:rsidRPr="007B6EF9">
        <w:t xml:space="preserve">immediately above, below or adjacent to the trade name (or, </w:t>
      </w:r>
      <w:r w:rsidR="00EC7F9B">
        <w:t>if</w:t>
      </w:r>
      <w:r w:rsidRPr="007B6EF9">
        <w:t xml:space="preserve"> there is no trade name, the name</w:t>
      </w:r>
      <w:r w:rsidRPr="001D023E">
        <w:t>)</w:t>
      </w:r>
      <w:r w:rsidR="00731938" w:rsidRPr="007B6EF9">
        <w:t>;</w:t>
      </w:r>
    </w:p>
    <w:p w:rsidR="00004A7D" w:rsidRPr="00BE6E20" w:rsidRDefault="00004A7D" w:rsidP="00004A7D">
      <w:pPr>
        <w:pStyle w:val="paragraph"/>
      </w:pPr>
      <w:r w:rsidRPr="007B6EF9">
        <w:tab/>
        <w:t>(</w:t>
      </w:r>
      <w:r w:rsidR="000E1B1A" w:rsidRPr="007B6EF9">
        <w:t>c</w:t>
      </w:r>
      <w:r w:rsidRPr="007B6EF9">
        <w:t>)</w:t>
      </w:r>
      <w:r w:rsidRPr="007B6EF9">
        <w:tab/>
      </w:r>
      <w:proofErr w:type="gramStart"/>
      <w:r w:rsidRPr="007B6EF9">
        <w:t>the</w:t>
      </w:r>
      <w:proofErr w:type="gramEnd"/>
      <w:r w:rsidRPr="007B6EF9">
        <w:t xml:space="preserve"> </w:t>
      </w:r>
      <w:r w:rsidR="00EC7F9B">
        <w:t>a</w:t>
      </w:r>
      <w:r w:rsidRPr="007B6EF9">
        <w:t xml:space="preserve">pproved name of </w:t>
      </w:r>
      <w:r w:rsidR="003B60D5" w:rsidRPr="007B6EF9">
        <w:t>each</w:t>
      </w:r>
      <w:r w:rsidRPr="007B6EF9">
        <w:t xml:space="preserve"> </w:t>
      </w:r>
      <w:r w:rsidR="00731938" w:rsidRPr="007B6EF9">
        <w:t xml:space="preserve">active </w:t>
      </w:r>
      <w:r w:rsidRPr="007B6EF9">
        <w:t xml:space="preserve">ingredient </w:t>
      </w:r>
      <w:r w:rsidR="00731938" w:rsidRPr="007B6EF9">
        <w:t>of the disinfectant, sanitiser, sanitary fluid or sanitary powder</w:t>
      </w:r>
      <w:r w:rsidR="00AC5297" w:rsidRPr="001D023E">
        <w:t>;</w:t>
      </w:r>
    </w:p>
    <w:p w:rsidR="00004A7D" w:rsidRPr="007B6EF9" w:rsidRDefault="00004A7D" w:rsidP="00004A7D">
      <w:pPr>
        <w:pStyle w:val="paragraph"/>
      </w:pPr>
      <w:r w:rsidRPr="009F5F63">
        <w:tab/>
        <w:t>(</w:t>
      </w:r>
      <w:r w:rsidR="000E1B1A" w:rsidRPr="007B6EF9">
        <w:t>d</w:t>
      </w:r>
      <w:r w:rsidRPr="007B6EF9">
        <w:t>)</w:t>
      </w:r>
      <w:r w:rsidRPr="007B6EF9">
        <w:tab/>
        <w:t xml:space="preserve">the quantity or proportion of each </w:t>
      </w:r>
      <w:r w:rsidR="003B60D5" w:rsidRPr="007B6EF9">
        <w:t xml:space="preserve">active </w:t>
      </w:r>
      <w:r w:rsidRPr="007B6EF9">
        <w:t>ingredient</w:t>
      </w:r>
      <w:r w:rsidR="003B60D5" w:rsidRPr="007B6EF9">
        <w:t xml:space="preserve"> of the disinfectant</w:t>
      </w:r>
      <w:r w:rsidR="003E113E">
        <w:t>,</w:t>
      </w:r>
      <w:r w:rsidR="003B60D5" w:rsidRPr="007B6EF9">
        <w:t xml:space="preserve"> sanitiser, sanitary fluid or sanitary powder</w:t>
      </w:r>
      <w:r w:rsidRPr="007B6EF9">
        <w:t xml:space="preserve"> together with, where applicable, a statement of the proportion of available chlorine, bromine or iodine</w:t>
      </w:r>
      <w:r w:rsidR="00364D61" w:rsidRPr="007B6EF9">
        <w:t xml:space="preserve"> in the disinfectant</w:t>
      </w:r>
      <w:r w:rsidR="003E113E">
        <w:t>,</w:t>
      </w:r>
      <w:r w:rsidR="00364D61" w:rsidRPr="007B6EF9">
        <w:t xml:space="preserve"> sanitiser, sanitary fluid or sanitary powder,</w:t>
      </w:r>
      <w:r w:rsidRPr="007B6EF9">
        <w:t xml:space="preserve"> as a percentage of the total mass or volume of the disinfectant</w:t>
      </w:r>
      <w:r w:rsidR="00AE4575">
        <w:t>,</w:t>
      </w:r>
      <w:r w:rsidR="00364D61" w:rsidRPr="007B6EF9">
        <w:t xml:space="preserve"> sanitiser, sanitary fluid or sanitary powder</w:t>
      </w:r>
      <w:r w:rsidRPr="007B6EF9">
        <w:t>;</w:t>
      </w:r>
    </w:p>
    <w:p w:rsidR="00004A7D" w:rsidRPr="00BE6E20" w:rsidRDefault="00004A7D" w:rsidP="00004A7D">
      <w:pPr>
        <w:pStyle w:val="paragraph"/>
      </w:pPr>
      <w:r w:rsidRPr="007B6EF9">
        <w:tab/>
        <w:t>(</w:t>
      </w:r>
      <w:r w:rsidR="000E1B1A" w:rsidRPr="007B6EF9">
        <w:t>e</w:t>
      </w:r>
      <w:r w:rsidRPr="007B6EF9">
        <w:t>)</w:t>
      </w:r>
      <w:r w:rsidRPr="007B6EF9">
        <w:tab/>
      </w:r>
      <w:proofErr w:type="gramStart"/>
      <w:r w:rsidRPr="007B6EF9">
        <w:t>the</w:t>
      </w:r>
      <w:proofErr w:type="gramEnd"/>
      <w:r w:rsidRPr="007B6EF9">
        <w:t xml:space="preserve"> quantity of disinfectant</w:t>
      </w:r>
      <w:r w:rsidR="00364D61" w:rsidRPr="007B6EF9">
        <w:t>, sanitiser, sanitary fluid or sanitary powder</w:t>
      </w:r>
      <w:r w:rsidR="00AC5297" w:rsidRPr="001D023E">
        <w:t>;</w:t>
      </w:r>
    </w:p>
    <w:p w:rsidR="00004A7D" w:rsidRPr="009F5F63" w:rsidRDefault="00004A7D" w:rsidP="00AC5297">
      <w:pPr>
        <w:pStyle w:val="paragraph"/>
      </w:pPr>
      <w:r w:rsidRPr="009F5F63">
        <w:tab/>
        <w:t>(</w:t>
      </w:r>
      <w:r w:rsidR="000E1B1A" w:rsidRPr="007B6EF9">
        <w:t>f</w:t>
      </w:r>
      <w:r w:rsidRPr="007B6EF9">
        <w:t>)</w:t>
      </w:r>
      <w:r w:rsidRPr="007B6EF9">
        <w:tab/>
        <w:t>the batch number of the disinfectant</w:t>
      </w:r>
      <w:r w:rsidR="004F59F2" w:rsidRPr="007B6EF9">
        <w:t>, sanitiser, sanitary fluid or sanitary powder,</w:t>
      </w:r>
      <w:r w:rsidRPr="007B6EF9">
        <w:t xml:space="preserve"> immediately preceded by the words “Batch”, “Batch Number”, “Batch No.”, “Lot”, “Lot Number”, “Lot No.”, “Lot Code” or words </w:t>
      </w:r>
      <w:r w:rsidR="004F59F2" w:rsidRPr="007B6EF9">
        <w:t>with</w:t>
      </w:r>
      <w:r w:rsidRPr="007B6EF9">
        <w:t xml:space="preserve"> a similar meaning or the symbol “B”, </w:t>
      </w:r>
      <w:r w:rsidRPr="007D29A8">
        <w:rPr>
          <w:rFonts w:hint="eastAsia"/>
        </w:rPr>
        <w:t>Ⓑ</w:t>
      </w:r>
      <w:r w:rsidRPr="001D023E">
        <w:t xml:space="preserve"> or “(B)”</w:t>
      </w:r>
      <w:r w:rsidR="00AC5297" w:rsidRPr="00BE6E20">
        <w:t>;</w:t>
      </w:r>
    </w:p>
    <w:p w:rsidR="00004A7D" w:rsidRPr="007B6EF9" w:rsidRDefault="00004A7D" w:rsidP="00004A7D">
      <w:pPr>
        <w:pStyle w:val="paragraph"/>
      </w:pPr>
      <w:r w:rsidRPr="007B6EF9">
        <w:tab/>
        <w:t>(</w:t>
      </w:r>
      <w:r w:rsidR="000E1B1A" w:rsidRPr="007B6EF9">
        <w:t>g</w:t>
      </w:r>
      <w:r w:rsidRPr="007B6EF9">
        <w:t>)</w:t>
      </w:r>
      <w:r w:rsidRPr="007B6EF9">
        <w:tab/>
        <w:t xml:space="preserve">the </w:t>
      </w:r>
      <w:r w:rsidR="00FD1D1E" w:rsidRPr="007B6EF9">
        <w:t xml:space="preserve">expiry </w:t>
      </w:r>
      <w:r w:rsidRPr="007B6EF9">
        <w:t>date of the disinfectant,</w:t>
      </w:r>
      <w:r w:rsidR="004F59F2" w:rsidRPr="007B6EF9">
        <w:t xml:space="preserve"> sanitiser, sanitary fluid or sanitary powder</w:t>
      </w:r>
      <w:r w:rsidRPr="007B6EF9">
        <w:t xml:space="preserve"> immediately preceded by the words “Expiry date”, “Expiry”, “Exp.” or “Use by” or words </w:t>
      </w:r>
      <w:r w:rsidR="004F59F2" w:rsidRPr="007B6EF9">
        <w:t xml:space="preserve">with a similar meaning </w:t>
      </w:r>
      <w:r w:rsidRPr="007B6EF9">
        <w:t xml:space="preserve">or an internationally recognisable symbol (such as the hour glass) </w:t>
      </w:r>
      <w:r w:rsidR="004F59F2" w:rsidRPr="007B6EF9">
        <w:t>with</w:t>
      </w:r>
      <w:r w:rsidRPr="007B6EF9">
        <w:t xml:space="preserve"> the same meaning</w:t>
      </w:r>
      <w:r w:rsidR="00AC5297" w:rsidRPr="007B6EF9">
        <w:t>;</w:t>
      </w:r>
    </w:p>
    <w:p w:rsidR="00004A7D" w:rsidRPr="007B6EF9" w:rsidRDefault="00004A7D" w:rsidP="00004A7D">
      <w:pPr>
        <w:pStyle w:val="paragraph"/>
      </w:pPr>
      <w:r w:rsidRPr="007B6EF9">
        <w:tab/>
        <w:t>(</w:t>
      </w:r>
      <w:r w:rsidR="000E1B1A" w:rsidRPr="007B6EF9">
        <w:t>h</w:t>
      </w:r>
      <w:r w:rsidRPr="007B6EF9">
        <w:t>)</w:t>
      </w:r>
      <w:r w:rsidRPr="007B6EF9">
        <w:tab/>
      </w:r>
      <w:proofErr w:type="gramStart"/>
      <w:r w:rsidRPr="007B6EF9">
        <w:t>the</w:t>
      </w:r>
      <w:proofErr w:type="gramEnd"/>
      <w:r w:rsidRPr="007B6EF9">
        <w:t xml:space="preserve"> name and address of the manufacturer or sponsor of the disinfectant</w:t>
      </w:r>
      <w:r w:rsidR="002A73C1" w:rsidRPr="007B6EF9">
        <w:t>, sanitiser, sanitary fluid or sanitary powder</w:t>
      </w:r>
      <w:r w:rsidRPr="007B6EF9">
        <w:t>;</w:t>
      </w:r>
      <w:r w:rsidR="00FE58C5" w:rsidRPr="007B6EF9">
        <w:t xml:space="preserve"> </w:t>
      </w:r>
    </w:p>
    <w:p w:rsidR="00004A7D" w:rsidRPr="007B6EF9" w:rsidRDefault="00004A7D" w:rsidP="00004A7D">
      <w:pPr>
        <w:pStyle w:val="paragraph"/>
      </w:pPr>
      <w:r w:rsidRPr="007B6EF9">
        <w:tab/>
        <w:t>(</w:t>
      </w:r>
      <w:r w:rsidR="000E1B1A" w:rsidRPr="007B6EF9">
        <w:t>i</w:t>
      </w:r>
      <w:r w:rsidRPr="007B6EF9">
        <w:t>)</w:t>
      </w:r>
      <w:r w:rsidRPr="007B6EF9">
        <w:tab/>
      </w:r>
      <w:proofErr w:type="gramStart"/>
      <w:r w:rsidRPr="007B6EF9">
        <w:t>clear</w:t>
      </w:r>
      <w:proofErr w:type="gramEnd"/>
      <w:r w:rsidRPr="007B6EF9">
        <w:t xml:space="preserve"> and adequate instructions for </w:t>
      </w:r>
      <w:r w:rsidR="002A73C1" w:rsidRPr="007B6EF9">
        <w:t>each of the manufacturer’s</w:t>
      </w:r>
      <w:r w:rsidRPr="007B6EF9">
        <w:t xml:space="preserve"> intended uses of the disinfectant, </w:t>
      </w:r>
      <w:r w:rsidR="002A73C1" w:rsidRPr="007B6EF9">
        <w:t xml:space="preserve">sanitiser, sanitary fluid or sanitary powder </w:t>
      </w:r>
      <w:r w:rsidRPr="007B6EF9">
        <w:t>including:</w:t>
      </w:r>
    </w:p>
    <w:p w:rsidR="009822D2" w:rsidRPr="007B6EF9" w:rsidRDefault="009822D2" w:rsidP="009822D2">
      <w:pPr>
        <w:pStyle w:val="paragraphsub"/>
      </w:pPr>
      <w:r w:rsidRPr="007B6EF9">
        <w:tab/>
        <w:t>(i)</w:t>
      </w:r>
      <w:r w:rsidRPr="007B6EF9">
        <w:tab/>
      </w:r>
      <w:proofErr w:type="gramStart"/>
      <w:r w:rsidRPr="007B6EF9">
        <w:t>the</w:t>
      </w:r>
      <w:proofErr w:type="gramEnd"/>
      <w:r w:rsidRPr="007B6EF9">
        <w:t xml:space="preserve"> method of use of the </w:t>
      </w:r>
      <w:r w:rsidR="002A73C1" w:rsidRPr="007B6EF9">
        <w:t>goods</w:t>
      </w:r>
      <w:r w:rsidRPr="007B6EF9">
        <w:t xml:space="preserve"> and a clear warning in any case where a danger exists if an incorrect method of use is employed</w:t>
      </w:r>
      <w:r w:rsidR="00AC5297" w:rsidRPr="007B6EF9">
        <w:t>;</w:t>
      </w:r>
    </w:p>
    <w:p w:rsidR="0045770C" w:rsidRPr="007B6EF9" w:rsidRDefault="00FB524E" w:rsidP="009822D2">
      <w:pPr>
        <w:pStyle w:val="paragraphsub"/>
      </w:pPr>
      <w:r w:rsidRPr="007B6EF9">
        <w:tab/>
        <w:t>(ii</w:t>
      </w:r>
      <w:r w:rsidR="0045770C" w:rsidRPr="007B6EF9">
        <w:t>)</w:t>
      </w:r>
      <w:r w:rsidR="0045770C" w:rsidRPr="007B6EF9">
        <w:tab/>
      </w:r>
      <w:proofErr w:type="gramStart"/>
      <w:r w:rsidR="0045770C" w:rsidRPr="007B6EF9">
        <w:t>for</w:t>
      </w:r>
      <w:proofErr w:type="gramEnd"/>
      <w:r w:rsidR="0045770C" w:rsidRPr="007B6EF9">
        <w:t xml:space="preserve"> a hospital grade disinfectant</w:t>
      </w:r>
      <w:r w:rsidR="00B82A3F">
        <w:sym w:font="Symbol" w:char="F0BE"/>
      </w:r>
      <w:r w:rsidR="0045770C" w:rsidRPr="007B6EF9">
        <w:t>instructions indicating that the disinfectant is not to be used on medical devices or other therapeutic goods;</w:t>
      </w:r>
    </w:p>
    <w:p w:rsidR="009822D2" w:rsidRPr="001D023E" w:rsidRDefault="009822D2" w:rsidP="009822D2">
      <w:pPr>
        <w:pStyle w:val="paragraphsub"/>
      </w:pPr>
      <w:r w:rsidRPr="007B6EF9">
        <w:tab/>
        <w:t>(ii</w:t>
      </w:r>
      <w:r w:rsidR="00FB524E" w:rsidRPr="007B6EF9">
        <w:t>i</w:t>
      </w:r>
      <w:r w:rsidRPr="007B6EF9">
        <w:t>)</w:t>
      </w:r>
      <w:r w:rsidRPr="007B6EF9">
        <w:tab/>
        <w:t xml:space="preserve">except </w:t>
      </w:r>
      <w:r w:rsidR="00457C1A" w:rsidRPr="007B6EF9">
        <w:t xml:space="preserve">for </w:t>
      </w:r>
      <w:r w:rsidR="00B82A3F">
        <w:t xml:space="preserve">disinfectants that are </w:t>
      </w:r>
      <w:r w:rsidR="00457C1A" w:rsidRPr="007B6EF9">
        <w:t>surface spray disinfec</w:t>
      </w:r>
      <w:r w:rsidR="003033E7" w:rsidRPr="007B6EF9">
        <w:t xml:space="preserve">tants </w:t>
      </w:r>
      <w:r w:rsidR="00B82A3F">
        <w:t>or</w:t>
      </w:r>
      <w:r w:rsidR="003033E7" w:rsidRPr="007B6EF9">
        <w:t xml:space="preserve"> disinfectant wipes or</w:t>
      </w:r>
      <w:r w:rsidR="00457C1A" w:rsidRPr="007B6EF9">
        <w:t xml:space="preserve"> sponges</w:t>
      </w:r>
      <w:r w:rsidR="00B82A3F">
        <w:sym w:font="Symbol" w:char="F0BE"/>
      </w:r>
      <w:r w:rsidRPr="007B6EF9">
        <w:t>the words “Do not mix with detergents or other chemicals”</w:t>
      </w:r>
      <w:r w:rsidR="00457C1A" w:rsidRPr="007B6EF9">
        <w:t xml:space="preserve"> or, where relevant, “Do not mix with detergents or other chemicals except [name of detergent or chemical] as directed below”, together with directions in relation to the safe use of such a mix</w:t>
      </w:r>
      <w:r w:rsidRPr="001D023E">
        <w:t>;</w:t>
      </w:r>
    </w:p>
    <w:p w:rsidR="003033E7" w:rsidRPr="007B6EF9" w:rsidRDefault="009822D2" w:rsidP="009822D2">
      <w:pPr>
        <w:pStyle w:val="paragraphsub"/>
      </w:pPr>
      <w:r w:rsidRPr="00BE6E20">
        <w:tab/>
        <w:t>(</w:t>
      </w:r>
      <w:proofErr w:type="gramStart"/>
      <w:r w:rsidRPr="007B6EF9">
        <w:t>i</w:t>
      </w:r>
      <w:r w:rsidR="00FB524E" w:rsidRPr="007B6EF9">
        <w:t>v</w:t>
      </w:r>
      <w:proofErr w:type="gramEnd"/>
      <w:r w:rsidRPr="007B6EF9">
        <w:t>)</w:t>
      </w:r>
      <w:r w:rsidRPr="007B6EF9">
        <w:tab/>
      </w:r>
      <w:r w:rsidR="003033E7" w:rsidRPr="007B6EF9">
        <w:t>except for disinfectants that are</w:t>
      </w:r>
      <w:r w:rsidR="00B82A3F">
        <w:t xml:space="preserve"> </w:t>
      </w:r>
      <w:r w:rsidR="003033E7" w:rsidRPr="007B6EF9">
        <w:t>liquids</w:t>
      </w:r>
      <w:r w:rsidR="00B82A3F">
        <w:sym w:font="Symbol" w:char="F0BE"/>
      </w:r>
      <w:r w:rsidRPr="007B6EF9">
        <w:t xml:space="preserve">a statement of the </w:t>
      </w:r>
      <w:r w:rsidR="003033E7" w:rsidRPr="007B6EF9">
        <w:t xml:space="preserve">recommended </w:t>
      </w:r>
      <w:r w:rsidRPr="007B6EF9">
        <w:t xml:space="preserve">dilution of the </w:t>
      </w:r>
      <w:r w:rsidR="003033E7" w:rsidRPr="007B6EF9">
        <w:t xml:space="preserve">goods </w:t>
      </w:r>
      <w:r w:rsidRPr="007B6EF9">
        <w:t>in water or other diluent or</w:t>
      </w:r>
      <w:r w:rsidR="003033E7" w:rsidRPr="007B6EF9">
        <w:t>, where relevant,</w:t>
      </w:r>
      <w:r w:rsidRPr="007B6EF9">
        <w:t xml:space="preserve"> the words “Use undiluted”;</w:t>
      </w:r>
    </w:p>
    <w:p w:rsidR="009822D2" w:rsidRPr="007B6EF9" w:rsidRDefault="00FB524E" w:rsidP="009822D2">
      <w:pPr>
        <w:pStyle w:val="paragraphsub"/>
      </w:pPr>
      <w:r w:rsidRPr="007B6EF9">
        <w:lastRenderedPageBreak/>
        <w:tab/>
        <w:t>(v</w:t>
      </w:r>
      <w:r w:rsidR="003033E7" w:rsidRPr="007B6EF9">
        <w:t>)</w:t>
      </w:r>
      <w:r w:rsidR="003033E7" w:rsidRPr="007B6EF9">
        <w:tab/>
        <w:t>for disinfectants that are liquids</w:t>
      </w:r>
      <w:r w:rsidR="00B82A3F">
        <w:sym w:font="Symbol" w:char="F0BE"/>
      </w:r>
      <w:r w:rsidR="003033E7" w:rsidRPr="007B6EF9">
        <w:t>a statement of the recommended dilution of the goods in water or other diluent, expressed as either “1 in N” meaning that 1 part of the disinfectant is made up with water or other diluent to a total volume of N parts, or “1: N” meaning that 1 part of the disinfectant is added to N parts of water or other diluent</w:t>
      </w:r>
      <w:r w:rsidR="00A67159" w:rsidRPr="007B6EF9">
        <w:t>;</w:t>
      </w:r>
    </w:p>
    <w:p w:rsidR="009822D2" w:rsidRPr="007B6EF9" w:rsidRDefault="009822D2" w:rsidP="009822D2">
      <w:pPr>
        <w:pStyle w:val="paragraphsub"/>
      </w:pPr>
      <w:r w:rsidRPr="007B6EF9">
        <w:tab/>
        <w:t>(v</w:t>
      </w:r>
      <w:r w:rsidR="00FB524E" w:rsidRPr="007B6EF9">
        <w:t>i</w:t>
      </w:r>
      <w:r w:rsidRPr="007B6EF9">
        <w:t>)</w:t>
      </w:r>
      <w:r w:rsidRPr="007B6EF9">
        <w:tab/>
      </w:r>
      <w:proofErr w:type="gramStart"/>
      <w:r w:rsidR="00A67159" w:rsidRPr="007B6EF9">
        <w:t>for</w:t>
      </w:r>
      <w:proofErr w:type="gramEnd"/>
      <w:r w:rsidRPr="007B6EF9">
        <w:t xml:space="preserve"> a disinfectant requiring preparation before use</w:t>
      </w:r>
      <w:r w:rsidR="00B82A3F">
        <w:sym w:font="Symbol" w:char="F0BE"/>
      </w:r>
      <w:r w:rsidRPr="007B6EF9">
        <w:t xml:space="preserve">instructions for </w:t>
      </w:r>
      <w:r w:rsidR="00A67159" w:rsidRPr="007B6EF9">
        <w:t xml:space="preserve">the </w:t>
      </w:r>
      <w:r w:rsidRPr="007B6EF9">
        <w:t>correct preparation, use and storage conditions of the preparation</w:t>
      </w:r>
      <w:r w:rsidR="00A67159" w:rsidRPr="007B6EF9">
        <w:t>;</w:t>
      </w:r>
    </w:p>
    <w:p w:rsidR="0097689A" w:rsidRPr="007B6EF9" w:rsidRDefault="003A27A6" w:rsidP="007D29A8">
      <w:pPr>
        <w:pStyle w:val="paragraphsub"/>
      </w:pPr>
      <w:r>
        <w:tab/>
      </w:r>
      <w:r w:rsidR="00A2328C" w:rsidRPr="001D023E">
        <w:t>(v</w:t>
      </w:r>
      <w:r w:rsidR="00FB524E" w:rsidRPr="00BE6E20">
        <w:t>ii</w:t>
      </w:r>
      <w:r w:rsidR="00A2328C" w:rsidRPr="009F5F63">
        <w:t>)</w:t>
      </w:r>
      <w:r w:rsidR="00A67159" w:rsidRPr="007B6EF9">
        <w:tab/>
      </w:r>
      <w:proofErr w:type="gramStart"/>
      <w:r w:rsidR="00A67159" w:rsidRPr="007B6EF9">
        <w:t>for</w:t>
      </w:r>
      <w:proofErr w:type="gramEnd"/>
      <w:r w:rsidR="00A67159" w:rsidRPr="007B6EF9">
        <w:t xml:space="preserve"> a disinfectant intended to be used on hard surfaces only</w:t>
      </w:r>
      <w:r w:rsidR="00B82A3F">
        <w:sym w:font="Symbol" w:char="F0BE"/>
      </w:r>
      <w:r w:rsidR="0097689A" w:rsidRPr="007B6EF9">
        <w:t>the words</w:t>
      </w:r>
      <w:r w:rsidR="00A67159" w:rsidRPr="007B6EF9">
        <w:t xml:space="preserve"> “H</w:t>
      </w:r>
      <w:r w:rsidR="0097689A" w:rsidRPr="007B6EF9">
        <w:t>ard surface disinfectant only</w:t>
      </w:r>
      <w:r w:rsidR="00A67159" w:rsidRPr="007B6EF9">
        <w:t>”</w:t>
      </w:r>
      <w:r w:rsidR="0097689A" w:rsidRPr="007B6EF9">
        <w:t xml:space="preserve"> and</w:t>
      </w:r>
      <w:r w:rsidR="00A67159" w:rsidRPr="007B6EF9">
        <w:t xml:space="preserve"> “Not to be used on skin”</w:t>
      </w:r>
      <w:r w:rsidR="00FE58C5" w:rsidRPr="007B6EF9">
        <w:t>;</w:t>
      </w:r>
    </w:p>
    <w:p w:rsidR="00A7724D" w:rsidRDefault="00A67159" w:rsidP="007D29A8">
      <w:pPr>
        <w:pStyle w:val="paragraphsub"/>
      </w:pPr>
      <w:r w:rsidRPr="007B6EF9">
        <w:tab/>
      </w:r>
      <w:r w:rsidR="00A2328C" w:rsidRPr="007B6EF9">
        <w:t>(vi</w:t>
      </w:r>
      <w:r w:rsidR="00FB524E" w:rsidRPr="007B6EF9">
        <w:t>ii</w:t>
      </w:r>
      <w:r w:rsidR="00A2328C" w:rsidRPr="007B6EF9">
        <w:t>)</w:t>
      </w:r>
      <w:r w:rsidR="00A2328C" w:rsidRPr="007B6EF9">
        <w:tab/>
      </w:r>
      <w:proofErr w:type="gramStart"/>
      <w:r w:rsidR="00FE58C5" w:rsidRPr="007B6EF9">
        <w:t>the</w:t>
      </w:r>
      <w:proofErr w:type="gramEnd"/>
      <w:r w:rsidR="00FE58C5" w:rsidRPr="007B6EF9">
        <w:t xml:space="preserve"> details, </w:t>
      </w:r>
      <w:r w:rsidR="00C61AB3" w:rsidRPr="007B6EF9">
        <w:t>clearly identified</w:t>
      </w:r>
      <w:r w:rsidR="00FE58C5" w:rsidRPr="007B6EF9">
        <w:t>, of</w:t>
      </w:r>
      <w:r w:rsidR="00C61AB3" w:rsidRPr="007B6EF9">
        <w:t xml:space="preserve"> potential hazards </w:t>
      </w:r>
      <w:r w:rsidR="00FE58C5" w:rsidRPr="007B6EF9">
        <w:t xml:space="preserve">that may occur </w:t>
      </w:r>
      <w:r w:rsidR="00C61AB3" w:rsidRPr="007B6EF9">
        <w:t>through accidental body contact</w:t>
      </w:r>
      <w:r w:rsidR="00FE58C5" w:rsidRPr="007B6EF9">
        <w:t xml:space="preserve"> with the disinfectant, sanitiser, sanitary fluid or sanitary powder</w:t>
      </w:r>
      <w:r w:rsidR="00A304BE">
        <w:t>.</w:t>
      </w:r>
    </w:p>
    <w:p w:rsidR="00751CEE" w:rsidRPr="00DC1C13" w:rsidRDefault="003A27A6" w:rsidP="007D29A8">
      <w:pPr>
        <w:pStyle w:val="subsection"/>
      </w:pPr>
      <w:r>
        <w:tab/>
      </w:r>
      <w:r w:rsidR="0097689A" w:rsidRPr="005714C6">
        <w:t>(</w:t>
      </w:r>
      <w:r w:rsidR="00751CEE" w:rsidRPr="00883EBE">
        <w:t>3</w:t>
      </w:r>
      <w:r w:rsidR="0097689A" w:rsidRPr="00DC1C13">
        <w:t>)</w:t>
      </w:r>
      <w:r w:rsidR="00751CEE" w:rsidRPr="00DC1C13">
        <w:tab/>
      </w:r>
      <w:r w:rsidR="00A304BE" w:rsidRPr="00DC1C13">
        <w:t>Subject to subsection (4), t</w:t>
      </w:r>
      <w:r w:rsidR="00751CEE" w:rsidRPr="00DC1C13">
        <w:t xml:space="preserve">he information required to be </w:t>
      </w:r>
      <w:r w:rsidR="00FF609C" w:rsidRPr="00DC1C13">
        <w:t>included on a container and primary pack of a disinfectant, sanitiser, sanitary fluid or sanitary powder referred to in paragrap</w:t>
      </w:r>
      <w:r w:rsidR="000E1B1A" w:rsidRPr="00DC1C13">
        <w:t>hs (2)(a)</w:t>
      </w:r>
      <w:r w:rsidR="00112A0A" w:rsidRPr="00DC1C13">
        <w:t xml:space="preserve"> to </w:t>
      </w:r>
      <w:r w:rsidR="000E1B1A" w:rsidRPr="00DC1C13">
        <w:t>(</w:t>
      </w:r>
      <w:r w:rsidR="00A304BE" w:rsidRPr="00DC1C13">
        <w:t>g</w:t>
      </w:r>
      <w:r w:rsidR="00FF609C" w:rsidRPr="00DC1C13">
        <w:t>) must be set out on the main label</w:t>
      </w:r>
      <w:r w:rsidR="00CD1296" w:rsidRPr="00DC1C13">
        <w:t>.</w:t>
      </w:r>
    </w:p>
    <w:p w:rsidR="00A304BE" w:rsidRPr="00DC1C13" w:rsidRDefault="00A304BE" w:rsidP="007D29A8">
      <w:pPr>
        <w:pStyle w:val="subsection"/>
      </w:pPr>
      <w:r w:rsidRPr="00DC1C13">
        <w:tab/>
        <w:t>(4)</w:t>
      </w:r>
      <w:r w:rsidRPr="00DC1C13">
        <w:tab/>
      </w:r>
      <w:r w:rsidR="0028733C" w:rsidRPr="00DC1C13">
        <w:t>Information in relation to the batch number and the expiry date required by paragraphs (2</w:t>
      </w:r>
      <w:proofErr w:type="gramStart"/>
      <w:r w:rsidR="0028733C" w:rsidRPr="00DC1C13">
        <w:t>)(</w:t>
      </w:r>
      <w:proofErr w:type="gramEnd"/>
      <w:r w:rsidR="0028733C" w:rsidRPr="00DC1C13">
        <w:t>f) and (g) may be</w:t>
      </w:r>
      <w:r w:rsidRPr="00DC1C13">
        <w:t xml:space="preserve"> engraved or</w:t>
      </w:r>
      <w:r w:rsidR="0028733C" w:rsidRPr="00DC1C13">
        <w:t xml:space="preserve"> embossed on</w:t>
      </w:r>
      <w:r w:rsidRPr="00DC1C13">
        <w:t>:</w:t>
      </w:r>
    </w:p>
    <w:p w:rsidR="00A304BE" w:rsidRPr="00DC1C13" w:rsidRDefault="00A304BE" w:rsidP="007D29A8">
      <w:pPr>
        <w:pStyle w:val="paragraph"/>
      </w:pPr>
      <w:r w:rsidRPr="00DC1C13">
        <w:tab/>
        <w:t>(a)</w:t>
      </w:r>
      <w:r w:rsidRPr="00DC1C13">
        <w:tab/>
      </w:r>
      <w:proofErr w:type="gramStart"/>
      <w:r w:rsidRPr="00DC1C13">
        <w:t>the</w:t>
      </w:r>
      <w:proofErr w:type="gramEnd"/>
      <w:r w:rsidRPr="00DC1C13">
        <w:t xml:space="preserve"> container or primary pack; or</w:t>
      </w:r>
    </w:p>
    <w:p w:rsidR="0028733C" w:rsidRPr="00CF2007" w:rsidRDefault="00A304BE" w:rsidP="007D29A8">
      <w:pPr>
        <w:pStyle w:val="paragraph"/>
      </w:pPr>
      <w:r w:rsidRPr="00DC1C13">
        <w:tab/>
        <w:t>(b)</w:t>
      </w:r>
      <w:r w:rsidRPr="00DC1C13">
        <w:tab/>
      </w:r>
      <w:proofErr w:type="gramStart"/>
      <w:r w:rsidR="0028733C" w:rsidRPr="00DC1C13">
        <w:t>a</w:t>
      </w:r>
      <w:proofErr w:type="gramEnd"/>
      <w:r w:rsidR="0028733C" w:rsidRPr="00DC1C13">
        <w:t xml:space="preserve"> label attached to, or on, the container or primary pack.</w:t>
      </w:r>
    </w:p>
    <w:p w:rsidR="0097689A" w:rsidRPr="007B6EF9" w:rsidRDefault="003A27A6" w:rsidP="007D29A8">
      <w:pPr>
        <w:pStyle w:val="subsection"/>
      </w:pPr>
      <w:r>
        <w:tab/>
      </w:r>
      <w:r w:rsidR="00751CEE" w:rsidRPr="00BE6E20">
        <w:t>(</w:t>
      </w:r>
      <w:r w:rsidR="00A304BE">
        <w:t>5</w:t>
      </w:r>
      <w:r w:rsidR="00751CEE" w:rsidRPr="00BE6E20">
        <w:t>)</w:t>
      </w:r>
      <w:r w:rsidR="00751CEE" w:rsidRPr="00BE6E20">
        <w:tab/>
      </w:r>
      <w:r w:rsidR="0055325C">
        <w:t>A disinfectant that is a h</w:t>
      </w:r>
      <w:r w:rsidR="00F82A27" w:rsidRPr="00CD1296">
        <w:t>ousehold</w:t>
      </w:r>
      <w:r w:rsidR="00635E11" w:rsidRPr="007B6EF9">
        <w:t xml:space="preserve"> grade disinfectant </w:t>
      </w:r>
      <w:r w:rsidR="00A67159" w:rsidRPr="007B6EF9">
        <w:t>must</w:t>
      </w:r>
      <w:r w:rsidR="0097689A" w:rsidRPr="007B6EF9">
        <w:t xml:space="preserve"> not be labelled as “hospital grade</w:t>
      </w:r>
      <w:r w:rsidR="00617A67" w:rsidRPr="007B6EF9">
        <w:t xml:space="preserve"> disinfectant</w:t>
      </w:r>
      <w:r w:rsidR="0097689A" w:rsidRPr="007B6EF9">
        <w:t>”.</w:t>
      </w:r>
    </w:p>
    <w:p w:rsidR="00FE58C5" w:rsidRPr="007B6EF9" w:rsidRDefault="003A27A6" w:rsidP="007D29A8">
      <w:pPr>
        <w:pStyle w:val="subsection"/>
      </w:pPr>
      <w:r>
        <w:tab/>
      </w:r>
      <w:r w:rsidR="00FE58C5" w:rsidRPr="001D023E">
        <w:t>(</w:t>
      </w:r>
      <w:r w:rsidR="00A304BE">
        <w:t>6</w:t>
      </w:r>
      <w:r w:rsidR="00FE58C5" w:rsidRPr="00BE6E20">
        <w:t>)</w:t>
      </w:r>
      <w:r w:rsidR="00FE58C5" w:rsidRPr="00BE6E20">
        <w:tab/>
        <w:t xml:space="preserve">A </w:t>
      </w:r>
      <w:r w:rsidR="00FE58C5" w:rsidRPr="009F5F63">
        <w:t>statement of dilution in the label of a hospital grade disinfectant must not c</w:t>
      </w:r>
      <w:r w:rsidR="00FE58C5" w:rsidRPr="007B6EF9">
        <w:t>ontain directions for the preparation of a dilution of the disinfectant from another such dilution.</w:t>
      </w:r>
    </w:p>
    <w:p w:rsidR="00617A67" w:rsidRPr="007B6EF9" w:rsidRDefault="00617A67" w:rsidP="00617A67">
      <w:pPr>
        <w:pStyle w:val="subsection"/>
      </w:pPr>
      <w:r w:rsidRPr="007B6EF9">
        <w:tab/>
        <w:t>(</w:t>
      </w:r>
      <w:r w:rsidR="00A304BE">
        <w:t>7</w:t>
      </w:r>
      <w:r w:rsidR="00274BA8" w:rsidRPr="007B6EF9">
        <w:t>)</w:t>
      </w:r>
      <w:r w:rsidR="00274BA8" w:rsidRPr="007B6EF9">
        <w:tab/>
        <w:t>The information</w:t>
      </w:r>
      <w:r w:rsidRPr="007B6EF9">
        <w:t xml:space="preserve"> referred to in subsection (2) must be </w:t>
      </w:r>
      <w:r w:rsidR="003456E9">
        <w:rPr>
          <w:szCs w:val="22"/>
        </w:rPr>
        <w:t>clearly visible</w:t>
      </w:r>
      <w:r w:rsidR="003456E9" w:rsidRPr="007B6EF9">
        <w:t xml:space="preserve"> </w:t>
      </w:r>
      <w:r w:rsidR="003456E9">
        <w:t xml:space="preserve">and </w:t>
      </w:r>
      <w:r w:rsidRPr="007B6EF9">
        <w:t>written:</w:t>
      </w:r>
    </w:p>
    <w:p w:rsidR="00617A67" w:rsidRPr="0037717D" w:rsidRDefault="00274BA8" w:rsidP="00617A67">
      <w:pPr>
        <w:pStyle w:val="paragraph"/>
        <w:rPr>
          <w:szCs w:val="22"/>
        </w:rPr>
      </w:pPr>
      <w:r>
        <w:rPr>
          <w:szCs w:val="22"/>
        </w:rPr>
        <w:tab/>
        <w:t>(a)</w:t>
      </w:r>
      <w:r>
        <w:rPr>
          <w:szCs w:val="22"/>
        </w:rPr>
        <w:tab/>
      </w:r>
      <w:proofErr w:type="gramStart"/>
      <w:r>
        <w:rPr>
          <w:szCs w:val="22"/>
        </w:rPr>
        <w:t>in</w:t>
      </w:r>
      <w:proofErr w:type="gramEnd"/>
      <w:r>
        <w:rPr>
          <w:szCs w:val="22"/>
        </w:rPr>
        <w:t xml:space="preserve"> English</w:t>
      </w:r>
      <w:r w:rsidR="00617A67" w:rsidRPr="00F648D0">
        <w:rPr>
          <w:szCs w:val="22"/>
        </w:rPr>
        <w:t>;</w:t>
      </w:r>
      <w:r w:rsidR="003456E9">
        <w:rPr>
          <w:szCs w:val="22"/>
        </w:rPr>
        <w:t xml:space="preserve"> and</w:t>
      </w:r>
    </w:p>
    <w:p w:rsidR="00617A67" w:rsidRPr="0037717D" w:rsidRDefault="00617A67" w:rsidP="00617A67">
      <w:pPr>
        <w:pStyle w:val="paragraph"/>
        <w:rPr>
          <w:szCs w:val="22"/>
        </w:rPr>
      </w:pPr>
      <w:r w:rsidRPr="0037717D">
        <w:rPr>
          <w:szCs w:val="22"/>
        </w:rPr>
        <w:tab/>
        <w:t>(b)</w:t>
      </w:r>
      <w:r w:rsidRPr="0037717D">
        <w:rPr>
          <w:szCs w:val="22"/>
        </w:rPr>
        <w:tab/>
      </w:r>
      <w:proofErr w:type="gramStart"/>
      <w:r w:rsidRPr="0037717D">
        <w:rPr>
          <w:szCs w:val="22"/>
        </w:rPr>
        <w:t>on</w:t>
      </w:r>
      <w:proofErr w:type="gramEnd"/>
      <w:r w:rsidRPr="0037717D">
        <w:rPr>
          <w:szCs w:val="22"/>
        </w:rPr>
        <w:t xml:space="preserve"> the outer face of the label;</w:t>
      </w:r>
      <w:r w:rsidR="003456E9">
        <w:rPr>
          <w:szCs w:val="22"/>
        </w:rPr>
        <w:t xml:space="preserve"> and</w:t>
      </w:r>
    </w:p>
    <w:p w:rsidR="00617A67" w:rsidRPr="0037717D" w:rsidRDefault="00617A67" w:rsidP="00617A67">
      <w:pPr>
        <w:pStyle w:val="paragraph"/>
        <w:rPr>
          <w:szCs w:val="22"/>
        </w:rPr>
      </w:pPr>
      <w:r w:rsidRPr="0037717D">
        <w:rPr>
          <w:szCs w:val="22"/>
        </w:rPr>
        <w:tab/>
        <w:t>(c)</w:t>
      </w:r>
      <w:r w:rsidRPr="0037717D">
        <w:rPr>
          <w:szCs w:val="22"/>
        </w:rPr>
        <w:tab/>
      </w:r>
      <w:proofErr w:type="gramStart"/>
      <w:r w:rsidRPr="0037717D">
        <w:rPr>
          <w:szCs w:val="22"/>
        </w:rPr>
        <w:t>in</w:t>
      </w:r>
      <w:proofErr w:type="gramEnd"/>
      <w:r w:rsidRPr="0037717D">
        <w:rPr>
          <w:szCs w:val="22"/>
        </w:rPr>
        <w:t xml:space="preserve"> durable and legible characters </w:t>
      </w:r>
      <w:r w:rsidR="00274BA8">
        <w:rPr>
          <w:szCs w:val="22"/>
        </w:rPr>
        <w:t>with</w:t>
      </w:r>
      <w:r w:rsidRPr="0037717D">
        <w:rPr>
          <w:szCs w:val="22"/>
        </w:rPr>
        <w:t xml:space="preserve"> a letter height of </w:t>
      </w:r>
      <w:r w:rsidR="00274BA8">
        <w:rPr>
          <w:szCs w:val="22"/>
        </w:rPr>
        <w:t xml:space="preserve">at least </w:t>
      </w:r>
      <w:r w:rsidRPr="0037717D">
        <w:rPr>
          <w:szCs w:val="22"/>
        </w:rPr>
        <w:t>1.0 millimetre;</w:t>
      </w:r>
      <w:r w:rsidR="003456E9">
        <w:rPr>
          <w:szCs w:val="22"/>
        </w:rPr>
        <w:t xml:space="preserve"> and</w:t>
      </w:r>
    </w:p>
    <w:p w:rsidR="00617A67" w:rsidRPr="0037717D" w:rsidRDefault="00274BA8" w:rsidP="00617A67">
      <w:pPr>
        <w:pStyle w:val="paragraph"/>
        <w:rPr>
          <w:szCs w:val="22"/>
        </w:rPr>
      </w:pPr>
      <w:r>
        <w:rPr>
          <w:szCs w:val="22"/>
        </w:rPr>
        <w:tab/>
        <w:t>(d)</w:t>
      </w:r>
      <w:r>
        <w:rPr>
          <w:szCs w:val="22"/>
        </w:rPr>
        <w:tab/>
      </w:r>
      <w:proofErr w:type="gramStart"/>
      <w:r>
        <w:rPr>
          <w:szCs w:val="22"/>
        </w:rPr>
        <w:t>in</w:t>
      </w:r>
      <w:proofErr w:type="gramEnd"/>
      <w:r>
        <w:rPr>
          <w:szCs w:val="22"/>
        </w:rPr>
        <w:t xml:space="preserve"> </w:t>
      </w:r>
      <w:r w:rsidR="00617A67" w:rsidRPr="0037717D">
        <w:rPr>
          <w:szCs w:val="22"/>
        </w:rPr>
        <w:t>metric unit</w:t>
      </w:r>
      <w:r>
        <w:rPr>
          <w:szCs w:val="22"/>
        </w:rPr>
        <w:t>s</w:t>
      </w:r>
      <w:r w:rsidR="00617A67" w:rsidRPr="0037717D">
        <w:rPr>
          <w:szCs w:val="22"/>
        </w:rPr>
        <w:t xml:space="preserve"> of measurement; and</w:t>
      </w:r>
    </w:p>
    <w:p w:rsidR="003456E9" w:rsidRDefault="00617A67" w:rsidP="007D29A8">
      <w:pPr>
        <w:pStyle w:val="paragraph"/>
        <w:rPr>
          <w:szCs w:val="22"/>
        </w:rPr>
      </w:pPr>
      <w:r w:rsidRPr="0037717D">
        <w:rPr>
          <w:szCs w:val="22"/>
        </w:rPr>
        <w:tab/>
        <w:t>(e)</w:t>
      </w:r>
      <w:r w:rsidRPr="0037717D">
        <w:rPr>
          <w:szCs w:val="22"/>
        </w:rPr>
        <w:tab/>
      </w:r>
      <w:proofErr w:type="gramStart"/>
      <w:r w:rsidRPr="0037717D">
        <w:rPr>
          <w:szCs w:val="22"/>
        </w:rPr>
        <w:t>in</w:t>
      </w:r>
      <w:proofErr w:type="gramEnd"/>
      <w:r w:rsidRPr="0037717D">
        <w:rPr>
          <w:szCs w:val="22"/>
        </w:rPr>
        <w:t xml:space="preserve"> a co</w:t>
      </w:r>
      <w:r w:rsidR="00274BA8">
        <w:rPr>
          <w:szCs w:val="22"/>
        </w:rPr>
        <w:t>lour or colours that will provide</w:t>
      </w:r>
      <w:r w:rsidRPr="0037717D">
        <w:rPr>
          <w:szCs w:val="22"/>
        </w:rPr>
        <w:t xml:space="preserve"> a distinct contrast to the background</w:t>
      </w:r>
      <w:r w:rsidR="00F614A1">
        <w:rPr>
          <w:szCs w:val="22"/>
        </w:rPr>
        <w:t xml:space="preserve"> colour</w:t>
      </w:r>
      <w:r w:rsidR="003456E9">
        <w:rPr>
          <w:szCs w:val="22"/>
        </w:rPr>
        <w:t>.</w:t>
      </w:r>
    </w:p>
    <w:p w:rsidR="00FC5501" w:rsidRDefault="00F614A1" w:rsidP="007D29A8">
      <w:pPr>
        <w:pStyle w:val="subsection"/>
      </w:pPr>
      <w:r w:rsidRPr="001D023E">
        <w:tab/>
      </w:r>
      <w:r w:rsidR="0097689A" w:rsidRPr="009F5F63">
        <w:t>(</w:t>
      </w:r>
      <w:r w:rsidR="00A304BE">
        <w:t>8</w:t>
      </w:r>
      <w:r w:rsidR="009822D2" w:rsidRPr="007B6EF9">
        <w:t>)</w:t>
      </w:r>
      <w:r w:rsidRPr="007B6EF9">
        <w:tab/>
        <w:t>For</w:t>
      </w:r>
      <w:r w:rsidR="009822D2" w:rsidRPr="007B6EF9">
        <w:t xml:space="preserve"> a </w:t>
      </w:r>
      <w:r w:rsidRPr="007B6EF9">
        <w:t xml:space="preserve">hospital grade </w:t>
      </w:r>
      <w:r w:rsidR="009822D2" w:rsidRPr="007B6EF9">
        <w:t xml:space="preserve">disinfectant </w:t>
      </w:r>
      <w:r w:rsidRPr="007B6EF9">
        <w:t>that complies with subsections 1</w:t>
      </w:r>
      <w:r w:rsidR="006E49D4">
        <w:t>3</w:t>
      </w:r>
      <w:r w:rsidRPr="007B6EF9">
        <w:t>(</w:t>
      </w:r>
      <w:r w:rsidR="00CD1296">
        <w:t>2</w:t>
      </w:r>
      <w:r w:rsidRPr="007B6EF9">
        <w:t xml:space="preserve">) </w:t>
      </w:r>
      <w:r w:rsidRPr="00CD1296">
        <w:t>or</w:t>
      </w:r>
      <w:r w:rsidRPr="007B6EF9">
        <w:t xml:space="preserve"> (</w:t>
      </w:r>
      <w:r w:rsidR="00CD1296">
        <w:t>4</w:t>
      </w:r>
      <w:r w:rsidRPr="007B6EF9">
        <w:t xml:space="preserve">) </w:t>
      </w:r>
      <w:r w:rsidR="00E6513E" w:rsidRPr="007B6EF9">
        <w:t xml:space="preserve">on the basis of </w:t>
      </w:r>
      <w:r w:rsidR="009822D2" w:rsidRPr="007B6EF9">
        <w:t>pass</w:t>
      </w:r>
      <w:r w:rsidR="00E6513E" w:rsidRPr="007B6EF9">
        <w:t xml:space="preserve">ing the TGA </w:t>
      </w:r>
      <w:r w:rsidR="00AA284A">
        <w:t>D</w:t>
      </w:r>
      <w:r w:rsidR="00E6513E" w:rsidRPr="007B6EF9">
        <w:t xml:space="preserve">isinfectant </w:t>
      </w:r>
      <w:r w:rsidR="00AA284A">
        <w:t>T</w:t>
      </w:r>
      <w:r w:rsidR="00E6513E" w:rsidRPr="007B6EF9">
        <w:t>est under the conditions specified in Option A of that test, the container and primary pack of the</w:t>
      </w:r>
      <w:r w:rsidR="009822D2" w:rsidRPr="007B6EF9">
        <w:t xml:space="preserve"> disinfectant </w:t>
      </w:r>
      <w:r w:rsidR="004464D8" w:rsidRPr="00BE6E20">
        <w:t>must</w:t>
      </w:r>
      <w:r w:rsidR="009822D2" w:rsidRPr="009F5F63">
        <w:t xml:space="preserve"> </w:t>
      </w:r>
      <w:r w:rsidR="009822D2" w:rsidRPr="007B6EF9">
        <w:t xml:space="preserve">clearly indicate that </w:t>
      </w:r>
      <w:r w:rsidR="00E6513E" w:rsidRPr="007B6EF9">
        <w:t>the</w:t>
      </w:r>
      <w:r w:rsidR="009822D2" w:rsidRPr="007B6EF9">
        <w:t xml:space="preserve"> surface </w:t>
      </w:r>
      <w:r w:rsidR="00E6513E" w:rsidRPr="007B6EF9">
        <w:t xml:space="preserve">on which the disinfectant is to be used </w:t>
      </w:r>
      <w:r w:rsidR="009822D2" w:rsidRPr="007B6EF9">
        <w:t>must be pre</w:t>
      </w:r>
      <w:r w:rsidR="0055325C">
        <w:t>-</w:t>
      </w:r>
      <w:r w:rsidR="009822D2" w:rsidRPr="007B6EF9">
        <w:t xml:space="preserve">cleaned before </w:t>
      </w:r>
      <w:r w:rsidR="0055325C" w:rsidRPr="00933D65">
        <w:t>the disinfectant</w:t>
      </w:r>
      <w:r w:rsidR="0055325C" w:rsidRPr="006B1E34">
        <w:t xml:space="preserve"> </w:t>
      </w:r>
      <w:r w:rsidR="00E6513E" w:rsidRPr="006B1E34">
        <w:t>is</w:t>
      </w:r>
      <w:r w:rsidR="00E6513E" w:rsidRPr="007B6EF9">
        <w:t xml:space="preserve"> used</w:t>
      </w:r>
      <w:r w:rsidR="0055325C">
        <w:t>,</w:t>
      </w:r>
      <w:r w:rsidR="00E6513E" w:rsidRPr="007B6EF9">
        <w:t xml:space="preserve"> </w:t>
      </w:r>
      <w:r w:rsidR="009822D2" w:rsidRPr="007B6EF9">
        <w:t xml:space="preserve">for the </w:t>
      </w:r>
      <w:r w:rsidR="00E6513E" w:rsidRPr="007B6EF9">
        <w:t>disinfectant</w:t>
      </w:r>
      <w:r w:rsidR="009822D2" w:rsidRPr="007B6EF9">
        <w:t xml:space="preserve"> to be effective</w:t>
      </w:r>
      <w:r w:rsidR="009822D2" w:rsidRPr="001D023E">
        <w:t>.</w:t>
      </w:r>
    </w:p>
    <w:p w:rsidR="006B1E34" w:rsidRDefault="006B1E34" w:rsidP="006B1E34">
      <w:pPr>
        <w:pStyle w:val="subsection"/>
      </w:pPr>
      <w:r>
        <w:tab/>
        <w:t>(9)</w:t>
      </w:r>
      <w:r>
        <w:tab/>
        <w:t xml:space="preserve">For a hospital grade disinfectant that is a surface spray disinfectant that complies with subsection 13(3) on the basis of passing a bactericidal carrier test under clean conditions, </w:t>
      </w:r>
      <w:r w:rsidRPr="007B6EF9">
        <w:t xml:space="preserve">the container and primary pack of the disinfectant </w:t>
      </w:r>
      <w:r w:rsidRPr="00BE6E20">
        <w:t>must</w:t>
      </w:r>
      <w:r w:rsidRPr="009F5F63">
        <w:t xml:space="preserve"> </w:t>
      </w:r>
      <w:r w:rsidRPr="007B6EF9">
        <w:t xml:space="preserve">clearly indicate that </w:t>
      </w:r>
      <w:r w:rsidRPr="00933D65">
        <w:t>the surface on which the disinfectant is to be used must be pre-cleaned before the disinfectant is used</w:t>
      </w:r>
      <w:r>
        <w:t>,</w:t>
      </w:r>
      <w:r w:rsidRPr="007B6EF9">
        <w:t xml:space="preserve"> for the disinfectant to be effective</w:t>
      </w:r>
      <w:r w:rsidRPr="001D023E">
        <w:t>.</w:t>
      </w:r>
    </w:p>
    <w:p w:rsidR="00FC5501" w:rsidRDefault="00FC5501">
      <w:pPr>
        <w:spacing w:line="240" w:lineRule="auto"/>
        <w:rPr>
          <w:szCs w:val="22"/>
        </w:rPr>
      </w:pPr>
      <w:r>
        <w:rPr>
          <w:szCs w:val="22"/>
        </w:rPr>
        <w:br w:type="page"/>
      </w:r>
    </w:p>
    <w:p w:rsidR="00CB7429" w:rsidRDefault="00CB7429" w:rsidP="00CB7429">
      <w:pPr>
        <w:pStyle w:val="ActHead6"/>
      </w:pPr>
      <w:bookmarkStart w:id="35" w:name="_Toc527309021"/>
      <w:bookmarkStart w:id="36" w:name="_Toc4760766"/>
      <w:r>
        <w:lastRenderedPageBreak/>
        <w:t xml:space="preserve">Schedule </w:t>
      </w:r>
      <w:r w:rsidR="00FE56AF">
        <w:t>1</w:t>
      </w:r>
      <w:r w:rsidRPr="004E1307">
        <w:t>—</w:t>
      </w:r>
      <w:r>
        <w:t xml:space="preserve">Acceptable </w:t>
      </w:r>
      <w:r w:rsidR="001D023E">
        <w:t>c</w:t>
      </w:r>
      <w:r>
        <w:t xml:space="preserve">ommon </w:t>
      </w:r>
      <w:r w:rsidR="001D023E">
        <w:t>n</w:t>
      </w:r>
      <w:r>
        <w:t>ames</w:t>
      </w:r>
      <w:bookmarkEnd w:id="35"/>
      <w:bookmarkEnd w:id="36"/>
    </w:p>
    <w:p w:rsidR="001D023E" w:rsidRDefault="001D023E" w:rsidP="001D023E">
      <w:pPr>
        <w:pStyle w:val="notemargin"/>
      </w:pPr>
      <w:r w:rsidRPr="007C474E">
        <w:t>Note:</w:t>
      </w:r>
      <w:r w:rsidRPr="007C474E">
        <w:tab/>
        <w:t>See section</w:t>
      </w:r>
      <w:r w:rsidR="007C474E" w:rsidRPr="00F865E5">
        <w:t xml:space="preserve"> 4, definition of </w:t>
      </w:r>
      <w:r w:rsidR="007C474E" w:rsidRPr="00DC3428">
        <w:rPr>
          <w:b/>
          <w:i/>
        </w:rPr>
        <w:t>common name</w:t>
      </w:r>
      <w:r w:rsidRPr="007C474E">
        <w:t>.</w:t>
      </w:r>
    </w:p>
    <w:p w:rsidR="001D023E" w:rsidRPr="00B733FE" w:rsidRDefault="001D023E" w:rsidP="001D023E"/>
    <w:tbl>
      <w:tblPr>
        <w:tblW w:w="8067" w:type="dxa"/>
        <w:tblInd w:w="120"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146"/>
        <w:gridCol w:w="3519"/>
        <w:gridCol w:w="3402"/>
      </w:tblGrid>
      <w:tr w:rsidR="00FE56AF" w:rsidRPr="00274759" w:rsidTr="00DC3428">
        <w:trPr>
          <w:tblHeader/>
        </w:trPr>
        <w:tc>
          <w:tcPr>
            <w:tcW w:w="8067" w:type="dxa"/>
            <w:gridSpan w:val="3"/>
            <w:tcBorders>
              <w:top w:val="single" w:sz="12" w:space="0" w:color="auto"/>
              <w:bottom w:val="single" w:sz="2" w:space="0" w:color="auto"/>
            </w:tcBorders>
            <w:shd w:val="clear" w:color="auto" w:fill="auto"/>
            <w:hideMark/>
          </w:tcPr>
          <w:p w:rsidR="00FE56AF" w:rsidRPr="00274759" w:rsidRDefault="00F63820" w:rsidP="005430C7">
            <w:pPr>
              <w:pStyle w:val="TableHeading"/>
            </w:pPr>
            <w:r>
              <w:t>Acceptable common names</w:t>
            </w:r>
          </w:p>
        </w:tc>
      </w:tr>
      <w:tr w:rsidR="00FE56AF" w:rsidRPr="00274759" w:rsidTr="00DC3428">
        <w:trPr>
          <w:tblHeader/>
        </w:trPr>
        <w:tc>
          <w:tcPr>
            <w:tcW w:w="1146" w:type="dxa"/>
            <w:tcBorders>
              <w:top w:val="single" w:sz="2" w:space="0" w:color="auto"/>
              <w:bottom w:val="single" w:sz="2" w:space="0" w:color="auto"/>
            </w:tcBorders>
            <w:shd w:val="clear" w:color="auto" w:fill="auto"/>
            <w:hideMark/>
          </w:tcPr>
          <w:p w:rsidR="00FE56AF" w:rsidRPr="00274759" w:rsidRDefault="00FE56AF" w:rsidP="005430C7">
            <w:pPr>
              <w:pStyle w:val="TableHeading"/>
            </w:pPr>
            <w:r w:rsidRPr="00274759">
              <w:t>Column 1</w:t>
            </w:r>
          </w:p>
        </w:tc>
        <w:tc>
          <w:tcPr>
            <w:tcW w:w="3519" w:type="dxa"/>
            <w:tcBorders>
              <w:top w:val="single" w:sz="2" w:space="0" w:color="auto"/>
              <w:bottom w:val="single" w:sz="2" w:space="0" w:color="auto"/>
            </w:tcBorders>
            <w:shd w:val="clear" w:color="auto" w:fill="auto"/>
            <w:hideMark/>
          </w:tcPr>
          <w:p w:rsidR="00FE56AF" w:rsidRPr="00274759" w:rsidRDefault="00FE56AF" w:rsidP="005430C7">
            <w:pPr>
              <w:pStyle w:val="TableHeading"/>
            </w:pPr>
            <w:r w:rsidRPr="00274759">
              <w:t>Column 2</w:t>
            </w:r>
          </w:p>
        </w:tc>
        <w:tc>
          <w:tcPr>
            <w:tcW w:w="3402" w:type="dxa"/>
            <w:tcBorders>
              <w:top w:val="single" w:sz="2" w:space="0" w:color="auto"/>
              <w:bottom w:val="single" w:sz="2" w:space="0" w:color="auto"/>
            </w:tcBorders>
            <w:shd w:val="clear" w:color="auto" w:fill="auto"/>
            <w:hideMark/>
          </w:tcPr>
          <w:p w:rsidR="00FE56AF" w:rsidRPr="00274759" w:rsidRDefault="00FE56AF" w:rsidP="005430C7">
            <w:pPr>
              <w:pStyle w:val="TableHeading"/>
            </w:pPr>
            <w:r w:rsidRPr="00274759">
              <w:t>Column 3</w:t>
            </w:r>
          </w:p>
        </w:tc>
      </w:tr>
      <w:tr w:rsidR="00FE56AF" w:rsidRPr="00274759" w:rsidTr="00DC3428">
        <w:trPr>
          <w:tblHeader/>
        </w:trPr>
        <w:tc>
          <w:tcPr>
            <w:tcW w:w="1146" w:type="dxa"/>
            <w:tcBorders>
              <w:top w:val="single" w:sz="2" w:space="0" w:color="auto"/>
              <w:bottom w:val="single" w:sz="12" w:space="0" w:color="auto"/>
            </w:tcBorders>
            <w:shd w:val="clear" w:color="auto" w:fill="auto"/>
            <w:hideMark/>
          </w:tcPr>
          <w:p w:rsidR="00FE56AF" w:rsidRPr="00274759" w:rsidRDefault="00FE56AF" w:rsidP="005430C7">
            <w:pPr>
              <w:pStyle w:val="TableHeading"/>
            </w:pPr>
            <w:r>
              <w:t>Item</w:t>
            </w:r>
          </w:p>
        </w:tc>
        <w:tc>
          <w:tcPr>
            <w:tcW w:w="3519" w:type="dxa"/>
            <w:tcBorders>
              <w:top w:val="single" w:sz="2" w:space="0" w:color="auto"/>
              <w:bottom w:val="single" w:sz="12" w:space="0" w:color="auto"/>
            </w:tcBorders>
            <w:shd w:val="clear" w:color="auto" w:fill="auto"/>
            <w:hideMark/>
          </w:tcPr>
          <w:p w:rsidR="00FE56AF" w:rsidRPr="00274759" w:rsidRDefault="00FE56AF" w:rsidP="005430C7">
            <w:pPr>
              <w:pStyle w:val="TableHeading"/>
            </w:pPr>
            <w:r>
              <w:t>Descriptive name</w:t>
            </w:r>
          </w:p>
        </w:tc>
        <w:tc>
          <w:tcPr>
            <w:tcW w:w="3402" w:type="dxa"/>
            <w:tcBorders>
              <w:top w:val="single" w:sz="2" w:space="0" w:color="auto"/>
              <w:bottom w:val="single" w:sz="12" w:space="0" w:color="auto"/>
            </w:tcBorders>
            <w:shd w:val="clear" w:color="auto" w:fill="auto"/>
            <w:hideMark/>
          </w:tcPr>
          <w:p w:rsidR="00FE56AF" w:rsidRPr="00274759" w:rsidRDefault="00FE56AF" w:rsidP="005430C7">
            <w:pPr>
              <w:pStyle w:val="TableHeading"/>
            </w:pPr>
            <w:r>
              <w:t>Common names</w:t>
            </w:r>
          </w:p>
        </w:tc>
      </w:tr>
      <w:tr w:rsidR="00FE56AF" w:rsidRPr="00274759" w:rsidTr="00DC3428">
        <w:tc>
          <w:tcPr>
            <w:tcW w:w="1146" w:type="dxa"/>
            <w:tcBorders>
              <w:top w:val="single" w:sz="12" w:space="0" w:color="auto"/>
              <w:bottom w:val="single" w:sz="4" w:space="0" w:color="auto"/>
            </w:tcBorders>
            <w:shd w:val="clear" w:color="auto" w:fill="auto"/>
            <w:hideMark/>
          </w:tcPr>
          <w:p w:rsidR="00FE56AF" w:rsidRPr="00274759" w:rsidRDefault="00FE56AF" w:rsidP="001D023E">
            <w:pPr>
              <w:pStyle w:val="Tabletext"/>
            </w:pPr>
            <w:r>
              <w:t>1</w:t>
            </w:r>
          </w:p>
        </w:tc>
        <w:tc>
          <w:tcPr>
            <w:tcW w:w="3519" w:type="dxa"/>
            <w:tcBorders>
              <w:top w:val="single" w:sz="12" w:space="0" w:color="auto"/>
              <w:bottom w:val="single" w:sz="4" w:space="0" w:color="auto"/>
            </w:tcBorders>
            <w:shd w:val="clear" w:color="auto" w:fill="auto"/>
            <w:hideMark/>
          </w:tcPr>
          <w:p w:rsidR="00FE56AF" w:rsidRPr="007D29A8" w:rsidRDefault="00F33F01" w:rsidP="00F30D32">
            <w:pPr>
              <w:pStyle w:val="Tabletext"/>
              <w:ind w:left="602" w:hanging="602"/>
              <w:rPr>
                <w:sz w:val="18"/>
                <w:szCs w:val="18"/>
              </w:rPr>
            </w:pPr>
            <w:r>
              <w:t>a</w:t>
            </w:r>
            <w:r w:rsidRPr="00FE56AF">
              <w:t>ntibacterial clothes preparation</w:t>
            </w:r>
          </w:p>
        </w:tc>
        <w:tc>
          <w:tcPr>
            <w:tcW w:w="3402" w:type="dxa"/>
            <w:tcBorders>
              <w:top w:val="single" w:sz="12" w:space="0" w:color="auto"/>
              <w:bottom w:val="single" w:sz="4" w:space="0" w:color="auto"/>
            </w:tcBorders>
            <w:shd w:val="clear" w:color="auto" w:fill="auto"/>
          </w:tcPr>
          <w:p w:rsidR="00FE56AF" w:rsidRPr="00274759" w:rsidRDefault="00F33F01" w:rsidP="004E5344">
            <w:pPr>
              <w:pStyle w:val="Tabletext"/>
            </w:pPr>
            <w:r>
              <w:t>a</w:t>
            </w:r>
            <w:r w:rsidRPr="00FE56AF">
              <w:t xml:space="preserve">ntibacterial (together with a word or words indicating the nature of the </w:t>
            </w:r>
            <w:r w:rsidR="004E5344">
              <w:t>goods</w:t>
            </w:r>
            <w:r w:rsidRPr="00FE56AF">
              <w:t>)</w:t>
            </w:r>
          </w:p>
        </w:tc>
      </w:tr>
      <w:tr w:rsidR="00F33F01" w:rsidRPr="00274759" w:rsidTr="00F33F01">
        <w:tc>
          <w:tcPr>
            <w:tcW w:w="1146" w:type="dxa"/>
            <w:tcBorders>
              <w:top w:val="single" w:sz="4" w:space="0" w:color="auto"/>
              <w:bottom w:val="single" w:sz="4" w:space="0" w:color="auto"/>
            </w:tcBorders>
            <w:shd w:val="clear" w:color="auto" w:fill="auto"/>
          </w:tcPr>
          <w:p w:rsidR="00F33F01" w:rsidRPr="00274759" w:rsidRDefault="00F33F01" w:rsidP="00F33F01">
            <w:pPr>
              <w:pStyle w:val="Tabletext"/>
            </w:pPr>
            <w:r>
              <w:t>2</w:t>
            </w:r>
          </w:p>
        </w:tc>
        <w:tc>
          <w:tcPr>
            <w:tcW w:w="3519" w:type="dxa"/>
            <w:tcBorders>
              <w:top w:val="single" w:sz="4" w:space="0" w:color="auto"/>
              <w:bottom w:val="single" w:sz="4" w:space="0" w:color="auto"/>
            </w:tcBorders>
            <w:shd w:val="clear" w:color="auto" w:fill="auto"/>
          </w:tcPr>
          <w:p w:rsidR="00F33F01" w:rsidRDefault="00F33F01" w:rsidP="00F33F01">
            <w:pPr>
              <w:pStyle w:val="Tabletext"/>
            </w:pPr>
            <w:r>
              <w:t>disinfectant wipe or sponge</w:t>
            </w:r>
          </w:p>
        </w:tc>
        <w:tc>
          <w:tcPr>
            <w:tcW w:w="3402" w:type="dxa"/>
            <w:tcBorders>
              <w:top w:val="single" w:sz="4" w:space="0" w:color="auto"/>
              <w:bottom w:val="single" w:sz="4" w:space="0" w:color="auto"/>
            </w:tcBorders>
            <w:shd w:val="clear" w:color="auto" w:fill="auto"/>
          </w:tcPr>
          <w:p w:rsidR="00F33F01" w:rsidRDefault="00F33F01" w:rsidP="00F33F01">
            <w:pPr>
              <w:pStyle w:val="Tabletext"/>
              <w:ind w:left="460" w:hanging="460"/>
            </w:pPr>
            <w:r>
              <w:t>(a)</w:t>
            </w:r>
            <w:r>
              <w:tab/>
              <w:t>disinfectant wipe or disinfectant sponge – commercial grade</w:t>
            </w:r>
          </w:p>
          <w:p w:rsidR="00F33F01" w:rsidRDefault="00F33F01" w:rsidP="00F33F01">
            <w:pPr>
              <w:pStyle w:val="Tabletext"/>
              <w:ind w:left="460" w:hanging="460"/>
            </w:pPr>
            <w:r>
              <w:t>(b)</w:t>
            </w:r>
            <w:r>
              <w:tab/>
              <w:t>disinfectant wipe or disinfectant sponge – hospital grade</w:t>
            </w:r>
          </w:p>
          <w:p w:rsidR="00F33F01" w:rsidRDefault="00F33F01" w:rsidP="00F33F01">
            <w:pPr>
              <w:pStyle w:val="Tabletext"/>
              <w:ind w:left="460" w:hanging="460"/>
            </w:pPr>
            <w:r>
              <w:t>(c)</w:t>
            </w:r>
            <w:r>
              <w:tab/>
              <w:t>disinfectant wipe or disinfectant sponge – household grade</w:t>
            </w:r>
          </w:p>
        </w:tc>
      </w:tr>
      <w:tr w:rsidR="00F33F01" w:rsidRPr="00274759" w:rsidTr="00DC3428">
        <w:tc>
          <w:tcPr>
            <w:tcW w:w="1146" w:type="dxa"/>
            <w:tcBorders>
              <w:top w:val="single" w:sz="4" w:space="0" w:color="auto"/>
              <w:bottom w:val="single" w:sz="4" w:space="0" w:color="auto"/>
            </w:tcBorders>
            <w:shd w:val="clear" w:color="auto" w:fill="auto"/>
          </w:tcPr>
          <w:p w:rsidR="00F33F01" w:rsidRDefault="00877387" w:rsidP="005430C7">
            <w:pPr>
              <w:pStyle w:val="Tabletext"/>
            </w:pPr>
            <w:r>
              <w:t>3</w:t>
            </w:r>
          </w:p>
        </w:tc>
        <w:tc>
          <w:tcPr>
            <w:tcW w:w="3519" w:type="dxa"/>
            <w:tcBorders>
              <w:top w:val="single" w:sz="4" w:space="0" w:color="auto"/>
              <w:bottom w:val="single" w:sz="4" w:space="0" w:color="auto"/>
            </w:tcBorders>
            <w:shd w:val="clear" w:color="auto" w:fill="auto"/>
          </w:tcPr>
          <w:p w:rsidR="00F33F01" w:rsidRDefault="00F33F01" w:rsidP="00F33F01">
            <w:pPr>
              <w:pStyle w:val="Tabletext"/>
            </w:pPr>
            <w:r>
              <w:t>hospital grade disinfectant</w:t>
            </w:r>
          </w:p>
          <w:p w:rsidR="00F33F01" w:rsidRPr="003E113E" w:rsidRDefault="00F33F01" w:rsidP="00877387">
            <w:pPr>
              <w:pStyle w:val="Tabletext"/>
              <w:ind w:left="602" w:hanging="602"/>
            </w:pPr>
            <w:r w:rsidRPr="007D29A8">
              <w:rPr>
                <w:sz w:val="18"/>
                <w:szCs w:val="18"/>
              </w:rPr>
              <w:t>Note:</w:t>
            </w:r>
            <w:r w:rsidRPr="007D29A8">
              <w:rPr>
                <w:sz w:val="18"/>
                <w:szCs w:val="18"/>
              </w:rPr>
              <w:tab/>
              <w:t>If the disinfectant is primarily for use as a spray</w:t>
            </w:r>
            <w:r w:rsidRPr="007D29A8">
              <w:rPr>
                <w:sz w:val="18"/>
                <w:szCs w:val="18"/>
              </w:rPr>
              <w:sym w:font="Symbol" w:char="F0BE"/>
            </w:r>
            <w:r w:rsidRPr="007D29A8">
              <w:rPr>
                <w:sz w:val="18"/>
                <w:szCs w:val="18"/>
              </w:rPr>
              <w:t xml:space="preserve">see item </w:t>
            </w:r>
            <w:r w:rsidR="00877387">
              <w:rPr>
                <w:sz w:val="18"/>
                <w:szCs w:val="18"/>
              </w:rPr>
              <w:t>8</w:t>
            </w:r>
          </w:p>
        </w:tc>
        <w:tc>
          <w:tcPr>
            <w:tcW w:w="3402" w:type="dxa"/>
            <w:tcBorders>
              <w:top w:val="single" w:sz="4" w:space="0" w:color="auto"/>
              <w:bottom w:val="single" w:sz="4" w:space="0" w:color="auto"/>
            </w:tcBorders>
            <w:shd w:val="clear" w:color="auto" w:fill="auto"/>
          </w:tcPr>
          <w:p w:rsidR="00F33F01" w:rsidRDefault="00F33F01" w:rsidP="00F33F01">
            <w:pPr>
              <w:pStyle w:val="Tabletext"/>
              <w:ind w:left="460" w:hanging="460"/>
            </w:pPr>
            <w:r>
              <w:t>(a)</w:t>
            </w:r>
            <w:r>
              <w:tab/>
              <w:t>disinfectant - hospital grade</w:t>
            </w:r>
          </w:p>
          <w:p w:rsidR="00F33F01" w:rsidRDefault="00F33F01" w:rsidP="00F33F01">
            <w:pPr>
              <w:pStyle w:val="Tabletext"/>
              <w:ind w:left="460" w:hanging="460"/>
            </w:pPr>
            <w:r>
              <w:t>(b)</w:t>
            </w:r>
            <w:r>
              <w:tab/>
              <w:t>hospital grade disinfectant</w:t>
            </w:r>
          </w:p>
        </w:tc>
      </w:tr>
      <w:tr w:rsidR="00FE56AF" w:rsidRPr="00274759" w:rsidTr="00DC3428">
        <w:tc>
          <w:tcPr>
            <w:tcW w:w="1146" w:type="dxa"/>
            <w:tcBorders>
              <w:top w:val="single" w:sz="4" w:space="0" w:color="auto"/>
              <w:bottom w:val="single" w:sz="4" w:space="0" w:color="auto"/>
            </w:tcBorders>
            <w:shd w:val="clear" w:color="auto" w:fill="auto"/>
          </w:tcPr>
          <w:p w:rsidR="00FE56AF" w:rsidRPr="00274759" w:rsidRDefault="00877387" w:rsidP="005430C7">
            <w:pPr>
              <w:pStyle w:val="Tabletext"/>
            </w:pPr>
            <w:r>
              <w:t>4</w:t>
            </w:r>
          </w:p>
        </w:tc>
        <w:tc>
          <w:tcPr>
            <w:tcW w:w="3519" w:type="dxa"/>
            <w:tcBorders>
              <w:top w:val="single" w:sz="4" w:space="0" w:color="auto"/>
              <w:bottom w:val="single" w:sz="4" w:space="0" w:color="auto"/>
            </w:tcBorders>
            <w:shd w:val="clear" w:color="auto" w:fill="auto"/>
          </w:tcPr>
          <w:p w:rsidR="00FE56AF" w:rsidRDefault="00F63820" w:rsidP="00FE56AF">
            <w:pPr>
              <w:pStyle w:val="Tabletext"/>
            </w:pPr>
            <w:r w:rsidRPr="003E113E">
              <w:t>h</w:t>
            </w:r>
            <w:r w:rsidR="00FE56AF" w:rsidRPr="003E113E">
              <w:t>ousehold</w:t>
            </w:r>
            <w:r w:rsidR="00FE56AF">
              <w:t xml:space="preserve"> grade disinfectant</w:t>
            </w:r>
          </w:p>
          <w:p w:rsidR="00FE56AF" w:rsidRPr="007D29A8" w:rsidRDefault="00F63820" w:rsidP="00F30D32">
            <w:pPr>
              <w:pStyle w:val="Tabletext"/>
              <w:ind w:left="602" w:hanging="602"/>
              <w:rPr>
                <w:sz w:val="18"/>
                <w:szCs w:val="18"/>
              </w:rPr>
            </w:pPr>
            <w:r w:rsidRPr="007D29A8">
              <w:rPr>
                <w:sz w:val="18"/>
                <w:szCs w:val="18"/>
              </w:rPr>
              <w:t>Note</w:t>
            </w:r>
            <w:r w:rsidR="006E49D4" w:rsidRPr="007D29A8">
              <w:rPr>
                <w:sz w:val="18"/>
                <w:szCs w:val="18"/>
              </w:rPr>
              <w:t xml:space="preserve"> 1</w:t>
            </w:r>
            <w:r w:rsidRPr="007D29A8">
              <w:rPr>
                <w:sz w:val="18"/>
                <w:szCs w:val="18"/>
              </w:rPr>
              <w:t>:</w:t>
            </w:r>
            <w:r w:rsidRPr="007D29A8">
              <w:rPr>
                <w:sz w:val="18"/>
                <w:szCs w:val="18"/>
              </w:rPr>
              <w:tab/>
              <w:t>If the disinfectant is primarily for use as a spray</w:t>
            </w:r>
            <w:r w:rsidRPr="007D29A8">
              <w:rPr>
                <w:sz w:val="18"/>
                <w:szCs w:val="18"/>
              </w:rPr>
              <w:sym w:font="Symbol" w:char="F0BE"/>
            </w:r>
            <w:r w:rsidR="00877387">
              <w:rPr>
                <w:sz w:val="18"/>
                <w:szCs w:val="18"/>
              </w:rPr>
              <w:t>see item 8</w:t>
            </w:r>
          </w:p>
          <w:p w:rsidR="006E49D4" w:rsidRDefault="006E49D4" w:rsidP="00AA284A">
            <w:pPr>
              <w:pStyle w:val="Tabletext"/>
              <w:ind w:left="602" w:hanging="602"/>
            </w:pPr>
            <w:r w:rsidRPr="007D29A8">
              <w:rPr>
                <w:sz w:val="18"/>
                <w:szCs w:val="18"/>
              </w:rPr>
              <w:t>Note 2: Household grade disinfectant</w:t>
            </w:r>
            <w:r w:rsidR="00920096">
              <w:rPr>
                <w:sz w:val="18"/>
                <w:szCs w:val="18"/>
              </w:rPr>
              <w:t>s</w:t>
            </w:r>
            <w:r w:rsidRPr="007D29A8">
              <w:rPr>
                <w:sz w:val="18"/>
                <w:szCs w:val="18"/>
              </w:rPr>
              <w:t xml:space="preserve"> may be marketed and labelled as being for household and/or commercial use.</w:t>
            </w:r>
          </w:p>
        </w:tc>
        <w:tc>
          <w:tcPr>
            <w:tcW w:w="3402" w:type="dxa"/>
            <w:tcBorders>
              <w:top w:val="single" w:sz="4" w:space="0" w:color="auto"/>
              <w:bottom w:val="single" w:sz="4" w:space="0" w:color="auto"/>
            </w:tcBorders>
            <w:shd w:val="clear" w:color="auto" w:fill="auto"/>
          </w:tcPr>
          <w:p w:rsidR="00F33F01" w:rsidRDefault="00F33F01" w:rsidP="00F33F01">
            <w:pPr>
              <w:pStyle w:val="Tabletext"/>
              <w:ind w:left="460" w:hanging="460"/>
            </w:pPr>
            <w:r>
              <w:t>(a)</w:t>
            </w:r>
            <w:r>
              <w:tab/>
              <w:t>commercial grade disinfectant</w:t>
            </w:r>
          </w:p>
          <w:p w:rsidR="00F33F01" w:rsidRDefault="00F33F01" w:rsidP="00F33F01">
            <w:pPr>
              <w:pStyle w:val="Tabletext"/>
              <w:ind w:left="460" w:hanging="460"/>
            </w:pPr>
            <w:r>
              <w:t>(b)</w:t>
            </w:r>
            <w:r>
              <w:tab/>
              <w:t>disinfectant – commercial grade</w:t>
            </w:r>
          </w:p>
          <w:p w:rsidR="00FE56AF" w:rsidRDefault="00F33F01" w:rsidP="00F33F01">
            <w:pPr>
              <w:pStyle w:val="Tabletext"/>
              <w:ind w:left="460" w:hanging="460"/>
            </w:pPr>
            <w:r>
              <w:t>(c)</w:t>
            </w:r>
            <w:r>
              <w:tab/>
            </w:r>
            <w:r w:rsidR="001D023E">
              <w:t>d</w:t>
            </w:r>
            <w:r w:rsidR="00FE56AF">
              <w:t>i</w:t>
            </w:r>
            <w:r w:rsidR="0084098B">
              <w:t>sinfectant – household grade</w:t>
            </w:r>
          </w:p>
          <w:p w:rsidR="00FE56AF" w:rsidRDefault="00F33F01" w:rsidP="00F33F01">
            <w:pPr>
              <w:pStyle w:val="Tabletext"/>
              <w:ind w:left="460" w:hanging="460"/>
            </w:pPr>
            <w:r>
              <w:t>(d)</w:t>
            </w:r>
            <w:r>
              <w:tab/>
            </w:r>
            <w:r w:rsidR="001D023E">
              <w:t>h</w:t>
            </w:r>
            <w:r w:rsidR="00F63820">
              <w:t>ousehold g</w:t>
            </w:r>
            <w:r w:rsidR="00FE56AF">
              <w:t xml:space="preserve">rade </w:t>
            </w:r>
            <w:r w:rsidR="00F63820">
              <w:t>d</w:t>
            </w:r>
            <w:r w:rsidR="0084098B">
              <w:t>isinfectant</w:t>
            </w:r>
          </w:p>
          <w:p w:rsidR="00FE56AF" w:rsidRDefault="00FE56AF" w:rsidP="00F33F01">
            <w:pPr>
              <w:pStyle w:val="Tabletext"/>
              <w:ind w:left="460" w:hanging="460"/>
            </w:pPr>
          </w:p>
        </w:tc>
      </w:tr>
      <w:tr w:rsidR="00877387" w:rsidRPr="00274759" w:rsidTr="0036354E">
        <w:tc>
          <w:tcPr>
            <w:tcW w:w="1146" w:type="dxa"/>
            <w:tcBorders>
              <w:top w:val="single" w:sz="4" w:space="0" w:color="auto"/>
              <w:bottom w:val="single" w:sz="4" w:space="0" w:color="auto"/>
            </w:tcBorders>
            <w:shd w:val="clear" w:color="auto" w:fill="auto"/>
          </w:tcPr>
          <w:p w:rsidR="00877387" w:rsidRPr="00274759" w:rsidRDefault="00877387" w:rsidP="0036354E">
            <w:pPr>
              <w:pStyle w:val="Tabletext"/>
            </w:pPr>
            <w:r>
              <w:t>5</w:t>
            </w:r>
          </w:p>
        </w:tc>
        <w:tc>
          <w:tcPr>
            <w:tcW w:w="3519" w:type="dxa"/>
            <w:tcBorders>
              <w:top w:val="single" w:sz="4" w:space="0" w:color="auto"/>
              <w:bottom w:val="single" w:sz="4" w:space="0" w:color="auto"/>
            </w:tcBorders>
            <w:shd w:val="clear" w:color="auto" w:fill="auto"/>
          </w:tcPr>
          <w:p w:rsidR="00877387" w:rsidRDefault="00877387" w:rsidP="0036354E">
            <w:pPr>
              <w:pStyle w:val="Tabletext"/>
            </w:pPr>
            <w:r>
              <w:t>s</w:t>
            </w:r>
            <w:r w:rsidRPr="00FE56AF">
              <w:t>anitary fluid</w:t>
            </w:r>
          </w:p>
        </w:tc>
        <w:tc>
          <w:tcPr>
            <w:tcW w:w="3402" w:type="dxa"/>
            <w:tcBorders>
              <w:top w:val="single" w:sz="4" w:space="0" w:color="auto"/>
              <w:bottom w:val="single" w:sz="4" w:space="0" w:color="auto"/>
            </w:tcBorders>
            <w:shd w:val="clear" w:color="auto" w:fill="auto"/>
          </w:tcPr>
          <w:p w:rsidR="00877387" w:rsidRDefault="00877387" w:rsidP="0036354E">
            <w:pPr>
              <w:pStyle w:val="Tabletext"/>
            </w:pPr>
            <w:r>
              <w:t>s</w:t>
            </w:r>
            <w:r w:rsidRPr="00FE56AF">
              <w:t>anitary fluid</w:t>
            </w:r>
          </w:p>
        </w:tc>
      </w:tr>
      <w:tr w:rsidR="00877387" w:rsidRPr="00274759" w:rsidTr="0036354E">
        <w:tc>
          <w:tcPr>
            <w:tcW w:w="1146" w:type="dxa"/>
            <w:tcBorders>
              <w:top w:val="single" w:sz="4" w:space="0" w:color="auto"/>
              <w:bottom w:val="single" w:sz="4" w:space="0" w:color="auto"/>
            </w:tcBorders>
            <w:shd w:val="clear" w:color="auto" w:fill="auto"/>
          </w:tcPr>
          <w:p w:rsidR="00877387" w:rsidRPr="00274759" w:rsidRDefault="00877387" w:rsidP="0036354E">
            <w:pPr>
              <w:pStyle w:val="Tabletext"/>
            </w:pPr>
            <w:r>
              <w:t>6</w:t>
            </w:r>
          </w:p>
        </w:tc>
        <w:tc>
          <w:tcPr>
            <w:tcW w:w="3519" w:type="dxa"/>
            <w:tcBorders>
              <w:top w:val="single" w:sz="4" w:space="0" w:color="auto"/>
              <w:bottom w:val="single" w:sz="4" w:space="0" w:color="auto"/>
            </w:tcBorders>
            <w:shd w:val="clear" w:color="auto" w:fill="auto"/>
          </w:tcPr>
          <w:p w:rsidR="00877387" w:rsidRDefault="00877387" w:rsidP="0036354E">
            <w:pPr>
              <w:pStyle w:val="Tabletext"/>
            </w:pPr>
            <w:r>
              <w:t>s</w:t>
            </w:r>
            <w:r w:rsidRPr="00FE56AF">
              <w:t>anitary powder</w:t>
            </w:r>
          </w:p>
        </w:tc>
        <w:tc>
          <w:tcPr>
            <w:tcW w:w="3402" w:type="dxa"/>
            <w:tcBorders>
              <w:top w:val="single" w:sz="4" w:space="0" w:color="auto"/>
              <w:bottom w:val="single" w:sz="4" w:space="0" w:color="auto"/>
            </w:tcBorders>
            <w:shd w:val="clear" w:color="auto" w:fill="auto"/>
          </w:tcPr>
          <w:p w:rsidR="00877387" w:rsidRDefault="00877387" w:rsidP="0036354E">
            <w:pPr>
              <w:pStyle w:val="Tabletext"/>
            </w:pPr>
            <w:r>
              <w:t>s</w:t>
            </w:r>
            <w:r w:rsidRPr="00FE56AF">
              <w:t>anitary powder</w:t>
            </w:r>
          </w:p>
        </w:tc>
      </w:tr>
      <w:tr w:rsidR="00FE56AF" w:rsidRPr="00274759" w:rsidTr="00DC3428">
        <w:tc>
          <w:tcPr>
            <w:tcW w:w="1146" w:type="dxa"/>
            <w:tcBorders>
              <w:top w:val="single" w:sz="4" w:space="0" w:color="auto"/>
              <w:bottom w:val="single" w:sz="4" w:space="0" w:color="auto"/>
            </w:tcBorders>
            <w:shd w:val="clear" w:color="auto" w:fill="auto"/>
          </w:tcPr>
          <w:p w:rsidR="00FE56AF" w:rsidRPr="00274759" w:rsidRDefault="00877387" w:rsidP="005430C7">
            <w:pPr>
              <w:pStyle w:val="Tabletext"/>
            </w:pPr>
            <w:r>
              <w:t>7</w:t>
            </w:r>
          </w:p>
        </w:tc>
        <w:tc>
          <w:tcPr>
            <w:tcW w:w="3519" w:type="dxa"/>
            <w:tcBorders>
              <w:top w:val="single" w:sz="4" w:space="0" w:color="auto"/>
              <w:bottom w:val="single" w:sz="4" w:space="0" w:color="auto"/>
            </w:tcBorders>
            <w:shd w:val="clear" w:color="auto" w:fill="auto"/>
          </w:tcPr>
          <w:p w:rsidR="00FE56AF" w:rsidRDefault="00877387" w:rsidP="005430C7">
            <w:pPr>
              <w:pStyle w:val="Tabletext"/>
            </w:pPr>
            <w:r>
              <w:t>s</w:t>
            </w:r>
            <w:r w:rsidRPr="00FE56AF">
              <w:t>anitiser</w:t>
            </w:r>
          </w:p>
        </w:tc>
        <w:tc>
          <w:tcPr>
            <w:tcW w:w="3402" w:type="dxa"/>
            <w:tcBorders>
              <w:top w:val="single" w:sz="4" w:space="0" w:color="auto"/>
              <w:bottom w:val="single" w:sz="4" w:space="0" w:color="auto"/>
            </w:tcBorders>
            <w:shd w:val="clear" w:color="auto" w:fill="auto"/>
          </w:tcPr>
          <w:p w:rsidR="00877387" w:rsidRDefault="00877387" w:rsidP="00877387">
            <w:pPr>
              <w:pStyle w:val="Tabletext"/>
              <w:ind w:left="460" w:hanging="460"/>
            </w:pPr>
            <w:r>
              <w:t>(a)</w:t>
            </w:r>
            <w:r>
              <w:tab/>
              <w:t>sanitiser</w:t>
            </w:r>
          </w:p>
          <w:p w:rsidR="00877387" w:rsidRDefault="00877387" w:rsidP="00877387">
            <w:pPr>
              <w:pStyle w:val="Tabletext"/>
              <w:ind w:left="460" w:hanging="460"/>
            </w:pPr>
            <w:r>
              <w:t>(b)</w:t>
            </w:r>
            <w:r>
              <w:tab/>
              <w:t>sanitising solution</w:t>
            </w:r>
          </w:p>
          <w:p w:rsidR="00FE56AF" w:rsidRDefault="00877387" w:rsidP="004E5344">
            <w:pPr>
              <w:pStyle w:val="Tabletext"/>
              <w:ind w:left="460" w:hanging="460"/>
            </w:pPr>
            <w:r>
              <w:t>(c)</w:t>
            </w:r>
            <w:r>
              <w:tab/>
              <w:t xml:space="preserve">antibacterial (together with a word or words indicating the nature of the </w:t>
            </w:r>
            <w:r w:rsidR="004E5344">
              <w:t>goods</w:t>
            </w:r>
            <w:r>
              <w:t>)</w:t>
            </w:r>
          </w:p>
        </w:tc>
      </w:tr>
      <w:tr w:rsidR="00FE56AF" w:rsidRPr="00274759" w:rsidTr="00DC3428">
        <w:tc>
          <w:tcPr>
            <w:tcW w:w="1146" w:type="dxa"/>
            <w:tcBorders>
              <w:top w:val="single" w:sz="4" w:space="0" w:color="auto"/>
              <w:bottom w:val="single" w:sz="12" w:space="0" w:color="auto"/>
            </w:tcBorders>
            <w:shd w:val="clear" w:color="auto" w:fill="auto"/>
          </w:tcPr>
          <w:p w:rsidR="00FE56AF" w:rsidRPr="00274759" w:rsidRDefault="00FE56AF" w:rsidP="005430C7">
            <w:pPr>
              <w:pStyle w:val="Tabletext"/>
            </w:pPr>
            <w:r>
              <w:t>8</w:t>
            </w:r>
          </w:p>
        </w:tc>
        <w:tc>
          <w:tcPr>
            <w:tcW w:w="3519" w:type="dxa"/>
            <w:tcBorders>
              <w:top w:val="single" w:sz="4" w:space="0" w:color="auto"/>
              <w:bottom w:val="single" w:sz="12" w:space="0" w:color="auto"/>
            </w:tcBorders>
            <w:shd w:val="clear" w:color="auto" w:fill="auto"/>
          </w:tcPr>
          <w:p w:rsidR="00FE56AF" w:rsidRDefault="00877387" w:rsidP="005430C7">
            <w:pPr>
              <w:pStyle w:val="Tabletext"/>
            </w:pPr>
            <w:r>
              <w:t>s</w:t>
            </w:r>
            <w:r w:rsidRPr="00FE56AF">
              <w:t>urface spray disinfectant</w:t>
            </w:r>
          </w:p>
        </w:tc>
        <w:tc>
          <w:tcPr>
            <w:tcW w:w="3402" w:type="dxa"/>
            <w:tcBorders>
              <w:top w:val="single" w:sz="4" w:space="0" w:color="auto"/>
              <w:bottom w:val="single" w:sz="12" w:space="0" w:color="auto"/>
            </w:tcBorders>
            <w:shd w:val="clear" w:color="auto" w:fill="auto"/>
          </w:tcPr>
          <w:p w:rsidR="00877387" w:rsidRDefault="00877387" w:rsidP="00877387">
            <w:pPr>
              <w:pStyle w:val="Tabletext"/>
              <w:ind w:left="460" w:hanging="460"/>
            </w:pPr>
            <w:r>
              <w:t>(a)</w:t>
            </w:r>
            <w:r>
              <w:tab/>
              <w:t>hospital grade – surface spray – disinfectant</w:t>
            </w:r>
          </w:p>
          <w:p w:rsidR="00877387" w:rsidRDefault="00877387" w:rsidP="00877387">
            <w:pPr>
              <w:pStyle w:val="Tabletext"/>
              <w:ind w:left="460" w:hanging="460"/>
            </w:pPr>
            <w:r>
              <w:t>(b)</w:t>
            </w:r>
            <w:r>
              <w:tab/>
              <w:t xml:space="preserve">surface spray disinfectant – commercial grade </w:t>
            </w:r>
          </w:p>
          <w:p w:rsidR="00877387" w:rsidRDefault="00877387" w:rsidP="00877387">
            <w:pPr>
              <w:pStyle w:val="Tabletext"/>
              <w:ind w:left="460" w:hanging="460"/>
            </w:pPr>
            <w:r>
              <w:t>(c)</w:t>
            </w:r>
            <w:r>
              <w:tab/>
              <w:t>surface spray disinfectant – hospital grade</w:t>
            </w:r>
          </w:p>
          <w:p w:rsidR="00FE56AF" w:rsidRDefault="00877387" w:rsidP="00877387">
            <w:pPr>
              <w:pStyle w:val="Tabletext"/>
              <w:ind w:left="460" w:hanging="460"/>
            </w:pPr>
            <w:r>
              <w:t>(d)</w:t>
            </w:r>
            <w:r>
              <w:tab/>
              <w:t>surface spray disinfectant – household grade</w:t>
            </w:r>
          </w:p>
        </w:tc>
      </w:tr>
    </w:tbl>
    <w:p w:rsidR="00FE56AF" w:rsidRDefault="00FE56AF" w:rsidP="008E3EC6">
      <w:pPr>
        <w:pStyle w:val="paragraph"/>
      </w:pPr>
    </w:p>
    <w:p w:rsidR="004368D9" w:rsidRDefault="004368D9">
      <w:pPr>
        <w:spacing w:line="240" w:lineRule="auto"/>
        <w:rPr>
          <w:rFonts w:ascii="Arial" w:eastAsia="Times New Roman" w:hAnsi="Arial" w:cs="Times New Roman"/>
          <w:b/>
          <w:kern w:val="28"/>
          <w:sz w:val="32"/>
          <w:lang w:eastAsia="en-AU"/>
        </w:rPr>
      </w:pPr>
      <w:r>
        <w:br w:type="page"/>
      </w:r>
    </w:p>
    <w:p w:rsidR="00421013" w:rsidRPr="0082434E" w:rsidRDefault="00421013" w:rsidP="00421013">
      <w:pPr>
        <w:pStyle w:val="ActHead6"/>
        <w:rPr>
          <w:rStyle w:val="CharAmSchNo"/>
        </w:rPr>
      </w:pPr>
      <w:bookmarkStart w:id="37" w:name="_Toc4068987"/>
      <w:bookmarkStart w:id="38" w:name="_Toc4760767"/>
      <w:r w:rsidRPr="0082434E">
        <w:rPr>
          <w:rStyle w:val="CharAmSchNo"/>
        </w:rPr>
        <w:lastRenderedPageBreak/>
        <w:t xml:space="preserve">Schedule </w:t>
      </w:r>
      <w:r w:rsidR="00FE56AF">
        <w:rPr>
          <w:rStyle w:val="CharAmSchNo"/>
        </w:rPr>
        <w:t>2</w:t>
      </w:r>
      <w:r>
        <w:rPr>
          <w:rStyle w:val="CharAmSchNo"/>
        </w:rPr>
        <w:sym w:font="Symbol" w:char="F0BE"/>
      </w:r>
      <w:r w:rsidRPr="0082434E">
        <w:rPr>
          <w:rStyle w:val="CharAmSchNo"/>
        </w:rPr>
        <w:t>Repeals</w:t>
      </w:r>
      <w:bookmarkEnd w:id="37"/>
      <w:bookmarkEnd w:id="38"/>
    </w:p>
    <w:p w:rsidR="00421013" w:rsidRPr="00D754FB" w:rsidRDefault="00421013" w:rsidP="00421013">
      <w:pPr>
        <w:pStyle w:val="notemargin"/>
      </w:pPr>
      <w:r w:rsidRPr="00B71F87">
        <w:t>Note:</w:t>
      </w:r>
      <w:r w:rsidRPr="00B71F87">
        <w:tab/>
        <w:t xml:space="preserve">See section </w:t>
      </w:r>
      <w:r w:rsidR="007C474E">
        <w:t>8</w:t>
      </w:r>
      <w:r w:rsidRPr="00B71F87">
        <w:t>.</w:t>
      </w:r>
    </w:p>
    <w:p w:rsidR="00421013" w:rsidRPr="00F30D32" w:rsidRDefault="00421013" w:rsidP="00421013">
      <w:pPr>
        <w:pStyle w:val="ActHead9"/>
      </w:pPr>
      <w:bookmarkStart w:id="39" w:name="_Toc4068988"/>
      <w:bookmarkStart w:id="40" w:name="_Toc4760768"/>
      <w:r w:rsidRPr="00F30D32">
        <w:t>Therapeutic Goods Order No.</w:t>
      </w:r>
      <w:r w:rsidR="006646BF">
        <w:t xml:space="preserve"> </w:t>
      </w:r>
      <w:r w:rsidRPr="00F30D32">
        <w:t xml:space="preserve">54 — </w:t>
      </w:r>
      <w:r w:rsidRPr="00CE27C0">
        <w:t xml:space="preserve">Standard for </w:t>
      </w:r>
      <w:r w:rsidRPr="001D023E">
        <w:t>D</w:t>
      </w:r>
      <w:r w:rsidRPr="00421013">
        <w:t>isinfectants and Sterilants</w:t>
      </w:r>
      <w:bookmarkEnd w:id="39"/>
      <w:bookmarkEnd w:id="40"/>
    </w:p>
    <w:p w:rsidR="00421013" w:rsidRPr="00C24FE6" w:rsidRDefault="00421013" w:rsidP="00421013">
      <w:pPr>
        <w:pStyle w:val="ItemHead"/>
        <w:rPr>
          <w:rFonts w:ascii="Times New Roman" w:hAnsi="Times New Roman"/>
        </w:rPr>
      </w:pPr>
      <w:proofErr w:type="gramStart"/>
      <w:r w:rsidRPr="00C24FE6">
        <w:rPr>
          <w:rFonts w:ascii="Times New Roman" w:hAnsi="Times New Roman"/>
        </w:rPr>
        <w:t>1  The</w:t>
      </w:r>
      <w:proofErr w:type="gramEnd"/>
      <w:r w:rsidRPr="00C24FE6">
        <w:rPr>
          <w:rFonts w:ascii="Times New Roman" w:hAnsi="Times New Roman"/>
        </w:rPr>
        <w:t xml:space="preserve"> whole of the instrument</w:t>
      </w:r>
    </w:p>
    <w:p w:rsidR="00421013" w:rsidRPr="00C24FE6" w:rsidRDefault="00421013" w:rsidP="00421013">
      <w:pPr>
        <w:pStyle w:val="Item"/>
      </w:pPr>
      <w:r w:rsidRPr="00C24FE6">
        <w:t>Repeal the instrument.</w:t>
      </w:r>
    </w:p>
    <w:p w:rsidR="00421013" w:rsidRPr="0044405D" w:rsidRDefault="00421013" w:rsidP="00421013">
      <w:pPr>
        <w:spacing w:line="240" w:lineRule="auto"/>
      </w:pPr>
    </w:p>
    <w:p w:rsidR="00A75FE9" w:rsidRDefault="00A75FE9" w:rsidP="001D023E">
      <w:pPr>
        <w:pStyle w:val="BodyPara"/>
        <w:numPr>
          <w:ilvl w:val="0"/>
          <w:numId w:val="0"/>
        </w:numPr>
      </w:pPr>
    </w:p>
    <w:sectPr w:rsidR="00A75FE9" w:rsidSect="00B76E7B">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F3" w:rsidRDefault="005F28F3" w:rsidP="00715914">
      <w:pPr>
        <w:spacing w:line="240" w:lineRule="auto"/>
      </w:pPr>
      <w:r>
        <w:separator/>
      </w:r>
    </w:p>
  </w:endnote>
  <w:endnote w:type="continuationSeparator" w:id="0">
    <w:p w:rsidR="005F28F3" w:rsidRDefault="005F28F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E33C1C" w:rsidRDefault="00E31D3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31D30" w:rsidTr="00B33709">
      <w:tc>
        <w:tcPr>
          <w:tcW w:w="709" w:type="dxa"/>
          <w:tcBorders>
            <w:top w:val="nil"/>
            <w:left w:val="nil"/>
            <w:bottom w:val="nil"/>
            <w:right w:val="nil"/>
          </w:tcBorders>
        </w:tcPr>
        <w:p w:rsidR="00E31D30" w:rsidRDefault="00E31D3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E31D30" w:rsidRPr="004E1307" w:rsidRDefault="00E31D3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Disinfectants and Sanitary Products) (TGO 104) Order 2019</w:t>
          </w:r>
          <w:r w:rsidRPr="004E1307">
            <w:rPr>
              <w:i/>
              <w:sz w:val="18"/>
            </w:rPr>
            <w:fldChar w:fldCharType="end"/>
          </w:r>
        </w:p>
      </w:tc>
      <w:tc>
        <w:tcPr>
          <w:tcW w:w="1383" w:type="dxa"/>
          <w:tcBorders>
            <w:top w:val="nil"/>
            <w:left w:val="nil"/>
            <w:bottom w:val="nil"/>
            <w:right w:val="nil"/>
          </w:tcBorders>
        </w:tcPr>
        <w:p w:rsidR="00E31D30" w:rsidRDefault="00E31D30" w:rsidP="00A369E3">
          <w:pPr>
            <w:spacing w:line="0" w:lineRule="atLeast"/>
            <w:jc w:val="right"/>
            <w:rPr>
              <w:sz w:val="18"/>
            </w:rPr>
          </w:pPr>
        </w:p>
      </w:tc>
    </w:tr>
    <w:tr w:rsidR="00E31D30"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31D30" w:rsidRDefault="00E31D30" w:rsidP="00A369E3">
          <w:pPr>
            <w:jc w:val="right"/>
            <w:rPr>
              <w:sz w:val="18"/>
            </w:rPr>
          </w:pPr>
        </w:p>
      </w:tc>
    </w:tr>
  </w:tbl>
  <w:p w:rsidR="00E31D30" w:rsidRPr="00ED79B6" w:rsidRDefault="00E31D30"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E33C1C" w:rsidRDefault="00E31D3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31D30" w:rsidTr="00A369E3">
      <w:tc>
        <w:tcPr>
          <w:tcW w:w="1384" w:type="dxa"/>
          <w:tcBorders>
            <w:top w:val="nil"/>
            <w:left w:val="nil"/>
            <w:bottom w:val="nil"/>
            <w:right w:val="nil"/>
          </w:tcBorders>
        </w:tcPr>
        <w:p w:rsidR="00E31D30" w:rsidRDefault="00E31D30" w:rsidP="00A369E3">
          <w:pPr>
            <w:spacing w:line="0" w:lineRule="atLeast"/>
            <w:rPr>
              <w:sz w:val="18"/>
            </w:rPr>
          </w:pPr>
        </w:p>
      </w:tc>
      <w:tc>
        <w:tcPr>
          <w:tcW w:w="6379" w:type="dxa"/>
          <w:tcBorders>
            <w:top w:val="nil"/>
            <w:left w:val="nil"/>
            <w:bottom w:val="nil"/>
            <w:right w:val="nil"/>
          </w:tcBorders>
        </w:tcPr>
        <w:p w:rsidR="00E31D30" w:rsidRDefault="00E31D3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Disinfectants and Sanitary Products) (TGO 104) Order 2019</w:t>
          </w:r>
          <w:r w:rsidRPr="004E1307">
            <w:rPr>
              <w:i/>
              <w:sz w:val="18"/>
            </w:rPr>
            <w:fldChar w:fldCharType="end"/>
          </w:r>
        </w:p>
      </w:tc>
      <w:tc>
        <w:tcPr>
          <w:tcW w:w="709" w:type="dxa"/>
          <w:tcBorders>
            <w:top w:val="nil"/>
            <w:left w:val="nil"/>
            <w:bottom w:val="nil"/>
            <w:right w:val="nil"/>
          </w:tcBorders>
        </w:tcPr>
        <w:p w:rsidR="00E31D30" w:rsidRDefault="00E31D3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31D30"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31D30" w:rsidRDefault="00E31D30" w:rsidP="00A369E3">
          <w:pPr>
            <w:rPr>
              <w:sz w:val="18"/>
            </w:rPr>
          </w:pPr>
        </w:p>
      </w:tc>
    </w:tr>
  </w:tbl>
  <w:p w:rsidR="00E31D30" w:rsidRPr="00ED79B6" w:rsidRDefault="00E31D30"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E33C1C" w:rsidRDefault="00E31D30"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31D30" w:rsidTr="00B33709">
      <w:tc>
        <w:tcPr>
          <w:tcW w:w="1384" w:type="dxa"/>
          <w:tcBorders>
            <w:top w:val="nil"/>
            <w:left w:val="nil"/>
            <w:bottom w:val="nil"/>
            <w:right w:val="nil"/>
          </w:tcBorders>
        </w:tcPr>
        <w:p w:rsidR="00E31D30" w:rsidRDefault="00E31D30" w:rsidP="00A369E3">
          <w:pPr>
            <w:spacing w:line="0" w:lineRule="atLeast"/>
            <w:rPr>
              <w:sz w:val="18"/>
            </w:rPr>
          </w:pPr>
        </w:p>
      </w:tc>
      <w:tc>
        <w:tcPr>
          <w:tcW w:w="6379" w:type="dxa"/>
          <w:tcBorders>
            <w:top w:val="nil"/>
            <w:left w:val="nil"/>
            <w:bottom w:val="nil"/>
            <w:right w:val="nil"/>
          </w:tcBorders>
        </w:tcPr>
        <w:p w:rsidR="00E31D30" w:rsidRDefault="00E31D30" w:rsidP="00A369E3">
          <w:pPr>
            <w:spacing w:line="0" w:lineRule="atLeast"/>
            <w:jc w:val="center"/>
            <w:rPr>
              <w:sz w:val="18"/>
            </w:rPr>
          </w:pPr>
        </w:p>
      </w:tc>
      <w:tc>
        <w:tcPr>
          <w:tcW w:w="709" w:type="dxa"/>
          <w:tcBorders>
            <w:top w:val="nil"/>
            <w:left w:val="nil"/>
            <w:bottom w:val="nil"/>
            <w:right w:val="nil"/>
          </w:tcBorders>
        </w:tcPr>
        <w:p w:rsidR="00E31D30" w:rsidRDefault="00E31D30" w:rsidP="00A369E3">
          <w:pPr>
            <w:spacing w:line="0" w:lineRule="atLeast"/>
            <w:jc w:val="right"/>
            <w:rPr>
              <w:sz w:val="18"/>
            </w:rPr>
          </w:pPr>
        </w:p>
      </w:tc>
    </w:tr>
  </w:tbl>
  <w:p w:rsidR="00E31D30" w:rsidRPr="00ED79B6" w:rsidRDefault="00E31D30"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2B0EA5" w:rsidRDefault="00E31D30" w:rsidP="0081197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31D30" w:rsidTr="00811979">
      <w:tc>
        <w:tcPr>
          <w:tcW w:w="365" w:type="pct"/>
        </w:tcPr>
        <w:p w:rsidR="00E31D30" w:rsidRDefault="00E31D30" w:rsidP="0081197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rsidR="00E31D30" w:rsidRDefault="00E31D30" w:rsidP="0081197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Disinfectants and Sanitary Products) (TGO 104) Order 2019</w:t>
          </w:r>
          <w:r w:rsidRPr="004E1307">
            <w:rPr>
              <w:i/>
              <w:sz w:val="18"/>
            </w:rPr>
            <w:fldChar w:fldCharType="end"/>
          </w:r>
        </w:p>
      </w:tc>
      <w:tc>
        <w:tcPr>
          <w:tcW w:w="947" w:type="pct"/>
        </w:tcPr>
        <w:p w:rsidR="00E31D30" w:rsidRDefault="00E31D30" w:rsidP="00811979">
          <w:pPr>
            <w:spacing w:line="0" w:lineRule="atLeast"/>
            <w:jc w:val="right"/>
            <w:rPr>
              <w:sz w:val="18"/>
            </w:rPr>
          </w:pPr>
        </w:p>
      </w:tc>
    </w:tr>
    <w:tr w:rsidR="00E31D30" w:rsidTr="00811979">
      <w:tc>
        <w:tcPr>
          <w:tcW w:w="5000" w:type="pct"/>
          <w:gridSpan w:val="3"/>
        </w:tcPr>
        <w:p w:rsidR="00E31D30" w:rsidRDefault="00E31D30" w:rsidP="00811979">
          <w:pPr>
            <w:jc w:val="right"/>
            <w:rPr>
              <w:sz w:val="18"/>
            </w:rPr>
          </w:pPr>
        </w:p>
      </w:tc>
    </w:tr>
  </w:tbl>
  <w:p w:rsidR="00E31D30" w:rsidRPr="00ED79B6" w:rsidRDefault="00E31D30" w:rsidP="00811979">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2B0EA5" w:rsidRDefault="00E31D30" w:rsidP="00811979">
    <w:pPr>
      <w:pBdr>
        <w:top w:val="single" w:sz="6" w:space="1" w:color="auto"/>
      </w:pBdr>
      <w:spacing w:before="120" w:line="0" w:lineRule="atLeast"/>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294"/>
      <w:gridCol w:w="1078"/>
    </w:tblGrid>
    <w:tr w:rsidR="00E31D30" w:rsidTr="00FD352D">
      <w:tc>
        <w:tcPr>
          <w:tcW w:w="650" w:type="pct"/>
        </w:tcPr>
        <w:p w:rsidR="00E31D30" w:rsidRDefault="00E31D30" w:rsidP="00811979">
          <w:pPr>
            <w:spacing w:line="0" w:lineRule="atLeast"/>
            <w:rPr>
              <w:sz w:val="18"/>
            </w:rPr>
          </w:pPr>
        </w:p>
      </w:tc>
      <w:tc>
        <w:tcPr>
          <w:tcW w:w="3714" w:type="pct"/>
        </w:tcPr>
        <w:p w:rsidR="00E31D30" w:rsidRDefault="00E31D30" w:rsidP="001A6A54">
          <w:pPr>
            <w:spacing w:line="0" w:lineRule="atLeast"/>
            <w:jc w:val="center"/>
            <w:rPr>
              <w:sz w:val="18"/>
            </w:rPr>
          </w:pPr>
          <w:r>
            <w:rPr>
              <w:i/>
              <w:sz w:val="18"/>
            </w:rPr>
            <w:t xml:space="preserve">Therapeutic Goods (Standard for Disinfectants and Sanitary Products) (TGO 104) Order 2019 </w:t>
          </w:r>
        </w:p>
      </w:tc>
      <w:tc>
        <w:tcPr>
          <w:tcW w:w="636" w:type="pct"/>
        </w:tcPr>
        <w:p w:rsidR="00E31D30" w:rsidRDefault="00E31D30" w:rsidP="008119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BBF">
            <w:rPr>
              <w:i/>
              <w:noProof/>
              <w:sz w:val="18"/>
            </w:rPr>
            <w:t>i</w:t>
          </w:r>
          <w:r w:rsidRPr="00ED79B6">
            <w:rPr>
              <w:i/>
              <w:sz w:val="18"/>
            </w:rPr>
            <w:fldChar w:fldCharType="end"/>
          </w:r>
        </w:p>
      </w:tc>
    </w:tr>
    <w:tr w:rsidR="00E31D30" w:rsidTr="00FD352D">
      <w:tc>
        <w:tcPr>
          <w:tcW w:w="5000" w:type="pct"/>
          <w:gridSpan w:val="3"/>
        </w:tcPr>
        <w:p w:rsidR="00E31D30" w:rsidRDefault="00E31D30" w:rsidP="00811979">
          <w:pPr>
            <w:rPr>
              <w:sz w:val="18"/>
            </w:rPr>
          </w:pPr>
        </w:p>
      </w:tc>
    </w:tr>
  </w:tbl>
  <w:p w:rsidR="00E31D30" w:rsidRPr="00ED79B6" w:rsidRDefault="00E31D30" w:rsidP="0081197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2B0EA5" w:rsidRDefault="00E31D30" w:rsidP="00811979">
    <w:pPr>
      <w:pBdr>
        <w:top w:val="single" w:sz="6" w:space="1" w:color="auto"/>
      </w:pBdr>
      <w:spacing w:before="120" w:line="0" w:lineRule="atLeast"/>
      <w:rPr>
        <w:sz w:val="16"/>
        <w:szCs w:val="16"/>
      </w:rPr>
    </w:pPr>
  </w:p>
  <w:tbl>
    <w:tblPr>
      <w:tblStyle w:val="TableGrid"/>
      <w:tblW w:w="53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6236"/>
      <w:gridCol w:w="1614"/>
    </w:tblGrid>
    <w:tr w:rsidR="00E31D30" w:rsidRPr="007D29A8" w:rsidTr="00AC7FCF">
      <w:tc>
        <w:tcPr>
          <w:tcW w:w="729" w:type="pct"/>
        </w:tcPr>
        <w:p w:rsidR="00E31D30" w:rsidRPr="00AC7FCF" w:rsidRDefault="00E31D30" w:rsidP="00811979">
          <w:pPr>
            <w:spacing w:line="0" w:lineRule="atLeast"/>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C1BBF">
            <w:rPr>
              <w:i/>
              <w:noProof/>
              <w:sz w:val="18"/>
            </w:rPr>
            <w:t>14</w:t>
          </w:r>
          <w:r w:rsidRPr="00ED79B6">
            <w:rPr>
              <w:i/>
              <w:sz w:val="18"/>
            </w:rPr>
            <w:fldChar w:fldCharType="end"/>
          </w:r>
        </w:p>
      </w:tc>
      <w:tc>
        <w:tcPr>
          <w:tcW w:w="3393" w:type="pct"/>
        </w:tcPr>
        <w:p w:rsidR="00E31D30" w:rsidRPr="00070F57" w:rsidRDefault="00E31D30" w:rsidP="00070F57">
          <w:pPr>
            <w:spacing w:line="0" w:lineRule="atLeast"/>
            <w:jc w:val="center"/>
            <w:rPr>
              <w:i/>
              <w:noProof/>
              <w:sz w:val="18"/>
            </w:rPr>
          </w:pPr>
          <w:r w:rsidRPr="00070F57">
            <w:rPr>
              <w:i/>
              <w:noProof/>
              <w:sz w:val="18"/>
            </w:rPr>
            <w:t>Therapeutic Goods (Standard for Disinfectants and Sanitary Products) (TGO 104) Order 2019</w:t>
          </w:r>
        </w:p>
      </w:tc>
      <w:tc>
        <w:tcPr>
          <w:tcW w:w="878" w:type="pct"/>
        </w:tcPr>
        <w:p w:rsidR="00E31D30" w:rsidRDefault="00E31D30" w:rsidP="00070F57">
          <w:pPr>
            <w:spacing w:line="0" w:lineRule="atLeast"/>
            <w:rPr>
              <w:sz w:val="18"/>
            </w:rPr>
          </w:pPr>
        </w:p>
      </w:tc>
    </w:tr>
  </w:tbl>
  <w:p w:rsidR="00E31D30" w:rsidRPr="00ED79B6" w:rsidRDefault="00E31D30" w:rsidP="0081197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2B0EA5" w:rsidRDefault="00E31D30" w:rsidP="00811979">
    <w:pPr>
      <w:pBdr>
        <w:top w:val="single" w:sz="6" w:space="1" w:color="auto"/>
      </w:pBdr>
      <w:spacing w:before="120" w:line="0" w:lineRule="atLeast"/>
      <w:rPr>
        <w:sz w:val="16"/>
        <w:szCs w:val="16"/>
      </w:rPr>
    </w:pPr>
  </w:p>
  <w:tbl>
    <w:tblPr>
      <w:tblStyle w:val="TableGrid"/>
      <w:tblW w:w="53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6291"/>
      <w:gridCol w:w="1138"/>
      <w:gridCol w:w="516"/>
    </w:tblGrid>
    <w:tr w:rsidR="00E31D30" w:rsidTr="00AC7FCF">
      <w:trPr>
        <w:gridAfter w:val="1"/>
        <w:wAfter w:w="285" w:type="pct"/>
      </w:trPr>
      <w:tc>
        <w:tcPr>
          <w:tcW w:w="608" w:type="pct"/>
        </w:tcPr>
        <w:p w:rsidR="00E31D30" w:rsidRDefault="00E31D30" w:rsidP="00811979">
          <w:pPr>
            <w:spacing w:line="0" w:lineRule="atLeast"/>
            <w:rPr>
              <w:sz w:val="18"/>
            </w:rPr>
          </w:pPr>
        </w:p>
      </w:tc>
      <w:tc>
        <w:tcPr>
          <w:tcW w:w="3478" w:type="pct"/>
        </w:tcPr>
        <w:p w:rsidR="00E31D30" w:rsidRDefault="00E31D30" w:rsidP="001A6A54">
          <w:pPr>
            <w:spacing w:line="0" w:lineRule="atLeast"/>
            <w:jc w:val="center"/>
            <w:rPr>
              <w:sz w:val="18"/>
            </w:rPr>
          </w:pPr>
          <w:r>
            <w:rPr>
              <w:i/>
              <w:sz w:val="18"/>
            </w:rPr>
            <w:t>Therapeutic Goods (Standard for Disinfectants and Sanitary Products) (TGO 104) Order 2019</w:t>
          </w:r>
        </w:p>
      </w:tc>
      <w:tc>
        <w:tcPr>
          <w:tcW w:w="629" w:type="pct"/>
        </w:tcPr>
        <w:p w:rsidR="00E31D30" w:rsidRDefault="00E31D30" w:rsidP="008119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BBF">
            <w:rPr>
              <w:i/>
              <w:noProof/>
              <w:sz w:val="18"/>
            </w:rPr>
            <w:t>15</w:t>
          </w:r>
          <w:r w:rsidRPr="00ED79B6">
            <w:rPr>
              <w:i/>
              <w:sz w:val="18"/>
            </w:rPr>
            <w:fldChar w:fldCharType="end"/>
          </w:r>
        </w:p>
      </w:tc>
    </w:tr>
    <w:tr w:rsidR="00E31D30" w:rsidTr="00AC7FCF">
      <w:tc>
        <w:tcPr>
          <w:tcW w:w="5000" w:type="pct"/>
          <w:gridSpan w:val="4"/>
        </w:tcPr>
        <w:p w:rsidR="00E31D30" w:rsidRDefault="00E31D30" w:rsidP="00811979">
          <w:pPr>
            <w:rPr>
              <w:sz w:val="18"/>
            </w:rPr>
          </w:pPr>
        </w:p>
      </w:tc>
    </w:tr>
  </w:tbl>
  <w:p w:rsidR="00E31D30" w:rsidRPr="00ED79B6" w:rsidRDefault="00E31D30" w:rsidP="0081197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F3" w:rsidRDefault="005F28F3" w:rsidP="00715914">
      <w:pPr>
        <w:spacing w:line="240" w:lineRule="auto"/>
      </w:pPr>
      <w:r>
        <w:separator/>
      </w:r>
    </w:p>
  </w:footnote>
  <w:footnote w:type="continuationSeparator" w:id="0">
    <w:p w:rsidR="005F28F3" w:rsidRDefault="005F28F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5F1388" w:rsidRDefault="00E31D3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5F1388" w:rsidRDefault="00E31D3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ED79B6" w:rsidRDefault="00E31D30" w:rsidP="00811979">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ED79B6" w:rsidRDefault="00E31D30" w:rsidP="00811979">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ED79B6" w:rsidRDefault="00E31D30"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Default="00E31D30" w:rsidP="00854D82">
    <w:pPr>
      <w:rPr>
        <w:sz w:val="20"/>
      </w:rPr>
    </w:pPr>
  </w:p>
  <w:p w:rsidR="00E31D30" w:rsidRDefault="00E31D30" w:rsidP="00854D82">
    <w:pPr>
      <w:rPr>
        <w:sz w:val="20"/>
      </w:rPr>
    </w:pPr>
  </w:p>
  <w:p w:rsidR="00E31D30" w:rsidRPr="007A1328" w:rsidRDefault="00E31D30" w:rsidP="00854D82">
    <w:pPr>
      <w:rPr>
        <w:sz w:val="20"/>
      </w:rPr>
    </w:pPr>
  </w:p>
  <w:p w:rsidR="00E31D30" w:rsidRPr="007A1328" w:rsidRDefault="00E31D30" w:rsidP="00854D82">
    <w:pPr>
      <w:rPr>
        <w:b/>
        <w:sz w:val="24"/>
      </w:rPr>
    </w:pPr>
  </w:p>
  <w:p w:rsidR="00E31D30" w:rsidRPr="007A1328" w:rsidRDefault="00E31D30" w:rsidP="00A7318F">
    <w:pPr>
      <w:pBdr>
        <w:bottom w:val="single" w:sz="6" w:space="1" w:color="auto"/>
      </w:pBdr>
      <w:rPr>
        <w:sz w:val="24"/>
      </w:rPr>
    </w:pPr>
  </w:p>
  <w:p w:rsidR="00E31D30" w:rsidRPr="00E31BE3" w:rsidRDefault="00E31D30" w:rsidP="004210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Pr="007A1328" w:rsidRDefault="00E31D30" w:rsidP="00421013">
    <w:pPr>
      <w:jc w:val="right"/>
      <w:rPr>
        <w:sz w:val="20"/>
      </w:rPr>
    </w:pPr>
  </w:p>
  <w:p w:rsidR="00E31D30" w:rsidRPr="007A1328" w:rsidRDefault="00E31D30" w:rsidP="00421013">
    <w:pPr>
      <w:jc w:val="right"/>
      <w:rPr>
        <w:sz w:val="20"/>
      </w:rPr>
    </w:pPr>
  </w:p>
  <w:p w:rsidR="00E31D30" w:rsidRPr="007A1328" w:rsidRDefault="00E31D30" w:rsidP="00421013">
    <w:pPr>
      <w:jc w:val="right"/>
      <w:rPr>
        <w:sz w:val="20"/>
      </w:rPr>
    </w:pPr>
  </w:p>
  <w:p w:rsidR="00E31D30" w:rsidRPr="007A1328" w:rsidRDefault="00E31D30" w:rsidP="00421013">
    <w:pPr>
      <w:jc w:val="right"/>
      <w:rPr>
        <w:b/>
        <w:sz w:val="24"/>
      </w:rPr>
    </w:pPr>
  </w:p>
  <w:p w:rsidR="00E31D30" w:rsidRPr="007A1328" w:rsidRDefault="00E31D30" w:rsidP="007D29A8">
    <w:pPr>
      <w:pBdr>
        <w:bottom w:val="single" w:sz="6" w:space="1" w:color="auto"/>
      </w:pBdr>
      <w:jc w:val="right"/>
      <w:rPr>
        <w:sz w:val="24"/>
      </w:rPr>
    </w:pPr>
  </w:p>
  <w:p w:rsidR="00E31D30" w:rsidRPr="00E31BE3" w:rsidRDefault="00E31D30" w:rsidP="004210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30" w:rsidRDefault="00E31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5775416"/>
    <w:multiLevelType w:val="singleLevel"/>
    <w:tmpl w:val="C388D728"/>
    <w:lvl w:ilvl="0">
      <w:start w:val="1"/>
      <w:numFmt w:val="lowerRoman"/>
      <w:lvlText w:val="(%1)"/>
      <w:lvlJc w:val="left"/>
      <w:pPr>
        <w:tabs>
          <w:tab w:val="num" w:pos="930"/>
        </w:tabs>
        <w:ind w:left="930" w:hanging="360"/>
      </w:pPr>
      <w:rPr>
        <w:rFonts w:ascii="Times New Roman" w:eastAsia="Times New Roman" w:hAnsi="Times New Roman" w:cs="Times New Roman"/>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577C23"/>
    <w:multiLevelType w:val="singleLevel"/>
    <w:tmpl w:val="C388D728"/>
    <w:lvl w:ilvl="0">
      <w:start w:val="1"/>
      <w:numFmt w:val="lowerRoman"/>
      <w:lvlText w:val="(%1)"/>
      <w:lvlJc w:val="left"/>
      <w:pPr>
        <w:tabs>
          <w:tab w:val="num" w:pos="2204"/>
        </w:tabs>
        <w:ind w:left="2204" w:hanging="360"/>
      </w:pPr>
      <w:rPr>
        <w:rFonts w:ascii="Times New Roman" w:eastAsia="Times New Roman" w:hAnsi="Times New Roman" w:cs="Times New Roman"/>
      </w:rPr>
    </w:lvl>
  </w:abstractNum>
  <w:abstractNum w:abstractNumId="13">
    <w:nsid w:val="180D733B"/>
    <w:multiLevelType w:val="hybridMultilevel"/>
    <w:tmpl w:val="20187CC6"/>
    <w:lvl w:ilvl="0" w:tplc="6D4A2718">
      <w:start w:val="1"/>
      <w:numFmt w:val="lowerLetter"/>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EE73374"/>
    <w:multiLevelType w:val="hybridMultilevel"/>
    <w:tmpl w:val="BB30C5B6"/>
    <w:lvl w:ilvl="0" w:tplc="E66E97A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nsid w:val="1FD31246"/>
    <w:multiLevelType w:val="hybridMultilevel"/>
    <w:tmpl w:val="9574F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D1294A"/>
    <w:multiLevelType w:val="hybridMultilevel"/>
    <w:tmpl w:val="5D9C88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4A67D98"/>
    <w:multiLevelType w:val="hybridMultilevel"/>
    <w:tmpl w:val="EC3E85F8"/>
    <w:lvl w:ilvl="0" w:tplc="0B3AF97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B3354C6"/>
    <w:multiLevelType w:val="hybridMultilevel"/>
    <w:tmpl w:val="F370D6DC"/>
    <w:lvl w:ilvl="0" w:tplc="51882DC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40F94E2F"/>
    <w:multiLevelType w:val="singleLevel"/>
    <w:tmpl w:val="C388D728"/>
    <w:lvl w:ilvl="0">
      <w:start w:val="1"/>
      <w:numFmt w:val="lowerRoman"/>
      <w:lvlText w:val="(%1)"/>
      <w:lvlJc w:val="left"/>
      <w:pPr>
        <w:tabs>
          <w:tab w:val="num" w:pos="930"/>
        </w:tabs>
        <w:ind w:left="930" w:hanging="360"/>
      </w:pPr>
      <w:rPr>
        <w:rFonts w:ascii="Times New Roman" w:eastAsia="Times New Roman" w:hAnsi="Times New Roman" w:cs="Times New Roman"/>
      </w:rPr>
    </w:lvl>
  </w:abstractNum>
  <w:abstractNum w:abstractNumId="22">
    <w:nsid w:val="42172C04"/>
    <w:multiLevelType w:val="hybridMultilevel"/>
    <w:tmpl w:val="9C1C74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5725C0B"/>
    <w:multiLevelType w:val="hybridMultilevel"/>
    <w:tmpl w:val="8F6CB1CA"/>
    <w:lvl w:ilvl="0" w:tplc="49662F9C">
      <w:start w:val="1"/>
      <w:numFmt w:val="decimal"/>
      <w:lvlText w:val="%1)"/>
      <w:lvlJc w:val="left"/>
      <w:pPr>
        <w:ind w:left="72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7D85AFE"/>
    <w:multiLevelType w:val="hybridMultilevel"/>
    <w:tmpl w:val="8E12B64E"/>
    <w:lvl w:ilvl="0" w:tplc="60BC77B6">
      <w:start w:val="1"/>
      <w:numFmt w:val="decimal"/>
      <w:lvlText w:val="%1)"/>
      <w:lvlJc w:val="left"/>
      <w:pPr>
        <w:ind w:left="720" w:hanging="360"/>
      </w:pPr>
      <w:rPr>
        <w:rFonts w:ascii="Times New Roman" w:eastAsiaTheme="minorHAnsi" w:hAnsi="Times New Roman"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3C5984"/>
    <w:multiLevelType w:val="hybridMultilevel"/>
    <w:tmpl w:val="37287EDE"/>
    <w:lvl w:ilvl="0" w:tplc="C422F74E">
      <w:start w:val="1"/>
      <w:numFmt w:val="lowerLetter"/>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497E3A34"/>
    <w:multiLevelType w:val="hybridMultilevel"/>
    <w:tmpl w:val="5D5ABFE0"/>
    <w:lvl w:ilvl="0" w:tplc="A556590A">
      <w:start w:val="1"/>
      <w:numFmt w:val="decimal"/>
      <w:lvlText w:val="%1.)"/>
      <w:lvlJc w:val="left"/>
      <w:pPr>
        <w:ind w:left="774" w:hanging="360"/>
      </w:pPr>
      <w:rPr>
        <w:rFonts w:ascii="Times New Roman" w:eastAsiaTheme="minorHAnsi" w:hAnsi="Times New Roman" w:cstheme="minorBidi"/>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nsid w:val="4A9F7517"/>
    <w:multiLevelType w:val="hybridMultilevel"/>
    <w:tmpl w:val="86B8B34E"/>
    <w:lvl w:ilvl="0" w:tplc="0C090001">
      <w:start w:val="1"/>
      <w:numFmt w:val="bullet"/>
      <w:lvlText w:val=""/>
      <w:lvlJc w:val="left"/>
      <w:pPr>
        <w:ind w:left="1891" w:hanging="360"/>
      </w:pPr>
      <w:rPr>
        <w:rFonts w:ascii="Symbol" w:hAnsi="Symbol" w:hint="default"/>
      </w:rPr>
    </w:lvl>
    <w:lvl w:ilvl="1" w:tplc="0C090003" w:tentative="1">
      <w:start w:val="1"/>
      <w:numFmt w:val="bullet"/>
      <w:lvlText w:val="o"/>
      <w:lvlJc w:val="left"/>
      <w:pPr>
        <w:ind w:left="2611" w:hanging="360"/>
      </w:pPr>
      <w:rPr>
        <w:rFonts w:ascii="Courier New" w:hAnsi="Courier New" w:cs="Courier New" w:hint="default"/>
      </w:rPr>
    </w:lvl>
    <w:lvl w:ilvl="2" w:tplc="0C090005" w:tentative="1">
      <w:start w:val="1"/>
      <w:numFmt w:val="bullet"/>
      <w:lvlText w:val=""/>
      <w:lvlJc w:val="left"/>
      <w:pPr>
        <w:ind w:left="3331" w:hanging="360"/>
      </w:pPr>
      <w:rPr>
        <w:rFonts w:ascii="Wingdings" w:hAnsi="Wingdings" w:hint="default"/>
      </w:rPr>
    </w:lvl>
    <w:lvl w:ilvl="3" w:tplc="0C090001" w:tentative="1">
      <w:start w:val="1"/>
      <w:numFmt w:val="bullet"/>
      <w:lvlText w:val=""/>
      <w:lvlJc w:val="left"/>
      <w:pPr>
        <w:ind w:left="4051" w:hanging="360"/>
      </w:pPr>
      <w:rPr>
        <w:rFonts w:ascii="Symbol" w:hAnsi="Symbol" w:hint="default"/>
      </w:rPr>
    </w:lvl>
    <w:lvl w:ilvl="4" w:tplc="0C090003" w:tentative="1">
      <w:start w:val="1"/>
      <w:numFmt w:val="bullet"/>
      <w:lvlText w:val="o"/>
      <w:lvlJc w:val="left"/>
      <w:pPr>
        <w:ind w:left="4771" w:hanging="360"/>
      </w:pPr>
      <w:rPr>
        <w:rFonts w:ascii="Courier New" w:hAnsi="Courier New" w:cs="Courier New" w:hint="default"/>
      </w:rPr>
    </w:lvl>
    <w:lvl w:ilvl="5" w:tplc="0C090005" w:tentative="1">
      <w:start w:val="1"/>
      <w:numFmt w:val="bullet"/>
      <w:lvlText w:val=""/>
      <w:lvlJc w:val="left"/>
      <w:pPr>
        <w:ind w:left="5491" w:hanging="360"/>
      </w:pPr>
      <w:rPr>
        <w:rFonts w:ascii="Wingdings" w:hAnsi="Wingdings" w:hint="default"/>
      </w:rPr>
    </w:lvl>
    <w:lvl w:ilvl="6" w:tplc="0C090001" w:tentative="1">
      <w:start w:val="1"/>
      <w:numFmt w:val="bullet"/>
      <w:lvlText w:val=""/>
      <w:lvlJc w:val="left"/>
      <w:pPr>
        <w:ind w:left="6211" w:hanging="360"/>
      </w:pPr>
      <w:rPr>
        <w:rFonts w:ascii="Symbol" w:hAnsi="Symbol" w:hint="default"/>
      </w:rPr>
    </w:lvl>
    <w:lvl w:ilvl="7" w:tplc="0C090003" w:tentative="1">
      <w:start w:val="1"/>
      <w:numFmt w:val="bullet"/>
      <w:lvlText w:val="o"/>
      <w:lvlJc w:val="left"/>
      <w:pPr>
        <w:ind w:left="6931" w:hanging="360"/>
      </w:pPr>
      <w:rPr>
        <w:rFonts w:ascii="Courier New" w:hAnsi="Courier New" w:cs="Courier New" w:hint="default"/>
      </w:rPr>
    </w:lvl>
    <w:lvl w:ilvl="8" w:tplc="0C090005" w:tentative="1">
      <w:start w:val="1"/>
      <w:numFmt w:val="bullet"/>
      <w:lvlText w:val=""/>
      <w:lvlJc w:val="left"/>
      <w:pPr>
        <w:ind w:left="7651" w:hanging="360"/>
      </w:pPr>
      <w:rPr>
        <w:rFonts w:ascii="Wingdings" w:hAnsi="Wingdings" w:hint="default"/>
      </w:rPr>
    </w:lvl>
  </w:abstractNum>
  <w:abstractNum w:abstractNumId="28">
    <w:nsid w:val="53AE1493"/>
    <w:multiLevelType w:val="hybridMultilevel"/>
    <w:tmpl w:val="1AE6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071482"/>
    <w:multiLevelType w:val="hybridMultilevel"/>
    <w:tmpl w:val="CCC68060"/>
    <w:lvl w:ilvl="0" w:tplc="55644CCE">
      <w:start w:val="1"/>
      <w:numFmt w:val="decimal"/>
      <w:lvlText w:val="%1)"/>
      <w:lvlJc w:val="left"/>
      <w:pPr>
        <w:ind w:left="774" w:hanging="360"/>
      </w:pPr>
      <w:rPr>
        <w:rFonts w:ascii="Times New Roman" w:eastAsiaTheme="minorHAnsi" w:hAnsi="Times New Roman" w:cstheme="minorBidi"/>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nsid w:val="5B116523"/>
    <w:multiLevelType w:val="hybridMultilevel"/>
    <w:tmpl w:val="584E3226"/>
    <w:lvl w:ilvl="0" w:tplc="E4D451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BAF19F6"/>
    <w:multiLevelType w:val="singleLevel"/>
    <w:tmpl w:val="C388D728"/>
    <w:lvl w:ilvl="0">
      <w:start w:val="1"/>
      <w:numFmt w:val="lowerRoman"/>
      <w:lvlText w:val="(%1)"/>
      <w:lvlJc w:val="left"/>
      <w:pPr>
        <w:tabs>
          <w:tab w:val="num" w:pos="2204"/>
        </w:tabs>
        <w:ind w:left="2204" w:hanging="360"/>
      </w:pPr>
      <w:rPr>
        <w:rFonts w:ascii="Times New Roman" w:eastAsia="Times New Roman" w:hAnsi="Times New Roman" w:cs="Times New Roman"/>
      </w:rPr>
    </w:lvl>
  </w:abstractNum>
  <w:abstractNum w:abstractNumId="32">
    <w:nsid w:val="63B02975"/>
    <w:multiLevelType w:val="hybridMultilevel"/>
    <w:tmpl w:val="473071A0"/>
    <w:lvl w:ilvl="0" w:tplc="5334769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nsid w:val="69400F4F"/>
    <w:multiLevelType w:val="hybridMultilevel"/>
    <w:tmpl w:val="33386AB4"/>
    <w:lvl w:ilvl="0" w:tplc="3AE60788">
      <w:start w:val="1"/>
      <w:numFmt w:val="lowerRoman"/>
      <w:lvlText w:val="(%1)"/>
      <w:lvlJc w:val="left"/>
      <w:pPr>
        <w:ind w:left="2478" w:hanging="720"/>
      </w:pPr>
      <w:rPr>
        <w:rFonts w:hint="default"/>
      </w:rPr>
    </w:lvl>
    <w:lvl w:ilvl="1" w:tplc="0C090019" w:tentative="1">
      <w:start w:val="1"/>
      <w:numFmt w:val="lowerLetter"/>
      <w:lvlText w:val="%2."/>
      <w:lvlJc w:val="left"/>
      <w:pPr>
        <w:ind w:left="2838" w:hanging="360"/>
      </w:pPr>
    </w:lvl>
    <w:lvl w:ilvl="2" w:tplc="0C09001B" w:tentative="1">
      <w:start w:val="1"/>
      <w:numFmt w:val="lowerRoman"/>
      <w:lvlText w:val="%3."/>
      <w:lvlJc w:val="right"/>
      <w:pPr>
        <w:ind w:left="3558" w:hanging="180"/>
      </w:pPr>
    </w:lvl>
    <w:lvl w:ilvl="3" w:tplc="0C09000F" w:tentative="1">
      <w:start w:val="1"/>
      <w:numFmt w:val="decimal"/>
      <w:lvlText w:val="%4."/>
      <w:lvlJc w:val="left"/>
      <w:pPr>
        <w:ind w:left="4278" w:hanging="360"/>
      </w:pPr>
    </w:lvl>
    <w:lvl w:ilvl="4" w:tplc="0C090019" w:tentative="1">
      <w:start w:val="1"/>
      <w:numFmt w:val="lowerLetter"/>
      <w:lvlText w:val="%5."/>
      <w:lvlJc w:val="left"/>
      <w:pPr>
        <w:ind w:left="4998" w:hanging="360"/>
      </w:pPr>
    </w:lvl>
    <w:lvl w:ilvl="5" w:tplc="0C09001B" w:tentative="1">
      <w:start w:val="1"/>
      <w:numFmt w:val="lowerRoman"/>
      <w:lvlText w:val="%6."/>
      <w:lvlJc w:val="right"/>
      <w:pPr>
        <w:ind w:left="5718" w:hanging="180"/>
      </w:pPr>
    </w:lvl>
    <w:lvl w:ilvl="6" w:tplc="0C09000F" w:tentative="1">
      <w:start w:val="1"/>
      <w:numFmt w:val="decimal"/>
      <w:lvlText w:val="%7."/>
      <w:lvlJc w:val="left"/>
      <w:pPr>
        <w:ind w:left="6438" w:hanging="360"/>
      </w:pPr>
    </w:lvl>
    <w:lvl w:ilvl="7" w:tplc="0C090019" w:tentative="1">
      <w:start w:val="1"/>
      <w:numFmt w:val="lowerLetter"/>
      <w:lvlText w:val="%8."/>
      <w:lvlJc w:val="left"/>
      <w:pPr>
        <w:ind w:left="7158" w:hanging="360"/>
      </w:pPr>
    </w:lvl>
    <w:lvl w:ilvl="8" w:tplc="0C09001B" w:tentative="1">
      <w:start w:val="1"/>
      <w:numFmt w:val="lowerRoman"/>
      <w:lvlText w:val="%9."/>
      <w:lvlJc w:val="right"/>
      <w:pPr>
        <w:ind w:left="7878" w:hanging="180"/>
      </w:pPr>
    </w:lvl>
  </w:abstractNum>
  <w:abstractNum w:abstractNumId="34">
    <w:nsid w:val="742629CE"/>
    <w:multiLevelType w:val="hybridMultilevel"/>
    <w:tmpl w:val="F370D6DC"/>
    <w:lvl w:ilvl="0" w:tplc="51882DC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nsid w:val="7830119E"/>
    <w:multiLevelType w:val="hybridMultilevel"/>
    <w:tmpl w:val="2BBAC6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4"/>
  </w:num>
  <w:num w:numId="14">
    <w:abstractNumId w:val="13"/>
  </w:num>
  <w:num w:numId="15">
    <w:abstractNumId w:val="25"/>
  </w:num>
  <w:num w:numId="16">
    <w:abstractNumId w:val="33"/>
  </w:num>
  <w:num w:numId="17">
    <w:abstractNumId w:val="21"/>
  </w:num>
  <w:num w:numId="18">
    <w:abstractNumId w:val="10"/>
  </w:num>
  <w:num w:numId="19">
    <w:abstractNumId w:val="18"/>
  </w:num>
  <w:num w:numId="20">
    <w:abstractNumId w:val="32"/>
  </w:num>
  <w:num w:numId="21">
    <w:abstractNumId w:val="20"/>
  </w:num>
  <w:num w:numId="22">
    <w:abstractNumId w:val="34"/>
  </w:num>
  <w:num w:numId="23">
    <w:abstractNumId w:val="12"/>
  </w:num>
  <w:num w:numId="24">
    <w:abstractNumId w:val="17"/>
  </w:num>
  <w:num w:numId="25">
    <w:abstractNumId w:val="22"/>
  </w:num>
  <w:num w:numId="26">
    <w:abstractNumId w:val="35"/>
  </w:num>
  <w:num w:numId="27">
    <w:abstractNumId w:val="24"/>
  </w:num>
  <w:num w:numId="28">
    <w:abstractNumId w:val="28"/>
  </w:num>
  <w:num w:numId="29">
    <w:abstractNumId w:val="26"/>
  </w:num>
  <w:num w:numId="30">
    <w:abstractNumId w:val="30"/>
  </w:num>
  <w:num w:numId="31">
    <w:abstractNumId w:val="23"/>
  </w:num>
  <w:num w:numId="32">
    <w:abstractNumId w:val="31"/>
  </w:num>
  <w:num w:numId="33">
    <w:abstractNumId w:val="29"/>
  </w:num>
  <w:num w:numId="34">
    <w:abstractNumId w:val="16"/>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DA"/>
    <w:rsid w:val="00000B0A"/>
    <w:rsid w:val="00002451"/>
    <w:rsid w:val="00004174"/>
    <w:rsid w:val="00004470"/>
    <w:rsid w:val="00004A7D"/>
    <w:rsid w:val="00006F62"/>
    <w:rsid w:val="000136AF"/>
    <w:rsid w:val="00021F0A"/>
    <w:rsid w:val="000258B1"/>
    <w:rsid w:val="00027EF5"/>
    <w:rsid w:val="00036018"/>
    <w:rsid w:val="00037F93"/>
    <w:rsid w:val="00040909"/>
    <w:rsid w:val="00040A89"/>
    <w:rsid w:val="000437C1"/>
    <w:rsid w:val="0004455A"/>
    <w:rsid w:val="00044C12"/>
    <w:rsid w:val="00045890"/>
    <w:rsid w:val="000510ED"/>
    <w:rsid w:val="00052C9A"/>
    <w:rsid w:val="0005365D"/>
    <w:rsid w:val="000568B8"/>
    <w:rsid w:val="00056CAA"/>
    <w:rsid w:val="00057ADE"/>
    <w:rsid w:val="000614BF"/>
    <w:rsid w:val="000629EF"/>
    <w:rsid w:val="0006709C"/>
    <w:rsid w:val="00070F57"/>
    <w:rsid w:val="00073FED"/>
    <w:rsid w:val="0007433A"/>
    <w:rsid w:val="00074376"/>
    <w:rsid w:val="00074D8F"/>
    <w:rsid w:val="000774EC"/>
    <w:rsid w:val="00081B19"/>
    <w:rsid w:val="00086DE0"/>
    <w:rsid w:val="00092B0E"/>
    <w:rsid w:val="000932A4"/>
    <w:rsid w:val="00093E77"/>
    <w:rsid w:val="000978F5"/>
    <w:rsid w:val="000B15CD"/>
    <w:rsid w:val="000B35EB"/>
    <w:rsid w:val="000B3A3C"/>
    <w:rsid w:val="000B6647"/>
    <w:rsid w:val="000D00B1"/>
    <w:rsid w:val="000D05EF"/>
    <w:rsid w:val="000D2D3D"/>
    <w:rsid w:val="000D38B1"/>
    <w:rsid w:val="000D3A5D"/>
    <w:rsid w:val="000D6AE9"/>
    <w:rsid w:val="000E1B1A"/>
    <w:rsid w:val="000E2261"/>
    <w:rsid w:val="000E78B7"/>
    <w:rsid w:val="000F0974"/>
    <w:rsid w:val="000F21C1"/>
    <w:rsid w:val="000F42CB"/>
    <w:rsid w:val="00102F67"/>
    <w:rsid w:val="00105679"/>
    <w:rsid w:val="0010745C"/>
    <w:rsid w:val="00112A0A"/>
    <w:rsid w:val="00113017"/>
    <w:rsid w:val="0011513B"/>
    <w:rsid w:val="00115A3F"/>
    <w:rsid w:val="00132CEB"/>
    <w:rsid w:val="001331B2"/>
    <w:rsid w:val="001339B0"/>
    <w:rsid w:val="00134E37"/>
    <w:rsid w:val="001364BF"/>
    <w:rsid w:val="00142B62"/>
    <w:rsid w:val="001436ED"/>
    <w:rsid w:val="001441B7"/>
    <w:rsid w:val="001506D8"/>
    <w:rsid w:val="00150836"/>
    <w:rsid w:val="001516CB"/>
    <w:rsid w:val="00152336"/>
    <w:rsid w:val="00152BE6"/>
    <w:rsid w:val="00157B8B"/>
    <w:rsid w:val="001604EE"/>
    <w:rsid w:val="00163F35"/>
    <w:rsid w:val="00164149"/>
    <w:rsid w:val="00164C6A"/>
    <w:rsid w:val="00166C2F"/>
    <w:rsid w:val="001809D7"/>
    <w:rsid w:val="00182833"/>
    <w:rsid w:val="00183A57"/>
    <w:rsid w:val="001939E1"/>
    <w:rsid w:val="00194C3E"/>
    <w:rsid w:val="00195382"/>
    <w:rsid w:val="00196FE5"/>
    <w:rsid w:val="001A1055"/>
    <w:rsid w:val="001A11DF"/>
    <w:rsid w:val="001A55D3"/>
    <w:rsid w:val="001A5D4E"/>
    <w:rsid w:val="001A6642"/>
    <w:rsid w:val="001A6A54"/>
    <w:rsid w:val="001B17E0"/>
    <w:rsid w:val="001B2CB6"/>
    <w:rsid w:val="001B3F49"/>
    <w:rsid w:val="001B4C93"/>
    <w:rsid w:val="001C1275"/>
    <w:rsid w:val="001C16B8"/>
    <w:rsid w:val="001C61C5"/>
    <w:rsid w:val="001C69C4"/>
    <w:rsid w:val="001D023E"/>
    <w:rsid w:val="001D3171"/>
    <w:rsid w:val="001D37EF"/>
    <w:rsid w:val="001E0077"/>
    <w:rsid w:val="001E25CD"/>
    <w:rsid w:val="001E2BFA"/>
    <w:rsid w:val="001E3590"/>
    <w:rsid w:val="001E7407"/>
    <w:rsid w:val="001E7DB5"/>
    <w:rsid w:val="001F1510"/>
    <w:rsid w:val="001F4D23"/>
    <w:rsid w:val="001F5D5E"/>
    <w:rsid w:val="001F6219"/>
    <w:rsid w:val="001F6CD4"/>
    <w:rsid w:val="00206C4D"/>
    <w:rsid w:val="00207423"/>
    <w:rsid w:val="00207501"/>
    <w:rsid w:val="00211BA7"/>
    <w:rsid w:val="00212100"/>
    <w:rsid w:val="00215AF1"/>
    <w:rsid w:val="0022231A"/>
    <w:rsid w:val="00222C1B"/>
    <w:rsid w:val="00224D9D"/>
    <w:rsid w:val="00225BDF"/>
    <w:rsid w:val="00231C52"/>
    <w:rsid w:val="002321E8"/>
    <w:rsid w:val="00232984"/>
    <w:rsid w:val="00233B3D"/>
    <w:rsid w:val="002359E8"/>
    <w:rsid w:val="0024010F"/>
    <w:rsid w:val="00240749"/>
    <w:rsid w:val="00243018"/>
    <w:rsid w:val="002468BC"/>
    <w:rsid w:val="00250B90"/>
    <w:rsid w:val="002564A4"/>
    <w:rsid w:val="002606C9"/>
    <w:rsid w:val="0026736C"/>
    <w:rsid w:val="00270D77"/>
    <w:rsid w:val="00273A5B"/>
    <w:rsid w:val="00274BA8"/>
    <w:rsid w:val="00281308"/>
    <w:rsid w:val="00282327"/>
    <w:rsid w:val="00283795"/>
    <w:rsid w:val="00284719"/>
    <w:rsid w:val="00285C81"/>
    <w:rsid w:val="0028733C"/>
    <w:rsid w:val="00293B87"/>
    <w:rsid w:val="002948D6"/>
    <w:rsid w:val="00297ECB"/>
    <w:rsid w:val="002A126D"/>
    <w:rsid w:val="002A4E87"/>
    <w:rsid w:val="002A73C1"/>
    <w:rsid w:val="002A7BCF"/>
    <w:rsid w:val="002B4945"/>
    <w:rsid w:val="002B5B6D"/>
    <w:rsid w:val="002C05E0"/>
    <w:rsid w:val="002C3FD1"/>
    <w:rsid w:val="002D043A"/>
    <w:rsid w:val="002D266B"/>
    <w:rsid w:val="002D56FE"/>
    <w:rsid w:val="002D6224"/>
    <w:rsid w:val="002E6206"/>
    <w:rsid w:val="002E6787"/>
    <w:rsid w:val="002E7C27"/>
    <w:rsid w:val="003033E7"/>
    <w:rsid w:val="00304F8B"/>
    <w:rsid w:val="0031171C"/>
    <w:rsid w:val="00314BE0"/>
    <w:rsid w:val="003228DA"/>
    <w:rsid w:val="003264C1"/>
    <w:rsid w:val="00326785"/>
    <w:rsid w:val="00331394"/>
    <w:rsid w:val="00331DC8"/>
    <w:rsid w:val="00332E54"/>
    <w:rsid w:val="0033573D"/>
    <w:rsid w:val="00335BC6"/>
    <w:rsid w:val="00340D86"/>
    <w:rsid w:val="003415D3"/>
    <w:rsid w:val="00344338"/>
    <w:rsid w:val="00344701"/>
    <w:rsid w:val="00344CEB"/>
    <w:rsid w:val="003456E9"/>
    <w:rsid w:val="00352B0F"/>
    <w:rsid w:val="00354728"/>
    <w:rsid w:val="003603BF"/>
    <w:rsid w:val="00360459"/>
    <w:rsid w:val="00362132"/>
    <w:rsid w:val="0036354E"/>
    <w:rsid w:val="00364D61"/>
    <w:rsid w:val="00373F77"/>
    <w:rsid w:val="0037627E"/>
    <w:rsid w:val="0037717D"/>
    <w:rsid w:val="0038049F"/>
    <w:rsid w:val="0038389D"/>
    <w:rsid w:val="00387FD7"/>
    <w:rsid w:val="003901AF"/>
    <w:rsid w:val="00391D56"/>
    <w:rsid w:val="00391D6F"/>
    <w:rsid w:val="003A27A6"/>
    <w:rsid w:val="003A5856"/>
    <w:rsid w:val="003A5AAF"/>
    <w:rsid w:val="003B02D2"/>
    <w:rsid w:val="003B573F"/>
    <w:rsid w:val="003B60D5"/>
    <w:rsid w:val="003B65CC"/>
    <w:rsid w:val="003B75DC"/>
    <w:rsid w:val="003C04E8"/>
    <w:rsid w:val="003C074E"/>
    <w:rsid w:val="003C12AD"/>
    <w:rsid w:val="003C3283"/>
    <w:rsid w:val="003C3631"/>
    <w:rsid w:val="003C6231"/>
    <w:rsid w:val="003D0BFE"/>
    <w:rsid w:val="003D5700"/>
    <w:rsid w:val="003D72B1"/>
    <w:rsid w:val="003E113E"/>
    <w:rsid w:val="003E1DCC"/>
    <w:rsid w:val="003E271E"/>
    <w:rsid w:val="003E341B"/>
    <w:rsid w:val="003E4D00"/>
    <w:rsid w:val="003F2C73"/>
    <w:rsid w:val="00401F3A"/>
    <w:rsid w:val="004055E4"/>
    <w:rsid w:val="00406B9B"/>
    <w:rsid w:val="004116CD"/>
    <w:rsid w:val="00417EB9"/>
    <w:rsid w:val="00421013"/>
    <w:rsid w:val="00421E6E"/>
    <w:rsid w:val="0042356A"/>
    <w:rsid w:val="00423891"/>
    <w:rsid w:val="00424CA9"/>
    <w:rsid w:val="00426537"/>
    <w:rsid w:val="004276DF"/>
    <w:rsid w:val="00431E9B"/>
    <w:rsid w:val="00433D8F"/>
    <w:rsid w:val="0043415E"/>
    <w:rsid w:val="004368D9"/>
    <w:rsid w:val="004379E3"/>
    <w:rsid w:val="0044015E"/>
    <w:rsid w:val="004428B6"/>
    <w:rsid w:val="0044291A"/>
    <w:rsid w:val="004464D8"/>
    <w:rsid w:val="00447A47"/>
    <w:rsid w:val="00452EA7"/>
    <w:rsid w:val="00456163"/>
    <w:rsid w:val="0045770C"/>
    <w:rsid w:val="004577B9"/>
    <w:rsid w:val="00457C1A"/>
    <w:rsid w:val="00466213"/>
    <w:rsid w:val="00466B61"/>
    <w:rsid w:val="00467661"/>
    <w:rsid w:val="00472CE1"/>
    <w:rsid w:val="00472DBE"/>
    <w:rsid w:val="00474987"/>
    <w:rsid w:val="00474A19"/>
    <w:rsid w:val="00477830"/>
    <w:rsid w:val="00477E1D"/>
    <w:rsid w:val="00487764"/>
    <w:rsid w:val="00493799"/>
    <w:rsid w:val="00496F97"/>
    <w:rsid w:val="004A02DF"/>
    <w:rsid w:val="004A0C93"/>
    <w:rsid w:val="004A2354"/>
    <w:rsid w:val="004A3B16"/>
    <w:rsid w:val="004B23B0"/>
    <w:rsid w:val="004B5A23"/>
    <w:rsid w:val="004B67AC"/>
    <w:rsid w:val="004B6C48"/>
    <w:rsid w:val="004B7970"/>
    <w:rsid w:val="004B7CD5"/>
    <w:rsid w:val="004C4D9A"/>
    <w:rsid w:val="004C4E59"/>
    <w:rsid w:val="004C5E6D"/>
    <w:rsid w:val="004C6809"/>
    <w:rsid w:val="004D4CB4"/>
    <w:rsid w:val="004D7539"/>
    <w:rsid w:val="004E063A"/>
    <w:rsid w:val="004E1307"/>
    <w:rsid w:val="004E1ADE"/>
    <w:rsid w:val="004E1D85"/>
    <w:rsid w:val="004E5344"/>
    <w:rsid w:val="004E6527"/>
    <w:rsid w:val="004E7BEC"/>
    <w:rsid w:val="004F59F2"/>
    <w:rsid w:val="00500625"/>
    <w:rsid w:val="0050304C"/>
    <w:rsid w:val="00503896"/>
    <w:rsid w:val="00505D3D"/>
    <w:rsid w:val="00506AF6"/>
    <w:rsid w:val="00513EDC"/>
    <w:rsid w:val="00516B8D"/>
    <w:rsid w:val="00521398"/>
    <w:rsid w:val="005216BF"/>
    <w:rsid w:val="005248A7"/>
    <w:rsid w:val="0052497C"/>
    <w:rsid w:val="005303C8"/>
    <w:rsid w:val="00530692"/>
    <w:rsid w:val="0053250E"/>
    <w:rsid w:val="005338AF"/>
    <w:rsid w:val="00535CB0"/>
    <w:rsid w:val="005364FF"/>
    <w:rsid w:val="00537FBC"/>
    <w:rsid w:val="005410C4"/>
    <w:rsid w:val="005430C7"/>
    <w:rsid w:val="00550D30"/>
    <w:rsid w:val="005530DC"/>
    <w:rsid w:val="0055325C"/>
    <w:rsid w:val="005547A3"/>
    <w:rsid w:val="00554826"/>
    <w:rsid w:val="00557131"/>
    <w:rsid w:val="005577D2"/>
    <w:rsid w:val="00562877"/>
    <w:rsid w:val="005714C6"/>
    <w:rsid w:val="00573F6E"/>
    <w:rsid w:val="0057425B"/>
    <w:rsid w:val="005752FE"/>
    <w:rsid w:val="005834AD"/>
    <w:rsid w:val="00583708"/>
    <w:rsid w:val="00584811"/>
    <w:rsid w:val="00585784"/>
    <w:rsid w:val="00593AA6"/>
    <w:rsid w:val="00594161"/>
    <w:rsid w:val="00594749"/>
    <w:rsid w:val="005959B6"/>
    <w:rsid w:val="005A65D5"/>
    <w:rsid w:val="005A68DF"/>
    <w:rsid w:val="005B1179"/>
    <w:rsid w:val="005B35B8"/>
    <w:rsid w:val="005B4067"/>
    <w:rsid w:val="005B40CC"/>
    <w:rsid w:val="005C0E4B"/>
    <w:rsid w:val="005C27E8"/>
    <w:rsid w:val="005C2E3D"/>
    <w:rsid w:val="005C3F41"/>
    <w:rsid w:val="005C5AC0"/>
    <w:rsid w:val="005C60CB"/>
    <w:rsid w:val="005C7D90"/>
    <w:rsid w:val="005D1D92"/>
    <w:rsid w:val="005D2D09"/>
    <w:rsid w:val="005E0144"/>
    <w:rsid w:val="005E039D"/>
    <w:rsid w:val="005E2F42"/>
    <w:rsid w:val="005E4B19"/>
    <w:rsid w:val="005E7770"/>
    <w:rsid w:val="005F0D71"/>
    <w:rsid w:val="005F28F3"/>
    <w:rsid w:val="005F67F7"/>
    <w:rsid w:val="00600219"/>
    <w:rsid w:val="006008C6"/>
    <w:rsid w:val="00603417"/>
    <w:rsid w:val="00604F2A"/>
    <w:rsid w:val="00612CCA"/>
    <w:rsid w:val="00617A67"/>
    <w:rsid w:val="00620076"/>
    <w:rsid w:val="0062122F"/>
    <w:rsid w:val="00623429"/>
    <w:rsid w:val="0062422A"/>
    <w:rsid w:val="00627B2B"/>
    <w:rsid w:val="00627E0A"/>
    <w:rsid w:val="00635E11"/>
    <w:rsid w:val="006375C1"/>
    <w:rsid w:val="006403C1"/>
    <w:rsid w:val="00640627"/>
    <w:rsid w:val="00645E47"/>
    <w:rsid w:val="00646ADA"/>
    <w:rsid w:val="006525AC"/>
    <w:rsid w:val="0065387E"/>
    <w:rsid w:val="00653961"/>
    <w:rsid w:val="0065457C"/>
    <w:rsid w:val="0065488B"/>
    <w:rsid w:val="006551AC"/>
    <w:rsid w:val="00657FA8"/>
    <w:rsid w:val="0066378E"/>
    <w:rsid w:val="006646BF"/>
    <w:rsid w:val="00664D22"/>
    <w:rsid w:val="00670EA1"/>
    <w:rsid w:val="00676B01"/>
    <w:rsid w:val="00677CC2"/>
    <w:rsid w:val="0068592A"/>
    <w:rsid w:val="0068744B"/>
    <w:rsid w:val="006905DE"/>
    <w:rsid w:val="00691DE1"/>
    <w:rsid w:val="0069207B"/>
    <w:rsid w:val="00694F61"/>
    <w:rsid w:val="006A154F"/>
    <w:rsid w:val="006A437B"/>
    <w:rsid w:val="006A5C54"/>
    <w:rsid w:val="006B1E34"/>
    <w:rsid w:val="006B23D6"/>
    <w:rsid w:val="006B2CD0"/>
    <w:rsid w:val="006B5789"/>
    <w:rsid w:val="006C30C5"/>
    <w:rsid w:val="006C7BAD"/>
    <w:rsid w:val="006C7F8C"/>
    <w:rsid w:val="006D3E74"/>
    <w:rsid w:val="006D595B"/>
    <w:rsid w:val="006E07DB"/>
    <w:rsid w:val="006E1A01"/>
    <w:rsid w:val="006E2E1C"/>
    <w:rsid w:val="006E49D4"/>
    <w:rsid w:val="006E6246"/>
    <w:rsid w:val="006E69C2"/>
    <w:rsid w:val="006E6DCC"/>
    <w:rsid w:val="006F1657"/>
    <w:rsid w:val="006F230D"/>
    <w:rsid w:val="006F318F"/>
    <w:rsid w:val="006F5869"/>
    <w:rsid w:val="0070017E"/>
    <w:rsid w:val="007006E4"/>
    <w:rsid w:val="00700B2C"/>
    <w:rsid w:val="00700B3F"/>
    <w:rsid w:val="00704B02"/>
    <w:rsid w:val="007050A2"/>
    <w:rsid w:val="00713084"/>
    <w:rsid w:val="00714F20"/>
    <w:rsid w:val="0071590F"/>
    <w:rsid w:val="00715914"/>
    <w:rsid w:val="00717DDA"/>
    <w:rsid w:val="0072098D"/>
    <w:rsid w:val="0072147A"/>
    <w:rsid w:val="00723791"/>
    <w:rsid w:val="00723C4D"/>
    <w:rsid w:val="00725467"/>
    <w:rsid w:val="007313CC"/>
    <w:rsid w:val="007317B1"/>
    <w:rsid w:val="00731938"/>
    <w:rsid w:val="00731E00"/>
    <w:rsid w:val="00734AEB"/>
    <w:rsid w:val="00736A5E"/>
    <w:rsid w:val="0074110C"/>
    <w:rsid w:val="007440B7"/>
    <w:rsid w:val="00745E0C"/>
    <w:rsid w:val="007500C8"/>
    <w:rsid w:val="007512AA"/>
    <w:rsid w:val="00751CEE"/>
    <w:rsid w:val="00755851"/>
    <w:rsid w:val="00756272"/>
    <w:rsid w:val="00762014"/>
    <w:rsid w:val="00762B51"/>
    <w:rsid w:val="00762D38"/>
    <w:rsid w:val="007669CC"/>
    <w:rsid w:val="007715C9"/>
    <w:rsid w:val="00771613"/>
    <w:rsid w:val="00774EDD"/>
    <w:rsid w:val="007757EC"/>
    <w:rsid w:val="00777A4A"/>
    <w:rsid w:val="0078152A"/>
    <w:rsid w:val="007821C1"/>
    <w:rsid w:val="00782286"/>
    <w:rsid w:val="007824A1"/>
    <w:rsid w:val="00783E89"/>
    <w:rsid w:val="00791E48"/>
    <w:rsid w:val="00791F6F"/>
    <w:rsid w:val="00792306"/>
    <w:rsid w:val="00792D49"/>
    <w:rsid w:val="0079348C"/>
    <w:rsid w:val="00793915"/>
    <w:rsid w:val="0079475C"/>
    <w:rsid w:val="007A2FE0"/>
    <w:rsid w:val="007A41A4"/>
    <w:rsid w:val="007A5491"/>
    <w:rsid w:val="007B455D"/>
    <w:rsid w:val="007B6EF9"/>
    <w:rsid w:val="007C2253"/>
    <w:rsid w:val="007C474E"/>
    <w:rsid w:val="007D0D2B"/>
    <w:rsid w:val="007D29A8"/>
    <w:rsid w:val="007D3C1F"/>
    <w:rsid w:val="007D7911"/>
    <w:rsid w:val="007E163D"/>
    <w:rsid w:val="007E667A"/>
    <w:rsid w:val="007F28C9"/>
    <w:rsid w:val="007F51B2"/>
    <w:rsid w:val="007F672D"/>
    <w:rsid w:val="007F7605"/>
    <w:rsid w:val="00801B13"/>
    <w:rsid w:val="00803DC5"/>
    <w:rsid w:val="008040DD"/>
    <w:rsid w:val="00811794"/>
    <w:rsid w:val="008117E9"/>
    <w:rsid w:val="00811979"/>
    <w:rsid w:val="008166D7"/>
    <w:rsid w:val="00824498"/>
    <w:rsid w:val="008252A5"/>
    <w:rsid w:val="0082531A"/>
    <w:rsid w:val="00826BD1"/>
    <w:rsid w:val="00831111"/>
    <w:rsid w:val="008348EB"/>
    <w:rsid w:val="00836C46"/>
    <w:rsid w:val="008403E7"/>
    <w:rsid w:val="0084098B"/>
    <w:rsid w:val="00843A6F"/>
    <w:rsid w:val="008466D5"/>
    <w:rsid w:val="00852274"/>
    <w:rsid w:val="00854D0B"/>
    <w:rsid w:val="00854D82"/>
    <w:rsid w:val="0085644F"/>
    <w:rsid w:val="00856A31"/>
    <w:rsid w:val="00860B4E"/>
    <w:rsid w:val="00867B37"/>
    <w:rsid w:val="00871164"/>
    <w:rsid w:val="0087479E"/>
    <w:rsid w:val="008754D0"/>
    <w:rsid w:val="00875D13"/>
    <w:rsid w:val="00877387"/>
    <w:rsid w:val="00883EBE"/>
    <w:rsid w:val="008855C9"/>
    <w:rsid w:val="00886456"/>
    <w:rsid w:val="00894E58"/>
    <w:rsid w:val="00896176"/>
    <w:rsid w:val="008A1787"/>
    <w:rsid w:val="008A3847"/>
    <w:rsid w:val="008A46E1"/>
    <w:rsid w:val="008A4F1F"/>
    <w:rsid w:val="008A4F43"/>
    <w:rsid w:val="008B2706"/>
    <w:rsid w:val="008B3E62"/>
    <w:rsid w:val="008B5155"/>
    <w:rsid w:val="008B59A4"/>
    <w:rsid w:val="008B5C9D"/>
    <w:rsid w:val="008C1032"/>
    <w:rsid w:val="008C2EAC"/>
    <w:rsid w:val="008C341A"/>
    <w:rsid w:val="008C593A"/>
    <w:rsid w:val="008D0327"/>
    <w:rsid w:val="008D0EE0"/>
    <w:rsid w:val="008D6DD6"/>
    <w:rsid w:val="008E0027"/>
    <w:rsid w:val="008E0C9B"/>
    <w:rsid w:val="008E1AA4"/>
    <w:rsid w:val="008E3EC6"/>
    <w:rsid w:val="008E5FF1"/>
    <w:rsid w:val="008E6067"/>
    <w:rsid w:val="008F076A"/>
    <w:rsid w:val="008F54E7"/>
    <w:rsid w:val="008F76C7"/>
    <w:rsid w:val="00903422"/>
    <w:rsid w:val="0090343C"/>
    <w:rsid w:val="009147CA"/>
    <w:rsid w:val="00914AED"/>
    <w:rsid w:val="00914DF3"/>
    <w:rsid w:val="00915770"/>
    <w:rsid w:val="00920096"/>
    <w:rsid w:val="009254C3"/>
    <w:rsid w:val="00931AAF"/>
    <w:rsid w:val="00931BEC"/>
    <w:rsid w:val="00932377"/>
    <w:rsid w:val="00933D65"/>
    <w:rsid w:val="00936884"/>
    <w:rsid w:val="00941236"/>
    <w:rsid w:val="00943FD5"/>
    <w:rsid w:val="0094415F"/>
    <w:rsid w:val="00947D5A"/>
    <w:rsid w:val="009532A5"/>
    <w:rsid w:val="009545BD"/>
    <w:rsid w:val="00956AC8"/>
    <w:rsid w:val="009609CE"/>
    <w:rsid w:val="00963459"/>
    <w:rsid w:val="0096462D"/>
    <w:rsid w:val="00964CF0"/>
    <w:rsid w:val="0096548E"/>
    <w:rsid w:val="00974EB6"/>
    <w:rsid w:val="00974FD0"/>
    <w:rsid w:val="0097689A"/>
    <w:rsid w:val="0097715C"/>
    <w:rsid w:val="00977806"/>
    <w:rsid w:val="00982242"/>
    <w:rsid w:val="009822D2"/>
    <w:rsid w:val="009868E9"/>
    <w:rsid w:val="00987279"/>
    <w:rsid w:val="009900A3"/>
    <w:rsid w:val="00991898"/>
    <w:rsid w:val="009A0630"/>
    <w:rsid w:val="009A24D4"/>
    <w:rsid w:val="009A590F"/>
    <w:rsid w:val="009A63C2"/>
    <w:rsid w:val="009A6BFC"/>
    <w:rsid w:val="009B0F3F"/>
    <w:rsid w:val="009B180E"/>
    <w:rsid w:val="009C30CB"/>
    <w:rsid w:val="009C31F9"/>
    <w:rsid w:val="009C3413"/>
    <w:rsid w:val="009C6EE4"/>
    <w:rsid w:val="009D092D"/>
    <w:rsid w:val="009D099B"/>
    <w:rsid w:val="009D0D9C"/>
    <w:rsid w:val="009D4624"/>
    <w:rsid w:val="009E5570"/>
    <w:rsid w:val="009F0599"/>
    <w:rsid w:val="009F5F63"/>
    <w:rsid w:val="00A0441E"/>
    <w:rsid w:val="00A12128"/>
    <w:rsid w:val="00A16789"/>
    <w:rsid w:val="00A16AB8"/>
    <w:rsid w:val="00A22C98"/>
    <w:rsid w:val="00A231E2"/>
    <w:rsid w:val="00A2328C"/>
    <w:rsid w:val="00A239A1"/>
    <w:rsid w:val="00A24263"/>
    <w:rsid w:val="00A27C7F"/>
    <w:rsid w:val="00A304BE"/>
    <w:rsid w:val="00A369E3"/>
    <w:rsid w:val="00A43DBA"/>
    <w:rsid w:val="00A444B4"/>
    <w:rsid w:val="00A5335D"/>
    <w:rsid w:val="00A53D2E"/>
    <w:rsid w:val="00A5686B"/>
    <w:rsid w:val="00A57600"/>
    <w:rsid w:val="00A637D1"/>
    <w:rsid w:val="00A64912"/>
    <w:rsid w:val="00A66420"/>
    <w:rsid w:val="00A67159"/>
    <w:rsid w:val="00A67304"/>
    <w:rsid w:val="00A7030A"/>
    <w:rsid w:val="00A705A9"/>
    <w:rsid w:val="00A70A74"/>
    <w:rsid w:val="00A7318F"/>
    <w:rsid w:val="00A75FE9"/>
    <w:rsid w:val="00A7724D"/>
    <w:rsid w:val="00A812FA"/>
    <w:rsid w:val="00A813B7"/>
    <w:rsid w:val="00A830CB"/>
    <w:rsid w:val="00A91E6B"/>
    <w:rsid w:val="00A943D0"/>
    <w:rsid w:val="00AA16EE"/>
    <w:rsid w:val="00AA1701"/>
    <w:rsid w:val="00AA284A"/>
    <w:rsid w:val="00AA351E"/>
    <w:rsid w:val="00AB26C3"/>
    <w:rsid w:val="00AC5297"/>
    <w:rsid w:val="00AC7FCF"/>
    <w:rsid w:val="00AD050E"/>
    <w:rsid w:val="00AD0BCB"/>
    <w:rsid w:val="00AD53CC"/>
    <w:rsid w:val="00AD5641"/>
    <w:rsid w:val="00AE1C21"/>
    <w:rsid w:val="00AE31A6"/>
    <w:rsid w:val="00AE4575"/>
    <w:rsid w:val="00AE52BB"/>
    <w:rsid w:val="00AF06CF"/>
    <w:rsid w:val="00B07CDB"/>
    <w:rsid w:val="00B13635"/>
    <w:rsid w:val="00B16512"/>
    <w:rsid w:val="00B16A31"/>
    <w:rsid w:val="00B16C30"/>
    <w:rsid w:val="00B173B0"/>
    <w:rsid w:val="00B17482"/>
    <w:rsid w:val="00B17DFD"/>
    <w:rsid w:val="00B216FC"/>
    <w:rsid w:val="00B24F58"/>
    <w:rsid w:val="00B25306"/>
    <w:rsid w:val="00B25E35"/>
    <w:rsid w:val="00B27831"/>
    <w:rsid w:val="00B308FE"/>
    <w:rsid w:val="00B33709"/>
    <w:rsid w:val="00B33B3C"/>
    <w:rsid w:val="00B3451F"/>
    <w:rsid w:val="00B34A1B"/>
    <w:rsid w:val="00B36392"/>
    <w:rsid w:val="00B418CB"/>
    <w:rsid w:val="00B47444"/>
    <w:rsid w:val="00B50ADC"/>
    <w:rsid w:val="00B548AB"/>
    <w:rsid w:val="00B566B1"/>
    <w:rsid w:val="00B635E6"/>
    <w:rsid w:val="00B63834"/>
    <w:rsid w:val="00B703E8"/>
    <w:rsid w:val="00B76D8F"/>
    <w:rsid w:val="00B76E7B"/>
    <w:rsid w:val="00B80199"/>
    <w:rsid w:val="00B82A3F"/>
    <w:rsid w:val="00B830E1"/>
    <w:rsid w:val="00B83204"/>
    <w:rsid w:val="00B84BB2"/>
    <w:rsid w:val="00B856E7"/>
    <w:rsid w:val="00B94B6C"/>
    <w:rsid w:val="00BA039E"/>
    <w:rsid w:val="00BA1C7F"/>
    <w:rsid w:val="00BA220B"/>
    <w:rsid w:val="00BA3A57"/>
    <w:rsid w:val="00BA7C5E"/>
    <w:rsid w:val="00BB138A"/>
    <w:rsid w:val="00BB1533"/>
    <w:rsid w:val="00BB4E1A"/>
    <w:rsid w:val="00BC015E"/>
    <w:rsid w:val="00BC10DA"/>
    <w:rsid w:val="00BC1FC4"/>
    <w:rsid w:val="00BC3B64"/>
    <w:rsid w:val="00BC55F5"/>
    <w:rsid w:val="00BC5A2D"/>
    <w:rsid w:val="00BC76AC"/>
    <w:rsid w:val="00BD0ECB"/>
    <w:rsid w:val="00BD1E71"/>
    <w:rsid w:val="00BE2155"/>
    <w:rsid w:val="00BE37F5"/>
    <w:rsid w:val="00BE4CA5"/>
    <w:rsid w:val="00BE56D8"/>
    <w:rsid w:val="00BE6109"/>
    <w:rsid w:val="00BE6E20"/>
    <w:rsid w:val="00BE719A"/>
    <w:rsid w:val="00BE720A"/>
    <w:rsid w:val="00BF0D73"/>
    <w:rsid w:val="00BF2465"/>
    <w:rsid w:val="00BF6BA1"/>
    <w:rsid w:val="00C05F95"/>
    <w:rsid w:val="00C06084"/>
    <w:rsid w:val="00C06176"/>
    <w:rsid w:val="00C07C38"/>
    <w:rsid w:val="00C1024A"/>
    <w:rsid w:val="00C136C9"/>
    <w:rsid w:val="00C14E0F"/>
    <w:rsid w:val="00C15029"/>
    <w:rsid w:val="00C15843"/>
    <w:rsid w:val="00C16619"/>
    <w:rsid w:val="00C23581"/>
    <w:rsid w:val="00C25E7F"/>
    <w:rsid w:val="00C2746F"/>
    <w:rsid w:val="00C32363"/>
    <w:rsid w:val="00C323D6"/>
    <w:rsid w:val="00C324A0"/>
    <w:rsid w:val="00C42BF8"/>
    <w:rsid w:val="00C45652"/>
    <w:rsid w:val="00C50043"/>
    <w:rsid w:val="00C503A1"/>
    <w:rsid w:val="00C51357"/>
    <w:rsid w:val="00C5204D"/>
    <w:rsid w:val="00C53FA3"/>
    <w:rsid w:val="00C579C3"/>
    <w:rsid w:val="00C61AB3"/>
    <w:rsid w:val="00C64A5E"/>
    <w:rsid w:val="00C70119"/>
    <w:rsid w:val="00C72045"/>
    <w:rsid w:val="00C75040"/>
    <w:rsid w:val="00C7573B"/>
    <w:rsid w:val="00C83E17"/>
    <w:rsid w:val="00C85082"/>
    <w:rsid w:val="00C90268"/>
    <w:rsid w:val="00C91293"/>
    <w:rsid w:val="00C93EC8"/>
    <w:rsid w:val="00C9441F"/>
    <w:rsid w:val="00C94DA3"/>
    <w:rsid w:val="00C96BDD"/>
    <w:rsid w:val="00C97A54"/>
    <w:rsid w:val="00CA0326"/>
    <w:rsid w:val="00CA474D"/>
    <w:rsid w:val="00CA5B23"/>
    <w:rsid w:val="00CA6F51"/>
    <w:rsid w:val="00CB20AE"/>
    <w:rsid w:val="00CB2864"/>
    <w:rsid w:val="00CB5C1D"/>
    <w:rsid w:val="00CB602E"/>
    <w:rsid w:val="00CB7429"/>
    <w:rsid w:val="00CB7E90"/>
    <w:rsid w:val="00CC107F"/>
    <w:rsid w:val="00CC1602"/>
    <w:rsid w:val="00CC64A8"/>
    <w:rsid w:val="00CC6F27"/>
    <w:rsid w:val="00CD1296"/>
    <w:rsid w:val="00CD5468"/>
    <w:rsid w:val="00CD76A8"/>
    <w:rsid w:val="00CE051D"/>
    <w:rsid w:val="00CE1335"/>
    <w:rsid w:val="00CE1886"/>
    <w:rsid w:val="00CE27C0"/>
    <w:rsid w:val="00CE42D5"/>
    <w:rsid w:val="00CE493D"/>
    <w:rsid w:val="00CE730B"/>
    <w:rsid w:val="00CF07FA"/>
    <w:rsid w:val="00CF0BB2"/>
    <w:rsid w:val="00CF2007"/>
    <w:rsid w:val="00CF3EE8"/>
    <w:rsid w:val="00CF4855"/>
    <w:rsid w:val="00CF7AF3"/>
    <w:rsid w:val="00D019A3"/>
    <w:rsid w:val="00D070F1"/>
    <w:rsid w:val="00D13441"/>
    <w:rsid w:val="00D150E7"/>
    <w:rsid w:val="00D158AE"/>
    <w:rsid w:val="00D1625C"/>
    <w:rsid w:val="00D20929"/>
    <w:rsid w:val="00D42EE8"/>
    <w:rsid w:val="00D47EEE"/>
    <w:rsid w:val="00D51A07"/>
    <w:rsid w:val="00D51FA9"/>
    <w:rsid w:val="00D52DC2"/>
    <w:rsid w:val="00D53BCC"/>
    <w:rsid w:val="00D53DD5"/>
    <w:rsid w:val="00D54C9E"/>
    <w:rsid w:val="00D554D6"/>
    <w:rsid w:val="00D570E9"/>
    <w:rsid w:val="00D6537E"/>
    <w:rsid w:val="00D70DFB"/>
    <w:rsid w:val="00D766DF"/>
    <w:rsid w:val="00D8206C"/>
    <w:rsid w:val="00D84A58"/>
    <w:rsid w:val="00D855AD"/>
    <w:rsid w:val="00D91F10"/>
    <w:rsid w:val="00D9375D"/>
    <w:rsid w:val="00DA0B1B"/>
    <w:rsid w:val="00DA186E"/>
    <w:rsid w:val="00DA2C40"/>
    <w:rsid w:val="00DA4116"/>
    <w:rsid w:val="00DA60B7"/>
    <w:rsid w:val="00DA7012"/>
    <w:rsid w:val="00DB1120"/>
    <w:rsid w:val="00DB251C"/>
    <w:rsid w:val="00DB4630"/>
    <w:rsid w:val="00DC0246"/>
    <w:rsid w:val="00DC1C13"/>
    <w:rsid w:val="00DC241C"/>
    <w:rsid w:val="00DC3428"/>
    <w:rsid w:val="00DC4F88"/>
    <w:rsid w:val="00DD02AB"/>
    <w:rsid w:val="00DE107C"/>
    <w:rsid w:val="00DE2AAB"/>
    <w:rsid w:val="00DE3295"/>
    <w:rsid w:val="00DE5F7C"/>
    <w:rsid w:val="00DE65C7"/>
    <w:rsid w:val="00DF153E"/>
    <w:rsid w:val="00DF192F"/>
    <w:rsid w:val="00DF2388"/>
    <w:rsid w:val="00DF4447"/>
    <w:rsid w:val="00DF6900"/>
    <w:rsid w:val="00DF7562"/>
    <w:rsid w:val="00E01146"/>
    <w:rsid w:val="00E05704"/>
    <w:rsid w:val="00E059B5"/>
    <w:rsid w:val="00E31B71"/>
    <w:rsid w:val="00E31BE3"/>
    <w:rsid w:val="00E31D30"/>
    <w:rsid w:val="00E338EF"/>
    <w:rsid w:val="00E35A81"/>
    <w:rsid w:val="00E37079"/>
    <w:rsid w:val="00E373B9"/>
    <w:rsid w:val="00E4107C"/>
    <w:rsid w:val="00E544BB"/>
    <w:rsid w:val="00E55DD8"/>
    <w:rsid w:val="00E5728B"/>
    <w:rsid w:val="00E644F4"/>
    <w:rsid w:val="00E6513E"/>
    <w:rsid w:val="00E667F2"/>
    <w:rsid w:val="00E747B3"/>
    <w:rsid w:val="00E74DC7"/>
    <w:rsid w:val="00E8075A"/>
    <w:rsid w:val="00E87C28"/>
    <w:rsid w:val="00E92B65"/>
    <w:rsid w:val="00E940D8"/>
    <w:rsid w:val="00E94567"/>
    <w:rsid w:val="00E94D5E"/>
    <w:rsid w:val="00E95A71"/>
    <w:rsid w:val="00EA426D"/>
    <w:rsid w:val="00EA7100"/>
    <w:rsid w:val="00EA7F9F"/>
    <w:rsid w:val="00EB066E"/>
    <w:rsid w:val="00EB1274"/>
    <w:rsid w:val="00EB24AD"/>
    <w:rsid w:val="00EB3777"/>
    <w:rsid w:val="00EB5FBC"/>
    <w:rsid w:val="00EB5FE4"/>
    <w:rsid w:val="00EC7C82"/>
    <w:rsid w:val="00EC7F9B"/>
    <w:rsid w:val="00ED2B3D"/>
    <w:rsid w:val="00ED2BB6"/>
    <w:rsid w:val="00ED34E1"/>
    <w:rsid w:val="00ED3B8D"/>
    <w:rsid w:val="00ED4542"/>
    <w:rsid w:val="00ED5B30"/>
    <w:rsid w:val="00EE01DD"/>
    <w:rsid w:val="00EE0222"/>
    <w:rsid w:val="00EE24ED"/>
    <w:rsid w:val="00EE389E"/>
    <w:rsid w:val="00EE4016"/>
    <w:rsid w:val="00EE5E36"/>
    <w:rsid w:val="00EF161D"/>
    <w:rsid w:val="00EF2E3A"/>
    <w:rsid w:val="00EF344D"/>
    <w:rsid w:val="00EF440C"/>
    <w:rsid w:val="00EF5F3D"/>
    <w:rsid w:val="00F02C7C"/>
    <w:rsid w:val="00F04123"/>
    <w:rsid w:val="00F072A7"/>
    <w:rsid w:val="00F078DC"/>
    <w:rsid w:val="00F226FD"/>
    <w:rsid w:val="00F26ED0"/>
    <w:rsid w:val="00F30D32"/>
    <w:rsid w:val="00F32BA8"/>
    <w:rsid w:val="00F32EE0"/>
    <w:rsid w:val="00F33F01"/>
    <w:rsid w:val="00F349F1"/>
    <w:rsid w:val="00F4007A"/>
    <w:rsid w:val="00F4013A"/>
    <w:rsid w:val="00F416E0"/>
    <w:rsid w:val="00F422B0"/>
    <w:rsid w:val="00F4350D"/>
    <w:rsid w:val="00F46241"/>
    <w:rsid w:val="00F479C4"/>
    <w:rsid w:val="00F50A6E"/>
    <w:rsid w:val="00F51DC3"/>
    <w:rsid w:val="00F55D7B"/>
    <w:rsid w:val="00F567F7"/>
    <w:rsid w:val="00F611F5"/>
    <w:rsid w:val="00F614A1"/>
    <w:rsid w:val="00F63820"/>
    <w:rsid w:val="00F648D0"/>
    <w:rsid w:val="00F6696E"/>
    <w:rsid w:val="00F7367B"/>
    <w:rsid w:val="00F736D1"/>
    <w:rsid w:val="00F73BD6"/>
    <w:rsid w:val="00F75121"/>
    <w:rsid w:val="00F82A27"/>
    <w:rsid w:val="00F83989"/>
    <w:rsid w:val="00F84DC3"/>
    <w:rsid w:val="00F85099"/>
    <w:rsid w:val="00F85C7C"/>
    <w:rsid w:val="00F865E5"/>
    <w:rsid w:val="00F8694E"/>
    <w:rsid w:val="00F910A6"/>
    <w:rsid w:val="00F9379C"/>
    <w:rsid w:val="00F949C0"/>
    <w:rsid w:val="00F958DD"/>
    <w:rsid w:val="00F9632C"/>
    <w:rsid w:val="00FA1E52"/>
    <w:rsid w:val="00FA4648"/>
    <w:rsid w:val="00FB21E2"/>
    <w:rsid w:val="00FB3116"/>
    <w:rsid w:val="00FB3DCB"/>
    <w:rsid w:val="00FB524E"/>
    <w:rsid w:val="00FB5A08"/>
    <w:rsid w:val="00FB754E"/>
    <w:rsid w:val="00FC14D3"/>
    <w:rsid w:val="00FC1BBF"/>
    <w:rsid w:val="00FC2E6D"/>
    <w:rsid w:val="00FC5501"/>
    <w:rsid w:val="00FC6A80"/>
    <w:rsid w:val="00FC7172"/>
    <w:rsid w:val="00FD1D1E"/>
    <w:rsid w:val="00FD2C83"/>
    <w:rsid w:val="00FD352D"/>
    <w:rsid w:val="00FD4F4A"/>
    <w:rsid w:val="00FE2D5D"/>
    <w:rsid w:val="00FE3331"/>
    <w:rsid w:val="00FE4688"/>
    <w:rsid w:val="00FE56AF"/>
    <w:rsid w:val="00FE58C5"/>
    <w:rsid w:val="00FE718F"/>
    <w:rsid w:val="00FF1D30"/>
    <w:rsid w:val="00FF40A4"/>
    <w:rsid w:val="00FF5704"/>
    <w:rsid w:val="00FF609C"/>
    <w:rsid w:val="00FF6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P2">
    <w:name w:val="P2"/>
    <w:aliases w:val="(i)"/>
    <w:basedOn w:val="Normal"/>
    <w:rsid w:val="004055E4"/>
    <w:pPr>
      <w:tabs>
        <w:tab w:val="right" w:pos="1758"/>
        <w:tab w:val="left" w:pos="2155"/>
      </w:tabs>
      <w:spacing w:before="60" w:line="260" w:lineRule="exact"/>
      <w:ind w:left="1985" w:hanging="1985"/>
      <w:jc w:val="both"/>
    </w:pPr>
    <w:rPr>
      <w:rFonts w:eastAsia="Times New Roman" w:cs="Times New Roman"/>
      <w:sz w:val="24"/>
      <w:szCs w:val="24"/>
    </w:rPr>
  </w:style>
  <w:style w:type="character" w:styleId="CommentReference">
    <w:name w:val="annotation reference"/>
    <w:basedOn w:val="DefaultParagraphFont"/>
    <w:uiPriority w:val="99"/>
    <w:semiHidden/>
    <w:unhideWhenUsed/>
    <w:rsid w:val="004055E4"/>
    <w:rPr>
      <w:sz w:val="16"/>
      <w:szCs w:val="16"/>
    </w:rPr>
  </w:style>
  <w:style w:type="paragraph" w:styleId="CommentText">
    <w:name w:val="annotation text"/>
    <w:basedOn w:val="Normal"/>
    <w:link w:val="CommentTextChar"/>
    <w:uiPriority w:val="99"/>
    <w:semiHidden/>
    <w:unhideWhenUsed/>
    <w:rsid w:val="004055E4"/>
    <w:pPr>
      <w:spacing w:line="240" w:lineRule="auto"/>
    </w:pPr>
    <w:rPr>
      <w:sz w:val="20"/>
    </w:rPr>
  </w:style>
  <w:style w:type="character" w:customStyle="1" w:styleId="CommentTextChar">
    <w:name w:val="Comment Text Char"/>
    <w:basedOn w:val="DefaultParagraphFont"/>
    <w:link w:val="CommentText"/>
    <w:uiPriority w:val="99"/>
    <w:semiHidden/>
    <w:rsid w:val="004055E4"/>
  </w:style>
  <w:style w:type="paragraph" w:styleId="CommentSubject">
    <w:name w:val="annotation subject"/>
    <w:basedOn w:val="CommentText"/>
    <w:next w:val="CommentText"/>
    <w:link w:val="CommentSubjectChar"/>
    <w:uiPriority w:val="99"/>
    <w:semiHidden/>
    <w:unhideWhenUsed/>
    <w:rsid w:val="004055E4"/>
    <w:rPr>
      <w:b/>
      <w:bCs/>
    </w:rPr>
  </w:style>
  <w:style w:type="character" w:customStyle="1" w:styleId="CommentSubjectChar">
    <w:name w:val="Comment Subject Char"/>
    <w:basedOn w:val="CommentTextChar"/>
    <w:link w:val="CommentSubject"/>
    <w:uiPriority w:val="99"/>
    <w:semiHidden/>
    <w:rsid w:val="004055E4"/>
    <w:rPr>
      <w:b/>
      <w:bCs/>
    </w:rPr>
  </w:style>
  <w:style w:type="paragraph" w:customStyle="1" w:styleId="R1">
    <w:name w:val="R1"/>
    <w:aliases w:val="1. or 1.(1)"/>
    <w:basedOn w:val="Normal"/>
    <w:next w:val="Normal"/>
    <w:rsid w:val="00331394"/>
    <w:pPr>
      <w:keepLines/>
      <w:tabs>
        <w:tab w:val="right" w:pos="794"/>
      </w:tabs>
      <w:spacing w:before="120" w:line="260" w:lineRule="exact"/>
      <w:ind w:left="964" w:hanging="964"/>
      <w:jc w:val="both"/>
    </w:pPr>
    <w:rPr>
      <w:rFonts w:eastAsia="Times New Roman" w:cs="Times New Roman"/>
      <w:sz w:val="24"/>
      <w:szCs w:val="24"/>
    </w:rPr>
  </w:style>
  <w:style w:type="paragraph" w:customStyle="1" w:styleId="definition0">
    <w:name w:val="definition"/>
    <w:basedOn w:val="Normal"/>
    <w:rsid w:val="00535CB0"/>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811979"/>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811979"/>
  </w:style>
  <w:style w:type="paragraph" w:customStyle="1" w:styleId="paragraphsub0">
    <w:name w:val="paragraphsub"/>
    <w:basedOn w:val="Normal"/>
    <w:rsid w:val="0022231A"/>
    <w:pPr>
      <w:spacing w:before="100" w:beforeAutospacing="1" w:after="100" w:afterAutospacing="1" w:line="240" w:lineRule="auto"/>
    </w:pPr>
    <w:rPr>
      <w:rFonts w:eastAsia="Times New Roman" w:cs="Times New Roman"/>
      <w:sz w:val="24"/>
      <w:szCs w:val="24"/>
      <w:lang w:eastAsia="en-AU"/>
    </w:rPr>
  </w:style>
  <w:style w:type="paragraph" w:customStyle="1" w:styleId="paragraphsub-sub0">
    <w:name w:val="paragraphsub-sub"/>
    <w:basedOn w:val="Normal"/>
    <w:rsid w:val="0022231A"/>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22231A"/>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22231A"/>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EA426D"/>
    <w:rPr>
      <w:sz w:val="22"/>
    </w:rPr>
  </w:style>
  <w:style w:type="paragraph" w:customStyle="1" w:styleId="FooterCitation">
    <w:name w:val="FooterCitation"/>
    <w:basedOn w:val="Footer"/>
    <w:rsid w:val="00894E58"/>
    <w:pPr>
      <w:spacing w:before="20" w:line="240" w:lineRule="exact"/>
      <w:jc w:val="center"/>
    </w:pPr>
    <w:rPr>
      <w:rFonts w:ascii="Arial" w:hAnsi="Arial"/>
      <w:i/>
      <w:sz w:val="18"/>
    </w:rPr>
  </w:style>
  <w:style w:type="paragraph" w:customStyle="1" w:styleId="HeaderBoldEven">
    <w:name w:val="HeaderBoldEven"/>
    <w:basedOn w:val="Normal"/>
    <w:rsid w:val="00894E58"/>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894E58"/>
    <w:pPr>
      <w:spacing w:before="120" w:after="60" w:line="240" w:lineRule="auto"/>
      <w:jc w:val="right"/>
    </w:pPr>
    <w:rPr>
      <w:rFonts w:ascii="Arial" w:eastAsia="Times New Roman" w:hAnsi="Arial" w:cs="Times New Roman"/>
      <w:b/>
      <w:sz w:val="20"/>
      <w:szCs w:val="24"/>
    </w:rPr>
  </w:style>
  <w:style w:type="paragraph" w:customStyle="1" w:styleId="HeaderLiteEven">
    <w:name w:val="HeaderLiteEven"/>
    <w:basedOn w:val="Normal"/>
    <w:rsid w:val="00894E58"/>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894E58"/>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894E58"/>
    <w:pPr>
      <w:spacing w:line="240" w:lineRule="auto"/>
    </w:pPr>
    <w:rPr>
      <w:rFonts w:eastAsia="Times New Roman" w:cs="Times New Roman"/>
      <w:sz w:val="24"/>
      <w:szCs w:val="24"/>
    </w:rPr>
  </w:style>
  <w:style w:type="paragraph" w:customStyle="1" w:styleId="SchedSectionBreak">
    <w:name w:val="SchedSectionBreak"/>
    <w:basedOn w:val="Normal"/>
    <w:next w:val="Normal"/>
    <w:rsid w:val="00894E58"/>
    <w:pPr>
      <w:spacing w:line="240" w:lineRule="auto"/>
    </w:pPr>
    <w:rPr>
      <w:rFonts w:eastAsia="Times New Roman" w:cs="Times New Roman"/>
      <w:sz w:val="24"/>
      <w:szCs w:val="24"/>
    </w:rPr>
  </w:style>
  <w:style w:type="character" w:customStyle="1" w:styleId="CharSchPTNo">
    <w:name w:val="CharSchPTNo"/>
    <w:basedOn w:val="DefaultParagraphFont"/>
    <w:rsid w:val="00894E58"/>
  </w:style>
  <w:style w:type="character" w:customStyle="1" w:styleId="CharSchPTText">
    <w:name w:val="CharSchPTText"/>
    <w:basedOn w:val="DefaultParagraphFont"/>
    <w:rsid w:val="00894E58"/>
  </w:style>
  <w:style w:type="paragraph" w:customStyle="1" w:styleId="HR">
    <w:name w:val="HR"/>
    <w:aliases w:val="Regulation Heading"/>
    <w:basedOn w:val="Normal"/>
    <w:next w:val="Normal"/>
    <w:rsid w:val="00894E58"/>
    <w:pPr>
      <w:keepNext/>
      <w:spacing w:before="360" w:line="240" w:lineRule="auto"/>
      <w:ind w:left="964" w:hanging="964"/>
    </w:pPr>
    <w:rPr>
      <w:rFonts w:ascii="Arial" w:eastAsia="Times New Roman" w:hAnsi="Arial" w:cs="Times New Roman"/>
      <w:b/>
      <w:sz w:val="24"/>
      <w:szCs w:val="24"/>
    </w:rPr>
  </w:style>
  <w:style w:type="paragraph" w:customStyle="1" w:styleId="Note">
    <w:name w:val="Note"/>
    <w:rsid w:val="00894E58"/>
    <w:pPr>
      <w:spacing w:before="120" w:line="220" w:lineRule="exact"/>
      <w:ind w:left="964"/>
      <w:jc w:val="both"/>
    </w:pPr>
    <w:rPr>
      <w:rFonts w:eastAsia="Times New Roman" w:cs="Times New Roman"/>
      <w:szCs w:val="24"/>
      <w:lang w:eastAsia="en-AU"/>
    </w:rPr>
  </w:style>
  <w:style w:type="paragraph" w:customStyle="1" w:styleId="P1">
    <w:name w:val="P1"/>
    <w:aliases w:val="(a)"/>
    <w:basedOn w:val="Normal"/>
    <w:rsid w:val="00894E58"/>
    <w:pPr>
      <w:tabs>
        <w:tab w:val="right" w:pos="1191"/>
      </w:tabs>
      <w:spacing w:before="60" w:line="260" w:lineRule="exact"/>
      <w:ind w:left="1418" w:hanging="1418"/>
      <w:jc w:val="both"/>
    </w:pPr>
    <w:rPr>
      <w:rFonts w:eastAsia="Times New Roman" w:cs="Times New Roman"/>
      <w:sz w:val="24"/>
      <w:szCs w:val="24"/>
    </w:rPr>
  </w:style>
  <w:style w:type="paragraph" w:customStyle="1" w:styleId="P3">
    <w:name w:val="P3"/>
    <w:aliases w:val="(A)"/>
    <w:basedOn w:val="Normal"/>
    <w:rsid w:val="00894E58"/>
    <w:pPr>
      <w:tabs>
        <w:tab w:val="right" w:pos="2410"/>
      </w:tabs>
      <w:spacing w:before="60" w:line="260" w:lineRule="exact"/>
      <w:ind w:left="2693" w:hanging="2693"/>
      <w:jc w:val="both"/>
    </w:pPr>
    <w:rPr>
      <w:rFonts w:eastAsia="Times New Roman" w:cs="Times New Roman"/>
      <w:sz w:val="24"/>
      <w:szCs w:val="24"/>
    </w:rPr>
  </w:style>
  <w:style w:type="paragraph" w:customStyle="1" w:styleId="R2">
    <w:name w:val="R2"/>
    <w:aliases w:val="(2)"/>
    <w:basedOn w:val="Normal"/>
    <w:rsid w:val="00894E58"/>
    <w:pPr>
      <w:keepLines/>
      <w:tabs>
        <w:tab w:val="right" w:pos="794"/>
      </w:tabs>
      <w:spacing w:before="180" w:line="260" w:lineRule="exact"/>
      <w:ind w:left="964" w:hanging="964"/>
      <w:jc w:val="both"/>
    </w:pPr>
    <w:rPr>
      <w:rFonts w:eastAsia="Times New Roman" w:cs="Times New Roman"/>
      <w:sz w:val="24"/>
      <w:szCs w:val="24"/>
    </w:rPr>
  </w:style>
  <w:style w:type="paragraph" w:customStyle="1" w:styleId="ScheduleHeading">
    <w:name w:val="Schedule Heading"/>
    <w:basedOn w:val="Normal"/>
    <w:next w:val="Normal"/>
    <w:rsid w:val="00894E58"/>
    <w:pPr>
      <w:keepNext/>
      <w:keepLines/>
      <w:spacing w:before="36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894E58"/>
    <w:pPr>
      <w:tabs>
        <w:tab w:val="right" w:pos="567"/>
      </w:tabs>
      <w:spacing w:before="180" w:line="260" w:lineRule="exact"/>
      <w:ind w:left="964" w:hanging="964"/>
      <w:jc w:val="both"/>
    </w:pPr>
    <w:rPr>
      <w:rFonts w:eastAsia="Times New Roman" w:cs="Times New Roman"/>
      <w:sz w:val="24"/>
      <w:szCs w:val="24"/>
    </w:rPr>
  </w:style>
  <w:style w:type="paragraph" w:customStyle="1" w:styleId="Scheduletitle">
    <w:name w:val="Schedule title"/>
    <w:basedOn w:val="Normal"/>
    <w:next w:val="Normal"/>
    <w:rsid w:val="00894E58"/>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FooterPageOdd">
    <w:name w:val="FooterPageOdd"/>
    <w:basedOn w:val="Footer"/>
    <w:rsid w:val="00894E58"/>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rsid w:val="00894E58"/>
    <w:pPr>
      <w:jc w:val="left"/>
    </w:pPr>
  </w:style>
  <w:style w:type="paragraph" w:customStyle="1" w:styleId="Footerinfo">
    <w:name w:val="Footerinfo"/>
    <w:basedOn w:val="Footer"/>
    <w:rsid w:val="00894E58"/>
    <w:pPr>
      <w:tabs>
        <w:tab w:val="clear" w:pos="4153"/>
        <w:tab w:val="clear" w:pos="8306"/>
        <w:tab w:val="center" w:pos="3600"/>
        <w:tab w:val="right" w:pos="7201"/>
      </w:tabs>
    </w:pPr>
    <w:rPr>
      <w:rFonts w:ascii="Arial" w:hAnsi="Arial"/>
      <w:sz w:val="12"/>
      <w:szCs w:val="18"/>
      <w:lang w:eastAsia="en-US"/>
    </w:rPr>
  </w:style>
  <w:style w:type="paragraph" w:styleId="PlainText">
    <w:name w:val="Plain Text"/>
    <w:basedOn w:val="Normal"/>
    <w:link w:val="PlainTextChar"/>
    <w:rsid w:val="00E31BE3"/>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E31BE3"/>
    <w:rPr>
      <w:rFonts w:ascii="Courier New" w:eastAsia="Times New Roman" w:hAnsi="Courier New" w:cs="Courier New"/>
      <w:lang w:eastAsia="en-AU"/>
    </w:rPr>
  </w:style>
  <w:style w:type="character" w:styleId="Hyperlink">
    <w:name w:val="Hyperlink"/>
    <w:basedOn w:val="DefaultParagraphFont"/>
    <w:uiPriority w:val="99"/>
    <w:unhideWhenUsed/>
    <w:rsid w:val="00BC55F5"/>
    <w:rPr>
      <w:color w:val="0000FF" w:themeColor="hyperlink"/>
      <w:u w:val="single"/>
    </w:rPr>
  </w:style>
  <w:style w:type="paragraph" w:styleId="ListParagraph">
    <w:name w:val="List Paragraph"/>
    <w:basedOn w:val="Normal"/>
    <w:uiPriority w:val="34"/>
    <w:qFormat/>
    <w:rsid w:val="005410C4"/>
    <w:pPr>
      <w:ind w:left="720"/>
      <w:contextualSpacing/>
    </w:pPr>
  </w:style>
  <w:style w:type="paragraph" w:styleId="FootnoteText">
    <w:name w:val="footnote text"/>
    <w:basedOn w:val="Normal"/>
    <w:link w:val="FootnoteTextChar"/>
    <w:uiPriority w:val="99"/>
    <w:semiHidden/>
    <w:unhideWhenUsed/>
    <w:rsid w:val="00D570E9"/>
    <w:pPr>
      <w:spacing w:line="240" w:lineRule="auto"/>
    </w:pPr>
    <w:rPr>
      <w:sz w:val="20"/>
    </w:rPr>
  </w:style>
  <w:style w:type="character" w:customStyle="1" w:styleId="FootnoteTextChar">
    <w:name w:val="Footnote Text Char"/>
    <w:basedOn w:val="DefaultParagraphFont"/>
    <w:link w:val="FootnoteText"/>
    <w:uiPriority w:val="99"/>
    <w:semiHidden/>
    <w:rsid w:val="00D570E9"/>
  </w:style>
  <w:style w:type="character" w:styleId="FootnoteReference">
    <w:name w:val="footnote reference"/>
    <w:basedOn w:val="DefaultParagraphFont"/>
    <w:uiPriority w:val="99"/>
    <w:semiHidden/>
    <w:unhideWhenUsed/>
    <w:rsid w:val="00D570E9"/>
    <w:rPr>
      <w:vertAlign w:val="superscript"/>
    </w:rPr>
  </w:style>
  <w:style w:type="character" w:customStyle="1" w:styleId="ActHead5Char">
    <w:name w:val="ActHead 5 Char"/>
    <w:aliases w:val="s Char"/>
    <w:link w:val="ActHead5"/>
    <w:rsid w:val="00FF63C6"/>
    <w:rPr>
      <w:rFonts w:eastAsia="Times New Roman" w:cs="Times New Roman"/>
      <w:b/>
      <w:kern w:val="28"/>
      <w:sz w:val="24"/>
      <w:lang w:eastAsia="en-AU"/>
    </w:rPr>
  </w:style>
  <w:style w:type="character" w:customStyle="1" w:styleId="paragraphChar">
    <w:name w:val="paragraph Char"/>
    <w:aliases w:val="a Char"/>
    <w:link w:val="paragraph"/>
    <w:locked/>
    <w:rsid w:val="00854D82"/>
    <w:rPr>
      <w:rFonts w:eastAsia="Times New Roman" w:cs="Times New Roman"/>
      <w:sz w:val="22"/>
      <w:lang w:eastAsia="en-AU"/>
    </w:rPr>
  </w:style>
  <w:style w:type="paragraph" w:customStyle="1" w:styleId="Default">
    <w:name w:val="Default"/>
    <w:rsid w:val="00BA7C5E"/>
    <w:pPr>
      <w:autoSpaceDE w:val="0"/>
      <w:autoSpaceDN w:val="0"/>
      <w:adjustRightInd w:val="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P2">
    <w:name w:val="P2"/>
    <w:aliases w:val="(i)"/>
    <w:basedOn w:val="Normal"/>
    <w:rsid w:val="004055E4"/>
    <w:pPr>
      <w:tabs>
        <w:tab w:val="right" w:pos="1758"/>
        <w:tab w:val="left" w:pos="2155"/>
      </w:tabs>
      <w:spacing w:before="60" w:line="260" w:lineRule="exact"/>
      <w:ind w:left="1985" w:hanging="1985"/>
      <w:jc w:val="both"/>
    </w:pPr>
    <w:rPr>
      <w:rFonts w:eastAsia="Times New Roman" w:cs="Times New Roman"/>
      <w:sz w:val="24"/>
      <w:szCs w:val="24"/>
    </w:rPr>
  </w:style>
  <w:style w:type="character" w:styleId="CommentReference">
    <w:name w:val="annotation reference"/>
    <w:basedOn w:val="DefaultParagraphFont"/>
    <w:uiPriority w:val="99"/>
    <w:semiHidden/>
    <w:unhideWhenUsed/>
    <w:rsid w:val="004055E4"/>
    <w:rPr>
      <w:sz w:val="16"/>
      <w:szCs w:val="16"/>
    </w:rPr>
  </w:style>
  <w:style w:type="paragraph" w:styleId="CommentText">
    <w:name w:val="annotation text"/>
    <w:basedOn w:val="Normal"/>
    <w:link w:val="CommentTextChar"/>
    <w:uiPriority w:val="99"/>
    <w:semiHidden/>
    <w:unhideWhenUsed/>
    <w:rsid w:val="004055E4"/>
    <w:pPr>
      <w:spacing w:line="240" w:lineRule="auto"/>
    </w:pPr>
    <w:rPr>
      <w:sz w:val="20"/>
    </w:rPr>
  </w:style>
  <w:style w:type="character" w:customStyle="1" w:styleId="CommentTextChar">
    <w:name w:val="Comment Text Char"/>
    <w:basedOn w:val="DefaultParagraphFont"/>
    <w:link w:val="CommentText"/>
    <w:uiPriority w:val="99"/>
    <w:semiHidden/>
    <w:rsid w:val="004055E4"/>
  </w:style>
  <w:style w:type="paragraph" w:styleId="CommentSubject">
    <w:name w:val="annotation subject"/>
    <w:basedOn w:val="CommentText"/>
    <w:next w:val="CommentText"/>
    <w:link w:val="CommentSubjectChar"/>
    <w:uiPriority w:val="99"/>
    <w:semiHidden/>
    <w:unhideWhenUsed/>
    <w:rsid w:val="004055E4"/>
    <w:rPr>
      <w:b/>
      <w:bCs/>
    </w:rPr>
  </w:style>
  <w:style w:type="character" w:customStyle="1" w:styleId="CommentSubjectChar">
    <w:name w:val="Comment Subject Char"/>
    <w:basedOn w:val="CommentTextChar"/>
    <w:link w:val="CommentSubject"/>
    <w:uiPriority w:val="99"/>
    <w:semiHidden/>
    <w:rsid w:val="004055E4"/>
    <w:rPr>
      <w:b/>
      <w:bCs/>
    </w:rPr>
  </w:style>
  <w:style w:type="paragraph" w:customStyle="1" w:styleId="R1">
    <w:name w:val="R1"/>
    <w:aliases w:val="1. or 1.(1)"/>
    <w:basedOn w:val="Normal"/>
    <w:next w:val="Normal"/>
    <w:rsid w:val="00331394"/>
    <w:pPr>
      <w:keepLines/>
      <w:tabs>
        <w:tab w:val="right" w:pos="794"/>
      </w:tabs>
      <w:spacing w:before="120" w:line="260" w:lineRule="exact"/>
      <w:ind w:left="964" w:hanging="964"/>
      <w:jc w:val="both"/>
    </w:pPr>
    <w:rPr>
      <w:rFonts w:eastAsia="Times New Roman" w:cs="Times New Roman"/>
      <w:sz w:val="24"/>
      <w:szCs w:val="24"/>
    </w:rPr>
  </w:style>
  <w:style w:type="paragraph" w:customStyle="1" w:styleId="definition0">
    <w:name w:val="definition"/>
    <w:basedOn w:val="Normal"/>
    <w:rsid w:val="00535CB0"/>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811979"/>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811979"/>
  </w:style>
  <w:style w:type="paragraph" w:customStyle="1" w:styleId="paragraphsub0">
    <w:name w:val="paragraphsub"/>
    <w:basedOn w:val="Normal"/>
    <w:rsid w:val="0022231A"/>
    <w:pPr>
      <w:spacing w:before="100" w:beforeAutospacing="1" w:after="100" w:afterAutospacing="1" w:line="240" w:lineRule="auto"/>
    </w:pPr>
    <w:rPr>
      <w:rFonts w:eastAsia="Times New Roman" w:cs="Times New Roman"/>
      <w:sz w:val="24"/>
      <w:szCs w:val="24"/>
      <w:lang w:eastAsia="en-AU"/>
    </w:rPr>
  </w:style>
  <w:style w:type="paragraph" w:customStyle="1" w:styleId="paragraphsub-sub0">
    <w:name w:val="paragraphsub-sub"/>
    <w:basedOn w:val="Normal"/>
    <w:rsid w:val="0022231A"/>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22231A"/>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22231A"/>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EA426D"/>
    <w:rPr>
      <w:sz w:val="22"/>
    </w:rPr>
  </w:style>
  <w:style w:type="paragraph" w:customStyle="1" w:styleId="FooterCitation">
    <w:name w:val="FooterCitation"/>
    <w:basedOn w:val="Footer"/>
    <w:rsid w:val="00894E58"/>
    <w:pPr>
      <w:spacing w:before="20" w:line="240" w:lineRule="exact"/>
      <w:jc w:val="center"/>
    </w:pPr>
    <w:rPr>
      <w:rFonts w:ascii="Arial" w:hAnsi="Arial"/>
      <w:i/>
      <w:sz w:val="18"/>
    </w:rPr>
  </w:style>
  <w:style w:type="paragraph" w:customStyle="1" w:styleId="HeaderBoldEven">
    <w:name w:val="HeaderBoldEven"/>
    <w:basedOn w:val="Normal"/>
    <w:rsid w:val="00894E58"/>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894E58"/>
    <w:pPr>
      <w:spacing w:before="120" w:after="60" w:line="240" w:lineRule="auto"/>
      <w:jc w:val="right"/>
    </w:pPr>
    <w:rPr>
      <w:rFonts w:ascii="Arial" w:eastAsia="Times New Roman" w:hAnsi="Arial" w:cs="Times New Roman"/>
      <w:b/>
      <w:sz w:val="20"/>
      <w:szCs w:val="24"/>
    </w:rPr>
  </w:style>
  <w:style w:type="paragraph" w:customStyle="1" w:styleId="HeaderLiteEven">
    <w:name w:val="HeaderLiteEven"/>
    <w:basedOn w:val="Normal"/>
    <w:rsid w:val="00894E58"/>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894E58"/>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894E58"/>
    <w:pPr>
      <w:spacing w:line="240" w:lineRule="auto"/>
    </w:pPr>
    <w:rPr>
      <w:rFonts w:eastAsia="Times New Roman" w:cs="Times New Roman"/>
      <w:sz w:val="24"/>
      <w:szCs w:val="24"/>
    </w:rPr>
  </w:style>
  <w:style w:type="paragraph" w:customStyle="1" w:styleId="SchedSectionBreak">
    <w:name w:val="SchedSectionBreak"/>
    <w:basedOn w:val="Normal"/>
    <w:next w:val="Normal"/>
    <w:rsid w:val="00894E58"/>
    <w:pPr>
      <w:spacing w:line="240" w:lineRule="auto"/>
    </w:pPr>
    <w:rPr>
      <w:rFonts w:eastAsia="Times New Roman" w:cs="Times New Roman"/>
      <w:sz w:val="24"/>
      <w:szCs w:val="24"/>
    </w:rPr>
  </w:style>
  <w:style w:type="character" w:customStyle="1" w:styleId="CharSchPTNo">
    <w:name w:val="CharSchPTNo"/>
    <w:basedOn w:val="DefaultParagraphFont"/>
    <w:rsid w:val="00894E58"/>
  </w:style>
  <w:style w:type="character" w:customStyle="1" w:styleId="CharSchPTText">
    <w:name w:val="CharSchPTText"/>
    <w:basedOn w:val="DefaultParagraphFont"/>
    <w:rsid w:val="00894E58"/>
  </w:style>
  <w:style w:type="paragraph" w:customStyle="1" w:styleId="HR">
    <w:name w:val="HR"/>
    <w:aliases w:val="Regulation Heading"/>
    <w:basedOn w:val="Normal"/>
    <w:next w:val="Normal"/>
    <w:rsid w:val="00894E58"/>
    <w:pPr>
      <w:keepNext/>
      <w:spacing w:before="360" w:line="240" w:lineRule="auto"/>
      <w:ind w:left="964" w:hanging="964"/>
    </w:pPr>
    <w:rPr>
      <w:rFonts w:ascii="Arial" w:eastAsia="Times New Roman" w:hAnsi="Arial" w:cs="Times New Roman"/>
      <w:b/>
      <w:sz w:val="24"/>
      <w:szCs w:val="24"/>
    </w:rPr>
  </w:style>
  <w:style w:type="paragraph" w:customStyle="1" w:styleId="Note">
    <w:name w:val="Note"/>
    <w:rsid w:val="00894E58"/>
    <w:pPr>
      <w:spacing w:before="120" w:line="220" w:lineRule="exact"/>
      <w:ind w:left="964"/>
      <w:jc w:val="both"/>
    </w:pPr>
    <w:rPr>
      <w:rFonts w:eastAsia="Times New Roman" w:cs="Times New Roman"/>
      <w:szCs w:val="24"/>
      <w:lang w:eastAsia="en-AU"/>
    </w:rPr>
  </w:style>
  <w:style w:type="paragraph" w:customStyle="1" w:styleId="P1">
    <w:name w:val="P1"/>
    <w:aliases w:val="(a)"/>
    <w:basedOn w:val="Normal"/>
    <w:rsid w:val="00894E58"/>
    <w:pPr>
      <w:tabs>
        <w:tab w:val="right" w:pos="1191"/>
      </w:tabs>
      <w:spacing w:before="60" w:line="260" w:lineRule="exact"/>
      <w:ind w:left="1418" w:hanging="1418"/>
      <w:jc w:val="both"/>
    </w:pPr>
    <w:rPr>
      <w:rFonts w:eastAsia="Times New Roman" w:cs="Times New Roman"/>
      <w:sz w:val="24"/>
      <w:szCs w:val="24"/>
    </w:rPr>
  </w:style>
  <w:style w:type="paragraph" w:customStyle="1" w:styleId="P3">
    <w:name w:val="P3"/>
    <w:aliases w:val="(A)"/>
    <w:basedOn w:val="Normal"/>
    <w:rsid w:val="00894E58"/>
    <w:pPr>
      <w:tabs>
        <w:tab w:val="right" w:pos="2410"/>
      </w:tabs>
      <w:spacing w:before="60" w:line="260" w:lineRule="exact"/>
      <w:ind w:left="2693" w:hanging="2693"/>
      <w:jc w:val="both"/>
    </w:pPr>
    <w:rPr>
      <w:rFonts w:eastAsia="Times New Roman" w:cs="Times New Roman"/>
      <w:sz w:val="24"/>
      <w:szCs w:val="24"/>
    </w:rPr>
  </w:style>
  <w:style w:type="paragraph" w:customStyle="1" w:styleId="R2">
    <w:name w:val="R2"/>
    <w:aliases w:val="(2)"/>
    <w:basedOn w:val="Normal"/>
    <w:rsid w:val="00894E58"/>
    <w:pPr>
      <w:keepLines/>
      <w:tabs>
        <w:tab w:val="right" w:pos="794"/>
      </w:tabs>
      <w:spacing w:before="180" w:line="260" w:lineRule="exact"/>
      <w:ind w:left="964" w:hanging="964"/>
      <w:jc w:val="both"/>
    </w:pPr>
    <w:rPr>
      <w:rFonts w:eastAsia="Times New Roman" w:cs="Times New Roman"/>
      <w:sz w:val="24"/>
      <w:szCs w:val="24"/>
    </w:rPr>
  </w:style>
  <w:style w:type="paragraph" w:customStyle="1" w:styleId="ScheduleHeading">
    <w:name w:val="Schedule Heading"/>
    <w:basedOn w:val="Normal"/>
    <w:next w:val="Normal"/>
    <w:rsid w:val="00894E58"/>
    <w:pPr>
      <w:keepNext/>
      <w:keepLines/>
      <w:spacing w:before="36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894E58"/>
    <w:pPr>
      <w:tabs>
        <w:tab w:val="right" w:pos="567"/>
      </w:tabs>
      <w:spacing w:before="180" w:line="260" w:lineRule="exact"/>
      <w:ind w:left="964" w:hanging="964"/>
      <w:jc w:val="both"/>
    </w:pPr>
    <w:rPr>
      <w:rFonts w:eastAsia="Times New Roman" w:cs="Times New Roman"/>
      <w:sz w:val="24"/>
      <w:szCs w:val="24"/>
    </w:rPr>
  </w:style>
  <w:style w:type="paragraph" w:customStyle="1" w:styleId="Scheduletitle">
    <w:name w:val="Schedule title"/>
    <w:basedOn w:val="Normal"/>
    <w:next w:val="Normal"/>
    <w:rsid w:val="00894E58"/>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FooterPageOdd">
    <w:name w:val="FooterPageOdd"/>
    <w:basedOn w:val="Footer"/>
    <w:rsid w:val="00894E58"/>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rsid w:val="00894E58"/>
    <w:pPr>
      <w:jc w:val="left"/>
    </w:pPr>
  </w:style>
  <w:style w:type="paragraph" w:customStyle="1" w:styleId="Footerinfo">
    <w:name w:val="Footerinfo"/>
    <w:basedOn w:val="Footer"/>
    <w:rsid w:val="00894E58"/>
    <w:pPr>
      <w:tabs>
        <w:tab w:val="clear" w:pos="4153"/>
        <w:tab w:val="clear" w:pos="8306"/>
        <w:tab w:val="center" w:pos="3600"/>
        <w:tab w:val="right" w:pos="7201"/>
      </w:tabs>
    </w:pPr>
    <w:rPr>
      <w:rFonts w:ascii="Arial" w:hAnsi="Arial"/>
      <w:sz w:val="12"/>
      <w:szCs w:val="18"/>
      <w:lang w:eastAsia="en-US"/>
    </w:rPr>
  </w:style>
  <w:style w:type="paragraph" w:styleId="PlainText">
    <w:name w:val="Plain Text"/>
    <w:basedOn w:val="Normal"/>
    <w:link w:val="PlainTextChar"/>
    <w:rsid w:val="00E31BE3"/>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E31BE3"/>
    <w:rPr>
      <w:rFonts w:ascii="Courier New" w:eastAsia="Times New Roman" w:hAnsi="Courier New" w:cs="Courier New"/>
      <w:lang w:eastAsia="en-AU"/>
    </w:rPr>
  </w:style>
  <w:style w:type="character" w:styleId="Hyperlink">
    <w:name w:val="Hyperlink"/>
    <w:basedOn w:val="DefaultParagraphFont"/>
    <w:uiPriority w:val="99"/>
    <w:unhideWhenUsed/>
    <w:rsid w:val="00BC55F5"/>
    <w:rPr>
      <w:color w:val="0000FF" w:themeColor="hyperlink"/>
      <w:u w:val="single"/>
    </w:rPr>
  </w:style>
  <w:style w:type="paragraph" w:styleId="ListParagraph">
    <w:name w:val="List Paragraph"/>
    <w:basedOn w:val="Normal"/>
    <w:uiPriority w:val="34"/>
    <w:qFormat/>
    <w:rsid w:val="005410C4"/>
    <w:pPr>
      <w:ind w:left="720"/>
      <w:contextualSpacing/>
    </w:pPr>
  </w:style>
  <w:style w:type="paragraph" w:styleId="FootnoteText">
    <w:name w:val="footnote text"/>
    <w:basedOn w:val="Normal"/>
    <w:link w:val="FootnoteTextChar"/>
    <w:uiPriority w:val="99"/>
    <w:semiHidden/>
    <w:unhideWhenUsed/>
    <w:rsid w:val="00D570E9"/>
    <w:pPr>
      <w:spacing w:line="240" w:lineRule="auto"/>
    </w:pPr>
    <w:rPr>
      <w:sz w:val="20"/>
    </w:rPr>
  </w:style>
  <w:style w:type="character" w:customStyle="1" w:styleId="FootnoteTextChar">
    <w:name w:val="Footnote Text Char"/>
    <w:basedOn w:val="DefaultParagraphFont"/>
    <w:link w:val="FootnoteText"/>
    <w:uiPriority w:val="99"/>
    <w:semiHidden/>
    <w:rsid w:val="00D570E9"/>
  </w:style>
  <w:style w:type="character" w:styleId="FootnoteReference">
    <w:name w:val="footnote reference"/>
    <w:basedOn w:val="DefaultParagraphFont"/>
    <w:uiPriority w:val="99"/>
    <w:semiHidden/>
    <w:unhideWhenUsed/>
    <w:rsid w:val="00D570E9"/>
    <w:rPr>
      <w:vertAlign w:val="superscript"/>
    </w:rPr>
  </w:style>
  <w:style w:type="character" w:customStyle="1" w:styleId="ActHead5Char">
    <w:name w:val="ActHead 5 Char"/>
    <w:aliases w:val="s Char"/>
    <w:link w:val="ActHead5"/>
    <w:rsid w:val="00FF63C6"/>
    <w:rPr>
      <w:rFonts w:eastAsia="Times New Roman" w:cs="Times New Roman"/>
      <w:b/>
      <w:kern w:val="28"/>
      <w:sz w:val="24"/>
      <w:lang w:eastAsia="en-AU"/>
    </w:rPr>
  </w:style>
  <w:style w:type="character" w:customStyle="1" w:styleId="paragraphChar">
    <w:name w:val="paragraph Char"/>
    <w:aliases w:val="a Char"/>
    <w:link w:val="paragraph"/>
    <w:locked/>
    <w:rsid w:val="00854D82"/>
    <w:rPr>
      <w:rFonts w:eastAsia="Times New Roman" w:cs="Times New Roman"/>
      <w:sz w:val="22"/>
      <w:lang w:eastAsia="en-AU"/>
    </w:rPr>
  </w:style>
  <w:style w:type="paragraph" w:customStyle="1" w:styleId="Default">
    <w:name w:val="Default"/>
    <w:rsid w:val="00BA7C5E"/>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2973">
      <w:bodyDiv w:val="1"/>
      <w:marLeft w:val="0"/>
      <w:marRight w:val="0"/>
      <w:marTop w:val="0"/>
      <w:marBottom w:val="0"/>
      <w:divBdr>
        <w:top w:val="none" w:sz="0" w:space="0" w:color="auto"/>
        <w:left w:val="none" w:sz="0" w:space="0" w:color="auto"/>
        <w:bottom w:val="none" w:sz="0" w:space="0" w:color="auto"/>
        <w:right w:val="none" w:sz="0" w:space="0" w:color="auto"/>
      </w:divBdr>
      <w:divsChild>
        <w:div w:id="1042632232">
          <w:marLeft w:val="0"/>
          <w:marRight w:val="0"/>
          <w:marTop w:val="0"/>
          <w:marBottom w:val="0"/>
          <w:divBdr>
            <w:top w:val="none" w:sz="0" w:space="0" w:color="auto"/>
            <w:left w:val="none" w:sz="0" w:space="0" w:color="auto"/>
            <w:bottom w:val="none" w:sz="0" w:space="0" w:color="auto"/>
            <w:right w:val="none" w:sz="0" w:space="0" w:color="auto"/>
          </w:divBdr>
          <w:divsChild>
            <w:div w:id="48185920">
              <w:marLeft w:val="0"/>
              <w:marRight w:val="0"/>
              <w:marTop w:val="0"/>
              <w:marBottom w:val="0"/>
              <w:divBdr>
                <w:top w:val="none" w:sz="0" w:space="0" w:color="auto"/>
                <w:left w:val="none" w:sz="0" w:space="0" w:color="auto"/>
                <w:bottom w:val="none" w:sz="0" w:space="0" w:color="auto"/>
                <w:right w:val="none" w:sz="0" w:space="0" w:color="auto"/>
              </w:divBdr>
              <w:divsChild>
                <w:div w:id="523520539">
                  <w:marLeft w:val="0"/>
                  <w:marRight w:val="0"/>
                  <w:marTop w:val="0"/>
                  <w:marBottom w:val="0"/>
                  <w:divBdr>
                    <w:top w:val="none" w:sz="0" w:space="0" w:color="auto"/>
                    <w:left w:val="none" w:sz="0" w:space="0" w:color="auto"/>
                    <w:bottom w:val="none" w:sz="0" w:space="0" w:color="auto"/>
                    <w:right w:val="none" w:sz="0" w:space="0" w:color="auto"/>
                  </w:divBdr>
                  <w:divsChild>
                    <w:div w:id="2017070178">
                      <w:marLeft w:val="0"/>
                      <w:marRight w:val="0"/>
                      <w:marTop w:val="0"/>
                      <w:marBottom w:val="0"/>
                      <w:divBdr>
                        <w:top w:val="none" w:sz="0" w:space="0" w:color="auto"/>
                        <w:left w:val="none" w:sz="0" w:space="0" w:color="auto"/>
                        <w:bottom w:val="none" w:sz="0" w:space="0" w:color="auto"/>
                        <w:right w:val="none" w:sz="0" w:space="0" w:color="auto"/>
                      </w:divBdr>
                      <w:divsChild>
                        <w:div w:id="16542080">
                          <w:marLeft w:val="0"/>
                          <w:marRight w:val="0"/>
                          <w:marTop w:val="0"/>
                          <w:marBottom w:val="0"/>
                          <w:divBdr>
                            <w:top w:val="none" w:sz="0" w:space="0" w:color="auto"/>
                            <w:left w:val="none" w:sz="0" w:space="0" w:color="auto"/>
                            <w:bottom w:val="none" w:sz="0" w:space="0" w:color="auto"/>
                            <w:right w:val="none" w:sz="0" w:space="0" w:color="auto"/>
                          </w:divBdr>
                          <w:divsChild>
                            <w:div w:id="1544099104">
                              <w:marLeft w:val="0"/>
                              <w:marRight w:val="0"/>
                              <w:marTop w:val="0"/>
                              <w:marBottom w:val="0"/>
                              <w:divBdr>
                                <w:top w:val="none" w:sz="0" w:space="0" w:color="auto"/>
                                <w:left w:val="none" w:sz="0" w:space="0" w:color="auto"/>
                                <w:bottom w:val="none" w:sz="0" w:space="0" w:color="auto"/>
                                <w:right w:val="none" w:sz="0" w:space="0" w:color="auto"/>
                              </w:divBdr>
                              <w:divsChild>
                                <w:div w:id="150681766">
                                  <w:marLeft w:val="0"/>
                                  <w:marRight w:val="0"/>
                                  <w:marTop w:val="0"/>
                                  <w:marBottom w:val="0"/>
                                  <w:divBdr>
                                    <w:top w:val="none" w:sz="0" w:space="0" w:color="auto"/>
                                    <w:left w:val="none" w:sz="0" w:space="0" w:color="auto"/>
                                    <w:bottom w:val="none" w:sz="0" w:space="0" w:color="auto"/>
                                    <w:right w:val="none" w:sz="0" w:space="0" w:color="auto"/>
                                  </w:divBdr>
                                  <w:divsChild>
                                    <w:div w:id="1692755388">
                                      <w:marLeft w:val="0"/>
                                      <w:marRight w:val="0"/>
                                      <w:marTop w:val="0"/>
                                      <w:marBottom w:val="0"/>
                                      <w:divBdr>
                                        <w:top w:val="none" w:sz="0" w:space="0" w:color="auto"/>
                                        <w:left w:val="none" w:sz="0" w:space="0" w:color="auto"/>
                                        <w:bottom w:val="none" w:sz="0" w:space="0" w:color="auto"/>
                                        <w:right w:val="none" w:sz="0" w:space="0" w:color="auto"/>
                                      </w:divBdr>
                                      <w:divsChild>
                                        <w:div w:id="180750709">
                                          <w:marLeft w:val="0"/>
                                          <w:marRight w:val="0"/>
                                          <w:marTop w:val="0"/>
                                          <w:marBottom w:val="0"/>
                                          <w:divBdr>
                                            <w:top w:val="none" w:sz="0" w:space="0" w:color="auto"/>
                                            <w:left w:val="none" w:sz="0" w:space="0" w:color="auto"/>
                                            <w:bottom w:val="none" w:sz="0" w:space="0" w:color="auto"/>
                                            <w:right w:val="none" w:sz="0" w:space="0" w:color="auto"/>
                                          </w:divBdr>
                                          <w:divsChild>
                                            <w:div w:id="2077313289">
                                              <w:marLeft w:val="0"/>
                                              <w:marRight w:val="0"/>
                                              <w:marTop w:val="0"/>
                                              <w:marBottom w:val="0"/>
                                              <w:divBdr>
                                                <w:top w:val="none" w:sz="0" w:space="0" w:color="auto"/>
                                                <w:left w:val="none" w:sz="0" w:space="0" w:color="auto"/>
                                                <w:bottom w:val="none" w:sz="0" w:space="0" w:color="auto"/>
                                                <w:right w:val="none" w:sz="0" w:space="0" w:color="auto"/>
                                              </w:divBdr>
                                              <w:divsChild>
                                                <w:div w:id="823661075">
                                                  <w:marLeft w:val="0"/>
                                                  <w:marRight w:val="0"/>
                                                  <w:marTop w:val="0"/>
                                                  <w:marBottom w:val="0"/>
                                                  <w:divBdr>
                                                    <w:top w:val="none" w:sz="0" w:space="0" w:color="auto"/>
                                                    <w:left w:val="none" w:sz="0" w:space="0" w:color="auto"/>
                                                    <w:bottom w:val="none" w:sz="0" w:space="0" w:color="auto"/>
                                                    <w:right w:val="none" w:sz="0" w:space="0" w:color="auto"/>
                                                  </w:divBdr>
                                                  <w:divsChild>
                                                    <w:div w:id="374358706">
                                                      <w:marLeft w:val="0"/>
                                                      <w:marRight w:val="0"/>
                                                      <w:marTop w:val="0"/>
                                                      <w:marBottom w:val="0"/>
                                                      <w:divBdr>
                                                        <w:top w:val="none" w:sz="0" w:space="0" w:color="auto"/>
                                                        <w:left w:val="none" w:sz="0" w:space="0" w:color="auto"/>
                                                        <w:bottom w:val="none" w:sz="0" w:space="0" w:color="auto"/>
                                                        <w:right w:val="none" w:sz="0" w:space="0" w:color="auto"/>
                                                      </w:divBdr>
                                                      <w:divsChild>
                                                        <w:div w:id="5553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8764238">
      <w:bodyDiv w:val="1"/>
      <w:marLeft w:val="0"/>
      <w:marRight w:val="0"/>
      <w:marTop w:val="0"/>
      <w:marBottom w:val="0"/>
      <w:divBdr>
        <w:top w:val="none" w:sz="0" w:space="0" w:color="auto"/>
        <w:left w:val="none" w:sz="0" w:space="0" w:color="auto"/>
        <w:bottom w:val="none" w:sz="0" w:space="0" w:color="auto"/>
        <w:right w:val="none" w:sz="0" w:space="0" w:color="auto"/>
      </w:divBdr>
      <w:divsChild>
        <w:div w:id="139423382">
          <w:marLeft w:val="0"/>
          <w:marRight w:val="0"/>
          <w:marTop w:val="0"/>
          <w:marBottom w:val="0"/>
          <w:divBdr>
            <w:top w:val="none" w:sz="0" w:space="0" w:color="auto"/>
            <w:left w:val="none" w:sz="0" w:space="0" w:color="auto"/>
            <w:bottom w:val="none" w:sz="0" w:space="0" w:color="auto"/>
            <w:right w:val="none" w:sz="0" w:space="0" w:color="auto"/>
          </w:divBdr>
          <w:divsChild>
            <w:div w:id="1366633855">
              <w:marLeft w:val="0"/>
              <w:marRight w:val="0"/>
              <w:marTop w:val="0"/>
              <w:marBottom w:val="0"/>
              <w:divBdr>
                <w:top w:val="none" w:sz="0" w:space="0" w:color="auto"/>
                <w:left w:val="none" w:sz="0" w:space="0" w:color="auto"/>
                <w:bottom w:val="none" w:sz="0" w:space="0" w:color="auto"/>
                <w:right w:val="none" w:sz="0" w:space="0" w:color="auto"/>
              </w:divBdr>
              <w:divsChild>
                <w:div w:id="1741630342">
                  <w:marLeft w:val="0"/>
                  <w:marRight w:val="0"/>
                  <w:marTop w:val="0"/>
                  <w:marBottom w:val="0"/>
                  <w:divBdr>
                    <w:top w:val="none" w:sz="0" w:space="0" w:color="auto"/>
                    <w:left w:val="none" w:sz="0" w:space="0" w:color="auto"/>
                    <w:bottom w:val="none" w:sz="0" w:space="0" w:color="auto"/>
                    <w:right w:val="none" w:sz="0" w:space="0" w:color="auto"/>
                  </w:divBdr>
                  <w:divsChild>
                    <w:div w:id="22677671">
                      <w:marLeft w:val="0"/>
                      <w:marRight w:val="0"/>
                      <w:marTop w:val="0"/>
                      <w:marBottom w:val="0"/>
                      <w:divBdr>
                        <w:top w:val="none" w:sz="0" w:space="0" w:color="auto"/>
                        <w:left w:val="none" w:sz="0" w:space="0" w:color="auto"/>
                        <w:bottom w:val="none" w:sz="0" w:space="0" w:color="auto"/>
                        <w:right w:val="none" w:sz="0" w:space="0" w:color="auto"/>
                      </w:divBdr>
                      <w:divsChild>
                        <w:div w:id="1243876376">
                          <w:marLeft w:val="0"/>
                          <w:marRight w:val="0"/>
                          <w:marTop w:val="0"/>
                          <w:marBottom w:val="0"/>
                          <w:divBdr>
                            <w:top w:val="none" w:sz="0" w:space="0" w:color="auto"/>
                            <w:left w:val="none" w:sz="0" w:space="0" w:color="auto"/>
                            <w:bottom w:val="none" w:sz="0" w:space="0" w:color="auto"/>
                            <w:right w:val="none" w:sz="0" w:space="0" w:color="auto"/>
                          </w:divBdr>
                          <w:divsChild>
                            <w:div w:id="1090080011">
                              <w:marLeft w:val="0"/>
                              <w:marRight w:val="0"/>
                              <w:marTop w:val="0"/>
                              <w:marBottom w:val="0"/>
                              <w:divBdr>
                                <w:top w:val="none" w:sz="0" w:space="0" w:color="auto"/>
                                <w:left w:val="none" w:sz="0" w:space="0" w:color="auto"/>
                                <w:bottom w:val="none" w:sz="0" w:space="0" w:color="auto"/>
                                <w:right w:val="none" w:sz="0" w:space="0" w:color="auto"/>
                              </w:divBdr>
                              <w:divsChild>
                                <w:div w:id="923605369">
                                  <w:marLeft w:val="0"/>
                                  <w:marRight w:val="0"/>
                                  <w:marTop w:val="0"/>
                                  <w:marBottom w:val="0"/>
                                  <w:divBdr>
                                    <w:top w:val="none" w:sz="0" w:space="0" w:color="auto"/>
                                    <w:left w:val="none" w:sz="0" w:space="0" w:color="auto"/>
                                    <w:bottom w:val="none" w:sz="0" w:space="0" w:color="auto"/>
                                    <w:right w:val="none" w:sz="0" w:space="0" w:color="auto"/>
                                  </w:divBdr>
                                  <w:divsChild>
                                    <w:div w:id="1814640752">
                                      <w:marLeft w:val="0"/>
                                      <w:marRight w:val="0"/>
                                      <w:marTop w:val="0"/>
                                      <w:marBottom w:val="0"/>
                                      <w:divBdr>
                                        <w:top w:val="none" w:sz="0" w:space="0" w:color="auto"/>
                                        <w:left w:val="none" w:sz="0" w:space="0" w:color="auto"/>
                                        <w:bottom w:val="none" w:sz="0" w:space="0" w:color="auto"/>
                                        <w:right w:val="none" w:sz="0" w:space="0" w:color="auto"/>
                                      </w:divBdr>
                                      <w:divsChild>
                                        <w:div w:id="1436903824">
                                          <w:marLeft w:val="0"/>
                                          <w:marRight w:val="0"/>
                                          <w:marTop w:val="0"/>
                                          <w:marBottom w:val="0"/>
                                          <w:divBdr>
                                            <w:top w:val="none" w:sz="0" w:space="0" w:color="auto"/>
                                            <w:left w:val="none" w:sz="0" w:space="0" w:color="auto"/>
                                            <w:bottom w:val="none" w:sz="0" w:space="0" w:color="auto"/>
                                            <w:right w:val="none" w:sz="0" w:space="0" w:color="auto"/>
                                          </w:divBdr>
                                          <w:divsChild>
                                            <w:div w:id="974720180">
                                              <w:marLeft w:val="0"/>
                                              <w:marRight w:val="0"/>
                                              <w:marTop w:val="0"/>
                                              <w:marBottom w:val="0"/>
                                              <w:divBdr>
                                                <w:top w:val="none" w:sz="0" w:space="0" w:color="auto"/>
                                                <w:left w:val="none" w:sz="0" w:space="0" w:color="auto"/>
                                                <w:bottom w:val="none" w:sz="0" w:space="0" w:color="auto"/>
                                                <w:right w:val="none" w:sz="0" w:space="0" w:color="auto"/>
                                              </w:divBdr>
                                              <w:divsChild>
                                                <w:div w:id="2082367724">
                                                  <w:marLeft w:val="0"/>
                                                  <w:marRight w:val="0"/>
                                                  <w:marTop w:val="0"/>
                                                  <w:marBottom w:val="0"/>
                                                  <w:divBdr>
                                                    <w:top w:val="none" w:sz="0" w:space="0" w:color="auto"/>
                                                    <w:left w:val="none" w:sz="0" w:space="0" w:color="auto"/>
                                                    <w:bottom w:val="none" w:sz="0" w:space="0" w:color="auto"/>
                                                    <w:right w:val="none" w:sz="0" w:space="0" w:color="auto"/>
                                                  </w:divBdr>
                                                  <w:divsChild>
                                                    <w:div w:id="438448898">
                                                      <w:marLeft w:val="0"/>
                                                      <w:marRight w:val="0"/>
                                                      <w:marTop w:val="0"/>
                                                      <w:marBottom w:val="0"/>
                                                      <w:divBdr>
                                                        <w:top w:val="none" w:sz="0" w:space="0" w:color="auto"/>
                                                        <w:left w:val="none" w:sz="0" w:space="0" w:color="auto"/>
                                                        <w:bottom w:val="none" w:sz="0" w:space="0" w:color="auto"/>
                                                        <w:right w:val="none" w:sz="0" w:space="0" w:color="auto"/>
                                                      </w:divBdr>
                                                      <w:divsChild>
                                                        <w:div w:id="1336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469883">
      <w:bodyDiv w:val="1"/>
      <w:marLeft w:val="0"/>
      <w:marRight w:val="0"/>
      <w:marTop w:val="0"/>
      <w:marBottom w:val="0"/>
      <w:divBdr>
        <w:top w:val="none" w:sz="0" w:space="0" w:color="auto"/>
        <w:left w:val="none" w:sz="0" w:space="0" w:color="auto"/>
        <w:bottom w:val="none" w:sz="0" w:space="0" w:color="auto"/>
        <w:right w:val="none" w:sz="0" w:space="0" w:color="auto"/>
      </w:divBdr>
    </w:div>
    <w:div w:id="602879522">
      <w:bodyDiv w:val="1"/>
      <w:marLeft w:val="0"/>
      <w:marRight w:val="0"/>
      <w:marTop w:val="0"/>
      <w:marBottom w:val="0"/>
      <w:divBdr>
        <w:top w:val="none" w:sz="0" w:space="0" w:color="auto"/>
        <w:left w:val="none" w:sz="0" w:space="0" w:color="auto"/>
        <w:bottom w:val="none" w:sz="0" w:space="0" w:color="auto"/>
        <w:right w:val="none" w:sz="0" w:space="0" w:color="auto"/>
      </w:divBdr>
      <w:divsChild>
        <w:div w:id="1644969876">
          <w:marLeft w:val="0"/>
          <w:marRight w:val="0"/>
          <w:marTop w:val="0"/>
          <w:marBottom w:val="0"/>
          <w:divBdr>
            <w:top w:val="none" w:sz="0" w:space="0" w:color="auto"/>
            <w:left w:val="none" w:sz="0" w:space="0" w:color="auto"/>
            <w:bottom w:val="none" w:sz="0" w:space="0" w:color="auto"/>
            <w:right w:val="none" w:sz="0" w:space="0" w:color="auto"/>
          </w:divBdr>
          <w:divsChild>
            <w:div w:id="488325164">
              <w:marLeft w:val="0"/>
              <w:marRight w:val="0"/>
              <w:marTop w:val="0"/>
              <w:marBottom w:val="0"/>
              <w:divBdr>
                <w:top w:val="none" w:sz="0" w:space="0" w:color="auto"/>
                <w:left w:val="none" w:sz="0" w:space="0" w:color="auto"/>
                <w:bottom w:val="none" w:sz="0" w:space="0" w:color="auto"/>
                <w:right w:val="none" w:sz="0" w:space="0" w:color="auto"/>
              </w:divBdr>
              <w:divsChild>
                <w:div w:id="1531995714">
                  <w:marLeft w:val="0"/>
                  <w:marRight w:val="0"/>
                  <w:marTop w:val="0"/>
                  <w:marBottom w:val="0"/>
                  <w:divBdr>
                    <w:top w:val="none" w:sz="0" w:space="0" w:color="auto"/>
                    <w:left w:val="none" w:sz="0" w:space="0" w:color="auto"/>
                    <w:bottom w:val="none" w:sz="0" w:space="0" w:color="auto"/>
                    <w:right w:val="none" w:sz="0" w:space="0" w:color="auto"/>
                  </w:divBdr>
                  <w:divsChild>
                    <w:div w:id="1665233490">
                      <w:marLeft w:val="0"/>
                      <w:marRight w:val="0"/>
                      <w:marTop w:val="0"/>
                      <w:marBottom w:val="0"/>
                      <w:divBdr>
                        <w:top w:val="none" w:sz="0" w:space="0" w:color="auto"/>
                        <w:left w:val="none" w:sz="0" w:space="0" w:color="auto"/>
                        <w:bottom w:val="none" w:sz="0" w:space="0" w:color="auto"/>
                        <w:right w:val="none" w:sz="0" w:space="0" w:color="auto"/>
                      </w:divBdr>
                      <w:divsChild>
                        <w:div w:id="82729466">
                          <w:marLeft w:val="0"/>
                          <w:marRight w:val="0"/>
                          <w:marTop w:val="0"/>
                          <w:marBottom w:val="0"/>
                          <w:divBdr>
                            <w:top w:val="none" w:sz="0" w:space="0" w:color="auto"/>
                            <w:left w:val="none" w:sz="0" w:space="0" w:color="auto"/>
                            <w:bottom w:val="none" w:sz="0" w:space="0" w:color="auto"/>
                            <w:right w:val="none" w:sz="0" w:space="0" w:color="auto"/>
                          </w:divBdr>
                          <w:divsChild>
                            <w:div w:id="2018072752">
                              <w:marLeft w:val="0"/>
                              <w:marRight w:val="0"/>
                              <w:marTop w:val="0"/>
                              <w:marBottom w:val="0"/>
                              <w:divBdr>
                                <w:top w:val="none" w:sz="0" w:space="0" w:color="auto"/>
                                <w:left w:val="none" w:sz="0" w:space="0" w:color="auto"/>
                                <w:bottom w:val="none" w:sz="0" w:space="0" w:color="auto"/>
                                <w:right w:val="none" w:sz="0" w:space="0" w:color="auto"/>
                              </w:divBdr>
                              <w:divsChild>
                                <w:div w:id="2018532195">
                                  <w:marLeft w:val="0"/>
                                  <w:marRight w:val="0"/>
                                  <w:marTop w:val="0"/>
                                  <w:marBottom w:val="0"/>
                                  <w:divBdr>
                                    <w:top w:val="none" w:sz="0" w:space="0" w:color="auto"/>
                                    <w:left w:val="none" w:sz="0" w:space="0" w:color="auto"/>
                                    <w:bottom w:val="none" w:sz="0" w:space="0" w:color="auto"/>
                                    <w:right w:val="none" w:sz="0" w:space="0" w:color="auto"/>
                                  </w:divBdr>
                                  <w:divsChild>
                                    <w:div w:id="693192245">
                                      <w:marLeft w:val="0"/>
                                      <w:marRight w:val="0"/>
                                      <w:marTop w:val="0"/>
                                      <w:marBottom w:val="0"/>
                                      <w:divBdr>
                                        <w:top w:val="none" w:sz="0" w:space="0" w:color="auto"/>
                                        <w:left w:val="none" w:sz="0" w:space="0" w:color="auto"/>
                                        <w:bottom w:val="none" w:sz="0" w:space="0" w:color="auto"/>
                                        <w:right w:val="none" w:sz="0" w:space="0" w:color="auto"/>
                                      </w:divBdr>
                                      <w:divsChild>
                                        <w:div w:id="295137399">
                                          <w:marLeft w:val="0"/>
                                          <w:marRight w:val="0"/>
                                          <w:marTop w:val="0"/>
                                          <w:marBottom w:val="0"/>
                                          <w:divBdr>
                                            <w:top w:val="none" w:sz="0" w:space="0" w:color="auto"/>
                                            <w:left w:val="none" w:sz="0" w:space="0" w:color="auto"/>
                                            <w:bottom w:val="none" w:sz="0" w:space="0" w:color="auto"/>
                                            <w:right w:val="none" w:sz="0" w:space="0" w:color="auto"/>
                                          </w:divBdr>
                                          <w:divsChild>
                                            <w:div w:id="1488667560">
                                              <w:marLeft w:val="0"/>
                                              <w:marRight w:val="0"/>
                                              <w:marTop w:val="0"/>
                                              <w:marBottom w:val="0"/>
                                              <w:divBdr>
                                                <w:top w:val="none" w:sz="0" w:space="0" w:color="auto"/>
                                                <w:left w:val="none" w:sz="0" w:space="0" w:color="auto"/>
                                                <w:bottom w:val="none" w:sz="0" w:space="0" w:color="auto"/>
                                                <w:right w:val="none" w:sz="0" w:space="0" w:color="auto"/>
                                              </w:divBdr>
                                              <w:divsChild>
                                                <w:div w:id="98841572">
                                                  <w:marLeft w:val="0"/>
                                                  <w:marRight w:val="0"/>
                                                  <w:marTop w:val="0"/>
                                                  <w:marBottom w:val="0"/>
                                                  <w:divBdr>
                                                    <w:top w:val="none" w:sz="0" w:space="0" w:color="auto"/>
                                                    <w:left w:val="none" w:sz="0" w:space="0" w:color="auto"/>
                                                    <w:bottom w:val="none" w:sz="0" w:space="0" w:color="auto"/>
                                                    <w:right w:val="none" w:sz="0" w:space="0" w:color="auto"/>
                                                  </w:divBdr>
                                                  <w:divsChild>
                                                    <w:div w:id="1075203421">
                                                      <w:marLeft w:val="0"/>
                                                      <w:marRight w:val="0"/>
                                                      <w:marTop w:val="0"/>
                                                      <w:marBottom w:val="0"/>
                                                      <w:divBdr>
                                                        <w:top w:val="none" w:sz="0" w:space="0" w:color="auto"/>
                                                        <w:left w:val="none" w:sz="0" w:space="0" w:color="auto"/>
                                                        <w:bottom w:val="none" w:sz="0" w:space="0" w:color="auto"/>
                                                        <w:right w:val="none" w:sz="0" w:space="0" w:color="auto"/>
                                                      </w:divBdr>
                                                      <w:divsChild>
                                                        <w:div w:id="1465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414158">
      <w:bodyDiv w:val="1"/>
      <w:marLeft w:val="0"/>
      <w:marRight w:val="0"/>
      <w:marTop w:val="0"/>
      <w:marBottom w:val="0"/>
      <w:divBdr>
        <w:top w:val="none" w:sz="0" w:space="0" w:color="auto"/>
        <w:left w:val="none" w:sz="0" w:space="0" w:color="auto"/>
        <w:bottom w:val="none" w:sz="0" w:space="0" w:color="auto"/>
        <w:right w:val="none" w:sz="0" w:space="0" w:color="auto"/>
      </w:divBdr>
      <w:divsChild>
        <w:div w:id="242107448">
          <w:marLeft w:val="0"/>
          <w:marRight w:val="0"/>
          <w:marTop w:val="0"/>
          <w:marBottom w:val="0"/>
          <w:divBdr>
            <w:top w:val="none" w:sz="0" w:space="0" w:color="auto"/>
            <w:left w:val="none" w:sz="0" w:space="0" w:color="auto"/>
            <w:bottom w:val="none" w:sz="0" w:space="0" w:color="auto"/>
            <w:right w:val="none" w:sz="0" w:space="0" w:color="auto"/>
          </w:divBdr>
          <w:divsChild>
            <w:div w:id="681665707">
              <w:marLeft w:val="0"/>
              <w:marRight w:val="0"/>
              <w:marTop w:val="0"/>
              <w:marBottom w:val="0"/>
              <w:divBdr>
                <w:top w:val="none" w:sz="0" w:space="0" w:color="auto"/>
                <w:left w:val="none" w:sz="0" w:space="0" w:color="auto"/>
                <w:bottom w:val="none" w:sz="0" w:space="0" w:color="auto"/>
                <w:right w:val="none" w:sz="0" w:space="0" w:color="auto"/>
              </w:divBdr>
              <w:divsChild>
                <w:div w:id="2026056581">
                  <w:marLeft w:val="0"/>
                  <w:marRight w:val="0"/>
                  <w:marTop w:val="0"/>
                  <w:marBottom w:val="0"/>
                  <w:divBdr>
                    <w:top w:val="none" w:sz="0" w:space="0" w:color="auto"/>
                    <w:left w:val="none" w:sz="0" w:space="0" w:color="auto"/>
                    <w:bottom w:val="none" w:sz="0" w:space="0" w:color="auto"/>
                    <w:right w:val="none" w:sz="0" w:space="0" w:color="auto"/>
                  </w:divBdr>
                  <w:divsChild>
                    <w:div w:id="1181696988">
                      <w:marLeft w:val="0"/>
                      <w:marRight w:val="0"/>
                      <w:marTop w:val="0"/>
                      <w:marBottom w:val="0"/>
                      <w:divBdr>
                        <w:top w:val="none" w:sz="0" w:space="0" w:color="auto"/>
                        <w:left w:val="none" w:sz="0" w:space="0" w:color="auto"/>
                        <w:bottom w:val="none" w:sz="0" w:space="0" w:color="auto"/>
                        <w:right w:val="none" w:sz="0" w:space="0" w:color="auto"/>
                      </w:divBdr>
                      <w:divsChild>
                        <w:div w:id="668368746">
                          <w:marLeft w:val="0"/>
                          <w:marRight w:val="0"/>
                          <w:marTop w:val="0"/>
                          <w:marBottom w:val="0"/>
                          <w:divBdr>
                            <w:top w:val="none" w:sz="0" w:space="0" w:color="auto"/>
                            <w:left w:val="none" w:sz="0" w:space="0" w:color="auto"/>
                            <w:bottom w:val="none" w:sz="0" w:space="0" w:color="auto"/>
                            <w:right w:val="none" w:sz="0" w:space="0" w:color="auto"/>
                          </w:divBdr>
                          <w:divsChild>
                            <w:div w:id="238710292">
                              <w:marLeft w:val="0"/>
                              <w:marRight w:val="0"/>
                              <w:marTop w:val="0"/>
                              <w:marBottom w:val="0"/>
                              <w:divBdr>
                                <w:top w:val="none" w:sz="0" w:space="0" w:color="auto"/>
                                <w:left w:val="none" w:sz="0" w:space="0" w:color="auto"/>
                                <w:bottom w:val="none" w:sz="0" w:space="0" w:color="auto"/>
                                <w:right w:val="none" w:sz="0" w:space="0" w:color="auto"/>
                              </w:divBdr>
                              <w:divsChild>
                                <w:div w:id="2123527150">
                                  <w:marLeft w:val="0"/>
                                  <w:marRight w:val="0"/>
                                  <w:marTop w:val="0"/>
                                  <w:marBottom w:val="0"/>
                                  <w:divBdr>
                                    <w:top w:val="none" w:sz="0" w:space="0" w:color="auto"/>
                                    <w:left w:val="none" w:sz="0" w:space="0" w:color="auto"/>
                                    <w:bottom w:val="none" w:sz="0" w:space="0" w:color="auto"/>
                                    <w:right w:val="none" w:sz="0" w:space="0" w:color="auto"/>
                                  </w:divBdr>
                                  <w:divsChild>
                                    <w:div w:id="1315719620">
                                      <w:marLeft w:val="0"/>
                                      <w:marRight w:val="0"/>
                                      <w:marTop w:val="0"/>
                                      <w:marBottom w:val="0"/>
                                      <w:divBdr>
                                        <w:top w:val="none" w:sz="0" w:space="0" w:color="auto"/>
                                        <w:left w:val="none" w:sz="0" w:space="0" w:color="auto"/>
                                        <w:bottom w:val="none" w:sz="0" w:space="0" w:color="auto"/>
                                        <w:right w:val="none" w:sz="0" w:space="0" w:color="auto"/>
                                      </w:divBdr>
                                      <w:divsChild>
                                        <w:div w:id="731999315">
                                          <w:marLeft w:val="0"/>
                                          <w:marRight w:val="0"/>
                                          <w:marTop w:val="0"/>
                                          <w:marBottom w:val="0"/>
                                          <w:divBdr>
                                            <w:top w:val="none" w:sz="0" w:space="0" w:color="auto"/>
                                            <w:left w:val="none" w:sz="0" w:space="0" w:color="auto"/>
                                            <w:bottom w:val="none" w:sz="0" w:space="0" w:color="auto"/>
                                            <w:right w:val="none" w:sz="0" w:space="0" w:color="auto"/>
                                          </w:divBdr>
                                          <w:divsChild>
                                            <w:div w:id="523205748">
                                              <w:marLeft w:val="0"/>
                                              <w:marRight w:val="0"/>
                                              <w:marTop w:val="0"/>
                                              <w:marBottom w:val="0"/>
                                              <w:divBdr>
                                                <w:top w:val="none" w:sz="0" w:space="0" w:color="auto"/>
                                                <w:left w:val="none" w:sz="0" w:space="0" w:color="auto"/>
                                                <w:bottom w:val="none" w:sz="0" w:space="0" w:color="auto"/>
                                                <w:right w:val="none" w:sz="0" w:space="0" w:color="auto"/>
                                              </w:divBdr>
                                              <w:divsChild>
                                                <w:div w:id="811871766">
                                                  <w:marLeft w:val="0"/>
                                                  <w:marRight w:val="0"/>
                                                  <w:marTop w:val="0"/>
                                                  <w:marBottom w:val="0"/>
                                                  <w:divBdr>
                                                    <w:top w:val="none" w:sz="0" w:space="0" w:color="auto"/>
                                                    <w:left w:val="none" w:sz="0" w:space="0" w:color="auto"/>
                                                    <w:bottom w:val="none" w:sz="0" w:space="0" w:color="auto"/>
                                                    <w:right w:val="none" w:sz="0" w:space="0" w:color="auto"/>
                                                  </w:divBdr>
                                                  <w:divsChild>
                                                    <w:div w:id="778068980">
                                                      <w:marLeft w:val="0"/>
                                                      <w:marRight w:val="0"/>
                                                      <w:marTop w:val="0"/>
                                                      <w:marBottom w:val="0"/>
                                                      <w:divBdr>
                                                        <w:top w:val="none" w:sz="0" w:space="0" w:color="auto"/>
                                                        <w:left w:val="none" w:sz="0" w:space="0" w:color="auto"/>
                                                        <w:bottom w:val="none" w:sz="0" w:space="0" w:color="auto"/>
                                                        <w:right w:val="none" w:sz="0" w:space="0" w:color="auto"/>
                                                      </w:divBdr>
                                                      <w:divsChild>
                                                        <w:div w:id="10365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4460422">
      <w:bodyDiv w:val="1"/>
      <w:marLeft w:val="0"/>
      <w:marRight w:val="0"/>
      <w:marTop w:val="0"/>
      <w:marBottom w:val="0"/>
      <w:divBdr>
        <w:top w:val="none" w:sz="0" w:space="0" w:color="auto"/>
        <w:left w:val="none" w:sz="0" w:space="0" w:color="auto"/>
        <w:bottom w:val="none" w:sz="0" w:space="0" w:color="auto"/>
        <w:right w:val="none" w:sz="0" w:space="0" w:color="auto"/>
      </w:divBdr>
      <w:divsChild>
        <w:div w:id="1800799270">
          <w:marLeft w:val="0"/>
          <w:marRight w:val="0"/>
          <w:marTop w:val="0"/>
          <w:marBottom w:val="0"/>
          <w:divBdr>
            <w:top w:val="none" w:sz="0" w:space="0" w:color="auto"/>
            <w:left w:val="none" w:sz="0" w:space="0" w:color="auto"/>
            <w:bottom w:val="none" w:sz="0" w:space="0" w:color="auto"/>
            <w:right w:val="none" w:sz="0" w:space="0" w:color="auto"/>
          </w:divBdr>
          <w:divsChild>
            <w:div w:id="781849514">
              <w:marLeft w:val="0"/>
              <w:marRight w:val="0"/>
              <w:marTop w:val="0"/>
              <w:marBottom w:val="0"/>
              <w:divBdr>
                <w:top w:val="none" w:sz="0" w:space="0" w:color="auto"/>
                <w:left w:val="none" w:sz="0" w:space="0" w:color="auto"/>
                <w:bottom w:val="none" w:sz="0" w:space="0" w:color="auto"/>
                <w:right w:val="none" w:sz="0" w:space="0" w:color="auto"/>
              </w:divBdr>
              <w:divsChild>
                <w:div w:id="2063022505">
                  <w:marLeft w:val="0"/>
                  <w:marRight w:val="0"/>
                  <w:marTop w:val="0"/>
                  <w:marBottom w:val="0"/>
                  <w:divBdr>
                    <w:top w:val="none" w:sz="0" w:space="0" w:color="auto"/>
                    <w:left w:val="none" w:sz="0" w:space="0" w:color="auto"/>
                    <w:bottom w:val="none" w:sz="0" w:space="0" w:color="auto"/>
                    <w:right w:val="none" w:sz="0" w:space="0" w:color="auto"/>
                  </w:divBdr>
                  <w:divsChild>
                    <w:div w:id="1231648946">
                      <w:marLeft w:val="0"/>
                      <w:marRight w:val="0"/>
                      <w:marTop w:val="0"/>
                      <w:marBottom w:val="0"/>
                      <w:divBdr>
                        <w:top w:val="none" w:sz="0" w:space="0" w:color="auto"/>
                        <w:left w:val="none" w:sz="0" w:space="0" w:color="auto"/>
                        <w:bottom w:val="none" w:sz="0" w:space="0" w:color="auto"/>
                        <w:right w:val="none" w:sz="0" w:space="0" w:color="auto"/>
                      </w:divBdr>
                      <w:divsChild>
                        <w:div w:id="1874615564">
                          <w:marLeft w:val="0"/>
                          <w:marRight w:val="0"/>
                          <w:marTop w:val="0"/>
                          <w:marBottom w:val="0"/>
                          <w:divBdr>
                            <w:top w:val="none" w:sz="0" w:space="0" w:color="auto"/>
                            <w:left w:val="none" w:sz="0" w:space="0" w:color="auto"/>
                            <w:bottom w:val="none" w:sz="0" w:space="0" w:color="auto"/>
                            <w:right w:val="none" w:sz="0" w:space="0" w:color="auto"/>
                          </w:divBdr>
                          <w:divsChild>
                            <w:div w:id="76440326">
                              <w:marLeft w:val="0"/>
                              <w:marRight w:val="0"/>
                              <w:marTop w:val="0"/>
                              <w:marBottom w:val="0"/>
                              <w:divBdr>
                                <w:top w:val="none" w:sz="0" w:space="0" w:color="auto"/>
                                <w:left w:val="none" w:sz="0" w:space="0" w:color="auto"/>
                                <w:bottom w:val="none" w:sz="0" w:space="0" w:color="auto"/>
                                <w:right w:val="none" w:sz="0" w:space="0" w:color="auto"/>
                              </w:divBdr>
                              <w:divsChild>
                                <w:div w:id="290863091">
                                  <w:marLeft w:val="0"/>
                                  <w:marRight w:val="0"/>
                                  <w:marTop w:val="0"/>
                                  <w:marBottom w:val="0"/>
                                  <w:divBdr>
                                    <w:top w:val="none" w:sz="0" w:space="0" w:color="auto"/>
                                    <w:left w:val="none" w:sz="0" w:space="0" w:color="auto"/>
                                    <w:bottom w:val="none" w:sz="0" w:space="0" w:color="auto"/>
                                    <w:right w:val="none" w:sz="0" w:space="0" w:color="auto"/>
                                  </w:divBdr>
                                  <w:divsChild>
                                    <w:div w:id="542596530">
                                      <w:marLeft w:val="0"/>
                                      <w:marRight w:val="0"/>
                                      <w:marTop w:val="0"/>
                                      <w:marBottom w:val="0"/>
                                      <w:divBdr>
                                        <w:top w:val="none" w:sz="0" w:space="0" w:color="auto"/>
                                        <w:left w:val="none" w:sz="0" w:space="0" w:color="auto"/>
                                        <w:bottom w:val="none" w:sz="0" w:space="0" w:color="auto"/>
                                        <w:right w:val="none" w:sz="0" w:space="0" w:color="auto"/>
                                      </w:divBdr>
                                      <w:divsChild>
                                        <w:div w:id="1044645179">
                                          <w:marLeft w:val="0"/>
                                          <w:marRight w:val="0"/>
                                          <w:marTop w:val="0"/>
                                          <w:marBottom w:val="0"/>
                                          <w:divBdr>
                                            <w:top w:val="none" w:sz="0" w:space="0" w:color="auto"/>
                                            <w:left w:val="none" w:sz="0" w:space="0" w:color="auto"/>
                                            <w:bottom w:val="none" w:sz="0" w:space="0" w:color="auto"/>
                                            <w:right w:val="none" w:sz="0" w:space="0" w:color="auto"/>
                                          </w:divBdr>
                                          <w:divsChild>
                                            <w:div w:id="947661261">
                                              <w:marLeft w:val="0"/>
                                              <w:marRight w:val="0"/>
                                              <w:marTop w:val="0"/>
                                              <w:marBottom w:val="0"/>
                                              <w:divBdr>
                                                <w:top w:val="none" w:sz="0" w:space="0" w:color="auto"/>
                                                <w:left w:val="none" w:sz="0" w:space="0" w:color="auto"/>
                                                <w:bottom w:val="none" w:sz="0" w:space="0" w:color="auto"/>
                                                <w:right w:val="none" w:sz="0" w:space="0" w:color="auto"/>
                                              </w:divBdr>
                                              <w:divsChild>
                                                <w:div w:id="2096125719">
                                                  <w:marLeft w:val="0"/>
                                                  <w:marRight w:val="0"/>
                                                  <w:marTop w:val="0"/>
                                                  <w:marBottom w:val="0"/>
                                                  <w:divBdr>
                                                    <w:top w:val="none" w:sz="0" w:space="0" w:color="auto"/>
                                                    <w:left w:val="none" w:sz="0" w:space="0" w:color="auto"/>
                                                    <w:bottom w:val="none" w:sz="0" w:space="0" w:color="auto"/>
                                                    <w:right w:val="none" w:sz="0" w:space="0" w:color="auto"/>
                                                  </w:divBdr>
                                                  <w:divsChild>
                                                    <w:div w:id="1678923912">
                                                      <w:marLeft w:val="0"/>
                                                      <w:marRight w:val="0"/>
                                                      <w:marTop w:val="0"/>
                                                      <w:marBottom w:val="0"/>
                                                      <w:divBdr>
                                                        <w:top w:val="none" w:sz="0" w:space="0" w:color="auto"/>
                                                        <w:left w:val="none" w:sz="0" w:space="0" w:color="auto"/>
                                                        <w:bottom w:val="none" w:sz="0" w:space="0" w:color="auto"/>
                                                        <w:right w:val="none" w:sz="0" w:space="0" w:color="auto"/>
                                                      </w:divBdr>
                                                      <w:divsChild>
                                                        <w:div w:id="1543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884934">
      <w:bodyDiv w:val="1"/>
      <w:marLeft w:val="0"/>
      <w:marRight w:val="0"/>
      <w:marTop w:val="0"/>
      <w:marBottom w:val="0"/>
      <w:divBdr>
        <w:top w:val="none" w:sz="0" w:space="0" w:color="auto"/>
        <w:left w:val="none" w:sz="0" w:space="0" w:color="auto"/>
        <w:bottom w:val="none" w:sz="0" w:space="0" w:color="auto"/>
        <w:right w:val="none" w:sz="0" w:space="0" w:color="auto"/>
      </w:divBdr>
    </w:div>
    <w:div w:id="987169594">
      <w:bodyDiv w:val="1"/>
      <w:marLeft w:val="0"/>
      <w:marRight w:val="0"/>
      <w:marTop w:val="0"/>
      <w:marBottom w:val="0"/>
      <w:divBdr>
        <w:top w:val="none" w:sz="0" w:space="0" w:color="auto"/>
        <w:left w:val="none" w:sz="0" w:space="0" w:color="auto"/>
        <w:bottom w:val="none" w:sz="0" w:space="0" w:color="auto"/>
        <w:right w:val="none" w:sz="0" w:space="0" w:color="auto"/>
      </w:divBdr>
      <w:divsChild>
        <w:div w:id="1168983363">
          <w:marLeft w:val="0"/>
          <w:marRight w:val="0"/>
          <w:marTop w:val="0"/>
          <w:marBottom w:val="0"/>
          <w:divBdr>
            <w:top w:val="none" w:sz="0" w:space="0" w:color="auto"/>
            <w:left w:val="none" w:sz="0" w:space="0" w:color="auto"/>
            <w:bottom w:val="none" w:sz="0" w:space="0" w:color="auto"/>
            <w:right w:val="none" w:sz="0" w:space="0" w:color="auto"/>
          </w:divBdr>
          <w:divsChild>
            <w:div w:id="315308361">
              <w:marLeft w:val="0"/>
              <w:marRight w:val="0"/>
              <w:marTop w:val="0"/>
              <w:marBottom w:val="0"/>
              <w:divBdr>
                <w:top w:val="none" w:sz="0" w:space="0" w:color="auto"/>
                <w:left w:val="none" w:sz="0" w:space="0" w:color="auto"/>
                <w:bottom w:val="none" w:sz="0" w:space="0" w:color="auto"/>
                <w:right w:val="none" w:sz="0" w:space="0" w:color="auto"/>
              </w:divBdr>
              <w:divsChild>
                <w:div w:id="517931792">
                  <w:marLeft w:val="0"/>
                  <w:marRight w:val="0"/>
                  <w:marTop w:val="0"/>
                  <w:marBottom w:val="0"/>
                  <w:divBdr>
                    <w:top w:val="none" w:sz="0" w:space="0" w:color="auto"/>
                    <w:left w:val="none" w:sz="0" w:space="0" w:color="auto"/>
                    <w:bottom w:val="none" w:sz="0" w:space="0" w:color="auto"/>
                    <w:right w:val="none" w:sz="0" w:space="0" w:color="auto"/>
                  </w:divBdr>
                  <w:divsChild>
                    <w:div w:id="1999726747">
                      <w:marLeft w:val="0"/>
                      <w:marRight w:val="0"/>
                      <w:marTop w:val="0"/>
                      <w:marBottom w:val="0"/>
                      <w:divBdr>
                        <w:top w:val="none" w:sz="0" w:space="0" w:color="auto"/>
                        <w:left w:val="none" w:sz="0" w:space="0" w:color="auto"/>
                        <w:bottom w:val="none" w:sz="0" w:space="0" w:color="auto"/>
                        <w:right w:val="none" w:sz="0" w:space="0" w:color="auto"/>
                      </w:divBdr>
                      <w:divsChild>
                        <w:div w:id="790513842">
                          <w:marLeft w:val="0"/>
                          <w:marRight w:val="0"/>
                          <w:marTop w:val="0"/>
                          <w:marBottom w:val="0"/>
                          <w:divBdr>
                            <w:top w:val="none" w:sz="0" w:space="0" w:color="auto"/>
                            <w:left w:val="none" w:sz="0" w:space="0" w:color="auto"/>
                            <w:bottom w:val="none" w:sz="0" w:space="0" w:color="auto"/>
                            <w:right w:val="none" w:sz="0" w:space="0" w:color="auto"/>
                          </w:divBdr>
                          <w:divsChild>
                            <w:div w:id="1312632036">
                              <w:marLeft w:val="0"/>
                              <w:marRight w:val="0"/>
                              <w:marTop w:val="0"/>
                              <w:marBottom w:val="0"/>
                              <w:divBdr>
                                <w:top w:val="none" w:sz="0" w:space="0" w:color="auto"/>
                                <w:left w:val="none" w:sz="0" w:space="0" w:color="auto"/>
                                <w:bottom w:val="none" w:sz="0" w:space="0" w:color="auto"/>
                                <w:right w:val="none" w:sz="0" w:space="0" w:color="auto"/>
                              </w:divBdr>
                              <w:divsChild>
                                <w:div w:id="1386221407">
                                  <w:marLeft w:val="0"/>
                                  <w:marRight w:val="0"/>
                                  <w:marTop w:val="0"/>
                                  <w:marBottom w:val="0"/>
                                  <w:divBdr>
                                    <w:top w:val="none" w:sz="0" w:space="0" w:color="auto"/>
                                    <w:left w:val="none" w:sz="0" w:space="0" w:color="auto"/>
                                    <w:bottom w:val="none" w:sz="0" w:space="0" w:color="auto"/>
                                    <w:right w:val="none" w:sz="0" w:space="0" w:color="auto"/>
                                  </w:divBdr>
                                  <w:divsChild>
                                    <w:div w:id="675812562">
                                      <w:marLeft w:val="0"/>
                                      <w:marRight w:val="0"/>
                                      <w:marTop w:val="0"/>
                                      <w:marBottom w:val="0"/>
                                      <w:divBdr>
                                        <w:top w:val="none" w:sz="0" w:space="0" w:color="auto"/>
                                        <w:left w:val="none" w:sz="0" w:space="0" w:color="auto"/>
                                        <w:bottom w:val="none" w:sz="0" w:space="0" w:color="auto"/>
                                        <w:right w:val="none" w:sz="0" w:space="0" w:color="auto"/>
                                      </w:divBdr>
                                      <w:divsChild>
                                        <w:div w:id="132526668">
                                          <w:marLeft w:val="0"/>
                                          <w:marRight w:val="0"/>
                                          <w:marTop w:val="0"/>
                                          <w:marBottom w:val="0"/>
                                          <w:divBdr>
                                            <w:top w:val="none" w:sz="0" w:space="0" w:color="auto"/>
                                            <w:left w:val="none" w:sz="0" w:space="0" w:color="auto"/>
                                            <w:bottom w:val="none" w:sz="0" w:space="0" w:color="auto"/>
                                            <w:right w:val="none" w:sz="0" w:space="0" w:color="auto"/>
                                          </w:divBdr>
                                          <w:divsChild>
                                            <w:div w:id="871113777">
                                              <w:marLeft w:val="0"/>
                                              <w:marRight w:val="0"/>
                                              <w:marTop w:val="0"/>
                                              <w:marBottom w:val="0"/>
                                              <w:divBdr>
                                                <w:top w:val="none" w:sz="0" w:space="0" w:color="auto"/>
                                                <w:left w:val="none" w:sz="0" w:space="0" w:color="auto"/>
                                                <w:bottom w:val="none" w:sz="0" w:space="0" w:color="auto"/>
                                                <w:right w:val="none" w:sz="0" w:space="0" w:color="auto"/>
                                              </w:divBdr>
                                              <w:divsChild>
                                                <w:div w:id="601304856">
                                                  <w:marLeft w:val="0"/>
                                                  <w:marRight w:val="0"/>
                                                  <w:marTop w:val="0"/>
                                                  <w:marBottom w:val="0"/>
                                                  <w:divBdr>
                                                    <w:top w:val="none" w:sz="0" w:space="0" w:color="auto"/>
                                                    <w:left w:val="none" w:sz="0" w:space="0" w:color="auto"/>
                                                    <w:bottom w:val="none" w:sz="0" w:space="0" w:color="auto"/>
                                                    <w:right w:val="none" w:sz="0" w:space="0" w:color="auto"/>
                                                  </w:divBdr>
                                                  <w:divsChild>
                                                    <w:div w:id="1673795536">
                                                      <w:marLeft w:val="0"/>
                                                      <w:marRight w:val="0"/>
                                                      <w:marTop w:val="0"/>
                                                      <w:marBottom w:val="0"/>
                                                      <w:divBdr>
                                                        <w:top w:val="none" w:sz="0" w:space="0" w:color="auto"/>
                                                        <w:left w:val="none" w:sz="0" w:space="0" w:color="auto"/>
                                                        <w:bottom w:val="none" w:sz="0" w:space="0" w:color="auto"/>
                                                        <w:right w:val="none" w:sz="0" w:space="0" w:color="auto"/>
                                                      </w:divBdr>
                                                      <w:divsChild>
                                                        <w:div w:id="15021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134325">
      <w:bodyDiv w:val="1"/>
      <w:marLeft w:val="0"/>
      <w:marRight w:val="0"/>
      <w:marTop w:val="0"/>
      <w:marBottom w:val="0"/>
      <w:divBdr>
        <w:top w:val="none" w:sz="0" w:space="0" w:color="auto"/>
        <w:left w:val="none" w:sz="0" w:space="0" w:color="auto"/>
        <w:bottom w:val="none" w:sz="0" w:space="0" w:color="auto"/>
        <w:right w:val="none" w:sz="0" w:space="0" w:color="auto"/>
      </w:divBdr>
      <w:divsChild>
        <w:div w:id="229849244">
          <w:marLeft w:val="0"/>
          <w:marRight w:val="0"/>
          <w:marTop w:val="0"/>
          <w:marBottom w:val="0"/>
          <w:divBdr>
            <w:top w:val="none" w:sz="0" w:space="0" w:color="auto"/>
            <w:left w:val="none" w:sz="0" w:space="0" w:color="auto"/>
            <w:bottom w:val="none" w:sz="0" w:space="0" w:color="auto"/>
            <w:right w:val="none" w:sz="0" w:space="0" w:color="auto"/>
          </w:divBdr>
          <w:divsChild>
            <w:div w:id="1236630403">
              <w:marLeft w:val="0"/>
              <w:marRight w:val="0"/>
              <w:marTop w:val="0"/>
              <w:marBottom w:val="0"/>
              <w:divBdr>
                <w:top w:val="none" w:sz="0" w:space="0" w:color="auto"/>
                <w:left w:val="none" w:sz="0" w:space="0" w:color="auto"/>
                <w:bottom w:val="none" w:sz="0" w:space="0" w:color="auto"/>
                <w:right w:val="none" w:sz="0" w:space="0" w:color="auto"/>
              </w:divBdr>
              <w:divsChild>
                <w:div w:id="2000617991">
                  <w:marLeft w:val="0"/>
                  <w:marRight w:val="0"/>
                  <w:marTop w:val="0"/>
                  <w:marBottom w:val="0"/>
                  <w:divBdr>
                    <w:top w:val="none" w:sz="0" w:space="0" w:color="auto"/>
                    <w:left w:val="none" w:sz="0" w:space="0" w:color="auto"/>
                    <w:bottom w:val="none" w:sz="0" w:space="0" w:color="auto"/>
                    <w:right w:val="none" w:sz="0" w:space="0" w:color="auto"/>
                  </w:divBdr>
                  <w:divsChild>
                    <w:div w:id="1428229661">
                      <w:marLeft w:val="0"/>
                      <w:marRight w:val="0"/>
                      <w:marTop w:val="0"/>
                      <w:marBottom w:val="0"/>
                      <w:divBdr>
                        <w:top w:val="none" w:sz="0" w:space="0" w:color="auto"/>
                        <w:left w:val="none" w:sz="0" w:space="0" w:color="auto"/>
                        <w:bottom w:val="none" w:sz="0" w:space="0" w:color="auto"/>
                        <w:right w:val="none" w:sz="0" w:space="0" w:color="auto"/>
                      </w:divBdr>
                      <w:divsChild>
                        <w:div w:id="1589776811">
                          <w:marLeft w:val="0"/>
                          <w:marRight w:val="0"/>
                          <w:marTop w:val="0"/>
                          <w:marBottom w:val="0"/>
                          <w:divBdr>
                            <w:top w:val="none" w:sz="0" w:space="0" w:color="auto"/>
                            <w:left w:val="none" w:sz="0" w:space="0" w:color="auto"/>
                            <w:bottom w:val="none" w:sz="0" w:space="0" w:color="auto"/>
                            <w:right w:val="none" w:sz="0" w:space="0" w:color="auto"/>
                          </w:divBdr>
                          <w:divsChild>
                            <w:div w:id="399407645">
                              <w:marLeft w:val="0"/>
                              <w:marRight w:val="0"/>
                              <w:marTop w:val="0"/>
                              <w:marBottom w:val="0"/>
                              <w:divBdr>
                                <w:top w:val="none" w:sz="0" w:space="0" w:color="auto"/>
                                <w:left w:val="none" w:sz="0" w:space="0" w:color="auto"/>
                                <w:bottom w:val="none" w:sz="0" w:space="0" w:color="auto"/>
                                <w:right w:val="none" w:sz="0" w:space="0" w:color="auto"/>
                              </w:divBdr>
                              <w:divsChild>
                                <w:div w:id="593364239">
                                  <w:marLeft w:val="0"/>
                                  <w:marRight w:val="0"/>
                                  <w:marTop w:val="0"/>
                                  <w:marBottom w:val="0"/>
                                  <w:divBdr>
                                    <w:top w:val="none" w:sz="0" w:space="0" w:color="auto"/>
                                    <w:left w:val="none" w:sz="0" w:space="0" w:color="auto"/>
                                    <w:bottom w:val="none" w:sz="0" w:space="0" w:color="auto"/>
                                    <w:right w:val="none" w:sz="0" w:space="0" w:color="auto"/>
                                  </w:divBdr>
                                  <w:divsChild>
                                    <w:div w:id="2115712909">
                                      <w:marLeft w:val="0"/>
                                      <w:marRight w:val="0"/>
                                      <w:marTop w:val="0"/>
                                      <w:marBottom w:val="0"/>
                                      <w:divBdr>
                                        <w:top w:val="none" w:sz="0" w:space="0" w:color="auto"/>
                                        <w:left w:val="none" w:sz="0" w:space="0" w:color="auto"/>
                                        <w:bottom w:val="none" w:sz="0" w:space="0" w:color="auto"/>
                                        <w:right w:val="none" w:sz="0" w:space="0" w:color="auto"/>
                                      </w:divBdr>
                                      <w:divsChild>
                                        <w:div w:id="1109348431">
                                          <w:marLeft w:val="0"/>
                                          <w:marRight w:val="0"/>
                                          <w:marTop w:val="0"/>
                                          <w:marBottom w:val="0"/>
                                          <w:divBdr>
                                            <w:top w:val="none" w:sz="0" w:space="0" w:color="auto"/>
                                            <w:left w:val="none" w:sz="0" w:space="0" w:color="auto"/>
                                            <w:bottom w:val="none" w:sz="0" w:space="0" w:color="auto"/>
                                            <w:right w:val="none" w:sz="0" w:space="0" w:color="auto"/>
                                          </w:divBdr>
                                          <w:divsChild>
                                            <w:div w:id="1494372563">
                                              <w:marLeft w:val="0"/>
                                              <w:marRight w:val="0"/>
                                              <w:marTop w:val="0"/>
                                              <w:marBottom w:val="0"/>
                                              <w:divBdr>
                                                <w:top w:val="none" w:sz="0" w:space="0" w:color="auto"/>
                                                <w:left w:val="none" w:sz="0" w:space="0" w:color="auto"/>
                                                <w:bottom w:val="none" w:sz="0" w:space="0" w:color="auto"/>
                                                <w:right w:val="none" w:sz="0" w:space="0" w:color="auto"/>
                                              </w:divBdr>
                                              <w:divsChild>
                                                <w:div w:id="635136740">
                                                  <w:marLeft w:val="0"/>
                                                  <w:marRight w:val="0"/>
                                                  <w:marTop w:val="0"/>
                                                  <w:marBottom w:val="0"/>
                                                  <w:divBdr>
                                                    <w:top w:val="none" w:sz="0" w:space="0" w:color="auto"/>
                                                    <w:left w:val="none" w:sz="0" w:space="0" w:color="auto"/>
                                                    <w:bottom w:val="none" w:sz="0" w:space="0" w:color="auto"/>
                                                    <w:right w:val="none" w:sz="0" w:space="0" w:color="auto"/>
                                                  </w:divBdr>
                                                  <w:divsChild>
                                                    <w:div w:id="1584754760">
                                                      <w:marLeft w:val="0"/>
                                                      <w:marRight w:val="0"/>
                                                      <w:marTop w:val="0"/>
                                                      <w:marBottom w:val="0"/>
                                                      <w:divBdr>
                                                        <w:top w:val="none" w:sz="0" w:space="0" w:color="auto"/>
                                                        <w:left w:val="none" w:sz="0" w:space="0" w:color="auto"/>
                                                        <w:bottom w:val="none" w:sz="0" w:space="0" w:color="auto"/>
                                                        <w:right w:val="none" w:sz="0" w:space="0" w:color="auto"/>
                                                      </w:divBdr>
                                                      <w:divsChild>
                                                        <w:div w:id="4302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817910">
      <w:bodyDiv w:val="1"/>
      <w:marLeft w:val="0"/>
      <w:marRight w:val="0"/>
      <w:marTop w:val="0"/>
      <w:marBottom w:val="0"/>
      <w:divBdr>
        <w:top w:val="none" w:sz="0" w:space="0" w:color="auto"/>
        <w:left w:val="none" w:sz="0" w:space="0" w:color="auto"/>
        <w:bottom w:val="none" w:sz="0" w:space="0" w:color="auto"/>
        <w:right w:val="none" w:sz="0" w:space="0" w:color="auto"/>
      </w:divBdr>
    </w:div>
    <w:div w:id="1741636078">
      <w:bodyDiv w:val="1"/>
      <w:marLeft w:val="0"/>
      <w:marRight w:val="0"/>
      <w:marTop w:val="0"/>
      <w:marBottom w:val="0"/>
      <w:divBdr>
        <w:top w:val="none" w:sz="0" w:space="0" w:color="auto"/>
        <w:left w:val="none" w:sz="0" w:space="0" w:color="auto"/>
        <w:bottom w:val="none" w:sz="0" w:space="0" w:color="auto"/>
        <w:right w:val="none" w:sz="0" w:space="0" w:color="auto"/>
      </w:divBdr>
    </w:div>
    <w:div w:id="2029789524">
      <w:bodyDiv w:val="1"/>
      <w:marLeft w:val="0"/>
      <w:marRight w:val="0"/>
      <w:marTop w:val="0"/>
      <w:marBottom w:val="0"/>
      <w:divBdr>
        <w:top w:val="none" w:sz="0" w:space="0" w:color="auto"/>
        <w:left w:val="none" w:sz="0" w:space="0" w:color="auto"/>
        <w:bottom w:val="none" w:sz="0" w:space="0" w:color="auto"/>
        <w:right w:val="none" w:sz="0" w:space="0" w:color="auto"/>
      </w:divBdr>
      <w:divsChild>
        <w:div w:id="997273476">
          <w:marLeft w:val="0"/>
          <w:marRight w:val="0"/>
          <w:marTop w:val="0"/>
          <w:marBottom w:val="0"/>
          <w:divBdr>
            <w:top w:val="none" w:sz="0" w:space="0" w:color="auto"/>
            <w:left w:val="none" w:sz="0" w:space="0" w:color="auto"/>
            <w:bottom w:val="none" w:sz="0" w:space="0" w:color="auto"/>
            <w:right w:val="none" w:sz="0" w:space="0" w:color="auto"/>
          </w:divBdr>
          <w:divsChild>
            <w:div w:id="254751889">
              <w:marLeft w:val="0"/>
              <w:marRight w:val="0"/>
              <w:marTop w:val="0"/>
              <w:marBottom w:val="0"/>
              <w:divBdr>
                <w:top w:val="none" w:sz="0" w:space="0" w:color="auto"/>
                <w:left w:val="none" w:sz="0" w:space="0" w:color="auto"/>
                <w:bottom w:val="none" w:sz="0" w:space="0" w:color="auto"/>
                <w:right w:val="none" w:sz="0" w:space="0" w:color="auto"/>
              </w:divBdr>
              <w:divsChild>
                <w:div w:id="1223518603">
                  <w:marLeft w:val="0"/>
                  <w:marRight w:val="0"/>
                  <w:marTop w:val="0"/>
                  <w:marBottom w:val="0"/>
                  <w:divBdr>
                    <w:top w:val="none" w:sz="0" w:space="0" w:color="auto"/>
                    <w:left w:val="none" w:sz="0" w:space="0" w:color="auto"/>
                    <w:bottom w:val="none" w:sz="0" w:space="0" w:color="auto"/>
                    <w:right w:val="none" w:sz="0" w:space="0" w:color="auto"/>
                  </w:divBdr>
                  <w:divsChild>
                    <w:div w:id="111169794">
                      <w:marLeft w:val="0"/>
                      <w:marRight w:val="0"/>
                      <w:marTop w:val="0"/>
                      <w:marBottom w:val="0"/>
                      <w:divBdr>
                        <w:top w:val="none" w:sz="0" w:space="0" w:color="auto"/>
                        <w:left w:val="none" w:sz="0" w:space="0" w:color="auto"/>
                        <w:bottom w:val="none" w:sz="0" w:space="0" w:color="auto"/>
                        <w:right w:val="none" w:sz="0" w:space="0" w:color="auto"/>
                      </w:divBdr>
                      <w:divsChild>
                        <w:div w:id="726300083">
                          <w:marLeft w:val="0"/>
                          <w:marRight w:val="0"/>
                          <w:marTop w:val="0"/>
                          <w:marBottom w:val="0"/>
                          <w:divBdr>
                            <w:top w:val="none" w:sz="0" w:space="0" w:color="auto"/>
                            <w:left w:val="none" w:sz="0" w:space="0" w:color="auto"/>
                            <w:bottom w:val="none" w:sz="0" w:space="0" w:color="auto"/>
                            <w:right w:val="none" w:sz="0" w:space="0" w:color="auto"/>
                          </w:divBdr>
                          <w:divsChild>
                            <w:div w:id="1161192546">
                              <w:marLeft w:val="0"/>
                              <w:marRight w:val="0"/>
                              <w:marTop w:val="0"/>
                              <w:marBottom w:val="0"/>
                              <w:divBdr>
                                <w:top w:val="none" w:sz="0" w:space="0" w:color="auto"/>
                                <w:left w:val="none" w:sz="0" w:space="0" w:color="auto"/>
                                <w:bottom w:val="none" w:sz="0" w:space="0" w:color="auto"/>
                                <w:right w:val="none" w:sz="0" w:space="0" w:color="auto"/>
                              </w:divBdr>
                              <w:divsChild>
                                <w:div w:id="1712917707">
                                  <w:marLeft w:val="0"/>
                                  <w:marRight w:val="0"/>
                                  <w:marTop w:val="0"/>
                                  <w:marBottom w:val="0"/>
                                  <w:divBdr>
                                    <w:top w:val="none" w:sz="0" w:space="0" w:color="auto"/>
                                    <w:left w:val="none" w:sz="0" w:space="0" w:color="auto"/>
                                    <w:bottom w:val="none" w:sz="0" w:space="0" w:color="auto"/>
                                    <w:right w:val="none" w:sz="0" w:space="0" w:color="auto"/>
                                  </w:divBdr>
                                  <w:divsChild>
                                    <w:div w:id="867914497">
                                      <w:marLeft w:val="0"/>
                                      <w:marRight w:val="0"/>
                                      <w:marTop w:val="0"/>
                                      <w:marBottom w:val="0"/>
                                      <w:divBdr>
                                        <w:top w:val="none" w:sz="0" w:space="0" w:color="auto"/>
                                        <w:left w:val="none" w:sz="0" w:space="0" w:color="auto"/>
                                        <w:bottom w:val="none" w:sz="0" w:space="0" w:color="auto"/>
                                        <w:right w:val="none" w:sz="0" w:space="0" w:color="auto"/>
                                      </w:divBdr>
                                      <w:divsChild>
                                        <w:div w:id="215628492">
                                          <w:marLeft w:val="0"/>
                                          <w:marRight w:val="0"/>
                                          <w:marTop w:val="0"/>
                                          <w:marBottom w:val="0"/>
                                          <w:divBdr>
                                            <w:top w:val="none" w:sz="0" w:space="0" w:color="auto"/>
                                            <w:left w:val="none" w:sz="0" w:space="0" w:color="auto"/>
                                            <w:bottom w:val="none" w:sz="0" w:space="0" w:color="auto"/>
                                            <w:right w:val="none" w:sz="0" w:space="0" w:color="auto"/>
                                          </w:divBdr>
                                          <w:divsChild>
                                            <w:div w:id="187111679">
                                              <w:marLeft w:val="0"/>
                                              <w:marRight w:val="0"/>
                                              <w:marTop w:val="0"/>
                                              <w:marBottom w:val="0"/>
                                              <w:divBdr>
                                                <w:top w:val="none" w:sz="0" w:space="0" w:color="auto"/>
                                                <w:left w:val="none" w:sz="0" w:space="0" w:color="auto"/>
                                                <w:bottom w:val="none" w:sz="0" w:space="0" w:color="auto"/>
                                                <w:right w:val="none" w:sz="0" w:space="0" w:color="auto"/>
                                              </w:divBdr>
                                              <w:divsChild>
                                                <w:div w:id="2004812807">
                                                  <w:marLeft w:val="0"/>
                                                  <w:marRight w:val="0"/>
                                                  <w:marTop w:val="0"/>
                                                  <w:marBottom w:val="0"/>
                                                  <w:divBdr>
                                                    <w:top w:val="none" w:sz="0" w:space="0" w:color="auto"/>
                                                    <w:left w:val="none" w:sz="0" w:space="0" w:color="auto"/>
                                                    <w:bottom w:val="none" w:sz="0" w:space="0" w:color="auto"/>
                                                    <w:right w:val="none" w:sz="0" w:space="0" w:color="auto"/>
                                                  </w:divBdr>
                                                  <w:divsChild>
                                                    <w:div w:id="1559585812">
                                                      <w:marLeft w:val="0"/>
                                                      <w:marRight w:val="0"/>
                                                      <w:marTop w:val="0"/>
                                                      <w:marBottom w:val="0"/>
                                                      <w:divBdr>
                                                        <w:top w:val="none" w:sz="0" w:space="0" w:color="auto"/>
                                                        <w:left w:val="none" w:sz="0" w:space="0" w:color="auto"/>
                                                        <w:bottom w:val="none" w:sz="0" w:space="0" w:color="auto"/>
                                                        <w:right w:val="none" w:sz="0" w:space="0" w:color="auto"/>
                                                      </w:divBdr>
                                                      <w:divsChild>
                                                        <w:div w:id="13264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7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ora\AppData\Local\Hewlett-Packard\HP%20TRIM\TEMP\HPTRIM.6688\D18-10855351%20%20DRAFT%20TGO97%20instrument%20to%20replace%20TGO54%20-%20RLSB%20updates%20and%20com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32AC-B506-4E93-8007-A5A78E2B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D18-10855351  DRAFT TGO97 instrument to replace TGO54 - RLSB updates and comments</Template>
  <TotalTime>2</TotalTime>
  <Pages>17</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Therapeutic Goods (Standard for Disinfectants) Order 2018 (Therapeutic Goods Order X)</vt:lpstr>
    </vt:vector>
  </TitlesOfParts>
  <Company>Therapeutic Goods Administration</Company>
  <LinksUpToDate>false</LinksUpToDate>
  <CharactersWithSpaces>31015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(Standard for Disinfectants) Order 2018 (Therapeutic Goods Order X)</dc:title>
  <dc:subject>disinfectants/sterilants</dc:subject>
  <dc:creator>Therapeutic Goods Administration</dc:creator>
  <cp:keywords>consultation, legislation</cp:keywords>
  <cp:lastModifiedBy>CARTER, Bless</cp:lastModifiedBy>
  <cp:revision>2</cp:revision>
  <cp:lastPrinted>2019-03-29T03:27:00Z</cp:lastPrinted>
  <dcterms:created xsi:type="dcterms:W3CDTF">2019-03-29T03:43:00Z</dcterms:created>
  <dcterms:modified xsi:type="dcterms:W3CDTF">2019-03-29T03:43:00Z</dcterms:modified>
</cp:coreProperties>
</file>