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34153" w14:textId="77777777" w:rsidR="00304669" w:rsidRPr="006D1CC9" w:rsidRDefault="00304669" w:rsidP="00304669">
      <w:pPr>
        <w:jc w:val="center"/>
        <w:rPr>
          <w:rFonts w:ascii="Times New Roman" w:hAnsi="Times New Roman"/>
          <w:b/>
          <w:sz w:val="24"/>
          <w:szCs w:val="24"/>
          <w:u w:val="single"/>
          <w:lang w:eastAsia="ja-JP"/>
        </w:rPr>
      </w:pPr>
      <w:r w:rsidRPr="006D1CC9">
        <w:rPr>
          <w:rFonts w:ascii="Times New Roman" w:hAnsi="Times New Roman"/>
          <w:b/>
          <w:sz w:val="24"/>
          <w:szCs w:val="24"/>
          <w:u w:val="single"/>
          <w:lang w:eastAsia="ja-JP"/>
        </w:rPr>
        <w:t>EXPLANATORY STATEMENT</w:t>
      </w:r>
    </w:p>
    <w:p w14:paraId="00DDD65D" w14:textId="77777777" w:rsidR="00304669" w:rsidRPr="000B73C3" w:rsidRDefault="00304669" w:rsidP="00304669">
      <w:pPr>
        <w:shd w:val="clear" w:color="auto" w:fill="FFFFFF"/>
        <w:spacing w:before="100" w:beforeAutospacing="1" w:after="100" w:afterAutospacing="1"/>
        <w:jc w:val="center"/>
        <w:rPr>
          <w:rFonts w:ascii="Times New Roman" w:eastAsia="Times New Roman" w:hAnsi="Times New Roman"/>
          <w:sz w:val="24"/>
          <w:szCs w:val="24"/>
          <w:lang w:eastAsia="en-AU"/>
        </w:rPr>
      </w:pPr>
      <w:r w:rsidRPr="000B73C3">
        <w:rPr>
          <w:rFonts w:ascii="Times New Roman" w:eastAsia="Times New Roman" w:hAnsi="Times New Roman"/>
          <w:i/>
          <w:iCs/>
          <w:sz w:val="24"/>
          <w:szCs w:val="24"/>
          <w:lang w:eastAsia="en-AU"/>
        </w:rPr>
        <w:t>Australian Meat and Live-stock Industry Act 1997</w:t>
      </w:r>
    </w:p>
    <w:p w14:paraId="59754CA8" w14:textId="54E3F94C" w:rsidR="00304669" w:rsidRPr="00E5457F" w:rsidRDefault="00304669" w:rsidP="00304669">
      <w:pPr>
        <w:shd w:val="clear" w:color="auto" w:fill="FFFFFF"/>
        <w:spacing w:before="100" w:beforeAutospacing="1" w:after="100" w:afterAutospacing="1"/>
        <w:jc w:val="center"/>
        <w:rPr>
          <w:rFonts w:ascii="Times New Roman" w:eastAsia="Times New Roman" w:hAnsi="Times New Roman"/>
          <w:i/>
          <w:sz w:val="24"/>
          <w:szCs w:val="24"/>
          <w:lang w:eastAsia="en-AU"/>
        </w:rPr>
      </w:pPr>
      <w:r w:rsidRPr="00E5457F">
        <w:rPr>
          <w:rFonts w:ascii="Times New Roman" w:eastAsia="Times New Roman" w:hAnsi="Times New Roman"/>
          <w:i/>
          <w:sz w:val="24"/>
          <w:szCs w:val="24"/>
          <w:lang w:eastAsia="en-AU"/>
        </w:rPr>
        <w:t xml:space="preserve">Australian Meat and Live-stock Industry (Export of Sheep by Sea to Middle East) </w:t>
      </w:r>
      <w:r w:rsidR="009C2F58" w:rsidRPr="00E5457F">
        <w:rPr>
          <w:rFonts w:ascii="Times New Roman" w:eastAsia="Times New Roman" w:hAnsi="Times New Roman"/>
          <w:i/>
          <w:sz w:val="24"/>
          <w:szCs w:val="24"/>
          <w:lang w:eastAsia="en-AU"/>
        </w:rPr>
        <w:t xml:space="preserve">Amendment (Northern Summer) </w:t>
      </w:r>
      <w:r w:rsidRPr="00E5457F">
        <w:rPr>
          <w:rFonts w:ascii="Times New Roman" w:eastAsia="Times New Roman" w:hAnsi="Times New Roman"/>
          <w:i/>
          <w:sz w:val="24"/>
          <w:szCs w:val="24"/>
          <w:lang w:eastAsia="en-AU"/>
        </w:rPr>
        <w:t>Order 201</w:t>
      </w:r>
      <w:r w:rsidR="00D0331E" w:rsidRPr="00E5457F">
        <w:rPr>
          <w:rFonts w:ascii="Times New Roman" w:eastAsia="Times New Roman" w:hAnsi="Times New Roman"/>
          <w:i/>
          <w:sz w:val="24"/>
          <w:szCs w:val="24"/>
          <w:lang w:eastAsia="en-AU"/>
        </w:rPr>
        <w:t>9</w:t>
      </w:r>
    </w:p>
    <w:p w14:paraId="040A9C95" w14:textId="77777777" w:rsidR="00304669" w:rsidRPr="00E5457F" w:rsidRDefault="00304669" w:rsidP="00304669">
      <w:pPr>
        <w:spacing w:before="0" w:after="240"/>
        <w:outlineLvl w:val="0"/>
        <w:rPr>
          <w:rFonts w:ascii="Times New Roman" w:hAnsi="Times New Roman"/>
          <w:b/>
          <w:sz w:val="24"/>
          <w:szCs w:val="24"/>
        </w:rPr>
      </w:pPr>
      <w:r w:rsidRPr="00E5457F">
        <w:rPr>
          <w:rFonts w:ascii="Times New Roman" w:hAnsi="Times New Roman"/>
          <w:b/>
          <w:sz w:val="24"/>
          <w:szCs w:val="24"/>
        </w:rPr>
        <w:t>Legislative Authority</w:t>
      </w:r>
    </w:p>
    <w:p w14:paraId="2625AD03" w14:textId="791A402B" w:rsidR="00304669" w:rsidRPr="00E5457F" w:rsidRDefault="00304669" w:rsidP="00304669">
      <w:pPr>
        <w:shd w:val="clear" w:color="auto" w:fill="FFFFFF"/>
        <w:spacing w:before="100" w:beforeAutospacing="1" w:after="100" w:afterAutospacing="1"/>
        <w:rPr>
          <w:rFonts w:ascii="Times New Roman" w:eastAsia="Times New Roman" w:hAnsi="Times New Roman"/>
          <w:sz w:val="24"/>
          <w:szCs w:val="24"/>
          <w:lang w:eastAsia="en-AU"/>
        </w:rPr>
      </w:pPr>
      <w:r w:rsidRPr="00E5457F">
        <w:rPr>
          <w:rFonts w:ascii="Times New Roman" w:eastAsia="Times New Roman" w:hAnsi="Times New Roman"/>
          <w:sz w:val="24"/>
          <w:szCs w:val="24"/>
          <w:lang w:eastAsia="en-AU"/>
        </w:rPr>
        <w:t xml:space="preserve">Paragraph 17(1)(a) of the </w:t>
      </w:r>
      <w:r w:rsidRPr="00E5457F">
        <w:rPr>
          <w:rFonts w:ascii="Times New Roman" w:eastAsia="Times New Roman" w:hAnsi="Times New Roman"/>
          <w:i/>
          <w:iCs/>
          <w:sz w:val="24"/>
          <w:szCs w:val="24"/>
          <w:lang w:eastAsia="en-AU"/>
        </w:rPr>
        <w:t>Australian Meat and Live-stock Industry Act 1997</w:t>
      </w:r>
      <w:r w:rsidRPr="00E5457F">
        <w:rPr>
          <w:rFonts w:ascii="Times New Roman" w:eastAsia="Times New Roman" w:hAnsi="Times New Roman"/>
          <w:sz w:val="24"/>
          <w:szCs w:val="24"/>
          <w:lang w:eastAsia="en-AU"/>
        </w:rPr>
        <w:t xml:space="preserve"> (the Act) provides that the Secretary may, by legislative instrument, make orders</w:t>
      </w:r>
      <w:r w:rsidR="002B1508">
        <w:rPr>
          <w:rFonts w:ascii="Times New Roman" w:eastAsia="Times New Roman" w:hAnsi="Times New Roman"/>
          <w:sz w:val="24"/>
          <w:szCs w:val="24"/>
          <w:lang w:eastAsia="en-AU"/>
        </w:rPr>
        <w:t>, not inconsistent with the regulations,</w:t>
      </w:r>
      <w:r w:rsidR="007C7511" w:rsidRPr="00E5457F">
        <w:rPr>
          <w:rFonts w:ascii="Times New Roman" w:eastAsia="Times New Roman" w:hAnsi="Times New Roman"/>
          <w:sz w:val="24"/>
          <w:szCs w:val="24"/>
          <w:lang w:eastAsia="en-AU"/>
        </w:rPr>
        <w:t xml:space="preserve"> </w:t>
      </w:r>
      <w:r w:rsidRPr="00E5457F">
        <w:rPr>
          <w:rFonts w:ascii="Times New Roman" w:eastAsia="Times New Roman" w:hAnsi="Times New Roman"/>
          <w:sz w:val="24"/>
          <w:szCs w:val="24"/>
          <w:lang w:eastAsia="en-AU"/>
        </w:rPr>
        <w:t>to be complied with by holders of export licences. Paragraph 17(5)(a) of the Act provides that an export licence is subject to the condition that the holder of the licence must comply with orders made under section 17.</w:t>
      </w:r>
    </w:p>
    <w:p w14:paraId="0E6B1E5D" w14:textId="77777777" w:rsidR="00304669" w:rsidRPr="00E5457F" w:rsidRDefault="00304669" w:rsidP="00304669">
      <w:pPr>
        <w:spacing w:before="0" w:after="240"/>
        <w:outlineLvl w:val="0"/>
        <w:rPr>
          <w:rFonts w:ascii="Times New Roman" w:hAnsi="Times New Roman"/>
          <w:b/>
          <w:sz w:val="24"/>
          <w:szCs w:val="24"/>
        </w:rPr>
      </w:pPr>
      <w:r w:rsidRPr="00E5457F">
        <w:rPr>
          <w:rFonts w:ascii="Times New Roman" w:hAnsi="Times New Roman"/>
          <w:b/>
          <w:sz w:val="24"/>
          <w:szCs w:val="24"/>
        </w:rPr>
        <w:t>Purpose</w:t>
      </w:r>
    </w:p>
    <w:p w14:paraId="471B4E77" w14:textId="057A2C75" w:rsidR="00D0331E" w:rsidRPr="00E5457F" w:rsidRDefault="00304669" w:rsidP="00304669">
      <w:pPr>
        <w:shd w:val="clear" w:color="auto" w:fill="FFFFFF"/>
        <w:spacing w:before="100" w:beforeAutospacing="1" w:after="100" w:afterAutospacing="1"/>
        <w:rPr>
          <w:rFonts w:ascii="Times New Roman" w:eastAsia="Times New Roman" w:hAnsi="Times New Roman"/>
          <w:i/>
          <w:sz w:val="24"/>
          <w:szCs w:val="24"/>
          <w:lang w:eastAsia="en-AU"/>
        </w:rPr>
      </w:pPr>
      <w:r w:rsidRPr="00E5457F">
        <w:rPr>
          <w:rFonts w:ascii="Times New Roman" w:eastAsia="Times New Roman" w:hAnsi="Times New Roman"/>
          <w:sz w:val="24"/>
          <w:szCs w:val="24"/>
          <w:lang w:eastAsia="en-AU"/>
        </w:rPr>
        <w:t xml:space="preserve">The purpose of the </w:t>
      </w:r>
      <w:r w:rsidR="00D0331E" w:rsidRPr="00E5457F">
        <w:rPr>
          <w:rFonts w:ascii="Times New Roman" w:eastAsia="Times New Roman" w:hAnsi="Times New Roman"/>
          <w:i/>
          <w:sz w:val="24"/>
          <w:szCs w:val="24"/>
          <w:lang w:eastAsia="en-AU"/>
        </w:rPr>
        <w:t>Australian Meat and Live-stock Industry (Export of Sheep by Sea to Middle East) Amendment (Northern Summer) Order 2019</w:t>
      </w:r>
      <w:r w:rsidR="00D0331E" w:rsidRPr="00E5457F">
        <w:rPr>
          <w:rFonts w:ascii="Times New Roman" w:eastAsia="Times New Roman" w:hAnsi="Times New Roman"/>
          <w:sz w:val="24"/>
          <w:szCs w:val="24"/>
          <w:lang w:eastAsia="en-AU"/>
        </w:rPr>
        <w:t xml:space="preserve"> </w:t>
      </w:r>
      <w:r w:rsidRPr="00E5457F">
        <w:rPr>
          <w:rFonts w:ascii="Times New Roman" w:eastAsia="Times New Roman" w:hAnsi="Times New Roman"/>
          <w:sz w:val="24"/>
          <w:szCs w:val="24"/>
          <w:lang w:eastAsia="en-AU"/>
        </w:rPr>
        <w:t>(</w:t>
      </w:r>
      <w:r w:rsidR="002B1508">
        <w:rPr>
          <w:rFonts w:ascii="Times New Roman" w:eastAsia="Times New Roman" w:hAnsi="Times New Roman"/>
          <w:sz w:val="24"/>
          <w:szCs w:val="24"/>
          <w:lang w:eastAsia="en-AU"/>
        </w:rPr>
        <w:t>Amendment Order</w:t>
      </w:r>
      <w:r w:rsidRPr="00E5457F">
        <w:rPr>
          <w:rFonts w:ascii="Times New Roman" w:eastAsia="Times New Roman" w:hAnsi="Times New Roman"/>
          <w:sz w:val="24"/>
          <w:szCs w:val="24"/>
          <w:lang w:eastAsia="en-AU"/>
        </w:rPr>
        <w:t xml:space="preserve">) is to </w:t>
      </w:r>
      <w:r w:rsidR="00D0331E" w:rsidRPr="00E5457F">
        <w:rPr>
          <w:rFonts w:ascii="Times New Roman" w:eastAsia="Times New Roman" w:hAnsi="Times New Roman"/>
          <w:sz w:val="24"/>
          <w:szCs w:val="24"/>
          <w:lang w:eastAsia="en-AU"/>
        </w:rPr>
        <w:t xml:space="preserve">amend the </w:t>
      </w:r>
      <w:r w:rsidR="00D0331E" w:rsidRPr="00E5457F">
        <w:rPr>
          <w:rFonts w:ascii="Times New Roman" w:eastAsia="Times New Roman" w:hAnsi="Times New Roman"/>
          <w:i/>
          <w:sz w:val="24"/>
          <w:szCs w:val="24"/>
          <w:lang w:eastAsia="en-AU"/>
        </w:rPr>
        <w:t xml:space="preserve">Australian Meat and Live-stock Industry (Export of Sheep by Sea to Middle East) Order 2018 </w:t>
      </w:r>
      <w:r w:rsidR="00D0331E" w:rsidRPr="00E5457F">
        <w:rPr>
          <w:rFonts w:ascii="Times New Roman" w:eastAsia="Times New Roman" w:hAnsi="Times New Roman"/>
          <w:sz w:val="24"/>
          <w:szCs w:val="24"/>
          <w:lang w:eastAsia="en-AU"/>
        </w:rPr>
        <w:t>(</w:t>
      </w:r>
      <w:r w:rsidR="002B1508">
        <w:rPr>
          <w:rFonts w:ascii="Times New Roman" w:eastAsia="Times New Roman" w:hAnsi="Times New Roman"/>
          <w:sz w:val="24"/>
          <w:szCs w:val="24"/>
          <w:lang w:eastAsia="en-AU"/>
        </w:rPr>
        <w:t>Middle East Order</w:t>
      </w:r>
      <w:r w:rsidR="00D0331E" w:rsidRPr="00E5457F">
        <w:rPr>
          <w:rFonts w:ascii="Times New Roman" w:eastAsia="Times New Roman" w:hAnsi="Times New Roman"/>
          <w:sz w:val="24"/>
          <w:szCs w:val="24"/>
          <w:lang w:eastAsia="en-AU"/>
        </w:rPr>
        <w:t>)</w:t>
      </w:r>
      <w:r w:rsidR="002B1508">
        <w:rPr>
          <w:rFonts w:ascii="Times New Roman" w:eastAsia="Times New Roman" w:hAnsi="Times New Roman"/>
          <w:sz w:val="24"/>
          <w:szCs w:val="24"/>
          <w:lang w:eastAsia="en-AU"/>
        </w:rPr>
        <w:t xml:space="preserve"> to provide that the Middle East Order does not permit the export of a consignment of live sheep if the export is prohibited by the </w:t>
      </w:r>
      <w:r w:rsidR="002B1508">
        <w:rPr>
          <w:rFonts w:ascii="Times New Roman" w:eastAsia="Times New Roman" w:hAnsi="Times New Roman"/>
          <w:i/>
          <w:sz w:val="24"/>
          <w:szCs w:val="24"/>
          <w:lang w:eastAsia="en-AU"/>
        </w:rPr>
        <w:t xml:space="preserve">Australian Meat and Live-stock Industry (Prohibition of Export of Sheep by Sea to Middle East – Northern Summer) Order 2019 </w:t>
      </w:r>
      <w:r w:rsidR="002B1508">
        <w:rPr>
          <w:rFonts w:ascii="Times New Roman" w:eastAsia="Times New Roman" w:hAnsi="Times New Roman"/>
          <w:sz w:val="24"/>
          <w:szCs w:val="24"/>
          <w:lang w:eastAsia="en-AU"/>
        </w:rPr>
        <w:t xml:space="preserve">(Northern Summer Order). </w:t>
      </w:r>
    </w:p>
    <w:p w14:paraId="71F544C4" w14:textId="77777777" w:rsidR="00304669" w:rsidRPr="001E30E6" w:rsidRDefault="00304669" w:rsidP="00616EC7">
      <w:pPr>
        <w:shd w:val="clear" w:color="auto" w:fill="FFFFFF"/>
        <w:spacing w:before="100" w:beforeAutospacing="1" w:after="100" w:afterAutospacing="1"/>
        <w:rPr>
          <w:rFonts w:ascii="Times New Roman" w:hAnsi="Times New Roman"/>
          <w:b/>
          <w:sz w:val="24"/>
          <w:szCs w:val="24"/>
        </w:rPr>
      </w:pPr>
      <w:r w:rsidRPr="001E30E6">
        <w:rPr>
          <w:rFonts w:ascii="Times New Roman" w:hAnsi="Times New Roman"/>
          <w:b/>
          <w:sz w:val="24"/>
          <w:szCs w:val="24"/>
        </w:rPr>
        <w:t>Background</w:t>
      </w:r>
    </w:p>
    <w:p w14:paraId="695C0FBB" w14:textId="06A66EB2" w:rsidR="00304669" w:rsidRPr="00E838FA" w:rsidRDefault="00304669" w:rsidP="00304669">
      <w:pPr>
        <w:rPr>
          <w:rFonts w:ascii="Times New Roman" w:eastAsia="Times New Roman" w:hAnsi="Times New Roman"/>
          <w:sz w:val="24"/>
          <w:szCs w:val="24"/>
          <w:lang w:eastAsia="en-AU"/>
        </w:rPr>
      </w:pPr>
      <w:r w:rsidRPr="00E838FA">
        <w:rPr>
          <w:rFonts w:ascii="Times New Roman" w:eastAsia="Times New Roman" w:hAnsi="Times New Roman"/>
          <w:sz w:val="24"/>
          <w:szCs w:val="24"/>
          <w:lang w:eastAsia="en-AU"/>
        </w:rPr>
        <w:t>The Act is part of the regulatory framework that enables the Australian Government to regulate the export of live</w:t>
      </w:r>
      <w:r>
        <w:rPr>
          <w:rFonts w:ascii="Times New Roman" w:eastAsia="Times New Roman" w:hAnsi="Times New Roman"/>
          <w:sz w:val="24"/>
          <w:szCs w:val="24"/>
          <w:lang w:eastAsia="en-AU"/>
        </w:rPr>
        <w:t>-</w:t>
      </w:r>
      <w:r w:rsidRPr="00E838FA">
        <w:rPr>
          <w:rFonts w:ascii="Times New Roman" w:eastAsia="Times New Roman" w:hAnsi="Times New Roman"/>
          <w:sz w:val="24"/>
          <w:szCs w:val="24"/>
          <w:lang w:eastAsia="en-AU"/>
        </w:rPr>
        <w:t xml:space="preserve">stock from Australia </w:t>
      </w:r>
      <w:r w:rsidR="00AD499E">
        <w:rPr>
          <w:rFonts w:ascii="Times New Roman" w:eastAsia="Times New Roman" w:hAnsi="Times New Roman"/>
          <w:sz w:val="24"/>
          <w:szCs w:val="24"/>
          <w:lang w:eastAsia="en-AU"/>
        </w:rPr>
        <w:t xml:space="preserve">and impose requirements on export licence-holders to ensure </w:t>
      </w:r>
      <w:r w:rsidRPr="008375CA">
        <w:rPr>
          <w:rFonts w:ascii="Times New Roman" w:eastAsia="Times New Roman" w:hAnsi="Times New Roman"/>
          <w:sz w:val="24"/>
          <w:szCs w:val="24"/>
          <w:lang w:eastAsia="en-AU"/>
        </w:rPr>
        <w:t>specific animal welfare outcomes for live-stock exports.</w:t>
      </w:r>
      <w:r w:rsidRPr="00E838FA">
        <w:rPr>
          <w:rFonts w:ascii="Times New Roman" w:eastAsia="Times New Roman" w:hAnsi="Times New Roman"/>
          <w:sz w:val="24"/>
          <w:szCs w:val="24"/>
          <w:lang w:eastAsia="en-AU"/>
        </w:rPr>
        <w:t xml:space="preserve"> </w:t>
      </w:r>
    </w:p>
    <w:p w14:paraId="01851F8D" w14:textId="77777777" w:rsidR="00D0331E" w:rsidRDefault="00D0331E" w:rsidP="00D0331E">
      <w:pPr>
        <w:spacing w:before="0"/>
        <w:outlineLvl w:val="0"/>
        <w:rPr>
          <w:rFonts w:ascii="Times New Roman" w:eastAsia="Times New Roman" w:hAnsi="Times New Roman"/>
          <w:sz w:val="24"/>
          <w:szCs w:val="24"/>
          <w:lang w:eastAsia="en-AU"/>
        </w:rPr>
      </w:pPr>
    </w:p>
    <w:p w14:paraId="12269E0D" w14:textId="7C19739C" w:rsidR="00E5457F" w:rsidRDefault="00AD499E" w:rsidP="00304669">
      <w:pPr>
        <w:spacing w:before="0" w:after="240"/>
        <w:outlineLvl w:val="0"/>
        <w:rPr>
          <w:rFonts w:ascii="Times New Roman" w:eastAsia="Times New Roman" w:hAnsi="Times New Roman"/>
          <w:sz w:val="24"/>
          <w:szCs w:val="24"/>
          <w:lang w:eastAsia="en-AU"/>
        </w:rPr>
      </w:pPr>
      <w:r>
        <w:rPr>
          <w:rFonts w:ascii="Times New Roman" w:hAnsi="Times New Roman"/>
          <w:sz w:val="24"/>
          <w:szCs w:val="24"/>
        </w:rPr>
        <w:t>The</w:t>
      </w:r>
      <w:r>
        <w:rPr>
          <w:rFonts w:ascii="Times New Roman" w:eastAsia="Times New Roman" w:hAnsi="Times New Roman"/>
          <w:sz w:val="24"/>
          <w:szCs w:val="24"/>
          <w:lang w:eastAsia="en-AU"/>
        </w:rPr>
        <w:t xml:space="preserve"> Northern Summer Order was made in response to the report provided by Dr Michael McCarthy following the </w:t>
      </w:r>
      <w:r>
        <w:rPr>
          <w:rFonts w:ascii="Times New Roman" w:eastAsia="Times New Roman" w:hAnsi="Times New Roman"/>
          <w:i/>
          <w:sz w:val="24"/>
          <w:szCs w:val="24"/>
          <w:lang w:eastAsia="en-AU"/>
        </w:rPr>
        <w:t xml:space="preserve">Independent Review of Conditions for the Export of Sheep to the Middle East during the Northern Hemisphere Summer </w:t>
      </w:r>
      <w:r>
        <w:rPr>
          <w:rFonts w:ascii="Times New Roman" w:eastAsia="Times New Roman" w:hAnsi="Times New Roman"/>
          <w:sz w:val="24"/>
          <w:szCs w:val="24"/>
          <w:lang w:eastAsia="en-AU"/>
        </w:rPr>
        <w:t>(McCarthy Review). The Northern Summer Order</w:t>
      </w:r>
      <w:r w:rsidR="00D0331E">
        <w:rPr>
          <w:rFonts w:ascii="Times New Roman" w:hAnsi="Times New Roman"/>
          <w:sz w:val="24"/>
          <w:szCs w:val="24"/>
        </w:rPr>
        <w:t xml:space="preserve"> </w:t>
      </w:r>
      <w:r w:rsidR="00E5457F">
        <w:rPr>
          <w:rFonts w:ascii="Times New Roman" w:hAnsi="Times New Roman"/>
          <w:sz w:val="24"/>
          <w:szCs w:val="24"/>
        </w:rPr>
        <w:t>prohibit</w:t>
      </w:r>
      <w:r>
        <w:rPr>
          <w:rFonts w:ascii="Times New Roman" w:hAnsi="Times New Roman"/>
          <w:sz w:val="24"/>
          <w:szCs w:val="24"/>
        </w:rPr>
        <w:t>s</w:t>
      </w:r>
      <w:r w:rsidR="00D0331E">
        <w:rPr>
          <w:rFonts w:ascii="Times New Roman" w:hAnsi="Times New Roman"/>
          <w:sz w:val="24"/>
          <w:szCs w:val="24"/>
        </w:rPr>
        <w:t xml:space="preserve"> live sheep exports for the hot months </w:t>
      </w:r>
      <w:r w:rsidR="00E03867">
        <w:rPr>
          <w:rFonts w:ascii="Times New Roman" w:hAnsi="Times New Roman"/>
          <w:sz w:val="24"/>
          <w:szCs w:val="24"/>
        </w:rPr>
        <w:t>beginning 1</w:t>
      </w:r>
      <w:r w:rsidR="00E5457F">
        <w:rPr>
          <w:rFonts w:ascii="Times New Roman" w:hAnsi="Times New Roman"/>
          <w:sz w:val="24"/>
          <w:szCs w:val="24"/>
        </w:rPr>
        <w:t xml:space="preserve"> June </w:t>
      </w:r>
      <w:r>
        <w:rPr>
          <w:rFonts w:ascii="Times New Roman" w:hAnsi="Times New Roman"/>
          <w:sz w:val="24"/>
          <w:szCs w:val="24"/>
        </w:rPr>
        <w:t xml:space="preserve">2019 </w:t>
      </w:r>
      <w:r w:rsidR="00E5457F">
        <w:rPr>
          <w:rFonts w:ascii="Times New Roman" w:hAnsi="Times New Roman"/>
          <w:sz w:val="24"/>
          <w:szCs w:val="24"/>
        </w:rPr>
        <w:t xml:space="preserve">to </w:t>
      </w:r>
      <w:r w:rsidR="00E03867">
        <w:rPr>
          <w:rFonts w:ascii="Times New Roman" w:hAnsi="Times New Roman"/>
          <w:sz w:val="24"/>
          <w:szCs w:val="24"/>
        </w:rPr>
        <w:t xml:space="preserve">31 </w:t>
      </w:r>
      <w:r w:rsidR="00E5457F">
        <w:rPr>
          <w:rFonts w:ascii="Times New Roman" w:hAnsi="Times New Roman"/>
          <w:sz w:val="24"/>
          <w:szCs w:val="24"/>
        </w:rPr>
        <w:t>August</w:t>
      </w:r>
      <w:r>
        <w:rPr>
          <w:rFonts w:ascii="Times New Roman" w:hAnsi="Times New Roman"/>
          <w:sz w:val="24"/>
          <w:szCs w:val="24"/>
        </w:rPr>
        <w:t xml:space="preserve"> 2019</w:t>
      </w:r>
      <w:r w:rsidR="00E5457F">
        <w:rPr>
          <w:rFonts w:ascii="Times New Roman" w:hAnsi="Times New Roman"/>
          <w:sz w:val="24"/>
          <w:szCs w:val="24"/>
        </w:rPr>
        <w:t xml:space="preserve"> (inclusive) </w:t>
      </w:r>
      <w:r w:rsidR="00D0331E">
        <w:rPr>
          <w:rFonts w:ascii="Times New Roman" w:hAnsi="Times New Roman"/>
          <w:sz w:val="24"/>
          <w:szCs w:val="24"/>
        </w:rPr>
        <w:t>of the northern summer</w:t>
      </w:r>
      <w:r>
        <w:rPr>
          <w:rFonts w:ascii="Times New Roman" w:hAnsi="Times New Roman"/>
          <w:sz w:val="24"/>
          <w:szCs w:val="24"/>
        </w:rPr>
        <w:t>.</w:t>
      </w:r>
      <w:r w:rsidR="00D0331E">
        <w:rPr>
          <w:rFonts w:ascii="Times New Roman" w:hAnsi="Times New Roman"/>
          <w:sz w:val="24"/>
          <w:szCs w:val="24"/>
        </w:rPr>
        <w:t xml:space="preserve"> </w:t>
      </w:r>
    </w:p>
    <w:p w14:paraId="6DCC567A" w14:textId="6DD46527" w:rsidR="00304669" w:rsidRPr="001E30E6" w:rsidRDefault="00304669" w:rsidP="00304669">
      <w:pPr>
        <w:spacing w:before="0" w:after="240"/>
        <w:outlineLvl w:val="0"/>
        <w:rPr>
          <w:rFonts w:ascii="Times New Roman" w:hAnsi="Times New Roman"/>
          <w:sz w:val="24"/>
          <w:szCs w:val="24"/>
        </w:rPr>
      </w:pPr>
      <w:r w:rsidRPr="001E30E6">
        <w:rPr>
          <w:rFonts w:ascii="Times New Roman" w:hAnsi="Times New Roman"/>
          <w:b/>
          <w:sz w:val="24"/>
          <w:szCs w:val="24"/>
        </w:rPr>
        <w:t>Impact and Effect</w:t>
      </w:r>
      <w:r>
        <w:rPr>
          <w:rFonts w:ascii="Times New Roman" w:hAnsi="Times New Roman"/>
          <w:b/>
          <w:sz w:val="24"/>
          <w:szCs w:val="24"/>
        </w:rPr>
        <w:t> </w:t>
      </w:r>
    </w:p>
    <w:p w14:paraId="72CCF891" w14:textId="77777777" w:rsidR="00E03867" w:rsidRDefault="00E03867" w:rsidP="00E03867">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effect of the Amendment Order is that it clarifies for holders of sheep export licenses that if an export of sheep is prohibited by the Northern Summer Order then the Middle East Order does not permit that export. </w:t>
      </w:r>
    </w:p>
    <w:p w14:paraId="33E3D394" w14:textId="77777777" w:rsidR="00304669" w:rsidRPr="001E30E6" w:rsidRDefault="00304669" w:rsidP="00304669">
      <w:pPr>
        <w:pStyle w:val="Heading1"/>
        <w:spacing w:before="0"/>
        <w:rPr>
          <w:rFonts w:ascii="Times New Roman" w:eastAsia="Calibri" w:hAnsi="Times New Roman" w:cs="Times New Roman"/>
          <w:bCs w:val="0"/>
          <w:color w:val="auto"/>
          <w:sz w:val="24"/>
          <w:szCs w:val="24"/>
          <w:lang w:eastAsia="en-US"/>
        </w:rPr>
      </w:pPr>
      <w:r w:rsidRPr="001E30E6">
        <w:rPr>
          <w:rFonts w:ascii="Times New Roman" w:eastAsia="Calibri" w:hAnsi="Times New Roman" w:cs="Times New Roman"/>
          <w:bCs w:val="0"/>
          <w:color w:val="auto"/>
          <w:sz w:val="24"/>
          <w:szCs w:val="24"/>
          <w:lang w:eastAsia="en-US"/>
        </w:rPr>
        <w:t>Consultation</w:t>
      </w:r>
    </w:p>
    <w:p w14:paraId="77879398" w14:textId="4BC08EDE" w:rsidR="0076243B" w:rsidRDefault="0076243B" w:rsidP="00304669">
      <w:pPr>
        <w:spacing w:before="100" w:beforeAutospacing="1" w:after="100" w:afterAutospacing="1"/>
        <w:rPr>
          <w:rFonts w:ascii="Times New Roman" w:hAnsi="Times New Roman"/>
          <w:sz w:val="24"/>
          <w:szCs w:val="24"/>
          <w:lang w:eastAsia="ja-JP"/>
        </w:rPr>
      </w:pPr>
      <w:r>
        <w:rPr>
          <w:rFonts w:ascii="Times New Roman" w:hAnsi="Times New Roman"/>
          <w:sz w:val="24"/>
          <w:szCs w:val="24"/>
          <w:lang w:eastAsia="ja-JP"/>
        </w:rPr>
        <w:t>Key stakeholders engaged with Dr McCarthy during his review.</w:t>
      </w:r>
    </w:p>
    <w:p w14:paraId="0427634D" w14:textId="3C23CCDE" w:rsidR="00D0331E" w:rsidRDefault="00E03867" w:rsidP="00304669">
      <w:pPr>
        <w:spacing w:before="100" w:beforeAutospacing="1" w:after="100" w:afterAutospacing="1"/>
        <w:rPr>
          <w:rFonts w:ascii="Times New Roman" w:hAnsi="Times New Roman"/>
          <w:sz w:val="24"/>
          <w:szCs w:val="24"/>
          <w:lang w:eastAsia="ja-JP"/>
        </w:rPr>
      </w:pPr>
      <w:r>
        <w:rPr>
          <w:rFonts w:ascii="Times New Roman" w:hAnsi="Times New Roman"/>
          <w:sz w:val="24"/>
          <w:szCs w:val="24"/>
          <w:lang w:eastAsia="ja-JP"/>
        </w:rPr>
        <w:t>In relation to</w:t>
      </w:r>
      <w:r w:rsidR="00D0331E">
        <w:rPr>
          <w:rFonts w:ascii="Times New Roman" w:hAnsi="Times New Roman"/>
          <w:sz w:val="24"/>
          <w:szCs w:val="24"/>
          <w:lang w:eastAsia="ja-JP"/>
        </w:rPr>
        <w:t xml:space="preserve"> the </w:t>
      </w:r>
      <w:r>
        <w:rPr>
          <w:rFonts w:ascii="Times New Roman" w:hAnsi="Times New Roman"/>
          <w:sz w:val="24"/>
          <w:szCs w:val="24"/>
          <w:lang w:eastAsia="ja-JP"/>
        </w:rPr>
        <w:t>Northern Summer Order</w:t>
      </w:r>
      <w:r w:rsidR="00D0331E">
        <w:rPr>
          <w:rFonts w:ascii="Times New Roman" w:hAnsi="Times New Roman"/>
          <w:sz w:val="24"/>
          <w:szCs w:val="24"/>
          <w:lang w:eastAsia="ja-JP"/>
        </w:rPr>
        <w:t xml:space="preserve">, the </w:t>
      </w:r>
      <w:r>
        <w:rPr>
          <w:rFonts w:ascii="Times New Roman" w:hAnsi="Times New Roman"/>
          <w:sz w:val="24"/>
          <w:szCs w:val="24"/>
          <w:lang w:eastAsia="ja-JP"/>
        </w:rPr>
        <w:t>Secretary</w:t>
      </w:r>
      <w:r w:rsidR="00D0331E">
        <w:rPr>
          <w:rFonts w:ascii="Times New Roman" w:hAnsi="Times New Roman"/>
          <w:sz w:val="24"/>
          <w:szCs w:val="24"/>
          <w:lang w:eastAsia="ja-JP"/>
        </w:rPr>
        <w:t xml:space="preserve"> considered the draft report and recommendations by the HSRA review technical reference panel, submissions to the HSRA </w:t>
      </w:r>
      <w:r w:rsidR="00D0331E">
        <w:rPr>
          <w:rFonts w:ascii="Times New Roman" w:hAnsi="Times New Roman"/>
          <w:sz w:val="24"/>
          <w:szCs w:val="24"/>
          <w:lang w:eastAsia="ja-JP"/>
        </w:rPr>
        <w:lastRenderedPageBreak/>
        <w:t>review public consultation process and reports by independent observers on board vessels during May and June 2018.</w:t>
      </w:r>
    </w:p>
    <w:p w14:paraId="37638F2E" w14:textId="48DBC529" w:rsidR="00153FE7" w:rsidRPr="00153FE7" w:rsidRDefault="00153FE7" w:rsidP="00304669">
      <w:pPr>
        <w:spacing w:before="100" w:beforeAutospacing="1" w:after="100" w:afterAutospacing="1"/>
        <w:rPr>
          <w:rFonts w:ascii="Times New Roman" w:hAnsi="Times New Roman"/>
          <w:sz w:val="24"/>
          <w:szCs w:val="24"/>
          <w:lang w:eastAsia="ja-JP"/>
        </w:rPr>
      </w:pPr>
      <w:r w:rsidRPr="00153FE7">
        <w:rPr>
          <w:rFonts w:ascii="Times New Roman" w:hAnsi="Times New Roman"/>
          <w:sz w:val="24"/>
          <w:szCs w:val="24"/>
          <w:lang w:eastAsia="ja-JP"/>
        </w:rPr>
        <w:t>The Amendment Order is a consequential amendment required for clarity because of the Northern Summer Order, on which the department undertook consultation with stakeholders including industry and animal welfare groups. A range of views were received in submissions which were taken into consideration during drafting of that order.</w:t>
      </w:r>
    </w:p>
    <w:p w14:paraId="0339B3E7" w14:textId="63ADB4F5" w:rsidR="00304669" w:rsidRPr="001E30E6" w:rsidRDefault="00304669" w:rsidP="00304669">
      <w:pPr>
        <w:pStyle w:val="Heading1"/>
        <w:spacing w:before="0"/>
        <w:rPr>
          <w:rFonts w:ascii="Times New Roman" w:eastAsia="Calibri" w:hAnsi="Times New Roman" w:cs="Times New Roman"/>
          <w:bCs w:val="0"/>
          <w:color w:val="auto"/>
          <w:sz w:val="24"/>
          <w:szCs w:val="24"/>
          <w:lang w:eastAsia="en-US"/>
        </w:rPr>
      </w:pPr>
      <w:r w:rsidRPr="001E30E6">
        <w:rPr>
          <w:rFonts w:ascii="Times New Roman" w:eastAsia="Calibri" w:hAnsi="Times New Roman" w:cs="Times New Roman"/>
          <w:bCs w:val="0"/>
          <w:color w:val="auto"/>
          <w:sz w:val="24"/>
          <w:szCs w:val="24"/>
          <w:lang w:eastAsia="en-US"/>
        </w:rPr>
        <w:t>Details/Operation</w:t>
      </w:r>
    </w:p>
    <w:p w14:paraId="57B769C7" w14:textId="2EAF4C34" w:rsidR="00304669" w:rsidRDefault="00304669" w:rsidP="00304669">
      <w:pPr>
        <w:shd w:val="clear" w:color="auto" w:fill="FFFFFF"/>
        <w:spacing w:before="100" w:beforeAutospacing="1"/>
        <w:rPr>
          <w:rFonts w:ascii="Times New Roman" w:eastAsia="Times New Roman" w:hAnsi="Times New Roman"/>
          <w:sz w:val="24"/>
          <w:szCs w:val="24"/>
          <w:lang w:eastAsia="en-AU"/>
        </w:rPr>
      </w:pPr>
      <w:r w:rsidRPr="00C372DC">
        <w:rPr>
          <w:rFonts w:ascii="Times New Roman" w:eastAsia="Times New Roman" w:hAnsi="Times New Roman"/>
          <w:sz w:val="24"/>
          <w:szCs w:val="24"/>
          <w:lang w:eastAsia="en-AU"/>
        </w:rPr>
        <w:t xml:space="preserve">Details of the </w:t>
      </w:r>
      <w:r w:rsidR="00E03867">
        <w:rPr>
          <w:rFonts w:ascii="Times New Roman" w:eastAsia="Times New Roman" w:hAnsi="Times New Roman"/>
          <w:sz w:val="24"/>
          <w:szCs w:val="24"/>
          <w:lang w:eastAsia="en-AU"/>
        </w:rPr>
        <w:t>Amendment Order</w:t>
      </w:r>
      <w:r w:rsidR="00E03867" w:rsidRPr="00C372DC">
        <w:rPr>
          <w:rFonts w:ascii="Times New Roman" w:eastAsia="Times New Roman" w:hAnsi="Times New Roman"/>
          <w:sz w:val="24"/>
          <w:szCs w:val="24"/>
          <w:lang w:eastAsia="en-AU"/>
        </w:rPr>
        <w:t xml:space="preserve"> </w:t>
      </w:r>
      <w:r w:rsidRPr="00C372DC">
        <w:rPr>
          <w:rFonts w:ascii="Times New Roman" w:eastAsia="Times New Roman" w:hAnsi="Times New Roman"/>
          <w:sz w:val="24"/>
          <w:szCs w:val="24"/>
          <w:lang w:eastAsia="en-AU"/>
        </w:rPr>
        <w:t xml:space="preserve">are set out in </w:t>
      </w:r>
      <w:r w:rsidRPr="001E30E6">
        <w:rPr>
          <w:rFonts w:ascii="Times New Roman" w:eastAsia="Times New Roman" w:hAnsi="Times New Roman"/>
          <w:bCs/>
          <w:sz w:val="24"/>
          <w:szCs w:val="24"/>
          <w:u w:val="single"/>
          <w:lang w:eastAsia="en-AU"/>
        </w:rPr>
        <w:t>Attachment A</w:t>
      </w:r>
      <w:r w:rsidRPr="00524B21">
        <w:rPr>
          <w:rFonts w:ascii="Times New Roman" w:eastAsia="Times New Roman" w:hAnsi="Times New Roman"/>
          <w:sz w:val="24"/>
          <w:szCs w:val="24"/>
          <w:lang w:eastAsia="en-AU"/>
        </w:rPr>
        <w:t>.</w:t>
      </w:r>
    </w:p>
    <w:p w14:paraId="3261CE5D" w14:textId="160B260F" w:rsidR="00304669" w:rsidRPr="00C372DC" w:rsidRDefault="00304669" w:rsidP="00304669">
      <w:pPr>
        <w:shd w:val="clear" w:color="auto" w:fill="FFFFFF"/>
        <w:spacing w:before="100" w:beforeAutospacing="1"/>
        <w:rPr>
          <w:rFonts w:ascii="Times New Roman" w:eastAsia="Times New Roman" w:hAnsi="Times New Roman"/>
          <w:sz w:val="24"/>
          <w:szCs w:val="24"/>
          <w:lang w:val="en-US" w:eastAsia="en-AU"/>
        </w:rPr>
      </w:pPr>
      <w:r w:rsidRPr="00C372DC">
        <w:rPr>
          <w:rFonts w:ascii="Times New Roman" w:eastAsia="Times New Roman" w:hAnsi="Times New Roman"/>
          <w:sz w:val="24"/>
          <w:szCs w:val="24"/>
          <w:lang w:eastAsia="en-AU"/>
        </w:rPr>
        <w:t xml:space="preserve">The </w:t>
      </w:r>
      <w:r w:rsidR="00B045E6">
        <w:rPr>
          <w:rFonts w:ascii="Times New Roman" w:eastAsia="Times New Roman" w:hAnsi="Times New Roman"/>
          <w:sz w:val="24"/>
          <w:szCs w:val="24"/>
          <w:lang w:eastAsia="en-AU"/>
        </w:rPr>
        <w:t xml:space="preserve">Amendment Order </w:t>
      </w:r>
      <w:r>
        <w:rPr>
          <w:rFonts w:ascii="Times New Roman" w:eastAsia="Times New Roman" w:hAnsi="Times New Roman"/>
          <w:sz w:val="24"/>
          <w:szCs w:val="24"/>
          <w:lang w:eastAsia="en-AU"/>
        </w:rPr>
        <w:t>is</w:t>
      </w:r>
      <w:r w:rsidRPr="00C372DC">
        <w:rPr>
          <w:rFonts w:ascii="Times New Roman" w:eastAsia="Times New Roman" w:hAnsi="Times New Roman"/>
          <w:sz w:val="24"/>
          <w:szCs w:val="24"/>
          <w:lang w:eastAsia="en-AU"/>
        </w:rPr>
        <w:t xml:space="preserve"> compatible with the human rights and freedom</w:t>
      </w:r>
      <w:r>
        <w:rPr>
          <w:rFonts w:ascii="Times New Roman" w:eastAsia="Times New Roman" w:hAnsi="Times New Roman"/>
          <w:sz w:val="24"/>
          <w:szCs w:val="24"/>
          <w:lang w:eastAsia="en-AU"/>
        </w:rPr>
        <w:t>s recognised or declared under s</w:t>
      </w:r>
      <w:r w:rsidRPr="00C372DC">
        <w:rPr>
          <w:rFonts w:ascii="Times New Roman" w:eastAsia="Times New Roman" w:hAnsi="Times New Roman"/>
          <w:sz w:val="24"/>
          <w:szCs w:val="24"/>
          <w:lang w:eastAsia="en-AU"/>
        </w:rPr>
        <w:t xml:space="preserve">ection 3 of the </w:t>
      </w:r>
      <w:r w:rsidRPr="00C372DC">
        <w:rPr>
          <w:rFonts w:ascii="Times New Roman" w:eastAsia="Times New Roman" w:hAnsi="Times New Roman"/>
          <w:i/>
          <w:iCs/>
          <w:sz w:val="24"/>
          <w:szCs w:val="24"/>
          <w:lang w:eastAsia="en-AU"/>
        </w:rPr>
        <w:t>Human Rights (Parliamentary Scrutiny) Act 2011</w:t>
      </w:r>
      <w:r w:rsidRPr="00C372DC">
        <w:rPr>
          <w:rFonts w:ascii="Times New Roman" w:eastAsia="Times New Roman" w:hAnsi="Times New Roman"/>
          <w:sz w:val="24"/>
          <w:szCs w:val="24"/>
          <w:lang w:eastAsia="en-AU"/>
        </w:rPr>
        <w:t xml:space="preserve">. A full statement of compatibility is set out in </w:t>
      </w:r>
      <w:r w:rsidRPr="001E30E6">
        <w:rPr>
          <w:rFonts w:ascii="Times New Roman" w:eastAsia="Times New Roman" w:hAnsi="Times New Roman"/>
          <w:bCs/>
          <w:sz w:val="24"/>
          <w:szCs w:val="24"/>
          <w:u w:val="single"/>
          <w:lang w:eastAsia="en-AU"/>
        </w:rPr>
        <w:t>Attachment B</w:t>
      </w:r>
      <w:r w:rsidRPr="00C372DC">
        <w:rPr>
          <w:rFonts w:ascii="Times New Roman" w:eastAsia="Times New Roman" w:hAnsi="Times New Roman"/>
          <w:b/>
          <w:bCs/>
          <w:sz w:val="24"/>
          <w:szCs w:val="24"/>
          <w:lang w:eastAsia="en-AU"/>
        </w:rPr>
        <w:t>.</w:t>
      </w:r>
    </w:p>
    <w:p w14:paraId="6D3692CF" w14:textId="44BFC5A5" w:rsidR="0076243B" w:rsidRDefault="00304669" w:rsidP="00304669">
      <w:pPr>
        <w:shd w:val="clear" w:color="auto" w:fill="FFFFFF"/>
        <w:spacing w:before="100" w:beforeAutospacing="1"/>
        <w:rPr>
          <w:rFonts w:ascii="Times New Roman" w:eastAsia="Times New Roman" w:hAnsi="Times New Roman"/>
          <w:sz w:val="24"/>
          <w:szCs w:val="24"/>
          <w:lang w:eastAsia="en-AU"/>
        </w:rPr>
      </w:pPr>
      <w:r w:rsidRPr="00C372DC">
        <w:rPr>
          <w:rFonts w:ascii="Times New Roman" w:eastAsia="Times New Roman" w:hAnsi="Times New Roman"/>
          <w:sz w:val="24"/>
          <w:szCs w:val="24"/>
          <w:lang w:eastAsia="en-AU"/>
        </w:rPr>
        <w:t xml:space="preserve">The </w:t>
      </w:r>
      <w:r w:rsidR="00B045E6">
        <w:rPr>
          <w:rFonts w:ascii="Times New Roman" w:eastAsia="Times New Roman" w:hAnsi="Times New Roman"/>
          <w:sz w:val="24"/>
          <w:szCs w:val="24"/>
          <w:lang w:eastAsia="en-AU"/>
        </w:rPr>
        <w:t xml:space="preserve">Amendment Order </w:t>
      </w:r>
      <w:r w:rsidRPr="00C372DC">
        <w:rPr>
          <w:rFonts w:ascii="Times New Roman" w:eastAsia="Times New Roman" w:hAnsi="Times New Roman"/>
          <w:sz w:val="24"/>
          <w:szCs w:val="24"/>
          <w:lang w:eastAsia="en-AU"/>
        </w:rPr>
        <w:t xml:space="preserve">is a legislative instrument for the purposes of the </w:t>
      </w:r>
      <w:r w:rsidRPr="00C372DC">
        <w:rPr>
          <w:rFonts w:ascii="Times New Roman" w:eastAsia="Times New Roman" w:hAnsi="Times New Roman"/>
          <w:i/>
          <w:iCs/>
          <w:sz w:val="24"/>
          <w:szCs w:val="24"/>
          <w:lang w:eastAsia="en-AU"/>
        </w:rPr>
        <w:t>Legislation Act 2003</w:t>
      </w:r>
      <w:r w:rsidRPr="00C372DC">
        <w:rPr>
          <w:rFonts w:ascii="Times New Roman" w:eastAsia="Times New Roman" w:hAnsi="Times New Roman"/>
          <w:sz w:val="24"/>
          <w:szCs w:val="24"/>
          <w:lang w:eastAsia="en-AU"/>
        </w:rPr>
        <w:t>.</w:t>
      </w:r>
    </w:p>
    <w:p w14:paraId="5F3EEB42" w14:textId="77777777" w:rsidR="0076243B" w:rsidRDefault="0076243B">
      <w:pPr>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p w14:paraId="1FE2F3E5" w14:textId="0BD42BF4" w:rsidR="00C372DC" w:rsidRPr="00BA6936" w:rsidRDefault="003E50B0" w:rsidP="003E50B0">
      <w:pPr>
        <w:spacing w:before="100" w:beforeAutospacing="1" w:after="100" w:afterAutospacing="1"/>
        <w:jc w:val="right"/>
        <w:rPr>
          <w:rFonts w:ascii="Times New Roman" w:hAnsi="Times New Roman"/>
          <w:b/>
          <w:sz w:val="24"/>
          <w:szCs w:val="24"/>
          <w:lang w:eastAsia="ja-JP"/>
        </w:rPr>
      </w:pPr>
      <w:r w:rsidRPr="00BA6936">
        <w:rPr>
          <w:rFonts w:ascii="Times New Roman" w:hAnsi="Times New Roman"/>
          <w:b/>
          <w:sz w:val="24"/>
          <w:szCs w:val="24"/>
          <w:lang w:eastAsia="ja-JP"/>
        </w:rPr>
        <w:lastRenderedPageBreak/>
        <w:t>ATTACHMENT A</w:t>
      </w:r>
    </w:p>
    <w:p w14:paraId="60B34B37" w14:textId="3656FC9B" w:rsidR="000B73C3" w:rsidRPr="00C372DC" w:rsidRDefault="00C372DC" w:rsidP="00BC4D2D">
      <w:pPr>
        <w:spacing w:before="100" w:beforeAutospacing="1" w:after="100" w:afterAutospacing="1"/>
        <w:rPr>
          <w:rFonts w:ascii="Times New Roman" w:hAnsi="Times New Roman"/>
          <w:b/>
          <w:sz w:val="24"/>
          <w:szCs w:val="24"/>
          <w:u w:val="single"/>
          <w:lang w:eastAsia="ja-JP"/>
        </w:rPr>
      </w:pPr>
      <w:r w:rsidRPr="00C372DC">
        <w:rPr>
          <w:rFonts w:ascii="Times New Roman" w:hAnsi="Times New Roman"/>
          <w:b/>
          <w:sz w:val="24"/>
          <w:szCs w:val="24"/>
          <w:u w:val="single"/>
          <w:lang w:eastAsia="ja-JP"/>
        </w:rPr>
        <w:t xml:space="preserve">Details of the </w:t>
      </w:r>
      <w:r w:rsidR="004C0C86" w:rsidRPr="004C0C86">
        <w:rPr>
          <w:rFonts w:ascii="Times New Roman" w:eastAsia="Times New Roman" w:hAnsi="Times New Roman"/>
          <w:b/>
          <w:i/>
          <w:sz w:val="24"/>
          <w:szCs w:val="24"/>
          <w:u w:val="single"/>
          <w:lang w:eastAsia="en-AU"/>
        </w:rPr>
        <w:t>Australian Meat and Live-stock Industry (Export of Sheep by Sea to Middle East) Amendment (Northern Summer) Order 2019</w:t>
      </w:r>
    </w:p>
    <w:p w14:paraId="59597191" w14:textId="77777777" w:rsidR="002D3234" w:rsidRDefault="002D3234" w:rsidP="006F4564">
      <w:pPr>
        <w:spacing w:before="240"/>
        <w:rPr>
          <w:rFonts w:ascii="Times New Roman" w:hAnsi="Times New Roman"/>
          <w:b/>
          <w:sz w:val="24"/>
          <w:szCs w:val="24"/>
          <w:lang w:eastAsia="ja-JP"/>
        </w:rPr>
      </w:pPr>
      <w:r>
        <w:rPr>
          <w:rFonts w:ascii="Times New Roman" w:hAnsi="Times New Roman"/>
          <w:b/>
          <w:sz w:val="24"/>
          <w:szCs w:val="24"/>
          <w:lang w:eastAsia="ja-JP"/>
        </w:rPr>
        <w:t>Part 1</w:t>
      </w:r>
      <w:r>
        <w:rPr>
          <w:rFonts w:ascii="Times New Roman" w:hAnsi="Times New Roman"/>
          <w:b/>
          <w:sz w:val="24"/>
          <w:szCs w:val="24"/>
          <w:lang w:eastAsia="ja-JP"/>
        </w:rPr>
        <w:tab/>
        <w:t>Preliminary</w:t>
      </w:r>
    </w:p>
    <w:p w14:paraId="5766B9CA" w14:textId="77777777" w:rsidR="000B73C3" w:rsidRPr="001E30E6" w:rsidRDefault="00272FC0" w:rsidP="006F4564">
      <w:pPr>
        <w:spacing w:before="240"/>
        <w:rPr>
          <w:rFonts w:ascii="Times New Roman" w:hAnsi="Times New Roman"/>
          <w:sz w:val="24"/>
          <w:szCs w:val="24"/>
          <w:u w:val="single"/>
          <w:lang w:eastAsia="ja-JP"/>
        </w:rPr>
      </w:pPr>
      <w:r w:rsidRPr="001E30E6">
        <w:rPr>
          <w:rFonts w:ascii="Times New Roman" w:hAnsi="Times New Roman"/>
          <w:sz w:val="24"/>
          <w:szCs w:val="24"/>
          <w:u w:val="single"/>
          <w:lang w:eastAsia="ja-JP"/>
        </w:rPr>
        <w:t>Section 1</w:t>
      </w:r>
      <w:r w:rsidR="006A4E4A" w:rsidRPr="001E30E6">
        <w:rPr>
          <w:rFonts w:ascii="Times New Roman" w:hAnsi="Times New Roman"/>
          <w:sz w:val="24"/>
          <w:szCs w:val="24"/>
          <w:u w:val="single"/>
          <w:lang w:eastAsia="ja-JP"/>
        </w:rPr>
        <w:tab/>
        <w:t>Name</w:t>
      </w:r>
    </w:p>
    <w:p w14:paraId="1AF26CBA" w14:textId="3943FA8E" w:rsidR="000B73C3" w:rsidRPr="005556E5" w:rsidRDefault="00272FC0" w:rsidP="006F4564">
      <w:pPr>
        <w:rPr>
          <w:rFonts w:ascii="Times New Roman" w:hAnsi="Times New Roman"/>
          <w:sz w:val="24"/>
          <w:szCs w:val="24"/>
          <w:lang w:eastAsia="ja-JP"/>
        </w:rPr>
      </w:pPr>
      <w:r w:rsidRPr="005556E5">
        <w:rPr>
          <w:rFonts w:ascii="Times New Roman" w:hAnsi="Times New Roman"/>
          <w:sz w:val="24"/>
          <w:szCs w:val="24"/>
          <w:lang w:eastAsia="ja-JP"/>
        </w:rPr>
        <w:t>S</w:t>
      </w:r>
      <w:r w:rsidR="006A4E4A" w:rsidRPr="005556E5">
        <w:rPr>
          <w:rFonts w:ascii="Times New Roman" w:hAnsi="Times New Roman"/>
          <w:sz w:val="24"/>
          <w:szCs w:val="24"/>
          <w:lang w:eastAsia="ja-JP"/>
        </w:rPr>
        <w:t>ection 1</w:t>
      </w:r>
      <w:r w:rsidR="000B73C3" w:rsidRPr="005556E5">
        <w:rPr>
          <w:rFonts w:ascii="Times New Roman" w:hAnsi="Times New Roman"/>
          <w:sz w:val="24"/>
          <w:szCs w:val="24"/>
          <w:lang w:eastAsia="ja-JP"/>
        </w:rPr>
        <w:t xml:space="preserve"> provides that </w:t>
      </w:r>
      <w:r w:rsidR="002D3234" w:rsidRPr="005556E5">
        <w:rPr>
          <w:rFonts w:ascii="Times New Roman" w:hAnsi="Times New Roman"/>
          <w:sz w:val="24"/>
          <w:szCs w:val="24"/>
          <w:lang w:eastAsia="ja-JP"/>
        </w:rPr>
        <w:t xml:space="preserve">the </w:t>
      </w:r>
      <w:r w:rsidR="00B045E6">
        <w:rPr>
          <w:rFonts w:ascii="Times New Roman" w:hAnsi="Times New Roman"/>
          <w:sz w:val="24"/>
          <w:szCs w:val="24"/>
          <w:lang w:eastAsia="ja-JP"/>
        </w:rPr>
        <w:t xml:space="preserve">name of the </w:t>
      </w:r>
      <w:r w:rsidR="002B0A8C" w:rsidRPr="005556E5">
        <w:rPr>
          <w:rFonts w:ascii="Times New Roman" w:hAnsi="Times New Roman"/>
          <w:sz w:val="24"/>
          <w:szCs w:val="24"/>
          <w:lang w:eastAsia="ja-JP"/>
        </w:rPr>
        <w:t xml:space="preserve">instrument </w:t>
      </w:r>
      <w:r w:rsidR="000B73C3" w:rsidRPr="005556E5">
        <w:rPr>
          <w:rFonts w:ascii="Times New Roman" w:hAnsi="Times New Roman"/>
          <w:sz w:val="24"/>
          <w:szCs w:val="24"/>
          <w:lang w:eastAsia="ja-JP"/>
        </w:rPr>
        <w:t xml:space="preserve">is the </w:t>
      </w:r>
      <w:r w:rsidR="004C0C86" w:rsidRPr="00E5457F">
        <w:rPr>
          <w:rFonts w:ascii="Times New Roman" w:eastAsia="Times New Roman" w:hAnsi="Times New Roman"/>
          <w:i/>
          <w:sz w:val="24"/>
          <w:szCs w:val="24"/>
          <w:lang w:eastAsia="en-AU"/>
        </w:rPr>
        <w:t>Australian Meat and Live-stock Industry (Export of Sheep by Sea to Middle East) Amendment (Northern Summer) Order 2019</w:t>
      </w:r>
      <w:r w:rsidR="004C0C86">
        <w:rPr>
          <w:rFonts w:ascii="Times New Roman" w:hAnsi="Times New Roman"/>
          <w:sz w:val="24"/>
          <w:szCs w:val="24"/>
        </w:rPr>
        <w:t xml:space="preserve"> </w:t>
      </w:r>
      <w:r w:rsidR="00B045E6">
        <w:rPr>
          <w:rFonts w:ascii="Times New Roman" w:hAnsi="Times New Roman"/>
          <w:sz w:val="24"/>
          <w:szCs w:val="24"/>
        </w:rPr>
        <w:t>(Amendment Order)</w:t>
      </w:r>
      <w:r w:rsidR="00D0331E" w:rsidRPr="005556E5">
        <w:rPr>
          <w:rFonts w:ascii="Times New Roman" w:hAnsi="Times New Roman"/>
          <w:i/>
          <w:sz w:val="24"/>
          <w:szCs w:val="24"/>
        </w:rPr>
        <w:t>.</w:t>
      </w:r>
    </w:p>
    <w:p w14:paraId="6141D616" w14:textId="77777777" w:rsidR="000B73C3" w:rsidRPr="005556E5" w:rsidRDefault="00BC4D2D" w:rsidP="006F4564">
      <w:pPr>
        <w:spacing w:before="240"/>
        <w:rPr>
          <w:rFonts w:ascii="Times New Roman" w:hAnsi="Times New Roman"/>
          <w:sz w:val="24"/>
          <w:szCs w:val="24"/>
          <w:u w:val="single"/>
          <w:lang w:eastAsia="ja-JP"/>
        </w:rPr>
      </w:pPr>
      <w:r w:rsidRPr="005556E5">
        <w:rPr>
          <w:rFonts w:ascii="Times New Roman" w:hAnsi="Times New Roman"/>
          <w:sz w:val="24"/>
          <w:szCs w:val="24"/>
          <w:u w:val="single"/>
          <w:lang w:eastAsia="ja-JP"/>
        </w:rPr>
        <w:t xml:space="preserve">Section 2 </w:t>
      </w:r>
      <w:r w:rsidRPr="005556E5">
        <w:rPr>
          <w:rFonts w:ascii="Times New Roman" w:hAnsi="Times New Roman"/>
          <w:sz w:val="24"/>
          <w:szCs w:val="24"/>
          <w:u w:val="single"/>
          <w:lang w:eastAsia="ja-JP"/>
        </w:rPr>
        <w:tab/>
        <w:t xml:space="preserve">Commencement </w:t>
      </w:r>
    </w:p>
    <w:p w14:paraId="35BF04E0" w14:textId="0C0E2DA0" w:rsidR="002B0A8C" w:rsidRPr="005556E5" w:rsidRDefault="002B0A8C" w:rsidP="006F4564">
      <w:pPr>
        <w:rPr>
          <w:rFonts w:ascii="Times New Roman" w:hAnsi="Times New Roman"/>
          <w:sz w:val="24"/>
          <w:szCs w:val="24"/>
          <w:lang w:eastAsia="ja-JP"/>
        </w:rPr>
      </w:pPr>
      <w:r w:rsidRPr="005556E5">
        <w:rPr>
          <w:rFonts w:ascii="Times New Roman" w:hAnsi="Times New Roman"/>
          <w:sz w:val="24"/>
          <w:szCs w:val="24"/>
          <w:lang w:eastAsia="ja-JP"/>
        </w:rPr>
        <w:t xml:space="preserve">Section 2 provides that the </w:t>
      </w:r>
      <w:r w:rsidR="00B045E6">
        <w:rPr>
          <w:rFonts w:ascii="Times New Roman" w:hAnsi="Times New Roman"/>
          <w:sz w:val="24"/>
          <w:szCs w:val="24"/>
          <w:lang w:eastAsia="ja-JP"/>
        </w:rPr>
        <w:t>Amendment Order</w:t>
      </w:r>
      <w:r w:rsidR="00B045E6" w:rsidRPr="005556E5">
        <w:rPr>
          <w:rFonts w:ascii="Times New Roman" w:hAnsi="Times New Roman"/>
          <w:sz w:val="24"/>
          <w:szCs w:val="24"/>
          <w:lang w:eastAsia="ja-JP"/>
        </w:rPr>
        <w:t xml:space="preserve"> </w:t>
      </w:r>
      <w:r w:rsidRPr="005556E5">
        <w:rPr>
          <w:rFonts w:ascii="Times New Roman" w:hAnsi="Times New Roman"/>
          <w:sz w:val="24"/>
          <w:szCs w:val="24"/>
          <w:lang w:eastAsia="ja-JP"/>
        </w:rPr>
        <w:t>commences on the day after the instrument is registered</w:t>
      </w:r>
      <w:r w:rsidR="00C372DC" w:rsidRPr="005556E5">
        <w:rPr>
          <w:rFonts w:ascii="Times New Roman" w:hAnsi="Times New Roman"/>
          <w:sz w:val="24"/>
          <w:szCs w:val="24"/>
          <w:lang w:eastAsia="ja-JP"/>
        </w:rPr>
        <w:t xml:space="preserve"> on the Federal Register of Legislation</w:t>
      </w:r>
      <w:r w:rsidRPr="005556E5">
        <w:rPr>
          <w:rFonts w:ascii="Times New Roman" w:hAnsi="Times New Roman"/>
          <w:sz w:val="24"/>
          <w:szCs w:val="24"/>
          <w:lang w:eastAsia="ja-JP"/>
        </w:rPr>
        <w:t>.</w:t>
      </w:r>
    </w:p>
    <w:p w14:paraId="7C2ADB04" w14:textId="77777777" w:rsidR="002B0A8C" w:rsidRPr="005556E5" w:rsidRDefault="002B0A8C" w:rsidP="006F4564">
      <w:pPr>
        <w:spacing w:before="240"/>
        <w:rPr>
          <w:rFonts w:ascii="Times New Roman" w:hAnsi="Times New Roman"/>
          <w:sz w:val="24"/>
          <w:szCs w:val="24"/>
          <w:u w:val="single"/>
          <w:lang w:eastAsia="ja-JP"/>
        </w:rPr>
      </w:pPr>
      <w:r w:rsidRPr="005556E5">
        <w:rPr>
          <w:rFonts w:ascii="Times New Roman" w:hAnsi="Times New Roman"/>
          <w:sz w:val="24"/>
          <w:szCs w:val="24"/>
          <w:u w:val="single"/>
          <w:lang w:eastAsia="ja-JP"/>
        </w:rPr>
        <w:t>Section 3</w:t>
      </w:r>
      <w:r w:rsidRPr="005556E5">
        <w:rPr>
          <w:rFonts w:ascii="Times New Roman" w:hAnsi="Times New Roman"/>
          <w:sz w:val="24"/>
          <w:szCs w:val="24"/>
          <w:u w:val="single"/>
          <w:lang w:eastAsia="ja-JP"/>
        </w:rPr>
        <w:tab/>
        <w:t>Authority</w:t>
      </w:r>
    </w:p>
    <w:p w14:paraId="132119E6" w14:textId="16F90F12" w:rsidR="002B0A8C" w:rsidRPr="005556E5" w:rsidRDefault="002B0A8C" w:rsidP="006F4564">
      <w:pPr>
        <w:rPr>
          <w:rFonts w:ascii="Times New Roman" w:hAnsi="Times New Roman"/>
          <w:sz w:val="24"/>
          <w:szCs w:val="24"/>
          <w:lang w:eastAsia="ja-JP"/>
        </w:rPr>
      </w:pPr>
      <w:r w:rsidRPr="005556E5">
        <w:rPr>
          <w:rFonts w:ascii="Times New Roman" w:hAnsi="Times New Roman"/>
          <w:sz w:val="24"/>
          <w:szCs w:val="24"/>
          <w:lang w:eastAsia="ja-JP"/>
        </w:rPr>
        <w:t xml:space="preserve">Section 3 provides that the authority for making the </w:t>
      </w:r>
      <w:r w:rsidR="00B045E6">
        <w:rPr>
          <w:rFonts w:ascii="Times New Roman" w:hAnsi="Times New Roman"/>
          <w:sz w:val="24"/>
          <w:szCs w:val="24"/>
          <w:lang w:eastAsia="ja-JP"/>
        </w:rPr>
        <w:t>Amendment Order</w:t>
      </w:r>
      <w:r w:rsidR="00B045E6" w:rsidRPr="005556E5">
        <w:rPr>
          <w:rFonts w:ascii="Times New Roman" w:hAnsi="Times New Roman"/>
          <w:sz w:val="24"/>
          <w:szCs w:val="24"/>
          <w:lang w:eastAsia="ja-JP"/>
        </w:rPr>
        <w:t xml:space="preserve"> </w:t>
      </w:r>
      <w:r w:rsidRPr="005556E5">
        <w:rPr>
          <w:rFonts w:ascii="Times New Roman" w:hAnsi="Times New Roman"/>
          <w:sz w:val="24"/>
          <w:szCs w:val="24"/>
          <w:lang w:eastAsia="ja-JP"/>
        </w:rPr>
        <w:t xml:space="preserve">is section 17 of the </w:t>
      </w:r>
      <w:r w:rsidR="005C1405" w:rsidRPr="005556E5">
        <w:rPr>
          <w:rFonts w:ascii="Times New Roman" w:hAnsi="Times New Roman"/>
          <w:sz w:val="24"/>
          <w:szCs w:val="24"/>
          <w:lang w:eastAsia="ja-JP"/>
        </w:rPr>
        <w:t>Act</w:t>
      </w:r>
      <w:r w:rsidR="003E0D0C" w:rsidRPr="005556E5">
        <w:rPr>
          <w:rFonts w:ascii="Times New Roman" w:hAnsi="Times New Roman"/>
          <w:sz w:val="24"/>
          <w:szCs w:val="24"/>
          <w:lang w:eastAsia="ja-JP"/>
        </w:rPr>
        <w:t>.</w:t>
      </w:r>
    </w:p>
    <w:p w14:paraId="420A107D" w14:textId="55E80B19" w:rsidR="008E4DD8" w:rsidRPr="005556E5" w:rsidRDefault="008E4DD8" w:rsidP="008E4DD8">
      <w:pPr>
        <w:spacing w:before="240"/>
        <w:rPr>
          <w:rFonts w:ascii="Times New Roman" w:hAnsi="Times New Roman"/>
          <w:sz w:val="24"/>
          <w:szCs w:val="24"/>
          <w:u w:val="single"/>
          <w:lang w:eastAsia="ja-JP"/>
        </w:rPr>
      </w:pPr>
      <w:r w:rsidRPr="005556E5">
        <w:rPr>
          <w:rFonts w:ascii="Times New Roman" w:hAnsi="Times New Roman"/>
          <w:sz w:val="24"/>
          <w:szCs w:val="24"/>
          <w:u w:val="single"/>
          <w:lang w:eastAsia="ja-JP"/>
        </w:rPr>
        <w:t>Section 4</w:t>
      </w:r>
      <w:r w:rsidRPr="005556E5">
        <w:rPr>
          <w:rFonts w:ascii="Times New Roman" w:hAnsi="Times New Roman"/>
          <w:sz w:val="24"/>
          <w:szCs w:val="24"/>
          <w:u w:val="single"/>
          <w:lang w:eastAsia="ja-JP"/>
        </w:rPr>
        <w:tab/>
        <w:t>Schedules</w:t>
      </w:r>
    </w:p>
    <w:p w14:paraId="17275046" w14:textId="6BC3E500" w:rsidR="008E4DD8" w:rsidRPr="005556E5" w:rsidRDefault="008E4DD8" w:rsidP="008E4DD8">
      <w:pPr>
        <w:rPr>
          <w:rFonts w:ascii="Times New Roman" w:hAnsi="Times New Roman"/>
          <w:sz w:val="24"/>
          <w:szCs w:val="24"/>
          <w:lang w:eastAsia="ja-JP"/>
        </w:rPr>
      </w:pPr>
      <w:r w:rsidRPr="005556E5">
        <w:rPr>
          <w:rFonts w:ascii="Times New Roman" w:hAnsi="Times New Roman"/>
          <w:sz w:val="24"/>
          <w:szCs w:val="24"/>
          <w:lang w:eastAsia="ja-JP"/>
        </w:rPr>
        <w:t xml:space="preserve">Section 4 provides that each instrument that is specified in </w:t>
      </w:r>
      <w:r w:rsidR="00E5457F" w:rsidRPr="005556E5">
        <w:rPr>
          <w:rFonts w:ascii="Times New Roman" w:hAnsi="Times New Roman"/>
          <w:sz w:val="24"/>
          <w:szCs w:val="24"/>
          <w:lang w:eastAsia="ja-JP"/>
        </w:rPr>
        <w:t>the</w:t>
      </w:r>
      <w:r w:rsidRPr="005556E5">
        <w:rPr>
          <w:rFonts w:ascii="Times New Roman" w:hAnsi="Times New Roman"/>
          <w:sz w:val="24"/>
          <w:szCs w:val="24"/>
          <w:lang w:eastAsia="ja-JP"/>
        </w:rPr>
        <w:t xml:space="preserve"> Schedule to this </w:t>
      </w:r>
      <w:r w:rsidR="00336891">
        <w:rPr>
          <w:rFonts w:ascii="Times New Roman" w:hAnsi="Times New Roman"/>
          <w:sz w:val="24"/>
          <w:szCs w:val="24"/>
          <w:lang w:eastAsia="ja-JP"/>
        </w:rPr>
        <w:t>Amendment Order</w:t>
      </w:r>
      <w:r w:rsidR="00336891" w:rsidRPr="005556E5">
        <w:rPr>
          <w:rFonts w:ascii="Times New Roman" w:hAnsi="Times New Roman"/>
          <w:sz w:val="24"/>
          <w:szCs w:val="24"/>
          <w:lang w:eastAsia="ja-JP"/>
        </w:rPr>
        <w:t xml:space="preserve"> </w:t>
      </w:r>
      <w:r w:rsidRPr="005556E5">
        <w:rPr>
          <w:rFonts w:ascii="Times New Roman" w:hAnsi="Times New Roman"/>
          <w:sz w:val="24"/>
          <w:szCs w:val="24"/>
          <w:lang w:eastAsia="ja-JP"/>
        </w:rPr>
        <w:t xml:space="preserve">is amended or repealed as set out in the applicable items </w:t>
      </w:r>
      <w:r w:rsidR="00E5457F" w:rsidRPr="005556E5">
        <w:rPr>
          <w:rFonts w:ascii="Times New Roman" w:hAnsi="Times New Roman"/>
          <w:sz w:val="24"/>
          <w:szCs w:val="24"/>
          <w:lang w:eastAsia="ja-JP"/>
        </w:rPr>
        <w:t>i</w:t>
      </w:r>
      <w:r w:rsidRPr="005556E5">
        <w:rPr>
          <w:rFonts w:ascii="Times New Roman" w:hAnsi="Times New Roman"/>
          <w:sz w:val="24"/>
          <w:szCs w:val="24"/>
          <w:lang w:eastAsia="ja-JP"/>
        </w:rPr>
        <w:t>n the Schedule concerned</w:t>
      </w:r>
      <w:r w:rsidR="00E5457F" w:rsidRPr="005556E5">
        <w:rPr>
          <w:rFonts w:ascii="Times New Roman" w:hAnsi="Times New Roman"/>
          <w:sz w:val="24"/>
          <w:szCs w:val="24"/>
          <w:lang w:eastAsia="ja-JP"/>
        </w:rPr>
        <w:t>.</w:t>
      </w:r>
    </w:p>
    <w:p w14:paraId="1B8FB50A" w14:textId="55352B6F" w:rsidR="00D76237" w:rsidRPr="005556E5" w:rsidRDefault="00D0331E" w:rsidP="00D76237">
      <w:pPr>
        <w:spacing w:before="240"/>
        <w:rPr>
          <w:rFonts w:ascii="Times New Roman" w:hAnsi="Times New Roman"/>
          <w:b/>
          <w:sz w:val="24"/>
          <w:szCs w:val="24"/>
          <w:lang w:eastAsia="ja-JP"/>
        </w:rPr>
      </w:pPr>
      <w:r w:rsidRPr="005556E5">
        <w:rPr>
          <w:rFonts w:ascii="Times New Roman" w:hAnsi="Times New Roman"/>
          <w:b/>
          <w:sz w:val="24"/>
          <w:szCs w:val="24"/>
          <w:lang w:eastAsia="ja-JP"/>
        </w:rPr>
        <w:t>Schedule 1</w:t>
      </w:r>
      <w:r w:rsidRPr="005556E5">
        <w:rPr>
          <w:rFonts w:ascii="Times New Roman" w:hAnsi="Times New Roman"/>
          <w:b/>
          <w:sz w:val="24"/>
          <w:szCs w:val="24"/>
          <w:lang w:eastAsia="ja-JP"/>
        </w:rPr>
        <w:tab/>
        <w:t xml:space="preserve">Amendments </w:t>
      </w:r>
    </w:p>
    <w:p w14:paraId="2C41D260" w14:textId="77777777" w:rsidR="00D0331E" w:rsidRPr="005556E5" w:rsidRDefault="00D0331E" w:rsidP="00D0331E">
      <w:pPr>
        <w:spacing w:before="0"/>
        <w:rPr>
          <w:rFonts w:ascii="Times New Roman" w:hAnsi="Times New Roman"/>
          <w:sz w:val="24"/>
          <w:szCs w:val="24"/>
          <w:lang w:eastAsia="ja-JP"/>
        </w:rPr>
      </w:pPr>
    </w:p>
    <w:p w14:paraId="4CD37585" w14:textId="18211505" w:rsidR="00D0331E" w:rsidRPr="005556E5" w:rsidRDefault="00336891" w:rsidP="00D0331E">
      <w:pPr>
        <w:spacing w:before="0"/>
        <w:rPr>
          <w:rFonts w:ascii="Times New Roman" w:hAnsi="Times New Roman"/>
          <w:sz w:val="24"/>
          <w:szCs w:val="24"/>
          <w:lang w:eastAsia="ja-JP"/>
        </w:rPr>
      </w:pPr>
      <w:r>
        <w:rPr>
          <w:rFonts w:ascii="Times New Roman" w:hAnsi="Times New Roman"/>
          <w:sz w:val="24"/>
          <w:szCs w:val="24"/>
          <w:lang w:eastAsia="ja-JP"/>
        </w:rPr>
        <w:t>Item 1 adds s</w:t>
      </w:r>
      <w:r w:rsidR="00E5457F" w:rsidRPr="005556E5">
        <w:rPr>
          <w:rFonts w:ascii="Times New Roman" w:hAnsi="Times New Roman"/>
          <w:sz w:val="24"/>
          <w:szCs w:val="24"/>
          <w:lang w:eastAsia="ja-JP"/>
        </w:rPr>
        <w:t>ubsection 6(3)</w:t>
      </w:r>
      <w:r w:rsidR="00D0331E" w:rsidRPr="005556E5">
        <w:rPr>
          <w:rFonts w:ascii="Times New Roman" w:hAnsi="Times New Roman"/>
          <w:sz w:val="24"/>
          <w:szCs w:val="24"/>
          <w:lang w:eastAsia="ja-JP"/>
        </w:rPr>
        <w:t xml:space="preserve"> </w:t>
      </w:r>
      <w:r>
        <w:rPr>
          <w:rFonts w:ascii="Times New Roman" w:hAnsi="Times New Roman"/>
          <w:sz w:val="24"/>
          <w:szCs w:val="24"/>
          <w:lang w:eastAsia="ja-JP"/>
        </w:rPr>
        <w:t xml:space="preserve">at the end of section 8 in the Middle East Order. Subsection 6(3) </w:t>
      </w:r>
      <w:r w:rsidR="00D0331E" w:rsidRPr="005556E5">
        <w:rPr>
          <w:rFonts w:ascii="Times New Roman" w:hAnsi="Times New Roman"/>
          <w:sz w:val="24"/>
          <w:szCs w:val="24"/>
          <w:lang w:eastAsia="ja-JP"/>
        </w:rPr>
        <w:t xml:space="preserve">provides that to avoid doubt, </w:t>
      </w:r>
      <w:r>
        <w:rPr>
          <w:rFonts w:ascii="Times New Roman" w:hAnsi="Times New Roman"/>
          <w:sz w:val="24"/>
          <w:szCs w:val="24"/>
          <w:lang w:eastAsia="ja-JP"/>
        </w:rPr>
        <w:t>the Middle East Order</w:t>
      </w:r>
      <w:r w:rsidR="00D0331E" w:rsidRPr="005556E5">
        <w:rPr>
          <w:rFonts w:ascii="Times New Roman" w:hAnsi="Times New Roman"/>
          <w:sz w:val="24"/>
          <w:szCs w:val="24"/>
          <w:lang w:eastAsia="ja-JP"/>
        </w:rPr>
        <w:t xml:space="preserve"> does not permit the export of a consignment of sheep if the export is prohibited by the </w:t>
      </w:r>
      <w:r w:rsidR="005556E5" w:rsidRPr="005556E5">
        <w:rPr>
          <w:rFonts w:ascii="Times New Roman" w:hAnsi="Times New Roman"/>
          <w:i/>
          <w:sz w:val="24"/>
          <w:szCs w:val="24"/>
          <w:lang w:eastAsia="ja-JP"/>
        </w:rPr>
        <w:t>Australian Meat and Live-</w:t>
      </w:r>
      <w:r w:rsidR="00D0331E" w:rsidRPr="005556E5">
        <w:rPr>
          <w:rFonts w:ascii="Times New Roman" w:hAnsi="Times New Roman"/>
          <w:i/>
          <w:sz w:val="24"/>
          <w:szCs w:val="24"/>
          <w:lang w:eastAsia="ja-JP"/>
        </w:rPr>
        <w:t>stock Industry (Prohibition of Export of Sheep by Sea to Middle East—Northern Summer) Order 2019.</w:t>
      </w:r>
    </w:p>
    <w:p w14:paraId="0D290FB6" w14:textId="77777777" w:rsidR="00D0331E" w:rsidRPr="005556E5" w:rsidRDefault="00D0331E" w:rsidP="00D0331E">
      <w:pPr>
        <w:spacing w:before="0"/>
        <w:rPr>
          <w:rFonts w:ascii="Times New Roman" w:hAnsi="Times New Roman"/>
          <w:sz w:val="24"/>
          <w:szCs w:val="24"/>
          <w:lang w:eastAsia="ja-JP"/>
        </w:rPr>
      </w:pPr>
    </w:p>
    <w:p w14:paraId="66F27FF6" w14:textId="648BD45A" w:rsidR="00D0331E" w:rsidRPr="005556E5" w:rsidRDefault="00D0331E" w:rsidP="00D0331E">
      <w:pPr>
        <w:spacing w:before="0"/>
        <w:rPr>
          <w:rFonts w:ascii="Times New Roman" w:hAnsi="Times New Roman"/>
          <w:sz w:val="24"/>
          <w:szCs w:val="24"/>
          <w:lang w:eastAsia="ja-JP"/>
        </w:rPr>
      </w:pPr>
      <w:r w:rsidRPr="005556E5">
        <w:rPr>
          <w:rFonts w:ascii="Times New Roman" w:hAnsi="Times New Roman"/>
          <w:sz w:val="24"/>
          <w:szCs w:val="24"/>
          <w:lang w:eastAsia="ja-JP"/>
        </w:rPr>
        <w:t xml:space="preserve">The </w:t>
      </w:r>
      <w:r w:rsidR="00336891">
        <w:rPr>
          <w:rFonts w:ascii="Times New Roman" w:hAnsi="Times New Roman"/>
          <w:sz w:val="24"/>
          <w:szCs w:val="24"/>
          <w:lang w:eastAsia="ja-JP"/>
        </w:rPr>
        <w:t xml:space="preserve">item further adds a </w:t>
      </w:r>
      <w:r w:rsidRPr="005556E5">
        <w:rPr>
          <w:rFonts w:ascii="Times New Roman" w:hAnsi="Times New Roman"/>
          <w:sz w:val="24"/>
          <w:szCs w:val="24"/>
          <w:lang w:eastAsia="ja-JP"/>
        </w:rPr>
        <w:t xml:space="preserve">note </w:t>
      </w:r>
      <w:r w:rsidR="00336891">
        <w:rPr>
          <w:rFonts w:ascii="Times New Roman" w:hAnsi="Times New Roman"/>
          <w:sz w:val="24"/>
          <w:szCs w:val="24"/>
          <w:lang w:eastAsia="ja-JP"/>
        </w:rPr>
        <w:t>in</w:t>
      </w:r>
      <w:r w:rsidRPr="005556E5">
        <w:rPr>
          <w:rFonts w:ascii="Times New Roman" w:hAnsi="Times New Roman"/>
          <w:sz w:val="24"/>
          <w:szCs w:val="24"/>
          <w:lang w:eastAsia="ja-JP"/>
        </w:rPr>
        <w:t xml:space="preserve"> </w:t>
      </w:r>
      <w:r w:rsidR="00E5457F" w:rsidRPr="005556E5">
        <w:rPr>
          <w:rFonts w:ascii="Times New Roman" w:hAnsi="Times New Roman"/>
          <w:sz w:val="24"/>
          <w:szCs w:val="24"/>
          <w:lang w:eastAsia="ja-JP"/>
        </w:rPr>
        <w:t>subsection 6(3)</w:t>
      </w:r>
      <w:r w:rsidRPr="005556E5">
        <w:rPr>
          <w:rFonts w:ascii="Times New Roman" w:hAnsi="Times New Roman"/>
          <w:sz w:val="24"/>
          <w:szCs w:val="24"/>
          <w:lang w:eastAsia="ja-JP"/>
        </w:rPr>
        <w:t xml:space="preserve"> </w:t>
      </w:r>
      <w:r w:rsidR="00336891">
        <w:rPr>
          <w:rFonts w:ascii="Times New Roman" w:hAnsi="Times New Roman"/>
          <w:sz w:val="24"/>
          <w:szCs w:val="24"/>
          <w:lang w:eastAsia="ja-JP"/>
        </w:rPr>
        <w:t xml:space="preserve">that explains what subsection 5(1) of the Northern Summer Order provides, which is </w:t>
      </w:r>
      <w:r w:rsidR="00336891" w:rsidRPr="0053145B">
        <w:rPr>
          <w:rFonts w:ascii="Times New Roman" w:hAnsi="Times New Roman"/>
          <w:sz w:val="24"/>
          <w:szCs w:val="24"/>
          <w:lang w:eastAsia="ja-JP"/>
        </w:rPr>
        <w:t>that the holder of a sheep export licence must not ex</w:t>
      </w:r>
      <w:r w:rsidR="00336891">
        <w:rPr>
          <w:rFonts w:ascii="Times New Roman" w:hAnsi="Times New Roman"/>
          <w:sz w:val="24"/>
          <w:szCs w:val="24"/>
          <w:lang w:eastAsia="ja-JP"/>
        </w:rPr>
        <w:t>p</w:t>
      </w:r>
      <w:r w:rsidR="00336891" w:rsidRPr="0053145B">
        <w:rPr>
          <w:rFonts w:ascii="Times New Roman" w:hAnsi="Times New Roman"/>
          <w:sz w:val="24"/>
          <w:szCs w:val="24"/>
          <w:lang w:eastAsia="ja-JP"/>
        </w:rPr>
        <w:t>ort a consignment of sheep from Australia by sea on a vessel</w:t>
      </w:r>
      <w:r w:rsidR="00336891">
        <w:rPr>
          <w:rFonts w:ascii="Times New Roman" w:hAnsi="Times New Roman"/>
          <w:sz w:val="24"/>
          <w:szCs w:val="24"/>
          <w:lang w:eastAsia="ja-JP"/>
        </w:rPr>
        <w:t xml:space="preserve"> </w:t>
      </w:r>
      <w:r w:rsidR="00336891" w:rsidRPr="0053145B">
        <w:rPr>
          <w:rFonts w:ascii="Times New Roman" w:hAnsi="Times New Roman"/>
          <w:sz w:val="24"/>
          <w:szCs w:val="24"/>
          <w:lang w:eastAsia="ja-JP"/>
        </w:rPr>
        <w:t>that leaves an Australian port during the period starting at the start of 1 June 2019 and ending at the end of 31 August 2019</w:t>
      </w:r>
      <w:r w:rsidR="00336891">
        <w:rPr>
          <w:rFonts w:ascii="Times New Roman" w:hAnsi="Times New Roman"/>
          <w:sz w:val="24"/>
          <w:szCs w:val="24"/>
          <w:lang w:eastAsia="ja-JP"/>
        </w:rPr>
        <w:t xml:space="preserve"> (paragraph 5(1)(a)</w:t>
      </w:r>
      <w:r w:rsidR="00336891" w:rsidRPr="0053145B">
        <w:rPr>
          <w:rFonts w:ascii="Times New Roman" w:hAnsi="Times New Roman"/>
          <w:sz w:val="24"/>
          <w:szCs w:val="24"/>
          <w:lang w:eastAsia="ja-JP"/>
        </w:rPr>
        <w:t xml:space="preserve"> and that will travel, or travels, through waters in the Arabian Sea north of latitude 11°N at any time during its voyage</w:t>
      </w:r>
      <w:r w:rsidR="00336891">
        <w:rPr>
          <w:rFonts w:ascii="Times New Roman" w:hAnsi="Times New Roman"/>
          <w:sz w:val="24"/>
          <w:szCs w:val="24"/>
          <w:lang w:eastAsia="ja-JP"/>
        </w:rPr>
        <w:t xml:space="preserve"> (paragraph 5(1)(b))</w:t>
      </w:r>
      <w:r w:rsidR="00336891" w:rsidRPr="0053145B">
        <w:rPr>
          <w:rFonts w:ascii="Times New Roman" w:hAnsi="Times New Roman"/>
          <w:sz w:val="24"/>
          <w:szCs w:val="24"/>
          <w:lang w:eastAsia="ja-JP"/>
        </w:rPr>
        <w:t>.</w:t>
      </w:r>
    </w:p>
    <w:p w14:paraId="51DF6074" w14:textId="7F819ADB" w:rsidR="00D0331E" w:rsidRPr="005556E5" w:rsidRDefault="00D0331E" w:rsidP="00D0331E">
      <w:pPr>
        <w:spacing w:before="0"/>
        <w:rPr>
          <w:rFonts w:ascii="Times New Roman" w:hAnsi="Times New Roman"/>
          <w:sz w:val="24"/>
          <w:szCs w:val="24"/>
          <w:lang w:eastAsia="ja-JP"/>
        </w:rPr>
      </w:pPr>
    </w:p>
    <w:p w14:paraId="18B9B14E" w14:textId="05B8ED45" w:rsidR="00425598" w:rsidRPr="00EF5A69" w:rsidRDefault="00425598" w:rsidP="00D0331E">
      <w:pPr>
        <w:spacing w:before="0"/>
        <w:rPr>
          <w:rFonts w:ascii="Times New Roman" w:hAnsi="Times New Roman"/>
          <w:sz w:val="24"/>
          <w:szCs w:val="24"/>
          <w:lang w:eastAsia="ja-JP"/>
        </w:rPr>
      </w:pPr>
      <w:r w:rsidRPr="00EF5A69">
        <w:rPr>
          <w:rFonts w:ascii="Times New Roman" w:hAnsi="Times New Roman"/>
          <w:sz w:val="24"/>
          <w:szCs w:val="24"/>
          <w:lang w:eastAsia="ja-JP"/>
        </w:rPr>
        <w:br w:type="page"/>
      </w:r>
    </w:p>
    <w:p w14:paraId="26D3CC2A" w14:textId="77777777" w:rsidR="00425598" w:rsidRPr="00BA6936" w:rsidRDefault="00425598" w:rsidP="00425598">
      <w:pPr>
        <w:shd w:val="clear" w:color="auto" w:fill="FFFFFF"/>
        <w:spacing w:before="100" w:beforeAutospacing="1" w:after="100" w:afterAutospacing="1"/>
        <w:jc w:val="right"/>
        <w:rPr>
          <w:rFonts w:ascii="Times New Roman" w:eastAsia="Times New Roman" w:hAnsi="Times New Roman"/>
          <w:sz w:val="24"/>
          <w:szCs w:val="24"/>
          <w:lang w:val="en-US" w:eastAsia="en-AU"/>
        </w:rPr>
      </w:pPr>
      <w:bookmarkStart w:id="0" w:name="_GoBack"/>
      <w:r w:rsidRPr="00BA6936">
        <w:rPr>
          <w:rFonts w:ascii="Times New Roman" w:eastAsia="Times New Roman" w:hAnsi="Times New Roman"/>
          <w:b/>
          <w:bCs/>
          <w:sz w:val="24"/>
          <w:szCs w:val="24"/>
          <w:lang w:eastAsia="en-AU"/>
        </w:rPr>
        <w:lastRenderedPageBreak/>
        <w:t>ATTACHMENT B</w:t>
      </w:r>
      <w:bookmarkEnd w:id="0"/>
    </w:p>
    <w:p w14:paraId="264C1E08" w14:textId="77777777" w:rsidR="00425598" w:rsidRPr="00EF5A69" w:rsidRDefault="00425598" w:rsidP="00425598">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 </w:t>
      </w:r>
    </w:p>
    <w:p w14:paraId="5128EA47" w14:textId="77777777" w:rsidR="00425598" w:rsidRPr="00EF5A69" w:rsidRDefault="00425598" w:rsidP="00425598">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Statement of Compatibility with Human Rights</w:t>
      </w:r>
    </w:p>
    <w:p w14:paraId="29B089AD" w14:textId="77777777" w:rsidR="00425598" w:rsidRPr="00EF5A69" w:rsidRDefault="00425598" w:rsidP="00425598">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Prepared in accordance with Part 3 of the</w:t>
      </w:r>
      <w:r w:rsidRPr="00EF5A69">
        <w:rPr>
          <w:rFonts w:ascii="Times New Roman" w:eastAsia="Times New Roman" w:hAnsi="Times New Roman"/>
          <w:i/>
          <w:iCs/>
          <w:sz w:val="24"/>
          <w:szCs w:val="24"/>
          <w:lang w:eastAsia="en-AU"/>
        </w:rPr>
        <w:t xml:space="preserve"> Human Rights (Parliamentary Scrutiny) Act 2011</w:t>
      </w:r>
    </w:p>
    <w:p w14:paraId="010CC0D6" w14:textId="1401D1F2" w:rsidR="00B5385A" w:rsidRDefault="00B5385A" w:rsidP="00425598">
      <w:pPr>
        <w:shd w:val="clear" w:color="auto" w:fill="FFFFFF"/>
        <w:spacing w:before="100" w:beforeAutospacing="1" w:after="100" w:afterAutospacing="1"/>
        <w:jc w:val="center"/>
        <w:rPr>
          <w:rFonts w:ascii="Times New Roman" w:eastAsia="Times New Roman" w:hAnsi="Times New Roman"/>
          <w:sz w:val="24"/>
          <w:szCs w:val="24"/>
          <w:lang w:eastAsia="en-AU"/>
        </w:rPr>
      </w:pPr>
      <w:r w:rsidRPr="00E5457F">
        <w:rPr>
          <w:rFonts w:ascii="Times New Roman" w:eastAsia="Times New Roman" w:hAnsi="Times New Roman"/>
          <w:i/>
          <w:sz w:val="24"/>
          <w:szCs w:val="24"/>
          <w:lang w:eastAsia="en-AU"/>
        </w:rPr>
        <w:t>Australian Meat and Live-stock Industry (Export of Sheep by Sea to Middle East) Amendment (Northern Summer) Order 2019</w:t>
      </w:r>
      <w:r>
        <w:rPr>
          <w:rFonts w:ascii="Times New Roman" w:eastAsia="Times New Roman" w:hAnsi="Times New Roman"/>
          <w:i/>
          <w:sz w:val="24"/>
          <w:szCs w:val="24"/>
          <w:lang w:eastAsia="en-AU"/>
        </w:rPr>
        <w:t>.</w:t>
      </w:r>
    </w:p>
    <w:p w14:paraId="7C5CCA6A" w14:textId="77777777" w:rsidR="00425598" w:rsidRPr="00EF5A69" w:rsidRDefault="00425598" w:rsidP="00425598">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 xml:space="preserve"> This Legislative Instrument is compatible with the human rights and freedoms recognised or declared in the international instruments listed in section 3 of the </w:t>
      </w:r>
      <w:r w:rsidRPr="00EF5A69">
        <w:rPr>
          <w:rFonts w:ascii="Times New Roman" w:eastAsia="Times New Roman" w:hAnsi="Times New Roman"/>
          <w:i/>
          <w:iCs/>
          <w:sz w:val="24"/>
          <w:szCs w:val="24"/>
          <w:lang w:eastAsia="en-AU"/>
        </w:rPr>
        <w:t>Human Rights (Parliamentary Scrutiny) Act 2011</w:t>
      </w:r>
      <w:r w:rsidRPr="00EF5A69">
        <w:rPr>
          <w:rFonts w:ascii="Times New Roman" w:eastAsia="Times New Roman" w:hAnsi="Times New Roman"/>
          <w:sz w:val="24"/>
          <w:szCs w:val="24"/>
          <w:lang w:eastAsia="en-AU"/>
        </w:rPr>
        <w:t>.</w:t>
      </w:r>
    </w:p>
    <w:p w14:paraId="0ECE4503" w14:textId="77777777" w:rsidR="00425598" w:rsidRPr="00EF5A69" w:rsidRDefault="00425598" w:rsidP="00425598">
      <w:pPr>
        <w:shd w:val="clear" w:color="auto" w:fill="FFFFFF"/>
        <w:spacing w:before="100" w:beforeAutospacing="1" w:after="100" w:afterAutospacing="1"/>
        <w:jc w:val="both"/>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Overview of the Legislative Instrument</w:t>
      </w:r>
    </w:p>
    <w:p w14:paraId="267484EA" w14:textId="3FD8D901" w:rsidR="008A6865" w:rsidRDefault="00425598" w:rsidP="00425598">
      <w:pPr>
        <w:shd w:val="clear" w:color="auto" w:fill="FFFFFF"/>
        <w:spacing w:before="100" w:beforeAutospacing="1" w:after="100" w:afterAutospacing="1"/>
        <w:jc w:val="both"/>
        <w:rPr>
          <w:rFonts w:ascii="Times New Roman" w:eastAsia="Times New Roman" w:hAnsi="Times New Roman"/>
          <w:sz w:val="24"/>
          <w:szCs w:val="24"/>
          <w:lang w:eastAsia="en-AU"/>
        </w:rPr>
      </w:pPr>
      <w:r w:rsidRPr="00E5457F">
        <w:rPr>
          <w:rFonts w:ascii="Times New Roman" w:eastAsia="Times New Roman" w:hAnsi="Times New Roman"/>
          <w:sz w:val="24"/>
          <w:szCs w:val="24"/>
          <w:lang w:eastAsia="en-AU"/>
        </w:rPr>
        <w:t xml:space="preserve">The </w:t>
      </w:r>
      <w:r w:rsidR="00B5385A" w:rsidRPr="00E5457F">
        <w:rPr>
          <w:rFonts w:ascii="Times New Roman" w:eastAsia="Times New Roman" w:hAnsi="Times New Roman"/>
          <w:i/>
          <w:sz w:val="24"/>
          <w:szCs w:val="24"/>
          <w:lang w:eastAsia="en-AU"/>
        </w:rPr>
        <w:t>Australian Meat and Live-stock Industry (Export of Sheep by Sea to Middle East) Amendment (Northern Summer) Order 2019</w:t>
      </w:r>
      <w:r w:rsidR="00B5385A" w:rsidRPr="00C8723F">
        <w:rPr>
          <w:rFonts w:ascii="Times New Roman" w:eastAsia="Times New Roman" w:hAnsi="Times New Roman"/>
          <w:iCs/>
          <w:sz w:val="24"/>
          <w:szCs w:val="24"/>
          <w:lang w:eastAsia="en-AU"/>
        </w:rPr>
        <w:t xml:space="preserve"> </w:t>
      </w:r>
      <w:r w:rsidRPr="00C8723F">
        <w:rPr>
          <w:rFonts w:ascii="Times New Roman" w:eastAsia="Times New Roman" w:hAnsi="Times New Roman"/>
          <w:iCs/>
          <w:sz w:val="24"/>
          <w:szCs w:val="24"/>
          <w:lang w:eastAsia="en-AU"/>
        </w:rPr>
        <w:t xml:space="preserve">(the Legislative Instrument) </w:t>
      </w:r>
      <w:r w:rsidR="00D0331E">
        <w:rPr>
          <w:rFonts w:ascii="Times New Roman" w:eastAsia="Times New Roman" w:hAnsi="Times New Roman"/>
          <w:iCs/>
          <w:sz w:val="24"/>
          <w:szCs w:val="24"/>
          <w:lang w:eastAsia="en-AU"/>
        </w:rPr>
        <w:t xml:space="preserve">amends the </w:t>
      </w:r>
      <w:r w:rsidR="00D0331E">
        <w:rPr>
          <w:rFonts w:ascii="Times New Roman" w:eastAsia="Times New Roman" w:hAnsi="Times New Roman"/>
          <w:i/>
          <w:iCs/>
          <w:sz w:val="24"/>
          <w:szCs w:val="24"/>
          <w:lang w:eastAsia="en-AU"/>
        </w:rPr>
        <w:t xml:space="preserve">Australian Meat and Live-stock Industry (Export of Sheep by Sea to Middle East) Order </w:t>
      </w:r>
      <w:r w:rsidR="00D0331E" w:rsidRPr="00D0331E">
        <w:rPr>
          <w:rFonts w:ascii="Times New Roman" w:eastAsia="Times New Roman" w:hAnsi="Times New Roman"/>
          <w:i/>
          <w:iCs/>
          <w:sz w:val="24"/>
          <w:szCs w:val="24"/>
          <w:lang w:eastAsia="en-AU"/>
        </w:rPr>
        <w:t>2018</w:t>
      </w:r>
      <w:r w:rsidR="00D0331E">
        <w:rPr>
          <w:rFonts w:ascii="Times New Roman" w:eastAsia="Times New Roman" w:hAnsi="Times New Roman"/>
          <w:iCs/>
          <w:sz w:val="24"/>
          <w:szCs w:val="24"/>
          <w:lang w:eastAsia="en-AU"/>
        </w:rPr>
        <w:t xml:space="preserve"> (</w:t>
      </w:r>
      <w:r w:rsidR="00803078">
        <w:rPr>
          <w:rFonts w:ascii="Times New Roman" w:eastAsia="Times New Roman" w:hAnsi="Times New Roman"/>
          <w:iCs/>
          <w:sz w:val="24"/>
          <w:szCs w:val="24"/>
          <w:lang w:eastAsia="en-AU"/>
        </w:rPr>
        <w:t>Middle East Order</w:t>
      </w:r>
      <w:r w:rsidR="00D0331E">
        <w:rPr>
          <w:rFonts w:ascii="Times New Roman" w:eastAsia="Times New Roman" w:hAnsi="Times New Roman"/>
          <w:iCs/>
          <w:sz w:val="24"/>
          <w:szCs w:val="24"/>
          <w:lang w:eastAsia="en-AU"/>
        </w:rPr>
        <w:t xml:space="preserve">) </w:t>
      </w:r>
      <w:r w:rsidR="00803078">
        <w:rPr>
          <w:rFonts w:ascii="Times New Roman" w:eastAsia="Times New Roman" w:hAnsi="Times New Roman"/>
          <w:iCs/>
          <w:sz w:val="24"/>
          <w:szCs w:val="24"/>
          <w:lang w:eastAsia="en-AU"/>
        </w:rPr>
        <w:t>t</w:t>
      </w:r>
      <w:r w:rsidR="00803078">
        <w:rPr>
          <w:rFonts w:ascii="Times New Roman" w:eastAsia="Times New Roman" w:hAnsi="Times New Roman"/>
          <w:sz w:val="24"/>
          <w:szCs w:val="24"/>
          <w:lang w:eastAsia="en-AU"/>
        </w:rPr>
        <w:t xml:space="preserve">o provide that the Middle East Order does not permit the export of a consignment of sheep if the export is prohibited by the </w:t>
      </w:r>
      <w:r w:rsidR="00803078" w:rsidRPr="00761D6C">
        <w:rPr>
          <w:rFonts w:ascii="Times New Roman" w:eastAsia="Times New Roman" w:hAnsi="Times New Roman"/>
          <w:i/>
          <w:sz w:val="24"/>
          <w:szCs w:val="24"/>
          <w:lang w:eastAsia="en-AU"/>
        </w:rPr>
        <w:t>Australian Meat and Live-stock Industry (Prohibition of Export of Sheep by Sea to Middle East – Northern Summer) Order 2019</w:t>
      </w:r>
      <w:r w:rsidR="00803078">
        <w:rPr>
          <w:rFonts w:ascii="Times New Roman" w:eastAsia="Times New Roman" w:hAnsi="Times New Roman"/>
          <w:sz w:val="24"/>
          <w:szCs w:val="24"/>
          <w:lang w:eastAsia="en-AU"/>
        </w:rPr>
        <w:t xml:space="preserve"> (Northern Summer Order).</w:t>
      </w:r>
    </w:p>
    <w:p w14:paraId="49696535" w14:textId="5F1BD6C1" w:rsidR="00425598" w:rsidRPr="00EF5A69" w:rsidRDefault="00425598" w:rsidP="00425598">
      <w:pPr>
        <w:shd w:val="clear" w:color="auto" w:fill="FFFFFF"/>
        <w:spacing w:before="100" w:beforeAutospacing="1" w:after="100" w:afterAutospacing="1"/>
        <w:jc w:val="both"/>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Human rights implications</w:t>
      </w:r>
    </w:p>
    <w:p w14:paraId="6B5C6DDB" w14:textId="77777777" w:rsidR="00425598" w:rsidRPr="00EF5A69" w:rsidRDefault="00425598" w:rsidP="00425598">
      <w:pPr>
        <w:shd w:val="clear" w:color="auto" w:fill="FFFFFF"/>
        <w:spacing w:before="100" w:beforeAutospacing="1" w:after="100" w:afterAutospacing="1"/>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This Legislative Instrument does not engage any of the applicable rights or freedoms.</w:t>
      </w:r>
    </w:p>
    <w:p w14:paraId="53EF4EF6" w14:textId="77777777" w:rsidR="00425598" w:rsidRPr="00EF5A69" w:rsidRDefault="00425598" w:rsidP="00425598">
      <w:pPr>
        <w:shd w:val="clear" w:color="auto" w:fill="FFFFFF"/>
        <w:spacing w:before="100" w:beforeAutospacing="1" w:after="100" w:afterAutospacing="1"/>
        <w:jc w:val="both"/>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Conclusion</w:t>
      </w:r>
    </w:p>
    <w:p w14:paraId="1EB51C7E" w14:textId="77777777" w:rsidR="00425598" w:rsidRPr="00EF5A69" w:rsidRDefault="00425598" w:rsidP="00425598">
      <w:pPr>
        <w:shd w:val="clear" w:color="auto" w:fill="FFFFFF"/>
        <w:spacing w:before="100" w:beforeAutospacing="1" w:after="100" w:afterAutospacing="1"/>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This Legislative Instrument is compatible with human rights as it does not raise any human rights issues.</w:t>
      </w:r>
    </w:p>
    <w:p w14:paraId="2512E18C" w14:textId="77777777" w:rsidR="00425598" w:rsidRPr="00EF5A69" w:rsidRDefault="00425598" w:rsidP="00425598">
      <w:pPr>
        <w:shd w:val="clear" w:color="auto" w:fill="FFFFFF"/>
        <w:spacing w:before="100" w:beforeAutospacing="1" w:after="100" w:afterAutospacing="1"/>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 </w:t>
      </w:r>
    </w:p>
    <w:p w14:paraId="60636E2E" w14:textId="77777777" w:rsidR="00425598" w:rsidRPr="00EF5A69" w:rsidRDefault="00425598" w:rsidP="00425598">
      <w:pPr>
        <w:shd w:val="clear" w:color="auto" w:fill="FFFFFF"/>
        <w:spacing w:before="100" w:beforeAutospacing="1" w:after="100" w:afterAutospacing="1"/>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 </w:t>
      </w:r>
    </w:p>
    <w:p w14:paraId="6186CEFF" w14:textId="7B91B0A1" w:rsidR="00425598" w:rsidRPr="00EF5A69" w:rsidRDefault="00847CF2" w:rsidP="00425598">
      <w:pPr>
        <w:shd w:val="clear" w:color="auto" w:fill="FFFFFF"/>
        <w:spacing w:before="0"/>
        <w:contextualSpacing/>
        <w:jc w:val="center"/>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Daryl Quinlivan</w:t>
      </w:r>
    </w:p>
    <w:p w14:paraId="0BC0093F" w14:textId="77777777" w:rsidR="00425598" w:rsidRPr="00D20AC6" w:rsidRDefault="00425598" w:rsidP="00425598">
      <w:pPr>
        <w:shd w:val="clear" w:color="auto" w:fill="FFFFFF"/>
        <w:spacing w:before="0"/>
        <w:contextualSpacing/>
        <w:jc w:val="center"/>
        <w:rPr>
          <w:rFonts w:ascii="Times New Roman" w:hAnsi="Times New Roman"/>
          <w:sz w:val="24"/>
          <w:szCs w:val="24"/>
          <w:lang w:eastAsia="ja-JP"/>
        </w:rPr>
      </w:pPr>
      <w:r w:rsidRPr="00EF5A69">
        <w:rPr>
          <w:rFonts w:ascii="Times New Roman" w:eastAsia="Times New Roman" w:hAnsi="Times New Roman"/>
          <w:b/>
          <w:bCs/>
          <w:sz w:val="24"/>
          <w:szCs w:val="24"/>
          <w:lang w:eastAsia="en-AU"/>
        </w:rPr>
        <w:t>Secretary of the Department of Agriculture and Water Resources</w:t>
      </w:r>
      <w:r w:rsidRPr="00D20AC6">
        <w:rPr>
          <w:rFonts w:ascii="Times New Roman" w:eastAsia="Times New Roman" w:hAnsi="Times New Roman"/>
          <w:b/>
          <w:bCs/>
          <w:sz w:val="24"/>
          <w:szCs w:val="24"/>
          <w:lang w:eastAsia="en-AU"/>
        </w:rPr>
        <w:t> </w:t>
      </w:r>
    </w:p>
    <w:p w14:paraId="612F6BFC" w14:textId="77777777" w:rsidR="00425598" w:rsidRPr="000B73C3" w:rsidRDefault="00425598" w:rsidP="00425598">
      <w:pPr>
        <w:shd w:val="clear" w:color="auto" w:fill="FFFFFF"/>
        <w:spacing w:before="100" w:beforeAutospacing="1" w:after="100" w:afterAutospacing="1"/>
        <w:jc w:val="center"/>
        <w:rPr>
          <w:rFonts w:ascii="Times New Roman" w:hAnsi="Times New Roman"/>
          <w:sz w:val="24"/>
          <w:szCs w:val="24"/>
          <w:lang w:eastAsia="ja-JP"/>
        </w:rPr>
      </w:pPr>
      <w:r w:rsidRPr="00C372DC">
        <w:rPr>
          <w:rFonts w:ascii="Times New Roman" w:eastAsia="Times New Roman" w:hAnsi="Times New Roman"/>
          <w:b/>
          <w:bCs/>
          <w:sz w:val="24"/>
          <w:szCs w:val="24"/>
          <w:lang w:eastAsia="en-AU"/>
        </w:rPr>
        <w:t> </w:t>
      </w:r>
    </w:p>
    <w:p w14:paraId="2CAA3CED" w14:textId="020AC652" w:rsidR="000B73C3" w:rsidRPr="000B73C3" w:rsidRDefault="000B73C3" w:rsidP="00425598">
      <w:pPr>
        <w:keepNext/>
        <w:spacing w:before="240"/>
        <w:rPr>
          <w:rFonts w:ascii="Times New Roman" w:hAnsi="Times New Roman"/>
          <w:sz w:val="24"/>
          <w:szCs w:val="24"/>
          <w:lang w:eastAsia="ja-JP"/>
        </w:rPr>
      </w:pPr>
    </w:p>
    <w:sectPr w:rsidR="000B73C3" w:rsidRPr="000B73C3" w:rsidSect="005C1405">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00938" w14:textId="77777777" w:rsidR="00551820" w:rsidRDefault="00551820">
      <w:r>
        <w:separator/>
      </w:r>
    </w:p>
  </w:endnote>
  <w:endnote w:type="continuationSeparator" w:id="0">
    <w:p w14:paraId="09F7F84B" w14:textId="77777777" w:rsidR="00551820" w:rsidRDefault="0055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010500917"/>
      <w:docPartObj>
        <w:docPartGallery w:val="Page Numbers (Bottom of Page)"/>
        <w:docPartUnique/>
      </w:docPartObj>
    </w:sdtPr>
    <w:sdtEndPr>
      <w:rPr>
        <w:noProof/>
      </w:rPr>
    </w:sdtEndPr>
    <w:sdtContent>
      <w:p w14:paraId="3E517AA8" w14:textId="37D91597" w:rsidR="00551820" w:rsidRPr="005C1405" w:rsidRDefault="00551820">
        <w:pPr>
          <w:pStyle w:val="Footer"/>
          <w:jc w:val="center"/>
          <w:rPr>
            <w:rFonts w:ascii="Times New Roman" w:hAnsi="Times New Roman"/>
            <w:sz w:val="22"/>
            <w:szCs w:val="22"/>
          </w:rPr>
        </w:pPr>
        <w:r w:rsidRPr="005C1405">
          <w:rPr>
            <w:rFonts w:ascii="Times New Roman" w:hAnsi="Times New Roman"/>
            <w:sz w:val="22"/>
            <w:szCs w:val="22"/>
          </w:rPr>
          <w:fldChar w:fldCharType="begin"/>
        </w:r>
        <w:r w:rsidRPr="005C1405">
          <w:rPr>
            <w:rFonts w:ascii="Times New Roman" w:hAnsi="Times New Roman"/>
            <w:sz w:val="22"/>
            <w:szCs w:val="22"/>
          </w:rPr>
          <w:instrText xml:space="preserve"> PAGE   \* MERGEFORMAT </w:instrText>
        </w:r>
        <w:r w:rsidRPr="005C1405">
          <w:rPr>
            <w:rFonts w:ascii="Times New Roman" w:hAnsi="Times New Roman"/>
            <w:sz w:val="22"/>
            <w:szCs w:val="22"/>
          </w:rPr>
          <w:fldChar w:fldCharType="separate"/>
        </w:r>
        <w:r w:rsidR="00BA6936">
          <w:rPr>
            <w:rFonts w:ascii="Times New Roman" w:hAnsi="Times New Roman"/>
            <w:noProof/>
            <w:sz w:val="22"/>
            <w:szCs w:val="22"/>
          </w:rPr>
          <w:t>3</w:t>
        </w:r>
        <w:r w:rsidRPr="005C1405">
          <w:rPr>
            <w:rFonts w:ascii="Times New Roman" w:hAnsi="Times New Roman"/>
            <w:noProof/>
            <w:sz w:val="22"/>
            <w:szCs w:val="22"/>
          </w:rPr>
          <w:fldChar w:fldCharType="end"/>
        </w:r>
      </w:p>
    </w:sdtContent>
  </w:sdt>
  <w:p w14:paraId="6DD1780D" w14:textId="1CE9543D" w:rsidR="00551820" w:rsidRPr="005C1405" w:rsidRDefault="00551820" w:rsidP="00C6669A">
    <w:pPr>
      <w:pStyle w:val="Footer"/>
      <w:jc w:val="right"/>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30C3F" w14:textId="77777777" w:rsidR="00551820" w:rsidRDefault="00551820">
      <w:r>
        <w:separator/>
      </w:r>
    </w:p>
  </w:footnote>
  <w:footnote w:type="continuationSeparator" w:id="0">
    <w:p w14:paraId="098AAD66" w14:textId="77777777" w:rsidR="00551820" w:rsidRDefault="00551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D534C8B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51A20DC"/>
    <w:multiLevelType w:val="hybridMultilevel"/>
    <w:tmpl w:val="C0340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594B19"/>
    <w:multiLevelType w:val="hybridMultilevel"/>
    <w:tmpl w:val="929A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3B11EBF"/>
    <w:multiLevelType w:val="hybridMultilevel"/>
    <w:tmpl w:val="7C2AF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5"/>
  </w:num>
  <w:num w:numId="4">
    <w:abstractNumId w:val="6"/>
  </w:num>
  <w:num w:numId="5">
    <w:abstractNumId w:val="3"/>
  </w:num>
  <w:num w:numId="6">
    <w:abstractNumId w:val="9"/>
  </w:num>
  <w:num w:numId="7">
    <w:abstractNumId w:val="17"/>
  </w:num>
  <w:num w:numId="8">
    <w:abstractNumId w:val="10"/>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2"/>
  </w:num>
  <w:num w:numId="15">
    <w:abstractNumId w:val="1"/>
  </w:num>
  <w:num w:numId="16">
    <w:abstractNumId w:val="0"/>
  </w:num>
  <w:num w:numId="17">
    <w:abstractNumId w:val="4"/>
  </w:num>
  <w:num w:numId="18">
    <w:abstractNumId w:val="18"/>
  </w:num>
  <w:num w:numId="19">
    <w:abstractNumId w:val="13"/>
  </w:num>
  <w:num w:numId="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5C"/>
    <w:rsid w:val="0000485A"/>
    <w:rsid w:val="000114EC"/>
    <w:rsid w:val="000127C0"/>
    <w:rsid w:val="00021B2D"/>
    <w:rsid w:val="00021E67"/>
    <w:rsid w:val="00026F50"/>
    <w:rsid w:val="00030764"/>
    <w:rsid w:val="000313C6"/>
    <w:rsid w:val="00037304"/>
    <w:rsid w:val="00044BCF"/>
    <w:rsid w:val="00056E05"/>
    <w:rsid w:val="00060267"/>
    <w:rsid w:val="000757EF"/>
    <w:rsid w:val="0007684B"/>
    <w:rsid w:val="00077F51"/>
    <w:rsid w:val="000804B0"/>
    <w:rsid w:val="0008430F"/>
    <w:rsid w:val="000868D6"/>
    <w:rsid w:val="000A0619"/>
    <w:rsid w:val="000A289F"/>
    <w:rsid w:val="000B1991"/>
    <w:rsid w:val="000B73C3"/>
    <w:rsid w:val="000C18CC"/>
    <w:rsid w:val="000E0F95"/>
    <w:rsid w:val="000E729E"/>
    <w:rsid w:val="000F35BF"/>
    <w:rsid w:val="000F7062"/>
    <w:rsid w:val="0010391C"/>
    <w:rsid w:val="0010593E"/>
    <w:rsid w:val="00106116"/>
    <w:rsid w:val="001065F3"/>
    <w:rsid w:val="001074BB"/>
    <w:rsid w:val="00115F21"/>
    <w:rsid w:val="00146301"/>
    <w:rsid w:val="00153FE7"/>
    <w:rsid w:val="0015549D"/>
    <w:rsid w:val="001600B4"/>
    <w:rsid w:val="00162D20"/>
    <w:rsid w:val="00180E42"/>
    <w:rsid w:val="00192720"/>
    <w:rsid w:val="0019716B"/>
    <w:rsid w:val="001B7AD5"/>
    <w:rsid w:val="001C0949"/>
    <w:rsid w:val="001E30E6"/>
    <w:rsid w:val="001E6DAC"/>
    <w:rsid w:val="001F4A48"/>
    <w:rsid w:val="001F4B63"/>
    <w:rsid w:val="001F7D0E"/>
    <w:rsid w:val="00272FC0"/>
    <w:rsid w:val="002A12EB"/>
    <w:rsid w:val="002A6F67"/>
    <w:rsid w:val="002B017B"/>
    <w:rsid w:val="002B0A8C"/>
    <w:rsid w:val="002B1508"/>
    <w:rsid w:val="002B22C2"/>
    <w:rsid w:val="002B65EA"/>
    <w:rsid w:val="002C5157"/>
    <w:rsid w:val="002D075C"/>
    <w:rsid w:val="002D2C18"/>
    <w:rsid w:val="002D3234"/>
    <w:rsid w:val="002F656D"/>
    <w:rsid w:val="00301816"/>
    <w:rsid w:val="00302B1A"/>
    <w:rsid w:val="00304669"/>
    <w:rsid w:val="00310A02"/>
    <w:rsid w:val="00314B42"/>
    <w:rsid w:val="00317C68"/>
    <w:rsid w:val="00323FFE"/>
    <w:rsid w:val="00330CA5"/>
    <w:rsid w:val="003334F6"/>
    <w:rsid w:val="00336891"/>
    <w:rsid w:val="003506E2"/>
    <w:rsid w:val="00357F63"/>
    <w:rsid w:val="00367BBA"/>
    <w:rsid w:val="00375104"/>
    <w:rsid w:val="00391331"/>
    <w:rsid w:val="00394B3D"/>
    <w:rsid w:val="003951DD"/>
    <w:rsid w:val="0039530B"/>
    <w:rsid w:val="003A032B"/>
    <w:rsid w:val="003A0D2C"/>
    <w:rsid w:val="003A305A"/>
    <w:rsid w:val="003A7B71"/>
    <w:rsid w:val="003E0D0C"/>
    <w:rsid w:val="003E50B0"/>
    <w:rsid w:val="003E5E99"/>
    <w:rsid w:val="003F0EF2"/>
    <w:rsid w:val="00405B6D"/>
    <w:rsid w:val="00406BDC"/>
    <w:rsid w:val="004130AF"/>
    <w:rsid w:val="00423E58"/>
    <w:rsid w:val="00425598"/>
    <w:rsid w:val="004315E8"/>
    <w:rsid w:val="004363E0"/>
    <w:rsid w:val="004413C1"/>
    <w:rsid w:val="00450973"/>
    <w:rsid w:val="00452BF7"/>
    <w:rsid w:val="00461807"/>
    <w:rsid w:val="00463218"/>
    <w:rsid w:val="0046674F"/>
    <w:rsid w:val="0047161A"/>
    <w:rsid w:val="004938BE"/>
    <w:rsid w:val="004A0DFF"/>
    <w:rsid w:val="004A2450"/>
    <w:rsid w:val="004A6F6E"/>
    <w:rsid w:val="004C0C86"/>
    <w:rsid w:val="004C145A"/>
    <w:rsid w:val="004C1E7B"/>
    <w:rsid w:val="004D04DE"/>
    <w:rsid w:val="004D7FA5"/>
    <w:rsid w:val="004E2007"/>
    <w:rsid w:val="004F1294"/>
    <w:rsid w:val="004F364E"/>
    <w:rsid w:val="004F6AF9"/>
    <w:rsid w:val="0050742E"/>
    <w:rsid w:val="005101AF"/>
    <w:rsid w:val="00524B21"/>
    <w:rsid w:val="005252C7"/>
    <w:rsid w:val="0054747E"/>
    <w:rsid w:val="00547D13"/>
    <w:rsid w:val="00551820"/>
    <w:rsid w:val="0055285A"/>
    <w:rsid w:val="005556E5"/>
    <w:rsid w:val="0056121A"/>
    <w:rsid w:val="005675E1"/>
    <w:rsid w:val="00573845"/>
    <w:rsid w:val="00575F4D"/>
    <w:rsid w:val="00582BD4"/>
    <w:rsid w:val="005841DA"/>
    <w:rsid w:val="005A48AA"/>
    <w:rsid w:val="005C1405"/>
    <w:rsid w:val="005C6D30"/>
    <w:rsid w:val="00607928"/>
    <w:rsid w:val="00607BC6"/>
    <w:rsid w:val="00616DFC"/>
    <w:rsid w:val="00616EC7"/>
    <w:rsid w:val="00626E31"/>
    <w:rsid w:val="00631AB2"/>
    <w:rsid w:val="00633C6B"/>
    <w:rsid w:val="00640320"/>
    <w:rsid w:val="00651E6F"/>
    <w:rsid w:val="0067270A"/>
    <w:rsid w:val="00673E5E"/>
    <w:rsid w:val="006747BD"/>
    <w:rsid w:val="0067604E"/>
    <w:rsid w:val="00697644"/>
    <w:rsid w:val="006A1633"/>
    <w:rsid w:val="006A4E4A"/>
    <w:rsid w:val="006B123E"/>
    <w:rsid w:val="006C0A7B"/>
    <w:rsid w:val="006C5C61"/>
    <w:rsid w:val="006D1CC9"/>
    <w:rsid w:val="006D73FE"/>
    <w:rsid w:val="006F3CC5"/>
    <w:rsid w:val="006F4564"/>
    <w:rsid w:val="00702197"/>
    <w:rsid w:val="00704D3A"/>
    <w:rsid w:val="00741664"/>
    <w:rsid w:val="0074488F"/>
    <w:rsid w:val="00747132"/>
    <w:rsid w:val="007502DF"/>
    <w:rsid w:val="0076243B"/>
    <w:rsid w:val="007A40C1"/>
    <w:rsid w:val="007B10FE"/>
    <w:rsid w:val="007B16D5"/>
    <w:rsid w:val="007B266A"/>
    <w:rsid w:val="007B5F2A"/>
    <w:rsid w:val="007C7511"/>
    <w:rsid w:val="007D2070"/>
    <w:rsid w:val="007E4186"/>
    <w:rsid w:val="007E6F23"/>
    <w:rsid w:val="007F2495"/>
    <w:rsid w:val="00800B72"/>
    <w:rsid w:val="00803078"/>
    <w:rsid w:val="008061A8"/>
    <w:rsid w:val="008313D5"/>
    <w:rsid w:val="00847439"/>
    <w:rsid w:val="00847CF2"/>
    <w:rsid w:val="00852D95"/>
    <w:rsid w:val="008625B5"/>
    <w:rsid w:val="00865FBC"/>
    <w:rsid w:val="00894C7C"/>
    <w:rsid w:val="008A110A"/>
    <w:rsid w:val="008A47D5"/>
    <w:rsid w:val="008A6865"/>
    <w:rsid w:val="008E4DD8"/>
    <w:rsid w:val="00903832"/>
    <w:rsid w:val="00903EC4"/>
    <w:rsid w:val="00905F94"/>
    <w:rsid w:val="00921561"/>
    <w:rsid w:val="0092292C"/>
    <w:rsid w:val="00931F8E"/>
    <w:rsid w:val="00954375"/>
    <w:rsid w:val="00964730"/>
    <w:rsid w:val="0098711C"/>
    <w:rsid w:val="00997C79"/>
    <w:rsid w:val="009A50AE"/>
    <w:rsid w:val="009B631B"/>
    <w:rsid w:val="009C208B"/>
    <w:rsid w:val="009C25A1"/>
    <w:rsid w:val="009C2F58"/>
    <w:rsid w:val="009C3A32"/>
    <w:rsid w:val="009D0A34"/>
    <w:rsid w:val="009E0101"/>
    <w:rsid w:val="009E110D"/>
    <w:rsid w:val="00A31EB0"/>
    <w:rsid w:val="00A52FCE"/>
    <w:rsid w:val="00A70178"/>
    <w:rsid w:val="00A73C6C"/>
    <w:rsid w:val="00A76450"/>
    <w:rsid w:val="00A90F0A"/>
    <w:rsid w:val="00A925A6"/>
    <w:rsid w:val="00A92793"/>
    <w:rsid w:val="00A96444"/>
    <w:rsid w:val="00AA0852"/>
    <w:rsid w:val="00AA1AD9"/>
    <w:rsid w:val="00AA4B88"/>
    <w:rsid w:val="00AA6CC2"/>
    <w:rsid w:val="00AB3FF0"/>
    <w:rsid w:val="00AB63C3"/>
    <w:rsid w:val="00AC588C"/>
    <w:rsid w:val="00AD499E"/>
    <w:rsid w:val="00AE536F"/>
    <w:rsid w:val="00B045E6"/>
    <w:rsid w:val="00B04E30"/>
    <w:rsid w:val="00B054F7"/>
    <w:rsid w:val="00B129FD"/>
    <w:rsid w:val="00B12F0C"/>
    <w:rsid w:val="00B30EFB"/>
    <w:rsid w:val="00B34F63"/>
    <w:rsid w:val="00B4551D"/>
    <w:rsid w:val="00B5035A"/>
    <w:rsid w:val="00B512E5"/>
    <w:rsid w:val="00B5385A"/>
    <w:rsid w:val="00B57188"/>
    <w:rsid w:val="00B70B31"/>
    <w:rsid w:val="00B724B0"/>
    <w:rsid w:val="00B93D33"/>
    <w:rsid w:val="00B94C8F"/>
    <w:rsid w:val="00B972A3"/>
    <w:rsid w:val="00BA0503"/>
    <w:rsid w:val="00BA6936"/>
    <w:rsid w:val="00BB4B48"/>
    <w:rsid w:val="00BC01B1"/>
    <w:rsid w:val="00BC180D"/>
    <w:rsid w:val="00BC4D2D"/>
    <w:rsid w:val="00BE6E79"/>
    <w:rsid w:val="00BF0ACD"/>
    <w:rsid w:val="00BF46BB"/>
    <w:rsid w:val="00C12129"/>
    <w:rsid w:val="00C21442"/>
    <w:rsid w:val="00C228CE"/>
    <w:rsid w:val="00C25331"/>
    <w:rsid w:val="00C372DC"/>
    <w:rsid w:val="00C432AE"/>
    <w:rsid w:val="00C46DB6"/>
    <w:rsid w:val="00C46FC3"/>
    <w:rsid w:val="00C47DF2"/>
    <w:rsid w:val="00C54B7B"/>
    <w:rsid w:val="00C629C8"/>
    <w:rsid w:val="00C6669A"/>
    <w:rsid w:val="00C72B51"/>
    <w:rsid w:val="00C73DD7"/>
    <w:rsid w:val="00C85AB3"/>
    <w:rsid w:val="00C909C9"/>
    <w:rsid w:val="00C94E82"/>
    <w:rsid w:val="00C96F53"/>
    <w:rsid w:val="00CB0813"/>
    <w:rsid w:val="00CD02C2"/>
    <w:rsid w:val="00CD3A66"/>
    <w:rsid w:val="00CF51FB"/>
    <w:rsid w:val="00D0331E"/>
    <w:rsid w:val="00D0665C"/>
    <w:rsid w:val="00D20AC6"/>
    <w:rsid w:val="00D2666B"/>
    <w:rsid w:val="00D66D9F"/>
    <w:rsid w:val="00D72392"/>
    <w:rsid w:val="00D76237"/>
    <w:rsid w:val="00D917CE"/>
    <w:rsid w:val="00D96AF2"/>
    <w:rsid w:val="00DA4F32"/>
    <w:rsid w:val="00DA69C0"/>
    <w:rsid w:val="00DB5A0C"/>
    <w:rsid w:val="00DC35B1"/>
    <w:rsid w:val="00DD03DE"/>
    <w:rsid w:val="00DD119F"/>
    <w:rsid w:val="00DE1CC1"/>
    <w:rsid w:val="00DE3134"/>
    <w:rsid w:val="00DE557E"/>
    <w:rsid w:val="00DF66AB"/>
    <w:rsid w:val="00E01120"/>
    <w:rsid w:val="00E03867"/>
    <w:rsid w:val="00E31F58"/>
    <w:rsid w:val="00E3214D"/>
    <w:rsid w:val="00E32B2E"/>
    <w:rsid w:val="00E417F8"/>
    <w:rsid w:val="00E5457F"/>
    <w:rsid w:val="00E54D72"/>
    <w:rsid w:val="00E5519E"/>
    <w:rsid w:val="00E63421"/>
    <w:rsid w:val="00E93ECC"/>
    <w:rsid w:val="00E969FC"/>
    <w:rsid w:val="00EB02C9"/>
    <w:rsid w:val="00EB4E90"/>
    <w:rsid w:val="00EB59EF"/>
    <w:rsid w:val="00EB763B"/>
    <w:rsid w:val="00ED5B4D"/>
    <w:rsid w:val="00F25CCF"/>
    <w:rsid w:val="00F26DB4"/>
    <w:rsid w:val="00F42048"/>
    <w:rsid w:val="00F558D1"/>
    <w:rsid w:val="00F6167B"/>
    <w:rsid w:val="00F7125B"/>
    <w:rsid w:val="00F7364D"/>
    <w:rsid w:val="00F97563"/>
    <w:rsid w:val="00FA10B6"/>
    <w:rsid w:val="00FA4152"/>
    <w:rsid w:val="00FB072A"/>
    <w:rsid w:val="00FB6DE9"/>
    <w:rsid w:val="00FB7527"/>
    <w:rsid w:val="00FD1C7F"/>
    <w:rsid w:val="00FD555F"/>
    <w:rsid w:val="00FE61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70ED9E9"/>
  <w15:chartTrackingRefBased/>
  <w15:docId w15:val="{DC263D52-6D52-459D-9E32-2BE4D25C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F4564"/>
    <w:pPr>
      <w:ind w:left="720"/>
      <w:contextualSpacing/>
    </w:pPr>
  </w:style>
  <w:style w:type="paragraph" w:customStyle="1" w:styleId="NoCtexttimesnewroman12">
    <w:name w:val="NoC text times new roman 12"/>
    <w:basedOn w:val="Normal"/>
    <w:link w:val="NoCtexttimesnewroman12Char"/>
    <w:qFormat/>
    <w:rsid w:val="00192720"/>
    <w:pPr>
      <w:spacing w:before="240" w:after="120"/>
    </w:pPr>
    <w:rPr>
      <w:rFonts w:ascii="Times New Roman" w:eastAsiaTheme="minorHAnsi" w:hAnsi="Times New Roman" w:cstheme="minorBidi"/>
      <w:sz w:val="24"/>
    </w:rPr>
  </w:style>
  <w:style w:type="character" w:customStyle="1" w:styleId="NoCtexttimesnewroman12Char">
    <w:name w:val="NoC text times new roman 12 Char"/>
    <w:basedOn w:val="DefaultParagraphFont"/>
    <w:link w:val="NoCtexttimesnewroman12"/>
    <w:rsid w:val="00192720"/>
    <w:rPr>
      <w:rFonts w:ascii="Times New Roman" w:eastAsiaTheme="minorHAnsi" w:hAnsi="Times New Roman" w:cstheme="minorBidi"/>
      <w:sz w:val="24"/>
      <w:szCs w:val="22"/>
      <w:lang w:eastAsia="en-US"/>
    </w:rPr>
  </w:style>
  <w:style w:type="paragraph" w:customStyle="1" w:styleId="NoCheadingsitalics">
    <w:name w:val="NoC headings italics"/>
    <w:basedOn w:val="Normal"/>
    <w:link w:val="NoCheadingsitalicsChar"/>
    <w:qFormat/>
    <w:rsid w:val="00DA69C0"/>
    <w:pPr>
      <w:keepNext/>
      <w:spacing w:before="240" w:after="120"/>
    </w:pPr>
    <w:rPr>
      <w:rFonts w:ascii="Times New Roman" w:eastAsiaTheme="minorHAnsi" w:hAnsi="Times New Roman" w:cstheme="minorBidi"/>
      <w:i/>
      <w:sz w:val="24"/>
      <w:lang w:eastAsia="en-AU"/>
    </w:rPr>
  </w:style>
  <w:style w:type="character" w:customStyle="1" w:styleId="NoCheadingsitalicsChar">
    <w:name w:val="NoC headings italics Char"/>
    <w:basedOn w:val="DefaultParagraphFont"/>
    <w:link w:val="NoCheadingsitalics"/>
    <w:rsid w:val="00DA69C0"/>
    <w:rPr>
      <w:rFonts w:ascii="Times New Roman" w:eastAsiaTheme="minorHAnsi" w:hAnsi="Times New Roman" w:cstheme="minorBidi"/>
      <w:i/>
      <w:sz w:val="24"/>
      <w:szCs w:val="22"/>
    </w:rPr>
  </w:style>
  <w:style w:type="paragraph" w:customStyle="1" w:styleId="NoCBoldheadings">
    <w:name w:val="NoC Bold headings"/>
    <w:basedOn w:val="Normal"/>
    <w:link w:val="NoCBoldheadingsChar"/>
    <w:qFormat/>
    <w:rsid w:val="00C73DD7"/>
    <w:pPr>
      <w:keepNext/>
      <w:tabs>
        <w:tab w:val="left" w:pos="1701"/>
      </w:tabs>
      <w:spacing w:before="240" w:after="120"/>
      <w:ind w:left="1695" w:hanging="1695"/>
      <w:outlineLvl w:val="1"/>
    </w:pPr>
    <w:rPr>
      <w:rFonts w:ascii="Times New Roman" w:eastAsia="Times New Roman" w:hAnsi="Times New Roman"/>
      <w:b/>
      <w:sz w:val="24"/>
    </w:rPr>
  </w:style>
  <w:style w:type="character" w:customStyle="1" w:styleId="NoCBoldheadingsChar">
    <w:name w:val="NoC Bold headings Char"/>
    <w:basedOn w:val="DefaultParagraphFont"/>
    <w:link w:val="NoCBoldheadings"/>
    <w:rsid w:val="00C73DD7"/>
    <w:rPr>
      <w:rFonts w:ascii="Times New Roman" w:eastAsia="Times New Roman" w:hAnsi="Times New Roman"/>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2767">
      <w:bodyDiv w:val="1"/>
      <w:marLeft w:val="0"/>
      <w:marRight w:val="0"/>
      <w:marTop w:val="0"/>
      <w:marBottom w:val="0"/>
      <w:divBdr>
        <w:top w:val="none" w:sz="0" w:space="0" w:color="auto"/>
        <w:left w:val="none" w:sz="0" w:space="0" w:color="auto"/>
        <w:bottom w:val="none" w:sz="0" w:space="0" w:color="auto"/>
        <w:right w:val="none" w:sz="0" w:space="0" w:color="auto"/>
      </w:divBdr>
      <w:divsChild>
        <w:div w:id="1726489165">
          <w:marLeft w:val="0"/>
          <w:marRight w:val="0"/>
          <w:marTop w:val="0"/>
          <w:marBottom w:val="0"/>
          <w:divBdr>
            <w:top w:val="none" w:sz="0" w:space="0" w:color="auto"/>
            <w:left w:val="none" w:sz="0" w:space="0" w:color="auto"/>
            <w:bottom w:val="none" w:sz="0" w:space="0" w:color="auto"/>
            <w:right w:val="none" w:sz="0" w:space="0" w:color="auto"/>
          </w:divBdr>
          <w:divsChild>
            <w:div w:id="773326194">
              <w:marLeft w:val="0"/>
              <w:marRight w:val="0"/>
              <w:marTop w:val="0"/>
              <w:marBottom w:val="0"/>
              <w:divBdr>
                <w:top w:val="none" w:sz="0" w:space="0" w:color="auto"/>
                <w:left w:val="none" w:sz="0" w:space="0" w:color="auto"/>
                <w:bottom w:val="none" w:sz="0" w:space="0" w:color="auto"/>
                <w:right w:val="none" w:sz="0" w:space="0" w:color="auto"/>
              </w:divBdr>
              <w:divsChild>
                <w:div w:id="10960374">
                  <w:marLeft w:val="0"/>
                  <w:marRight w:val="0"/>
                  <w:marTop w:val="0"/>
                  <w:marBottom w:val="0"/>
                  <w:divBdr>
                    <w:top w:val="none" w:sz="0" w:space="0" w:color="auto"/>
                    <w:left w:val="none" w:sz="0" w:space="0" w:color="auto"/>
                    <w:bottom w:val="none" w:sz="0" w:space="0" w:color="auto"/>
                    <w:right w:val="none" w:sz="0" w:space="0" w:color="auto"/>
                  </w:divBdr>
                  <w:divsChild>
                    <w:div w:id="2058166051">
                      <w:marLeft w:val="0"/>
                      <w:marRight w:val="0"/>
                      <w:marTop w:val="0"/>
                      <w:marBottom w:val="0"/>
                      <w:divBdr>
                        <w:top w:val="none" w:sz="0" w:space="0" w:color="auto"/>
                        <w:left w:val="none" w:sz="0" w:space="0" w:color="auto"/>
                        <w:bottom w:val="none" w:sz="0" w:space="0" w:color="auto"/>
                        <w:right w:val="none" w:sz="0" w:space="0" w:color="auto"/>
                      </w:divBdr>
                      <w:divsChild>
                        <w:div w:id="1272779660">
                          <w:marLeft w:val="0"/>
                          <w:marRight w:val="0"/>
                          <w:marTop w:val="0"/>
                          <w:marBottom w:val="0"/>
                          <w:divBdr>
                            <w:top w:val="none" w:sz="0" w:space="0" w:color="auto"/>
                            <w:left w:val="none" w:sz="0" w:space="0" w:color="auto"/>
                            <w:bottom w:val="none" w:sz="0" w:space="0" w:color="auto"/>
                            <w:right w:val="none" w:sz="0" w:space="0" w:color="auto"/>
                          </w:divBdr>
                          <w:divsChild>
                            <w:div w:id="415905327">
                              <w:marLeft w:val="0"/>
                              <w:marRight w:val="0"/>
                              <w:marTop w:val="0"/>
                              <w:marBottom w:val="0"/>
                              <w:divBdr>
                                <w:top w:val="none" w:sz="0" w:space="0" w:color="auto"/>
                                <w:left w:val="none" w:sz="0" w:space="0" w:color="auto"/>
                                <w:bottom w:val="none" w:sz="0" w:space="0" w:color="auto"/>
                                <w:right w:val="none" w:sz="0" w:space="0" w:color="auto"/>
                              </w:divBdr>
                              <w:divsChild>
                                <w:div w:id="418137931">
                                  <w:marLeft w:val="0"/>
                                  <w:marRight w:val="0"/>
                                  <w:marTop w:val="0"/>
                                  <w:marBottom w:val="0"/>
                                  <w:divBdr>
                                    <w:top w:val="none" w:sz="0" w:space="0" w:color="auto"/>
                                    <w:left w:val="none" w:sz="0" w:space="0" w:color="auto"/>
                                    <w:bottom w:val="none" w:sz="0" w:space="0" w:color="auto"/>
                                    <w:right w:val="none" w:sz="0" w:space="0" w:color="auto"/>
                                  </w:divBdr>
                                  <w:divsChild>
                                    <w:div w:id="431628321">
                                      <w:marLeft w:val="0"/>
                                      <w:marRight w:val="0"/>
                                      <w:marTop w:val="0"/>
                                      <w:marBottom w:val="0"/>
                                      <w:divBdr>
                                        <w:top w:val="none" w:sz="0" w:space="0" w:color="auto"/>
                                        <w:left w:val="none" w:sz="0" w:space="0" w:color="auto"/>
                                        <w:bottom w:val="none" w:sz="0" w:space="0" w:color="auto"/>
                                        <w:right w:val="none" w:sz="0" w:space="0" w:color="auto"/>
                                      </w:divBdr>
                                      <w:divsChild>
                                        <w:div w:id="1857427518">
                                          <w:marLeft w:val="0"/>
                                          <w:marRight w:val="0"/>
                                          <w:marTop w:val="0"/>
                                          <w:marBottom w:val="0"/>
                                          <w:divBdr>
                                            <w:top w:val="none" w:sz="0" w:space="0" w:color="auto"/>
                                            <w:left w:val="none" w:sz="0" w:space="0" w:color="auto"/>
                                            <w:bottom w:val="none" w:sz="0" w:space="0" w:color="auto"/>
                                            <w:right w:val="none" w:sz="0" w:space="0" w:color="auto"/>
                                          </w:divBdr>
                                          <w:divsChild>
                                            <w:div w:id="1209144354">
                                              <w:marLeft w:val="0"/>
                                              <w:marRight w:val="0"/>
                                              <w:marTop w:val="0"/>
                                              <w:marBottom w:val="0"/>
                                              <w:divBdr>
                                                <w:top w:val="none" w:sz="0" w:space="0" w:color="auto"/>
                                                <w:left w:val="none" w:sz="0" w:space="0" w:color="auto"/>
                                                <w:bottom w:val="none" w:sz="0" w:space="0" w:color="auto"/>
                                                <w:right w:val="none" w:sz="0" w:space="0" w:color="auto"/>
                                              </w:divBdr>
                                              <w:divsChild>
                                                <w:div w:id="440564409">
                                                  <w:marLeft w:val="0"/>
                                                  <w:marRight w:val="0"/>
                                                  <w:marTop w:val="0"/>
                                                  <w:marBottom w:val="0"/>
                                                  <w:divBdr>
                                                    <w:top w:val="none" w:sz="0" w:space="0" w:color="auto"/>
                                                    <w:left w:val="none" w:sz="0" w:space="0" w:color="auto"/>
                                                    <w:bottom w:val="none" w:sz="0" w:space="0" w:color="auto"/>
                                                    <w:right w:val="none" w:sz="0" w:space="0" w:color="auto"/>
                                                  </w:divBdr>
                                                  <w:divsChild>
                                                    <w:div w:id="2121682013">
                                                      <w:marLeft w:val="0"/>
                                                      <w:marRight w:val="0"/>
                                                      <w:marTop w:val="0"/>
                                                      <w:marBottom w:val="0"/>
                                                      <w:divBdr>
                                                        <w:top w:val="none" w:sz="0" w:space="0" w:color="auto"/>
                                                        <w:left w:val="none" w:sz="0" w:space="0" w:color="auto"/>
                                                        <w:bottom w:val="none" w:sz="0" w:space="0" w:color="auto"/>
                                                        <w:right w:val="none" w:sz="0" w:space="0" w:color="auto"/>
                                                      </w:divBdr>
                                                      <w:divsChild>
                                                        <w:div w:id="2530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0910215">
      <w:bodyDiv w:val="1"/>
      <w:marLeft w:val="0"/>
      <w:marRight w:val="0"/>
      <w:marTop w:val="0"/>
      <w:marBottom w:val="0"/>
      <w:divBdr>
        <w:top w:val="none" w:sz="0" w:space="0" w:color="auto"/>
        <w:left w:val="none" w:sz="0" w:space="0" w:color="auto"/>
        <w:bottom w:val="none" w:sz="0" w:space="0" w:color="auto"/>
        <w:right w:val="none" w:sz="0" w:space="0" w:color="auto"/>
      </w:divBdr>
      <w:divsChild>
        <w:div w:id="266425094">
          <w:marLeft w:val="0"/>
          <w:marRight w:val="0"/>
          <w:marTop w:val="0"/>
          <w:marBottom w:val="0"/>
          <w:divBdr>
            <w:top w:val="none" w:sz="0" w:space="0" w:color="auto"/>
            <w:left w:val="none" w:sz="0" w:space="0" w:color="auto"/>
            <w:bottom w:val="none" w:sz="0" w:space="0" w:color="auto"/>
            <w:right w:val="none" w:sz="0" w:space="0" w:color="auto"/>
          </w:divBdr>
          <w:divsChild>
            <w:div w:id="138116008">
              <w:marLeft w:val="0"/>
              <w:marRight w:val="0"/>
              <w:marTop w:val="0"/>
              <w:marBottom w:val="0"/>
              <w:divBdr>
                <w:top w:val="none" w:sz="0" w:space="0" w:color="auto"/>
                <w:left w:val="none" w:sz="0" w:space="0" w:color="auto"/>
                <w:bottom w:val="none" w:sz="0" w:space="0" w:color="auto"/>
                <w:right w:val="none" w:sz="0" w:space="0" w:color="auto"/>
              </w:divBdr>
              <w:divsChild>
                <w:div w:id="1731416263">
                  <w:marLeft w:val="0"/>
                  <w:marRight w:val="0"/>
                  <w:marTop w:val="0"/>
                  <w:marBottom w:val="0"/>
                  <w:divBdr>
                    <w:top w:val="none" w:sz="0" w:space="0" w:color="auto"/>
                    <w:left w:val="none" w:sz="0" w:space="0" w:color="auto"/>
                    <w:bottom w:val="none" w:sz="0" w:space="0" w:color="auto"/>
                    <w:right w:val="none" w:sz="0" w:space="0" w:color="auto"/>
                  </w:divBdr>
                  <w:divsChild>
                    <w:div w:id="97414901">
                      <w:marLeft w:val="0"/>
                      <w:marRight w:val="0"/>
                      <w:marTop w:val="0"/>
                      <w:marBottom w:val="0"/>
                      <w:divBdr>
                        <w:top w:val="none" w:sz="0" w:space="0" w:color="auto"/>
                        <w:left w:val="none" w:sz="0" w:space="0" w:color="auto"/>
                        <w:bottom w:val="none" w:sz="0" w:space="0" w:color="auto"/>
                        <w:right w:val="none" w:sz="0" w:space="0" w:color="auto"/>
                      </w:divBdr>
                      <w:divsChild>
                        <w:div w:id="1664356867">
                          <w:marLeft w:val="0"/>
                          <w:marRight w:val="0"/>
                          <w:marTop w:val="0"/>
                          <w:marBottom w:val="0"/>
                          <w:divBdr>
                            <w:top w:val="none" w:sz="0" w:space="0" w:color="auto"/>
                            <w:left w:val="none" w:sz="0" w:space="0" w:color="auto"/>
                            <w:bottom w:val="none" w:sz="0" w:space="0" w:color="auto"/>
                            <w:right w:val="none" w:sz="0" w:space="0" w:color="auto"/>
                          </w:divBdr>
                          <w:divsChild>
                            <w:div w:id="142814457">
                              <w:marLeft w:val="0"/>
                              <w:marRight w:val="0"/>
                              <w:marTop w:val="0"/>
                              <w:marBottom w:val="0"/>
                              <w:divBdr>
                                <w:top w:val="none" w:sz="0" w:space="0" w:color="auto"/>
                                <w:left w:val="none" w:sz="0" w:space="0" w:color="auto"/>
                                <w:bottom w:val="none" w:sz="0" w:space="0" w:color="auto"/>
                                <w:right w:val="none" w:sz="0" w:space="0" w:color="auto"/>
                              </w:divBdr>
                              <w:divsChild>
                                <w:div w:id="918094978">
                                  <w:marLeft w:val="0"/>
                                  <w:marRight w:val="0"/>
                                  <w:marTop w:val="0"/>
                                  <w:marBottom w:val="0"/>
                                  <w:divBdr>
                                    <w:top w:val="none" w:sz="0" w:space="0" w:color="auto"/>
                                    <w:left w:val="none" w:sz="0" w:space="0" w:color="auto"/>
                                    <w:bottom w:val="none" w:sz="0" w:space="0" w:color="auto"/>
                                    <w:right w:val="none" w:sz="0" w:space="0" w:color="auto"/>
                                  </w:divBdr>
                                  <w:divsChild>
                                    <w:div w:id="1654141380">
                                      <w:marLeft w:val="0"/>
                                      <w:marRight w:val="0"/>
                                      <w:marTop w:val="0"/>
                                      <w:marBottom w:val="0"/>
                                      <w:divBdr>
                                        <w:top w:val="none" w:sz="0" w:space="0" w:color="auto"/>
                                        <w:left w:val="none" w:sz="0" w:space="0" w:color="auto"/>
                                        <w:bottom w:val="none" w:sz="0" w:space="0" w:color="auto"/>
                                        <w:right w:val="none" w:sz="0" w:space="0" w:color="auto"/>
                                      </w:divBdr>
                                      <w:divsChild>
                                        <w:div w:id="1388914890">
                                          <w:marLeft w:val="0"/>
                                          <w:marRight w:val="0"/>
                                          <w:marTop w:val="0"/>
                                          <w:marBottom w:val="0"/>
                                          <w:divBdr>
                                            <w:top w:val="none" w:sz="0" w:space="0" w:color="auto"/>
                                            <w:left w:val="none" w:sz="0" w:space="0" w:color="auto"/>
                                            <w:bottom w:val="none" w:sz="0" w:space="0" w:color="auto"/>
                                            <w:right w:val="none" w:sz="0" w:space="0" w:color="auto"/>
                                          </w:divBdr>
                                          <w:divsChild>
                                            <w:div w:id="1123502644">
                                              <w:marLeft w:val="0"/>
                                              <w:marRight w:val="0"/>
                                              <w:marTop w:val="0"/>
                                              <w:marBottom w:val="0"/>
                                              <w:divBdr>
                                                <w:top w:val="none" w:sz="0" w:space="0" w:color="auto"/>
                                                <w:left w:val="none" w:sz="0" w:space="0" w:color="auto"/>
                                                <w:bottom w:val="none" w:sz="0" w:space="0" w:color="auto"/>
                                                <w:right w:val="none" w:sz="0" w:space="0" w:color="auto"/>
                                              </w:divBdr>
                                              <w:divsChild>
                                                <w:div w:id="505286235">
                                                  <w:marLeft w:val="0"/>
                                                  <w:marRight w:val="0"/>
                                                  <w:marTop w:val="0"/>
                                                  <w:marBottom w:val="0"/>
                                                  <w:divBdr>
                                                    <w:top w:val="none" w:sz="0" w:space="0" w:color="auto"/>
                                                    <w:left w:val="none" w:sz="0" w:space="0" w:color="auto"/>
                                                    <w:bottom w:val="none" w:sz="0" w:space="0" w:color="auto"/>
                                                    <w:right w:val="none" w:sz="0" w:space="0" w:color="auto"/>
                                                  </w:divBdr>
                                                  <w:divsChild>
                                                    <w:div w:id="348992403">
                                                      <w:marLeft w:val="0"/>
                                                      <w:marRight w:val="0"/>
                                                      <w:marTop w:val="0"/>
                                                      <w:marBottom w:val="0"/>
                                                      <w:divBdr>
                                                        <w:top w:val="none" w:sz="0" w:space="0" w:color="auto"/>
                                                        <w:left w:val="none" w:sz="0" w:space="0" w:color="auto"/>
                                                        <w:bottom w:val="none" w:sz="0" w:space="0" w:color="auto"/>
                                                        <w:right w:val="none" w:sz="0" w:space="0" w:color="auto"/>
                                                      </w:divBdr>
                                                      <w:divsChild>
                                                        <w:div w:id="204205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7103983">
      <w:bodyDiv w:val="1"/>
      <w:marLeft w:val="0"/>
      <w:marRight w:val="0"/>
      <w:marTop w:val="0"/>
      <w:marBottom w:val="0"/>
      <w:divBdr>
        <w:top w:val="none" w:sz="0" w:space="0" w:color="auto"/>
        <w:left w:val="none" w:sz="0" w:space="0" w:color="auto"/>
        <w:bottom w:val="none" w:sz="0" w:space="0" w:color="auto"/>
        <w:right w:val="none" w:sz="0" w:space="0" w:color="auto"/>
      </w:divBdr>
      <w:divsChild>
        <w:div w:id="1061946738">
          <w:marLeft w:val="0"/>
          <w:marRight w:val="0"/>
          <w:marTop w:val="0"/>
          <w:marBottom w:val="0"/>
          <w:divBdr>
            <w:top w:val="none" w:sz="0" w:space="0" w:color="auto"/>
            <w:left w:val="none" w:sz="0" w:space="0" w:color="auto"/>
            <w:bottom w:val="none" w:sz="0" w:space="0" w:color="auto"/>
            <w:right w:val="none" w:sz="0" w:space="0" w:color="auto"/>
          </w:divBdr>
          <w:divsChild>
            <w:div w:id="2034453237">
              <w:marLeft w:val="0"/>
              <w:marRight w:val="0"/>
              <w:marTop w:val="0"/>
              <w:marBottom w:val="0"/>
              <w:divBdr>
                <w:top w:val="none" w:sz="0" w:space="0" w:color="auto"/>
                <w:left w:val="none" w:sz="0" w:space="0" w:color="auto"/>
                <w:bottom w:val="none" w:sz="0" w:space="0" w:color="auto"/>
                <w:right w:val="none" w:sz="0" w:space="0" w:color="auto"/>
              </w:divBdr>
              <w:divsChild>
                <w:div w:id="168646025">
                  <w:marLeft w:val="0"/>
                  <w:marRight w:val="0"/>
                  <w:marTop w:val="0"/>
                  <w:marBottom w:val="0"/>
                  <w:divBdr>
                    <w:top w:val="none" w:sz="0" w:space="0" w:color="auto"/>
                    <w:left w:val="none" w:sz="0" w:space="0" w:color="auto"/>
                    <w:bottom w:val="none" w:sz="0" w:space="0" w:color="auto"/>
                    <w:right w:val="none" w:sz="0" w:space="0" w:color="auto"/>
                  </w:divBdr>
                  <w:divsChild>
                    <w:div w:id="152450769">
                      <w:marLeft w:val="0"/>
                      <w:marRight w:val="0"/>
                      <w:marTop w:val="0"/>
                      <w:marBottom w:val="0"/>
                      <w:divBdr>
                        <w:top w:val="none" w:sz="0" w:space="0" w:color="auto"/>
                        <w:left w:val="none" w:sz="0" w:space="0" w:color="auto"/>
                        <w:bottom w:val="none" w:sz="0" w:space="0" w:color="auto"/>
                        <w:right w:val="none" w:sz="0" w:space="0" w:color="auto"/>
                      </w:divBdr>
                      <w:divsChild>
                        <w:div w:id="1410806157">
                          <w:marLeft w:val="0"/>
                          <w:marRight w:val="0"/>
                          <w:marTop w:val="0"/>
                          <w:marBottom w:val="0"/>
                          <w:divBdr>
                            <w:top w:val="none" w:sz="0" w:space="0" w:color="auto"/>
                            <w:left w:val="none" w:sz="0" w:space="0" w:color="auto"/>
                            <w:bottom w:val="none" w:sz="0" w:space="0" w:color="auto"/>
                            <w:right w:val="none" w:sz="0" w:space="0" w:color="auto"/>
                          </w:divBdr>
                          <w:divsChild>
                            <w:div w:id="1843156580">
                              <w:marLeft w:val="0"/>
                              <w:marRight w:val="0"/>
                              <w:marTop w:val="0"/>
                              <w:marBottom w:val="0"/>
                              <w:divBdr>
                                <w:top w:val="none" w:sz="0" w:space="0" w:color="auto"/>
                                <w:left w:val="none" w:sz="0" w:space="0" w:color="auto"/>
                                <w:bottom w:val="none" w:sz="0" w:space="0" w:color="auto"/>
                                <w:right w:val="none" w:sz="0" w:space="0" w:color="auto"/>
                              </w:divBdr>
                              <w:divsChild>
                                <w:div w:id="1001929671">
                                  <w:marLeft w:val="0"/>
                                  <w:marRight w:val="0"/>
                                  <w:marTop w:val="0"/>
                                  <w:marBottom w:val="0"/>
                                  <w:divBdr>
                                    <w:top w:val="none" w:sz="0" w:space="0" w:color="auto"/>
                                    <w:left w:val="none" w:sz="0" w:space="0" w:color="auto"/>
                                    <w:bottom w:val="none" w:sz="0" w:space="0" w:color="auto"/>
                                    <w:right w:val="none" w:sz="0" w:space="0" w:color="auto"/>
                                  </w:divBdr>
                                  <w:divsChild>
                                    <w:div w:id="912816658">
                                      <w:marLeft w:val="0"/>
                                      <w:marRight w:val="0"/>
                                      <w:marTop w:val="0"/>
                                      <w:marBottom w:val="0"/>
                                      <w:divBdr>
                                        <w:top w:val="none" w:sz="0" w:space="0" w:color="auto"/>
                                        <w:left w:val="none" w:sz="0" w:space="0" w:color="auto"/>
                                        <w:bottom w:val="none" w:sz="0" w:space="0" w:color="auto"/>
                                        <w:right w:val="none" w:sz="0" w:space="0" w:color="auto"/>
                                      </w:divBdr>
                                      <w:divsChild>
                                        <w:div w:id="1724013722">
                                          <w:marLeft w:val="0"/>
                                          <w:marRight w:val="0"/>
                                          <w:marTop w:val="0"/>
                                          <w:marBottom w:val="0"/>
                                          <w:divBdr>
                                            <w:top w:val="none" w:sz="0" w:space="0" w:color="auto"/>
                                            <w:left w:val="none" w:sz="0" w:space="0" w:color="auto"/>
                                            <w:bottom w:val="none" w:sz="0" w:space="0" w:color="auto"/>
                                            <w:right w:val="none" w:sz="0" w:space="0" w:color="auto"/>
                                          </w:divBdr>
                                          <w:divsChild>
                                            <w:div w:id="1403671907">
                                              <w:marLeft w:val="0"/>
                                              <w:marRight w:val="0"/>
                                              <w:marTop w:val="0"/>
                                              <w:marBottom w:val="0"/>
                                              <w:divBdr>
                                                <w:top w:val="none" w:sz="0" w:space="0" w:color="auto"/>
                                                <w:left w:val="none" w:sz="0" w:space="0" w:color="auto"/>
                                                <w:bottom w:val="none" w:sz="0" w:space="0" w:color="auto"/>
                                                <w:right w:val="none" w:sz="0" w:space="0" w:color="auto"/>
                                              </w:divBdr>
                                              <w:divsChild>
                                                <w:div w:id="1031952089">
                                                  <w:marLeft w:val="0"/>
                                                  <w:marRight w:val="0"/>
                                                  <w:marTop w:val="0"/>
                                                  <w:marBottom w:val="0"/>
                                                  <w:divBdr>
                                                    <w:top w:val="none" w:sz="0" w:space="0" w:color="auto"/>
                                                    <w:left w:val="none" w:sz="0" w:space="0" w:color="auto"/>
                                                    <w:bottom w:val="none" w:sz="0" w:space="0" w:color="auto"/>
                                                    <w:right w:val="none" w:sz="0" w:space="0" w:color="auto"/>
                                                  </w:divBdr>
                                                  <w:divsChild>
                                                    <w:div w:id="473643274">
                                                      <w:marLeft w:val="0"/>
                                                      <w:marRight w:val="0"/>
                                                      <w:marTop w:val="0"/>
                                                      <w:marBottom w:val="0"/>
                                                      <w:divBdr>
                                                        <w:top w:val="none" w:sz="0" w:space="0" w:color="auto"/>
                                                        <w:left w:val="none" w:sz="0" w:space="0" w:color="auto"/>
                                                        <w:bottom w:val="none" w:sz="0" w:space="0" w:color="auto"/>
                                                        <w:right w:val="none" w:sz="0" w:space="0" w:color="auto"/>
                                                      </w:divBdr>
                                                      <w:divsChild>
                                                        <w:div w:id="2974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651D3-4EB8-4EBC-980D-A679A39D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Department of Agriculture</dc:creator>
  <cp:keywords/>
  <dc:description/>
  <cp:lastModifiedBy>Sally King</cp:lastModifiedBy>
  <cp:revision>6</cp:revision>
  <cp:lastPrinted>2018-06-14T23:06:00Z</cp:lastPrinted>
  <dcterms:created xsi:type="dcterms:W3CDTF">2019-03-24T10:17:00Z</dcterms:created>
  <dcterms:modified xsi:type="dcterms:W3CDTF">2019-03-25T03:33:00Z</dcterms:modified>
</cp:coreProperties>
</file>